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D7C17" w14:textId="77777777" w:rsidR="008254B4" w:rsidRPr="008254B4" w:rsidRDefault="008254B4" w:rsidP="008254B4">
      <w:pPr>
        <w:spacing w:line="360" w:lineRule="auto"/>
        <w:rPr>
          <w:rFonts w:ascii="Arial Narrow" w:hAnsi="Arial Narrow" w:cs="Tahoma"/>
          <w:b/>
          <w:color w:val="00B050"/>
          <w:u w:val="single"/>
        </w:rPr>
      </w:pPr>
    </w:p>
    <w:p w14:paraId="5A9E6D2C" w14:textId="77777777" w:rsidR="008254B4" w:rsidRDefault="008254B4" w:rsidP="009C1818">
      <w:pPr>
        <w:spacing w:line="360" w:lineRule="auto"/>
        <w:rPr>
          <w:rFonts w:ascii="Arial Narrow" w:hAnsi="Arial Narrow" w:cs="Tahoma"/>
          <w:b/>
          <w:color w:val="00B050"/>
          <w:sz w:val="24"/>
          <w:szCs w:val="24"/>
          <w:u w:val="single"/>
        </w:rPr>
      </w:pPr>
    </w:p>
    <w:p w14:paraId="0ACF23B4" w14:textId="77777777" w:rsidR="008254B4" w:rsidRDefault="008254B4" w:rsidP="009C1818">
      <w:pPr>
        <w:spacing w:line="360" w:lineRule="auto"/>
        <w:rPr>
          <w:rFonts w:ascii="Arial Narrow" w:hAnsi="Arial Narrow" w:cs="Tahoma"/>
          <w:b/>
          <w:color w:val="00B050"/>
          <w:sz w:val="24"/>
          <w:szCs w:val="24"/>
          <w:u w:val="single"/>
        </w:rPr>
      </w:pPr>
    </w:p>
    <w:p w14:paraId="47996763" w14:textId="77777777" w:rsidR="00CA1A2E" w:rsidRDefault="00CA1A2E" w:rsidP="009C1818">
      <w:pPr>
        <w:spacing w:line="360" w:lineRule="auto"/>
        <w:rPr>
          <w:rFonts w:ascii="Arial Narrow" w:hAnsi="Arial Narrow" w:cs="Tahoma"/>
          <w:b/>
          <w:sz w:val="24"/>
          <w:szCs w:val="24"/>
          <w:u w:val="single"/>
        </w:rPr>
      </w:pPr>
    </w:p>
    <w:p w14:paraId="6320273D" w14:textId="77777777" w:rsidR="00CA1A2E" w:rsidRPr="009C1818" w:rsidRDefault="00CA1A2E" w:rsidP="009C1818">
      <w:pPr>
        <w:spacing w:line="360" w:lineRule="auto"/>
        <w:rPr>
          <w:rFonts w:ascii="Arial Narrow" w:hAnsi="Arial Narrow" w:cs="Tahoma"/>
          <w:b/>
          <w:color w:val="00B050"/>
          <w:sz w:val="24"/>
          <w:szCs w:val="24"/>
          <w:u w:val="single"/>
        </w:rPr>
      </w:pPr>
    </w:p>
    <w:p w14:paraId="638E4D0A" w14:textId="77777777" w:rsidR="00C11999" w:rsidRPr="009C1818" w:rsidRDefault="00E219A3" w:rsidP="00EF2F40">
      <w:pPr>
        <w:spacing w:line="360" w:lineRule="auto"/>
        <w:jc w:val="center"/>
        <w:rPr>
          <w:rFonts w:ascii="Arial Narrow" w:hAnsi="Arial Narrow" w:cs="Tahoma"/>
          <w:b/>
          <w:sz w:val="32"/>
          <w:szCs w:val="32"/>
        </w:rPr>
      </w:pPr>
      <w:r w:rsidRPr="00902C03">
        <w:rPr>
          <w:rFonts w:ascii="Arial Narrow" w:hAnsi="Arial Narrow" w:cs="Tahoma"/>
          <w:b/>
          <w:sz w:val="24"/>
          <w:szCs w:val="24"/>
        </w:rPr>
        <w:t xml:space="preserve"> </w:t>
      </w:r>
      <w:r w:rsidR="00B939A7" w:rsidRPr="009C1818">
        <w:rPr>
          <w:rFonts w:ascii="Arial Narrow" w:hAnsi="Arial Narrow" w:cs="Tahoma"/>
          <w:b/>
          <w:sz w:val="32"/>
          <w:szCs w:val="32"/>
        </w:rPr>
        <w:t xml:space="preserve">Standing Committee </w:t>
      </w:r>
      <w:r w:rsidR="00392E4A" w:rsidRPr="009C1818">
        <w:rPr>
          <w:rFonts w:ascii="Arial Narrow" w:hAnsi="Arial Narrow" w:cs="Tahoma"/>
          <w:b/>
          <w:sz w:val="32"/>
          <w:szCs w:val="32"/>
        </w:rPr>
        <w:t xml:space="preserve">on </w:t>
      </w:r>
      <w:r w:rsidR="00B939A7" w:rsidRPr="009C1818">
        <w:rPr>
          <w:rFonts w:ascii="Arial Narrow" w:hAnsi="Arial Narrow" w:cs="Tahoma"/>
          <w:b/>
          <w:sz w:val="32"/>
          <w:szCs w:val="32"/>
        </w:rPr>
        <w:t xml:space="preserve">Finance and the Portfolio Committee on Trade and Industry </w:t>
      </w:r>
    </w:p>
    <w:p w14:paraId="652E5877" w14:textId="77777777" w:rsidR="00B939A7" w:rsidRPr="009C1818" w:rsidRDefault="00C11999" w:rsidP="00EF2F40">
      <w:pPr>
        <w:spacing w:line="360" w:lineRule="auto"/>
        <w:jc w:val="center"/>
        <w:rPr>
          <w:rFonts w:ascii="Arial Narrow" w:hAnsi="Arial Narrow" w:cs="Tahoma"/>
          <w:b/>
          <w:sz w:val="32"/>
          <w:szCs w:val="32"/>
        </w:rPr>
      </w:pPr>
      <w:r w:rsidRPr="009C1818">
        <w:rPr>
          <w:rFonts w:ascii="Arial Narrow" w:hAnsi="Arial Narrow" w:cs="Tahoma"/>
          <w:b/>
          <w:sz w:val="32"/>
          <w:szCs w:val="32"/>
        </w:rPr>
        <w:t>1</w:t>
      </w:r>
      <w:r w:rsidRPr="009C1818">
        <w:rPr>
          <w:rFonts w:ascii="Arial Narrow" w:hAnsi="Arial Narrow" w:cs="Tahoma"/>
          <w:b/>
          <w:sz w:val="32"/>
          <w:szCs w:val="32"/>
          <w:vertAlign w:val="superscript"/>
        </w:rPr>
        <w:t>st</w:t>
      </w:r>
      <w:r w:rsidRPr="009C1818">
        <w:rPr>
          <w:rFonts w:ascii="Arial Narrow" w:hAnsi="Arial Narrow" w:cs="Tahoma"/>
          <w:b/>
          <w:sz w:val="32"/>
          <w:szCs w:val="32"/>
        </w:rPr>
        <w:t xml:space="preserve"> Report </w:t>
      </w:r>
      <w:r w:rsidR="00B939A7" w:rsidRPr="009C1818">
        <w:rPr>
          <w:rFonts w:ascii="Arial Narrow" w:hAnsi="Arial Narrow" w:cs="Tahoma"/>
          <w:b/>
          <w:sz w:val="32"/>
          <w:szCs w:val="32"/>
        </w:rPr>
        <w:t xml:space="preserve">on the Transformation of </w:t>
      </w:r>
      <w:r w:rsidR="00E219A3" w:rsidRPr="009C1818">
        <w:rPr>
          <w:rFonts w:ascii="Arial Narrow" w:hAnsi="Arial Narrow" w:cs="Tahoma"/>
          <w:b/>
          <w:sz w:val="32"/>
          <w:szCs w:val="32"/>
        </w:rPr>
        <w:t xml:space="preserve">the </w:t>
      </w:r>
      <w:r w:rsidR="00B939A7" w:rsidRPr="009C1818">
        <w:rPr>
          <w:rFonts w:ascii="Arial Narrow" w:hAnsi="Arial Narrow" w:cs="Tahoma"/>
          <w:b/>
          <w:sz w:val="32"/>
          <w:szCs w:val="32"/>
        </w:rPr>
        <w:t>Financial Sector</w:t>
      </w:r>
    </w:p>
    <w:p w14:paraId="3E04B349" w14:textId="77777777" w:rsidR="00E219A3" w:rsidRPr="009C1818" w:rsidRDefault="00C11999" w:rsidP="00EF2F40">
      <w:pPr>
        <w:spacing w:line="360" w:lineRule="auto"/>
        <w:jc w:val="center"/>
        <w:rPr>
          <w:rFonts w:ascii="Arial Narrow" w:hAnsi="Arial Narrow" w:cs="Tahoma"/>
          <w:b/>
          <w:sz w:val="32"/>
          <w:szCs w:val="32"/>
        </w:rPr>
      </w:pPr>
      <w:r w:rsidRPr="009C1818">
        <w:rPr>
          <w:rFonts w:ascii="Arial Narrow" w:hAnsi="Arial Narrow" w:cs="Tahoma"/>
          <w:b/>
          <w:sz w:val="32"/>
          <w:szCs w:val="32"/>
        </w:rPr>
        <w:t>15</w:t>
      </w:r>
      <w:r w:rsidR="00C52B0E" w:rsidRPr="009C1818">
        <w:rPr>
          <w:rFonts w:ascii="Arial Narrow" w:hAnsi="Arial Narrow" w:cs="Tahoma"/>
          <w:b/>
          <w:sz w:val="32"/>
          <w:szCs w:val="32"/>
        </w:rPr>
        <w:t xml:space="preserve"> </w:t>
      </w:r>
      <w:r w:rsidRPr="009C1818">
        <w:rPr>
          <w:rFonts w:ascii="Arial Narrow" w:hAnsi="Arial Narrow" w:cs="Tahoma"/>
          <w:b/>
          <w:sz w:val="32"/>
          <w:szCs w:val="32"/>
        </w:rPr>
        <w:t xml:space="preserve">November </w:t>
      </w:r>
      <w:r w:rsidR="00E219A3" w:rsidRPr="009C1818">
        <w:rPr>
          <w:rFonts w:ascii="Arial Narrow" w:hAnsi="Arial Narrow" w:cs="Tahoma"/>
          <w:b/>
          <w:sz w:val="32"/>
          <w:szCs w:val="32"/>
        </w:rPr>
        <w:t>2017</w:t>
      </w:r>
    </w:p>
    <w:p w14:paraId="555EBA21" w14:textId="77777777" w:rsidR="00251DBA" w:rsidRDefault="00251DBA">
      <w:pPr>
        <w:rPr>
          <w:rFonts w:ascii="Arial Narrow" w:hAnsi="Arial Narrow" w:cs="Tahoma"/>
          <w:b/>
          <w:sz w:val="24"/>
          <w:szCs w:val="24"/>
        </w:rPr>
      </w:pPr>
      <w:r>
        <w:rPr>
          <w:rFonts w:ascii="Arial Narrow" w:hAnsi="Arial Narrow" w:cs="Tahoma"/>
          <w:b/>
          <w:sz w:val="24"/>
          <w:szCs w:val="24"/>
        </w:rPr>
        <w:br w:type="page"/>
      </w:r>
    </w:p>
    <w:p w14:paraId="2E177030" w14:textId="77777777" w:rsidR="00C52138" w:rsidRPr="00894B32" w:rsidRDefault="00C52138" w:rsidP="00B939A7">
      <w:pPr>
        <w:spacing w:line="360" w:lineRule="auto"/>
        <w:jc w:val="center"/>
        <w:rPr>
          <w:rFonts w:ascii="Arial Narrow" w:hAnsi="Arial Narrow" w:cs="Tahoma"/>
          <w:b/>
          <w:sz w:val="24"/>
          <w:szCs w:val="24"/>
        </w:rPr>
      </w:pPr>
    </w:p>
    <w:sdt>
      <w:sdtPr>
        <w:rPr>
          <w:rFonts w:ascii="Arial Narrow" w:eastAsiaTheme="minorHAnsi" w:hAnsi="Arial Narrow" w:cstheme="minorBidi"/>
          <w:color w:val="auto"/>
          <w:sz w:val="24"/>
          <w:szCs w:val="24"/>
          <w:lang w:val="en-ZA"/>
        </w:rPr>
        <w:id w:val="1696351137"/>
        <w:docPartObj>
          <w:docPartGallery w:val="Table of Contents"/>
          <w:docPartUnique/>
        </w:docPartObj>
      </w:sdtPr>
      <w:sdtEndPr>
        <w:rPr>
          <w:b/>
          <w:bCs/>
          <w:noProof/>
        </w:rPr>
      </w:sdtEndPr>
      <w:sdtContent>
        <w:p w14:paraId="5437A000" w14:textId="77777777" w:rsidR="00CA592A" w:rsidRPr="00902C03" w:rsidRDefault="00D15326" w:rsidP="00D15326">
          <w:pPr>
            <w:pStyle w:val="TOCHeading"/>
            <w:shd w:val="clear" w:color="auto" w:fill="FFFFFF" w:themeFill="background1"/>
            <w:jc w:val="center"/>
            <w:rPr>
              <w:rFonts w:ascii="Arial Narrow" w:hAnsi="Arial Narrow"/>
              <w:b/>
              <w:color w:val="000000" w:themeColor="text1"/>
              <w:sz w:val="24"/>
              <w:szCs w:val="24"/>
            </w:rPr>
          </w:pPr>
          <w:r w:rsidRPr="00C3477B">
            <w:rPr>
              <w:rFonts w:ascii="Arial Narrow" w:hAnsi="Arial Narrow"/>
              <w:b/>
              <w:color w:val="000000" w:themeColor="text1"/>
              <w:sz w:val="24"/>
              <w:szCs w:val="24"/>
            </w:rPr>
            <w:t xml:space="preserve">Table of </w:t>
          </w:r>
          <w:r w:rsidR="00CA592A" w:rsidRPr="00E66270">
            <w:rPr>
              <w:rFonts w:ascii="Arial Narrow" w:hAnsi="Arial Narrow"/>
              <w:b/>
              <w:color w:val="000000" w:themeColor="text1"/>
              <w:sz w:val="24"/>
              <w:szCs w:val="24"/>
            </w:rPr>
            <w:t>Conte</w:t>
          </w:r>
          <w:r w:rsidR="00CA592A" w:rsidRPr="00BB2672">
            <w:rPr>
              <w:rFonts w:ascii="Arial Narrow" w:hAnsi="Arial Narrow"/>
              <w:b/>
              <w:color w:val="000000" w:themeColor="text1"/>
              <w:sz w:val="24"/>
              <w:szCs w:val="24"/>
            </w:rPr>
            <w:t>nts</w:t>
          </w:r>
        </w:p>
        <w:p w14:paraId="5BB55F76" w14:textId="22D7F3F9" w:rsidR="007933AD" w:rsidRDefault="00CA592A">
          <w:pPr>
            <w:pStyle w:val="TOC1"/>
            <w:tabs>
              <w:tab w:val="right" w:leader="dot" w:pos="9016"/>
            </w:tabs>
            <w:rPr>
              <w:rFonts w:eastAsiaTheme="minorEastAsia"/>
              <w:noProof/>
              <w:lang w:eastAsia="en-ZA"/>
            </w:rPr>
          </w:pPr>
          <w:r w:rsidRPr="00902C03">
            <w:rPr>
              <w:rFonts w:ascii="Arial Narrow" w:hAnsi="Arial Narrow"/>
              <w:sz w:val="24"/>
              <w:szCs w:val="24"/>
            </w:rPr>
            <w:fldChar w:fldCharType="begin"/>
          </w:r>
          <w:r w:rsidRPr="00245A2D">
            <w:rPr>
              <w:rFonts w:ascii="Arial Narrow" w:hAnsi="Arial Narrow"/>
              <w:sz w:val="24"/>
              <w:szCs w:val="24"/>
            </w:rPr>
            <w:instrText xml:space="preserve"> TOC \o "1-3" \h \z \u </w:instrText>
          </w:r>
          <w:r w:rsidRPr="00902C03">
            <w:rPr>
              <w:rFonts w:ascii="Arial Narrow" w:hAnsi="Arial Narrow"/>
              <w:sz w:val="24"/>
              <w:szCs w:val="24"/>
            </w:rPr>
            <w:fldChar w:fldCharType="separate"/>
          </w:r>
          <w:hyperlink w:anchor="_Toc499545565" w:history="1">
            <w:r w:rsidR="007933AD" w:rsidRPr="000D79E4">
              <w:rPr>
                <w:rStyle w:val="Hyperlink"/>
                <w:noProof/>
              </w:rPr>
              <w:t>PART I</w:t>
            </w:r>
            <w:r w:rsidR="007933AD">
              <w:rPr>
                <w:noProof/>
                <w:webHidden/>
              </w:rPr>
              <w:tab/>
            </w:r>
            <w:r w:rsidR="007933AD">
              <w:rPr>
                <w:noProof/>
                <w:webHidden/>
              </w:rPr>
              <w:fldChar w:fldCharType="begin"/>
            </w:r>
            <w:r w:rsidR="007933AD">
              <w:rPr>
                <w:noProof/>
                <w:webHidden/>
              </w:rPr>
              <w:instrText xml:space="preserve"> PAGEREF _Toc499545565 \h </w:instrText>
            </w:r>
            <w:r w:rsidR="007933AD">
              <w:rPr>
                <w:noProof/>
                <w:webHidden/>
              </w:rPr>
            </w:r>
            <w:r w:rsidR="007933AD">
              <w:rPr>
                <w:noProof/>
                <w:webHidden/>
              </w:rPr>
              <w:fldChar w:fldCharType="separate"/>
            </w:r>
            <w:r w:rsidR="007933AD">
              <w:rPr>
                <w:noProof/>
                <w:webHidden/>
              </w:rPr>
              <w:t>6</w:t>
            </w:r>
            <w:r w:rsidR="007933AD">
              <w:rPr>
                <w:noProof/>
                <w:webHidden/>
              </w:rPr>
              <w:fldChar w:fldCharType="end"/>
            </w:r>
          </w:hyperlink>
        </w:p>
        <w:p w14:paraId="581C2854" w14:textId="37F0CF2E" w:rsidR="007933AD" w:rsidRDefault="000B5D0C">
          <w:pPr>
            <w:pStyle w:val="TOC2"/>
            <w:tabs>
              <w:tab w:val="left" w:pos="660"/>
              <w:tab w:val="right" w:leader="dot" w:pos="9016"/>
            </w:tabs>
            <w:rPr>
              <w:rFonts w:eastAsiaTheme="minorEastAsia"/>
              <w:noProof/>
              <w:lang w:eastAsia="en-ZA"/>
            </w:rPr>
          </w:pPr>
          <w:hyperlink w:anchor="_Toc499545566" w:history="1">
            <w:r w:rsidR="007933AD" w:rsidRPr="000D79E4">
              <w:rPr>
                <w:rStyle w:val="Hyperlink"/>
                <w:noProof/>
              </w:rPr>
              <w:t>1.</w:t>
            </w:r>
            <w:r w:rsidR="007933AD">
              <w:rPr>
                <w:rFonts w:eastAsiaTheme="minorEastAsia"/>
                <w:noProof/>
                <w:lang w:eastAsia="en-ZA"/>
              </w:rPr>
              <w:tab/>
            </w:r>
            <w:r w:rsidR="007933AD" w:rsidRPr="000D79E4">
              <w:rPr>
                <w:rStyle w:val="Hyperlink"/>
                <w:noProof/>
              </w:rPr>
              <w:t>First Report</w:t>
            </w:r>
            <w:r w:rsidR="007933AD">
              <w:rPr>
                <w:noProof/>
                <w:webHidden/>
              </w:rPr>
              <w:tab/>
            </w:r>
            <w:r w:rsidR="007933AD">
              <w:rPr>
                <w:noProof/>
                <w:webHidden/>
              </w:rPr>
              <w:fldChar w:fldCharType="begin"/>
            </w:r>
            <w:r w:rsidR="007933AD">
              <w:rPr>
                <w:noProof/>
                <w:webHidden/>
              </w:rPr>
              <w:instrText xml:space="preserve"> PAGEREF _Toc499545566 \h </w:instrText>
            </w:r>
            <w:r w:rsidR="007933AD">
              <w:rPr>
                <w:noProof/>
                <w:webHidden/>
              </w:rPr>
            </w:r>
            <w:r w:rsidR="007933AD">
              <w:rPr>
                <w:noProof/>
                <w:webHidden/>
              </w:rPr>
              <w:fldChar w:fldCharType="separate"/>
            </w:r>
            <w:r w:rsidR="007933AD">
              <w:rPr>
                <w:noProof/>
                <w:webHidden/>
              </w:rPr>
              <w:t>6</w:t>
            </w:r>
            <w:r w:rsidR="007933AD">
              <w:rPr>
                <w:noProof/>
                <w:webHidden/>
              </w:rPr>
              <w:fldChar w:fldCharType="end"/>
            </w:r>
          </w:hyperlink>
        </w:p>
        <w:p w14:paraId="4B43FF06" w14:textId="2D685005" w:rsidR="007933AD" w:rsidRDefault="000B5D0C">
          <w:pPr>
            <w:pStyle w:val="TOC2"/>
            <w:tabs>
              <w:tab w:val="left" w:pos="660"/>
              <w:tab w:val="right" w:leader="dot" w:pos="9016"/>
            </w:tabs>
            <w:rPr>
              <w:rFonts w:eastAsiaTheme="minorEastAsia"/>
              <w:noProof/>
              <w:lang w:eastAsia="en-ZA"/>
            </w:rPr>
          </w:pPr>
          <w:hyperlink w:anchor="_Toc499545567" w:history="1">
            <w:r w:rsidR="007933AD" w:rsidRPr="000D79E4">
              <w:rPr>
                <w:rStyle w:val="Hyperlink"/>
                <w:noProof/>
              </w:rPr>
              <w:t>2.</w:t>
            </w:r>
            <w:r w:rsidR="007933AD">
              <w:rPr>
                <w:rFonts w:eastAsiaTheme="minorEastAsia"/>
                <w:noProof/>
                <w:lang w:eastAsia="en-ZA"/>
              </w:rPr>
              <w:tab/>
            </w:r>
            <w:r w:rsidR="007933AD" w:rsidRPr="000D79E4">
              <w:rPr>
                <w:rStyle w:val="Hyperlink"/>
                <w:noProof/>
              </w:rPr>
              <w:t>Aims of Public Hearings</w:t>
            </w:r>
            <w:r w:rsidR="007933AD">
              <w:rPr>
                <w:noProof/>
                <w:webHidden/>
              </w:rPr>
              <w:tab/>
            </w:r>
            <w:r w:rsidR="007933AD">
              <w:rPr>
                <w:noProof/>
                <w:webHidden/>
              </w:rPr>
              <w:fldChar w:fldCharType="begin"/>
            </w:r>
            <w:r w:rsidR="007933AD">
              <w:rPr>
                <w:noProof/>
                <w:webHidden/>
              </w:rPr>
              <w:instrText xml:space="preserve"> PAGEREF _Toc499545567 \h </w:instrText>
            </w:r>
            <w:r w:rsidR="007933AD">
              <w:rPr>
                <w:noProof/>
                <w:webHidden/>
              </w:rPr>
            </w:r>
            <w:r w:rsidR="007933AD">
              <w:rPr>
                <w:noProof/>
                <w:webHidden/>
              </w:rPr>
              <w:fldChar w:fldCharType="separate"/>
            </w:r>
            <w:r w:rsidR="007933AD">
              <w:rPr>
                <w:noProof/>
                <w:webHidden/>
              </w:rPr>
              <w:t>6</w:t>
            </w:r>
            <w:r w:rsidR="007933AD">
              <w:rPr>
                <w:noProof/>
                <w:webHidden/>
              </w:rPr>
              <w:fldChar w:fldCharType="end"/>
            </w:r>
          </w:hyperlink>
        </w:p>
        <w:p w14:paraId="0A9B6139" w14:textId="60000763" w:rsidR="007933AD" w:rsidRDefault="000B5D0C">
          <w:pPr>
            <w:pStyle w:val="TOC2"/>
            <w:tabs>
              <w:tab w:val="left" w:pos="660"/>
              <w:tab w:val="right" w:leader="dot" w:pos="9016"/>
            </w:tabs>
            <w:rPr>
              <w:rFonts w:eastAsiaTheme="minorEastAsia"/>
              <w:noProof/>
              <w:lang w:eastAsia="en-ZA"/>
            </w:rPr>
          </w:pPr>
          <w:hyperlink w:anchor="_Toc499545568" w:history="1">
            <w:r w:rsidR="007933AD" w:rsidRPr="000D79E4">
              <w:rPr>
                <w:rStyle w:val="Hyperlink"/>
                <w:noProof/>
              </w:rPr>
              <w:t>3.</w:t>
            </w:r>
            <w:r w:rsidR="007933AD">
              <w:rPr>
                <w:rFonts w:eastAsiaTheme="minorEastAsia"/>
                <w:noProof/>
                <w:lang w:eastAsia="en-ZA"/>
              </w:rPr>
              <w:tab/>
            </w:r>
            <w:r w:rsidR="007933AD" w:rsidRPr="000D79E4">
              <w:rPr>
                <w:rStyle w:val="Hyperlink"/>
                <w:noProof/>
              </w:rPr>
              <w:t>Participants in the Hearings</w:t>
            </w:r>
            <w:r w:rsidR="007933AD">
              <w:rPr>
                <w:noProof/>
                <w:webHidden/>
              </w:rPr>
              <w:tab/>
            </w:r>
            <w:r w:rsidR="007933AD">
              <w:rPr>
                <w:noProof/>
                <w:webHidden/>
              </w:rPr>
              <w:fldChar w:fldCharType="begin"/>
            </w:r>
            <w:r w:rsidR="007933AD">
              <w:rPr>
                <w:noProof/>
                <w:webHidden/>
              </w:rPr>
              <w:instrText xml:space="preserve"> PAGEREF _Toc499545568 \h </w:instrText>
            </w:r>
            <w:r w:rsidR="007933AD">
              <w:rPr>
                <w:noProof/>
                <w:webHidden/>
              </w:rPr>
            </w:r>
            <w:r w:rsidR="007933AD">
              <w:rPr>
                <w:noProof/>
                <w:webHidden/>
              </w:rPr>
              <w:fldChar w:fldCharType="separate"/>
            </w:r>
            <w:r w:rsidR="007933AD">
              <w:rPr>
                <w:noProof/>
                <w:webHidden/>
              </w:rPr>
              <w:t>8</w:t>
            </w:r>
            <w:r w:rsidR="007933AD">
              <w:rPr>
                <w:noProof/>
                <w:webHidden/>
              </w:rPr>
              <w:fldChar w:fldCharType="end"/>
            </w:r>
          </w:hyperlink>
        </w:p>
        <w:p w14:paraId="05ED8B99" w14:textId="74CFE6D6" w:rsidR="007933AD" w:rsidRDefault="000B5D0C">
          <w:pPr>
            <w:pStyle w:val="TOC2"/>
            <w:tabs>
              <w:tab w:val="left" w:pos="660"/>
              <w:tab w:val="right" w:leader="dot" w:pos="9016"/>
            </w:tabs>
            <w:rPr>
              <w:rFonts w:eastAsiaTheme="minorEastAsia"/>
              <w:noProof/>
              <w:lang w:eastAsia="en-ZA"/>
            </w:rPr>
          </w:pPr>
          <w:hyperlink w:anchor="_Toc499545569" w:history="1">
            <w:r w:rsidR="007933AD" w:rsidRPr="000D79E4">
              <w:rPr>
                <w:rStyle w:val="Hyperlink"/>
                <w:noProof/>
              </w:rPr>
              <w:t>4.</w:t>
            </w:r>
            <w:r w:rsidR="007933AD">
              <w:rPr>
                <w:rFonts w:eastAsiaTheme="minorEastAsia"/>
                <w:noProof/>
                <w:lang w:eastAsia="en-ZA"/>
              </w:rPr>
              <w:tab/>
            </w:r>
            <w:r w:rsidR="007933AD" w:rsidRPr="000D79E4">
              <w:rPr>
                <w:rStyle w:val="Hyperlink"/>
                <w:noProof/>
              </w:rPr>
              <w:t>Use of Terms</w:t>
            </w:r>
            <w:r w:rsidR="007933AD">
              <w:rPr>
                <w:noProof/>
                <w:webHidden/>
              </w:rPr>
              <w:tab/>
            </w:r>
            <w:r w:rsidR="007933AD">
              <w:rPr>
                <w:noProof/>
                <w:webHidden/>
              </w:rPr>
              <w:fldChar w:fldCharType="begin"/>
            </w:r>
            <w:r w:rsidR="007933AD">
              <w:rPr>
                <w:noProof/>
                <w:webHidden/>
              </w:rPr>
              <w:instrText xml:space="preserve"> PAGEREF _Toc499545569 \h </w:instrText>
            </w:r>
            <w:r w:rsidR="007933AD">
              <w:rPr>
                <w:noProof/>
                <w:webHidden/>
              </w:rPr>
            </w:r>
            <w:r w:rsidR="007933AD">
              <w:rPr>
                <w:noProof/>
                <w:webHidden/>
              </w:rPr>
              <w:fldChar w:fldCharType="separate"/>
            </w:r>
            <w:r w:rsidR="007933AD">
              <w:rPr>
                <w:noProof/>
                <w:webHidden/>
              </w:rPr>
              <w:t>9</w:t>
            </w:r>
            <w:r w:rsidR="007933AD">
              <w:rPr>
                <w:noProof/>
                <w:webHidden/>
              </w:rPr>
              <w:fldChar w:fldCharType="end"/>
            </w:r>
          </w:hyperlink>
        </w:p>
        <w:p w14:paraId="05110F6D" w14:textId="6DE920AC" w:rsidR="007933AD" w:rsidRDefault="000B5D0C">
          <w:pPr>
            <w:pStyle w:val="TOC1"/>
            <w:tabs>
              <w:tab w:val="right" w:leader="dot" w:pos="9016"/>
            </w:tabs>
            <w:rPr>
              <w:rFonts w:eastAsiaTheme="minorEastAsia"/>
              <w:noProof/>
              <w:lang w:eastAsia="en-ZA"/>
            </w:rPr>
          </w:pPr>
          <w:hyperlink w:anchor="_Toc499545570" w:history="1">
            <w:r w:rsidR="007933AD" w:rsidRPr="000D79E4">
              <w:rPr>
                <w:rStyle w:val="Hyperlink"/>
                <w:noProof/>
              </w:rPr>
              <w:t>PART II</w:t>
            </w:r>
            <w:r w:rsidR="007933AD">
              <w:rPr>
                <w:noProof/>
                <w:webHidden/>
              </w:rPr>
              <w:tab/>
            </w:r>
            <w:r w:rsidR="007933AD">
              <w:rPr>
                <w:noProof/>
                <w:webHidden/>
              </w:rPr>
              <w:fldChar w:fldCharType="begin"/>
            </w:r>
            <w:r w:rsidR="007933AD">
              <w:rPr>
                <w:noProof/>
                <w:webHidden/>
              </w:rPr>
              <w:instrText xml:space="preserve"> PAGEREF _Toc499545570 \h </w:instrText>
            </w:r>
            <w:r w:rsidR="007933AD">
              <w:rPr>
                <w:noProof/>
                <w:webHidden/>
              </w:rPr>
            </w:r>
            <w:r w:rsidR="007933AD">
              <w:rPr>
                <w:noProof/>
                <w:webHidden/>
              </w:rPr>
              <w:fldChar w:fldCharType="separate"/>
            </w:r>
            <w:r w:rsidR="007933AD">
              <w:rPr>
                <w:noProof/>
                <w:webHidden/>
              </w:rPr>
              <w:t>10</w:t>
            </w:r>
            <w:r w:rsidR="007933AD">
              <w:rPr>
                <w:noProof/>
                <w:webHidden/>
              </w:rPr>
              <w:fldChar w:fldCharType="end"/>
            </w:r>
          </w:hyperlink>
        </w:p>
        <w:p w14:paraId="7A898DD4" w14:textId="7F224B23" w:rsidR="007933AD" w:rsidRDefault="000B5D0C">
          <w:pPr>
            <w:pStyle w:val="TOC2"/>
            <w:tabs>
              <w:tab w:val="left" w:pos="660"/>
              <w:tab w:val="right" w:leader="dot" w:pos="9016"/>
            </w:tabs>
            <w:rPr>
              <w:rFonts w:eastAsiaTheme="minorEastAsia"/>
              <w:noProof/>
              <w:lang w:eastAsia="en-ZA"/>
            </w:rPr>
          </w:pPr>
          <w:hyperlink w:anchor="_Toc499545571" w:history="1">
            <w:r w:rsidR="007933AD" w:rsidRPr="000D79E4">
              <w:rPr>
                <w:rStyle w:val="Hyperlink"/>
                <w:noProof/>
              </w:rPr>
              <w:t>5.</w:t>
            </w:r>
            <w:r w:rsidR="007933AD">
              <w:rPr>
                <w:rFonts w:eastAsiaTheme="minorEastAsia"/>
                <w:noProof/>
                <w:lang w:eastAsia="en-ZA"/>
              </w:rPr>
              <w:tab/>
            </w:r>
            <w:r w:rsidR="007933AD" w:rsidRPr="000D79E4">
              <w:rPr>
                <w:rStyle w:val="Hyperlink"/>
                <w:noProof/>
              </w:rPr>
              <w:t>OVERVIEW OF SOUTH AFRICA’S FINANCIAL SERVICES SECTOR</w:t>
            </w:r>
            <w:r w:rsidR="007933AD">
              <w:rPr>
                <w:noProof/>
                <w:webHidden/>
              </w:rPr>
              <w:tab/>
            </w:r>
            <w:r w:rsidR="007933AD">
              <w:rPr>
                <w:noProof/>
                <w:webHidden/>
              </w:rPr>
              <w:fldChar w:fldCharType="begin"/>
            </w:r>
            <w:r w:rsidR="007933AD">
              <w:rPr>
                <w:noProof/>
                <w:webHidden/>
              </w:rPr>
              <w:instrText xml:space="preserve"> PAGEREF _Toc499545571 \h </w:instrText>
            </w:r>
            <w:r w:rsidR="007933AD">
              <w:rPr>
                <w:noProof/>
                <w:webHidden/>
              </w:rPr>
            </w:r>
            <w:r w:rsidR="007933AD">
              <w:rPr>
                <w:noProof/>
                <w:webHidden/>
              </w:rPr>
              <w:fldChar w:fldCharType="separate"/>
            </w:r>
            <w:r w:rsidR="007933AD">
              <w:rPr>
                <w:noProof/>
                <w:webHidden/>
              </w:rPr>
              <w:t>10</w:t>
            </w:r>
            <w:r w:rsidR="007933AD">
              <w:rPr>
                <w:noProof/>
                <w:webHidden/>
              </w:rPr>
              <w:fldChar w:fldCharType="end"/>
            </w:r>
          </w:hyperlink>
        </w:p>
        <w:p w14:paraId="0A12F7ED" w14:textId="0592527E" w:rsidR="007933AD" w:rsidRDefault="000B5D0C">
          <w:pPr>
            <w:pStyle w:val="TOC2"/>
            <w:tabs>
              <w:tab w:val="left" w:pos="880"/>
              <w:tab w:val="right" w:leader="dot" w:pos="9016"/>
            </w:tabs>
            <w:rPr>
              <w:rFonts w:eastAsiaTheme="minorEastAsia"/>
              <w:noProof/>
              <w:lang w:eastAsia="en-ZA"/>
            </w:rPr>
          </w:pPr>
          <w:hyperlink w:anchor="_Toc499545572" w:history="1">
            <w:r w:rsidR="007933AD" w:rsidRPr="000D79E4">
              <w:rPr>
                <w:rStyle w:val="Hyperlink"/>
                <w:noProof/>
              </w:rPr>
              <w:t>5.1.</w:t>
            </w:r>
            <w:r w:rsidR="007933AD">
              <w:rPr>
                <w:rFonts w:eastAsiaTheme="minorEastAsia"/>
                <w:noProof/>
                <w:lang w:eastAsia="en-ZA"/>
              </w:rPr>
              <w:tab/>
            </w:r>
            <w:r w:rsidR="007933AD" w:rsidRPr="000D79E4">
              <w:rPr>
                <w:rStyle w:val="Hyperlink"/>
                <w:noProof/>
              </w:rPr>
              <w:t>Overview</w:t>
            </w:r>
            <w:r w:rsidR="007933AD">
              <w:rPr>
                <w:noProof/>
                <w:webHidden/>
              </w:rPr>
              <w:tab/>
            </w:r>
            <w:r w:rsidR="007933AD">
              <w:rPr>
                <w:noProof/>
                <w:webHidden/>
              </w:rPr>
              <w:fldChar w:fldCharType="begin"/>
            </w:r>
            <w:r w:rsidR="007933AD">
              <w:rPr>
                <w:noProof/>
                <w:webHidden/>
              </w:rPr>
              <w:instrText xml:space="preserve"> PAGEREF _Toc499545572 \h </w:instrText>
            </w:r>
            <w:r w:rsidR="007933AD">
              <w:rPr>
                <w:noProof/>
                <w:webHidden/>
              </w:rPr>
            </w:r>
            <w:r w:rsidR="007933AD">
              <w:rPr>
                <w:noProof/>
                <w:webHidden/>
              </w:rPr>
              <w:fldChar w:fldCharType="separate"/>
            </w:r>
            <w:r w:rsidR="007933AD">
              <w:rPr>
                <w:noProof/>
                <w:webHidden/>
              </w:rPr>
              <w:t>10</w:t>
            </w:r>
            <w:r w:rsidR="007933AD">
              <w:rPr>
                <w:noProof/>
                <w:webHidden/>
              </w:rPr>
              <w:fldChar w:fldCharType="end"/>
            </w:r>
          </w:hyperlink>
        </w:p>
        <w:p w14:paraId="14BE06F5" w14:textId="5E729DD7" w:rsidR="007933AD" w:rsidRDefault="000B5D0C">
          <w:pPr>
            <w:pStyle w:val="TOC2"/>
            <w:tabs>
              <w:tab w:val="left" w:pos="880"/>
              <w:tab w:val="right" w:leader="dot" w:pos="9016"/>
            </w:tabs>
            <w:rPr>
              <w:rFonts w:eastAsiaTheme="minorEastAsia"/>
              <w:noProof/>
              <w:lang w:eastAsia="en-ZA"/>
            </w:rPr>
          </w:pPr>
          <w:hyperlink w:anchor="_Toc499545573" w:history="1">
            <w:r w:rsidR="007933AD" w:rsidRPr="000D79E4">
              <w:rPr>
                <w:rStyle w:val="Hyperlink"/>
                <w:noProof/>
              </w:rPr>
              <w:t>5.2</w:t>
            </w:r>
            <w:r w:rsidR="007933AD">
              <w:rPr>
                <w:rFonts w:eastAsiaTheme="minorEastAsia"/>
                <w:noProof/>
                <w:lang w:eastAsia="en-ZA"/>
              </w:rPr>
              <w:tab/>
            </w:r>
            <w:r w:rsidR="007933AD" w:rsidRPr="000D79E4">
              <w:rPr>
                <w:rStyle w:val="Hyperlink"/>
                <w:noProof/>
              </w:rPr>
              <w:t>Banking Subsector</w:t>
            </w:r>
            <w:r w:rsidR="007933AD">
              <w:rPr>
                <w:noProof/>
                <w:webHidden/>
              </w:rPr>
              <w:tab/>
            </w:r>
            <w:r w:rsidR="007933AD">
              <w:rPr>
                <w:noProof/>
                <w:webHidden/>
              </w:rPr>
              <w:fldChar w:fldCharType="begin"/>
            </w:r>
            <w:r w:rsidR="007933AD">
              <w:rPr>
                <w:noProof/>
                <w:webHidden/>
              </w:rPr>
              <w:instrText xml:space="preserve"> PAGEREF _Toc499545573 \h </w:instrText>
            </w:r>
            <w:r w:rsidR="007933AD">
              <w:rPr>
                <w:noProof/>
                <w:webHidden/>
              </w:rPr>
            </w:r>
            <w:r w:rsidR="007933AD">
              <w:rPr>
                <w:noProof/>
                <w:webHidden/>
              </w:rPr>
              <w:fldChar w:fldCharType="separate"/>
            </w:r>
            <w:r w:rsidR="007933AD">
              <w:rPr>
                <w:noProof/>
                <w:webHidden/>
              </w:rPr>
              <w:t>13</w:t>
            </w:r>
            <w:r w:rsidR="007933AD">
              <w:rPr>
                <w:noProof/>
                <w:webHidden/>
              </w:rPr>
              <w:fldChar w:fldCharType="end"/>
            </w:r>
          </w:hyperlink>
        </w:p>
        <w:p w14:paraId="591D9FE5" w14:textId="5803384A" w:rsidR="007933AD" w:rsidRDefault="000B5D0C">
          <w:pPr>
            <w:pStyle w:val="TOC2"/>
            <w:tabs>
              <w:tab w:val="left" w:pos="880"/>
              <w:tab w:val="right" w:leader="dot" w:pos="9016"/>
            </w:tabs>
            <w:rPr>
              <w:rFonts w:eastAsiaTheme="minorEastAsia"/>
              <w:noProof/>
              <w:lang w:eastAsia="en-ZA"/>
            </w:rPr>
          </w:pPr>
          <w:hyperlink w:anchor="_Toc499545574" w:history="1">
            <w:r w:rsidR="007933AD" w:rsidRPr="000D79E4">
              <w:rPr>
                <w:rStyle w:val="Hyperlink"/>
                <w:noProof/>
              </w:rPr>
              <w:t>5.3</w:t>
            </w:r>
            <w:r w:rsidR="007933AD">
              <w:rPr>
                <w:rFonts w:eastAsiaTheme="minorEastAsia"/>
                <w:noProof/>
                <w:lang w:eastAsia="en-ZA"/>
              </w:rPr>
              <w:tab/>
            </w:r>
            <w:r w:rsidR="007933AD" w:rsidRPr="000D79E4">
              <w:rPr>
                <w:rStyle w:val="Hyperlink"/>
                <w:noProof/>
              </w:rPr>
              <w:t>Non-banking Subsector: Savings, Insurance and Investments</w:t>
            </w:r>
            <w:r w:rsidR="007933AD">
              <w:rPr>
                <w:noProof/>
                <w:webHidden/>
              </w:rPr>
              <w:tab/>
            </w:r>
            <w:r w:rsidR="007933AD">
              <w:rPr>
                <w:noProof/>
                <w:webHidden/>
              </w:rPr>
              <w:fldChar w:fldCharType="begin"/>
            </w:r>
            <w:r w:rsidR="007933AD">
              <w:rPr>
                <w:noProof/>
                <w:webHidden/>
              </w:rPr>
              <w:instrText xml:space="preserve"> PAGEREF _Toc499545574 \h </w:instrText>
            </w:r>
            <w:r w:rsidR="007933AD">
              <w:rPr>
                <w:noProof/>
                <w:webHidden/>
              </w:rPr>
            </w:r>
            <w:r w:rsidR="007933AD">
              <w:rPr>
                <w:noProof/>
                <w:webHidden/>
              </w:rPr>
              <w:fldChar w:fldCharType="separate"/>
            </w:r>
            <w:r w:rsidR="007933AD">
              <w:rPr>
                <w:noProof/>
                <w:webHidden/>
              </w:rPr>
              <w:t>13</w:t>
            </w:r>
            <w:r w:rsidR="007933AD">
              <w:rPr>
                <w:noProof/>
                <w:webHidden/>
              </w:rPr>
              <w:fldChar w:fldCharType="end"/>
            </w:r>
          </w:hyperlink>
        </w:p>
        <w:p w14:paraId="608C0B8D" w14:textId="7F17530E" w:rsidR="007933AD" w:rsidRDefault="000B5D0C">
          <w:pPr>
            <w:pStyle w:val="TOC2"/>
            <w:tabs>
              <w:tab w:val="left" w:pos="880"/>
              <w:tab w:val="right" w:leader="dot" w:pos="9016"/>
            </w:tabs>
            <w:rPr>
              <w:rFonts w:eastAsiaTheme="minorEastAsia"/>
              <w:noProof/>
              <w:lang w:eastAsia="en-ZA"/>
            </w:rPr>
          </w:pPr>
          <w:hyperlink w:anchor="_Toc499545575" w:history="1">
            <w:r w:rsidR="007933AD" w:rsidRPr="000D79E4">
              <w:rPr>
                <w:rStyle w:val="Hyperlink"/>
                <w:noProof/>
              </w:rPr>
              <w:t>5.4</w:t>
            </w:r>
            <w:r w:rsidR="007933AD">
              <w:rPr>
                <w:rFonts w:eastAsiaTheme="minorEastAsia"/>
                <w:noProof/>
                <w:lang w:eastAsia="en-ZA"/>
              </w:rPr>
              <w:tab/>
            </w:r>
            <w:r w:rsidR="007933AD" w:rsidRPr="000D79E4">
              <w:rPr>
                <w:rStyle w:val="Hyperlink"/>
                <w:noProof/>
              </w:rPr>
              <w:t>Financial Markets</w:t>
            </w:r>
            <w:r w:rsidR="007933AD">
              <w:rPr>
                <w:noProof/>
                <w:webHidden/>
              </w:rPr>
              <w:tab/>
            </w:r>
            <w:r w:rsidR="007933AD">
              <w:rPr>
                <w:noProof/>
                <w:webHidden/>
              </w:rPr>
              <w:fldChar w:fldCharType="begin"/>
            </w:r>
            <w:r w:rsidR="007933AD">
              <w:rPr>
                <w:noProof/>
                <w:webHidden/>
              </w:rPr>
              <w:instrText xml:space="preserve"> PAGEREF _Toc499545575 \h </w:instrText>
            </w:r>
            <w:r w:rsidR="007933AD">
              <w:rPr>
                <w:noProof/>
                <w:webHidden/>
              </w:rPr>
            </w:r>
            <w:r w:rsidR="007933AD">
              <w:rPr>
                <w:noProof/>
                <w:webHidden/>
              </w:rPr>
              <w:fldChar w:fldCharType="separate"/>
            </w:r>
            <w:r w:rsidR="007933AD">
              <w:rPr>
                <w:noProof/>
                <w:webHidden/>
              </w:rPr>
              <w:t>14</w:t>
            </w:r>
            <w:r w:rsidR="007933AD">
              <w:rPr>
                <w:noProof/>
                <w:webHidden/>
              </w:rPr>
              <w:fldChar w:fldCharType="end"/>
            </w:r>
          </w:hyperlink>
        </w:p>
        <w:p w14:paraId="77A4079F" w14:textId="440CE94B" w:rsidR="007933AD" w:rsidRDefault="000B5D0C">
          <w:pPr>
            <w:pStyle w:val="TOC1"/>
            <w:tabs>
              <w:tab w:val="right" w:leader="dot" w:pos="9016"/>
            </w:tabs>
            <w:rPr>
              <w:rFonts w:eastAsiaTheme="minorEastAsia"/>
              <w:noProof/>
              <w:lang w:eastAsia="en-ZA"/>
            </w:rPr>
          </w:pPr>
          <w:hyperlink w:anchor="_Toc499545576" w:history="1">
            <w:r w:rsidR="007933AD" w:rsidRPr="000D79E4">
              <w:rPr>
                <w:rStyle w:val="Hyperlink"/>
                <w:noProof/>
              </w:rPr>
              <w:t>PART III</w:t>
            </w:r>
            <w:r w:rsidR="007933AD">
              <w:rPr>
                <w:noProof/>
                <w:webHidden/>
              </w:rPr>
              <w:tab/>
            </w:r>
            <w:r w:rsidR="007933AD">
              <w:rPr>
                <w:noProof/>
                <w:webHidden/>
              </w:rPr>
              <w:fldChar w:fldCharType="begin"/>
            </w:r>
            <w:r w:rsidR="007933AD">
              <w:rPr>
                <w:noProof/>
                <w:webHidden/>
              </w:rPr>
              <w:instrText xml:space="preserve"> PAGEREF _Toc499545576 \h </w:instrText>
            </w:r>
            <w:r w:rsidR="007933AD">
              <w:rPr>
                <w:noProof/>
                <w:webHidden/>
              </w:rPr>
            </w:r>
            <w:r w:rsidR="007933AD">
              <w:rPr>
                <w:noProof/>
                <w:webHidden/>
              </w:rPr>
              <w:fldChar w:fldCharType="separate"/>
            </w:r>
            <w:r w:rsidR="007933AD">
              <w:rPr>
                <w:noProof/>
                <w:webHidden/>
              </w:rPr>
              <w:t>15</w:t>
            </w:r>
            <w:r w:rsidR="007933AD">
              <w:rPr>
                <w:noProof/>
                <w:webHidden/>
              </w:rPr>
              <w:fldChar w:fldCharType="end"/>
            </w:r>
          </w:hyperlink>
        </w:p>
        <w:p w14:paraId="6AC55213" w14:textId="4287E347" w:rsidR="007933AD" w:rsidRDefault="000B5D0C">
          <w:pPr>
            <w:pStyle w:val="TOC2"/>
            <w:tabs>
              <w:tab w:val="left" w:pos="660"/>
              <w:tab w:val="right" w:leader="dot" w:pos="9016"/>
            </w:tabs>
            <w:rPr>
              <w:rFonts w:eastAsiaTheme="minorEastAsia"/>
              <w:noProof/>
              <w:lang w:eastAsia="en-ZA"/>
            </w:rPr>
          </w:pPr>
          <w:hyperlink w:anchor="_Toc499545577" w:history="1">
            <w:r w:rsidR="007933AD" w:rsidRPr="000D79E4">
              <w:rPr>
                <w:rStyle w:val="Hyperlink"/>
                <w:noProof/>
              </w:rPr>
              <w:t>6.</w:t>
            </w:r>
            <w:r w:rsidR="007933AD">
              <w:rPr>
                <w:rFonts w:eastAsiaTheme="minorEastAsia"/>
                <w:noProof/>
                <w:lang w:eastAsia="en-ZA"/>
              </w:rPr>
              <w:tab/>
            </w:r>
            <w:r w:rsidR="007933AD" w:rsidRPr="000D79E4">
              <w:rPr>
                <w:rStyle w:val="Hyperlink"/>
                <w:noProof/>
              </w:rPr>
              <w:t>BROAD-BASED BLACK ECONOMIC EMPOWERMENT CODES AND THE FINANCIAL SECTOR CODE</w:t>
            </w:r>
            <w:r w:rsidR="007933AD">
              <w:rPr>
                <w:noProof/>
                <w:webHidden/>
              </w:rPr>
              <w:tab/>
            </w:r>
            <w:r w:rsidR="007933AD">
              <w:rPr>
                <w:noProof/>
                <w:webHidden/>
              </w:rPr>
              <w:fldChar w:fldCharType="begin"/>
            </w:r>
            <w:r w:rsidR="007933AD">
              <w:rPr>
                <w:noProof/>
                <w:webHidden/>
              </w:rPr>
              <w:instrText xml:space="preserve"> PAGEREF _Toc499545577 \h </w:instrText>
            </w:r>
            <w:r w:rsidR="007933AD">
              <w:rPr>
                <w:noProof/>
                <w:webHidden/>
              </w:rPr>
            </w:r>
            <w:r w:rsidR="007933AD">
              <w:rPr>
                <w:noProof/>
                <w:webHidden/>
              </w:rPr>
              <w:fldChar w:fldCharType="separate"/>
            </w:r>
            <w:r w:rsidR="007933AD">
              <w:rPr>
                <w:noProof/>
                <w:webHidden/>
              </w:rPr>
              <w:t>15</w:t>
            </w:r>
            <w:r w:rsidR="007933AD">
              <w:rPr>
                <w:noProof/>
                <w:webHidden/>
              </w:rPr>
              <w:fldChar w:fldCharType="end"/>
            </w:r>
          </w:hyperlink>
        </w:p>
        <w:p w14:paraId="2EEA91B9" w14:textId="0E99ABCE" w:rsidR="007933AD" w:rsidRDefault="000B5D0C">
          <w:pPr>
            <w:pStyle w:val="TOC2"/>
            <w:tabs>
              <w:tab w:val="left" w:pos="880"/>
              <w:tab w:val="right" w:leader="dot" w:pos="9016"/>
            </w:tabs>
            <w:rPr>
              <w:rFonts w:eastAsiaTheme="minorEastAsia"/>
              <w:noProof/>
              <w:lang w:eastAsia="en-ZA"/>
            </w:rPr>
          </w:pPr>
          <w:hyperlink w:anchor="_Toc499545578" w:history="1">
            <w:r w:rsidR="007933AD" w:rsidRPr="000D79E4">
              <w:rPr>
                <w:rStyle w:val="Hyperlink"/>
                <w:noProof/>
              </w:rPr>
              <w:t>6.1</w:t>
            </w:r>
            <w:r w:rsidR="007933AD">
              <w:rPr>
                <w:rFonts w:eastAsiaTheme="minorEastAsia"/>
                <w:noProof/>
                <w:lang w:eastAsia="en-ZA"/>
              </w:rPr>
              <w:tab/>
            </w:r>
            <w:r w:rsidR="007933AD" w:rsidRPr="000D79E4">
              <w:rPr>
                <w:rStyle w:val="Hyperlink"/>
                <w:noProof/>
              </w:rPr>
              <w:t>The legal framework for transformation: The B-BBEE Act</w:t>
            </w:r>
            <w:r w:rsidR="007933AD">
              <w:rPr>
                <w:noProof/>
                <w:webHidden/>
              </w:rPr>
              <w:tab/>
            </w:r>
            <w:r w:rsidR="007933AD">
              <w:rPr>
                <w:noProof/>
                <w:webHidden/>
              </w:rPr>
              <w:fldChar w:fldCharType="begin"/>
            </w:r>
            <w:r w:rsidR="007933AD">
              <w:rPr>
                <w:noProof/>
                <w:webHidden/>
              </w:rPr>
              <w:instrText xml:space="preserve"> PAGEREF _Toc499545578 \h </w:instrText>
            </w:r>
            <w:r w:rsidR="007933AD">
              <w:rPr>
                <w:noProof/>
                <w:webHidden/>
              </w:rPr>
            </w:r>
            <w:r w:rsidR="007933AD">
              <w:rPr>
                <w:noProof/>
                <w:webHidden/>
              </w:rPr>
              <w:fldChar w:fldCharType="separate"/>
            </w:r>
            <w:r w:rsidR="007933AD">
              <w:rPr>
                <w:noProof/>
                <w:webHidden/>
              </w:rPr>
              <w:t>15</w:t>
            </w:r>
            <w:r w:rsidR="007933AD">
              <w:rPr>
                <w:noProof/>
                <w:webHidden/>
              </w:rPr>
              <w:fldChar w:fldCharType="end"/>
            </w:r>
          </w:hyperlink>
        </w:p>
        <w:p w14:paraId="77E5328E" w14:textId="3656657B" w:rsidR="007933AD" w:rsidRDefault="000B5D0C">
          <w:pPr>
            <w:pStyle w:val="TOC2"/>
            <w:tabs>
              <w:tab w:val="left" w:pos="880"/>
              <w:tab w:val="right" w:leader="dot" w:pos="9016"/>
            </w:tabs>
            <w:rPr>
              <w:rFonts w:eastAsiaTheme="minorEastAsia"/>
              <w:noProof/>
              <w:lang w:eastAsia="en-ZA"/>
            </w:rPr>
          </w:pPr>
          <w:hyperlink w:anchor="_Toc499545579" w:history="1">
            <w:r w:rsidR="007933AD" w:rsidRPr="000D79E4">
              <w:rPr>
                <w:rStyle w:val="Hyperlink"/>
                <w:noProof/>
              </w:rPr>
              <w:t>6.2</w:t>
            </w:r>
            <w:r w:rsidR="007933AD">
              <w:rPr>
                <w:rFonts w:eastAsiaTheme="minorEastAsia"/>
                <w:noProof/>
                <w:lang w:eastAsia="en-ZA"/>
              </w:rPr>
              <w:tab/>
            </w:r>
            <w:r w:rsidR="007933AD" w:rsidRPr="000D79E4">
              <w:rPr>
                <w:rStyle w:val="Hyperlink"/>
                <w:noProof/>
              </w:rPr>
              <w:t>The Financial Sector Code (FSC)</w:t>
            </w:r>
            <w:r w:rsidR="007933AD">
              <w:rPr>
                <w:noProof/>
                <w:webHidden/>
              </w:rPr>
              <w:tab/>
            </w:r>
            <w:r w:rsidR="007933AD">
              <w:rPr>
                <w:noProof/>
                <w:webHidden/>
              </w:rPr>
              <w:fldChar w:fldCharType="begin"/>
            </w:r>
            <w:r w:rsidR="007933AD">
              <w:rPr>
                <w:noProof/>
                <w:webHidden/>
              </w:rPr>
              <w:instrText xml:space="preserve"> PAGEREF _Toc499545579 \h </w:instrText>
            </w:r>
            <w:r w:rsidR="007933AD">
              <w:rPr>
                <w:noProof/>
                <w:webHidden/>
              </w:rPr>
            </w:r>
            <w:r w:rsidR="007933AD">
              <w:rPr>
                <w:noProof/>
                <w:webHidden/>
              </w:rPr>
              <w:fldChar w:fldCharType="separate"/>
            </w:r>
            <w:r w:rsidR="007933AD">
              <w:rPr>
                <w:noProof/>
                <w:webHidden/>
              </w:rPr>
              <w:t>15</w:t>
            </w:r>
            <w:r w:rsidR="007933AD">
              <w:rPr>
                <w:noProof/>
                <w:webHidden/>
              </w:rPr>
              <w:fldChar w:fldCharType="end"/>
            </w:r>
          </w:hyperlink>
        </w:p>
        <w:p w14:paraId="2ED17550" w14:textId="03CFBA41" w:rsidR="007933AD" w:rsidRDefault="000B5D0C">
          <w:pPr>
            <w:pStyle w:val="TOC2"/>
            <w:tabs>
              <w:tab w:val="left" w:pos="880"/>
              <w:tab w:val="right" w:leader="dot" w:pos="9016"/>
            </w:tabs>
            <w:rPr>
              <w:rFonts w:eastAsiaTheme="minorEastAsia"/>
              <w:noProof/>
              <w:lang w:eastAsia="en-ZA"/>
            </w:rPr>
          </w:pPr>
          <w:hyperlink w:anchor="_Toc499545580" w:history="1">
            <w:r w:rsidR="007933AD" w:rsidRPr="000D79E4">
              <w:rPr>
                <w:rStyle w:val="Hyperlink"/>
                <w:noProof/>
              </w:rPr>
              <w:t>6.3</w:t>
            </w:r>
            <w:r w:rsidR="007933AD">
              <w:rPr>
                <w:rFonts w:eastAsiaTheme="minorEastAsia"/>
                <w:noProof/>
                <w:lang w:eastAsia="en-ZA"/>
              </w:rPr>
              <w:tab/>
            </w:r>
            <w:r w:rsidR="007933AD" w:rsidRPr="000D79E4">
              <w:rPr>
                <w:rStyle w:val="Hyperlink"/>
                <w:noProof/>
              </w:rPr>
              <w:t>The B-BBEE 2013 Scorecard</w:t>
            </w:r>
            <w:r w:rsidR="007933AD">
              <w:rPr>
                <w:noProof/>
                <w:webHidden/>
              </w:rPr>
              <w:tab/>
            </w:r>
            <w:r w:rsidR="007933AD">
              <w:rPr>
                <w:noProof/>
                <w:webHidden/>
              </w:rPr>
              <w:fldChar w:fldCharType="begin"/>
            </w:r>
            <w:r w:rsidR="007933AD">
              <w:rPr>
                <w:noProof/>
                <w:webHidden/>
              </w:rPr>
              <w:instrText xml:space="preserve"> PAGEREF _Toc499545580 \h </w:instrText>
            </w:r>
            <w:r w:rsidR="007933AD">
              <w:rPr>
                <w:noProof/>
                <w:webHidden/>
              </w:rPr>
            </w:r>
            <w:r w:rsidR="007933AD">
              <w:rPr>
                <w:noProof/>
                <w:webHidden/>
              </w:rPr>
              <w:fldChar w:fldCharType="separate"/>
            </w:r>
            <w:r w:rsidR="007933AD">
              <w:rPr>
                <w:noProof/>
                <w:webHidden/>
              </w:rPr>
              <w:t>16</w:t>
            </w:r>
            <w:r w:rsidR="007933AD">
              <w:rPr>
                <w:noProof/>
                <w:webHidden/>
              </w:rPr>
              <w:fldChar w:fldCharType="end"/>
            </w:r>
          </w:hyperlink>
        </w:p>
        <w:p w14:paraId="348E3E21" w14:textId="67B9BCBA" w:rsidR="007933AD" w:rsidRDefault="000B5D0C">
          <w:pPr>
            <w:pStyle w:val="TOC2"/>
            <w:tabs>
              <w:tab w:val="left" w:pos="880"/>
              <w:tab w:val="right" w:leader="dot" w:pos="9016"/>
            </w:tabs>
            <w:rPr>
              <w:rFonts w:eastAsiaTheme="minorEastAsia"/>
              <w:noProof/>
              <w:lang w:eastAsia="en-ZA"/>
            </w:rPr>
          </w:pPr>
          <w:hyperlink w:anchor="_Toc499545581" w:history="1">
            <w:r w:rsidR="007933AD" w:rsidRPr="000D79E4">
              <w:rPr>
                <w:rStyle w:val="Hyperlink"/>
                <w:noProof/>
              </w:rPr>
              <w:t>6.4</w:t>
            </w:r>
            <w:r w:rsidR="007933AD">
              <w:rPr>
                <w:rFonts w:eastAsiaTheme="minorEastAsia"/>
                <w:noProof/>
                <w:lang w:eastAsia="en-ZA"/>
              </w:rPr>
              <w:tab/>
            </w:r>
            <w:r w:rsidR="007933AD" w:rsidRPr="000D79E4">
              <w:rPr>
                <w:rStyle w:val="Hyperlink"/>
                <w:noProof/>
              </w:rPr>
              <w:t>The Realigned FSC Scorecard</w:t>
            </w:r>
            <w:r w:rsidR="007933AD">
              <w:rPr>
                <w:noProof/>
                <w:webHidden/>
              </w:rPr>
              <w:tab/>
            </w:r>
            <w:r w:rsidR="007933AD">
              <w:rPr>
                <w:noProof/>
                <w:webHidden/>
              </w:rPr>
              <w:fldChar w:fldCharType="begin"/>
            </w:r>
            <w:r w:rsidR="007933AD">
              <w:rPr>
                <w:noProof/>
                <w:webHidden/>
              </w:rPr>
              <w:instrText xml:space="preserve"> PAGEREF _Toc499545581 \h </w:instrText>
            </w:r>
            <w:r w:rsidR="007933AD">
              <w:rPr>
                <w:noProof/>
                <w:webHidden/>
              </w:rPr>
            </w:r>
            <w:r w:rsidR="007933AD">
              <w:rPr>
                <w:noProof/>
                <w:webHidden/>
              </w:rPr>
              <w:fldChar w:fldCharType="separate"/>
            </w:r>
            <w:r w:rsidR="007933AD">
              <w:rPr>
                <w:noProof/>
                <w:webHidden/>
              </w:rPr>
              <w:t>17</w:t>
            </w:r>
            <w:r w:rsidR="007933AD">
              <w:rPr>
                <w:noProof/>
                <w:webHidden/>
              </w:rPr>
              <w:fldChar w:fldCharType="end"/>
            </w:r>
          </w:hyperlink>
        </w:p>
        <w:p w14:paraId="4FF23714" w14:textId="75BE15D2" w:rsidR="007933AD" w:rsidRDefault="000B5D0C">
          <w:pPr>
            <w:pStyle w:val="TOC1"/>
            <w:tabs>
              <w:tab w:val="right" w:leader="dot" w:pos="9016"/>
            </w:tabs>
            <w:rPr>
              <w:rFonts w:eastAsiaTheme="minorEastAsia"/>
              <w:noProof/>
              <w:lang w:eastAsia="en-ZA"/>
            </w:rPr>
          </w:pPr>
          <w:hyperlink w:anchor="_Toc499545582" w:history="1">
            <w:r w:rsidR="007933AD" w:rsidRPr="000D79E4">
              <w:rPr>
                <w:rStyle w:val="Hyperlink"/>
                <w:noProof/>
              </w:rPr>
              <w:t>PART IV</w:t>
            </w:r>
            <w:r w:rsidR="007933AD">
              <w:rPr>
                <w:noProof/>
                <w:webHidden/>
              </w:rPr>
              <w:tab/>
            </w:r>
            <w:r w:rsidR="007933AD">
              <w:rPr>
                <w:noProof/>
                <w:webHidden/>
              </w:rPr>
              <w:fldChar w:fldCharType="begin"/>
            </w:r>
            <w:r w:rsidR="007933AD">
              <w:rPr>
                <w:noProof/>
                <w:webHidden/>
              </w:rPr>
              <w:instrText xml:space="preserve"> PAGEREF _Toc499545582 \h </w:instrText>
            </w:r>
            <w:r w:rsidR="007933AD">
              <w:rPr>
                <w:noProof/>
                <w:webHidden/>
              </w:rPr>
            </w:r>
            <w:r w:rsidR="007933AD">
              <w:rPr>
                <w:noProof/>
                <w:webHidden/>
              </w:rPr>
              <w:fldChar w:fldCharType="separate"/>
            </w:r>
            <w:r w:rsidR="007933AD">
              <w:rPr>
                <w:noProof/>
                <w:webHidden/>
              </w:rPr>
              <w:t>19</w:t>
            </w:r>
            <w:r w:rsidR="007933AD">
              <w:rPr>
                <w:noProof/>
                <w:webHidden/>
              </w:rPr>
              <w:fldChar w:fldCharType="end"/>
            </w:r>
          </w:hyperlink>
        </w:p>
        <w:p w14:paraId="1A37D1DC" w14:textId="53A3519F" w:rsidR="007933AD" w:rsidRDefault="000B5D0C">
          <w:pPr>
            <w:pStyle w:val="TOC2"/>
            <w:tabs>
              <w:tab w:val="left" w:pos="660"/>
              <w:tab w:val="right" w:leader="dot" w:pos="9016"/>
            </w:tabs>
            <w:rPr>
              <w:rFonts w:eastAsiaTheme="minorEastAsia"/>
              <w:noProof/>
              <w:lang w:eastAsia="en-ZA"/>
            </w:rPr>
          </w:pPr>
          <w:hyperlink w:anchor="_Toc499545583" w:history="1">
            <w:r w:rsidR="007933AD" w:rsidRPr="000D79E4">
              <w:rPr>
                <w:rStyle w:val="Hyperlink"/>
                <w:noProof/>
              </w:rPr>
              <w:t>7.</w:t>
            </w:r>
            <w:r w:rsidR="007933AD">
              <w:rPr>
                <w:rFonts w:eastAsiaTheme="minorEastAsia"/>
                <w:noProof/>
                <w:lang w:eastAsia="en-ZA"/>
              </w:rPr>
              <w:tab/>
            </w:r>
            <w:r w:rsidR="007933AD" w:rsidRPr="000D79E4">
              <w:rPr>
                <w:rStyle w:val="Hyperlink"/>
                <w:noProof/>
              </w:rPr>
              <w:t>STATE, STATUTORY INSTITUTIONS AND REGULATORY AGENCIES</w:t>
            </w:r>
            <w:r w:rsidR="007933AD">
              <w:rPr>
                <w:noProof/>
                <w:webHidden/>
              </w:rPr>
              <w:tab/>
            </w:r>
            <w:r w:rsidR="007933AD">
              <w:rPr>
                <w:noProof/>
                <w:webHidden/>
              </w:rPr>
              <w:fldChar w:fldCharType="begin"/>
            </w:r>
            <w:r w:rsidR="007933AD">
              <w:rPr>
                <w:noProof/>
                <w:webHidden/>
              </w:rPr>
              <w:instrText xml:space="preserve"> PAGEREF _Toc499545583 \h </w:instrText>
            </w:r>
            <w:r w:rsidR="007933AD">
              <w:rPr>
                <w:noProof/>
                <w:webHidden/>
              </w:rPr>
            </w:r>
            <w:r w:rsidR="007933AD">
              <w:rPr>
                <w:noProof/>
                <w:webHidden/>
              </w:rPr>
              <w:fldChar w:fldCharType="separate"/>
            </w:r>
            <w:r w:rsidR="007933AD">
              <w:rPr>
                <w:noProof/>
                <w:webHidden/>
              </w:rPr>
              <w:t>19</w:t>
            </w:r>
            <w:r w:rsidR="007933AD">
              <w:rPr>
                <w:noProof/>
                <w:webHidden/>
              </w:rPr>
              <w:fldChar w:fldCharType="end"/>
            </w:r>
          </w:hyperlink>
        </w:p>
        <w:p w14:paraId="6A7AA55C" w14:textId="1A27A869" w:rsidR="007933AD" w:rsidRDefault="000B5D0C">
          <w:pPr>
            <w:pStyle w:val="TOC1"/>
            <w:tabs>
              <w:tab w:val="right" w:leader="dot" w:pos="9016"/>
            </w:tabs>
            <w:rPr>
              <w:rFonts w:eastAsiaTheme="minorEastAsia"/>
              <w:noProof/>
              <w:lang w:eastAsia="en-ZA"/>
            </w:rPr>
          </w:pPr>
          <w:hyperlink w:anchor="_Toc499545584" w:history="1">
            <w:r w:rsidR="007933AD" w:rsidRPr="000D79E4">
              <w:rPr>
                <w:rStyle w:val="Hyperlink"/>
                <w:noProof/>
                <w:shd w:val="clear" w:color="auto" w:fill="FFFFFF"/>
              </w:rPr>
              <w:t>PART V</w:t>
            </w:r>
            <w:r w:rsidR="007933AD">
              <w:rPr>
                <w:noProof/>
                <w:webHidden/>
              </w:rPr>
              <w:tab/>
            </w:r>
            <w:r w:rsidR="007933AD">
              <w:rPr>
                <w:noProof/>
                <w:webHidden/>
              </w:rPr>
              <w:fldChar w:fldCharType="begin"/>
            </w:r>
            <w:r w:rsidR="007933AD">
              <w:rPr>
                <w:noProof/>
                <w:webHidden/>
              </w:rPr>
              <w:instrText xml:space="preserve"> PAGEREF _Toc499545584 \h </w:instrText>
            </w:r>
            <w:r w:rsidR="007933AD">
              <w:rPr>
                <w:noProof/>
                <w:webHidden/>
              </w:rPr>
            </w:r>
            <w:r w:rsidR="007933AD">
              <w:rPr>
                <w:noProof/>
                <w:webHidden/>
              </w:rPr>
              <w:fldChar w:fldCharType="separate"/>
            </w:r>
            <w:r w:rsidR="007933AD">
              <w:rPr>
                <w:noProof/>
                <w:webHidden/>
              </w:rPr>
              <w:t>34</w:t>
            </w:r>
            <w:r w:rsidR="007933AD">
              <w:rPr>
                <w:noProof/>
                <w:webHidden/>
              </w:rPr>
              <w:fldChar w:fldCharType="end"/>
            </w:r>
          </w:hyperlink>
        </w:p>
        <w:p w14:paraId="7E269C5A" w14:textId="13DA8B81" w:rsidR="007933AD" w:rsidRDefault="000B5D0C">
          <w:pPr>
            <w:pStyle w:val="TOC2"/>
            <w:tabs>
              <w:tab w:val="left" w:pos="660"/>
              <w:tab w:val="right" w:leader="dot" w:pos="9016"/>
            </w:tabs>
            <w:rPr>
              <w:rFonts w:eastAsiaTheme="minorEastAsia"/>
              <w:noProof/>
              <w:lang w:eastAsia="en-ZA"/>
            </w:rPr>
          </w:pPr>
          <w:hyperlink w:anchor="_Toc499545585" w:history="1">
            <w:r w:rsidR="007933AD" w:rsidRPr="000D79E4">
              <w:rPr>
                <w:rStyle w:val="Hyperlink"/>
                <w:noProof/>
              </w:rPr>
              <w:t>8.</w:t>
            </w:r>
            <w:r w:rsidR="007933AD">
              <w:rPr>
                <w:rFonts w:eastAsiaTheme="minorEastAsia"/>
                <w:noProof/>
                <w:lang w:eastAsia="en-ZA"/>
              </w:rPr>
              <w:tab/>
            </w:r>
            <w:r w:rsidR="007933AD" w:rsidRPr="000D79E4">
              <w:rPr>
                <w:rStyle w:val="Hyperlink"/>
                <w:noProof/>
              </w:rPr>
              <w:t>INDUSTRY ASSOCIATIONS AND INSTITUTIONS</w:t>
            </w:r>
            <w:r w:rsidR="007933AD">
              <w:rPr>
                <w:noProof/>
                <w:webHidden/>
              </w:rPr>
              <w:tab/>
            </w:r>
            <w:r w:rsidR="007933AD">
              <w:rPr>
                <w:noProof/>
                <w:webHidden/>
              </w:rPr>
              <w:fldChar w:fldCharType="begin"/>
            </w:r>
            <w:r w:rsidR="007933AD">
              <w:rPr>
                <w:noProof/>
                <w:webHidden/>
              </w:rPr>
              <w:instrText xml:space="preserve"> PAGEREF _Toc499545585 \h </w:instrText>
            </w:r>
            <w:r w:rsidR="007933AD">
              <w:rPr>
                <w:noProof/>
                <w:webHidden/>
              </w:rPr>
            </w:r>
            <w:r w:rsidR="007933AD">
              <w:rPr>
                <w:noProof/>
                <w:webHidden/>
              </w:rPr>
              <w:fldChar w:fldCharType="separate"/>
            </w:r>
            <w:r w:rsidR="007933AD">
              <w:rPr>
                <w:noProof/>
                <w:webHidden/>
              </w:rPr>
              <w:t>34</w:t>
            </w:r>
            <w:r w:rsidR="007933AD">
              <w:rPr>
                <w:noProof/>
                <w:webHidden/>
              </w:rPr>
              <w:fldChar w:fldCharType="end"/>
            </w:r>
          </w:hyperlink>
        </w:p>
        <w:p w14:paraId="2A49120C" w14:textId="577B26F7" w:rsidR="007933AD" w:rsidRDefault="000B5D0C">
          <w:pPr>
            <w:pStyle w:val="TOC3"/>
            <w:tabs>
              <w:tab w:val="right" w:leader="dot" w:pos="9016"/>
            </w:tabs>
            <w:rPr>
              <w:rFonts w:eastAsiaTheme="minorEastAsia"/>
              <w:noProof/>
              <w:lang w:eastAsia="en-ZA"/>
            </w:rPr>
          </w:pPr>
          <w:hyperlink w:anchor="_Toc499545586" w:history="1">
            <w:r w:rsidR="007933AD" w:rsidRPr="000D79E4">
              <w:rPr>
                <w:rStyle w:val="Hyperlink"/>
                <w:noProof/>
              </w:rPr>
              <w:t>Banking Subsector</w:t>
            </w:r>
            <w:r w:rsidR="007933AD">
              <w:rPr>
                <w:noProof/>
                <w:webHidden/>
              </w:rPr>
              <w:tab/>
            </w:r>
            <w:r w:rsidR="007933AD">
              <w:rPr>
                <w:noProof/>
                <w:webHidden/>
              </w:rPr>
              <w:fldChar w:fldCharType="begin"/>
            </w:r>
            <w:r w:rsidR="007933AD">
              <w:rPr>
                <w:noProof/>
                <w:webHidden/>
              </w:rPr>
              <w:instrText xml:space="preserve"> PAGEREF _Toc499545586 \h </w:instrText>
            </w:r>
            <w:r w:rsidR="007933AD">
              <w:rPr>
                <w:noProof/>
                <w:webHidden/>
              </w:rPr>
            </w:r>
            <w:r w:rsidR="007933AD">
              <w:rPr>
                <w:noProof/>
                <w:webHidden/>
              </w:rPr>
              <w:fldChar w:fldCharType="separate"/>
            </w:r>
            <w:r w:rsidR="007933AD">
              <w:rPr>
                <w:noProof/>
                <w:webHidden/>
              </w:rPr>
              <w:t>34</w:t>
            </w:r>
            <w:r w:rsidR="007933AD">
              <w:rPr>
                <w:noProof/>
                <w:webHidden/>
              </w:rPr>
              <w:fldChar w:fldCharType="end"/>
            </w:r>
          </w:hyperlink>
        </w:p>
        <w:p w14:paraId="504618D2" w14:textId="71EF1F23" w:rsidR="007933AD" w:rsidRDefault="000B5D0C">
          <w:pPr>
            <w:pStyle w:val="TOC2"/>
            <w:tabs>
              <w:tab w:val="right" w:leader="dot" w:pos="9016"/>
            </w:tabs>
            <w:rPr>
              <w:rFonts w:eastAsiaTheme="minorEastAsia"/>
              <w:noProof/>
              <w:lang w:eastAsia="en-ZA"/>
            </w:rPr>
          </w:pPr>
          <w:hyperlink w:anchor="_Toc499545587" w:history="1">
            <w:r w:rsidR="007933AD" w:rsidRPr="000D79E4">
              <w:rPr>
                <w:rStyle w:val="Hyperlink"/>
                <w:noProof/>
              </w:rPr>
              <w:t>CO-OPERATIVE BANKS AND INSTITUTIONS</w:t>
            </w:r>
            <w:r w:rsidR="007933AD">
              <w:rPr>
                <w:noProof/>
                <w:webHidden/>
              </w:rPr>
              <w:tab/>
            </w:r>
            <w:r w:rsidR="007933AD">
              <w:rPr>
                <w:noProof/>
                <w:webHidden/>
              </w:rPr>
              <w:fldChar w:fldCharType="begin"/>
            </w:r>
            <w:r w:rsidR="007933AD">
              <w:rPr>
                <w:noProof/>
                <w:webHidden/>
              </w:rPr>
              <w:instrText xml:space="preserve"> PAGEREF _Toc499545587 \h </w:instrText>
            </w:r>
            <w:r w:rsidR="007933AD">
              <w:rPr>
                <w:noProof/>
                <w:webHidden/>
              </w:rPr>
            </w:r>
            <w:r w:rsidR="007933AD">
              <w:rPr>
                <w:noProof/>
                <w:webHidden/>
              </w:rPr>
              <w:fldChar w:fldCharType="separate"/>
            </w:r>
            <w:r w:rsidR="007933AD">
              <w:rPr>
                <w:noProof/>
                <w:webHidden/>
              </w:rPr>
              <w:t>42</w:t>
            </w:r>
            <w:r w:rsidR="007933AD">
              <w:rPr>
                <w:noProof/>
                <w:webHidden/>
              </w:rPr>
              <w:fldChar w:fldCharType="end"/>
            </w:r>
          </w:hyperlink>
        </w:p>
        <w:p w14:paraId="2C330E8D" w14:textId="610AD702" w:rsidR="007933AD" w:rsidRDefault="000B5D0C">
          <w:pPr>
            <w:pStyle w:val="TOC3"/>
            <w:tabs>
              <w:tab w:val="right" w:leader="dot" w:pos="9016"/>
            </w:tabs>
            <w:rPr>
              <w:rFonts w:eastAsiaTheme="minorEastAsia"/>
              <w:noProof/>
              <w:lang w:eastAsia="en-ZA"/>
            </w:rPr>
          </w:pPr>
          <w:hyperlink w:anchor="_Toc499545588" w:history="1">
            <w:r w:rsidR="007933AD" w:rsidRPr="000D79E4">
              <w:rPr>
                <w:rStyle w:val="Hyperlink"/>
                <w:noProof/>
              </w:rPr>
              <w:t>Non-Banking Subsector</w:t>
            </w:r>
            <w:r w:rsidR="007933AD">
              <w:rPr>
                <w:noProof/>
                <w:webHidden/>
              </w:rPr>
              <w:tab/>
            </w:r>
            <w:r w:rsidR="007933AD">
              <w:rPr>
                <w:noProof/>
                <w:webHidden/>
              </w:rPr>
              <w:fldChar w:fldCharType="begin"/>
            </w:r>
            <w:r w:rsidR="007933AD">
              <w:rPr>
                <w:noProof/>
                <w:webHidden/>
              </w:rPr>
              <w:instrText xml:space="preserve"> PAGEREF _Toc499545588 \h </w:instrText>
            </w:r>
            <w:r w:rsidR="007933AD">
              <w:rPr>
                <w:noProof/>
                <w:webHidden/>
              </w:rPr>
            </w:r>
            <w:r w:rsidR="007933AD">
              <w:rPr>
                <w:noProof/>
                <w:webHidden/>
              </w:rPr>
              <w:fldChar w:fldCharType="separate"/>
            </w:r>
            <w:r w:rsidR="007933AD">
              <w:rPr>
                <w:noProof/>
                <w:webHidden/>
              </w:rPr>
              <w:t>46</w:t>
            </w:r>
            <w:r w:rsidR="007933AD">
              <w:rPr>
                <w:noProof/>
                <w:webHidden/>
              </w:rPr>
              <w:fldChar w:fldCharType="end"/>
            </w:r>
          </w:hyperlink>
        </w:p>
        <w:p w14:paraId="3DC1FE08" w14:textId="185EB06A" w:rsidR="007933AD" w:rsidRDefault="000B5D0C">
          <w:pPr>
            <w:pStyle w:val="TOC3"/>
            <w:tabs>
              <w:tab w:val="right" w:leader="dot" w:pos="9016"/>
            </w:tabs>
            <w:rPr>
              <w:rFonts w:eastAsiaTheme="minorEastAsia"/>
              <w:noProof/>
              <w:lang w:eastAsia="en-ZA"/>
            </w:rPr>
          </w:pPr>
          <w:hyperlink w:anchor="_Toc499545589" w:history="1">
            <w:r w:rsidR="007933AD" w:rsidRPr="000D79E4">
              <w:rPr>
                <w:rStyle w:val="Hyperlink"/>
                <w:noProof/>
              </w:rPr>
              <w:t>Savings, Long-Term Insurance, Asset  Management and Investments</w:t>
            </w:r>
            <w:r w:rsidR="007933AD">
              <w:rPr>
                <w:noProof/>
                <w:webHidden/>
              </w:rPr>
              <w:tab/>
            </w:r>
            <w:r w:rsidR="007933AD">
              <w:rPr>
                <w:noProof/>
                <w:webHidden/>
              </w:rPr>
              <w:fldChar w:fldCharType="begin"/>
            </w:r>
            <w:r w:rsidR="007933AD">
              <w:rPr>
                <w:noProof/>
                <w:webHidden/>
              </w:rPr>
              <w:instrText xml:space="preserve"> PAGEREF _Toc499545589 \h </w:instrText>
            </w:r>
            <w:r w:rsidR="007933AD">
              <w:rPr>
                <w:noProof/>
                <w:webHidden/>
              </w:rPr>
            </w:r>
            <w:r w:rsidR="007933AD">
              <w:rPr>
                <w:noProof/>
                <w:webHidden/>
              </w:rPr>
              <w:fldChar w:fldCharType="separate"/>
            </w:r>
            <w:r w:rsidR="007933AD">
              <w:rPr>
                <w:noProof/>
                <w:webHidden/>
              </w:rPr>
              <w:t>46</w:t>
            </w:r>
            <w:r w:rsidR="007933AD">
              <w:rPr>
                <w:noProof/>
                <w:webHidden/>
              </w:rPr>
              <w:fldChar w:fldCharType="end"/>
            </w:r>
          </w:hyperlink>
        </w:p>
        <w:p w14:paraId="563B4555" w14:textId="1957A4C1" w:rsidR="007933AD" w:rsidRDefault="000B5D0C">
          <w:pPr>
            <w:pStyle w:val="TOC3"/>
            <w:tabs>
              <w:tab w:val="right" w:leader="dot" w:pos="9016"/>
            </w:tabs>
            <w:rPr>
              <w:rFonts w:eastAsiaTheme="minorEastAsia"/>
              <w:noProof/>
              <w:lang w:eastAsia="en-ZA"/>
            </w:rPr>
          </w:pPr>
          <w:hyperlink w:anchor="_Toc499545590" w:history="1">
            <w:r w:rsidR="007933AD" w:rsidRPr="000D79E4">
              <w:rPr>
                <w:rStyle w:val="Hyperlink"/>
                <w:noProof/>
              </w:rPr>
              <w:t>Short-Term Insurance</w:t>
            </w:r>
            <w:r w:rsidR="007933AD">
              <w:rPr>
                <w:noProof/>
                <w:webHidden/>
              </w:rPr>
              <w:tab/>
            </w:r>
            <w:r w:rsidR="007933AD">
              <w:rPr>
                <w:noProof/>
                <w:webHidden/>
              </w:rPr>
              <w:fldChar w:fldCharType="begin"/>
            </w:r>
            <w:r w:rsidR="007933AD">
              <w:rPr>
                <w:noProof/>
                <w:webHidden/>
              </w:rPr>
              <w:instrText xml:space="preserve"> PAGEREF _Toc499545590 \h </w:instrText>
            </w:r>
            <w:r w:rsidR="007933AD">
              <w:rPr>
                <w:noProof/>
                <w:webHidden/>
              </w:rPr>
            </w:r>
            <w:r w:rsidR="007933AD">
              <w:rPr>
                <w:noProof/>
                <w:webHidden/>
              </w:rPr>
              <w:fldChar w:fldCharType="separate"/>
            </w:r>
            <w:r w:rsidR="007933AD">
              <w:rPr>
                <w:noProof/>
                <w:webHidden/>
              </w:rPr>
              <w:t>52</w:t>
            </w:r>
            <w:r w:rsidR="007933AD">
              <w:rPr>
                <w:noProof/>
                <w:webHidden/>
              </w:rPr>
              <w:fldChar w:fldCharType="end"/>
            </w:r>
          </w:hyperlink>
        </w:p>
        <w:p w14:paraId="3ADFB235" w14:textId="074305D7" w:rsidR="007933AD" w:rsidRDefault="000B5D0C">
          <w:pPr>
            <w:pStyle w:val="TOC1"/>
            <w:tabs>
              <w:tab w:val="right" w:leader="dot" w:pos="9016"/>
            </w:tabs>
            <w:rPr>
              <w:rFonts w:eastAsiaTheme="minorEastAsia"/>
              <w:noProof/>
              <w:lang w:eastAsia="en-ZA"/>
            </w:rPr>
          </w:pPr>
          <w:hyperlink w:anchor="_Toc499545591" w:history="1">
            <w:r w:rsidR="007933AD" w:rsidRPr="000D79E4">
              <w:rPr>
                <w:rStyle w:val="Hyperlink"/>
                <w:noProof/>
              </w:rPr>
              <w:t>PART VI</w:t>
            </w:r>
            <w:r w:rsidR="007933AD">
              <w:rPr>
                <w:noProof/>
                <w:webHidden/>
              </w:rPr>
              <w:tab/>
            </w:r>
            <w:r w:rsidR="007933AD">
              <w:rPr>
                <w:noProof/>
                <w:webHidden/>
              </w:rPr>
              <w:fldChar w:fldCharType="begin"/>
            </w:r>
            <w:r w:rsidR="007933AD">
              <w:rPr>
                <w:noProof/>
                <w:webHidden/>
              </w:rPr>
              <w:instrText xml:space="preserve"> PAGEREF _Toc499545591 \h </w:instrText>
            </w:r>
            <w:r w:rsidR="007933AD">
              <w:rPr>
                <w:noProof/>
                <w:webHidden/>
              </w:rPr>
            </w:r>
            <w:r w:rsidR="007933AD">
              <w:rPr>
                <w:noProof/>
                <w:webHidden/>
              </w:rPr>
              <w:fldChar w:fldCharType="separate"/>
            </w:r>
            <w:r w:rsidR="007933AD">
              <w:rPr>
                <w:noProof/>
                <w:webHidden/>
              </w:rPr>
              <w:t>58</w:t>
            </w:r>
            <w:r w:rsidR="007933AD">
              <w:rPr>
                <w:noProof/>
                <w:webHidden/>
              </w:rPr>
              <w:fldChar w:fldCharType="end"/>
            </w:r>
          </w:hyperlink>
        </w:p>
        <w:p w14:paraId="32C47D69" w14:textId="13989DC9" w:rsidR="007933AD" w:rsidRDefault="000B5D0C">
          <w:pPr>
            <w:pStyle w:val="TOC2"/>
            <w:tabs>
              <w:tab w:val="right" w:leader="dot" w:pos="9016"/>
            </w:tabs>
            <w:rPr>
              <w:rFonts w:eastAsiaTheme="minorEastAsia"/>
              <w:noProof/>
              <w:lang w:eastAsia="en-ZA"/>
            </w:rPr>
          </w:pPr>
          <w:hyperlink w:anchor="_Toc499545592" w:history="1">
            <w:r w:rsidR="007933AD" w:rsidRPr="000D79E4">
              <w:rPr>
                <w:rStyle w:val="Hyperlink"/>
                <w:noProof/>
              </w:rPr>
              <w:t>CROSS-SECTORAL INPUTS</w:t>
            </w:r>
            <w:r w:rsidR="007933AD">
              <w:rPr>
                <w:noProof/>
                <w:webHidden/>
              </w:rPr>
              <w:tab/>
            </w:r>
            <w:r w:rsidR="007933AD">
              <w:rPr>
                <w:noProof/>
                <w:webHidden/>
              </w:rPr>
              <w:fldChar w:fldCharType="begin"/>
            </w:r>
            <w:r w:rsidR="007933AD">
              <w:rPr>
                <w:noProof/>
                <w:webHidden/>
              </w:rPr>
              <w:instrText xml:space="preserve"> PAGEREF _Toc499545592 \h </w:instrText>
            </w:r>
            <w:r w:rsidR="007933AD">
              <w:rPr>
                <w:noProof/>
                <w:webHidden/>
              </w:rPr>
            </w:r>
            <w:r w:rsidR="007933AD">
              <w:rPr>
                <w:noProof/>
                <w:webHidden/>
              </w:rPr>
              <w:fldChar w:fldCharType="separate"/>
            </w:r>
            <w:r w:rsidR="007933AD">
              <w:rPr>
                <w:noProof/>
                <w:webHidden/>
              </w:rPr>
              <w:t>58</w:t>
            </w:r>
            <w:r w:rsidR="007933AD">
              <w:rPr>
                <w:noProof/>
                <w:webHidden/>
              </w:rPr>
              <w:fldChar w:fldCharType="end"/>
            </w:r>
          </w:hyperlink>
        </w:p>
        <w:p w14:paraId="370BFD09" w14:textId="3B1DD870" w:rsidR="007933AD" w:rsidRDefault="000B5D0C">
          <w:pPr>
            <w:pStyle w:val="TOC3"/>
            <w:tabs>
              <w:tab w:val="left" w:pos="880"/>
              <w:tab w:val="right" w:leader="dot" w:pos="9016"/>
            </w:tabs>
            <w:rPr>
              <w:rFonts w:eastAsiaTheme="minorEastAsia"/>
              <w:noProof/>
              <w:lang w:eastAsia="en-ZA"/>
            </w:rPr>
          </w:pPr>
          <w:hyperlink w:anchor="_Toc499545593" w:history="1">
            <w:r w:rsidR="007933AD" w:rsidRPr="000D79E4">
              <w:rPr>
                <w:rStyle w:val="Hyperlink"/>
                <w:noProof/>
              </w:rPr>
              <w:t>9.</w:t>
            </w:r>
            <w:r w:rsidR="007933AD">
              <w:rPr>
                <w:rFonts w:eastAsiaTheme="minorEastAsia"/>
                <w:noProof/>
                <w:lang w:eastAsia="en-ZA"/>
              </w:rPr>
              <w:tab/>
            </w:r>
            <w:r w:rsidR="007933AD" w:rsidRPr="000D79E4">
              <w:rPr>
                <w:rStyle w:val="Hyperlink"/>
                <w:noProof/>
              </w:rPr>
              <w:t>Labour and Political Organisations</w:t>
            </w:r>
            <w:r w:rsidR="007933AD">
              <w:rPr>
                <w:noProof/>
                <w:webHidden/>
              </w:rPr>
              <w:tab/>
            </w:r>
            <w:r w:rsidR="007933AD">
              <w:rPr>
                <w:noProof/>
                <w:webHidden/>
              </w:rPr>
              <w:fldChar w:fldCharType="begin"/>
            </w:r>
            <w:r w:rsidR="007933AD">
              <w:rPr>
                <w:noProof/>
                <w:webHidden/>
              </w:rPr>
              <w:instrText xml:space="preserve"> PAGEREF _Toc499545593 \h </w:instrText>
            </w:r>
            <w:r w:rsidR="007933AD">
              <w:rPr>
                <w:noProof/>
                <w:webHidden/>
              </w:rPr>
            </w:r>
            <w:r w:rsidR="007933AD">
              <w:rPr>
                <w:noProof/>
                <w:webHidden/>
              </w:rPr>
              <w:fldChar w:fldCharType="separate"/>
            </w:r>
            <w:r w:rsidR="007933AD">
              <w:rPr>
                <w:noProof/>
                <w:webHidden/>
              </w:rPr>
              <w:t>58</w:t>
            </w:r>
            <w:r w:rsidR="007933AD">
              <w:rPr>
                <w:noProof/>
                <w:webHidden/>
              </w:rPr>
              <w:fldChar w:fldCharType="end"/>
            </w:r>
          </w:hyperlink>
        </w:p>
        <w:p w14:paraId="61F71E94" w14:textId="3989776C" w:rsidR="007933AD" w:rsidRDefault="000B5D0C">
          <w:pPr>
            <w:pStyle w:val="TOC2"/>
            <w:tabs>
              <w:tab w:val="left" w:pos="880"/>
              <w:tab w:val="right" w:leader="dot" w:pos="9016"/>
            </w:tabs>
            <w:rPr>
              <w:rFonts w:eastAsiaTheme="minorEastAsia"/>
              <w:noProof/>
              <w:lang w:eastAsia="en-ZA"/>
            </w:rPr>
          </w:pPr>
          <w:hyperlink w:anchor="_Toc499545594" w:history="1">
            <w:r w:rsidR="007933AD" w:rsidRPr="000D79E4">
              <w:rPr>
                <w:rStyle w:val="Hyperlink"/>
                <w:noProof/>
              </w:rPr>
              <w:t>10.</w:t>
            </w:r>
            <w:r w:rsidR="007933AD">
              <w:rPr>
                <w:rFonts w:eastAsiaTheme="minorEastAsia"/>
                <w:noProof/>
                <w:lang w:eastAsia="en-ZA"/>
              </w:rPr>
              <w:tab/>
            </w:r>
            <w:r w:rsidR="007933AD" w:rsidRPr="000D79E4">
              <w:rPr>
                <w:rStyle w:val="Hyperlink"/>
                <w:noProof/>
              </w:rPr>
              <w:t>CIVIL SOCIETY, ACADEMICS AND INDIVIDUALS</w:t>
            </w:r>
            <w:r w:rsidR="007933AD">
              <w:rPr>
                <w:noProof/>
                <w:webHidden/>
              </w:rPr>
              <w:tab/>
            </w:r>
            <w:r w:rsidR="007933AD">
              <w:rPr>
                <w:noProof/>
                <w:webHidden/>
              </w:rPr>
              <w:fldChar w:fldCharType="begin"/>
            </w:r>
            <w:r w:rsidR="007933AD">
              <w:rPr>
                <w:noProof/>
                <w:webHidden/>
              </w:rPr>
              <w:instrText xml:space="preserve"> PAGEREF _Toc499545594 \h </w:instrText>
            </w:r>
            <w:r w:rsidR="007933AD">
              <w:rPr>
                <w:noProof/>
                <w:webHidden/>
              </w:rPr>
            </w:r>
            <w:r w:rsidR="007933AD">
              <w:rPr>
                <w:noProof/>
                <w:webHidden/>
              </w:rPr>
              <w:fldChar w:fldCharType="separate"/>
            </w:r>
            <w:r w:rsidR="007933AD">
              <w:rPr>
                <w:noProof/>
                <w:webHidden/>
              </w:rPr>
              <w:t>62</w:t>
            </w:r>
            <w:r w:rsidR="007933AD">
              <w:rPr>
                <w:noProof/>
                <w:webHidden/>
              </w:rPr>
              <w:fldChar w:fldCharType="end"/>
            </w:r>
          </w:hyperlink>
        </w:p>
        <w:p w14:paraId="605D0B93" w14:textId="7C91C2CC" w:rsidR="007933AD" w:rsidRDefault="000B5D0C">
          <w:pPr>
            <w:pStyle w:val="TOC1"/>
            <w:tabs>
              <w:tab w:val="right" w:leader="dot" w:pos="9016"/>
            </w:tabs>
            <w:rPr>
              <w:rFonts w:eastAsiaTheme="minorEastAsia"/>
              <w:noProof/>
              <w:lang w:eastAsia="en-ZA"/>
            </w:rPr>
          </w:pPr>
          <w:hyperlink w:anchor="_Toc499545595" w:history="1">
            <w:r w:rsidR="007933AD" w:rsidRPr="000D79E4">
              <w:rPr>
                <w:rStyle w:val="Hyperlink"/>
                <w:noProof/>
              </w:rPr>
              <w:t>PART VII</w:t>
            </w:r>
            <w:r w:rsidR="007933AD">
              <w:rPr>
                <w:noProof/>
                <w:webHidden/>
              </w:rPr>
              <w:tab/>
            </w:r>
            <w:r w:rsidR="007933AD">
              <w:rPr>
                <w:noProof/>
                <w:webHidden/>
              </w:rPr>
              <w:fldChar w:fldCharType="begin"/>
            </w:r>
            <w:r w:rsidR="007933AD">
              <w:rPr>
                <w:noProof/>
                <w:webHidden/>
              </w:rPr>
              <w:instrText xml:space="preserve"> PAGEREF _Toc499545595 \h </w:instrText>
            </w:r>
            <w:r w:rsidR="007933AD">
              <w:rPr>
                <w:noProof/>
                <w:webHidden/>
              </w:rPr>
            </w:r>
            <w:r w:rsidR="007933AD">
              <w:rPr>
                <w:noProof/>
                <w:webHidden/>
              </w:rPr>
              <w:fldChar w:fldCharType="separate"/>
            </w:r>
            <w:r w:rsidR="007933AD">
              <w:rPr>
                <w:noProof/>
                <w:webHidden/>
              </w:rPr>
              <w:t>82</w:t>
            </w:r>
            <w:r w:rsidR="007933AD">
              <w:rPr>
                <w:noProof/>
                <w:webHidden/>
              </w:rPr>
              <w:fldChar w:fldCharType="end"/>
            </w:r>
          </w:hyperlink>
        </w:p>
        <w:p w14:paraId="6C91F13F" w14:textId="092BEECF" w:rsidR="007933AD" w:rsidRDefault="000B5D0C">
          <w:pPr>
            <w:pStyle w:val="TOC2"/>
            <w:tabs>
              <w:tab w:val="left" w:pos="880"/>
              <w:tab w:val="right" w:leader="dot" w:pos="9016"/>
            </w:tabs>
            <w:rPr>
              <w:rFonts w:eastAsiaTheme="minorEastAsia"/>
              <w:noProof/>
              <w:lang w:eastAsia="en-ZA"/>
            </w:rPr>
          </w:pPr>
          <w:hyperlink w:anchor="_Toc499545596" w:history="1">
            <w:r w:rsidR="007933AD" w:rsidRPr="000D79E4">
              <w:rPr>
                <w:rStyle w:val="Hyperlink"/>
                <w:noProof/>
              </w:rPr>
              <w:t>11.</w:t>
            </w:r>
            <w:r w:rsidR="007933AD">
              <w:rPr>
                <w:rFonts w:eastAsiaTheme="minorEastAsia"/>
                <w:noProof/>
                <w:lang w:eastAsia="en-ZA"/>
              </w:rPr>
              <w:tab/>
            </w:r>
            <w:r w:rsidR="007933AD" w:rsidRPr="000D79E4">
              <w:rPr>
                <w:rStyle w:val="Hyperlink"/>
                <w:noProof/>
              </w:rPr>
              <w:t>NATIONAL TREASURY AND DTI RESPONSES TO THE PUBLIC HEARINGS</w:t>
            </w:r>
            <w:r w:rsidR="007933AD">
              <w:rPr>
                <w:noProof/>
                <w:webHidden/>
              </w:rPr>
              <w:tab/>
            </w:r>
            <w:r w:rsidR="007933AD">
              <w:rPr>
                <w:noProof/>
                <w:webHidden/>
              </w:rPr>
              <w:fldChar w:fldCharType="begin"/>
            </w:r>
            <w:r w:rsidR="007933AD">
              <w:rPr>
                <w:noProof/>
                <w:webHidden/>
              </w:rPr>
              <w:instrText xml:space="preserve"> PAGEREF _Toc499545596 \h </w:instrText>
            </w:r>
            <w:r w:rsidR="007933AD">
              <w:rPr>
                <w:noProof/>
                <w:webHidden/>
              </w:rPr>
            </w:r>
            <w:r w:rsidR="007933AD">
              <w:rPr>
                <w:noProof/>
                <w:webHidden/>
              </w:rPr>
              <w:fldChar w:fldCharType="separate"/>
            </w:r>
            <w:r w:rsidR="007933AD">
              <w:rPr>
                <w:noProof/>
                <w:webHidden/>
              </w:rPr>
              <w:t>82</w:t>
            </w:r>
            <w:r w:rsidR="007933AD">
              <w:rPr>
                <w:noProof/>
                <w:webHidden/>
              </w:rPr>
              <w:fldChar w:fldCharType="end"/>
            </w:r>
          </w:hyperlink>
        </w:p>
        <w:p w14:paraId="35E0FED7" w14:textId="2014D148" w:rsidR="007933AD" w:rsidRDefault="000B5D0C">
          <w:pPr>
            <w:pStyle w:val="TOC1"/>
            <w:tabs>
              <w:tab w:val="right" w:leader="dot" w:pos="9016"/>
            </w:tabs>
            <w:rPr>
              <w:rFonts w:eastAsiaTheme="minorEastAsia"/>
              <w:noProof/>
              <w:lang w:eastAsia="en-ZA"/>
            </w:rPr>
          </w:pPr>
          <w:hyperlink w:anchor="_Toc499545597" w:history="1">
            <w:r w:rsidR="007933AD" w:rsidRPr="000D79E4">
              <w:rPr>
                <w:rStyle w:val="Hyperlink"/>
                <w:noProof/>
              </w:rPr>
              <w:t>PART VIII</w:t>
            </w:r>
            <w:r w:rsidR="007933AD">
              <w:rPr>
                <w:noProof/>
                <w:webHidden/>
              </w:rPr>
              <w:tab/>
            </w:r>
            <w:r w:rsidR="007933AD">
              <w:rPr>
                <w:noProof/>
                <w:webHidden/>
              </w:rPr>
              <w:fldChar w:fldCharType="begin"/>
            </w:r>
            <w:r w:rsidR="007933AD">
              <w:rPr>
                <w:noProof/>
                <w:webHidden/>
              </w:rPr>
              <w:instrText xml:space="preserve"> PAGEREF _Toc499545597 \h </w:instrText>
            </w:r>
            <w:r w:rsidR="007933AD">
              <w:rPr>
                <w:noProof/>
                <w:webHidden/>
              </w:rPr>
            </w:r>
            <w:r w:rsidR="007933AD">
              <w:rPr>
                <w:noProof/>
                <w:webHidden/>
              </w:rPr>
              <w:fldChar w:fldCharType="separate"/>
            </w:r>
            <w:r w:rsidR="007933AD">
              <w:rPr>
                <w:noProof/>
                <w:webHidden/>
              </w:rPr>
              <w:t>87</w:t>
            </w:r>
            <w:r w:rsidR="007933AD">
              <w:rPr>
                <w:noProof/>
                <w:webHidden/>
              </w:rPr>
              <w:fldChar w:fldCharType="end"/>
            </w:r>
          </w:hyperlink>
        </w:p>
        <w:p w14:paraId="139D48D0" w14:textId="21CD9090" w:rsidR="007933AD" w:rsidRDefault="000B5D0C">
          <w:pPr>
            <w:pStyle w:val="TOC2"/>
            <w:tabs>
              <w:tab w:val="left" w:pos="880"/>
              <w:tab w:val="right" w:leader="dot" w:pos="9016"/>
            </w:tabs>
            <w:rPr>
              <w:rFonts w:eastAsiaTheme="minorEastAsia"/>
              <w:noProof/>
              <w:lang w:eastAsia="en-ZA"/>
            </w:rPr>
          </w:pPr>
          <w:hyperlink w:anchor="_Toc499545598" w:history="1">
            <w:r w:rsidR="007933AD" w:rsidRPr="000D79E4">
              <w:rPr>
                <w:rStyle w:val="Hyperlink"/>
                <w:noProof/>
              </w:rPr>
              <w:t>12.</w:t>
            </w:r>
            <w:r w:rsidR="007933AD">
              <w:rPr>
                <w:rFonts w:eastAsiaTheme="minorEastAsia"/>
                <w:noProof/>
                <w:lang w:eastAsia="en-ZA"/>
              </w:rPr>
              <w:tab/>
            </w:r>
            <w:r w:rsidR="007933AD" w:rsidRPr="000D79E4">
              <w:rPr>
                <w:rStyle w:val="Hyperlink"/>
                <w:noProof/>
              </w:rPr>
              <w:t>COMMITTEES’ OBSERVATIONS AND RECOMMENDATIONS</w:t>
            </w:r>
            <w:r w:rsidR="007933AD">
              <w:rPr>
                <w:noProof/>
                <w:webHidden/>
              </w:rPr>
              <w:tab/>
            </w:r>
            <w:r w:rsidR="007933AD">
              <w:rPr>
                <w:noProof/>
                <w:webHidden/>
              </w:rPr>
              <w:fldChar w:fldCharType="begin"/>
            </w:r>
            <w:r w:rsidR="007933AD">
              <w:rPr>
                <w:noProof/>
                <w:webHidden/>
              </w:rPr>
              <w:instrText xml:space="preserve"> PAGEREF _Toc499545598 \h </w:instrText>
            </w:r>
            <w:r w:rsidR="007933AD">
              <w:rPr>
                <w:noProof/>
                <w:webHidden/>
              </w:rPr>
            </w:r>
            <w:r w:rsidR="007933AD">
              <w:rPr>
                <w:noProof/>
                <w:webHidden/>
              </w:rPr>
              <w:fldChar w:fldCharType="separate"/>
            </w:r>
            <w:r w:rsidR="007933AD">
              <w:rPr>
                <w:noProof/>
                <w:webHidden/>
              </w:rPr>
              <w:t>87</w:t>
            </w:r>
            <w:r w:rsidR="007933AD">
              <w:rPr>
                <w:noProof/>
                <w:webHidden/>
              </w:rPr>
              <w:fldChar w:fldCharType="end"/>
            </w:r>
          </w:hyperlink>
        </w:p>
        <w:p w14:paraId="13FF0AB6" w14:textId="2888EB0B" w:rsidR="007933AD" w:rsidRDefault="000B5D0C">
          <w:pPr>
            <w:pStyle w:val="TOC3"/>
            <w:tabs>
              <w:tab w:val="left" w:pos="1320"/>
              <w:tab w:val="right" w:leader="dot" w:pos="9016"/>
            </w:tabs>
            <w:rPr>
              <w:rFonts w:eastAsiaTheme="minorEastAsia"/>
              <w:noProof/>
              <w:lang w:eastAsia="en-ZA"/>
            </w:rPr>
          </w:pPr>
          <w:hyperlink w:anchor="_Toc499545599" w:history="1">
            <w:r w:rsidR="007933AD" w:rsidRPr="000D79E4">
              <w:rPr>
                <w:rStyle w:val="Hyperlink"/>
                <w:noProof/>
              </w:rPr>
              <w:t xml:space="preserve">12.1 </w:t>
            </w:r>
            <w:r w:rsidR="007933AD">
              <w:rPr>
                <w:rFonts w:eastAsiaTheme="minorEastAsia"/>
                <w:noProof/>
                <w:lang w:eastAsia="en-ZA"/>
              </w:rPr>
              <w:tab/>
            </w:r>
            <w:r w:rsidR="007933AD" w:rsidRPr="000D79E4">
              <w:rPr>
                <w:rStyle w:val="Hyperlink"/>
                <w:noProof/>
              </w:rPr>
              <w:t>Overall approach of the Committees</w:t>
            </w:r>
            <w:r w:rsidR="007933AD">
              <w:rPr>
                <w:noProof/>
                <w:webHidden/>
              </w:rPr>
              <w:tab/>
            </w:r>
            <w:r w:rsidR="007933AD">
              <w:rPr>
                <w:noProof/>
                <w:webHidden/>
              </w:rPr>
              <w:fldChar w:fldCharType="begin"/>
            </w:r>
            <w:r w:rsidR="007933AD">
              <w:rPr>
                <w:noProof/>
                <w:webHidden/>
              </w:rPr>
              <w:instrText xml:space="preserve"> PAGEREF _Toc499545599 \h </w:instrText>
            </w:r>
            <w:r w:rsidR="007933AD">
              <w:rPr>
                <w:noProof/>
                <w:webHidden/>
              </w:rPr>
            </w:r>
            <w:r w:rsidR="007933AD">
              <w:rPr>
                <w:noProof/>
                <w:webHidden/>
              </w:rPr>
              <w:fldChar w:fldCharType="separate"/>
            </w:r>
            <w:r w:rsidR="007933AD">
              <w:rPr>
                <w:noProof/>
                <w:webHidden/>
              </w:rPr>
              <w:t>87</w:t>
            </w:r>
            <w:r w:rsidR="007933AD">
              <w:rPr>
                <w:noProof/>
                <w:webHidden/>
              </w:rPr>
              <w:fldChar w:fldCharType="end"/>
            </w:r>
          </w:hyperlink>
        </w:p>
        <w:p w14:paraId="3A4AB5F8" w14:textId="0C8554EB" w:rsidR="007933AD" w:rsidRDefault="000B5D0C">
          <w:pPr>
            <w:pStyle w:val="TOC3"/>
            <w:tabs>
              <w:tab w:val="left" w:pos="1320"/>
              <w:tab w:val="right" w:leader="dot" w:pos="9016"/>
            </w:tabs>
            <w:rPr>
              <w:rFonts w:eastAsiaTheme="minorEastAsia"/>
              <w:noProof/>
              <w:lang w:eastAsia="en-ZA"/>
            </w:rPr>
          </w:pPr>
          <w:hyperlink w:anchor="_Toc499545600" w:history="1">
            <w:r w:rsidR="007933AD" w:rsidRPr="000D79E4">
              <w:rPr>
                <w:rStyle w:val="Hyperlink"/>
                <w:noProof/>
              </w:rPr>
              <w:t>12.2.</w:t>
            </w:r>
            <w:r w:rsidR="007933AD">
              <w:rPr>
                <w:rFonts w:eastAsiaTheme="minorEastAsia"/>
                <w:noProof/>
                <w:lang w:eastAsia="en-ZA"/>
              </w:rPr>
              <w:tab/>
            </w:r>
            <w:r w:rsidR="007933AD" w:rsidRPr="000D79E4">
              <w:rPr>
                <w:rStyle w:val="Hyperlink"/>
                <w:noProof/>
              </w:rPr>
              <w:t>Finding the necessary balances to ensure transformation benefits all, but mainly the poor</w:t>
            </w:r>
            <w:r w:rsidR="007933AD">
              <w:rPr>
                <w:noProof/>
                <w:webHidden/>
              </w:rPr>
              <w:tab/>
            </w:r>
            <w:r w:rsidR="007933AD">
              <w:rPr>
                <w:noProof/>
                <w:webHidden/>
              </w:rPr>
              <w:fldChar w:fldCharType="begin"/>
            </w:r>
            <w:r w:rsidR="007933AD">
              <w:rPr>
                <w:noProof/>
                <w:webHidden/>
              </w:rPr>
              <w:instrText xml:space="preserve"> PAGEREF _Toc499545600 \h </w:instrText>
            </w:r>
            <w:r w:rsidR="007933AD">
              <w:rPr>
                <w:noProof/>
                <w:webHidden/>
              </w:rPr>
            </w:r>
            <w:r w:rsidR="007933AD">
              <w:rPr>
                <w:noProof/>
                <w:webHidden/>
              </w:rPr>
              <w:fldChar w:fldCharType="separate"/>
            </w:r>
            <w:r w:rsidR="007933AD">
              <w:rPr>
                <w:noProof/>
                <w:webHidden/>
              </w:rPr>
              <w:t>89</w:t>
            </w:r>
            <w:r w:rsidR="007933AD">
              <w:rPr>
                <w:noProof/>
                <w:webHidden/>
              </w:rPr>
              <w:fldChar w:fldCharType="end"/>
            </w:r>
          </w:hyperlink>
        </w:p>
        <w:p w14:paraId="5F33BA5E" w14:textId="6C1CF928" w:rsidR="007933AD" w:rsidRDefault="000B5D0C">
          <w:pPr>
            <w:pStyle w:val="TOC3"/>
            <w:tabs>
              <w:tab w:val="left" w:pos="1320"/>
              <w:tab w:val="right" w:leader="dot" w:pos="9016"/>
            </w:tabs>
            <w:rPr>
              <w:rFonts w:eastAsiaTheme="minorEastAsia"/>
              <w:noProof/>
              <w:lang w:eastAsia="en-ZA"/>
            </w:rPr>
          </w:pPr>
          <w:hyperlink w:anchor="_Toc499545601" w:history="1">
            <w:r w:rsidR="007933AD" w:rsidRPr="000D79E4">
              <w:rPr>
                <w:rStyle w:val="Hyperlink"/>
                <w:noProof/>
              </w:rPr>
              <w:t>12.3.</w:t>
            </w:r>
            <w:r w:rsidR="007933AD">
              <w:rPr>
                <w:rFonts w:eastAsiaTheme="minorEastAsia"/>
                <w:noProof/>
                <w:lang w:eastAsia="en-ZA"/>
              </w:rPr>
              <w:tab/>
            </w:r>
            <w:r w:rsidR="007933AD" w:rsidRPr="000D79E4">
              <w:rPr>
                <w:rStyle w:val="Hyperlink"/>
                <w:noProof/>
              </w:rPr>
              <w:t>Market concentration, monopolisation and ownership</w:t>
            </w:r>
            <w:r w:rsidR="007933AD">
              <w:rPr>
                <w:noProof/>
                <w:webHidden/>
              </w:rPr>
              <w:tab/>
            </w:r>
            <w:r w:rsidR="007933AD">
              <w:rPr>
                <w:noProof/>
                <w:webHidden/>
              </w:rPr>
              <w:fldChar w:fldCharType="begin"/>
            </w:r>
            <w:r w:rsidR="007933AD">
              <w:rPr>
                <w:noProof/>
                <w:webHidden/>
              </w:rPr>
              <w:instrText xml:space="preserve"> PAGEREF _Toc499545601 \h </w:instrText>
            </w:r>
            <w:r w:rsidR="007933AD">
              <w:rPr>
                <w:noProof/>
                <w:webHidden/>
              </w:rPr>
            </w:r>
            <w:r w:rsidR="007933AD">
              <w:rPr>
                <w:noProof/>
                <w:webHidden/>
              </w:rPr>
              <w:fldChar w:fldCharType="separate"/>
            </w:r>
            <w:r w:rsidR="007933AD">
              <w:rPr>
                <w:noProof/>
                <w:webHidden/>
              </w:rPr>
              <w:t>96</w:t>
            </w:r>
            <w:r w:rsidR="007933AD">
              <w:rPr>
                <w:noProof/>
                <w:webHidden/>
              </w:rPr>
              <w:fldChar w:fldCharType="end"/>
            </w:r>
          </w:hyperlink>
        </w:p>
        <w:p w14:paraId="5E8188BB" w14:textId="52ED2895" w:rsidR="007933AD" w:rsidRDefault="000B5D0C">
          <w:pPr>
            <w:pStyle w:val="TOC3"/>
            <w:tabs>
              <w:tab w:val="left" w:pos="1320"/>
              <w:tab w:val="right" w:leader="dot" w:pos="9016"/>
            </w:tabs>
            <w:rPr>
              <w:rFonts w:eastAsiaTheme="minorEastAsia"/>
              <w:noProof/>
              <w:lang w:eastAsia="en-ZA"/>
            </w:rPr>
          </w:pPr>
          <w:hyperlink w:anchor="_Toc499545602" w:history="1">
            <w:r w:rsidR="007933AD" w:rsidRPr="000D79E4">
              <w:rPr>
                <w:rStyle w:val="Hyperlink"/>
                <w:noProof/>
              </w:rPr>
              <w:t>12.4.</w:t>
            </w:r>
            <w:r w:rsidR="007933AD">
              <w:rPr>
                <w:rFonts w:eastAsiaTheme="minorEastAsia"/>
                <w:noProof/>
                <w:lang w:eastAsia="en-ZA"/>
              </w:rPr>
              <w:tab/>
            </w:r>
            <w:r w:rsidR="007933AD" w:rsidRPr="000D79E4">
              <w:rPr>
                <w:rStyle w:val="Hyperlink"/>
                <w:noProof/>
              </w:rPr>
              <w:t>Management Control</w:t>
            </w:r>
            <w:r w:rsidR="007933AD">
              <w:rPr>
                <w:noProof/>
                <w:webHidden/>
              </w:rPr>
              <w:tab/>
            </w:r>
            <w:r w:rsidR="007933AD">
              <w:rPr>
                <w:noProof/>
                <w:webHidden/>
              </w:rPr>
              <w:fldChar w:fldCharType="begin"/>
            </w:r>
            <w:r w:rsidR="007933AD">
              <w:rPr>
                <w:noProof/>
                <w:webHidden/>
              </w:rPr>
              <w:instrText xml:space="preserve"> PAGEREF _Toc499545602 \h </w:instrText>
            </w:r>
            <w:r w:rsidR="007933AD">
              <w:rPr>
                <w:noProof/>
                <w:webHidden/>
              </w:rPr>
            </w:r>
            <w:r w:rsidR="007933AD">
              <w:rPr>
                <w:noProof/>
                <w:webHidden/>
              </w:rPr>
              <w:fldChar w:fldCharType="separate"/>
            </w:r>
            <w:r w:rsidR="007933AD">
              <w:rPr>
                <w:noProof/>
                <w:webHidden/>
              </w:rPr>
              <w:t>102</w:t>
            </w:r>
            <w:r w:rsidR="007933AD">
              <w:rPr>
                <w:noProof/>
                <w:webHidden/>
              </w:rPr>
              <w:fldChar w:fldCharType="end"/>
            </w:r>
          </w:hyperlink>
        </w:p>
        <w:p w14:paraId="2A674CF2" w14:textId="6E4689E7" w:rsidR="007933AD" w:rsidRDefault="000B5D0C">
          <w:pPr>
            <w:pStyle w:val="TOC3"/>
            <w:tabs>
              <w:tab w:val="left" w:pos="1320"/>
              <w:tab w:val="right" w:leader="dot" w:pos="9016"/>
            </w:tabs>
            <w:rPr>
              <w:rFonts w:eastAsiaTheme="minorEastAsia"/>
              <w:noProof/>
              <w:lang w:eastAsia="en-ZA"/>
            </w:rPr>
          </w:pPr>
          <w:hyperlink w:anchor="_Toc499545603" w:history="1">
            <w:r w:rsidR="007933AD" w:rsidRPr="000D79E4">
              <w:rPr>
                <w:rStyle w:val="Hyperlink"/>
                <w:noProof/>
              </w:rPr>
              <w:t>12.5.</w:t>
            </w:r>
            <w:r w:rsidR="007933AD">
              <w:rPr>
                <w:rFonts w:eastAsiaTheme="minorEastAsia"/>
                <w:noProof/>
                <w:lang w:eastAsia="en-ZA"/>
              </w:rPr>
              <w:tab/>
            </w:r>
            <w:r w:rsidR="007933AD" w:rsidRPr="000D79E4">
              <w:rPr>
                <w:rStyle w:val="Hyperlink"/>
                <w:noProof/>
              </w:rPr>
              <w:t>Financial Inclusion and service charges</w:t>
            </w:r>
            <w:r w:rsidR="007933AD">
              <w:rPr>
                <w:noProof/>
                <w:webHidden/>
              </w:rPr>
              <w:tab/>
            </w:r>
            <w:r w:rsidR="007933AD">
              <w:rPr>
                <w:noProof/>
                <w:webHidden/>
              </w:rPr>
              <w:fldChar w:fldCharType="begin"/>
            </w:r>
            <w:r w:rsidR="007933AD">
              <w:rPr>
                <w:noProof/>
                <w:webHidden/>
              </w:rPr>
              <w:instrText xml:space="preserve"> PAGEREF _Toc499545603 \h </w:instrText>
            </w:r>
            <w:r w:rsidR="007933AD">
              <w:rPr>
                <w:noProof/>
                <w:webHidden/>
              </w:rPr>
            </w:r>
            <w:r w:rsidR="007933AD">
              <w:rPr>
                <w:noProof/>
                <w:webHidden/>
              </w:rPr>
              <w:fldChar w:fldCharType="separate"/>
            </w:r>
            <w:r w:rsidR="007933AD">
              <w:rPr>
                <w:noProof/>
                <w:webHidden/>
              </w:rPr>
              <w:t>103</w:t>
            </w:r>
            <w:r w:rsidR="007933AD">
              <w:rPr>
                <w:noProof/>
                <w:webHidden/>
              </w:rPr>
              <w:fldChar w:fldCharType="end"/>
            </w:r>
          </w:hyperlink>
        </w:p>
        <w:p w14:paraId="57FF9FAD" w14:textId="4A4353B6" w:rsidR="007933AD" w:rsidRDefault="000B5D0C">
          <w:pPr>
            <w:pStyle w:val="TOC3"/>
            <w:tabs>
              <w:tab w:val="left" w:pos="1320"/>
              <w:tab w:val="right" w:leader="dot" w:pos="9016"/>
            </w:tabs>
            <w:rPr>
              <w:rFonts w:eastAsiaTheme="minorEastAsia"/>
              <w:noProof/>
              <w:lang w:eastAsia="en-ZA"/>
            </w:rPr>
          </w:pPr>
          <w:hyperlink w:anchor="_Toc499545604" w:history="1">
            <w:r w:rsidR="007933AD" w:rsidRPr="000D79E4">
              <w:rPr>
                <w:rStyle w:val="Hyperlink"/>
                <w:noProof/>
              </w:rPr>
              <w:t>12.6.</w:t>
            </w:r>
            <w:r w:rsidR="007933AD">
              <w:rPr>
                <w:rFonts w:eastAsiaTheme="minorEastAsia"/>
                <w:noProof/>
                <w:lang w:eastAsia="en-ZA"/>
              </w:rPr>
              <w:tab/>
            </w:r>
            <w:r w:rsidR="007933AD" w:rsidRPr="000D79E4">
              <w:rPr>
                <w:rStyle w:val="Hyperlink"/>
                <w:noProof/>
              </w:rPr>
              <w:t>Repossessions and cancellation of insurance policies</w:t>
            </w:r>
            <w:r w:rsidR="007933AD">
              <w:rPr>
                <w:noProof/>
                <w:webHidden/>
              </w:rPr>
              <w:tab/>
            </w:r>
            <w:r w:rsidR="007933AD">
              <w:rPr>
                <w:noProof/>
                <w:webHidden/>
              </w:rPr>
              <w:fldChar w:fldCharType="begin"/>
            </w:r>
            <w:r w:rsidR="007933AD">
              <w:rPr>
                <w:noProof/>
                <w:webHidden/>
              </w:rPr>
              <w:instrText xml:space="preserve"> PAGEREF _Toc499545604 \h </w:instrText>
            </w:r>
            <w:r w:rsidR="007933AD">
              <w:rPr>
                <w:noProof/>
                <w:webHidden/>
              </w:rPr>
            </w:r>
            <w:r w:rsidR="007933AD">
              <w:rPr>
                <w:noProof/>
                <w:webHidden/>
              </w:rPr>
              <w:fldChar w:fldCharType="separate"/>
            </w:r>
            <w:r w:rsidR="007933AD">
              <w:rPr>
                <w:noProof/>
                <w:webHidden/>
              </w:rPr>
              <w:t>105</w:t>
            </w:r>
            <w:r w:rsidR="007933AD">
              <w:rPr>
                <w:noProof/>
                <w:webHidden/>
              </w:rPr>
              <w:fldChar w:fldCharType="end"/>
            </w:r>
          </w:hyperlink>
        </w:p>
        <w:p w14:paraId="049D9FCB" w14:textId="4C731CBE" w:rsidR="007933AD" w:rsidRDefault="000B5D0C">
          <w:pPr>
            <w:pStyle w:val="TOC3"/>
            <w:tabs>
              <w:tab w:val="left" w:pos="1320"/>
              <w:tab w:val="right" w:leader="dot" w:pos="9016"/>
            </w:tabs>
            <w:rPr>
              <w:rFonts w:eastAsiaTheme="minorEastAsia"/>
              <w:noProof/>
              <w:lang w:eastAsia="en-ZA"/>
            </w:rPr>
          </w:pPr>
          <w:hyperlink w:anchor="_Toc499545605" w:history="1">
            <w:r w:rsidR="007933AD" w:rsidRPr="000D79E4">
              <w:rPr>
                <w:rStyle w:val="Hyperlink"/>
                <w:noProof/>
              </w:rPr>
              <w:t>12.7.</w:t>
            </w:r>
            <w:r w:rsidR="007933AD">
              <w:rPr>
                <w:rFonts w:eastAsiaTheme="minorEastAsia"/>
                <w:noProof/>
                <w:lang w:eastAsia="en-ZA"/>
              </w:rPr>
              <w:tab/>
            </w:r>
            <w:r w:rsidR="007933AD" w:rsidRPr="000D79E4">
              <w:rPr>
                <w:rStyle w:val="Hyperlink"/>
                <w:noProof/>
              </w:rPr>
              <w:t>Support for smaller and other black businesses, including through procurement and enterprise and supplier development</w:t>
            </w:r>
            <w:r w:rsidR="007933AD">
              <w:rPr>
                <w:noProof/>
                <w:webHidden/>
              </w:rPr>
              <w:tab/>
            </w:r>
            <w:r w:rsidR="007933AD">
              <w:rPr>
                <w:noProof/>
                <w:webHidden/>
              </w:rPr>
              <w:fldChar w:fldCharType="begin"/>
            </w:r>
            <w:r w:rsidR="007933AD">
              <w:rPr>
                <w:noProof/>
                <w:webHidden/>
              </w:rPr>
              <w:instrText xml:space="preserve"> PAGEREF _Toc499545605 \h </w:instrText>
            </w:r>
            <w:r w:rsidR="007933AD">
              <w:rPr>
                <w:noProof/>
                <w:webHidden/>
              </w:rPr>
            </w:r>
            <w:r w:rsidR="007933AD">
              <w:rPr>
                <w:noProof/>
                <w:webHidden/>
              </w:rPr>
              <w:fldChar w:fldCharType="separate"/>
            </w:r>
            <w:r w:rsidR="007933AD">
              <w:rPr>
                <w:noProof/>
                <w:webHidden/>
              </w:rPr>
              <w:t>107</w:t>
            </w:r>
            <w:r w:rsidR="007933AD">
              <w:rPr>
                <w:noProof/>
                <w:webHidden/>
              </w:rPr>
              <w:fldChar w:fldCharType="end"/>
            </w:r>
          </w:hyperlink>
        </w:p>
        <w:p w14:paraId="2E07F076" w14:textId="4A241E54" w:rsidR="007933AD" w:rsidRDefault="000B5D0C">
          <w:pPr>
            <w:pStyle w:val="TOC3"/>
            <w:tabs>
              <w:tab w:val="left" w:pos="1320"/>
              <w:tab w:val="right" w:leader="dot" w:pos="9016"/>
            </w:tabs>
            <w:rPr>
              <w:rFonts w:eastAsiaTheme="minorEastAsia"/>
              <w:noProof/>
              <w:lang w:eastAsia="en-ZA"/>
            </w:rPr>
          </w:pPr>
          <w:hyperlink w:anchor="_Toc499545606" w:history="1">
            <w:r w:rsidR="007933AD" w:rsidRPr="000D79E4">
              <w:rPr>
                <w:rStyle w:val="Hyperlink"/>
                <w:noProof/>
              </w:rPr>
              <w:t>12.8.</w:t>
            </w:r>
            <w:r w:rsidR="007933AD">
              <w:rPr>
                <w:rFonts w:eastAsiaTheme="minorEastAsia"/>
                <w:noProof/>
                <w:lang w:eastAsia="en-ZA"/>
              </w:rPr>
              <w:tab/>
            </w:r>
            <w:r w:rsidR="007933AD" w:rsidRPr="000D79E4">
              <w:rPr>
                <w:rStyle w:val="Hyperlink"/>
                <w:noProof/>
              </w:rPr>
              <w:t>Skills Development</w:t>
            </w:r>
            <w:r w:rsidR="007933AD">
              <w:rPr>
                <w:noProof/>
                <w:webHidden/>
              </w:rPr>
              <w:tab/>
            </w:r>
            <w:r w:rsidR="007933AD">
              <w:rPr>
                <w:noProof/>
                <w:webHidden/>
              </w:rPr>
              <w:fldChar w:fldCharType="begin"/>
            </w:r>
            <w:r w:rsidR="007933AD">
              <w:rPr>
                <w:noProof/>
                <w:webHidden/>
              </w:rPr>
              <w:instrText xml:space="preserve"> PAGEREF _Toc499545606 \h </w:instrText>
            </w:r>
            <w:r w:rsidR="007933AD">
              <w:rPr>
                <w:noProof/>
                <w:webHidden/>
              </w:rPr>
            </w:r>
            <w:r w:rsidR="007933AD">
              <w:rPr>
                <w:noProof/>
                <w:webHidden/>
              </w:rPr>
              <w:fldChar w:fldCharType="separate"/>
            </w:r>
            <w:r w:rsidR="007933AD">
              <w:rPr>
                <w:noProof/>
                <w:webHidden/>
              </w:rPr>
              <w:t>110</w:t>
            </w:r>
            <w:r w:rsidR="007933AD">
              <w:rPr>
                <w:noProof/>
                <w:webHidden/>
              </w:rPr>
              <w:fldChar w:fldCharType="end"/>
            </w:r>
          </w:hyperlink>
        </w:p>
        <w:p w14:paraId="01A09DD0" w14:textId="39964B66" w:rsidR="007933AD" w:rsidRDefault="000B5D0C">
          <w:pPr>
            <w:pStyle w:val="TOC3"/>
            <w:tabs>
              <w:tab w:val="left" w:pos="1320"/>
              <w:tab w:val="right" w:leader="dot" w:pos="9016"/>
            </w:tabs>
            <w:rPr>
              <w:rFonts w:eastAsiaTheme="minorEastAsia"/>
              <w:noProof/>
              <w:lang w:eastAsia="en-ZA"/>
            </w:rPr>
          </w:pPr>
          <w:hyperlink w:anchor="_Toc499545607" w:history="1">
            <w:r w:rsidR="007933AD" w:rsidRPr="000D79E4">
              <w:rPr>
                <w:rStyle w:val="Hyperlink"/>
                <w:noProof/>
              </w:rPr>
              <w:t>12.9.</w:t>
            </w:r>
            <w:r w:rsidR="007933AD">
              <w:rPr>
                <w:rFonts w:eastAsiaTheme="minorEastAsia"/>
                <w:noProof/>
                <w:lang w:eastAsia="en-ZA"/>
              </w:rPr>
              <w:tab/>
            </w:r>
            <w:r w:rsidR="007933AD" w:rsidRPr="000D79E4">
              <w:rPr>
                <w:rStyle w:val="Hyperlink"/>
                <w:noProof/>
              </w:rPr>
              <w:t>Asset Management</w:t>
            </w:r>
            <w:r w:rsidR="007933AD">
              <w:rPr>
                <w:noProof/>
                <w:webHidden/>
              </w:rPr>
              <w:tab/>
            </w:r>
            <w:r w:rsidR="007933AD">
              <w:rPr>
                <w:noProof/>
                <w:webHidden/>
              </w:rPr>
              <w:fldChar w:fldCharType="begin"/>
            </w:r>
            <w:r w:rsidR="007933AD">
              <w:rPr>
                <w:noProof/>
                <w:webHidden/>
              </w:rPr>
              <w:instrText xml:space="preserve"> PAGEREF _Toc499545607 \h </w:instrText>
            </w:r>
            <w:r w:rsidR="007933AD">
              <w:rPr>
                <w:noProof/>
                <w:webHidden/>
              </w:rPr>
            </w:r>
            <w:r w:rsidR="007933AD">
              <w:rPr>
                <w:noProof/>
                <w:webHidden/>
              </w:rPr>
              <w:fldChar w:fldCharType="separate"/>
            </w:r>
            <w:r w:rsidR="007933AD">
              <w:rPr>
                <w:noProof/>
                <w:webHidden/>
              </w:rPr>
              <w:t>111</w:t>
            </w:r>
            <w:r w:rsidR="007933AD">
              <w:rPr>
                <w:noProof/>
                <w:webHidden/>
              </w:rPr>
              <w:fldChar w:fldCharType="end"/>
            </w:r>
          </w:hyperlink>
        </w:p>
        <w:p w14:paraId="09D2D7DB" w14:textId="39444D35" w:rsidR="007933AD" w:rsidRDefault="000B5D0C">
          <w:pPr>
            <w:pStyle w:val="TOC3"/>
            <w:tabs>
              <w:tab w:val="left" w:pos="1320"/>
              <w:tab w:val="right" w:leader="dot" w:pos="9016"/>
            </w:tabs>
            <w:rPr>
              <w:rFonts w:eastAsiaTheme="minorEastAsia"/>
              <w:noProof/>
              <w:lang w:eastAsia="en-ZA"/>
            </w:rPr>
          </w:pPr>
          <w:hyperlink w:anchor="_Toc499545608" w:history="1">
            <w:r w:rsidR="007933AD" w:rsidRPr="000D79E4">
              <w:rPr>
                <w:rStyle w:val="Hyperlink"/>
                <w:noProof/>
              </w:rPr>
              <w:t>12.10.</w:t>
            </w:r>
            <w:r w:rsidR="007933AD">
              <w:rPr>
                <w:rFonts w:eastAsiaTheme="minorEastAsia"/>
                <w:noProof/>
                <w:lang w:eastAsia="en-ZA"/>
              </w:rPr>
              <w:tab/>
            </w:r>
            <w:r w:rsidR="007933AD" w:rsidRPr="000D79E4">
              <w:rPr>
                <w:rStyle w:val="Hyperlink"/>
                <w:noProof/>
              </w:rPr>
              <w:t>Actuaries and other professionals</w:t>
            </w:r>
            <w:r w:rsidR="007933AD">
              <w:rPr>
                <w:noProof/>
                <w:webHidden/>
              </w:rPr>
              <w:tab/>
            </w:r>
            <w:r w:rsidR="007933AD">
              <w:rPr>
                <w:noProof/>
                <w:webHidden/>
              </w:rPr>
              <w:fldChar w:fldCharType="begin"/>
            </w:r>
            <w:r w:rsidR="007933AD">
              <w:rPr>
                <w:noProof/>
                <w:webHidden/>
              </w:rPr>
              <w:instrText xml:space="preserve"> PAGEREF _Toc499545608 \h </w:instrText>
            </w:r>
            <w:r w:rsidR="007933AD">
              <w:rPr>
                <w:noProof/>
                <w:webHidden/>
              </w:rPr>
            </w:r>
            <w:r w:rsidR="007933AD">
              <w:rPr>
                <w:noProof/>
                <w:webHidden/>
              </w:rPr>
              <w:fldChar w:fldCharType="separate"/>
            </w:r>
            <w:r w:rsidR="007933AD">
              <w:rPr>
                <w:noProof/>
                <w:webHidden/>
              </w:rPr>
              <w:t>112</w:t>
            </w:r>
            <w:r w:rsidR="007933AD">
              <w:rPr>
                <w:noProof/>
                <w:webHidden/>
              </w:rPr>
              <w:fldChar w:fldCharType="end"/>
            </w:r>
          </w:hyperlink>
        </w:p>
        <w:p w14:paraId="78AFB53D" w14:textId="171229B9" w:rsidR="007933AD" w:rsidRDefault="000B5D0C">
          <w:pPr>
            <w:pStyle w:val="TOC3"/>
            <w:tabs>
              <w:tab w:val="left" w:pos="1320"/>
              <w:tab w:val="right" w:leader="dot" w:pos="9016"/>
            </w:tabs>
            <w:rPr>
              <w:rFonts w:eastAsiaTheme="minorEastAsia"/>
              <w:noProof/>
              <w:lang w:eastAsia="en-ZA"/>
            </w:rPr>
          </w:pPr>
          <w:hyperlink w:anchor="_Toc499545609" w:history="1">
            <w:r w:rsidR="007933AD" w:rsidRPr="000D79E4">
              <w:rPr>
                <w:rStyle w:val="Hyperlink"/>
                <w:noProof/>
              </w:rPr>
              <w:t>12.11.</w:t>
            </w:r>
            <w:r w:rsidR="007933AD">
              <w:rPr>
                <w:rFonts w:eastAsiaTheme="minorEastAsia"/>
                <w:noProof/>
                <w:lang w:eastAsia="en-ZA"/>
              </w:rPr>
              <w:tab/>
            </w:r>
            <w:r w:rsidR="007933AD" w:rsidRPr="000D79E4">
              <w:rPr>
                <w:rStyle w:val="Hyperlink"/>
                <w:noProof/>
              </w:rPr>
              <w:t>Co-operative Banks and Financial Institutions</w:t>
            </w:r>
            <w:r w:rsidR="007933AD">
              <w:rPr>
                <w:noProof/>
                <w:webHidden/>
              </w:rPr>
              <w:tab/>
            </w:r>
            <w:r w:rsidR="007933AD">
              <w:rPr>
                <w:noProof/>
                <w:webHidden/>
              </w:rPr>
              <w:fldChar w:fldCharType="begin"/>
            </w:r>
            <w:r w:rsidR="007933AD">
              <w:rPr>
                <w:noProof/>
                <w:webHidden/>
              </w:rPr>
              <w:instrText xml:space="preserve"> PAGEREF _Toc499545609 \h </w:instrText>
            </w:r>
            <w:r w:rsidR="007933AD">
              <w:rPr>
                <w:noProof/>
                <w:webHidden/>
              </w:rPr>
            </w:r>
            <w:r w:rsidR="007933AD">
              <w:rPr>
                <w:noProof/>
                <w:webHidden/>
              </w:rPr>
              <w:fldChar w:fldCharType="separate"/>
            </w:r>
            <w:r w:rsidR="007933AD">
              <w:rPr>
                <w:noProof/>
                <w:webHidden/>
              </w:rPr>
              <w:t>113</w:t>
            </w:r>
            <w:r w:rsidR="007933AD">
              <w:rPr>
                <w:noProof/>
                <w:webHidden/>
              </w:rPr>
              <w:fldChar w:fldCharType="end"/>
            </w:r>
          </w:hyperlink>
        </w:p>
        <w:p w14:paraId="07C8D1D9" w14:textId="669E7543" w:rsidR="007933AD" w:rsidRDefault="000B5D0C">
          <w:pPr>
            <w:pStyle w:val="TOC3"/>
            <w:tabs>
              <w:tab w:val="left" w:pos="1320"/>
              <w:tab w:val="right" w:leader="dot" w:pos="9016"/>
            </w:tabs>
            <w:rPr>
              <w:rFonts w:eastAsiaTheme="minorEastAsia"/>
              <w:noProof/>
              <w:lang w:eastAsia="en-ZA"/>
            </w:rPr>
          </w:pPr>
          <w:hyperlink w:anchor="_Toc499545610" w:history="1">
            <w:r w:rsidR="007933AD" w:rsidRPr="000D79E4">
              <w:rPr>
                <w:rStyle w:val="Hyperlink"/>
                <w:noProof/>
              </w:rPr>
              <w:t>12.12.</w:t>
            </w:r>
            <w:r w:rsidR="007933AD">
              <w:rPr>
                <w:rFonts w:eastAsiaTheme="minorEastAsia"/>
                <w:noProof/>
                <w:lang w:eastAsia="en-ZA"/>
              </w:rPr>
              <w:tab/>
            </w:r>
            <w:r w:rsidR="007933AD" w:rsidRPr="000D79E4">
              <w:rPr>
                <w:rStyle w:val="Hyperlink"/>
                <w:noProof/>
              </w:rPr>
              <w:t>Postbank, State-Owned and Black-Owned Banks</w:t>
            </w:r>
            <w:r w:rsidR="007933AD">
              <w:rPr>
                <w:noProof/>
                <w:webHidden/>
              </w:rPr>
              <w:tab/>
            </w:r>
            <w:r w:rsidR="007933AD">
              <w:rPr>
                <w:noProof/>
                <w:webHidden/>
              </w:rPr>
              <w:fldChar w:fldCharType="begin"/>
            </w:r>
            <w:r w:rsidR="007933AD">
              <w:rPr>
                <w:noProof/>
                <w:webHidden/>
              </w:rPr>
              <w:instrText xml:space="preserve"> PAGEREF _Toc499545610 \h </w:instrText>
            </w:r>
            <w:r w:rsidR="007933AD">
              <w:rPr>
                <w:noProof/>
                <w:webHidden/>
              </w:rPr>
            </w:r>
            <w:r w:rsidR="007933AD">
              <w:rPr>
                <w:noProof/>
                <w:webHidden/>
              </w:rPr>
              <w:fldChar w:fldCharType="separate"/>
            </w:r>
            <w:r w:rsidR="007933AD">
              <w:rPr>
                <w:noProof/>
                <w:webHidden/>
              </w:rPr>
              <w:t>114</w:t>
            </w:r>
            <w:r w:rsidR="007933AD">
              <w:rPr>
                <w:noProof/>
                <w:webHidden/>
              </w:rPr>
              <w:fldChar w:fldCharType="end"/>
            </w:r>
          </w:hyperlink>
        </w:p>
        <w:p w14:paraId="3E272442" w14:textId="72D9AD0D" w:rsidR="007933AD" w:rsidRDefault="000B5D0C">
          <w:pPr>
            <w:pStyle w:val="TOC3"/>
            <w:tabs>
              <w:tab w:val="left" w:pos="1320"/>
              <w:tab w:val="right" w:leader="dot" w:pos="9016"/>
            </w:tabs>
            <w:rPr>
              <w:rFonts w:eastAsiaTheme="minorEastAsia"/>
              <w:noProof/>
              <w:lang w:eastAsia="en-ZA"/>
            </w:rPr>
          </w:pPr>
          <w:hyperlink w:anchor="_Toc499545611" w:history="1">
            <w:r w:rsidR="007933AD" w:rsidRPr="000D79E4">
              <w:rPr>
                <w:rStyle w:val="Hyperlink"/>
                <w:noProof/>
              </w:rPr>
              <w:t>12.13.</w:t>
            </w:r>
            <w:r w:rsidR="007933AD">
              <w:rPr>
                <w:rFonts w:eastAsiaTheme="minorEastAsia"/>
                <w:noProof/>
                <w:lang w:eastAsia="en-ZA"/>
              </w:rPr>
              <w:tab/>
            </w:r>
            <w:r w:rsidR="007933AD" w:rsidRPr="000D79E4">
              <w:rPr>
                <w:rStyle w:val="Hyperlink"/>
                <w:noProof/>
              </w:rPr>
              <w:t>Role of South African Reserve Bank</w:t>
            </w:r>
            <w:r w:rsidR="007933AD">
              <w:rPr>
                <w:noProof/>
                <w:webHidden/>
              </w:rPr>
              <w:tab/>
            </w:r>
            <w:r w:rsidR="007933AD">
              <w:rPr>
                <w:noProof/>
                <w:webHidden/>
              </w:rPr>
              <w:fldChar w:fldCharType="begin"/>
            </w:r>
            <w:r w:rsidR="007933AD">
              <w:rPr>
                <w:noProof/>
                <w:webHidden/>
              </w:rPr>
              <w:instrText xml:space="preserve"> PAGEREF _Toc499545611 \h </w:instrText>
            </w:r>
            <w:r w:rsidR="007933AD">
              <w:rPr>
                <w:noProof/>
                <w:webHidden/>
              </w:rPr>
            </w:r>
            <w:r w:rsidR="007933AD">
              <w:rPr>
                <w:noProof/>
                <w:webHidden/>
              </w:rPr>
              <w:fldChar w:fldCharType="separate"/>
            </w:r>
            <w:r w:rsidR="007933AD">
              <w:rPr>
                <w:noProof/>
                <w:webHidden/>
              </w:rPr>
              <w:t>115</w:t>
            </w:r>
            <w:r w:rsidR="007933AD">
              <w:rPr>
                <w:noProof/>
                <w:webHidden/>
              </w:rPr>
              <w:fldChar w:fldCharType="end"/>
            </w:r>
          </w:hyperlink>
        </w:p>
        <w:p w14:paraId="7EA6DB2E" w14:textId="309E6BA0" w:rsidR="007933AD" w:rsidRDefault="000B5D0C">
          <w:pPr>
            <w:pStyle w:val="TOC3"/>
            <w:tabs>
              <w:tab w:val="left" w:pos="1320"/>
              <w:tab w:val="right" w:leader="dot" w:pos="9016"/>
            </w:tabs>
            <w:rPr>
              <w:rFonts w:eastAsiaTheme="minorEastAsia"/>
              <w:noProof/>
              <w:lang w:eastAsia="en-ZA"/>
            </w:rPr>
          </w:pPr>
          <w:hyperlink w:anchor="_Toc499545612" w:history="1">
            <w:r w:rsidR="007933AD" w:rsidRPr="000D79E4">
              <w:rPr>
                <w:rStyle w:val="Hyperlink"/>
                <w:noProof/>
              </w:rPr>
              <w:t>12.14.</w:t>
            </w:r>
            <w:r w:rsidR="007933AD">
              <w:rPr>
                <w:rFonts w:eastAsiaTheme="minorEastAsia"/>
                <w:noProof/>
                <w:lang w:eastAsia="en-ZA"/>
              </w:rPr>
              <w:tab/>
            </w:r>
            <w:r w:rsidR="007933AD" w:rsidRPr="000D79E4">
              <w:rPr>
                <w:rStyle w:val="Hyperlink"/>
                <w:noProof/>
              </w:rPr>
              <w:t>National Payment System</w:t>
            </w:r>
            <w:r w:rsidR="007933AD">
              <w:rPr>
                <w:noProof/>
                <w:webHidden/>
              </w:rPr>
              <w:tab/>
            </w:r>
            <w:r w:rsidR="007933AD">
              <w:rPr>
                <w:noProof/>
                <w:webHidden/>
              </w:rPr>
              <w:fldChar w:fldCharType="begin"/>
            </w:r>
            <w:r w:rsidR="007933AD">
              <w:rPr>
                <w:noProof/>
                <w:webHidden/>
              </w:rPr>
              <w:instrText xml:space="preserve"> PAGEREF _Toc499545612 \h </w:instrText>
            </w:r>
            <w:r w:rsidR="007933AD">
              <w:rPr>
                <w:noProof/>
                <w:webHidden/>
              </w:rPr>
            </w:r>
            <w:r w:rsidR="007933AD">
              <w:rPr>
                <w:noProof/>
                <w:webHidden/>
              </w:rPr>
              <w:fldChar w:fldCharType="separate"/>
            </w:r>
            <w:r w:rsidR="007933AD">
              <w:rPr>
                <w:noProof/>
                <w:webHidden/>
              </w:rPr>
              <w:t>116</w:t>
            </w:r>
            <w:r w:rsidR="007933AD">
              <w:rPr>
                <w:noProof/>
                <w:webHidden/>
              </w:rPr>
              <w:fldChar w:fldCharType="end"/>
            </w:r>
          </w:hyperlink>
        </w:p>
        <w:p w14:paraId="6233606E" w14:textId="2384205B" w:rsidR="007933AD" w:rsidRDefault="000B5D0C">
          <w:pPr>
            <w:pStyle w:val="TOC3"/>
            <w:tabs>
              <w:tab w:val="left" w:pos="1320"/>
              <w:tab w:val="right" w:leader="dot" w:pos="9016"/>
            </w:tabs>
            <w:rPr>
              <w:rFonts w:eastAsiaTheme="minorEastAsia"/>
              <w:noProof/>
              <w:lang w:eastAsia="en-ZA"/>
            </w:rPr>
          </w:pPr>
          <w:hyperlink w:anchor="_Toc499545613" w:history="1">
            <w:r w:rsidR="007933AD" w:rsidRPr="000D79E4">
              <w:rPr>
                <w:rStyle w:val="Hyperlink"/>
                <w:noProof/>
              </w:rPr>
              <w:t>12.15.</w:t>
            </w:r>
            <w:r w:rsidR="007933AD">
              <w:rPr>
                <w:rFonts w:eastAsiaTheme="minorEastAsia"/>
                <w:noProof/>
                <w:lang w:eastAsia="en-ZA"/>
              </w:rPr>
              <w:tab/>
            </w:r>
            <w:r w:rsidR="007933AD" w:rsidRPr="000D79E4">
              <w:rPr>
                <w:rStyle w:val="Hyperlink"/>
                <w:noProof/>
              </w:rPr>
              <w:t>Bank Collusion on Currency Trading</w:t>
            </w:r>
            <w:r w:rsidR="007933AD">
              <w:rPr>
                <w:noProof/>
                <w:webHidden/>
              </w:rPr>
              <w:tab/>
            </w:r>
            <w:r w:rsidR="007933AD">
              <w:rPr>
                <w:noProof/>
                <w:webHidden/>
              </w:rPr>
              <w:fldChar w:fldCharType="begin"/>
            </w:r>
            <w:r w:rsidR="007933AD">
              <w:rPr>
                <w:noProof/>
                <w:webHidden/>
              </w:rPr>
              <w:instrText xml:space="preserve"> PAGEREF _Toc499545613 \h </w:instrText>
            </w:r>
            <w:r w:rsidR="007933AD">
              <w:rPr>
                <w:noProof/>
                <w:webHidden/>
              </w:rPr>
            </w:r>
            <w:r w:rsidR="007933AD">
              <w:rPr>
                <w:noProof/>
                <w:webHidden/>
              </w:rPr>
              <w:fldChar w:fldCharType="separate"/>
            </w:r>
            <w:r w:rsidR="007933AD">
              <w:rPr>
                <w:noProof/>
                <w:webHidden/>
              </w:rPr>
              <w:t>116</w:t>
            </w:r>
            <w:r w:rsidR="007933AD">
              <w:rPr>
                <w:noProof/>
                <w:webHidden/>
              </w:rPr>
              <w:fldChar w:fldCharType="end"/>
            </w:r>
          </w:hyperlink>
        </w:p>
        <w:p w14:paraId="68074B61" w14:textId="753D4758" w:rsidR="007933AD" w:rsidRDefault="000B5D0C">
          <w:pPr>
            <w:pStyle w:val="TOC3"/>
            <w:tabs>
              <w:tab w:val="left" w:pos="1320"/>
              <w:tab w:val="right" w:leader="dot" w:pos="9016"/>
            </w:tabs>
            <w:rPr>
              <w:rFonts w:eastAsiaTheme="minorEastAsia"/>
              <w:noProof/>
              <w:lang w:eastAsia="en-ZA"/>
            </w:rPr>
          </w:pPr>
          <w:hyperlink w:anchor="_Toc499545614" w:history="1">
            <w:r w:rsidR="007933AD" w:rsidRPr="000D79E4">
              <w:rPr>
                <w:rStyle w:val="Hyperlink"/>
                <w:noProof/>
              </w:rPr>
              <w:t>12.16.</w:t>
            </w:r>
            <w:r w:rsidR="007933AD">
              <w:rPr>
                <w:rFonts w:eastAsiaTheme="minorEastAsia"/>
                <w:noProof/>
                <w:lang w:eastAsia="en-ZA"/>
              </w:rPr>
              <w:tab/>
            </w:r>
            <w:r w:rsidR="007933AD" w:rsidRPr="000D79E4">
              <w:rPr>
                <w:rStyle w:val="Hyperlink"/>
                <w:noProof/>
              </w:rPr>
              <w:t>Illicit Financial Flows (IFFs)</w:t>
            </w:r>
            <w:r w:rsidR="007933AD">
              <w:rPr>
                <w:noProof/>
                <w:webHidden/>
              </w:rPr>
              <w:tab/>
            </w:r>
            <w:r w:rsidR="007933AD">
              <w:rPr>
                <w:noProof/>
                <w:webHidden/>
              </w:rPr>
              <w:fldChar w:fldCharType="begin"/>
            </w:r>
            <w:r w:rsidR="007933AD">
              <w:rPr>
                <w:noProof/>
                <w:webHidden/>
              </w:rPr>
              <w:instrText xml:space="preserve"> PAGEREF _Toc499545614 \h </w:instrText>
            </w:r>
            <w:r w:rsidR="007933AD">
              <w:rPr>
                <w:noProof/>
                <w:webHidden/>
              </w:rPr>
            </w:r>
            <w:r w:rsidR="007933AD">
              <w:rPr>
                <w:noProof/>
                <w:webHidden/>
              </w:rPr>
              <w:fldChar w:fldCharType="separate"/>
            </w:r>
            <w:r w:rsidR="007933AD">
              <w:rPr>
                <w:noProof/>
                <w:webHidden/>
              </w:rPr>
              <w:t>117</w:t>
            </w:r>
            <w:r w:rsidR="007933AD">
              <w:rPr>
                <w:noProof/>
                <w:webHidden/>
              </w:rPr>
              <w:fldChar w:fldCharType="end"/>
            </w:r>
          </w:hyperlink>
        </w:p>
        <w:p w14:paraId="7AE3A5E5" w14:textId="612279C1" w:rsidR="007933AD" w:rsidRDefault="000B5D0C">
          <w:pPr>
            <w:pStyle w:val="TOC3"/>
            <w:tabs>
              <w:tab w:val="left" w:pos="1320"/>
              <w:tab w:val="right" w:leader="dot" w:pos="9016"/>
            </w:tabs>
            <w:rPr>
              <w:rFonts w:eastAsiaTheme="minorEastAsia"/>
              <w:noProof/>
              <w:lang w:eastAsia="en-ZA"/>
            </w:rPr>
          </w:pPr>
          <w:hyperlink w:anchor="_Toc499545615" w:history="1">
            <w:r w:rsidR="007933AD" w:rsidRPr="000D79E4">
              <w:rPr>
                <w:rStyle w:val="Hyperlink"/>
                <w:noProof/>
              </w:rPr>
              <w:t>12.17.</w:t>
            </w:r>
            <w:r w:rsidR="007933AD">
              <w:rPr>
                <w:rFonts w:eastAsiaTheme="minorEastAsia"/>
                <w:noProof/>
                <w:lang w:eastAsia="en-ZA"/>
              </w:rPr>
              <w:tab/>
            </w:r>
            <w:r w:rsidR="007933AD" w:rsidRPr="000D79E4">
              <w:rPr>
                <w:rStyle w:val="Hyperlink"/>
                <w:noProof/>
              </w:rPr>
              <w:t>Statutory bodies in the financial sector need to be more effective</w:t>
            </w:r>
            <w:r w:rsidR="007933AD">
              <w:rPr>
                <w:noProof/>
                <w:webHidden/>
              </w:rPr>
              <w:tab/>
            </w:r>
            <w:r w:rsidR="007933AD">
              <w:rPr>
                <w:noProof/>
                <w:webHidden/>
              </w:rPr>
              <w:fldChar w:fldCharType="begin"/>
            </w:r>
            <w:r w:rsidR="007933AD">
              <w:rPr>
                <w:noProof/>
                <w:webHidden/>
              </w:rPr>
              <w:instrText xml:space="preserve"> PAGEREF _Toc499545615 \h </w:instrText>
            </w:r>
            <w:r w:rsidR="007933AD">
              <w:rPr>
                <w:noProof/>
                <w:webHidden/>
              </w:rPr>
            </w:r>
            <w:r w:rsidR="007933AD">
              <w:rPr>
                <w:noProof/>
                <w:webHidden/>
              </w:rPr>
              <w:fldChar w:fldCharType="separate"/>
            </w:r>
            <w:r w:rsidR="007933AD">
              <w:rPr>
                <w:noProof/>
                <w:webHidden/>
              </w:rPr>
              <w:t>117</w:t>
            </w:r>
            <w:r w:rsidR="007933AD">
              <w:rPr>
                <w:noProof/>
                <w:webHidden/>
              </w:rPr>
              <w:fldChar w:fldCharType="end"/>
            </w:r>
          </w:hyperlink>
        </w:p>
        <w:p w14:paraId="0A604458" w14:textId="01DB6923" w:rsidR="007933AD" w:rsidRDefault="000B5D0C">
          <w:pPr>
            <w:pStyle w:val="TOC3"/>
            <w:tabs>
              <w:tab w:val="left" w:pos="1320"/>
              <w:tab w:val="right" w:leader="dot" w:pos="9016"/>
            </w:tabs>
            <w:rPr>
              <w:rFonts w:eastAsiaTheme="minorEastAsia"/>
              <w:noProof/>
              <w:lang w:eastAsia="en-ZA"/>
            </w:rPr>
          </w:pPr>
          <w:hyperlink w:anchor="_Toc499545616" w:history="1">
            <w:r w:rsidR="007933AD" w:rsidRPr="000D79E4">
              <w:rPr>
                <w:rStyle w:val="Hyperlink"/>
                <w:noProof/>
              </w:rPr>
              <w:t>12.18.</w:t>
            </w:r>
            <w:r w:rsidR="007933AD">
              <w:rPr>
                <w:rFonts w:eastAsiaTheme="minorEastAsia"/>
                <w:noProof/>
                <w:lang w:eastAsia="en-ZA"/>
              </w:rPr>
              <w:tab/>
            </w:r>
            <w:r w:rsidR="007933AD" w:rsidRPr="000D79E4">
              <w:rPr>
                <w:rStyle w:val="Hyperlink"/>
                <w:noProof/>
              </w:rPr>
              <w:t>General Issues</w:t>
            </w:r>
            <w:r w:rsidR="007933AD">
              <w:rPr>
                <w:noProof/>
                <w:webHidden/>
              </w:rPr>
              <w:tab/>
            </w:r>
            <w:r w:rsidR="007933AD">
              <w:rPr>
                <w:noProof/>
                <w:webHidden/>
              </w:rPr>
              <w:fldChar w:fldCharType="begin"/>
            </w:r>
            <w:r w:rsidR="007933AD">
              <w:rPr>
                <w:noProof/>
                <w:webHidden/>
              </w:rPr>
              <w:instrText xml:space="preserve"> PAGEREF _Toc499545616 \h </w:instrText>
            </w:r>
            <w:r w:rsidR="007933AD">
              <w:rPr>
                <w:noProof/>
                <w:webHidden/>
              </w:rPr>
            </w:r>
            <w:r w:rsidR="007933AD">
              <w:rPr>
                <w:noProof/>
                <w:webHidden/>
              </w:rPr>
              <w:fldChar w:fldCharType="separate"/>
            </w:r>
            <w:r w:rsidR="007933AD">
              <w:rPr>
                <w:noProof/>
                <w:webHidden/>
              </w:rPr>
              <w:t>118</w:t>
            </w:r>
            <w:r w:rsidR="007933AD">
              <w:rPr>
                <w:noProof/>
                <w:webHidden/>
              </w:rPr>
              <w:fldChar w:fldCharType="end"/>
            </w:r>
          </w:hyperlink>
        </w:p>
        <w:p w14:paraId="2A2AAB14" w14:textId="53F911CA" w:rsidR="007933AD" w:rsidRDefault="000B5D0C">
          <w:pPr>
            <w:pStyle w:val="TOC3"/>
            <w:tabs>
              <w:tab w:val="left" w:pos="1320"/>
              <w:tab w:val="right" w:leader="dot" w:pos="9016"/>
            </w:tabs>
            <w:rPr>
              <w:rFonts w:eastAsiaTheme="minorEastAsia"/>
              <w:noProof/>
              <w:lang w:eastAsia="en-ZA"/>
            </w:rPr>
          </w:pPr>
          <w:hyperlink w:anchor="_Toc499545617" w:history="1">
            <w:r w:rsidR="007933AD" w:rsidRPr="000D79E4">
              <w:rPr>
                <w:rStyle w:val="Hyperlink"/>
                <w:noProof/>
              </w:rPr>
              <w:t>12.19.</w:t>
            </w:r>
            <w:r w:rsidR="007933AD">
              <w:rPr>
                <w:rFonts w:eastAsiaTheme="minorEastAsia"/>
                <w:noProof/>
                <w:lang w:eastAsia="en-ZA"/>
              </w:rPr>
              <w:tab/>
            </w:r>
            <w:r w:rsidR="007933AD" w:rsidRPr="000D79E4">
              <w:rPr>
                <w:rStyle w:val="Hyperlink"/>
                <w:noProof/>
              </w:rPr>
              <w:t>Other Issues</w:t>
            </w:r>
            <w:r w:rsidR="007933AD">
              <w:rPr>
                <w:noProof/>
                <w:webHidden/>
              </w:rPr>
              <w:tab/>
            </w:r>
            <w:r w:rsidR="007933AD">
              <w:rPr>
                <w:noProof/>
                <w:webHidden/>
              </w:rPr>
              <w:fldChar w:fldCharType="begin"/>
            </w:r>
            <w:r w:rsidR="007933AD">
              <w:rPr>
                <w:noProof/>
                <w:webHidden/>
              </w:rPr>
              <w:instrText xml:space="preserve"> PAGEREF _Toc499545617 \h </w:instrText>
            </w:r>
            <w:r w:rsidR="007933AD">
              <w:rPr>
                <w:noProof/>
                <w:webHidden/>
              </w:rPr>
            </w:r>
            <w:r w:rsidR="007933AD">
              <w:rPr>
                <w:noProof/>
                <w:webHidden/>
              </w:rPr>
              <w:fldChar w:fldCharType="separate"/>
            </w:r>
            <w:r w:rsidR="007933AD">
              <w:rPr>
                <w:noProof/>
                <w:webHidden/>
              </w:rPr>
              <w:t>118</w:t>
            </w:r>
            <w:r w:rsidR="007933AD">
              <w:rPr>
                <w:noProof/>
                <w:webHidden/>
              </w:rPr>
              <w:fldChar w:fldCharType="end"/>
            </w:r>
          </w:hyperlink>
        </w:p>
        <w:p w14:paraId="41F1E034" w14:textId="15C3AC96" w:rsidR="007933AD" w:rsidRDefault="000B5D0C">
          <w:pPr>
            <w:pStyle w:val="TOC3"/>
            <w:tabs>
              <w:tab w:val="left" w:pos="1320"/>
              <w:tab w:val="right" w:leader="dot" w:pos="9016"/>
            </w:tabs>
            <w:rPr>
              <w:rFonts w:eastAsiaTheme="minorEastAsia"/>
              <w:noProof/>
              <w:lang w:eastAsia="en-ZA"/>
            </w:rPr>
          </w:pPr>
          <w:hyperlink w:anchor="_Toc499545618" w:history="1">
            <w:r w:rsidR="007933AD" w:rsidRPr="000D79E4">
              <w:rPr>
                <w:rStyle w:val="Hyperlink"/>
                <w:noProof/>
              </w:rPr>
              <w:t>12.20.</w:t>
            </w:r>
            <w:r w:rsidR="007933AD">
              <w:rPr>
                <w:rFonts w:eastAsiaTheme="minorEastAsia"/>
                <w:noProof/>
                <w:lang w:eastAsia="en-ZA"/>
              </w:rPr>
              <w:tab/>
            </w:r>
            <w:r w:rsidR="007933AD" w:rsidRPr="000D79E4">
              <w:rPr>
                <w:rStyle w:val="Hyperlink"/>
                <w:noProof/>
              </w:rPr>
              <w:t>A Summary of the Key Recommendations</w:t>
            </w:r>
            <w:r w:rsidR="007933AD">
              <w:rPr>
                <w:noProof/>
                <w:webHidden/>
              </w:rPr>
              <w:tab/>
            </w:r>
            <w:r w:rsidR="007933AD">
              <w:rPr>
                <w:noProof/>
                <w:webHidden/>
              </w:rPr>
              <w:fldChar w:fldCharType="begin"/>
            </w:r>
            <w:r w:rsidR="007933AD">
              <w:rPr>
                <w:noProof/>
                <w:webHidden/>
              </w:rPr>
              <w:instrText xml:space="preserve"> PAGEREF _Toc499545618 \h </w:instrText>
            </w:r>
            <w:r w:rsidR="007933AD">
              <w:rPr>
                <w:noProof/>
                <w:webHidden/>
              </w:rPr>
            </w:r>
            <w:r w:rsidR="007933AD">
              <w:rPr>
                <w:noProof/>
                <w:webHidden/>
              </w:rPr>
              <w:fldChar w:fldCharType="separate"/>
            </w:r>
            <w:r w:rsidR="007933AD">
              <w:rPr>
                <w:noProof/>
                <w:webHidden/>
              </w:rPr>
              <w:t>119</w:t>
            </w:r>
            <w:r w:rsidR="007933AD">
              <w:rPr>
                <w:noProof/>
                <w:webHidden/>
              </w:rPr>
              <w:fldChar w:fldCharType="end"/>
            </w:r>
          </w:hyperlink>
        </w:p>
        <w:p w14:paraId="7732FEBB" w14:textId="0150BEFD" w:rsidR="007933AD" w:rsidRDefault="000B5D0C">
          <w:pPr>
            <w:pStyle w:val="TOC1"/>
            <w:tabs>
              <w:tab w:val="right" w:leader="dot" w:pos="9016"/>
            </w:tabs>
            <w:rPr>
              <w:rFonts w:eastAsiaTheme="minorEastAsia"/>
              <w:noProof/>
              <w:lang w:eastAsia="en-ZA"/>
            </w:rPr>
          </w:pPr>
          <w:hyperlink w:anchor="_Toc499545619" w:history="1">
            <w:r w:rsidR="007933AD" w:rsidRPr="000D79E4">
              <w:rPr>
                <w:rStyle w:val="Hyperlink"/>
                <w:noProof/>
              </w:rPr>
              <w:t>PART IX</w:t>
            </w:r>
            <w:r w:rsidR="007933AD">
              <w:rPr>
                <w:noProof/>
                <w:webHidden/>
              </w:rPr>
              <w:tab/>
            </w:r>
            <w:r w:rsidR="007933AD">
              <w:rPr>
                <w:noProof/>
                <w:webHidden/>
              </w:rPr>
              <w:fldChar w:fldCharType="begin"/>
            </w:r>
            <w:r w:rsidR="007933AD">
              <w:rPr>
                <w:noProof/>
                <w:webHidden/>
              </w:rPr>
              <w:instrText xml:space="preserve"> PAGEREF _Toc499545619 \h </w:instrText>
            </w:r>
            <w:r w:rsidR="007933AD">
              <w:rPr>
                <w:noProof/>
                <w:webHidden/>
              </w:rPr>
            </w:r>
            <w:r w:rsidR="007933AD">
              <w:rPr>
                <w:noProof/>
                <w:webHidden/>
              </w:rPr>
              <w:fldChar w:fldCharType="separate"/>
            </w:r>
            <w:r w:rsidR="007933AD">
              <w:rPr>
                <w:noProof/>
                <w:webHidden/>
              </w:rPr>
              <w:t>127</w:t>
            </w:r>
            <w:r w:rsidR="007933AD">
              <w:rPr>
                <w:noProof/>
                <w:webHidden/>
              </w:rPr>
              <w:fldChar w:fldCharType="end"/>
            </w:r>
          </w:hyperlink>
        </w:p>
        <w:p w14:paraId="7A6355F3" w14:textId="5537CD75" w:rsidR="007933AD" w:rsidRDefault="000B5D0C">
          <w:pPr>
            <w:pStyle w:val="TOC2"/>
            <w:tabs>
              <w:tab w:val="left" w:pos="880"/>
              <w:tab w:val="right" w:leader="dot" w:pos="9016"/>
            </w:tabs>
            <w:rPr>
              <w:rFonts w:eastAsiaTheme="minorEastAsia"/>
              <w:noProof/>
              <w:lang w:eastAsia="en-ZA"/>
            </w:rPr>
          </w:pPr>
          <w:hyperlink w:anchor="_Toc499545620" w:history="1">
            <w:r w:rsidR="007933AD" w:rsidRPr="000D79E4">
              <w:rPr>
                <w:rStyle w:val="Hyperlink"/>
                <w:noProof/>
              </w:rPr>
              <w:t>13.</w:t>
            </w:r>
            <w:r w:rsidR="007933AD">
              <w:rPr>
                <w:rFonts w:eastAsiaTheme="minorEastAsia"/>
                <w:noProof/>
                <w:lang w:eastAsia="en-ZA"/>
              </w:rPr>
              <w:tab/>
            </w:r>
            <w:r w:rsidR="007933AD" w:rsidRPr="000D79E4">
              <w:rPr>
                <w:rStyle w:val="Hyperlink"/>
                <w:noProof/>
              </w:rPr>
              <w:t>Committees to Develop Programme</w:t>
            </w:r>
            <w:r w:rsidR="007933AD">
              <w:rPr>
                <w:noProof/>
                <w:webHidden/>
              </w:rPr>
              <w:tab/>
            </w:r>
            <w:r w:rsidR="007933AD">
              <w:rPr>
                <w:noProof/>
                <w:webHidden/>
              </w:rPr>
              <w:fldChar w:fldCharType="begin"/>
            </w:r>
            <w:r w:rsidR="007933AD">
              <w:rPr>
                <w:noProof/>
                <w:webHidden/>
              </w:rPr>
              <w:instrText xml:space="preserve"> PAGEREF _Toc499545620 \h </w:instrText>
            </w:r>
            <w:r w:rsidR="007933AD">
              <w:rPr>
                <w:noProof/>
                <w:webHidden/>
              </w:rPr>
            </w:r>
            <w:r w:rsidR="007933AD">
              <w:rPr>
                <w:noProof/>
                <w:webHidden/>
              </w:rPr>
              <w:fldChar w:fldCharType="separate"/>
            </w:r>
            <w:r w:rsidR="007933AD">
              <w:rPr>
                <w:noProof/>
                <w:webHidden/>
              </w:rPr>
              <w:t>127</w:t>
            </w:r>
            <w:r w:rsidR="007933AD">
              <w:rPr>
                <w:noProof/>
                <w:webHidden/>
              </w:rPr>
              <w:fldChar w:fldCharType="end"/>
            </w:r>
          </w:hyperlink>
        </w:p>
        <w:p w14:paraId="4FE53B98" w14:textId="142EA526" w:rsidR="007933AD" w:rsidRDefault="000B5D0C">
          <w:pPr>
            <w:pStyle w:val="TOC1"/>
            <w:tabs>
              <w:tab w:val="right" w:leader="dot" w:pos="9016"/>
            </w:tabs>
            <w:rPr>
              <w:rFonts w:eastAsiaTheme="minorEastAsia"/>
              <w:noProof/>
              <w:lang w:eastAsia="en-ZA"/>
            </w:rPr>
          </w:pPr>
          <w:hyperlink w:anchor="_Toc499545621" w:history="1">
            <w:r w:rsidR="007933AD" w:rsidRPr="000D79E4">
              <w:rPr>
                <w:rStyle w:val="Hyperlink"/>
                <w:noProof/>
              </w:rPr>
              <w:t>PART X</w:t>
            </w:r>
            <w:r w:rsidR="007933AD">
              <w:rPr>
                <w:noProof/>
                <w:webHidden/>
              </w:rPr>
              <w:tab/>
            </w:r>
            <w:r w:rsidR="007933AD">
              <w:rPr>
                <w:noProof/>
                <w:webHidden/>
              </w:rPr>
              <w:fldChar w:fldCharType="begin"/>
            </w:r>
            <w:r w:rsidR="007933AD">
              <w:rPr>
                <w:noProof/>
                <w:webHidden/>
              </w:rPr>
              <w:instrText xml:space="preserve"> PAGEREF _Toc499545621 \h </w:instrText>
            </w:r>
            <w:r w:rsidR="007933AD">
              <w:rPr>
                <w:noProof/>
                <w:webHidden/>
              </w:rPr>
            </w:r>
            <w:r w:rsidR="007933AD">
              <w:rPr>
                <w:noProof/>
                <w:webHidden/>
              </w:rPr>
              <w:fldChar w:fldCharType="separate"/>
            </w:r>
            <w:r w:rsidR="007933AD">
              <w:rPr>
                <w:noProof/>
                <w:webHidden/>
              </w:rPr>
              <w:t>128</w:t>
            </w:r>
            <w:r w:rsidR="007933AD">
              <w:rPr>
                <w:noProof/>
                <w:webHidden/>
              </w:rPr>
              <w:fldChar w:fldCharType="end"/>
            </w:r>
          </w:hyperlink>
        </w:p>
        <w:p w14:paraId="282C1AD9" w14:textId="7B3DA009" w:rsidR="007933AD" w:rsidRDefault="000B5D0C">
          <w:pPr>
            <w:pStyle w:val="TOC2"/>
            <w:tabs>
              <w:tab w:val="left" w:pos="880"/>
              <w:tab w:val="right" w:leader="dot" w:pos="9016"/>
            </w:tabs>
            <w:rPr>
              <w:rFonts w:eastAsiaTheme="minorEastAsia"/>
              <w:noProof/>
              <w:lang w:eastAsia="en-ZA"/>
            </w:rPr>
          </w:pPr>
          <w:hyperlink w:anchor="_Toc499545622" w:history="1">
            <w:r w:rsidR="007933AD" w:rsidRPr="000D79E4">
              <w:rPr>
                <w:rStyle w:val="Hyperlink"/>
                <w:noProof/>
              </w:rPr>
              <w:t>14.</w:t>
            </w:r>
            <w:r w:rsidR="007933AD">
              <w:rPr>
                <w:rFonts w:eastAsiaTheme="minorEastAsia"/>
                <w:noProof/>
                <w:lang w:eastAsia="en-ZA"/>
              </w:rPr>
              <w:tab/>
            </w:r>
            <w:r w:rsidR="007933AD" w:rsidRPr="000D79E4">
              <w:rPr>
                <w:rStyle w:val="Hyperlink"/>
                <w:noProof/>
              </w:rPr>
              <w:t>Not overnight, but not slow either</w:t>
            </w:r>
            <w:r w:rsidR="007933AD">
              <w:rPr>
                <w:noProof/>
                <w:webHidden/>
              </w:rPr>
              <w:tab/>
            </w:r>
            <w:r w:rsidR="007933AD">
              <w:rPr>
                <w:noProof/>
                <w:webHidden/>
              </w:rPr>
              <w:fldChar w:fldCharType="begin"/>
            </w:r>
            <w:r w:rsidR="007933AD">
              <w:rPr>
                <w:noProof/>
                <w:webHidden/>
              </w:rPr>
              <w:instrText xml:space="preserve"> PAGEREF _Toc499545622 \h </w:instrText>
            </w:r>
            <w:r w:rsidR="007933AD">
              <w:rPr>
                <w:noProof/>
                <w:webHidden/>
              </w:rPr>
            </w:r>
            <w:r w:rsidR="007933AD">
              <w:rPr>
                <w:noProof/>
                <w:webHidden/>
              </w:rPr>
              <w:fldChar w:fldCharType="separate"/>
            </w:r>
            <w:r w:rsidR="007933AD">
              <w:rPr>
                <w:noProof/>
                <w:webHidden/>
              </w:rPr>
              <w:t>128</w:t>
            </w:r>
            <w:r w:rsidR="007933AD">
              <w:rPr>
                <w:noProof/>
                <w:webHidden/>
              </w:rPr>
              <w:fldChar w:fldCharType="end"/>
            </w:r>
          </w:hyperlink>
        </w:p>
        <w:p w14:paraId="3F0ECE80" w14:textId="54BD8856" w:rsidR="007933AD" w:rsidRDefault="000B5D0C">
          <w:pPr>
            <w:pStyle w:val="TOC2"/>
            <w:tabs>
              <w:tab w:val="left" w:pos="880"/>
              <w:tab w:val="right" w:leader="dot" w:pos="9016"/>
            </w:tabs>
            <w:rPr>
              <w:rFonts w:eastAsiaTheme="minorEastAsia"/>
              <w:noProof/>
              <w:lang w:eastAsia="en-ZA"/>
            </w:rPr>
          </w:pPr>
          <w:hyperlink w:anchor="_Toc499545623" w:history="1">
            <w:r w:rsidR="007933AD" w:rsidRPr="000D79E4">
              <w:rPr>
                <w:rStyle w:val="Hyperlink"/>
                <w:noProof/>
              </w:rPr>
              <w:t>15.</w:t>
            </w:r>
            <w:r w:rsidR="007933AD">
              <w:rPr>
                <w:rFonts w:eastAsiaTheme="minorEastAsia"/>
                <w:noProof/>
                <w:lang w:eastAsia="en-ZA"/>
              </w:rPr>
              <w:tab/>
            </w:r>
            <w:r w:rsidR="007933AD" w:rsidRPr="000D79E4">
              <w:rPr>
                <w:rStyle w:val="Hyperlink"/>
                <w:noProof/>
              </w:rPr>
              <w:t xml:space="preserve"> Acknowledgements</w:t>
            </w:r>
            <w:r w:rsidR="007933AD">
              <w:rPr>
                <w:noProof/>
                <w:webHidden/>
              </w:rPr>
              <w:tab/>
            </w:r>
            <w:r w:rsidR="007933AD">
              <w:rPr>
                <w:noProof/>
                <w:webHidden/>
              </w:rPr>
              <w:fldChar w:fldCharType="begin"/>
            </w:r>
            <w:r w:rsidR="007933AD">
              <w:rPr>
                <w:noProof/>
                <w:webHidden/>
              </w:rPr>
              <w:instrText xml:space="preserve"> PAGEREF _Toc499545623 \h </w:instrText>
            </w:r>
            <w:r w:rsidR="007933AD">
              <w:rPr>
                <w:noProof/>
                <w:webHidden/>
              </w:rPr>
            </w:r>
            <w:r w:rsidR="007933AD">
              <w:rPr>
                <w:noProof/>
                <w:webHidden/>
              </w:rPr>
              <w:fldChar w:fldCharType="separate"/>
            </w:r>
            <w:r w:rsidR="007933AD">
              <w:rPr>
                <w:noProof/>
                <w:webHidden/>
              </w:rPr>
              <w:t>128</w:t>
            </w:r>
            <w:r w:rsidR="007933AD">
              <w:rPr>
                <w:noProof/>
                <w:webHidden/>
              </w:rPr>
              <w:fldChar w:fldCharType="end"/>
            </w:r>
          </w:hyperlink>
        </w:p>
        <w:p w14:paraId="7B90C3E5" w14:textId="63256D0B" w:rsidR="00CA592A" w:rsidRPr="00902C03" w:rsidRDefault="00CA592A">
          <w:pPr>
            <w:rPr>
              <w:rFonts w:ascii="Arial Narrow" w:hAnsi="Arial Narrow"/>
              <w:sz w:val="24"/>
              <w:szCs w:val="24"/>
            </w:rPr>
          </w:pPr>
          <w:r w:rsidRPr="00902C03">
            <w:rPr>
              <w:rFonts w:ascii="Arial Narrow" w:hAnsi="Arial Narrow"/>
              <w:b/>
              <w:bCs/>
              <w:noProof/>
              <w:sz w:val="24"/>
              <w:szCs w:val="24"/>
            </w:rPr>
            <w:fldChar w:fldCharType="end"/>
          </w:r>
        </w:p>
      </w:sdtContent>
    </w:sdt>
    <w:p w14:paraId="7BB81B5A" w14:textId="77777777" w:rsidR="00284369" w:rsidRPr="00C3477B" w:rsidRDefault="00284369" w:rsidP="00B939A7">
      <w:pPr>
        <w:spacing w:line="360" w:lineRule="auto"/>
        <w:jc w:val="center"/>
        <w:rPr>
          <w:rFonts w:ascii="Arial Narrow" w:hAnsi="Arial Narrow" w:cs="Tahoma"/>
          <w:b/>
          <w:sz w:val="24"/>
          <w:szCs w:val="24"/>
        </w:rPr>
      </w:pPr>
    </w:p>
    <w:p w14:paraId="60FE52F0" w14:textId="77777777" w:rsidR="006C777D" w:rsidRPr="00E66270" w:rsidRDefault="006C777D" w:rsidP="00B939A7">
      <w:pPr>
        <w:spacing w:line="360" w:lineRule="auto"/>
        <w:jc w:val="center"/>
        <w:rPr>
          <w:rFonts w:ascii="Arial Narrow" w:hAnsi="Arial Narrow" w:cs="Tahoma"/>
          <w:b/>
          <w:sz w:val="24"/>
          <w:szCs w:val="24"/>
        </w:rPr>
      </w:pPr>
    </w:p>
    <w:p w14:paraId="17C0BC26" w14:textId="77777777" w:rsidR="00CE762F" w:rsidRPr="00BB2672" w:rsidRDefault="00CE762F" w:rsidP="00B939A7">
      <w:pPr>
        <w:spacing w:line="360" w:lineRule="auto"/>
        <w:jc w:val="center"/>
        <w:rPr>
          <w:rFonts w:ascii="Arial Narrow" w:hAnsi="Arial Narrow" w:cs="Tahoma"/>
          <w:b/>
          <w:sz w:val="24"/>
          <w:szCs w:val="24"/>
        </w:rPr>
      </w:pPr>
    </w:p>
    <w:p w14:paraId="57FEB40D" w14:textId="77777777" w:rsidR="00CA592A" w:rsidRPr="00245A2D" w:rsidRDefault="00CA592A" w:rsidP="00B939A7">
      <w:pPr>
        <w:spacing w:line="360" w:lineRule="auto"/>
        <w:jc w:val="center"/>
        <w:rPr>
          <w:rFonts w:ascii="Arial Narrow" w:hAnsi="Arial Narrow" w:cs="Tahoma"/>
          <w:b/>
          <w:sz w:val="24"/>
          <w:szCs w:val="24"/>
        </w:rPr>
      </w:pPr>
    </w:p>
    <w:p w14:paraId="614E440B" w14:textId="77777777" w:rsidR="00CA592A" w:rsidRPr="00245A2D" w:rsidRDefault="00CA592A" w:rsidP="00B939A7">
      <w:pPr>
        <w:spacing w:line="360" w:lineRule="auto"/>
        <w:jc w:val="center"/>
        <w:rPr>
          <w:rFonts w:ascii="Arial Narrow" w:hAnsi="Arial Narrow" w:cs="Tahoma"/>
          <w:b/>
          <w:sz w:val="24"/>
          <w:szCs w:val="24"/>
        </w:rPr>
      </w:pPr>
    </w:p>
    <w:p w14:paraId="1295345D" w14:textId="77777777" w:rsidR="00831925" w:rsidRPr="00245A2D" w:rsidRDefault="00831925" w:rsidP="00831925">
      <w:pPr>
        <w:rPr>
          <w:rFonts w:ascii="Arial Narrow" w:hAnsi="Arial Narrow" w:cs="Arial"/>
          <w:color w:val="FF0000"/>
          <w:sz w:val="24"/>
          <w:szCs w:val="24"/>
        </w:rPr>
      </w:pPr>
      <w:r w:rsidRPr="00245A2D">
        <w:rPr>
          <w:rFonts w:ascii="Arial Narrow" w:hAnsi="Arial Narrow" w:cs="Arial"/>
          <w:sz w:val="24"/>
          <w:szCs w:val="24"/>
        </w:rPr>
        <w:t xml:space="preserve">The table below lists the acronyms used in this Report for the reader’s ease of reference. </w:t>
      </w:r>
    </w:p>
    <w:p w14:paraId="01068983" w14:textId="77777777" w:rsidR="00831925" w:rsidRPr="00902C03" w:rsidRDefault="00831925" w:rsidP="00831925">
      <w:pPr>
        <w:rPr>
          <w:rFonts w:ascii="Arial Narrow" w:hAnsi="Arial Narrow" w:cs="Arial"/>
          <w:b/>
          <w:sz w:val="24"/>
          <w:szCs w:val="24"/>
        </w:rPr>
      </w:pPr>
      <w:r w:rsidRPr="00902C03">
        <w:rPr>
          <w:rFonts w:ascii="Arial Narrow" w:hAnsi="Arial Narrow" w:cs="Arial"/>
          <w:b/>
          <w:sz w:val="24"/>
          <w:szCs w:val="24"/>
        </w:rPr>
        <w:t xml:space="preserve">Glossary of acronyms </w:t>
      </w:r>
    </w:p>
    <w:tbl>
      <w:tblPr>
        <w:tblStyle w:val="TableGrid"/>
        <w:tblW w:w="0" w:type="auto"/>
        <w:tblLook w:val="04A0" w:firstRow="1" w:lastRow="0" w:firstColumn="1" w:lastColumn="0" w:noHBand="0" w:noVBand="1"/>
      </w:tblPr>
      <w:tblGrid>
        <w:gridCol w:w="2245"/>
        <w:gridCol w:w="6771"/>
      </w:tblGrid>
      <w:tr w:rsidR="00831925" w:rsidRPr="00245A2D" w14:paraId="7824A99A" w14:textId="77777777" w:rsidTr="0037286F">
        <w:tc>
          <w:tcPr>
            <w:tcW w:w="2245" w:type="dxa"/>
          </w:tcPr>
          <w:p w14:paraId="72D62321" w14:textId="77777777" w:rsidR="00831925" w:rsidRPr="00C3477B" w:rsidRDefault="00831925" w:rsidP="008C4994">
            <w:pPr>
              <w:rPr>
                <w:rFonts w:ascii="Arial Narrow" w:hAnsi="Arial Narrow" w:cs="Arial"/>
                <w:b/>
                <w:sz w:val="24"/>
                <w:szCs w:val="24"/>
              </w:rPr>
            </w:pPr>
            <w:r w:rsidRPr="00C3477B">
              <w:rPr>
                <w:rFonts w:ascii="Arial Narrow" w:hAnsi="Arial Narrow" w:cs="Arial"/>
                <w:b/>
                <w:sz w:val="24"/>
                <w:szCs w:val="24"/>
              </w:rPr>
              <w:t xml:space="preserve">Abbreviation </w:t>
            </w:r>
          </w:p>
        </w:tc>
        <w:tc>
          <w:tcPr>
            <w:tcW w:w="6771" w:type="dxa"/>
          </w:tcPr>
          <w:p w14:paraId="1C0EA034" w14:textId="77777777" w:rsidR="00831925" w:rsidRPr="00894B32" w:rsidRDefault="006E0DD4" w:rsidP="008C4994">
            <w:pPr>
              <w:rPr>
                <w:rFonts w:ascii="Arial Narrow" w:hAnsi="Arial Narrow" w:cs="Arial"/>
                <w:b/>
                <w:sz w:val="24"/>
                <w:szCs w:val="24"/>
              </w:rPr>
            </w:pPr>
            <w:r w:rsidRPr="00E66270">
              <w:rPr>
                <w:rFonts w:ascii="Arial Narrow" w:hAnsi="Arial Narrow" w:cs="Arial"/>
                <w:b/>
                <w:sz w:val="24"/>
                <w:szCs w:val="24"/>
              </w:rPr>
              <w:t>Reference</w:t>
            </w:r>
            <w:r w:rsidR="00012093" w:rsidRPr="00BB2672">
              <w:rPr>
                <w:rFonts w:ascii="Arial Narrow" w:hAnsi="Arial Narrow" w:cs="Arial"/>
                <w:b/>
                <w:sz w:val="24"/>
                <w:szCs w:val="24"/>
              </w:rPr>
              <w:t xml:space="preserve"> </w:t>
            </w:r>
          </w:p>
        </w:tc>
      </w:tr>
      <w:tr w:rsidR="00831925" w:rsidRPr="00245A2D" w14:paraId="28CEC1DA" w14:textId="77777777" w:rsidTr="0037286F">
        <w:tc>
          <w:tcPr>
            <w:tcW w:w="2245" w:type="dxa"/>
          </w:tcPr>
          <w:p w14:paraId="318B7A6C" w14:textId="77777777" w:rsidR="00831925" w:rsidRPr="00C3477B" w:rsidRDefault="00831925" w:rsidP="00B3148D">
            <w:pPr>
              <w:rPr>
                <w:rFonts w:ascii="Arial Narrow" w:hAnsi="Arial Narrow" w:cs="Arial"/>
                <w:sz w:val="24"/>
                <w:szCs w:val="24"/>
              </w:rPr>
            </w:pPr>
            <w:r w:rsidRPr="00C3477B">
              <w:rPr>
                <w:rFonts w:ascii="Arial Narrow" w:hAnsi="Arial Narrow" w:cs="Arial"/>
                <w:sz w:val="24"/>
                <w:szCs w:val="24"/>
              </w:rPr>
              <w:t>27</w:t>
            </w:r>
            <w:r w:rsidR="00B3148D">
              <w:rPr>
                <w:rFonts w:ascii="Arial Narrow" w:hAnsi="Arial Narrow" w:cs="Arial"/>
                <w:sz w:val="24"/>
                <w:szCs w:val="24"/>
              </w:rPr>
              <w:t>f</w:t>
            </w:r>
            <w:r w:rsidRPr="00C3477B">
              <w:rPr>
                <w:rFonts w:ascii="Arial Narrow" w:hAnsi="Arial Narrow" w:cs="Arial"/>
                <w:sz w:val="24"/>
                <w:szCs w:val="24"/>
              </w:rPr>
              <w:t xml:space="preserve">our </w:t>
            </w:r>
          </w:p>
        </w:tc>
        <w:tc>
          <w:tcPr>
            <w:tcW w:w="6771" w:type="dxa"/>
          </w:tcPr>
          <w:p w14:paraId="4EE45647" w14:textId="77777777" w:rsidR="00831925" w:rsidRPr="00E66270" w:rsidRDefault="00831925" w:rsidP="008271A3">
            <w:pPr>
              <w:rPr>
                <w:rFonts w:ascii="Arial Narrow" w:hAnsi="Arial Narrow" w:cs="Arial"/>
                <w:sz w:val="24"/>
                <w:szCs w:val="24"/>
              </w:rPr>
            </w:pPr>
            <w:r w:rsidRPr="00E66270">
              <w:rPr>
                <w:rFonts w:ascii="Arial Narrow" w:hAnsi="Arial Narrow" w:cs="Arial"/>
                <w:sz w:val="24"/>
                <w:szCs w:val="24"/>
              </w:rPr>
              <w:t>27</w:t>
            </w:r>
            <w:r w:rsidR="008271A3">
              <w:rPr>
                <w:rFonts w:ascii="Arial Narrow" w:hAnsi="Arial Narrow" w:cs="Arial"/>
                <w:sz w:val="24"/>
                <w:szCs w:val="24"/>
              </w:rPr>
              <w:t>f</w:t>
            </w:r>
            <w:r w:rsidRPr="00E66270">
              <w:rPr>
                <w:rFonts w:ascii="Arial Narrow" w:hAnsi="Arial Narrow" w:cs="Arial"/>
                <w:sz w:val="24"/>
                <w:szCs w:val="24"/>
              </w:rPr>
              <w:t>our Investment Managers</w:t>
            </w:r>
          </w:p>
        </w:tc>
      </w:tr>
      <w:tr w:rsidR="004C2BF9" w:rsidRPr="00245A2D" w14:paraId="75117697" w14:textId="77777777" w:rsidTr="0037286F">
        <w:tc>
          <w:tcPr>
            <w:tcW w:w="2245" w:type="dxa"/>
          </w:tcPr>
          <w:p w14:paraId="1EEF9CCB" w14:textId="77777777" w:rsidR="004C2BF9" w:rsidRPr="00C3477B" w:rsidRDefault="004C2BF9" w:rsidP="008C4994">
            <w:pPr>
              <w:rPr>
                <w:rFonts w:ascii="Arial Narrow" w:hAnsi="Arial Narrow" w:cs="Arial"/>
                <w:sz w:val="24"/>
                <w:szCs w:val="24"/>
              </w:rPr>
            </w:pPr>
            <w:r>
              <w:rPr>
                <w:rFonts w:ascii="Arial Narrow" w:hAnsi="Arial Narrow" w:cs="Arial"/>
                <w:sz w:val="24"/>
                <w:szCs w:val="24"/>
              </w:rPr>
              <w:t>ABSA</w:t>
            </w:r>
          </w:p>
        </w:tc>
        <w:tc>
          <w:tcPr>
            <w:tcW w:w="6771" w:type="dxa"/>
          </w:tcPr>
          <w:p w14:paraId="695ECDFE" w14:textId="77777777" w:rsidR="004C2BF9" w:rsidRPr="00E66270" w:rsidRDefault="004C2BF9" w:rsidP="008C4994">
            <w:pPr>
              <w:rPr>
                <w:rFonts w:ascii="Arial Narrow" w:hAnsi="Arial Narrow" w:cs="Arial"/>
                <w:sz w:val="24"/>
                <w:szCs w:val="24"/>
              </w:rPr>
            </w:pPr>
            <w:r>
              <w:rPr>
                <w:rFonts w:ascii="Arial Narrow" w:hAnsi="Arial Narrow" w:cs="Arial"/>
                <w:sz w:val="24"/>
                <w:szCs w:val="24"/>
              </w:rPr>
              <w:t>Barclays Africa</w:t>
            </w:r>
          </w:p>
        </w:tc>
      </w:tr>
      <w:tr w:rsidR="00831925" w:rsidRPr="00245A2D" w14:paraId="1B6107A1" w14:textId="77777777" w:rsidTr="0037286F">
        <w:tc>
          <w:tcPr>
            <w:tcW w:w="2245" w:type="dxa"/>
            <w:hideMark/>
          </w:tcPr>
          <w:p w14:paraId="39FF7F95"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ABSIP</w:t>
            </w:r>
          </w:p>
        </w:tc>
        <w:tc>
          <w:tcPr>
            <w:tcW w:w="6771" w:type="dxa"/>
            <w:hideMark/>
          </w:tcPr>
          <w:p w14:paraId="19CE535E"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Association of Black Securities and Investment Professionals</w:t>
            </w:r>
          </w:p>
        </w:tc>
      </w:tr>
      <w:tr w:rsidR="00831925" w:rsidRPr="00245A2D" w14:paraId="63731CF9" w14:textId="77777777" w:rsidTr="0037286F">
        <w:tc>
          <w:tcPr>
            <w:tcW w:w="2245" w:type="dxa"/>
          </w:tcPr>
          <w:p w14:paraId="746E7417"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AIDS</w:t>
            </w:r>
          </w:p>
        </w:tc>
        <w:tc>
          <w:tcPr>
            <w:tcW w:w="6771" w:type="dxa"/>
          </w:tcPr>
          <w:p w14:paraId="4C6896EF" w14:textId="77777777" w:rsidR="00831925" w:rsidRPr="00894B32" w:rsidRDefault="00831925" w:rsidP="008C4994">
            <w:pPr>
              <w:rPr>
                <w:rFonts w:ascii="Arial Narrow" w:hAnsi="Arial Narrow" w:cs="Arial"/>
                <w:i/>
                <w:sz w:val="24"/>
                <w:szCs w:val="24"/>
              </w:rPr>
            </w:pPr>
            <w:r w:rsidRPr="00E66270">
              <w:rPr>
                <w:rStyle w:val="Emphasis"/>
                <w:rFonts w:ascii="Arial Narrow" w:hAnsi="Arial Narrow" w:cs="Arial"/>
                <w:i w:val="0"/>
                <w:sz w:val="24"/>
                <w:szCs w:val="24"/>
              </w:rPr>
              <w:t>Acquired Immune Deficiency Syndrome</w:t>
            </w:r>
            <w:r w:rsidRPr="00BB2672">
              <w:rPr>
                <w:rStyle w:val="st"/>
                <w:rFonts w:ascii="Arial Narrow" w:hAnsi="Arial Narrow" w:cs="Arial"/>
                <w:i/>
                <w:sz w:val="24"/>
                <w:szCs w:val="24"/>
              </w:rPr>
              <w:t xml:space="preserve"> </w:t>
            </w:r>
          </w:p>
        </w:tc>
      </w:tr>
      <w:tr w:rsidR="00831925" w:rsidRPr="00245A2D" w14:paraId="38CEF74A" w14:textId="77777777" w:rsidTr="0037286F">
        <w:tc>
          <w:tcPr>
            <w:tcW w:w="2245" w:type="dxa"/>
            <w:hideMark/>
          </w:tcPr>
          <w:p w14:paraId="522B679B"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AL</w:t>
            </w:r>
          </w:p>
        </w:tc>
        <w:tc>
          <w:tcPr>
            <w:tcW w:w="6771" w:type="dxa"/>
            <w:hideMark/>
          </w:tcPr>
          <w:p w14:paraId="66327568"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Actuaries Lekgotla</w:t>
            </w:r>
          </w:p>
        </w:tc>
      </w:tr>
      <w:tr w:rsidR="00831925" w:rsidRPr="00245A2D" w14:paraId="0AC908E8" w14:textId="77777777" w:rsidTr="0037286F">
        <w:tc>
          <w:tcPr>
            <w:tcW w:w="2245" w:type="dxa"/>
            <w:hideMark/>
          </w:tcPr>
          <w:p w14:paraId="76F1A9EC"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ASISA</w:t>
            </w:r>
          </w:p>
        </w:tc>
        <w:tc>
          <w:tcPr>
            <w:tcW w:w="6771" w:type="dxa"/>
            <w:hideMark/>
          </w:tcPr>
          <w:p w14:paraId="3010ACFC" w14:textId="77777777" w:rsidR="00831925" w:rsidRPr="00BB2672" w:rsidRDefault="00831925" w:rsidP="008C4994">
            <w:pPr>
              <w:rPr>
                <w:rFonts w:ascii="Arial Narrow" w:hAnsi="Arial Narrow" w:cs="Arial"/>
                <w:sz w:val="24"/>
                <w:szCs w:val="24"/>
              </w:rPr>
            </w:pPr>
            <w:r w:rsidRPr="00E66270">
              <w:rPr>
                <w:rFonts w:ascii="Arial Narrow" w:hAnsi="Arial Narrow" w:cs="Arial"/>
                <w:sz w:val="24"/>
                <w:szCs w:val="24"/>
              </w:rPr>
              <w:t>Association</w:t>
            </w:r>
            <w:r w:rsidRPr="00BB2672">
              <w:rPr>
                <w:rFonts w:ascii="Arial Narrow" w:hAnsi="Arial Narrow" w:cs="Arial"/>
                <w:sz w:val="24"/>
                <w:szCs w:val="24"/>
              </w:rPr>
              <w:t xml:space="preserve"> for Savings and Investment South Africa</w:t>
            </w:r>
          </w:p>
        </w:tc>
      </w:tr>
      <w:tr w:rsidR="00831925" w:rsidRPr="00245A2D" w14:paraId="62F425EC" w14:textId="77777777" w:rsidTr="0037286F">
        <w:tc>
          <w:tcPr>
            <w:tcW w:w="2245" w:type="dxa"/>
          </w:tcPr>
          <w:p w14:paraId="5D675916"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ATM</w:t>
            </w:r>
          </w:p>
        </w:tc>
        <w:tc>
          <w:tcPr>
            <w:tcW w:w="6771" w:type="dxa"/>
          </w:tcPr>
          <w:p w14:paraId="60D192A8"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Automated Teller Machine</w:t>
            </w:r>
          </w:p>
        </w:tc>
      </w:tr>
      <w:tr w:rsidR="009E4A43" w:rsidRPr="00245A2D" w14:paraId="6CB0D0EE" w14:textId="77777777" w:rsidTr="0037286F">
        <w:tc>
          <w:tcPr>
            <w:tcW w:w="2245" w:type="dxa"/>
          </w:tcPr>
          <w:p w14:paraId="4B5FC858" w14:textId="77777777" w:rsidR="009E4A43" w:rsidRPr="00C3477B" w:rsidRDefault="009E4A43" w:rsidP="008C4994">
            <w:pPr>
              <w:rPr>
                <w:rFonts w:ascii="Arial Narrow" w:hAnsi="Arial Narrow" w:cs="Arial"/>
                <w:sz w:val="24"/>
                <w:szCs w:val="24"/>
              </w:rPr>
            </w:pPr>
            <w:r>
              <w:rPr>
                <w:rFonts w:ascii="Arial Narrow" w:hAnsi="Arial Narrow" w:cs="Arial"/>
                <w:sz w:val="24"/>
                <w:szCs w:val="24"/>
              </w:rPr>
              <w:t>BAGL</w:t>
            </w:r>
          </w:p>
        </w:tc>
        <w:tc>
          <w:tcPr>
            <w:tcW w:w="6771" w:type="dxa"/>
          </w:tcPr>
          <w:p w14:paraId="3495AA3E" w14:textId="77777777" w:rsidR="009E4A43" w:rsidRPr="00E66270" w:rsidRDefault="009E4A43" w:rsidP="008C4994">
            <w:pPr>
              <w:rPr>
                <w:rFonts w:ascii="Arial Narrow" w:hAnsi="Arial Narrow" w:cs="Arial"/>
                <w:sz w:val="24"/>
                <w:szCs w:val="24"/>
              </w:rPr>
            </w:pPr>
            <w:r>
              <w:rPr>
                <w:rFonts w:ascii="Arial Narrow" w:hAnsi="Arial Narrow" w:cs="Arial"/>
                <w:sz w:val="24"/>
                <w:szCs w:val="24"/>
              </w:rPr>
              <w:t>Barclays Africa Group Limited</w:t>
            </w:r>
          </w:p>
        </w:tc>
      </w:tr>
      <w:tr w:rsidR="00831925" w:rsidRPr="00245A2D" w14:paraId="34FFC96D" w14:textId="77777777" w:rsidTr="0037286F">
        <w:tc>
          <w:tcPr>
            <w:tcW w:w="2245" w:type="dxa"/>
          </w:tcPr>
          <w:p w14:paraId="564C3471"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BASA</w:t>
            </w:r>
          </w:p>
        </w:tc>
        <w:tc>
          <w:tcPr>
            <w:tcW w:w="6771" w:type="dxa"/>
          </w:tcPr>
          <w:p w14:paraId="4484C82A"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 xml:space="preserve">Banking Association of South Africa </w:t>
            </w:r>
          </w:p>
        </w:tc>
      </w:tr>
      <w:tr w:rsidR="00831925" w:rsidRPr="00245A2D" w14:paraId="4D676B27" w14:textId="77777777" w:rsidTr="0037286F">
        <w:tc>
          <w:tcPr>
            <w:tcW w:w="2245" w:type="dxa"/>
          </w:tcPr>
          <w:p w14:paraId="53DF3017"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B</w:t>
            </w:r>
            <w:r w:rsidR="008966A3">
              <w:rPr>
                <w:rFonts w:ascii="Arial Narrow" w:hAnsi="Arial Narrow" w:cs="Arial"/>
                <w:sz w:val="24"/>
                <w:szCs w:val="24"/>
              </w:rPr>
              <w:t>-</w:t>
            </w:r>
            <w:r w:rsidRPr="00C3477B">
              <w:rPr>
                <w:rFonts w:ascii="Arial Narrow" w:hAnsi="Arial Narrow" w:cs="Arial"/>
                <w:sz w:val="24"/>
                <w:szCs w:val="24"/>
              </w:rPr>
              <w:t>BBEE</w:t>
            </w:r>
          </w:p>
        </w:tc>
        <w:tc>
          <w:tcPr>
            <w:tcW w:w="6771" w:type="dxa"/>
          </w:tcPr>
          <w:p w14:paraId="3444C5DC" w14:textId="77777777" w:rsidR="00831925" w:rsidRPr="00E66270" w:rsidRDefault="00831925" w:rsidP="00450059">
            <w:pPr>
              <w:rPr>
                <w:rFonts w:ascii="Arial Narrow" w:hAnsi="Arial Narrow" w:cs="Arial"/>
                <w:sz w:val="24"/>
                <w:szCs w:val="24"/>
              </w:rPr>
            </w:pPr>
            <w:r w:rsidRPr="00E66270">
              <w:rPr>
                <w:rFonts w:ascii="Arial Narrow" w:hAnsi="Arial Narrow" w:cs="Arial"/>
                <w:sz w:val="24"/>
                <w:szCs w:val="24"/>
              </w:rPr>
              <w:t>Broad</w:t>
            </w:r>
            <w:r w:rsidR="008966A3">
              <w:rPr>
                <w:rFonts w:ascii="Arial Narrow" w:hAnsi="Arial Narrow" w:cs="Arial"/>
                <w:sz w:val="24"/>
                <w:szCs w:val="24"/>
              </w:rPr>
              <w:t>-</w:t>
            </w:r>
            <w:r w:rsidRPr="00E66270">
              <w:rPr>
                <w:rFonts w:ascii="Arial Narrow" w:hAnsi="Arial Narrow" w:cs="Arial"/>
                <w:sz w:val="24"/>
                <w:szCs w:val="24"/>
              </w:rPr>
              <w:t>Based Black Economic Empowerment</w:t>
            </w:r>
          </w:p>
        </w:tc>
      </w:tr>
      <w:tr w:rsidR="00831925" w:rsidRPr="00245A2D" w14:paraId="1A76981F" w14:textId="77777777" w:rsidTr="0037286F">
        <w:tc>
          <w:tcPr>
            <w:tcW w:w="2245" w:type="dxa"/>
            <w:hideMark/>
          </w:tcPr>
          <w:p w14:paraId="13869608"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BBC</w:t>
            </w:r>
          </w:p>
        </w:tc>
        <w:tc>
          <w:tcPr>
            <w:tcW w:w="6771" w:type="dxa"/>
            <w:hideMark/>
          </w:tcPr>
          <w:p w14:paraId="2D3662BC"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Black Business Council</w:t>
            </w:r>
          </w:p>
        </w:tc>
      </w:tr>
      <w:tr w:rsidR="00831925" w:rsidRPr="00245A2D" w14:paraId="478D2E96" w14:textId="77777777" w:rsidTr="0037286F">
        <w:tc>
          <w:tcPr>
            <w:tcW w:w="2245" w:type="dxa"/>
            <w:hideMark/>
          </w:tcPr>
          <w:p w14:paraId="52B69E39" w14:textId="77777777" w:rsidR="00831925" w:rsidRPr="00C3477B" w:rsidRDefault="001106A4" w:rsidP="008C4994">
            <w:pPr>
              <w:rPr>
                <w:rFonts w:ascii="Arial Narrow" w:hAnsi="Arial Narrow" w:cs="Arial"/>
                <w:sz w:val="24"/>
                <w:szCs w:val="24"/>
              </w:rPr>
            </w:pPr>
            <w:r>
              <w:rPr>
                <w:rFonts w:ascii="Arial Narrow" w:hAnsi="Arial Narrow" w:cs="Arial"/>
                <w:sz w:val="24"/>
                <w:szCs w:val="24"/>
              </w:rPr>
              <w:t>B-</w:t>
            </w:r>
            <w:r w:rsidR="00831925" w:rsidRPr="00C3477B">
              <w:rPr>
                <w:rFonts w:ascii="Arial Narrow" w:hAnsi="Arial Narrow" w:cs="Arial"/>
                <w:sz w:val="24"/>
                <w:szCs w:val="24"/>
              </w:rPr>
              <w:t>B</w:t>
            </w:r>
            <w:r>
              <w:rPr>
                <w:rFonts w:ascii="Arial Narrow" w:hAnsi="Arial Narrow" w:cs="Arial"/>
                <w:sz w:val="24"/>
                <w:szCs w:val="24"/>
              </w:rPr>
              <w:t>B</w:t>
            </w:r>
            <w:r w:rsidR="00831925" w:rsidRPr="00C3477B">
              <w:rPr>
                <w:rFonts w:ascii="Arial Narrow" w:hAnsi="Arial Narrow" w:cs="Arial"/>
                <w:sz w:val="24"/>
                <w:szCs w:val="24"/>
              </w:rPr>
              <w:t>EE</w:t>
            </w:r>
            <w:r>
              <w:rPr>
                <w:rFonts w:ascii="Arial Narrow" w:hAnsi="Arial Narrow" w:cs="Arial"/>
                <w:sz w:val="24"/>
                <w:szCs w:val="24"/>
              </w:rPr>
              <w:t xml:space="preserve"> </w:t>
            </w:r>
            <w:r w:rsidR="00831925" w:rsidRPr="00C3477B">
              <w:rPr>
                <w:rFonts w:ascii="Arial Narrow" w:hAnsi="Arial Narrow" w:cs="Arial"/>
                <w:sz w:val="24"/>
                <w:szCs w:val="24"/>
              </w:rPr>
              <w:t>C</w:t>
            </w:r>
            <w:r>
              <w:rPr>
                <w:rFonts w:ascii="Arial Narrow" w:hAnsi="Arial Narrow" w:cs="Arial"/>
                <w:sz w:val="24"/>
                <w:szCs w:val="24"/>
              </w:rPr>
              <w:t>ommission</w:t>
            </w:r>
          </w:p>
        </w:tc>
        <w:tc>
          <w:tcPr>
            <w:tcW w:w="6771" w:type="dxa"/>
            <w:hideMark/>
          </w:tcPr>
          <w:p w14:paraId="42E0DD0E" w14:textId="77777777" w:rsidR="00831925" w:rsidRPr="00E66270" w:rsidRDefault="00831925" w:rsidP="00251DBA">
            <w:pPr>
              <w:rPr>
                <w:rFonts w:ascii="Arial Narrow" w:hAnsi="Arial Narrow" w:cs="Arial"/>
                <w:sz w:val="24"/>
                <w:szCs w:val="24"/>
              </w:rPr>
            </w:pPr>
            <w:r w:rsidRPr="00E66270">
              <w:rPr>
                <w:rFonts w:ascii="Arial Narrow" w:hAnsi="Arial Narrow" w:cs="Arial"/>
                <w:sz w:val="24"/>
                <w:szCs w:val="24"/>
              </w:rPr>
              <w:t>Broad</w:t>
            </w:r>
            <w:r w:rsidR="00251DBA">
              <w:rPr>
                <w:rFonts w:ascii="Arial Narrow" w:hAnsi="Arial Narrow" w:cs="Arial"/>
                <w:sz w:val="24"/>
                <w:szCs w:val="24"/>
              </w:rPr>
              <w:t xml:space="preserve"> </w:t>
            </w:r>
            <w:r w:rsidRPr="00E66270">
              <w:rPr>
                <w:rFonts w:ascii="Arial Narrow" w:hAnsi="Arial Narrow" w:cs="Arial"/>
                <w:sz w:val="24"/>
                <w:szCs w:val="24"/>
              </w:rPr>
              <w:t>Based Black Economic Empowerment Commission</w:t>
            </w:r>
          </w:p>
        </w:tc>
      </w:tr>
      <w:tr w:rsidR="00831925" w:rsidRPr="00245A2D" w14:paraId="4807CB23" w14:textId="77777777" w:rsidTr="0037286F">
        <w:tc>
          <w:tcPr>
            <w:tcW w:w="2245" w:type="dxa"/>
            <w:hideMark/>
          </w:tcPr>
          <w:p w14:paraId="0E411BCB"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BFLF</w:t>
            </w:r>
          </w:p>
        </w:tc>
        <w:tc>
          <w:tcPr>
            <w:tcW w:w="6771" w:type="dxa"/>
            <w:hideMark/>
          </w:tcPr>
          <w:p w14:paraId="72D3F26A" w14:textId="77777777" w:rsidR="00831925" w:rsidRPr="00BB2672" w:rsidRDefault="00831925" w:rsidP="008C4994">
            <w:pPr>
              <w:rPr>
                <w:rFonts w:ascii="Arial Narrow" w:hAnsi="Arial Narrow" w:cs="Arial"/>
                <w:sz w:val="24"/>
                <w:szCs w:val="24"/>
              </w:rPr>
            </w:pPr>
            <w:r w:rsidRPr="00E66270">
              <w:rPr>
                <w:rFonts w:ascii="Arial Narrow" w:hAnsi="Arial Narrow" w:cs="Arial"/>
                <w:sz w:val="24"/>
                <w:szCs w:val="24"/>
              </w:rPr>
              <w:t>Black</w:t>
            </w:r>
            <w:r w:rsidRPr="00BB2672">
              <w:rPr>
                <w:rFonts w:ascii="Arial Narrow" w:hAnsi="Arial Narrow" w:cs="Arial"/>
                <w:sz w:val="24"/>
                <w:szCs w:val="24"/>
              </w:rPr>
              <w:t xml:space="preserve"> First Land First</w:t>
            </w:r>
          </w:p>
        </w:tc>
      </w:tr>
      <w:tr w:rsidR="00831925" w:rsidRPr="00245A2D" w14:paraId="2F8EAAD4" w14:textId="77777777" w:rsidTr="0037286F">
        <w:tc>
          <w:tcPr>
            <w:tcW w:w="2245" w:type="dxa"/>
            <w:hideMark/>
          </w:tcPr>
          <w:p w14:paraId="6E08D6A7"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BIAC</w:t>
            </w:r>
          </w:p>
        </w:tc>
        <w:tc>
          <w:tcPr>
            <w:tcW w:w="6771" w:type="dxa"/>
            <w:hideMark/>
          </w:tcPr>
          <w:p w14:paraId="641FB5CF"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Black Insurance Advisors Council</w:t>
            </w:r>
          </w:p>
        </w:tc>
      </w:tr>
      <w:tr w:rsidR="00831925" w:rsidRPr="00245A2D" w14:paraId="6C2948FE" w14:textId="77777777" w:rsidTr="0037286F">
        <w:tc>
          <w:tcPr>
            <w:tcW w:w="2245" w:type="dxa"/>
            <w:hideMark/>
          </w:tcPr>
          <w:p w14:paraId="0F3C5EAF"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BIOA</w:t>
            </w:r>
          </w:p>
        </w:tc>
        <w:tc>
          <w:tcPr>
            <w:tcW w:w="6771" w:type="dxa"/>
            <w:hideMark/>
          </w:tcPr>
          <w:p w14:paraId="1A0926FC"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Black Insurance Owners Association</w:t>
            </w:r>
          </w:p>
        </w:tc>
      </w:tr>
      <w:tr w:rsidR="00831925" w:rsidRPr="00245A2D" w14:paraId="0BA9BF57" w14:textId="77777777" w:rsidTr="0037286F">
        <w:tc>
          <w:tcPr>
            <w:tcW w:w="2245" w:type="dxa"/>
            <w:hideMark/>
          </w:tcPr>
          <w:p w14:paraId="06E22200"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BMF</w:t>
            </w:r>
          </w:p>
        </w:tc>
        <w:tc>
          <w:tcPr>
            <w:tcW w:w="6771" w:type="dxa"/>
            <w:hideMark/>
          </w:tcPr>
          <w:p w14:paraId="2C3F18DE"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Black Management Forum</w:t>
            </w:r>
          </w:p>
        </w:tc>
      </w:tr>
      <w:tr w:rsidR="00831925" w:rsidRPr="00245A2D" w14:paraId="69FA4562" w14:textId="77777777" w:rsidTr="0037286F">
        <w:tc>
          <w:tcPr>
            <w:tcW w:w="2245" w:type="dxa"/>
          </w:tcPr>
          <w:p w14:paraId="0A1E130C"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CBDA</w:t>
            </w:r>
          </w:p>
        </w:tc>
        <w:tc>
          <w:tcPr>
            <w:tcW w:w="6771" w:type="dxa"/>
          </w:tcPr>
          <w:p w14:paraId="3ECD6DCE"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Co</w:t>
            </w:r>
            <w:r w:rsidR="00DF7D5A">
              <w:rPr>
                <w:rFonts w:ascii="Arial Narrow" w:hAnsi="Arial Narrow" w:cs="Arial"/>
                <w:sz w:val="24"/>
                <w:szCs w:val="24"/>
              </w:rPr>
              <w:t>-</w:t>
            </w:r>
            <w:r w:rsidRPr="00E66270">
              <w:rPr>
                <w:rFonts w:ascii="Arial Narrow" w:hAnsi="Arial Narrow" w:cs="Arial"/>
                <w:sz w:val="24"/>
                <w:szCs w:val="24"/>
              </w:rPr>
              <w:t>operative Banks Development Agency</w:t>
            </w:r>
          </w:p>
        </w:tc>
      </w:tr>
      <w:tr w:rsidR="00831925" w:rsidRPr="00245A2D" w14:paraId="48939ABA" w14:textId="77777777" w:rsidTr="0037286F">
        <w:tc>
          <w:tcPr>
            <w:tcW w:w="2245" w:type="dxa"/>
            <w:hideMark/>
          </w:tcPr>
          <w:p w14:paraId="4144C0BB"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CCRED</w:t>
            </w:r>
          </w:p>
        </w:tc>
        <w:tc>
          <w:tcPr>
            <w:tcW w:w="6771" w:type="dxa"/>
            <w:hideMark/>
          </w:tcPr>
          <w:p w14:paraId="05A290A4"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Centre for Competition, Regulation and Economic Development</w:t>
            </w:r>
          </w:p>
        </w:tc>
      </w:tr>
      <w:tr w:rsidR="00831925" w:rsidRPr="00245A2D" w14:paraId="593778CF" w14:textId="77777777" w:rsidTr="0037286F">
        <w:tc>
          <w:tcPr>
            <w:tcW w:w="2245" w:type="dxa"/>
            <w:hideMark/>
          </w:tcPr>
          <w:p w14:paraId="61A39F6B"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CFI</w:t>
            </w:r>
          </w:p>
        </w:tc>
        <w:tc>
          <w:tcPr>
            <w:tcW w:w="6771" w:type="dxa"/>
            <w:hideMark/>
          </w:tcPr>
          <w:p w14:paraId="5D27C182" w14:textId="77777777" w:rsidR="00831925" w:rsidRPr="00BB2672" w:rsidRDefault="00831925" w:rsidP="008C4994">
            <w:pPr>
              <w:rPr>
                <w:rFonts w:ascii="Arial Narrow" w:hAnsi="Arial Narrow" w:cs="Arial"/>
                <w:sz w:val="24"/>
                <w:szCs w:val="24"/>
              </w:rPr>
            </w:pPr>
            <w:r w:rsidRPr="00E66270">
              <w:rPr>
                <w:rFonts w:ascii="Arial Narrow" w:hAnsi="Arial Narrow" w:cs="Arial"/>
                <w:sz w:val="24"/>
                <w:szCs w:val="24"/>
              </w:rPr>
              <w:t>Co</w:t>
            </w:r>
            <w:r w:rsidR="00DF7D5A">
              <w:rPr>
                <w:rFonts w:ascii="Arial Narrow" w:hAnsi="Arial Narrow" w:cs="Arial"/>
                <w:sz w:val="24"/>
                <w:szCs w:val="24"/>
              </w:rPr>
              <w:t>-</w:t>
            </w:r>
            <w:r w:rsidRPr="00E66270">
              <w:rPr>
                <w:rFonts w:ascii="Arial Narrow" w:hAnsi="Arial Narrow" w:cs="Arial"/>
                <w:sz w:val="24"/>
                <w:szCs w:val="24"/>
              </w:rPr>
              <w:t>operative Fin</w:t>
            </w:r>
            <w:r w:rsidRPr="00BB2672">
              <w:rPr>
                <w:rFonts w:ascii="Arial Narrow" w:hAnsi="Arial Narrow" w:cs="Arial"/>
                <w:sz w:val="24"/>
                <w:szCs w:val="24"/>
              </w:rPr>
              <w:t>ancial Institution</w:t>
            </w:r>
          </w:p>
        </w:tc>
      </w:tr>
      <w:tr w:rsidR="00AB418C" w:rsidRPr="00245A2D" w14:paraId="5E36F02E" w14:textId="77777777" w:rsidTr="0037286F">
        <w:tc>
          <w:tcPr>
            <w:tcW w:w="2245" w:type="dxa"/>
          </w:tcPr>
          <w:p w14:paraId="40227C35" w14:textId="77777777" w:rsidR="00AB418C" w:rsidRPr="00C3477B" w:rsidRDefault="00AB418C" w:rsidP="008C4994">
            <w:pPr>
              <w:rPr>
                <w:rFonts w:ascii="Arial Narrow" w:hAnsi="Arial Narrow" w:cs="Arial"/>
                <w:sz w:val="24"/>
                <w:szCs w:val="24"/>
              </w:rPr>
            </w:pPr>
            <w:r>
              <w:rPr>
                <w:rFonts w:ascii="Arial Narrow" w:hAnsi="Arial Narrow" w:cs="Arial"/>
                <w:sz w:val="24"/>
                <w:szCs w:val="24"/>
              </w:rPr>
              <w:t>CIT</w:t>
            </w:r>
          </w:p>
        </w:tc>
        <w:tc>
          <w:tcPr>
            <w:tcW w:w="6771" w:type="dxa"/>
          </w:tcPr>
          <w:p w14:paraId="0603E363" w14:textId="77777777" w:rsidR="00AB418C" w:rsidRPr="00E66270" w:rsidRDefault="00AB418C" w:rsidP="008C4994">
            <w:pPr>
              <w:rPr>
                <w:rFonts w:ascii="Arial Narrow" w:hAnsi="Arial Narrow" w:cs="Arial"/>
                <w:sz w:val="24"/>
                <w:szCs w:val="24"/>
              </w:rPr>
            </w:pPr>
            <w:r>
              <w:rPr>
                <w:rFonts w:ascii="Arial Narrow" w:hAnsi="Arial Narrow" w:cs="Arial"/>
                <w:sz w:val="24"/>
                <w:szCs w:val="24"/>
              </w:rPr>
              <w:t>Corporate Income Tax</w:t>
            </w:r>
          </w:p>
        </w:tc>
      </w:tr>
      <w:tr w:rsidR="00831925" w:rsidRPr="00245A2D" w14:paraId="030B89D0" w14:textId="77777777" w:rsidTr="0037286F">
        <w:tc>
          <w:tcPr>
            <w:tcW w:w="2245" w:type="dxa"/>
            <w:hideMark/>
          </w:tcPr>
          <w:p w14:paraId="7CA8FCC8"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CompCom</w:t>
            </w:r>
          </w:p>
        </w:tc>
        <w:tc>
          <w:tcPr>
            <w:tcW w:w="6771" w:type="dxa"/>
            <w:hideMark/>
          </w:tcPr>
          <w:p w14:paraId="79F69052"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Competition Commission</w:t>
            </w:r>
          </w:p>
        </w:tc>
      </w:tr>
      <w:tr w:rsidR="00831925" w:rsidRPr="00245A2D" w14:paraId="6FF282BB" w14:textId="77777777" w:rsidTr="0037286F">
        <w:tc>
          <w:tcPr>
            <w:tcW w:w="2245" w:type="dxa"/>
            <w:hideMark/>
          </w:tcPr>
          <w:p w14:paraId="6CB292F4"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COSATU</w:t>
            </w:r>
          </w:p>
        </w:tc>
        <w:tc>
          <w:tcPr>
            <w:tcW w:w="6771" w:type="dxa"/>
            <w:hideMark/>
          </w:tcPr>
          <w:p w14:paraId="19BC82CC"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Congress of South African Trade Unions</w:t>
            </w:r>
          </w:p>
        </w:tc>
      </w:tr>
      <w:tr w:rsidR="00831925" w:rsidRPr="00245A2D" w14:paraId="34BE120C" w14:textId="77777777" w:rsidTr="0037286F">
        <w:tc>
          <w:tcPr>
            <w:tcW w:w="2245" w:type="dxa"/>
            <w:hideMark/>
          </w:tcPr>
          <w:p w14:paraId="458E29BB"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CPA</w:t>
            </w:r>
          </w:p>
        </w:tc>
        <w:tc>
          <w:tcPr>
            <w:tcW w:w="6771" w:type="dxa"/>
            <w:hideMark/>
          </w:tcPr>
          <w:p w14:paraId="79E3D70D" w14:textId="77777777" w:rsidR="00831925" w:rsidRPr="00BB2672" w:rsidRDefault="00831925" w:rsidP="008C4994">
            <w:pPr>
              <w:rPr>
                <w:rFonts w:ascii="Arial Narrow" w:hAnsi="Arial Narrow" w:cs="Arial"/>
                <w:sz w:val="24"/>
                <w:szCs w:val="24"/>
              </w:rPr>
            </w:pPr>
            <w:r w:rsidRPr="00E66270">
              <w:rPr>
                <w:rFonts w:ascii="Arial Narrow" w:hAnsi="Arial Narrow" w:cs="Arial"/>
                <w:sz w:val="24"/>
                <w:szCs w:val="24"/>
                <w:shd w:val="clear" w:color="auto" w:fill="FFFFFF"/>
              </w:rPr>
              <w:t>Consumer Protection Act</w:t>
            </w:r>
          </w:p>
        </w:tc>
      </w:tr>
      <w:tr w:rsidR="00831925" w:rsidRPr="00245A2D" w14:paraId="010DB851" w14:textId="77777777" w:rsidTr="0037286F">
        <w:tc>
          <w:tcPr>
            <w:tcW w:w="2245" w:type="dxa"/>
            <w:hideMark/>
          </w:tcPr>
          <w:p w14:paraId="7AC727CE"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CSR</w:t>
            </w:r>
          </w:p>
        </w:tc>
        <w:tc>
          <w:tcPr>
            <w:tcW w:w="6771" w:type="dxa"/>
            <w:hideMark/>
          </w:tcPr>
          <w:p w14:paraId="454EF4AF"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Corporate Social Responsibility</w:t>
            </w:r>
          </w:p>
        </w:tc>
      </w:tr>
      <w:tr w:rsidR="00831925" w:rsidRPr="00245A2D" w14:paraId="5EAE6E99" w14:textId="77777777" w:rsidTr="0037286F">
        <w:tc>
          <w:tcPr>
            <w:tcW w:w="2245" w:type="dxa"/>
          </w:tcPr>
          <w:p w14:paraId="0664ADA2"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DGRV</w:t>
            </w:r>
          </w:p>
        </w:tc>
        <w:tc>
          <w:tcPr>
            <w:tcW w:w="6771" w:type="dxa"/>
          </w:tcPr>
          <w:p w14:paraId="5F65C7CA"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German Co</w:t>
            </w:r>
            <w:r w:rsidR="00DF7D5A">
              <w:rPr>
                <w:rFonts w:ascii="Arial Narrow" w:hAnsi="Arial Narrow" w:cs="Arial"/>
                <w:sz w:val="24"/>
                <w:szCs w:val="24"/>
              </w:rPr>
              <w:t>-</w:t>
            </w:r>
            <w:r w:rsidRPr="00E66270">
              <w:rPr>
                <w:rFonts w:ascii="Arial Narrow" w:hAnsi="Arial Narrow" w:cs="Arial"/>
                <w:sz w:val="24"/>
                <w:szCs w:val="24"/>
              </w:rPr>
              <w:t>operative and Raiffeisen Confederation</w:t>
            </w:r>
          </w:p>
        </w:tc>
      </w:tr>
      <w:tr w:rsidR="00831925" w:rsidRPr="00245A2D" w14:paraId="66BE66A7" w14:textId="77777777" w:rsidTr="0037286F">
        <w:tc>
          <w:tcPr>
            <w:tcW w:w="2245" w:type="dxa"/>
          </w:tcPr>
          <w:p w14:paraId="64D5D8D8"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DTI</w:t>
            </w:r>
          </w:p>
        </w:tc>
        <w:tc>
          <w:tcPr>
            <w:tcW w:w="6771" w:type="dxa"/>
          </w:tcPr>
          <w:p w14:paraId="7AECBA92"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Department of Trade and Industry</w:t>
            </w:r>
          </w:p>
        </w:tc>
      </w:tr>
      <w:tr w:rsidR="00831925" w:rsidRPr="00245A2D" w14:paraId="4A39B3A3" w14:textId="77777777" w:rsidTr="0037286F">
        <w:tc>
          <w:tcPr>
            <w:tcW w:w="2245" w:type="dxa"/>
            <w:hideMark/>
          </w:tcPr>
          <w:p w14:paraId="3174F900"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ESD</w:t>
            </w:r>
          </w:p>
        </w:tc>
        <w:tc>
          <w:tcPr>
            <w:tcW w:w="6771" w:type="dxa"/>
            <w:hideMark/>
          </w:tcPr>
          <w:p w14:paraId="6F8130CA"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Enterprise and Supplier Development</w:t>
            </w:r>
          </w:p>
        </w:tc>
      </w:tr>
      <w:tr w:rsidR="00831925" w:rsidRPr="00245A2D" w14:paraId="2A533C26" w14:textId="77777777" w:rsidTr="0037286F">
        <w:tc>
          <w:tcPr>
            <w:tcW w:w="2245" w:type="dxa"/>
            <w:hideMark/>
          </w:tcPr>
          <w:p w14:paraId="22AD509B"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FEDUSA</w:t>
            </w:r>
          </w:p>
        </w:tc>
        <w:tc>
          <w:tcPr>
            <w:tcW w:w="6771" w:type="dxa"/>
            <w:hideMark/>
          </w:tcPr>
          <w:p w14:paraId="6DF9FC5C"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Federation of Unions of South Africa</w:t>
            </w:r>
          </w:p>
        </w:tc>
      </w:tr>
      <w:tr w:rsidR="00831925" w:rsidRPr="00245A2D" w14:paraId="647ECCAC" w14:textId="77777777" w:rsidTr="0037286F">
        <w:tc>
          <w:tcPr>
            <w:tcW w:w="2245" w:type="dxa"/>
            <w:hideMark/>
          </w:tcPr>
          <w:p w14:paraId="563758D7"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FIASA</w:t>
            </w:r>
          </w:p>
        </w:tc>
        <w:tc>
          <w:tcPr>
            <w:tcW w:w="6771" w:type="dxa"/>
            <w:hideMark/>
          </w:tcPr>
          <w:p w14:paraId="2458248C"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 xml:space="preserve">Financial Intermediaries Association of Southern Africa </w:t>
            </w:r>
          </w:p>
        </w:tc>
      </w:tr>
      <w:tr w:rsidR="00831925" w:rsidRPr="00245A2D" w14:paraId="507F7356" w14:textId="77777777" w:rsidTr="0037286F">
        <w:tc>
          <w:tcPr>
            <w:tcW w:w="2245" w:type="dxa"/>
          </w:tcPr>
          <w:p w14:paraId="6F7EDD11"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FIA</w:t>
            </w:r>
          </w:p>
        </w:tc>
        <w:tc>
          <w:tcPr>
            <w:tcW w:w="6771" w:type="dxa"/>
          </w:tcPr>
          <w:p w14:paraId="70F3B54E"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Financial Intermediary Association</w:t>
            </w:r>
          </w:p>
        </w:tc>
      </w:tr>
      <w:tr w:rsidR="00831925" w:rsidRPr="00245A2D" w14:paraId="438A320D" w14:textId="77777777" w:rsidTr="0037286F">
        <w:tc>
          <w:tcPr>
            <w:tcW w:w="2245" w:type="dxa"/>
          </w:tcPr>
          <w:p w14:paraId="447889C7"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FIC</w:t>
            </w:r>
          </w:p>
        </w:tc>
        <w:tc>
          <w:tcPr>
            <w:tcW w:w="6771" w:type="dxa"/>
          </w:tcPr>
          <w:p w14:paraId="5F4A6178"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Financial Intelligence Centre</w:t>
            </w:r>
          </w:p>
        </w:tc>
      </w:tr>
      <w:tr w:rsidR="00831925" w:rsidRPr="00245A2D" w14:paraId="5B8F8556" w14:textId="77777777" w:rsidTr="0037286F">
        <w:tc>
          <w:tcPr>
            <w:tcW w:w="2245" w:type="dxa"/>
          </w:tcPr>
          <w:p w14:paraId="27AF076C"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FRG</w:t>
            </w:r>
          </w:p>
        </w:tc>
        <w:tc>
          <w:tcPr>
            <w:tcW w:w="6771" w:type="dxa"/>
          </w:tcPr>
          <w:p w14:paraId="00BC86E4" w14:textId="77777777" w:rsidR="00831925" w:rsidRPr="00E66270" w:rsidRDefault="00831925" w:rsidP="008C4994">
            <w:pPr>
              <w:rPr>
                <w:rFonts w:ascii="Arial Narrow" w:hAnsi="Arial Narrow" w:cs="Arial"/>
                <w:sz w:val="24"/>
                <w:szCs w:val="24"/>
              </w:rPr>
            </w:pPr>
            <w:r w:rsidRPr="00E66270">
              <w:rPr>
                <w:rFonts w:ascii="Arial Narrow" w:hAnsi="Arial Narrow" w:cs="Arial"/>
                <w:sz w:val="24"/>
                <w:szCs w:val="24"/>
              </w:rPr>
              <w:t>First Rand Group</w:t>
            </w:r>
          </w:p>
        </w:tc>
      </w:tr>
      <w:tr w:rsidR="00831925" w:rsidRPr="00245A2D" w14:paraId="60E0927A" w14:textId="77777777" w:rsidTr="0037286F">
        <w:tc>
          <w:tcPr>
            <w:tcW w:w="2245" w:type="dxa"/>
          </w:tcPr>
          <w:p w14:paraId="2BFB0A0A" w14:textId="77777777" w:rsidR="00831925" w:rsidRPr="00C3477B" w:rsidRDefault="00831925" w:rsidP="008C4994">
            <w:pPr>
              <w:rPr>
                <w:rFonts w:ascii="Arial Narrow" w:hAnsi="Arial Narrow" w:cs="Arial"/>
                <w:sz w:val="24"/>
                <w:szCs w:val="24"/>
              </w:rPr>
            </w:pPr>
            <w:r w:rsidRPr="00C3477B">
              <w:rPr>
                <w:rFonts w:ascii="Arial Narrow" w:hAnsi="Arial Narrow" w:cs="Arial"/>
                <w:sz w:val="24"/>
                <w:szCs w:val="24"/>
              </w:rPr>
              <w:t>FSB</w:t>
            </w:r>
          </w:p>
        </w:tc>
        <w:tc>
          <w:tcPr>
            <w:tcW w:w="6771" w:type="dxa"/>
          </w:tcPr>
          <w:p w14:paraId="58BCDFBF" w14:textId="77777777" w:rsidR="00831925" w:rsidRPr="00BB2672" w:rsidRDefault="00831925" w:rsidP="008C4994">
            <w:pPr>
              <w:rPr>
                <w:rFonts w:ascii="Arial Narrow" w:hAnsi="Arial Narrow" w:cs="Arial"/>
                <w:sz w:val="24"/>
                <w:szCs w:val="24"/>
                <w:shd w:val="clear" w:color="auto" w:fill="FFFFFF"/>
              </w:rPr>
            </w:pPr>
            <w:r w:rsidRPr="00E66270">
              <w:rPr>
                <w:rFonts w:ascii="Arial Narrow" w:hAnsi="Arial Narrow" w:cs="Arial"/>
                <w:sz w:val="24"/>
                <w:szCs w:val="24"/>
                <w:shd w:val="clear" w:color="auto" w:fill="FFFFFF"/>
              </w:rPr>
              <w:t>Fina</w:t>
            </w:r>
            <w:r w:rsidRPr="00BB2672">
              <w:rPr>
                <w:rFonts w:ascii="Arial Narrow" w:hAnsi="Arial Narrow" w:cs="Arial"/>
                <w:sz w:val="24"/>
                <w:szCs w:val="24"/>
                <w:shd w:val="clear" w:color="auto" w:fill="FFFFFF"/>
              </w:rPr>
              <w:t>ncial Services Board</w:t>
            </w:r>
          </w:p>
        </w:tc>
      </w:tr>
      <w:tr w:rsidR="003062FF" w:rsidRPr="00245A2D" w14:paraId="0AF404F5" w14:textId="77777777" w:rsidTr="0037286F">
        <w:tc>
          <w:tcPr>
            <w:tcW w:w="2245" w:type="dxa"/>
          </w:tcPr>
          <w:p w14:paraId="22604856" w14:textId="77777777" w:rsidR="003062FF" w:rsidRPr="00C3477B" w:rsidRDefault="003062FF" w:rsidP="003062FF">
            <w:pPr>
              <w:rPr>
                <w:rFonts w:ascii="Arial Narrow" w:hAnsi="Arial Narrow" w:cs="Arial"/>
                <w:sz w:val="24"/>
                <w:szCs w:val="24"/>
              </w:rPr>
            </w:pPr>
            <w:r w:rsidRPr="00C3477B">
              <w:rPr>
                <w:rFonts w:ascii="Arial Narrow" w:hAnsi="Arial Narrow" w:cs="Arial"/>
                <w:color w:val="000000" w:themeColor="text1"/>
                <w:sz w:val="24"/>
                <w:szCs w:val="24"/>
              </w:rPr>
              <w:t>FS Campaign Coalition</w:t>
            </w:r>
          </w:p>
        </w:tc>
        <w:tc>
          <w:tcPr>
            <w:tcW w:w="6771" w:type="dxa"/>
          </w:tcPr>
          <w:p w14:paraId="62C3C1F0" w14:textId="77777777" w:rsidR="003062FF" w:rsidRPr="00E66270" w:rsidRDefault="003062FF" w:rsidP="003062FF">
            <w:pPr>
              <w:rPr>
                <w:rFonts w:ascii="Arial Narrow" w:hAnsi="Arial Narrow" w:cs="Arial"/>
                <w:sz w:val="24"/>
                <w:szCs w:val="24"/>
                <w:shd w:val="clear" w:color="auto" w:fill="FFFFFF"/>
              </w:rPr>
            </w:pPr>
            <w:r w:rsidRPr="00E66270">
              <w:rPr>
                <w:rFonts w:ascii="Arial Narrow" w:hAnsi="Arial Narrow" w:cs="Arial"/>
                <w:color w:val="000000" w:themeColor="text1"/>
                <w:sz w:val="24"/>
                <w:szCs w:val="24"/>
              </w:rPr>
              <w:t>Financial Sector Campaign Coalition</w:t>
            </w:r>
          </w:p>
        </w:tc>
      </w:tr>
      <w:tr w:rsidR="003062FF" w:rsidRPr="00245A2D" w14:paraId="13E337C9" w14:textId="77777777" w:rsidTr="0037286F">
        <w:tc>
          <w:tcPr>
            <w:tcW w:w="2245" w:type="dxa"/>
          </w:tcPr>
          <w:p w14:paraId="4E6EECA4" w14:textId="77777777" w:rsidR="003062FF" w:rsidRPr="00894B32" w:rsidRDefault="003062FF" w:rsidP="003062FF">
            <w:pPr>
              <w:rPr>
                <w:rFonts w:ascii="Arial Narrow" w:hAnsi="Arial Narrow" w:cs="Arial"/>
                <w:color w:val="000000" w:themeColor="text1"/>
                <w:sz w:val="24"/>
                <w:szCs w:val="24"/>
              </w:rPr>
            </w:pPr>
            <w:r w:rsidRPr="00C3477B">
              <w:rPr>
                <w:rFonts w:ascii="Arial Narrow" w:hAnsi="Arial Narrow" w:cs="Arial"/>
                <w:color w:val="000000" w:themeColor="text1"/>
                <w:sz w:val="24"/>
                <w:szCs w:val="24"/>
              </w:rPr>
              <w:t>FS</w:t>
            </w:r>
            <w:r w:rsidRPr="00E66270">
              <w:rPr>
                <w:rFonts w:ascii="Arial Narrow" w:hAnsi="Arial Narrow" w:cs="Arial"/>
                <w:color w:val="000000" w:themeColor="text1"/>
                <w:sz w:val="24"/>
                <w:szCs w:val="24"/>
              </w:rPr>
              <w:t xml:space="preserve"> </w:t>
            </w:r>
            <w:r w:rsidRPr="00BB2672">
              <w:rPr>
                <w:rFonts w:ascii="Arial Narrow" w:hAnsi="Arial Narrow" w:cs="Arial"/>
                <w:color w:val="000000" w:themeColor="text1"/>
                <w:sz w:val="24"/>
                <w:szCs w:val="24"/>
              </w:rPr>
              <w:t>C</w:t>
            </w:r>
            <w:r w:rsidRPr="00894B32">
              <w:rPr>
                <w:rFonts w:ascii="Arial Narrow" w:hAnsi="Arial Narrow" w:cs="Arial"/>
                <w:color w:val="000000" w:themeColor="text1"/>
                <w:sz w:val="24"/>
                <w:szCs w:val="24"/>
              </w:rPr>
              <w:t>harter</w:t>
            </w:r>
          </w:p>
        </w:tc>
        <w:tc>
          <w:tcPr>
            <w:tcW w:w="6771" w:type="dxa"/>
          </w:tcPr>
          <w:p w14:paraId="10792DEB" w14:textId="77777777" w:rsidR="003062FF" w:rsidRPr="00245A2D" w:rsidRDefault="003062FF" w:rsidP="003062FF">
            <w:pPr>
              <w:rPr>
                <w:rFonts w:ascii="Arial Narrow" w:hAnsi="Arial Narrow" w:cs="Arial"/>
                <w:color w:val="000000" w:themeColor="text1"/>
                <w:sz w:val="24"/>
                <w:szCs w:val="24"/>
              </w:rPr>
            </w:pPr>
            <w:r w:rsidRPr="00245A2D">
              <w:rPr>
                <w:rFonts w:ascii="Arial Narrow" w:hAnsi="Arial Narrow" w:cs="Arial"/>
                <w:color w:val="000000" w:themeColor="text1"/>
                <w:sz w:val="24"/>
                <w:szCs w:val="24"/>
              </w:rPr>
              <w:t>Financial Sector Charter</w:t>
            </w:r>
          </w:p>
        </w:tc>
      </w:tr>
      <w:tr w:rsidR="003062FF" w:rsidRPr="00245A2D" w14:paraId="4B7BA631" w14:textId="77777777" w:rsidTr="0037286F">
        <w:trPr>
          <w:trHeight w:val="266"/>
        </w:trPr>
        <w:tc>
          <w:tcPr>
            <w:tcW w:w="2245" w:type="dxa"/>
          </w:tcPr>
          <w:p w14:paraId="0EDFE254" w14:textId="77777777" w:rsidR="003062FF" w:rsidRPr="00E66270" w:rsidRDefault="003062FF" w:rsidP="003062FF">
            <w:pPr>
              <w:rPr>
                <w:rFonts w:ascii="Arial Narrow" w:hAnsi="Arial Narrow" w:cs="Arial"/>
                <w:color w:val="000000" w:themeColor="text1"/>
                <w:sz w:val="24"/>
                <w:szCs w:val="24"/>
              </w:rPr>
            </w:pPr>
            <w:r w:rsidRPr="00C3477B">
              <w:rPr>
                <w:rFonts w:ascii="Arial Narrow" w:hAnsi="Arial Narrow" w:cs="Arial"/>
                <w:color w:val="000000" w:themeColor="text1"/>
                <w:sz w:val="24"/>
                <w:szCs w:val="24"/>
              </w:rPr>
              <w:t>FS Charter Council</w:t>
            </w:r>
          </w:p>
        </w:tc>
        <w:tc>
          <w:tcPr>
            <w:tcW w:w="6771" w:type="dxa"/>
          </w:tcPr>
          <w:p w14:paraId="3DFA6EDB" w14:textId="77777777" w:rsidR="003062FF" w:rsidRPr="00894B32" w:rsidRDefault="003062FF" w:rsidP="003062FF">
            <w:pPr>
              <w:rPr>
                <w:rFonts w:ascii="Arial Narrow" w:hAnsi="Arial Narrow"/>
                <w:color w:val="000000" w:themeColor="text1"/>
                <w:sz w:val="24"/>
                <w:szCs w:val="24"/>
              </w:rPr>
            </w:pPr>
            <w:r w:rsidRPr="00BB2672">
              <w:rPr>
                <w:rFonts w:ascii="Arial Narrow" w:hAnsi="Arial Narrow" w:cs="Arial"/>
                <w:color w:val="000000" w:themeColor="text1"/>
                <w:sz w:val="24"/>
                <w:szCs w:val="24"/>
              </w:rPr>
              <w:t>Financial Sector Charter Council</w:t>
            </w:r>
          </w:p>
        </w:tc>
      </w:tr>
      <w:tr w:rsidR="003062FF" w:rsidRPr="00245A2D" w14:paraId="07D51F93" w14:textId="77777777" w:rsidTr="0037286F">
        <w:trPr>
          <w:trHeight w:val="285"/>
        </w:trPr>
        <w:tc>
          <w:tcPr>
            <w:tcW w:w="2245" w:type="dxa"/>
          </w:tcPr>
          <w:p w14:paraId="61A38F73" w14:textId="77777777" w:rsidR="003062FF" w:rsidRPr="00C3477B" w:rsidRDefault="003062FF" w:rsidP="003062FF">
            <w:pPr>
              <w:rPr>
                <w:rFonts w:ascii="Arial Narrow" w:hAnsi="Arial Narrow" w:cs="Arial"/>
                <w:color w:val="000000" w:themeColor="text1"/>
                <w:sz w:val="24"/>
                <w:szCs w:val="24"/>
              </w:rPr>
            </w:pPr>
            <w:r>
              <w:rPr>
                <w:rFonts w:ascii="Arial Narrow" w:hAnsi="Arial Narrow" w:cs="Arial"/>
                <w:color w:val="000000" w:themeColor="text1"/>
                <w:sz w:val="24"/>
                <w:szCs w:val="24"/>
              </w:rPr>
              <w:t>FSC</w:t>
            </w:r>
          </w:p>
        </w:tc>
        <w:tc>
          <w:tcPr>
            <w:tcW w:w="6771" w:type="dxa"/>
          </w:tcPr>
          <w:p w14:paraId="5AC30CF6" w14:textId="77777777" w:rsidR="003062FF" w:rsidRPr="00E66270" w:rsidRDefault="003062FF" w:rsidP="003062FF">
            <w:pPr>
              <w:rPr>
                <w:rFonts w:ascii="Arial Narrow" w:hAnsi="Arial Narrow" w:cs="Arial"/>
                <w:color w:val="000000" w:themeColor="text1"/>
                <w:sz w:val="24"/>
                <w:szCs w:val="24"/>
              </w:rPr>
            </w:pPr>
            <w:r>
              <w:rPr>
                <w:rFonts w:ascii="Arial Narrow" w:hAnsi="Arial Narrow" w:cs="Arial"/>
                <w:color w:val="000000" w:themeColor="text1"/>
                <w:sz w:val="24"/>
                <w:szCs w:val="24"/>
              </w:rPr>
              <w:t>Financial Sector Code</w:t>
            </w:r>
          </w:p>
        </w:tc>
      </w:tr>
      <w:tr w:rsidR="003062FF" w:rsidRPr="00245A2D" w14:paraId="6536B517" w14:textId="77777777" w:rsidTr="0037286F">
        <w:tc>
          <w:tcPr>
            <w:tcW w:w="2245" w:type="dxa"/>
          </w:tcPr>
          <w:p w14:paraId="1628F497" w14:textId="77777777" w:rsidR="003062FF" w:rsidRPr="00C3477B" w:rsidRDefault="003062FF" w:rsidP="003062FF">
            <w:pPr>
              <w:rPr>
                <w:rFonts w:ascii="Arial Narrow" w:hAnsi="Arial Narrow" w:cs="Arial"/>
                <w:color w:val="000000" w:themeColor="text1"/>
                <w:sz w:val="24"/>
                <w:szCs w:val="24"/>
              </w:rPr>
            </w:pPr>
            <w:r w:rsidRPr="00C3477B">
              <w:rPr>
                <w:rFonts w:ascii="Arial Narrow" w:hAnsi="Arial Narrow" w:cs="Arial"/>
                <w:color w:val="000000" w:themeColor="text1"/>
                <w:sz w:val="24"/>
                <w:szCs w:val="24"/>
              </w:rPr>
              <w:t>FSP</w:t>
            </w:r>
          </w:p>
        </w:tc>
        <w:tc>
          <w:tcPr>
            <w:tcW w:w="6771" w:type="dxa"/>
          </w:tcPr>
          <w:p w14:paraId="3C3C0272" w14:textId="77777777" w:rsidR="003062FF" w:rsidRPr="00E66270" w:rsidRDefault="003062FF" w:rsidP="003062FF">
            <w:pPr>
              <w:rPr>
                <w:rFonts w:ascii="Arial Narrow" w:hAnsi="Arial Narrow" w:cs="Arial"/>
                <w:color w:val="000000" w:themeColor="text1"/>
                <w:sz w:val="24"/>
                <w:szCs w:val="24"/>
              </w:rPr>
            </w:pPr>
            <w:r w:rsidRPr="00E66270">
              <w:rPr>
                <w:rFonts w:ascii="Arial Narrow" w:hAnsi="Arial Narrow" w:cs="Arial"/>
                <w:color w:val="000000" w:themeColor="text1"/>
                <w:sz w:val="24"/>
                <w:szCs w:val="24"/>
              </w:rPr>
              <w:t>Financial Service Providers</w:t>
            </w:r>
          </w:p>
        </w:tc>
      </w:tr>
      <w:tr w:rsidR="003062FF" w:rsidRPr="00245A2D" w14:paraId="1A25D1FC" w14:textId="77777777" w:rsidTr="0037286F">
        <w:tc>
          <w:tcPr>
            <w:tcW w:w="2245" w:type="dxa"/>
          </w:tcPr>
          <w:p w14:paraId="7ECE1FD9" w14:textId="77777777" w:rsidR="003062FF" w:rsidRPr="00BB2672" w:rsidRDefault="003062FF" w:rsidP="003062FF">
            <w:pPr>
              <w:tabs>
                <w:tab w:val="right" w:pos="2029"/>
              </w:tabs>
              <w:rPr>
                <w:rFonts w:ascii="Arial Narrow" w:hAnsi="Arial Narrow" w:cs="Arial"/>
                <w:sz w:val="24"/>
                <w:szCs w:val="24"/>
              </w:rPr>
            </w:pPr>
            <w:r w:rsidRPr="00C3477B">
              <w:rPr>
                <w:rFonts w:ascii="Arial Narrow" w:hAnsi="Arial Narrow" w:cs="Arial"/>
                <w:sz w:val="24"/>
                <w:szCs w:val="24"/>
              </w:rPr>
              <w:t>FSRB</w:t>
            </w:r>
          </w:p>
        </w:tc>
        <w:tc>
          <w:tcPr>
            <w:tcW w:w="6771" w:type="dxa"/>
          </w:tcPr>
          <w:p w14:paraId="44A8C8A2" w14:textId="77777777" w:rsidR="003062FF" w:rsidRPr="00245A2D" w:rsidRDefault="003062FF" w:rsidP="003062FF">
            <w:pPr>
              <w:rPr>
                <w:rFonts w:ascii="Arial Narrow" w:hAnsi="Arial Narrow" w:cs="Arial"/>
                <w:sz w:val="24"/>
                <w:szCs w:val="24"/>
              </w:rPr>
            </w:pPr>
            <w:r w:rsidRPr="00245A2D">
              <w:rPr>
                <w:rFonts w:ascii="Arial Narrow" w:hAnsi="Arial Narrow" w:cs="Arial"/>
                <w:sz w:val="24"/>
                <w:szCs w:val="24"/>
              </w:rPr>
              <w:t>Financial Sector Regulation Bill</w:t>
            </w:r>
          </w:p>
        </w:tc>
      </w:tr>
      <w:tr w:rsidR="003062FF" w:rsidRPr="00245A2D" w14:paraId="2C8E4834" w14:textId="77777777" w:rsidTr="0037286F">
        <w:tc>
          <w:tcPr>
            <w:tcW w:w="2245" w:type="dxa"/>
            <w:hideMark/>
          </w:tcPr>
          <w:p w14:paraId="37F56FF0"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GDP</w:t>
            </w:r>
          </w:p>
        </w:tc>
        <w:tc>
          <w:tcPr>
            <w:tcW w:w="6771" w:type="dxa"/>
            <w:hideMark/>
          </w:tcPr>
          <w:p w14:paraId="5DD4174A" w14:textId="77777777" w:rsidR="003062FF" w:rsidRPr="00BB2672" w:rsidRDefault="003062FF" w:rsidP="003062FF">
            <w:pPr>
              <w:rPr>
                <w:rFonts w:ascii="Arial Narrow" w:hAnsi="Arial Narrow" w:cs="Arial"/>
                <w:sz w:val="24"/>
                <w:szCs w:val="24"/>
              </w:rPr>
            </w:pPr>
            <w:r w:rsidRPr="00E66270">
              <w:rPr>
                <w:rFonts w:ascii="Arial Narrow" w:hAnsi="Arial Narrow" w:cs="Arial"/>
                <w:sz w:val="24"/>
                <w:szCs w:val="24"/>
              </w:rPr>
              <w:t>Gross Do</w:t>
            </w:r>
            <w:r w:rsidRPr="00BB2672">
              <w:rPr>
                <w:rFonts w:ascii="Arial Narrow" w:hAnsi="Arial Narrow" w:cs="Arial"/>
                <w:sz w:val="24"/>
                <w:szCs w:val="24"/>
              </w:rPr>
              <w:t>mestic Product</w:t>
            </w:r>
          </w:p>
        </w:tc>
      </w:tr>
      <w:tr w:rsidR="003062FF" w:rsidRPr="00245A2D" w14:paraId="5A9584AF" w14:textId="77777777" w:rsidTr="0037286F">
        <w:trPr>
          <w:trHeight w:val="311"/>
        </w:trPr>
        <w:tc>
          <w:tcPr>
            <w:tcW w:w="2245" w:type="dxa"/>
            <w:hideMark/>
          </w:tcPr>
          <w:p w14:paraId="6974AFF4"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GEPF</w:t>
            </w:r>
          </w:p>
        </w:tc>
        <w:tc>
          <w:tcPr>
            <w:tcW w:w="6771" w:type="dxa"/>
            <w:hideMark/>
          </w:tcPr>
          <w:p w14:paraId="3C8F2544"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Government Employees Pension Fund</w:t>
            </w:r>
          </w:p>
        </w:tc>
      </w:tr>
      <w:tr w:rsidR="003062FF" w:rsidRPr="00245A2D" w14:paraId="4D8C760D" w14:textId="77777777" w:rsidTr="0037286F">
        <w:tc>
          <w:tcPr>
            <w:tcW w:w="2245" w:type="dxa"/>
          </w:tcPr>
          <w:p w14:paraId="35100564"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HIV</w:t>
            </w:r>
          </w:p>
        </w:tc>
        <w:tc>
          <w:tcPr>
            <w:tcW w:w="6771" w:type="dxa"/>
          </w:tcPr>
          <w:p w14:paraId="42ABA2AC" w14:textId="77777777" w:rsidR="003062FF" w:rsidRPr="00BB2672" w:rsidRDefault="003062FF" w:rsidP="003062FF">
            <w:pPr>
              <w:rPr>
                <w:rFonts w:ascii="Arial Narrow" w:hAnsi="Arial Narrow" w:cs="Arial"/>
                <w:sz w:val="24"/>
                <w:szCs w:val="24"/>
              </w:rPr>
            </w:pPr>
            <w:r w:rsidRPr="00E66270">
              <w:rPr>
                <w:rStyle w:val="st"/>
                <w:rFonts w:ascii="Arial Narrow" w:hAnsi="Arial Narrow" w:cs="Arial"/>
                <w:sz w:val="24"/>
                <w:szCs w:val="24"/>
              </w:rPr>
              <w:t>Human Immunodeficiency Virus</w:t>
            </w:r>
          </w:p>
        </w:tc>
      </w:tr>
      <w:tr w:rsidR="003062FF" w:rsidRPr="00245A2D" w14:paraId="13E79BAB" w14:textId="77777777" w:rsidTr="0037286F">
        <w:tc>
          <w:tcPr>
            <w:tcW w:w="2245" w:type="dxa"/>
          </w:tcPr>
          <w:p w14:paraId="2099BB33"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lastRenderedPageBreak/>
              <w:t>IDC</w:t>
            </w:r>
          </w:p>
        </w:tc>
        <w:tc>
          <w:tcPr>
            <w:tcW w:w="6771" w:type="dxa"/>
          </w:tcPr>
          <w:p w14:paraId="44AF4B46"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Industrial Development Corporation</w:t>
            </w:r>
          </w:p>
        </w:tc>
      </w:tr>
      <w:tr w:rsidR="003062FF" w:rsidRPr="00245A2D" w14:paraId="2B6EA18C" w14:textId="77777777" w:rsidTr="0037286F">
        <w:tc>
          <w:tcPr>
            <w:tcW w:w="2245" w:type="dxa"/>
          </w:tcPr>
          <w:p w14:paraId="374B9D6D"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INSETA</w:t>
            </w:r>
          </w:p>
        </w:tc>
        <w:tc>
          <w:tcPr>
            <w:tcW w:w="6771" w:type="dxa"/>
          </w:tcPr>
          <w:p w14:paraId="6AE3422D"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Insurance Sector Education and Training Authority</w:t>
            </w:r>
          </w:p>
        </w:tc>
      </w:tr>
      <w:tr w:rsidR="003062FF" w:rsidRPr="00245A2D" w14:paraId="7337D01A" w14:textId="77777777" w:rsidTr="0037286F">
        <w:tc>
          <w:tcPr>
            <w:tcW w:w="2245" w:type="dxa"/>
            <w:hideMark/>
          </w:tcPr>
          <w:p w14:paraId="4E385299"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JSE</w:t>
            </w:r>
          </w:p>
        </w:tc>
        <w:tc>
          <w:tcPr>
            <w:tcW w:w="6771" w:type="dxa"/>
            <w:hideMark/>
          </w:tcPr>
          <w:p w14:paraId="61C59025"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Johannesburg Stock Exchange</w:t>
            </w:r>
          </w:p>
        </w:tc>
      </w:tr>
      <w:tr w:rsidR="003062FF" w:rsidRPr="00245A2D" w14:paraId="02F42E9A" w14:textId="77777777" w:rsidTr="0037286F">
        <w:tc>
          <w:tcPr>
            <w:tcW w:w="2245" w:type="dxa"/>
          </w:tcPr>
          <w:p w14:paraId="3F376E88"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MAFR</w:t>
            </w:r>
          </w:p>
        </w:tc>
        <w:tc>
          <w:tcPr>
            <w:tcW w:w="6771" w:type="dxa"/>
          </w:tcPr>
          <w:p w14:paraId="4C981F43"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Mandatory Audit Firm Rotation</w:t>
            </w:r>
          </w:p>
        </w:tc>
      </w:tr>
      <w:tr w:rsidR="003062FF" w:rsidRPr="00245A2D" w14:paraId="5CFB0AA6" w14:textId="77777777" w:rsidTr="0037286F">
        <w:tc>
          <w:tcPr>
            <w:tcW w:w="2245" w:type="dxa"/>
          </w:tcPr>
          <w:p w14:paraId="6CAC7494"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MFSA</w:t>
            </w:r>
          </w:p>
        </w:tc>
        <w:tc>
          <w:tcPr>
            <w:tcW w:w="6771" w:type="dxa"/>
          </w:tcPr>
          <w:p w14:paraId="2F01392C"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Microfinance South Africa</w:t>
            </w:r>
          </w:p>
        </w:tc>
      </w:tr>
      <w:tr w:rsidR="003062FF" w:rsidRPr="00245A2D" w14:paraId="693D097B" w14:textId="77777777" w:rsidTr="0037286F">
        <w:tc>
          <w:tcPr>
            <w:tcW w:w="2245" w:type="dxa"/>
          </w:tcPr>
          <w:p w14:paraId="25D46EF4"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MoF</w:t>
            </w:r>
          </w:p>
        </w:tc>
        <w:tc>
          <w:tcPr>
            <w:tcW w:w="6771" w:type="dxa"/>
          </w:tcPr>
          <w:p w14:paraId="61B148A7"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Ministry of Finance</w:t>
            </w:r>
          </w:p>
        </w:tc>
      </w:tr>
      <w:tr w:rsidR="003062FF" w:rsidRPr="00245A2D" w14:paraId="590A08C6" w14:textId="77777777" w:rsidTr="0037286F">
        <w:trPr>
          <w:trHeight w:val="215"/>
        </w:trPr>
        <w:tc>
          <w:tcPr>
            <w:tcW w:w="2245" w:type="dxa"/>
          </w:tcPr>
          <w:p w14:paraId="65A19337"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MP</w:t>
            </w:r>
          </w:p>
        </w:tc>
        <w:tc>
          <w:tcPr>
            <w:tcW w:w="6771" w:type="dxa"/>
          </w:tcPr>
          <w:p w14:paraId="02999587"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Member of Parliament</w:t>
            </w:r>
          </w:p>
        </w:tc>
      </w:tr>
      <w:tr w:rsidR="003062FF" w:rsidRPr="00245A2D" w14:paraId="50BCB765" w14:textId="77777777" w:rsidTr="0037286F">
        <w:tc>
          <w:tcPr>
            <w:tcW w:w="2245" w:type="dxa"/>
            <w:hideMark/>
          </w:tcPr>
          <w:p w14:paraId="70FF7EA1"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NACFISA</w:t>
            </w:r>
          </w:p>
        </w:tc>
        <w:tc>
          <w:tcPr>
            <w:tcW w:w="6771" w:type="dxa"/>
            <w:hideMark/>
          </w:tcPr>
          <w:p w14:paraId="14A9CA25"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National Association of Co</w:t>
            </w:r>
            <w:r w:rsidR="00736096">
              <w:rPr>
                <w:rFonts w:ascii="Arial Narrow" w:hAnsi="Arial Narrow" w:cs="Arial"/>
                <w:sz w:val="24"/>
                <w:szCs w:val="24"/>
              </w:rPr>
              <w:t>-</w:t>
            </w:r>
            <w:r w:rsidRPr="00E66270">
              <w:rPr>
                <w:rFonts w:ascii="Arial Narrow" w:hAnsi="Arial Narrow" w:cs="Arial"/>
                <w:sz w:val="24"/>
                <w:szCs w:val="24"/>
              </w:rPr>
              <w:t>operative Financial Institutions of South Africa</w:t>
            </w:r>
          </w:p>
        </w:tc>
      </w:tr>
      <w:tr w:rsidR="003062FF" w:rsidRPr="00245A2D" w14:paraId="4AB2F518" w14:textId="77777777" w:rsidTr="0037286F">
        <w:tc>
          <w:tcPr>
            <w:tcW w:w="2245" w:type="dxa"/>
            <w:hideMark/>
          </w:tcPr>
          <w:p w14:paraId="72D4823E"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NACSA</w:t>
            </w:r>
          </w:p>
        </w:tc>
        <w:tc>
          <w:tcPr>
            <w:tcW w:w="6771" w:type="dxa"/>
            <w:hideMark/>
          </w:tcPr>
          <w:p w14:paraId="5D957B95"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National Apex Co</w:t>
            </w:r>
            <w:r w:rsidR="00736096">
              <w:rPr>
                <w:rFonts w:ascii="Arial Narrow" w:hAnsi="Arial Narrow" w:cs="Arial"/>
                <w:sz w:val="24"/>
                <w:szCs w:val="24"/>
              </w:rPr>
              <w:t>-</w:t>
            </w:r>
            <w:r w:rsidRPr="00E66270">
              <w:rPr>
                <w:rFonts w:ascii="Arial Narrow" w:hAnsi="Arial Narrow" w:cs="Arial"/>
                <w:sz w:val="24"/>
                <w:szCs w:val="24"/>
              </w:rPr>
              <w:t>operative of South Africa</w:t>
            </w:r>
          </w:p>
        </w:tc>
      </w:tr>
      <w:tr w:rsidR="003062FF" w:rsidRPr="00245A2D" w14:paraId="6EB22DBB" w14:textId="77777777" w:rsidTr="0037286F">
        <w:tc>
          <w:tcPr>
            <w:tcW w:w="2245" w:type="dxa"/>
            <w:hideMark/>
          </w:tcPr>
          <w:p w14:paraId="4E717E1F"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NACTU</w:t>
            </w:r>
          </w:p>
        </w:tc>
        <w:tc>
          <w:tcPr>
            <w:tcW w:w="6771" w:type="dxa"/>
            <w:hideMark/>
          </w:tcPr>
          <w:p w14:paraId="73005462"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National Council of Trade Unions</w:t>
            </w:r>
          </w:p>
        </w:tc>
      </w:tr>
      <w:tr w:rsidR="003062FF" w:rsidRPr="00245A2D" w14:paraId="645581D9" w14:textId="77777777" w:rsidTr="0037286F">
        <w:tc>
          <w:tcPr>
            <w:tcW w:w="2245" w:type="dxa"/>
            <w:hideMark/>
          </w:tcPr>
          <w:p w14:paraId="44916222"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NBBC</w:t>
            </w:r>
          </w:p>
        </w:tc>
        <w:tc>
          <w:tcPr>
            <w:tcW w:w="6771" w:type="dxa"/>
            <w:hideMark/>
          </w:tcPr>
          <w:p w14:paraId="186E8E4B"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National Black Business Caucus</w:t>
            </w:r>
          </w:p>
        </w:tc>
      </w:tr>
      <w:tr w:rsidR="003062FF" w:rsidRPr="00245A2D" w14:paraId="7D340808" w14:textId="77777777" w:rsidTr="0037286F">
        <w:tc>
          <w:tcPr>
            <w:tcW w:w="2245" w:type="dxa"/>
            <w:hideMark/>
          </w:tcPr>
          <w:p w14:paraId="3F636149"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NCA</w:t>
            </w:r>
          </w:p>
        </w:tc>
        <w:tc>
          <w:tcPr>
            <w:tcW w:w="6771" w:type="dxa"/>
            <w:hideMark/>
          </w:tcPr>
          <w:p w14:paraId="6298063C" w14:textId="77777777" w:rsidR="003062FF" w:rsidRPr="00BB2672" w:rsidRDefault="003062FF" w:rsidP="003062FF">
            <w:pPr>
              <w:rPr>
                <w:rFonts w:ascii="Arial Narrow" w:hAnsi="Arial Narrow" w:cs="Arial"/>
                <w:sz w:val="24"/>
                <w:szCs w:val="24"/>
              </w:rPr>
            </w:pPr>
            <w:r w:rsidRPr="00E66270">
              <w:rPr>
                <w:rFonts w:ascii="Arial Narrow" w:hAnsi="Arial Narrow" w:cs="Arial"/>
                <w:sz w:val="24"/>
                <w:szCs w:val="24"/>
                <w:shd w:val="clear" w:color="auto" w:fill="FFFFFF"/>
              </w:rPr>
              <w:t>National Credit Act</w:t>
            </w:r>
          </w:p>
        </w:tc>
      </w:tr>
      <w:tr w:rsidR="003062FF" w:rsidRPr="00245A2D" w14:paraId="1F817604" w14:textId="77777777" w:rsidTr="0037286F">
        <w:tc>
          <w:tcPr>
            <w:tcW w:w="2245" w:type="dxa"/>
          </w:tcPr>
          <w:p w14:paraId="50250BBF"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NCR</w:t>
            </w:r>
          </w:p>
        </w:tc>
        <w:tc>
          <w:tcPr>
            <w:tcW w:w="6771" w:type="dxa"/>
          </w:tcPr>
          <w:p w14:paraId="38408D82"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National Credit Regulator</w:t>
            </w:r>
          </w:p>
        </w:tc>
      </w:tr>
      <w:tr w:rsidR="003062FF" w:rsidRPr="00245A2D" w14:paraId="6C04B8D7" w14:textId="77777777" w:rsidTr="0037286F">
        <w:tc>
          <w:tcPr>
            <w:tcW w:w="2245" w:type="dxa"/>
          </w:tcPr>
          <w:p w14:paraId="44993D5C"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NDP</w:t>
            </w:r>
          </w:p>
        </w:tc>
        <w:tc>
          <w:tcPr>
            <w:tcW w:w="6771" w:type="dxa"/>
          </w:tcPr>
          <w:p w14:paraId="45D3DE52"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National Development Plan</w:t>
            </w:r>
          </w:p>
        </w:tc>
      </w:tr>
      <w:tr w:rsidR="003062FF" w:rsidRPr="00245A2D" w14:paraId="08BD8612" w14:textId="77777777" w:rsidTr="0037286F">
        <w:tc>
          <w:tcPr>
            <w:tcW w:w="2245" w:type="dxa"/>
            <w:hideMark/>
          </w:tcPr>
          <w:p w14:paraId="0C341422"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NEDLAC</w:t>
            </w:r>
          </w:p>
        </w:tc>
        <w:tc>
          <w:tcPr>
            <w:tcW w:w="6771" w:type="dxa"/>
            <w:hideMark/>
          </w:tcPr>
          <w:p w14:paraId="44F511ED"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National Economic Development and Labour Council</w:t>
            </w:r>
          </w:p>
        </w:tc>
      </w:tr>
      <w:tr w:rsidR="003062FF" w:rsidRPr="00245A2D" w14:paraId="03DC151D" w14:textId="77777777" w:rsidTr="0037286F">
        <w:trPr>
          <w:trHeight w:val="80"/>
        </w:trPr>
        <w:tc>
          <w:tcPr>
            <w:tcW w:w="2245" w:type="dxa"/>
          </w:tcPr>
          <w:p w14:paraId="69CD1343"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NEF</w:t>
            </w:r>
          </w:p>
        </w:tc>
        <w:tc>
          <w:tcPr>
            <w:tcW w:w="6771" w:type="dxa"/>
          </w:tcPr>
          <w:p w14:paraId="7B68F06A"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National Empowerment Fund</w:t>
            </w:r>
          </w:p>
        </w:tc>
      </w:tr>
      <w:tr w:rsidR="003062FF" w:rsidRPr="00245A2D" w14:paraId="23EA3989" w14:textId="77777777" w:rsidTr="0037286F">
        <w:tc>
          <w:tcPr>
            <w:tcW w:w="2245" w:type="dxa"/>
          </w:tcPr>
          <w:p w14:paraId="2D229DBA"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NPS</w:t>
            </w:r>
          </w:p>
        </w:tc>
        <w:tc>
          <w:tcPr>
            <w:tcW w:w="6771" w:type="dxa"/>
          </w:tcPr>
          <w:p w14:paraId="2409B825"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National Payment System</w:t>
            </w:r>
          </w:p>
        </w:tc>
      </w:tr>
      <w:tr w:rsidR="003062FF" w:rsidRPr="00245A2D" w14:paraId="471103F1" w14:textId="77777777" w:rsidTr="0037286F">
        <w:tc>
          <w:tcPr>
            <w:tcW w:w="2245" w:type="dxa"/>
          </w:tcPr>
          <w:p w14:paraId="6BAE0B4B"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NT</w:t>
            </w:r>
          </w:p>
        </w:tc>
        <w:tc>
          <w:tcPr>
            <w:tcW w:w="6771" w:type="dxa"/>
          </w:tcPr>
          <w:p w14:paraId="0EF423E0" w14:textId="77777777" w:rsidR="003062FF" w:rsidRPr="00BB2672" w:rsidRDefault="003062FF" w:rsidP="003062FF">
            <w:pPr>
              <w:rPr>
                <w:rFonts w:ascii="Arial Narrow" w:hAnsi="Arial Narrow" w:cs="Arial"/>
                <w:sz w:val="24"/>
                <w:szCs w:val="24"/>
              </w:rPr>
            </w:pPr>
            <w:r w:rsidRPr="00E66270">
              <w:rPr>
                <w:rFonts w:ascii="Arial Narrow" w:hAnsi="Arial Narrow" w:cs="Arial"/>
                <w:sz w:val="24"/>
                <w:szCs w:val="24"/>
              </w:rPr>
              <w:t>National Tre</w:t>
            </w:r>
            <w:r w:rsidRPr="00BB2672">
              <w:rPr>
                <w:rFonts w:ascii="Arial Narrow" w:hAnsi="Arial Narrow" w:cs="Arial"/>
                <w:sz w:val="24"/>
                <w:szCs w:val="24"/>
              </w:rPr>
              <w:t>asury</w:t>
            </w:r>
          </w:p>
        </w:tc>
      </w:tr>
      <w:tr w:rsidR="00AB418C" w:rsidRPr="00245A2D" w14:paraId="2F244CD5" w14:textId="77777777" w:rsidTr="0037286F">
        <w:tc>
          <w:tcPr>
            <w:tcW w:w="2245" w:type="dxa"/>
          </w:tcPr>
          <w:p w14:paraId="72D11DE6" w14:textId="77777777" w:rsidR="00AB418C" w:rsidRPr="00C3477B" w:rsidRDefault="00AB418C" w:rsidP="003062FF">
            <w:pPr>
              <w:rPr>
                <w:rFonts w:ascii="Arial Narrow" w:hAnsi="Arial Narrow" w:cs="Arial"/>
                <w:sz w:val="24"/>
                <w:szCs w:val="24"/>
              </w:rPr>
            </w:pPr>
            <w:r>
              <w:rPr>
                <w:rFonts w:ascii="Arial Narrow" w:hAnsi="Arial Narrow" w:cs="Arial"/>
                <w:sz w:val="24"/>
                <w:szCs w:val="24"/>
              </w:rPr>
              <w:t>PAYE</w:t>
            </w:r>
          </w:p>
        </w:tc>
        <w:tc>
          <w:tcPr>
            <w:tcW w:w="6771" w:type="dxa"/>
          </w:tcPr>
          <w:p w14:paraId="5B74E93A" w14:textId="77777777" w:rsidR="00AB418C" w:rsidRPr="00E66270" w:rsidRDefault="00AB418C" w:rsidP="003062FF">
            <w:pPr>
              <w:rPr>
                <w:rFonts w:ascii="Arial Narrow" w:hAnsi="Arial Narrow" w:cs="Arial"/>
                <w:sz w:val="24"/>
                <w:szCs w:val="24"/>
              </w:rPr>
            </w:pPr>
            <w:r>
              <w:rPr>
                <w:rFonts w:ascii="Arial Narrow" w:hAnsi="Arial Narrow" w:cs="Arial"/>
                <w:sz w:val="24"/>
                <w:szCs w:val="24"/>
              </w:rPr>
              <w:t>Pay-as-You-Earn</w:t>
            </w:r>
          </w:p>
        </w:tc>
      </w:tr>
      <w:tr w:rsidR="003062FF" w:rsidRPr="00245A2D" w14:paraId="696C216B" w14:textId="77777777" w:rsidTr="0037286F">
        <w:tc>
          <w:tcPr>
            <w:tcW w:w="2245" w:type="dxa"/>
          </w:tcPr>
          <w:p w14:paraId="1EA45D66"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PCTI</w:t>
            </w:r>
          </w:p>
        </w:tc>
        <w:tc>
          <w:tcPr>
            <w:tcW w:w="6771" w:type="dxa"/>
          </w:tcPr>
          <w:p w14:paraId="229FD99D"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Portfolio Committee on Trade and Industry</w:t>
            </w:r>
          </w:p>
        </w:tc>
      </w:tr>
      <w:tr w:rsidR="003062FF" w:rsidRPr="00245A2D" w14:paraId="529FC19E" w14:textId="77777777" w:rsidTr="0037286F">
        <w:tc>
          <w:tcPr>
            <w:tcW w:w="2245" w:type="dxa"/>
            <w:hideMark/>
          </w:tcPr>
          <w:p w14:paraId="744AE75A"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PIC</w:t>
            </w:r>
          </w:p>
        </w:tc>
        <w:tc>
          <w:tcPr>
            <w:tcW w:w="6771" w:type="dxa"/>
            <w:hideMark/>
          </w:tcPr>
          <w:p w14:paraId="789A4D98"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Public Investment Corporation</w:t>
            </w:r>
          </w:p>
        </w:tc>
      </w:tr>
      <w:tr w:rsidR="003062FF" w:rsidRPr="00245A2D" w14:paraId="0DAFCAD9" w14:textId="77777777" w:rsidTr="0037286F">
        <w:tc>
          <w:tcPr>
            <w:tcW w:w="2245" w:type="dxa"/>
          </w:tcPr>
          <w:p w14:paraId="55D3BEE9"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REIT</w:t>
            </w:r>
          </w:p>
        </w:tc>
        <w:tc>
          <w:tcPr>
            <w:tcW w:w="6771" w:type="dxa"/>
          </w:tcPr>
          <w:p w14:paraId="374FDBCB"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Real Estate Investment Trust</w:t>
            </w:r>
          </w:p>
        </w:tc>
      </w:tr>
      <w:tr w:rsidR="003062FF" w:rsidRPr="00245A2D" w14:paraId="0B92D82C" w14:textId="77777777" w:rsidTr="0037286F">
        <w:tc>
          <w:tcPr>
            <w:tcW w:w="2245" w:type="dxa"/>
            <w:hideMark/>
          </w:tcPr>
          <w:p w14:paraId="2C05A0FA"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SACP</w:t>
            </w:r>
          </w:p>
        </w:tc>
        <w:tc>
          <w:tcPr>
            <w:tcW w:w="6771" w:type="dxa"/>
            <w:hideMark/>
          </w:tcPr>
          <w:p w14:paraId="6EFD6EDC"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South African Communist Party</w:t>
            </w:r>
          </w:p>
        </w:tc>
      </w:tr>
      <w:tr w:rsidR="003062FF" w:rsidRPr="00245A2D" w14:paraId="34A9EA99" w14:textId="77777777" w:rsidTr="0037286F">
        <w:tc>
          <w:tcPr>
            <w:tcW w:w="2245" w:type="dxa"/>
          </w:tcPr>
          <w:p w14:paraId="1B7BD957"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SADF</w:t>
            </w:r>
          </w:p>
        </w:tc>
        <w:tc>
          <w:tcPr>
            <w:tcW w:w="6771" w:type="dxa"/>
          </w:tcPr>
          <w:p w14:paraId="794DB1C6"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South African Development Foundation</w:t>
            </w:r>
          </w:p>
        </w:tc>
      </w:tr>
      <w:tr w:rsidR="003062FF" w:rsidRPr="00245A2D" w14:paraId="05994BD2" w14:textId="77777777" w:rsidTr="0037286F">
        <w:tc>
          <w:tcPr>
            <w:tcW w:w="2245" w:type="dxa"/>
          </w:tcPr>
          <w:p w14:paraId="7599B82F"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SAIA</w:t>
            </w:r>
          </w:p>
        </w:tc>
        <w:tc>
          <w:tcPr>
            <w:tcW w:w="6771" w:type="dxa"/>
          </w:tcPr>
          <w:p w14:paraId="253BE3A7"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South African Insurance Association</w:t>
            </w:r>
          </w:p>
        </w:tc>
      </w:tr>
      <w:tr w:rsidR="003062FF" w:rsidRPr="00245A2D" w14:paraId="742EA181" w14:textId="77777777" w:rsidTr="0037286F">
        <w:tc>
          <w:tcPr>
            <w:tcW w:w="2245" w:type="dxa"/>
          </w:tcPr>
          <w:p w14:paraId="64FE7C12"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SARB</w:t>
            </w:r>
          </w:p>
        </w:tc>
        <w:tc>
          <w:tcPr>
            <w:tcW w:w="6771" w:type="dxa"/>
          </w:tcPr>
          <w:p w14:paraId="11EAB501" w14:textId="77777777" w:rsidR="003062FF" w:rsidRPr="00BB2672" w:rsidRDefault="003062FF" w:rsidP="003062FF">
            <w:pPr>
              <w:rPr>
                <w:rFonts w:ascii="Arial Narrow" w:hAnsi="Arial Narrow" w:cs="Arial"/>
                <w:sz w:val="24"/>
                <w:szCs w:val="24"/>
              </w:rPr>
            </w:pPr>
            <w:r w:rsidRPr="00E66270">
              <w:rPr>
                <w:rFonts w:ascii="Arial Narrow" w:hAnsi="Arial Narrow" w:cs="Arial"/>
                <w:sz w:val="24"/>
                <w:szCs w:val="24"/>
              </w:rPr>
              <w:t>South</w:t>
            </w:r>
            <w:r w:rsidRPr="00BB2672">
              <w:rPr>
                <w:rFonts w:ascii="Arial Narrow" w:hAnsi="Arial Narrow" w:cs="Arial"/>
                <w:sz w:val="24"/>
                <w:szCs w:val="24"/>
              </w:rPr>
              <w:t xml:space="preserve"> African Reserve Bank</w:t>
            </w:r>
          </w:p>
        </w:tc>
      </w:tr>
      <w:tr w:rsidR="003062FF" w:rsidRPr="00245A2D" w14:paraId="5CCDFBB7" w14:textId="77777777" w:rsidTr="0037286F">
        <w:tc>
          <w:tcPr>
            <w:tcW w:w="2245" w:type="dxa"/>
          </w:tcPr>
          <w:p w14:paraId="3BF6D045"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SASSA</w:t>
            </w:r>
          </w:p>
        </w:tc>
        <w:tc>
          <w:tcPr>
            <w:tcW w:w="6771" w:type="dxa"/>
          </w:tcPr>
          <w:p w14:paraId="06A0AB08"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South African Social Security Agency.</w:t>
            </w:r>
          </w:p>
        </w:tc>
      </w:tr>
      <w:tr w:rsidR="003062FF" w:rsidRPr="00245A2D" w14:paraId="78B97C5B" w14:textId="77777777" w:rsidTr="0037286F">
        <w:tc>
          <w:tcPr>
            <w:tcW w:w="2245" w:type="dxa"/>
            <w:hideMark/>
          </w:tcPr>
          <w:p w14:paraId="653E82F4"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SAVCA</w:t>
            </w:r>
          </w:p>
        </w:tc>
        <w:tc>
          <w:tcPr>
            <w:tcW w:w="6771" w:type="dxa"/>
            <w:hideMark/>
          </w:tcPr>
          <w:p w14:paraId="2A32C4ED"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Southern African Venture Capital and Private Equity Association</w:t>
            </w:r>
          </w:p>
        </w:tc>
      </w:tr>
      <w:tr w:rsidR="003062FF" w:rsidRPr="00245A2D" w14:paraId="7ECC1AB4" w14:textId="77777777" w:rsidTr="0037286F">
        <w:tc>
          <w:tcPr>
            <w:tcW w:w="2245" w:type="dxa"/>
          </w:tcPr>
          <w:p w14:paraId="7EE49B1A"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SBAC</w:t>
            </w:r>
          </w:p>
        </w:tc>
        <w:tc>
          <w:tcPr>
            <w:tcW w:w="6771" w:type="dxa"/>
          </w:tcPr>
          <w:p w14:paraId="231F31F4"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Small Business Advice Centre</w:t>
            </w:r>
          </w:p>
        </w:tc>
      </w:tr>
      <w:tr w:rsidR="003062FF" w:rsidRPr="00245A2D" w14:paraId="6770DAF4" w14:textId="77777777" w:rsidTr="0037286F">
        <w:tc>
          <w:tcPr>
            <w:tcW w:w="2245" w:type="dxa"/>
            <w:hideMark/>
          </w:tcPr>
          <w:p w14:paraId="77296D03"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SBSA</w:t>
            </w:r>
          </w:p>
        </w:tc>
        <w:tc>
          <w:tcPr>
            <w:tcW w:w="6771" w:type="dxa"/>
            <w:hideMark/>
          </w:tcPr>
          <w:p w14:paraId="0B481596"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Standard Bank of South Africa</w:t>
            </w:r>
          </w:p>
        </w:tc>
      </w:tr>
      <w:tr w:rsidR="003062FF" w:rsidRPr="00245A2D" w14:paraId="432D26F6" w14:textId="77777777" w:rsidTr="0037286F">
        <w:trPr>
          <w:trHeight w:val="242"/>
        </w:trPr>
        <w:tc>
          <w:tcPr>
            <w:tcW w:w="2245" w:type="dxa"/>
          </w:tcPr>
          <w:p w14:paraId="6F8CBD12"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SCOF</w:t>
            </w:r>
          </w:p>
        </w:tc>
        <w:tc>
          <w:tcPr>
            <w:tcW w:w="6771" w:type="dxa"/>
          </w:tcPr>
          <w:p w14:paraId="053E541A"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Standing Committee on Finance</w:t>
            </w:r>
          </w:p>
        </w:tc>
      </w:tr>
      <w:tr w:rsidR="003062FF" w:rsidRPr="00245A2D" w14:paraId="051D2762" w14:textId="77777777" w:rsidTr="0037286F">
        <w:tc>
          <w:tcPr>
            <w:tcW w:w="2245" w:type="dxa"/>
            <w:hideMark/>
          </w:tcPr>
          <w:p w14:paraId="363C8A14"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SED</w:t>
            </w:r>
          </w:p>
        </w:tc>
        <w:tc>
          <w:tcPr>
            <w:tcW w:w="6771" w:type="dxa"/>
            <w:hideMark/>
          </w:tcPr>
          <w:p w14:paraId="4B89EB85" w14:textId="77777777" w:rsidR="003062FF" w:rsidRPr="00BB2672" w:rsidRDefault="003062FF" w:rsidP="003062FF">
            <w:pPr>
              <w:rPr>
                <w:rFonts w:ascii="Arial Narrow" w:hAnsi="Arial Narrow" w:cs="Arial"/>
                <w:sz w:val="24"/>
                <w:szCs w:val="24"/>
              </w:rPr>
            </w:pPr>
            <w:r w:rsidRPr="00E66270">
              <w:rPr>
                <w:rFonts w:ascii="Arial Narrow" w:hAnsi="Arial Narrow" w:cs="Arial"/>
                <w:sz w:val="24"/>
                <w:szCs w:val="24"/>
              </w:rPr>
              <w:t>Socio-</w:t>
            </w:r>
            <w:r w:rsidRPr="00BB2672">
              <w:rPr>
                <w:rFonts w:ascii="Arial Narrow" w:hAnsi="Arial Narrow" w:cs="Arial"/>
                <w:sz w:val="24"/>
                <w:szCs w:val="24"/>
              </w:rPr>
              <w:t>Economic Development</w:t>
            </w:r>
          </w:p>
        </w:tc>
      </w:tr>
      <w:tr w:rsidR="003062FF" w:rsidRPr="00245A2D" w14:paraId="66332FFD" w14:textId="77777777" w:rsidTr="0037286F">
        <w:tc>
          <w:tcPr>
            <w:tcW w:w="2245" w:type="dxa"/>
            <w:hideMark/>
          </w:tcPr>
          <w:p w14:paraId="4A7C9AD1"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SIB</w:t>
            </w:r>
          </w:p>
        </w:tc>
        <w:tc>
          <w:tcPr>
            <w:tcW w:w="6771" w:type="dxa"/>
            <w:hideMark/>
          </w:tcPr>
          <w:p w14:paraId="294C10F4"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Systemically Important Banks</w:t>
            </w:r>
          </w:p>
        </w:tc>
      </w:tr>
      <w:tr w:rsidR="003062FF" w:rsidRPr="00245A2D" w14:paraId="04829B9E" w14:textId="77777777" w:rsidTr="0037286F">
        <w:tc>
          <w:tcPr>
            <w:tcW w:w="2245" w:type="dxa"/>
            <w:hideMark/>
          </w:tcPr>
          <w:p w14:paraId="54C4E476" w14:textId="77777777" w:rsidR="003062FF" w:rsidRPr="00E66270" w:rsidRDefault="003062FF" w:rsidP="00C0728B">
            <w:pPr>
              <w:rPr>
                <w:rFonts w:ascii="Arial Narrow" w:hAnsi="Arial Narrow" w:cs="Arial"/>
                <w:sz w:val="24"/>
                <w:szCs w:val="24"/>
              </w:rPr>
            </w:pPr>
            <w:r w:rsidRPr="00C3477B">
              <w:rPr>
                <w:rStyle w:val="tgc"/>
                <w:rFonts w:ascii="Arial Narrow" w:hAnsi="Arial Narrow" w:cs="Arial"/>
                <w:sz w:val="24"/>
                <w:szCs w:val="24"/>
              </w:rPr>
              <w:t>SMMEs</w:t>
            </w:r>
          </w:p>
        </w:tc>
        <w:tc>
          <w:tcPr>
            <w:tcW w:w="6771" w:type="dxa"/>
            <w:hideMark/>
          </w:tcPr>
          <w:p w14:paraId="207D5DC2" w14:textId="77777777" w:rsidR="003062FF" w:rsidRPr="00894B32" w:rsidRDefault="003062FF" w:rsidP="003062FF">
            <w:pPr>
              <w:rPr>
                <w:rFonts w:ascii="Arial Narrow" w:hAnsi="Arial Narrow" w:cs="Arial"/>
                <w:sz w:val="24"/>
                <w:szCs w:val="24"/>
              </w:rPr>
            </w:pPr>
            <w:r w:rsidRPr="00BB2672">
              <w:rPr>
                <w:rStyle w:val="tgc"/>
                <w:rFonts w:ascii="Arial Narrow" w:hAnsi="Arial Narrow" w:cs="Arial"/>
                <w:sz w:val="24"/>
                <w:szCs w:val="24"/>
              </w:rPr>
              <w:t>Small, Medium and Micro-sized Enterprises</w:t>
            </w:r>
          </w:p>
        </w:tc>
      </w:tr>
      <w:tr w:rsidR="003062FF" w:rsidRPr="00245A2D" w14:paraId="5CE598A2" w14:textId="77777777" w:rsidTr="0037286F">
        <w:tc>
          <w:tcPr>
            <w:tcW w:w="2245" w:type="dxa"/>
            <w:hideMark/>
          </w:tcPr>
          <w:p w14:paraId="2198C275"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SOE</w:t>
            </w:r>
          </w:p>
        </w:tc>
        <w:tc>
          <w:tcPr>
            <w:tcW w:w="6771" w:type="dxa"/>
            <w:hideMark/>
          </w:tcPr>
          <w:p w14:paraId="7C68D5F8" w14:textId="77777777" w:rsidR="003062FF" w:rsidRPr="00E66270" w:rsidRDefault="003062FF" w:rsidP="007210D8">
            <w:pPr>
              <w:rPr>
                <w:rFonts w:ascii="Arial Narrow" w:hAnsi="Arial Narrow" w:cs="Arial"/>
                <w:sz w:val="24"/>
                <w:szCs w:val="24"/>
              </w:rPr>
            </w:pPr>
            <w:r w:rsidRPr="00E66270">
              <w:rPr>
                <w:rFonts w:ascii="Arial Narrow" w:hAnsi="Arial Narrow" w:cs="Arial"/>
                <w:sz w:val="24"/>
                <w:szCs w:val="24"/>
              </w:rPr>
              <w:t>State</w:t>
            </w:r>
            <w:r w:rsidR="007210D8">
              <w:rPr>
                <w:rFonts w:ascii="Arial Narrow" w:hAnsi="Arial Narrow" w:cs="Arial"/>
                <w:sz w:val="24"/>
                <w:szCs w:val="24"/>
              </w:rPr>
              <w:t>-</w:t>
            </w:r>
            <w:r w:rsidRPr="00E66270">
              <w:rPr>
                <w:rFonts w:ascii="Arial Narrow" w:hAnsi="Arial Narrow" w:cs="Arial"/>
                <w:sz w:val="24"/>
                <w:szCs w:val="24"/>
              </w:rPr>
              <w:t>Owned Enterprises</w:t>
            </w:r>
          </w:p>
        </w:tc>
      </w:tr>
      <w:tr w:rsidR="003062FF" w:rsidRPr="00245A2D" w14:paraId="14768212" w14:textId="77777777" w:rsidTr="0037286F">
        <w:trPr>
          <w:trHeight w:val="283"/>
        </w:trPr>
        <w:tc>
          <w:tcPr>
            <w:tcW w:w="2245" w:type="dxa"/>
            <w:hideMark/>
          </w:tcPr>
          <w:p w14:paraId="6F1D5D55"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WCGC</w:t>
            </w:r>
          </w:p>
        </w:tc>
        <w:tc>
          <w:tcPr>
            <w:tcW w:w="6771" w:type="dxa"/>
            <w:hideMark/>
          </w:tcPr>
          <w:p w14:paraId="549287F4"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Wealth Creation Global Co</w:t>
            </w:r>
            <w:r w:rsidR="007210D8">
              <w:rPr>
                <w:rFonts w:ascii="Arial Narrow" w:hAnsi="Arial Narrow" w:cs="Arial"/>
                <w:sz w:val="24"/>
                <w:szCs w:val="24"/>
              </w:rPr>
              <w:t>-</w:t>
            </w:r>
            <w:r w:rsidRPr="00E66270">
              <w:rPr>
                <w:rFonts w:ascii="Arial Narrow" w:hAnsi="Arial Narrow" w:cs="Arial"/>
                <w:sz w:val="24"/>
                <w:szCs w:val="24"/>
              </w:rPr>
              <w:t>operative</w:t>
            </w:r>
          </w:p>
        </w:tc>
      </w:tr>
      <w:tr w:rsidR="003062FF" w:rsidRPr="00245A2D" w14:paraId="0ABB4112" w14:textId="77777777" w:rsidTr="0037286F">
        <w:tc>
          <w:tcPr>
            <w:tcW w:w="2245" w:type="dxa"/>
            <w:hideMark/>
          </w:tcPr>
          <w:p w14:paraId="2168ABA2" w14:textId="77777777" w:rsidR="003062FF" w:rsidRPr="00C3477B" w:rsidRDefault="003062FF" w:rsidP="003062FF">
            <w:pPr>
              <w:rPr>
                <w:rFonts w:ascii="Arial Narrow" w:hAnsi="Arial Narrow" w:cs="Arial"/>
                <w:sz w:val="24"/>
                <w:szCs w:val="24"/>
              </w:rPr>
            </w:pPr>
            <w:r w:rsidRPr="00C3477B">
              <w:rPr>
                <w:rFonts w:ascii="Arial Narrow" w:hAnsi="Arial Narrow" w:cs="Arial"/>
                <w:sz w:val="24"/>
                <w:szCs w:val="24"/>
              </w:rPr>
              <w:t>WCTA</w:t>
            </w:r>
          </w:p>
        </w:tc>
        <w:tc>
          <w:tcPr>
            <w:tcW w:w="6771" w:type="dxa"/>
            <w:hideMark/>
          </w:tcPr>
          <w:p w14:paraId="478D1714" w14:textId="77777777" w:rsidR="003062FF" w:rsidRPr="00E66270" w:rsidRDefault="003062FF" w:rsidP="003062FF">
            <w:pPr>
              <w:rPr>
                <w:rFonts w:ascii="Arial Narrow" w:hAnsi="Arial Narrow" w:cs="Arial"/>
                <w:sz w:val="24"/>
                <w:szCs w:val="24"/>
              </w:rPr>
            </w:pPr>
            <w:r w:rsidRPr="00E66270">
              <w:rPr>
                <w:rFonts w:ascii="Arial Narrow" w:hAnsi="Arial Narrow" w:cs="Arial"/>
                <w:sz w:val="24"/>
                <w:szCs w:val="24"/>
              </w:rPr>
              <w:t>Western Cape Towing Association</w:t>
            </w:r>
          </w:p>
        </w:tc>
      </w:tr>
    </w:tbl>
    <w:p w14:paraId="4CBC0B1B" w14:textId="77777777" w:rsidR="00831925" w:rsidRPr="00902C03" w:rsidRDefault="00831925" w:rsidP="00831925">
      <w:pPr>
        <w:rPr>
          <w:rFonts w:ascii="Arial Narrow" w:hAnsi="Arial Narrow"/>
          <w:sz w:val="24"/>
          <w:szCs w:val="24"/>
        </w:rPr>
      </w:pPr>
    </w:p>
    <w:p w14:paraId="6502F428" w14:textId="77777777" w:rsidR="00251DBA" w:rsidRDefault="00251DBA">
      <w:pPr>
        <w:rPr>
          <w:rFonts w:ascii="Arial Narrow" w:hAnsi="Arial Narrow"/>
          <w:sz w:val="24"/>
          <w:szCs w:val="24"/>
        </w:rPr>
      </w:pPr>
      <w:r>
        <w:rPr>
          <w:rFonts w:ascii="Arial Narrow" w:hAnsi="Arial Narrow"/>
          <w:sz w:val="24"/>
          <w:szCs w:val="24"/>
        </w:rPr>
        <w:br w:type="page"/>
      </w:r>
    </w:p>
    <w:p w14:paraId="3D5D8B35" w14:textId="77777777" w:rsidR="003524BA" w:rsidRPr="00C3477B" w:rsidRDefault="003524BA" w:rsidP="00EF2F40">
      <w:pPr>
        <w:pStyle w:val="Heading1"/>
        <w:numPr>
          <w:ilvl w:val="0"/>
          <w:numId w:val="0"/>
        </w:numPr>
        <w:rPr>
          <w:szCs w:val="24"/>
        </w:rPr>
      </w:pPr>
      <w:bookmarkStart w:id="0" w:name="_Toc499545565"/>
      <w:r w:rsidRPr="00C3477B">
        <w:rPr>
          <w:szCs w:val="24"/>
        </w:rPr>
        <w:lastRenderedPageBreak/>
        <w:t>PART I</w:t>
      </w:r>
      <w:bookmarkEnd w:id="0"/>
    </w:p>
    <w:p w14:paraId="48B24094" w14:textId="77777777" w:rsidR="00806F8A" w:rsidRPr="00902C03" w:rsidRDefault="00806F8A" w:rsidP="00EF2F40">
      <w:pPr>
        <w:rPr>
          <w:rFonts w:ascii="Arial Narrow" w:hAnsi="Arial Narrow"/>
          <w:sz w:val="24"/>
          <w:szCs w:val="24"/>
        </w:rPr>
      </w:pPr>
    </w:p>
    <w:p w14:paraId="79643CD0" w14:textId="77777777" w:rsidR="005535D6" w:rsidRDefault="00FF5376" w:rsidP="00EF2F40">
      <w:pPr>
        <w:pStyle w:val="Heading2"/>
        <w:numPr>
          <w:ilvl w:val="0"/>
          <w:numId w:val="1"/>
        </w:numPr>
        <w:rPr>
          <w:szCs w:val="24"/>
        </w:rPr>
      </w:pPr>
      <w:bookmarkStart w:id="1" w:name="_Toc499545566"/>
      <w:r w:rsidRPr="00C3477B">
        <w:rPr>
          <w:szCs w:val="24"/>
        </w:rPr>
        <w:t>First Report</w:t>
      </w:r>
      <w:bookmarkEnd w:id="1"/>
    </w:p>
    <w:p w14:paraId="157DE99B" w14:textId="77777777" w:rsidR="003E13D6" w:rsidRPr="00E66270" w:rsidRDefault="003E13D6" w:rsidP="009C1818"/>
    <w:p w14:paraId="1A77A478" w14:textId="77777777" w:rsidR="00624419" w:rsidRPr="00245A2D" w:rsidRDefault="002051D9" w:rsidP="005C7D9B">
      <w:pPr>
        <w:numPr>
          <w:ilvl w:val="1"/>
          <w:numId w:val="1"/>
        </w:numPr>
        <w:spacing w:line="360" w:lineRule="auto"/>
        <w:jc w:val="both"/>
        <w:rPr>
          <w:rFonts w:ascii="Arial Narrow" w:hAnsi="Arial Narrow" w:cs="Tahoma"/>
          <w:sz w:val="24"/>
          <w:szCs w:val="24"/>
        </w:rPr>
      </w:pPr>
      <w:r w:rsidRPr="00BB2672">
        <w:rPr>
          <w:rFonts w:ascii="Arial Narrow" w:hAnsi="Arial Narrow" w:cs="Tahoma"/>
          <w:sz w:val="24"/>
          <w:szCs w:val="24"/>
        </w:rPr>
        <w:t xml:space="preserve">This is </w:t>
      </w:r>
      <w:r w:rsidR="00227FD1" w:rsidRPr="00894B32">
        <w:rPr>
          <w:rFonts w:ascii="Arial Narrow" w:hAnsi="Arial Narrow" w:cs="Tahoma"/>
          <w:sz w:val="24"/>
          <w:szCs w:val="24"/>
        </w:rPr>
        <w:t>the First Report of the Standing Committee on Finance</w:t>
      </w:r>
      <w:r w:rsidR="00A52354" w:rsidRPr="00894B32">
        <w:rPr>
          <w:rFonts w:ascii="Arial Narrow" w:hAnsi="Arial Narrow" w:cs="Tahoma"/>
          <w:sz w:val="24"/>
          <w:szCs w:val="24"/>
        </w:rPr>
        <w:t xml:space="preserve"> (SCOF)</w:t>
      </w:r>
      <w:r w:rsidR="00227FD1" w:rsidRPr="00894B32">
        <w:rPr>
          <w:rFonts w:ascii="Arial Narrow" w:hAnsi="Arial Narrow" w:cs="Tahoma"/>
          <w:sz w:val="24"/>
          <w:szCs w:val="24"/>
        </w:rPr>
        <w:t xml:space="preserve"> and the Portfolio on Trade and Industry</w:t>
      </w:r>
      <w:r w:rsidR="00A52354" w:rsidRPr="00245A2D">
        <w:rPr>
          <w:rFonts w:ascii="Arial Narrow" w:hAnsi="Arial Narrow" w:cs="Tahoma"/>
          <w:sz w:val="24"/>
          <w:szCs w:val="24"/>
        </w:rPr>
        <w:t xml:space="preserve"> (PCTI) on </w:t>
      </w:r>
      <w:r w:rsidR="003C7CE3" w:rsidRPr="00245A2D">
        <w:rPr>
          <w:rFonts w:ascii="Arial Narrow" w:hAnsi="Arial Narrow" w:cs="Tahoma"/>
          <w:sz w:val="24"/>
          <w:szCs w:val="24"/>
        </w:rPr>
        <w:t xml:space="preserve">the Transformation of the </w:t>
      </w:r>
      <w:r w:rsidR="00A52354" w:rsidRPr="00245A2D">
        <w:rPr>
          <w:rFonts w:ascii="Arial Narrow" w:hAnsi="Arial Narrow" w:cs="Tahoma"/>
          <w:sz w:val="24"/>
          <w:szCs w:val="24"/>
        </w:rPr>
        <w:t>Financial Sector and is based on public hearings held earlier in the year</w:t>
      </w:r>
      <w:r w:rsidR="00227FD1" w:rsidRPr="00245A2D">
        <w:rPr>
          <w:rFonts w:ascii="Arial Narrow" w:hAnsi="Arial Narrow" w:cs="Tahoma"/>
          <w:sz w:val="24"/>
          <w:szCs w:val="24"/>
        </w:rPr>
        <w:t xml:space="preserve">. </w:t>
      </w:r>
      <w:r w:rsidR="00A52354" w:rsidRPr="00245A2D">
        <w:rPr>
          <w:rFonts w:ascii="Arial Narrow" w:hAnsi="Arial Narrow" w:cs="Tahoma"/>
          <w:sz w:val="24"/>
          <w:szCs w:val="24"/>
        </w:rPr>
        <w:t xml:space="preserve">The Report </w:t>
      </w:r>
      <w:r w:rsidR="00A16733" w:rsidRPr="00245A2D">
        <w:rPr>
          <w:rFonts w:ascii="Arial Narrow" w:hAnsi="Arial Narrow" w:cs="Tahoma"/>
          <w:sz w:val="24"/>
          <w:szCs w:val="24"/>
        </w:rPr>
        <w:t>will be reviewed each year based on progress on implementation of the recommendations in this Report</w:t>
      </w:r>
      <w:r w:rsidR="00C21BEB" w:rsidRPr="00245A2D">
        <w:rPr>
          <w:rFonts w:ascii="Arial Narrow" w:hAnsi="Arial Narrow" w:cs="Tahoma"/>
          <w:sz w:val="24"/>
          <w:szCs w:val="24"/>
        </w:rPr>
        <w:t xml:space="preserve">, the </w:t>
      </w:r>
      <w:r w:rsidR="009861DB" w:rsidRPr="00245A2D">
        <w:rPr>
          <w:rFonts w:ascii="Arial Narrow" w:hAnsi="Arial Narrow" w:cs="Tahoma"/>
          <w:sz w:val="24"/>
          <w:szCs w:val="24"/>
        </w:rPr>
        <w:t>finalisation of</w:t>
      </w:r>
      <w:r w:rsidR="003F2048" w:rsidRPr="00245A2D">
        <w:rPr>
          <w:rFonts w:ascii="Arial Narrow" w:hAnsi="Arial Narrow" w:cs="Tahoma"/>
          <w:sz w:val="24"/>
          <w:szCs w:val="24"/>
        </w:rPr>
        <w:t xml:space="preserve"> issues </w:t>
      </w:r>
      <w:r w:rsidR="005B2555" w:rsidRPr="00245A2D">
        <w:rPr>
          <w:rFonts w:ascii="Arial Narrow" w:hAnsi="Arial Narrow" w:cs="Tahoma"/>
          <w:sz w:val="24"/>
          <w:szCs w:val="24"/>
        </w:rPr>
        <w:t xml:space="preserve">on which the Committees need to do more work and </w:t>
      </w:r>
      <w:r w:rsidR="00133344" w:rsidRPr="00245A2D">
        <w:rPr>
          <w:rFonts w:ascii="Arial Narrow" w:hAnsi="Arial Narrow" w:cs="Tahoma"/>
          <w:sz w:val="24"/>
          <w:szCs w:val="24"/>
        </w:rPr>
        <w:t>new issues that may emerge</w:t>
      </w:r>
      <w:r w:rsidR="00C21BEB" w:rsidRPr="00245A2D">
        <w:rPr>
          <w:rFonts w:ascii="Arial Narrow" w:hAnsi="Arial Narrow" w:cs="Tahoma"/>
          <w:sz w:val="24"/>
          <w:szCs w:val="24"/>
        </w:rPr>
        <w:t xml:space="preserve">. </w:t>
      </w:r>
      <w:r w:rsidR="003F2048" w:rsidRPr="00245A2D">
        <w:rPr>
          <w:rFonts w:ascii="Arial Narrow" w:hAnsi="Arial Narrow" w:cs="Tahoma"/>
          <w:sz w:val="24"/>
          <w:szCs w:val="24"/>
        </w:rPr>
        <w:t xml:space="preserve"> </w:t>
      </w:r>
      <w:r w:rsidR="00535B12" w:rsidRPr="00245A2D">
        <w:rPr>
          <w:rFonts w:ascii="Arial Narrow" w:hAnsi="Arial Narrow" w:cs="Tahoma"/>
          <w:sz w:val="24"/>
          <w:szCs w:val="24"/>
        </w:rPr>
        <w:t xml:space="preserve">This means that we may remove or amend some of the recommendations in this Report if necessary, especially if they are not able to be implemented for sound reasons, and we may add </w:t>
      </w:r>
      <w:r w:rsidR="00A52354" w:rsidRPr="00245A2D">
        <w:rPr>
          <w:rFonts w:ascii="Arial Narrow" w:hAnsi="Arial Narrow" w:cs="Tahoma"/>
          <w:sz w:val="24"/>
          <w:szCs w:val="24"/>
        </w:rPr>
        <w:t xml:space="preserve">other </w:t>
      </w:r>
      <w:r w:rsidR="00535B12" w:rsidRPr="00245A2D">
        <w:rPr>
          <w:rFonts w:ascii="Arial Narrow" w:hAnsi="Arial Narrow" w:cs="Tahoma"/>
          <w:sz w:val="24"/>
          <w:szCs w:val="24"/>
        </w:rPr>
        <w:t xml:space="preserve">recommendations following further consideration of issues we cannot decide on now and new issues that may emerge. </w:t>
      </w:r>
      <w:r w:rsidR="00CD16FB" w:rsidRPr="00245A2D">
        <w:rPr>
          <w:rFonts w:ascii="Arial Narrow" w:hAnsi="Arial Narrow" w:cs="Tahoma"/>
          <w:sz w:val="24"/>
          <w:szCs w:val="24"/>
        </w:rPr>
        <w:t xml:space="preserve">For now, we hold to the Recommendations in this Report. </w:t>
      </w:r>
      <w:r w:rsidR="00535B12" w:rsidRPr="00245A2D">
        <w:rPr>
          <w:rFonts w:ascii="Arial Narrow" w:hAnsi="Arial Narrow" w:cs="Tahoma"/>
          <w:sz w:val="24"/>
          <w:szCs w:val="24"/>
        </w:rPr>
        <w:t>The recommendations in Section 12 of this Report</w:t>
      </w:r>
      <w:r w:rsidR="00CD16FB" w:rsidRPr="00245A2D">
        <w:rPr>
          <w:rFonts w:ascii="Arial Narrow" w:hAnsi="Arial Narrow" w:cs="Tahoma"/>
          <w:sz w:val="24"/>
          <w:szCs w:val="24"/>
        </w:rPr>
        <w:t xml:space="preserve">, it must be stressed, </w:t>
      </w:r>
      <w:r w:rsidR="00535B12" w:rsidRPr="00245A2D">
        <w:rPr>
          <w:rFonts w:ascii="Arial Narrow" w:hAnsi="Arial Narrow" w:cs="Tahoma"/>
          <w:sz w:val="24"/>
          <w:szCs w:val="24"/>
        </w:rPr>
        <w:t>cannot be separated from Section 13, which refers to the Programme of Action to be developed.</w:t>
      </w:r>
    </w:p>
    <w:p w14:paraId="7AED5C2B" w14:textId="77777777" w:rsidR="002051D9" w:rsidRPr="00DA3282" w:rsidRDefault="00624419" w:rsidP="009C1818">
      <w:pPr>
        <w:numPr>
          <w:ilvl w:val="1"/>
          <w:numId w:val="1"/>
        </w:numPr>
        <w:spacing w:line="360" w:lineRule="auto"/>
        <w:jc w:val="both"/>
        <w:rPr>
          <w:rFonts w:ascii="Arial Narrow" w:hAnsi="Arial Narrow" w:cs="Tahoma"/>
          <w:sz w:val="24"/>
          <w:szCs w:val="24"/>
        </w:rPr>
      </w:pPr>
      <w:r w:rsidRPr="00245A2D">
        <w:rPr>
          <w:rFonts w:ascii="Arial Narrow" w:hAnsi="Arial Narrow" w:cs="Tahoma"/>
          <w:sz w:val="24"/>
          <w:szCs w:val="24"/>
        </w:rPr>
        <w:t xml:space="preserve">Aspects of the Report will be dealt with </w:t>
      </w:r>
      <w:r w:rsidR="00835CD0" w:rsidRPr="00245A2D">
        <w:rPr>
          <w:rFonts w:ascii="Arial Narrow" w:hAnsi="Arial Narrow" w:cs="Tahoma"/>
          <w:sz w:val="24"/>
          <w:szCs w:val="24"/>
        </w:rPr>
        <w:t xml:space="preserve">regularly but a </w:t>
      </w:r>
      <w:r w:rsidR="003C28CF" w:rsidRPr="00245A2D">
        <w:rPr>
          <w:rFonts w:ascii="Arial Narrow" w:hAnsi="Arial Narrow" w:cs="Tahoma"/>
          <w:sz w:val="24"/>
          <w:szCs w:val="24"/>
        </w:rPr>
        <w:t>review of the Report as a whole will take place annually.</w:t>
      </w:r>
      <w:r w:rsidR="004E25A3">
        <w:rPr>
          <w:rFonts w:ascii="Arial Narrow" w:hAnsi="Arial Narrow" w:cs="Tahoma"/>
          <w:sz w:val="24"/>
          <w:szCs w:val="24"/>
        </w:rPr>
        <w:t xml:space="preserve"> </w:t>
      </w:r>
      <w:r w:rsidR="004E25A3">
        <w:rPr>
          <w:rFonts w:ascii="Arial Narrow" w:hAnsi="Arial Narrow" w:cs="Helvetica"/>
          <w:sz w:val="24"/>
          <w:szCs w:val="24"/>
        </w:rPr>
        <w:t>The Committees will finalise a 2</w:t>
      </w:r>
      <w:r w:rsidR="004E25A3" w:rsidRPr="009D5635">
        <w:rPr>
          <w:rFonts w:ascii="Arial Narrow" w:hAnsi="Arial Narrow" w:cs="Helvetica"/>
          <w:sz w:val="24"/>
          <w:szCs w:val="24"/>
          <w:vertAlign w:val="superscript"/>
        </w:rPr>
        <w:t>nd</w:t>
      </w:r>
      <w:r w:rsidR="004E25A3">
        <w:rPr>
          <w:rFonts w:ascii="Arial Narrow" w:hAnsi="Arial Narrow" w:cs="Helvetica"/>
          <w:sz w:val="24"/>
          <w:szCs w:val="24"/>
        </w:rPr>
        <w:t xml:space="preserve"> Report on Financial Sector Transformation within 6 months of the FS Summit.</w:t>
      </w:r>
    </w:p>
    <w:p w14:paraId="7EF5CFE2" w14:textId="77777777" w:rsidR="003524BA" w:rsidRDefault="00EF2E98" w:rsidP="00EF2F40">
      <w:pPr>
        <w:pStyle w:val="Heading2"/>
        <w:numPr>
          <w:ilvl w:val="0"/>
          <w:numId w:val="1"/>
        </w:numPr>
        <w:rPr>
          <w:szCs w:val="24"/>
        </w:rPr>
      </w:pPr>
      <w:bookmarkStart w:id="2" w:name="_Toc499545567"/>
      <w:r w:rsidRPr="00245A2D">
        <w:rPr>
          <w:szCs w:val="24"/>
        </w:rPr>
        <w:t>Aims of Public Hearings</w:t>
      </w:r>
      <w:bookmarkEnd w:id="2"/>
    </w:p>
    <w:p w14:paraId="37351174" w14:textId="77777777" w:rsidR="005535D6" w:rsidRPr="005535D6" w:rsidRDefault="005535D6" w:rsidP="009C1818"/>
    <w:p w14:paraId="09EB6ED4" w14:textId="77777777" w:rsidR="00FB2543" w:rsidRPr="00245A2D" w:rsidRDefault="00EF2E98" w:rsidP="00192091">
      <w:pPr>
        <w:numPr>
          <w:ilvl w:val="1"/>
          <w:numId w:val="1"/>
        </w:numPr>
        <w:spacing w:line="360" w:lineRule="auto"/>
        <w:jc w:val="both"/>
        <w:rPr>
          <w:rFonts w:ascii="Arial Narrow" w:hAnsi="Arial Narrow" w:cs="Tahoma"/>
          <w:sz w:val="24"/>
          <w:szCs w:val="24"/>
        </w:rPr>
      </w:pPr>
      <w:r w:rsidRPr="00245A2D">
        <w:rPr>
          <w:rFonts w:ascii="Arial Narrow" w:hAnsi="Arial Narrow" w:cs="Tahoma"/>
          <w:sz w:val="24"/>
          <w:szCs w:val="24"/>
        </w:rPr>
        <w:t>T</w:t>
      </w:r>
      <w:r w:rsidR="003524BA" w:rsidRPr="00245A2D">
        <w:rPr>
          <w:rFonts w:ascii="Arial Narrow" w:hAnsi="Arial Narrow" w:cs="Tahoma"/>
          <w:sz w:val="24"/>
          <w:szCs w:val="24"/>
        </w:rPr>
        <w:t xml:space="preserve">he </w:t>
      </w:r>
      <w:r w:rsidR="00295D17" w:rsidRPr="00245A2D">
        <w:rPr>
          <w:rFonts w:ascii="Arial Narrow" w:hAnsi="Arial Narrow" w:cs="Tahoma"/>
          <w:sz w:val="24"/>
          <w:szCs w:val="24"/>
        </w:rPr>
        <w:t xml:space="preserve">SCOF </w:t>
      </w:r>
      <w:r w:rsidR="0033638F" w:rsidRPr="00245A2D">
        <w:rPr>
          <w:rFonts w:ascii="Arial Narrow" w:hAnsi="Arial Narrow" w:cs="Tahoma"/>
          <w:sz w:val="24"/>
          <w:szCs w:val="24"/>
        </w:rPr>
        <w:t xml:space="preserve">and the </w:t>
      </w:r>
      <w:r w:rsidR="00813746" w:rsidRPr="00245A2D">
        <w:rPr>
          <w:rFonts w:ascii="Arial Narrow" w:hAnsi="Arial Narrow" w:cs="Tahoma"/>
          <w:sz w:val="24"/>
          <w:szCs w:val="24"/>
        </w:rPr>
        <w:t>PCTI</w:t>
      </w:r>
      <w:r w:rsidR="0033638F" w:rsidRPr="00245A2D">
        <w:rPr>
          <w:rFonts w:ascii="Arial Narrow" w:hAnsi="Arial Narrow" w:cs="Tahoma"/>
          <w:sz w:val="24"/>
          <w:szCs w:val="24"/>
        </w:rPr>
        <w:t xml:space="preserve"> </w:t>
      </w:r>
      <w:r w:rsidR="00AB516B" w:rsidRPr="00245A2D">
        <w:rPr>
          <w:rFonts w:ascii="Arial Narrow" w:hAnsi="Arial Narrow" w:cs="Tahoma"/>
          <w:sz w:val="24"/>
          <w:szCs w:val="24"/>
        </w:rPr>
        <w:t xml:space="preserve">had </w:t>
      </w:r>
      <w:r w:rsidRPr="00245A2D">
        <w:rPr>
          <w:rFonts w:ascii="Arial Narrow" w:hAnsi="Arial Narrow" w:cs="Tahoma"/>
          <w:sz w:val="24"/>
          <w:szCs w:val="24"/>
        </w:rPr>
        <w:t>public hearings on the transformation</w:t>
      </w:r>
      <w:r w:rsidR="00813746" w:rsidRPr="00245A2D">
        <w:rPr>
          <w:rFonts w:ascii="Arial Narrow" w:hAnsi="Arial Narrow" w:cs="Tahoma"/>
          <w:sz w:val="24"/>
          <w:szCs w:val="24"/>
        </w:rPr>
        <w:t xml:space="preserve"> </w:t>
      </w:r>
      <w:r w:rsidR="00E8747D" w:rsidRPr="00245A2D">
        <w:rPr>
          <w:rFonts w:ascii="Arial Narrow" w:hAnsi="Arial Narrow" w:cs="Tahoma"/>
          <w:sz w:val="24"/>
          <w:szCs w:val="24"/>
        </w:rPr>
        <w:t xml:space="preserve">of the financial sector </w:t>
      </w:r>
      <w:r w:rsidR="00AB516B" w:rsidRPr="00245A2D">
        <w:rPr>
          <w:rFonts w:ascii="Arial Narrow" w:hAnsi="Arial Narrow" w:cs="Tahoma"/>
          <w:sz w:val="24"/>
          <w:szCs w:val="24"/>
        </w:rPr>
        <w:t xml:space="preserve">on </w:t>
      </w:r>
      <w:r w:rsidR="00272545" w:rsidRPr="00245A2D">
        <w:rPr>
          <w:rFonts w:ascii="Arial Narrow" w:hAnsi="Arial Narrow" w:cs="Tahoma"/>
          <w:sz w:val="24"/>
          <w:szCs w:val="24"/>
        </w:rPr>
        <w:t xml:space="preserve">14 March, 22 March </w:t>
      </w:r>
      <w:r w:rsidR="007602CE" w:rsidRPr="00245A2D">
        <w:rPr>
          <w:rFonts w:ascii="Arial Narrow" w:hAnsi="Arial Narrow" w:cs="Tahoma"/>
          <w:sz w:val="24"/>
          <w:szCs w:val="24"/>
        </w:rPr>
        <w:t xml:space="preserve">and </w:t>
      </w:r>
      <w:r w:rsidR="00272545" w:rsidRPr="00245A2D">
        <w:rPr>
          <w:rFonts w:ascii="Arial Narrow" w:hAnsi="Arial Narrow" w:cs="Tahoma"/>
          <w:sz w:val="24"/>
          <w:szCs w:val="24"/>
        </w:rPr>
        <w:t>3 May 2017.</w:t>
      </w:r>
      <w:r w:rsidR="00817552" w:rsidRPr="00245A2D">
        <w:rPr>
          <w:rFonts w:ascii="Arial Narrow" w:hAnsi="Arial Narrow" w:cs="Tahoma"/>
          <w:sz w:val="24"/>
          <w:szCs w:val="24"/>
        </w:rPr>
        <w:t xml:space="preserve"> </w:t>
      </w:r>
      <w:r w:rsidR="00651CD8" w:rsidRPr="00245A2D">
        <w:rPr>
          <w:rFonts w:ascii="Arial Narrow" w:hAnsi="Arial Narrow" w:cs="Tahoma"/>
          <w:sz w:val="24"/>
          <w:szCs w:val="24"/>
        </w:rPr>
        <w:t>While the Committees recogni</w:t>
      </w:r>
      <w:r w:rsidR="00813746" w:rsidRPr="00245A2D">
        <w:rPr>
          <w:rFonts w:ascii="Arial Narrow" w:hAnsi="Arial Narrow" w:cs="Tahoma"/>
          <w:sz w:val="24"/>
          <w:szCs w:val="24"/>
        </w:rPr>
        <w:t>s</w:t>
      </w:r>
      <w:r w:rsidR="00651CD8" w:rsidRPr="00245A2D">
        <w:rPr>
          <w:rFonts w:ascii="Arial Narrow" w:hAnsi="Arial Narrow" w:cs="Tahoma"/>
          <w:sz w:val="24"/>
          <w:szCs w:val="24"/>
        </w:rPr>
        <w:t>ed that there has been transformation in the financial sector</w:t>
      </w:r>
      <w:r w:rsidR="00575707" w:rsidRPr="00245A2D">
        <w:rPr>
          <w:rFonts w:ascii="Arial Narrow" w:hAnsi="Arial Narrow" w:cs="Tahoma"/>
          <w:sz w:val="24"/>
          <w:szCs w:val="24"/>
        </w:rPr>
        <w:t xml:space="preserve"> since 1994, the sense they have </w:t>
      </w:r>
      <w:r w:rsidR="00BB4826" w:rsidRPr="00245A2D">
        <w:rPr>
          <w:rFonts w:ascii="Arial Narrow" w:hAnsi="Arial Narrow" w:cs="Tahoma"/>
          <w:sz w:val="24"/>
          <w:szCs w:val="24"/>
        </w:rPr>
        <w:t xml:space="preserve">is </w:t>
      </w:r>
      <w:r w:rsidR="00575707" w:rsidRPr="00245A2D">
        <w:rPr>
          <w:rFonts w:ascii="Arial Narrow" w:hAnsi="Arial Narrow" w:cs="Tahoma"/>
          <w:sz w:val="24"/>
          <w:szCs w:val="24"/>
        </w:rPr>
        <w:t xml:space="preserve">that there is </w:t>
      </w:r>
      <w:r w:rsidR="00BB4826" w:rsidRPr="00245A2D">
        <w:rPr>
          <w:rFonts w:ascii="Arial Narrow" w:hAnsi="Arial Narrow" w:cs="Tahoma"/>
          <w:sz w:val="24"/>
          <w:szCs w:val="24"/>
        </w:rPr>
        <w:t xml:space="preserve">still significant space for further transformation. </w:t>
      </w:r>
      <w:r w:rsidR="00575707" w:rsidRPr="00245A2D">
        <w:rPr>
          <w:rFonts w:ascii="Arial Narrow" w:hAnsi="Arial Narrow" w:cs="Tahoma"/>
          <w:sz w:val="24"/>
          <w:szCs w:val="24"/>
        </w:rPr>
        <w:t>In any case, t</w:t>
      </w:r>
      <w:r w:rsidR="00BB4826" w:rsidRPr="00245A2D">
        <w:rPr>
          <w:rFonts w:ascii="Arial Narrow" w:hAnsi="Arial Narrow" w:cs="Tahoma"/>
          <w:sz w:val="24"/>
          <w:szCs w:val="24"/>
        </w:rPr>
        <w:t>he need for further transformation of the financial sector</w:t>
      </w:r>
      <w:r w:rsidR="00575707" w:rsidRPr="00245A2D">
        <w:rPr>
          <w:rFonts w:ascii="Arial Narrow" w:hAnsi="Arial Narrow" w:cs="Tahoma"/>
          <w:sz w:val="24"/>
          <w:szCs w:val="24"/>
        </w:rPr>
        <w:t xml:space="preserve"> </w:t>
      </w:r>
      <w:r w:rsidR="005535D6">
        <w:rPr>
          <w:rFonts w:ascii="Arial Narrow" w:hAnsi="Arial Narrow" w:cs="Tahoma"/>
          <w:sz w:val="24"/>
          <w:szCs w:val="24"/>
        </w:rPr>
        <w:t>emerged</w:t>
      </w:r>
      <w:r w:rsidR="00575707" w:rsidRPr="00245A2D">
        <w:rPr>
          <w:rFonts w:ascii="Arial Narrow" w:hAnsi="Arial Narrow" w:cs="Tahoma"/>
          <w:sz w:val="24"/>
          <w:szCs w:val="24"/>
        </w:rPr>
        <w:t xml:space="preserve"> in various publ</w:t>
      </w:r>
      <w:r w:rsidR="00813746" w:rsidRPr="00245A2D">
        <w:rPr>
          <w:rFonts w:ascii="Arial Narrow" w:hAnsi="Arial Narrow" w:cs="Tahoma"/>
          <w:sz w:val="24"/>
          <w:szCs w:val="24"/>
        </w:rPr>
        <w:t>i</w:t>
      </w:r>
      <w:r w:rsidR="00575707" w:rsidRPr="00245A2D">
        <w:rPr>
          <w:rFonts w:ascii="Arial Narrow" w:hAnsi="Arial Narrow" w:cs="Tahoma"/>
          <w:sz w:val="24"/>
          <w:szCs w:val="24"/>
        </w:rPr>
        <w:t>c hearings, in the constituency work of M</w:t>
      </w:r>
      <w:r w:rsidR="00813746" w:rsidRPr="00245A2D">
        <w:rPr>
          <w:rFonts w:ascii="Arial Narrow" w:hAnsi="Arial Narrow" w:cs="Tahoma"/>
          <w:sz w:val="24"/>
          <w:szCs w:val="24"/>
        </w:rPr>
        <w:t xml:space="preserve">embers of </w:t>
      </w:r>
      <w:r w:rsidR="00575707" w:rsidRPr="00245A2D">
        <w:rPr>
          <w:rFonts w:ascii="Arial Narrow" w:hAnsi="Arial Narrow" w:cs="Tahoma"/>
          <w:sz w:val="24"/>
          <w:szCs w:val="24"/>
        </w:rPr>
        <w:t>P</w:t>
      </w:r>
      <w:r w:rsidR="00813746" w:rsidRPr="00245A2D">
        <w:rPr>
          <w:rFonts w:ascii="Arial Narrow" w:hAnsi="Arial Narrow" w:cs="Tahoma"/>
          <w:sz w:val="24"/>
          <w:szCs w:val="24"/>
        </w:rPr>
        <w:t>arliament (MP</w:t>
      </w:r>
      <w:r w:rsidR="00C320C2">
        <w:rPr>
          <w:rFonts w:ascii="Arial Narrow" w:hAnsi="Arial Narrow" w:cs="Tahoma"/>
          <w:sz w:val="24"/>
          <w:szCs w:val="24"/>
        </w:rPr>
        <w:t>s</w:t>
      </w:r>
      <w:r w:rsidR="00813746" w:rsidRPr="00245A2D">
        <w:rPr>
          <w:rFonts w:ascii="Arial Narrow" w:hAnsi="Arial Narrow" w:cs="Tahoma"/>
          <w:sz w:val="24"/>
          <w:szCs w:val="24"/>
        </w:rPr>
        <w:t>)</w:t>
      </w:r>
      <w:r w:rsidR="00575707" w:rsidRPr="00245A2D">
        <w:rPr>
          <w:rFonts w:ascii="Arial Narrow" w:hAnsi="Arial Narrow" w:cs="Tahoma"/>
          <w:sz w:val="24"/>
          <w:szCs w:val="24"/>
        </w:rPr>
        <w:t xml:space="preserve">, in political meetings and in </w:t>
      </w:r>
      <w:r w:rsidR="008D50F7" w:rsidRPr="00245A2D">
        <w:rPr>
          <w:rFonts w:ascii="Arial Narrow" w:hAnsi="Arial Narrow" w:cs="Tahoma"/>
          <w:sz w:val="24"/>
          <w:szCs w:val="24"/>
        </w:rPr>
        <w:t>the public domain through the media and in other ways.</w:t>
      </w:r>
    </w:p>
    <w:p w14:paraId="28076CC5" w14:textId="77777777" w:rsidR="000F1F80" w:rsidRPr="00245A2D" w:rsidRDefault="00575707" w:rsidP="00192091">
      <w:pPr>
        <w:numPr>
          <w:ilvl w:val="1"/>
          <w:numId w:val="1"/>
        </w:numPr>
        <w:spacing w:line="360" w:lineRule="auto"/>
        <w:jc w:val="both"/>
        <w:rPr>
          <w:rFonts w:ascii="Arial Narrow" w:hAnsi="Arial Narrow" w:cs="Tahoma"/>
          <w:sz w:val="24"/>
          <w:szCs w:val="24"/>
        </w:rPr>
      </w:pPr>
      <w:r w:rsidRPr="00245A2D">
        <w:rPr>
          <w:rFonts w:ascii="Arial Narrow" w:hAnsi="Arial Narrow" w:cs="Tahoma"/>
          <w:sz w:val="24"/>
          <w:szCs w:val="24"/>
        </w:rPr>
        <w:t>In the processing of the Financial Sector Regulation Bill</w:t>
      </w:r>
      <w:r w:rsidR="00181F01" w:rsidRPr="00245A2D">
        <w:rPr>
          <w:rFonts w:ascii="Arial Narrow" w:hAnsi="Arial Narrow" w:cs="Tahoma"/>
          <w:sz w:val="24"/>
          <w:szCs w:val="24"/>
        </w:rPr>
        <w:t xml:space="preserve"> (FSRB)</w:t>
      </w:r>
      <w:r w:rsidRPr="00245A2D">
        <w:rPr>
          <w:rFonts w:ascii="Arial Narrow" w:hAnsi="Arial Narrow" w:cs="Tahoma"/>
          <w:sz w:val="24"/>
          <w:szCs w:val="24"/>
        </w:rPr>
        <w:t xml:space="preserve"> in 2016, the SCOF</w:t>
      </w:r>
      <w:r w:rsidR="00813746" w:rsidRPr="00245A2D">
        <w:rPr>
          <w:rFonts w:ascii="Arial Narrow" w:hAnsi="Arial Narrow" w:cs="Tahoma"/>
          <w:sz w:val="24"/>
          <w:szCs w:val="24"/>
        </w:rPr>
        <w:t xml:space="preserve"> </w:t>
      </w:r>
      <w:r w:rsidRPr="00245A2D">
        <w:rPr>
          <w:rFonts w:ascii="Arial Narrow" w:hAnsi="Arial Narrow" w:cs="Tahoma"/>
          <w:sz w:val="24"/>
          <w:szCs w:val="24"/>
        </w:rPr>
        <w:t>had to deal with transformation issues in a more focused way.</w:t>
      </w:r>
      <w:r w:rsidR="00D83536" w:rsidRPr="00245A2D">
        <w:rPr>
          <w:rFonts w:ascii="Arial Narrow" w:hAnsi="Arial Narrow" w:cs="Tahoma"/>
          <w:sz w:val="24"/>
          <w:szCs w:val="24"/>
        </w:rPr>
        <w:t xml:space="preserve"> </w:t>
      </w:r>
      <w:r w:rsidR="005535D6">
        <w:rPr>
          <w:rFonts w:ascii="Arial Narrow" w:hAnsi="Arial Narrow" w:cs="Tahoma"/>
          <w:sz w:val="24"/>
          <w:szCs w:val="24"/>
        </w:rPr>
        <w:t>In i</w:t>
      </w:r>
      <w:r w:rsidRPr="00245A2D">
        <w:rPr>
          <w:rFonts w:ascii="Arial Narrow" w:hAnsi="Arial Narrow" w:cs="Tahoma"/>
          <w:sz w:val="24"/>
          <w:szCs w:val="24"/>
        </w:rPr>
        <w:t xml:space="preserve">ts 30 November 2016 Report on the </w:t>
      </w:r>
      <w:r w:rsidR="00DA0E93" w:rsidRPr="00245A2D">
        <w:rPr>
          <w:rFonts w:ascii="Arial Narrow" w:hAnsi="Arial Narrow" w:cs="Tahoma"/>
          <w:sz w:val="24"/>
          <w:szCs w:val="24"/>
        </w:rPr>
        <w:t xml:space="preserve">Bill, </w:t>
      </w:r>
      <w:r w:rsidR="002C1BA5">
        <w:rPr>
          <w:rFonts w:ascii="Arial Narrow" w:hAnsi="Arial Narrow" w:cs="Tahoma"/>
          <w:sz w:val="24"/>
          <w:szCs w:val="24"/>
        </w:rPr>
        <w:t xml:space="preserve">the </w:t>
      </w:r>
      <w:r w:rsidRPr="00245A2D">
        <w:rPr>
          <w:rFonts w:ascii="Arial Narrow" w:hAnsi="Arial Narrow" w:cs="Tahoma"/>
          <w:sz w:val="24"/>
          <w:szCs w:val="24"/>
        </w:rPr>
        <w:t>SCOF</w:t>
      </w:r>
      <w:r w:rsidR="006C41F1" w:rsidRPr="00245A2D">
        <w:rPr>
          <w:rFonts w:ascii="Arial Narrow" w:hAnsi="Arial Narrow" w:cs="Tahoma"/>
          <w:sz w:val="24"/>
          <w:szCs w:val="24"/>
        </w:rPr>
        <w:t xml:space="preserve"> noted: </w:t>
      </w:r>
      <w:r w:rsidRPr="00245A2D">
        <w:rPr>
          <w:rFonts w:ascii="Arial Narrow" w:hAnsi="Arial Narrow" w:cs="Tahoma"/>
          <w:sz w:val="24"/>
          <w:szCs w:val="24"/>
        </w:rPr>
        <w:t xml:space="preserve"> </w:t>
      </w:r>
      <w:r w:rsidR="006C41F1" w:rsidRPr="00245A2D">
        <w:rPr>
          <w:rFonts w:ascii="Arial Narrow" w:hAnsi="Arial Narrow" w:cs="Tahoma"/>
          <w:sz w:val="24"/>
          <w:szCs w:val="24"/>
        </w:rPr>
        <w:t>“</w:t>
      </w:r>
      <w:r w:rsidR="000F1F80" w:rsidRPr="00245A2D">
        <w:rPr>
          <w:rFonts w:ascii="Arial Narrow" w:hAnsi="Arial Narrow" w:cs="Tahoma"/>
          <w:sz w:val="24"/>
          <w:szCs w:val="24"/>
        </w:rPr>
        <w:t>The Committee recogni</w:t>
      </w:r>
      <w:r w:rsidR="00DA0E93" w:rsidRPr="00245A2D">
        <w:rPr>
          <w:rFonts w:ascii="Arial Narrow" w:hAnsi="Arial Narrow" w:cs="Tahoma"/>
          <w:sz w:val="24"/>
          <w:szCs w:val="24"/>
        </w:rPr>
        <w:t>s</w:t>
      </w:r>
      <w:r w:rsidR="000F1F80" w:rsidRPr="00245A2D">
        <w:rPr>
          <w:rFonts w:ascii="Arial Narrow" w:hAnsi="Arial Narrow" w:cs="Tahoma"/>
          <w:sz w:val="24"/>
          <w:szCs w:val="24"/>
        </w:rPr>
        <w:t>es that the main banks in South Africa function in a globali</w:t>
      </w:r>
      <w:r w:rsidR="00DA0E93" w:rsidRPr="00245A2D">
        <w:rPr>
          <w:rFonts w:ascii="Arial Narrow" w:hAnsi="Arial Narrow" w:cs="Tahoma"/>
          <w:sz w:val="24"/>
          <w:szCs w:val="24"/>
        </w:rPr>
        <w:t>s</w:t>
      </w:r>
      <w:r w:rsidR="000F1F80" w:rsidRPr="00245A2D">
        <w:rPr>
          <w:rFonts w:ascii="Arial Narrow" w:hAnsi="Arial Narrow" w:cs="Tahoma"/>
          <w:sz w:val="24"/>
          <w:szCs w:val="24"/>
        </w:rPr>
        <w:t xml:space="preserve">ed financial system and that there are imperatives for the country to meet the requirements of global standards on the financial sector set by multilateral institutions in which South Africa participates. However, the Committee believes that NT and government in general </w:t>
      </w:r>
      <w:r w:rsidR="000F1F80" w:rsidRPr="00245A2D">
        <w:rPr>
          <w:rFonts w:ascii="Arial Narrow" w:hAnsi="Arial Narrow" w:cs="Tahoma"/>
          <w:sz w:val="24"/>
          <w:szCs w:val="24"/>
        </w:rPr>
        <w:lastRenderedPageBreak/>
        <w:t>shape policies and Bills too much on the basis of these standards and too little on the specific requirements of the country. Some of these standards could serve to undermine the goals of economic and social transformation in the country and exacerbate the race, class, gender and other inequalities.</w:t>
      </w:r>
      <w:r w:rsidR="006C41F1" w:rsidRPr="00245A2D">
        <w:rPr>
          <w:rFonts w:ascii="Arial Narrow" w:hAnsi="Arial Narrow" w:cs="Tahoma"/>
          <w:sz w:val="24"/>
          <w:szCs w:val="24"/>
        </w:rPr>
        <w:t>”</w:t>
      </w:r>
      <w:r w:rsidR="000F1F80" w:rsidRPr="00245A2D">
        <w:rPr>
          <w:rFonts w:ascii="Arial Narrow" w:hAnsi="Arial Narrow" w:cs="Tahoma"/>
          <w:sz w:val="24"/>
          <w:szCs w:val="24"/>
        </w:rPr>
        <w:t xml:space="preserve"> </w:t>
      </w:r>
    </w:p>
    <w:p w14:paraId="3FE48C6C" w14:textId="77777777" w:rsidR="000F1F80" w:rsidRPr="00245A2D" w:rsidRDefault="00DB55FD" w:rsidP="00192091">
      <w:pPr>
        <w:numPr>
          <w:ilvl w:val="1"/>
          <w:numId w:val="1"/>
        </w:numPr>
        <w:spacing w:line="360" w:lineRule="auto"/>
        <w:jc w:val="both"/>
        <w:rPr>
          <w:rFonts w:ascii="Arial Narrow" w:hAnsi="Arial Narrow" w:cs="Tahoma"/>
          <w:sz w:val="24"/>
          <w:szCs w:val="24"/>
        </w:rPr>
      </w:pPr>
      <w:r w:rsidRPr="00245A2D">
        <w:rPr>
          <w:rFonts w:ascii="Arial Narrow" w:hAnsi="Arial Narrow" w:cs="Tahoma"/>
          <w:sz w:val="24"/>
          <w:szCs w:val="24"/>
        </w:rPr>
        <w:t>“</w:t>
      </w:r>
      <w:r w:rsidR="000F1F80" w:rsidRPr="00245A2D">
        <w:rPr>
          <w:rFonts w:ascii="Arial Narrow" w:hAnsi="Arial Narrow" w:cs="Tahoma"/>
          <w:sz w:val="24"/>
          <w:szCs w:val="24"/>
        </w:rPr>
        <w:t>While recogni</w:t>
      </w:r>
      <w:r w:rsidR="003D5499" w:rsidRPr="00245A2D">
        <w:rPr>
          <w:rFonts w:ascii="Arial Narrow" w:hAnsi="Arial Narrow" w:cs="Tahoma"/>
          <w:sz w:val="24"/>
          <w:szCs w:val="24"/>
        </w:rPr>
        <w:t>s</w:t>
      </w:r>
      <w:r w:rsidR="000F1F80" w:rsidRPr="00245A2D">
        <w:rPr>
          <w:rFonts w:ascii="Arial Narrow" w:hAnsi="Arial Narrow" w:cs="Tahoma"/>
          <w:sz w:val="24"/>
          <w:szCs w:val="24"/>
        </w:rPr>
        <w:t>ing the constraints of doing this in this Bill,</w:t>
      </w:r>
      <w:r w:rsidRPr="00245A2D">
        <w:rPr>
          <w:rFonts w:ascii="Arial Narrow" w:hAnsi="Arial Narrow" w:cs="Tahoma"/>
          <w:sz w:val="24"/>
          <w:szCs w:val="24"/>
        </w:rPr>
        <w:t>” the report further notes</w:t>
      </w:r>
      <w:r w:rsidR="000F1F80" w:rsidRPr="00245A2D">
        <w:rPr>
          <w:rFonts w:ascii="Arial Narrow" w:hAnsi="Arial Narrow" w:cs="Tahoma"/>
          <w:sz w:val="24"/>
          <w:szCs w:val="24"/>
        </w:rPr>
        <w:t xml:space="preserve"> </w:t>
      </w:r>
      <w:r w:rsidRPr="00245A2D">
        <w:rPr>
          <w:rFonts w:ascii="Arial Narrow" w:hAnsi="Arial Narrow" w:cs="Tahoma"/>
          <w:sz w:val="24"/>
          <w:szCs w:val="24"/>
        </w:rPr>
        <w:t>“</w:t>
      </w:r>
      <w:r w:rsidR="000F1F80" w:rsidRPr="00245A2D">
        <w:rPr>
          <w:rFonts w:ascii="Arial Narrow" w:hAnsi="Arial Narrow" w:cs="Tahoma"/>
          <w:sz w:val="24"/>
          <w:szCs w:val="24"/>
        </w:rPr>
        <w:t>the Committee insisted that provisions be inserted in the Bill that would strengthen financial inclusion and transformation. These provisions include making transformation an object of the Bill, referring to the Financial Sector C</w:t>
      </w:r>
      <w:r w:rsidR="00F40F43" w:rsidRPr="00245A2D">
        <w:rPr>
          <w:rFonts w:ascii="Arial Narrow" w:hAnsi="Arial Narrow" w:cs="Tahoma"/>
          <w:sz w:val="24"/>
          <w:szCs w:val="24"/>
        </w:rPr>
        <w:t>ode</w:t>
      </w:r>
      <w:r w:rsidR="00DA0E93" w:rsidRPr="00245A2D">
        <w:rPr>
          <w:rFonts w:ascii="Arial Narrow" w:hAnsi="Arial Narrow" w:cs="Tahoma"/>
          <w:sz w:val="24"/>
          <w:szCs w:val="24"/>
        </w:rPr>
        <w:t xml:space="preserve"> (FSC)</w:t>
      </w:r>
      <w:r w:rsidR="000F1F80" w:rsidRPr="00245A2D">
        <w:rPr>
          <w:rFonts w:ascii="Arial Narrow" w:hAnsi="Arial Narrow" w:cs="Tahoma"/>
          <w:sz w:val="24"/>
          <w:szCs w:val="24"/>
        </w:rPr>
        <w:t xml:space="preserve"> in the Bill, and requiring that a transformation working group or subcommittee be established in terms of section 81 which deals with the structures for co</w:t>
      </w:r>
      <w:r w:rsidR="00107B68">
        <w:rPr>
          <w:rFonts w:ascii="Arial Narrow" w:hAnsi="Arial Narrow" w:cs="Tahoma"/>
          <w:sz w:val="24"/>
          <w:szCs w:val="24"/>
        </w:rPr>
        <w:t>-</w:t>
      </w:r>
      <w:r w:rsidR="000F1F80" w:rsidRPr="00245A2D">
        <w:rPr>
          <w:rFonts w:ascii="Arial Narrow" w:hAnsi="Arial Narrow" w:cs="Tahoma"/>
          <w:sz w:val="24"/>
          <w:szCs w:val="24"/>
        </w:rPr>
        <w:t>ordination between the various regulators and the various national departments responsible for regulating the financial sector. The Committee was constrained from doing more because the Broad</w:t>
      </w:r>
      <w:r w:rsidR="00946339">
        <w:rPr>
          <w:rFonts w:ascii="Arial Narrow" w:hAnsi="Arial Narrow" w:cs="Tahoma"/>
          <w:sz w:val="24"/>
          <w:szCs w:val="24"/>
        </w:rPr>
        <w:t>-</w:t>
      </w:r>
      <w:r w:rsidR="000F1F80" w:rsidRPr="00245A2D">
        <w:rPr>
          <w:rFonts w:ascii="Arial Narrow" w:hAnsi="Arial Narrow" w:cs="Tahoma"/>
          <w:sz w:val="24"/>
          <w:szCs w:val="24"/>
        </w:rPr>
        <w:t>Based Black Economic Empowerment (B</w:t>
      </w:r>
      <w:r w:rsidR="00791F83">
        <w:rPr>
          <w:rFonts w:ascii="Arial Narrow" w:hAnsi="Arial Narrow" w:cs="Tahoma"/>
          <w:sz w:val="24"/>
          <w:szCs w:val="24"/>
        </w:rPr>
        <w:t>-</w:t>
      </w:r>
      <w:r w:rsidR="000F1F80" w:rsidRPr="00245A2D">
        <w:rPr>
          <w:rFonts w:ascii="Arial Narrow" w:hAnsi="Arial Narrow" w:cs="Tahoma"/>
          <w:sz w:val="24"/>
          <w:szCs w:val="24"/>
        </w:rPr>
        <w:t xml:space="preserve">BBEE) provisions in the Financial Sector, and particularly the </w:t>
      </w:r>
      <w:r w:rsidR="003D5499" w:rsidRPr="00245A2D">
        <w:rPr>
          <w:rFonts w:ascii="Arial Narrow" w:hAnsi="Arial Narrow" w:cs="Tahoma"/>
          <w:sz w:val="24"/>
          <w:szCs w:val="24"/>
        </w:rPr>
        <w:t>FSC</w:t>
      </w:r>
      <w:r w:rsidR="000F1F80" w:rsidRPr="00245A2D">
        <w:rPr>
          <w:rFonts w:ascii="Arial Narrow" w:hAnsi="Arial Narrow" w:cs="Tahoma"/>
          <w:sz w:val="24"/>
          <w:szCs w:val="24"/>
        </w:rPr>
        <w:t>, fall</w:t>
      </w:r>
      <w:r w:rsidR="003D5499" w:rsidRPr="00245A2D">
        <w:rPr>
          <w:rFonts w:ascii="Arial Narrow" w:hAnsi="Arial Narrow" w:cs="Tahoma"/>
          <w:sz w:val="24"/>
          <w:szCs w:val="24"/>
        </w:rPr>
        <w:t>s</w:t>
      </w:r>
      <w:r w:rsidR="000F1F80" w:rsidRPr="00245A2D">
        <w:rPr>
          <w:rFonts w:ascii="Arial Narrow" w:hAnsi="Arial Narrow" w:cs="Tahoma"/>
          <w:sz w:val="24"/>
          <w:szCs w:val="24"/>
        </w:rPr>
        <w:t xml:space="preserve"> under the Department of Trade and Industry (DTI) and recognises that economic and financial transformation are the responsibilities of government as a whole, not NT alone. But the Committee firmly believes that NT can do more in this regard and requires it to do so and will monitor this more effectively henceforth. The Committee will, after discussion with the </w:t>
      </w:r>
      <w:r w:rsidR="003D5499" w:rsidRPr="00245A2D">
        <w:rPr>
          <w:rFonts w:ascii="Arial Narrow" w:hAnsi="Arial Narrow" w:cs="Tahoma"/>
          <w:sz w:val="24"/>
          <w:szCs w:val="24"/>
        </w:rPr>
        <w:t>PCTI</w:t>
      </w:r>
      <w:r w:rsidR="000F1F80" w:rsidRPr="00245A2D">
        <w:rPr>
          <w:rFonts w:ascii="Arial Narrow" w:hAnsi="Arial Narrow" w:cs="Tahoma"/>
          <w:sz w:val="24"/>
          <w:szCs w:val="24"/>
        </w:rPr>
        <w:t xml:space="preserve">, organise public hearings in the first half of next year on the implementation of the </w:t>
      </w:r>
      <w:r w:rsidR="003D5499" w:rsidRPr="00245A2D">
        <w:rPr>
          <w:rFonts w:ascii="Arial Narrow" w:hAnsi="Arial Narrow" w:cs="Tahoma"/>
          <w:sz w:val="24"/>
          <w:szCs w:val="24"/>
        </w:rPr>
        <w:t>FSC</w:t>
      </w:r>
      <w:r w:rsidR="000F1F80" w:rsidRPr="00245A2D">
        <w:rPr>
          <w:rFonts w:ascii="Arial Narrow" w:hAnsi="Arial Narrow" w:cs="Tahoma"/>
          <w:sz w:val="24"/>
          <w:szCs w:val="24"/>
        </w:rPr>
        <w:t xml:space="preserve"> and further transformation of the financial sector. The need to finalise issues related to the Postbank and give greater attention to co</w:t>
      </w:r>
      <w:r w:rsidR="00E974F7">
        <w:rPr>
          <w:rFonts w:ascii="Arial Narrow" w:hAnsi="Arial Narrow" w:cs="Tahoma"/>
          <w:sz w:val="24"/>
          <w:szCs w:val="24"/>
        </w:rPr>
        <w:t>-</w:t>
      </w:r>
      <w:r w:rsidR="000F1F80" w:rsidRPr="00245A2D">
        <w:rPr>
          <w:rFonts w:ascii="Arial Narrow" w:hAnsi="Arial Narrow" w:cs="Tahoma"/>
          <w:sz w:val="24"/>
          <w:szCs w:val="24"/>
        </w:rPr>
        <w:t>operative banks will also be considered in these hearings. The Committee will also focus more on transformation in the Bills related to Twin Peaks that are to come</w:t>
      </w:r>
      <w:r w:rsidR="00E974F7">
        <w:rPr>
          <w:rFonts w:ascii="Arial Narrow" w:hAnsi="Arial Narrow" w:cs="Tahoma"/>
          <w:sz w:val="24"/>
          <w:szCs w:val="24"/>
        </w:rPr>
        <w:t>,</w:t>
      </w:r>
      <w:r w:rsidR="000F1F80" w:rsidRPr="00245A2D">
        <w:rPr>
          <w:rFonts w:ascii="Arial Narrow" w:hAnsi="Arial Narrow" w:cs="Tahoma"/>
          <w:sz w:val="24"/>
          <w:szCs w:val="24"/>
        </w:rPr>
        <w:t xml:space="preserve"> and other Bills too.</w:t>
      </w:r>
      <w:r w:rsidR="005C641B" w:rsidRPr="00245A2D">
        <w:rPr>
          <w:rFonts w:ascii="Arial Narrow" w:hAnsi="Arial Narrow" w:cs="Tahoma"/>
          <w:sz w:val="24"/>
          <w:szCs w:val="24"/>
        </w:rPr>
        <w:t>”</w:t>
      </w:r>
    </w:p>
    <w:p w14:paraId="3DEBD052" w14:textId="77777777" w:rsidR="000F1F80" w:rsidRPr="00245A2D" w:rsidRDefault="005C641B" w:rsidP="000F1F80">
      <w:pPr>
        <w:numPr>
          <w:ilvl w:val="1"/>
          <w:numId w:val="1"/>
        </w:numPr>
        <w:spacing w:line="360" w:lineRule="auto"/>
        <w:jc w:val="both"/>
        <w:rPr>
          <w:rFonts w:ascii="Arial Narrow" w:hAnsi="Arial Narrow" w:cs="Tahoma"/>
          <w:sz w:val="24"/>
          <w:szCs w:val="24"/>
        </w:rPr>
      </w:pPr>
      <w:r w:rsidRPr="00245A2D">
        <w:rPr>
          <w:rFonts w:ascii="Arial Narrow" w:hAnsi="Arial Narrow" w:cs="Tahoma"/>
          <w:sz w:val="24"/>
          <w:szCs w:val="24"/>
        </w:rPr>
        <w:t>The Report also noted: “</w:t>
      </w:r>
      <w:r w:rsidR="000F1F80" w:rsidRPr="00245A2D">
        <w:rPr>
          <w:rFonts w:ascii="Arial Narrow" w:hAnsi="Arial Narrow" w:cs="Tahoma"/>
          <w:sz w:val="24"/>
          <w:szCs w:val="24"/>
        </w:rPr>
        <w:t xml:space="preserve">In considering transformation issues, the Committee will also be looking into the reasons for and the implications of the high level of monopoliation and concentration in the banking and insurance sectors.  The big four banks have over 90% of the retail banking market. The Committee recognises that there is a monopoly market structure in the banking sector in many countries, but given the very high levels of this monopoly in the South African economy and the racialised patterns of the economic and other disparities in the country, there needs to be a review of the nature of ownership in the banking sector. </w:t>
      </w:r>
      <w:r w:rsidRPr="00245A2D">
        <w:rPr>
          <w:rFonts w:ascii="Arial Narrow" w:hAnsi="Arial Narrow" w:cs="Tahoma"/>
          <w:sz w:val="24"/>
          <w:szCs w:val="24"/>
        </w:rPr>
        <w:t>“</w:t>
      </w:r>
    </w:p>
    <w:p w14:paraId="1AA39F66" w14:textId="77777777" w:rsidR="00FB2543" w:rsidRPr="00245A2D" w:rsidRDefault="00FB2543" w:rsidP="00192091">
      <w:pPr>
        <w:numPr>
          <w:ilvl w:val="1"/>
          <w:numId w:val="1"/>
        </w:numPr>
        <w:spacing w:line="360" w:lineRule="auto"/>
        <w:jc w:val="both"/>
        <w:rPr>
          <w:rFonts w:ascii="Arial Narrow" w:hAnsi="Arial Narrow" w:cs="Tahoma"/>
          <w:sz w:val="24"/>
          <w:szCs w:val="24"/>
        </w:rPr>
      </w:pPr>
      <w:r w:rsidRPr="00245A2D">
        <w:rPr>
          <w:rFonts w:ascii="Arial Narrow" w:hAnsi="Arial Narrow" w:cs="Tahoma"/>
          <w:sz w:val="24"/>
          <w:szCs w:val="24"/>
        </w:rPr>
        <w:t>The Trade and Industry Committee has also through its work</w:t>
      </w:r>
      <w:r w:rsidR="003062FF">
        <w:rPr>
          <w:rFonts w:ascii="Arial Narrow" w:hAnsi="Arial Narrow" w:cs="Tahoma"/>
          <w:sz w:val="24"/>
          <w:szCs w:val="24"/>
        </w:rPr>
        <w:t>,</w:t>
      </w:r>
      <w:r w:rsidRPr="00245A2D">
        <w:rPr>
          <w:rFonts w:ascii="Arial Narrow" w:hAnsi="Arial Narrow" w:cs="Tahoma"/>
          <w:sz w:val="24"/>
          <w:szCs w:val="24"/>
        </w:rPr>
        <w:t xml:space="preserve"> had to confront the need for more effective transformation of the financial sector. </w:t>
      </w:r>
    </w:p>
    <w:p w14:paraId="1226DC15" w14:textId="77777777" w:rsidR="002376D5" w:rsidRPr="00245A2D" w:rsidRDefault="002376D5" w:rsidP="00B54298">
      <w:pPr>
        <w:numPr>
          <w:ilvl w:val="1"/>
          <w:numId w:val="1"/>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hearings were meant to encourage dialogue among the stakeholders and </w:t>
      </w:r>
      <w:r w:rsidR="00B54298" w:rsidRPr="00245A2D">
        <w:rPr>
          <w:rFonts w:ascii="Arial Narrow" w:hAnsi="Arial Narrow" w:cs="Tahoma"/>
          <w:sz w:val="24"/>
          <w:szCs w:val="24"/>
        </w:rPr>
        <w:t xml:space="preserve">contribute towards </w:t>
      </w:r>
      <w:r w:rsidRPr="00245A2D">
        <w:rPr>
          <w:rFonts w:ascii="Arial Narrow" w:hAnsi="Arial Narrow" w:cs="Tahoma"/>
          <w:sz w:val="24"/>
          <w:szCs w:val="24"/>
        </w:rPr>
        <w:t xml:space="preserve">at least a </w:t>
      </w:r>
      <w:r w:rsidR="003062FF" w:rsidRPr="00245A2D">
        <w:rPr>
          <w:rFonts w:ascii="Arial Narrow" w:hAnsi="Arial Narrow" w:cs="Tahoma"/>
          <w:sz w:val="24"/>
          <w:szCs w:val="24"/>
        </w:rPr>
        <w:t>minim</w:t>
      </w:r>
      <w:r w:rsidR="003062FF">
        <w:rPr>
          <w:rFonts w:ascii="Arial Narrow" w:hAnsi="Arial Narrow" w:cs="Tahoma"/>
          <w:sz w:val="24"/>
          <w:szCs w:val="24"/>
        </w:rPr>
        <w:t xml:space="preserve">um </w:t>
      </w:r>
      <w:r w:rsidRPr="00245A2D">
        <w:rPr>
          <w:rFonts w:ascii="Arial Narrow" w:hAnsi="Arial Narrow" w:cs="Tahoma"/>
          <w:sz w:val="24"/>
          <w:szCs w:val="24"/>
        </w:rPr>
        <w:t xml:space="preserve">level of consensus on what actions need to be taken to ensure more </w:t>
      </w:r>
      <w:r w:rsidRPr="00245A2D">
        <w:rPr>
          <w:rFonts w:ascii="Arial Narrow" w:hAnsi="Arial Narrow" w:cs="Tahoma"/>
          <w:sz w:val="24"/>
          <w:szCs w:val="24"/>
        </w:rPr>
        <w:lastRenderedPageBreak/>
        <w:t xml:space="preserve">effective transformation. </w:t>
      </w:r>
      <w:r w:rsidR="001530A6">
        <w:rPr>
          <w:rFonts w:ascii="Arial Narrow" w:hAnsi="Arial Narrow" w:cs="Tahoma"/>
          <w:sz w:val="24"/>
          <w:szCs w:val="24"/>
        </w:rPr>
        <w:t>They were</w:t>
      </w:r>
      <w:r w:rsidRPr="00245A2D">
        <w:rPr>
          <w:rFonts w:ascii="Arial Narrow" w:hAnsi="Arial Narrow" w:cs="Tahoma"/>
          <w:sz w:val="24"/>
          <w:szCs w:val="24"/>
        </w:rPr>
        <w:t xml:space="preserve"> meant to complement the engagement the stakeholders are having through other forums.</w:t>
      </w:r>
    </w:p>
    <w:p w14:paraId="77D5C4CD" w14:textId="77777777" w:rsidR="002376D5" w:rsidRPr="00245A2D" w:rsidRDefault="002376D5" w:rsidP="00B54298">
      <w:pPr>
        <w:numPr>
          <w:ilvl w:val="1"/>
          <w:numId w:val="1"/>
        </w:numPr>
        <w:spacing w:line="360" w:lineRule="auto"/>
        <w:jc w:val="both"/>
        <w:rPr>
          <w:rFonts w:ascii="Arial Narrow" w:hAnsi="Arial Narrow" w:cs="Tahoma"/>
          <w:sz w:val="24"/>
          <w:szCs w:val="24"/>
        </w:rPr>
      </w:pPr>
      <w:r w:rsidRPr="00245A2D">
        <w:rPr>
          <w:rFonts w:ascii="Arial Narrow" w:hAnsi="Arial Narrow" w:cs="Tahoma"/>
          <w:sz w:val="24"/>
          <w:szCs w:val="24"/>
        </w:rPr>
        <w:t>The hearings were also meant to ass</w:t>
      </w:r>
      <w:r w:rsidR="00E63DF1" w:rsidRPr="00245A2D">
        <w:rPr>
          <w:rFonts w:ascii="Arial Narrow" w:hAnsi="Arial Narrow" w:cs="Tahoma"/>
          <w:sz w:val="24"/>
          <w:szCs w:val="24"/>
        </w:rPr>
        <w:t>ist the Committe</w:t>
      </w:r>
      <w:r w:rsidR="003062FF">
        <w:rPr>
          <w:rFonts w:ascii="Arial Narrow" w:hAnsi="Arial Narrow" w:cs="Tahoma"/>
          <w:sz w:val="24"/>
          <w:szCs w:val="24"/>
        </w:rPr>
        <w:t>e</w:t>
      </w:r>
      <w:r w:rsidR="00E63DF1" w:rsidRPr="00245A2D">
        <w:rPr>
          <w:rFonts w:ascii="Arial Narrow" w:hAnsi="Arial Narrow" w:cs="Tahoma"/>
          <w:sz w:val="24"/>
          <w:szCs w:val="24"/>
        </w:rPr>
        <w:t>s in processing legislation before them on the transformation of the financial sector.</w:t>
      </w:r>
    </w:p>
    <w:p w14:paraId="5EEBEEFF" w14:textId="77777777" w:rsidR="00896145" w:rsidRPr="00245A2D" w:rsidRDefault="00896145" w:rsidP="00CA0EBD">
      <w:pPr>
        <w:spacing w:line="360" w:lineRule="auto"/>
        <w:ind w:left="792"/>
        <w:jc w:val="both"/>
        <w:rPr>
          <w:rFonts w:ascii="Arial Narrow" w:hAnsi="Arial Narrow" w:cs="Tahoma"/>
          <w:sz w:val="24"/>
          <w:szCs w:val="24"/>
        </w:rPr>
      </w:pPr>
    </w:p>
    <w:p w14:paraId="1C3C96AA" w14:textId="77777777" w:rsidR="001221A0" w:rsidRDefault="00896145" w:rsidP="00EF2F40">
      <w:pPr>
        <w:pStyle w:val="Heading2"/>
        <w:numPr>
          <w:ilvl w:val="0"/>
          <w:numId w:val="1"/>
        </w:numPr>
        <w:rPr>
          <w:szCs w:val="24"/>
        </w:rPr>
      </w:pPr>
      <w:bookmarkStart w:id="3" w:name="_Toc499545568"/>
      <w:r w:rsidRPr="00245A2D">
        <w:rPr>
          <w:szCs w:val="24"/>
        </w:rPr>
        <w:t>Participants in the Hearings</w:t>
      </w:r>
      <w:bookmarkEnd w:id="3"/>
    </w:p>
    <w:p w14:paraId="5B6CAC0E" w14:textId="77777777" w:rsidR="003062FF" w:rsidRPr="003062FF" w:rsidRDefault="003062FF" w:rsidP="009C1818"/>
    <w:p w14:paraId="73118D0B" w14:textId="77777777" w:rsidR="003524BA" w:rsidRPr="00245A2D" w:rsidRDefault="00A5063C" w:rsidP="00EF2F40">
      <w:pPr>
        <w:numPr>
          <w:ilvl w:val="1"/>
          <w:numId w:val="1"/>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Committees </w:t>
      </w:r>
      <w:r w:rsidRPr="00245A2D">
        <w:rPr>
          <w:rFonts w:ascii="Arial Narrow" w:hAnsi="Arial Narrow" w:cs="Tahoma"/>
          <w:color w:val="000000" w:themeColor="text1"/>
          <w:sz w:val="24"/>
          <w:szCs w:val="24"/>
        </w:rPr>
        <w:t xml:space="preserve">received </w:t>
      </w:r>
      <w:r w:rsidR="009A45BD" w:rsidRPr="00245A2D">
        <w:rPr>
          <w:rFonts w:ascii="Arial Narrow" w:hAnsi="Arial Narrow" w:cs="Tahoma"/>
          <w:color w:val="000000" w:themeColor="text1"/>
          <w:sz w:val="24"/>
          <w:szCs w:val="24"/>
        </w:rPr>
        <w:t>62</w:t>
      </w:r>
      <w:r w:rsidR="003524BA" w:rsidRPr="00245A2D">
        <w:rPr>
          <w:rFonts w:ascii="Arial Narrow" w:hAnsi="Arial Narrow" w:cs="Tahoma"/>
          <w:color w:val="000000" w:themeColor="text1"/>
          <w:sz w:val="24"/>
          <w:szCs w:val="24"/>
        </w:rPr>
        <w:t xml:space="preserve"> </w:t>
      </w:r>
      <w:r w:rsidR="003524BA" w:rsidRPr="00245A2D">
        <w:rPr>
          <w:rFonts w:ascii="Arial Narrow" w:hAnsi="Arial Narrow" w:cs="Tahoma"/>
          <w:sz w:val="24"/>
          <w:szCs w:val="24"/>
        </w:rPr>
        <w:t xml:space="preserve">submissions from a wide range of stakeholders including government departments, regulatory </w:t>
      </w:r>
      <w:r w:rsidRPr="00245A2D">
        <w:rPr>
          <w:rFonts w:ascii="Arial Narrow" w:hAnsi="Arial Narrow" w:cs="Tahoma"/>
          <w:sz w:val="24"/>
          <w:szCs w:val="24"/>
        </w:rPr>
        <w:t xml:space="preserve">and other statutory </w:t>
      </w:r>
      <w:r w:rsidR="003524BA" w:rsidRPr="00245A2D">
        <w:rPr>
          <w:rFonts w:ascii="Arial Narrow" w:hAnsi="Arial Narrow" w:cs="Tahoma"/>
          <w:sz w:val="24"/>
          <w:szCs w:val="24"/>
        </w:rPr>
        <w:t xml:space="preserve">agencies, industry bodies, business, labour, civil society, political organisations and individuals. </w:t>
      </w:r>
      <w:r w:rsidR="00B516AE" w:rsidRPr="00245A2D">
        <w:rPr>
          <w:rFonts w:ascii="Arial Narrow" w:hAnsi="Arial Narrow" w:cs="Tahoma"/>
          <w:color w:val="000000" w:themeColor="text1"/>
          <w:sz w:val="24"/>
          <w:szCs w:val="24"/>
        </w:rPr>
        <w:t>53</w:t>
      </w:r>
      <w:r w:rsidR="00173C83" w:rsidRPr="00245A2D">
        <w:rPr>
          <w:rFonts w:ascii="Arial Narrow" w:hAnsi="Arial Narrow" w:cs="Tahoma"/>
          <w:sz w:val="24"/>
          <w:szCs w:val="24"/>
        </w:rPr>
        <w:t xml:space="preserve"> of these stakeholders made oral submissions to the joint</w:t>
      </w:r>
      <w:r w:rsidRPr="00245A2D">
        <w:rPr>
          <w:rFonts w:ascii="Arial Narrow" w:hAnsi="Arial Narrow" w:cs="Tahoma"/>
          <w:sz w:val="24"/>
          <w:szCs w:val="24"/>
        </w:rPr>
        <w:t xml:space="preserve"> </w:t>
      </w:r>
      <w:r w:rsidR="00173C83" w:rsidRPr="00245A2D">
        <w:rPr>
          <w:rFonts w:ascii="Arial Narrow" w:hAnsi="Arial Narrow" w:cs="Tahoma"/>
          <w:sz w:val="24"/>
          <w:szCs w:val="24"/>
        </w:rPr>
        <w:t>sittings</w:t>
      </w:r>
      <w:r w:rsidRPr="00245A2D">
        <w:rPr>
          <w:rFonts w:ascii="Arial Narrow" w:hAnsi="Arial Narrow" w:cs="Tahoma"/>
          <w:sz w:val="24"/>
          <w:szCs w:val="24"/>
        </w:rPr>
        <w:t>.</w:t>
      </w:r>
    </w:p>
    <w:p w14:paraId="035CD7C9" w14:textId="77777777" w:rsidR="003524BA" w:rsidRPr="00245A2D" w:rsidRDefault="00F22A73" w:rsidP="00EF2F40">
      <w:pPr>
        <w:numPr>
          <w:ilvl w:val="1"/>
          <w:numId w:val="1"/>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state structures that took part in the hearings were: </w:t>
      </w:r>
      <w:r w:rsidR="003524BA" w:rsidRPr="00245A2D">
        <w:rPr>
          <w:rFonts w:ascii="Arial Narrow" w:hAnsi="Arial Narrow" w:cs="Tahoma"/>
          <w:sz w:val="24"/>
          <w:szCs w:val="24"/>
        </w:rPr>
        <w:t>the National Treasury (NT), the Department of Trade and Industry (</w:t>
      </w:r>
      <w:r w:rsidR="005C641B" w:rsidRPr="00245A2D">
        <w:rPr>
          <w:rFonts w:ascii="Arial Narrow" w:hAnsi="Arial Narrow" w:cs="Tahoma"/>
          <w:sz w:val="24"/>
          <w:szCs w:val="24"/>
        </w:rPr>
        <w:t>DTI</w:t>
      </w:r>
      <w:r w:rsidR="003524BA" w:rsidRPr="00245A2D">
        <w:rPr>
          <w:rFonts w:ascii="Arial Narrow" w:hAnsi="Arial Narrow" w:cs="Tahoma"/>
          <w:sz w:val="24"/>
          <w:szCs w:val="24"/>
        </w:rPr>
        <w:t>), the Broad-Based Black Economic Empowerment (B-BBEE) Commission, the South African Reserve Bank (SARB), the National Credit Regulator (NCR), the National Empowerment Fund (NEF), the Co</w:t>
      </w:r>
      <w:r w:rsidR="002C408D">
        <w:rPr>
          <w:rFonts w:ascii="Arial Narrow" w:hAnsi="Arial Narrow" w:cs="Tahoma"/>
          <w:sz w:val="24"/>
          <w:szCs w:val="24"/>
        </w:rPr>
        <w:t>-</w:t>
      </w:r>
      <w:r w:rsidR="003524BA" w:rsidRPr="00245A2D">
        <w:rPr>
          <w:rFonts w:ascii="Arial Narrow" w:hAnsi="Arial Narrow" w:cs="Tahoma"/>
          <w:sz w:val="24"/>
          <w:szCs w:val="24"/>
        </w:rPr>
        <w:t>operative Banks Development Agency</w:t>
      </w:r>
      <w:r w:rsidR="002C408D">
        <w:rPr>
          <w:rFonts w:ascii="Arial Narrow" w:hAnsi="Arial Narrow" w:cs="Tahoma"/>
          <w:sz w:val="24"/>
          <w:szCs w:val="24"/>
        </w:rPr>
        <w:t xml:space="preserve"> (CBDA)</w:t>
      </w:r>
      <w:r w:rsidR="00D43E8D" w:rsidRPr="00245A2D">
        <w:rPr>
          <w:rFonts w:ascii="Arial Narrow" w:hAnsi="Arial Narrow" w:cs="Tahoma"/>
          <w:sz w:val="24"/>
          <w:szCs w:val="24"/>
        </w:rPr>
        <w:t>, the National Economic Development and Labour Council (NEDLAC), and the Financial Sector Charter Council</w:t>
      </w:r>
      <w:r w:rsidR="003524BA" w:rsidRPr="00245A2D">
        <w:rPr>
          <w:rFonts w:ascii="Arial Narrow" w:hAnsi="Arial Narrow" w:cs="Tahoma"/>
          <w:sz w:val="24"/>
          <w:szCs w:val="24"/>
        </w:rPr>
        <w:t>.</w:t>
      </w:r>
      <w:r w:rsidRPr="00245A2D">
        <w:rPr>
          <w:rFonts w:ascii="Arial Narrow" w:hAnsi="Arial Narrow" w:cs="Tahoma"/>
          <w:sz w:val="24"/>
          <w:szCs w:val="24"/>
        </w:rPr>
        <w:t xml:space="preserve"> The </w:t>
      </w:r>
      <w:r w:rsidRPr="00245A2D">
        <w:rPr>
          <w:rFonts w:ascii="Arial Narrow" w:hAnsi="Arial Narrow"/>
          <w:sz w:val="24"/>
          <w:szCs w:val="24"/>
        </w:rPr>
        <w:t>b</w:t>
      </w:r>
      <w:r w:rsidR="003524BA" w:rsidRPr="00245A2D">
        <w:rPr>
          <w:rFonts w:ascii="Arial Narrow" w:hAnsi="Arial Narrow"/>
          <w:sz w:val="24"/>
          <w:szCs w:val="24"/>
        </w:rPr>
        <w:t xml:space="preserve">anking </w:t>
      </w:r>
      <w:r w:rsidR="005904DA" w:rsidRPr="00245A2D">
        <w:rPr>
          <w:rFonts w:ascii="Arial Narrow" w:hAnsi="Arial Narrow"/>
          <w:sz w:val="24"/>
          <w:szCs w:val="24"/>
        </w:rPr>
        <w:t>sub</w:t>
      </w:r>
      <w:r w:rsidR="003524BA" w:rsidRPr="00245A2D">
        <w:rPr>
          <w:rFonts w:ascii="Arial Narrow" w:hAnsi="Arial Narrow"/>
          <w:sz w:val="24"/>
          <w:szCs w:val="24"/>
        </w:rPr>
        <w:t>sector</w:t>
      </w:r>
      <w:r w:rsidRPr="00245A2D">
        <w:rPr>
          <w:rFonts w:ascii="Arial Narrow" w:hAnsi="Arial Narrow"/>
          <w:sz w:val="24"/>
          <w:szCs w:val="24"/>
        </w:rPr>
        <w:t xml:space="preserve"> included</w:t>
      </w:r>
      <w:r w:rsidR="003524BA" w:rsidRPr="00245A2D">
        <w:rPr>
          <w:rFonts w:ascii="Arial Narrow" w:hAnsi="Arial Narrow"/>
          <w:sz w:val="24"/>
          <w:szCs w:val="24"/>
        </w:rPr>
        <w:t xml:space="preserve">: </w:t>
      </w:r>
      <w:r w:rsidR="0029301C">
        <w:rPr>
          <w:rFonts w:ascii="Arial Narrow" w:hAnsi="Arial Narrow"/>
          <w:sz w:val="24"/>
          <w:szCs w:val="24"/>
        </w:rPr>
        <w:t xml:space="preserve">the </w:t>
      </w:r>
      <w:r w:rsidR="003524BA" w:rsidRPr="00245A2D">
        <w:rPr>
          <w:rFonts w:ascii="Arial Narrow" w:hAnsi="Arial Narrow"/>
          <w:sz w:val="24"/>
          <w:szCs w:val="24"/>
        </w:rPr>
        <w:t xml:space="preserve">Banking Association of South Africa (BASA), Barclays Africa (ABSA), First Rand, Standard Bank of South Africa (SBSA/Standard Bank), and Nedbank. </w:t>
      </w:r>
      <w:r w:rsidRPr="00245A2D">
        <w:rPr>
          <w:rFonts w:ascii="Arial Narrow" w:hAnsi="Arial Narrow"/>
          <w:sz w:val="24"/>
          <w:szCs w:val="24"/>
        </w:rPr>
        <w:t xml:space="preserve">The </w:t>
      </w:r>
      <w:r w:rsidR="005904DA" w:rsidRPr="00245A2D">
        <w:rPr>
          <w:rFonts w:ascii="Arial Narrow" w:hAnsi="Arial Narrow" w:cs="Tahoma"/>
          <w:sz w:val="24"/>
          <w:szCs w:val="24"/>
        </w:rPr>
        <w:t>n</w:t>
      </w:r>
      <w:r w:rsidRPr="00245A2D">
        <w:rPr>
          <w:rFonts w:ascii="Arial Narrow" w:hAnsi="Arial Narrow" w:cs="Tahoma"/>
          <w:sz w:val="24"/>
          <w:szCs w:val="24"/>
        </w:rPr>
        <w:t>on-banking financial subsector included: the Johannesburg Stock Exchange (JSE), Association for Savings and Investment South Africa (ASISA), South African Insurance Association (SAIA), Association of Black Securities and Investment Professionals (ABSIP), Black Insurance Advisors Council, Black Insurance Owners Association, Maxima Advisors, Macrofinance SA, 27four Investment Managers, Retail Auto Aftermarket Federation, South African Towing Board, South African Auto Repairers and Salvage Association, South African Builders Contractors Civil Association, and Western Cape Towing Association, and Actuaries Lekgotla. The c</w:t>
      </w:r>
      <w:r w:rsidR="003524BA" w:rsidRPr="00245A2D">
        <w:rPr>
          <w:rFonts w:ascii="Arial Narrow" w:hAnsi="Arial Narrow" w:cs="Tahoma"/>
          <w:sz w:val="24"/>
          <w:szCs w:val="24"/>
        </w:rPr>
        <w:t>o</w:t>
      </w:r>
      <w:r w:rsidR="0029301C">
        <w:rPr>
          <w:rFonts w:ascii="Arial Narrow" w:hAnsi="Arial Narrow" w:cs="Tahoma"/>
          <w:sz w:val="24"/>
          <w:szCs w:val="24"/>
        </w:rPr>
        <w:t>-</w:t>
      </w:r>
      <w:r w:rsidR="003524BA" w:rsidRPr="00245A2D">
        <w:rPr>
          <w:rFonts w:ascii="Arial Narrow" w:hAnsi="Arial Narrow" w:cs="Tahoma"/>
          <w:sz w:val="24"/>
          <w:szCs w:val="24"/>
        </w:rPr>
        <w:t>operatives sector</w:t>
      </w:r>
      <w:r w:rsidRPr="00245A2D">
        <w:rPr>
          <w:rFonts w:ascii="Arial Narrow" w:hAnsi="Arial Narrow" w:cs="Tahoma"/>
          <w:sz w:val="24"/>
          <w:szCs w:val="24"/>
        </w:rPr>
        <w:t xml:space="preserve"> included</w:t>
      </w:r>
      <w:r w:rsidR="003524BA" w:rsidRPr="00245A2D">
        <w:rPr>
          <w:rFonts w:ascii="Arial Narrow" w:hAnsi="Arial Narrow" w:cs="Tahoma"/>
          <w:sz w:val="24"/>
          <w:szCs w:val="24"/>
        </w:rPr>
        <w:t xml:space="preserve">: </w:t>
      </w:r>
      <w:r w:rsidRPr="00245A2D">
        <w:rPr>
          <w:rFonts w:ascii="Arial Narrow" w:hAnsi="Arial Narrow" w:cs="Tahoma"/>
          <w:sz w:val="24"/>
          <w:szCs w:val="24"/>
        </w:rPr>
        <w:t xml:space="preserve">the </w:t>
      </w:r>
      <w:r w:rsidR="003524BA" w:rsidRPr="00245A2D">
        <w:rPr>
          <w:rFonts w:ascii="Arial Narrow" w:hAnsi="Arial Narrow" w:cs="Tahoma"/>
          <w:sz w:val="24"/>
          <w:szCs w:val="24"/>
        </w:rPr>
        <w:t>National Apex Co</w:t>
      </w:r>
      <w:r w:rsidR="0029301C">
        <w:rPr>
          <w:rFonts w:ascii="Arial Narrow" w:hAnsi="Arial Narrow" w:cs="Tahoma"/>
          <w:sz w:val="24"/>
          <w:szCs w:val="24"/>
        </w:rPr>
        <w:t>-</w:t>
      </w:r>
      <w:r w:rsidR="003524BA" w:rsidRPr="00245A2D">
        <w:rPr>
          <w:rFonts w:ascii="Arial Narrow" w:hAnsi="Arial Narrow" w:cs="Tahoma"/>
          <w:sz w:val="24"/>
          <w:szCs w:val="24"/>
        </w:rPr>
        <w:t>operative of South Africa (</w:t>
      </w:r>
      <w:r w:rsidR="00937A99" w:rsidRPr="00245A2D">
        <w:rPr>
          <w:rFonts w:ascii="Arial Narrow" w:hAnsi="Arial Narrow" w:cs="Tahoma"/>
          <w:sz w:val="24"/>
          <w:szCs w:val="24"/>
        </w:rPr>
        <w:t>NACSA/SANACO</w:t>
      </w:r>
      <w:r w:rsidR="003524BA" w:rsidRPr="00245A2D">
        <w:rPr>
          <w:rFonts w:ascii="Arial Narrow" w:hAnsi="Arial Narrow" w:cs="Tahoma"/>
          <w:sz w:val="24"/>
          <w:szCs w:val="24"/>
        </w:rPr>
        <w:t xml:space="preserve">), </w:t>
      </w:r>
      <w:r w:rsidR="0029301C">
        <w:rPr>
          <w:rFonts w:ascii="Arial Narrow" w:hAnsi="Arial Narrow" w:cs="Tahoma"/>
          <w:sz w:val="24"/>
          <w:szCs w:val="24"/>
        </w:rPr>
        <w:t xml:space="preserve">the </w:t>
      </w:r>
      <w:r w:rsidR="003524BA" w:rsidRPr="00245A2D">
        <w:rPr>
          <w:rFonts w:ascii="Arial Narrow" w:hAnsi="Arial Narrow" w:cs="Tahoma"/>
          <w:sz w:val="24"/>
          <w:szCs w:val="24"/>
        </w:rPr>
        <w:t>National Association of Co</w:t>
      </w:r>
      <w:r w:rsidR="0029301C">
        <w:rPr>
          <w:rFonts w:ascii="Arial Narrow" w:hAnsi="Arial Narrow" w:cs="Tahoma"/>
          <w:sz w:val="24"/>
          <w:szCs w:val="24"/>
        </w:rPr>
        <w:t>-</w:t>
      </w:r>
      <w:r w:rsidR="003524BA" w:rsidRPr="00245A2D">
        <w:rPr>
          <w:rFonts w:ascii="Arial Narrow" w:hAnsi="Arial Narrow" w:cs="Tahoma"/>
          <w:sz w:val="24"/>
          <w:szCs w:val="24"/>
        </w:rPr>
        <w:t xml:space="preserve">operative Financial Institutions of South Africa (NACFISA), </w:t>
      </w:r>
      <w:r w:rsidR="0029301C">
        <w:rPr>
          <w:rFonts w:ascii="Arial Narrow" w:hAnsi="Arial Narrow" w:cs="Tahoma"/>
          <w:sz w:val="24"/>
          <w:szCs w:val="24"/>
        </w:rPr>
        <w:t xml:space="preserve">the </w:t>
      </w:r>
      <w:r w:rsidR="003524BA" w:rsidRPr="00245A2D">
        <w:rPr>
          <w:rFonts w:ascii="Arial Narrow" w:hAnsi="Arial Narrow" w:cs="Tahoma"/>
          <w:sz w:val="24"/>
          <w:szCs w:val="24"/>
        </w:rPr>
        <w:t>German Co</w:t>
      </w:r>
      <w:r w:rsidR="0029301C">
        <w:rPr>
          <w:rFonts w:ascii="Arial Narrow" w:hAnsi="Arial Narrow" w:cs="Tahoma"/>
          <w:sz w:val="24"/>
          <w:szCs w:val="24"/>
        </w:rPr>
        <w:t>-</w:t>
      </w:r>
      <w:r w:rsidR="003524BA" w:rsidRPr="00245A2D">
        <w:rPr>
          <w:rFonts w:ascii="Arial Narrow" w:hAnsi="Arial Narrow" w:cs="Tahoma"/>
          <w:sz w:val="24"/>
          <w:szCs w:val="24"/>
        </w:rPr>
        <w:t>operative and Raif</w:t>
      </w:r>
      <w:r w:rsidR="00173C83" w:rsidRPr="00245A2D">
        <w:rPr>
          <w:rFonts w:ascii="Arial Narrow" w:hAnsi="Arial Narrow" w:cs="Tahoma"/>
          <w:sz w:val="24"/>
          <w:szCs w:val="24"/>
        </w:rPr>
        <w:t>fei</w:t>
      </w:r>
      <w:r w:rsidR="003524BA" w:rsidRPr="00245A2D">
        <w:rPr>
          <w:rFonts w:ascii="Arial Narrow" w:hAnsi="Arial Narrow" w:cs="Tahoma"/>
          <w:sz w:val="24"/>
          <w:szCs w:val="24"/>
        </w:rPr>
        <w:t xml:space="preserve">sen Confederation, </w:t>
      </w:r>
      <w:r w:rsidR="0029301C">
        <w:rPr>
          <w:rFonts w:ascii="Arial Narrow" w:hAnsi="Arial Narrow" w:cs="Tahoma"/>
          <w:sz w:val="24"/>
          <w:szCs w:val="24"/>
        </w:rPr>
        <w:t xml:space="preserve">the </w:t>
      </w:r>
      <w:r w:rsidR="003524BA" w:rsidRPr="00245A2D">
        <w:rPr>
          <w:rFonts w:ascii="Arial Narrow" w:hAnsi="Arial Narrow" w:cs="Tahoma"/>
          <w:sz w:val="24"/>
          <w:szCs w:val="24"/>
        </w:rPr>
        <w:t>Limpopo Forum Secondary Financial Co</w:t>
      </w:r>
      <w:r w:rsidR="0029301C">
        <w:rPr>
          <w:rFonts w:ascii="Arial Narrow" w:hAnsi="Arial Narrow" w:cs="Tahoma"/>
          <w:sz w:val="24"/>
          <w:szCs w:val="24"/>
        </w:rPr>
        <w:t>-</w:t>
      </w:r>
      <w:r w:rsidR="003524BA" w:rsidRPr="00245A2D">
        <w:rPr>
          <w:rFonts w:ascii="Arial Narrow" w:hAnsi="Arial Narrow" w:cs="Tahoma"/>
          <w:sz w:val="24"/>
          <w:szCs w:val="24"/>
        </w:rPr>
        <w:t xml:space="preserve">operative, and </w:t>
      </w:r>
      <w:r w:rsidR="0029301C">
        <w:rPr>
          <w:rFonts w:ascii="Arial Narrow" w:hAnsi="Arial Narrow" w:cs="Tahoma"/>
          <w:sz w:val="24"/>
          <w:szCs w:val="24"/>
        </w:rPr>
        <w:t xml:space="preserve">the </w:t>
      </w:r>
      <w:r w:rsidR="003524BA" w:rsidRPr="00245A2D">
        <w:rPr>
          <w:rFonts w:ascii="Arial Narrow" w:hAnsi="Arial Narrow" w:cs="Tahoma"/>
          <w:sz w:val="24"/>
          <w:szCs w:val="24"/>
        </w:rPr>
        <w:t>Wealth Creation Global Co</w:t>
      </w:r>
      <w:r w:rsidR="0029301C">
        <w:rPr>
          <w:rFonts w:ascii="Arial Narrow" w:hAnsi="Arial Narrow" w:cs="Tahoma"/>
          <w:sz w:val="24"/>
          <w:szCs w:val="24"/>
        </w:rPr>
        <w:t>-</w:t>
      </w:r>
      <w:r w:rsidR="003524BA" w:rsidRPr="00245A2D">
        <w:rPr>
          <w:rFonts w:ascii="Arial Narrow" w:hAnsi="Arial Narrow" w:cs="Tahoma"/>
          <w:sz w:val="24"/>
          <w:szCs w:val="24"/>
        </w:rPr>
        <w:t>operative</w:t>
      </w:r>
      <w:r w:rsidRPr="00245A2D">
        <w:rPr>
          <w:rFonts w:ascii="Arial Narrow" w:hAnsi="Arial Narrow" w:cs="Tahoma"/>
          <w:sz w:val="24"/>
          <w:szCs w:val="24"/>
        </w:rPr>
        <w:t>.</w:t>
      </w:r>
      <w:r w:rsidR="00D43E8D" w:rsidRPr="00245A2D">
        <w:rPr>
          <w:rFonts w:ascii="Arial Narrow" w:hAnsi="Arial Narrow" w:cs="Tahoma"/>
          <w:sz w:val="24"/>
          <w:szCs w:val="24"/>
        </w:rPr>
        <w:t xml:space="preserve"> </w:t>
      </w:r>
      <w:r w:rsidR="003524BA" w:rsidRPr="00245A2D">
        <w:rPr>
          <w:rFonts w:ascii="Arial Narrow" w:hAnsi="Arial Narrow"/>
          <w:sz w:val="24"/>
          <w:szCs w:val="24"/>
        </w:rPr>
        <w:t>Labour</w:t>
      </w:r>
      <w:r w:rsidR="00923007" w:rsidRPr="00245A2D">
        <w:rPr>
          <w:rFonts w:ascii="Arial Narrow" w:hAnsi="Arial Narrow"/>
          <w:sz w:val="24"/>
          <w:szCs w:val="24"/>
        </w:rPr>
        <w:t xml:space="preserve"> and</w:t>
      </w:r>
      <w:r w:rsidR="003524BA" w:rsidRPr="00245A2D">
        <w:rPr>
          <w:rFonts w:ascii="Arial Narrow" w:hAnsi="Arial Narrow"/>
          <w:sz w:val="24"/>
          <w:szCs w:val="24"/>
        </w:rPr>
        <w:t xml:space="preserve"> Political Organisations</w:t>
      </w:r>
      <w:r w:rsidRPr="00245A2D">
        <w:rPr>
          <w:rFonts w:ascii="Arial Narrow" w:hAnsi="Arial Narrow"/>
          <w:sz w:val="24"/>
          <w:szCs w:val="24"/>
        </w:rPr>
        <w:t xml:space="preserve"> included the</w:t>
      </w:r>
      <w:r w:rsidR="003524BA" w:rsidRPr="00245A2D">
        <w:rPr>
          <w:rFonts w:ascii="Arial Narrow" w:hAnsi="Arial Narrow"/>
          <w:sz w:val="24"/>
          <w:szCs w:val="24"/>
        </w:rPr>
        <w:t xml:space="preserve"> Congress of South African Trade Unions (Cosatu), </w:t>
      </w:r>
      <w:r w:rsidR="00AD1A11">
        <w:rPr>
          <w:rFonts w:ascii="Arial Narrow" w:hAnsi="Arial Narrow"/>
          <w:sz w:val="24"/>
          <w:szCs w:val="24"/>
        </w:rPr>
        <w:t xml:space="preserve">the </w:t>
      </w:r>
      <w:r w:rsidR="003524BA" w:rsidRPr="00245A2D">
        <w:rPr>
          <w:rFonts w:ascii="Arial Narrow" w:hAnsi="Arial Narrow"/>
          <w:sz w:val="24"/>
          <w:szCs w:val="24"/>
        </w:rPr>
        <w:t>South African Communist Party (SACP)</w:t>
      </w:r>
      <w:r w:rsidR="00923007" w:rsidRPr="00245A2D">
        <w:rPr>
          <w:rFonts w:ascii="Arial Narrow" w:hAnsi="Arial Narrow"/>
          <w:sz w:val="24"/>
          <w:szCs w:val="24"/>
        </w:rPr>
        <w:t xml:space="preserve"> and</w:t>
      </w:r>
      <w:r w:rsidR="003524BA" w:rsidRPr="00245A2D">
        <w:rPr>
          <w:rFonts w:ascii="Arial Narrow" w:hAnsi="Arial Narrow"/>
          <w:sz w:val="24"/>
          <w:szCs w:val="24"/>
        </w:rPr>
        <w:t xml:space="preserve"> Black First Land First (B</w:t>
      </w:r>
      <w:r w:rsidR="00AD1A11">
        <w:rPr>
          <w:rFonts w:ascii="Arial Narrow" w:hAnsi="Arial Narrow"/>
          <w:sz w:val="24"/>
          <w:szCs w:val="24"/>
        </w:rPr>
        <w:t>F</w:t>
      </w:r>
      <w:r w:rsidR="003524BA" w:rsidRPr="00245A2D">
        <w:rPr>
          <w:rFonts w:ascii="Arial Narrow" w:hAnsi="Arial Narrow"/>
          <w:sz w:val="24"/>
          <w:szCs w:val="24"/>
        </w:rPr>
        <w:t>LF)</w:t>
      </w:r>
      <w:r w:rsidR="00923007" w:rsidRPr="00245A2D">
        <w:rPr>
          <w:rFonts w:ascii="Arial Narrow" w:hAnsi="Arial Narrow"/>
          <w:sz w:val="24"/>
          <w:szCs w:val="24"/>
        </w:rPr>
        <w:t>.</w:t>
      </w:r>
      <w:r w:rsidR="003524BA" w:rsidRPr="00902C03">
        <w:rPr>
          <w:rFonts w:ascii="Arial Narrow" w:hAnsi="Arial Narrow"/>
          <w:sz w:val="24"/>
          <w:szCs w:val="24"/>
        </w:rPr>
        <w:t xml:space="preserve"> </w:t>
      </w:r>
      <w:r w:rsidRPr="00C3477B">
        <w:rPr>
          <w:rFonts w:ascii="Arial Narrow" w:hAnsi="Arial Narrow"/>
          <w:sz w:val="24"/>
          <w:szCs w:val="24"/>
        </w:rPr>
        <w:t>The other</w:t>
      </w:r>
      <w:r w:rsidRPr="00902C03">
        <w:rPr>
          <w:rFonts w:ascii="Arial Narrow" w:hAnsi="Arial Narrow"/>
          <w:sz w:val="24"/>
          <w:szCs w:val="24"/>
        </w:rPr>
        <w:t xml:space="preserve"> </w:t>
      </w:r>
      <w:r w:rsidRPr="00C3477B">
        <w:rPr>
          <w:rFonts w:ascii="Arial Narrow" w:hAnsi="Arial Narrow" w:cs="Tahoma"/>
          <w:sz w:val="24"/>
          <w:szCs w:val="24"/>
        </w:rPr>
        <w:t>c</w:t>
      </w:r>
      <w:r w:rsidR="003524BA" w:rsidRPr="00E66270">
        <w:rPr>
          <w:rFonts w:ascii="Arial Narrow" w:hAnsi="Arial Narrow" w:cs="Tahoma"/>
          <w:sz w:val="24"/>
          <w:szCs w:val="24"/>
        </w:rPr>
        <w:t xml:space="preserve">ivil </w:t>
      </w:r>
      <w:r w:rsidRPr="00BB2672">
        <w:rPr>
          <w:rFonts w:ascii="Arial Narrow" w:hAnsi="Arial Narrow" w:cs="Tahoma"/>
          <w:sz w:val="24"/>
          <w:szCs w:val="24"/>
        </w:rPr>
        <w:t>s</w:t>
      </w:r>
      <w:r w:rsidR="003524BA" w:rsidRPr="00894B32">
        <w:rPr>
          <w:rFonts w:ascii="Arial Narrow" w:hAnsi="Arial Narrow" w:cs="Tahoma"/>
          <w:sz w:val="24"/>
          <w:szCs w:val="24"/>
        </w:rPr>
        <w:t>ociety</w:t>
      </w:r>
      <w:r w:rsidRPr="00894B32">
        <w:rPr>
          <w:rFonts w:ascii="Arial Narrow" w:hAnsi="Arial Narrow" w:cs="Tahoma"/>
          <w:sz w:val="24"/>
          <w:szCs w:val="24"/>
        </w:rPr>
        <w:t xml:space="preserve"> organisations included: the </w:t>
      </w:r>
      <w:r w:rsidR="003524BA" w:rsidRPr="00894B32">
        <w:rPr>
          <w:rFonts w:ascii="Arial Narrow" w:hAnsi="Arial Narrow" w:cs="Tahoma"/>
          <w:sz w:val="24"/>
          <w:szCs w:val="24"/>
        </w:rPr>
        <w:t xml:space="preserve">Financial Sector Campaign Coalition, Finmark </w:t>
      </w:r>
      <w:r w:rsidR="003524BA" w:rsidRPr="00894B32">
        <w:rPr>
          <w:rFonts w:ascii="Arial Narrow" w:hAnsi="Arial Narrow" w:cs="Tahoma"/>
          <w:sz w:val="24"/>
          <w:szCs w:val="24"/>
        </w:rPr>
        <w:lastRenderedPageBreak/>
        <w:t xml:space="preserve">Trust, </w:t>
      </w:r>
      <w:r w:rsidR="002C3725">
        <w:rPr>
          <w:rFonts w:ascii="Arial Narrow" w:hAnsi="Arial Narrow" w:cs="Tahoma"/>
          <w:sz w:val="24"/>
          <w:szCs w:val="24"/>
        </w:rPr>
        <w:t xml:space="preserve">the </w:t>
      </w:r>
      <w:r w:rsidR="003524BA" w:rsidRPr="00894B32">
        <w:rPr>
          <w:rFonts w:ascii="Arial Narrow" w:hAnsi="Arial Narrow" w:cs="Tahoma"/>
          <w:sz w:val="24"/>
          <w:szCs w:val="24"/>
        </w:rPr>
        <w:t xml:space="preserve">Centre for Competition, Regulation and Economic Development (CCRED), </w:t>
      </w:r>
      <w:r w:rsidR="002C3725">
        <w:rPr>
          <w:rFonts w:ascii="Arial Narrow" w:hAnsi="Arial Narrow" w:cs="Tahoma"/>
          <w:sz w:val="24"/>
          <w:szCs w:val="24"/>
        </w:rPr>
        <w:t xml:space="preserve">the </w:t>
      </w:r>
      <w:r w:rsidR="00923007" w:rsidRPr="00245A2D">
        <w:rPr>
          <w:rFonts w:ascii="Arial Narrow" w:hAnsi="Arial Narrow" w:cs="Tahoma"/>
          <w:sz w:val="24"/>
          <w:szCs w:val="24"/>
        </w:rPr>
        <w:t xml:space="preserve">Black Business Council (BBC), </w:t>
      </w:r>
      <w:r w:rsidR="009F3097">
        <w:rPr>
          <w:rFonts w:ascii="Arial Narrow" w:hAnsi="Arial Narrow" w:cs="Tahoma"/>
          <w:sz w:val="24"/>
          <w:szCs w:val="24"/>
        </w:rPr>
        <w:t xml:space="preserve">the </w:t>
      </w:r>
      <w:r w:rsidR="00923007" w:rsidRPr="00245A2D">
        <w:rPr>
          <w:rFonts w:ascii="Arial Narrow" w:hAnsi="Arial Narrow" w:cs="Tahoma"/>
          <w:sz w:val="24"/>
          <w:szCs w:val="24"/>
        </w:rPr>
        <w:t xml:space="preserve">Black Management Forum (BMF), </w:t>
      </w:r>
      <w:r w:rsidR="009F3097">
        <w:rPr>
          <w:rFonts w:ascii="Arial Narrow" w:hAnsi="Arial Narrow" w:cs="Tahoma"/>
          <w:sz w:val="24"/>
          <w:szCs w:val="24"/>
        </w:rPr>
        <w:t xml:space="preserve">the </w:t>
      </w:r>
      <w:r w:rsidR="00923007" w:rsidRPr="00245A2D">
        <w:rPr>
          <w:rFonts w:ascii="Arial Narrow" w:hAnsi="Arial Narrow" w:cs="Tahoma"/>
          <w:sz w:val="24"/>
          <w:szCs w:val="24"/>
        </w:rPr>
        <w:t xml:space="preserve">National Black Business Caucus, </w:t>
      </w:r>
      <w:r w:rsidR="003524BA" w:rsidRPr="00245A2D">
        <w:rPr>
          <w:rFonts w:ascii="Arial Narrow" w:hAnsi="Arial Narrow" w:cs="Tahoma"/>
          <w:sz w:val="24"/>
          <w:szCs w:val="24"/>
        </w:rPr>
        <w:t>Firstsource Money, Osiba Holdings, Regiments Capital</w:t>
      </w:r>
      <w:r w:rsidR="00ED1E2B" w:rsidRPr="00245A2D">
        <w:rPr>
          <w:rFonts w:ascii="Arial Narrow" w:hAnsi="Arial Narrow" w:cs="Tahoma"/>
          <w:sz w:val="24"/>
          <w:szCs w:val="24"/>
        </w:rPr>
        <w:t xml:space="preserve">, Intellidex, </w:t>
      </w:r>
      <w:r w:rsidR="009F3097">
        <w:rPr>
          <w:rFonts w:ascii="Arial Narrow" w:hAnsi="Arial Narrow" w:cs="Tahoma"/>
          <w:sz w:val="24"/>
          <w:szCs w:val="24"/>
        </w:rPr>
        <w:t xml:space="preserve">the </w:t>
      </w:r>
      <w:r w:rsidR="00ED1E2B" w:rsidRPr="00245A2D">
        <w:rPr>
          <w:rFonts w:ascii="Arial Narrow" w:hAnsi="Arial Narrow" w:cs="Tahoma"/>
          <w:sz w:val="24"/>
          <w:szCs w:val="24"/>
        </w:rPr>
        <w:t>South African Development Foundation (SADF), Payment Solutions and CASISA</w:t>
      </w:r>
      <w:r w:rsidRPr="00245A2D">
        <w:rPr>
          <w:rFonts w:ascii="Arial Narrow" w:hAnsi="Arial Narrow" w:cs="Tahoma"/>
          <w:sz w:val="24"/>
          <w:szCs w:val="24"/>
        </w:rPr>
        <w:t xml:space="preserve">. The members of the public who took part were </w:t>
      </w:r>
      <w:r w:rsidR="003524BA" w:rsidRPr="00245A2D">
        <w:rPr>
          <w:rFonts w:ascii="Arial Narrow" w:hAnsi="Arial Narrow" w:cs="Tahoma"/>
          <w:sz w:val="24"/>
          <w:szCs w:val="24"/>
        </w:rPr>
        <w:t xml:space="preserve">Ms Yvonne Oberholzer, Ms Brigitte Brun, </w:t>
      </w:r>
      <w:r w:rsidR="00F476D5" w:rsidRPr="00245A2D">
        <w:rPr>
          <w:rFonts w:ascii="Arial Narrow" w:hAnsi="Arial Narrow" w:cs="Tahoma"/>
          <w:sz w:val="24"/>
          <w:szCs w:val="24"/>
        </w:rPr>
        <w:t xml:space="preserve">Mr Keith Levenstein </w:t>
      </w:r>
      <w:r w:rsidRPr="00245A2D">
        <w:rPr>
          <w:rFonts w:ascii="Arial Narrow" w:hAnsi="Arial Narrow" w:cs="Tahoma"/>
          <w:sz w:val="24"/>
          <w:szCs w:val="24"/>
        </w:rPr>
        <w:t xml:space="preserve">and Mr </w:t>
      </w:r>
      <w:r w:rsidR="003524BA" w:rsidRPr="00245A2D">
        <w:rPr>
          <w:rFonts w:ascii="Arial Narrow" w:hAnsi="Arial Narrow" w:cs="Tahoma"/>
          <w:sz w:val="24"/>
          <w:szCs w:val="24"/>
        </w:rPr>
        <w:t xml:space="preserve">Fred Arij. </w:t>
      </w:r>
    </w:p>
    <w:p w14:paraId="1BCEE601" w14:textId="77777777" w:rsidR="00E02EF2" w:rsidRPr="00245A2D" w:rsidRDefault="00E02EF2" w:rsidP="005C7D9B">
      <w:pPr>
        <w:numPr>
          <w:ilvl w:val="1"/>
          <w:numId w:val="1"/>
        </w:numPr>
        <w:spacing w:line="360" w:lineRule="auto"/>
        <w:jc w:val="both"/>
        <w:rPr>
          <w:rFonts w:ascii="Arial Narrow" w:hAnsi="Arial Narrow" w:cs="Tahoma"/>
          <w:sz w:val="24"/>
          <w:szCs w:val="24"/>
        </w:rPr>
      </w:pPr>
      <w:r w:rsidRPr="00245A2D">
        <w:rPr>
          <w:rFonts w:ascii="Arial Narrow" w:hAnsi="Arial Narrow" w:cs="Tahoma"/>
          <w:sz w:val="24"/>
          <w:szCs w:val="24"/>
        </w:rPr>
        <w:t xml:space="preserve">Parliament belongs to the people and they must be free to say whatever they want within, of course, the limits of the law and the norms of parliamentary hearings. The hearings were open-ended and people were free to speak on any matter they wanted to about the financial sector. </w:t>
      </w:r>
      <w:r w:rsidR="00901BBC" w:rsidRPr="00245A2D">
        <w:rPr>
          <w:rFonts w:ascii="Arial Narrow" w:hAnsi="Arial Narrow" w:cs="Tahoma"/>
          <w:sz w:val="24"/>
          <w:szCs w:val="24"/>
        </w:rPr>
        <w:t>The Committ</w:t>
      </w:r>
      <w:r w:rsidR="002C0D83" w:rsidRPr="00245A2D">
        <w:rPr>
          <w:rFonts w:ascii="Arial Narrow" w:hAnsi="Arial Narrow" w:cs="Tahoma"/>
          <w:sz w:val="24"/>
          <w:szCs w:val="24"/>
        </w:rPr>
        <w:t>e</w:t>
      </w:r>
      <w:r w:rsidR="00901BBC" w:rsidRPr="00245A2D">
        <w:rPr>
          <w:rFonts w:ascii="Arial Narrow" w:hAnsi="Arial Narrow" w:cs="Tahoma"/>
          <w:sz w:val="24"/>
          <w:szCs w:val="24"/>
        </w:rPr>
        <w:t>es believe that o</w:t>
      </w:r>
      <w:r w:rsidRPr="00245A2D">
        <w:rPr>
          <w:rFonts w:ascii="Arial Narrow" w:hAnsi="Arial Narrow" w:cs="Tahoma"/>
          <w:sz w:val="24"/>
          <w:szCs w:val="24"/>
        </w:rPr>
        <w:t>ur Parliament has become distant from the masses, and it needs to become far more rooted among the people again, as is required in terms of the Constitution and laws of the country.</w:t>
      </w:r>
    </w:p>
    <w:p w14:paraId="6B5A7FBD" w14:textId="078B3C92" w:rsidR="009A45BD" w:rsidRPr="00245A2D" w:rsidRDefault="00CA7CC8" w:rsidP="001A52F6">
      <w:pPr>
        <w:numPr>
          <w:ilvl w:val="1"/>
          <w:numId w:val="1"/>
        </w:numPr>
        <w:spacing w:line="360" w:lineRule="auto"/>
        <w:jc w:val="both"/>
        <w:rPr>
          <w:rFonts w:ascii="Arial Narrow" w:hAnsi="Arial Narrow" w:cs="Tahoma"/>
          <w:sz w:val="24"/>
          <w:szCs w:val="24"/>
        </w:rPr>
      </w:pPr>
      <w:r w:rsidRPr="00245A2D">
        <w:rPr>
          <w:rFonts w:ascii="Arial Narrow" w:hAnsi="Arial Narrow" w:cs="Tahoma"/>
          <w:sz w:val="24"/>
          <w:szCs w:val="24"/>
        </w:rPr>
        <w:t>The overviews of the submissions made to the Committees provided in this Report are very brief and condensed. The full submissions of the participants in the hearings are to be found on Parliament’s website and can be accessed at</w:t>
      </w:r>
      <w:r w:rsidRPr="00245A2D">
        <w:rPr>
          <w:rFonts w:ascii="Arial Narrow" w:hAnsi="Arial Narrow" w:cs="Tahoma"/>
          <w:color w:val="FF0000"/>
          <w:sz w:val="24"/>
          <w:szCs w:val="24"/>
        </w:rPr>
        <w:t xml:space="preserve"> </w:t>
      </w:r>
      <w:r w:rsidR="001A52F6" w:rsidRPr="001A52F6">
        <w:rPr>
          <w:rFonts w:ascii="Arial Narrow" w:hAnsi="Arial Narrow"/>
          <w:sz w:val="24"/>
          <w:szCs w:val="24"/>
          <w:u w:val="single"/>
        </w:rPr>
        <w:t>https://www.parliament.gov.za/press-releases/committees-finalises-transformation-financial-sector-report</w:t>
      </w:r>
      <w:bookmarkStart w:id="4" w:name="_GoBack"/>
      <w:bookmarkEnd w:id="4"/>
      <w:r w:rsidRPr="00245A2D">
        <w:rPr>
          <w:rFonts w:ascii="Arial Narrow" w:hAnsi="Arial Narrow" w:cs="Tahoma"/>
          <w:sz w:val="24"/>
          <w:szCs w:val="24"/>
        </w:rPr>
        <w:t xml:space="preserve">. </w:t>
      </w:r>
      <w:r w:rsidR="002E1C71" w:rsidRPr="00245A2D">
        <w:rPr>
          <w:rFonts w:ascii="Arial Narrow" w:hAnsi="Arial Narrow" w:cs="Tahoma"/>
          <w:sz w:val="24"/>
          <w:szCs w:val="24"/>
        </w:rPr>
        <w:t xml:space="preserve">The overviews of the submissions </w:t>
      </w:r>
      <w:r w:rsidR="00901BBC" w:rsidRPr="00245A2D">
        <w:rPr>
          <w:rFonts w:ascii="Arial Narrow" w:hAnsi="Arial Narrow" w:cs="Tahoma"/>
          <w:sz w:val="24"/>
          <w:szCs w:val="24"/>
        </w:rPr>
        <w:t xml:space="preserve">in this Report </w:t>
      </w:r>
      <w:r w:rsidR="002E1C71" w:rsidRPr="00245A2D">
        <w:rPr>
          <w:rFonts w:ascii="Arial Narrow" w:hAnsi="Arial Narrow" w:cs="Tahoma"/>
          <w:sz w:val="24"/>
          <w:szCs w:val="24"/>
        </w:rPr>
        <w:t>seek to reflect as accurately as possible the views of the participants,</w:t>
      </w:r>
      <w:r w:rsidR="003768E8" w:rsidRPr="00245A2D">
        <w:rPr>
          <w:rFonts w:ascii="Arial Narrow" w:hAnsi="Arial Narrow" w:cs="Tahoma"/>
          <w:sz w:val="24"/>
          <w:szCs w:val="24"/>
        </w:rPr>
        <w:t xml:space="preserve"> and inferences should not be drawn that the Committees necessarily agree with these views because they are referred to in the overviews. The Committees</w:t>
      </w:r>
      <w:r w:rsidR="000303CD" w:rsidRPr="00245A2D">
        <w:rPr>
          <w:rFonts w:ascii="Arial Narrow" w:hAnsi="Arial Narrow" w:cs="Tahoma"/>
          <w:sz w:val="24"/>
          <w:szCs w:val="24"/>
        </w:rPr>
        <w:t>’</w:t>
      </w:r>
      <w:r w:rsidR="003768E8" w:rsidRPr="00245A2D">
        <w:rPr>
          <w:rFonts w:ascii="Arial Narrow" w:hAnsi="Arial Narrow" w:cs="Tahoma"/>
          <w:sz w:val="24"/>
          <w:szCs w:val="24"/>
        </w:rPr>
        <w:t xml:space="preserve"> own views are only </w:t>
      </w:r>
      <w:r w:rsidR="00E63DF1" w:rsidRPr="00245A2D">
        <w:rPr>
          <w:rFonts w:ascii="Arial Narrow" w:hAnsi="Arial Narrow" w:cs="Tahoma"/>
          <w:sz w:val="24"/>
          <w:szCs w:val="24"/>
        </w:rPr>
        <w:t>expressed</w:t>
      </w:r>
      <w:r w:rsidR="003768E8" w:rsidRPr="00245A2D">
        <w:rPr>
          <w:rFonts w:ascii="Arial Narrow" w:hAnsi="Arial Narrow" w:cs="Tahoma"/>
          <w:sz w:val="24"/>
          <w:szCs w:val="24"/>
        </w:rPr>
        <w:t xml:space="preserve"> in the “Committees’ Observations and Recommendations” </w:t>
      </w:r>
      <w:r w:rsidR="00E63DF1" w:rsidRPr="00245A2D">
        <w:rPr>
          <w:rFonts w:ascii="Arial Narrow" w:hAnsi="Arial Narrow" w:cs="Tahoma"/>
          <w:sz w:val="24"/>
          <w:szCs w:val="24"/>
        </w:rPr>
        <w:t xml:space="preserve">in </w:t>
      </w:r>
      <w:r w:rsidR="003768E8" w:rsidRPr="00245A2D">
        <w:rPr>
          <w:rFonts w:ascii="Arial Narrow" w:hAnsi="Arial Narrow" w:cs="Tahoma"/>
          <w:sz w:val="24"/>
          <w:szCs w:val="24"/>
        </w:rPr>
        <w:t>section</w:t>
      </w:r>
      <w:r w:rsidR="00385EE2" w:rsidRPr="00245A2D">
        <w:rPr>
          <w:rFonts w:ascii="Arial Narrow" w:hAnsi="Arial Narrow" w:cs="Tahoma"/>
          <w:sz w:val="24"/>
          <w:szCs w:val="24"/>
        </w:rPr>
        <w:t xml:space="preserve"> 1</w:t>
      </w:r>
      <w:r w:rsidR="00ED1E2B" w:rsidRPr="00245A2D">
        <w:rPr>
          <w:rFonts w:ascii="Arial Narrow" w:hAnsi="Arial Narrow" w:cs="Tahoma"/>
          <w:sz w:val="24"/>
          <w:szCs w:val="24"/>
        </w:rPr>
        <w:t>2</w:t>
      </w:r>
      <w:r w:rsidR="009A45BD" w:rsidRPr="00245A2D">
        <w:rPr>
          <w:rFonts w:ascii="Arial Narrow" w:hAnsi="Arial Narrow" w:cs="Tahoma"/>
          <w:b/>
          <w:color w:val="000000" w:themeColor="text1"/>
          <w:sz w:val="24"/>
          <w:szCs w:val="24"/>
        </w:rPr>
        <w:t xml:space="preserve"> </w:t>
      </w:r>
      <w:r w:rsidR="00AB418C">
        <w:rPr>
          <w:rFonts w:ascii="Arial Narrow" w:hAnsi="Arial Narrow" w:cs="Tahoma"/>
          <w:color w:val="000000" w:themeColor="text1"/>
          <w:sz w:val="24"/>
          <w:szCs w:val="24"/>
        </w:rPr>
        <w:t>of this report</w:t>
      </w:r>
      <w:r w:rsidR="003768E8" w:rsidRPr="00245A2D">
        <w:rPr>
          <w:rFonts w:ascii="Arial Narrow" w:hAnsi="Arial Narrow" w:cs="Tahoma"/>
          <w:sz w:val="24"/>
          <w:szCs w:val="24"/>
        </w:rPr>
        <w:t>.</w:t>
      </w:r>
    </w:p>
    <w:p w14:paraId="09E36B87" w14:textId="77777777" w:rsidR="00E02EF2" w:rsidRPr="00245A2D" w:rsidRDefault="00E02EF2" w:rsidP="00E02EF2">
      <w:pPr>
        <w:numPr>
          <w:ilvl w:val="1"/>
          <w:numId w:val="1"/>
        </w:numPr>
        <w:spacing w:line="360" w:lineRule="auto"/>
        <w:jc w:val="both"/>
        <w:rPr>
          <w:rFonts w:ascii="Arial Narrow" w:hAnsi="Arial Narrow" w:cs="Tahoma"/>
          <w:sz w:val="24"/>
          <w:szCs w:val="24"/>
        </w:rPr>
      </w:pPr>
      <w:r w:rsidRPr="00245A2D">
        <w:rPr>
          <w:rFonts w:ascii="Arial Narrow" w:hAnsi="Arial Narrow" w:cs="Tahoma"/>
          <w:sz w:val="24"/>
          <w:szCs w:val="24"/>
        </w:rPr>
        <w:t xml:space="preserve">This </w:t>
      </w:r>
      <w:r w:rsidR="00DD4744" w:rsidRPr="00245A2D">
        <w:rPr>
          <w:rFonts w:ascii="Arial Narrow" w:hAnsi="Arial Narrow" w:cs="Tahoma"/>
          <w:sz w:val="24"/>
          <w:szCs w:val="24"/>
        </w:rPr>
        <w:t>R</w:t>
      </w:r>
      <w:r w:rsidRPr="00245A2D">
        <w:rPr>
          <w:rFonts w:ascii="Arial Narrow" w:hAnsi="Arial Narrow" w:cs="Tahoma"/>
          <w:sz w:val="24"/>
          <w:szCs w:val="24"/>
        </w:rPr>
        <w:t>eport first deals with a brief overview of South Africa’s financial sector. It then summarises the presentations made by state structures and then other stakeholders. This is followed by the Comm</w:t>
      </w:r>
      <w:r w:rsidR="00D87501" w:rsidRPr="00245A2D">
        <w:rPr>
          <w:rFonts w:ascii="Arial Narrow" w:hAnsi="Arial Narrow" w:cs="Tahoma"/>
          <w:sz w:val="24"/>
          <w:szCs w:val="24"/>
        </w:rPr>
        <w:t>i</w:t>
      </w:r>
      <w:r w:rsidRPr="00245A2D">
        <w:rPr>
          <w:rFonts w:ascii="Arial Narrow" w:hAnsi="Arial Narrow" w:cs="Tahoma"/>
          <w:sz w:val="24"/>
          <w:szCs w:val="24"/>
        </w:rPr>
        <w:t>ttees’ observations and recommendations.</w:t>
      </w:r>
    </w:p>
    <w:p w14:paraId="74A0C2E0" w14:textId="77777777" w:rsidR="00CE762F" w:rsidRPr="00245A2D" w:rsidRDefault="00CE762F" w:rsidP="00CA0EBD">
      <w:pPr>
        <w:spacing w:line="360" w:lineRule="auto"/>
        <w:ind w:left="792"/>
        <w:jc w:val="both"/>
        <w:rPr>
          <w:rFonts w:ascii="Arial Narrow" w:hAnsi="Arial Narrow" w:cs="Tahoma"/>
          <w:sz w:val="24"/>
          <w:szCs w:val="24"/>
        </w:rPr>
      </w:pPr>
    </w:p>
    <w:p w14:paraId="56610B5A" w14:textId="77777777" w:rsidR="00896145" w:rsidRDefault="00896145" w:rsidP="00EF2F40">
      <w:pPr>
        <w:pStyle w:val="Heading2"/>
        <w:numPr>
          <w:ilvl w:val="0"/>
          <w:numId w:val="1"/>
        </w:numPr>
        <w:rPr>
          <w:szCs w:val="24"/>
        </w:rPr>
      </w:pPr>
      <w:bookmarkStart w:id="5" w:name="_Toc499545569"/>
      <w:r w:rsidRPr="00245A2D">
        <w:rPr>
          <w:szCs w:val="24"/>
        </w:rPr>
        <w:t>Use of Terms</w:t>
      </w:r>
      <w:bookmarkEnd w:id="5"/>
    </w:p>
    <w:p w14:paraId="63FD5ED3" w14:textId="77777777" w:rsidR="00AB418C" w:rsidRPr="00AB418C" w:rsidRDefault="00AB418C" w:rsidP="009C1818"/>
    <w:p w14:paraId="0A2BAA69" w14:textId="77777777" w:rsidR="00AB7BE2" w:rsidRPr="00245A2D" w:rsidRDefault="00AB7BE2" w:rsidP="00FF2373">
      <w:pPr>
        <w:numPr>
          <w:ilvl w:val="1"/>
          <w:numId w:val="1"/>
        </w:numPr>
        <w:spacing w:line="360" w:lineRule="auto"/>
        <w:jc w:val="both"/>
        <w:rPr>
          <w:rFonts w:ascii="Arial Narrow" w:hAnsi="Arial Narrow" w:cs="Tahoma"/>
          <w:sz w:val="24"/>
          <w:szCs w:val="24"/>
        </w:rPr>
      </w:pPr>
      <w:r w:rsidRPr="00245A2D">
        <w:rPr>
          <w:rFonts w:ascii="Arial Narrow" w:hAnsi="Arial Narrow" w:cs="Tahoma"/>
          <w:sz w:val="24"/>
          <w:szCs w:val="24"/>
        </w:rPr>
        <w:t>The term ‘black’ as used in this Report refers to all people of colour – African, Coloured and Indian. While this generic term is useful at times, at other times it is not; used in many cases to refer to demographic composition, it does not often reveal the underrepresentation of Africans, and can be misleading. Hence it is important in many instances to break down the term ‘black’ into its constituent categories of African, Coloured and Indian to provide a more accurate demographic representation.</w:t>
      </w:r>
    </w:p>
    <w:p w14:paraId="483524E2" w14:textId="77777777" w:rsidR="005B78BB" w:rsidRPr="00245A2D" w:rsidRDefault="009F27B6" w:rsidP="0037286F">
      <w:pPr>
        <w:numPr>
          <w:ilvl w:val="1"/>
          <w:numId w:val="1"/>
        </w:numPr>
        <w:spacing w:line="360" w:lineRule="auto"/>
        <w:jc w:val="both"/>
        <w:rPr>
          <w:rFonts w:ascii="Arial Narrow" w:hAnsi="Arial Narrow" w:cs="Tahoma"/>
          <w:sz w:val="24"/>
          <w:szCs w:val="24"/>
        </w:rPr>
      </w:pPr>
      <w:r w:rsidRPr="00245A2D">
        <w:rPr>
          <w:rFonts w:ascii="Arial Narrow" w:hAnsi="Arial Narrow" w:cs="Tahoma"/>
          <w:sz w:val="24"/>
          <w:szCs w:val="24"/>
        </w:rPr>
        <w:lastRenderedPageBreak/>
        <w:t>This Report uses the term ‘subsector’ to refer to categories within the financial sector. This is not a term participants in the financial sector necessarily use, nor is it used in an objective or clinical way. It is used to recogni</w:t>
      </w:r>
      <w:r w:rsidR="00ED1E2B" w:rsidRPr="00245A2D">
        <w:rPr>
          <w:rFonts w:ascii="Arial Narrow" w:hAnsi="Arial Narrow" w:cs="Tahoma"/>
          <w:sz w:val="24"/>
          <w:szCs w:val="24"/>
        </w:rPr>
        <w:t>s</w:t>
      </w:r>
      <w:r w:rsidRPr="00245A2D">
        <w:rPr>
          <w:rFonts w:ascii="Arial Narrow" w:hAnsi="Arial Narrow" w:cs="Tahoma"/>
          <w:sz w:val="24"/>
          <w:szCs w:val="24"/>
        </w:rPr>
        <w:t>e the specifi</w:t>
      </w:r>
      <w:r w:rsidR="00551506">
        <w:rPr>
          <w:rFonts w:ascii="Arial Narrow" w:hAnsi="Arial Narrow" w:cs="Tahoma"/>
          <w:sz w:val="24"/>
          <w:szCs w:val="24"/>
        </w:rPr>
        <w:t>ci</w:t>
      </w:r>
      <w:r w:rsidRPr="00245A2D">
        <w:rPr>
          <w:rFonts w:ascii="Arial Narrow" w:hAnsi="Arial Narrow" w:cs="Tahoma"/>
          <w:sz w:val="24"/>
          <w:szCs w:val="24"/>
        </w:rPr>
        <w:t>ty of sections of the financial sector that can be seen as similar and it is used to facilitate the structuring of this Report.</w:t>
      </w:r>
    </w:p>
    <w:p w14:paraId="39D4C86B" w14:textId="77777777" w:rsidR="008F4D18" w:rsidRPr="00245A2D" w:rsidRDefault="004D068C" w:rsidP="0037286F">
      <w:pPr>
        <w:numPr>
          <w:ilvl w:val="1"/>
          <w:numId w:val="1"/>
        </w:numPr>
        <w:spacing w:line="360" w:lineRule="auto"/>
        <w:jc w:val="both"/>
        <w:rPr>
          <w:rFonts w:ascii="Arial Narrow" w:hAnsi="Arial Narrow" w:cs="Tahoma"/>
          <w:sz w:val="24"/>
          <w:szCs w:val="24"/>
        </w:rPr>
      </w:pPr>
      <w:r w:rsidRPr="00245A2D">
        <w:rPr>
          <w:rFonts w:ascii="Arial Narrow" w:hAnsi="Arial Narrow" w:cs="Tahoma"/>
          <w:sz w:val="24"/>
          <w:szCs w:val="24"/>
        </w:rPr>
        <w:t xml:space="preserve">In the </w:t>
      </w:r>
      <w:r w:rsidR="000140BE" w:rsidRPr="00245A2D">
        <w:rPr>
          <w:rFonts w:ascii="Arial Narrow" w:hAnsi="Arial Narrow" w:cs="Tahoma"/>
          <w:sz w:val="24"/>
          <w:szCs w:val="24"/>
        </w:rPr>
        <w:t>discussions at the hearings and in the Committees</w:t>
      </w:r>
      <w:r w:rsidR="006C6F4E">
        <w:rPr>
          <w:rFonts w:ascii="Arial Narrow" w:hAnsi="Arial Narrow" w:cs="Tahoma"/>
          <w:sz w:val="24"/>
          <w:szCs w:val="24"/>
        </w:rPr>
        <w:t>’</w:t>
      </w:r>
      <w:r w:rsidR="000140BE" w:rsidRPr="00245A2D">
        <w:rPr>
          <w:rFonts w:ascii="Arial Narrow" w:hAnsi="Arial Narrow" w:cs="Tahoma"/>
          <w:sz w:val="24"/>
          <w:szCs w:val="24"/>
        </w:rPr>
        <w:t xml:space="preserve"> subsequent deliberations the terms ‘Financial Sector Charter’ and ‘Financial Sector Codes’ were used interchangeably and sometimes conflated. However, the Committees note that t</w:t>
      </w:r>
      <w:r w:rsidR="006A2D1D" w:rsidRPr="00245A2D">
        <w:rPr>
          <w:rFonts w:ascii="Arial Narrow" w:hAnsi="Arial Narrow" w:cs="Tahoma"/>
          <w:sz w:val="24"/>
          <w:szCs w:val="24"/>
        </w:rPr>
        <w:t>he Financial Sector Charter (FS</w:t>
      </w:r>
      <w:r w:rsidR="000140BE" w:rsidRPr="00245A2D">
        <w:rPr>
          <w:rFonts w:ascii="Arial Narrow" w:hAnsi="Arial Narrow" w:cs="Tahoma"/>
          <w:sz w:val="24"/>
          <w:szCs w:val="24"/>
        </w:rPr>
        <w:t xml:space="preserve"> </w:t>
      </w:r>
      <w:r w:rsidR="006A2D1D" w:rsidRPr="00245A2D">
        <w:rPr>
          <w:rFonts w:ascii="Arial Narrow" w:hAnsi="Arial Narrow" w:cs="Tahoma"/>
          <w:sz w:val="24"/>
          <w:szCs w:val="24"/>
        </w:rPr>
        <w:t>C</w:t>
      </w:r>
      <w:r w:rsidR="000140BE" w:rsidRPr="00245A2D">
        <w:rPr>
          <w:rFonts w:ascii="Arial Narrow" w:hAnsi="Arial Narrow" w:cs="Tahoma"/>
          <w:sz w:val="24"/>
          <w:szCs w:val="24"/>
        </w:rPr>
        <w:t>harter</w:t>
      </w:r>
      <w:r w:rsidR="006A2D1D" w:rsidRPr="00245A2D">
        <w:rPr>
          <w:rFonts w:ascii="Arial Narrow" w:hAnsi="Arial Narrow" w:cs="Tahoma"/>
          <w:sz w:val="24"/>
          <w:szCs w:val="24"/>
        </w:rPr>
        <w:t xml:space="preserve">) was a voluntary agreement by financial sector stakeholders to promote social and economic integration and access to the financial services. It was facilitated through NEDLAC as part of the agreements reached at the 2002 Financial </w:t>
      </w:r>
      <w:r w:rsidR="003676BC">
        <w:rPr>
          <w:rFonts w:ascii="Arial Narrow" w:hAnsi="Arial Narrow" w:cs="Tahoma"/>
          <w:sz w:val="24"/>
          <w:szCs w:val="24"/>
        </w:rPr>
        <w:t>S</w:t>
      </w:r>
      <w:r w:rsidR="006A2D1D" w:rsidRPr="00245A2D">
        <w:rPr>
          <w:rFonts w:ascii="Arial Narrow" w:hAnsi="Arial Narrow" w:cs="Tahoma"/>
          <w:sz w:val="24"/>
          <w:szCs w:val="24"/>
        </w:rPr>
        <w:t xml:space="preserve">ector </w:t>
      </w:r>
      <w:r w:rsidR="003676BC">
        <w:rPr>
          <w:rFonts w:ascii="Arial Narrow" w:hAnsi="Arial Narrow" w:cs="Tahoma"/>
          <w:sz w:val="24"/>
          <w:szCs w:val="24"/>
        </w:rPr>
        <w:t>S</w:t>
      </w:r>
      <w:r w:rsidR="006A2D1D" w:rsidRPr="00245A2D">
        <w:rPr>
          <w:rFonts w:ascii="Arial Narrow" w:hAnsi="Arial Narrow" w:cs="Tahoma"/>
          <w:sz w:val="24"/>
          <w:szCs w:val="24"/>
        </w:rPr>
        <w:t>ummit. Subsequent to the introduction of the sector charter the B</w:t>
      </w:r>
      <w:r w:rsidR="00822650">
        <w:rPr>
          <w:rFonts w:ascii="Arial Narrow" w:hAnsi="Arial Narrow" w:cs="Tahoma"/>
          <w:sz w:val="24"/>
          <w:szCs w:val="24"/>
        </w:rPr>
        <w:t>-</w:t>
      </w:r>
      <w:r w:rsidR="006A2D1D" w:rsidRPr="00245A2D">
        <w:rPr>
          <w:rFonts w:ascii="Arial Narrow" w:hAnsi="Arial Narrow" w:cs="Tahoma"/>
          <w:sz w:val="24"/>
          <w:szCs w:val="24"/>
        </w:rPr>
        <w:t>BBEE legislation was e</w:t>
      </w:r>
      <w:r w:rsidR="000140BE" w:rsidRPr="00245A2D">
        <w:rPr>
          <w:rFonts w:ascii="Arial Narrow" w:hAnsi="Arial Narrow" w:cs="Tahoma"/>
          <w:sz w:val="24"/>
          <w:szCs w:val="24"/>
        </w:rPr>
        <w:t>nacted in 2003 and the Generic C</w:t>
      </w:r>
      <w:r w:rsidR="006A2D1D" w:rsidRPr="00245A2D">
        <w:rPr>
          <w:rFonts w:ascii="Arial Narrow" w:hAnsi="Arial Narrow" w:cs="Tahoma"/>
          <w:sz w:val="24"/>
          <w:szCs w:val="24"/>
        </w:rPr>
        <w:t>odes developed. The Financial Sector Charte</w:t>
      </w:r>
      <w:r w:rsidR="000140BE" w:rsidRPr="00245A2D">
        <w:rPr>
          <w:rFonts w:ascii="Arial Narrow" w:hAnsi="Arial Narrow" w:cs="Tahoma"/>
          <w:sz w:val="24"/>
          <w:szCs w:val="24"/>
        </w:rPr>
        <w:t>r was reviewed to seek to align to the Generic C</w:t>
      </w:r>
      <w:r w:rsidR="006A2D1D" w:rsidRPr="00245A2D">
        <w:rPr>
          <w:rFonts w:ascii="Arial Narrow" w:hAnsi="Arial Narrow" w:cs="Tahoma"/>
          <w:sz w:val="24"/>
          <w:szCs w:val="24"/>
        </w:rPr>
        <w:t>odes and was gazetted under the B</w:t>
      </w:r>
      <w:r w:rsidR="00822650">
        <w:rPr>
          <w:rFonts w:ascii="Arial Narrow" w:hAnsi="Arial Narrow" w:cs="Tahoma"/>
          <w:sz w:val="24"/>
          <w:szCs w:val="24"/>
        </w:rPr>
        <w:t>-</w:t>
      </w:r>
      <w:r w:rsidR="006A2D1D" w:rsidRPr="00245A2D">
        <w:rPr>
          <w:rFonts w:ascii="Arial Narrow" w:hAnsi="Arial Narrow" w:cs="Tahoma"/>
          <w:sz w:val="24"/>
          <w:szCs w:val="24"/>
        </w:rPr>
        <w:t>BBEE legislation as a sector code in 2012 and thus termed the Financial Sector Cod</w:t>
      </w:r>
      <w:r w:rsidR="000140BE" w:rsidRPr="00245A2D">
        <w:rPr>
          <w:rFonts w:ascii="Arial Narrow" w:hAnsi="Arial Narrow" w:cs="Tahoma"/>
          <w:sz w:val="24"/>
          <w:szCs w:val="24"/>
        </w:rPr>
        <w:t>e. Amendments were made to the Generic C</w:t>
      </w:r>
      <w:r w:rsidR="006A2D1D" w:rsidRPr="00245A2D">
        <w:rPr>
          <w:rFonts w:ascii="Arial Narrow" w:hAnsi="Arial Narrow" w:cs="Tahoma"/>
          <w:sz w:val="24"/>
          <w:szCs w:val="24"/>
        </w:rPr>
        <w:t xml:space="preserve">odes in 2013 which made a number of improvements, and </w:t>
      </w:r>
      <w:r w:rsidR="005B78BB" w:rsidRPr="00245A2D">
        <w:rPr>
          <w:rFonts w:ascii="Arial Narrow" w:hAnsi="Arial Narrow" w:cs="Tahoma"/>
          <w:sz w:val="24"/>
          <w:szCs w:val="24"/>
        </w:rPr>
        <w:t>so the Financial Sector Code has been amended and approved by Cabinet in November 2017. It will be gazetted shortly. The C</w:t>
      </w:r>
      <w:r w:rsidR="006A2D1D" w:rsidRPr="00245A2D">
        <w:rPr>
          <w:rFonts w:ascii="Arial Narrow" w:hAnsi="Arial Narrow" w:cs="Tahoma"/>
          <w:sz w:val="24"/>
          <w:szCs w:val="24"/>
        </w:rPr>
        <w:t xml:space="preserve">ode </w:t>
      </w:r>
      <w:r w:rsidR="005B78BB" w:rsidRPr="00245A2D">
        <w:rPr>
          <w:rFonts w:ascii="Arial Narrow" w:hAnsi="Arial Narrow" w:cs="Tahoma"/>
          <w:sz w:val="24"/>
          <w:szCs w:val="24"/>
        </w:rPr>
        <w:t xml:space="preserve">will be reviewed to take into account the Financial Sector Summit process and the </w:t>
      </w:r>
      <w:r w:rsidR="006A2D1D" w:rsidRPr="00245A2D">
        <w:rPr>
          <w:rFonts w:ascii="Arial Narrow" w:hAnsi="Arial Narrow" w:cs="Tahoma"/>
          <w:sz w:val="24"/>
          <w:szCs w:val="24"/>
        </w:rPr>
        <w:t xml:space="preserve">recommendations made in this </w:t>
      </w:r>
      <w:r w:rsidR="005B78BB" w:rsidRPr="00245A2D">
        <w:rPr>
          <w:rFonts w:ascii="Arial Narrow" w:hAnsi="Arial Narrow" w:cs="Tahoma"/>
          <w:sz w:val="24"/>
          <w:szCs w:val="24"/>
        </w:rPr>
        <w:t>R</w:t>
      </w:r>
      <w:r w:rsidR="006A2D1D" w:rsidRPr="00245A2D">
        <w:rPr>
          <w:rFonts w:ascii="Arial Narrow" w:hAnsi="Arial Narrow" w:cs="Tahoma"/>
          <w:sz w:val="24"/>
          <w:szCs w:val="24"/>
        </w:rPr>
        <w:t>eport</w:t>
      </w:r>
      <w:r w:rsidR="005B78BB" w:rsidRPr="00245A2D">
        <w:rPr>
          <w:rFonts w:ascii="Arial Narrow" w:hAnsi="Arial Narrow" w:cs="Tahoma"/>
          <w:sz w:val="24"/>
          <w:szCs w:val="24"/>
        </w:rPr>
        <w:t>.</w:t>
      </w:r>
      <w:r w:rsidR="006A2D1D" w:rsidRPr="00245A2D">
        <w:rPr>
          <w:rFonts w:ascii="Arial Narrow" w:hAnsi="Arial Narrow" w:cs="Tahoma"/>
          <w:sz w:val="24"/>
          <w:szCs w:val="24"/>
        </w:rPr>
        <w:t xml:space="preserve"> </w:t>
      </w:r>
    </w:p>
    <w:p w14:paraId="3319944D" w14:textId="77777777" w:rsidR="008F4D18" w:rsidRPr="00245A2D" w:rsidRDefault="008F4D18" w:rsidP="008F4D18">
      <w:pPr>
        <w:spacing w:line="360" w:lineRule="auto"/>
        <w:ind w:left="792"/>
        <w:jc w:val="both"/>
        <w:rPr>
          <w:rFonts w:ascii="Arial Narrow" w:hAnsi="Arial Narrow" w:cs="Tahoma"/>
          <w:sz w:val="24"/>
          <w:szCs w:val="24"/>
        </w:rPr>
      </w:pPr>
    </w:p>
    <w:p w14:paraId="775B293B" w14:textId="77777777" w:rsidR="003524BA" w:rsidRDefault="003524BA" w:rsidP="00EF2F40">
      <w:pPr>
        <w:pStyle w:val="Heading1"/>
        <w:numPr>
          <w:ilvl w:val="0"/>
          <w:numId w:val="0"/>
        </w:numPr>
        <w:rPr>
          <w:szCs w:val="24"/>
        </w:rPr>
      </w:pPr>
      <w:bookmarkStart w:id="6" w:name="_Toc499545570"/>
      <w:r w:rsidRPr="00245A2D">
        <w:rPr>
          <w:szCs w:val="24"/>
        </w:rPr>
        <w:t>PART II</w:t>
      </w:r>
      <w:bookmarkEnd w:id="6"/>
    </w:p>
    <w:p w14:paraId="7F49C5C6" w14:textId="77777777" w:rsidR="00AB418C" w:rsidRPr="00AB418C" w:rsidRDefault="00AB418C" w:rsidP="009C1818"/>
    <w:p w14:paraId="4C353B2F" w14:textId="77777777" w:rsidR="006A58B0" w:rsidRPr="00245A2D" w:rsidRDefault="00062174" w:rsidP="00473AF0">
      <w:pPr>
        <w:pStyle w:val="Heading2"/>
        <w:numPr>
          <w:ilvl w:val="0"/>
          <w:numId w:val="14"/>
        </w:numPr>
        <w:rPr>
          <w:szCs w:val="24"/>
        </w:rPr>
      </w:pPr>
      <w:bookmarkStart w:id="7" w:name="_Toc499545571"/>
      <w:r w:rsidRPr="00245A2D">
        <w:rPr>
          <w:szCs w:val="24"/>
        </w:rPr>
        <w:t>OVERVIEW OF SOUTH AFRICA’S FINANCIAL SERVICES SECTOR</w:t>
      </w:r>
      <w:bookmarkEnd w:id="7"/>
    </w:p>
    <w:p w14:paraId="312C5676" w14:textId="77777777" w:rsidR="00062174" w:rsidRPr="00245A2D" w:rsidRDefault="00062174" w:rsidP="009C1818"/>
    <w:p w14:paraId="0CFDC549" w14:textId="77777777" w:rsidR="006A58B0" w:rsidRPr="00245A2D" w:rsidRDefault="006A58B0" w:rsidP="00473AF0">
      <w:pPr>
        <w:pStyle w:val="Heading2"/>
        <w:numPr>
          <w:ilvl w:val="1"/>
          <w:numId w:val="14"/>
        </w:numPr>
        <w:rPr>
          <w:szCs w:val="24"/>
        </w:rPr>
      </w:pPr>
      <w:bookmarkStart w:id="8" w:name="_Toc499545572"/>
      <w:r w:rsidRPr="00245A2D">
        <w:rPr>
          <w:szCs w:val="24"/>
        </w:rPr>
        <w:t>Overview</w:t>
      </w:r>
      <w:bookmarkEnd w:id="8"/>
    </w:p>
    <w:p w14:paraId="7E8641E1" w14:textId="77777777" w:rsidR="00BA301B" w:rsidRPr="00902C03" w:rsidRDefault="00BA301B" w:rsidP="00BA301B">
      <w:pPr>
        <w:rPr>
          <w:rFonts w:ascii="Arial Narrow" w:hAnsi="Arial Narrow"/>
          <w:sz w:val="24"/>
          <w:szCs w:val="24"/>
        </w:rPr>
      </w:pPr>
    </w:p>
    <w:p w14:paraId="7F9A5610" w14:textId="77777777" w:rsidR="006A58B0" w:rsidRPr="00245A2D" w:rsidRDefault="006A58B0" w:rsidP="00473AF0">
      <w:pPr>
        <w:numPr>
          <w:ilvl w:val="2"/>
          <w:numId w:val="19"/>
        </w:numPr>
        <w:spacing w:line="360" w:lineRule="auto"/>
        <w:jc w:val="both"/>
        <w:rPr>
          <w:rFonts w:ascii="Arial Narrow" w:hAnsi="Arial Narrow" w:cs="Tahoma"/>
          <w:sz w:val="24"/>
          <w:szCs w:val="24"/>
        </w:rPr>
      </w:pPr>
      <w:r w:rsidRPr="00C3477B">
        <w:rPr>
          <w:rFonts w:ascii="Arial Narrow" w:hAnsi="Arial Narrow" w:cs="Tahoma"/>
          <w:sz w:val="24"/>
          <w:szCs w:val="24"/>
        </w:rPr>
        <w:t>South Africa</w:t>
      </w:r>
      <w:r w:rsidR="00D87501" w:rsidRPr="00E66270">
        <w:rPr>
          <w:rFonts w:ascii="Arial Narrow" w:hAnsi="Arial Narrow" w:cs="Tahoma"/>
          <w:sz w:val="24"/>
          <w:szCs w:val="24"/>
        </w:rPr>
        <w:t>’s</w:t>
      </w:r>
      <w:r w:rsidRPr="00BB2672">
        <w:rPr>
          <w:rFonts w:ascii="Arial Narrow" w:hAnsi="Arial Narrow" w:cs="Tahoma"/>
          <w:sz w:val="24"/>
          <w:szCs w:val="24"/>
        </w:rPr>
        <w:t xml:space="preserve"> financial sector is highly regarded globally as well-developed and sophisticated.  In the 2016 World Economic Forum’s Global Competitiveness Report, South Africa is ranked in the top 10 countries on efficien</w:t>
      </w:r>
      <w:r w:rsidRPr="00245A2D">
        <w:rPr>
          <w:rFonts w:ascii="Arial Narrow" w:hAnsi="Arial Narrow" w:cs="Tahoma"/>
          <w:sz w:val="24"/>
          <w:szCs w:val="24"/>
        </w:rPr>
        <w:t>cy, trustworthiness and confidence, availability of financial services, and the regulation of security exchanges.</w:t>
      </w:r>
    </w:p>
    <w:p w14:paraId="5EE4916E" w14:textId="77777777" w:rsidR="006A58B0" w:rsidRPr="00245A2D" w:rsidRDefault="006A58B0" w:rsidP="00473AF0">
      <w:pPr>
        <w:numPr>
          <w:ilvl w:val="2"/>
          <w:numId w:val="19"/>
        </w:numPr>
        <w:spacing w:line="360" w:lineRule="auto"/>
        <w:jc w:val="both"/>
        <w:rPr>
          <w:rFonts w:ascii="Arial Narrow" w:hAnsi="Arial Narrow" w:cs="Tahoma"/>
          <w:sz w:val="24"/>
          <w:szCs w:val="24"/>
        </w:rPr>
      </w:pPr>
      <w:r w:rsidRPr="00245A2D">
        <w:rPr>
          <w:rFonts w:ascii="Arial Narrow" w:hAnsi="Arial Narrow" w:cs="Tahoma"/>
          <w:sz w:val="24"/>
          <w:szCs w:val="24"/>
        </w:rPr>
        <w:t>It comprises well-established capital markets, banks and non</w:t>
      </w:r>
      <w:r w:rsidR="00AB418C">
        <w:rPr>
          <w:rFonts w:ascii="Arial Narrow" w:hAnsi="Arial Narrow" w:cs="Tahoma"/>
          <w:sz w:val="24"/>
          <w:szCs w:val="24"/>
        </w:rPr>
        <w:t>-</w:t>
      </w:r>
      <w:r w:rsidRPr="00245A2D">
        <w:rPr>
          <w:rFonts w:ascii="Arial Narrow" w:hAnsi="Arial Narrow" w:cs="Tahoma"/>
          <w:sz w:val="24"/>
          <w:szCs w:val="24"/>
        </w:rPr>
        <w:t>bank financial firms specialising in insurance, savings and investment management. South Africa’s financial sector controls about R12 trillion worth of assets, which is four times the country’s GDP, and contributes about 21</w:t>
      </w:r>
      <w:r w:rsidR="00D20D40">
        <w:rPr>
          <w:rFonts w:ascii="Arial Narrow" w:hAnsi="Arial Narrow" w:cs="Tahoma"/>
          <w:sz w:val="24"/>
          <w:szCs w:val="24"/>
        </w:rPr>
        <w:t>,</w:t>
      </w:r>
      <w:r w:rsidRPr="00245A2D">
        <w:rPr>
          <w:rFonts w:ascii="Arial Narrow" w:hAnsi="Arial Narrow" w:cs="Tahoma"/>
          <w:sz w:val="24"/>
          <w:szCs w:val="24"/>
        </w:rPr>
        <w:t xml:space="preserve">6% of the country’s GDP and over </w:t>
      </w:r>
      <w:r w:rsidR="002529EE" w:rsidRPr="00245A2D">
        <w:rPr>
          <w:rFonts w:ascii="Arial Narrow" w:hAnsi="Arial Narrow" w:cs="Tahoma"/>
          <w:sz w:val="24"/>
          <w:szCs w:val="24"/>
        </w:rPr>
        <w:t xml:space="preserve">30% </w:t>
      </w:r>
      <w:r w:rsidRPr="00245A2D">
        <w:rPr>
          <w:rFonts w:ascii="Arial Narrow" w:hAnsi="Arial Narrow" w:cs="Tahoma"/>
          <w:sz w:val="24"/>
          <w:szCs w:val="24"/>
        </w:rPr>
        <w:t xml:space="preserve">of corporate income tax per annum. It employs more </w:t>
      </w:r>
      <w:r w:rsidR="00AB418C">
        <w:rPr>
          <w:rFonts w:ascii="Arial Narrow" w:hAnsi="Arial Narrow" w:cs="Tahoma"/>
          <w:sz w:val="24"/>
          <w:szCs w:val="24"/>
        </w:rPr>
        <w:t>than</w:t>
      </w:r>
      <w:r w:rsidR="00AB418C" w:rsidRPr="00245A2D">
        <w:rPr>
          <w:rFonts w:ascii="Arial Narrow" w:hAnsi="Arial Narrow" w:cs="Tahoma"/>
          <w:sz w:val="24"/>
          <w:szCs w:val="24"/>
        </w:rPr>
        <w:t xml:space="preserve"> </w:t>
      </w:r>
      <w:r w:rsidRPr="00245A2D">
        <w:rPr>
          <w:rFonts w:ascii="Arial Narrow" w:hAnsi="Arial Narrow" w:cs="Tahoma"/>
          <w:sz w:val="24"/>
          <w:szCs w:val="24"/>
        </w:rPr>
        <w:lastRenderedPageBreak/>
        <w:t>250,000 people</w:t>
      </w:r>
      <w:r w:rsidR="00E521C2" w:rsidRPr="00245A2D">
        <w:rPr>
          <w:rFonts w:ascii="Arial Narrow" w:hAnsi="Arial Narrow" w:cs="Tahoma"/>
          <w:sz w:val="24"/>
          <w:szCs w:val="24"/>
        </w:rPr>
        <w:t xml:space="preserve"> and contributes 47,7% </w:t>
      </w:r>
      <w:r w:rsidR="00D20D40">
        <w:rPr>
          <w:rFonts w:ascii="Arial Narrow" w:hAnsi="Arial Narrow" w:cs="Tahoma"/>
          <w:sz w:val="24"/>
          <w:szCs w:val="24"/>
        </w:rPr>
        <w:t xml:space="preserve">of </w:t>
      </w:r>
      <w:r w:rsidR="00E521C2" w:rsidRPr="00245A2D">
        <w:rPr>
          <w:rFonts w:ascii="Arial Narrow" w:hAnsi="Arial Narrow" w:cs="Tahoma"/>
          <w:sz w:val="24"/>
          <w:szCs w:val="24"/>
        </w:rPr>
        <w:t xml:space="preserve">Pay-as-You-Earn Personal income Tax. </w:t>
      </w:r>
      <w:r w:rsidRPr="00245A2D">
        <w:rPr>
          <w:rFonts w:ascii="Arial Narrow" w:hAnsi="Arial Narrow" w:cs="Tahoma"/>
          <w:sz w:val="24"/>
          <w:szCs w:val="24"/>
        </w:rPr>
        <w:t xml:space="preserve"> The South African economy has become highly financialised since 1994.</w:t>
      </w:r>
    </w:p>
    <w:p w14:paraId="01AC1F47" w14:textId="77777777" w:rsidR="00FD6174" w:rsidRPr="00245A2D" w:rsidRDefault="00FD6174" w:rsidP="00473AF0">
      <w:pPr>
        <w:numPr>
          <w:ilvl w:val="2"/>
          <w:numId w:val="19"/>
        </w:numPr>
        <w:spacing w:line="360" w:lineRule="auto"/>
        <w:jc w:val="both"/>
        <w:rPr>
          <w:rFonts w:ascii="Arial Narrow" w:hAnsi="Arial Narrow" w:cs="Tahoma"/>
          <w:sz w:val="24"/>
          <w:szCs w:val="24"/>
        </w:rPr>
      </w:pPr>
      <w:r w:rsidRPr="00245A2D">
        <w:rPr>
          <w:rFonts w:ascii="Arial Narrow" w:hAnsi="Arial Narrow" w:cs="Tahoma"/>
          <w:sz w:val="24"/>
          <w:szCs w:val="24"/>
        </w:rPr>
        <w:t>According to NT:</w:t>
      </w:r>
    </w:p>
    <w:p w14:paraId="43389300" w14:textId="77777777" w:rsidR="00FD6174" w:rsidRPr="00902C03" w:rsidRDefault="00FD6174" w:rsidP="0037286F">
      <w:pPr>
        <w:pStyle w:val="ListParagraph"/>
        <w:ind w:left="444"/>
        <w:rPr>
          <w:rFonts w:ascii="Arial Narrow" w:hAnsi="Arial Narrow"/>
        </w:rPr>
      </w:pPr>
      <w:r w:rsidRPr="00902C03">
        <w:rPr>
          <w:rFonts w:ascii="Arial Narrow" w:hAnsi="Arial Narrow"/>
        </w:rPr>
        <w:t>Table 1: Financial sector (FIRE) PAYE and CIT contribution</w:t>
      </w:r>
    </w:p>
    <w:p w14:paraId="6C6C4748" w14:textId="77777777" w:rsidR="00FD6174" w:rsidRPr="00902C03" w:rsidRDefault="00FD6174" w:rsidP="0037286F">
      <w:pPr>
        <w:pStyle w:val="ListParagraph"/>
        <w:ind w:left="444"/>
        <w:rPr>
          <w:rFonts w:ascii="Arial Narrow" w:hAnsi="Arial Narrow"/>
        </w:rPr>
      </w:pPr>
    </w:p>
    <w:p w14:paraId="10F795A9" w14:textId="77777777" w:rsidR="00FD6174" w:rsidRPr="00902C03" w:rsidRDefault="00FD6174" w:rsidP="009C1818">
      <w:pPr>
        <w:pStyle w:val="ListParagraph"/>
        <w:ind w:left="444"/>
        <w:jc w:val="center"/>
        <w:rPr>
          <w:rFonts w:ascii="Arial Narrow" w:hAnsi="Arial Narrow"/>
        </w:rPr>
      </w:pPr>
      <w:r w:rsidRPr="00902C03">
        <w:rPr>
          <w:rFonts w:ascii="Arial Narrow" w:hAnsi="Arial Narrow"/>
          <w:noProof/>
          <w:lang w:val="en-ZA" w:eastAsia="en-ZA"/>
        </w:rPr>
        <w:drawing>
          <wp:inline distT="0" distB="0" distL="0" distR="0" wp14:anchorId="49BA13D8" wp14:editId="0F9A2D78">
            <wp:extent cx="2543175" cy="1466850"/>
            <wp:effectExtent l="19050" t="19050" r="28575" b="19050"/>
            <wp:docPr id="1" name="Picture 1" descr="cid:image001.png@01D333A8.07EBC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3A8.07EBC2D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43175" cy="1466850"/>
                    </a:xfrm>
                    <a:prstGeom prst="rect">
                      <a:avLst/>
                    </a:prstGeom>
                    <a:noFill/>
                    <a:ln>
                      <a:solidFill>
                        <a:schemeClr val="tx1"/>
                      </a:solidFill>
                    </a:ln>
                  </pic:spPr>
                </pic:pic>
              </a:graphicData>
            </a:graphic>
          </wp:inline>
        </w:drawing>
      </w:r>
    </w:p>
    <w:p w14:paraId="05353BA8" w14:textId="77777777" w:rsidR="00FD6174" w:rsidRPr="00902C03" w:rsidRDefault="00FD6174" w:rsidP="00F275A8">
      <w:pPr>
        <w:pStyle w:val="ListParagraph"/>
        <w:ind w:left="444"/>
        <w:rPr>
          <w:rFonts w:ascii="Arial Narrow" w:hAnsi="Arial Narrow"/>
        </w:rPr>
      </w:pPr>
      <w:r w:rsidRPr="00902C03">
        <w:rPr>
          <w:rFonts w:ascii="Arial Narrow" w:hAnsi="Arial Narrow"/>
        </w:rPr>
        <w:t>Source: National Treasury</w:t>
      </w:r>
    </w:p>
    <w:p w14:paraId="663E458A" w14:textId="77777777" w:rsidR="00FD6174" w:rsidRPr="006D43B2" w:rsidRDefault="00FD6174" w:rsidP="0037286F">
      <w:pPr>
        <w:pStyle w:val="ListParagraph"/>
        <w:ind w:left="444"/>
        <w:rPr>
          <w:rFonts w:ascii="Arial Narrow" w:eastAsiaTheme="minorHAnsi" w:hAnsi="Arial Narrow" w:cs="Tahoma"/>
          <w:lang w:val="en-ZA"/>
        </w:rPr>
      </w:pPr>
    </w:p>
    <w:p w14:paraId="7DFEB118" w14:textId="77777777" w:rsidR="00FD6174" w:rsidRPr="006D43B2" w:rsidRDefault="00FD6174" w:rsidP="0037286F">
      <w:pPr>
        <w:pStyle w:val="ListParagraph"/>
        <w:ind w:left="444"/>
        <w:rPr>
          <w:rFonts w:ascii="Arial Narrow" w:eastAsiaTheme="minorHAnsi" w:hAnsi="Arial Narrow" w:cs="Tahoma"/>
          <w:lang w:val="en-ZA"/>
        </w:rPr>
      </w:pPr>
      <w:r w:rsidRPr="006D43B2">
        <w:rPr>
          <w:rFonts w:ascii="Arial Narrow" w:eastAsiaTheme="minorHAnsi" w:hAnsi="Arial Narrow" w:cs="Tahoma"/>
          <w:lang w:val="en-ZA"/>
        </w:rPr>
        <w:t xml:space="preserve">South Africa’s financial sector is critical to fiscal health as </w:t>
      </w:r>
      <w:r w:rsidR="00CD16FB" w:rsidRPr="006D43B2">
        <w:rPr>
          <w:rFonts w:ascii="Arial Narrow" w:eastAsiaTheme="minorHAnsi" w:hAnsi="Arial Narrow" w:cs="Tahoma"/>
          <w:lang w:val="en-ZA"/>
        </w:rPr>
        <w:t xml:space="preserve">a </w:t>
      </w:r>
      <w:r w:rsidRPr="006D43B2">
        <w:rPr>
          <w:rFonts w:ascii="Arial Narrow" w:eastAsiaTheme="minorHAnsi" w:hAnsi="Arial Narrow" w:cs="Tahoma"/>
          <w:lang w:val="en-ZA"/>
        </w:rPr>
        <w:t>funder of government directly through loans to government, and indirectly through tax revenues</w:t>
      </w:r>
      <w:r w:rsidR="00AB418C" w:rsidRPr="006D43B2">
        <w:rPr>
          <w:rFonts w:ascii="Arial Narrow" w:eastAsiaTheme="minorHAnsi" w:hAnsi="Arial Narrow" w:cs="Tahoma"/>
          <w:lang w:val="en-ZA"/>
        </w:rPr>
        <w:t>.</w:t>
      </w:r>
    </w:p>
    <w:p w14:paraId="2EDCF07D" w14:textId="77777777" w:rsidR="00FD6174" w:rsidRPr="00902C03" w:rsidRDefault="00FD6174" w:rsidP="0037286F">
      <w:pPr>
        <w:pStyle w:val="ListParagraph"/>
        <w:ind w:left="444"/>
        <w:rPr>
          <w:rFonts w:ascii="Arial Narrow" w:hAnsi="Arial Narrow"/>
        </w:rPr>
      </w:pPr>
    </w:p>
    <w:p w14:paraId="6D02AE2B" w14:textId="77777777" w:rsidR="00FD6174" w:rsidRPr="00902C03" w:rsidRDefault="00FD6174" w:rsidP="0037286F">
      <w:pPr>
        <w:pStyle w:val="ListParagraph"/>
        <w:ind w:left="444"/>
        <w:rPr>
          <w:rFonts w:ascii="Arial Narrow" w:hAnsi="Arial Narrow"/>
        </w:rPr>
      </w:pPr>
      <w:r w:rsidRPr="00902C03">
        <w:rPr>
          <w:rFonts w:ascii="Arial Narrow" w:hAnsi="Arial Narrow"/>
        </w:rPr>
        <w:t>Bank loans to government and bank purchase of government securities:</w:t>
      </w:r>
    </w:p>
    <w:p w14:paraId="1AE0A1C2" w14:textId="77777777" w:rsidR="00FD6174" w:rsidRPr="00902C03" w:rsidRDefault="00FD6174" w:rsidP="0037286F">
      <w:pPr>
        <w:pStyle w:val="ListParagraph"/>
        <w:ind w:left="444"/>
        <w:rPr>
          <w:rFonts w:ascii="Arial Narrow" w:hAnsi="Arial Narrow"/>
        </w:rPr>
      </w:pPr>
    </w:p>
    <w:p w14:paraId="36AA45F3" w14:textId="77777777" w:rsidR="00FD6174" w:rsidRPr="00902C03" w:rsidRDefault="00FD6174" w:rsidP="0037286F">
      <w:pPr>
        <w:pStyle w:val="ListParagraph"/>
        <w:ind w:left="444"/>
        <w:rPr>
          <w:rFonts w:ascii="Arial Narrow" w:hAnsi="Arial Narrow"/>
        </w:rPr>
      </w:pPr>
      <w:r w:rsidRPr="00902C03">
        <w:rPr>
          <w:rFonts w:ascii="Arial Narrow" w:hAnsi="Arial Narrow"/>
          <w:noProof/>
          <w:lang w:val="en-ZA" w:eastAsia="en-ZA"/>
        </w:rPr>
        <w:drawing>
          <wp:inline distT="0" distB="0" distL="0" distR="0" wp14:anchorId="1ED6A3D1" wp14:editId="2B574792">
            <wp:extent cx="5838825" cy="1934210"/>
            <wp:effectExtent l="0" t="0" r="952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336" cy="1932723"/>
                    </a:xfrm>
                    <a:prstGeom prst="rect">
                      <a:avLst/>
                    </a:prstGeom>
                    <a:noFill/>
                    <a:ln>
                      <a:noFill/>
                    </a:ln>
                    <a:extLst/>
                  </pic:spPr>
                </pic:pic>
              </a:graphicData>
            </a:graphic>
          </wp:inline>
        </w:drawing>
      </w:r>
    </w:p>
    <w:p w14:paraId="3D4A5724" w14:textId="77777777" w:rsidR="00FD6174" w:rsidRDefault="00FD6174" w:rsidP="0037286F">
      <w:pPr>
        <w:pStyle w:val="ListParagraph"/>
        <w:ind w:left="444"/>
        <w:rPr>
          <w:rFonts w:ascii="Arial Narrow" w:hAnsi="Arial Narrow"/>
        </w:rPr>
      </w:pPr>
    </w:p>
    <w:p w14:paraId="67FDCE14" w14:textId="77777777" w:rsidR="00AB418C" w:rsidRPr="00902C03" w:rsidRDefault="00AB418C" w:rsidP="0037286F">
      <w:pPr>
        <w:pStyle w:val="ListParagraph"/>
        <w:ind w:left="444"/>
        <w:rPr>
          <w:rFonts w:ascii="Arial Narrow" w:hAnsi="Arial Narrow"/>
        </w:rPr>
      </w:pPr>
      <w:r>
        <w:rPr>
          <w:rFonts w:ascii="Arial Narrow" w:hAnsi="Arial Narrow"/>
        </w:rPr>
        <w:t xml:space="preserve">Figure 1: </w:t>
      </w:r>
      <w:r w:rsidRPr="00AB418C">
        <w:rPr>
          <w:rFonts w:ascii="Arial Narrow" w:hAnsi="Arial Narrow"/>
        </w:rPr>
        <w:t>Bank loans to government and bank purchase of government securities</w:t>
      </w:r>
    </w:p>
    <w:p w14:paraId="0ED7B27B" w14:textId="77777777" w:rsidR="00AB418C" w:rsidRDefault="00AB418C" w:rsidP="0037286F">
      <w:pPr>
        <w:pStyle w:val="ListParagraph"/>
        <w:ind w:left="444"/>
        <w:rPr>
          <w:rFonts w:ascii="Arial Narrow" w:hAnsi="Arial Narrow"/>
        </w:rPr>
      </w:pPr>
    </w:p>
    <w:p w14:paraId="03E6CAAA" w14:textId="77777777" w:rsidR="00FD6174" w:rsidRPr="00902C03" w:rsidRDefault="00FD6174" w:rsidP="006D43B2">
      <w:pPr>
        <w:pStyle w:val="ListParagraph"/>
        <w:ind w:left="444"/>
        <w:jc w:val="both"/>
        <w:rPr>
          <w:rFonts w:ascii="Arial Narrow" w:hAnsi="Arial Narrow"/>
        </w:rPr>
      </w:pPr>
      <w:r w:rsidRPr="00902C03">
        <w:rPr>
          <w:rFonts w:ascii="Arial Narrow" w:hAnsi="Arial Narrow"/>
        </w:rPr>
        <w:t>The financial services sector had grown from contributing 15% of the GDP in 1994 to the present</w:t>
      </w:r>
      <w:r w:rsidR="00CD16FB" w:rsidRPr="00902C03">
        <w:rPr>
          <w:rFonts w:ascii="Arial Narrow" w:hAnsi="Arial Narrow"/>
        </w:rPr>
        <w:t xml:space="preserve"> </w:t>
      </w:r>
      <w:r w:rsidRPr="00902C03">
        <w:rPr>
          <w:rFonts w:ascii="Arial Narrow" w:hAnsi="Arial Narrow"/>
        </w:rPr>
        <w:t>22% surpassing government, which contributes about 17.2% of GDP per annum.</w:t>
      </w:r>
    </w:p>
    <w:p w14:paraId="47F99527" w14:textId="3AF6B957" w:rsidR="00FD6174" w:rsidRDefault="00FD6174" w:rsidP="0037286F">
      <w:pPr>
        <w:pStyle w:val="ListParagraph"/>
        <w:ind w:left="444"/>
        <w:rPr>
          <w:rFonts w:ascii="Arial Narrow" w:hAnsi="Arial Narrow"/>
        </w:rPr>
      </w:pPr>
    </w:p>
    <w:p w14:paraId="26310437" w14:textId="5E328401" w:rsidR="00F275A8" w:rsidRDefault="00F275A8" w:rsidP="0037286F">
      <w:pPr>
        <w:pStyle w:val="ListParagraph"/>
        <w:ind w:left="444"/>
        <w:rPr>
          <w:rFonts w:ascii="Arial Narrow" w:hAnsi="Arial Narrow"/>
        </w:rPr>
      </w:pPr>
    </w:p>
    <w:p w14:paraId="52FF0AFB" w14:textId="1781ACB5" w:rsidR="00F275A8" w:rsidRDefault="00F275A8" w:rsidP="0037286F">
      <w:pPr>
        <w:pStyle w:val="ListParagraph"/>
        <w:ind w:left="444"/>
        <w:rPr>
          <w:rFonts w:ascii="Arial Narrow" w:hAnsi="Arial Narrow"/>
        </w:rPr>
      </w:pPr>
    </w:p>
    <w:p w14:paraId="64CB5047" w14:textId="46754B51" w:rsidR="00F275A8" w:rsidRDefault="00F275A8" w:rsidP="0037286F">
      <w:pPr>
        <w:pStyle w:val="ListParagraph"/>
        <w:ind w:left="444"/>
        <w:rPr>
          <w:rFonts w:ascii="Arial Narrow" w:hAnsi="Arial Narrow"/>
        </w:rPr>
      </w:pPr>
    </w:p>
    <w:p w14:paraId="1CD7372C" w14:textId="1FEEEA52" w:rsidR="00F275A8" w:rsidRDefault="00F275A8" w:rsidP="0037286F">
      <w:pPr>
        <w:pStyle w:val="ListParagraph"/>
        <w:ind w:left="444"/>
        <w:rPr>
          <w:rFonts w:ascii="Arial Narrow" w:hAnsi="Arial Narrow"/>
        </w:rPr>
      </w:pPr>
    </w:p>
    <w:p w14:paraId="2BA02062" w14:textId="34FF8BE0" w:rsidR="00F275A8" w:rsidRDefault="00F275A8" w:rsidP="0037286F">
      <w:pPr>
        <w:pStyle w:val="ListParagraph"/>
        <w:ind w:left="444"/>
        <w:rPr>
          <w:rFonts w:ascii="Arial Narrow" w:hAnsi="Arial Narrow"/>
        </w:rPr>
      </w:pPr>
    </w:p>
    <w:p w14:paraId="4AA5D41C" w14:textId="0B811487" w:rsidR="00F275A8" w:rsidRDefault="00F275A8" w:rsidP="0037286F">
      <w:pPr>
        <w:pStyle w:val="ListParagraph"/>
        <w:ind w:left="444"/>
        <w:rPr>
          <w:rFonts w:ascii="Arial Narrow" w:hAnsi="Arial Narrow"/>
        </w:rPr>
      </w:pPr>
    </w:p>
    <w:p w14:paraId="71FD2A0D" w14:textId="7F6C2DE8" w:rsidR="00F275A8" w:rsidRDefault="00F275A8" w:rsidP="0037286F">
      <w:pPr>
        <w:pStyle w:val="ListParagraph"/>
        <w:ind w:left="444"/>
        <w:rPr>
          <w:rFonts w:ascii="Arial Narrow" w:hAnsi="Arial Narrow"/>
        </w:rPr>
      </w:pPr>
    </w:p>
    <w:p w14:paraId="742A0D25" w14:textId="3F207EC5" w:rsidR="00F275A8" w:rsidRDefault="00F275A8" w:rsidP="0037286F">
      <w:pPr>
        <w:pStyle w:val="ListParagraph"/>
        <w:ind w:left="444"/>
        <w:rPr>
          <w:rFonts w:ascii="Arial Narrow" w:hAnsi="Arial Narrow"/>
        </w:rPr>
      </w:pPr>
    </w:p>
    <w:p w14:paraId="5CAC21F5" w14:textId="045B9AAB" w:rsidR="00F275A8" w:rsidRDefault="00F275A8" w:rsidP="0037286F">
      <w:pPr>
        <w:pStyle w:val="ListParagraph"/>
        <w:ind w:left="444"/>
        <w:rPr>
          <w:rFonts w:ascii="Arial Narrow" w:hAnsi="Arial Narrow"/>
        </w:rPr>
      </w:pPr>
    </w:p>
    <w:p w14:paraId="49493C15" w14:textId="4D62E93A" w:rsidR="00F275A8" w:rsidRDefault="00F275A8" w:rsidP="0037286F">
      <w:pPr>
        <w:pStyle w:val="ListParagraph"/>
        <w:ind w:left="444"/>
        <w:rPr>
          <w:rFonts w:ascii="Arial Narrow" w:hAnsi="Arial Narrow"/>
        </w:rPr>
      </w:pPr>
    </w:p>
    <w:p w14:paraId="4CDBD840" w14:textId="77777777" w:rsidR="00FD6174" w:rsidRPr="00902C03" w:rsidRDefault="00FD6174" w:rsidP="0037286F">
      <w:pPr>
        <w:pStyle w:val="ListParagraph"/>
        <w:ind w:left="444"/>
        <w:rPr>
          <w:rFonts w:ascii="Arial Narrow" w:hAnsi="Arial Narrow"/>
        </w:rPr>
      </w:pPr>
      <w:r w:rsidRPr="00902C03">
        <w:rPr>
          <w:rFonts w:ascii="Arial Narrow" w:hAnsi="Arial Narrow"/>
        </w:rPr>
        <w:lastRenderedPageBreak/>
        <w:t>Total Bank Assets to GDP</w:t>
      </w:r>
      <w:r w:rsidR="009165BF">
        <w:rPr>
          <w:rFonts w:ascii="Arial Narrow" w:hAnsi="Arial Narrow"/>
        </w:rPr>
        <w:t>:</w:t>
      </w:r>
    </w:p>
    <w:p w14:paraId="2903FC59" w14:textId="77777777" w:rsidR="00FD6174" w:rsidRPr="00902C03" w:rsidRDefault="00FD6174" w:rsidP="0037286F">
      <w:pPr>
        <w:pStyle w:val="ListParagraph"/>
        <w:ind w:left="444"/>
        <w:rPr>
          <w:rFonts w:ascii="Arial Narrow" w:hAnsi="Arial Narrow"/>
        </w:rPr>
      </w:pPr>
    </w:p>
    <w:p w14:paraId="18F4A7CB" w14:textId="77777777" w:rsidR="00FD6174" w:rsidRPr="00902C03" w:rsidRDefault="00FD6174" w:rsidP="0037286F">
      <w:pPr>
        <w:pStyle w:val="ListParagraph"/>
        <w:ind w:left="444"/>
        <w:rPr>
          <w:rFonts w:ascii="Arial Narrow" w:hAnsi="Arial Narrow"/>
        </w:rPr>
      </w:pPr>
      <w:r w:rsidRPr="00902C03">
        <w:rPr>
          <w:rFonts w:ascii="Arial Narrow" w:hAnsi="Arial Narrow"/>
          <w:noProof/>
          <w:lang w:val="en-ZA" w:eastAsia="en-ZA"/>
        </w:rPr>
        <w:drawing>
          <wp:inline distT="0" distB="0" distL="0" distR="0" wp14:anchorId="4E6170D3" wp14:editId="46A64D95">
            <wp:extent cx="5800725" cy="20383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1576" cy="2042163"/>
                    </a:xfrm>
                    <a:prstGeom prst="rect">
                      <a:avLst/>
                    </a:prstGeom>
                    <a:noFill/>
                    <a:ln>
                      <a:solidFill>
                        <a:schemeClr val="tx1"/>
                      </a:solidFill>
                    </a:ln>
                  </pic:spPr>
                </pic:pic>
              </a:graphicData>
            </a:graphic>
          </wp:inline>
        </w:drawing>
      </w:r>
    </w:p>
    <w:p w14:paraId="7CD5D8D4" w14:textId="45634385" w:rsidR="00FD6174" w:rsidRPr="000718DF" w:rsidRDefault="000718DF" w:rsidP="000718DF">
      <w:pPr>
        <w:rPr>
          <w:rFonts w:ascii="Arial Narrow" w:hAnsi="Arial Narrow"/>
        </w:rPr>
      </w:pPr>
      <w:r>
        <w:rPr>
          <w:rFonts w:ascii="Arial Narrow" w:hAnsi="Arial Narrow"/>
        </w:rPr>
        <w:t>`</w:t>
      </w:r>
      <w:r>
        <w:rPr>
          <w:rFonts w:ascii="Arial Narrow" w:hAnsi="Arial Narrow"/>
        </w:rPr>
        <w:tab/>
      </w:r>
      <w:r w:rsidR="00FD6174" w:rsidRPr="000718DF">
        <w:rPr>
          <w:rFonts w:ascii="Arial Narrow" w:hAnsi="Arial Narrow"/>
        </w:rPr>
        <w:t>Source IMF</w:t>
      </w:r>
    </w:p>
    <w:p w14:paraId="32EC4529" w14:textId="77777777" w:rsidR="00FD6174" w:rsidRDefault="009165BF" w:rsidP="0037286F">
      <w:pPr>
        <w:pStyle w:val="ListParagraph"/>
        <w:ind w:left="444"/>
        <w:rPr>
          <w:rFonts w:ascii="Arial Narrow" w:hAnsi="Arial Narrow"/>
        </w:rPr>
      </w:pPr>
      <w:r>
        <w:rPr>
          <w:rFonts w:ascii="Arial Narrow" w:hAnsi="Arial Narrow"/>
        </w:rPr>
        <w:t>Figure 2: Total Bank assets to GDP</w:t>
      </w:r>
    </w:p>
    <w:p w14:paraId="2D261162" w14:textId="77777777" w:rsidR="009165BF" w:rsidRPr="00902C03" w:rsidRDefault="009165BF" w:rsidP="0037286F">
      <w:pPr>
        <w:pStyle w:val="ListParagraph"/>
        <w:ind w:left="444"/>
        <w:rPr>
          <w:rFonts w:ascii="Arial Narrow" w:hAnsi="Arial Narrow"/>
        </w:rPr>
      </w:pPr>
    </w:p>
    <w:p w14:paraId="2875AE20" w14:textId="77777777" w:rsidR="00FD6174" w:rsidRPr="00902C03" w:rsidRDefault="00FD6174" w:rsidP="006D43B2">
      <w:pPr>
        <w:pStyle w:val="ListParagraph"/>
        <w:ind w:left="444"/>
        <w:jc w:val="both"/>
        <w:rPr>
          <w:rFonts w:ascii="Arial Narrow" w:hAnsi="Arial Narrow"/>
        </w:rPr>
      </w:pPr>
      <w:r w:rsidRPr="00902C03">
        <w:rPr>
          <w:rFonts w:ascii="Arial Narrow" w:hAnsi="Arial Narrow"/>
        </w:rPr>
        <w:t>However, there has been significant change in the distribution of financial assets within the financial sector. Banks have hardly grown their share of financial assets over the past 15 years, insurers</w:t>
      </w:r>
      <w:r w:rsidR="00805249">
        <w:rPr>
          <w:rFonts w:ascii="Arial Narrow" w:hAnsi="Arial Narrow"/>
        </w:rPr>
        <w:t>’</w:t>
      </w:r>
      <w:r w:rsidRPr="00902C03">
        <w:rPr>
          <w:rFonts w:ascii="Arial Narrow" w:hAnsi="Arial Narrow"/>
        </w:rPr>
        <w:t xml:space="preserve"> share of financial assets</w:t>
      </w:r>
      <w:r w:rsidR="00CD16FB" w:rsidRPr="00902C03">
        <w:rPr>
          <w:rFonts w:ascii="Arial Narrow" w:hAnsi="Arial Narrow"/>
        </w:rPr>
        <w:t xml:space="preserve"> has declined </w:t>
      </w:r>
      <w:r w:rsidRPr="00902C03">
        <w:rPr>
          <w:rFonts w:ascii="Arial Narrow" w:hAnsi="Arial Narrow"/>
        </w:rPr>
        <w:t>while ‘other financial institutions</w:t>
      </w:r>
      <w:r w:rsidR="00805249">
        <w:rPr>
          <w:rFonts w:ascii="Arial Narrow" w:hAnsi="Arial Narrow"/>
        </w:rPr>
        <w:t>’</w:t>
      </w:r>
      <w:r w:rsidRPr="00902C03">
        <w:rPr>
          <w:rFonts w:ascii="Arial Narrow" w:hAnsi="Arial Narrow"/>
        </w:rPr>
        <w:t xml:space="preserve"> (largely made up of store credit providers etc) have grown substantially.</w:t>
      </w:r>
    </w:p>
    <w:p w14:paraId="45A5CD14" w14:textId="77777777" w:rsidR="00FD6174" w:rsidRPr="00902C03" w:rsidRDefault="00FD6174" w:rsidP="0037286F">
      <w:pPr>
        <w:pStyle w:val="ListParagraph"/>
        <w:ind w:left="444"/>
        <w:rPr>
          <w:rFonts w:ascii="Arial Narrow" w:hAnsi="Arial Narrow"/>
        </w:rPr>
      </w:pPr>
    </w:p>
    <w:p w14:paraId="04B94EBD" w14:textId="77777777" w:rsidR="00FD6174" w:rsidRPr="00902C03" w:rsidRDefault="00FD6174" w:rsidP="0037286F">
      <w:pPr>
        <w:pStyle w:val="ListParagraph"/>
        <w:ind w:left="444"/>
        <w:rPr>
          <w:rFonts w:ascii="Arial Narrow" w:hAnsi="Arial Narrow"/>
        </w:rPr>
      </w:pPr>
    </w:p>
    <w:p w14:paraId="540E4D4D" w14:textId="77777777" w:rsidR="00FD6174" w:rsidRPr="00902C03" w:rsidRDefault="00FD6174" w:rsidP="0037286F">
      <w:pPr>
        <w:pStyle w:val="ListParagraph"/>
        <w:ind w:left="444"/>
        <w:rPr>
          <w:rFonts w:ascii="Arial Narrow" w:hAnsi="Arial Narrow"/>
        </w:rPr>
      </w:pPr>
      <w:r w:rsidRPr="00902C03">
        <w:rPr>
          <w:rFonts w:ascii="Arial Narrow" w:hAnsi="Arial Narrow"/>
          <w:noProof/>
          <w:lang w:val="en-ZA" w:eastAsia="en-ZA"/>
        </w:rPr>
        <w:drawing>
          <wp:inline distT="0" distB="0" distL="0" distR="0" wp14:anchorId="1CD28C43" wp14:editId="232079EB">
            <wp:extent cx="5572125" cy="2475230"/>
            <wp:effectExtent l="19050" t="19050" r="28575" b="20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125" cy="2475230"/>
                    </a:xfrm>
                    <a:prstGeom prst="rect">
                      <a:avLst/>
                    </a:prstGeom>
                    <a:noFill/>
                    <a:ln>
                      <a:solidFill>
                        <a:schemeClr val="tx1"/>
                      </a:solidFill>
                    </a:ln>
                  </pic:spPr>
                </pic:pic>
              </a:graphicData>
            </a:graphic>
          </wp:inline>
        </w:drawing>
      </w:r>
    </w:p>
    <w:p w14:paraId="43B855FE" w14:textId="64E227E4" w:rsidR="00FD6174" w:rsidRDefault="000718DF" w:rsidP="0037286F">
      <w:pPr>
        <w:pStyle w:val="ListParagraph"/>
        <w:ind w:left="444"/>
        <w:rPr>
          <w:rFonts w:ascii="Arial Narrow" w:hAnsi="Arial Narrow"/>
        </w:rPr>
      </w:pPr>
      <w:r>
        <w:rPr>
          <w:rFonts w:ascii="Arial Narrow" w:hAnsi="Arial Narrow"/>
        </w:rPr>
        <w:t>S</w:t>
      </w:r>
      <w:r w:rsidR="008027F0">
        <w:rPr>
          <w:rFonts w:ascii="Arial Narrow" w:hAnsi="Arial Narrow"/>
        </w:rPr>
        <w:t>ource: National Treasury D</w:t>
      </w:r>
      <w:r w:rsidR="00F275A8">
        <w:rPr>
          <w:rFonts w:ascii="Arial Narrow" w:hAnsi="Arial Narrow"/>
        </w:rPr>
        <w:t>ocumentation</w:t>
      </w:r>
    </w:p>
    <w:p w14:paraId="102BF6BC" w14:textId="77777777" w:rsidR="00F275A8" w:rsidRDefault="00F275A8" w:rsidP="0037286F">
      <w:pPr>
        <w:pStyle w:val="ListParagraph"/>
        <w:ind w:left="444"/>
        <w:rPr>
          <w:rFonts w:ascii="Arial Narrow" w:hAnsi="Arial Narrow"/>
        </w:rPr>
      </w:pPr>
    </w:p>
    <w:p w14:paraId="11C7D502" w14:textId="77777777" w:rsidR="009165BF" w:rsidRPr="00902C03" w:rsidRDefault="009165BF" w:rsidP="0037286F">
      <w:pPr>
        <w:pStyle w:val="ListParagraph"/>
        <w:ind w:left="444"/>
        <w:rPr>
          <w:rFonts w:ascii="Arial Narrow" w:hAnsi="Arial Narrow"/>
        </w:rPr>
      </w:pPr>
      <w:r w:rsidRPr="009165BF">
        <w:rPr>
          <w:rFonts w:ascii="Arial Narrow" w:hAnsi="Arial Narrow"/>
        </w:rPr>
        <w:t xml:space="preserve">Figure </w:t>
      </w:r>
      <w:r>
        <w:rPr>
          <w:rFonts w:ascii="Arial Narrow" w:hAnsi="Arial Narrow"/>
        </w:rPr>
        <w:t>3</w:t>
      </w:r>
      <w:r w:rsidRPr="009165BF">
        <w:rPr>
          <w:rFonts w:ascii="Arial Narrow" w:hAnsi="Arial Narrow"/>
        </w:rPr>
        <w:t>: Distribution of financial assets between financial intermediaries in South Africa</w:t>
      </w:r>
    </w:p>
    <w:p w14:paraId="3A435823" w14:textId="77777777" w:rsidR="00FD6174" w:rsidRPr="00C3477B" w:rsidRDefault="00FD6174" w:rsidP="009C1818">
      <w:pPr>
        <w:spacing w:line="360" w:lineRule="auto"/>
        <w:jc w:val="both"/>
        <w:rPr>
          <w:rFonts w:ascii="Arial Narrow" w:hAnsi="Arial Narrow" w:cs="Tahoma"/>
          <w:sz w:val="24"/>
          <w:szCs w:val="24"/>
        </w:rPr>
      </w:pPr>
    </w:p>
    <w:p w14:paraId="44990936" w14:textId="77777777" w:rsidR="001B240C" w:rsidRPr="00245A2D" w:rsidRDefault="006A58B0" w:rsidP="00473AF0">
      <w:pPr>
        <w:numPr>
          <w:ilvl w:val="2"/>
          <w:numId w:val="19"/>
        </w:numPr>
        <w:spacing w:line="360" w:lineRule="auto"/>
        <w:jc w:val="both"/>
        <w:rPr>
          <w:rFonts w:ascii="Arial Narrow" w:hAnsi="Arial Narrow" w:cs="Tahoma"/>
          <w:sz w:val="24"/>
          <w:szCs w:val="24"/>
        </w:rPr>
      </w:pPr>
      <w:r w:rsidRPr="00E66270">
        <w:rPr>
          <w:rFonts w:ascii="Arial Narrow" w:hAnsi="Arial Narrow" w:cs="Tahoma"/>
          <w:sz w:val="24"/>
          <w:szCs w:val="24"/>
        </w:rPr>
        <w:t xml:space="preserve">The financial sector plays a key role in the economy as an intermediary. It is not only the custodian of the nation’s savings, but also provides </w:t>
      </w:r>
      <w:r w:rsidRPr="00894B32">
        <w:rPr>
          <w:rFonts w:ascii="Arial Narrow" w:hAnsi="Arial Narrow" w:cs="Tahoma"/>
          <w:sz w:val="24"/>
          <w:szCs w:val="24"/>
        </w:rPr>
        <w:t>finance</w:t>
      </w:r>
      <w:r w:rsidR="00E23077" w:rsidRPr="00894B32">
        <w:rPr>
          <w:rFonts w:ascii="Arial Narrow" w:hAnsi="Arial Narrow" w:cs="Tahoma"/>
          <w:sz w:val="24"/>
          <w:szCs w:val="24"/>
        </w:rPr>
        <w:t xml:space="preserve"> </w:t>
      </w:r>
      <w:r w:rsidRPr="00894B32">
        <w:rPr>
          <w:rFonts w:ascii="Arial Narrow" w:hAnsi="Arial Narrow" w:cs="Tahoma"/>
          <w:sz w:val="24"/>
          <w:szCs w:val="24"/>
        </w:rPr>
        <w:t xml:space="preserve">which is needed for economic growth and development. While banks play a </w:t>
      </w:r>
      <w:r w:rsidR="006468F6" w:rsidRPr="00245A2D">
        <w:rPr>
          <w:rFonts w:ascii="Arial Narrow" w:hAnsi="Arial Narrow" w:cs="Tahoma"/>
          <w:sz w:val="24"/>
          <w:szCs w:val="24"/>
        </w:rPr>
        <w:t xml:space="preserve">critical </w:t>
      </w:r>
      <w:r w:rsidRPr="00245A2D">
        <w:rPr>
          <w:rFonts w:ascii="Arial Narrow" w:hAnsi="Arial Narrow" w:cs="Tahoma"/>
          <w:sz w:val="24"/>
          <w:szCs w:val="24"/>
        </w:rPr>
        <w:t xml:space="preserve">role </w:t>
      </w:r>
      <w:r w:rsidR="003F6A9F" w:rsidRPr="00245A2D">
        <w:rPr>
          <w:rFonts w:ascii="Arial Narrow" w:hAnsi="Arial Narrow" w:cs="Tahoma"/>
          <w:sz w:val="24"/>
          <w:szCs w:val="24"/>
        </w:rPr>
        <w:t xml:space="preserve">of </w:t>
      </w:r>
      <w:r w:rsidRPr="00245A2D">
        <w:rPr>
          <w:rFonts w:ascii="Arial Narrow" w:hAnsi="Arial Narrow" w:cs="Tahoma"/>
          <w:sz w:val="24"/>
          <w:szCs w:val="24"/>
        </w:rPr>
        <w:t>providing financing</w:t>
      </w:r>
      <w:r w:rsidR="006468F6" w:rsidRPr="00245A2D">
        <w:rPr>
          <w:rFonts w:ascii="Arial Narrow" w:hAnsi="Arial Narrow" w:cs="Tahoma"/>
          <w:sz w:val="24"/>
          <w:szCs w:val="24"/>
        </w:rPr>
        <w:t xml:space="preserve"> </w:t>
      </w:r>
      <w:r w:rsidRPr="00245A2D">
        <w:rPr>
          <w:rFonts w:ascii="Arial Narrow" w:hAnsi="Arial Narrow" w:cs="Tahoma"/>
          <w:sz w:val="24"/>
          <w:szCs w:val="24"/>
        </w:rPr>
        <w:t xml:space="preserve">and credit, the savings and investments industry acts as the custodian for long-term savings. The savings and </w:t>
      </w:r>
      <w:r w:rsidRPr="00245A2D">
        <w:rPr>
          <w:rFonts w:ascii="Arial Narrow" w:hAnsi="Arial Narrow" w:cs="Tahoma"/>
          <w:sz w:val="24"/>
          <w:szCs w:val="24"/>
        </w:rPr>
        <w:lastRenderedPageBreak/>
        <w:t>investments industry directs investments through loans and bonds to government, State-Owned Enterprises and local authorities, corporates and households.</w:t>
      </w:r>
    </w:p>
    <w:p w14:paraId="3E0335EF" w14:textId="77777777" w:rsidR="006A58B0" w:rsidRPr="00902C03" w:rsidRDefault="006A58B0" w:rsidP="006A58B0">
      <w:pPr>
        <w:rPr>
          <w:rFonts w:ascii="Arial Narrow" w:hAnsi="Arial Narrow"/>
          <w:sz w:val="24"/>
          <w:szCs w:val="24"/>
        </w:rPr>
      </w:pPr>
    </w:p>
    <w:p w14:paraId="1C38D915" w14:textId="77777777" w:rsidR="003524BA" w:rsidRDefault="003524BA" w:rsidP="00473AF0">
      <w:pPr>
        <w:pStyle w:val="Heading2"/>
        <w:numPr>
          <w:ilvl w:val="1"/>
          <w:numId w:val="19"/>
        </w:numPr>
        <w:rPr>
          <w:szCs w:val="24"/>
        </w:rPr>
      </w:pPr>
      <w:bookmarkStart w:id="9" w:name="_Toc499545573"/>
      <w:r w:rsidRPr="00C3477B">
        <w:rPr>
          <w:szCs w:val="24"/>
        </w:rPr>
        <w:t xml:space="preserve">Banking </w:t>
      </w:r>
      <w:r w:rsidR="00923007" w:rsidRPr="00E66270">
        <w:rPr>
          <w:szCs w:val="24"/>
        </w:rPr>
        <w:t>Subsector</w:t>
      </w:r>
      <w:bookmarkEnd w:id="9"/>
    </w:p>
    <w:p w14:paraId="4BECCA81" w14:textId="77777777" w:rsidR="009165BF" w:rsidRPr="009165BF" w:rsidRDefault="009165BF" w:rsidP="009C1818"/>
    <w:p w14:paraId="56218277" w14:textId="77777777" w:rsidR="003524BA" w:rsidRPr="00245A2D" w:rsidRDefault="003524BA" w:rsidP="00473AF0">
      <w:pPr>
        <w:numPr>
          <w:ilvl w:val="2"/>
          <w:numId w:val="19"/>
        </w:numPr>
        <w:spacing w:line="360" w:lineRule="auto"/>
        <w:jc w:val="both"/>
        <w:rPr>
          <w:rFonts w:ascii="Arial Narrow" w:hAnsi="Arial Narrow" w:cs="Tahoma"/>
          <w:sz w:val="24"/>
          <w:szCs w:val="24"/>
        </w:rPr>
      </w:pPr>
      <w:r w:rsidRPr="00245A2D">
        <w:rPr>
          <w:rFonts w:ascii="Arial Narrow" w:hAnsi="Arial Narrow" w:cs="Tahoma"/>
          <w:sz w:val="24"/>
          <w:szCs w:val="24"/>
        </w:rPr>
        <w:t>According to SARB’s 2016 figures, the banking subsector manages R4</w:t>
      </w:r>
      <w:r w:rsidR="00D700C9">
        <w:rPr>
          <w:rFonts w:ascii="Arial Narrow" w:hAnsi="Arial Narrow" w:cs="Tahoma"/>
          <w:sz w:val="24"/>
          <w:szCs w:val="24"/>
        </w:rPr>
        <w:t>,</w:t>
      </w:r>
      <w:r w:rsidRPr="00245A2D">
        <w:rPr>
          <w:rFonts w:ascii="Arial Narrow" w:hAnsi="Arial Narrow" w:cs="Tahoma"/>
          <w:sz w:val="24"/>
          <w:szCs w:val="24"/>
        </w:rPr>
        <w:t>8 trillion</w:t>
      </w:r>
      <w:r w:rsidR="00D700C9">
        <w:rPr>
          <w:rFonts w:ascii="Arial Narrow" w:hAnsi="Arial Narrow" w:cs="Tahoma"/>
          <w:sz w:val="24"/>
          <w:szCs w:val="24"/>
        </w:rPr>
        <w:t xml:space="preserve"> in</w:t>
      </w:r>
      <w:r w:rsidRPr="00245A2D">
        <w:rPr>
          <w:rFonts w:ascii="Arial Narrow" w:hAnsi="Arial Narrow" w:cs="Tahoma"/>
          <w:sz w:val="24"/>
          <w:szCs w:val="24"/>
        </w:rPr>
        <w:t xml:space="preserve"> assets</w:t>
      </w:r>
      <w:r w:rsidR="00D700C9">
        <w:rPr>
          <w:rFonts w:ascii="Arial Narrow" w:hAnsi="Arial Narrow" w:cs="Tahoma"/>
          <w:sz w:val="24"/>
          <w:szCs w:val="24"/>
        </w:rPr>
        <w:t>,</w:t>
      </w:r>
      <w:r w:rsidRPr="00245A2D">
        <w:rPr>
          <w:rFonts w:ascii="Arial Narrow" w:hAnsi="Arial Narrow" w:cs="Tahoma"/>
          <w:sz w:val="24"/>
          <w:szCs w:val="24"/>
        </w:rPr>
        <w:t xml:space="preserve"> </w:t>
      </w:r>
      <w:r w:rsidR="00B14B79" w:rsidRPr="00245A2D">
        <w:rPr>
          <w:rFonts w:ascii="Arial Narrow" w:hAnsi="Arial Narrow" w:cs="Tahoma"/>
          <w:sz w:val="24"/>
          <w:szCs w:val="24"/>
        </w:rPr>
        <w:t xml:space="preserve">or about </w:t>
      </w:r>
      <w:r w:rsidR="005C3D97" w:rsidRPr="00245A2D">
        <w:rPr>
          <w:rFonts w:ascii="Arial Narrow" w:hAnsi="Arial Narrow" w:cs="Tahoma"/>
          <w:b/>
          <w:color w:val="00B050"/>
          <w:sz w:val="24"/>
          <w:szCs w:val="24"/>
        </w:rPr>
        <w:t xml:space="preserve"> </w:t>
      </w:r>
      <w:r w:rsidR="005C3D97" w:rsidRPr="009C1818">
        <w:rPr>
          <w:rFonts w:ascii="Arial Narrow" w:hAnsi="Arial Narrow" w:cs="Tahoma"/>
          <w:color w:val="000000" w:themeColor="text1"/>
          <w:sz w:val="24"/>
          <w:szCs w:val="24"/>
        </w:rPr>
        <w:t>112%</w:t>
      </w:r>
      <w:r w:rsidR="00B14B79" w:rsidRPr="009C1818">
        <w:rPr>
          <w:rFonts w:ascii="Arial Narrow" w:hAnsi="Arial Narrow" w:cs="Tahoma"/>
          <w:color w:val="000000" w:themeColor="text1"/>
          <w:sz w:val="24"/>
          <w:szCs w:val="24"/>
        </w:rPr>
        <w:t xml:space="preserve"> </w:t>
      </w:r>
      <w:r w:rsidR="00B14B79" w:rsidRPr="00245A2D">
        <w:rPr>
          <w:rFonts w:ascii="Arial Narrow" w:hAnsi="Arial Narrow" w:cs="Tahoma"/>
          <w:sz w:val="24"/>
          <w:szCs w:val="24"/>
        </w:rPr>
        <w:t>of the country’s GDP</w:t>
      </w:r>
      <w:r w:rsidR="00EE551C">
        <w:rPr>
          <w:rFonts w:ascii="Arial Narrow" w:hAnsi="Arial Narrow" w:cs="Tahoma"/>
          <w:sz w:val="24"/>
          <w:szCs w:val="24"/>
        </w:rPr>
        <w:t>,</w:t>
      </w:r>
      <w:r w:rsidR="00B14B79" w:rsidRPr="00245A2D">
        <w:rPr>
          <w:rFonts w:ascii="Arial Narrow" w:hAnsi="Arial Narrow" w:cs="Tahoma"/>
          <w:sz w:val="24"/>
          <w:szCs w:val="24"/>
        </w:rPr>
        <w:t xml:space="preserve"> </w:t>
      </w:r>
      <w:r w:rsidRPr="00245A2D">
        <w:rPr>
          <w:rFonts w:ascii="Arial Narrow" w:hAnsi="Arial Narrow" w:cs="Tahoma"/>
          <w:sz w:val="24"/>
          <w:szCs w:val="24"/>
        </w:rPr>
        <w:t>and has 16 local banks (from 40 in 1994), 15 local branches of foreign banks, 36 representative offices of foreign banks, 2 co</w:t>
      </w:r>
      <w:r w:rsidR="00EE551C">
        <w:rPr>
          <w:rFonts w:ascii="Arial Narrow" w:hAnsi="Arial Narrow" w:cs="Tahoma"/>
          <w:sz w:val="24"/>
          <w:szCs w:val="24"/>
        </w:rPr>
        <w:t>-</w:t>
      </w:r>
      <w:r w:rsidRPr="00245A2D">
        <w:rPr>
          <w:rFonts w:ascii="Arial Narrow" w:hAnsi="Arial Narrow" w:cs="Tahoma"/>
          <w:sz w:val="24"/>
          <w:szCs w:val="24"/>
        </w:rPr>
        <w:t>operative banks and 2 mutual banks.</w:t>
      </w:r>
    </w:p>
    <w:p w14:paraId="5E96F3A2" w14:textId="77777777" w:rsidR="003524BA" w:rsidRPr="00245A2D" w:rsidRDefault="003524BA" w:rsidP="00473AF0">
      <w:pPr>
        <w:numPr>
          <w:ilvl w:val="2"/>
          <w:numId w:val="19"/>
        </w:numPr>
        <w:spacing w:line="360" w:lineRule="auto"/>
        <w:jc w:val="both"/>
        <w:rPr>
          <w:rFonts w:ascii="Arial Narrow" w:hAnsi="Arial Narrow" w:cs="Tahoma"/>
          <w:sz w:val="24"/>
          <w:szCs w:val="24"/>
        </w:rPr>
      </w:pPr>
      <w:r w:rsidRPr="00245A2D">
        <w:rPr>
          <w:rFonts w:ascii="Arial Narrow" w:hAnsi="Arial Narrow" w:cs="Tahoma"/>
          <w:sz w:val="24"/>
          <w:szCs w:val="24"/>
        </w:rPr>
        <w:t xml:space="preserve">South Africa has high concentration </w:t>
      </w:r>
      <w:r w:rsidR="00923007" w:rsidRPr="00245A2D">
        <w:rPr>
          <w:rFonts w:ascii="Arial Narrow" w:hAnsi="Arial Narrow" w:cs="Tahoma"/>
          <w:sz w:val="24"/>
          <w:szCs w:val="24"/>
        </w:rPr>
        <w:t xml:space="preserve">levels </w:t>
      </w:r>
      <w:r w:rsidRPr="00245A2D">
        <w:rPr>
          <w:rFonts w:ascii="Arial Narrow" w:hAnsi="Arial Narrow" w:cs="Tahoma"/>
          <w:sz w:val="24"/>
          <w:szCs w:val="24"/>
        </w:rPr>
        <w:t xml:space="preserve">in the banking industry with the ‘big four’ </w:t>
      </w:r>
      <w:r w:rsidR="00530DB4" w:rsidRPr="00245A2D">
        <w:rPr>
          <w:rFonts w:ascii="Arial Narrow" w:hAnsi="Arial Narrow" w:cs="Tahoma"/>
          <w:sz w:val="24"/>
          <w:szCs w:val="24"/>
        </w:rPr>
        <w:t>banks, which are</w:t>
      </w:r>
      <w:r w:rsidR="00DA4249" w:rsidRPr="00245A2D">
        <w:rPr>
          <w:rFonts w:ascii="Arial Narrow" w:hAnsi="Arial Narrow" w:cs="Tahoma"/>
          <w:sz w:val="24"/>
          <w:szCs w:val="24"/>
        </w:rPr>
        <w:t xml:space="preserve"> </w:t>
      </w:r>
      <w:r w:rsidRPr="00245A2D">
        <w:rPr>
          <w:rFonts w:ascii="Arial Narrow" w:hAnsi="Arial Narrow" w:cs="Tahoma"/>
          <w:sz w:val="24"/>
          <w:szCs w:val="24"/>
        </w:rPr>
        <w:t>ABSA (Barclays), Standard Bank, Nedbank and F</w:t>
      </w:r>
      <w:r w:rsidR="00E50A3A">
        <w:rPr>
          <w:rFonts w:ascii="Arial Narrow" w:hAnsi="Arial Narrow" w:cs="Tahoma"/>
          <w:sz w:val="24"/>
          <w:szCs w:val="24"/>
        </w:rPr>
        <w:t>i</w:t>
      </w:r>
      <w:r w:rsidRPr="00245A2D">
        <w:rPr>
          <w:rFonts w:ascii="Arial Narrow" w:hAnsi="Arial Narrow" w:cs="Tahoma"/>
          <w:sz w:val="24"/>
          <w:szCs w:val="24"/>
        </w:rPr>
        <w:t>rstRand</w:t>
      </w:r>
      <w:r w:rsidR="00530DB4" w:rsidRPr="00245A2D">
        <w:rPr>
          <w:rFonts w:ascii="Arial Narrow" w:hAnsi="Arial Narrow" w:cs="Tahoma"/>
          <w:sz w:val="24"/>
          <w:szCs w:val="24"/>
        </w:rPr>
        <w:t>,</w:t>
      </w:r>
      <w:r w:rsidRPr="00245A2D">
        <w:rPr>
          <w:rFonts w:ascii="Arial Narrow" w:hAnsi="Arial Narrow" w:cs="Tahoma"/>
          <w:sz w:val="24"/>
          <w:szCs w:val="24"/>
        </w:rPr>
        <w:t xml:space="preserve"> accounting for </w:t>
      </w:r>
      <w:r w:rsidR="00DA4249" w:rsidRPr="00245A2D">
        <w:rPr>
          <w:rFonts w:ascii="Arial Narrow" w:hAnsi="Arial Narrow" w:cs="Tahoma"/>
          <w:sz w:val="24"/>
          <w:szCs w:val="24"/>
        </w:rPr>
        <w:t xml:space="preserve">over </w:t>
      </w:r>
      <w:r w:rsidRPr="00245A2D">
        <w:rPr>
          <w:rFonts w:ascii="Arial Narrow" w:hAnsi="Arial Narrow" w:cs="Tahoma"/>
          <w:sz w:val="24"/>
          <w:szCs w:val="24"/>
        </w:rPr>
        <w:t xml:space="preserve">80% of the total banking </w:t>
      </w:r>
      <w:r w:rsidR="00B8160F" w:rsidRPr="00245A2D">
        <w:rPr>
          <w:rFonts w:ascii="Arial Narrow" w:hAnsi="Arial Narrow" w:cs="Tahoma"/>
          <w:sz w:val="24"/>
          <w:szCs w:val="24"/>
        </w:rPr>
        <w:t>sub</w:t>
      </w:r>
      <w:r w:rsidRPr="00245A2D">
        <w:rPr>
          <w:rFonts w:ascii="Arial Narrow" w:hAnsi="Arial Narrow" w:cs="Tahoma"/>
          <w:sz w:val="24"/>
          <w:szCs w:val="24"/>
        </w:rPr>
        <w:t xml:space="preserve">sector assets and market. This, </w:t>
      </w:r>
      <w:r w:rsidR="00142917" w:rsidRPr="00245A2D">
        <w:rPr>
          <w:rFonts w:ascii="Arial Narrow" w:hAnsi="Arial Narrow" w:cs="Tahoma"/>
          <w:sz w:val="24"/>
          <w:szCs w:val="24"/>
        </w:rPr>
        <w:t>together</w:t>
      </w:r>
      <w:r w:rsidRPr="00245A2D">
        <w:rPr>
          <w:rFonts w:ascii="Arial Narrow" w:hAnsi="Arial Narrow" w:cs="Tahoma"/>
          <w:sz w:val="24"/>
          <w:szCs w:val="24"/>
        </w:rPr>
        <w:t xml:space="preserve"> with real and perceived high prices for </w:t>
      </w:r>
      <w:r w:rsidR="00B8160F" w:rsidRPr="00245A2D">
        <w:rPr>
          <w:rFonts w:ascii="Arial Narrow" w:hAnsi="Arial Narrow" w:cs="Tahoma"/>
          <w:sz w:val="24"/>
          <w:szCs w:val="24"/>
        </w:rPr>
        <w:t xml:space="preserve">banking </w:t>
      </w:r>
      <w:r w:rsidRPr="00245A2D">
        <w:rPr>
          <w:rFonts w:ascii="Arial Narrow" w:hAnsi="Arial Narrow" w:cs="Tahoma"/>
          <w:sz w:val="24"/>
          <w:szCs w:val="24"/>
        </w:rPr>
        <w:t xml:space="preserve">services </w:t>
      </w:r>
      <w:r w:rsidR="00B8160F" w:rsidRPr="00245A2D">
        <w:rPr>
          <w:rFonts w:ascii="Arial Narrow" w:hAnsi="Arial Narrow" w:cs="Tahoma"/>
          <w:sz w:val="24"/>
          <w:szCs w:val="24"/>
        </w:rPr>
        <w:t>and products</w:t>
      </w:r>
      <w:r w:rsidR="00142917" w:rsidRPr="00245A2D">
        <w:rPr>
          <w:rFonts w:ascii="Arial Narrow" w:hAnsi="Arial Narrow" w:cs="Tahoma"/>
          <w:sz w:val="24"/>
          <w:szCs w:val="24"/>
        </w:rPr>
        <w:t>,</w:t>
      </w:r>
      <w:r w:rsidR="00B8160F" w:rsidRPr="00245A2D">
        <w:rPr>
          <w:rFonts w:ascii="Arial Narrow" w:hAnsi="Arial Narrow" w:cs="Tahoma"/>
          <w:sz w:val="24"/>
          <w:szCs w:val="24"/>
        </w:rPr>
        <w:t xml:space="preserve"> </w:t>
      </w:r>
      <w:r w:rsidRPr="00245A2D">
        <w:rPr>
          <w:rFonts w:ascii="Arial Narrow" w:hAnsi="Arial Narrow" w:cs="Tahoma"/>
          <w:sz w:val="24"/>
          <w:szCs w:val="24"/>
        </w:rPr>
        <w:t xml:space="preserve">has raised serious concerns about </w:t>
      </w:r>
      <w:r w:rsidR="00142917" w:rsidRPr="00245A2D">
        <w:rPr>
          <w:rFonts w:ascii="Arial Narrow" w:hAnsi="Arial Narrow" w:cs="Tahoma"/>
          <w:sz w:val="24"/>
          <w:szCs w:val="24"/>
        </w:rPr>
        <w:t xml:space="preserve">the need for </w:t>
      </w:r>
      <w:r w:rsidRPr="00245A2D">
        <w:rPr>
          <w:rFonts w:ascii="Arial Narrow" w:hAnsi="Arial Narrow" w:cs="Tahoma"/>
          <w:sz w:val="24"/>
          <w:szCs w:val="24"/>
        </w:rPr>
        <w:t>competition in South Africa’s banking subsector</w:t>
      </w:r>
      <w:r w:rsidR="00DD4E61" w:rsidRPr="00245A2D">
        <w:rPr>
          <w:rFonts w:ascii="Arial Narrow" w:hAnsi="Arial Narrow" w:cs="Tahoma"/>
          <w:sz w:val="24"/>
          <w:szCs w:val="24"/>
        </w:rPr>
        <w:t>.</w:t>
      </w:r>
    </w:p>
    <w:p w14:paraId="600D76F9" w14:textId="77777777" w:rsidR="003524BA" w:rsidRPr="009C1818" w:rsidRDefault="003524BA" w:rsidP="009C1818">
      <w:pPr>
        <w:spacing w:line="360" w:lineRule="auto"/>
        <w:jc w:val="both"/>
        <w:rPr>
          <w:rFonts w:ascii="Arial Narrow" w:hAnsi="Arial Narrow" w:cs="Tahoma"/>
          <w:sz w:val="24"/>
          <w:szCs w:val="24"/>
        </w:rPr>
      </w:pPr>
    </w:p>
    <w:p w14:paraId="7F9A2896" w14:textId="77777777" w:rsidR="009165BF" w:rsidRDefault="003524BA" w:rsidP="00473AF0">
      <w:pPr>
        <w:pStyle w:val="Heading2"/>
        <w:numPr>
          <w:ilvl w:val="1"/>
          <w:numId w:val="19"/>
        </w:numPr>
        <w:rPr>
          <w:szCs w:val="24"/>
        </w:rPr>
      </w:pPr>
      <w:bookmarkStart w:id="10" w:name="_Toc499545574"/>
      <w:r w:rsidRPr="00245A2D">
        <w:rPr>
          <w:szCs w:val="24"/>
        </w:rPr>
        <w:t>Non</w:t>
      </w:r>
      <w:r w:rsidR="00BA2965">
        <w:rPr>
          <w:szCs w:val="24"/>
        </w:rPr>
        <w:t>-</w:t>
      </w:r>
      <w:r w:rsidRPr="00245A2D">
        <w:rPr>
          <w:szCs w:val="24"/>
        </w:rPr>
        <w:t>bank</w:t>
      </w:r>
      <w:r w:rsidR="00923007" w:rsidRPr="00245A2D">
        <w:rPr>
          <w:szCs w:val="24"/>
        </w:rPr>
        <w:t>ing Subsector</w:t>
      </w:r>
      <w:r w:rsidRPr="00245A2D">
        <w:rPr>
          <w:szCs w:val="24"/>
        </w:rPr>
        <w:t>: Savings, Insurance and Investment</w:t>
      </w:r>
      <w:r w:rsidR="00923007" w:rsidRPr="00245A2D">
        <w:rPr>
          <w:szCs w:val="24"/>
        </w:rPr>
        <w:t>s</w:t>
      </w:r>
      <w:bookmarkEnd w:id="10"/>
    </w:p>
    <w:p w14:paraId="5814058A" w14:textId="77777777" w:rsidR="003524BA" w:rsidRPr="00245A2D" w:rsidRDefault="003524BA" w:rsidP="009C1818"/>
    <w:p w14:paraId="13257380" w14:textId="77777777" w:rsidR="00A66C55" w:rsidRPr="00E66270" w:rsidRDefault="003524BA" w:rsidP="00473AF0">
      <w:pPr>
        <w:numPr>
          <w:ilvl w:val="2"/>
          <w:numId w:val="19"/>
        </w:numPr>
        <w:spacing w:line="360" w:lineRule="auto"/>
        <w:jc w:val="both"/>
        <w:rPr>
          <w:rFonts w:ascii="Arial Narrow" w:hAnsi="Arial Narrow" w:cs="Tahoma"/>
          <w:sz w:val="24"/>
          <w:szCs w:val="24"/>
        </w:rPr>
      </w:pPr>
      <w:r w:rsidRPr="00245A2D">
        <w:rPr>
          <w:rFonts w:ascii="Arial Narrow" w:hAnsi="Arial Narrow" w:cs="Tahoma"/>
          <w:sz w:val="24"/>
          <w:szCs w:val="24"/>
        </w:rPr>
        <w:t xml:space="preserve">South Africa’s </w:t>
      </w:r>
      <w:r w:rsidR="00923007" w:rsidRPr="00245A2D">
        <w:rPr>
          <w:rFonts w:ascii="Arial Narrow" w:hAnsi="Arial Narrow" w:cs="Tahoma"/>
          <w:sz w:val="24"/>
          <w:szCs w:val="24"/>
        </w:rPr>
        <w:t xml:space="preserve">non-banking sector is dominated by the savings and </w:t>
      </w:r>
      <w:r w:rsidRPr="00245A2D">
        <w:rPr>
          <w:rFonts w:ascii="Arial Narrow" w:hAnsi="Arial Narrow" w:cs="Tahoma"/>
          <w:sz w:val="24"/>
          <w:szCs w:val="24"/>
        </w:rPr>
        <w:t>insurance subsector</w:t>
      </w:r>
      <w:r w:rsidR="00923007" w:rsidRPr="00245A2D">
        <w:rPr>
          <w:rFonts w:ascii="Arial Narrow" w:hAnsi="Arial Narrow" w:cs="Tahoma"/>
          <w:sz w:val="24"/>
          <w:szCs w:val="24"/>
        </w:rPr>
        <w:t>s</w:t>
      </w:r>
      <w:r w:rsidRPr="00245A2D">
        <w:rPr>
          <w:rFonts w:ascii="Arial Narrow" w:hAnsi="Arial Narrow" w:cs="Tahoma"/>
          <w:sz w:val="24"/>
          <w:szCs w:val="24"/>
        </w:rPr>
        <w:t>. The long-term insurance,</w:t>
      </w:r>
      <w:r w:rsidR="00B95B55" w:rsidRPr="00245A2D">
        <w:rPr>
          <w:rFonts w:ascii="Arial Narrow" w:hAnsi="Arial Narrow" w:cs="Tahoma"/>
          <w:sz w:val="24"/>
          <w:szCs w:val="24"/>
        </w:rPr>
        <w:t xml:space="preserve"> short-term insurance,</w:t>
      </w:r>
      <w:r w:rsidRPr="00245A2D">
        <w:rPr>
          <w:rFonts w:ascii="Arial Narrow" w:hAnsi="Arial Narrow" w:cs="Tahoma"/>
          <w:sz w:val="24"/>
          <w:szCs w:val="24"/>
        </w:rPr>
        <w:t xml:space="preserve"> savings and investment industr</w:t>
      </w:r>
      <w:r w:rsidR="000303CD" w:rsidRPr="00245A2D">
        <w:rPr>
          <w:rFonts w:ascii="Arial Narrow" w:hAnsi="Arial Narrow" w:cs="Tahoma"/>
          <w:sz w:val="24"/>
          <w:szCs w:val="24"/>
        </w:rPr>
        <w:t>ies</w:t>
      </w:r>
      <w:r w:rsidRPr="00245A2D">
        <w:rPr>
          <w:rFonts w:ascii="Arial Narrow" w:hAnsi="Arial Narrow" w:cs="Tahoma"/>
          <w:sz w:val="24"/>
          <w:szCs w:val="24"/>
        </w:rPr>
        <w:t xml:space="preserve"> </w:t>
      </w:r>
      <w:r w:rsidR="00F863D2" w:rsidRPr="00245A2D">
        <w:rPr>
          <w:rFonts w:ascii="Arial Narrow" w:hAnsi="Arial Narrow" w:cs="Tahoma"/>
          <w:sz w:val="24"/>
          <w:szCs w:val="24"/>
        </w:rPr>
        <w:t>control assets of about R9</w:t>
      </w:r>
      <w:r w:rsidR="00BA2965">
        <w:rPr>
          <w:rFonts w:ascii="Arial Narrow" w:hAnsi="Arial Narrow" w:cs="Tahoma"/>
          <w:sz w:val="24"/>
          <w:szCs w:val="24"/>
        </w:rPr>
        <w:t>,</w:t>
      </w:r>
      <w:r w:rsidR="00B95B55" w:rsidRPr="00245A2D">
        <w:rPr>
          <w:rFonts w:ascii="Arial Narrow" w:hAnsi="Arial Narrow" w:cs="Tahoma"/>
          <w:sz w:val="24"/>
          <w:szCs w:val="24"/>
        </w:rPr>
        <w:t>4</w:t>
      </w:r>
      <w:r w:rsidRPr="00245A2D">
        <w:rPr>
          <w:rFonts w:ascii="Arial Narrow" w:hAnsi="Arial Narrow" w:cs="Tahoma"/>
          <w:sz w:val="24"/>
          <w:szCs w:val="24"/>
        </w:rPr>
        <w:t xml:space="preserve"> trillion</w:t>
      </w:r>
      <w:r w:rsidR="00A845D3" w:rsidRPr="00C3477B">
        <w:rPr>
          <w:rStyle w:val="FootnoteReference"/>
          <w:rFonts w:ascii="Arial Narrow" w:hAnsi="Arial Narrow" w:cs="Tahoma"/>
          <w:sz w:val="24"/>
          <w:szCs w:val="24"/>
        </w:rPr>
        <w:footnoteReference w:id="2"/>
      </w:r>
      <w:r w:rsidRPr="00C3477B">
        <w:rPr>
          <w:rFonts w:ascii="Arial Narrow" w:hAnsi="Arial Narrow" w:cs="Tahoma"/>
          <w:sz w:val="24"/>
          <w:szCs w:val="24"/>
        </w:rPr>
        <w:t xml:space="preserve">, </w:t>
      </w:r>
      <w:r w:rsidR="00D16247" w:rsidRPr="00E66270">
        <w:rPr>
          <w:rFonts w:ascii="Arial Narrow" w:hAnsi="Arial Narrow" w:cs="Tahoma"/>
          <w:sz w:val="24"/>
          <w:szCs w:val="24"/>
        </w:rPr>
        <w:t xml:space="preserve">about </w:t>
      </w:r>
      <w:r w:rsidRPr="00BB2672">
        <w:rPr>
          <w:rFonts w:ascii="Arial Narrow" w:hAnsi="Arial Narrow" w:cs="Tahoma"/>
          <w:sz w:val="24"/>
          <w:szCs w:val="24"/>
        </w:rPr>
        <w:t xml:space="preserve">half of which </w:t>
      </w:r>
      <w:r w:rsidR="003D6BD5" w:rsidRPr="00894B32">
        <w:rPr>
          <w:rFonts w:ascii="Arial Narrow" w:hAnsi="Arial Narrow" w:cs="Tahoma"/>
          <w:sz w:val="24"/>
          <w:szCs w:val="24"/>
        </w:rPr>
        <w:t>is</w:t>
      </w:r>
      <w:r w:rsidRPr="00894B32">
        <w:rPr>
          <w:rFonts w:ascii="Arial Narrow" w:hAnsi="Arial Narrow" w:cs="Tahoma"/>
          <w:sz w:val="24"/>
          <w:szCs w:val="24"/>
        </w:rPr>
        <w:t xml:space="preserve"> from the retirement savings </w:t>
      </w:r>
      <w:r w:rsidR="00B84A89" w:rsidRPr="00894B32">
        <w:rPr>
          <w:rFonts w:ascii="Arial Narrow" w:hAnsi="Arial Narrow" w:cs="Tahoma"/>
          <w:sz w:val="24"/>
          <w:szCs w:val="24"/>
        </w:rPr>
        <w:t xml:space="preserve">subsector </w:t>
      </w:r>
      <w:r w:rsidRPr="00894B32">
        <w:rPr>
          <w:rFonts w:ascii="Arial Narrow" w:hAnsi="Arial Narrow" w:cs="Tahoma"/>
          <w:sz w:val="24"/>
          <w:szCs w:val="24"/>
        </w:rPr>
        <w:t>(R4</w:t>
      </w:r>
      <w:r w:rsidR="00BA2965">
        <w:rPr>
          <w:rFonts w:ascii="Arial Narrow" w:hAnsi="Arial Narrow" w:cs="Tahoma"/>
          <w:sz w:val="24"/>
          <w:szCs w:val="24"/>
        </w:rPr>
        <w:t>,</w:t>
      </w:r>
      <w:r w:rsidRPr="00894B32">
        <w:rPr>
          <w:rFonts w:ascii="Arial Narrow" w:hAnsi="Arial Narrow" w:cs="Tahoma"/>
          <w:sz w:val="24"/>
          <w:szCs w:val="24"/>
        </w:rPr>
        <w:t xml:space="preserve">7 trillion), </w:t>
      </w:r>
      <w:r w:rsidR="00A845D3" w:rsidRPr="00245A2D">
        <w:rPr>
          <w:rFonts w:ascii="Arial Narrow" w:hAnsi="Arial Narrow" w:cs="Tahoma"/>
          <w:sz w:val="24"/>
          <w:szCs w:val="24"/>
        </w:rPr>
        <w:t xml:space="preserve">and the other </w:t>
      </w:r>
      <w:r w:rsidR="003D6BD5" w:rsidRPr="00245A2D">
        <w:rPr>
          <w:rFonts w:ascii="Arial Narrow" w:hAnsi="Arial Narrow" w:cs="Tahoma"/>
          <w:sz w:val="24"/>
          <w:szCs w:val="24"/>
        </w:rPr>
        <w:t xml:space="preserve">half </w:t>
      </w:r>
      <w:r w:rsidR="00A845D3" w:rsidRPr="00245A2D">
        <w:rPr>
          <w:rFonts w:ascii="Arial Narrow" w:hAnsi="Arial Narrow" w:cs="Tahoma"/>
          <w:sz w:val="24"/>
          <w:szCs w:val="24"/>
        </w:rPr>
        <w:t>from Life O</w:t>
      </w:r>
      <w:r w:rsidRPr="00245A2D">
        <w:rPr>
          <w:rFonts w:ascii="Arial Narrow" w:hAnsi="Arial Narrow" w:cs="Tahoma"/>
          <w:sz w:val="24"/>
          <w:szCs w:val="24"/>
        </w:rPr>
        <w:t xml:space="preserve">ffices </w:t>
      </w:r>
      <w:r w:rsidR="00A845D3" w:rsidRPr="00245A2D">
        <w:rPr>
          <w:rFonts w:ascii="Arial Narrow" w:hAnsi="Arial Narrow" w:cs="Tahoma"/>
          <w:sz w:val="24"/>
          <w:szCs w:val="24"/>
        </w:rPr>
        <w:t>(</w:t>
      </w:r>
      <w:r w:rsidRPr="00245A2D">
        <w:rPr>
          <w:rFonts w:ascii="Arial Narrow" w:hAnsi="Arial Narrow" w:cs="Tahoma"/>
          <w:sz w:val="24"/>
          <w:szCs w:val="24"/>
        </w:rPr>
        <w:t>R2</w:t>
      </w:r>
      <w:r w:rsidR="00BA2965">
        <w:rPr>
          <w:rFonts w:ascii="Arial Narrow" w:hAnsi="Arial Narrow" w:cs="Tahoma"/>
          <w:sz w:val="24"/>
          <w:szCs w:val="24"/>
        </w:rPr>
        <w:t>,</w:t>
      </w:r>
      <w:r w:rsidRPr="00245A2D">
        <w:rPr>
          <w:rFonts w:ascii="Arial Narrow" w:hAnsi="Arial Narrow" w:cs="Tahoma"/>
          <w:sz w:val="24"/>
          <w:szCs w:val="24"/>
        </w:rPr>
        <w:t>6 trillion</w:t>
      </w:r>
      <w:r w:rsidR="00A845D3" w:rsidRPr="00245A2D">
        <w:rPr>
          <w:rFonts w:ascii="Arial Narrow" w:hAnsi="Arial Narrow" w:cs="Tahoma"/>
          <w:sz w:val="24"/>
          <w:szCs w:val="24"/>
        </w:rPr>
        <w:t>)</w:t>
      </w:r>
      <w:r w:rsidR="009165BF">
        <w:rPr>
          <w:rFonts w:ascii="Arial Narrow" w:hAnsi="Arial Narrow" w:cs="Tahoma"/>
          <w:sz w:val="24"/>
          <w:szCs w:val="24"/>
        </w:rPr>
        <w:t>,</w:t>
      </w:r>
      <w:r w:rsidRPr="00245A2D">
        <w:rPr>
          <w:rFonts w:ascii="Arial Narrow" w:hAnsi="Arial Narrow" w:cs="Tahoma"/>
          <w:sz w:val="24"/>
          <w:szCs w:val="24"/>
        </w:rPr>
        <w:t xml:space="preserve"> </w:t>
      </w:r>
      <w:r w:rsidR="00A845D3" w:rsidRPr="00245A2D">
        <w:rPr>
          <w:rFonts w:ascii="Arial Narrow" w:hAnsi="Arial Narrow" w:cs="Tahoma"/>
          <w:sz w:val="24"/>
          <w:szCs w:val="24"/>
        </w:rPr>
        <w:t>Unit T</w:t>
      </w:r>
      <w:r w:rsidRPr="00245A2D">
        <w:rPr>
          <w:rFonts w:ascii="Arial Narrow" w:hAnsi="Arial Narrow" w:cs="Tahoma"/>
          <w:sz w:val="24"/>
          <w:szCs w:val="24"/>
        </w:rPr>
        <w:t>rust</w:t>
      </w:r>
      <w:r w:rsidR="00C27E53" w:rsidRPr="00245A2D">
        <w:rPr>
          <w:rFonts w:ascii="Arial Narrow" w:hAnsi="Arial Narrow" w:cs="Tahoma"/>
          <w:sz w:val="24"/>
          <w:szCs w:val="24"/>
        </w:rPr>
        <w:t>s</w:t>
      </w:r>
      <w:r w:rsidRPr="00245A2D">
        <w:rPr>
          <w:rFonts w:ascii="Arial Narrow" w:hAnsi="Arial Narrow" w:cs="Tahoma"/>
          <w:sz w:val="24"/>
          <w:szCs w:val="24"/>
        </w:rPr>
        <w:t xml:space="preserve"> </w:t>
      </w:r>
      <w:r w:rsidR="00A845D3" w:rsidRPr="00245A2D">
        <w:rPr>
          <w:rFonts w:ascii="Arial Narrow" w:hAnsi="Arial Narrow" w:cs="Tahoma"/>
          <w:sz w:val="24"/>
          <w:szCs w:val="24"/>
        </w:rPr>
        <w:t>(</w:t>
      </w:r>
      <w:r w:rsidRPr="00245A2D">
        <w:rPr>
          <w:rFonts w:ascii="Arial Narrow" w:hAnsi="Arial Narrow" w:cs="Tahoma"/>
          <w:sz w:val="24"/>
          <w:szCs w:val="24"/>
        </w:rPr>
        <w:t>R1</w:t>
      </w:r>
      <w:r w:rsidR="00BA2965">
        <w:rPr>
          <w:rFonts w:ascii="Arial Narrow" w:hAnsi="Arial Narrow" w:cs="Tahoma"/>
          <w:sz w:val="24"/>
          <w:szCs w:val="24"/>
        </w:rPr>
        <w:t>,</w:t>
      </w:r>
      <w:r w:rsidRPr="00245A2D">
        <w:rPr>
          <w:rFonts w:ascii="Arial Narrow" w:hAnsi="Arial Narrow" w:cs="Tahoma"/>
          <w:sz w:val="24"/>
          <w:szCs w:val="24"/>
        </w:rPr>
        <w:t>8 trillion</w:t>
      </w:r>
      <w:r w:rsidR="00A845D3" w:rsidRPr="00245A2D">
        <w:rPr>
          <w:rFonts w:ascii="Arial Narrow" w:hAnsi="Arial Narrow" w:cs="Tahoma"/>
          <w:sz w:val="24"/>
          <w:szCs w:val="24"/>
        </w:rPr>
        <w:t>)</w:t>
      </w:r>
      <w:r w:rsidR="00B95B55" w:rsidRPr="00245A2D">
        <w:rPr>
          <w:rFonts w:ascii="Arial Narrow" w:hAnsi="Arial Narrow" w:cs="Tahoma"/>
          <w:sz w:val="24"/>
          <w:szCs w:val="24"/>
        </w:rPr>
        <w:t>, and short</w:t>
      </w:r>
      <w:r w:rsidR="00BA2965">
        <w:rPr>
          <w:rFonts w:ascii="Arial Narrow" w:hAnsi="Arial Narrow" w:cs="Tahoma"/>
          <w:sz w:val="24"/>
          <w:szCs w:val="24"/>
        </w:rPr>
        <w:t>-</w:t>
      </w:r>
      <w:r w:rsidR="00B95B55" w:rsidRPr="00245A2D">
        <w:rPr>
          <w:rFonts w:ascii="Arial Narrow" w:hAnsi="Arial Narrow" w:cs="Tahoma"/>
          <w:sz w:val="24"/>
          <w:szCs w:val="24"/>
        </w:rPr>
        <w:t>term insurance (R156 billion).</w:t>
      </w:r>
      <w:r w:rsidR="00A845D3" w:rsidRPr="00C3477B">
        <w:rPr>
          <w:rStyle w:val="FootnoteReference"/>
          <w:rFonts w:ascii="Arial Narrow" w:hAnsi="Arial Narrow" w:cs="Tahoma"/>
          <w:sz w:val="24"/>
          <w:szCs w:val="24"/>
        </w:rPr>
        <w:footnoteReference w:id="3"/>
      </w:r>
      <w:r w:rsidR="00D71D03" w:rsidRPr="00C3477B">
        <w:rPr>
          <w:rFonts w:ascii="Arial Narrow" w:hAnsi="Arial Narrow" w:cs="Tahoma"/>
          <w:sz w:val="24"/>
          <w:szCs w:val="24"/>
        </w:rPr>
        <w:t xml:space="preserve"> </w:t>
      </w:r>
    </w:p>
    <w:p w14:paraId="1ECCAC5A" w14:textId="77777777" w:rsidR="00D71D03" w:rsidRPr="00245A2D" w:rsidRDefault="00D71D03" w:rsidP="00473AF0">
      <w:pPr>
        <w:numPr>
          <w:ilvl w:val="2"/>
          <w:numId w:val="19"/>
        </w:numPr>
        <w:spacing w:line="360" w:lineRule="auto"/>
        <w:jc w:val="both"/>
        <w:rPr>
          <w:rFonts w:ascii="Arial Narrow" w:hAnsi="Arial Narrow" w:cs="Tahoma"/>
          <w:sz w:val="24"/>
          <w:szCs w:val="24"/>
        </w:rPr>
      </w:pPr>
      <w:r w:rsidRPr="00BB2672">
        <w:rPr>
          <w:rFonts w:ascii="Arial Narrow" w:hAnsi="Arial Narrow" w:cs="Tahoma"/>
          <w:sz w:val="24"/>
          <w:szCs w:val="24"/>
        </w:rPr>
        <w:t>According to ABSIP, the long</w:t>
      </w:r>
      <w:r w:rsidR="00C27E53" w:rsidRPr="00894B32">
        <w:rPr>
          <w:rFonts w:ascii="Arial Narrow" w:hAnsi="Arial Narrow" w:cs="Tahoma"/>
          <w:sz w:val="24"/>
          <w:szCs w:val="24"/>
        </w:rPr>
        <w:t>-</w:t>
      </w:r>
      <w:r w:rsidRPr="00894B32">
        <w:rPr>
          <w:rFonts w:ascii="Arial Narrow" w:hAnsi="Arial Narrow" w:cs="Tahoma"/>
          <w:sz w:val="24"/>
          <w:szCs w:val="24"/>
        </w:rPr>
        <w:t xml:space="preserve">term insurance market is highly concentrated with the top </w:t>
      </w:r>
      <w:r w:rsidR="00395AAE" w:rsidRPr="00894B32">
        <w:rPr>
          <w:rFonts w:ascii="Arial Narrow" w:hAnsi="Arial Narrow" w:cs="Tahoma"/>
          <w:sz w:val="24"/>
          <w:szCs w:val="24"/>
        </w:rPr>
        <w:t>four</w:t>
      </w:r>
      <w:r w:rsidRPr="00894B32">
        <w:rPr>
          <w:rFonts w:ascii="Arial Narrow" w:hAnsi="Arial Narrow" w:cs="Tahoma"/>
          <w:sz w:val="24"/>
          <w:szCs w:val="24"/>
        </w:rPr>
        <w:t xml:space="preserve"> players </w:t>
      </w:r>
      <w:r w:rsidR="00AD44FA" w:rsidRPr="00894B32">
        <w:rPr>
          <w:rFonts w:ascii="Arial Narrow" w:hAnsi="Arial Narrow" w:cs="Tahoma"/>
          <w:sz w:val="24"/>
          <w:szCs w:val="24"/>
        </w:rPr>
        <w:t>(</w:t>
      </w:r>
      <w:r w:rsidRPr="00245A2D">
        <w:rPr>
          <w:rFonts w:ascii="Arial Narrow" w:hAnsi="Arial Narrow" w:cs="Tahoma"/>
          <w:sz w:val="24"/>
          <w:szCs w:val="24"/>
        </w:rPr>
        <w:t>Old Mutual, Sanlam, MMI Group and Liberty</w:t>
      </w:r>
      <w:r w:rsidR="00AD44FA" w:rsidRPr="00245A2D">
        <w:rPr>
          <w:rFonts w:ascii="Arial Narrow" w:hAnsi="Arial Narrow" w:cs="Tahoma"/>
          <w:sz w:val="24"/>
          <w:szCs w:val="24"/>
        </w:rPr>
        <w:t>)</w:t>
      </w:r>
      <w:r w:rsidRPr="00245A2D">
        <w:rPr>
          <w:rFonts w:ascii="Arial Narrow" w:hAnsi="Arial Narrow" w:cs="Tahoma"/>
          <w:sz w:val="24"/>
          <w:szCs w:val="24"/>
        </w:rPr>
        <w:t xml:space="preserve"> accounting for 67% of the total assets of </w:t>
      </w:r>
      <w:r w:rsidR="007727BF" w:rsidRPr="00245A2D">
        <w:rPr>
          <w:rFonts w:ascii="Arial Narrow" w:hAnsi="Arial Narrow" w:cs="Tahoma"/>
          <w:sz w:val="24"/>
          <w:szCs w:val="24"/>
        </w:rPr>
        <w:t>Life Offices</w:t>
      </w:r>
      <w:r w:rsidR="00B95B55" w:rsidRPr="00245A2D">
        <w:rPr>
          <w:rFonts w:ascii="Arial Narrow" w:hAnsi="Arial Narrow" w:cs="Tahoma"/>
          <w:sz w:val="24"/>
          <w:szCs w:val="24"/>
        </w:rPr>
        <w:t>,</w:t>
      </w:r>
      <w:r w:rsidRPr="00245A2D">
        <w:rPr>
          <w:rFonts w:ascii="Arial Narrow" w:hAnsi="Arial Narrow" w:cs="Tahoma"/>
          <w:sz w:val="24"/>
          <w:szCs w:val="24"/>
        </w:rPr>
        <w:t xml:space="preserve"> while 69 players share the remaining 33%. </w:t>
      </w:r>
    </w:p>
    <w:p w14:paraId="2CFCAAAD" w14:textId="77777777" w:rsidR="00B95B55" w:rsidRPr="00BB2672" w:rsidRDefault="007727BF" w:rsidP="00473AF0">
      <w:pPr>
        <w:numPr>
          <w:ilvl w:val="2"/>
          <w:numId w:val="19"/>
        </w:numPr>
        <w:spacing w:line="360" w:lineRule="auto"/>
        <w:jc w:val="both"/>
        <w:rPr>
          <w:rFonts w:ascii="Arial Narrow" w:hAnsi="Arial Narrow" w:cs="Tahoma"/>
          <w:sz w:val="24"/>
          <w:szCs w:val="24"/>
        </w:rPr>
      </w:pPr>
      <w:r w:rsidRPr="00245A2D">
        <w:rPr>
          <w:rFonts w:ascii="Arial Narrow" w:hAnsi="Arial Narrow" w:cs="Tahoma"/>
          <w:sz w:val="24"/>
          <w:szCs w:val="24"/>
        </w:rPr>
        <w:t xml:space="preserve">South Africa has </w:t>
      </w:r>
      <w:r w:rsidR="00976C18" w:rsidRPr="00245A2D">
        <w:rPr>
          <w:rFonts w:ascii="Arial Narrow" w:hAnsi="Arial Narrow" w:cs="Tahoma"/>
          <w:sz w:val="24"/>
          <w:szCs w:val="24"/>
        </w:rPr>
        <w:t xml:space="preserve">about 130 </w:t>
      </w:r>
      <w:r w:rsidR="00A27122" w:rsidRPr="00245A2D">
        <w:rPr>
          <w:rFonts w:ascii="Arial Narrow" w:hAnsi="Arial Narrow" w:cs="Tahoma"/>
          <w:sz w:val="24"/>
          <w:szCs w:val="24"/>
        </w:rPr>
        <w:t>a</w:t>
      </w:r>
      <w:r w:rsidR="00976C18" w:rsidRPr="00245A2D">
        <w:rPr>
          <w:rFonts w:ascii="Arial Narrow" w:hAnsi="Arial Narrow" w:cs="Tahoma"/>
          <w:sz w:val="24"/>
          <w:szCs w:val="24"/>
        </w:rPr>
        <w:t xml:space="preserve">sset </w:t>
      </w:r>
      <w:r w:rsidR="00A27122" w:rsidRPr="00245A2D">
        <w:rPr>
          <w:rFonts w:ascii="Arial Narrow" w:hAnsi="Arial Narrow" w:cs="Tahoma"/>
          <w:sz w:val="24"/>
          <w:szCs w:val="24"/>
        </w:rPr>
        <w:t>m</w:t>
      </w:r>
      <w:r w:rsidR="00976C18" w:rsidRPr="00245A2D">
        <w:rPr>
          <w:rFonts w:ascii="Arial Narrow" w:hAnsi="Arial Narrow" w:cs="Tahoma"/>
          <w:sz w:val="24"/>
          <w:szCs w:val="24"/>
        </w:rPr>
        <w:t xml:space="preserve">anagement </w:t>
      </w:r>
      <w:r w:rsidR="00A27122" w:rsidRPr="00245A2D">
        <w:rPr>
          <w:rFonts w:ascii="Arial Narrow" w:hAnsi="Arial Narrow" w:cs="Tahoma"/>
          <w:sz w:val="24"/>
          <w:szCs w:val="24"/>
        </w:rPr>
        <w:t>c</w:t>
      </w:r>
      <w:r w:rsidR="00976C18" w:rsidRPr="00245A2D">
        <w:rPr>
          <w:rFonts w:ascii="Arial Narrow" w:hAnsi="Arial Narrow" w:cs="Tahoma"/>
          <w:sz w:val="24"/>
          <w:szCs w:val="24"/>
        </w:rPr>
        <w:t>ompanies</w:t>
      </w:r>
      <w:r w:rsidR="00B14B79" w:rsidRPr="00245A2D">
        <w:rPr>
          <w:rFonts w:ascii="Arial Narrow" w:hAnsi="Arial Narrow" w:cs="Tahoma"/>
          <w:sz w:val="24"/>
          <w:szCs w:val="24"/>
        </w:rPr>
        <w:t xml:space="preserve"> who manage assets</w:t>
      </w:r>
      <w:r w:rsidR="00862FB3" w:rsidRPr="00245A2D">
        <w:rPr>
          <w:rFonts w:ascii="Arial Narrow" w:hAnsi="Arial Narrow" w:cs="Tahoma"/>
          <w:sz w:val="24"/>
          <w:szCs w:val="24"/>
        </w:rPr>
        <w:t xml:space="preserve"> o</w:t>
      </w:r>
      <w:r w:rsidRPr="00245A2D">
        <w:rPr>
          <w:rFonts w:ascii="Arial Narrow" w:hAnsi="Arial Narrow" w:cs="Tahoma"/>
          <w:sz w:val="24"/>
          <w:szCs w:val="24"/>
        </w:rPr>
        <w:t>f</w:t>
      </w:r>
      <w:r w:rsidR="00862FB3" w:rsidRPr="00245A2D">
        <w:rPr>
          <w:rFonts w:ascii="Arial Narrow" w:hAnsi="Arial Narrow" w:cs="Tahoma"/>
          <w:sz w:val="24"/>
          <w:szCs w:val="24"/>
        </w:rPr>
        <w:t xml:space="preserve"> </w:t>
      </w:r>
      <w:r w:rsidRPr="00245A2D">
        <w:rPr>
          <w:rFonts w:ascii="Arial Narrow" w:hAnsi="Arial Narrow" w:cs="Tahoma"/>
          <w:sz w:val="24"/>
          <w:szCs w:val="24"/>
        </w:rPr>
        <w:t>about R9 trillion but</w:t>
      </w:r>
      <w:r w:rsidR="00862FB3" w:rsidRPr="00245A2D">
        <w:rPr>
          <w:rFonts w:ascii="Arial Narrow" w:hAnsi="Arial Narrow" w:cs="Tahoma"/>
          <w:sz w:val="24"/>
          <w:szCs w:val="24"/>
        </w:rPr>
        <w:t xml:space="preserve"> only R</w:t>
      </w:r>
      <w:r w:rsidR="00A845D3" w:rsidRPr="00245A2D">
        <w:rPr>
          <w:rFonts w:ascii="Arial Narrow" w:hAnsi="Arial Narrow" w:cs="Tahoma"/>
          <w:sz w:val="24"/>
          <w:szCs w:val="24"/>
        </w:rPr>
        <w:t>408</w:t>
      </w:r>
      <w:r w:rsidR="00AA21D4">
        <w:rPr>
          <w:rFonts w:ascii="Arial Narrow" w:hAnsi="Arial Narrow" w:cs="Tahoma"/>
          <w:sz w:val="24"/>
          <w:szCs w:val="24"/>
        </w:rPr>
        <w:t>,</w:t>
      </w:r>
      <w:r w:rsidR="00A845D3" w:rsidRPr="00245A2D">
        <w:rPr>
          <w:rFonts w:ascii="Arial Narrow" w:hAnsi="Arial Narrow" w:cs="Tahoma"/>
          <w:sz w:val="24"/>
          <w:szCs w:val="24"/>
        </w:rPr>
        <w:t>3</w:t>
      </w:r>
      <w:r w:rsidR="00862FB3" w:rsidRPr="00245A2D">
        <w:rPr>
          <w:rFonts w:ascii="Arial Narrow" w:hAnsi="Arial Narrow" w:cs="Tahoma"/>
          <w:sz w:val="24"/>
          <w:szCs w:val="24"/>
        </w:rPr>
        <w:t xml:space="preserve"> billion </w:t>
      </w:r>
      <w:r w:rsidR="00976C18" w:rsidRPr="00245A2D">
        <w:rPr>
          <w:rFonts w:ascii="Arial Narrow" w:hAnsi="Arial Narrow" w:cs="Tahoma"/>
          <w:sz w:val="24"/>
          <w:szCs w:val="24"/>
        </w:rPr>
        <w:t xml:space="preserve">(or </w:t>
      </w:r>
      <w:r w:rsidR="00A845D3" w:rsidRPr="00245A2D">
        <w:rPr>
          <w:rFonts w:ascii="Arial Narrow" w:hAnsi="Arial Narrow" w:cs="Tahoma"/>
          <w:sz w:val="24"/>
          <w:szCs w:val="24"/>
        </w:rPr>
        <w:t>4</w:t>
      </w:r>
      <w:r w:rsidR="00AA21D4">
        <w:rPr>
          <w:rFonts w:ascii="Arial Narrow" w:hAnsi="Arial Narrow" w:cs="Tahoma"/>
          <w:sz w:val="24"/>
          <w:szCs w:val="24"/>
        </w:rPr>
        <w:t>,</w:t>
      </w:r>
      <w:r w:rsidR="00A845D3" w:rsidRPr="00245A2D">
        <w:rPr>
          <w:rFonts w:ascii="Arial Narrow" w:hAnsi="Arial Narrow" w:cs="Tahoma"/>
          <w:sz w:val="24"/>
          <w:szCs w:val="24"/>
        </w:rPr>
        <w:t>6</w:t>
      </w:r>
      <w:r w:rsidR="00976C18" w:rsidRPr="00245A2D">
        <w:rPr>
          <w:rFonts w:ascii="Arial Narrow" w:hAnsi="Arial Narrow" w:cs="Tahoma"/>
          <w:sz w:val="24"/>
          <w:szCs w:val="24"/>
        </w:rPr>
        <w:t xml:space="preserve">%) </w:t>
      </w:r>
      <w:r w:rsidR="00271C36" w:rsidRPr="00245A2D">
        <w:rPr>
          <w:rFonts w:ascii="Arial Narrow" w:hAnsi="Arial Narrow" w:cs="Tahoma"/>
          <w:sz w:val="24"/>
          <w:szCs w:val="24"/>
        </w:rPr>
        <w:t xml:space="preserve">of the total assets of the sector </w:t>
      </w:r>
      <w:r w:rsidR="00976C18" w:rsidRPr="00245A2D">
        <w:rPr>
          <w:rFonts w:ascii="Arial Narrow" w:hAnsi="Arial Narrow" w:cs="Tahoma"/>
          <w:sz w:val="24"/>
          <w:szCs w:val="24"/>
        </w:rPr>
        <w:t>i</w:t>
      </w:r>
      <w:r w:rsidR="00862FB3" w:rsidRPr="00245A2D">
        <w:rPr>
          <w:rFonts w:ascii="Arial Narrow" w:hAnsi="Arial Narrow" w:cs="Tahoma"/>
          <w:sz w:val="24"/>
          <w:szCs w:val="24"/>
        </w:rPr>
        <w:t>s managed by black asset management companies</w:t>
      </w:r>
      <w:r w:rsidR="00B84A89" w:rsidRPr="00C3477B">
        <w:rPr>
          <w:rStyle w:val="FootnoteReference"/>
          <w:rFonts w:ascii="Arial Narrow" w:hAnsi="Arial Narrow" w:cs="Tahoma"/>
          <w:sz w:val="24"/>
          <w:szCs w:val="24"/>
        </w:rPr>
        <w:footnoteReference w:id="4"/>
      </w:r>
      <w:r w:rsidR="00862FB3" w:rsidRPr="00C3477B">
        <w:rPr>
          <w:rFonts w:ascii="Arial Narrow" w:hAnsi="Arial Narrow" w:cs="Tahoma"/>
          <w:sz w:val="24"/>
          <w:szCs w:val="24"/>
        </w:rPr>
        <w:t>.</w:t>
      </w:r>
      <w:r w:rsidR="00E92338" w:rsidRPr="00E66270">
        <w:rPr>
          <w:rFonts w:ascii="Arial Narrow" w:hAnsi="Arial Narrow" w:cs="Tahoma"/>
          <w:sz w:val="24"/>
          <w:szCs w:val="24"/>
        </w:rPr>
        <w:t xml:space="preserve"> </w:t>
      </w:r>
    </w:p>
    <w:p w14:paraId="742C683D" w14:textId="77777777" w:rsidR="00B14B79" w:rsidRPr="00245A2D" w:rsidRDefault="00E92338" w:rsidP="00473AF0">
      <w:pPr>
        <w:numPr>
          <w:ilvl w:val="2"/>
          <w:numId w:val="19"/>
        </w:numPr>
        <w:spacing w:line="360" w:lineRule="auto"/>
        <w:jc w:val="both"/>
        <w:rPr>
          <w:rFonts w:ascii="Arial Narrow" w:hAnsi="Arial Narrow" w:cs="Tahoma"/>
          <w:sz w:val="24"/>
          <w:szCs w:val="24"/>
        </w:rPr>
      </w:pPr>
      <w:r w:rsidRPr="00245A2D">
        <w:rPr>
          <w:rFonts w:ascii="Arial Narrow" w:hAnsi="Arial Narrow" w:cs="Tahoma"/>
          <w:sz w:val="24"/>
          <w:szCs w:val="24"/>
        </w:rPr>
        <w:lastRenderedPageBreak/>
        <w:t xml:space="preserve">There </w:t>
      </w:r>
      <w:r w:rsidR="00BD21DC" w:rsidRPr="00245A2D">
        <w:rPr>
          <w:rFonts w:ascii="Arial Narrow" w:hAnsi="Arial Narrow" w:cs="Tahoma"/>
          <w:sz w:val="24"/>
          <w:szCs w:val="24"/>
        </w:rPr>
        <w:t xml:space="preserve">are </w:t>
      </w:r>
      <w:r w:rsidRPr="00245A2D">
        <w:rPr>
          <w:rFonts w:ascii="Arial Narrow" w:hAnsi="Arial Narrow" w:cs="Tahoma"/>
          <w:sz w:val="24"/>
          <w:szCs w:val="24"/>
        </w:rPr>
        <w:t>two types of asset managers. Th</w:t>
      </w:r>
      <w:r w:rsidR="00BD21DC" w:rsidRPr="00245A2D">
        <w:rPr>
          <w:rFonts w:ascii="Arial Narrow" w:hAnsi="Arial Narrow" w:cs="Tahoma"/>
          <w:sz w:val="24"/>
          <w:szCs w:val="24"/>
        </w:rPr>
        <w:t xml:space="preserve">e first are </w:t>
      </w:r>
      <w:r w:rsidRPr="00245A2D">
        <w:rPr>
          <w:rFonts w:ascii="Arial Narrow" w:hAnsi="Arial Narrow" w:cs="Tahoma"/>
          <w:sz w:val="24"/>
          <w:szCs w:val="24"/>
        </w:rPr>
        <w:t>institutional investors</w:t>
      </w:r>
      <w:r w:rsidR="00B84A89" w:rsidRPr="00245A2D">
        <w:rPr>
          <w:rFonts w:ascii="Arial Narrow" w:hAnsi="Arial Narrow" w:cs="Tahoma"/>
          <w:sz w:val="24"/>
          <w:szCs w:val="24"/>
        </w:rPr>
        <w:t>,</w:t>
      </w:r>
      <w:r w:rsidRPr="00245A2D">
        <w:rPr>
          <w:rFonts w:ascii="Arial Narrow" w:hAnsi="Arial Narrow" w:cs="Tahoma"/>
          <w:sz w:val="24"/>
          <w:szCs w:val="24"/>
        </w:rPr>
        <w:t xml:space="preserve"> which include retirement or pension funds, endowment, life insurance companies, corporates and banks. Institutional investors accounted for assets of about R5</w:t>
      </w:r>
      <w:r w:rsidR="00BD21DC" w:rsidRPr="00245A2D">
        <w:rPr>
          <w:rFonts w:ascii="Arial Narrow" w:hAnsi="Arial Narrow" w:cs="Tahoma"/>
          <w:sz w:val="24"/>
          <w:szCs w:val="24"/>
        </w:rPr>
        <w:t>,014</w:t>
      </w:r>
      <w:r w:rsidRPr="00245A2D">
        <w:rPr>
          <w:rFonts w:ascii="Arial Narrow" w:hAnsi="Arial Narrow" w:cs="Tahoma"/>
          <w:sz w:val="24"/>
          <w:szCs w:val="24"/>
        </w:rPr>
        <w:t xml:space="preserve"> trillion in 2016</w:t>
      </w:r>
      <w:r w:rsidR="00B84A89" w:rsidRPr="00C3477B">
        <w:rPr>
          <w:rStyle w:val="FootnoteReference"/>
          <w:rFonts w:ascii="Arial Narrow" w:hAnsi="Arial Narrow" w:cs="Tahoma"/>
          <w:sz w:val="24"/>
          <w:szCs w:val="24"/>
        </w:rPr>
        <w:footnoteReference w:id="5"/>
      </w:r>
      <w:r w:rsidRPr="00C3477B">
        <w:rPr>
          <w:rFonts w:ascii="Arial Narrow" w:hAnsi="Arial Narrow" w:cs="Tahoma"/>
          <w:sz w:val="24"/>
          <w:szCs w:val="24"/>
        </w:rPr>
        <w:t xml:space="preserve">. The second </w:t>
      </w:r>
      <w:r w:rsidRPr="00E66270">
        <w:rPr>
          <w:rFonts w:ascii="Arial Narrow" w:hAnsi="Arial Narrow" w:cs="Tahoma"/>
          <w:sz w:val="24"/>
          <w:szCs w:val="24"/>
        </w:rPr>
        <w:t>type are retail investors</w:t>
      </w:r>
      <w:r w:rsidR="00B84A89" w:rsidRPr="00BB2672">
        <w:rPr>
          <w:rFonts w:ascii="Arial Narrow" w:hAnsi="Arial Narrow" w:cs="Tahoma"/>
          <w:sz w:val="24"/>
          <w:szCs w:val="24"/>
        </w:rPr>
        <w:t>,</w:t>
      </w:r>
      <w:r w:rsidRPr="00894B32">
        <w:rPr>
          <w:rFonts w:ascii="Arial Narrow" w:hAnsi="Arial Narrow" w:cs="Tahoma"/>
          <w:sz w:val="24"/>
          <w:szCs w:val="24"/>
        </w:rPr>
        <w:t xml:space="preserve"> which include individuals with discretionary funds or savings to invest. </w:t>
      </w:r>
      <w:r w:rsidR="00976C18" w:rsidRPr="00894B32">
        <w:rPr>
          <w:rFonts w:ascii="Arial Narrow" w:hAnsi="Arial Narrow" w:cs="Tahoma"/>
          <w:sz w:val="24"/>
          <w:szCs w:val="24"/>
        </w:rPr>
        <w:t>The top 10 asset managers</w:t>
      </w:r>
      <w:r w:rsidR="00976C18" w:rsidRPr="00C3477B">
        <w:rPr>
          <w:rStyle w:val="FootnoteReference"/>
          <w:rFonts w:ascii="Arial Narrow" w:hAnsi="Arial Narrow" w:cs="Tahoma"/>
          <w:sz w:val="24"/>
          <w:szCs w:val="24"/>
        </w:rPr>
        <w:footnoteReference w:id="6"/>
      </w:r>
      <w:r w:rsidR="00976C18" w:rsidRPr="00C3477B">
        <w:rPr>
          <w:rFonts w:ascii="Arial Narrow" w:hAnsi="Arial Narrow" w:cs="Tahoma"/>
          <w:sz w:val="24"/>
          <w:szCs w:val="24"/>
        </w:rPr>
        <w:t xml:space="preserve"> hold approximately 70% of assets under management</w:t>
      </w:r>
      <w:r w:rsidR="00D71D03" w:rsidRPr="00E66270">
        <w:rPr>
          <w:rFonts w:ascii="Arial Narrow" w:hAnsi="Arial Narrow" w:cs="Tahoma"/>
          <w:sz w:val="24"/>
          <w:szCs w:val="24"/>
        </w:rPr>
        <w:t xml:space="preserve"> and 77% of the market</w:t>
      </w:r>
      <w:r w:rsidR="00976C18" w:rsidRPr="00BB2672">
        <w:rPr>
          <w:rFonts w:ascii="Arial Narrow" w:hAnsi="Arial Narrow" w:cs="Tahoma"/>
          <w:sz w:val="24"/>
          <w:szCs w:val="24"/>
        </w:rPr>
        <w:t>, while the Top 5 h</w:t>
      </w:r>
      <w:r w:rsidR="007727BF" w:rsidRPr="00894B32">
        <w:rPr>
          <w:rFonts w:ascii="Arial Narrow" w:hAnsi="Arial Narrow" w:cs="Tahoma"/>
          <w:sz w:val="24"/>
          <w:szCs w:val="24"/>
        </w:rPr>
        <w:t>o</w:t>
      </w:r>
      <w:r w:rsidR="00976C18" w:rsidRPr="00894B32">
        <w:rPr>
          <w:rFonts w:ascii="Arial Narrow" w:hAnsi="Arial Narrow" w:cs="Tahoma"/>
          <w:sz w:val="24"/>
          <w:szCs w:val="24"/>
        </w:rPr>
        <w:t>ld over 50%</w:t>
      </w:r>
      <w:r w:rsidR="00D71D03" w:rsidRPr="00894B32">
        <w:rPr>
          <w:rFonts w:ascii="Arial Narrow" w:hAnsi="Arial Narrow" w:cs="Tahoma"/>
          <w:sz w:val="24"/>
          <w:szCs w:val="24"/>
        </w:rPr>
        <w:t xml:space="preserve"> of assets</w:t>
      </w:r>
      <w:r w:rsidR="00976C18" w:rsidRPr="00894B32">
        <w:rPr>
          <w:rFonts w:ascii="Arial Narrow" w:hAnsi="Arial Narrow" w:cs="Tahoma"/>
          <w:sz w:val="24"/>
          <w:szCs w:val="24"/>
        </w:rPr>
        <w:t>, indicat</w:t>
      </w:r>
      <w:r w:rsidR="00D71D03" w:rsidRPr="00894B32">
        <w:rPr>
          <w:rFonts w:ascii="Arial Narrow" w:hAnsi="Arial Narrow" w:cs="Tahoma"/>
          <w:sz w:val="24"/>
          <w:szCs w:val="24"/>
        </w:rPr>
        <w:t>ing</w:t>
      </w:r>
      <w:r w:rsidR="00976C18" w:rsidRPr="00245A2D">
        <w:rPr>
          <w:rFonts w:ascii="Arial Narrow" w:hAnsi="Arial Narrow" w:cs="Tahoma"/>
          <w:sz w:val="24"/>
          <w:szCs w:val="24"/>
        </w:rPr>
        <w:t xml:space="preserve"> high levels of concentration, despite the seemingly </w:t>
      </w:r>
      <w:r w:rsidR="00BD21DC" w:rsidRPr="00245A2D">
        <w:rPr>
          <w:rFonts w:ascii="Arial Narrow" w:hAnsi="Arial Narrow" w:cs="Tahoma"/>
          <w:sz w:val="24"/>
          <w:szCs w:val="24"/>
        </w:rPr>
        <w:t xml:space="preserve">large </w:t>
      </w:r>
      <w:r w:rsidR="00976C18" w:rsidRPr="00245A2D">
        <w:rPr>
          <w:rFonts w:ascii="Arial Narrow" w:hAnsi="Arial Narrow" w:cs="Tahoma"/>
          <w:sz w:val="24"/>
          <w:szCs w:val="24"/>
        </w:rPr>
        <w:t xml:space="preserve">number of players in this subsector. </w:t>
      </w:r>
    </w:p>
    <w:p w14:paraId="66A7F19B" w14:textId="77777777" w:rsidR="003524BA" w:rsidRPr="00245A2D" w:rsidRDefault="00AD44FA" w:rsidP="00473AF0">
      <w:pPr>
        <w:numPr>
          <w:ilvl w:val="2"/>
          <w:numId w:val="19"/>
        </w:numPr>
        <w:spacing w:line="360" w:lineRule="auto"/>
        <w:jc w:val="both"/>
        <w:rPr>
          <w:rFonts w:ascii="Arial Narrow" w:hAnsi="Arial Narrow" w:cs="Tahoma"/>
          <w:sz w:val="24"/>
          <w:szCs w:val="24"/>
        </w:rPr>
      </w:pPr>
      <w:r w:rsidRPr="00245A2D">
        <w:rPr>
          <w:rFonts w:ascii="Arial Narrow" w:hAnsi="Arial Narrow" w:cs="Tahoma"/>
          <w:sz w:val="24"/>
          <w:szCs w:val="24"/>
        </w:rPr>
        <w:t>According to ASISA, these</w:t>
      </w:r>
      <w:r w:rsidR="003524BA" w:rsidRPr="00245A2D">
        <w:rPr>
          <w:rFonts w:ascii="Arial Narrow" w:hAnsi="Arial Narrow" w:cs="Tahoma"/>
          <w:sz w:val="24"/>
          <w:szCs w:val="24"/>
        </w:rPr>
        <w:t xml:space="preserve"> savings are invested in government bonds (</w:t>
      </w:r>
      <w:r w:rsidR="006A2EA3" w:rsidRPr="00245A2D">
        <w:rPr>
          <w:rFonts w:ascii="Arial Narrow" w:hAnsi="Arial Narrow" w:cs="Tahoma"/>
          <w:sz w:val="24"/>
          <w:szCs w:val="24"/>
        </w:rPr>
        <w:t>R1</w:t>
      </w:r>
      <w:r w:rsidR="00631CE6">
        <w:rPr>
          <w:rFonts w:ascii="Arial Narrow" w:hAnsi="Arial Narrow" w:cs="Tahoma"/>
          <w:sz w:val="24"/>
          <w:szCs w:val="24"/>
        </w:rPr>
        <w:t>,</w:t>
      </w:r>
      <w:r w:rsidR="006A2EA3" w:rsidRPr="00245A2D">
        <w:rPr>
          <w:rFonts w:ascii="Arial Narrow" w:hAnsi="Arial Narrow" w:cs="Tahoma"/>
          <w:sz w:val="24"/>
          <w:szCs w:val="24"/>
        </w:rPr>
        <w:t>8 tr</w:t>
      </w:r>
      <w:r w:rsidR="007727BF" w:rsidRPr="00245A2D">
        <w:rPr>
          <w:rFonts w:ascii="Arial Narrow" w:hAnsi="Arial Narrow" w:cs="Tahoma"/>
          <w:sz w:val="24"/>
          <w:szCs w:val="24"/>
        </w:rPr>
        <w:t>illion</w:t>
      </w:r>
      <w:r w:rsidR="003524BA" w:rsidRPr="00245A2D">
        <w:rPr>
          <w:rFonts w:ascii="Arial Narrow" w:hAnsi="Arial Narrow" w:cs="Tahoma"/>
          <w:sz w:val="24"/>
          <w:szCs w:val="24"/>
        </w:rPr>
        <w:t>), corporate bonds and loans (R784 bi</w:t>
      </w:r>
      <w:r w:rsidR="007727BF" w:rsidRPr="00245A2D">
        <w:rPr>
          <w:rFonts w:ascii="Arial Narrow" w:hAnsi="Arial Narrow" w:cs="Tahoma"/>
          <w:sz w:val="24"/>
          <w:szCs w:val="24"/>
        </w:rPr>
        <w:t>llion), equities (R5 trillion</w:t>
      </w:r>
      <w:r w:rsidR="003524BA" w:rsidRPr="00245A2D">
        <w:rPr>
          <w:rFonts w:ascii="Arial Narrow" w:hAnsi="Arial Narrow" w:cs="Tahoma"/>
          <w:sz w:val="24"/>
          <w:szCs w:val="24"/>
        </w:rPr>
        <w:t>), fixed property (R94 billion or 1%), and the remaining R1</w:t>
      </w:r>
      <w:r w:rsidR="00631CE6">
        <w:rPr>
          <w:rFonts w:ascii="Arial Narrow" w:hAnsi="Arial Narrow" w:cs="Tahoma"/>
          <w:sz w:val="24"/>
          <w:szCs w:val="24"/>
        </w:rPr>
        <w:t>,</w:t>
      </w:r>
      <w:r w:rsidR="003524BA" w:rsidRPr="00245A2D">
        <w:rPr>
          <w:rFonts w:ascii="Arial Narrow" w:hAnsi="Arial Narrow" w:cs="Tahoma"/>
          <w:sz w:val="24"/>
          <w:szCs w:val="24"/>
        </w:rPr>
        <w:t xml:space="preserve">6 trillion </w:t>
      </w:r>
      <w:r w:rsidR="00A9342F" w:rsidRPr="00245A2D">
        <w:rPr>
          <w:rFonts w:ascii="Arial Narrow" w:hAnsi="Arial Narrow" w:cs="Tahoma"/>
          <w:sz w:val="24"/>
          <w:szCs w:val="24"/>
        </w:rPr>
        <w:t>in bank accounts</w:t>
      </w:r>
      <w:r w:rsidR="00D71D03" w:rsidRPr="00245A2D">
        <w:rPr>
          <w:rFonts w:ascii="Arial Narrow" w:hAnsi="Arial Narrow" w:cs="Tahoma"/>
          <w:sz w:val="24"/>
          <w:szCs w:val="24"/>
        </w:rPr>
        <w:t>.</w:t>
      </w:r>
      <w:r w:rsidR="003524BA" w:rsidRPr="00245A2D">
        <w:rPr>
          <w:rFonts w:ascii="Arial Narrow" w:hAnsi="Arial Narrow" w:cs="Tahoma"/>
          <w:sz w:val="24"/>
          <w:szCs w:val="24"/>
        </w:rPr>
        <w:t xml:space="preserve"> </w:t>
      </w:r>
    </w:p>
    <w:p w14:paraId="53ECB47A" w14:textId="77777777" w:rsidR="00862FB3" w:rsidRPr="00BB2672" w:rsidRDefault="00B14B79" w:rsidP="00473AF0">
      <w:pPr>
        <w:numPr>
          <w:ilvl w:val="2"/>
          <w:numId w:val="19"/>
        </w:numPr>
        <w:spacing w:line="360" w:lineRule="auto"/>
        <w:jc w:val="both"/>
        <w:rPr>
          <w:rFonts w:ascii="Arial Narrow" w:hAnsi="Arial Narrow" w:cs="Tahoma"/>
          <w:sz w:val="24"/>
          <w:szCs w:val="24"/>
        </w:rPr>
      </w:pPr>
      <w:r w:rsidRPr="00245A2D">
        <w:rPr>
          <w:rFonts w:ascii="Arial Narrow" w:hAnsi="Arial Narrow" w:cs="Tahoma"/>
          <w:sz w:val="24"/>
          <w:szCs w:val="24"/>
        </w:rPr>
        <w:t xml:space="preserve">South Africa has about 5150 pension funds, which include the </w:t>
      </w:r>
      <w:r w:rsidR="00A27122" w:rsidRPr="00245A2D">
        <w:rPr>
          <w:rFonts w:ascii="Arial Narrow" w:hAnsi="Arial Narrow" w:cs="Tahoma"/>
          <w:sz w:val="24"/>
          <w:szCs w:val="24"/>
        </w:rPr>
        <w:t>Government Employees Pension Fund (</w:t>
      </w:r>
      <w:r w:rsidRPr="00245A2D">
        <w:rPr>
          <w:rFonts w:ascii="Arial Narrow" w:hAnsi="Arial Narrow" w:cs="Tahoma"/>
          <w:sz w:val="24"/>
          <w:szCs w:val="24"/>
        </w:rPr>
        <w:t>GEPF</w:t>
      </w:r>
      <w:r w:rsidR="00A27122" w:rsidRPr="00245A2D">
        <w:rPr>
          <w:rFonts w:ascii="Arial Narrow" w:hAnsi="Arial Narrow" w:cs="Tahoma"/>
          <w:sz w:val="24"/>
          <w:szCs w:val="24"/>
        </w:rPr>
        <w:t>)</w:t>
      </w:r>
      <w:r w:rsidRPr="00245A2D">
        <w:rPr>
          <w:rFonts w:ascii="Arial Narrow" w:hAnsi="Arial Narrow" w:cs="Tahoma"/>
          <w:sz w:val="24"/>
          <w:szCs w:val="24"/>
        </w:rPr>
        <w:t xml:space="preserve"> and official funds.</w:t>
      </w:r>
      <w:r w:rsidR="00BD21DC" w:rsidRPr="00245A2D">
        <w:rPr>
          <w:rFonts w:ascii="Arial Narrow" w:hAnsi="Arial Narrow" w:cs="Tahoma"/>
          <w:sz w:val="24"/>
          <w:szCs w:val="24"/>
        </w:rPr>
        <w:t xml:space="preserve"> There are also 82 long-term</w:t>
      </w:r>
      <w:r w:rsidR="007727BF" w:rsidRPr="00245A2D">
        <w:rPr>
          <w:rFonts w:ascii="Arial Narrow" w:hAnsi="Arial Narrow" w:cs="Tahoma"/>
          <w:sz w:val="24"/>
          <w:szCs w:val="24"/>
        </w:rPr>
        <w:t xml:space="preserve"> insurers</w:t>
      </w:r>
      <w:r w:rsidR="00BD21DC" w:rsidRPr="00245A2D">
        <w:rPr>
          <w:rFonts w:ascii="Arial Narrow" w:hAnsi="Arial Narrow" w:cs="Tahoma"/>
          <w:sz w:val="24"/>
          <w:szCs w:val="24"/>
        </w:rPr>
        <w:t>,</w:t>
      </w:r>
      <w:r w:rsidRPr="00245A2D">
        <w:rPr>
          <w:rFonts w:ascii="Arial Narrow" w:hAnsi="Arial Narrow" w:cs="Tahoma"/>
          <w:sz w:val="24"/>
          <w:szCs w:val="24"/>
        </w:rPr>
        <w:t xml:space="preserve"> 99 short-term insurers</w:t>
      </w:r>
      <w:r w:rsidR="00BD21DC" w:rsidRPr="00245A2D">
        <w:rPr>
          <w:rFonts w:ascii="Arial Narrow" w:hAnsi="Arial Narrow" w:cs="Tahoma"/>
          <w:sz w:val="24"/>
          <w:szCs w:val="24"/>
        </w:rPr>
        <w:t xml:space="preserve"> and</w:t>
      </w:r>
      <w:r w:rsidRPr="00245A2D">
        <w:rPr>
          <w:rFonts w:ascii="Arial Narrow" w:hAnsi="Arial Narrow" w:cs="Tahoma"/>
          <w:sz w:val="24"/>
          <w:szCs w:val="24"/>
        </w:rPr>
        <w:t xml:space="preserve"> 1284 Unit Trusts and Collective Investment Schemes</w:t>
      </w:r>
      <w:r w:rsidR="007727BF" w:rsidRPr="00C3477B">
        <w:rPr>
          <w:rStyle w:val="FootnoteReference"/>
          <w:rFonts w:ascii="Arial Narrow" w:hAnsi="Arial Narrow" w:cs="Tahoma"/>
          <w:sz w:val="24"/>
          <w:szCs w:val="24"/>
        </w:rPr>
        <w:footnoteReference w:id="7"/>
      </w:r>
      <w:r w:rsidRPr="00C3477B">
        <w:rPr>
          <w:rFonts w:ascii="Arial Narrow" w:hAnsi="Arial Narrow" w:cs="Tahoma"/>
          <w:sz w:val="24"/>
          <w:szCs w:val="24"/>
        </w:rPr>
        <w:t>.</w:t>
      </w:r>
      <w:r w:rsidR="003524BA" w:rsidRPr="00E66270">
        <w:rPr>
          <w:rFonts w:ascii="Arial Narrow" w:hAnsi="Arial Narrow" w:cs="Tahoma"/>
          <w:sz w:val="24"/>
          <w:szCs w:val="24"/>
        </w:rPr>
        <w:t xml:space="preserve">  </w:t>
      </w:r>
    </w:p>
    <w:p w14:paraId="3AD49F1C" w14:textId="77777777" w:rsidR="00BD21DC" w:rsidRPr="00245A2D" w:rsidRDefault="002E72C6" w:rsidP="00473AF0">
      <w:pPr>
        <w:numPr>
          <w:ilvl w:val="2"/>
          <w:numId w:val="19"/>
        </w:numPr>
        <w:spacing w:line="360" w:lineRule="auto"/>
        <w:jc w:val="both"/>
        <w:rPr>
          <w:rFonts w:ascii="Arial Narrow" w:hAnsi="Arial Narrow" w:cs="Tahoma"/>
          <w:sz w:val="24"/>
          <w:szCs w:val="24"/>
        </w:rPr>
      </w:pPr>
      <w:r w:rsidRPr="00894B32">
        <w:rPr>
          <w:rFonts w:ascii="Arial Narrow" w:hAnsi="Arial Narrow" w:cs="Tahoma"/>
          <w:sz w:val="24"/>
          <w:szCs w:val="24"/>
        </w:rPr>
        <w:t>The short-term insurance industry manages R156 billion worth of assets and contributes about 3% to the country’s GDP</w:t>
      </w:r>
      <w:r w:rsidR="00D71D03" w:rsidRPr="00245A2D">
        <w:rPr>
          <w:rFonts w:ascii="Arial Narrow" w:hAnsi="Arial Narrow" w:cs="Tahoma"/>
          <w:sz w:val="24"/>
          <w:szCs w:val="24"/>
        </w:rPr>
        <w:t xml:space="preserve"> (ASISA</w:t>
      </w:r>
      <w:r w:rsidR="00BD21DC" w:rsidRPr="00245A2D">
        <w:rPr>
          <w:rFonts w:ascii="Arial Narrow" w:hAnsi="Arial Narrow" w:cs="Tahoma"/>
          <w:sz w:val="24"/>
          <w:szCs w:val="24"/>
        </w:rPr>
        <w:t xml:space="preserve"> </w:t>
      </w:r>
      <w:r w:rsidR="00D96DB0" w:rsidRPr="00245A2D">
        <w:rPr>
          <w:rFonts w:ascii="Arial Narrow" w:hAnsi="Arial Narrow" w:cs="Tahoma"/>
          <w:sz w:val="24"/>
          <w:szCs w:val="24"/>
        </w:rPr>
        <w:t>p</w:t>
      </w:r>
      <w:r w:rsidR="00BD21DC" w:rsidRPr="00245A2D">
        <w:rPr>
          <w:rFonts w:ascii="Arial Narrow" w:hAnsi="Arial Narrow" w:cs="Tahoma"/>
          <w:sz w:val="24"/>
          <w:szCs w:val="24"/>
        </w:rPr>
        <w:t>resentation</w:t>
      </w:r>
      <w:r w:rsidR="00D71D03" w:rsidRPr="00245A2D">
        <w:rPr>
          <w:rFonts w:ascii="Arial Narrow" w:hAnsi="Arial Narrow" w:cs="Tahoma"/>
          <w:sz w:val="24"/>
          <w:szCs w:val="24"/>
        </w:rPr>
        <w:t>)</w:t>
      </w:r>
      <w:r w:rsidRPr="00245A2D">
        <w:rPr>
          <w:rFonts w:ascii="Arial Narrow" w:hAnsi="Arial Narrow" w:cs="Tahoma"/>
          <w:sz w:val="24"/>
          <w:szCs w:val="24"/>
        </w:rPr>
        <w:t xml:space="preserve">. </w:t>
      </w:r>
      <w:r w:rsidR="00E23077" w:rsidRPr="00245A2D">
        <w:rPr>
          <w:rFonts w:ascii="Arial Narrow" w:hAnsi="Arial Narrow" w:cs="Tahoma"/>
          <w:sz w:val="24"/>
          <w:szCs w:val="24"/>
        </w:rPr>
        <w:t xml:space="preserve">This </w:t>
      </w:r>
      <w:r w:rsidR="00BA2767" w:rsidRPr="00245A2D">
        <w:rPr>
          <w:rFonts w:ascii="Arial Narrow" w:hAnsi="Arial Narrow" w:cs="Tahoma"/>
          <w:sz w:val="24"/>
          <w:szCs w:val="24"/>
        </w:rPr>
        <w:t>R156 billion comprises capital required to pay future claims</w:t>
      </w:r>
      <w:r w:rsidR="00E23077" w:rsidRPr="00245A2D">
        <w:rPr>
          <w:rFonts w:ascii="Arial Narrow" w:hAnsi="Arial Narrow" w:cs="Tahoma"/>
          <w:sz w:val="24"/>
          <w:szCs w:val="24"/>
        </w:rPr>
        <w:t xml:space="preserve"> (SAIA)</w:t>
      </w:r>
      <w:r w:rsidR="00BA2767" w:rsidRPr="00245A2D">
        <w:rPr>
          <w:rFonts w:ascii="Arial Narrow" w:hAnsi="Arial Narrow" w:cs="Tahoma"/>
          <w:sz w:val="24"/>
          <w:szCs w:val="24"/>
        </w:rPr>
        <w:t xml:space="preserve">. </w:t>
      </w:r>
      <w:r w:rsidRPr="00245A2D">
        <w:rPr>
          <w:rFonts w:ascii="Arial Narrow" w:hAnsi="Arial Narrow" w:cs="Tahoma"/>
          <w:sz w:val="24"/>
          <w:szCs w:val="24"/>
        </w:rPr>
        <w:t xml:space="preserve">It provides insurance </w:t>
      </w:r>
      <w:r w:rsidR="00402BED" w:rsidRPr="00245A2D">
        <w:rPr>
          <w:rFonts w:ascii="Arial Narrow" w:hAnsi="Arial Narrow" w:cs="Tahoma"/>
          <w:sz w:val="24"/>
          <w:szCs w:val="24"/>
        </w:rPr>
        <w:t xml:space="preserve">policies </w:t>
      </w:r>
      <w:r w:rsidRPr="00245A2D">
        <w:rPr>
          <w:rFonts w:ascii="Arial Narrow" w:hAnsi="Arial Narrow" w:cs="Tahoma"/>
          <w:sz w:val="24"/>
          <w:szCs w:val="24"/>
        </w:rPr>
        <w:t>against losses covering</w:t>
      </w:r>
      <w:r w:rsidR="00086B9E" w:rsidRPr="00245A2D">
        <w:rPr>
          <w:rFonts w:ascii="Arial Narrow" w:hAnsi="Arial Narrow" w:cs="Tahoma"/>
          <w:sz w:val="24"/>
          <w:szCs w:val="24"/>
        </w:rPr>
        <w:t>, amongst others,</w:t>
      </w:r>
      <w:r w:rsidRPr="00245A2D">
        <w:rPr>
          <w:rFonts w:ascii="Arial Narrow" w:hAnsi="Arial Narrow" w:cs="Tahoma"/>
          <w:sz w:val="24"/>
          <w:szCs w:val="24"/>
        </w:rPr>
        <w:t xml:space="preserve"> motor vehicles, property, personal effects and liability. </w:t>
      </w:r>
    </w:p>
    <w:p w14:paraId="09E8D981" w14:textId="77777777" w:rsidR="00AD44FA" w:rsidRPr="00BB2672" w:rsidRDefault="00402BED" w:rsidP="00473AF0">
      <w:pPr>
        <w:numPr>
          <w:ilvl w:val="2"/>
          <w:numId w:val="19"/>
        </w:numPr>
        <w:spacing w:line="360" w:lineRule="auto"/>
        <w:jc w:val="both"/>
        <w:rPr>
          <w:rFonts w:ascii="Arial Narrow" w:hAnsi="Arial Narrow" w:cs="Tahoma"/>
          <w:sz w:val="24"/>
          <w:szCs w:val="24"/>
        </w:rPr>
      </w:pPr>
      <w:r w:rsidRPr="00245A2D">
        <w:rPr>
          <w:rFonts w:ascii="Arial Narrow" w:hAnsi="Arial Narrow" w:cs="Tahoma"/>
          <w:sz w:val="24"/>
          <w:szCs w:val="24"/>
        </w:rPr>
        <w:t>According to SAIA, i</w:t>
      </w:r>
      <w:r w:rsidR="002E72C6" w:rsidRPr="00245A2D">
        <w:rPr>
          <w:rFonts w:ascii="Arial Narrow" w:hAnsi="Arial Narrow" w:cs="Tahoma"/>
          <w:sz w:val="24"/>
          <w:szCs w:val="24"/>
        </w:rPr>
        <w:t>n 2015, local gross written premiums amounted to R108 billion and the industry incurred over R61 billion in claims</w:t>
      </w:r>
      <w:r w:rsidR="007727BF" w:rsidRPr="00C3477B">
        <w:rPr>
          <w:rStyle w:val="FootnoteReference"/>
          <w:rFonts w:ascii="Arial Narrow" w:hAnsi="Arial Narrow" w:cs="Tahoma"/>
          <w:sz w:val="24"/>
          <w:szCs w:val="24"/>
        </w:rPr>
        <w:footnoteReference w:id="8"/>
      </w:r>
      <w:r w:rsidR="002E72C6" w:rsidRPr="00C3477B">
        <w:rPr>
          <w:rFonts w:ascii="Arial Narrow" w:hAnsi="Arial Narrow" w:cs="Tahoma"/>
          <w:sz w:val="24"/>
          <w:szCs w:val="24"/>
        </w:rPr>
        <w:t>. This made up a 56% claims ratio</w:t>
      </w:r>
      <w:r w:rsidR="00086B9E" w:rsidRPr="00E66270">
        <w:rPr>
          <w:rFonts w:ascii="Arial Narrow" w:hAnsi="Arial Narrow" w:cs="Tahoma"/>
          <w:sz w:val="24"/>
          <w:szCs w:val="24"/>
        </w:rPr>
        <w:t>.</w:t>
      </w:r>
    </w:p>
    <w:p w14:paraId="44ECE5A8" w14:textId="77777777" w:rsidR="003524BA" w:rsidRPr="00245A2D" w:rsidRDefault="00AD44FA" w:rsidP="0037286F">
      <w:pPr>
        <w:numPr>
          <w:ilvl w:val="2"/>
          <w:numId w:val="19"/>
        </w:numPr>
        <w:spacing w:line="360" w:lineRule="auto"/>
        <w:jc w:val="both"/>
        <w:rPr>
          <w:rFonts w:ascii="Arial Narrow" w:hAnsi="Arial Narrow" w:cs="Tahoma"/>
          <w:b/>
          <w:sz w:val="24"/>
          <w:szCs w:val="24"/>
        </w:rPr>
      </w:pPr>
      <w:r w:rsidRPr="00245A2D">
        <w:rPr>
          <w:rFonts w:ascii="Arial Narrow" w:hAnsi="Arial Narrow" w:cs="Tahoma"/>
          <w:sz w:val="24"/>
          <w:szCs w:val="24"/>
        </w:rPr>
        <w:t xml:space="preserve">According to ABSIP, short-term insurance is also highly concentrated with the top 5 players (Santam, Hollard Insurance, Guardrisk, Mutual &amp; Federal and Outsurance) accounting for 50% of the total gross premiums and the remaining 85 players sharing the remaining 50%. </w:t>
      </w:r>
    </w:p>
    <w:p w14:paraId="4F3335EC" w14:textId="77777777" w:rsidR="003524BA" w:rsidRDefault="003524BA" w:rsidP="00473AF0">
      <w:pPr>
        <w:pStyle w:val="Heading2"/>
        <w:numPr>
          <w:ilvl w:val="1"/>
          <w:numId w:val="19"/>
        </w:numPr>
        <w:rPr>
          <w:szCs w:val="24"/>
        </w:rPr>
      </w:pPr>
      <w:bookmarkStart w:id="11" w:name="_Toc499545575"/>
      <w:r w:rsidRPr="00245A2D">
        <w:rPr>
          <w:szCs w:val="24"/>
        </w:rPr>
        <w:t>Financial Markets</w:t>
      </w:r>
      <w:bookmarkEnd w:id="11"/>
    </w:p>
    <w:p w14:paraId="7AA87B0B" w14:textId="77777777" w:rsidR="00E962D4" w:rsidRPr="00E962D4" w:rsidRDefault="00E962D4" w:rsidP="009C1818"/>
    <w:p w14:paraId="2C854CCF" w14:textId="77777777" w:rsidR="003524BA" w:rsidRPr="00E66270" w:rsidRDefault="003524BA" w:rsidP="00473AF0">
      <w:pPr>
        <w:numPr>
          <w:ilvl w:val="2"/>
          <w:numId w:val="19"/>
        </w:numPr>
        <w:spacing w:line="360" w:lineRule="auto"/>
        <w:jc w:val="both"/>
        <w:rPr>
          <w:rFonts w:ascii="Arial Narrow" w:hAnsi="Arial Narrow" w:cs="Tahoma"/>
          <w:sz w:val="24"/>
          <w:szCs w:val="24"/>
        </w:rPr>
      </w:pPr>
      <w:r w:rsidRPr="00245A2D">
        <w:rPr>
          <w:rFonts w:ascii="Arial Narrow" w:hAnsi="Arial Narrow" w:cs="Tahoma"/>
          <w:sz w:val="24"/>
          <w:szCs w:val="24"/>
        </w:rPr>
        <w:t>The Johannesburg Stock Exchange</w:t>
      </w:r>
      <w:r w:rsidR="005A240F" w:rsidRPr="00245A2D">
        <w:rPr>
          <w:rFonts w:ascii="Arial Narrow" w:hAnsi="Arial Narrow" w:cs="Tahoma"/>
          <w:sz w:val="24"/>
          <w:szCs w:val="24"/>
        </w:rPr>
        <w:t xml:space="preserve"> (JSE)</w:t>
      </w:r>
      <w:r w:rsidRPr="00245A2D">
        <w:rPr>
          <w:rFonts w:ascii="Arial Narrow" w:hAnsi="Arial Narrow" w:cs="Tahoma"/>
          <w:sz w:val="24"/>
          <w:szCs w:val="24"/>
        </w:rPr>
        <w:t xml:space="preserve"> is South Africa’s stock exchange </w:t>
      </w:r>
      <w:r w:rsidR="005231BF" w:rsidRPr="00245A2D">
        <w:rPr>
          <w:rFonts w:ascii="Arial Narrow" w:hAnsi="Arial Narrow" w:cs="Tahoma"/>
          <w:sz w:val="24"/>
          <w:szCs w:val="24"/>
        </w:rPr>
        <w:t>and</w:t>
      </w:r>
      <w:r w:rsidRPr="00245A2D">
        <w:rPr>
          <w:rFonts w:ascii="Arial Narrow" w:hAnsi="Arial Narrow" w:cs="Tahoma"/>
          <w:sz w:val="24"/>
          <w:szCs w:val="24"/>
        </w:rPr>
        <w:t xml:space="preserve"> has been in existence for 130 years. The JSE has 325 companies </w:t>
      </w:r>
      <w:r w:rsidR="00762AAC" w:rsidRPr="00245A2D">
        <w:rPr>
          <w:rFonts w:ascii="Arial Narrow" w:hAnsi="Arial Narrow" w:cs="Tahoma"/>
          <w:sz w:val="24"/>
          <w:szCs w:val="24"/>
        </w:rPr>
        <w:t>listed on its Main Board and 56 companies listed on AltX, a market for small and medium cap companies. The JSE</w:t>
      </w:r>
      <w:r w:rsidR="00F01846" w:rsidRPr="00245A2D">
        <w:rPr>
          <w:rFonts w:ascii="Arial Narrow" w:hAnsi="Arial Narrow" w:cs="Tahoma"/>
          <w:sz w:val="24"/>
          <w:szCs w:val="24"/>
        </w:rPr>
        <w:t xml:space="preserve"> </w:t>
      </w:r>
      <w:r w:rsidRPr="00245A2D">
        <w:rPr>
          <w:rFonts w:ascii="Arial Narrow" w:hAnsi="Arial Narrow" w:cs="Tahoma"/>
          <w:sz w:val="24"/>
          <w:szCs w:val="24"/>
        </w:rPr>
        <w:t>is ranked among the top 20 stock exchanges in the world</w:t>
      </w:r>
      <w:r w:rsidR="00566E90" w:rsidRPr="00245A2D">
        <w:rPr>
          <w:rFonts w:ascii="Arial Narrow" w:hAnsi="Arial Narrow" w:cs="Tahoma"/>
          <w:sz w:val="24"/>
          <w:szCs w:val="24"/>
        </w:rPr>
        <w:t xml:space="preserve"> and i</w:t>
      </w:r>
      <w:r w:rsidRPr="00245A2D">
        <w:rPr>
          <w:rFonts w:ascii="Arial Narrow" w:hAnsi="Arial Narrow" w:cs="Tahoma"/>
          <w:sz w:val="24"/>
          <w:szCs w:val="24"/>
        </w:rPr>
        <w:t xml:space="preserve">t </w:t>
      </w:r>
      <w:r w:rsidR="00566E90" w:rsidRPr="00245A2D">
        <w:rPr>
          <w:rFonts w:ascii="Arial Narrow" w:hAnsi="Arial Narrow" w:cs="Tahoma"/>
          <w:sz w:val="24"/>
          <w:szCs w:val="24"/>
        </w:rPr>
        <w:t>wa</w:t>
      </w:r>
      <w:r w:rsidRPr="00245A2D">
        <w:rPr>
          <w:rFonts w:ascii="Arial Narrow" w:hAnsi="Arial Narrow" w:cs="Tahoma"/>
          <w:sz w:val="24"/>
          <w:szCs w:val="24"/>
        </w:rPr>
        <w:t xml:space="preserve">s ranked number 3 in the world </w:t>
      </w:r>
      <w:r w:rsidR="00566E90" w:rsidRPr="00245A2D">
        <w:rPr>
          <w:rFonts w:ascii="Arial Narrow" w:hAnsi="Arial Narrow" w:cs="Tahoma"/>
          <w:sz w:val="24"/>
          <w:szCs w:val="24"/>
        </w:rPr>
        <w:t xml:space="preserve">in the </w:t>
      </w:r>
      <w:r w:rsidR="00F01846" w:rsidRPr="00245A2D">
        <w:rPr>
          <w:rFonts w:ascii="Arial Narrow" w:hAnsi="Arial Narrow" w:cs="Tahoma"/>
          <w:sz w:val="24"/>
          <w:szCs w:val="24"/>
        </w:rPr>
        <w:t>2016/17</w:t>
      </w:r>
      <w:r w:rsidR="00566E90" w:rsidRPr="00245A2D">
        <w:rPr>
          <w:rFonts w:ascii="Arial Narrow" w:hAnsi="Arial Narrow" w:cs="Tahoma"/>
          <w:sz w:val="24"/>
          <w:szCs w:val="24"/>
        </w:rPr>
        <w:t xml:space="preserve"> World </w:t>
      </w:r>
      <w:r w:rsidR="00566E90" w:rsidRPr="00245A2D">
        <w:rPr>
          <w:rFonts w:ascii="Arial Narrow" w:hAnsi="Arial Narrow" w:cs="Tahoma"/>
          <w:sz w:val="24"/>
          <w:szCs w:val="24"/>
        </w:rPr>
        <w:lastRenderedPageBreak/>
        <w:t xml:space="preserve">Economic Forum </w:t>
      </w:r>
      <w:r w:rsidR="00163BBE" w:rsidRPr="00245A2D">
        <w:rPr>
          <w:rFonts w:ascii="Arial Narrow" w:hAnsi="Arial Narrow" w:cs="Tahoma"/>
          <w:sz w:val="24"/>
          <w:szCs w:val="24"/>
        </w:rPr>
        <w:t xml:space="preserve">Global Competitiveness </w:t>
      </w:r>
      <w:r w:rsidR="00F01846" w:rsidRPr="00245A2D">
        <w:rPr>
          <w:rFonts w:ascii="Arial Narrow" w:hAnsi="Arial Narrow" w:cs="Tahoma"/>
          <w:sz w:val="24"/>
          <w:szCs w:val="24"/>
        </w:rPr>
        <w:t xml:space="preserve">Survey </w:t>
      </w:r>
      <w:r w:rsidRPr="00245A2D">
        <w:rPr>
          <w:rFonts w:ascii="Arial Narrow" w:hAnsi="Arial Narrow" w:cs="Tahoma"/>
          <w:sz w:val="24"/>
          <w:szCs w:val="24"/>
        </w:rPr>
        <w:t xml:space="preserve">for </w:t>
      </w:r>
      <w:r w:rsidR="00163BBE" w:rsidRPr="00245A2D">
        <w:rPr>
          <w:rFonts w:ascii="Arial Narrow" w:hAnsi="Arial Narrow" w:cs="Tahoma"/>
          <w:sz w:val="24"/>
          <w:szCs w:val="24"/>
        </w:rPr>
        <w:t xml:space="preserve">the quality of its </w:t>
      </w:r>
      <w:r w:rsidRPr="00245A2D">
        <w:rPr>
          <w:rFonts w:ascii="Arial Narrow" w:hAnsi="Arial Narrow" w:cs="Tahoma"/>
          <w:sz w:val="24"/>
          <w:szCs w:val="24"/>
        </w:rPr>
        <w:t xml:space="preserve">regulation. The Public Investment Corporation (PIC) is the largest single investor in the JSE. About R22 billion </w:t>
      </w:r>
      <w:r w:rsidR="00A66C55" w:rsidRPr="00245A2D">
        <w:rPr>
          <w:rFonts w:ascii="Arial Narrow" w:hAnsi="Arial Narrow" w:cs="Tahoma"/>
          <w:sz w:val="24"/>
          <w:szCs w:val="24"/>
        </w:rPr>
        <w:t>is traded daily in the JSE</w:t>
      </w:r>
      <w:r w:rsidR="00973DEC" w:rsidRPr="00C3477B">
        <w:rPr>
          <w:rStyle w:val="FootnoteReference"/>
          <w:rFonts w:ascii="Arial Narrow" w:hAnsi="Arial Narrow" w:cs="Tahoma"/>
          <w:sz w:val="24"/>
          <w:szCs w:val="24"/>
        </w:rPr>
        <w:footnoteReference w:id="9"/>
      </w:r>
      <w:r w:rsidR="00D71D03" w:rsidRPr="00C3477B">
        <w:rPr>
          <w:rFonts w:ascii="Arial Narrow" w:hAnsi="Arial Narrow" w:cs="Tahoma"/>
          <w:sz w:val="24"/>
          <w:szCs w:val="24"/>
        </w:rPr>
        <w:t xml:space="preserve">. </w:t>
      </w:r>
    </w:p>
    <w:p w14:paraId="10E065C3" w14:textId="77777777" w:rsidR="00D15326" w:rsidRPr="00902C03" w:rsidRDefault="00D15326" w:rsidP="00D15326">
      <w:pPr>
        <w:rPr>
          <w:rFonts w:ascii="Arial Narrow" w:hAnsi="Arial Narrow"/>
          <w:sz w:val="24"/>
          <w:szCs w:val="24"/>
        </w:rPr>
      </w:pPr>
    </w:p>
    <w:p w14:paraId="0BACA509" w14:textId="77777777" w:rsidR="003524BA" w:rsidRPr="00C3477B" w:rsidRDefault="003524BA" w:rsidP="00EF2F40">
      <w:pPr>
        <w:pStyle w:val="Heading1"/>
        <w:numPr>
          <w:ilvl w:val="0"/>
          <w:numId w:val="0"/>
        </w:numPr>
        <w:rPr>
          <w:szCs w:val="24"/>
        </w:rPr>
      </w:pPr>
      <w:bookmarkStart w:id="12" w:name="_Toc499545576"/>
      <w:r w:rsidRPr="00C3477B">
        <w:rPr>
          <w:szCs w:val="24"/>
        </w:rPr>
        <w:t>PART III</w:t>
      </w:r>
      <w:bookmarkEnd w:id="12"/>
    </w:p>
    <w:p w14:paraId="794410C6" w14:textId="77777777" w:rsidR="00BE4CEE" w:rsidRPr="00902C03" w:rsidRDefault="00BE4CEE" w:rsidP="00EF2F40">
      <w:pPr>
        <w:rPr>
          <w:rFonts w:ascii="Arial Narrow" w:hAnsi="Arial Narrow"/>
          <w:sz w:val="24"/>
          <w:szCs w:val="24"/>
        </w:rPr>
      </w:pPr>
    </w:p>
    <w:p w14:paraId="43447936" w14:textId="77777777" w:rsidR="003524BA" w:rsidRPr="00894B32" w:rsidRDefault="00BE4CEE" w:rsidP="00EF2F40">
      <w:pPr>
        <w:pStyle w:val="Heading2"/>
        <w:numPr>
          <w:ilvl w:val="0"/>
          <w:numId w:val="0"/>
        </w:numPr>
        <w:ind w:left="360" w:hanging="360"/>
        <w:rPr>
          <w:szCs w:val="24"/>
        </w:rPr>
      </w:pPr>
      <w:bookmarkStart w:id="13" w:name="_Toc499545577"/>
      <w:r w:rsidRPr="00C3477B">
        <w:rPr>
          <w:szCs w:val="24"/>
        </w:rPr>
        <w:t>6.</w:t>
      </w:r>
      <w:r w:rsidRPr="00C3477B">
        <w:rPr>
          <w:szCs w:val="24"/>
        </w:rPr>
        <w:tab/>
      </w:r>
      <w:r w:rsidR="00F01D9E" w:rsidRPr="00E66270">
        <w:rPr>
          <w:szCs w:val="24"/>
        </w:rPr>
        <w:t>BROAD-BASED BLACK ECONOMIC EMPOWERMENT CODES AND THE FINANCIAL SECTOR C</w:t>
      </w:r>
      <w:r w:rsidR="00331AE5" w:rsidRPr="00BB2672">
        <w:rPr>
          <w:szCs w:val="24"/>
        </w:rPr>
        <w:t>ODE</w:t>
      </w:r>
      <w:bookmarkEnd w:id="13"/>
    </w:p>
    <w:p w14:paraId="34EADB11" w14:textId="77777777" w:rsidR="00F01D9E" w:rsidRPr="00245A2D" w:rsidRDefault="00F01D9E" w:rsidP="00173C83">
      <w:pPr>
        <w:spacing w:line="360" w:lineRule="auto"/>
        <w:jc w:val="both"/>
        <w:rPr>
          <w:rFonts w:ascii="Arial Narrow" w:hAnsi="Arial Narrow" w:cs="Tahoma"/>
          <w:b/>
          <w:sz w:val="24"/>
          <w:szCs w:val="24"/>
        </w:rPr>
      </w:pPr>
    </w:p>
    <w:p w14:paraId="30E2FBD6" w14:textId="77777777" w:rsidR="003524BA" w:rsidRDefault="00F01D9E" w:rsidP="00473AF0">
      <w:pPr>
        <w:pStyle w:val="Heading2"/>
        <w:numPr>
          <w:ilvl w:val="1"/>
          <w:numId w:val="7"/>
        </w:numPr>
        <w:rPr>
          <w:szCs w:val="24"/>
        </w:rPr>
      </w:pPr>
      <w:bookmarkStart w:id="14" w:name="_Toc499545578"/>
      <w:r w:rsidRPr="00245A2D">
        <w:rPr>
          <w:szCs w:val="24"/>
        </w:rPr>
        <w:t xml:space="preserve">The legal framework for transformation: The B-BBEE </w:t>
      </w:r>
      <w:r w:rsidR="00E962D4" w:rsidRPr="00245A2D">
        <w:rPr>
          <w:szCs w:val="24"/>
        </w:rPr>
        <w:t>A</w:t>
      </w:r>
      <w:r w:rsidR="00E962D4">
        <w:rPr>
          <w:szCs w:val="24"/>
        </w:rPr>
        <w:t>ct</w:t>
      </w:r>
      <w:bookmarkEnd w:id="14"/>
    </w:p>
    <w:p w14:paraId="0EE4005C" w14:textId="77777777" w:rsidR="00E962D4" w:rsidRPr="00E962D4" w:rsidRDefault="00E962D4" w:rsidP="009C1818"/>
    <w:p w14:paraId="5BEE8510" w14:textId="77777777" w:rsidR="00F01D9E" w:rsidRPr="00245A2D" w:rsidRDefault="00F01D9E" w:rsidP="00473AF0">
      <w:pPr>
        <w:numPr>
          <w:ilvl w:val="2"/>
          <w:numId w:val="7"/>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DTI, through the Minister of Trade and Industry, is responsible for issuing </w:t>
      </w:r>
      <w:r w:rsidR="00B14AE0" w:rsidRPr="00245A2D">
        <w:rPr>
          <w:rFonts w:ascii="Arial Narrow" w:hAnsi="Arial Narrow" w:cs="Tahoma"/>
          <w:sz w:val="24"/>
          <w:szCs w:val="24"/>
        </w:rPr>
        <w:t>the C</w:t>
      </w:r>
      <w:r w:rsidRPr="00245A2D">
        <w:rPr>
          <w:rFonts w:ascii="Arial Narrow" w:hAnsi="Arial Narrow" w:cs="Tahoma"/>
          <w:sz w:val="24"/>
          <w:szCs w:val="24"/>
        </w:rPr>
        <w:t xml:space="preserve">odes of </w:t>
      </w:r>
      <w:r w:rsidR="00B14AE0" w:rsidRPr="00245A2D">
        <w:rPr>
          <w:rFonts w:ascii="Arial Narrow" w:hAnsi="Arial Narrow" w:cs="Tahoma"/>
          <w:sz w:val="24"/>
          <w:szCs w:val="24"/>
        </w:rPr>
        <w:t>G</w:t>
      </w:r>
      <w:r w:rsidRPr="00245A2D">
        <w:rPr>
          <w:rFonts w:ascii="Arial Narrow" w:hAnsi="Arial Narrow" w:cs="Tahoma"/>
          <w:sz w:val="24"/>
          <w:szCs w:val="24"/>
        </w:rPr>
        <w:t xml:space="preserve">ood </w:t>
      </w:r>
      <w:r w:rsidR="00B14AE0" w:rsidRPr="00245A2D">
        <w:rPr>
          <w:rFonts w:ascii="Arial Narrow" w:hAnsi="Arial Narrow" w:cs="Tahoma"/>
          <w:sz w:val="24"/>
          <w:szCs w:val="24"/>
        </w:rPr>
        <w:t>P</w:t>
      </w:r>
      <w:r w:rsidRPr="00245A2D">
        <w:rPr>
          <w:rFonts w:ascii="Arial Narrow" w:hAnsi="Arial Narrow" w:cs="Tahoma"/>
          <w:sz w:val="24"/>
          <w:szCs w:val="24"/>
        </w:rPr>
        <w:t xml:space="preserve">ractice </w:t>
      </w:r>
      <w:r w:rsidR="00B14AE0" w:rsidRPr="00245A2D">
        <w:rPr>
          <w:rFonts w:ascii="Arial Narrow" w:hAnsi="Arial Narrow" w:cs="Tahoma"/>
          <w:sz w:val="24"/>
          <w:szCs w:val="24"/>
        </w:rPr>
        <w:t>(hereinafter the Generic Codes)</w:t>
      </w:r>
      <w:r w:rsidRPr="00245A2D">
        <w:rPr>
          <w:rFonts w:ascii="Arial Narrow" w:hAnsi="Arial Narrow" w:cs="Tahoma"/>
          <w:sz w:val="24"/>
          <w:szCs w:val="24"/>
        </w:rPr>
        <w:t xml:space="preserve"> in line with section 9 (1) of the Broad-Based Black Economic Empowerment Amendment </w:t>
      </w:r>
      <w:r w:rsidR="00766304">
        <w:rPr>
          <w:rFonts w:ascii="Arial Narrow" w:hAnsi="Arial Narrow" w:cs="Tahoma"/>
          <w:sz w:val="24"/>
          <w:szCs w:val="24"/>
        </w:rPr>
        <w:t xml:space="preserve">Act </w:t>
      </w:r>
      <w:r w:rsidRPr="00245A2D">
        <w:rPr>
          <w:rFonts w:ascii="Arial Narrow" w:hAnsi="Arial Narrow" w:cs="Tahoma"/>
          <w:sz w:val="24"/>
          <w:szCs w:val="24"/>
        </w:rPr>
        <w:t>(</w:t>
      </w:r>
      <w:r w:rsidR="00650E5F" w:rsidRPr="00245A2D">
        <w:rPr>
          <w:rFonts w:ascii="Arial Narrow" w:hAnsi="Arial Narrow" w:cs="Tahoma"/>
          <w:sz w:val="24"/>
          <w:szCs w:val="24"/>
        </w:rPr>
        <w:t xml:space="preserve"> </w:t>
      </w:r>
      <w:r w:rsidRPr="00245A2D">
        <w:rPr>
          <w:rFonts w:ascii="Arial Narrow" w:hAnsi="Arial Narrow" w:cs="Tahoma"/>
          <w:sz w:val="24"/>
          <w:szCs w:val="24"/>
        </w:rPr>
        <w:t>Act no.46 of 2013). The codes are a means of encouraging and incentivi</w:t>
      </w:r>
      <w:r w:rsidR="00B83EB3" w:rsidRPr="00245A2D">
        <w:rPr>
          <w:rFonts w:ascii="Arial Narrow" w:hAnsi="Arial Narrow" w:cs="Tahoma"/>
          <w:sz w:val="24"/>
          <w:szCs w:val="24"/>
        </w:rPr>
        <w:t>s</w:t>
      </w:r>
      <w:r w:rsidRPr="00245A2D">
        <w:rPr>
          <w:rFonts w:ascii="Arial Narrow" w:hAnsi="Arial Narrow" w:cs="Tahoma"/>
          <w:sz w:val="24"/>
          <w:szCs w:val="24"/>
        </w:rPr>
        <w:t xml:space="preserve">ing transformation in various sectors of the economy, including the financial sector, to redress the apartheid exclusion of blacks from participating equitably </w:t>
      </w:r>
      <w:r w:rsidR="000A69A6" w:rsidRPr="00245A2D">
        <w:rPr>
          <w:rFonts w:ascii="Arial Narrow" w:hAnsi="Arial Narrow" w:cs="Tahoma"/>
          <w:sz w:val="24"/>
          <w:szCs w:val="24"/>
        </w:rPr>
        <w:t xml:space="preserve">in </w:t>
      </w:r>
      <w:r w:rsidRPr="00245A2D">
        <w:rPr>
          <w:rFonts w:ascii="Arial Narrow" w:hAnsi="Arial Narrow" w:cs="Tahoma"/>
          <w:sz w:val="24"/>
          <w:szCs w:val="24"/>
        </w:rPr>
        <w:t>the economy.</w:t>
      </w:r>
    </w:p>
    <w:p w14:paraId="6873A721" w14:textId="77777777" w:rsidR="00F01D9E" w:rsidRPr="00245A2D" w:rsidRDefault="00F01D9E" w:rsidP="00473AF0">
      <w:pPr>
        <w:numPr>
          <w:ilvl w:val="2"/>
          <w:numId w:val="7"/>
        </w:numPr>
        <w:spacing w:line="360" w:lineRule="auto"/>
        <w:jc w:val="both"/>
        <w:rPr>
          <w:rFonts w:ascii="Arial Narrow" w:hAnsi="Arial Narrow" w:cs="Tahoma"/>
          <w:sz w:val="24"/>
          <w:szCs w:val="24"/>
        </w:rPr>
      </w:pPr>
      <w:r w:rsidRPr="00245A2D">
        <w:rPr>
          <w:rFonts w:ascii="Arial Narrow" w:hAnsi="Arial Narrow" w:cs="Tahoma"/>
          <w:sz w:val="24"/>
          <w:szCs w:val="24"/>
        </w:rPr>
        <w:t>In line with this, stakeholders in various sect</w:t>
      </w:r>
      <w:r w:rsidR="000A69A6" w:rsidRPr="00245A2D">
        <w:rPr>
          <w:rFonts w:ascii="Arial Narrow" w:hAnsi="Arial Narrow" w:cs="Tahoma"/>
          <w:sz w:val="24"/>
          <w:szCs w:val="24"/>
        </w:rPr>
        <w:t xml:space="preserve">ors of the economy may draw up Sector </w:t>
      </w:r>
      <w:r w:rsidR="000A69A6" w:rsidRPr="00245A2D">
        <w:rPr>
          <w:rFonts w:ascii="Arial Narrow" w:hAnsi="Arial Narrow" w:cs="Tahoma"/>
          <w:color w:val="000000" w:themeColor="text1"/>
          <w:sz w:val="24"/>
          <w:szCs w:val="24"/>
        </w:rPr>
        <w:t>C</w:t>
      </w:r>
      <w:r w:rsidR="00330A19" w:rsidRPr="00245A2D">
        <w:rPr>
          <w:rFonts w:ascii="Arial Narrow" w:hAnsi="Arial Narrow" w:cs="Tahoma"/>
          <w:color w:val="000000" w:themeColor="text1"/>
          <w:sz w:val="24"/>
          <w:szCs w:val="24"/>
        </w:rPr>
        <w:t>ode</w:t>
      </w:r>
      <w:r w:rsidR="000A69A6" w:rsidRPr="00245A2D">
        <w:rPr>
          <w:rFonts w:ascii="Arial Narrow" w:hAnsi="Arial Narrow" w:cs="Tahoma"/>
          <w:color w:val="000000" w:themeColor="text1"/>
          <w:sz w:val="24"/>
          <w:szCs w:val="24"/>
        </w:rPr>
        <w:t>s</w:t>
      </w:r>
      <w:r w:rsidR="000A69A6" w:rsidRPr="00245A2D">
        <w:rPr>
          <w:rFonts w:ascii="Arial Narrow" w:hAnsi="Arial Narrow" w:cs="Tahoma"/>
          <w:sz w:val="24"/>
          <w:szCs w:val="24"/>
        </w:rPr>
        <w:t xml:space="preserve"> and Scorecards for their sectors. The Sector </w:t>
      </w:r>
      <w:r w:rsidR="000A69A6" w:rsidRPr="00245A2D">
        <w:rPr>
          <w:rFonts w:ascii="Arial Narrow" w:hAnsi="Arial Narrow" w:cs="Tahoma"/>
          <w:color w:val="000000" w:themeColor="text1"/>
          <w:sz w:val="24"/>
          <w:szCs w:val="24"/>
        </w:rPr>
        <w:t>C</w:t>
      </w:r>
      <w:r w:rsidR="00330A19" w:rsidRPr="00245A2D">
        <w:rPr>
          <w:rFonts w:ascii="Arial Narrow" w:hAnsi="Arial Narrow" w:cs="Tahoma"/>
          <w:color w:val="000000" w:themeColor="text1"/>
          <w:sz w:val="24"/>
          <w:szCs w:val="24"/>
        </w:rPr>
        <w:t>ode</w:t>
      </w:r>
      <w:r w:rsidRPr="00245A2D">
        <w:rPr>
          <w:rFonts w:ascii="Arial Narrow" w:hAnsi="Arial Narrow" w:cs="Tahoma"/>
          <w:color w:val="000000" w:themeColor="text1"/>
          <w:sz w:val="24"/>
          <w:szCs w:val="24"/>
        </w:rPr>
        <w:t>s</w:t>
      </w:r>
      <w:r w:rsidRPr="00245A2D">
        <w:rPr>
          <w:rFonts w:ascii="Arial Narrow" w:hAnsi="Arial Narrow" w:cs="Tahoma"/>
          <w:sz w:val="24"/>
          <w:szCs w:val="24"/>
        </w:rPr>
        <w:t xml:space="preserve"> </w:t>
      </w:r>
      <w:r w:rsidR="000A69A6" w:rsidRPr="00245A2D">
        <w:rPr>
          <w:rFonts w:ascii="Arial Narrow" w:hAnsi="Arial Narrow" w:cs="Tahoma"/>
          <w:sz w:val="24"/>
          <w:szCs w:val="24"/>
        </w:rPr>
        <w:t xml:space="preserve">are </w:t>
      </w:r>
      <w:r w:rsidRPr="00245A2D">
        <w:rPr>
          <w:rFonts w:ascii="Arial Narrow" w:hAnsi="Arial Narrow" w:cs="Tahoma"/>
          <w:sz w:val="24"/>
          <w:szCs w:val="24"/>
        </w:rPr>
        <w:t xml:space="preserve">a mechanism for </w:t>
      </w:r>
      <w:r w:rsidR="0016590C" w:rsidRPr="00245A2D">
        <w:rPr>
          <w:rFonts w:ascii="Arial Narrow" w:hAnsi="Arial Narrow" w:cs="Tahoma"/>
          <w:sz w:val="24"/>
          <w:szCs w:val="24"/>
        </w:rPr>
        <w:t>implementing</w:t>
      </w:r>
      <w:r w:rsidR="005834EF" w:rsidRPr="00245A2D">
        <w:rPr>
          <w:rFonts w:ascii="Arial Narrow" w:hAnsi="Arial Narrow" w:cs="Tahoma"/>
          <w:sz w:val="24"/>
          <w:szCs w:val="24"/>
        </w:rPr>
        <w:t xml:space="preserve">, </w:t>
      </w:r>
      <w:r w:rsidRPr="00245A2D">
        <w:rPr>
          <w:rFonts w:ascii="Arial Narrow" w:hAnsi="Arial Narrow" w:cs="Tahoma"/>
          <w:sz w:val="24"/>
          <w:szCs w:val="24"/>
        </w:rPr>
        <w:t>monitoring</w:t>
      </w:r>
      <w:r w:rsidR="000A69A6" w:rsidRPr="00245A2D">
        <w:rPr>
          <w:rFonts w:ascii="Arial Narrow" w:hAnsi="Arial Narrow" w:cs="Tahoma"/>
          <w:sz w:val="24"/>
          <w:szCs w:val="24"/>
        </w:rPr>
        <w:t xml:space="preserve"> progress </w:t>
      </w:r>
      <w:r w:rsidR="005834EF" w:rsidRPr="00245A2D">
        <w:rPr>
          <w:rFonts w:ascii="Arial Narrow" w:hAnsi="Arial Narrow" w:cs="Tahoma"/>
          <w:sz w:val="24"/>
          <w:szCs w:val="24"/>
        </w:rPr>
        <w:t>and enforcing</w:t>
      </w:r>
      <w:r w:rsidR="000A69A6" w:rsidRPr="00245A2D">
        <w:rPr>
          <w:rFonts w:ascii="Arial Narrow" w:hAnsi="Arial Narrow" w:cs="Tahoma"/>
          <w:sz w:val="24"/>
          <w:szCs w:val="24"/>
        </w:rPr>
        <w:t xml:space="preserve"> transformation at s</w:t>
      </w:r>
      <w:r w:rsidRPr="00245A2D">
        <w:rPr>
          <w:rFonts w:ascii="Arial Narrow" w:hAnsi="Arial Narrow" w:cs="Tahoma"/>
          <w:sz w:val="24"/>
          <w:szCs w:val="24"/>
        </w:rPr>
        <w:t>ectoral leve</w:t>
      </w:r>
      <w:r w:rsidR="00E9508D" w:rsidRPr="00245A2D">
        <w:rPr>
          <w:rFonts w:ascii="Arial Narrow" w:hAnsi="Arial Narrow" w:cs="Tahoma"/>
          <w:sz w:val="24"/>
          <w:szCs w:val="24"/>
        </w:rPr>
        <w:t>l</w:t>
      </w:r>
      <w:r w:rsidR="00166196" w:rsidRPr="00245A2D">
        <w:rPr>
          <w:rFonts w:ascii="Arial Narrow" w:hAnsi="Arial Narrow" w:cs="Tahoma"/>
          <w:sz w:val="24"/>
          <w:szCs w:val="24"/>
        </w:rPr>
        <w:t>.</w:t>
      </w:r>
    </w:p>
    <w:p w14:paraId="37DF818B" w14:textId="77777777" w:rsidR="00F01D9E" w:rsidRPr="00245A2D" w:rsidRDefault="00B738E7" w:rsidP="00473AF0">
      <w:pPr>
        <w:numPr>
          <w:ilvl w:val="2"/>
          <w:numId w:val="7"/>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Generic Codes seek to address </w:t>
      </w:r>
      <w:r w:rsidR="00F01D9E" w:rsidRPr="00245A2D">
        <w:rPr>
          <w:rFonts w:ascii="Arial Narrow" w:hAnsi="Arial Narrow" w:cs="Tahoma"/>
          <w:sz w:val="24"/>
          <w:szCs w:val="24"/>
        </w:rPr>
        <w:t>the skills backlog, skewed participation</w:t>
      </w:r>
      <w:r w:rsidRPr="00245A2D">
        <w:rPr>
          <w:rFonts w:ascii="Arial Narrow" w:hAnsi="Arial Narrow" w:cs="Tahoma"/>
          <w:sz w:val="24"/>
          <w:szCs w:val="24"/>
        </w:rPr>
        <w:t xml:space="preserve"> in the economy</w:t>
      </w:r>
      <w:r w:rsidR="00F01D9E" w:rsidRPr="00245A2D">
        <w:rPr>
          <w:rFonts w:ascii="Arial Narrow" w:hAnsi="Arial Narrow" w:cs="Tahoma"/>
          <w:sz w:val="24"/>
          <w:szCs w:val="24"/>
        </w:rPr>
        <w:t xml:space="preserve">, competitiveness, </w:t>
      </w:r>
      <w:r w:rsidRPr="00245A2D">
        <w:rPr>
          <w:rFonts w:ascii="Arial Narrow" w:hAnsi="Arial Narrow" w:cs="Tahoma"/>
          <w:sz w:val="24"/>
          <w:szCs w:val="24"/>
        </w:rPr>
        <w:t>r</w:t>
      </w:r>
      <w:r w:rsidR="00F01D9E" w:rsidRPr="00245A2D">
        <w:rPr>
          <w:rFonts w:ascii="Arial Narrow" w:hAnsi="Arial Narrow" w:cs="Tahoma"/>
          <w:sz w:val="24"/>
          <w:szCs w:val="24"/>
        </w:rPr>
        <w:t xml:space="preserve">eduction of poverty and unemployment, and </w:t>
      </w:r>
      <w:r w:rsidR="00166196" w:rsidRPr="00245A2D">
        <w:rPr>
          <w:rFonts w:ascii="Arial Narrow" w:hAnsi="Arial Narrow" w:cs="Tahoma"/>
          <w:sz w:val="24"/>
          <w:szCs w:val="24"/>
        </w:rPr>
        <w:t xml:space="preserve">the need to </w:t>
      </w:r>
      <w:r w:rsidRPr="00245A2D">
        <w:rPr>
          <w:rFonts w:ascii="Arial Narrow" w:hAnsi="Arial Narrow" w:cs="Tahoma"/>
          <w:sz w:val="24"/>
          <w:szCs w:val="24"/>
        </w:rPr>
        <w:t>c</w:t>
      </w:r>
      <w:r w:rsidR="00F01D9E" w:rsidRPr="00245A2D">
        <w:rPr>
          <w:rFonts w:ascii="Arial Narrow" w:hAnsi="Arial Narrow" w:cs="Tahoma"/>
          <w:sz w:val="24"/>
          <w:szCs w:val="24"/>
        </w:rPr>
        <w:t>reat</w:t>
      </w:r>
      <w:r w:rsidR="00166196" w:rsidRPr="00245A2D">
        <w:rPr>
          <w:rFonts w:ascii="Arial Narrow" w:hAnsi="Arial Narrow" w:cs="Tahoma"/>
          <w:sz w:val="24"/>
          <w:szCs w:val="24"/>
        </w:rPr>
        <w:t>e</w:t>
      </w:r>
      <w:r w:rsidR="00F01D9E" w:rsidRPr="00245A2D">
        <w:rPr>
          <w:rFonts w:ascii="Arial Narrow" w:hAnsi="Arial Narrow" w:cs="Tahoma"/>
          <w:sz w:val="24"/>
          <w:szCs w:val="24"/>
        </w:rPr>
        <w:t xml:space="preserve"> a </w:t>
      </w:r>
      <w:r w:rsidR="00166196" w:rsidRPr="00245A2D">
        <w:rPr>
          <w:rFonts w:ascii="Arial Narrow" w:hAnsi="Arial Narrow" w:cs="Tahoma"/>
          <w:sz w:val="24"/>
          <w:szCs w:val="24"/>
        </w:rPr>
        <w:t xml:space="preserve">strata </w:t>
      </w:r>
      <w:r w:rsidR="00F01D9E" w:rsidRPr="00245A2D">
        <w:rPr>
          <w:rFonts w:ascii="Arial Narrow" w:hAnsi="Arial Narrow" w:cs="Tahoma"/>
          <w:sz w:val="24"/>
          <w:szCs w:val="24"/>
        </w:rPr>
        <w:t>of black people who have sufficient income to lift their living standards and create long-term wealth in black hands.</w:t>
      </w:r>
    </w:p>
    <w:p w14:paraId="14798232" w14:textId="77777777" w:rsidR="00F01D9E" w:rsidRPr="009C1818" w:rsidRDefault="00F01D9E" w:rsidP="009C1818"/>
    <w:p w14:paraId="148483B2" w14:textId="77777777" w:rsidR="003524BA" w:rsidRDefault="00F01D9E" w:rsidP="00473AF0">
      <w:pPr>
        <w:pStyle w:val="Heading2"/>
        <w:numPr>
          <w:ilvl w:val="1"/>
          <w:numId w:val="7"/>
        </w:numPr>
        <w:rPr>
          <w:color w:val="000000" w:themeColor="text1"/>
          <w:szCs w:val="24"/>
        </w:rPr>
      </w:pPr>
      <w:bookmarkStart w:id="15" w:name="_Toc499545579"/>
      <w:r w:rsidRPr="00245A2D">
        <w:rPr>
          <w:szCs w:val="24"/>
        </w:rPr>
        <w:t xml:space="preserve">The Financial Sector </w:t>
      </w:r>
      <w:r w:rsidRPr="00245A2D">
        <w:rPr>
          <w:color w:val="000000" w:themeColor="text1"/>
          <w:szCs w:val="24"/>
        </w:rPr>
        <w:t>C</w:t>
      </w:r>
      <w:r w:rsidR="00330A19" w:rsidRPr="00245A2D">
        <w:rPr>
          <w:color w:val="000000" w:themeColor="text1"/>
          <w:szCs w:val="24"/>
        </w:rPr>
        <w:t>ode</w:t>
      </w:r>
      <w:r w:rsidR="00E9508D" w:rsidRPr="00245A2D">
        <w:rPr>
          <w:color w:val="000000" w:themeColor="text1"/>
          <w:szCs w:val="24"/>
        </w:rPr>
        <w:t xml:space="preserve"> (FSC)</w:t>
      </w:r>
      <w:bookmarkEnd w:id="15"/>
    </w:p>
    <w:p w14:paraId="3ABCFABD" w14:textId="77777777" w:rsidR="00E962D4" w:rsidRPr="009C1818" w:rsidRDefault="00E962D4" w:rsidP="009C1818"/>
    <w:p w14:paraId="7EEBEB8A" w14:textId="77777777" w:rsidR="00C67534" w:rsidRPr="00245A2D" w:rsidRDefault="00C67534" w:rsidP="00473AF0">
      <w:pPr>
        <w:numPr>
          <w:ilvl w:val="2"/>
          <w:numId w:val="7"/>
        </w:numPr>
        <w:spacing w:line="360" w:lineRule="auto"/>
        <w:jc w:val="both"/>
        <w:rPr>
          <w:rFonts w:ascii="Arial Narrow" w:hAnsi="Arial Narrow" w:cs="Tahoma"/>
          <w:color w:val="000000" w:themeColor="text1"/>
          <w:sz w:val="24"/>
          <w:szCs w:val="24"/>
        </w:rPr>
      </w:pPr>
      <w:r w:rsidRPr="00245A2D">
        <w:rPr>
          <w:rFonts w:ascii="Arial Narrow" w:hAnsi="Arial Narrow" w:cs="Tahoma"/>
          <w:color w:val="000000" w:themeColor="text1"/>
          <w:sz w:val="24"/>
          <w:szCs w:val="24"/>
        </w:rPr>
        <w:t xml:space="preserve">The </w:t>
      </w:r>
      <w:r w:rsidR="00E9508D" w:rsidRPr="00245A2D">
        <w:rPr>
          <w:rFonts w:ascii="Arial Narrow" w:hAnsi="Arial Narrow" w:cs="Tahoma"/>
          <w:color w:val="000000" w:themeColor="text1"/>
          <w:sz w:val="24"/>
          <w:szCs w:val="24"/>
        </w:rPr>
        <w:t>FSC</w:t>
      </w:r>
      <w:r w:rsidR="00E9508D" w:rsidRPr="00E05FF8">
        <w:rPr>
          <w:rFonts w:ascii="Arial Narrow" w:hAnsi="Arial Narrow"/>
          <w:color w:val="000000" w:themeColor="text1"/>
          <w:sz w:val="24"/>
          <w:szCs w:val="24"/>
        </w:rPr>
        <w:t xml:space="preserve"> </w:t>
      </w:r>
      <w:r w:rsidRPr="00245A2D">
        <w:rPr>
          <w:rFonts w:ascii="Arial Narrow" w:hAnsi="Arial Narrow" w:cs="Tahoma"/>
          <w:color w:val="000000" w:themeColor="text1"/>
          <w:sz w:val="24"/>
          <w:szCs w:val="24"/>
        </w:rPr>
        <w:t xml:space="preserve">emanates from the NEDLAC Summit </w:t>
      </w:r>
      <w:r w:rsidR="0016590C" w:rsidRPr="00245A2D">
        <w:rPr>
          <w:rFonts w:ascii="Arial Narrow" w:hAnsi="Arial Narrow" w:cs="Tahoma"/>
          <w:color w:val="000000" w:themeColor="text1"/>
          <w:sz w:val="24"/>
          <w:szCs w:val="24"/>
        </w:rPr>
        <w:t>of</w:t>
      </w:r>
      <w:r w:rsidRPr="00245A2D">
        <w:rPr>
          <w:rFonts w:ascii="Arial Narrow" w:hAnsi="Arial Narrow" w:cs="Tahoma"/>
          <w:color w:val="000000" w:themeColor="text1"/>
          <w:sz w:val="24"/>
          <w:szCs w:val="24"/>
        </w:rPr>
        <w:t xml:space="preserve"> 2002. Various stakeholders me</w:t>
      </w:r>
      <w:r w:rsidR="0016590C" w:rsidRPr="00245A2D">
        <w:rPr>
          <w:rFonts w:ascii="Arial Narrow" w:hAnsi="Arial Narrow" w:cs="Tahoma"/>
          <w:color w:val="000000" w:themeColor="text1"/>
          <w:sz w:val="24"/>
          <w:szCs w:val="24"/>
        </w:rPr>
        <w:t xml:space="preserve">t to develop the </w:t>
      </w:r>
      <w:r w:rsidR="00331AE5" w:rsidRPr="00245A2D">
        <w:rPr>
          <w:rFonts w:ascii="Arial Narrow" w:hAnsi="Arial Narrow" w:cs="Tahoma"/>
          <w:color w:val="000000" w:themeColor="text1"/>
          <w:sz w:val="24"/>
          <w:szCs w:val="24"/>
        </w:rPr>
        <w:t xml:space="preserve">FS </w:t>
      </w:r>
      <w:r w:rsidR="0016590C" w:rsidRPr="00245A2D">
        <w:rPr>
          <w:rFonts w:ascii="Arial Narrow" w:hAnsi="Arial Narrow" w:cs="Tahoma"/>
          <w:color w:val="000000" w:themeColor="text1"/>
          <w:sz w:val="24"/>
          <w:szCs w:val="24"/>
        </w:rPr>
        <w:t>C</w:t>
      </w:r>
      <w:r w:rsidRPr="00245A2D">
        <w:rPr>
          <w:rFonts w:ascii="Arial Narrow" w:hAnsi="Arial Narrow" w:cs="Tahoma"/>
          <w:color w:val="000000" w:themeColor="text1"/>
          <w:sz w:val="24"/>
          <w:szCs w:val="24"/>
        </w:rPr>
        <w:t>harter including government</w:t>
      </w:r>
      <w:r w:rsidR="00ED27FC" w:rsidRPr="00245A2D">
        <w:rPr>
          <w:rFonts w:ascii="Arial Narrow" w:hAnsi="Arial Narrow" w:cs="Tahoma"/>
          <w:color w:val="000000" w:themeColor="text1"/>
          <w:sz w:val="24"/>
          <w:szCs w:val="24"/>
        </w:rPr>
        <w:t>,</w:t>
      </w:r>
      <w:r w:rsidRPr="00245A2D">
        <w:rPr>
          <w:rFonts w:ascii="Arial Narrow" w:hAnsi="Arial Narrow" w:cs="Tahoma"/>
          <w:color w:val="000000" w:themeColor="text1"/>
          <w:sz w:val="24"/>
          <w:szCs w:val="24"/>
        </w:rPr>
        <w:t xml:space="preserve"> represented by the </w:t>
      </w:r>
      <w:r w:rsidR="00E9508D" w:rsidRPr="00245A2D">
        <w:rPr>
          <w:rFonts w:ascii="Arial Narrow" w:hAnsi="Arial Narrow" w:cs="Tahoma"/>
          <w:color w:val="000000" w:themeColor="text1"/>
          <w:sz w:val="24"/>
          <w:szCs w:val="24"/>
        </w:rPr>
        <w:t>NT,</w:t>
      </w:r>
      <w:r w:rsidRPr="00245A2D">
        <w:rPr>
          <w:rFonts w:ascii="Arial Narrow" w:hAnsi="Arial Narrow" w:cs="Tahoma"/>
          <w:color w:val="000000" w:themeColor="text1"/>
          <w:sz w:val="24"/>
          <w:szCs w:val="24"/>
        </w:rPr>
        <w:t xml:space="preserve"> </w:t>
      </w:r>
      <w:r w:rsidR="00ED27FC" w:rsidRPr="00245A2D">
        <w:rPr>
          <w:rFonts w:ascii="Arial Narrow" w:hAnsi="Arial Narrow" w:cs="Tahoma"/>
          <w:color w:val="000000" w:themeColor="text1"/>
          <w:sz w:val="24"/>
          <w:szCs w:val="24"/>
        </w:rPr>
        <w:t>DTI a</w:t>
      </w:r>
      <w:r w:rsidRPr="00245A2D">
        <w:rPr>
          <w:rFonts w:ascii="Arial Narrow" w:hAnsi="Arial Narrow" w:cs="Tahoma"/>
          <w:color w:val="000000" w:themeColor="text1"/>
          <w:sz w:val="24"/>
          <w:szCs w:val="24"/>
        </w:rPr>
        <w:t xml:space="preserve">nd the Presidency; </w:t>
      </w:r>
      <w:r w:rsidR="00DB44F7" w:rsidRPr="00245A2D">
        <w:rPr>
          <w:rFonts w:ascii="Arial Narrow" w:hAnsi="Arial Narrow" w:cs="Tahoma"/>
          <w:color w:val="000000" w:themeColor="text1"/>
          <w:sz w:val="24"/>
          <w:szCs w:val="24"/>
        </w:rPr>
        <w:t>b</w:t>
      </w:r>
      <w:r w:rsidRPr="00245A2D">
        <w:rPr>
          <w:rFonts w:ascii="Arial Narrow" w:hAnsi="Arial Narrow" w:cs="Tahoma"/>
          <w:color w:val="000000" w:themeColor="text1"/>
          <w:sz w:val="24"/>
          <w:szCs w:val="24"/>
        </w:rPr>
        <w:t xml:space="preserve">lack </w:t>
      </w:r>
      <w:r w:rsidR="00DB44F7" w:rsidRPr="00245A2D">
        <w:rPr>
          <w:rFonts w:ascii="Arial Narrow" w:hAnsi="Arial Narrow" w:cs="Tahoma"/>
          <w:color w:val="000000" w:themeColor="text1"/>
          <w:sz w:val="24"/>
          <w:szCs w:val="24"/>
        </w:rPr>
        <w:t>p</w:t>
      </w:r>
      <w:r w:rsidRPr="00245A2D">
        <w:rPr>
          <w:rFonts w:ascii="Arial Narrow" w:hAnsi="Arial Narrow" w:cs="Tahoma"/>
          <w:color w:val="000000" w:themeColor="text1"/>
          <w:sz w:val="24"/>
          <w:szCs w:val="24"/>
        </w:rPr>
        <w:t xml:space="preserve">rofessionals represented by ABSIP; labour represented by </w:t>
      </w:r>
      <w:r w:rsidR="00006079" w:rsidRPr="00245A2D">
        <w:rPr>
          <w:rFonts w:ascii="Arial Narrow" w:hAnsi="Arial Narrow" w:cs="Tahoma"/>
          <w:color w:val="000000" w:themeColor="text1"/>
          <w:sz w:val="24"/>
          <w:szCs w:val="24"/>
        </w:rPr>
        <w:t>Cosatu</w:t>
      </w:r>
      <w:r w:rsidRPr="00245A2D">
        <w:rPr>
          <w:rFonts w:ascii="Arial Narrow" w:hAnsi="Arial Narrow" w:cs="Tahoma"/>
          <w:color w:val="000000" w:themeColor="text1"/>
          <w:sz w:val="24"/>
          <w:szCs w:val="24"/>
        </w:rPr>
        <w:t xml:space="preserve">, the National Council of Trade Unions (NACTU) and the Federation of Unions of South Africa (FEDUSA); </w:t>
      </w:r>
      <w:r w:rsidR="00006079" w:rsidRPr="00245A2D">
        <w:rPr>
          <w:rFonts w:ascii="Arial Narrow" w:hAnsi="Arial Narrow" w:cs="Tahoma"/>
          <w:color w:val="000000" w:themeColor="text1"/>
          <w:sz w:val="24"/>
          <w:szCs w:val="24"/>
        </w:rPr>
        <w:t xml:space="preserve">the NEDLAC </w:t>
      </w:r>
      <w:r w:rsidRPr="00245A2D">
        <w:rPr>
          <w:rFonts w:ascii="Arial Narrow" w:hAnsi="Arial Narrow" w:cs="Tahoma"/>
          <w:color w:val="000000" w:themeColor="text1"/>
          <w:sz w:val="24"/>
          <w:szCs w:val="24"/>
        </w:rPr>
        <w:lastRenderedPageBreak/>
        <w:t xml:space="preserve">community </w:t>
      </w:r>
      <w:r w:rsidR="00006079" w:rsidRPr="00245A2D">
        <w:rPr>
          <w:rFonts w:ascii="Arial Narrow" w:hAnsi="Arial Narrow" w:cs="Tahoma"/>
          <w:color w:val="000000" w:themeColor="text1"/>
          <w:sz w:val="24"/>
          <w:szCs w:val="24"/>
        </w:rPr>
        <w:t xml:space="preserve">sector </w:t>
      </w:r>
      <w:r w:rsidRPr="00245A2D">
        <w:rPr>
          <w:rFonts w:ascii="Arial Narrow" w:hAnsi="Arial Narrow" w:cs="Tahoma"/>
          <w:color w:val="000000" w:themeColor="text1"/>
          <w:sz w:val="24"/>
          <w:szCs w:val="24"/>
        </w:rPr>
        <w:t>represented by the</w:t>
      </w:r>
      <w:r w:rsidR="00E9508D" w:rsidRPr="00245A2D">
        <w:rPr>
          <w:rFonts w:ascii="Arial Narrow" w:hAnsi="Arial Narrow" w:cs="Tahoma"/>
          <w:color w:val="000000" w:themeColor="text1"/>
          <w:sz w:val="24"/>
          <w:szCs w:val="24"/>
        </w:rPr>
        <w:t xml:space="preserve"> FS</w:t>
      </w:r>
      <w:r w:rsidR="00C57FAB" w:rsidRPr="00245A2D">
        <w:rPr>
          <w:rFonts w:ascii="Arial Narrow" w:hAnsi="Arial Narrow" w:cs="Tahoma"/>
          <w:color w:val="000000" w:themeColor="text1"/>
          <w:sz w:val="24"/>
          <w:szCs w:val="24"/>
        </w:rPr>
        <w:t xml:space="preserve"> </w:t>
      </w:r>
      <w:r w:rsidR="00E9508D" w:rsidRPr="00245A2D">
        <w:rPr>
          <w:rFonts w:ascii="Arial Narrow" w:hAnsi="Arial Narrow" w:cs="Tahoma"/>
          <w:color w:val="000000" w:themeColor="text1"/>
          <w:sz w:val="24"/>
          <w:szCs w:val="24"/>
        </w:rPr>
        <w:t>C</w:t>
      </w:r>
      <w:r w:rsidR="00C57FAB" w:rsidRPr="00245A2D">
        <w:rPr>
          <w:rFonts w:ascii="Arial Narrow" w:hAnsi="Arial Narrow" w:cs="Tahoma"/>
          <w:color w:val="000000" w:themeColor="text1"/>
          <w:sz w:val="24"/>
          <w:szCs w:val="24"/>
        </w:rPr>
        <w:t>ampa</w:t>
      </w:r>
      <w:r w:rsidR="00FF6869">
        <w:rPr>
          <w:rFonts w:ascii="Arial Narrow" w:hAnsi="Arial Narrow" w:cs="Tahoma"/>
          <w:color w:val="000000" w:themeColor="text1"/>
          <w:sz w:val="24"/>
          <w:szCs w:val="24"/>
        </w:rPr>
        <w:t>i</w:t>
      </w:r>
      <w:r w:rsidR="00C57FAB" w:rsidRPr="00245A2D">
        <w:rPr>
          <w:rFonts w:ascii="Arial Narrow" w:hAnsi="Arial Narrow" w:cs="Tahoma"/>
          <w:color w:val="000000" w:themeColor="text1"/>
          <w:sz w:val="24"/>
          <w:szCs w:val="24"/>
        </w:rPr>
        <w:t xml:space="preserve">gn </w:t>
      </w:r>
      <w:r w:rsidR="00E9508D" w:rsidRPr="00245A2D">
        <w:rPr>
          <w:rFonts w:ascii="Arial Narrow" w:hAnsi="Arial Narrow" w:cs="Tahoma"/>
          <w:color w:val="000000" w:themeColor="text1"/>
          <w:sz w:val="24"/>
          <w:szCs w:val="24"/>
        </w:rPr>
        <w:t>C</w:t>
      </w:r>
      <w:r w:rsidR="00C57FAB" w:rsidRPr="00245A2D">
        <w:rPr>
          <w:rFonts w:ascii="Arial Narrow" w:hAnsi="Arial Narrow" w:cs="Tahoma"/>
          <w:color w:val="000000" w:themeColor="text1"/>
          <w:sz w:val="24"/>
          <w:szCs w:val="24"/>
        </w:rPr>
        <w:t>oalition</w:t>
      </w:r>
      <w:r w:rsidRPr="00245A2D">
        <w:rPr>
          <w:rFonts w:ascii="Arial Narrow" w:hAnsi="Arial Narrow" w:cs="Tahoma"/>
          <w:color w:val="000000" w:themeColor="text1"/>
          <w:sz w:val="24"/>
          <w:szCs w:val="24"/>
        </w:rPr>
        <w:t>; Trade Associations represented by the BASA</w:t>
      </w:r>
      <w:r w:rsidR="00006079" w:rsidRPr="00245A2D">
        <w:rPr>
          <w:rFonts w:ascii="Arial Narrow" w:hAnsi="Arial Narrow" w:cs="Tahoma"/>
          <w:color w:val="000000" w:themeColor="text1"/>
          <w:sz w:val="24"/>
          <w:szCs w:val="24"/>
        </w:rPr>
        <w:t>;</w:t>
      </w:r>
      <w:r w:rsidRPr="00245A2D">
        <w:rPr>
          <w:rFonts w:ascii="Arial Narrow" w:hAnsi="Arial Narrow" w:cs="Tahoma"/>
          <w:color w:val="000000" w:themeColor="text1"/>
          <w:sz w:val="24"/>
          <w:szCs w:val="24"/>
        </w:rPr>
        <w:t xml:space="preserve"> ASISA</w:t>
      </w:r>
      <w:r w:rsidR="00006079" w:rsidRPr="00245A2D">
        <w:rPr>
          <w:rFonts w:ascii="Arial Narrow" w:hAnsi="Arial Narrow" w:cs="Tahoma"/>
          <w:color w:val="000000" w:themeColor="text1"/>
          <w:sz w:val="24"/>
          <w:szCs w:val="24"/>
        </w:rPr>
        <w:t>;</w:t>
      </w:r>
      <w:r w:rsidRPr="00245A2D">
        <w:rPr>
          <w:rFonts w:ascii="Arial Narrow" w:hAnsi="Arial Narrow" w:cs="Tahoma"/>
          <w:color w:val="000000" w:themeColor="text1"/>
          <w:sz w:val="24"/>
          <w:szCs w:val="24"/>
        </w:rPr>
        <w:t xml:space="preserve"> </w:t>
      </w:r>
      <w:r w:rsidR="00006079" w:rsidRPr="00245A2D">
        <w:rPr>
          <w:rFonts w:ascii="Arial Narrow" w:hAnsi="Arial Narrow" w:cs="Tahoma"/>
          <w:color w:val="000000" w:themeColor="text1"/>
          <w:sz w:val="24"/>
          <w:szCs w:val="24"/>
        </w:rPr>
        <w:t xml:space="preserve">the </w:t>
      </w:r>
      <w:r w:rsidRPr="00245A2D">
        <w:rPr>
          <w:rFonts w:ascii="Arial Narrow" w:hAnsi="Arial Narrow" w:cs="Tahoma"/>
          <w:color w:val="000000" w:themeColor="text1"/>
          <w:sz w:val="24"/>
          <w:szCs w:val="24"/>
        </w:rPr>
        <w:t xml:space="preserve">JSE, the Financial Intermediaries Association of Southern Africa (FIA), and the Southern African Venture Capital and Private Equity Association (SAVCA). All these stakeholders </w:t>
      </w:r>
      <w:r w:rsidR="00006079" w:rsidRPr="00245A2D">
        <w:rPr>
          <w:rFonts w:ascii="Arial Narrow" w:hAnsi="Arial Narrow" w:cs="Tahoma"/>
          <w:color w:val="000000" w:themeColor="text1"/>
          <w:sz w:val="24"/>
          <w:szCs w:val="24"/>
        </w:rPr>
        <w:t xml:space="preserve">belong to </w:t>
      </w:r>
      <w:r w:rsidRPr="00245A2D">
        <w:rPr>
          <w:rFonts w:ascii="Arial Narrow" w:hAnsi="Arial Narrow" w:cs="Tahoma"/>
          <w:color w:val="000000" w:themeColor="text1"/>
          <w:sz w:val="24"/>
          <w:szCs w:val="24"/>
        </w:rPr>
        <w:t xml:space="preserve">the </w:t>
      </w:r>
      <w:r w:rsidR="00607800" w:rsidRPr="00245A2D">
        <w:rPr>
          <w:rFonts w:ascii="Arial Narrow" w:hAnsi="Arial Narrow" w:cs="Tahoma"/>
          <w:color w:val="000000" w:themeColor="text1"/>
          <w:sz w:val="24"/>
          <w:szCs w:val="24"/>
        </w:rPr>
        <w:t>FS</w:t>
      </w:r>
      <w:r w:rsidR="00330A19" w:rsidRPr="00245A2D">
        <w:rPr>
          <w:rFonts w:ascii="Arial Narrow" w:hAnsi="Arial Narrow" w:cs="Tahoma"/>
          <w:color w:val="000000" w:themeColor="text1"/>
          <w:sz w:val="24"/>
          <w:szCs w:val="24"/>
        </w:rPr>
        <w:t xml:space="preserve"> </w:t>
      </w:r>
      <w:r w:rsidR="00607800" w:rsidRPr="00245A2D">
        <w:rPr>
          <w:rFonts w:ascii="Arial Narrow" w:hAnsi="Arial Narrow" w:cs="Tahoma"/>
          <w:color w:val="000000" w:themeColor="text1"/>
          <w:sz w:val="24"/>
          <w:szCs w:val="24"/>
        </w:rPr>
        <w:t>C</w:t>
      </w:r>
      <w:r w:rsidR="00330A19" w:rsidRPr="00245A2D">
        <w:rPr>
          <w:rFonts w:ascii="Arial Narrow" w:hAnsi="Arial Narrow" w:cs="Tahoma"/>
          <w:color w:val="000000" w:themeColor="text1"/>
          <w:sz w:val="24"/>
          <w:szCs w:val="24"/>
        </w:rPr>
        <w:t xml:space="preserve">harter </w:t>
      </w:r>
      <w:r w:rsidR="00607800" w:rsidRPr="00245A2D">
        <w:rPr>
          <w:rFonts w:ascii="Arial Narrow" w:hAnsi="Arial Narrow" w:cs="Tahoma"/>
          <w:color w:val="000000" w:themeColor="text1"/>
          <w:sz w:val="24"/>
          <w:szCs w:val="24"/>
        </w:rPr>
        <w:t>C</w:t>
      </w:r>
      <w:r w:rsidR="00330A19" w:rsidRPr="00245A2D">
        <w:rPr>
          <w:rFonts w:ascii="Arial Narrow" w:hAnsi="Arial Narrow" w:cs="Tahoma"/>
          <w:color w:val="000000" w:themeColor="text1"/>
          <w:sz w:val="24"/>
          <w:szCs w:val="24"/>
        </w:rPr>
        <w:t>ouncil</w:t>
      </w:r>
      <w:r w:rsidRPr="00245A2D">
        <w:rPr>
          <w:rFonts w:ascii="Arial Narrow" w:hAnsi="Arial Narrow" w:cs="Tahoma"/>
          <w:color w:val="000000" w:themeColor="text1"/>
          <w:sz w:val="24"/>
          <w:szCs w:val="24"/>
        </w:rPr>
        <w:t>.</w:t>
      </w:r>
    </w:p>
    <w:p w14:paraId="3BB806E4" w14:textId="77777777" w:rsidR="00BB0CBC" w:rsidRPr="00245A2D" w:rsidRDefault="00BB0CBC" w:rsidP="00473AF0">
      <w:pPr>
        <w:numPr>
          <w:ilvl w:val="2"/>
          <w:numId w:val="7"/>
        </w:numPr>
        <w:spacing w:line="360" w:lineRule="auto"/>
        <w:jc w:val="both"/>
        <w:rPr>
          <w:rFonts w:ascii="Arial Narrow" w:hAnsi="Arial Narrow" w:cs="Tahoma"/>
          <w:sz w:val="24"/>
          <w:szCs w:val="24"/>
        </w:rPr>
      </w:pPr>
      <w:r w:rsidRPr="00245A2D">
        <w:rPr>
          <w:rFonts w:ascii="Arial Narrow" w:hAnsi="Arial Narrow" w:cs="Tahoma"/>
          <w:sz w:val="24"/>
          <w:szCs w:val="24"/>
        </w:rPr>
        <w:t xml:space="preserve">In 2004, the </w:t>
      </w:r>
      <w:r w:rsidR="00E9508D" w:rsidRPr="00245A2D">
        <w:rPr>
          <w:rFonts w:ascii="Arial Narrow" w:hAnsi="Arial Narrow" w:cs="Tahoma"/>
          <w:sz w:val="24"/>
          <w:szCs w:val="24"/>
        </w:rPr>
        <w:t>FS</w:t>
      </w:r>
      <w:r w:rsidR="00F40F43" w:rsidRPr="00245A2D">
        <w:rPr>
          <w:rFonts w:ascii="Arial Narrow" w:hAnsi="Arial Narrow" w:cs="Tahoma"/>
          <w:sz w:val="24"/>
          <w:szCs w:val="24"/>
        </w:rPr>
        <w:t xml:space="preserve"> </w:t>
      </w:r>
      <w:r w:rsidR="00E9508D" w:rsidRPr="00245A2D">
        <w:rPr>
          <w:rFonts w:ascii="Arial Narrow" w:hAnsi="Arial Narrow" w:cs="Tahoma"/>
          <w:sz w:val="24"/>
          <w:szCs w:val="24"/>
        </w:rPr>
        <w:t>C</w:t>
      </w:r>
      <w:r w:rsidR="00F40F43" w:rsidRPr="00245A2D">
        <w:rPr>
          <w:rFonts w:ascii="Arial Narrow" w:hAnsi="Arial Narrow" w:cs="Tahoma"/>
          <w:sz w:val="24"/>
          <w:szCs w:val="24"/>
        </w:rPr>
        <w:t>harter</w:t>
      </w:r>
      <w:r w:rsidR="00E9508D" w:rsidRPr="00245A2D">
        <w:rPr>
          <w:rFonts w:ascii="Arial Narrow" w:hAnsi="Arial Narrow" w:cs="Tahoma"/>
          <w:sz w:val="24"/>
          <w:szCs w:val="24"/>
        </w:rPr>
        <w:t xml:space="preserve"> </w:t>
      </w:r>
      <w:r w:rsidRPr="00245A2D">
        <w:rPr>
          <w:rFonts w:ascii="Arial Narrow" w:hAnsi="Arial Narrow" w:cs="Tahoma"/>
          <w:sz w:val="24"/>
          <w:szCs w:val="24"/>
        </w:rPr>
        <w:t>came into effect as a voluntary code</w:t>
      </w:r>
      <w:r w:rsidR="00166F0F" w:rsidRPr="00245A2D">
        <w:rPr>
          <w:rFonts w:ascii="Arial Narrow" w:hAnsi="Arial Narrow" w:cs="Tahoma"/>
          <w:sz w:val="24"/>
          <w:szCs w:val="24"/>
        </w:rPr>
        <w:t>,</w:t>
      </w:r>
      <w:r w:rsidR="0016590C" w:rsidRPr="00245A2D">
        <w:rPr>
          <w:rFonts w:ascii="Arial Narrow" w:hAnsi="Arial Narrow" w:cs="Tahoma"/>
          <w:sz w:val="24"/>
          <w:szCs w:val="24"/>
        </w:rPr>
        <w:t xml:space="preserve"> as was agreed upon at NEDLAC</w:t>
      </w:r>
      <w:r w:rsidR="00006079" w:rsidRPr="00245A2D">
        <w:rPr>
          <w:rFonts w:ascii="Arial Narrow" w:hAnsi="Arial Narrow" w:cs="Tahoma"/>
          <w:sz w:val="24"/>
          <w:szCs w:val="24"/>
        </w:rPr>
        <w:t>.</w:t>
      </w:r>
      <w:r w:rsidRPr="00245A2D">
        <w:rPr>
          <w:rFonts w:ascii="Arial Narrow" w:hAnsi="Arial Narrow" w:cs="Tahoma"/>
          <w:sz w:val="24"/>
          <w:szCs w:val="24"/>
        </w:rPr>
        <w:t xml:space="preserve"> In 2007, the DTI promulgated the Generic Codes in line with the B-BBEE Act. In 2009, talks to realign the FS</w:t>
      </w:r>
      <w:r w:rsidR="002F3008" w:rsidRPr="00245A2D">
        <w:rPr>
          <w:rFonts w:ascii="Arial Narrow" w:hAnsi="Arial Narrow" w:cs="Tahoma"/>
          <w:sz w:val="24"/>
          <w:szCs w:val="24"/>
        </w:rPr>
        <w:t xml:space="preserve"> </w:t>
      </w:r>
      <w:r w:rsidRPr="00245A2D">
        <w:rPr>
          <w:rFonts w:ascii="Arial Narrow" w:hAnsi="Arial Narrow" w:cs="Tahoma"/>
          <w:sz w:val="24"/>
          <w:szCs w:val="24"/>
        </w:rPr>
        <w:t>C</w:t>
      </w:r>
      <w:r w:rsidR="002F3008" w:rsidRPr="00245A2D">
        <w:rPr>
          <w:rFonts w:ascii="Arial Narrow" w:hAnsi="Arial Narrow" w:cs="Tahoma"/>
          <w:sz w:val="24"/>
          <w:szCs w:val="24"/>
        </w:rPr>
        <w:t>harter</w:t>
      </w:r>
      <w:r w:rsidRPr="00245A2D">
        <w:rPr>
          <w:rFonts w:ascii="Arial Narrow" w:hAnsi="Arial Narrow" w:cs="Tahoma"/>
          <w:sz w:val="24"/>
          <w:szCs w:val="24"/>
        </w:rPr>
        <w:t xml:space="preserve"> with </w:t>
      </w:r>
      <w:r w:rsidR="0016590C" w:rsidRPr="00245A2D">
        <w:rPr>
          <w:rFonts w:ascii="Arial Narrow" w:hAnsi="Arial Narrow" w:cs="Tahoma"/>
          <w:sz w:val="24"/>
          <w:szCs w:val="24"/>
        </w:rPr>
        <w:t xml:space="preserve">B-BBEE Act </w:t>
      </w:r>
      <w:r w:rsidRPr="00245A2D">
        <w:rPr>
          <w:rFonts w:ascii="Arial Narrow" w:hAnsi="Arial Narrow" w:cs="Tahoma"/>
          <w:sz w:val="24"/>
          <w:szCs w:val="24"/>
        </w:rPr>
        <w:t>Generic Codes commenced. In 2012 the aligned FS</w:t>
      </w:r>
      <w:r w:rsidR="002F3008" w:rsidRPr="00245A2D">
        <w:rPr>
          <w:rFonts w:ascii="Arial Narrow" w:hAnsi="Arial Narrow" w:cs="Tahoma"/>
          <w:sz w:val="24"/>
          <w:szCs w:val="24"/>
        </w:rPr>
        <w:t xml:space="preserve"> </w:t>
      </w:r>
      <w:r w:rsidRPr="00245A2D">
        <w:rPr>
          <w:rFonts w:ascii="Arial Narrow" w:hAnsi="Arial Narrow" w:cs="Tahoma"/>
          <w:sz w:val="24"/>
          <w:szCs w:val="24"/>
        </w:rPr>
        <w:t>C</w:t>
      </w:r>
      <w:r w:rsidR="002F3008" w:rsidRPr="00245A2D">
        <w:rPr>
          <w:rFonts w:ascii="Arial Narrow" w:hAnsi="Arial Narrow" w:cs="Tahoma"/>
          <w:sz w:val="24"/>
          <w:szCs w:val="24"/>
        </w:rPr>
        <w:t>harter</w:t>
      </w:r>
      <w:r w:rsidRPr="00245A2D">
        <w:rPr>
          <w:rFonts w:ascii="Arial Narrow" w:hAnsi="Arial Narrow" w:cs="Tahoma"/>
          <w:sz w:val="24"/>
          <w:szCs w:val="24"/>
        </w:rPr>
        <w:t xml:space="preserve"> was agreed to at NEDLAC and gazette</w:t>
      </w:r>
      <w:r w:rsidR="0016590C" w:rsidRPr="00245A2D">
        <w:rPr>
          <w:rFonts w:ascii="Arial Narrow" w:hAnsi="Arial Narrow" w:cs="Tahoma"/>
          <w:sz w:val="24"/>
          <w:szCs w:val="24"/>
        </w:rPr>
        <w:t>d</w:t>
      </w:r>
      <w:r w:rsidRPr="00245A2D">
        <w:rPr>
          <w:rFonts w:ascii="Arial Narrow" w:hAnsi="Arial Narrow" w:cs="Tahoma"/>
          <w:sz w:val="24"/>
          <w:szCs w:val="24"/>
        </w:rPr>
        <w:t xml:space="preserve"> by the Minister</w:t>
      </w:r>
      <w:r w:rsidR="00B14AE0" w:rsidRPr="00245A2D">
        <w:rPr>
          <w:rFonts w:ascii="Arial Narrow" w:hAnsi="Arial Narrow" w:cs="Tahoma"/>
          <w:sz w:val="24"/>
          <w:szCs w:val="24"/>
        </w:rPr>
        <w:t xml:space="preserve"> of Trade and Industry</w:t>
      </w:r>
      <w:r w:rsidR="007A04CC" w:rsidRPr="00245A2D">
        <w:rPr>
          <w:rFonts w:ascii="Arial Narrow" w:hAnsi="Arial Narrow" w:cs="Tahoma"/>
          <w:sz w:val="24"/>
          <w:szCs w:val="24"/>
        </w:rPr>
        <w:t>.</w:t>
      </w:r>
      <w:r w:rsidR="002F3008" w:rsidRPr="00245A2D">
        <w:rPr>
          <w:rFonts w:ascii="Arial Narrow" w:hAnsi="Arial Narrow" w:cs="Tahoma"/>
          <w:sz w:val="24"/>
          <w:szCs w:val="24"/>
        </w:rPr>
        <w:t xml:space="preserve"> It then became a </w:t>
      </w:r>
      <w:r w:rsidR="00486BF1" w:rsidRPr="00245A2D">
        <w:rPr>
          <w:rFonts w:ascii="Arial Narrow" w:hAnsi="Arial Narrow" w:cs="Tahoma"/>
          <w:sz w:val="24"/>
          <w:szCs w:val="24"/>
        </w:rPr>
        <w:t xml:space="preserve">section 9 </w:t>
      </w:r>
      <w:r w:rsidR="002F3008" w:rsidRPr="00245A2D">
        <w:rPr>
          <w:rFonts w:ascii="Arial Narrow" w:hAnsi="Arial Narrow" w:cs="Tahoma"/>
          <w:sz w:val="24"/>
          <w:szCs w:val="24"/>
        </w:rPr>
        <w:t>sector code under the BBBBE Act.</w:t>
      </w:r>
    </w:p>
    <w:p w14:paraId="1DED391D" w14:textId="77777777" w:rsidR="007816C8" w:rsidRPr="00245A2D" w:rsidRDefault="00BB0CBC" w:rsidP="00473AF0">
      <w:pPr>
        <w:numPr>
          <w:ilvl w:val="2"/>
          <w:numId w:val="7"/>
        </w:numPr>
        <w:spacing w:line="360" w:lineRule="auto"/>
        <w:jc w:val="both"/>
        <w:rPr>
          <w:rFonts w:ascii="Arial Narrow" w:hAnsi="Arial Narrow" w:cs="Tahoma"/>
          <w:color w:val="000000" w:themeColor="text1"/>
          <w:sz w:val="24"/>
          <w:szCs w:val="24"/>
        </w:rPr>
      </w:pPr>
      <w:r w:rsidRPr="00245A2D">
        <w:rPr>
          <w:rFonts w:ascii="Arial Narrow" w:hAnsi="Arial Narrow" w:cs="Tahoma"/>
          <w:color w:val="000000" w:themeColor="text1"/>
          <w:sz w:val="24"/>
          <w:szCs w:val="24"/>
        </w:rPr>
        <w:t>In 2013</w:t>
      </w:r>
      <w:r w:rsidR="0065733B" w:rsidRPr="00245A2D">
        <w:rPr>
          <w:rFonts w:ascii="Arial Narrow" w:hAnsi="Arial Narrow" w:cs="Tahoma"/>
          <w:color w:val="000000" w:themeColor="text1"/>
          <w:sz w:val="24"/>
          <w:szCs w:val="24"/>
        </w:rPr>
        <w:t>, the Generic Codes were revised again</w:t>
      </w:r>
      <w:r w:rsidRPr="00245A2D">
        <w:rPr>
          <w:rFonts w:ascii="Arial Narrow" w:hAnsi="Arial Narrow" w:cs="Tahoma"/>
          <w:color w:val="000000" w:themeColor="text1"/>
          <w:sz w:val="24"/>
          <w:szCs w:val="24"/>
        </w:rPr>
        <w:t xml:space="preserve"> </w:t>
      </w:r>
      <w:r w:rsidR="0065733B" w:rsidRPr="00245A2D">
        <w:rPr>
          <w:rFonts w:ascii="Arial Narrow" w:hAnsi="Arial Narrow" w:cs="Tahoma"/>
          <w:color w:val="000000" w:themeColor="text1"/>
          <w:sz w:val="24"/>
          <w:szCs w:val="24"/>
        </w:rPr>
        <w:t>to</w:t>
      </w:r>
      <w:r w:rsidRPr="00245A2D">
        <w:rPr>
          <w:rFonts w:ascii="Arial Narrow" w:hAnsi="Arial Narrow" w:cs="Tahoma"/>
          <w:color w:val="000000" w:themeColor="text1"/>
          <w:sz w:val="24"/>
          <w:szCs w:val="24"/>
        </w:rPr>
        <w:t xml:space="preserve"> increase </w:t>
      </w:r>
      <w:r w:rsidR="007A04CC" w:rsidRPr="00245A2D">
        <w:rPr>
          <w:rFonts w:ascii="Arial Narrow" w:hAnsi="Arial Narrow" w:cs="Tahoma"/>
          <w:color w:val="000000" w:themeColor="text1"/>
          <w:sz w:val="24"/>
          <w:szCs w:val="24"/>
        </w:rPr>
        <w:t xml:space="preserve">some </w:t>
      </w:r>
      <w:r w:rsidRPr="00245A2D">
        <w:rPr>
          <w:rFonts w:ascii="Arial Narrow" w:hAnsi="Arial Narrow" w:cs="Tahoma"/>
          <w:color w:val="000000" w:themeColor="text1"/>
          <w:sz w:val="24"/>
          <w:szCs w:val="24"/>
        </w:rPr>
        <w:t>targets</w:t>
      </w:r>
      <w:r w:rsidR="0065733B" w:rsidRPr="00245A2D">
        <w:rPr>
          <w:rFonts w:ascii="Arial Narrow" w:hAnsi="Arial Narrow" w:cs="Tahoma"/>
          <w:color w:val="000000" w:themeColor="text1"/>
          <w:sz w:val="24"/>
          <w:szCs w:val="24"/>
        </w:rPr>
        <w:t xml:space="preserve">. It was envisaged </w:t>
      </w:r>
      <w:r w:rsidR="00650E5F" w:rsidRPr="00245A2D">
        <w:rPr>
          <w:rFonts w:ascii="Arial Narrow" w:hAnsi="Arial Narrow" w:cs="Tahoma"/>
          <w:color w:val="000000" w:themeColor="text1"/>
          <w:sz w:val="24"/>
          <w:szCs w:val="24"/>
        </w:rPr>
        <w:t xml:space="preserve">that </w:t>
      </w:r>
      <w:r w:rsidR="0065733B" w:rsidRPr="00245A2D">
        <w:rPr>
          <w:rFonts w:ascii="Arial Narrow" w:hAnsi="Arial Narrow" w:cs="Tahoma"/>
          <w:color w:val="000000" w:themeColor="text1"/>
          <w:sz w:val="24"/>
          <w:szCs w:val="24"/>
        </w:rPr>
        <w:t>their</w:t>
      </w:r>
      <w:r w:rsidR="0016590C" w:rsidRPr="00245A2D">
        <w:rPr>
          <w:rFonts w:ascii="Arial Narrow" w:hAnsi="Arial Narrow" w:cs="Tahoma"/>
          <w:color w:val="000000" w:themeColor="text1"/>
          <w:sz w:val="24"/>
          <w:szCs w:val="24"/>
        </w:rPr>
        <w:t xml:space="preserve"> implementation</w:t>
      </w:r>
      <w:r w:rsidR="0065733B" w:rsidRPr="00245A2D">
        <w:rPr>
          <w:rFonts w:ascii="Arial Narrow" w:hAnsi="Arial Narrow" w:cs="Tahoma"/>
          <w:color w:val="000000" w:themeColor="text1"/>
          <w:sz w:val="24"/>
          <w:szCs w:val="24"/>
        </w:rPr>
        <w:t xml:space="preserve"> w</w:t>
      </w:r>
      <w:r w:rsidR="00650E5F" w:rsidRPr="00245A2D">
        <w:rPr>
          <w:rFonts w:ascii="Arial Narrow" w:hAnsi="Arial Narrow" w:cs="Tahoma"/>
          <w:color w:val="000000" w:themeColor="text1"/>
          <w:sz w:val="24"/>
          <w:szCs w:val="24"/>
        </w:rPr>
        <w:t>ould</w:t>
      </w:r>
      <w:r w:rsidR="0016590C" w:rsidRPr="00245A2D">
        <w:rPr>
          <w:rFonts w:ascii="Arial Narrow" w:hAnsi="Arial Narrow" w:cs="Tahoma"/>
          <w:color w:val="000000" w:themeColor="text1"/>
          <w:sz w:val="24"/>
          <w:szCs w:val="24"/>
        </w:rPr>
        <w:t xml:space="preserve"> be phased</w:t>
      </w:r>
      <w:r w:rsidR="00D47D9B">
        <w:rPr>
          <w:rFonts w:ascii="Arial Narrow" w:hAnsi="Arial Narrow" w:cs="Tahoma"/>
          <w:color w:val="000000" w:themeColor="text1"/>
          <w:sz w:val="24"/>
          <w:szCs w:val="24"/>
        </w:rPr>
        <w:t xml:space="preserve"> </w:t>
      </w:r>
      <w:r w:rsidR="0016590C" w:rsidRPr="00245A2D">
        <w:rPr>
          <w:rFonts w:ascii="Arial Narrow" w:hAnsi="Arial Narrow" w:cs="Tahoma"/>
          <w:color w:val="000000" w:themeColor="text1"/>
          <w:sz w:val="24"/>
          <w:szCs w:val="24"/>
        </w:rPr>
        <w:t>in over</w:t>
      </w:r>
      <w:r w:rsidRPr="00245A2D">
        <w:rPr>
          <w:rFonts w:ascii="Arial Narrow" w:hAnsi="Arial Narrow" w:cs="Tahoma"/>
          <w:color w:val="000000" w:themeColor="text1"/>
          <w:sz w:val="24"/>
          <w:szCs w:val="24"/>
        </w:rPr>
        <w:t xml:space="preserve"> 18 month</w:t>
      </w:r>
      <w:r w:rsidR="00650E5F" w:rsidRPr="00245A2D">
        <w:rPr>
          <w:rFonts w:ascii="Arial Narrow" w:hAnsi="Arial Narrow" w:cs="Tahoma"/>
          <w:color w:val="000000" w:themeColor="text1"/>
          <w:sz w:val="24"/>
          <w:szCs w:val="24"/>
        </w:rPr>
        <w:t>s</w:t>
      </w:r>
      <w:r w:rsidR="0016590C" w:rsidRPr="00245A2D">
        <w:rPr>
          <w:rFonts w:ascii="Arial Narrow" w:hAnsi="Arial Narrow" w:cs="Tahoma"/>
          <w:color w:val="000000" w:themeColor="text1"/>
          <w:sz w:val="24"/>
          <w:szCs w:val="24"/>
        </w:rPr>
        <w:t>. In April 2015 the revised Generic C</w:t>
      </w:r>
      <w:r w:rsidRPr="00245A2D">
        <w:rPr>
          <w:rFonts w:ascii="Arial Narrow" w:hAnsi="Arial Narrow" w:cs="Tahoma"/>
          <w:color w:val="000000" w:themeColor="text1"/>
          <w:sz w:val="24"/>
          <w:szCs w:val="24"/>
        </w:rPr>
        <w:t>ode</w:t>
      </w:r>
      <w:r w:rsidR="0016590C" w:rsidRPr="00245A2D">
        <w:rPr>
          <w:rFonts w:ascii="Arial Narrow" w:hAnsi="Arial Narrow" w:cs="Tahoma"/>
          <w:color w:val="000000" w:themeColor="text1"/>
          <w:sz w:val="24"/>
          <w:szCs w:val="24"/>
        </w:rPr>
        <w:t>s officially came into force</w:t>
      </w:r>
      <w:r w:rsidRPr="00245A2D">
        <w:rPr>
          <w:rFonts w:ascii="Arial Narrow" w:hAnsi="Arial Narrow" w:cs="Tahoma"/>
          <w:color w:val="000000" w:themeColor="text1"/>
          <w:sz w:val="24"/>
          <w:szCs w:val="24"/>
        </w:rPr>
        <w:t xml:space="preserve"> in sectors that d</w:t>
      </w:r>
      <w:r w:rsidR="007A04CC" w:rsidRPr="00245A2D">
        <w:rPr>
          <w:rFonts w:ascii="Arial Narrow" w:hAnsi="Arial Narrow" w:cs="Tahoma"/>
          <w:color w:val="000000" w:themeColor="text1"/>
          <w:sz w:val="24"/>
          <w:szCs w:val="24"/>
        </w:rPr>
        <w:t>id</w:t>
      </w:r>
      <w:r w:rsidR="0016590C" w:rsidRPr="00245A2D">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n</w:t>
      </w:r>
      <w:r w:rsidR="0016590C" w:rsidRPr="00245A2D">
        <w:rPr>
          <w:rFonts w:ascii="Arial Narrow" w:hAnsi="Arial Narrow" w:cs="Tahoma"/>
          <w:color w:val="000000" w:themeColor="text1"/>
          <w:sz w:val="24"/>
          <w:szCs w:val="24"/>
        </w:rPr>
        <w:t>o</w:t>
      </w:r>
      <w:r w:rsidRPr="00245A2D">
        <w:rPr>
          <w:rFonts w:ascii="Arial Narrow" w:hAnsi="Arial Narrow" w:cs="Tahoma"/>
          <w:color w:val="000000" w:themeColor="text1"/>
          <w:sz w:val="24"/>
          <w:szCs w:val="24"/>
        </w:rPr>
        <w:t xml:space="preserve">t have their own </w:t>
      </w:r>
      <w:r w:rsidR="0016590C" w:rsidRPr="00245A2D">
        <w:rPr>
          <w:rFonts w:ascii="Arial Narrow" w:hAnsi="Arial Narrow" w:cs="Tahoma"/>
          <w:color w:val="000000" w:themeColor="text1"/>
          <w:sz w:val="24"/>
          <w:szCs w:val="24"/>
        </w:rPr>
        <w:t>Sector C</w:t>
      </w:r>
      <w:r w:rsidR="00330A19" w:rsidRPr="00245A2D">
        <w:rPr>
          <w:rFonts w:ascii="Arial Narrow" w:hAnsi="Arial Narrow" w:cs="Tahoma"/>
          <w:color w:val="000000" w:themeColor="text1"/>
          <w:sz w:val="24"/>
          <w:szCs w:val="24"/>
        </w:rPr>
        <w:t>ode</w:t>
      </w:r>
      <w:r w:rsidR="0016590C" w:rsidRPr="00245A2D">
        <w:rPr>
          <w:rFonts w:ascii="Arial Narrow" w:hAnsi="Arial Narrow" w:cs="Tahoma"/>
          <w:color w:val="000000" w:themeColor="text1"/>
          <w:sz w:val="24"/>
          <w:szCs w:val="24"/>
        </w:rPr>
        <w:t xml:space="preserve">s. </w:t>
      </w:r>
      <w:r w:rsidR="0065733B" w:rsidRPr="00245A2D">
        <w:rPr>
          <w:rFonts w:ascii="Arial Narrow" w:hAnsi="Arial Narrow" w:cs="Tahoma"/>
          <w:color w:val="000000" w:themeColor="text1"/>
          <w:sz w:val="24"/>
          <w:szCs w:val="24"/>
        </w:rPr>
        <w:t>Sector</w:t>
      </w:r>
      <w:r w:rsidR="00650E5F" w:rsidRPr="00245A2D">
        <w:rPr>
          <w:rFonts w:ascii="Arial Narrow" w:hAnsi="Arial Narrow" w:cs="Tahoma"/>
          <w:color w:val="000000" w:themeColor="text1"/>
          <w:sz w:val="24"/>
          <w:szCs w:val="24"/>
        </w:rPr>
        <w:t>s</w:t>
      </w:r>
      <w:r w:rsidR="0065733B" w:rsidRPr="00245A2D">
        <w:rPr>
          <w:rFonts w:ascii="Arial Narrow" w:hAnsi="Arial Narrow" w:cs="Tahoma"/>
          <w:color w:val="000000" w:themeColor="text1"/>
          <w:sz w:val="24"/>
          <w:szCs w:val="24"/>
        </w:rPr>
        <w:t xml:space="preserve"> that have</w:t>
      </w:r>
      <w:r w:rsidR="0016590C" w:rsidRPr="00245A2D">
        <w:rPr>
          <w:rFonts w:ascii="Arial Narrow" w:hAnsi="Arial Narrow" w:cs="Tahoma"/>
          <w:color w:val="000000" w:themeColor="text1"/>
          <w:sz w:val="24"/>
          <w:szCs w:val="24"/>
        </w:rPr>
        <w:t xml:space="preserve"> C</w:t>
      </w:r>
      <w:r w:rsidR="00330A19" w:rsidRPr="00245A2D">
        <w:rPr>
          <w:rFonts w:ascii="Arial Narrow" w:hAnsi="Arial Narrow" w:cs="Tahoma"/>
          <w:color w:val="000000" w:themeColor="text1"/>
          <w:sz w:val="24"/>
          <w:szCs w:val="24"/>
        </w:rPr>
        <w:t>ode</w:t>
      </w:r>
      <w:r w:rsidR="0016590C" w:rsidRPr="00245A2D">
        <w:rPr>
          <w:rFonts w:ascii="Arial Narrow" w:hAnsi="Arial Narrow" w:cs="Tahoma"/>
          <w:color w:val="000000" w:themeColor="text1"/>
          <w:sz w:val="24"/>
          <w:szCs w:val="24"/>
        </w:rPr>
        <w:t xml:space="preserve">s </w:t>
      </w:r>
      <w:r w:rsidRPr="00245A2D">
        <w:rPr>
          <w:rFonts w:ascii="Arial Narrow" w:hAnsi="Arial Narrow" w:cs="Tahoma"/>
          <w:color w:val="000000" w:themeColor="text1"/>
          <w:sz w:val="24"/>
          <w:szCs w:val="24"/>
        </w:rPr>
        <w:t xml:space="preserve">had to </w:t>
      </w:r>
      <w:r w:rsidR="0065733B" w:rsidRPr="00245A2D">
        <w:rPr>
          <w:rFonts w:ascii="Arial Narrow" w:hAnsi="Arial Narrow" w:cs="Tahoma"/>
          <w:color w:val="000000" w:themeColor="text1"/>
          <w:sz w:val="24"/>
          <w:szCs w:val="24"/>
        </w:rPr>
        <w:t xml:space="preserve">revise </w:t>
      </w:r>
      <w:r w:rsidR="00650E5F" w:rsidRPr="00245A2D">
        <w:rPr>
          <w:rFonts w:ascii="Arial Narrow" w:hAnsi="Arial Narrow" w:cs="Tahoma"/>
          <w:color w:val="000000" w:themeColor="text1"/>
          <w:sz w:val="24"/>
          <w:szCs w:val="24"/>
        </w:rPr>
        <w:t xml:space="preserve">them </w:t>
      </w:r>
      <w:r w:rsidR="0065733B" w:rsidRPr="00245A2D">
        <w:rPr>
          <w:rFonts w:ascii="Arial Narrow" w:hAnsi="Arial Narrow" w:cs="Tahoma"/>
          <w:color w:val="000000" w:themeColor="text1"/>
          <w:sz w:val="24"/>
          <w:szCs w:val="24"/>
        </w:rPr>
        <w:t xml:space="preserve">to be in line with the </w:t>
      </w:r>
      <w:r w:rsidR="007816C8" w:rsidRPr="00245A2D">
        <w:rPr>
          <w:rFonts w:ascii="Arial Narrow" w:hAnsi="Arial Narrow" w:cs="Tahoma"/>
          <w:color w:val="000000" w:themeColor="text1"/>
          <w:sz w:val="24"/>
          <w:szCs w:val="24"/>
        </w:rPr>
        <w:t xml:space="preserve">2013 Generic Codes </w:t>
      </w:r>
      <w:r w:rsidRPr="00245A2D">
        <w:rPr>
          <w:rFonts w:ascii="Arial Narrow" w:hAnsi="Arial Narrow" w:cs="Tahoma"/>
          <w:color w:val="000000" w:themeColor="text1"/>
          <w:sz w:val="24"/>
          <w:szCs w:val="24"/>
        </w:rPr>
        <w:t xml:space="preserve">by October 2015. </w:t>
      </w:r>
      <w:r w:rsidR="0065733B" w:rsidRPr="00245A2D">
        <w:rPr>
          <w:rFonts w:ascii="Arial Narrow" w:hAnsi="Arial Narrow" w:cs="Tahoma"/>
          <w:color w:val="000000" w:themeColor="text1"/>
          <w:sz w:val="24"/>
          <w:szCs w:val="24"/>
        </w:rPr>
        <w:t>However</w:t>
      </w:r>
      <w:r w:rsidR="00D47D9B">
        <w:rPr>
          <w:rFonts w:ascii="Arial Narrow" w:hAnsi="Arial Narrow" w:cs="Tahoma"/>
          <w:color w:val="000000" w:themeColor="text1"/>
          <w:sz w:val="24"/>
          <w:szCs w:val="24"/>
        </w:rPr>
        <w:t>,</w:t>
      </w:r>
      <w:r w:rsidR="0065733B" w:rsidRPr="00245A2D">
        <w:rPr>
          <w:rFonts w:ascii="Arial Narrow" w:hAnsi="Arial Narrow" w:cs="Tahoma"/>
          <w:color w:val="000000" w:themeColor="text1"/>
          <w:sz w:val="24"/>
          <w:szCs w:val="24"/>
        </w:rPr>
        <w:t xml:space="preserve"> there ha</w:t>
      </w:r>
      <w:r w:rsidR="00650E5F" w:rsidRPr="00245A2D">
        <w:rPr>
          <w:rFonts w:ascii="Arial Narrow" w:hAnsi="Arial Narrow" w:cs="Tahoma"/>
          <w:color w:val="000000" w:themeColor="text1"/>
          <w:sz w:val="24"/>
          <w:szCs w:val="24"/>
        </w:rPr>
        <w:t>ve</w:t>
      </w:r>
      <w:r w:rsidR="0065733B" w:rsidRPr="00245A2D">
        <w:rPr>
          <w:rFonts w:ascii="Arial Narrow" w:hAnsi="Arial Narrow" w:cs="Tahoma"/>
          <w:color w:val="000000" w:themeColor="text1"/>
          <w:sz w:val="24"/>
          <w:szCs w:val="24"/>
        </w:rPr>
        <w:t xml:space="preserve"> been delays in r</w:t>
      </w:r>
      <w:r w:rsidR="00B97794" w:rsidRPr="00245A2D">
        <w:rPr>
          <w:rFonts w:ascii="Arial Narrow" w:hAnsi="Arial Narrow" w:cs="Tahoma"/>
          <w:color w:val="000000" w:themeColor="text1"/>
          <w:sz w:val="24"/>
          <w:szCs w:val="24"/>
        </w:rPr>
        <w:t xml:space="preserve">evising </w:t>
      </w:r>
      <w:r w:rsidR="0065733B" w:rsidRPr="00245A2D">
        <w:rPr>
          <w:rFonts w:ascii="Arial Narrow" w:hAnsi="Arial Narrow" w:cs="Tahoma"/>
          <w:color w:val="000000" w:themeColor="text1"/>
          <w:sz w:val="24"/>
          <w:szCs w:val="24"/>
        </w:rPr>
        <w:t>some Sector C</w:t>
      </w:r>
      <w:r w:rsidR="00330A19" w:rsidRPr="00245A2D">
        <w:rPr>
          <w:rFonts w:ascii="Arial Narrow" w:hAnsi="Arial Narrow" w:cs="Tahoma"/>
          <w:color w:val="000000" w:themeColor="text1"/>
          <w:sz w:val="24"/>
          <w:szCs w:val="24"/>
        </w:rPr>
        <w:t>ode</w:t>
      </w:r>
      <w:r w:rsidR="0065733B" w:rsidRPr="00245A2D">
        <w:rPr>
          <w:rFonts w:ascii="Arial Narrow" w:hAnsi="Arial Narrow" w:cs="Tahoma"/>
          <w:color w:val="000000" w:themeColor="text1"/>
          <w:sz w:val="24"/>
          <w:szCs w:val="24"/>
        </w:rPr>
        <w:t>s</w:t>
      </w:r>
      <w:r w:rsidR="007A04CC" w:rsidRPr="00245A2D">
        <w:rPr>
          <w:rFonts w:ascii="Arial Narrow" w:hAnsi="Arial Narrow" w:cs="Tahoma"/>
          <w:color w:val="000000" w:themeColor="text1"/>
          <w:sz w:val="24"/>
          <w:szCs w:val="24"/>
        </w:rPr>
        <w:t>, including the new FSC</w:t>
      </w:r>
      <w:r w:rsidR="0065733B" w:rsidRPr="00245A2D">
        <w:rPr>
          <w:rFonts w:ascii="Arial Narrow" w:hAnsi="Arial Narrow" w:cs="Tahoma"/>
          <w:color w:val="000000" w:themeColor="text1"/>
          <w:sz w:val="24"/>
          <w:szCs w:val="24"/>
        </w:rPr>
        <w:t>.</w:t>
      </w:r>
    </w:p>
    <w:p w14:paraId="30B4D0AC" w14:textId="77777777" w:rsidR="00BB0CBC" w:rsidRPr="00245A2D" w:rsidRDefault="00650E5F" w:rsidP="00473AF0">
      <w:pPr>
        <w:numPr>
          <w:ilvl w:val="2"/>
          <w:numId w:val="7"/>
        </w:numPr>
        <w:spacing w:line="360" w:lineRule="auto"/>
        <w:jc w:val="both"/>
        <w:rPr>
          <w:rFonts w:ascii="Arial Narrow" w:hAnsi="Arial Narrow" w:cs="Tahoma"/>
          <w:color w:val="000000" w:themeColor="text1"/>
          <w:sz w:val="24"/>
          <w:szCs w:val="24"/>
        </w:rPr>
      </w:pPr>
      <w:r w:rsidRPr="00245A2D">
        <w:rPr>
          <w:rFonts w:ascii="Arial Narrow" w:hAnsi="Arial Narrow" w:cs="Tahoma"/>
          <w:color w:val="000000" w:themeColor="text1"/>
          <w:sz w:val="24"/>
          <w:szCs w:val="24"/>
        </w:rPr>
        <w:t xml:space="preserve">The </w:t>
      </w:r>
      <w:r w:rsidR="00187F4D">
        <w:rPr>
          <w:rFonts w:ascii="Arial Narrow" w:hAnsi="Arial Narrow" w:cs="Tahoma"/>
          <w:color w:val="000000" w:themeColor="text1"/>
          <w:sz w:val="24"/>
          <w:szCs w:val="24"/>
        </w:rPr>
        <w:t xml:space="preserve">new </w:t>
      </w:r>
      <w:r w:rsidR="0065733B" w:rsidRPr="00245A2D">
        <w:rPr>
          <w:rFonts w:ascii="Arial Narrow" w:hAnsi="Arial Narrow" w:cs="Tahoma"/>
          <w:color w:val="000000" w:themeColor="text1"/>
          <w:sz w:val="24"/>
          <w:szCs w:val="24"/>
        </w:rPr>
        <w:t>F</w:t>
      </w:r>
      <w:r w:rsidR="007816C8" w:rsidRPr="00245A2D">
        <w:rPr>
          <w:rFonts w:ascii="Arial Narrow" w:hAnsi="Arial Narrow" w:cs="Tahoma"/>
          <w:color w:val="000000" w:themeColor="text1"/>
          <w:sz w:val="24"/>
          <w:szCs w:val="24"/>
        </w:rPr>
        <w:t>S</w:t>
      </w:r>
      <w:r w:rsidR="00F40F43" w:rsidRPr="00245A2D">
        <w:rPr>
          <w:rFonts w:ascii="Arial Narrow" w:hAnsi="Arial Narrow" w:cs="Tahoma"/>
          <w:color w:val="000000" w:themeColor="text1"/>
          <w:sz w:val="24"/>
          <w:szCs w:val="24"/>
        </w:rPr>
        <w:t>C</w:t>
      </w:r>
      <w:r w:rsidR="007816C8" w:rsidRPr="00245A2D">
        <w:rPr>
          <w:rFonts w:ascii="Arial Narrow" w:hAnsi="Arial Narrow" w:cs="Tahoma"/>
          <w:color w:val="000000" w:themeColor="text1"/>
          <w:sz w:val="24"/>
          <w:szCs w:val="24"/>
        </w:rPr>
        <w:t xml:space="preserve"> </w:t>
      </w:r>
      <w:r w:rsidR="00840397">
        <w:rPr>
          <w:rFonts w:ascii="Arial Narrow" w:hAnsi="Arial Narrow" w:cs="Tahoma"/>
          <w:color w:val="000000" w:themeColor="text1"/>
          <w:sz w:val="24"/>
          <w:szCs w:val="24"/>
        </w:rPr>
        <w:t xml:space="preserve">adopted by Cabinet recently </w:t>
      </w:r>
      <w:r w:rsidRPr="00245A2D">
        <w:rPr>
          <w:rFonts w:ascii="Arial Narrow" w:hAnsi="Arial Narrow" w:cs="Tahoma"/>
          <w:color w:val="000000" w:themeColor="text1"/>
          <w:sz w:val="24"/>
          <w:szCs w:val="24"/>
        </w:rPr>
        <w:t xml:space="preserve">has </w:t>
      </w:r>
      <w:r w:rsidR="00840397">
        <w:rPr>
          <w:rFonts w:ascii="Arial Narrow" w:hAnsi="Arial Narrow" w:cs="Tahoma"/>
          <w:color w:val="000000" w:themeColor="text1"/>
          <w:sz w:val="24"/>
          <w:szCs w:val="24"/>
        </w:rPr>
        <w:t xml:space="preserve">sought to be </w:t>
      </w:r>
      <w:r w:rsidR="0065733B" w:rsidRPr="00245A2D">
        <w:rPr>
          <w:rFonts w:ascii="Arial Narrow" w:hAnsi="Arial Narrow" w:cs="Tahoma"/>
          <w:color w:val="000000" w:themeColor="text1"/>
          <w:sz w:val="24"/>
          <w:szCs w:val="24"/>
        </w:rPr>
        <w:t xml:space="preserve">realigned to the </w:t>
      </w:r>
      <w:r w:rsidR="007816C8" w:rsidRPr="00245A2D">
        <w:rPr>
          <w:rFonts w:ascii="Arial Narrow" w:hAnsi="Arial Narrow" w:cs="Tahoma"/>
          <w:color w:val="000000" w:themeColor="text1"/>
          <w:sz w:val="24"/>
          <w:szCs w:val="24"/>
        </w:rPr>
        <w:t>2013 Generic Codes</w:t>
      </w:r>
      <w:r w:rsidR="00840397">
        <w:rPr>
          <w:rFonts w:ascii="Arial Narrow" w:hAnsi="Arial Narrow" w:cs="Tahoma"/>
          <w:color w:val="000000" w:themeColor="text1"/>
          <w:sz w:val="24"/>
          <w:szCs w:val="24"/>
        </w:rPr>
        <w:t xml:space="preserve">. </w:t>
      </w:r>
      <w:r w:rsidR="0031360C">
        <w:rPr>
          <w:rFonts w:ascii="Arial Narrow" w:hAnsi="Arial Narrow" w:cs="Tahoma"/>
          <w:color w:val="000000" w:themeColor="text1"/>
          <w:sz w:val="24"/>
          <w:szCs w:val="24"/>
        </w:rPr>
        <w:t xml:space="preserve">The Committees understand that it will be reviewed taking into account the FS Summit process and the recommendations in this report. </w:t>
      </w:r>
      <w:r w:rsidR="00EF5E7B">
        <w:rPr>
          <w:rFonts w:ascii="Arial Narrow" w:hAnsi="Arial Narrow" w:cs="Tahoma"/>
          <w:color w:val="000000" w:themeColor="text1"/>
          <w:sz w:val="24"/>
          <w:szCs w:val="24"/>
        </w:rPr>
        <w:t xml:space="preserve">In the submissions below, participants </w:t>
      </w:r>
      <w:r w:rsidR="00185D21">
        <w:rPr>
          <w:rFonts w:ascii="Arial Narrow" w:hAnsi="Arial Narrow" w:cs="Tahoma"/>
          <w:color w:val="000000" w:themeColor="text1"/>
          <w:sz w:val="24"/>
          <w:szCs w:val="24"/>
        </w:rPr>
        <w:t xml:space="preserve">in the public hearings </w:t>
      </w:r>
      <w:r w:rsidR="00EF5E7B">
        <w:rPr>
          <w:rFonts w:ascii="Arial Narrow" w:hAnsi="Arial Narrow" w:cs="Tahoma"/>
          <w:color w:val="000000" w:themeColor="text1"/>
          <w:sz w:val="24"/>
          <w:szCs w:val="24"/>
        </w:rPr>
        <w:t xml:space="preserve">refer to the ‘Draft FSC’, as it </w:t>
      </w:r>
      <w:r w:rsidR="00185D21">
        <w:rPr>
          <w:rFonts w:ascii="Arial Narrow" w:hAnsi="Arial Narrow" w:cs="Tahoma"/>
          <w:color w:val="000000" w:themeColor="text1"/>
          <w:sz w:val="24"/>
          <w:szCs w:val="24"/>
        </w:rPr>
        <w:t>was still a draft then. The term ‘</w:t>
      </w:r>
      <w:r w:rsidR="00EF5E7B">
        <w:rPr>
          <w:rFonts w:ascii="Arial Narrow" w:hAnsi="Arial Narrow" w:cs="Tahoma"/>
          <w:color w:val="000000" w:themeColor="text1"/>
          <w:sz w:val="24"/>
          <w:szCs w:val="24"/>
        </w:rPr>
        <w:t>new FSC</w:t>
      </w:r>
      <w:r w:rsidR="00185D21">
        <w:rPr>
          <w:rFonts w:ascii="Arial Narrow" w:hAnsi="Arial Narrow" w:cs="Tahoma"/>
          <w:color w:val="000000" w:themeColor="text1"/>
          <w:sz w:val="24"/>
          <w:szCs w:val="24"/>
        </w:rPr>
        <w:t>’ refers to the FSC adopted by Cabinet recently.</w:t>
      </w:r>
      <w:r w:rsidR="00C6545E" w:rsidRPr="00245A2D">
        <w:rPr>
          <w:rFonts w:ascii="Arial Narrow" w:hAnsi="Arial Narrow" w:cs="Tahoma"/>
          <w:color w:val="000000" w:themeColor="text1"/>
          <w:sz w:val="24"/>
          <w:szCs w:val="24"/>
        </w:rPr>
        <w:t xml:space="preserve">  </w:t>
      </w:r>
    </w:p>
    <w:p w14:paraId="23B626BC" w14:textId="77777777" w:rsidR="007816C8" w:rsidRPr="00245A2D" w:rsidRDefault="007816C8" w:rsidP="007816C8">
      <w:pPr>
        <w:spacing w:line="360" w:lineRule="auto"/>
        <w:ind w:left="1080"/>
        <w:jc w:val="both"/>
        <w:rPr>
          <w:rFonts w:ascii="Arial Narrow" w:hAnsi="Arial Narrow" w:cs="Tahoma"/>
          <w:b/>
          <w:sz w:val="24"/>
          <w:szCs w:val="24"/>
        </w:rPr>
      </w:pPr>
    </w:p>
    <w:p w14:paraId="1DF8C261" w14:textId="77777777" w:rsidR="00D90510" w:rsidRDefault="001212F6" w:rsidP="00473AF0">
      <w:pPr>
        <w:pStyle w:val="Heading2"/>
        <w:numPr>
          <w:ilvl w:val="1"/>
          <w:numId w:val="7"/>
        </w:numPr>
        <w:rPr>
          <w:szCs w:val="24"/>
        </w:rPr>
      </w:pPr>
      <w:bookmarkStart w:id="16" w:name="_Toc499545580"/>
      <w:r w:rsidRPr="00245A2D">
        <w:rPr>
          <w:szCs w:val="24"/>
        </w:rPr>
        <w:t>The B-BBEE 2013 Scorecard</w:t>
      </w:r>
      <w:bookmarkEnd w:id="16"/>
    </w:p>
    <w:p w14:paraId="6B45D309" w14:textId="77777777" w:rsidR="00E962D4" w:rsidRPr="00E962D4" w:rsidRDefault="00E962D4" w:rsidP="009C1818"/>
    <w:p w14:paraId="70BDEB44" w14:textId="77777777" w:rsidR="001212F6" w:rsidRPr="00245A2D" w:rsidRDefault="00D90510" w:rsidP="00473AF0">
      <w:pPr>
        <w:numPr>
          <w:ilvl w:val="2"/>
          <w:numId w:val="7"/>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B-BBEE Scorecard as promulgated by the Minister of Trade and Industry prescribes the </w:t>
      </w:r>
      <w:r w:rsidR="005F1555" w:rsidRPr="00245A2D">
        <w:rPr>
          <w:rFonts w:ascii="Arial Narrow" w:hAnsi="Arial Narrow" w:cs="Tahoma"/>
          <w:sz w:val="24"/>
          <w:szCs w:val="24"/>
        </w:rPr>
        <w:t>minimum prescripts</w:t>
      </w:r>
      <w:r w:rsidRPr="00245A2D">
        <w:rPr>
          <w:rFonts w:ascii="Arial Narrow" w:hAnsi="Arial Narrow" w:cs="Tahoma"/>
          <w:sz w:val="24"/>
          <w:szCs w:val="24"/>
        </w:rPr>
        <w:t xml:space="preserve"> </w:t>
      </w:r>
      <w:r w:rsidR="00650E5F" w:rsidRPr="00245A2D">
        <w:rPr>
          <w:rFonts w:ascii="Arial Narrow" w:hAnsi="Arial Narrow" w:cs="Tahoma"/>
          <w:sz w:val="24"/>
          <w:szCs w:val="24"/>
        </w:rPr>
        <w:t xml:space="preserve">for the </w:t>
      </w:r>
      <w:r w:rsidR="0065733B" w:rsidRPr="00245A2D">
        <w:rPr>
          <w:rFonts w:ascii="Arial Narrow" w:hAnsi="Arial Narrow" w:cs="Tahoma"/>
          <w:sz w:val="24"/>
          <w:szCs w:val="24"/>
        </w:rPr>
        <w:t>implement</w:t>
      </w:r>
      <w:r w:rsidR="00650E5F" w:rsidRPr="00245A2D">
        <w:rPr>
          <w:rFonts w:ascii="Arial Narrow" w:hAnsi="Arial Narrow" w:cs="Tahoma"/>
          <w:sz w:val="24"/>
          <w:szCs w:val="24"/>
        </w:rPr>
        <w:t xml:space="preserve">ation </w:t>
      </w:r>
      <w:r w:rsidR="0065733B" w:rsidRPr="00245A2D">
        <w:rPr>
          <w:rFonts w:ascii="Arial Narrow" w:hAnsi="Arial Narrow" w:cs="Tahoma"/>
          <w:sz w:val="24"/>
          <w:szCs w:val="24"/>
        </w:rPr>
        <w:t xml:space="preserve">and </w:t>
      </w:r>
      <w:r w:rsidRPr="00245A2D">
        <w:rPr>
          <w:rFonts w:ascii="Arial Narrow" w:hAnsi="Arial Narrow" w:cs="Tahoma"/>
          <w:sz w:val="24"/>
          <w:szCs w:val="24"/>
        </w:rPr>
        <w:t>measure</w:t>
      </w:r>
      <w:r w:rsidR="00650E5F" w:rsidRPr="00245A2D">
        <w:rPr>
          <w:rFonts w:ascii="Arial Narrow" w:hAnsi="Arial Narrow" w:cs="Tahoma"/>
          <w:sz w:val="24"/>
          <w:szCs w:val="24"/>
        </w:rPr>
        <w:t>ment of transformation</w:t>
      </w:r>
      <w:r w:rsidR="005F1555" w:rsidRPr="00245A2D">
        <w:rPr>
          <w:rFonts w:ascii="Arial Narrow" w:hAnsi="Arial Narrow" w:cs="Tahoma"/>
          <w:sz w:val="24"/>
          <w:szCs w:val="24"/>
        </w:rPr>
        <w:t>.</w:t>
      </w:r>
      <w:r w:rsidR="00650E5F" w:rsidRPr="00245A2D">
        <w:rPr>
          <w:rFonts w:ascii="Arial Narrow" w:hAnsi="Arial Narrow" w:cs="Tahoma"/>
          <w:sz w:val="24"/>
          <w:szCs w:val="24"/>
        </w:rPr>
        <w:t xml:space="preserve"> There are </w:t>
      </w:r>
      <w:r w:rsidR="0065733B" w:rsidRPr="00245A2D">
        <w:rPr>
          <w:rFonts w:ascii="Arial Narrow" w:hAnsi="Arial Narrow" w:cs="Tahoma"/>
          <w:sz w:val="24"/>
          <w:szCs w:val="24"/>
        </w:rPr>
        <w:t xml:space="preserve">five </w:t>
      </w:r>
      <w:r w:rsidR="00650E5F" w:rsidRPr="00245A2D">
        <w:rPr>
          <w:rFonts w:ascii="Arial Narrow" w:hAnsi="Arial Narrow" w:cs="Tahoma"/>
          <w:sz w:val="24"/>
          <w:szCs w:val="24"/>
        </w:rPr>
        <w:t xml:space="preserve">criteria </w:t>
      </w:r>
      <w:r w:rsidR="0065733B" w:rsidRPr="00245A2D">
        <w:rPr>
          <w:rFonts w:ascii="Arial Narrow" w:hAnsi="Arial Narrow" w:cs="Tahoma"/>
          <w:sz w:val="24"/>
          <w:szCs w:val="24"/>
        </w:rPr>
        <w:t>to implement, measure and allocate incentives for transformation</w:t>
      </w:r>
      <w:r w:rsidR="00E962D4">
        <w:rPr>
          <w:rFonts w:ascii="Arial Narrow" w:hAnsi="Arial Narrow" w:cs="Tahoma"/>
          <w:sz w:val="24"/>
          <w:szCs w:val="24"/>
        </w:rPr>
        <w:t>:</w:t>
      </w:r>
    </w:p>
    <w:p w14:paraId="40F7783A" w14:textId="77777777" w:rsidR="001212F6" w:rsidRPr="00245A2D" w:rsidRDefault="001B57D6" w:rsidP="00E962D4">
      <w:pPr>
        <w:numPr>
          <w:ilvl w:val="3"/>
          <w:numId w:val="7"/>
        </w:numPr>
        <w:spacing w:line="360" w:lineRule="auto"/>
        <w:ind w:left="1440"/>
        <w:jc w:val="both"/>
        <w:rPr>
          <w:rFonts w:ascii="Arial Narrow" w:hAnsi="Arial Narrow" w:cs="Tahoma"/>
          <w:sz w:val="24"/>
          <w:szCs w:val="24"/>
        </w:rPr>
      </w:pPr>
      <w:r w:rsidRPr="009C1818">
        <w:rPr>
          <w:rFonts w:ascii="Arial Narrow" w:hAnsi="Arial Narrow" w:cs="Tahoma"/>
          <w:b/>
          <w:sz w:val="24"/>
          <w:szCs w:val="24"/>
        </w:rPr>
        <w:t>O</w:t>
      </w:r>
      <w:r w:rsidR="00D90510" w:rsidRPr="009C1818">
        <w:rPr>
          <w:rFonts w:ascii="Arial Narrow" w:hAnsi="Arial Narrow" w:cs="Tahoma"/>
          <w:b/>
          <w:sz w:val="24"/>
          <w:szCs w:val="24"/>
        </w:rPr>
        <w:t>wnership</w:t>
      </w:r>
      <w:r w:rsidR="002F3597" w:rsidRPr="00245A2D">
        <w:rPr>
          <w:rFonts w:ascii="Arial Narrow" w:hAnsi="Arial Narrow" w:cs="Tahoma"/>
          <w:sz w:val="24"/>
          <w:szCs w:val="24"/>
        </w:rPr>
        <w:t xml:space="preserve">: </w:t>
      </w:r>
      <w:r w:rsidR="0065733B" w:rsidRPr="00245A2D">
        <w:rPr>
          <w:rFonts w:ascii="Arial Narrow" w:hAnsi="Arial Narrow" w:cs="Tahoma"/>
          <w:sz w:val="24"/>
          <w:szCs w:val="24"/>
        </w:rPr>
        <w:t xml:space="preserve">which </w:t>
      </w:r>
      <w:r w:rsidRPr="00245A2D">
        <w:rPr>
          <w:rFonts w:ascii="Arial Narrow" w:hAnsi="Arial Narrow" w:cs="Tahoma"/>
          <w:sz w:val="24"/>
          <w:szCs w:val="24"/>
        </w:rPr>
        <w:t xml:space="preserve">measures the effective ownership of enterprises by black people. </w:t>
      </w:r>
    </w:p>
    <w:p w14:paraId="70CC31E4" w14:textId="77777777" w:rsidR="001212F6" w:rsidRPr="00245A2D" w:rsidRDefault="001B57D6" w:rsidP="00E962D4">
      <w:pPr>
        <w:numPr>
          <w:ilvl w:val="3"/>
          <w:numId w:val="7"/>
        </w:numPr>
        <w:spacing w:line="360" w:lineRule="auto"/>
        <w:ind w:left="1440"/>
        <w:jc w:val="both"/>
        <w:rPr>
          <w:rFonts w:ascii="Arial Narrow" w:hAnsi="Arial Narrow" w:cs="Tahoma"/>
          <w:sz w:val="24"/>
          <w:szCs w:val="24"/>
        </w:rPr>
      </w:pPr>
      <w:r w:rsidRPr="009C1818">
        <w:rPr>
          <w:rFonts w:ascii="Arial Narrow" w:hAnsi="Arial Narrow" w:cs="Tahoma"/>
          <w:b/>
          <w:sz w:val="24"/>
          <w:szCs w:val="24"/>
        </w:rPr>
        <w:t>Management C</w:t>
      </w:r>
      <w:r w:rsidR="00D90510" w:rsidRPr="009C1818">
        <w:rPr>
          <w:rFonts w:ascii="Arial Narrow" w:hAnsi="Arial Narrow" w:cs="Tahoma"/>
          <w:b/>
          <w:sz w:val="24"/>
          <w:szCs w:val="24"/>
        </w:rPr>
        <w:t>ontrol</w:t>
      </w:r>
      <w:r w:rsidR="002F3597" w:rsidRPr="00245A2D">
        <w:rPr>
          <w:rFonts w:ascii="Arial Narrow" w:hAnsi="Arial Narrow" w:cs="Tahoma"/>
          <w:sz w:val="24"/>
          <w:szCs w:val="24"/>
        </w:rPr>
        <w:t>:</w:t>
      </w:r>
      <w:r w:rsidRPr="00245A2D">
        <w:rPr>
          <w:rFonts w:ascii="Arial Narrow" w:hAnsi="Arial Narrow" w:cs="Tahoma"/>
          <w:sz w:val="24"/>
          <w:szCs w:val="24"/>
        </w:rPr>
        <w:t xml:space="preserve"> measures the effective control of </w:t>
      </w:r>
      <w:r w:rsidR="00A80933" w:rsidRPr="00245A2D">
        <w:rPr>
          <w:rFonts w:ascii="Arial Narrow" w:hAnsi="Arial Narrow" w:cs="Tahoma"/>
          <w:sz w:val="24"/>
          <w:szCs w:val="24"/>
        </w:rPr>
        <w:t>enterprises</w:t>
      </w:r>
      <w:r w:rsidRPr="00245A2D">
        <w:rPr>
          <w:rFonts w:ascii="Arial Narrow" w:hAnsi="Arial Narrow" w:cs="Tahoma"/>
          <w:sz w:val="24"/>
          <w:szCs w:val="24"/>
        </w:rPr>
        <w:t xml:space="preserve"> by black </w:t>
      </w:r>
      <w:r w:rsidR="00A80933" w:rsidRPr="00245A2D">
        <w:rPr>
          <w:rFonts w:ascii="Arial Narrow" w:hAnsi="Arial Narrow" w:cs="Tahoma"/>
          <w:sz w:val="24"/>
          <w:szCs w:val="24"/>
        </w:rPr>
        <w:t xml:space="preserve">people. </w:t>
      </w:r>
    </w:p>
    <w:p w14:paraId="64A2FC73" w14:textId="77777777" w:rsidR="001212F6" w:rsidRPr="00245A2D" w:rsidRDefault="00A80933" w:rsidP="00E962D4">
      <w:pPr>
        <w:numPr>
          <w:ilvl w:val="3"/>
          <w:numId w:val="7"/>
        </w:numPr>
        <w:spacing w:line="360" w:lineRule="auto"/>
        <w:ind w:left="1440"/>
        <w:jc w:val="both"/>
        <w:rPr>
          <w:rFonts w:ascii="Arial Narrow" w:hAnsi="Arial Narrow" w:cs="Tahoma"/>
          <w:sz w:val="24"/>
          <w:szCs w:val="24"/>
        </w:rPr>
      </w:pPr>
      <w:r w:rsidRPr="009C1818">
        <w:rPr>
          <w:rFonts w:ascii="Arial Narrow" w:hAnsi="Arial Narrow" w:cs="Tahoma"/>
          <w:b/>
          <w:sz w:val="24"/>
          <w:szCs w:val="24"/>
        </w:rPr>
        <w:t>S</w:t>
      </w:r>
      <w:r w:rsidR="005F1555" w:rsidRPr="009C1818">
        <w:rPr>
          <w:rFonts w:ascii="Arial Narrow" w:hAnsi="Arial Narrow" w:cs="Tahoma"/>
          <w:b/>
          <w:sz w:val="24"/>
          <w:szCs w:val="24"/>
        </w:rPr>
        <w:t xml:space="preserve">kills </w:t>
      </w:r>
      <w:r w:rsidRPr="009C1818">
        <w:rPr>
          <w:rFonts w:ascii="Arial Narrow" w:hAnsi="Arial Narrow" w:cs="Tahoma"/>
          <w:b/>
          <w:sz w:val="24"/>
          <w:szCs w:val="24"/>
        </w:rPr>
        <w:t>D</w:t>
      </w:r>
      <w:r w:rsidR="005F1555" w:rsidRPr="009C1818">
        <w:rPr>
          <w:rFonts w:ascii="Arial Narrow" w:hAnsi="Arial Narrow" w:cs="Tahoma"/>
          <w:b/>
          <w:sz w:val="24"/>
          <w:szCs w:val="24"/>
        </w:rPr>
        <w:t>evelopment</w:t>
      </w:r>
      <w:r w:rsidR="002F3597" w:rsidRPr="00245A2D">
        <w:rPr>
          <w:rFonts w:ascii="Arial Narrow" w:hAnsi="Arial Narrow" w:cs="Tahoma"/>
          <w:sz w:val="24"/>
          <w:szCs w:val="24"/>
        </w:rPr>
        <w:t>:</w:t>
      </w:r>
      <w:r w:rsidR="002F3597" w:rsidRPr="00245A2D">
        <w:rPr>
          <w:rFonts w:ascii="Arial Narrow" w:hAnsi="Arial Narrow" w:cs="Tahoma"/>
          <w:b/>
          <w:sz w:val="24"/>
          <w:szCs w:val="24"/>
        </w:rPr>
        <w:t xml:space="preserve"> </w:t>
      </w:r>
      <w:r w:rsidRPr="00245A2D">
        <w:rPr>
          <w:rFonts w:ascii="Arial Narrow" w:hAnsi="Arial Narrow" w:cs="Tahoma"/>
          <w:sz w:val="24"/>
          <w:szCs w:val="24"/>
        </w:rPr>
        <w:t xml:space="preserve">measures the extent to which employers </w:t>
      </w:r>
      <w:r w:rsidR="002F3597" w:rsidRPr="00245A2D">
        <w:rPr>
          <w:rFonts w:ascii="Arial Narrow" w:hAnsi="Arial Narrow" w:cs="Tahoma"/>
          <w:sz w:val="24"/>
          <w:szCs w:val="24"/>
        </w:rPr>
        <w:t xml:space="preserve">contribute to improving the skills </w:t>
      </w:r>
      <w:r w:rsidRPr="00245A2D">
        <w:rPr>
          <w:rFonts w:ascii="Arial Narrow" w:hAnsi="Arial Narrow" w:cs="Tahoma"/>
          <w:sz w:val="24"/>
          <w:szCs w:val="24"/>
        </w:rPr>
        <w:t>of black employees</w:t>
      </w:r>
      <w:r w:rsidR="0052020A" w:rsidRPr="00245A2D">
        <w:rPr>
          <w:rFonts w:ascii="Arial Narrow" w:hAnsi="Arial Narrow" w:cs="Tahoma"/>
          <w:sz w:val="24"/>
          <w:szCs w:val="24"/>
        </w:rPr>
        <w:t xml:space="preserve"> and black people in</w:t>
      </w:r>
      <w:r w:rsidR="00D5672E" w:rsidRPr="00245A2D">
        <w:rPr>
          <w:rFonts w:ascii="Arial Narrow" w:hAnsi="Arial Narrow" w:cs="Tahoma"/>
          <w:sz w:val="24"/>
          <w:szCs w:val="24"/>
        </w:rPr>
        <w:t xml:space="preserve"> society</w:t>
      </w:r>
      <w:r w:rsidR="00E41432" w:rsidRPr="00245A2D">
        <w:rPr>
          <w:rFonts w:ascii="Arial Narrow" w:hAnsi="Arial Narrow" w:cs="Tahoma"/>
          <w:b/>
          <w:sz w:val="24"/>
          <w:szCs w:val="24"/>
        </w:rPr>
        <w:t xml:space="preserve"> </w:t>
      </w:r>
      <w:r w:rsidR="00E41432" w:rsidRPr="00245A2D">
        <w:rPr>
          <w:rFonts w:ascii="Arial Narrow" w:hAnsi="Arial Narrow" w:cs="Tahoma"/>
          <w:sz w:val="24"/>
          <w:szCs w:val="24"/>
        </w:rPr>
        <w:t>generally</w:t>
      </w:r>
      <w:r w:rsidR="0052020A" w:rsidRPr="00245A2D">
        <w:rPr>
          <w:rFonts w:ascii="Arial Narrow" w:hAnsi="Arial Narrow" w:cs="Tahoma"/>
          <w:sz w:val="24"/>
          <w:szCs w:val="24"/>
        </w:rPr>
        <w:t xml:space="preserve">. </w:t>
      </w:r>
    </w:p>
    <w:p w14:paraId="5BBBB519" w14:textId="77777777" w:rsidR="001212F6" w:rsidRPr="00245A2D" w:rsidRDefault="00A80933" w:rsidP="00E962D4">
      <w:pPr>
        <w:numPr>
          <w:ilvl w:val="3"/>
          <w:numId w:val="7"/>
        </w:numPr>
        <w:spacing w:line="360" w:lineRule="auto"/>
        <w:ind w:left="1440"/>
        <w:jc w:val="both"/>
        <w:rPr>
          <w:rFonts w:ascii="Arial Narrow" w:hAnsi="Arial Narrow" w:cs="Tahoma"/>
          <w:sz w:val="24"/>
          <w:szCs w:val="24"/>
        </w:rPr>
      </w:pPr>
      <w:r w:rsidRPr="009C1818">
        <w:rPr>
          <w:rFonts w:ascii="Arial Narrow" w:hAnsi="Arial Narrow" w:cs="Tahoma"/>
          <w:b/>
          <w:sz w:val="24"/>
          <w:szCs w:val="24"/>
        </w:rPr>
        <w:lastRenderedPageBreak/>
        <w:t>Enterprise and Supplier Development</w:t>
      </w:r>
      <w:r w:rsidR="001212F6" w:rsidRPr="009C1818">
        <w:rPr>
          <w:rFonts w:ascii="Arial Narrow" w:hAnsi="Arial Narrow" w:cs="Tahoma"/>
          <w:b/>
          <w:sz w:val="24"/>
          <w:szCs w:val="24"/>
        </w:rPr>
        <w:t xml:space="preserve"> (ESD</w:t>
      </w:r>
      <w:r w:rsidR="002F3597" w:rsidRPr="009C1818">
        <w:rPr>
          <w:rFonts w:ascii="Arial Narrow" w:hAnsi="Arial Narrow" w:cs="Tahoma"/>
          <w:b/>
          <w:sz w:val="24"/>
          <w:szCs w:val="24"/>
        </w:rPr>
        <w:t>)</w:t>
      </w:r>
      <w:r w:rsidR="002F5302" w:rsidRPr="00245A2D">
        <w:rPr>
          <w:rFonts w:ascii="Arial Narrow" w:hAnsi="Arial Narrow" w:cs="Tahoma"/>
          <w:sz w:val="24"/>
          <w:szCs w:val="24"/>
        </w:rPr>
        <w:t xml:space="preserve">: </w:t>
      </w:r>
      <w:r w:rsidRPr="00245A2D">
        <w:rPr>
          <w:rFonts w:ascii="Arial Narrow" w:hAnsi="Arial Narrow" w:cs="Tahoma"/>
          <w:sz w:val="24"/>
          <w:szCs w:val="24"/>
        </w:rPr>
        <w:t xml:space="preserve">measures the extent to which </w:t>
      </w:r>
      <w:r w:rsidR="00DE7CF8" w:rsidRPr="00245A2D">
        <w:rPr>
          <w:rFonts w:ascii="Arial Narrow" w:hAnsi="Arial Narrow" w:cs="Tahoma"/>
          <w:sz w:val="24"/>
          <w:szCs w:val="24"/>
        </w:rPr>
        <w:t>en</w:t>
      </w:r>
      <w:r w:rsidR="002F3597" w:rsidRPr="00245A2D">
        <w:rPr>
          <w:rFonts w:ascii="Arial Narrow" w:hAnsi="Arial Narrow" w:cs="Tahoma"/>
          <w:sz w:val="24"/>
          <w:szCs w:val="24"/>
        </w:rPr>
        <w:t>terprises</w:t>
      </w:r>
      <w:r w:rsidR="00DE7CF8" w:rsidRPr="00245A2D">
        <w:rPr>
          <w:rFonts w:ascii="Arial Narrow" w:hAnsi="Arial Narrow" w:cs="Tahoma"/>
          <w:sz w:val="24"/>
          <w:szCs w:val="24"/>
        </w:rPr>
        <w:t xml:space="preserve"> buy goo</w:t>
      </w:r>
      <w:r w:rsidR="001212F6" w:rsidRPr="00245A2D">
        <w:rPr>
          <w:rFonts w:ascii="Arial Narrow" w:hAnsi="Arial Narrow" w:cs="Tahoma"/>
          <w:sz w:val="24"/>
          <w:szCs w:val="24"/>
        </w:rPr>
        <w:t xml:space="preserve">ds and services from </w:t>
      </w:r>
      <w:r w:rsidR="007F168A">
        <w:rPr>
          <w:rFonts w:ascii="Arial Narrow" w:hAnsi="Arial Narrow" w:cs="Tahoma"/>
          <w:sz w:val="24"/>
          <w:szCs w:val="24"/>
        </w:rPr>
        <w:t>‘</w:t>
      </w:r>
      <w:r w:rsidR="001212F6" w:rsidRPr="00245A2D">
        <w:rPr>
          <w:rFonts w:ascii="Arial Narrow" w:hAnsi="Arial Narrow" w:cs="Tahoma"/>
          <w:sz w:val="24"/>
          <w:szCs w:val="24"/>
        </w:rPr>
        <w:t>Empowerment</w:t>
      </w:r>
      <w:r w:rsidR="00DE7CF8" w:rsidRPr="00245A2D">
        <w:rPr>
          <w:rFonts w:ascii="Arial Narrow" w:hAnsi="Arial Narrow" w:cs="Tahoma"/>
          <w:sz w:val="24"/>
          <w:szCs w:val="24"/>
        </w:rPr>
        <w:t xml:space="preserve"> Suppliers</w:t>
      </w:r>
      <w:r w:rsidR="007F168A">
        <w:rPr>
          <w:rFonts w:ascii="Arial Narrow" w:hAnsi="Arial Narrow" w:cs="Tahoma"/>
          <w:sz w:val="24"/>
          <w:szCs w:val="24"/>
        </w:rPr>
        <w:t>’</w:t>
      </w:r>
      <w:r w:rsidR="00DE7CF8" w:rsidRPr="00245A2D">
        <w:rPr>
          <w:rFonts w:ascii="Arial Narrow" w:hAnsi="Arial Narrow" w:cs="Tahoma"/>
          <w:sz w:val="24"/>
          <w:szCs w:val="24"/>
        </w:rPr>
        <w:t xml:space="preserve"> with strong B-BBEE recognition levels and </w:t>
      </w:r>
      <w:r w:rsidR="002F3597" w:rsidRPr="00245A2D">
        <w:rPr>
          <w:rFonts w:ascii="Arial Narrow" w:hAnsi="Arial Narrow" w:cs="Tahoma"/>
          <w:sz w:val="24"/>
          <w:szCs w:val="24"/>
        </w:rPr>
        <w:t xml:space="preserve">implement </w:t>
      </w:r>
      <w:r w:rsidR="00DE7CF8" w:rsidRPr="00245A2D">
        <w:rPr>
          <w:rFonts w:ascii="Arial Narrow" w:hAnsi="Arial Narrow" w:cs="Tahoma"/>
          <w:sz w:val="24"/>
          <w:szCs w:val="24"/>
        </w:rPr>
        <w:t xml:space="preserve">supplier development and enterprise development initiatives to assist the growth and sustainability of black enterprises. </w:t>
      </w:r>
    </w:p>
    <w:p w14:paraId="4B1F5A72" w14:textId="77777777" w:rsidR="003D0F94" w:rsidRPr="00245A2D" w:rsidRDefault="00A80933" w:rsidP="00E962D4">
      <w:pPr>
        <w:numPr>
          <w:ilvl w:val="3"/>
          <w:numId w:val="7"/>
        </w:numPr>
        <w:spacing w:line="360" w:lineRule="auto"/>
        <w:ind w:left="1440"/>
        <w:jc w:val="both"/>
        <w:rPr>
          <w:rFonts w:ascii="Arial Narrow" w:hAnsi="Arial Narrow" w:cs="Tahoma"/>
          <w:sz w:val="24"/>
          <w:szCs w:val="24"/>
        </w:rPr>
      </w:pPr>
      <w:r w:rsidRPr="009C1818">
        <w:rPr>
          <w:rFonts w:ascii="Arial Narrow" w:hAnsi="Arial Narrow" w:cs="Tahoma"/>
          <w:b/>
          <w:sz w:val="24"/>
          <w:szCs w:val="24"/>
        </w:rPr>
        <w:t>Socio-Economic Development</w:t>
      </w:r>
      <w:r w:rsidR="002F3597" w:rsidRPr="009C1818">
        <w:rPr>
          <w:rFonts w:ascii="Arial Narrow" w:hAnsi="Arial Narrow" w:cs="Tahoma"/>
          <w:b/>
          <w:sz w:val="24"/>
          <w:szCs w:val="24"/>
        </w:rPr>
        <w:t xml:space="preserve"> </w:t>
      </w:r>
      <w:r w:rsidR="001212F6" w:rsidRPr="009C1818">
        <w:rPr>
          <w:rFonts w:ascii="Arial Narrow" w:hAnsi="Arial Narrow" w:cs="Tahoma"/>
          <w:b/>
          <w:sz w:val="24"/>
          <w:szCs w:val="24"/>
        </w:rPr>
        <w:t>(SED)</w:t>
      </w:r>
      <w:r w:rsidR="00D27B5F" w:rsidRPr="00245A2D">
        <w:rPr>
          <w:rFonts w:ascii="Arial Narrow" w:hAnsi="Arial Narrow" w:cs="Tahoma"/>
          <w:sz w:val="24"/>
          <w:szCs w:val="24"/>
        </w:rPr>
        <w:t>:</w:t>
      </w:r>
      <w:r w:rsidR="001212F6" w:rsidRPr="00245A2D">
        <w:rPr>
          <w:rFonts w:ascii="Arial Narrow" w:hAnsi="Arial Narrow" w:cs="Tahoma"/>
          <w:sz w:val="24"/>
          <w:szCs w:val="24"/>
        </w:rPr>
        <w:t xml:space="preserve"> </w:t>
      </w:r>
      <w:r w:rsidR="001A6510" w:rsidRPr="00245A2D">
        <w:rPr>
          <w:rFonts w:ascii="Arial Narrow" w:hAnsi="Arial Narrow" w:cs="Tahoma"/>
          <w:sz w:val="24"/>
          <w:szCs w:val="24"/>
        </w:rPr>
        <w:t xml:space="preserve">measures the extent to which enterprises contribute towards socio-economic development </w:t>
      </w:r>
      <w:r w:rsidR="00DE7CF8" w:rsidRPr="00245A2D">
        <w:rPr>
          <w:rFonts w:ascii="Arial Narrow" w:hAnsi="Arial Narrow" w:cs="Tahoma"/>
          <w:sz w:val="24"/>
          <w:szCs w:val="24"/>
        </w:rPr>
        <w:t>or sector</w:t>
      </w:r>
      <w:r w:rsidR="007F168A">
        <w:rPr>
          <w:rFonts w:ascii="Arial Narrow" w:hAnsi="Arial Narrow" w:cs="Tahoma"/>
          <w:sz w:val="24"/>
          <w:szCs w:val="24"/>
        </w:rPr>
        <w:t>-</w:t>
      </w:r>
      <w:r w:rsidR="00DE7CF8" w:rsidRPr="00245A2D">
        <w:rPr>
          <w:rFonts w:ascii="Arial Narrow" w:hAnsi="Arial Narrow" w:cs="Tahoma"/>
          <w:sz w:val="24"/>
          <w:szCs w:val="24"/>
        </w:rPr>
        <w:t xml:space="preserve">specific </w:t>
      </w:r>
      <w:r w:rsidR="001A6510" w:rsidRPr="00245A2D">
        <w:rPr>
          <w:rFonts w:ascii="Arial Narrow" w:hAnsi="Arial Narrow" w:cs="Tahoma"/>
          <w:sz w:val="24"/>
          <w:szCs w:val="24"/>
        </w:rPr>
        <w:t>initiatives that promote access to the economy for black people.</w:t>
      </w:r>
    </w:p>
    <w:p w14:paraId="2DD64868" w14:textId="77777777" w:rsidR="006303DC" w:rsidRDefault="00BE4CEE" w:rsidP="00473AF0">
      <w:pPr>
        <w:pStyle w:val="Heading2"/>
        <w:numPr>
          <w:ilvl w:val="1"/>
          <w:numId w:val="7"/>
        </w:numPr>
        <w:rPr>
          <w:szCs w:val="24"/>
        </w:rPr>
      </w:pPr>
      <w:bookmarkStart w:id="17" w:name="_Toc499545581"/>
      <w:r w:rsidRPr="00245A2D">
        <w:rPr>
          <w:szCs w:val="24"/>
        </w:rPr>
        <w:t>T</w:t>
      </w:r>
      <w:r w:rsidR="001212F6" w:rsidRPr="00245A2D">
        <w:rPr>
          <w:szCs w:val="24"/>
        </w:rPr>
        <w:t>he Re</w:t>
      </w:r>
      <w:r w:rsidR="00615EB6">
        <w:rPr>
          <w:szCs w:val="24"/>
        </w:rPr>
        <w:t>a</w:t>
      </w:r>
      <w:r w:rsidR="001212F6" w:rsidRPr="00245A2D">
        <w:rPr>
          <w:szCs w:val="24"/>
        </w:rPr>
        <w:t>ligned FSC Scorecard</w:t>
      </w:r>
      <w:bookmarkEnd w:id="17"/>
    </w:p>
    <w:p w14:paraId="10A48EA2" w14:textId="77777777" w:rsidR="00DE7CF8" w:rsidRPr="00245A2D" w:rsidRDefault="00DE7CF8" w:rsidP="009C1818"/>
    <w:p w14:paraId="14008FF5" w14:textId="77777777" w:rsidR="009E3E0D" w:rsidRPr="00245A2D" w:rsidRDefault="00385044" w:rsidP="00473AF0">
      <w:pPr>
        <w:numPr>
          <w:ilvl w:val="2"/>
          <w:numId w:val="7"/>
        </w:numPr>
        <w:spacing w:line="360" w:lineRule="auto"/>
        <w:jc w:val="both"/>
        <w:rPr>
          <w:rFonts w:ascii="Arial Narrow" w:hAnsi="Arial Narrow" w:cs="Tahoma"/>
          <w:sz w:val="24"/>
          <w:szCs w:val="24"/>
        </w:rPr>
      </w:pPr>
      <w:r w:rsidRPr="00245A2D">
        <w:rPr>
          <w:rFonts w:ascii="Arial Narrow" w:hAnsi="Arial Narrow" w:cs="Tahoma"/>
          <w:sz w:val="24"/>
          <w:szCs w:val="24"/>
        </w:rPr>
        <w:t>The</w:t>
      </w:r>
      <w:r w:rsidR="0091191F">
        <w:rPr>
          <w:rFonts w:ascii="Arial Narrow" w:hAnsi="Arial Narrow" w:cs="Tahoma"/>
          <w:sz w:val="24"/>
          <w:szCs w:val="24"/>
        </w:rPr>
        <w:t xml:space="preserve"> new </w:t>
      </w:r>
      <w:r w:rsidR="001212F6" w:rsidRPr="00245A2D">
        <w:rPr>
          <w:rFonts w:ascii="Arial Narrow" w:hAnsi="Arial Narrow" w:cs="Tahoma"/>
          <w:sz w:val="24"/>
          <w:szCs w:val="24"/>
        </w:rPr>
        <w:t>FSC has</w:t>
      </w:r>
      <w:r w:rsidR="00D5672E" w:rsidRPr="00245A2D">
        <w:rPr>
          <w:rFonts w:ascii="Arial Narrow" w:hAnsi="Arial Narrow" w:cs="Tahoma"/>
          <w:sz w:val="24"/>
          <w:szCs w:val="24"/>
        </w:rPr>
        <w:t xml:space="preserve"> three S</w:t>
      </w:r>
      <w:r w:rsidR="003D0F94" w:rsidRPr="00245A2D">
        <w:rPr>
          <w:rFonts w:ascii="Arial Narrow" w:hAnsi="Arial Narrow" w:cs="Tahoma"/>
          <w:sz w:val="24"/>
          <w:szCs w:val="24"/>
        </w:rPr>
        <w:t xml:space="preserve">corecards which accommodate different types of </w:t>
      </w:r>
      <w:r w:rsidR="00CE0A62" w:rsidRPr="00245A2D">
        <w:rPr>
          <w:rFonts w:ascii="Arial Narrow" w:hAnsi="Arial Narrow" w:cs="Tahoma"/>
          <w:sz w:val="24"/>
          <w:szCs w:val="24"/>
        </w:rPr>
        <w:t xml:space="preserve">financial </w:t>
      </w:r>
      <w:r w:rsidR="003D0F94" w:rsidRPr="00245A2D">
        <w:rPr>
          <w:rFonts w:ascii="Arial Narrow" w:hAnsi="Arial Narrow" w:cs="Tahoma"/>
          <w:sz w:val="24"/>
          <w:szCs w:val="24"/>
        </w:rPr>
        <w:t xml:space="preserve">institutions based on their </w:t>
      </w:r>
      <w:r w:rsidR="0040669E" w:rsidRPr="00245A2D">
        <w:rPr>
          <w:rFonts w:ascii="Arial Narrow" w:hAnsi="Arial Narrow" w:cs="Tahoma"/>
          <w:sz w:val="24"/>
          <w:szCs w:val="24"/>
        </w:rPr>
        <w:t>specificity.</w:t>
      </w:r>
      <w:r w:rsidR="001212F6" w:rsidRPr="00245A2D">
        <w:rPr>
          <w:rFonts w:ascii="Arial Narrow" w:hAnsi="Arial Narrow" w:cs="Tahoma"/>
          <w:sz w:val="24"/>
          <w:szCs w:val="24"/>
        </w:rPr>
        <w:t xml:space="preserve"> The S</w:t>
      </w:r>
      <w:r w:rsidR="003D0F94" w:rsidRPr="00245A2D">
        <w:rPr>
          <w:rFonts w:ascii="Arial Narrow" w:hAnsi="Arial Narrow" w:cs="Tahoma"/>
          <w:sz w:val="24"/>
          <w:szCs w:val="24"/>
        </w:rPr>
        <w:t xml:space="preserve">corecards are for </w:t>
      </w:r>
      <w:r w:rsidR="00D27B5F" w:rsidRPr="00245A2D">
        <w:rPr>
          <w:rFonts w:ascii="Arial Narrow" w:hAnsi="Arial Narrow" w:cs="Tahoma"/>
          <w:sz w:val="24"/>
          <w:szCs w:val="24"/>
        </w:rPr>
        <w:t>(a) b</w:t>
      </w:r>
      <w:r w:rsidR="003D0F94" w:rsidRPr="00245A2D">
        <w:rPr>
          <w:rFonts w:ascii="Arial Narrow" w:hAnsi="Arial Narrow" w:cs="Tahoma"/>
          <w:sz w:val="24"/>
          <w:szCs w:val="24"/>
        </w:rPr>
        <w:t xml:space="preserve">anks and </w:t>
      </w:r>
      <w:r w:rsidR="00D27B5F" w:rsidRPr="00245A2D">
        <w:rPr>
          <w:rFonts w:ascii="Arial Narrow" w:hAnsi="Arial Narrow" w:cs="Tahoma"/>
          <w:sz w:val="24"/>
          <w:szCs w:val="24"/>
        </w:rPr>
        <w:t>long-term insurers</w:t>
      </w:r>
      <w:r w:rsidR="003D0F94" w:rsidRPr="00245A2D">
        <w:rPr>
          <w:rFonts w:ascii="Arial Narrow" w:hAnsi="Arial Narrow" w:cs="Tahoma"/>
          <w:sz w:val="24"/>
          <w:szCs w:val="24"/>
        </w:rPr>
        <w:t xml:space="preserve">, </w:t>
      </w:r>
      <w:r w:rsidR="00D27B5F" w:rsidRPr="00245A2D">
        <w:rPr>
          <w:rFonts w:ascii="Arial Narrow" w:hAnsi="Arial Narrow" w:cs="Tahoma"/>
          <w:sz w:val="24"/>
          <w:szCs w:val="24"/>
        </w:rPr>
        <w:t>(b) s</w:t>
      </w:r>
      <w:r w:rsidR="005944E1" w:rsidRPr="00245A2D">
        <w:rPr>
          <w:rFonts w:ascii="Arial Narrow" w:hAnsi="Arial Narrow" w:cs="Tahoma"/>
          <w:sz w:val="24"/>
          <w:szCs w:val="24"/>
        </w:rPr>
        <w:t xml:space="preserve">hort-term insurers and </w:t>
      </w:r>
      <w:r w:rsidR="00D27B5F" w:rsidRPr="00245A2D">
        <w:rPr>
          <w:rFonts w:ascii="Arial Narrow" w:hAnsi="Arial Narrow" w:cs="Tahoma"/>
          <w:sz w:val="24"/>
          <w:szCs w:val="24"/>
        </w:rPr>
        <w:t xml:space="preserve">(c) </w:t>
      </w:r>
      <w:r w:rsidR="009023B6" w:rsidRPr="00245A2D">
        <w:rPr>
          <w:rFonts w:ascii="Arial Narrow" w:hAnsi="Arial Narrow" w:cs="Tahoma"/>
          <w:sz w:val="24"/>
          <w:szCs w:val="24"/>
        </w:rPr>
        <w:t>other non-insurance and non-banking financial institutions</w:t>
      </w:r>
      <w:r w:rsidR="009E3E0D" w:rsidRPr="00245A2D">
        <w:rPr>
          <w:rFonts w:ascii="Arial Narrow" w:hAnsi="Arial Narrow" w:cs="Tahoma"/>
          <w:sz w:val="24"/>
          <w:szCs w:val="24"/>
        </w:rPr>
        <w:t xml:space="preserve">. </w:t>
      </w:r>
    </w:p>
    <w:p w14:paraId="749F58D5" w14:textId="77777777" w:rsidR="00D5672E" w:rsidRPr="00245A2D" w:rsidRDefault="00D5672E" w:rsidP="00473AF0">
      <w:pPr>
        <w:numPr>
          <w:ilvl w:val="2"/>
          <w:numId w:val="7"/>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There are disparities between the measurement scores for various elements between the 2013 B-BBEE Generic Code Scorecard and the </w:t>
      </w:r>
      <w:r w:rsidR="0091191F">
        <w:rPr>
          <w:rFonts w:ascii="Arial Narrow" w:hAnsi="Arial Narrow" w:cs="Tahoma"/>
          <w:sz w:val="24"/>
          <w:szCs w:val="24"/>
        </w:rPr>
        <w:t xml:space="preserve">new </w:t>
      </w:r>
      <w:r w:rsidRPr="00245A2D">
        <w:rPr>
          <w:rFonts w:ascii="Arial Narrow" w:hAnsi="Arial Narrow" w:cs="Tahoma"/>
          <w:sz w:val="24"/>
          <w:szCs w:val="24"/>
        </w:rPr>
        <w:t>F</w:t>
      </w:r>
      <w:r w:rsidR="008C762A" w:rsidRPr="00245A2D">
        <w:rPr>
          <w:rFonts w:ascii="Arial Narrow" w:hAnsi="Arial Narrow" w:cs="Tahoma"/>
          <w:sz w:val="24"/>
          <w:szCs w:val="24"/>
        </w:rPr>
        <w:t>SC</w:t>
      </w:r>
      <w:r w:rsidRPr="00245A2D">
        <w:rPr>
          <w:rFonts w:ascii="Arial Narrow" w:hAnsi="Arial Narrow" w:cs="Tahoma"/>
          <w:sz w:val="24"/>
          <w:szCs w:val="24"/>
        </w:rPr>
        <w:t xml:space="preserve"> Scorecard. This is notable on the Ownership </w:t>
      </w:r>
      <w:r w:rsidR="00D27B5F" w:rsidRPr="00245A2D">
        <w:rPr>
          <w:rFonts w:ascii="Arial Narrow" w:hAnsi="Arial Narrow" w:cs="Tahoma"/>
          <w:sz w:val="24"/>
          <w:szCs w:val="24"/>
        </w:rPr>
        <w:t>e</w:t>
      </w:r>
      <w:r w:rsidRPr="00245A2D">
        <w:rPr>
          <w:rFonts w:ascii="Arial Narrow" w:hAnsi="Arial Narrow" w:cs="Tahoma"/>
          <w:sz w:val="24"/>
          <w:szCs w:val="24"/>
        </w:rPr>
        <w:t xml:space="preserve">lement where the Generic Code allocates 25% instead of the 20% in the </w:t>
      </w:r>
      <w:r w:rsidR="00304619">
        <w:rPr>
          <w:rFonts w:ascii="Arial Narrow" w:hAnsi="Arial Narrow" w:cs="Tahoma"/>
          <w:sz w:val="24"/>
          <w:szCs w:val="24"/>
        </w:rPr>
        <w:t>new</w:t>
      </w:r>
      <w:r w:rsidR="00FA345B" w:rsidRPr="00245A2D">
        <w:rPr>
          <w:rFonts w:ascii="Arial Narrow" w:hAnsi="Arial Narrow" w:cs="Tahoma"/>
          <w:sz w:val="24"/>
          <w:szCs w:val="24"/>
        </w:rPr>
        <w:t xml:space="preserve"> </w:t>
      </w:r>
      <w:r w:rsidRPr="00245A2D">
        <w:rPr>
          <w:rFonts w:ascii="Arial Narrow" w:hAnsi="Arial Narrow" w:cs="Tahoma"/>
          <w:sz w:val="24"/>
          <w:szCs w:val="24"/>
        </w:rPr>
        <w:t xml:space="preserve">FSC Scorecard. </w:t>
      </w:r>
    </w:p>
    <w:p w14:paraId="201FD160" w14:textId="77777777" w:rsidR="001B57D6" w:rsidRPr="00894B32" w:rsidRDefault="003D0F94" w:rsidP="009C1818">
      <w:pPr>
        <w:spacing w:after="0" w:line="360" w:lineRule="auto"/>
        <w:rPr>
          <w:rFonts w:ascii="Arial Narrow" w:hAnsi="Arial Narrow" w:cs="Tahoma"/>
          <w:b/>
          <w:sz w:val="24"/>
          <w:szCs w:val="24"/>
        </w:rPr>
      </w:pPr>
      <w:r w:rsidRPr="00C3477B">
        <w:rPr>
          <w:rFonts w:ascii="Arial Narrow" w:hAnsi="Arial Narrow" w:cs="Tahoma"/>
          <w:b/>
          <w:sz w:val="24"/>
          <w:szCs w:val="24"/>
        </w:rPr>
        <w:t xml:space="preserve">Table </w:t>
      </w:r>
      <w:r w:rsidR="006303DC">
        <w:rPr>
          <w:rFonts w:ascii="Arial Narrow" w:hAnsi="Arial Narrow" w:cs="Tahoma"/>
          <w:b/>
          <w:sz w:val="24"/>
          <w:szCs w:val="24"/>
        </w:rPr>
        <w:t>2</w:t>
      </w:r>
      <w:r w:rsidRPr="00C3477B">
        <w:rPr>
          <w:rFonts w:ascii="Arial Narrow" w:hAnsi="Arial Narrow" w:cs="Tahoma"/>
          <w:b/>
          <w:sz w:val="24"/>
          <w:szCs w:val="24"/>
        </w:rPr>
        <w:t xml:space="preserve">: </w:t>
      </w:r>
      <w:r w:rsidR="009023B6" w:rsidRPr="00E66270">
        <w:rPr>
          <w:rFonts w:ascii="Arial Narrow" w:hAnsi="Arial Narrow" w:cs="Tahoma"/>
          <w:b/>
          <w:sz w:val="24"/>
          <w:szCs w:val="24"/>
        </w:rPr>
        <w:t xml:space="preserve">Generic Code </w:t>
      </w:r>
      <w:r w:rsidR="001212F6" w:rsidRPr="00BB2672">
        <w:rPr>
          <w:rFonts w:ascii="Arial Narrow" w:hAnsi="Arial Narrow" w:cs="Tahoma"/>
          <w:b/>
          <w:sz w:val="24"/>
          <w:szCs w:val="24"/>
        </w:rPr>
        <w:t xml:space="preserve">Scorecard (2013) and Realigned </w:t>
      </w:r>
      <w:r w:rsidR="00FA345B" w:rsidRPr="00894B32">
        <w:rPr>
          <w:rFonts w:ascii="Arial Narrow" w:hAnsi="Arial Narrow" w:cs="Tahoma"/>
          <w:b/>
          <w:sz w:val="24"/>
          <w:szCs w:val="24"/>
        </w:rPr>
        <w:t xml:space="preserve"> </w:t>
      </w:r>
      <w:r w:rsidR="0091191F">
        <w:rPr>
          <w:rFonts w:ascii="Arial Narrow" w:hAnsi="Arial Narrow" w:cs="Tahoma"/>
          <w:b/>
          <w:sz w:val="24"/>
          <w:szCs w:val="24"/>
        </w:rPr>
        <w:t xml:space="preserve">New </w:t>
      </w:r>
      <w:r w:rsidR="001212F6" w:rsidRPr="00894B32">
        <w:rPr>
          <w:rFonts w:ascii="Arial Narrow" w:hAnsi="Arial Narrow" w:cs="Tahoma"/>
          <w:b/>
          <w:sz w:val="24"/>
          <w:szCs w:val="24"/>
        </w:rPr>
        <w:t>FSC Scorecard</w:t>
      </w:r>
    </w:p>
    <w:tbl>
      <w:tblPr>
        <w:tblW w:w="10530" w:type="dxa"/>
        <w:tblInd w:w="-455" w:type="dxa"/>
        <w:tblLayout w:type="fixed"/>
        <w:tblLook w:val="04A0" w:firstRow="1" w:lastRow="0" w:firstColumn="1" w:lastColumn="0" w:noHBand="0" w:noVBand="1"/>
      </w:tblPr>
      <w:tblGrid>
        <w:gridCol w:w="3690"/>
        <w:gridCol w:w="1170"/>
        <w:gridCol w:w="900"/>
        <w:gridCol w:w="1350"/>
        <w:gridCol w:w="1080"/>
        <w:gridCol w:w="1350"/>
        <w:gridCol w:w="990"/>
      </w:tblGrid>
      <w:tr w:rsidR="00D90510" w:rsidRPr="00245A2D" w14:paraId="19675F6C" w14:textId="77777777" w:rsidTr="009C1818">
        <w:trPr>
          <w:trHeight w:val="315"/>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01C39" w14:textId="77777777" w:rsidR="00D90510" w:rsidRPr="00245A2D" w:rsidRDefault="00D90510" w:rsidP="002C1069">
            <w:pPr>
              <w:rPr>
                <w:rFonts w:ascii="Arial Narrow" w:eastAsia="Times New Roman" w:hAnsi="Arial Narrow" w:cs="Tahoma"/>
                <w:b/>
                <w:bCs/>
                <w:color w:val="000000"/>
                <w:sz w:val="24"/>
                <w:szCs w:val="24"/>
                <w:lang w:eastAsia="en-ZA"/>
              </w:rPr>
            </w:pPr>
            <w:r w:rsidRPr="00245A2D">
              <w:rPr>
                <w:rFonts w:ascii="Arial Narrow" w:eastAsia="Times New Roman" w:hAnsi="Arial Narrow" w:cs="Tahoma"/>
                <w:b/>
                <w:bCs/>
                <w:color w:val="000000"/>
                <w:sz w:val="24"/>
                <w:szCs w:val="24"/>
                <w:lang w:eastAsia="en-ZA"/>
              </w:rPr>
              <w:t>Element</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37BA6F" w14:textId="77777777" w:rsidR="00D90510" w:rsidRPr="00245A2D" w:rsidRDefault="00D90510" w:rsidP="002C1069">
            <w:pPr>
              <w:rPr>
                <w:rFonts w:ascii="Arial Narrow" w:eastAsia="Times New Roman" w:hAnsi="Arial Narrow" w:cs="Tahoma"/>
                <w:b/>
                <w:bCs/>
                <w:color w:val="000000"/>
                <w:sz w:val="24"/>
                <w:szCs w:val="24"/>
                <w:lang w:eastAsia="en-ZA"/>
              </w:rPr>
            </w:pPr>
            <w:r w:rsidRPr="00245A2D">
              <w:rPr>
                <w:rFonts w:ascii="Arial Narrow" w:eastAsia="Times New Roman" w:hAnsi="Arial Narrow" w:cs="Tahoma"/>
                <w:b/>
                <w:bCs/>
                <w:color w:val="000000"/>
                <w:sz w:val="24"/>
                <w:szCs w:val="24"/>
                <w:lang w:eastAsia="en-ZA"/>
              </w:rPr>
              <w:t>Generic Codes</w:t>
            </w:r>
          </w:p>
        </w:tc>
        <w:tc>
          <w:tcPr>
            <w:tcW w:w="47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F7F463" w14:textId="77777777" w:rsidR="00D90510" w:rsidRPr="00245A2D" w:rsidRDefault="00D90510" w:rsidP="002C1069">
            <w:pPr>
              <w:rPr>
                <w:rFonts w:ascii="Arial Narrow" w:eastAsia="Times New Roman" w:hAnsi="Arial Narrow" w:cs="Tahoma"/>
                <w:b/>
                <w:bCs/>
                <w:color w:val="000000"/>
                <w:sz w:val="24"/>
                <w:szCs w:val="24"/>
                <w:lang w:eastAsia="en-ZA"/>
              </w:rPr>
            </w:pPr>
            <w:r w:rsidRPr="00245A2D">
              <w:rPr>
                <w:rFonts w:ascii="Arial Narrow" w:eastAsia="Times New Roman" w:hAnsi="Arial Narrow" w:cs="Tahoma"/>
                <w:b/>
                <w:bCs/>
                <w:color w:val="000000"/>
                <w:sz w:val="24"/>
                <w:szCs w:val="24"/>
                <w:lang w:eastAsia="en-ZA"/>
              </w:rPr>
              <w:t>New FSC</w:t>
            </w:r>
          </w:p>
        </w:tc>
      </w:tr>
      <w:tr w:rsidR="00D90510" w:rsidRPr="00245A2D" w14:paraId="6B996BA4" w14:textId="77777777" w:rsidTr="009C1818">
        <w:trPr>
          <w:trHeight w:val="9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2DC46377" w14:textId="77777777" w:rsidR="00D90510" w:rsidRPr="00C3477B" w:rsidRDefault="00D90510" w:rsidP="002C1069">
            <w:pPr>
              <w:rPr>
                <w:rFonts w:ascii="Arial Narrow" w:eastAsia="Times New Roman" w:hAnsi="Arial Narrow" w:cs="Tahoma"/>
                <w:color w:val="000000"/>
                <w:sz w:val="24"/>
                <w:szCs w:val="24"/>
                <w:lang w:eastAsia="en-ZA"/>
              </w:rPr>
            </w:pPr>
            <w:r w:rsidRPr="00C3477B">
              <w:rPr>
                <w:rFonts w:ascii="Arial Narrow" w:eastAsia="Times New Roman" w:hAnsi="Arial Narrow" w:cs="Tahoma"/>
                <w:color w:val="000000"/>
                <w:sz w:val="24"/>
                <w:szCs w:val="24"/>
                <w:lang w:eastAsia="en-ZA"/>
              </w:rPr>
              <w:t> </w:t>
            </w:r>
          </w:p>
        </w:tc>
        <w:tc>
          <w:tcPr>
            <w:tcW w:w="1170" w:type="dxa"/>
            <w:tcBorders>
              <w:top w:val="nil"/>
              <w:left w:val="nil"/>
              <w:bottom w:val="single" w:sz="4" w:space="0" w:color="auto"/>
              <w:right w:val="single" w:sz="4" w:space="0" w:color="auto"/>
            </w:tcBorders>
            <w:shd w:val="clear" w:color="auto" w:fill="auto"/>
            <w:hideMark/>
          </w:tcPr>
          <w:p w14:paraId="62288CAB" w14:textId="77777777" w:rsidR="00D90510" w:rsidRPr="00E66270" w:rsidRDefault="00D90510" w:rsidP="002C1069">
            <w:pPr>
              <w:rPr>
                <w:rFonts w:ascii="Arial Narrow" w:eastAsia="Times New Roman" w:hAnsi="Arial Narrow" w:cs="Tahoma"/>
                <w:color w:val="000000"/>
                <w:sz w:val="24"/>
                <w:szCs w:val="24"/>
                <w:lang w:eastAsia="en-ZA"/>
              </w:rPr>
            </w:pPr>
            <w:r w:rsidRPr="00E66270">
              <w:rPr>
                <w:rFonts w:ascii="Arial Narrow" w:eastAsia="Times New Roman" w:hAnsi="Arial Narrow" w:cs="Tahoma"/>
                <w:color w:val="000000"/>
                <w:sz w:val="24"/>
                <w:szCs w:val="24"/>
                <w:lang w:eastAsia="en-ZA"/>
              </w:rPr>
              <w:t>Main</w:t>
            </w:r>
          </w:p>
        </w:tc>
        <w:tc>
          <w:tcPr>
            <w:tcW w:w="900" w:type="dxa"/>
            <w:tcBorders>
              <w:top w:val="nil"/>
              <w:left w:val="nil"/>
              <w:bottom w:val="single" w:sz="4" w:space="0" w:color="auto"/>
              <w:right w:val="single" w:sz="4" w:space="0" w:color="auto"/>
            </w:tcBorders>
            <w:shd w:val="clear" w:color="auto" w:fill="auto"/>
            <w:hideMark/>
          </w:tcPr>
          <w:p w14:paraId="48A95E0D" w14:textId="77777777" w:rsidR="00D90510" w:rsidRPr="00BB2672" w:rsidRDefault="00D90510" w:rsidP="002C1069">
            <w:pPr>
              <w:rPr>
                <w:rFonts w:ascii="Arial Narrow" w:eastAsia="Times New Roman" w:hAnsi="Arial Narrow" w:cs="Tahoma"/>
                <w:color w:val="000000"/>
                <w:sz w:val="24"/>
                <w:szCs w:val="24"/>
                <w:lang w:eastAsia="en-ZA"/>
              </w:rPr>
            </w:pPr>
            <w:r w:rsidRPr="00BB2672">
              <w:rPr>
                <w:rFonts w:ascii="Arial Narrow" w:eastAsia="Times New Roman" w:hAnsi="Arial Narrow" w:cs="Tahoma"/>
                <w:color w:val="000000"/>
                <w:sz w:val="24"/>
                <w:szCs w:val="24"/>
                <w:lang w:eastAsia="en-ZA"/>
              </w:rPr>
              <w:t>Bonus points</w:t>
            </w:r>
          </w:p>
        </w:tc>
        <w:tc>
          <w:tcPr>
            <w:tcW w:w="1350" w:type="dxa"/>
            <w:tcBorders>
              <w:top w:val="nil"/>
              <w:left w:val="nil"/>
              <w:bottom w:val="single" w:sz="4" w:space="0" w:color="auto"/>
              <w:right w:val="single" w:sz="4" w:space="0" w:color="auto"/>
            </w:tcBorders>
            <w:shd w:val="clear" w:color="auto" w:fill="auto"/>
            <w:hideMark/>
          </w:tcPr>
          <w:p w14:paraId="248A0213" w14:textId="77777777" w:rsidR="00D90510" w:rsidRPr="00245A2D" w:rsidRDefault="00D90510" w:rsidP="002C1069">
            <w:pPr>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 xml:space="preserve">Life Offices and Banks </w:t>
            </w:r>
          </w:p>
        </w:tc>
        <w:tc>
          <w:tcPr>
            <w:tcW w:w="1080" w:type="dxa"/>
            <w:tcBorders>
              <w:top w:val="nil"/>
              <w:left w:val="nil"/>
              <w:bottom w:val="single" w:sz="4" w:space="0" w:color="auto"/>
              <w:right w:val="single" w:sz="4" w:space="0" w:color="auto"/>
            </w:tcBorders>
            <w:shd w:val="clear" w:color="auto" w:fill="auto"/>
            <w:hideMark/>
          </w:tcPr>
          <w:p w14:paraId="5D7E5536" w14:textId="77777777" w:rsidR="00D90510" w:rsidRPr="00245A2D" w:rsidRDefault="00D90510" w:rsidP="002C1069">
            <w:pPr>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Short-term Insurers</w:t>
            </w:r>
          </w:p>
        </w:tc>
        <w:tc>
          <w:tcPr>
            <w:tcW w:w="1350" w:type="dxa"/>
            <w:tcBorders>
              <w:top w:val="nil"/>
              <w:left w:val="nil"/>
              <w:bottom w:val="single" w:sz="4" w:space="0" w:color="auto"/>
              <w:right w:val="single" w:sz="4" w:space="0" w:color="auto"/>
            </w:tcBorders>
            <w:shd w:val="clear" w:color="auto" w:fill="auto"/>
            <w:hideMark/>
          </w:tcPr>
          <w:p w14:paraId="5297EF4E" w14:textId="77777777" w:rsidR="00D90510" w:rsidRPr="00245A2D" w:rsidRDefault="00D90510" w:rsidP="002C1069">
            <w:pPr>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Other</w:t>
            </w:r>
            <w:r w:rsidR="009023B6" w:rsidRPr="00245A2D">
              <w:rPr>
                <w:rFonts w:ascii="Arial Narrow" w:eastAsia="Times New Roman" w:hAnsi="Arial Narrow" w:cs="Tahoma"/>
                <w:color w:val="000000"/>
                <w:sz w:val="24"/>
                <w:szCs w:val="24"/>
                <w:lang w:eastAsia="en-ZA"/>
              </w:rPr>
              <w:t xml:space="preserve"> financial institutions</w:t>
            </w:r>
          </w:p>
        </w:tc>
        <w:tc>
          <w:tcPr>
            <w:tcW w:w="990" w:type="dxa"/>
            <w:tcBorders>
              <w:top w:val="nil"/>
              <w:left w:val="nil"/>
              <w:bottom w:val="single" w:sz="4" w:space="0" w:color="auto"/>
              <w:right w:val="single" w:sz="4" w:space="0" w:color="auto"/>
            </w:tcBorders>
            <w:shd w:val="clear" w:color="auto" w:fill="auto"/>
            <w:hideMark/>
          </w:tcPr>
          <w:p w14:paraId="29C45263" w14:textId="77777777" w:rsidR="00D90510" w:rsidRPr="00245A2D" w:rsidRDefault="00D90510" w:rsidP="002C1069">
            <w:pPr>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Bonus Points all</w:t>
            </w:r>
          </w:p>
        </w:tc>
      </w:tr>
      <w:tr w:rsidR="00D90510" w:rsidRPr="00245A2D" w14:paraId="29D98A54" w14:textId="77777777" w:rsidTr="009C1818">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7C35DF3" w14:textId="77777777" w:rsidR="00D90510" w:rsidRPr="00C3477B" w:rsidRDefault="00D90510" w:rsidP="002C1069">
            <w:pPr>
              <w:rPr>
                <w:rFonts w:ascii="Arial Narrow" w:eastAsia="Times New Roman" w:hAnsi="Arial Narrow" w:cs="Tahoma"/>
                <w:b/>
                <w:bCs/>
                <w:color w:val="000000"/>
                <w:sz w:val="24"/>
                <w:szCs w:val="24"/>
                <w:lang w:eastAsia="en-ZA"/>
              </w:rPr>
            </w:pPr>
            <w:r w:rsidRPr="00C3477B">
              <w:rPr>
                <w:rFonts w:ascii="Arial Narrow" w:eastAsia="Times New Roman" w:hAnsi="Arial Narrow" w:cs="Tahoma"/>
                <w:b/>
                <w:bCs/>
                <w:color w:val="000000"/>
                <w:sz w:val="24"/>
                <w:szCs w:val="24"/>
                <w:lang w:eastAsia="en-ZA"/>
              </w:rPr>
              <w:t>Ownership</w:t>
            </w:r>
          </w:p>
        </w:tc>
        <w:tc>
          <w:tcPr>
            <w:tcW w:w="1170" w:type="dxa"/>
            <w:tcBorders>
              <w:top w:val="nil"/>
              <w:left w:val="nil"/>
              <w:bottom w:val="single" w:sz="4" w:space="0" w:color="auto"/>
              <w:right w:val="single" w:sz="4" w:space="0" w:color="auto"/>
            </w:tcBorders>
            <w:shd w:val="clear" w:color="auto" w:fill="auto"/>
            <w:noWrap/>
            <w:vAlign w:val="bottom"/>
            <w:hideMark/>
          </w:tcPr>
          <w:p w14:paraId="1CF8185C" w14:textId="77777777" w:rsidR="00D90510" w:rsidRPr="00E66270" w:rsidRDefault="00D90510" w:rsidP="002C1069">
            <w:pPr>
              <w:jc w:val="right"/>
              <w:rPr>
                <w:rFonts w:ascii="Arial Narrow" w:eastAsia="Times New Roman" w:hAnsi="Arial Narrow" w:cs="Tahoma"/>
                <w:color w:val="000000"/>
                <w:sz w:val="24"/>
                <w:szCs w:val="24"/>
                <w:lang w:eastAsia="en-ZA"/>
              </w:rPr>
            </w:pPr>
            <w:r w:rsidRPr="00E66270">
              <w:rPr>
                <w:rFonts w:ascii="Arial Narrow" w:eastAsia="Times New Roman" w:hAnsi="Arial Narrow" w:cs="Tahoma"/>
                <w:color w:val="000000"/>
                <w:sz w:val="24"/>
                <w:szCs w:val="24"/>
                <w:lang w:eastAsia="en-ZA"/>
              </w:rPr>
              <w:t>25</w:t>
            </w:r>
          </w:p>
        </w:tc>
        <w:tc>
          <w:tcPr>
            <w:tcW w:w="900" w:type="dxa"/>
            <w:tcBorders>
              <w:top w:val="nil"/>
              <w:left w:val="nil"/>
              <w:bottom w:val="single" w:sz="4" w:space="0" w:color="auto"/>
              <w:right w:val="single" w:sz="4" w:space="0" w:color="auto"/>
            </w:tcBorders>
            <w:shd w:val="clear" w:color="auto" w:fill="auto"/>
            <w:noWrap/>
            <w:vAlign w:val="bottom"/>
            <w:hideMark/>
          </w:tcPr>
          <w:p w14:paraId="74CB363E" w14:textId="77777777" w:rsidR="00D90510" w:rsidRPr="00BB2672" w:rsidRDefault="00D90510" w:rsidP="002C1069">
            <w:pPr>
              <w:jc w:val="right"/>
              <w:rPr>
                <w:rFonts w:ascii="Arial Narrow" w:eastAsia="Times New Roman" w:hAnsi="Arial Narrow" w:cs="Tahoma"/>
                <w:color w:val="000000"/>
                <w:sz w:val="24"/>
                <w:szCs w:val="24"/>
                <w:lang w:eastAsia="en-ZA"/>
              </w:rPr>
            </w:pPr>
            <w:r w:rsidRPr="00BB2672">
              <w:rPr>
                <w:rFonts w:ascii="Arial Narrow" w:eastAsia="Times New Roman" w:hAnsi="Arial Narrow" w:cs="Tahoma"/>
                <w:color w:val="000000"/>
                <w:sz w:val="24"/>
                <w:szCs w:val="24"/>
                <w:lang w:eastAsia="en-ZA"/>
              </w:rPr>
              <w:t>0</w:t>
            </w:r>
          </w:p>
        </w:tc>
        <w:tc>
          <w:tcPr>
            <w:tcW w:w="1350" w:type="dxa"/>
            <w:tcBorders>
              <w:top w:val="nil"/>
              <w:left w:val="nil"/>
              <w:bottom w:val="single" w:sz="4" w:space="0" w:color="auto"/>
              <w:right w:val="single" w:sz="4" w:space="0" w:color="auto"/>
            </w:tcBorders>
            <w:shd w:val="clear" w:color="auto" w:fill="auto"/>
            <w:noWrap/>
            <w:vAlign w:val="bottom"/>
            <w:hideMark/>
          </w:tcPr>
          <w:p w14:paraId="32ECEAE6"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20</w:t>
            </w:r>
          </w:p>
        </w:tc>
        <w:tc>
          <w:tcPr>
            <w:tcW w:w="1080" w:type="dxa"/>
            <w:tcBorders>
              <w:top w:val="nil"/>
              <w:left w:val="nil"/>
              <w:bottom w:val="single" w:sz="4" w:space="0" w:color="auto"/>
              <w:right w:val="single" w:sz="4" w:space="0" w:color="auto"/>
            </w:tcBorders>
            <w:shd w:val="clear" w:color="auto" w:fill="auto"/>
            <w:noWrap/>
            <w:vAlign w:val="bottom"/>
            <w:hideMark/>
          </w:tcPr>
          <w:p w14:paraId="45FC557E"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20</w:t>
            </w:r>
          </w:p>
        </w:tc>
        <w:tc>
          <w:tcPr>
            <w:tcW w:w="1350" w:type="dxa"/>
            <w:tcBorders>
              <w:top w:val="nil"/>
              <w:left w:val="nil"/>
              <w:bottom w:val="single" w:sz="4" w:space="0" w:color="auto"/>
              <w:right w:val="single" w:sz="4" w:space="0" w:color="auto"/>
            </w:tcBorders>
            <w:shd w:val="clear" w:color="auto" w:fill="auto"/>
            <w:noWrap/>
            <w:vAlign w:val="bottom"/>
            <w:hideMark/>
          </w:tcPr>
          <w:p w14:paraId="7C6897BD"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20</w:t>
            </w:r>
          </w:p>
        </w:tc>
        <w:tc>
          <w:tcPr>
            <w:tcW w:w="990" w:type="dxa"/>
            <w:tcBorders>
              <w:top w:val="nil"/>
              <w:left w:val="nil"/>
              <w:bottom w:val="single" w:sz="4" w:space="0" w:color="auto"/>
              <w:right w:val="single" w:sz="4" w:space="0" w:color="auto"/>
            </w:tcBorders>
            <w:shd w:val="clear" w:color="auto" w:fill="auto"/>
            <w:noWrap/>
            <w:vAlign w:val="center"/>
            <w:hideMark/>
          </w:tcPr>
          <w:p w14:paraId="53922D1D"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5</w:t>
            </w:r>
          </w:p>
        </w:tc>
      </w:tr>
      <w:tr w:rsidR="00D90510" w:rsidRPr="00245A2D" w14:paraId="0CBFDAA2" w14:textId="77777777" w:rsidTr="009C1818">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199C755C" w14:textId="77777777" w:rsidR="00D90510" w:rsidRPr="00C3477B" w:rsidRDefault="00D90510" w:rsidP="002C1069">
            <w:pPr>
              <w:rPr>
                <w:rFonts w:ascii="Arial Narrow" w:eastAsia="Times New Roman" w:hAnsi="Arial Narrow" w:cs="Tahoma"/>
                <w:b/>
                <w:bCs/>
                <w:color w:val="000000"/>
                <w:sz w:val="24"/>
                <w:szCs w:val="24"/>
                <w:lang w:eastAsia="en-ZA"/>
              </w:rPr>
            </w:pPr>
            <w:r w:rsidRPr="00C3477B">
              <w:rPr>
                <w:rFonts w:ascii="Arial Narrow" w:eastAsia="Times New Roman" w:hAnsi="Arial Narrow" w:cs="Tahoma"/>
                <w:b/>
                <w:bCs/>
                <w:color w:val="000000"/>
                <w:sz w:val="24"/>
                <w:szCs w:val="24"/>
                <w:lang w:eastAsia="en-ZA"/>
              </w:rPr>
              <w:t>Management Control</w:t>
            </w:r>
          </w:p>
        </w:tc>
        <w:tc>
          <w:tcPr>
            <w:tcW w:w="1170" w:type="dxa"/>
            <w:tcBorders>
              <w:top w:val="nil"/>
              <w:left w:val="nil"/>
              <w:bottom w:val="single" w:sz="4" w:space="0" w:color="auto"/>
              <w:right w:val="single" w:sz="4" w:space="0" w:color="auto"/>
            </w:tcBorders>
            <w:shd w:val="clear" w:color="auto" w:fill="auto"/>
            <w:noWrap/>
            <w:vAlign w:val="bottom"/>
            <w:hideMark/>
          </w:tcPr>
          <w:p w14:paraId="224F10C8" w14:textId="77777777" w:rsidR="00D90510" w:rsidRPr="00E66270" w:rsidRDefault="00D90510" w:rsidP="002C1069">
            <w:pPr>
              <w:jc w:val="right"/>
              <w:rPr>
                <w:rFonts w:ascii="Arial Narrow" w:eastAsia="Times New Roman" w:hAnsi="Arial Narrow" w:cs="Tahoma"/>
                <w:color w:val="000000"/>
                <w:sz w:val="24"/>
                <w:szCs w:val="24"/>
                <w:lang w:eastAsia="en-ZA"/>
              </w:rPr>
            </w:pPr>
            <w:r w:rsidRPr="00E66270">
              <w:rPr>
                <w:rFonts w:ascii="Arial Narrow" w:eastAsia="Times New Roman" w:hAnsi="Arial Narrow" w:cs="Tahoma"/>
                <w:color w:val="000000"/>
                <w:sz w:val="24"/>
                <w:szCs w:val="24"/>
                <w:lang w:eastAsia="en-ZA"/>
              </w:rPr>
              <w:t>19</w:t>
            </w:r>
          </w:p>
        </w:tc>
        <w:tc>
          <w:tcPr>
            <w:tcW w:w="900" w:type="dxa"/>
            <w:tcBorders>
              <w:top w:val="nil"/>
              <w:left w:val="nil"/>
              <w:bottom w:val="single" w:sz="4" w:space="0" w:color="auto"/>
              <w:right w:val="single" w:sz="4" w:space="0" w:color="auto"/>
            </w:tcBorders>
            <w:shd w:val="clear" w:color="auto" w:fill="auto"/>
            <w:noWrap/>
            <w:vAlign w:val="bottom"/>
            <w:hideMark/>
          </w:tcPr>
          <w:p w14:paraId="4E4391A3" w14:textId="77777777" w:rsidR="00D90510" w:rsidRPr="00BB2672" w:rsidRDefault="00D90510" w:rsidP="002C1069">
            <w:pPr>
              <w:jc w:val="right"/>
              <w:rPr>
                <w:rFonts w:ascii="Arial Narrow" w:eastAsia="Times New Roman" w:hAnsi="Arial Narrow" w:cs="Tahoma"/>
                <w:color w:val="000000"/>
                <w:sz w:val="24"/>
                <w:szCs w:val="24"/>
                <w:lang w:eastAsia="en-ZA"/>
              </w:rPr>
            </w:pPr>
            <w:r w:rsidRPr="00BB2672">
              <w:rPr>
                <w:rFonts w:ascii="Arial Narrow" w:eastAsia="Times New Roman" w:hAnsi="Arial Narrow" w:cs="Tahoma"/>
                <w:color w:val="000000"/>
                <w:sz w:val="24"/>
                <w:szCs w:val="24"/>
                <w:lang w:eastAsia="en-ZA"/>
              </w:rPr>
              <w:t>0</w:t>
            </w:r>
          </w:p>
        </w:tc>
        <w:tc>
          <w:tcPr>
            <w:tcW w:w="1350" w:type="dxa"/>
            <w:tcBorders>
              <w:top w:val="nil"/>
              <w:left w:val="nil"/>
              <w:bottom w:val="single" w:sz="4" w:space="0" w:color="auto"/>
              <w:right w:val="single" w:sz="4" w:space="0" w:color="auto"/>
            </w:tcBorders>
            <w:shd w:val="clear" w:color="auto" w:fill="auto"/>
            <w:noWrap/>
            <w:vAlign w:val="bottom"/>
            <w:hideMark/>
          </w:tcPr>
          <w:p w14:paraId="1136F0E9"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20</w:t>
            </w:r>
          </w:p>
        </w:tc>
        <w:tc>
          <w:tcPr>
            <w:tcW w:w="1080" w:type="dxa"/>
            <w:tcBorders>
              <w:top w:val="nil"/>
              <w:left w:val="nil"/>
              <w:bottom w:val="single" w:sz="4" w:space="0" w:color="auto"/>
              <w:right w:val="single" w:sz="4" w:space="0" w:color="auto"/>
            </w:tcBorders>
            <w:shd w:val="clear" w:color="auto" w:fill="auto"/>
            <w:noWrap/>
            <w:vAlign w:val="bottom"/>
            <w:hideMark/>
          </w:tcPr>
          <w:p w14:paraId="03C4D432"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20</w:t>
            </w:r>
          </w:p>
        </w:tc>
        <w:tc>
          <w:tcPr>
            <w:tcW w:w="1350" w:type="dxa"/>
            <w:tcBorders>
              <w:top w:val="nil"/>
              <w:left w:val="nil"/>
              <w:bottom w:val="single" w:sz="4" w:space="0" w:color="auto"/>
              <w:right w:val="single" w:sz="4" w:space="0" w:color="auto"/>
            </w:tcBorders>
            <w:shd w:val="clear" w:color="auto" w:fill="auto"/>
            <w:noWrap/>
            <w:vAlign w:val="bottom"/>
            <w:hideMark/>
          </w:tcPr>
          <w:p w14:paraId="310D2276"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20</w:t>
            </w:r>
          </w:p>
        </w:tc>
        <w:tc>
          <w:tcPr>
            <w:tcW w:w="990" w:type="dxa"/>
            <w:tcBorders>
              <w:top w:val="nil"/>
              <w:left w:val="nil"/>
              <w:bottom w:val="single" w:sz="4" w:space="0" w:color="auto"/>
              <w:right w:val="single" w:sz="4" w:space="0" w:color="auto"/>
            </w:tcBorders>
            <w:shd w:val="clear" w:color="auto" w:fill="auto"/>
            <w:noWrap/>
            <w:vAlign w:val="center"/>
            <w:hideMark/>
          </w:tcPr>
          <w:p w14:paraId="5FEFC75B"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0</w:t>
            </w:r>
          </w:p>
        </w:tc>
      </w:tr>
      <w:tr w:rsidR="00D90510" w:rsidRPr="00245A2D" w14:paraId="6702D566" w14:textId="77777777" w:rsidTr="009C1818">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373333E5" w14:textId="77777777" w:rsidR="00D90510" w:rsidRPr="00C3477B" w:rsidRDefault="00D90510" w:rsidP="002C1069">
            <w:pPr>
              <w:rPr>
                <w:rFonts w:ascii="Arial Narrow" w:eastAsia="Times New Roman" w:hAnsi="Arial Narrow" w:cs="Tahoma"/>
                <w:b/>
                <w:bCs/>
                <w:color w:val="000000"/>
                <w:sz w:val="24"/>
                <w:szCs w:val="24"/>
                <w:lang w:eastAsia="en-ZA"/>
              </w:rPr>
            </w:pPr>
            <w:r w:rsidRPr="00C3477B">
              <w:rPr>
                <w:rFonts w:ascii="Arial Narrow" w:eastAsia="Times New Roman" w:hAnsi="Arial Narrow" w:cs="Tahoma"/>
                <w:b/>
                <w:bCs/>
                <w:color w:val="000000"/>
                <w:sz w:val="24"/>
                <w:szCs w:val="24"/>
                <w:lang w:eastAsia="en-ZA"/>
              </w:rPr>
              <w:t>Skills Development</w:t>
            </w:r>
          </w:p>
        </w:tc>
        <w:tc>
          <w:tcPr>
            <w:tcW w:w="1170" w:type="dxa"/>
            <w:tcBorders>
              <w:top w:val="nil"/>
              <w:left w:val="nil"/>
              <w:bottom w:val="single" w:sz="4" w:space="0" w:color="auto"/>
              <w:right w:val="single" w:sz="4" w:space="0" w:color="auto"/>
            </w:tcBorders>
            <w:shd w:val="clear" w:color="auto" w:fill="auto"/>
            <w:noWrap/>
            <w:vAlign w:val="bottom"/>
            <w:hideMark/>
          </w:tcPr>
          <w:p w14:paraId="425AB720" w14:textId="77777777" w:rsidR="00D90510" w:rsidRPr="00E66270" w:rsidRDefault="00D90510" w:rsidP="002C1069">
            <w:pPr>
              <w:jc w:val="right"/>
              <w:rPr>
                <w:rFonts w:ascii="Arial Narrow" w:eastAsia="Times New Roman" w:hAnsi="Arial Narrow" w:cs="Tahoma"/>
                <w:color w:val="000000"/>
                <w:sz w:val="24"/>
                <w:szCs w:val="24"/>
                <w:lang w:eastAsia="en-ZA"/>
              </w:rPr>
            </w:pPr>
            <w:r w:rsidRPr="00E66270">
              <w:rPr>
                <w:rFonts w:ascii="Arial Narrow" w:eastAsia="Times New Roman" w:hAnsi="Arial Narrow" w:cs="Tahoma"/>
                <w:color w:val="000000"/>
                <w:sz w:val="24"/>
                <w:szCs w:val="24"/>
                <w:lang w:eastAsia="en-ZA"/>
              </w:rPr>
              <w:t>20</w:t>
            </w:r>
          </w:p>
        </w:tc>
        <w:tc>
          <w:tcPr>
            <w:tcW w:w="900" w:type="dxa"/>
            <w:tcBorders>
              <w:top w:val="nil"/>
              <w:left w:val="nil"/>
              <w:bottom w:val="single" w:sz="4" w:space="0" w:color="auto"/>
              <w:right w:val="single" w:sz="4" w:space="0" w:color="auto"/>
            </w:tcBorders>
            <w:shd w:val="clear" w:color="auto" w:fill="auto"/>
            <w:noWrap/>
            <w:vAlign w:val="bottom"/>
            <w:hideMark/>
          </w:tcPr>
          <w:p w14:paraId="2D3025C9" w14:textId="77777777" w:rsidR="00D90510" w:rsidRPr="00BB2672" w:rsidRDefault="00D90510" w:rsidP="002C1069">
            <w:pPr>
              <w:jc w:val="right"/>
              <w:rPr>
                <w:rFonts w:ascii="Arial Narrow" w:eastAsia="Times New Roman" w:hAnsi="Arial Narrow" w:cs="Tahoma"/>
                <w:color w:val="000000"/>
                <w:sz w:val="24"/>
                <w:szCs w:val="24"/>
                <w:lang w:eastAsia="en-ZA"/>
              </w:rPr>
            </w:pPr>
            <w:r w:rsidRPr="00BB2672">
              <w:rPr>
                <w:rFonts w:ascii="Arial Narrow" w:eastAsia="Times New Roman" w:hAnsi="Arial Narrow" w:cs="Tahoma"/>
                <w:color w:val="000000"/>
                <w:sz w:val="24"/>
                <w:szCs w:val="24"/>
                <w:lang w:eastAsia="en-ZA"/>
              </w:rPr>
              <w:t>5</w:t>
            </w:r>
          </w:p>
        </w:tc>
        <w:tc>
          <w:tcPr>
            <w:tcW w:w="1350" w:type="dxa"/>
            <w:tcBorders>
              <w:top w:val="nil"/>
              <w:left w:val="nil"/>
              <w:bottom w:val="single" w:sz="4" w:space="0" w:color="auto"/>
              <w:right w:val="single" w:sz="4" w:space="0" w:color="auto"/>
            </w:tcBorders>
            <w:shd w:val="clear" w:color="auto" w:fill="auto"/>
            <w:noWrap/>
            <w:vAlign w:val="bottom"/>
            <w:hideMark/>
          </w:tcPr>
          <w:p w14:paraId="2B265DB9"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15</w:t>
            </w:r>
          </w:p>
        </w:tc>
        <w:tc>
          <w:tcPr>
            <w:tcW w:w="1080" w:type="dxa"/>
            <w:tcBorders>
              <w:top w:val="nil"/>
              <w:left w:val="nil"/>
              <w:bottom w:val="single" w:sz="4" w:space="0" w:color="auto"/>
              <w:right w:val="single" w:sz="4" w:space="0" w:color="auto"/>
            </w:tcBorders>
            <w:shd w:val="clear" w:color="auto" w:fill="auto"/>
            <w:noWrap/>
            <w:vAlign w:val="bottom"/>
            <w:hideMark/>
          </w:tcPr>
          <w:p w14:paraId="79E6438B"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15</w:t>
            </w:r>
          </w:p>
        </w:tc>
        <w:tc>
          <w:tcPr>
            <w:tcW w:w="1350" w:type="dxa"/>
            <w:tcBorders>
              <w:top w:val="nil"/>
              <w:left w:val="nil"/>
              <w:bottom w:val="single" w:sz="4" w:space="0" w:color="auto"/>
              <w:right w:val="single" w:sz="4" w:space="0" w:color="auto"/>
            </w:tcBorders>
            <w:shd w:val="clear" w:color="auto" w:fill="auto"/>
            <w:noWrap/>
            <w:vAlign w:val="bottom"/>
            <w:hideMark/>
          </w:tcPr>
          <w:p w14:paraId="11BA1453"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15</w:t>
            </w:r>
          </w:p>
        </w:tc>
        <w:tc>
          <w:tcPr>
            <w:tcW w:w="990" w:type="dxa"/>
            <w:tcBorders>
              <w:top w:val="nil"/>
              <w:left w:val="nil"/>
              <w:bottom w:val="single" w:sz="4" w:space="0" w:color="auto"/>
              <w:right w:val="single" w:sz="4" w:space="0" w:color="auto"/>
            </w:tcBorders>
            <w:shd w:val="clear" w:color="auto" w:fill="auto"/>
            <w:noWrap/>
            <w:vAlign w:val="center"/>
            <w:hideMark/>
          </w:tcPr>
          <w:p w14:paraId="2AAA6C20"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3</w:t>
            </w:r>
          </w:p>
        </w:tc>
      </w:tr>
      <w:tr w:rsidR="00D90510" w:rsidRPr="00245A2D" w14:paraId="24A21339" w14:textId="77777777" w:rsidTr="009C1818">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2C198B9" w14:textId="77777777" w:rsidR="00D90510" w:rsidRPr="00C3477B" w:rsidRDefault="00D90510" w:rsidP="002C1069">
            <w:pPr>
              <w:rPr>
                <w:rFonts w:ascii="Arial Narrow" w:eastAsia="Times New Roman" w:hAnsi="Arial Narrow" w:cs="Tahoma"/>
                <w:b/>
                <w:bCs/>
                <w:color w:val="000000"/>
                <w:sz w:val="24"/>
                <w:szCs w:val="24"/>
                <w:lang w:eastAsia="en-ZA"/>
              </w:rPr>
            </w:pPr>
            <w:r w:rsidRPr="00C3477B">
              <w:rPr>
                <w:rFonts w:ascii="Arial Narrow" w:eastAsia="Times New Roman" w:hAnsi="Arial Narrow" w:cs="Tahoma"/>
                <w:b/>
                <w:bCs/>
                <w:color w:val="000000"/>
                <w:sz w:val="24"/>
                <w:szCs w:val="24"/>
                <w:lang w:eastAsia="en-ZA"/>
              </w:rPr>
              <w:t>Procurement</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0CD5EA" w14:textId="77777777" w:rsidR="00D90510" w:rsidRPr="00E66270" w:rsidRDefault="00D90510" w:rsidP="002C1069">
            <w:pPr>
              <w:jc w:val="right"/>
              <w:rPr>
                <w:rFonts w:ascii="Arial Narrow" w:eastAsia="Times New Roman" w:hAnsi="Arial Narrow" w:cs="Tahoma"/>
                <w:color w:val="000000"/>
                <w:sz w:val="24"/>
                <w:szCs w:val="24"/>
                <w:lang w:eastAsia="en-ZA"/>
              </w:rPr>
            </w:pPr>
            <w:r w:rsidRPr="00E66270">
              <w:rPr>
                <w:rFonts w:ascii="Arial Narrow" w:eastAsia="Times New Roman" w:hAnsi="Arial Narrow" w:cs="Tahoma"/>
                <w:color w:val="000000"/>
                <w:sz w:val="24"/>
                <w:szCs w:val="24"/>
                <w:lang w:eastAsia="en-ZA"/>
              </w:rPr>
              <w:t>40</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772A47" w14:textId="77777777" w:rsidR="00D90510" w:rsidRPr="00BB2672" w:rsidRDefault="00D90510" w:rsidP="002C1069">
            <w:pPr>
              <w:jc w:val="right"/>
              <w:rPr>
                <w:rFonts w:ascii="Arial Narrow" w:eastAsia="Times New Roman" w:hAnsi="Arial Narrow" w:cs="Tahoma"/>
                <w:color w:val="000000"/>
                <w:sz w:val="24"/>
                <w:szCs w:val="24"/>
                <w:lang w:eastAsia="en-ZA"/>
              </w:rPr>
            </w:pPr>
            <w:r w:rsidRPr="00BB2672">
              <w:rPr>
                <w:rFonts w:ascii="Arial Narrow" w:eastAsia="Times New Roman" w:hAnsi="Arial Narrow" w:cs="Tahoma"/>
                <w:color w:val="000000"/>
                <w:sz w:val="24"/>
                <w:szCs w:val="24"/>
                <w:lang w:eastAsia="en-ZA"/>
              </w:rPr>
              <w:t>4</w:t>
            </w:r>
          </w:p>
        </w:tc>
        <w:tc>
          <w:tcPr>
            <w:tcW w:w="1350" w:type="dxa"/>
            <w:tcBorders>
              <w:top w:val="nil"/>
              <w:left w:val="nil"/>
              <w:bottom w:val="single" w:sz="4" w:space="0" w:color="auto"/>
              <w:right w:val="single" w:sz="4" w:space="0" w:color="auto"/>
            </w:tcBorders>
            <w:shd w:val="clear" w:color="auto" w:fill="auto"/>
            <w:noWrap/>
            <w:vAlign w:val="bottom"/>
            <w:hideMark/>
          </w:tcPr>
          <w:p w14:paraId="499DCF71"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15</w:t>
            </w:r>
          </w:p>
        </w:tc>
        <w:tc>
          <w:tcPr>
            <w:tcW w:w="1080" w:type="dxa"/>
            <w:tcBorders>
              <w:top w:val="nil"/>
              <w:left w:val="nil"/>
              <w:bottom w:val="single" w:sz="4" w:space="0" w:color="auto"/>
              <w:right w:val="single" w:sz="4" w:space="0" w:color="auto"/>
            </w:tcBorders>
            <w:shd w:val="clear" w:color="auto" w:fill="auto"/>
            <w:noWrap/>
            <w:vAlign w:val="bottom"/>
            <w:hideMark/>
          </w:tcPr>
          <w:p w14:paraId="462C0063"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20</w:t>
            </w:r>
          </w:p>
        </w:tc>
        <w:tc>
          <w:tcPr>
            <w:tcW w:w="1350" w:type="dxa"/>
            <w:tcBorders>
              <w:top w:val="nil"/>
              <w:left w:val="nil"/>
              <w:bottom w:val="single" w:sz="4" w:space="0" w:color="auto"/>
              <w:right w:val="single" w:sz="4" w:space="0" w:color="auto"/>
            </w:tcBorders>
            <w:shd w:val="clear" w:color="auto" w:fill="auto"/>
            <w:noWrap/>
            <w:vAlign w:val="bottom"/>
            <w:hideMark/>
          </w:tcPr>
          <w:p w14:paraId="2117A3BE"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20</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F17855" w14:textId="77777777" w:rsidR="00D90510" w:rsidRPr="00245A2D" w:rsidRDefault="00D90510" w:rsidP="009C1818">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4 (8)</w:t>
            </w:r>
          </w:p>
        </w:tc>
      </w:tr>
      <w:tr w:rsidR="00D90510" w:rsidRPr="00245A2D" w14:paraId="790C7C39" w14:textId="77777777" w:rsidTr="009C1818">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8C829FA" w14:textId="77777777" w:rsidR="00D90510" w:rsidRPr="00E66270" w:rsidRDefault="00D90510" w:rsidP="002C1069">
            <w:pPr>
              <w:rPr>
                <w:rFonts w:ascii="Arial Narrow" w:eastAsia="Times New Roman" w:hAnsi="Arial Narrow" w:cs="Tahoma"/>
                <w:b/>
                <w:bCs/>
                <w:color w:val="000000"/>
                <w:sz w:val="24"/>
                <w:szCs w:val="24"/>
                <w:lang w:eastAsia="en-ZA"/>
              </w:rPr>
            </w:pPr>
            <w:r w:rsidRPr="00C3477B">
              <w:rPr>
                <w:rFonts w:ascii="Arial Narrow" w:eastAsia="Times New Roman" w:hAnsi="Arial Narrow" w:cs="Tahoma"/>
                <w:b/>
                <w:bCs/>
                <w:color w:val="000000"/>
                <w:sz w:val="24"/>
                <w:szCs w:val="24"/>
                <w:lang w:eastAsia="en-ZA"/>
              </w:rPr>
              <w:t>Enterprise an</w:t>
            </w:r>
            <w:r w:rsidRPr="00E66270">
              <w:rPr>
                <w:rFonts w:ascii="Arial Narrow" w:eastAsia="Times New Roman" w:hAnsi="Arial Narrow" w:cs="Tahoma"/>
                <w:b/>
                <w:bCs/>
                <w:color w:val="000000"/>
                <w:sz w:val="24"/>
                <w:szCs w:val="24"/>
                <w:lang w:eastAsia="en-ZA"/>
              </w:rPr>
              <w:t>d Supplier Development Funding</w:t>
            </w:r>
          </w:p>
        </w:tc>
        <w:tc>
          <w:tcPr>
            <w:tcW w:w="1170" w:type="dxa"/>
            <w:vMerge/>
            <w:tcBorders>
              <w:top w:val="nil"/>
              <w:left w:val="single" w:sz="4" w:space="0" w:color="auto"/>
              <w:bottom w:val="single" w:sz="4" w:space="0" w:color="auto"/>
              <w:right w:val="single" w:sz="4" w:space="0" w:color="auto"/>
            </w:tcBorders>
            <w:vAlign w:val="center"/>
            <w:hideMark/>
          </w:tcPr>
          <w:p w14:paraId="31FF4578" w14:textId="77777777" w:rsidR="00D90510" w:rsidRPr="00245A2D" w:rsidRDefault="00D90510" w:rsidP="002C1069">
            <w:pPr>
              <w:rPr>
                <w:rFonts w:ascii="Arial Narrow" w:eastAsia="Times New Roman" w:hAnsi="Arial Narrow" w:cs="Tahoma"/>
                <w:color w:val="000000"/>
                <w:sz w:val="24"/>
                <w:szCs w:val="24"/>
                <w:lang w:eastAsia="en-ZA"/>
              </w:rPr>
            </w:pPr>
          </w:p>
        </w:tc>
        <w:tc>
          <w:tcPr>
            <w:tcW w:w="900" w:type="dxa"/>
            <w:vMerge/>
            <w:tcBorders>
              <w:top w:val="nil"/>
              <w:left w:val="single" w:sz="4" w:space="0" w:color="auto"/>
              <w:bottom w:val="single" w:sz="4" w:space="0" w:color="auto"/>
              <w:right w:val="single" w:sz="4" w:space="0" w:color="auto"/>
            </w:tcBorders>
            <w:vAlign w:val="center"/>
            <w:hideMark/>
          </w:tcPr>
          <w:p w14:paraId="2918EAEE" w14:textId="77777777" w:rsidR="00D90510" w:rsidRPr="00245A2D" w:rsidRDefault="00D90510" w:rsidP="002C1069">
            <w:pPr>
              <w:rPr>
                <w:rFonts w:ascii="Arial Narrow" w:eastAsia="Times New Roman" w:hAnsi="Arial Narrow" w:cs="Tahoma"/>
                <w:color w:val="000000"/>
                <w:sz w:val="24"/>
                <w:szCs w:val="24"/>
                <w:lang w:eastAsia="en-ZA"/>
              </w:rPr>
            </w:pPr>
          </w:p>
        </w:tc>
        <w:tc>
          <w:tcPr>
            <w:tcW w:w="1350" w:type="dxa"/>
            <w:tcBorders>
              <w:top w:val="nil"/>
              <w:left w:val="nil"/>
              <w:bottom w:val="single" w:sz="4" w:space="0" w:color="auto"/>
              <w:right w:val="single" w:sz="4" w:space="0" w:color="auto"/>
            </w:tcBorders>
            <w:shd w:val="clear" w:color="auto" w:fill="auto"/>
            <w:noWrap/>
            <w:vAlign w:val="bottom"/>
            <w:hideMark/>
          </w:tcPr>
          <w:p w14:paraId="3BF97A3D"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0</w:t>
            </w:r>
          </w:p>
        </w:tc>
        <w:tc>
          <w:tcPr>
            <w:tcW w:w="1080" w:type="dxa"/>
            <w:tcBorders>
              <w:top w:val="nil"/>
              <w:left w:val="nil"/>
              <w:bottom w:val="single" w:sz="4" w:space="0" w:color="auto"/>
              <w:right w:val="single" w:sz="4" w:space="0" w:color="auto"/>
            </w:tcBorders>
            <w:shd w:val="clear" w:color="auto" w:fill="auto"/>
            <w:noWrap/>
            <w:vAlign w:val="bottom"/>
            <w:hideMark/>
          </w:tcPr>
          <w:p w14:paraId="6CD33E77"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15</w:t>
            </w:r>
          </w:p>
        </w:tc>
        <w:tc>
          <w:tcPr>
            <w:tcW w:w="1350" w:type="dxa"/>
            <w:tcBorders>
              <w:top w:val="nil"/>
              <w:left w:val="nil"/>
              <w:bottom w:val="single" w:sz="4" w:space="0" w:color="auto"/>
              <w:right w:val="single" w:sz="4" w:space="0" w:color="auto"/>
            </w:tcBorders>
            <w:shd w:val="clear" w:color="auto" w:fill="auto"/>
            <w:noWrap/>
            <w:vAlign w:val="bottom"/>
            <w:hideMark/>
          </w:tcPr>
          <w:p w14:paraId="7F103FEE"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15</w:t>
            </w:r>
          </w:p>
        </w:tc>
        <w:tc>
          <w:tcPr>
            <w:tcW w:w="990" w:type="dxa"/>
            <w:vMerge/>
            <w:tcBorders>
              <w:top w:val="nil"/>
              <w:left w:val="single" w:sz="4" w:space="0" w:color="auto"/>
              <w:bottom w:val="single" w:sz="4" w:space="0" w:color="auto"/>
              <w:right w:val="single" w:sz="4" w:space="0" w:color="auto"/>
            </w:tcBorders>
            <w:vAlign w:val="center"/>
            <w:hideMark/>
          </w:tcPr>
          <w:p w14:paraId="2D719276" w14:textId="77777777" w:rsidR="00D90510" w:rsidRPr="00245A2D" w:rsidRDefault="00D90510" w:rsidP="009C1818">
            <w:pPr>
              <w:jc w:val="right"/>
              <w:rPr>
                <w:rFonts w:ascii="Arial Narrow" w:eastAsia="Times New Roman" w:hAnsi="Arial Narrow" w:cs="Tahoma"/>
                <w:color w:val="000000"/>
                <w:sz w:val="24"/>
                <w:szCs w:val="24"/>
                <w:lang w:eastAsia="en-ZA"/>
              </w:rPr>
            </w:pPr>
          </w:p>
        </w:tc>
      </w:tr>
      <w:tr w:rsidR="00D90510" w:rsidRPr="00245A2D" w14:paraId="4EFEEF70" w14:textId="77777777" w:rsidTr="009C1818">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6F06A239" w14:textId="77777777" w:rsidR="00D90510" w:rsidRPr="00C3477B" w:rsidRDefault="00D90510" w:rsidP="0069400A">
            <w:pPr>
              <w:rPr>
                <w:rFonts w:ascii="Arial Narrow" w:eastAsia="Times New Roman" w:hAnsi="Arial Narrow" w:cs="Tahoma"/>
                <w:b/>
                <w:bCs/>
                <w:color w:val="000000"/>
                <w:sz w:val="24"/>
                <w:szCs w:val="24"/>
                <w:lang w:eastAsia="en-ZA"/>
              </w:rPr>
            </w:pPr>
            <w:r w:rsidRPr="00C3477B">
              <w:rPr>
                <w:rFonts w:ascii="Arial Narrow" w:eastAsia="Times New Roman" w:hAnsi="Arial Narrow" w:cs="Tahoma"/>
                <w:b/>
                <w:bCs/>
                <w:color w:val="000000"/>
                <w:sz w:val="24"/>
                <w:szCs w:val="24"/>
                <w:lang w:eastAsia="en-ZA"/>
              </w:rPr>
              <w:t>Empowerment Financing (15 Sector</w:t>
            </w:r>
            <w:r w:rsidR="0069400A">
              <w:rPr>
                <w:rFonts w:ascii="Arial Narrow" w:eastAsia="Times New Roman" w:hAnsi="Arial Narrow" w:cs="Tahoma"/>
                <w:b/>
                <w:bCs/>
                <w:color w:val="000000"/>
                <w:sz w:val="24"/>
                <w:szCs w:val="24"/>
                <w:lang w:eastAsia="en-ZA"/>
              </w:rPr>
              <w:t>-</w:t>
            </w:r>
            <w:r w:rsidRPr="00C3477B">
              <w:rPr>
                <w:rFonts w:ascii="Arial Narrow" w:eastAsia="Times New Roman" w:hAnsi="Arial Narrow" w:cs="Tahoma"/>
                <w:b/>
                <w:bCs/>
                <w:color w:val="000000"/>
                <w:sz w:val="24"/>
                <w:szCs w:val="24"/>
                <w:lang w:eastAsia="en-ZA"/>
              </w:rPr>
              <w:t>Specific 10 ESD)</w:t>
            </w:r>
          </w:p>
        </w:tc>
        <w:tc>
          <w:tcPr>
            <w:tcW w:w="1170" w:type="dxa"/>
            <w:tcBorders>
              <w:top w:val="nil"/>
              <w:left w:val="nil"/>
              <w:bottom w:val="single" w:sz="4" w:space="0" w:color="auto"/>
              <w:right w:val="single" w:sz="4" w:space="0" w:color="auto"/>
            </w:tcBorders>
            <w:shd w:val="clear" w:color="auto" w:fill="auto"/>
            <w:noWrap/>
            <w:vAlign w:val="bottom"/>
            <w:hideMark/>
          </w:tcPr>
          <w:p w14:paraId="6C8A46F0" w14:textId="77777777" w:rsidR="00D90510" w:rsidRPr="00E66270" w:rsidRDefault="00D90510" w:rsidP="009C1818">
            <w:pPr>
              <w:jc w:val="right"/>
              <w:rPr>
                <w:rFonts w:ascii="Arial Narrow" w:eastAsia="Times New Roman" w:hAnsi="Arial Narrow" w:cs="Tahoma"/>
                <w:color w:val="000000"/>
                <w:sz w:val="24"/>
                <w:szCs w:val="24"/>
                <w:lang w:eastAsia="en-ZA"/>
              </w:rPr>
            </w:pPr>
            <w:r w:rsidRPr="00E66270">
              <w:rPr>
                <w:rFonts w:ascii="Arial Narrow" w:eastAsia="Times New Roman" w:hAnsi="Arial Narrow" w:cs="Tahoma"/>
                <w:color w:val="000000"/>
                <w:sz w:val="24"/>
                <w:szCs w:val="24"/>
                <w:lang w:eastAsia="en-ZA"/>
              </w:rPr>
              <w:t> </w:t>
            </w:r>
            <w:r w:rsidR="006303DC">
              <w:rPr>
                <w:rFonts w:ascii="Arial Narrow" w:eastAsia="Times New Roman" w:hAnsi="Arial Narrow" w:cs="Tahoma"/>
                <w:color w:val="000000"/>
                <w:sz w:val="24"/>
                <w:szCs w:val="24"/>
                <w:lang w:eastAsia="en-ZA"/>
              </w:rPr>
              <w:t>0</w:t>
            </w:r>
          </w:p>
        </w:tc>
        <w:tc>
          <w:tcPr>
            <w:tcW w:w="900" w:type="dxa"/>
            <w:tcBorders>
              <w:top w:val="nil"/>
              <w:left w:val="nil"/>
              <w:bottom w:val="single" w:sz="4" w:space="0" w:color="auto"/>
              <w:right w:val="single" w:sz="4" w:space="0" w:color="auto"/>
            </w:tcBorders>
            <w:shd w:val="clear" w:color="auto" w:fill="auto"/>
            <w:noWrap/>
            <w:vAlign w:val="bottom"/>
            <w:hideMark/>
          </w:tcPr>
          <w:p w14:paraId="0FD04420" w14:textId="77777777" w:rsidR="00D90510" w:rsidRPr="00BB2672" w:rsidRDefault="00D90510" w:rsidP="002C1069">
            <w:pPr>
              <w:jc w:val="right"/>
              <w:rPr>
                <w:rFonts w:ascii="Arial Narrow" w:eastAsia="Times New Roman" w:hAnsi="Arial Narrow" w:cs="Tahoma"/>
                <w:color w:val="000000"/>
                <w:sz w:val="24"/>
                <w:szCs w:val="24"/>
                <w:lang w:eastAsia="en-ZA"/>
              </w:rPr>
            </w:pPr>
            <w:r w:rsidRPr="00BB2672">
              <w:rPr>
                <w:rFonts w:ascii="Arial Narrow" w:eastAsia="Times New Roman" w:hAnsi="Arial Narrow" w:cs="Tahoma"/>
                <w:color w:val="000000"/>
                <w:sz w:val="24"/>
                <w:szCs w:val="24"/>
                <w:lang w:eastAsia="en-ZA"/>
              </w:rPr>
              <w:t>0</w:t>
            </w:r>
          </w:p>
        </w:tc>
        <w:tc>
          <w:tcPr>
            <w:tcW w:w="1350" w:type="dxa"/>
            <w:tcBorders>
              <w:top w:val="nil"/>
              <w:left w:val="nil"/>
              <w:bottom w:val="single" w:sz="4" w:space="0" w:color="auto"/>
              <w:right w:val="single" w:sz="4" w:space="0" w:color="auto"/>
            </w:tcBorders>
            <w:shd w:val="clear" w:color="auto" w:fill="auto"/>
            <w:noWrap/>
            <w:vAlign w:val="bottom"/>
            <w:hideMark/>
          </w:tcPr>
          <w:p w14:paraId="43D2387F"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25</w:t>
            </w:r>
          </w:p>
        </w:tc>
        <w:tc>
          <w:tcPr>
            <w:tcW w:w="1080" w:type="dxa"/>
            <w:tcBorders>
              <w:top w:val="nil"/>
              <w:left w:val="nil"/>
              <w:bottom w:val="single" w:sz="4" w:space="0" w:color="auto"/>
              <w:right w:val="single" w:sz="4" w:space="0" w:color="auto"/>
            </w:tcBorders>
            <w:shd w:val="clear" w:color="auto" w:fill="auto"/>
            <w:noWrap/>
            <w:vAlign w:val="bottom"/>
            <w:hideMark/>
          </w:tcPr>
          <w:p w14:paraId="72CE34CE"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0</w:t>
            </w:r>
          </w:p>
        </w:tc>
        <w:tc>
          <w:tcPr>
            <w:tcW w:w="1350" w:type="dxa"/>
            <w:tcBorders>
              <w:top w:val="nil"/>
              <w:left w:val="nil"/>
              <w:bottom w:val="single" w:sz="4" w:space="0" w:color="auto"/>
              <w:right w:val="single" w:sz="4" w:space="0" w:color="auto"/>
            </w:tcBorders>
            <w:shd w:val="clear" w:color="auto" w:fill="auto"/>
            <w:noWrap/>
            <w:vAlign w:val="bottom"/>
            <w:hideMark/>
          </w:tcPr>
          <w:p w14:paraId="6BCCA66A"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0</w:t>
            </w:r>
          </w:p>
        </w:tc>
        <w:tc>
          <w:tcPr>
            <w:tcW w:w="990" w:type="dxa"/>
            <w:tcBorders>
              <w:top w:val="nil"/>
              <w:left w:val="nil"/>
              <w:bottom w:val="single" w:sz="4" w:space="0" w:color="auto"/>
              <w:right w:val="single" w:sz="4" w:space="0" w:color="auto"/>
            </w:tcBorders>
            <w:shd w:val="clear" w:color="auto" w:fill="auto"/>
            <w:noWrap/>
            <w:vAlign w:val="center"/>
            <w:hideMark/>
          </w:tcPr>
          <w:p w14:paraId="251919C9" w14:textId="77777777" w:rsidR="00D90510" w:rsidRPr="00245A2D" w:rsidRDefault="00D90510" w:rsidP="009C1818">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4 (0)</w:t>
            </w:r>
          </w:p>
        </w:tc>
      </w:tr>
      <w:tr w:rsidR="00D90510" w:rsidRPr="00245A2D" w14:paraId="224BAA04" w14:textId="77777777" w:rsidTr="009C1818">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2534771A" w14:textId="77777777" w:rsidR="00D90510" w:rsidRPr="00C3477B" w:rsidRDefault="00D90510" w:rsidP="002C1069">
            <w:pPr>
              <w:rPr>
                <w:rFonts w:ascii="Arial Narrow" w:eastAsia="Times New Roman" w:hAnsi="Arial Narrow" w:cs="Tahoma"/>
                <w:b/>
                <w:bCs/>
                <w:color w:val="000000"/>
                <w:sz w:val="24"/>
                <w:szCs w:val="24"/>
                <w:lang w:eastAsia="en-ZA"/>
              </w:rPr>
            </w:pPr>
            <w:r w:rsidRPr="00C3477B">
              <w:rPr>
                <w:rFonts w:ascii="Arial Narrow" w:eastAsia="Times New Roman" w:hAnsi="Arial Narrow" w:cs="Tahoma"/>
                <w:b/>
                <w:bCs/>
                <w:color w:val="000000"/>
                <w:sz w:val="24"/>
                <w:szCs w:val="24"/>
                <w:lang w:eastAsia="en-ZA"/>
              </w:rPr>
              <w:t>Access to Financial Services</w:t>
            </w:r>
          </w:p>
        </w:tc>
        <w:tc>
          <w:tcPr>
            <w:tcW w:w="1170" w:type="dxa"/>
            <w:tcBorders>
              <w:top w:val="nil"/>
              <w:left w:val="nil"/>
              <w:bottom w:val="single" w:sz="4" w:space="0" w:color="auto"/>
              <w:right w:val="single" w:sz="4" w:space="0" w:color="auto"/>
            </w:tcBorders>
            <w:shd w:val="clear" w:color="auto" w:fill="auto"/>
            <w:noWrap/>
            <w:vAlign w:val="bottom"/>
            <w:hideMark/>
          </w:tcPr>
          <w:p w14:paraId="68C9EAFF" w14:textId="77777777" w:rsidR="00D90510" w:rsidRPr="00E66270" w:rsidRDefault="00D90510" w:rsidP="009C1818">
            <w:pPr>
              <w:jc w:val="right"/>
              <w:rPr>
                <w:rFonts w:ascii="Arial Narrow" w:eastAsia="Times New Roman" w:hAnsi="Arial Narrow" w:cs="Tahoma"/>
                <w:color w:val="000000"/>
                <w:sz w:val="24"/>
                <w:szCs w:val="24"/>
                <w:lang w:eastAsia="en-ZA"/>
              </w:rPr>
            </w:pPr>
            <w:r w:rsidRPr="00E66270">
              <w:rPr>
                <w:rFonts w:ascii="Arial Narrow" w:eastAsia="Times New Roman" w:hAnsi="Arial Narrow" w:cs="Tahoma"/>
                <w:color w:val="000000"/>
                <w:sz w:val="24"/>
                <w:szCs w:val="24"/>
                <w:lang w:eastAsia="en-ZA"/>
              </w:rPr>
              <w:t> </w:t>
            </w:r>
            <w:r w:rsidR="006303DC">
              <w:rPr>
                <w:rFonts w:ascii="Arial Narrow" w:eastAsia="Times New Roman" w:hAnsi="Arial Narrow" w:cs="Tahoma"/>
                <w:color w:val="000000"/>
                <w:sz w:val="24"/>
                <w:szCs w:val="24"/>
                <w:lang w:eastAsia="en-ZA"/>
              </w:rPr>
              <w:t>0</w:t>
            </w:r>
          </w:p>
        </w:tc>
        <w:tc>
          <w:tcPr>
            <w:tcW w:w="900" w:type="dxa"/>
            <w:tcBorders>
              <w:top w:val="nil"/>
              <w:left w:val="nil"/>
              <w:bottom w:val="single" w:sz="4" w:space="0" w:color="auto"/>
              <w:right w:val="single" w:sz="4" w:space="0" w:color="auto"/>
            </w:tcBorders>
            <w:shd w:val="clear" w:color="auto" w:fill="auto"/>
            <w:noWrap/>
            <w:vAlign w:val="bottom"/>
            <w:hideMark/>
          </w:tcPr>
          <w:p w14:paraId="25492E93" w14:textId="77777777" w:rsidR="00D90510" w:rsidRPr="00BB2672" w:rsidRDefault="00D90510" w:rsidP="002C1069">
            <w:pPr>
              <w:jc w:val="right"/>
              <w:rPr>
                <w:rFonts w:ascii="Arial Narrow" w:eastAsia="Times New Roman" w:hAnsi="Arial Narrow" w:cs="Tahoma"/>
                <w:color w:val="000000"/>
                <w:sz w:val="24"/>
                <w:szCs w:val="24"/>
                <w:lang w:eastAsia="en-ZA"/>
              </w:rPr>
            </w:pPr>
            <w:r w:rsidRPr="00BB2672">
              <w:rPr>
                <w:rFonts w:ascii="Arial Narrow" w:eastAsia="Times New Roman" w:hAnsi="Arial Narrow" w:cs="Tahoma"/>
                <w:color w:val="000000"/>
                <w:sz w:val="24"/>
                <w:szCs w:val="24"/>
                <w:lang w:eastAsia="en-ZA"/>
              </w:rPr>
              <w:t>0</w:t>
            </w:r>
          </w:p>
        </w:tc>
        <w:tc>
          <w:tcPr>
            <w:tcW w:w="1350" w:type="dxa"/>
            <w:tcBorders>
              <w:top w:val="nil"/>
              <w:left w:val="nil"/>
              <w:bottom w:val="single" w:sz="4" w:space="0" w:color="auto"/>
              <w:right w:val="single" w:sz="4" w:space="0" w:color="auto"/>
            </w:tcBorders>
            <w:shd w:val="clear" w:color="auto" w:fill="auto"/>
            <w:noWrap/>
            <w:vAlign w:val="bottom"/>
            <w:hideMark/>
          </w:tcPr>
          <w:p w14:paraId="038C9380"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3033DA9"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12</w:t>
            </w:r>
          </w:p>
        </w:tc>
        <w:tc>
          <w:tcPr>
            <w:tcW w:w="1350" w:type="dxa"/>
            <w:tcBorders>
              <w:top w:val="nil"/>
              <w:left w:val="nil"/>
              <w:bottom w:val="single" w:sz="4" w:space="0" w:color="auto"/>
              <w:right w:val="single" w:sz="4" w:space="0" w:color="auto"/>
            </w:tcBorders>
            <w:shd w:val="clear" w:color="auto" w:fill="auto"/>
            <w:noWrap/>
            <w:vAlign w:val="bottom"/>
            <w:hideMark/>
          </w:tcPr>
          <w:p w14:paraId="6E616405"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0</w:t>
            </w:r>
          </w:p>
        </w:tc>
        <w:tc>
          <w:tcPr>
            <w:tcW w:w="990" w:type="dxa"/>
            <w:tcBorders>
              <w:top w:val="nil"/>
              <w:left w:val="nil"/>
              <w:bottom w:val="single" w:sz="4" w:space="0" w:color="auto"/>
              <w:right w:val="single" w:sz="4" w:space="0" w:color="auto"/>
            </w:tcBorders>
            <w:shd w:val="clear" w:color="auto" w:fill="auto"/>
            <w:noWrap/>
            <w:vAlign w:val="center"/>
            <w:hideMark/>
          </w:tcPr>
          <w:p w14:paraId="2946F5AD"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0</w:t>
            </w:r>
          </w:p>
        </w:tc>
      </w:tr>
      <w:tr w:rsidR="00D90510" w:rsidRPr="00245A2D" w14:paraId="7FF8B25F" w14:textId="77777777" w:rsidTr="009C1818">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4BC62FD2" w14:textId="77777777" w:rsidR="00D90510" w:rsidRPr="00C3477B" w:rsidRDefault="00D90510" w:rsidP="002C1069">
            <w:pPr>
              <w:rPr>
                <w:rFonts w:ascii="Arial Narrow" w:eastAsia="Times New Roman" w:hAnsi="Arial Narrow" w:cs="Tahoma"/>
                <w:b/>
                <w:bCs/>
                <w:color w:val="000000"/>
                <w:sz w:val="24"/>
                <w:szCs w:val="24"/>
                <w:lang w:eastAsia="en-ZA"/>
              </w:rPr>
            </w:pPr>
            <w:r w:rsidRPr="00C3477B">
              <w:rPr>
                <w:rFonts w:ascii="Arial Narrow" w:eastAsia="Times New Roman" w:hAnsi="Arial Narrow" w:cs="Tahoma"/>
                <w:b/>
                <w:bCs/>
                <w:color w:val="000000"/>
                <w:sz w:val="24"/>
                <w:szCs w:val="24"/>
                <w:lang w:eastAsia="en-ZA"/>
              </w:rPr>
              <w:t>Socio-economic development</w:t>
            </w:r>
          </w:p>
        </w:tc>
        <w:tc>
          <w:tcPr>
            <w:tcW w:w="1170" w:type="dxa"/>
            <w:tcBorders>
              <w:top w:val="nil"/>
              <w:left w:val="nil"/>
              <w:bottom w:val="single" w:sz="4" w:space="0" w:color="auto"/>
              <w:right w:val="single" w:sz="4" w:space="0" w:color="auto"/>
            </w:tcBorders>
            <w:shd w:val="clear" w:color="auto" w:fill="auto"/>
            <w:noWrap/>
            <w:vAlign w:val="bottom"/>
            <w:hideMark/>
          </w:tcPr>
          <w:p w14:paraId="0D25795D" w14:textId="77777777" w:rsidR="00D90510" w:rsidRPr="00E66270" w:rsidRDefault="00D90510" w:rsidP="002C1069">
            <w:pPr>
              <w:jc w:val="right"/>
              <w:rPr>
                <w:rFonts w:ascii="Arial Narrow" w:eastAsia="Times New Roman" w:hAnsi="Arial Narrow" w:cs="Tahoma"/>
                <w:color w:val="000000"/>
                <w:sz w:val="24"/>
                <w:szCs w:val="24"/>
                <w:lang w:eastAsia="en-ZA"/>
              </w:rPr>
            </w:pPr>
            <w:r w:rsidRPr="00E66270">
              <w:rPr>
                <w:rFonts w:ascii="Arial Narrow" w:eastAsia="Times New Roman" w:hAnsi="Arial Narrow" w:cs="Tahoma"/>
                <w:color w:val="000000"/>
                <w:sz w:val="24"/>
                <w:szCs w:val="24"/>
                <w:lang w:eastAsia="en-ZA"/>
              </w:rPr>
              <w:t>5</w:t>
            </w:r>
          </w:p>
        </w:tc>
        <w:tc>
          <w:tcPr>
            <w:tcW w:w="900" w:type="dxa"/>
            <w:tcBorders>
              <w:top w:val="nil"/>
              <w:left w:val="nil"/>
              <w:bottom w:val="single" w:sz="4" w:space="0" w:color="auto"/>
              <w:right w:val="single" w:sz="4" w:space="0" w:color="auto"/>
            </w:tcBorders>
            <w:shd w:val="clear" w:color="auto" w:fill="auto"/>
            <w:noWrap/>
            <w:vAlign w:val="bottom"/>
            <w:hideMark/>
          </w:tcPr>
          <w:p w14:paraId="71AD91BD" w14:textId="77777777" w:rsidR="00D90510" w:rsidRPr="00BB2672" w:rsidRDefault="00D90510" w:rsidP="002C1069">
            <w:pPr>
              <w:jc w:val="right"/>
              <w:rPr>
                <w:rFonts w:ascii="Arial Narrow" w:eastAsia="Times New Roman" w:hAnsi="Arial Narrow" w:cs="Tahoma"/>
                <w:color w:val="000000"/>
                <w:sz w:val="24"/>
                <w:szCs w:val="24"/>
                <w:lang w:eastAsia="en-ZA"/>
              </w:rPr>
            </w:pPr>
            <w:r w:rsidRPr="00BB2672">
              <w:rPr>
                <w:rFonts w:ascii="Arial Narrow" w:eastAsia="Times New Roman" w:hAnsi="Arial Narrow" w:cs="Tahoma"/>
                <w:color w:val="000000"/>
                <w:sz w:val="24"/>
                <w:szCs w:val="24"/>
                <w:lang w:eastAsia="en-ZA"/>
              </w:rPr>
              <w:t>0</w:t>
            </w:r>
          </w:p>
        </w:tc>
        <w:tc>
          <w:tcPr>
            <w:tcW w:w="1350" w:type="dxa"/>
            <w:tcBorders>
              <w:top w:val="nil"/>
              <w:left w:val="nil"/>
              <w:bottom w:val="single" w:sz="4" w:space="0" w:color="auto"/>
              <w:right w:val="single" w:sz="4" w:space="0" w:color="auto"/>
            </w:tcBorders>
            <w:shd w:val="clear" w:color="auto" w:fill="auto"/>
            <w:noWrap/>
            <w:vAlign w:val="bottom"/>
            <w:hideMark/>
          </w:tcPr>
          <w:p w14:paraId="2ABCFF44"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5</w:t>
            </w:r>
          </w:p>
        </w:tc>
        <w:tc>
          <w:tcPr>
            <w:tcW w:w="1080" w:type="dxa"/>
            <w:tcBorders>
              <w:top w:val="nil"/>
              <w:left w:val="nil"/>
              <w:bottom w:val="single" w:sz="4" w:space="0" w:color="auto"/>
              <w:right w:val="single" w:sz="4" w:space="0" w:color="auto"/>
            </w:tcBorders>
            <w:shd w:val="clear" w:color="auto" w:fill="auto"/>
            <w:noWrap/>
            <w:vAlign w:val="bottom"/>
            <w:hideMark/>
          </w:tcPr>
          <w:p w14:paraId="2F999411"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5</w:t>
            </w:r>
          </w:p>
        </w:tc>
        <w:tc>
          <w:tcPr>
            <w:tcW w:w="1350" w:type="dxa"/>
            <w:tcBorders>
              <w:top w:val="nil"/>
              <w:left w:val="nil"/>
              <w:bottom w:val="single" w:sz="4" w:space="0" w:color="auto"/>
              <w:right w:val="single" w:sz="4" w:space="0" w:color="auto"/>
            </w:tcBorders>
            <w:shd w:val="clear" w:color="auto" w:fill="auto"/>
            <w:noWrap/>
            <w:vAlign w:val="bottom"/>
            <w:hideMark/>
          </w:tcPr>
          <w:p w14:paraId="31D22B24"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5</w:t>
            </w:r>
          </w:p>
        </w:tc>
        <w:tc>
          <w:tcPr>
            <w:tcW w:w="990" w:type="dxa"/>
            <w:tcBorders>
              <w:top w:val="nil"/>
              <w:left w:val="nil"/>
              <w:bottom w:val="single" w:sz="4" w:space="0" w:color="auto"/>
              <w:right w:val="single" w:sz="4" w:space="0" w:color="auto"/>
            </w:tcBorders>
            <w:shd w:val="clear" w:color="auto" w:fill="auto"/>
            <w:noWrap/>
            <w:vAlign w:val="center"/>
            <w:hideMark/>
          </w:tcPr>
          <w:p w14:paraId="66CDCB2F"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3</w:t>
            </w:r>
          </w:p>
        </w:tc>
      </w:tr>
      <w:tr w:rsidR="00D90510" w:rsidRPr="00245A2D" w14:paraId="4057F9E5" w14:textId="77777777" w:rsidTr="009C1818">
        <w:trPr>
          <w:trHeight w:val="30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2DFE0B9" w14:textId="77777777" w:rsidR="00D90510" w:rsidRPr="009C1818" w:rsidRDefault="00D90510" w:rsidP="002C1069">
            <w:pPr>
              <w:rPr>
                <w:rFonts w:ascii="Arial Narrow" w:eastAsia="Times New Roman" w:hAnsi="Arial Narrow" w:cs="Tahoma"/>
                <w:b/>
                <w:color w:val="000000"/>
                <w:sz w:val="24"/>
                <w:szCs w:val="24"/>
                <w:lang w:eastAsia="en-ZA"/>
              </w:rPr>
            </w:pPr>
            <w:r w:rsidRPr="009C1818">
              <w:rPr>
                <w:rFonts w:ascii="Arial Narrow" w:eastAsia="Times New Roman" w:hAnsi="Arial Narrow" w:cs="Tahoma"/>
                <w:b/>
                <w:color w:val="000000"/>
                <w:sz w:val="24"/>
                <w:szCs w:val="24"/>
                <w:lang w:eastAsia="en-ZA"/>
              </w:rPr>
              <w:t> </w:t>
            </w:r>
            <w:r w:rsidR="006303DC" w:rsidRPr="009C1818">
              <w:rPr>
                <w:rFonts w:ascii="Arial Narrow" w:eastAsia="Times New Roman" w:hAnsi="Arial Narrow" w:cs="Tahoma"/>
                <w:b/>
                <w:color w:val="000000"/>
                <w:sz w:val="24"/>
                <w:szCs w:val="24"/>
                <w:lang w:eastAsia="en-ZA"/>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61BCD692" w14:textId="77777777" w:rsidR="00D90510" w:rsidRPr="00E66270" w:rsidRDefault="00D90510" w:rsidP="002C1069">
            <w:pPr>
              <w:jc w:val="right"/>
              <w:rPr>
                <w:rFonts w:ascii="Arial Narrow" w:eastAsia="Times New Roman" w:hAnsi="Arial Narrow" w:cs="Tahoma"/>
                <w:color w:val="000000"/>
                <w:sz w:val="24"/>
                <w:szCs w:val="24"/>
                <w:lang w:eastAsia="en-ZA"/>
              </w:rPr>
            </w:pPr>
            <w:r w:rsidRPr="00E66270">
              <w:rPr>
                <w:rFonts w:ascii="Arial Narrow" w:eastAsia="Times New Roman" w:hAnsi="Arial Narrow" w:cs="Tahoma"/>
                <w:color w:val="000000"/>
                <w:sz w:val="24"/>
                <w:szCs w:val="24"/>
                <w:lang w:eastAsia="en-ZA"/>
              </w:rPr>
              <w:t>109</w:t>
            </w:r>
          </w:p>
        </w:tc>
        <w:tc>
          <w:tcPr>
            <w:tcW w:w="900" w:type="dxa"/>
            <w:tcBorders>
              <w:top w:val="nil"/>
              <w:left w:val="nil"/>
              <w:bottom w:val="single" w:sz="4" w:space="0" w:color="auto"/>
              <w:right w:val="single" w:sz="4" w:space="0" w:color="auto"/>
            </w:tcBorders>
            <w:shd w:val="clear" w:color="auto" w:fill="auto"/>
            <w:noWrap/>
            <w:vAlign w:val="bottom"/>
            <w:hideMark/>
          </w:tcPr>
          <w:p w14:paraId="2480962E" w14:textId="77777777" w:rsidR="00D90510" w:rsidRPr="00BB2672" w:rsidRDefault="00D90510" w:rsidP="002C1069">
            <w:pPr>
              <w:jc w:val="right"/>
              <w:rPr>
                <w:rFonts w:ascii="Arial Narrow" w:eastAsia="Times New Roman" w:hAnsi="Arial Narrow" w:cs="Tahoma"/>
                <w:color w:val="000000"/>
                <w:sz w:val="24"/>
                <w:szCs w:val="24"/>
                <w:lang w:eastAsia="en-ZA"/>
              </w:rPr>
            </w:pPr>
            <w:r w:rsidRPr="00BB2672">
              <w:rPr>
                <w:rFonts w:ascii="Arial Narrow" w:eastAsia="Times New Roman" w:hAnsi="Arial Narrow" w:cs="Tahoma"/>
                <w:color w:val="000000"/>
                <w:sz w:val="24"/>
                <w:szCs w:val="24"/>
                <w:lang w:eastAsia="en-ZA"/>
              </w:rPr>
              <w:t>9</w:t>
            </w:r>
          </w:p>
        </w:tc>
        <w:tc>
          <w:tcPr>
            <w:tcW w:w="1350" w:type="dxa"/>
            <w:tcBorders>
              <w:top w:val="nil"/>
              <w:left w:val="nil"/>
              <w:bottom w:val="single" w:sz="4" w:space="0" w:color="auto"/>
              <w:right w:val="single" w:sz="4" w:space="0" w:color="auto"/>
            </w:tcBorders>
            <w:shd w:val="clear" w:color="auto" w:fill="auto"/>
            <w:noWrap/>
            <w:vAlign w:val="bottom"/>
            <w:hideMark/>
          </w:tcPr>
          <w:p w14:paraId="740E25D8"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112</w:t>
            </w:r>
          </w:p>
        </w:tc>
        <w:tc>
          <w:tcPr>
            <w:tcW w:w="1080" w:type="dxa"/>
            <w:tcBorders>
              <w:top w:val="nil"/>
              <w:left w:val="nil"/>
              <w:bottom w:val="single" w:sz="4" w:space="0" w:color="auto"/>
              <w:right w:val="single" w:sz="4" w:space="0" w:color="auto"/>
            </w:tcBorders>
            <w:shd w:val="clear" w:color="auto" w:fill="auto"/>
            <w:noWrap/>
            <w:vAlign w:val="bottom"/>
            <w:hideMark/>
          </w:tcPr>
          <w:p w14:paraId="5DCEC614"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107</w:t>
            </w:r>
          </w:p>
        </w:tc>
        <w:tc>
          <w:tcPr>
            <w:tcW w:w="1350" w:type="dxa"/>
            <w:tcBorders>
              <w:top w:val="nil"/>
              <w:left w:val="nil"/>
              <w:bottom w:val="single" w:sz="4" w:space="0" w:color="auto"/>
              <w:right w:val="single" w:sz="4" w:space="0" w:color="auto"/>
            </w:tcBorders>
            <w:shd w:val="clear" w:color="auto" w:fill="auto"/>
            <w:noWrap/>
            <w:vAlign w:val="bottom"/>
            <w:hideMark/>
          </w:tcPr>
          <w:p w14:paraId="6091DBC8"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95</w:t>
            </w:r>
          </w:p>
        </w:tc>
        <w:tc>
          <w:tcPr>
            <w:tcW w:w="990" w:type="dxa"/>
            <w:tcBorders>
              <w:top w:val="nil"/>
              <w:left w:val="nil"/>
              <w:bottom w:val="single" w:sz="4" w:space="0" w:color="auto"/>
              <w:right w:val="single" w:sz="4" w:space="0" w:color="auto"/>
            </w:tcBorders>
            <w:shd w:val="clear" w:color="auto" w:fill="auto"/>
            <w:noWrap/>
            <w:vAlign w:val="bottom"/>
            <w:hideMark/>
          </w:tcPr>
          <w:p w14:paraId="56A984C9" w14:textId="77777777" w:rsidR="00D90510" w:rsidRPr="00245A2D" w:rsidRDefault="00D90510" w:rsidP="002C1069">
            <w:pPr>
              <w:jc w:val="right"/>
              <w:rPr>
                <w:rFonts w:ascii="Arial Narrow" w:eastAsia="Times New Roman" w:hAnsi="Arial Narrow" w:cs="Tahoma"/>
                <w:color w:val="000000"/>
                <w:sz w:val="24"/>
                <w:szCs w:val="24"/>
                <w:lang w:eastAsia="en-ZA"/>
              </w:rPr>
            </w:pPr>
            <w:r w:rsidRPr="00245A2D">
              <w:rPr>
                <w:rFonts w:ascii="Arial Narrow" w:eastAsia="Times New Roman" w:hAnsi="Arial Narrow" w:cs="Tahoma"/>
                <w:color w:val="000000"/>
                <w:sz w:val="24"/>
                <w:szCs w:val="24"/>
                <w:lang w:eastAsia="en-ZA"/>
              </w:rPr>
              <w:t>19</w:t>
            </w:r>
          </w:p>
        </w:tc>
      </w:tr>
    </w:tbl>
    <w:p w14:paraId="0A1AAF18" w14:textId="77777777" w:rsidR="00C67534" w:rsidRPr="006303DC" w:rsidRDefault="009023B6" w:rsidP="00F275A8">
      <w:pPr>
        <w:spacing w:line="360" w:lineRule="auto"/>
        <w:rPr>
          <w:rFonts w:ascii="Arial Narrow" w:hAnsi="Arial Narrow" w:cs="Tahoma"/>
          <w:sz w:val="24"/>
          <w:szCs w:val="24"/>
        </w:rPr>
      </w:pPr>
      <w:r w:rsidRPr="009C1818">
        <w:rPr>
          <w:rFonts w:ascii="Arial Narrow" w:hAnsi="Arial Narrow" w:cs="Tahoma"/>
          <w:sz w:val="24"/>
          <w:szCs w:val="24"/>
        </w:rPr>
        <w:t>Source:</w:t>
      </w:r>
      <w:r w:rsidRPr="006303DC">
        <w:rPr>
          <w:rFonts w:ascii="Arial Narrow" w:hAnsi="Arial Narrow" w:cs="Tahoma"/>
          <w:sz w:val="24"/>
          <w:szCs w:val="24"/>
        </w:rPr>
        <w:t xml:space="preserve"> </w:t>
      </w:r>
      <w:r w:rsidRPr="009C1818">
        <w:rPr>
          <w:rFonts w:ascii="Arial Narrow" w:hAnsi="Arial Narrow" w:cs="Tahoma"/>
          <w:sz w:val="24"/>
          <w:szCs w:val="24"/>
        </w:rPr>
        <w:t>Department of Trade and Industry</w:t>
      </w:r>
      <w:r w:rsidR="00385044" w:rsidRPr="009C1818">
        <w:rPr>
          <w:rFonts w:ascii="Arial Narrow" w:hAnsi="Arial Narrow" w:cs="Tahoma"/>
          <w:sz w:val="24"/>
          <w:szCs w:val="24"/>
        </w:rPr>
        <w:t>, Presentation</w:t>
      </w:r>
    </w:p>
    <w:p w14:paraId="3CBBEA96" w14:textId="77777777" w:rsidR="00D5672E" w:rsidRPr="00245A2D" w:rsidRDefault="00D5672E" w:rsidP="00D5672E">
      <w:pPr>
        <w:spacing w:line="360" w:lineRule="auto"/>
        <w:ind w:left="1440"/>
        <w:jc w:val="both"/>
        <w:rPr>
          <w:rFonts w:ascii="Arial Narrow" w:hAnsi="Arial Narrow" w:cs="Tahoma"/>
          <w:sz w:val="24"/>
          <w:szCs w:val="24"/>
        </w:rPr>
      </w:pPr>
    </w:p>
    <w:p w14:paraId="10233F2E" w14:textId="77777777" w:rsidR="00ED4C91" w:rsidRPr="00245A2D" w:rsidRDefault="00ED4C91" w:rsidP="00473AF0">
      <w:pPr>
        <w:numPr>
          <w:ilvl w:val="2"/>
          <w:numId w:val="7"/>
        </w:numPr>
        <w:spacing w:line="360" w:lineRule="auto"/>
        <w:jc w:val="both"/>
        <w:rPr>
          <w:rFonts w:ascii="Arial Narrow" w:hAnsi="Arial Narrow" w:cs="Tahoma"/>
          <w:sz w:val="24"/>
          <w:szCs w:val="24"/>
        </w:rPr>
      </w:pPr>
      <w:r w:rsidRPr="00245A2D">
        <w:rPr>
          <w:rFonts w:ascii="Arial Narrow" w:hAnsi="Arial Narrow" w:cs="Tahoma"/>
          <w:sz w:val="24"/>
          <w:szCs w:val="24"/>
        </w:rPr>
        <w:t>The DTI explained to the Co</w:t>
      </w:r>
      <w:r w:rsidR="00B32132" w:rsidRPr="00245A2D">
        <w:rPr>
          <w:rFonts w:ascii="Arial Narrow" w:hAnsi="Arial Narrow" w:cs="Tahoma"/>
          <w:sz w:val="24"/>
          <w:szCs w:val="24"/>
        </w:rPr>
        <w:t xml:space="preserve">mmittees that the </w:t>
      </w:r>
      <w:r w:rsidR="00304619">
        <w:rPr>
          <w:rFonts w:ascii="Arial Narrow" w:hAnsi="Arial Narrow" w:cs="Tahoma"/>
          <w:sz w:val="24"/>
          <w:szCs w:val="24"/>
        </w:rPr>
        <w:t>new</w:t>
      </w:r>
      <w:r w:rsidR="00185D21">
        <w:rPr>
          <w:rFonts w:ascii="Arial Narrow" w:hAnsi="Arial Narrow" w:cs="Tahoma"/>
          <w:sz w:val="24"/>
          <w:szCs w:val="24"/>
        </w:rPr>
        <w:t xml:space="preserve"> </w:t>
      </w:r>
      <w:r w:rsidR="00B32132" w:rsidRPr="00245A2D">
        <w:rPr>
          <w:rFonts w:ascii="Arial Narrow" w:hAnsi="Arial Narrow" w:cs="Tahoma"/>
          <w:sz w:val="24"/>
          <w:szCs w:val="24"/>
        </w:rPr>
        <w:t>FSC S</w:t>
      </w:r>
      <w:r w:rsidRPr="00245A2D">
        <w:rPr>
          <w:rFonts w:ascii="Arial Narrow" w:hAnsi="Arial Narrow" w:cs="Tahoma"/>
          <w:sz w:val="24"/>
          <w:szCs w:val="24"/>
        </w:rPr>
        <w:t xml:space="preserve">corecard is different to the Generic Codes </w:t>
      </w:r>
      <w:r w:rsidR="00B32132" w:rsidRPr="00245A2D">
        <w:rPr>
          <w:rFonts w:ascii="Arial Narrow" w:hAnsi="Arial Narrow" w:cs="Tahoma"/>
          <w:sz w:val="24"/>
          <w:szCs w:val="24"/>
        </w:rPr>
        <w:t>S</w:t>
      </w:r>
      <w:r w:rsidRPr="00245A2D">
        <w:rPr>
          <w:rFonts w:ascii="Arial Narrow" w:hAnsi="Arial Narrow" w:cs="Tahoma"/>
          <w:sz w:val="24"/>
          <w:szCs w:val="24"/>
        </w:rPr>
        <w:t xml:space="preserve">corecard because some subsectors of the financial sector such as banks and </w:t>
      </w:r>
      <w:r w:rsidR="00FA345B" w:rsidRPr="00245A2D">
        <w:rPr>
          <w:rFonts w:ascii="Arial Narrow" w:hAnsi="Arial Narrow" w:cs="Tahoma"/>
          <w:sz w:val="24"/>
          <w:szCs w:val="24"/>
        </w:rPr>
        <w:t xml:space="preserve">long-term insurers </w:t>
      </w:r>
      <w:r w:rsidRPr="00245A2D">
        <w:rPr>
          <w:rFonts w:ascii="Arial Narrow" w:hAnsi="Arial Narrow" w:cs="Tahoma"/>
          <w:sz w:val="24"/>
          <w:szCs w:val="24"/>
        </w:rPr>
        <w:t>are highly regulated</w:t>
      </w:r>
      <w:r w:rsidR="00FC3900">
        <w:rPr>
          <w:rFonts w:ascii="Arial Narrow" w:hAnsi="Arial Narrow" w:cs="Tahoma"/>
          <w:sz w:val="24"/>
          <w:szCs w:val="24"/>
        </w:rPr>
        <w:t>,</w:t>
      </w:r>
      <w:r w:rsidRPr="00245A2D">
        <w:rPr>
          <w:rFonts w:ascii="Arial Narrow" w:hAnsi="Arial Narrow" w:cs="Tahoma"/>
          <w:sz w:val="24"/>
          <w:szCs w:val="24"/>
        </w:rPr>
        <w:t xml:space="preserve"> i.e. Basel III. It further explained that local branches of foreign banks will do an equity equivalent of 25% of value in South Africa. Stand-alone asset managers and other industry players who are not subject to regulated capital requirements under Basel and SARB and </w:t>
      </w:r>
      <w:r w:rsidR="0040669E" w:rsidRPr="00245A2D">
        <w:rPr>
          <w:rFonts w:ascii="Arial Narrow" w:hAnsi="Arial Narrow" w:cs="Tahoma"/>
          <w:sz w:val="24"/>
          <w:szCs w:val="24"/>
        </w:rPr>
        <w:t xml:space="preserve">the FSB </w:t>
      </w:r>
      <w:r w:rsidRPr="00245A2D">
        <w:rPr>
          <w:rFonts w:ascii="Arial Narrow" w:hAnsi="Arial Narrow" w:cs="Tahoma"/>
          <w:sz w:val="24"/>
          <w:szCs w:val="24"/>
        </w:rPr>
        <w:t>regu</w:t>
      </w:r>
      <w:r w:rsidR="00D5672E" w:rsidRPr="00245A2D">
        <w:rPr>
          <w:rFonts w:ascii="Arial Narrow" w:hAnsi="Arial Narrow" w:cs="Tahoma"/>
          <w:sz w:val="24"/>
          <w:szCs w:val="24"/>
        </w:rPr>
        <w:t>lations will be subject to the Generic S</w:t>
      </w:r>
      <w:r w:rsidRPr="00245A2D">
        <w:rPr>
          <w:rFonts w:ascii="Arial Narrow" w:hAnsi="Arial Narrow" w:cs="Tahoma"/>
          <w:sz w:val="24"/>
          <w:szCs w:val="24"/>
        </w:rPr>
        <w:t>corecard</w:t>
      </w:r>
      <w:r w:rsidR="00D5672E" w:rsidRPr="00245A2D">
        <w:rPr>
          <w:rFonts w:ascii="Arial Narrow" w:hAnsi="Arial Narrow" w:cs="Tahoma"/>
          <w:sz w:val="24"/>
          <w:szCs w:val="24"/>
        </w:rPr>
        <w:t xml:space="preserve"> targets</w:t>
      </w:r>
      <w:r w:rsidRPr="00245A2D">
        <w:rPr>
          <w:rFonts w:ascii="Arial Narrow" w:hAnsi="Arial Narrow" w:cs="Tahoma"/>
          <w:sz w:val="24"/>
          <w:szCs w:val="24"/>
        </w:rPr>
        <w:t xml:space="preserve">. </w:t>
      </w:r>
    </w:p>
    <w:p w14:paraId="333B9483" w14:textId="77777777" w:rsidR="00ED4C91" w:rsidRPr="00245A2D" w:rsidRDefault="009B4EAA" w:rsidP="00473AF0">
      <w:pPr>
        <w:numPr>
          <w:ilvl w:val="2"/>
          <w:numId w:val="7"/>
        </w:numPr>
        <w:spacing w:line="360" w:lineRule="auto"/>
        <w:jc w:val="both"/>
        <w:rPr>
          <w:rFonts w:ascii="Arial Narrow" w:hAnsi="Arial Narrow" w:cs="Tahoma"/>
          <w:sz w:val="24"/>
          <w:szCs w:val="24"/>
        </w:rPr>
      </w:pPr>
      <w:r w:rsidRPr="00245A2D">
        <w:rPr>
          <w:rFonts w:ascii="Arial Narrow" w:hAnsi="Arial Narrow" w:cs="Tahoma"/>
          <w:sz w:val="24"/>
          <w:szCs w:val="24"/>
        </w:rPr>
        <w:t>T</w:t>
      </w:r>
      <w:r w:rsidR="00ED4C91" w:rsidRPr="00245A2D">
        <w:rPr>
          <w:rFonts w:ascii="Arial Narrow" w:hAnsi="Arial Narrow" w:cs="Tahoma"/>
          <w:sz w:val="24"/>
          <w:szCs w:val="24"/>
        </w:rPr>
        <w:t xml:space="preserve">o make up for the deviation in </w:t>
      </w:r>
      <w:r w:rsidR="009E3E0D" w:rsidRPr="00245A2D">
        <w:rPr>
          <w:rFonts w:ascii="Arial Narrow" w:hAnsi="Arial Narrow" w:cs="Tahoma"/>
          <w:sz w:val="24"/>
          <w:szCs w:val="24"/>
        </w:rPr>
        <w:t>the O</w:t>
      </w:r>
      <w:r w:rsidR="00ED4C91" w:rsidRPr="00245A2D">
        <w:rPr>
          <w:rFonts w:ascii="Arial Narrow" w:hAnsi="Arial Narrow" w:cs="Tahoma"/>
          <w:sz w:val="24"/>
          <w:szCs w:val="24"/>
        </w:rPr>
        <w:t>wnership</w:t>
      </w:r>
      <w:r w:rsidR="00B32132" w:rsidRPr="00245A2D">
        <w:rPr>
          <w:rFonts w:ascii="Arial Narrow" w:hAnsi="Arial Narrow" w:cs="Tahoma"/>
          <w:sz w:val="24"/>
          <w:szCs w:val="24"/>
        </w:rPr>
        <w:t xml:space="preserve"> e</w:t>
      </w:r>
      <w:r w:rsidR="009E3E0D" w:rsidRPr="00245A2D">
        <w:rPr>
          <w:rFonts w:ascii="Arial Narrow" w:hAnsi="Arial Narrow" w:cs="Tahoma"/>
          <w:sz w:val="24"/>
          <w:szCs w:val="24"/>
        </w:rPr>
        <w:t>lement</w:t>
      </w:r>
      <w:r w:rsidR="00ED4C91" w:rsidRPr="00245A2D">
        <w:rPr>
          <w:rFonts w:ascii="Arial Narrow" w:hAnsi="Arial Narrow" w:cs="Tahoma"/>
          <w:sz w:val="24"/>
          <w:szCs w:val="24"/>
        </w:rPr>
        <w:t xml:space="preserve">, banks, </w:t>
      </w:r>
      <w:r w:rsidR="00FA345B" w:rsidRPr="00245A2D">
        <w:rPr>
          <w:rFonts w:ascii="Arial Narrow" w:hAnsi="Arial Narrow" w:cs="Tahoma"/>
          <w:sz w:val="24"/>
          <w:szCs w:val="24"/>
        </w:rPr>
        <w:t>long-term insurers</w:t>
      </w:r>
      <w:r w:rsidR="00ED4C91" w:rsidRPr="00245A2D">
        <w:rPr>
          <w:rFonts w:ascii="Arial Narrow" w:hAnsi="Arial Narrow" w:cs="Tahoma"/>
          <w:sz w:val="24"/>
          <w:szCs w:val="24"/>
        </w:rPr>
        <w:t xml:space="preserve"> and short-term insurers have an element for empowerment financing which could serve as a catalyst for black business growth (R100 billion in potential funding)</w:t>
      </w:r>
      <w:r w:rsidRPr="00245A2D">
        <w:rPr>
          <w:rFonts w:ascii="Arial Narrow" w:hAnsi="Arial Narrow" w:cs="Tahoma"/>
          <w:sz w:val="24"/>
          <w:szCs w:val="24"/>
        </w:rPr>
        <w:t>, the DTI explained</w:t>
      </w:r>
      <w:r w:rsidR="00ED4C91" w:rsidRPr="00245A2D">
        <w:rPr>
          <w:rFonts w:ascii="Arial Narrow" w:hAnsi="Arial Narrow" w:cs="Tahoma"/>
          <w:sz w:val="24"/>
          <w:szCs w:val="24"/>
        </w:rPr>
        <w:t xml:space="preserve">. </w:t>
      </w:r>
    </w:p>
    <w:p w14:paraId="0FBD4667" w14:textId="77777777" w:rsidR="009B4EAA" w:rsidRPr="00245A2D" w:rsidRDefault="00ED4C91" w:rsidP="00473AF0">
      <w:pPr>
        <w:numPr>
          <w:ilvl w:val="2"/>
          <w:numId w:val="7"/>
        </w:numPr>
        <w:spacing w:line="360" w:lineRule="auto"/>
        <w:jc w:val="both"/>
        <w:rPr>
          <w:rFonts w:ascii="Arial Narrow" w:hAnsi="Arial Narrow" w:cs="Tahoma"/>
          <w:sz w:val="24"/>
          <w:szCs w:val="24"/>
        </w:rPr>
      </w:pPr>
      <w:r w:rsidRPr="00245A2D">
        <w:rPr>
          <w:rFonts w:ascii="Arial Narrow" w:hAnsi="Arial Narrow" w:cs="Tahoma"/>
          <w:sz w:val="24"/>
          <w:szCs w:val="24"/>
        </w:rPr>
        <w:t xml:space="preserve">On </w:t>
      </w:r>
      <w:r w:rsidR="009E3E0D" w:rsidRPr="00245A2D">
        <w:rPr>
          <w:rFonts w:ascii="Arial Narrow" w:hAnsi="Arial Narrow" w:cs="Tahoma"/>
          <w:sz w:val="24"/>
          <w:szCs w:val="24"/>
        </w:rPr>
        <w:t xml:space="preserve">the </w:t>
      </w:r>
      <w:r w:rsidRPr="00245A2D">
        <w:rPr>
          <w:rFonts w:ascii="Arial Narrow" w:hAnsi="Arial Narrow" w:cs="Tahoma"/>
          <w:sz w:val="24"/>
          <w:szCs w:val="24"/>
        </w:rPr>
        <w:t>Management Control</w:t>
      </w:r>
      <w:r w:rsidR="009E3E0D" w:rsidRPr="00245A2D">
        <w:rPr>
          <w:rFonts w:ascii="Arial Narrow" w:hAnsi="Arial Narrow" w:cs="Tahoma"/>
          <w:sz w:val="24"/>
          <w:szCs w:val="24"/>
        </w:rPr>
        <w:t xml:space="preserve"> </w:t>
      </w:r>
      <w:r w:rsidR="00FA345B" w:rsidRPr="00245A2D">
        <w:rPr>
          <w:rFonts w:ascii="Arial Narrow" w:hAnsi="Arial Narrow" w:cs="Tahoma"/>
          <w:sz w:val="24"/>
          <w:szCs w:val="24"/>
        </w:rPr>
        <w:t>e</w:t>
      </w:r>
      <w:r w:rsidR="009E3E0D" w:rsidRPr="00245A2D">
        <w:rPr>
          <w:rFonts w:ascii="Arial Narrow" w:hAnsi="Arial Narrow" w:cs="Tahoma"/>
          <w:sz w:val="24"/>
          <w:szCs w:val="24"/>
        </w:rPr>
        <w:t>lement</w:t>
      </w:r>
      <w:r w:rsidRPr="00245A2D">
        <w:rPr>
          <w:rFonts w:ascii="Arial Narrow" w:hAnsi="Arial Narrow" w:cs="Tahoma"/>
          <w:sz w:val="24"/>
          <w:szCs w:val="24"/>
        </w:rPr>
        <w:t>,</w:t>
      </w:r>
      <w:r w:rsidR="009E3E0D" w:rsidRPr="00245A2D">
        <w:rPr>
          <w:rFonts w:ascii="Arial Narrow" w:hAnsi="Arial Narrow" w:cs="Tahoma"/>
          <w:sz w:val="24"/>
          <w:szCs w:val="24"/>
        </w:rPr>
        <w:t xml:space="preserve"> the DTI explained that</w:t>
      </w:r>
      <w:r w:rsidRPr="00245A2D">
        <w:rPr>
          <w:rFonts w:ascii="Arial Narrow" w:hAnsi="Arial Narrow" w:cs="Tahoma"/>
          <w:sz w:val="24"/>
          <w:szCs w:val="24"/>
        </w:rPr>
        <w:t xml:space="preserve"> all </w:t>
      </w:r>
      <w:r w:rsidR="00FA345B" w:rsidRPr="00245A2D">
        <w:rPr>
          <w:rFonts w:ascii="Arial Narrow" w:hAnsi="Arial Narrow" w:cs="Tahoma"/>
          <w:sz w:val="24"/>
          <w:szCs w:val="24"/>
        </w:rPr>
        <w:t xml:space="preserve">the </w:t>
      </w:r>
      <w:r w:rsidR="009E3E0D" w:rsidRPr="00245A2D">
        <w:rPr>
          <w:rFonts w:ascii="Arial Narrow" w:hAnsi="Arial Narrow" w:cs="Tahoma"/>
          <w:sz w:val="24"/>
          <w:szCs w:val="24"/>
        </w:rPr>
        <w:t xml:space="preserve">FSC targets are aligned to the </w:t>
      </w:r>
      <w:r w:rsidR="00B32132" w:rsidRPr="00245A2D">
        <w:rPr>
          <w:rFonts w:ascii="Arial Narrow" w:hAnsi="Arial Narrow" w:cs="Tahoma"/>
          <w:sz w:val="24"/>
          <w:szCs w:val="24"/>
        </w:rPr>
        <w:t xml:space="preserve">2013 </w:t>
      </w:r>
      <w:r w:rsidR="009E3E0D" w:rsidRPr="00245A2D">
        <w:rPr>
          <w:rFonts w:ascii="Arial Narrow" w:hAnsi="Arial Narrow" w:cs="Tahoma"/>
          <w:sz w:val="24"/>
          <w:szCs w:val="24"/>
        </w:rPr>
        <w:t>G</w:t>
      </w:r>
      <w:r w:rsidRPr="00245A2D">
        <w:rPr>
          <w:rFonts w:ascii="Arial Narrow" w:hAnsi="Arial Narrow" w:cs="Tahoma"/>
          <w:sz w:val="24"/>
          <w:szCs w:val="24"/>
        </w:rPr>
        <w:t xml:space="preserve">eneric </w:t>
      </w:r>
      <w:r w:rsidR="009E3E0D" w:rsidRPr="00245A2D">
        <w:rPr>
          <w:rFonts w:ascii="Arial Narrow" w:hAnsi="Arial Narrow" w:cs="Tahoma"/>
          <w:sz w:val="24"/>
          <w:szCs w:val="24"/>
        </w:rPr>
        <w:t>C</w:t>
      </w:r>
      <w:r w:rsidRPr="00245A2D">
        <w:rPr>
          <w:rFonts w:ascii="Arial Narrow" w:hAnsi="Arial Narrow" w:cs="Tahoma"/>
          <w:sz w:val="24"/>
          <w:szCs w:val="24"/>
        </w:rPr>
        <w:t>odes</w:t>
      </w:r>
      <w:r w:rsidR="0040669E" w:rsidRPr="00245A2D">
        <w:rPr>
          <w:rFonts w:ascii="Arial Narrow" w:hAnsi="Arial Narrow" w:cs="Tahoma"/>
          <w:sz w:val="24"/>
          <w:szCs w:val="24"/>
        </w:rPr>
        <w:t>.</w:t>
      </w:r>
      <w:r w:rsidRPr="00245A2D">
        <w:rPr>
          <w:rFonts w:ascii="Arial Narrow" w:hAnsi="Arial Narrow" w:cs="Tahoma"/>
          <w:sz w:val="24"/>
          <w:szCs w:val="24"/>
        </w:rPr>
        <w:t xml:space="preserve"> </w:t>
      </w:r>
    </w:p>
    <w:p w14:paraId="6B42849A" w14:textId="77777777" w:rsidR="00ED4C91" w:rsidRPr="00245A2D" w:rsidRDefault="00ED4C91" w:rsidP="00473AF0">
      <w:pPr>
        <w:numPr>
          <w:ilvl w:val="2"/>
          <w:numId w:val="7"/>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FSC has tiered targets for </w:t>
      </w:r>
      <w:r w:rsidR="009E3E0D" w:rsidRPr="00245A2D">
        <w:rPr>
          <w:rFonts w:ascii="Arial Narrow" w:hAnsi="Arial Narrow" w:cs="Tahoma"/>
          <w:sz w:val="24"/>
          <w:szCs w:val="24"/>
        </w:rPr>
        <w:t>Skills D</w:t>
      </w:r>
      <w:r w:rsidRPr="00245A2D">
        <w:rPr>
          <w:rFonts w:ascii="Arial Narrow" w:hAnsi="Arial Narrow" w:cs="Tahoma"/>
          <w:sz w:val="24"/>
          <w:szCs w:val="24"/>
        </w:rPr>
        <w:t>evelopment</w:t>
      </w:r>
      <w:r w:rsidR="009E3E0D" w:rsidRPr="00245A2D">
        <w:rPr>
          <w:rFonts w:ascii="Arial Narrow" w:hAnsi="Arial Narrow" w:cs="Tahoma"/>
          <w:sz w:val="24"/>
          <w:szCs w:val="24"/>
        </w:rPr>
        <w:t xml:space="preserve"> </w:t>
      </w:r>
      <w:r w:rsidRPr="00245A2D">
        <w:rPr>
          <w:rFonts w:ascii="Arial Narrow" w:hAnsi="Arial Narrow" w:cs="Tahoma"/>
          <w:sz w:val="24"/>
          <w:szCs w:val="24"/>
        </w:rPr>
        <w:t>weighted towards lower level</w:t>
      </w:r>
      <w:r w:rsidR="00FB4406" w:rsidRPr="00245A2D">
        <w:rPr>
          <w:rFonts w:ascii="Arial Narrow" w:hAnsi="Arial Narrow" w:cs="Tahoma"/>
          <w:sz w:val="24"/>
          <w:szCs w:val="24"/>
        </w:rPr>
        <w:t xml:space="preserve"> skills in </w:t>
      </w:r>
      <w:r w:rsidRPr="00245A2D">
        <w:rPr>
          <w:rFonts w:ascii="Arial Narrow" w:hAnsi="Arial Narrow" w:cs="Tahoma"/>
          <w:sz w:val="24"/>
          <w:szCs w:val="24"/>
        </w:rPr>
        <w:t>organi</w:t>
      </w:r>
      <w:r w:rsidR="00FA345B" w:rsidRPr="00245A2D">
        <w:rPr>
          <w:rFonts w:ascii="Arial Narrow" w:hAnsi="Arial Narrow" w:cs="Tahoma"/>
          <w:sz w:val="24"/>
          <w:szCs w:val="24"/>
        </w:rPr>
        <w:t>s</w:t>
      </w:r>
      <w:r w:rsidRPr="00245A2D">
        <w:rPr>
          <w:rFonts w:ascii="Arial Narrow" w:hAnsi="Arial Narrow" w:cs="Tahoma"/>
          <w:sz w:val="24"/>
          <w:szCs w:val="24"/>
        </w:rPr>
        <w:t>ation</w:t>
      </w:r>
      <w:r w:rsidR="00FA345B" w:rsidRPr="00245A2D">
        <w:rPr>
          <w:rFonts w:ascii="Arial Narrow" w:hAnsi="Arial Narrow" w:cs="Tahoma"/>
          <w:sz w:val="24"/>
          <w:szCs w:val="24"/>
        </w:rPr>
        <w:t>s</w:t>
      </w:r>
      <w:r w:rsidRPr="00245A2D">
        <w:rPr>
          <w:rFonts w:ascii="Arial Narrow" w:hAnsi="Arial Narrow" w:cs="Tahoma"/>
          <w:sz w:val="24"/>
          <w:szCs w:val="24"/>
        </w:rPr>
        <w:t xml:space="preserve">. </w:t>
      </w:r>
    </w:p>
    <w:p w14:paraId="71E60812" w14:textId="77777777" w:rsidR="00ED4C91" w:rsidRPr="00245A2D" w:rsidRDefault="00ED4C91" w:rsidP="00473AF0">
      <w:pPr>
        <w:numPr>
          <w:ilvl w:val="2"/>
          <w:numId w:val="7"/>
        </w:numPr>
        <w:spacing w:line="360" w:lineRule="auto"/>
        <w:jc w:val="both"/>
        <w:rPr>
          <w:rFonts w:ascii="Arial Narrow" w:hAnsi="Arial Narrow" w:cs="Tahoma"/>
          <w:sz w:val="24"/>
          <w:szCs w:val="24"/>
        </w:rPr>
      </w:pPr>
      <w:r w:rsidRPr="00245A2D">
        <w:rPr>
          <w:rFonts w:ascii="Arial Narrow" w:hAnsi="Arial Narrow" w:cs="Tahoma"/>
          <w:sz w:val="24"/>
          <w:szCs w:val="24"/>
        </w:rPr>
        <w:t>The</w:t>
      </w:r>
      <w:r w:rsidR="0040669E" w:rsidRPr="00245A2D">
        <w:rPr>
          <w:rFonts w:ascii="Arial Narrow" w:hAnsi="Arial Narrow" w:cs="Tahoma"/>
          <w:sz w:val="24"/>
          <w:szCs w:val="24"/>
        </w:rPr>
        <w:t xml:space="preserve"> </w:t>
      </w:r>
      <w:r w:rsidR="00B32132" w:rsidRPr="00245A2D">
        <w:rPr>
          <w:rFonts w:ascii="Arial Narrow" w:hAnsi="Arial Narrow" w:cs="Tahoma"/>
          <w:sz w:val="24"/>
          <w:szCs w:val="24"/>
        </w:rPr>
        <w:t>ESD element</w:t>
      </w:r>
      <w:r w:rsidRPr="00245A2D">
        <w:rPr>
          <w:rFonts w:ascii="Arial Narrow" w:hAnsi="Arial Narrow" w:cs="Tahoma"/>
          <w:sz w:val="24"/>
          <w:szCs w:val="24"/>
        </w:rPr>
        <w:t xml:space="preserve"> is designed to cater for the core business of the sector and seeks to address transformation of the entire financial sector value chain</w:t>
      </w:r>
      <w:r w:rsidR="00B32132" w:rsidRPr="00245A2D">
        <w:rPr>
          <w:rFonts w:ascii="Arial Narrow" w:hAnsi="Arial Narrow" w:cs="Tahoma"/>
          <w:sz w:val="24"/>
          <w:szCs w:val="24"/>
        </w:rPr>
        <w:t>, the DTI explained</w:t>
      </w:r>
      <w:r w:rsidRPr="00245A2D">
        <w:rPr>
          <w:rFonts w:ascii="Arial Narrow" w:hAnsi="Arial Narrow" w:cs="Tahoma"/>
          <w:sz w:val="24"/>
          <w:szCs w:val="24"/>
        </w:rPr>
        <w:t xml:space="preserve">. ESD funding and procurement targets </w:t>
      </w:r>
      <w:r w:rsidR="00B32132" w:rsidRPr="00245A2D">
        <w:rPr>
          <w:rFonts w:ascii="Arial Narrow" w:hAnsi="Arial Narrow" w:cs="Tahoma"/>
          <w:sz w:val="24"/>
          <w:szCs w:val="24"/>
        </w:rPr>
        <w:t>will be</w:t>
      </w:r>
      <w:r w:rsidRPr="00245A2D">
        <w:rPr>
          <w:rFonts w:ascii="Arial Narrow" w:hAnsi="Arial Narrow" w:cs="Tahoma"/>
          <w:sz w:val="24"/>
          <w:szCs w:val="24"/>
        </w:rPr>
        <w:t xml:space="preserve"> phased in over three years. Specific procurement spend aims to increase access to </w:t>
      </w:r>
      <w:r w:rsidR="00B32132" w:rsidRPr="00245A2D">
        <w:rPr>
          <w:rFonts w:ascii="Arial Narrow" w:hAnsi="Arial Narrow" w:cs="Tahoma"/>
          <w:sz w:val="24"/>
          <w:szCs w:val="24"/>
        </w:rPr>
        <w:t xml:space="preserve">the </w:t>
      </w:r>
      <w:r w:rsidRPr="00245A2D">
        <w:rPr>
          <w:rFonts w:ascii="Arial Narrow" w:hAnsi="Arial Narrow" w:cs="Tahoma"/>
          <w:sz w:val="24"/>
          <w:szCs w:val="24"/>
        </w:rPr>
        <w:t xml:space="preserve">market for black-owned intermediaries such as stockbrokers and fund managers. </w:t>
      </w:r>
    </w:p>
    <w:p w14:paraId="20D08BC2" w14:textId="77777777" w:rsidR="00ED4C91" w:rsidRPr="00245A2D" w:rsidRDefault="00ED4C91" w:rsidP="00473AF0">
      <w:pPr>
        <w:numPr>
          <w:ilvl w:val="2"/>
          <w:numId w:val="7"/>
        </w:numPr>
        <w:spacing w:line="360" w:lineRule="auto"/>
        <w:jc w:val="both"/>
        <w:rPr>
          <w:rFonts w:ascii="Arial Narrow" w:hAnsi="Arial Narrow" w:cs="Tahoma"/>
          <w:sz w:val="24"/>
          <w:szCs w:val="24"/>
        </w:rPr>
      </w:pPr>
      <w:r w:rsidRPr="00245A2D">
        <w:rPr>
          <w:rFonts w:ascii="Arial Narrow" w:hAnsi="Arial Narrow" w:cs="Tahoma"/>
          <w:sz w:val="24"/>
          <w:szCs w:val="24"/>
        </w:rPr>
        <w:t>ESD</w:t>
      </w:r>
      <w:r w:rsidR="00D220C0">
        <w:rPr>
          <w:rFonts w:ascii="Arial Narrow" w:hAnsi="Arial Narrow" w:cs="Tahoma"/>
          <w:sz w:val="24"/>
          <w:szCs w:val="24"/>
        </w:rPr>
        <w:t xml:space="preserve"> </w:t>
      </w:r>
      <w:r w:rsidRPr="00245A2D">
        <w:rPr>
          <w:rFonts w:ascii="Arial Narrow" w:hAnsi="Arial Narrow" w:cs="Tahoma"/>
          <w:sz w:val="24"/>
          <w:szCs w:val="24"/>
        </w:rPr>
        <w:t>spend</w:t>
      </w:r>
      <w:r w:rsidR="00D220C0">
        <w:rPr>
          <w:rFonts w:ascii="Arial Narrow" w:hAnsi="Arial Narrow" w:cs="Tahoma"/>
          <w:sz w:val="24"/>
          <w:szCs w:val="24"/>
        </w:rPr>
        <w:t xml:space="preserve"> </w:t>
      </w:r>
      <w:r w:rsidRPr="00245A2D">
        <w:rPr>
          <w:rFonts w:ascii="Arial Narrow" w:hAnsi="Arial Narrow" w:cs="Tahoma"/>
          <w:sz w:val="24"/>
          <w:szCs w:val="24"/>
        </w:rPr>
        <w:t>requirements</w:t>
      </w:r>
      <w:r w:rsidR="00D220C0">
        <w:rPr>
          <w:rFonts w:ascii="Arial Narrow" w:hAnsi="Arial Narrow" w:cs="Tahoma"/>
          <w:sz w:val="24"/>
          <w:szCs w:val="24"/>
        </w:rPr>
        <w:t xml:space="preserve"> </w:t>
      </w:r>
      <w:r w:rsidRPr="00245A2D">
        <w:rPr>
          <w:rFonts w:ascii="Arial Narrow" w:hAnsi="Arial Narrow" w:cs="Tahoma"/>
          <w:sz w:val="24"/>
          <w:szCs w:val="24"/>
        </w:rPr>
        <w:t>for</w:t>
      </w:r>
      <w:r w:rsidR="00D220C0">
        <w:rPr>
          <w:rFonts w:ascii="Arial Narrow" w:hAnsi="Arial Narrow" w:cs="Tahoma"/>
          <w:sz w:val="24"/>
          <w:szCs w:val="24"/>
        </w:rPr>
        <w:t xml:space="preserve"> </w:t>
      </w:r>
      <w:r w:rsidRPr="00245A2D">
        <w:rPr>
          <w:rFonts w:ascii="Arial Narrow" w:hAnsi="Arial Narrow" w:cs="Tahoma"/>
          <w:sz w:val="24"/>
          <w:szCs w:val="24"/>
        </w:rPr>
        <w:t>banks</w:t>
      </w:r>
      <w:r w:rsidR="00D220C0">
        <w:rPr>
          <w:rFonts w:ascii="Arial Narrow" w:hAnsi="Arial Narrow" w:cs="Tahoma"/>
          <w:sz w:val="24"/>
          <w:szCs w:val="24"/>
        </w:rPr>
        <w:t xml:space="preserve"> </w:t>
      </w:r>
      <w:r w:rsidRPr="00245A2D">
        <w:rPr>
          <w:rFonts w:ascii="Arial Narrow" w:hAnsi="Arial Narrow" w:cs="Tahoma"/>
          <w:sz w:val="24"/>
          <w:szCs w:val="24"/>
        </w:rPr>
        <w:t>and</w:t>
      </w:r>
      <w:r w:rsidR="00D220C0">
        <w:rPr>
          <w:rFonts w:ascii="Arial Narrow" w:hAnsi="Arial Narrow" w:cs="Tahoma"/>
          <w:sz w:val="24"/>
          <w:szCs w:val="24"/>
        </w:rPr>
        <w:t xml:space="preserve"> </w:t>
      </w:r>
      <w:r w:rsidRPr="00245A2D">
        <w:rPr>
          <w:rFonts w:ascii="Arial Narrow" w:hAnsi="Arial Narrow" w:cs="Tahoma"/>
          <w:sz w:val="24"/>
          <w:szCs w:val="24"/>
        </w:rPr>
        <w:t>long</w:t>
      </w:r>
      <w:r w:rsidR="00270CE6">
        <w:rPr>
          <w:rFonts w:ascii="Arial Narrow" w:hAnsi="Arial Narrow" w:cs="Tahoma"/>
          <w:sz w:val="24"/>
          <w:szCs w:val="24"/>
        </w:rPr>
        <w:t>-</w:t>
      </w:r>
      <w:r w:rsidR="002C099A" w:rsidRPr="00245A2D">
        <w:rPr>
          <w:rFonts w:ascii="Arial Narrow" w:hAnsi="Arial Narrow" w:cs="Tahoma"/>
          <w:sz w:val="24"/>
          <w:szCs w:val="24"/>
        </w:rPr>
        <w:t>term</w:t>
      </w:r>
      <w:r w:rsidR="00D220C0">
        <w:rPr>
          <w:rFonts w:ascii="Arial Narrow" w:hAnsi="Arial Narrow" w:cs="Tahoma"/>
          <w:sz w:val="24"/>
          <w:szCs w:val="24"/>
        </w:rPr>
        <w:t xml:space="preserve"> </w:t>
      </w:r>
      <w:r w:rsidR="002C099A" w:rsidRPr="00245A2D">
        <w:rPr>
          <w:rFonts w:ascii="Arial Narrow" w:hAnsi="Arial Narrow" w:cs="Tahoma"/>
          <w:sz w:val="24"/>
          <w:szCs w:val="24"/>
        </w:rPr>
        <w:t>i</w:t>
      </w:r>
      <w:r w:rsidRPr="00245A2D">
        <w:rPr>
          <w:rFonts w:ascii="Arial Narrow" w:hAnsi="Arial Narrow" w:cs="Tahoma"/>
          <w:sz w:val="24"/>
          <w:szCs w:val="24"/>
        </w:rPr>
        <w:t>nsurers</w:t>
      </w:r>
      <w:r w:rsidR="00D220C0">
        <w:rPr>
          <w:rFonts w:ascii="Arial Narrow" w:hAnsi="Arial Narrow" w:cs="Tahoma"/>
          <w:sz w:val="24"/>
          <w:szCs w:val="24"/>
        </w:rPr>
        <w:t xml:space="preserve"> </w:t>
      </w:r>
      <w:r w:rsidRPr="00245A2D">
        <w:rPr>
          <w:rFonts w:ascii="Arial Narrow" w:hAnsi="Arial Narrow" w:cs="Tahoma"/>
          <w:sz w:val="24"/>
          <w:szCs w:val="24"/>
        </w:rPr>
        <w:t>are</w:t>
      </w:r>
      <w:r w:rsidR="00D220C0">
        <w:rPr>
          <w:rFonts w:ascii="Arial Narrow" w:hAnsi="Arial Narrow" w:cs="Tahoma"/>
          <w:sz w:val="24"/>
          <w:szCs w:val="24"/>
        </w:rPr>
        <w:t xml:space="preserve"> </w:t>
      </w:r>
      <w:r w:rsidRPr="00245A2D">
        <w:rPr>
          <w:rFonts w:ascii="Arial Narrow" w:hAnsi="Arial Narrow" w:cs="Tahoma"/>
          <w:sz w:val="24"/>
          <w:szCs w:val="24"/>
        </w:rPr>
        <w:t>included</w:t>
      </w:r>
      <w:r w:rsidR="00D220C0">
        <w:rPr>
          <w:rFonts w:ascii="Arial Narrow" w:hAnsi="Arial Narrow" w:cs="Tahoma"/>
          <w:sz w:val="24"/>
          <w:szCs w:val="24"/>
        </w:rPr>
        <w:t xml:space="preserve"> </w:t>
      </w:r>
      <w:r w:rsidRPr="00245A2D">
        <w:rPr>
          <w:rFonts w:ascii="Arial Narrow" w:hAnsi="Arial Narrow" w:cs="Tahoma"/>
          <w:sz w:val="24"/>
          <w:szCs w:val="24"/>
        </w:rPr>
        <w:t>under</w:t>
      </w:r>
      <w:r w:rsidR="00D220C0">
        <w:rPr>
          <w:rFonts w:ascii="Arial Narrow" w:hAnsi="Arial Narrow" w:cs="Tahoma"/>
          <w:sz w:val="24"/>
          <w:szCs w:val="24"/>
        </w:rPr>
        <w:t xml:space="preserve"> </w:t>
      </w:r>
      <w:r w:rsidR="002C099A" w:rsidRPr="00245A2D">
        <w:rPr>
          <w:rFonts w:ascii="Arial Narrow" w:hAnsi="Arial Narrow" w:cs="Tahoma"/>
          <w:sz w:val="24"/>
          <w:szCs w:val="24"/>
        </w:rPr>
        <w:t>e</w:t>
      </w:r>
      <w:r w:rsidRPr="00245A2D">
        <w:rPr>
          <w:rFonts w:ascii="Arial Narrow" w:hAnsi="Arial Narrow" w:cs="Tahoma"/>
          <w:sz w:val="24"/>
          <w:szCs w:val="24"/>
        </w:rPr>
        <w:t>mpowerm</w:t>
      </w:r>
      <w:r w:rsidR="002C099A" w:rsidRPr="00245A2D">
        <w:rPr>
          <w:rFonts w:ascii="Arial Narrow" w:hAnsi="Arial Narrow" w:cs="Tahoma"/>
          <w:sz w:val="24"/>
          <w:szCs w:val="24"/>
        </w:rPr>
        <w:t>ent fin</w:t>
      </w:r>
      <w:r w:rsidR="00FA345B" w:rsidRPr="00245A2D">
        <w:rPr>
          <w:rFonts w:ascii="Arial Narrow" w:hAnsi="Arial Narrow" w:cs="Tahoma"/>
          <w:sz w:val="24"/>
          <w:szCs w:val="24"/>
        </w:rPr>
        <w:t>ancing</w:t>
      </w:r>
      <w:r w:rsidRPr="00245A2D">
        <w:rPr>
          <w:rFonts w:ascii="Arial Narrow" w:hAnsi="Arial Narrow" w:cs="Tahoma"/>
          <w:sz w:val="24"/>
          <w:szCs w:val="24"/>
        </w:rPr>
        <w:t xml:space="preserve">. </w:t>
      </w:r>
      <w:r w:rsidR="00FA345B" w:rsidRPr="00245A2D">
        <w:rPr>
          <w:rFonts w:ascii="Arial Narrow" w:hAnsi="Arial Narrow" w:cs="Tahoma"/>
          <w:sz w:val="24"/>
          <w:szCs w:val="24"/>
        </w:rPr>
        <w:t>It was explained by the DTI that t</w:t>
      </w:r>
      <w:r w:rsidRPr="00245A2D">
        <w:rPr>
          <w:rFonts w:ascii="Arial Narrow" w:hAnsi="Arial Narrow" w:cs="Tahoma"/>
          <w:sz w:val="24"/>
          <w:szCs w:val="24"/>
        </w:rPr>
        <w:t>he beneficiaries of supplier development by banks are not limited to those that directly do business with</w:t>
      </w:r>
      <w:r w:rsidR="00B32132" w:rsidRPr="00245A2D">
        <w:rPr>
          <w:rFonts w:ascii="Arial Narrow" w:hAnsi="Arial Narrow" w:cs="Tahoma"/>
          <w:sz w:val="24"/>
          <w:szCs w:val="24"/>
        </w:rPr>
        <w:t xml:space="preserve"> them</w:t>
      </w:r>
      <w:r w:rsidRPr="00245A2D">
        <w:rPr>
          <w:rFonts w:ascii="Arial Narrow" w:hAnsi="Arial Narrow" w:cs="Tahoma"/>
          <w:sz w:val="24"/>
          <w:szCs w:val="24"/>
        </w:rPr>
        <w:t>. This means that banks that financia</w:t>
      </w:r>
      <w:r w:rsidR="00B32132" w:rsidRPr="00245A2D">
        <w:rPr>
          <w:rFonts w:ascii="Arial Narrow" w:hAnsi="Arial Narrow" w:cs="Tahoma"/>
          <w:sz w:val="24"/>
          <w:szCs w:val="24"/>
        </w:rPr>
        <w:t>l</w:t>
      </w:r>
      <w:r w:rsidRPr="00245A2D">
        <w:rPr>
          <w:rFonts w:ascii="Arial Narrow" w:hAnsi="Arial Narrow" w:cs="Tahoma"/>
          <w:sz w:val="24"/>
          <w:szCs w:val="24"/>
        </w:rPr>
        <w:t>l</w:t>
      </w:r>
      <w:r w:rsidR="00B32132" w:rsidRPr="00245A2D">
        <w:rPr>
          <w:rFonts w:ascii="Arial Narrow" w:hAnsi="Arial Narrow" w:cs="Tahoma"/>
          <w:sz w:val="24"/>
          <w:szCs w:val="24"/>
        </w:rPr>
        <w:t>y</w:t>
      </w:r>
      <w:r w:rsidRPr="00245A2D">
        <w:rPr>
          <w:rFonts w:ascii="Arial Narrow" w:hAnsi="Arial Narrow" w:cs="Tahoma"/>
          <w:sz w:val="24"/>
          <w:szCs w:val="24"/>
        </w:rPr>
        <w:t xml:space="preserve"> support a black industrialist who is in the manufacturing sector can claim supplier development points. </w:t>
      </w:r>
    </w:p>
    <w:p w14:paraId="7B8E56A2" w14:textId="77777777" w:rsidR="00ED4C91" w:rsidRPr="00245A2D" w:rsidRDefault="00ED4C91" w:rsidP="00473AF0">
      <w:pPr>
        <w:numPr>
          <w:ilvl w:val="2"/>
          <w:numId w:val="7"/>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SED element in the FSC differs slightly from the Generic Codes in that it contains a component of </w:t>
      </w:r>
      <w:r w:rsidR="00FA345B" w:rsidRPr="00245A2D">
        <w:rPr>
          <w:rFonts w:ascii="Arial Narrow" w:hAnsi="Arial Narrow" w:cs="Tahoma"/>
          <w:sz w:val="24"/>
          <w:szCs w:val="24"/>
        </w:rPr>
        <w:t>c</w:t>
      </w:r>
      <w:r w:rsidRPr="00245A2D">
        <w:rPr>
          <w:rFonts w:ascii="Arial Narrow" w:hAnsi="Arial Narrow" w:cs="Tahoma"/>
          <w:sz w:val="24"/>
          <w:szCs w:val="24"/>
        </w:rPr>
        <w:t xml:space="preserve">onsumer </w:t>
      </w:r>
      <w:r w:rsidR="00FA345B" w:rsidRPr="00245A2D">
        <w:rPr>
          <w:rFonts w:ascii="Arial Narrow" w:hAnsi="Arial Narrow" w:cs="Tahoma"/>
          <w:sz w:val="24"/>
          <w:szCs w:val="24"/>
        </w:rPr>
        <w:t>e</w:t>
      </w:r>
      <w:r w:rsidRPr="00245A2D">
        <w:rPr>
          <w:rFonts w:ascii="Arial Narrow" w:hAnsi="Arial Narrow" w:cs="Tahoma"/>
          <w:sz w:val="24"/>
          <w:szCs w:val="24"/>
        </w:rPr>
        <w:t>ducation. The full value of SED contribution is recogni</w:t>
      </w:r>
      <w:r w:rsidR="002C099A" w:rsidRPr="00245A2D">
        <w:rPr>
          <w:rFonts w:ascii="Arial Narrow" w:hAnsi="Arial Narrow" w:cs="Tahoma"/>
          <w:sz w:val="24"/>
          <w:szCs w:val="24"/>
        </w:rPr>
        <w:t>s</w:t>
      </w:r>
      <w:r w:rsidRPr="00245A2D">
        <w:rPr>
          <w:rFonts w:ascii="Arial Narrow" w:hAnsi="Arial Narrow" w:cs="Tahoma"/>
          <w:sz w:val="24"/>
          <w:szCs w:val="24"/>
        </w:rPr>
        <w:t>ed if it at least target</w:t>
      </w:r>
      <w:r w:rsidR="00375D7C" w:rsidRPr="00245A2D">
        <w:rPr>
          <w:rFonts w:ascii="Arial Narrow" w:hAnsi="Arial Narrow" w:cs="Tahoma"/>
          <w:sz w:val="24"/>
          <w:szCs w:val="24"/>
        </w:rPr>
        <w:t>s</w:t>
      </w:r>
      <w:r w:rsidRPr="00245A2D">
        <w:rPr>
          <w:rFonts w:ascii="Arial Narrow" w:hAnsi="Arial Narrow" w:cs="Tahoma"/>
          <w:sz w:val="24"/>
          <w:szCs w:val="24"/>
        </w:rPr>
        <w:t xml:space="preserve"> 75% of the value directed at black beneficiaries. In recognition of the current challenges faced in the funding of higher education, the </w:t>
      </w:r>
      <w:r w:rsidR="00B32132" w:rsidRPr="00245A2D">
        <w:rPr>
          <w:rFonts w:ascii="Arial Narrow" w:hAnsi="Arial Narrow" w:cs="Tahoma"/>
          <w:sz w:val="24"/>
          <w:szCs w:val="24"/>
        </w:rPr>
        <w:t xml:space="preserve">financial </w:t>
      </w:r>
      <w:r w:rsidRPr="00245A2D">
        <w:rPr>
          <w:rFonts w:ascii="Arial Narrow" w:hAnsi="Arial Narrow" w:cs="Tahoma"/>
          <w:sz w:val="24"/>
          <w:szCs w:val="24"/>
        </w:rPr>
        <w:t xml:space="preserve">sector </w:t>
      </w:r>
      <w:r w:rsidR="00B32132" w:rsidRPr="00245A2D">
        <w:rPr>
          <w:rFonts w:ascii="Arial Narrow" w:hAnsi="Arial Narrow" w:cs="Tahoma"/>
          <w:sz w:val="24"/>
          <w:szCs w:val="24"/>
        </w:rPr>
        <w:t>has also incentivi</w:t>
      </w:r>
      <w:r w:rsidR="002C099A" w:rsidRPr="00245A2D">
        <w:rPr>
          <w:rFonts w:ascii="Arial Narrow" w:hAnsi="Arial Narrow" w:cs="Tahoma"/>
          <w:sz w:val="24"/>
          <w:szCs w:val="24"/>
        </w:rPr>
        <w:t>s</w:t>
      </w:r>
      <w:r w:rsidR="00B32132" w:rsidRPr="00245A2D">
        <w:rPr>
          <w:rFonts w:ascii="Arial Narrow" w:hAnsi="Arial Narrow" w:cs="Tahoma"/>
          <w:sz w:val="24"/>
          <w:szCs w:val="24"/>
        </w:rPr>
        <w:t>ed support for</w:t>
      </w:r>
      <w:r w:rsidRPr="00245A2D">
        <w:rPr>
          <w:rFonts w:ascii="Arial Narrow" w:hAnsi="Arial Narrow" w:cs="Tahoma"/>
          <w:sz w:val="24"/>
          <w:szCs w:val="24"/>
        </w:rPr>
        <w:t xml:space="preserve"> the Fundisa program</w:t>
      </w:r>
      <w:r w:rsidR="00154D85">
        <w:rPr>
          <w:rFonts w:ascii="Arial Narrow" w:hAnsi="Arial Narrow" w:cs="Tahoma"/>
          <w:sz w:val="24"/>
          <w:szCs w:val="24"/>
        </w:rPr>
        <w:t>me</w:t>
      </w:r>
      <w:r w:rsidRPr="00245A2D">
        <w:rPr>
          <w:rFonts w:ascii="Arial Narrow" w:hAnsi="Arial Narrow" w:cs="Tahoma"/>
          <w:sz w:val="24"/>
          <w:szCs w:val="24"/>
        </w:rPr>
        <w:t xml:space="preserve"> in </w:t>
      </w:r>
      <w:r w:rsidR="00154D85">
        <w:rPr>
          <w:rFonts w:ascii="Arial Narrow" w:hAnsi="Arial Narrow" w:cs="Tahoma"/>
          <w:sz w:val="24"/>
          <w:szCs w:val="24"/>
        </w:rPr>
        <w:t>the</w:t>
      </w:r>
      <w:r w:rsidR="00154D85" w:rsidRPr="00245A2D">
        <w:rPr>
          <w:rFonts w:ascii="Arial Narrow" w:hAnsi="Arial Narrow" w:cs="Tahoma"/>
          <w:sz w:val="24"/>
          <w:szCs w:val="24"/>
        </w:rPr>
        <w:t xml:space="preserve"> </w:t>
      </w:r>
      <w:r w:rsidRPr="00245A2D">
        <w:rPr>
          <w:rFonts w:ascii="Arial Narrow" w:hAnsi="Arial Narrow" w:cs="Tahoma"/>
          <w:sz w:val="24"/>
          <w:szCs w:val="24"/>
        </w:rPr>
        <w:t xml:space="preserve">form of a grant. </w:t>
      </w:r>
    </w:p>
    <w:p w14:paraId="1E9E77CB" w14:textId="77777777" w:rsidR="00ED4C91" w:rsidRPr="00245A2D" w:rsidRDefault="00ED4C91" w:rsidP="00473AF0">
      <w:pPr>
        <w:numPr>
          <w:ilvl w:val="2"/>
          <w:numId w:val="7"/>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Empowerment Financing element is unique to the financial sector and includes such aspects as transformation infrastructure financing (funding of previously neglected areas such as </w:t>
      </w:r>
      <w:r w:rsidRPr="00245A2D">
        <w:rPr>
          <w:rFonts w:ascii="Arial Narrow" w:hAnsi="Arial Narrow" w:cs="Tahoma"/>
          <w:sz w:val="24"/>
          <w:szCs w:val="24"/>
        </w:rPr>
        <w:lastRenderedPageBreak/>
        <w:t>townships and rural areas), black agricultural funding aimed at assisting the land reform process, low</w:t>
      </w:r>
      <w:r w:rsidR="005B7E2B">
        <w:rPr>
          <w:rFonts w:ascii="Arial Narrow" w:hAnsi="Arial Narrow" w:cs="Tahoma"/>
          <w:sz w:val="24"/>
          <w:szCs w:val="24"/>
        </w:rPr>
        <w:t>-</w:t>
      </w:r>
      <w:r w:rsidRPr="00245A2D">
        <w:rPr>
          <w:rFonts w:ascii="Arial Narrow" w:hAnsi="Arial Narrow" w:cs="Tahoma"/>
          <w:sz w:val="24"/>
          <w:szCs w:val="24"/>
        </w:rPr>
        <w:t xml:space="preserve">cost housing, </w:t>
      </w:r>
      <w:r w:rsidR="00B32132" w:rsidRPr="00245A2D">
        <w:rPr>
          <w:rFonts w:ascii="Arial Narrow" w:hAnsi="Arial Narrow" w:cs="Tahoma"/>
          <w:sz w:val="24"/>
          <w:szCs w:val="24"/>
        </w:rPr>
        <w:t xml:space="preserve">and </w:t>
      </w:r>
      <w:r w:rsidRPr="00245A2D">
        <w:rPr>
          <w:rFonts w:ascii="Arial Narrow" w:hAnsi="Arial Narrow" w:cs="Tahoma"/>
          <w:sz w:val="24"/>
          <w:szCs w:val="24"/>
        </w:rPr>
        <w:t xml:space="preserve">black business growth funding/BEE transaction funding. </w:t>
      </w:r>
    </w:p>
    <w:p w14:paraId="406672CC" w14:textId="77777777" w:rsidR="00D15326" w:rsidRPr="00245A2D" w:rsidRDefault="00ED4C91" w:rsidP="0037286F">
      <w:pPr>
        <w:numPr>
          <w:ilvl w:val="2"/>
          <w:numId w:val="7"/>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Access to Financial Services element is also unique to the financial sector and includes such aspects as inclusive banking, </w:t>
      </w:r>
      <w:r w:rsidR="005B7E2B">
        <w:rPr>
          <w:rFonts w:ascii="Arial Narrow" w:hAnsi="Arial Narrow" w:cs="Tahoma"/>
          <w:sz w:val="24"/>
          <w:szCs w:val="24"/>
        </w:rPr>
        <w:t xml:space="preserve">and </w:t>
      </w:r>
      <w:r w:rsidRPr="00245A2D">
        <w:rPr>
          <w:rFonts w:ascii="Arial Narrow" w:hAnsi="Arial Narrow" w:cs="Tahoma"/>
          <w:sz w:val="24"/>
          <w:szCs w:val="24"/>
        </w:rPr>
        <w:t xml:space="preserve">access to affordable short and long-term insurance risk cover. </w:t>
      </w:r>
    </w:p>
    <w:p w14:paraId="354EE3F6" w14:textId="77777777" w:rsidR="00CE0A62" w:rsidRPr="00245A2D" w:rsidRDefault="00CE0A62" w:rsidP="00CE0A62">
      <w:pPr>
        <w:spacing w:line="360" w:lineRule="auto"/>
        <w:ind w:left="1440"/>
        <w:jc w:val="both"/>
        <w:rPr>
          <w:rFonts w:ascii="Arial Narrow" w:hAnsi="Arial Narrow" w:cs="Tahoma"/>
          <w:b/>
          <w:sz w:val="24"/>
          <w:szCs w:val="24"/>
        </w:rPr>
      </w:pPr>
    </w:p>
    <w:p w14:paraId="2E8C24C4" w14:textId="77777777" w:rsidR="00173C83" w:rsidRDefault="00173C83" w:rsidP="00EF2F40">
      <w:pPr>
        <w:pStyle w:val="Heading1"/>
        <w:numPr>
          <w:ilvl w:val="0"/>
          <w:numId w:val="0"/>
        </w:numPr>
        <w:rPr>
          <w:szCs w:val="24"/>
        </w:rPr>
      </w:pPr>
      <w:bookmarkStart w:id="18" w:name="_Toc499545582"/>
      <w:r w:rsidRPr="00245A2D">
        <w:rPr>
          <w:szCs w:val="24"/>
        </w:rPr>
        <w:t>PART IV</w:t>
      </w:r>
      <w:bookmarkEnd w:id="18"/>
    </w:p>
    <w:p w14:paraId="516B4938" w14:textId="77777777" w:rsidR="00D220C0" w:rsidRPr="00D220C0" w:rsidRDefault="00D220C0" w:rsidP="009C1818"/>
    <w:p w14:paraId="1BE4D744" w14:textId="77777777" w:rsidR="00BE4CEE" w:rsidRPr="00245A2D" w:rsidRDefault="00937A99" w:rsidP="00473AF0">
      <w:pPr>
        <w:pStyle w:val="Heading2"/>
        <w:numPr>
          <w:ilvl w:val="0"/>
          <w:numId w:val="8"/>
        </w:numPr>
        <w:rPr>
          <w:szCs w:val="24"/>
        </w:rPr>
      </w:pPr>
      <w:bookmarkStart w:id="19" w:name="_Toc499545583"/>
      <w:r w:rsidRPr="00245A2D">
        <w:rPr>
          <w:szCs w:val="24"/>
        </w:rPr>
        <w:t>STATE</w:t>
      </w:r>
      <w:r w:rsidR="00492BBF" w:rsidRPr="00245A2D">
        <w:rPr>
          <w:szCs w:val="24"/>
        </w:rPr>
        <w:t>, STATUTORY INSTITUTIONS AND REGULATORY</w:t>
      </w:r>
      <w:r w:rsidR="00541904" w:rsidRPr="00245A2D">
        <w:rPr>
          <w:szCs w:val="24"/>
        </w:rPr>
        <w:t xml:space="preserve"> </w:t>
      </w:r>
      <w:r w:rsidRPr="00245A2D">
        <w:rPr>
          <w:szCs w:val="24"/>
        </w:rPr>
        <w:t>AGENCIES</w:t>
      </w:r>
      <w:bookmarkEnd w:id="19"/>
      <w:r w:rsidR="0049186A" w:rsidRPr="00245A2D">
        <w:rPr>
          <w:szCs w:val="24"/>
        </w:rPr>
        <w:t xml:space="preserve"> </w:t>
      </w:r>
    </w:p>
    <w:p w14:paraId="35231116" w14:textId="77777777" w:rsidR="008812BB" w:rsidRPr="00902C03" w:rsidRDefault="008812BB" w:rsidP="008812BB">
      <w:pPr>
        <w:rPr>
          <w:rFonts w:ascii="Arial Narrow" w:hAnsi="Arial Narrow"/>
          <w:sz w:val="24"/>
          <w:szCs w:val="24"/>
        </w:rPr>
      </w:pPr>
    </w:p>
    <w:p w14:paraId="1D535A7A" w14:textId="77777777" w:rsidR="006119F2" w:rsidRPr="00BB2672" w:rsidRDefault="006119F2" w:rsidP="00473AF0">
      <w:pPr>
        <w:numPr>
          <w:ilvl w:val="1"/>
          <w:numId w:val="8"/>
        </w:numPr>
        <w:spacing w:line="360" w:lineRule="auto"/>
        <w:jc w:val="both"/>
        <w:rPr>
          <w:rFonts w:ascii="Arial Narrow" w:hAnsi="Arial Narrow" w:cs="Tahoma"/>
          <w:b/>
          <w:sz w:val="24"/>
          <w:szCs w:val="24"/>
        </w:rPr>
      </w:pPr>
      <w:r w:rsidRPr="00C3477B">
        <w:rPr>
          <w:rFonts w:ascii="Arial Narrow" w:hAnsi="Arial Narrow" w:cs="Tahoma"/>
          <w:b/>
          <w:sz w:val="24"/>
          <w:szCs w:val="24"/>
        </w:rPr>
        <w:t xml:space="preserve">National Treasury </w:t>
      </w:r>
      <w:r w:rsidR="006A269B" w:rsidRPr="00E66270">
        <w:rPr>
          <w:rFonts w:ascii="Arial Narrow" w:hAnsi="Arial Narrow" w:cs="Tahoma"/>
          <w:b/>
          <w:sz w:val="24"/>
          <w:szCs w:val="24"/>
        </w:rPr>
        <w:t>(NT)</w:t>
      </w:r>
    </w:p>
    <w:p w14:paraId="21C2B9DD" w14:textId="77777777" w:rsidR="006119F2" w:rsidRPr="00245A2D" w:rsidRDefault="006119F2"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t>N</w:t>
      </w:r>
      <w:r w:rsidR="0049186A" w:rsidRPr="00245A2D">
        <w:rPr>
          <w:rFonts w:ascii="Arial Narrow" w:hAnsi="Arial Narrow" w:cs="Tahoma"/>
          <w:sz w:val="24"/>
          <w:szCs w:val="24"/>
        </w:rPr>
        <w:t>T</w:t>
      </w:r>
      <w:r w:rsidR="006973B2" w:rsidRPr="00245A2D">
        <w:rPr>
          <w:rFonts w:ascii="Arial Narrow" w:hAnsi="Arial Narrow" w:cs="Tahoma"/>
          <w:sz w:val="24"/>
          <w:szCs w:val="24"/>
        </w:rPr>
        <w:t xml:space="preserve"> </w:t>
      </w:r>
      <w:r w:rsidR="005A6515" w:rsidRPr="00245A2D">
        <w:rPr>
          <w:rFonts w:ascii="Arial Narrow" w:hAnsi="Arial Narrow" w:cs="Tahoma"/>
          <w:sz w:val="24"/>
          <w:szCs w:val="24"/>
        </w:rPr>
        <w:t xml:space="preserve">believes </w:t>
      </w:r>
      <w:r w:rsidR="00565E04" w:rsidRPr="00245A2D">
        <w:rPr>
          <w:rFonts w:ascii="Arial Narrow" w:hAnsi="Arial Narrow" w:cs="Tahoma"/>
          <w:sz w:val="24"/>
          <w:szCs w:val="24"/>
        </w:rPr>
        <w:t>that e</w:t>
      </w:r>
      <w:r w:rsidRPr="00245A2D">
        <w:rPr>
          <w:rFonts w:ascii="Arial Narrow" w:hAnsi="Arial Narrow" w:cs="Tahoma"/>
          <w:sz w:val="24"/>
          <w:szCs w:val="24"/>
        </w:rPr>
        <w:t xml:space="preserve">conomic transformation, deracialisation and reducing inequality </w:t>
      </w:r>
      <w:r w:rsidR="00541904" w:rsidRPr="00245A2D">
        <w:rPr>
          <w:rFonts w:ascii="Arial Narrow" w:hAnsi="Arial Narrow" w:cs="Tahoma"/>
          <w:sz w:val="24"/>
          <w:szCs w:val="24"/>
        </w:rPr>
        <w:t>a</w:t>
      </w:r>
      <w:r w:rsidRPr="00245A2D">
        <w:rPr>
          <w:rFonts w:ascii="Arial Narrow" w:hAnsi="Arial Narrow" w:cs="Tahoma"/>
          <w:sz w:val="24"/>
          <w:szCs w:val="24"/>
        </w:rPr>
        <w:t xml:space="preserve">re critical </w:t>
      </w:r>
      <w:r w:rsidR="002529EE" w:rsidRPr="00245A2D">
        <w:rPr>
          <w:rFonts w:ascii="Arial Narrow" w:hAnsi="Arial Narrow" w:cs="Tahoma"/>
          <w:sz w:val="24"/>
          <w:szCs w:val="24"/>
        </w:rPr>
        <w:t xml:space="preserve">for both </w:t>
      </w:r>
      <w:r w:rsidR="005A6515" w:rsidRPr="00245A2D">
        <w:rPr>
          <w:rFonts w:ascii="Arial Narrow" w:hAnsi="Arial Narrow" w:cs="Tahoma"/>
          <w:sz w:val="24"/>
          <w:szCs w:val="24"/>
        </w:rPr>
        <w:t>political</w:t>
      </w:r>
      <w:r w:rsidR="002529EE" w:rsidRPr="00245A2D">
        <w:rPr>
          <w:rFonts w:ascii="Arial Narrow" w:hAnsi="Arial Narrow" w:cs="Tahoma"/>
          <w:sz w:val="24"/>
          <w:szCs w:val="24"/>
        </w:rPr>
        <w:t xml:space="preserve"> and economic </w:t>
      </w:r>
      <w:r w:rsidRPr="00245A2D">
        <w:rPr>
          <w:rFonts w:ascii="Arial Narrow" w:hAnsi="Arial Narrow" w:cs="Tahoma"/>
          <w:sz w:val="24"/>
          <w:szCs w:val="24"/>
        </w:rPr>
        <w:t>stability</w:t>
      </w:r>
      <w:r w:rsidR="00DB72C5" w:rsidRPr="00245A2D">
        <w:rPr>
          <w:rFonts w:ascii="Arial Narrow" w:hAnsi="Arial Narrow" w:cs="Tahoma"/>
          <w:sz w:val="24"/>
          <w:szCs w:val="24"/>
        </w:rPr>
        <w:t>.</w:t>
      </w:r>
      <w:r w:rsidRPr="00245A2D">
        <w:rPr>
          <w:rFonts w:ascii="Arial Narrow" w:hAnsi="Arial Narrow" w:cs="Tahoma"/>
          <w:sz w:val="24"/>
          <w:szCs w:val="24"/>
        </w:rPr>
        <w:t xml:space="preserve"> </w:t>
      </w:r>
    </w:p>
    <w:p w14:paraId="466107F6" w14:textId="77777777" w:rsidR="006119F2" w:rsidRPr="00245A2D" w:rsidRDefault="00DB72C5"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t>T</w:t>
      </w:r>
      <w:r w:rsidR="006119F2" w:rsidRPr="00245A2D">
        <w:rPr>
          <w:rFonts w:ascii="Arial Narrow" w:hAnsi="Arial Narrow" w:cs="Tahoma"/>
          <w:sz w:val="24"/>
          <w:szCs w:val="24"/>
        </w:rPr>
        <w:t xml:space="preserve">he priority for NT was mass-based and sustainable transformation rather than </w:t>
      </w:r>
      <w:r w:rsidR="006973B2" w:rsidRPr="00245A2D">
        <w:rPr>
          <w:rFonts w:ascii="Arial Narrow" w:hAnsi="Arial Narrow" w:cs="Tahoma"/>
          <w:sz w:val="24"/>
          <w:szCs w:val="24"/>
        </w:rPr>
        <w:t xml:space="preserve">transformation that will benefit </w:t>
      </w:r>
      <w:r w:rsidR="006119F2" w:rsidRPr="00245A2D">
        <w:rPr>
          <w:rFonts w:ascii="Arial Narrow" w:hAnsi="Arial Narrow" w:cs="Tahoma"/>
          <w:sz w:val="24"/>
          <w:szCs w:val="24"/>
        </w:rPr>
        <w:t xml:space="preserve">a few. </w:t>
      </w:r>
      <w:r w:rsidR="00710D96" w:rsidRPr="00245A2D">
        <w:rPr>
          <w:rFonts w:ascii="Arial Narrow" w:hAnsi="Arial Narrow" w:cs="Tahoma"/>
          <w:sz w:val="24"/>
          <w:szCs w:val="24"/>
        </w:rPr>
        <w:t>M</w:t>
      </w:r>
      <w:r w:rsidR="006119F2" w:rsidRPr="00245A2D">
        <w:rPr>
          <w:rFonts w:ascii="Arial Narrow" w:hAnsi="Arial Narrow" w:cs="Tahoma"/>
          <w:sz w:val="24"/>
          <w:szCs w:val="24"/>
        </w:rPr>
        <w:t xml:space="preserve">eaningful transformation of the financial sector was not merely </w:t>
      </w:r>
      <w:r w:rsidR="00710D96" w:rsidRPr="00245A2D">
        <w:rPr>
          <w:rFonts w:ascii="Arial Narrow" w:hAnsi="Arial Narrow" w:cs="Tahoma"/>
          <w:sz w:val="24"/>
          <w:szCs w:val="24"/>
        </w:rPr>
        <w:t xml:space="preserve">about </w:t>
      </w:r>
      <w:r w:rsidR="006119F2" w:rsidRPr="00245A2D">
        <w:rPr>
          <w:rFonts w:ascii="Arial Narrow" w:hAnsi="Arial Narrow" w:cs="Tahoma"/>
          <w:sz w:val="24"/>
          <w:szCs w:val="24"/>
        </w:rPr>
        <w:t>ownership of financial firms, but</w:t>
      </w:r>
      <w:r w:rsidR="006973B2" w:rsidRPr="00245A2D">
        <w:rPr>
          <w:rFonts w:ascii="Arial Narrow" w:hAnsi="Arial Narrow" w:cs="Tahoma"/>
          <w:sz w:val="24"/>
          <w:szCs w:val="24"/>
        </w:rPr>
        <w:t xml:space="preserve"> also about </w:t>
      </w:r>
      <w:r w:rsidR="006119F2" w:rsidRPr="00245A2D">
        <w:rPr>
          <w:rFonts w:ascii="Arial Narrow" w:hAnsi="Arial Narrow" w:cs="Tahoma"/>
          <w:sz w:val="24"/>
          <w:szCs w:val="24"/>
        </w:rPr>
        <w:t>how the sector supports real economic activity. This include</w:t>
      </w:r>
      <w:r w:rsidR="005A6515" w:rsidRPr="00245A2D">
        <w:rPr>
          <w:rFonts w:ascii="Arial Narrow" w:hAnsi="Arial Narrow" w:cs="Tahoma"/>
          <w:sz w:val="24"/>
          <w:szCs w:val="24"/>
        </w:rPr>
        <w:t xml:space="preserve">s the need to generate asset wealth for more South Africans, </w:t>
      </w:r>
      <w:r w:rsidR="006119F2" w:rsidRPr="00245A2D">
        <w:rPr>
          <w:rFonts w:ascii="Arial Narrow" w:hAnsi="Arial Narrow" w:cs="Tahoma"/>
          <w:sz w:val="24"/>
          <w:szCs w:val="24"/>
        </w:rPr>
        <w:t xml:space="preserve"> financial inclusion, ensuring competitive charges for products and services</w:t>
      </w:r>
      <w:r w:rsidR="004F301D">
        <w:rPr>
          <w:rFonts w:ascii="Arial Narrow" w:hAnsi="Arial Narrow" w:cs="Tahoma"/>
          <w:sz w:val="24"/>
          <w:szCs w:val="24"/>
        </w:rPr>
        <w:t>,</w:t>
      </w:r>
      <w:r w:rsidR="006119F2" w:rsidRPr="00245A2D">
        <w:rPr>
          <w:rFonts w:ascii="Arial Narrow" w:hAnsi="Arial Narrow" w:cs="Tahoma"/>
          <w:sz w:val="24"/>
          <w:szCs w:val="24"/>
        </w:rPr>
        <w:t xml:space="preserve"> and ensuring that appropriate products were sold to consumers. </w:t>
      </w:r>
    </w:p>
    <w:p w14:paraId="137B3672" w14:textId="77777777" w:rsidR="006119F2" w:rsidRPr="00245A2D" w:rsidRDefault="00423A56"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t>I</w:t>
      </w:r>
      <w:r w:rsidR="006119F2" w:rsidRPr="00245A2D">
        <w:rPr>
          <w:rFonts w:ascii="Arial Narrow" w:hAnsi="Arial Narrow" w:cs="Tahoma"/>
          <w:sz w:val="24"/>
          <w:szCs w:val="24"/>
        </w:rPr>
        <w:t xml:space="preserve">t </w:t>
      </w:r>
      <w:r w:rsidRPr="00245A2D">
        <w:rPr>
          <w:rFonts w:ascii="Arial Narrow" w:hAnsi="Arial Narrow" w:cs="Tahoma"/>
          <w:sz w:val="24"/>
          <w:szCs w:val="24"/>
        </w:rPr>
        <w:t>is</w:t>
      </w:r>
      <w:r w:rsidR="006119F2" w:rsidRPr="00245A2D">
        <w:rPr>
          <w:rFonts w:ascii="Arial Narrow" w:hAnsi="Arial Narrow" w:cs="Tahoma"/>
          <w:sz w:val="24"/>
          <w:szCs w:val="24"/>
        </w:rPr>
        <w:t xml:space="preserve"> important to know who own</w:t>
      </w:r>
      <w:r w:rsidR="005A6515" w:rsidRPr="00245A2D">
        <w:rPr>
          <w:rFonts w:ascii="Arial Narrow" w:hAnsi="Arial Narrow" w:cs="Tahoma"/>
          <w:sz w:val="24"/>
          <w:szCs w:val="24"/>
        </w:rPr>
        <w:t>s</w:t>
      </w:r>
      <w:r w:rsidR="006119F2" w:rsidRPr="00245A2D">
        <w:rPr>
          <w:rFonts w:ascii="Arial Narrow" w:hAnsi="Arial Narrow" w:cs="Tahoma"/>
          <w:sz w:val="24"/>
          <w:szCs w:val="24"/>
        </w:rPr>
        <w:t xml:space="preserve"> the firms that manage assets</w:t>
      </w:r>
      <w:r w:rsidRPr="00245A2D">
        <w:rPr>
          <w:rFonts w:ascii="Arial Narrow" w:hAnsi="Arial Narrow" w:cs="Tahoma"/>
          <w:sz w:val="24"/>
          <w:szCs w:val="24"/>
        </w:rPr>
        <w:t>,</w:t>
      </w:r>
      <w:r w:rsidR="006119F2" w:rsidRPr="00245A2D">
        <w:rPr>
          <w:rFonts w:ascii="Arial Narrow" w:hAnsi="Arial Narrow" w:cs="Tahoma"/>
          <w:sz w:val="24"/>
          <w:szCs w:val="24"/>
        </w:rPr>
        <w:t xml:space="preserve"> how sensitive they are to the country’s needs</w:t>
      </w:r>
      <w:r w:rsidRPr="00245A2D">
        <w:rPr>
          <w:rFonts w:ascii="Arial Narrow" w:hAnsi="Arial Narrow" w:cs="Tahoma"/>
          <w:sz w:val="24"/>
          <w:szCs w:val="24"/>
        </w:rPr>
        <w:t>, how th</w:t>
      </w:r>
      <w:r w:rsidR="0028733F" w:rsidRPr="00245A2D">
        <w:rPr>
          <w:rFonts w:ascii="Arial Narrow" w:hAnsi="Arial Narrow" w:cs="Tahoma"/>
          <w:sz w:val="24"/>
          <w:szCs w:val="24"/>
        </w:rPr>
        <w:t>e</w:t>
      </w:r>
      <w:r w:rsidRPr="00245A2D">
        <w:rPr>
          <w:rFonts w:ascii="Arial Narrow" w:hAnsi="Arial Narrow" w:cs="Tahoma"/>
          <w:sz w:val="24"/>
          <w:szCs w:val="24"/>
        </w:rPr>
        <w:t xml:space="preserve"> assets are invested and </w:t>
      </w:r>
      <w:r w:rsidR="0028733F" w:rsidRPr="00245A2D">
        <w:rPr>
          <w:rFonts w:ascii="Arial Narrow" w:hAnsi="Arial Narrow" w:cs="Tahoma"/>
          <w:sz w:val="24"/>
          <w:szCs w:val="24"/>
        </w:rPr>
        <w:t>put to use, whether the assets support procurement, empowerment financing and socio-economic development, and who decides on this.</w:t>
      </w:r>
    </w:p>
    <w:p w14:paraId="78E4713A" w14:textId="77777777" w:rsidR="006119F2" w:rsidRPr="00245A2D" w:rsidRDefault="00C7013C"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t xml:space="preserve">NT </w:t>
      </w:r>
      <w:r w:rsidR="006119F2" w:rsidRPr="00245A2D">
        <w:rPr>
          <w:rFonts w:ascii="Arial Narrow" w:hAnsi="Arial Narrow" w:cs="Tahoma"/>
          <w:sz w:val="24"/>
          <w:szCs w:val="24"/>
        </w:rPr>
        <w:t xml:space="preserve">said a transformed financial sector </w:t>
      </w:r>
      <w:r w:rsidR="00E30092" w:rsidRPr="00245A2D">
        <w:rPr>
          <w:rFonts w:ascii="Arial Narrow" w:hAnsi="Arial Narrow" w:cs="Tahoma"/>
          <w:sz w:val="24"/>
          <w:szCs w:val="24"/>
        </w:rPr>
        <w:t>has to</w:t>
      </w:r>
      <w:r w:rsidR="006119F2" w:rsidRPr="00245A2D">
        <w:rPr>
          <w:rFonts w:ascii="Arial Narrow" w:hAnsi="Arial Narrow" w:cs="Tahoma"/>
          <w:sz w:val="24"/>
          <w:szCs w:val="24"/>
        </w:rPr>
        <w:t xml:space="preserve"> be deracialised</w:t>
      </w:r>
      <w:r w:rsidR="00D27FB8">
        <w:rPr>
          <w:rFonts w:ascii="Arial Narrow" w:hAnsi="Arial Narrow" w:cs="Tahoma"/>
          <w:sz w:val="24"/>
          <w:szCs w:val="24"/>
        </w:rPr>
        <w:t>,</w:t>
      </w:r>
      <w:r w:rsidR="006119F2" w:rsidRPr="00245A2D">
        <w:rPr>
          <w:rFonts w:ascii="Arial Narrow" w:hAnsi="Arial Narrow" w:cs="Tahoma"/>
          <w:sz w:val="24"/>
          <w:szCs w:val="24"/>
        </w:rPr>
        <w:t xml:space="preserve"> as reflected </w:t>
      </w:r>
      <w:r w:rsidR="000C4B73" w:rsidRPr="00245A2D">
        <w:rPr>
          <w:rFonts w:ascii="Arial Narrow" w:hAnsi="Arial Narrow" w:cs="Tahoma"/>
          <w:sz w:val="24"/>
          <w:szCs w:val="24"/>
        </w:rPr>
        <w:t xml:space="preserve">in </w:t>
      </w:r>
      <w:r w:rsidR="006119F2" w:rsidRPr="00245A2D">
        <w:rPr>
          <w:rFonts w:ascii="Arial Narrow" w:hAnsi="Arial Narrow" w:cs="Tahoma"/>
          <w:sz w:val="24"/>
          <w:szCs w:val="24"/>
        </w:rPr>
        <w:t xml:space="preserve">its ownership and management </w:t>
      </w:r>
      <w:r w:rsidR="006973B2" w:rsidRPr="00245A2D">
        <w:rPr>
          <w:rFonts w:ascii="Arial Narrow" w:hAnsi="Arial Narrow" w:cs="Tahoma"/>
          <w:sz w:val="24"/>
          <w:szCs w:val="24"/>
        </w:rPr>
        <w:t>control</w:t>
      </w:r>
      <w:r w:rsidR="00D27FB8">
        <w:rPr>
          <w:rFonts w:ascii="Arial Narrow" w:hAnsi="Arial Narrow" w:cs="Tahoma"/>
          <w:sz w:val="24"/>
          <w:szCs w:val="24"/>
        </w:rPr>
        <w:t>,</w:t>
      </w:r>
      <w:r w:rsidR="006973B2" w:rsidRPr="00245A2D">
        <w:rPr>
          <w:rFonts w:ascii="Arial Narrow" w:hAnsi="Arial Narrow" w:cs="Tahoma"/>
          <w:sz w:val="24"/>
          <w:szCs w:val="24"/>
        </w:rPr>
        <w:t xml:space="preserve"> </w:t>
      </w:r>
      <w:r w:rsidR="006119F2" w:rsidRPr="00245A2D">
        <w:rPr>
          <w:rFonts w:ascii="Arial Narrow" w:hAnsi="Arial Narrow" w:cs="Tahoma"/>
          <w:sz w:val="24"/>
          <w:szCs w:val="24"/>
        </w:rPr>
        <w:t xml:space="preserve">which should be more reflective of </w:t>
      </w:r>
      <w:r w:rsidR="006973B2" w:rsidRPr="00245A2D">
        <w:rPr>
          <w:rFonts w:ascii="Arial Narrow" w:hAnsi="Arial Narrow" w:cs="Tahoma"/>
          <w:sz w:val="24"/>
          <w:szCs w:val="24"/>
        </w:rPr>
        <w:t xml:space="preserve">the country’s demographics. </w:t>
      </w:r>
      <w:r w:rsidR="0073331E" w:rsidRPr="00245A2D">
        <w:rPr>
          <w:rFonts w:ascii="Arial Narrow" w:hAnsi="Arial Narrow" w:cs="Tahoma"/>
          <w:sz w:val="24"/>
          <w:szCs w:val="24"/>
        </w:rPr>
        <w:t xml:space="preserve">Enterprise development, </w:t>
      </w:r>
      <w:r w:rsidR="006119F2" w:rsidRPr="00245A2D">
        <w:rPr>
          <w:rFonts w:ascii="Arial Narrow" w:hAnsi="Arial Narrow" w:cs="Tahoma"/>
          <w:sz w:val="24"/>
          <w:szCs w:val="24"/>
        </w:rPr>
        <w:t xml:space="preserve">procurement of services </w:t>
      </w:r>
      <w:r w:rsidR="006973B2" w:rsidRPr="00245A2D">
        <w:rPr>
          <w:rFonts w:ascii="Arial Narrow" w:hAnsi="Arial Narrow" w:cs="Tahoma"/>
          <w:sz w:val="24"/>
          <w:szCs w:val="24"/>
        </w:rPr>
        <w:t>from</w:t>
      </w:r>
      <w:r w:rsidR="006119F2" w:rsidRPr="00245A2D">
        <w:rPr>
          <w:rFonts w:ascii="Arial Narrow" w:hAnsi="Arial Narrow" w:cs="Tahoma"/>
          <w:sz w:val="24"/>
          <w:szCs w:val="24"/>
        </w:rPr>
        <w:t xml:space="preserve"> </w:t>
      </w:r>
      <w:r w:rsidR="006973B2" w:rsidRPr="00245A2D">
        <w:rPr>
          <w:rFonts w:ascii="Arial Narrow" w:hAnsi="Arial Narrow" w:cs="Tahoma"/>
          <w:sz w:val="24"/>
          <w:szCs w:val="24"/>
        </w:rPr>
        <w:t>black businesses</w:t>
      </w:r>
      <w:r w:rsidR="0073331E" w:rsidRPr="00245A2D">
        <w:rPr>
          <w:rFonts w:ascii="Arial Narrow" w:hAnsi="Arial Narrow" w:cs="Tahoma"/>
          <w:sz w:val="24"/>
          <w:szCs w:val="24"/>
        </w:rPr>
        <w:t xml:space="preserve">, and increased </w:t>
      </w:r>
      <w:r w:rsidR="006119F2" w:rsidRPr="00245A2D">
        <w:rPr>
          <w:rFonts w:ascii="Arial Narrow" w:hAnsi="Arial Narrow" w:cs="Tahoma"/>
          <w:sz w:val="24"/>
          <w:szCs w:val="24"/>
        </w:rPr>
        <w:t>access to funding for small businesses</w:t>
      </w:r>
      <w:r w:rsidR="0073331E" w:rsidRPr="00245A2D">
        <w:rPr>
          <w:rFonts w:ascii="Arial Narrow" w:hAnsi="Arial Narrow" w:cs="Tahoma"/>
          <w:sz w:val="24"/>
          <w:szCs w:val="24"/>
        </w:rPr>
        <w:t xml:space="preserve"> are key components of transformation.</w:t>
      </w:r>
      <w:r w:rsidR="006119F2" w:rsidRPr="00245A2D">
        <w:rPr>
          <w:rFonts w:ascii="Arial Narrow" w:hAnsi="Arial Narrow" w:cs="Tahoma"/>
          <w:sz w:val="24"/>
          <w:szCs w:val="24"/>
        </w:rPr>
        <w:t xml:space="preserve"> </w:t>
      </w:r>
    </w:p>
    <w:p w14:paraId="6ED8B8A7" w14:textId="77777777" w:rsidR="006119F2" w:rsidRPr="00245A2D" w:rsidRDefault="000C4B73"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S</w:t>
      </w:r>
      <w:r w:rsidR="006973B2" w:rsidRPr="00245A2D">
        <w:rPr>
          <w:rFonts w:ascii="Arial Narrow" w:hAnsi="Arial Narrow" w:cs="Tahoma"/>
          <w:sz w:val="24"/>
          <w:szCs w:val="24"/>
        </w:rPr>
        <w:t xml:space="preserve">uch a transformed sector </w:t>
      </w:r>
      <w:r w:rsidR="006119F2" w:rsidRPr="00245A2D">
        <w:rPr>
          <w:rFonts w:ascii="Arial Narrow" w:hAnsi="Arial Narrow" w:cs="Tahoma"/>
          <w:sz w:val="24"/>
          <w:szCs w:val="24"/>
        </w:rPr>
        <w:t xml:space="preserve">would also support economic development and competition by funding infrastructure and capital projects that promote growth and jobs and ensuring more competition and less market concentration. The </w:t>
      </w:r>
      <w:r w:rsidR="00272389" w:rsidRPr="00245A2D">
        <w:rPr>
          <w:rFonts w:ascii="Arial Narrow" w:hAnsi="Arial Narrow" w:cs="Tahoma"/>
          <w:sz w:val="24"/>
          <w:szCs w:val="24"/>
        </w:rPr>
        <w:t xml:space="preserve">impact of transformation should translate to a </w:t>
      </w:r>
      <w:r w:rsidR="006119F2" w:rsidRPr="00245A2D">
        <w:rPr>
          <w:rFonts w:ascii="Arial Narrow" w:hAnsi="Arial Narrow" w:cs="Tahoma"/>
          <w:sz w:val="24"/>
          <w:szCs w:val="24"/>
        </w:rPr>
        <w:t xml:space="preserve">sector </w:t>
      </w:r>
      <w:r w:rsidR="00272389" w:rsidRPr="00245A2D">
        <w:rPr>
          <w:rFonts w:ascii="Arial Narrow" w:hAnsi="Arial Narrow" w:cs="Tahoma"/>
          <w:sz w:val="24"/>
          <w:szCs w:val="24"/>
        </w:rPr>
        <w:t xml:space="preserve">that </w:t>
      </w:r>
      <w:r w:rsidR="006119F2" w:rsidRPr="00245A2D">
        <w:rPr>
          <w:rFonts w:ascii="Arial Narrow" w:hAnsi="Arial Narrow" w:cs="Tahoma"/>
          <w:sz w:val="24"/>
          <w:szCs w:val="24"/>
        </w:rPr>
        <w:t>work</w:t>
      </w:r>
      <w:r w:rsidR="00272389" w:rsidRPr="00245A2D">
        <w:rPr>
          <w:rFonts w:ascii="Arial Narrow" w:hAnsi="Arial Narrow" w:cs="Tahoma"/>
          <w:sz w:val="24"/>
          <w:szCs w:val="24"/>
        </w:rPr>
        <w:t>s</w:t>
      </w:r>
      <w:r w:rsidR="006119F2" w:rsidRPr="00245A2D">
        <w:rPr>
          <w:rFonts w:ascii="Arial Narrow" w:hAnsi="Arial Narrow" w:cs="Tahoma"/>
          <w:sz w:val="24"/>
          <w:szCs w:val="24"/>
        </w:rPr>
        <w:t xml:space="preserve"> for all South Africans</w:t>
      </w:r>
      <w:r w:rsidR="004033DC">
        <w:rPr>
          <w:rFonts w:ascii="Arial Narrow" w:hAnsi="Arial Narrow" w:cs="Tahoma"/>
          <w:sz w:val="24"/>
          <w:szCs w:val="24"/>
        </w:rPr>
        <w:t>,</w:t>
      </w:r>
      <w:r w:rsidR="00272389" w:rsidRPr="00245A2D">
        <w:rPr>
          <w:rFonts w:ascii="Arial Narrow" w:hAnsi="Arial Narrow" w:cs="Tahoma"/>
          <w:sz w:val="24"/>
          <w:szCs w:val="24"/>
        </w:rPr>
        <w:t xml:space="preserve"> </w:t>
      </w:r>
      <w:r w:rsidR="006119F2" w:rsidRPr="00245A2D">
        <w:rPr>
          <w:rFonts w:ascii="Arial Narrow" w:hAnsi="Arial Narrow" w:cs="Tahoma"/>
          <w:sz w:val="24"/>
          <w:szCs w:val="24"/>
        </w:rPr>
        <w:t>helping them to save, borrow, insure and transact</w:t>
      </w:r>
      <w:r w:rsidRPr="00245A2D">
        <w:rPr>
          <w:rFonts w:ascii="Arial Narrow" w:hAnsi="Arial Narrow" w:cs="Tahoma"/>
          <w:sz w:val="24"/>
          <w:szCs w:val="24"/>
        </w:rPr>
        <w:t>.</w:t>
      </w:r>
    </w:p>
    <w:p w14:paraId="0B30BECE" w14:textId="77777777" w:rsidR="006119F2" w:rsidRPr="00245A2D" w:rsidRDefault="000C4B73"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lastRenderedPageBreak/>
        <w:t xml:space="preserve">NT said </w:t>
      </w:r>
      <w:r w:rsidR="006119F2" w:rsidRPr="00245A2D">
        <w:rPr>
          <w:rFonts w:ascii="Arial Narrow" w:hAnsi="Arial Narrow" w:cs="Tahoma"/>
          <w:sz w:val="24"/>
          <w:szCs w:val="24"/>
        </w:rPr>
        <w:t xml:space="preserve">that </w:t>
      </w:r>
      <w:r w:rsidR="00272389" w:rsidRPr="00245A2D">
        <w:rPr>
          <w:rFonts w:ascii="Arial Narrow" w:hAnsi="Arial Narrow" w:cs="Tahoma"/>
          <w:sz w:val="24"/>
          <w:szCs w:val="24"/>
        </w:rPr>
        <w:t xml:space="preserve">there is </w:t>
      </w:r>
      <w:r w:rsidR="006119F2" w:rsidRPr="00245A2D">
        <w:rPr>
          <w:rFonts w:ascii="Arial Narrow" w:hAnsi="Arial Narrow" w:cs="Tahoma"/>
          <w:sz w:val="24"/>
          <w:szCs w:val="24"/>
        </w:rPr>
        <w:t xml:space="preserve">a </w:t>
      </w:r>
      <w:r w:rsidR="00272389" w:rsidRPr="00245A2D">
        <w:rPr>
          <w:rFonts w:ascii="Arial Narrow" w:hAnsi="Arial Narrow" w:cs="Tahoma"/>
          <w:sz w:val="24"/>
          <w:szCs w:val="24"/>
        </w:rPr>
        <w:t xml:space="preserve">need for a </w:t>
      </w:r>
      <w:r w:rsidR="006119F2" w:rsidRPr="00245A2D">
        <w:rPr>
          <w:rFonts w:ascii="Arial Narrow" w:hAnsi="Arial Narrow" w:cs="Tahoma"/>
          <w:sz w:val="24"/>
          <w:szCs w:val="24"/>
        </w:rPr>
        <w:t xml:space="preserve">holistic response to transformation </w:t>
      </w:r>
      <w:r w:rsidR="00272389" w:rsidRPr="00245A2D">
        <w:rPr>
          <w:rFonts w:ascii="Arial Narrow" w:hAnsi="Arial Narrow" w:cs="Tahoma"/>
          <w:sz w:val="24"/>
          <w:szCs w:val="24"/>
        </w:rPr>
        <w:t xml:space="preserve">and this </w:t>
      </w:r>
      <w:r w:rsidR="006119F2" w:rsidRPr="00245A2D">
        <w:rPr>
          <w:rFonts w:ascii="Arial Narrow" w:hAnsi="Arial Narrow" w:cs="Tahoma"/>
          <w:sz w:val="24"/>
          <w:szCs w:val="24"/>
        </w:rPr>
        <w:t>required</w:t>
      </w:r>
      <w:r w:rsidR="00272389" w:rsidRPr="00245A2D">
        <w:rPr>
          <w:rFonts w:ascii="Arial Narrow" w:hAnsi="Arial Narrow" w:cs="Tahoma"/>
          <w:sz w:val="24"/>
          <w:szCs w:val="24"/>
        </w:rPr>
        <w:t xml:space="preserve"> </w:t>
      </w:r>
      <w:r w:rsidR="006119F2" w:rsidRPr="00245A2D">
        <w:rPr>
          <w:rFonts w:ascii="Arial Narrow" w:hAnsi="Arial Narrow" w:cs="Tahoma"/>
          <w:sz w:val="24"/>
          <w:szCs w:val="24"/>
        </w:rPr>
        <w:t>significantly higher savings</w:t>
      </w:r>
      <w:r w:rsidR="00272389" w:rsidRPr="00245A2D">
        <w:rPr>
          <w:rFonts w:ascii="Arial Narrow" w:hAnsi="Arial Narrow" w:cs="Tahoma"/>
          <w:sz w:val="24"/>
          <w:szCs w:val="24"/>
        </w:rPr>
        <w:t>, which, together with broad structural reforms in the economy</w:t>
      </w:r>
      <w:r w:rsidR="00C92489">
        <w:rPr>
          <w:rFonts w:ascii="Arial Narrow" w:hAnsi="Arial Narrow" w:cs="Tahoma"/>
          <w:sz w:val="24"/>
          <w:szCs w:val="24"/>
        </w:rPr>
        <w:t>,</w:t>
      </w:r>
      <w:r w:rsidR="00272389" w:rsidRPr="00245A2D">
        <w:rPr>
          <w:rFonts w:ascii="Arial Narrow" w:hAnsi="Arial Narrow" w:cs="Tahoma"/>
          <w:sz w:val="24"/>
          <w:szCs w:val="24"/>
        </w:rPr>
        <w:t xml:space="preserve"> </w:t>
      </w:r>
      <w:r w:rsidR="00F81E1B" w:rsidRPr="00245A2D">
        <w:rPr>
          <w:rFonts w:ascii="Arial Narrow" w:hAnsi="Arial Narrow" w:cs="Tahoma"/>
          <w:sz w:val="24"/>
          <w:szCs w:val="24"/>
        </w:rPr>
        <w:t xml:space="preserve">will create space for growth by domestic financial institutions. </w:t>
      </w:r>
    </w:p>
    <w:p w14:paraId="68149A1C" w14:textId="77777777" w:rsidR="00523A37" w:rsidRPr="00245A2D" w:rsidRDefault="005A42BF"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T</w:t>
      </w:r>
      <w:r w:rsidR="00523A37" w:rsidRPr="00245A2D">
        <w:rPr>
          <w:rFonts w:ascii="Arial Narrow" w:hAnsi="Arial Narrow" w:cs="Tahoma"/>
          <w:sz w:val="24"/>
          <w:szCs w:val="24"/>
        </w:rPr>
        <w:t xml:space="preserve">he FSC’s </w:t>
      </w:r>
      <w:r w:rsidR="0049186A" w:rsidRPr="00245A2D">
        <w:rPr>
          <w:rFonts w:ascii="Arial Narrow" w:hAnsi="Arial Narrow" w:cs="Tahoma"/>
          <w:sz w:val="24"/>
          <w:szCs w:val="24"/>
        </w:rPr>
        <w:t xml:space="preserve">slowdown </w:t>
      </w:r>
      <w:r w:rsidR="00523A37" w:rsidRPr="00245A2D">
        <w:rPr>
          <w:rFonts w:ascii="Arial Narrow" w:hAnsi="Arial Narrow" w:cs="Tahoma"/>
          <w:sz w:val="24"/>
          <w:szCs w:val="24"/>
        </w:rPr>
        <w:t xml:space="preserve">between 2008 and 2012 had affected the process of setting appropriate targets for transformation and </w:t>
      </w:r>
      <w:r w:rsidR="0049186A" w:rsidRPr="00245A2D">
        <w:rPr>
          <w:rFonts w:ascii="Arial Narrow" w:hAnsi="Arial Narrow" w:cs="Tahoma"/>
          <w:sz w:val="24"/>
          <w:szCs w:val="24"/>
        </w:rPr>
        <w:t xml:space="preserve">it </w:t>
      </w:r>
      <w:r w:rsidR="00F81E1B" w:rsidRPr="00245A2D">
        <w:rPr>
          <w:rFonts w:ascii="Arial Narrow" w:hAnsi="Arial Narrow" w:cs="Tahoma"/>
          <w:sz w:val="24"/>
          <w:szCs w:val="24"/>
        </w:rPr>
        <w:t xml:space="preserve">envisaged </w:t>
      </w:r>
      <w:r w:rsidR="00523A37" w:rsidRPr="00245A2D">
        <w:rPr>
          <w:rFonts w:ascii="Arial Narrow" w:hAnsi="Arial Narrow" w:cs="Tahoma"/>
          <w:sz w:val="24"/>
          <w:szCs w:val="24"/>
        </w:rPr>
        <w:t xml:space="preserve">that NEDLAC’s planned Financial Sector Summit </w:t>
      </w:r>
      <w:r w:rsidR="007C781F" w:rsidRPr="00245A2D">
        <w:rPr>
          <w:rFonts w:ascii="Arial Narrow" w:hAnsi="Arial Narrow" w:cs="Tahoma"/>
          <w:sz w:val="24"/>
          <w:szCs w:val="24"/>
        </w:rPr>
        <w:t>w</w:t>
      </w:r>
      <w:r w:rsidR="00F81E1B" w:rsidRPr="00245A2D">
        <w:rPr>
          <w:rFonts w:ascii="Arial Narrow" w:hAnsi="Arial Narrow" w:cs="Tahoma"/>
          <w:sz w:val="24"/>
          <w:szCs w:val="24"/>
        </w:rPr>
        <w:t>ill serve as a basis to</w:t>
      </w:r>
      <w:r w:rsidR="007C781F" w:rsidRPr="00245A2D">
        <w:rPr>
          <w:rFonts w:ascii="Arial Narrow" w:hAnsi="Arial Narrow" w:cs="Tahoma"/>
          <w:sz w:val="24"/>
          <w:szCs w:val="24"/>
        </w:rPr>
        <w:t xml:space="preserve"> </w:t>
      </w:r>
      <w:r w:rsidR="00523A37" w:rsidRPr="00245A2D">
        <w:rPr>
          <w:rFonts w:ascii="Arial Narrow" w:hAnsi="Arial Narrow" w:cs="Tahoma"/>
          <w:sz w:val="24"/>
          <w:szCs w:val="24"/>
        </w:rPr>
        <w:t>review</w:t>
      </w:r>
      <w:r w:rsidR="007C781F" w:rsidRPr="00245A2D">
        <w:rPr>
          <w:rFonts w:ascii="Arial Narrow" w:hAnsi="Arial Narrow" w:cs="Tahoma"/>
          <w:sz w:val="24"/>
          <w:szCs w:val="24"/>
        </w:rPr>
        <w:t xml:space="preserve"> </w:t>
      </w:r>
      <w:r w:rsidR="00523A37" w:rsidRPr="00245A2D">
        <w:rPr>
          <w:rFonts w:ascii="Arial Narrow" w:hAnsi="Arial Narrow" w:cs="Tahoma"/>
          <w:sz w:val="24"/>
          <w:szCs w:val="24"/>
        </w:rPr>
        <w:t xml:space="preserve">the FSC targets. </w:t>
      </w:r>
    </w:p>
    <w:p w14:paraId="796903A1" w14:textId="77777777" w:rsidR="00862FB3" w:rsidRPr="00245A2D" w:rsidRDefault="00F81E1B"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NT said that it is debatable whether the BEE Generic Codes do enough to promote inclusive  growth</w:t>
      </w:r>
      <w:r w:rsidR="0022013B" w:rsidRPr="00245A2D">
        <w:rPr>
          <w:rFonts w:ascii="Arial Narrow" w:hAnsi="Arial Narrow" w:cs="Tahoma"/>
          <w:sz w:val="24"/>
          <w:szCs w:val="24"/>
        </w:rPr>
        <w:t xml:space="preserve"> and</w:t>
      </w:r>
      <w:r w:rsidRPr="00245A2D">
        <w:rPr>
          <w:rFonts w:ascii="Arial Narrow" w:hAnsi="Arial Narrow" w:cs="Tahoma"/>
          <w:sz w:val="24"/>
          <w:szCs w:val="24"/>
        </w:rPr>
        <w:t xml:space="preserve"> mass-based transformation, and benefit members of retirement funds who lost shares every time there was a new BEE deal.  </w:t>
      </w:r>
      <w:r w:rsidR="00862FB3" w:rsidRPr="00245A2D">
        <w:rPr>
          <w:rFonts w:ascii="Arial Narrow" w:hAnsi="Arial Narrow" w:cs="Tahoma"/>
          <w:sz w:val="24"/>
          <w:szCs w:val="24"/>
        </w:rPr>
        <w:t>There</w:t>
      </w:r>
      <w:r w:rsidRPr="00245A2D">
        <w:rPr>
          <w:rFonts w:ascii="Arial Narrow" w:hAnsi="Arial Narrow" w:cs="Tahoma"/>
          <w:sz w:val="24"/>
          <w:szCs w:val="24"/>
        </w:rPr>
        <w:t>fore</w:t>
      </w:r>
      <w:r w:rsidR="00862FB3" w:rsidRPr="00245A2D">
        <w:rPr>
          <w:rFonts w:ascii="Arial Narrow" w:hAnsi="Arial Narrow" w:cs="Tahoma"/>
          <w:sz w:val="24"/>
          <w:szCs w:val="24"/>
        </w:rPr>
        <w:t xml:space="preserve"> </w:t>
      </w:r>
      <w:r w:rsidRPr="00245A2D">
        <w:rPr>
          <w:rFonts w:ascii="Arial Narrow" w:hAnsi="Arial Narrow" w:cs="Tahoma"/>
          <w:sz w:val="24"/>
          <w:szCs w:val="24"/>
        </w:rPr>
        <w:t xml:space="preserve">there </w:t>
      </w:r>
      <w:r w:rsidR="00862FB3" w:rsidRPr="00245A2D">
        <w:rPr>
          <w:rFonts w:ascii="Arial Narrow" w:hAnsi="Arial Narrow" w:cs="Tahoma"/>
          <w:sz w:val="24"/>
          <w:szCs w:val="24"/>
        </w:rPr>
        <w:t>was a need to review the BEE codes to effect mass-based transformation</w:t>
      </w:r>
      <w:r w:rsidR="007C781F" w:rsidRPr="00245A2D">
        <w:rPr>
          <w:rFonts w:ascii="Arial Narrow" w:hAnsi="Arial Narrow" w:cs="Tahoma"/>
          <w:sz w:val="24"/>
          <w:szCs w:val="24"/>
        </w:rPr>
        <w:t xml:space="preserve">. </w:t>
      </w:r>
    </w:p>
    <w:p w14:paraId="4CBD2110" w14:textId="77777777" w:rsidR="00604C7E" w:rsidRPr="00245A2D" w:rsidRDefault="005A42BF"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T</w:t>
      </w:r>
      <w:r w:rsidR="00EF47EB" w:rsidRPr="00245A2D">
        <w:rPr>
          <w:rFonts w:ascii="Arial Narrow" w:hAnsi="Arial Narrow" w:cs="Tahoma"/>
          <w:sz w:val="24"/>
          <w:szCs w:val="24"/>
        </w:rPr>
        <w:t>he Generic C</w:t>
      </w:r>
      <w:r w:rsidR="00862FB3" w:rsidRPr="00245A2D">
        <w:rPr>
          <w:rFonts w:ascii="Arial Narrow" w:hAnsi="Arial Narrow" w:cs="Tahoma"/>
          <w:sz w:val="24"/>
          <w:szCs w:val="24"/>
        </w:rPr>
        <w:t xml:space="preserve">odes would need to take better account of regulatory requirements. There was also a need to evaluate whether the BEE funding model used by major companies was sustainable, especially in an environment of low growth and rising interest rates.  </w:t>
      </w:r>
    </w:p>
    <w:p w14:paraId="0EAA3A1B" w14:textId="77777777" w:rsidR="00604C7E" w:rsidRPr="00245A2D" w:rsidRDefault="0091295D"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N</w:t>
      </w:r>
      <w:r w:rsidR="007A52E5" w:rsidRPr="00245A2D">
        <w:rPr>
          <w:rFonts w:ascii="Arial Narrow" w:hAnsi="Arial Narrow" w:cs="Tahoma"/>
          <w:sz w:val="24"/>
          <w:szCs w:val="24"/>
        </w:rPr>
        <w:t xml:space="preserve">T raised </w:t>
      </w:r>
      <w:r w:rsidR="00862FB3" w:rsidRPr="00245A2D">
        <w:rPr>
          <w:rFonts w:ascii="Arial Narrow" w:hAnsi="Arial Narrow" w:cs="Tahoma"/>
          <w:sz w:val="24"/>
          <w:szCs w:val="24"/>
        </w:rPr>
        <w:t xml:space="preserve">challenges </w:t>
      </w:r>
      <w:r w:rsidR="007A52E5" w:rsidRPr="00245A2D">
        <w:rPr>
          <w:rFonts w:ascii="Arial Narrow" w:hAnsi="Arial Narrow" w:cs="Tahoma"/>
          <w:sz w:val="24"/>
          <w:szCs w:val="24"/>
        </w:rPr>
        <w:t xml:space="preserve">related </w:t>
      </w:r>
      <w:r w:rsidR="00862FB3" w:rsidRPr="00245A2D">
        <w:rPr>
          <w:rFonts w:ascii="Arial Narrow" w:hAnsi="Arial Narrow" w:cs="Tahoma"/>
          <w:sz w:val="24"/>
          <w:szCs w:val="24"/>
        </w:rPr>
        <w:t xml:space="preserve">to ownership transformation in listed companies. </w:t>
      </w:r>
      <w:r w:rsidR="007A52E5" w:rsidRPr="00245A2D">
        <w:rPr>
          <w:rFonts w:ascii="Arial Narrow" w:hAnsi="Arial Narrow" w:cs="Tahoma"/>
          <w:sz w:val="24"/>
          <w:szCs w:val="24"/>
        </w:rPr>
        <w:t>I</w:t>
      </w:r>
      <w:r w:rsidR="00862FB3" w:rsidRPr="00245A2D">
        <w:rPr>
          <w:rFonts w:ascii="Arial Narrow" w:hAnsi="Arial Narrow" w:cs="Tahoma"/>
          <w:sz w:val="24"/>
          <w:szCs w:val="24"/>
        </w:rPr>
        <w:t>t was important to ensure that black ownership was</w:t>
      </w:r>
      <w:r w:rsidR="00A032E2" w:rsidRPr="00245A2D">
        <w:rPr>
          <w:rFonts w:ascii="Arial Narrow" w:hAnsi="Arial Narrow" w:cs="Tahoma"/>
          <w:sz w:val="24"/>
          <w:szCs w:val="24"/>
        </w:rPr>
        <w:t xml:space="preserve"> </w:t>
      </w:r>
      <w:r w:rsidR="00862FB3" w:rsidRPr="00245A2D">
        <w:rPr>
          <w:rFonts w:ascii="Arial Narrow" w:hAnsi="Arial Narrow" w:cs="Tahoma"/>
          <w:sz w:val="24"/>
          <w:szCs w:val="24"/>
        </w:rPr>
        <w:t>more broad-based and less geared.</w:t>
      </w:r>
      <w:r w:rsidR="00BB0CBC" w:rsidRPr="00245A2D">
        <w:rPr>
          <w:rFonts w:ascii="Arial Narrow" w:hAnsi="Arial Narrow" w:cs="Tahoma"/>
          <w:sz w:val="24"/>
          <w:szCs w:val="24"/>
        </w:rPr>
        <w:t xml:space="preserve"> </w:t>
      </w:r>
      <w:r w:rsidR="00A032E2" w:rsidRPr="00245A2D">
        <w:rPr>
          <w:rFonts w:ascii="Arial Narrow" w:hAnsi="Arial Narrow" w:cs="Tahoma"/>
          <w:sz w:val="24"/>
          <w:szCs w:val="24"/>
        </w:rPr>
        <w:t>F</w:t>
      </w:r>
      <w:r w:rsidR="00862FB3" w:rsidRPr="00245A2D">
        <w:rPr>
          <w:rFonts w:ascii="Arial Narrow" w:hAnsi="Arial Narrow" w:cs="Tahoma"/>
          <w:sz w:val="24"/>
          <w:szCs w:val="24"/>
        </w:rPr>
        <w:t xml:space="preserve">or most JSE companies, direct ownership was limited to around 30%. Currently, black ownership was only 10% and white ownership was 20% in the JSE listed companies. </w:t>
      </w:r>
      <w:r w:rsidR="00663453" w:rsidRPr="00245A2D">
        <w:rPr>
          <w:rFonts w:ascii="Arial Narrow" w:hAnsi="Arial Narrow" w:cs="Tahoma"/>
          <w:sz w:val="24"/>
          <w:szCs w:val="24"/>
        </w:rPr>
        <w:t xml:space="preserve">The </w:t>
      </w:r>
      <w:r w:rsidR="00862FB3" w:rsidRPr="00245A2D">
        <w:rPr>
          <w:rFonts w:ascii="Arial Narrow" w:hAnsi="Arial Narrow" w:cs="Tahoma"/>
          <w:sz w:val="24"/>
          <w:szCs w:val="24"/>
        </w:rPr>
        <w:t>data did not show how much of this black own</w:t>
      </w:r>
      <w:r w:rsidR="00BB0CBC" w:rsidRPr="00245A2D">
        <w:rPr>
          <w:rFonts w:ascii="Arial Narrow" w:hAnsi="Arial Narrow" w:cs="Tahoma"/>
          <w:sz w:val="24"/>
          <w:szCs w:val="24"/>
        </w:rPr>
        <w:t xml:space="preserve">ership (10%) </w:t>
      </w:r>
      <w:r w:rsidR="00EF47EB" w:rsidRPr="00245A2D">
        <w:rPr>
          <w:rFonts w:ascii="Arial Narrow" w:hAnsi="Arial Narrow" w:cs="Tahoma"/>
          <w:sz w:val="24"/>
          <w:szCs w:val="24"/>
        </w:rPr>
        <w:t>i</w:t>
      </w:r>
      <w:r w:rsidR="00BB0CBC" w:rsidRPr="00245A2D">
        <w:rPr>
          <w:rFonts w:ascii="Arial Narrow" w:hAnsi="Arial Narrow" w:cs="Tahoma"/>
          <w:sz w:val="24"/>
          <w:szCs w:val="24"/>
        </w:rPr>
        <w:t>s geared</w:t>
      </w:r>
      <w:r w:rsidR="00862FB3" w:rsidRPr="00245A2D">
        <w:rPr>
          <w:rFonts w:ascii="Arial Narrow" w:hAnsi="Arial Narrow" w:cs="Tahoma"/>
          <w:sz w:val="24"/>
          <w:szCs w:val="24"/>
        </w:rPr>
        <w:t xml:space="preserve">. </w:t>
      </w:r>
      <w:r w:rsidR="00663453" w:rsidRPr="00245A2D">
        <w:rPr>
          <w:rFonts w:ascii="Arial Narrow" w:hAnsi="Arial Narrow" w:cs="Tahoma"/>
          <w:sz w:val="24"/>
          <w:szCs w:val="24"/>
        </w:rPr>
        <w:t>A</w:t>
      </w:r>
      <w:r w:rsidR="00862FB3" w:rsidRPr="00245A2D">
        <w:rPr>
          <w:rFonts w:ascii="Arial Narrow" w:hAnsi="Arial Narrow" w:cs="Tahoma"/>
          <w:sz w:val="24"/>
          <w:szCs w:val="24"/>
        </w:rPr>
        <w:t>bout 37% of listed companies</w:t>
      </w:r>
      <w:r w:rsidR="00EF47EB" w:rsidRPr="00245A2D">
        <w:rPr>
          <w:rFonts w:ascii="Arial Narrow" w:hAnsi="Arial Narrow" w:cs="Tahoma"/>
          <w:sz w:val="24"/>
          <w:szCs w:val="24"/>
        </w:rPr>
        <w:t>’</w:t>
      </w:r>
      <w:r w:rsidR="00862FB3" w:rsidRPr="00245A2D">
        <w:rPr>
          <w:rFonts w:ascii="Arial Narrow" w:hAnsi="Arial Narrow" w:cs="Tahoma"/>
          <w:sz w:val="24"/>
          <w:szCs w:val="24"/>
        </w:rPr>
        <w:t xml:space="preserve"> </w:t>
      </w:r>
      <w:r w:rsidR="00EF47EB" w:rsidRPr="00245A2D">
        <w:rPr>
          <w:rFonts w:ascii="Arial Narrow" w:hAnsi="Arial Narrow" w:cs="Tahoma"/>
          <w:sz w:val="24"/>
          <w:szCs w:val="24"/>
        </w:rPr>
        <w:t>shares are</w:t>
      </w:r>
      <w:r w:rsidR="00862FB3" w:rsidRPr="00245A2D">
        <w:rPr>
          <w:rFonts w:ascii="Arial Narrow" w:hAnsi="Arial Narrow" w:cs="Tahoma"/>
          <w:sz w:val="24"/>
          <w:szCs w:val="24"/>
        </w:rPr>
        <w:t xml:space="preserve"> owned by foreign investors. </w:t>
      </w:r>
      <w:r w:rsidR="00663453" w:rsidRPr="00245A2D">
        <w:rPr>
          <w:rFonts w:ascii="Arial Narrow" w:hAnsi="Arial Narrow" w:cs="Tahoma"/>
          <w:sz w:val="24"/>
          <w:szCs w:val="24"/>
        </w:rPr>
        <w:t>M</w:t>
      </w:r>
      <w:r w:rsidR="00862FB3" w:rsidRPr="00245A2D">
        <w:rPr>
          <w:rFonts w:ascii="Arial Narrow" w:hAnsi="Arial Narrow" w:cs="Tahoma"/>
          <w:sz w:val="24"/>
          <w:szCs w:val="24"/>
        </w:rPr>
        <w:t xml:space="preserve">ost </w:t>
      </w:r>
      <w:r w:rsidR="00EF47EB" w:rsidRPr="00245A2D">
        <w:rPr>
          <w:rFonts w:ascii="Arial Narrow" w:hAnsi="Arial Narrow" w:cs="Tahoma"/>
          <w:sz w:val="24"/>
          <w:szCs w:val="24"/>
        </w:rPr>
        <w:t xml:space="preserve">shares </w:t>
      </w:r>
      <w:r w:rsidR="00663453" w:rsidRPr="00245A2D">
        <w:rPr>
          <w:rFonts w:ascii="Arial Narrow" w:hAnsi="Arial Narrow" w:cs="Tahoma"/>
          <w:sz w:val="24"/>
          <w:szCs w:val="24"/>
        </w:rPr>
        <w:t xml:space="preserve">are </w:t>
      </w:r>
      <w:r w:rsidR="00EF47EB" w:rsidRPr="00245A2D">
        <w:rPr>
          <w:rFonts w:ascii="Arial Narrow" w:hAnsi="Arial Narrow" w:cs="Tahoma"/>
          <w:sz w:val="24"/>
          <w:szCs w:val="24"/>
        </w:rPr>
        <w:t xml:space="preserve">owned by </w:t>
      </w:r>
      <w:r w:rsidR="00862FB3" w:rsidRPr="00245A2D">
        <w:rPr>
          <w:rFonts w:ascii="Arial Narrow" w:hAnsi="Arial Narrow" w:cs="Tahoma"/>
          <w:sz w:val="24"/>
          <w:szCs w:val="24"/>
        </w:rPr>
        <w:t xml:space="preserve">institutional investors, about 30% of which </w:t>
      </w:r>
      <w:r w:rsidR="00EF47EB" w:rsidRPr="00245A2D">
        <w:rPr>
          <w:rFonts w:ascii="Arial Narrow" w:hAnsi="Arial Narrow" w:cs="Tahoma"/>
          <w:sz w:val="24"/>
          <w:szCs w:val="24"/>
        </w:rPr>
        <w:t xml:space="preserve">belong to </w:t>
      </w:r>
      <w:r w:rsidR="00862FB3" w:rsidRPr="00245A2D">
        <w:rPr>
          <w:rFonts w:ascii="Arial Narrow" w:hAnsi="Arial Narrow" w:cs="Tahoma"/>
          <w:sz w:val="24"/>
          <w:szCs w:val="24"/>
        </w:rPr>
        <w:t>domestic</w:t>
      </w:r>
      <w:r w:rsidR="00EF47EB" w:rsidRPr="00245A2D">
        <w:rPr>
          <w:rFonts w:ascii="Arial Narrow" w:hAnsi="Arial Narrow" w:cs="Tahoma"/>
          <w:sz w:val="24"/>
          <w:szCs w:val="24"/>
        </w:rPr>
        <w:t xml:space="preserve"> institutions</w:t>
      </w:r>
      <w:r w:rsidR="00862FB3" w:rsidRPr="00245A2D">
        <w:rPr>
          <w:rFonts w:ascii="Arial Narrow" w:hAnsi="Arial Narrow" w:cs="Tahoma"/>
          <w:sz w:val="24"/>
          <w:szCs w:val="24"/>
        </w:rPr>
        <w:t xml:space="preserve">. </w:t>
      </w:r>
    </w:p>
    <w:p w14:paraId="3383E8BD" w14:textId="77777777" w:rsidR="00862FB3" w:rsidRPr="00C3477B" w:rsidRDefault="00267885"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 xml:space="preserve">NT said </w:t>
      </w:r>
      <w:r w:rsidR="00862FB3" w:rsidRPr="00245A2D">
        <w:rPr>
          <w:rFonts w:ascii="Arial Narrow" w:hAnsi="Arial Narrow" w:cs="Tahoma"/>
          <w:sz w:val="24"/>
          <w:szCs w:val="24"/>
        </w:rPr>
        <w:t xml:space="preserve">that multinational companies may be less flexible </w:t>
      </w:r>
      <w:r w:rsidR="00EF47EB" w:rsidRPr="00245A2D">
        <w:rPr>
          <w:rFonts w:ascii="Arial Narrow" w:hAnsi="Arial Narrow" w:cs="Tahoma"/>
          <w:sz w:val="24"/>
          <w:szCs w:val="24"/>
        </w:rPr>
        <w:t>to give away their equity.</w:t>
      </w:r>
      <w:r w:rsidR="00862FB3" w:rsidRPr="00245A2D">
        <w:rPr>
          <w:rFonts w:ascii="Arial Narrow" w:hAnsi="Arial Narrow" w:cs="Tahoma"/>
          <w:sz w:val="24"/>
          <w:szCs w:val="24"/>
        </w:rPr>
        <w:t xml:space="preserve"> It would therefore help to </w:t>
      </w:r>
      <w:r w:rsidR="00957DB4">
        <w:rPr>
          <w:rFonts w:ascii="Arial Narrow" w:hAnsi="Arial Narrow" w:cs="Tahoma"/>
          <w:sz w:val="24"/>
          <w:szCs w:val="24"/>
        </w:rPr>
        <w:t>set</w:t>
      </w:r>
      <w:r w:rsidR="00957DB4" w:rsidRPr="00245A2D">
        <w:rPr>
          <w:rFonts w:ascii="Arial Narrow" w:hAnsi="Arial Narrow" w:cs="Tahoma"/>
          <w:sz w:val="24"/>
          <w:szCs w:val="24"/>
        </w:rPr>
        <w:t xml:space="preserve"> </w:t>
      </w:r>
      <w:r w:rsidR="00862FB3" w:rsidRPr="00245A2D">
        <w:rPr>
          <w:rFonts w:ascii="Arial Narrow" w:hAnsi="Arial Narrow" w:cs="Tahoma"/>
          <w:sz w:val="24"/>
          <w:szCs w:val="24"/>
        </w:rPr>
        <w:t xml:space="preserve">requirements of </w:t>
      </w:r>
      <w:r w:rsidR="005D77B0" w:rsidRPr="00245A2D">
        <w:rPr>
          <w:rFonts w:ascii="Arial Narrow" w:hAnsi="Arial Narrow" w:cs="Tahoma"/>
          <w:sz w:val="24"/>
          <w:szCs w:val="24"/>
        </w:rPr>
        <w:t>j</w:t>
      </w:r>
      <w:r w:rsidR="00862FB3" w:rsidRPr="00245A2D">
        <w:rPr>
          <w:rFonts w:ascii="Arial Narrow" w:hAnsi="Arial Narrow" w:cs="Tahoma"/>
          <w:sz w:val="24"/>
          <w:szCs w:val="24"/>
        </w:rPr>
        <w:t>oint</w:t>
      </w:r>
      <w:r w:rsidR="00957DB4">
        <w:rPr>
          <w:rFonts w:ascii="Arial Narrow" w:hAnsi="Arial Narrow" w:cs="Tahoma"/>
          <w:sz w:val="24"/>
          <w:szCs w:val="24"/>
        </w:rPr>
        <w:t xml:space="preserve"> </w:t>
      </w:r>
      <w:r w:rsidR="005D77B0" w:rsidRPr="00245A2D">
        <w:rPr>
          <w:rFonts w:ascii="Arial Narrow" w:hAnsi="Arial Narrow" w:cs="Tahoma"/>
          <w:sz w:val="24"/>
          <w:szCs w:val="24"/>
        </w:rPr>
        <w:t>v</w:t>
      </w:r>
      <w:r w:rsidR="00862FB3" w:rsidRPr="00245A2D">
        <w:rPr>
          <w:rFonts w:ascii="Arial Narrow" w:hAnsi="Arial Narrow" w:cs="Tahoma"/>
          <w:sz w:val="24"/>
          <w:szCs w:val="24"/>
        </w:rPr>
        <w:t>entures and non-ownership targets such as enterprise development, management control and employment equity</w:t>
      </w:r>
      <w:r w:rsidR="00BB0CBC" w:rsidRPr="00245A2D">
        <w:rPr>
          <w:rFonts w:ascii="Arial Narrow" w:hAnsi="Arial Narrow" w:cs="Tahoma"/>
          <w:sz w:val="24"/>
          <w:szCs w:val="24"/>
        </w:rPr>
        <w:t xml:space="preserve"> for foreign multi-national companies</w:t>
      </w:r>
      <w:r w:rsidR="000E3D10" w:rsidRPr="00245A2D">
        <w:rPr>
          <w:rFonts w:ascii="Arial Narrow" w:hAnsi="Arial Narrow" w:cs="Tahoma"/>
          <w:sz w:val="24"/>
          <w:szCs w:val="24"/>
        </w:rPr>
        <w:t>.</w:t>
      </w:r>
    </w:p>
    <w:p w14:paraId="00653BF9" w14:textId="77777777" w:rsidR="00CE762F" w:rsidRPr="00894B32" w:rsidRDefault="00173C83" w:rsidP="00473AF0">
      <w:pPr>
        <w:numPr>
          <w:ilvl w:val="1"/>
          <w:numId w:val="8"/>
        </w:numPr>
        <w:spacing w:line="360" w:lineRule="auto"/>
        <w:jc w:val="both"/>
        <w:rPr>
          <w:rFonts w:ascii="Arial Narrow" w:hAnsi="Arial Narrow" w:cs="Tahoma"/>
          <w:b/>
          <w:sz w:val="24"/>
          <w:szCs w:val="24"/>
        </w:rPr>
      </w:pPr>
      <w:r w:rsidRPr="00BB2672">
        <w:rPr>
          <w:rFonts w:ascii="Arial Narrow" w:hAnsi="Arial Narrow" w:cs="Tahoma"/>
          <w:b/>
          <w:sz w:val="24"/>
          <w:szCs w:val="24"/>
        </w:rPr>
        <w:t>Department of Trade and Industry</w:t>
      </w:r>
      <w:r w:rsidR="006A269B" w:rsidRPr="00894B32">
        <w:rPr>
          <w:rFonts w:ascii="Arial Narrow" w:hAnsi="Arial Narrow" w:cs="Tahoma"/>
          <w:b/>
          <w:sz w:val="24"/>
          <w:szCs w:val="24"/>
        </w:rPr>
        <w:t xml:space="preserve"> (DTI)</w:t>
      </w:r>
    </w:p>
    <w:p w14:paraId="46BA697E" w14:textId="77777777" w:rsidR="00AD7C40" w:rsidRPr="00245A2D" w:rsidRDefault="00ED27FC"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The DTI</w:t>
      </w:r>
      <w:r w:rsidR="00AD7C40" w:rsidRPr="00245A2D">
        <w:rPr>
          <w:rFonts w:ascii="Arial Narrow" w:hAnsi="Arial Narrow" w:cs="Tahoma"/>
          <w:sz w:val="24"/>
          <w:szCs w:val="24"/>
        </w:rPr>
        <w:t xml:space="preserve"> reported</w:t>
      </w:r>
      <w:r w:rsidR="00C67534" w:rsidRPr="00245A2D">
        <w:rPr>
          <w:rFonts w:ascii="Arial Narrow" w:hAnsi="Arial Narrow" w:cs="Tahoma"/>
          <w:sz w:val="24"/>
          <w:szCs w:val="24"/>
        </w:rPr>
        <w:t xml:space="preserve"> that there is currently no adequate data on the current performance of the financial services sector in terms of </w:t>
      </w:r>
      <w:r w:rsidR="00607800" w:rsidRPr="00245A2D">
        <w:rPr>
          <w:rFonts w:ascii="Arial Narrow" w:hAnsi="Arial Narrow" w:cs="Tahoma"/>
          <w:sz w:val="24"/>
          <w:szCs w:val="24"/>
        </w:rPr>
        <w:t xml:space="preserve">its </w:t>
      </w:r>
      <w:r w:rsidR="00C67534" w:rsidRPr="00245A2D">
        <w:rPr>
          <w:rFonts w:ascii="Arial Narrow" w:hAnsi="Arial Narrow" w:cs="Tahoma"/>
          <w:sz w:val="24"/>
          <w:szCs w:val="24"/>
        </w:rPr>
        <w:t xml:space="preserve">compliance with the </w:t>
      </w:r>
      <w:r w:rsidR="00D90510" w:rsidRPr="00245A2D">
        <w:rPr>
          <w:rFonts w:ascii="Arial Narrow" w:hAnsi="Arial Narrow" w:cs="Tahoma"/>
          <w:sz w:val="24"/>
          <w:szCs w:val="24"/>
        </w:rPr>
        <w:t xml:space="preserve">B-BBEE and </w:t>
      </w:r>
      <w:r w:rsidR="006119F2" w:rsidRPr="00245A2D">
        <w:rPr>
          <w:rFonts w:ascii="Arial Narrow" w:hAnsi="Arial Narrow" w:cs="Tahoma"/>
          <w:sz w:val="24"/>
          <w:szCs w:val="24"/>
        </w:rPr>
        <w:t xml:space="preserve">FSC </w:t>
      </w:r>
      <w:r w:rsidR="00AD7C40" w:rsidRPr="00245A2D">
        <w:rPr>
          <w:rFonts w:ascii="Arial Narrow" w:hAnsi="Arial Narrow" w:cs="Tahoma"/>
          <w:sz w:val="24"/>
          <w:szCs w:val="24"/>
        </w:rPr>
        <w:t xml:space="preserve">transformation </w:t>
      </w:r>
      <w:r w:rsidR="00081DD6" w:rsidRPr="00245A2D">
        <w:rPr>
          <w:rFonts w:ascii="Arial Narrow" w:hAnsi="Arial Narrow" w:cs="Tahoma"/>
          <w:sz w:val="24"/>
          <w:szCs w:val="24"/>
        </w:rPr>
        <w:t>s</w:t>
      </w:r>
      <w:r w:rsidR="00AD7C40" w:rsidRPr="00245A2D">
        <w:rPr>
          <w:rFonts w:ascii="Arial Narrow" w:hAnsi="Arial Narrow" w:cs="Tahoma"/>
          <w:sz w:val="24"/>
          <w:szCs w:val="24"/>
        </w:rPr>
        <w:t>corecards</w:t>
      </w:r>
      <w:r w:rsidR="00C67534" w:rsidRPr="00245A2D">
        <w:rPr>
          <w:rFonts w:ascii="Arial Narrow" w:hAnsi="Arial Narrow" w:cs="Tahoma"/>
          <w:sz w:val="24"/>
          <w:szCs w:val="24"/>
        </w:rPr>
        <w:t xml:space="preserve">. </w:t>
      </w:r>
      <w:r w:rsidR="00607800" w:rsidRPr="00245A2D">
        <w:rPr>
          <w:rFonts w:ascii="Arial Narrow" w:hAnsi="Arial Narrow" w:cs="Tahoma"/>
          <w:sz w:val="24"/>
          <w:szCs w:val="24"/>
        </w:rPr>
        <w:t>Th</w:t>
      </w:r>
      <w:r w:rsidR="00BC12C9" w:rsidRPr="00245A2D">
        <w:rPr>
          <w:rFonts w:ascii="Arial Narrow" w:hAnsi="Arial Narrow" w:cs="Tahoma"/>
          <w:sz w:val="24"/>
          <w:szCs w:val="24"/>
        </w:rPr>
        <w:t>ere</w:t>
      </w:r>
      <w:r w:rsidR="00607800" w:rsidRPr="00245A2D">
        <w:rPr>
          <w:rFonts w:ascii="Arial Narrow" w:hAnsi="Arial Narrow" w:cs="Tahoma"/>
          <w:sz w:val="24"/>
          <w:szCs w:val="24"/>
        </w:rPr>
        <w:t xml:space="preserve"> was </w:t>
      </w:r>
      <w:r w:rsidR="00081DD6" w:rsidRPr="00245A2D">
        <w:rPr>
          <w:rFonts w:ascii="Arial Narrow" w:hAnsi="Arial Narrow" w:cs="Tahoma"/>
          <w:sz w:val="24"/>
          <w:szCs w:val="24"/>
        </w:rPr>
        <w:t>no official structure</w:t>
      </w:r>
      <w:r w:rsidR="00607800" w:rsidRPr="00245A2D">
        <w:rPr>
          <w:rFonts w:ascii="Arial Narrow" w:hAnsi="Arial Narrow" w:cs="Tahoma"/>
          <w:sz w:val="24"/>
          <w:szCs w:val="24"/>
        </w:rPr>
        <w:t xml:space="preserve"> to monitor and enforce compliance</w:t>
      </w:r>
      <w:r w:rsidR="00AD7C40" w:rsidRPr="00245A2D">
        <w:rPr>
          <w:rFonts w:ascii="Arial Narrow" w:hAnsi="Arial Narrow" w:cs="Tahoma"/>
          <w:sz w:val="24"/>
          <w:szCs w:val="24"/>
        </w:rPr>
        <w:t>, it said</w:t>
      </w:r>
      <w:r w:rsidR="00607800" w:rsidRPr="00245A2D">
        <w:rPr>
          <w:rFonts w:ascii="Arial Narrow" w:hAnsi="Arial Narrow" w:cs="Tahoma"/>
          <w:sz w:val="24"/>
          <w:szCs w:val="24"/>
        </w:rPr>
        <w:t xml:space="preserve">. </w:t>
      </w:r>
      <w:r w:rsidR="00AD7C40" w:rsidRPr="00245A2D">
        <w:rPr>
          <w:rFonts w:ascii="Arial Narrow" w:hAnsi="Arial Narrow" w:cs="Tahoma"/>
          <w:sz w:val="24"/>
          <w:szCs w:val="24"/>
        </w:rPr>
        <w:t>The DTI explained that t</w:t>
      </w:r>
      <w:r w:rsidR="00607800" w:rsidRPr="00245A2D">
        <w:rPr>
          <w:rFonts w:ascii="Arial Narrow" w:hAnsi="Arial Narrow" w:cs="Tahoma"/>
          <w:sz w:val="24"/>
          <w:szCs w:val="24"/>
        </w:rPr>
        <w:t xml:space="preserve">he B-BBEE Act was amended in 2013 to </w:t>
      </w:r>
      <w:r w:rsidR="00081DD6" w:rsidRPr="00245A2D">
        <w:rPr>
          <w:rFonts w:ascii="Arial Narrow" w:hAnsi="Arial Narrow" w:cs="Tahoma"/>
          <w:sz w:val="24"/>
          <w:szCs w:val="24"/>
        </w:rPr>
        <w:t xml:space="preserve">address </w:t>
      </w:r>
      <w:r w:rsidR="00607800" w:rsidRPr="00245A2D">
        <w:rPr>
          <w:rFonts w:ascii="Arial Narrow" w:hAnsi="Arial Narrow" w:cs="Tahoma"/>
          <w:sz w:val="24"/>
          <w:szCs w:val="24"/>
        </w:rPr>
        <w:t xml:space="preserve">that defect and has led to the establishment of the Broad-Based </w:t>
      </w:r>
      <w:r w:rsidR="00C67534" w:rsidRPr="00245A2D">
        <w:rPr>
          <w:rFonts w:ascii="Arial Narrow" w:hAnsi="Arial Narrow" w:cs="Tahoma"/>
          <w:sz w:val="24"/>
          <w:szCs w:val="24"/>
        </w:rPr>
        <w:t xml:space="preserve">Black Economic Empowerment Commission </w:t>
      </w:r>
      <w:r w:rsidR="00607800" w:rsidRPr="00245A2D">
        <w:rPr>
          <w:rFonts w:ascii="Arial Narrow" w:hAnsi="Arial Narrow" w:cs="Tahoma"/>
          <w:sz w:val="24"/>
          <w:szCs w:val="24"/>
        </w:rPr>
        <w:t>(</w:t>
      </w:r>
      <w:r w:rsidR="00AA304A">
        <w:rPr>
          <w:rFonts w:ascii="Arial Narrow" w:hAnsi="Arial Narrow" w:cs="Tahoma"/>
          <w:sz w:val="24"/>
          <w:szCs w:val="24"/>
        </w:rPr>
        <w:t>B-B</w:t>
      </w:r>
      <w:r w:rsidR="00607800" w:rsidRPr="00245A2D">
        <w:rPr>
          <w:rFonts w:ascii="Arial Narrow" w:hAnsi="Arial Narrow" w:cs="Tahoma"/>
          <w:sz w:val="24"/>
          <w:szCs w:val="24"/>
        </w:rPr>
        <w:t>BEE</w:t>
      </w:r>
      <w:r w:rsidR="00AA304A">
        <w:rPr>
          <w:rFonts w:ascii="Arial Narrow" w:hAnsi="Arial Narrow" w:cs="Tahoma"/>
          <w:sz w:val="24"/>
          <w:szCs w:val="24"/>
        </w:rPr>
        <w:t xml:space="preserve"> </w:t>
      </w:r>
      <w:r w:rsidR="00607800" w:rsidRPr="00245A2D">
        <w:rPr>
          <w:rFonts w:ascii="Arial Narrow" w:hAnsi="Arial Narrow" w:cs="Tahoma"/>
          <w:sz w:val="24"/>
          <w:szCs w:val="24"/>
        </w:rPr>
        <w:t>C</w:t>
      </w:r>
      <w:r w:rsidR="00AA304A">
        <w:rPr>
          <w:rFonts w:ascii="Arial Narrow" w:hAnsi="Arial Narrow" w:cs="Tahoma"/>
          <w:sz w:val="24"/>
          <w:szCs w:val="24"/>
        </w:rPr>
        <w:t>ommission</w:t>
      </w:r>
      <w:r w:rsidR="00607800" w:rsidRPr="00245A2D">
        <w:rPr>
          <w:rFonts w:ascii="Arial Narrow" w:hAnsi="Arial Narrow" w:cs="Tahoma"/>
          <w:sz w:val="24"/>
          <w:szCs w:val="24"/>
        </w:rPr>
        <w:t xml:space="preserve">) in 2015. The </w:t>
      </w:r>
      <w:r w:rsidR="00CE0A62" w:rsidRPr="00245A2D">
        <w:rPr>
          <w:rFonts w:ascii="Arial Narrow" w:hAnsi="Arial Narrow" w:cs="Tahoma"/>
          <w:sz w:val="24"/>
          <w:szCs w:val="24"/>
        </w:rPr>
        <w:t xml:space="preserve">newly established </w:t>
      </w:r>
      <w:r w:rsidR="00607800" w:rsidRPr="00245A2D">
        <w:rPr>
          <w:rFonts w:ascii="Arial Narrow" w:hAnsi="Arial Narrow" w:cs="Tahoma"/>
          <w:sz w:val="24"/>
          <w:szCs w:val="24"/>
        </w:rPr>
        <w:t>B</w:t>
      </w:r>
      <w:r w:rsidR="00AA304A">
        <w:rPr>
          <w:rFonts w:ascii="Arial Narrow" w:hAnsi="Arial Narrow" w:cs="Tahoma"/>
          <w:sz w:val="24"/>
          <w:szCs w:val="24"/>
        </w:rPr>
        <w:t>-BB</w:t>
      </w:r>
      <w:r w:rsidR="00607800" w:rsidRPr="00245A2D">
        <w:rPr>
          <w:rFonts w:ascii="Arial Narrow" w:hAnsi="Arial Narrow" w:cs="Tahoma"/>
          <w:sz w:val="24"/>
          <w:szCs w:val="24"/>
        </w:rPr>
        <w:t>EE</w:t>
      </w:r>
      <w:r w:rsidR="00AA304A">
        <w:rPr>
          <w:rFonts w:ascii="Arial Narrow" w:hAnsi="Arial Narrow" w:cs="Tahoma"/>
          <w:sz w:val="24"/>
          <w:szCs w:val="24"/>
        </w:rPr>
        <w:t xml:space="preserve"> </w:t>
      </w:r>
      <w:r w:rsidR="00607800" w:rsidRPr="00245A2D">
        <w:rPr>
          <w:rFonts w:ascii="Arial Narrow" w:hAnsi="Arial Narrow" w:cs="Tahoma"/>
          <w:sz w:val="24"/>
          <w:szCs w:val="24"/>
        </w:rPr>
        <w:t>C</w:t>
      </w:r>
      <w:r w:rsidR="00AA304A">
        <w:rPr>
          <w:rFonts w:ascii="Arial Narrow" w:hAnsi="Arial Narrow" w:cs="Tahoma"/>
          <w:sz w:val="24"/>
          <w:szCs w:val="24"/>
        </w:rPr>
        <w:t>ommission</w:t>
      </w:r>
      <w:r w:rsidR="00607800" w:rsidRPr="00245A2D">
        <w:rPr>
          <w:rFonts w:ascii="Arial Narrow" w:hAnsi="Arial Narrow" w:cs="Tahoma"/>
          <w:sz w:val="24"/>
          <w:szCs w:val="24"/>
        </w:rPr>
        <w:t xml:space="preserve"> </w:t>
      </w:r>
      <w:r w:rsidR="00C67534" w:rsidRPr="00245A2D">
        <w:rPr>
          <w:rFonts w:ascii="Arial Narrow" w:hAnsi="Arial Narrow" w:cs="Tahoma"/>
          <w:sz w:val="24"/>
          <w:szCs w:val="24"/>
        </w:rPr>
        <w:t>play</w:t>
      </w:r>
      <w:r w:rsidR="00607800" w:rsidRPr="00245A2D">
        <w:rPr>
          <w:rFonts w:ascii="Arial Narrow" w:hAnsi="Arial Narrow" w:cs="Tahoma"/>
          <w:sz w:val="24"/>
          <w:szCs w:val="24"/>
        </w:rPr>
        <w:t>s</w:t>
      </w:r>
      <w:r w:rsidR="00C67534" w:rsidRPr="00245A2D">
        <w:rPr>
          <w:rFonts w:ascii="Arial Narrow" w:hAnsi="Arial Narrow" w:cs="Tahoma"/>
          <w:sz w:val="24"/>
          <w:szCs w:val="24"/>
        </w:rPr>
        <w:t xml:space="preserve"> the role of </w:t>
      </w:r>
      <w:r w:rsidR="00C67534" w:rsidRPr="00245A2D">
        <w:rPr>
          <w:rFonts w:ascii="Arial Narrow" w:hAnsi="Arial Narrow" w:cs="Tahoma"/>
          <w:sz w:val="24"/>
          <w:szCs w:val="24"/>
        </w:rPr>
        <w:lastRenderedPageBreak/>
        <w:t>investigating, monitoring and enforcing compliance with the B-BBEE legislation and sec</w:t>
      </w:r>
      <w:r w:rsidR="00F567B8" w:rsidRPr="00245A2D">
        <w:rPr>
          <w:rFonts w:ascii="Arial Narrow" w:hAnsi="Arial Narrow" w:cs="Tahoma"/>
          <w:sz w:val="24"/>
          <w:szCs w:val="24"/>
        </w:rPr>
        <w:t>tor codes</w:t>
      </w:r>
      <w:r w:rsidR="00CC3EA2" w:rsidRPr="00245A2D">
        <w:rPr>
          <w:rFonts w:ascii="Arial Narrow" w:hAnsi="Arial Narrow" w:cs="Tahoma"/>
          <w:sz w:val="24"/>
          <w:szCs w:val="24"/>
        </w:rPr>
        <w:t>.</w:t>
      </w:r>
      <w:r w:rsidR="00F567B8" w:rsidRPr="00245A2D">
        <w:rPr>
          <w:rFonts w:ascii="Arial Narrow" w:hAnsi="Arial Narrow" w:cs="Tahoma"/>
          <w:sz w:val="24"/>
          <w:szCs w:val="24"/>
        </w:rPr>
        <w:t xml:space="preserve"> </w:t>
      </w:r>
    </w:p>
    <w:p w14:paraId="786DDCCA" w14:textId="77777777" w:rsidR="00C67534" w:rsidRPr="00245A2D" w:rsidRDefault="000C0094" w:rsidP="00473AF0">
      <w:pPr>
        <w:numPr>
          <w:ilvl w:val="2"/>
          <w:numId w:val="8"/>
        </w:numPr>
        <w:spacing w:line="360" w:lineRule="auto"/>
        <w:jc w:val="both"/>
        <w:rPr>
          <w:rFonts w:ascii="Arial Narrow" w:hAnsi="Arial Narrow" w:cs="Tahoma"/>
          <w:color w:val="000000" w:themeColor="text1"/>
          <w:sz w:val="24"/>
          <w:szCs w:val="24"/>
        </w:rPr>
      </w:pPr>
      <w:r w:rsidRPr="00245A2D">
        <w:rPr>
          <w:rFonts w:ascii="Arial Narrow" w:hAnsi="Arial Narrow" w:cs="Tahoma"/>
          <w:sz w:val="24"/>
          <w:szCs w:val="24"/>
        </w:rPr>
        <w:t>T</w:t>
      </w:r>
      <w:r w:rsidR="00F567B8" w:rsidRPr="00245A2D">
        <w:rPr>
          <w:rFonts w:ascii="Arial Narrow" w:hAnsi="Arial Narrow" w:cs="Tahoma"/>
          <w:sz w:val="24"/>
          <w:szCs w:val="24"/>
        </w:rPr>
        <w:t>he FS</w:t>
      </w:r>
      <w:r w:rsidR="006642E5" w:rsidRPr="00245A2D">
        <w:rPr>
          <w:rFonts w:ascii="Arial Narrow" w:hAnsi="Arial Narrow" w:cs="Tahoma"/>
          <w:sz w:val="24"/>
          <w:szCs w:val="24"/>
        </w:rPr>
        <w:t xml:space="preserve"> </w:t>
      </w:r>
      <w:r w:rsidR="00F567B8" w:rsidRPr="00245A2D">
        <w:rPr>
          <w:rFonts w:ascii="Arial Narrow" w:hAnsi="Arial Narrow" w:cs="Tahoma"/>
          <w:color w:val="000000" w:themeColor="text1"/>
          <w:sz w:val="24"/>
          <w:szCs w:val="24"/>
        </w:rPr>
        <w:t>C</w:t>
      </w:r>
      <w:r w:rsidR="006642E5" w:rsidRPr="00245A2D">
        <w:rPr>
          <w:rFonts w:ascii="Arial Narrow" w:hAnsi="Arial Narrow" w:cs="Tahoma"/>
          <w:color w:val="000000" w:themeColor="text1"/>
          <w:sz w:val="24"/>
          <w:szCs w:val="24"/>
        </w:rPr>
        <w:t xml:space="preserve">harter </w:t>
      </w:r>
      <w:r w:rsidR="006A269B" w:rsidRPr="00245A2D">
        <w:rPr>
          <w:rFonts w:ascii="Arial Narrow" w:hAnsi="Arial Narrow" w:cs="Tahoma"/>
          <w:color w:val="000000" w:themeColor="text1"/>
          <w:sz w:val="24"/>
          <w:szCs w:val="24"/>
        </w:rPr>
        <w:t>C</w:t>
      </w:r>
      <w:r w:rsidR="006642E5" w:rsidRPr="00245A2D">
        <w:rPr>
          <w:rFonts w:ascii="Arial Narrow" w:hAnsi="Arial Narrow" w:cs="Tahoma"/>
          <w:color w:val="000000" w:themeColor="text1"/>
          <w:sz w:val="24"/>
          <w:szCs w:val="24"/>
        </w:rPr>
        <w:t>ouncil</w:t>
      </w:r>
      <w:r w:rsidR="006A269B" w:rsidRPr="00E05FF8">
        <w:rPr>
          <w:rFonts w:ascii="Arial Narrow" w:hAnsi="Arial Narrow"/>
          <w:color w:val="000000" w:themeColor="text1"/>
          <w:sz w:val="24"/>
          <w:szCs w:val="24"/>
        </w:rPr>
        <w:t xml:space="preserve"> </w:t>
      </w:r>
      <w:r w:rsidR="00CE0A62" w:rsidRPr="00245A2D">
        <w:rPr>
          <w:rFonts w:ascii="Arial Narrow" w:hAnsi="Arial Narrow" w:cs="Tahoma"/>
          <w:color w:val="000000" w:themeColor="text1"/>
          <w:sz w:val="24"/>
          <w:szCs w:val="24"/>
        </w:rPr>
        <w:t xml:space="preserve">continues to </w:t>
      </w:r>
      <w:r w:rsidR="00C67534" w:rsidRPr="00245A2D">
        <w:rPr>
          <w:rFonts w:ascii="Arial Narrow" w:hAnsi="Arial Narrow" w:cs="Tahoma"/>
          <w:color w:val="000000" w:themeColor="text1"/>
          <w:sz w:val="24"/>
          <w:szCs w:val="24"/>
        </w:rPr>
        <w:t>play</w:t>
      </w:r>
      <w:r w:rsidR="00CE0A62" w:rsidRPr="00245A2D">
        <w:rPr>
          <w:rFonts w:ascii="Arial Narrow" w:hAnsi="Arial Narrow" w:cs="Tahoma"/>
          <w:color w:val="000000" w:themeColor="text1"/>
          <w:sz w:val="24"/>
          <w:szCs w:val="24"/>
        </w:rPr>
        <w:t xml:space="preserve"> some role in</w:t>
      </w:r>
      <w:r w:rsidR="00C67534" w:rsidRPr="00245A2D">
        <w:rPr>
          <w:rFonts w:ascii="Arial Narrow" w:hAnsi="Arial Narrow" w:cs="Tahoma"/>
          <w:color w:val="000000" w:themeColor="text1"/>
          <w:sz w:val="24"/>
          <w:szCs w:val="24"/>
        </w:rPr>
        <w:t xml:space="preserve"> monitoring the implementation of the FS</w:t>
      </w:r>
      <w:r w:rsidR="00F567B8" w:rsidRPr="00245A2D">
        <w:rPr>
          <w:rFonts w:ascii="Arial Narrow" w:hAnsi="Arial Narrow" w:cs="Tahoma"/>
          <w:color w:val="000000" w:themeColor="text1"/>
          <w:sz w:val="24"/>
          <w:szCs w:val="24"/>
        </w:rPr>
        <w:t>C</w:t>
      </w:r>
      <w:r w:rsidR="00CE0A62" w:rsidRPr="00245A2D">
        <w:rPr>
          <w:rFonts w:ascii="Arial Narrow" w:hAnsi="Arial Narrow" w:cs="Tahoma"/>
          <w:color w:val="000000" w:themeColor="text1"/>
          <w:sz w:val="24"/>
          <w:szCs w:val="24"/>
        </w:rPr>
        <w:t xml:space="preserve"> but </w:t>
      </w:r>
      <w:r w:rsidRPr="00245A2D">
        <w:rPr>
          <w:rFonts w:ascii="Arial Narrow" w:hAnsi="Arial Narrow" w:cs="Tahoma"/>
          <w:color w:val="000000" w:themeColor="text1"/>
          <w:sz w:val="24"/>
          <w:szCs w:val="24"/>
        </w:rPr>
        <w:t xml:space="preserve">there has been very poor reporting by the industry and a </w:t>
      </w:r>
      <w:r w:rsidR="00CE0A62" w:rsidRPr="00245A2D">
        <w:rPr>
          <w:rFonts w:ascii="Arial Narrow" w:hAnsi="Arial Narrow" w:cs="Tahoma"/>
          <w:color w:val="000000" w:themeColor="text1"/>
          <w:sz w:val="24"/>
          <w:szCs w:val="24"/>
        </w:rPr>
        <w:t>low response rate to FSC reviews</w:t>
      </w:r>
      <w:r w:rsidRPr="00245A2D">
        <w:rPr>
          <w:rFonts w:ascii="Arial Narrow" w:hAnsi="Arial Narrow" w:cs="Tahoma"/>
          <w:color w:val="000000" w:themeColor="text1"/>
          <w:sz w:val="24"/>
          <w:szCs w:val="24"/>
        </w:rPr>
        <w:t>.</w:t>
      </w:r>
      <w:r w:rsidR="00AD7C40" w:rsidRPr="00245A2D">
        <w:rPr>
          <w:rFonts w:ascii="Arial Narrow" w:hAnsi="Arial Narrow" w:cs="Tahoma"/>
          <w:color w:val="000000" w:themeColor="text1"/>
          <w:sz w:val="24"/>
          <w:szCs w:val="24"/>
        </w:rPr>
        <w:t xml:space="preserve"> Industry </w:t>
      </w:r>
      <w:r w:rsidRPr="00245A2D">
        <w:rPr>
          <w:rFonts w:ascii="Arial Narrow" w:hAnsi="Arial Narrow" w:cs="Tahoma"/>
          <w:color w:val="000000" w:themeColor="text1"/>
          <w:sz w:val="24"/>
          <w:szCs w:val="24"/>
        </w:rPr>
        <w:t>co</w:t>
      </w:r>
      <w:r w:rsidR="002C7FB0">
        <w:rPr>
          <w:rFonts w:ascii="Arial Narrow" w:hAnsi="Arial Narrow" w:cs="Tahoma"/>
          <w:color w:val="000000" w:themeColor="text1"/>
          <w:sz w:val="24"/>
          <w:szCs w:val="24"/>
        </w:rPr>
        <w:t>-</w:t>
      </w:r>
      <w:r w:rsidRPr="00245A2D">
        <w:rPr>
          <w:rFonts w:ascii="Arial Narrow" w:hAnsi="Arial Narrow" w:cs="Tahoma"/>
          <w:color w:val="000000" w:themeColor="text1"/>
          <w:sz w:val="24"/>
          <w:szCs w:val="24"/>
        </w:rPr>
        <w:t>operation</w:t>
      </w:r>
      <w:r w:rsidR="00AD7C40" w:rsidRPr="00245A2D">
        <w:rPr>
          <w:rFonts w:ascii="Arial Narrow" w:hAnsi="Arial Narrow" w:cs="Tahoma"/>
          <w:color w:val="000000" w:themeColor="text1"/>
          <w:sz w:val="24"/>
          <w:szCs w:val="24"/>
        </w:rPr>
        <w:t xml:space="preserve"> is</w:t>
      </w:r>
      <w:r w:rsidR="00CE0A62" w:rsidRPr="00245A2D">
        <w:rPr>
          <w:rFonts w:ascii="Arial Narrow" w:hAnsi="Arial Narrow" w:cs="Tahoma"/>
          <w:color w:val="000000" w:themeColor="text1"/>
          <w:sz w:val="24"/>
          <w:szCs w:val="24"/>
        </w:rPr>
        <w:t xml:space="preserve"> voluntary</w:t>
      </w:r>
      <w:r w:rsidR="00AD7C40" w:rsidRPr="00245A2D">
        <w:rPr>
          <w:rFonts w:ascii="Arial Narrow" w:hAnsi="Arial Narrow" w:cs="Tahoma"/>
          <w:color w:val="000000" w:themeColor="text1"/>
          <w:sz w:val="24"/>
          <w:szCs w:val="24"/>
        </w:rPr>
        <w:t xml:space="preserve"> and the Council</w:t>
      </w:r>
      <w:r w:rsidR="00CE0A62" w:rsidRPr="00245A2D">
        <w:rPr>
          <w:rFonts w:ascii="Arial Narrow" w:hAnsi="Arial Narrow" w:cs="Tahoma"/>
          <w:color w:val="000000" w:themeColor="text1"/>
          <w:sz w:val="24"/>
          <w:szCs w:val="24"/>
        </w:rPr>
        <w:t xml:space="preserve"> has no legal authority to </w:t>
      </w:r>
      <w:r w:rsidRPr="00245A2D">
        <w:rPr>
          <w:rFonts w:ascii="Arial Narrow" w:hAnsi="Arial Narrow" w:cs="Tahoma"/>
          <w:color w:val="000000" w:themeColor="text1"/>
          <w:sz w:val="24"/>
          <w:szCs w:val="24"/>
        </w:rPr>
        <w:t xml:space="preserve">ensure </w:t>
      </w:r>
      <w:r w:rsidR="00CE0A62" w:rsidRPr="00245A2D">
        <w:rPr>
          <w:rFonts w:ascii="Arial Narrow" w:hAnsi="Arial Narrow" w:cs="Tahoma"/>
          <w:color w:val="000000" w:themeColor="text1"/>
          <w:sz w:val="24"/>
          <w:szCs w:val="24"/>
        </w:rPr>
        <w:t>enforce</w:t>
      </w:r>
      <w:r w:rsidRPr="00245A2D">
        <w:rPr>
          <w:rFonts w:ascii="Arial Narrow" w:hAnsi="Arial Narrow" w:cs="Tahoma"/>
          <w:color w:val="000000" w:themeColor="text1"/>
          <w:sz w:val="24"/>
          <w:szCs w:val="24"/>
        </w:rPr>
        <w:t>ment.</w:t>
      </w:r>
      <w:r w:rsidR="00CE0A62" w:rsidRPr="00245A2D">
        <w:rPr>
          <w:rFonts w:ascii="Arial Narrow" w:hAnsi="Arial Narrow" w:cs="Tahoma"/>
          <w:color w:val="000000" w:themeColor="text1"/>
          <w:sz w:val="24"/>
          <w:szCs w:val="24"/>
        </w:rPr>
        <w:t xml:space="preserve">  </w:t>
      </w:r>
    </w:p>
    <w:p w14:paraId="29BC2DB1" w14:textId="77777777" w:rsidR="00C67534" w:rsidRPr="00245A2D" w:rsidRDefault="00C67534" w:rsidP="00473AF0">
      <w:pPr>
        <w:numPr>
          <w:ilvl w:val="2"/>
          <w:numId w:val="8"/>
        </w:numPr>
        <w:spacing w:line="360" w:lineRule="auto"/>
        <w:jc w:val="both"/>
        <w:rPr>
          <w:rFonts w:ascii="Arial Narrow" w:hAnsi="Arial Narrow" w:cs="Tahoma"/>
          <w:color w:val="000000" w:themeColor="text1"/>
          <w:sz w:val="24"/>
          <w:szCs w:val="24"/>
        </w:rPr>
      </w:pPr>
      <w:r w:rsidRPr="00245A2D">
        <w:rPr>
          <w:rFonts w:ascii="Arial Narrow" w:hAnsi="Arial Narrow" w:cs="Tahoma"/>
          <w:color w:val="000000" w:themeColor="text1"/>
          <w:sz w:val="24"/>
          <w:szCs w:val="24"/>
        </w:rPr>
        <w:t xml:space="preserve">Citing the 2013/14 report of the </w:t>
      </w:r>
      <w:r w:rsidR="006A269B" w:rsidRPr="00245A2D">
        <w:rPr>
          <w:rFonts w:ascii="Arial Narrow" w:hAnsi="Arial Narrow" w:cs="Tahoma"/>
          <w:color w:val="000000" w:themeColor="text1"/>
          <w:sz w:val="24"/>
          <w:szCs w:val="24"/>
        </w:rPr>
        <w:t>FSC</w:t>
      </w:r>
      <w:r w:rsidR="000C0094" w:rsidRPr="00245A2D">
        <w:rPr>
          <w:rFonts w:ascii="Arial Narrow" w:hAnsi="Arial Narrow" w:cs="Tahoma"/>
          <w:color w:val="000000" w:themeColor="text1"/>
          <w:sz w:val="24"/>
          <w:szCs w:val="24"/>
        </w:rPr>
        <w:t>, the DTI said that t</w:t>
      </w:r>
      <w:r w:rsidR="00F567B8" w:rsidRPr="00245A2D">
        <w:rPr>
          <w:rFonts w:ascii="Arial Narrow" w:hAnsi="Arial Narrow" w:cs="Tahoma"/>
          <w:color w:val="000000" w:themeColor="text1"/>
          <w:sz w:val="24"/>
          <w:szCs w:val="24"/>
        </w:rPr>
        <w:t xml:space="preserve">here was a slow pace in </w:t>
      </w:r>
      <w:r w:rsidRPr="00245A2D">
        <w:rPr>
          <w:rFonts w:ascii="Arial Narrow" w:hAnsi="Arial Narrow" w:cs="Tahoma"/>
          <w:color w:val="000000" w:themeColor="text1"/>
          <w:sz w:val="24"/>
          <w:szCs w:val="24"/>
        </w:rPr>
        <w:t>expanding access to affordable and reliable financial services including the wider distribution of affordable insurance products and services</w:t>
      </w:r>
      <w:r w:rsidR="003B170A" w:rsidRPr="00245A2D">
        <w:rPr>
          <w:rFonts w:ascii="Arial Narrow" w:hAnsi="Arial Narrow" w:cs="Tahoma"/>
          <w:color w:val="000000" w:themeColor="text1"/>
          <w:sz w:val="24"/>
          <w:szCs w:val="24"/>
        </w:rPr>
        <w:t>.</w:t>
      </w:r>
    </w:p>
    <w:p w14:paraId="33319FF7" w14:textId="77777777" w:rsidR="009B4EAA" w:rsidRPr="00245A2D" w:rsidRDefault="009B4EAA" w:rsidP="00473AF0">
      <w:pPr>
        <w:numPr>
          <w:ilvl w:val="2"/>
          <w:numId w:val="8"/>
        </w:numPr>
        <w:spacing w:line="360" w:lineRule="auto"/>
        <w:jc w:val="both"/>
        <w:rPr>
          <w:rFonts w:ascii="Arial Narrow" w:hAnsi="Arial Narrow" w:cs="Tahoma"/>
          <w:color w:val="000000" w:themeColor="text1"/>
          <w:sz w:val="24"/>
          <w:szCs w:val="24"/>
        </w:rPr>
      </w:pPr>
      <w:r w:rsidRPr="00245A2D">
        <w:rPr>
          <w:rFonts w:ascii="Arial Narrow" w:hAnsi="Arial Narrow" w:cs="Tahoma"/>
          <w:color w:val="000000" w:themeColor="text1"/>
          <w:sz w:val="24"/>
          <w:szCs w:val="24"/>
        </w:rPr>
        <w:t xml:space="preserve">The DTI submitted that the FSC should focus on </w:t>
      </w:r>
      <w:r w:rsidR="00E14A9B" w:rsidRPr="00245A2D">
        <w:rPr>
          <w:rFonts w:ascii="Arial Narrow" w:hAnsi="Arial Narrow" w:cs="Tahoma"/>
          <w:color w:val="000000" w:themeColor="text1"/>
          <w:sz w:val="24"/>
          <w:szCs w:val="24"/>
        </w:rPr>
        <w:t>e</w:t>
      </w:r>
      <w:r w:rsidRPr="00245A2D">
        <w:rPr>
          <w:rFonts w:ascii="Arial Narrow" w:hAnsi="Arial Narrow" w:cs="Tahoma"/>
          <w:color w:val="000000" w:themeColor="text1"/>
          <w:sz w:val="24"/>
          <w:szCs w:val="24"/>
        </w:rPr>
        <w:t xml:space="preserve">nterprise and </w:t>
      </w:r>
      <w:r w:rsidR="00E14A9B" w:rsidRPr="00245A2D">
        <w:rPr>
          <w:rFonts w:ascii="Arial Narrow" w:hAnsi="Arial Narrow" w:cs="Tahoma"/>
          <w:color w:val="000000" w:themeColor="text1"/>
          <w:sz w:val="24"/>
          <w:szCs w:val="24"/>
        </w:rPr>
        <w:t>s</w:t>
      </w:r>
      <w:r w:rsidRPr="00245A2D">
        <w:rPr>
          <w:rFonts w:ascii="Arial Narrow" w:hAnsi="Arial Narrow" w:cs="Tahoma"/>
          <w:color w:val="000000" w:themeColor="text1"/>
          <w:sz w:val="24"/>
          <w:szCs w:val="24"/>
        </w:rPr>
        <w:t xml:space="preserve">upplier </w:t>
      </w:r>
      <w:r w:rsidR="00E14A9B" w:rsidRPr="00245A2D">
        <w:rPr>
          <w:rFonts w:ascii="Arial Narrow" w:hAnsi="Arial Narrow" w:cs="Tahoma"/>
          <w:color w:val="000000" w:themeColor="text1"/>
          <w:sz w:val="24"/>
          <w:szCs w:val="24"/>
        </w:rPr>
        <w:t>d</w:t>
      </w:r>
      <w:r w:rsidRPr="00245A2D">
        <w:rPr>
          <w:rFonts w:ascii="Arial Narrow" w:hAnsi="Arial Narrow" w:cs="Tahoma"/>
          <w:color w:val="000000" w:themeColor="text1"/>
          <w:sz w:val="24"/>
          <w:szCs w:val="24"/>
        </w:rPr>
        <w:t xml:space="preserve">evelopment investments </w:t>
      </w:r>
      <w:r w:rsidR="00E14A9B" w:rsidRPr="00245A2D">
        <w:rPr>
          <w:rFonts w:ascii="Arial Narrow" w:hAnsi="Arial Narrow" w:cs="Tahoma"/>
          <w:color w:val="000000" w:themeColor="text1"/>
          <w:sz w:val="24"/>
          <w:szCs w:val="24"/>
        </w:rPr>
        <w:t>i</w:t>
      </w:r>
      <w:r w:rsidRPr="00245A2D">
        <w:rPr>
          <w:rFonts w:ascii="Arial Narrow" w:hAnsi="Arial Narrow" w:cs="Tahoma"/>
          <w:color w:val="000000" w:themeColor="text1"/>
          <w:sz w:val="24"/>
          <w:szCs w:val="24"/>
        </w:rPr>
        <w:t xml:space="preserve">n key industrial sectors such as manufacturing, automotive, textiles and others that have </w:t>
      </w:r>
      <w:r w:rsidR="00E14A9B" w:rsidRPr="00245A2D">
        <w:rPr>
          <w:rFonts w:ascii="Arial Narrow" w:hAnsi="Arial Narrow" w:cs="Tahoma"/>
          <w:color w:val="000000" w:themeColor="text1"/>
          <w:sz w:val="24"/>
          <w:szCs w:val="24"/>
        </w:rPr>
        <w:t xml:space="preserve">a </w:t>
      </w:r>
      <w:r w:rsidRPr="00245A2D">
        <w:rPr>
          <w:rFonts w:ascii="Arial Narrow" w:hAnsi="Arial Narrow" w:cs="Tahoma"/>
          <w:color w:val="000000" w:themeColor="text1"/>
          <w:sz w:val="24"/>
          <w:szCs w:val="24"/>
        </w:rPr>
        <w:t xml:space="preserve">high labour absorption rate. </w:t>
      </w:r>
    </w:p>
    <w:p w14:paraId="11D29735" w14:textId="77777777" w:rsidR="003E6808" w:rsidRPr="00245A2D" w:rsidRDefault="003E6808" w:rsidP="00C82EBB">
      <w:pPr>
        <w:spacing w:line="360" w:lineRule="auto"/>
        <w:ind w:left="1440"/>
        <w:jc w:val="both"/>
        <w:rPr>
          <w:rFonts w:ascii="Arial Narrow" w:hAnsi="Arial Narrow" w:cs="Tahoma"/>
          <w:color w:val="000000" w:themeColor="text1"/>
          <w:sz w:val="24"/>
          <w:szCs w:val="24"/>
        </w:rPr>
      </w:pPr>
    </w:p>
    <w:p w14:paraId="56FF82E0" w14:textId="77777777" w:rsidR="00CE762F" w:rsidRPr="00245A2D" w:rsidRDefault="003E6808" w:rsidP="00473AF0">
      <w:pPr>
        <w:numPr>
          <w:ilvl w:val="1"/>
          <w:numId w:val="8"/>
        </w:numPr>
        <w:spacing w:line="360" w:lineRule="auto"/>
        <w:jc w:val="both"/>
        <w:rPr>
          <w:rFonts w:ascii="Arial Narrow" w:hAnsi="Arial Narrow" w:cs="Tahoma"/>
          <w:b/>
          <w:color w:val="000000" w:themeColor="text1"/>
          <w:sz w:val="24"/>
          <w:szCs w:val="24"/>
        </w:rPr>
      </w:pPr>
      <w:r w:rsidRPr="00245A2D">
        <w:rPr>
          <w:rFonts w:ascii="Arial Narrow" w:hAnsi="Arial Narrow" w:cs="Tahoma"/>
          <w:b/>
          <w:color w:val="000000" w:themeColor="text1"/>
          <w:sz w:val="24"/>
          <w:szCs w:val="24"/>
        </w:rPr>
        <w:t>National Economic Development and Labour Council (NEDLAC)</w:t>
      </w:r>
    </w:p>
    <w:p w14:paraId="234CB52D" w14:textId="77777777" w:rsidR="003E6808" w:rsidRPr="00245A2D" w:rsidRDefault="003E6808" w:rsidP="00473AF0">
      <w:pPr>
        <w:numPr>
          <w:ilvl w:val="2"/>
          <w:numId w:val="8"/>
        </w:numPr>
        <w:spacing w:line="360" w:lineRule="auto"/>
        <w:jc w:val="both"/>
        <w:rPr>
          <w:rFonts w:ascii="Arial Narrow" w:hAnsi="Arial Narrow" w:cs="Tahoma"/>
          <w:b/>
          <w:color w:val="000000" w:themeColor="text1"/>
          <w:sz w:val="24"/>
          <w:szCs w:val="24"/>
        </w:rPr>
      </w:pPr>
      <w:r w:rsidRPr="00245A2D">
        <w:rPr>
          <w:rFonts w:ascii="Arial Narrow" w:hAnsi="Arial Narrow" w:cs="Tahoma"/>
          <w:color w:val="000000" w:themeColor="text1"/>
          <w:sz w:val="24"/>
          <w:szCs w:val="24"/>
        </w:rPr>
        <w:t>NEDLAC was responsible for the 2002 F</w:t>
      </w:r>
      <w:r w:rsidR="006642E5" w:rsidRPr="00245A2D">
        <w:rPr>
          <w:rFonts w:ascii="Arial Narrow" w:hAnsi="Arial Narrow" w:cs="Tahoma"/>
          <w:color w:val="000000" w:themeColor="text1"/>
          <w:sz w:val="24"/>
          <w:szCs w:val="24"/>
        </w:rPr>
        <w:t xml:space="preserve">inancial </w:t>
      </w:r>
      <w:r w:rsidRPr="00245A2D">
        <w:rPr>
          <w:rFonts w:ascii="Arial Narrow" w:hAnsi="Arial Narrow" w:cs="Tahoma"/>
          <w:color w:val="000000" w:themeColor="text1"/>
          <w:sz w:val="24"/>
          <w:szCs w:val="24"/>
        </w:rPr>
        <w:t>S</w:t>
      </w:r>
      <w:r w:rsidR="006642E5" w:rsidRPr="00245A2D">
        <w:rPr>
          <w:rFonts w:ascii="Arial Narrow" w:hAnsi="Arial Narrow" w:cs="Tahoma"/>
          <w:color w:val="000000" w:themeColor="text1"/>
          <w:sz w:val="24"/>
          <w:szCs w:val="24"/>
        </w:rPr>
        <w:t>ector Summit</w:t>
      </w:r>
      <w:r w:rsidRPr="00E05FF8">
        <w:rPr>
          <w:rFonts w:ascii="Arial Narrow" w:hAnsi="Arial Narrow"/>
          <w:color w:val="000000" w:themeColor="text1"/>
          <w:sz w:val="24"/>
          <w:szCs w:val="24"/>
        </w:rPr>
        <w:t xml:space="preserve"> </w:t>
      </w:r>
      <w:r w:rsidRPr="00245A2D">
        <w:rPr>
          <w:rFonts w:ascii="Arial Narrow" w:hAnsi="Arial Narrow" w:cs="Tahoma"/>
          <w:color w:val="000000" w:themeColor="text1"/>
          <w:sz w:val="24"/>
          <w:szCs w:val="24"/>
        </w:rPr>
        <w:t>and the establishment of the FS</w:t>
      </w:r>
      <w:r w:rsidR="006642E5" w:rsidRPr="00245A2D">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C</w:t>
      </w:r>
      <w:r w:rsidR="006642E5" w:rsidRPr="00245A2D">
        <w:rPr>
          <w:rFonts w:ascii="Arial Narrow" w:hAnsi="Arial Narrow" w:cs="Tahoma"/>
          <w:color w:val="000000" w:themeColor="text1"/>
          <w:sz w:val="24"/>
          <w:szCs w:val="24"/>
        </w:rPr>
        <w:t xml:space="preserve">harter </w:t>
      </w:r>
      <w:r w:rsidR="003B170A" w:rsidRPr="00245A2D">
        <w:rPr>
          <w:rFonts w:ascii="Arial Narrow" w:hAnsi="Arial Narrow" w:cs="Tahoma"/>
          <w:color w:val="000000" w:themeColor="text1"/>
          <w:sz w:val="24"/>
          <w:szCs w:val="24"/>
        </w:rPr>
        <w:t>C</w:t>
      </w:r>
      <w:r w:rsidR="006642E5" w:rsidRPr="00245A2D">
        <w:rPr>
          <w:rFonts w:ascii="Arial Narrow" w:hAnsi="Arial Narrow" w:cs="Tahoma"/>
          <w:color w:val="000000" w:themeColor="text1"/>
          <w:sz w:val="24"/>
          <w:szCs w:val="24"/>
        </w:rPr>
        <w:t>ouncil</w:t>
      </w:r>
      <w:r w:rsidRPr="00245A2D">
        <w:rPr>
          <w:rFonts w:ascii="Arial Narrow" w:hAnsi="Arial Narrow" w:cs="Tahoma"/>
          <w:color w:val="000000" w:themeColor="text1"/>
          <w:sz w:val="24"/>
          <w:szCs w:val="24"/>
        </w:rPr>
        <w:t>. NEDLAC is to organi</w:t>
      </w:r>
      <w:r w:rsidR="005D77B0" w:rsidRPr="00245A2D">
        <w:rPr>
          <w:rFonts w:ascii="Arial Narrow" w:hAnsi="Arial Narrow" w:cs="Tahoma"/>
          <w:color w:val="000000" w:themeColor="text1"/>
          <w:sz w:val="24"/>
          <w:szCs w:val="24"/>
        </w:rPr>
        <w:t>s</w:t>
      </w:r>
      <w:r w:rsidRPr="00245A2D">
        <w:rPr>
          <w:rFonts w:ascii="Arial Narrow" w:hAnsi="Arial Narrow" w:cs="Tahoma"/>
          <w:color w:val="000000" w:themeColor="text1"/>
          <w:sz w:val="24"/>
          <w:szCs w:val="24"/>
        </w:rPr>
        <w:t>e another F</w:t>
      </w:r>
      <w:r w:rsidR="006642E5" w:rsidRPr="00245A2D">
        <w:rPr>
          <w:rFonts w:ascii="Arial Narrow" w:hAnsi="Arial Narrow" w:cs="Tahoma"/>
          <w:color w:val="000000" w:themeColor="text1"/>
          <w:sz w:val="24"/>
          <w:szCs w:val="24"/>
        </w:rPr>
        <w:t xml:space="preserve">inancial </w:t>
      </w:r>
      <w:r w:rsidRPr="00245A2D">
        <w:rPr>
          <w:rFonts w:ascii="Arial Narrow" w:hAnsi="Arial Narrow" w:cs="Tahoma"/>
          <w:color w:val="000000" w:themeColor="text1"/>
          <w:sz w:val="24"/>
          <w:szCs w:val="24"/>
        </w:rPr>
        <w:t>S</w:t>
      </w:r>
      <w:r w:rsidR="006642E5" w:rsidRPr="00245A2D">
        <w:rPr>
          <w:rFonts w:ascii="Arial Narrow" w:hAnsi="Arial Narrow" w:cs="Tahoma"/>
          <w:color w:val="000000" w:themeColor="text1"/>
          <w:sz w:val="24"/>
          <w:szCs w:val="24"/>
        </w:rPr>
        <w:t xml:space="preserve">ector </w:t>
      </w:r>
      <w:r w:rsidRPr="00E05FF8">
        <w:rPr>
          <w:rFonts w:ascii="Arial Narrow" w:hAnsi="Arial Narrow"/>
          <w:color w:val="000000" w:themeColor="text1"/>
          <w:sz w:val="24"/>
          <w:szCs w:val="24"/>
        </w:rPr>
        <w:t xml:space="preserve">Summit </w:t>
      </w:r>
      <w:r w:rsidRPr="00245A2D">
        <w:rPr>
          <w:rFonts w:ascii="Arial Narrow" w:hAnsi="Arial Narrow" w:cs="Tahoma"/>
          <w:color w:val="000000" w:themeColor="text1"/>
          <w:sz w:val="24"/>
          <w:szCs w:val="24"/>
        </w:rPr>
        <w:t>which will review the 13 F</w:t>
      </w:r>
      <w:r w:rsidR="006642E5" w:rsidRPr="00245A2D">
        <w:rPr>
          <w:rFonts w:ascii="Arial Narrow" w:hAnsi="Arial Narrow" w:cs="Tahoma"/>
          <w:color w:val="000000" w:themeColor="text1"/>
          <w:sz w:val="24"/>
          <w:szCs w:val="24"/>
        </w:rPr>
        <w:t xml:space="preserve">inancial </w:t>
      </w:r>
      <w:r w:rsidRPr="00245A2D">
        <w:rPr>
          <w:rFonts w:ascii="Arial Narrow" w:hAnsi="Arial Narrow" w:cs="Tahoma"/>
          <w:color w:val="000000" w:themeColor="text1"/>
          <w:sz w:val="24"/>
          <w:szCs w:val="24"/>
        </w:rPr>
        <w:t>S</w:t>
      </w:r>
      <w:r w:rsidR="006642E5" w:rsidRPr="00245A2D">
        <w:rPr>
          <w:rFonts w:ascii="Arial Narrow" w:hAnsi="Arial Narrow" w:cs="Tahoma"/>
          <w:color w:val="000000" w:themeColor="text1"/>
          <w:sz w:val="24"/>
          <w:szCs w:val="24"/>
        </w:rPr>
        <w:t xml:space="preserve">ector </w:t>
      </w:r>
      <w:r w:rsidRPr="00245A2D">
        <w:rPr>
          <w:rFonts w:ascii="Arial Narrow" w:hAnsi="Arial Narrow" w:cs="Tahoma"/>
          <w:color w:val="000000" w:themeColor="text1"/>
          <w:sz w:val="24"/>
          <w:szCs w:val="24"/>
        </w:rPr>
        <w:t xml:space="preserve">Summit Agreements of 20 August 2002. These agreements were: </w:t>
      </w:r>
    </w:p>
    <w:p w14:paraId="50CF451B" w14:textId="77777777" w:rsidR="003E6808" w:rsidRPr="009C1818" w:rsidRDefault="00F331A6" w:rsidP="009C1818">
      <w:pPr>
        <w:spacing w:line="360" w:lineRule="auto"/>
        <w:ind w:left="2160" w:hanging="1080"/>
        <w:jc w:val="both"/>
        <w:rPr>
          <w:rFonts w:ascii="Arial Narrow" w:hAnsi="Arial Narrow" w:cs="Tahoma"/>
          <w:color w:val="000000" w:themeColor="text1"/>
          <w:sz w:val="24"/>
          <w:szCs w:val="24"/>
        </w:rPr>
      </w:pPr>
      <w:r>
        <w:rPr>
          <w:rFonts w:ascii="Arial Narrow" w:hAnsi="Arial Narrow" w:cs="Tahoma"/>
          <w:color w:val="000000" w:themeColor="text1"/>
          <w:sz w:val="24"/>
          <w:szCs w:val="24"/>
        </w:rPr>
        <w:t>7</w:t>
      </w:r>
      <w:r w:rsidR="00AF4FC9">
        <w:rPr>
          <w:rFonts w:ascii="Arial Narrow" w:hAnsi="Arial Narrow" w:cs="Tahoma"/>
          <w:color w:val="000000" w:themeColor="text1"/>
          <w:sz w:val="24"/>
          <w:szCs w:val="24"/>
        </w:rPr>
        <w:t>.3.1.1</w:t>
      </w:r>
      <w:r>
        <w:rPr>
          <w:rFonts w:ascii="Arial Narrow" w:hAnsi="Arial Narrow" w:cs="Tahoma"/>
          <w:color w:val="000000" w:themeColor="text1"/>
          <w:sz w:val="24"/>
          <w:szCs w:val="24"/>
        </w:rPr>
        <w:tab/>
      </w:r>
      <w:r w:rsidR="003E6808" w:rsidRPr="009C1818">
        <w:rPr>
          <w:rFonts w:ascii="Arial Narrow" w:hAnsi="Arial Narrow" w:cs="Tahoma"/>
          <w:color w:val="000000" w:themeColor="text1"/>
          <w:sz w:val="24"/>
          <w:szCs w:val="24"/>
        </w:rPr>
        <w:t>Ensuring access to basic financial services and improving the quality of life of South Africans;</w:t>
      </w:r>
    </w:p>
    <w:p w14:paraId="3A9AFAC5" w14:textId="77777777" w:rsidR="003E6808" w:rsidRPr="009C1818" w:rsidRDefault="00F331A6" w:rsidP="009C1818">
      <w:pPr>
        <w:spacing w:line="360" w:lineRule="auto"/>
        <w:ind w:left="1080"/>
        <w:jc w:val="both"/>
        <w:rPr>
          <w:rFonts w:ascii="Arial Narrow" w:hAnsi="Arial Narrow" w:cs="Tahoma"/>
          <w:color w:val="000000" w:themeColor="text1"/>
          <w:sz w:val="24"/>
          <w:szCs w:val="24"/>
        </w:rPr>
      </w:pPr>
      <w:r>
        <w:rPr>
          <w:rFonts w:ascii="Arial Narrow" w:hAnsi="Arial Narrow" w:cs="Tahoma"/>
          <w:color w:val="000000" w:themeColor="text1"/>
          <w:sz w:val="24"/>
          <w:szCs w:val="24"/>
        </w:rPr>
        <w:t>7</w:t>
      </w:r>
      <w:r w:rsidR="00AF4FC9">
        <w:rPr>
          <w:rFonts w:ascii="Arial Narrow" w:hAnsi="Arial Narrow" w:cs="Tahoma"/>
          <w:color w:val="000000" w:themeColor="text1"/>
          <w:sz w:val="24"/>
          <w:szCs w:val="24"/>
        </w:rPr>
        <w:t>.3.1.2</w:t>
      </w:r>
      <w:r>
        <w:rPr>
          <w:rFonts w:ascii="Arial Narrow" w:hAnsi="Arial Narrow" w:cs="Tahoma"/>
          <w:color w:val="000000" w:themeColor="text1"/>
          <w:sz w:val="24"/>
          <w:szCs w:val="24"/>
        </w:rPr>
        <w:tab/>
      </w:r>
      <w:r w:rsidR="003E6808" w:rsidRPr="009C1818">
        <w:rPr>
          <w:rFonts w:ascii="Arial Narrow" w:hAnsi="Arial Narrow" w:cs="Tahoma"/>
          <w:color w:val="000000" w:themeColor="text1"/>
          <w:sz w:val="24"/>
          <w:szCs w:val="24"/>
        </w:rPr>
        <w:t xml:space="preserve">Jointly researching the economics of basic financial services; </w:t>
      </w:r>
    </w:p>
    <w:p w14:paraId="669328DD" w14:textId="77777777" w:rsidR="003E6808" w:rsidRPr="009C1818" w:rsidRDefault="00F331A6" w:rsidP="009C1818">
      <w:pPr>
        <w:spacing w:line="360" w:lineRule="auto"/>
        <w:ind w:left="1080"/>
        <w:jc w:val="both"/>
        <w:rPr>
          <w:rFonts w:ascii="Arial Narrow" w:hAnsi="Arial Narrow" w:cs="Tahoma"/>
          <w:color w:val="000000" w:themeColor="text1"/>
          <w:sz w:val="24"/>
          <w:szCs w:val="24"/>
        </w:rPr>
      </w:pPr>
      <w:r>
        <w:rPr>
          <w:rFonts w:ascii="Arial Narrow" w:hAnsi="Arial Narrow" w:cs="Tahoma"/>
          <w:color w:val="000000" w:themeColor="text1"/>
          <w:sz w:val="24"/>
          <w:szCs w:val="24"/>
        </w:rPr>
        <w:t>7.3.</w:t>
      </w:r>
      <w:r w:rsidR="00AF4FC9">
        <w:rPr>
          <w:rFonts w:ascii="Arial Narrow" w:hAnsi="Arial Narrow" w:cs="Tahoma"/>
          <w:color w:val="000000" w:themeColor="text1"/>
          <w:sz w:val="24"/>
          <w:szCs w:val="24"/>
        </w:rPr>
        <w:t>1.3</w:t>
      </w:r>
      <w:r>
        <w:rPr>
          <w:rFonts w:ascii="Arial Narrow" w:hAnsi="Arial Narrow" w:cs="Tahoma"/>
          <w:color w:val="000000" w:themeColor="text1"/>
          <w:sz w:val="24"/>
          <w:szCs w:val="24"/>
        </w:rPr>
        <w:tab/>
      </w:r>
      <w:r w:rsidR="003E6808" w:rsidRPr="009C1818">
        <w:rPr>
          <w:rFonts w:ascii="Arial Narrow" w:hAnsi="Arial Narrow" w:cs="Tahoma"/>
          <w:color w:val="000000" w:themeColor="text1"/>
          <w:sz w:val="24"/>
          <w:szCs w:val="24"/>
        </w:rPr>
        <w:t xml:space="preserve">Developing sustainable institutions to serve poor communities; </w:t>
      </w:r>
    </w:p>
    <w:p w14:paraId="36938332" w14:textId="77777777" w:rsidR="003E6808" w:rsidRPr="009C1818" w:rsidRDefault="00F331A6" w:rsidP="009C1818">
      <w:pPr>
        <w:spacing w:line="360" w:lineRule="auto"/>
        <w:ind w:left="2160" w:hanging="1080"/>
        <w:jc w:val="both"/>
        <w:rPr>
          <w:rFonts w:ascii="Arial Narrow" w:hAnsi="Arial Narrow" w:cs="Tahoma"/>
          <w:color w:val="000000" w:themeColor="text1"/>
          <w:sz w:val="24"/>
          <w:szCs w:val="24"/>
        </w:rPr>
      </w:pPr>
      <w:r>
        <w:rPr>
          <w:rFonts w:ascii="Arial Narrow" w:hAnsi="Arial Narrow" w:cs="Tahoma"/>
          <w:color w:val="000000" w:themeColor="text1"/>
          <w:sz w:val="24"/>
          <w:szCs w:val="24"/>
        </w:rPr>
        <w:t>7.3.1.4</w:t>
      </w:r>
      <w:r>
        <w:rPr>
          <w:rFonts w:ascii="Arial Narrow" w:hAnsi="Arial Narrow" w:cs="Tahoma"/>
          <w:color w:val="000000" w:themeColor="text1"/>
          <w:sz w:val="24"/>
          <w:szCs w:val="24"/>
        </w:rPr>
        <w:tab/>
      </w:r>
      <w:r w:rsidR="003E6808" w:rsidRPr="009C1818">
        <w:rPr>
          <w:rFonts w:ascii="Arial Narrow" w:hAnsi="Arial Narrow" w:cs="Tahoma"/>
          <w:color w:val="000000" w:themeColor="text1"/>
          <w:sz w:val="24"/>
          <w:szCs w:val="24"/>
        </w:rPr>
        <w:t>Ensuring the enactment of enabling legislation for second and third</w:t>
      </w:r>
      <w:r w:rsidR="00DD28C4">
        <w:rPr>
          <w:rFonts w:ascii="Arial Narrow" w:hAnsi="Arial Narrow" w:cs="Tahoma"/>
          <w:color w:val="000000" w:themeColor="text1"/>
          <w:sz w:val="24"/>
          <w:szCs w:val="24"/>
        </w:rPr>
        <w:t>-</w:t>
      </w:r>
      <w:r w:rsidR="003E6808" w:rsidRPr="009C1818">
        <w:rPr>
          <w:rFonts w:ascii="Arial Narrow" w:hAnsi="Arial Narrow" w:cs="Tahoma"/>
          <w:color w:val="000000" w:themeColor="text1"/>
          <w:sz w:val="24"/>
          <w:szCs w:val="24"/>
        </w:rPr>
        <w:t>tier deposit</w:t>
      </w:r>
      <w:r w:rsidR="00DD28C4">
        <w:rPr>
          <w:rFonts w:ascii="Arial Narrow" w:hAnsi="Arial Narrow" w:cs="Tahoma"/>
          <w:color w:val="000000" w:themeColor="text1"/>
          <w:sz w:val="24"/>
          <w:szCs w:val="24"/>
        </w:rPr>
        <w:t>-</w:t>
      </w:r>
      <w:r w:rsidR="003E6808" w:rsidRPr="009C1818">
        <w:rPr>
          <w:rFonts w:ascii="Arial Narrow" w:hAnsi="Arial Narrow" w:cs="Tahoma"/>
          <w:color w:val="000000" w:themeColor="text1"/>
          <w:sz w:val="24"/>
          <w:szCs w:val="24"/>
        </w:rPr>
        <w:t xml:space="preserve">taking financial institutions; </w:t>
      </w:r>
    </w:p>
    <w:p w14:paraId="541CF7FE" w14:textId="77777777" w:rsidR="003E6808" w:rsidRPr="009C1818" w:rsidRDefault="00F331A6" w:rsidP="009C1818">
      <w:pPr>
        <w:spacing w:line="360" w:lineRule="auto"/>
        <w:ind w:left="2160" w:hanging="1080"/>
        <w:jc w:val="both"/>
        <w:rPr>
          <w:rFonts w:ascii="Arial Narrow" w:hAnsi="Arial Narrow" w:cs="Tahoma"/>
          <w:color w:val="000000" w:themeColor="text1"/>
          <w:sz w:val="24"/>
          <w:szCs w:val="24"/>
        </w:rPr>
      </w:pPr>
      <w:r>
        <w:rPr>
          <w:rFonts w:ascii="Arial Narrow" w:hAnsi="Arial Narrow" w:cs="Tahoma"/>
          <w:color w:val="000000" w:themeColor="text1"/>
          <w:sz w:val="24"/>
          <w:szCs w:val="24"/>
        </w:rPr>
        <w:t>7</w:t>
      </w:r>
      <w:r w:rsidR="00AF4FC9">
        <w:rPr>
          <w:rFonts w:ascii="Arial Narrow" w:hAnsi="Arial Narrow" w:cs="Tahoma"/>
          <w:color w:val="000000" w:themeColor="text1"/>
          <w:sz w:val="24"/>
          <w:szCs w:val="24"/>
        </w:rPr>
        <w:t>.3.1.5</w:t>
      </w:r>
      <w:r>
        <w:rPr>
          <w:rFonts w:ascii="Arial Narrow" w:hAnsi="Arial Narrow" w:cs="Tahoma"/>
          <w:color w:val="000000" w:themeColor="text1"/>
          <w:sz w:val="24"/>
          <w:szCs w:val="24"/>
        </w:rPr>
        <w:tab/>
      </w:r>
      <w:r w:rsidR="003E6808" w:rsidRPr="009C1818">
        <w:rPr>
          <w:rFonts w:ascii="Arial Narrow" w:hAnsi="Arial Narrow" w:cs="Tahoma"/>
          <w:color w:val="000000" w:themeColor="text1"/>
          <w:sz w:val="24"/>
          <w:szCs w:val="24"/>
        </w:rPr>
        <w:t xml:space="preserve">Developing proposals on ways to enhance the developmental impact of the regulatory framework; </w:t>
      </w:r>
    </w:p>
    <w:p w14:paraId="7662BB83" w14:textId="77777777" w:rsidR="003E6808" w:rsidRPr="009C1818" w:rsidRDefault="00F331A6" w:rsidP="009C1818">
      <w:pPr>
        <w:spacing w:line="360" w:lineRule="auto"/>
        <w:ind w:left="1080"/>
        <w:jc w:val="both"/>
        <w:rPr>
          <w:rFonts w:ascii="Arial Narrow" w:hAnsi="Arial Narrow" w:cs="Tahoma"/>
          <w:color w:val="000000" w:themeColor="text1"/>
          <w:sz w:val="24"/>
          <w:szCs w:val="24"/>
        </w:rPr>
      </w:pPr>
      <w:r>
        <w:rPr>
          <w:rFonts w:ascii="Arial Narrow" w:hAnsi="Arial Narrow" w:cs="Tahoma"/>
          <w:color w:val="000000" w:themeColor="text1"/>
          <w:sz w:val="24"/>
          <w:szCs w:val="24"/>
        </w:rPr>
        <w:t>7.</w:t>
      </w:r>
      <w:r w:rsidR="0054245C">
        <w:rPr>
          <w:rFonts w:ascii="Arial Narrow" w:hAnsi="Arial Narrow" w:cs="Tahoma"/>
          <w:color w:val="000000" w:themeColor="text1"/>
          <w:sz w:val="24"/>
          <w:szCs w:val="24"/>
        </w:rPr>
        <w:t>3</w:t>
      </w:r>
      <w:r>
        <w:rPr>
          <w:rFonts w:ascii="Arial Narrow" w:hAnsi="Arial Narrow" w:cs="Tahoma"/>
          <w:color w:val="000000" w:themeColor="text1"/>
          <w:sz w:val="24"/>
          <w:szCs w:val="24"/>
        </w:rPr>
        <w:t>.</w:t>
      </w:r>
      <w:r w:rsidR="0054245C">
        <w:rPr>
          <w:rFonts w:ascii="Arial Narrow" w:hAnsi="Arial Narrow" w:cs="Tahoma"/>
          <w:color w:val="000000" w:themeColor="text1"/>
          <w:sz w:val="24"/>
          <w:szCs w:val="24"/>
        </w:rPr>
        <w:t>1</w:t>
      </w:r>
      <w:r>
        <w:rPr>
          <w:rFonts w:ascii="Arial Narrow" w:hAnsi="Arial Narrow" w:cs="Tahoma"/>
          <w:color w:val="000000" w:themeColor="text1"/>
          <w:sz w:val="24"/>
          <w:szCs w:val="24"/>
        </w:rPr>
        <w:t>.6</w:t>
      </w:r>
      <w:r>
        <w:rPr>
          <w:rFonts w:ascii="Arial Narrow" w:hAnsi="Arial Narrow" w:cs="Tahoma"/>
          <w:color w:val="000000" w:themeColor="text1"/>
          <w:sz w:val="24"/>
          <w:szCs w:val="24"/>
        </w:rPr>
        <w:tab/>
      </w:r>
      <w:r w:rsidR="003E6808" w:rsidRPr="009C1818">
        <w:rPr>
          <w:rFonts w:ascii="Arial Narrow" w:hAnsi="Arial Narrow" w:cs="Tahoma"/>
          <w:color w:val="000000" w:themeColor="text1"/>
          <w:sz w:val="24"/>
          <w:szCs w:val="24"/>
        </w:rPr>
        <w:t>Ensuring support for co</w:t>
      </w:r>
      <w:r w:rsidR="00DD28C4">
        <w:rPr>
          <w:rFonts w:ascii="Arial Narrow" w:hAnsi="Arial Narrow" w:cs="Tahoma"/>
          <w:color w:val="000000" w:themeColor="text1"/>
          <w:sz w:val="24"/>
          <w:szCs w:val="24"/>
        </w:rPr>
        <w:t>-</w:t>
      </w:r>
      <w:r w:rsidR="003E6808" w:rsidRPr="009C1818">
        <w:rPr>
          <w:rFonts w:ascii="Arial Narrow" w:hAnsi="Arial Narrow" w:cs="Tahoma"/>
          <w:color w:val="000000" w:themeColor="text1"/>
          <w:sz w:val="24"/>
          <w:szCs w:val="24"/>
        </w:rPr>
        <w:t xml:space="preserve">operatives and micro-credit providers; </w:t>
      </w:r>
    </w:p>
    <w:p w14:paraId="44C0948A" w14:textId="77777777" w:rsidR="003E6808" w:rsidRPr="009C1818" w:rsidRDefault="00F331A6" w:rsidP="009C1818">
      <w:pPr>
        <w:spacing w:line="360" w:lineRule="auto"/>
        <w:ind w:left="2160" w:hanging="1080"/>
        <w:jc w:val="both"/>
        <w:rPr>
          <w:rFonts w:ascii="Arial Narrow" w:hAnsi="Arial Narrow" w:cs="Tahoma"/>
          <w:color w:val="000000" w:themeColor="text1"/>
          <w:sz w:val="24"/>
          <w:szCs w:val="24"/>
        </w:rPr>
      </w:pPr>
      <w:r>
        <w:rPr>
          <w:rFonts w:ascii="Arial Narrow" w:hAnsi="Arial Narrow" w:cs="Tahoma"/>
          <w:color w:val="000000" w:themeColor="text1"/>
          <w:sz w:val="24"/>
          <w:szCs w:val="24"/>
        </w:rPr>
        <w:t>7.</w:t>
      </w:r>
      <w:r w:rsidR="0054245C">
        <w:rPr>
          <w:rFonts w:ascii="Arial Narrow" w:hAnsi="Arial Narrow" w:cs="Tahoma"/>
          <w:color w:val="000000" w:themeColor="text1"/>
          <w:sz w:val="24"/>
          <w:szCs w:val="24"/>
        </w:rPr>
        <w:t>3</w:t>
      </w:r>
      <w:r>
        <w:rPr>
          <w:rFonts w:ascii="Arial Narrow" w:hAnsi="Arial Narrow" w:cs="Tahoma"/>
          <w:color w:val="000000" w:themeColor="text1"/>
          <w:sz w:val="24"/>
          <w:szCs w:val="24"/>
        </w:rPr>
        <w:t>.</w:t>
      </w:r>
      <w:r w:rsidR="0054245C">
        <w:rPr>
          <w:rFonts w:ascii="Arial Narrow" w:hAnsi="Arial Narrow" w:cs="Tahoma"/>
          <w:color w:val="000000" w:themeColor="text1"/>
          <w:sz w:val="24"/>
          <w:szCs w:val="24"/>
        </w:rPr>
        <w:t>1</w:t>
      </w:r>
      <w:r>
        <w:rPr>
          <w:rFonts w:ascii="Arial Narrow" w:hAnsi="Arial Narrow" w:cs="Tahoma"/>
          <w:color w:val="000000" w:themeColor="text1"/>
          <w:sz w:val="24"/>
          <w:szCs w:val="24"/>
        </w:rPr>
        <w:t>.</w:t>
      </w:r>
      <w:r w:rsidR="00AF4FC9">
        <w:rPr>
          <w:rFonts w:ascii="Arial Narrow" w:hAnsi="Arial Narrow" w:cs="Tahoma"/>
          <w:color w:val="000000" w:themeColor="text1"/>
          <w:sz w:val="24"/>
          <w:szCs w:val="24"/>
        </w:rPr>
        <w:t>7</w:t>
      </w:r>
      <w:r>
        <w:rPr>
          <w:rFonts w:ascii="Arial Narrow" w:hAnsi="Arial Narrow" w:cs="Tahoma"/>
          <w:color w:val="000000" w:themeColor="text1"/>
          <w:sz w:val="24"/>
          <w:szCs w:val="24"/>
        </w:rPr>
        <w:tab/>
      </w:r>
      <w:r w:rsidR="003E6808" w:rsidRPr="009C1818">
        <w:rPr>
          <w:rFonts w:ascii="Arial Narrow" w:hAnsi="Arial Narrow" w:cs="Tahoma"/>
          <w:color w:val="000000" w:themeColor="text1"/>
          <w:sz w:val="24"/>
          <w:szCs w:val="24"/>
        </w:rPr>
        <w:t>Promoting the development of appropriate regulations for micro-lenders to minimi</w:t>
      </w:r>
      <w:r w:rsidR="005D77B0" w:rsidRPr="009C1818">
        <w:rPr>
          <w:rFonts w:ascii="Arial Narrow" w:hAnsi="Arial Narrow" w:cs="Tahoma"/>
          <w:color w:val="000000" w:themeColor="text1"/>
          <w:sz w:val="24"/>
          <w:szCs w:val="24"/>
        </w:rPr>
        <w:t>s</w:t>
      </w:r>
      <w:r w:rsidR="003E6808" w:rsidRPr="009C1818">
        <w:rPr>
          <w:rFonts w:ascii="Arial Narrow" w:hAnsi="Arial Narrow" w:cs="Tahoma"/>
          <w:color w:val="000000" w:themeColor="text1"/>
          <w:sz w:val="24"/>
          <w:szCs w:val="24"/>
        </w:rPr>
        <w:t xml:space="preserve">e the negative effects of usurious practices; </w:t>
      </w:r>
    </w:p>
    <w:p w14:paraId="2B0F4707" w14:textId="77777777" w:rsidR="003E6808" w:rsidRPr="009C1818" w:rsidRDefault="00F331A6" w:rsidP="009C1818">
      <w:pPr>
        <w:spacing w:line="360" w:lineRule="auto"/>
        <w:ind w:left="1080"/>
        <w:jc w:val="both"/>
        <w:rPr>
          <w:rFonts w:ascii="Arial Narrow" w:hAnsi="Arial Narrow" w:cs="Tahoma"/>
          <w:color w:val="000000" w:themeColor="text1"/>
          <w:sz w:val="24"/>
          <w:szCs w:val="24"/>
        </w:rPr>
      </w:pPr>
      <w:r>
        <w:rPr>
          <w:rFonts w:ascii="Arial Narrow" w:hAnsi="Arial Narrow" w:cs="Tahoma"/>
          <w:color w:val="000000" w:themeColor="text1"/>
          <w:sz w:val="24"/>
          <w:szCs w:val="24"/>
        </w:rPr>
        <w:lastRenderedPageBreak/>
        <w:t>7.</w:t>
      </w:r>
      <w:r w:rsidR="0054245C">
        <w:rPr>
          <w:rFonts w:ascii="Arial Narrow" w:hAnsi="Arial Narrow" w:cs="Tahoma"/>
          <w:color w:val="000000" w:themeColor="text1"/>
          <w:sz w:val="24"/>
          <w:szCs w:val="24"/>
        </w:rPr>
        <w:t>3</w:t>
      </w:r>
      <w:r>
        <w:rPr>
          <w:rFonts w:ascii="Arial Narrow" w:hAnsi="Arial Narrow" w:cs="Tahoma"/>
          <w:color w:val="000000" w:themeColor="text1"/>
          <w:sz w:val="24"/>
          <w:szCs w:val="24"/>
        </w:rPr>
        <w:t>.</w:t>
      </w:r>
      <w:r w:rsidR="0054245C">
        <w:rPr>
          <w:rFonts w:ascii="Arial Narrow" w:hAnsi="Arial Narrow" w:cs="Tahoma"/>
          <w:color w:val="000000" w:themeColor="text1"/>
          <w:sz w:val="24"/>
          <w:szCs w:val="24"/>
        </w:rPr>
        <w:t>1</w:t>
      </w:r>
      <w:r>
        <w:rPr>
          <w:rFonts w:ascii="Arial Narrow" w:hAnsi="Arial Narrow" w:cs="Tahoma"/>
          <w:color w:val="000000" w:themeColor="text1"/>
          <w:sz w:val="24"/>
          <w:szCs w:val="24"/>
        </w:rPr>
        <w:t>.8</w:t>
      </w:r>
      <w:r>
        <w:rPr>
          <w:rFonts w:ascii="Arial Narrow" w:hAnsi="Arial Narrow" w:cs="Tahoma"/>
          <w:color w:val="000000" w:themeColor="text1"/>
          <w:sz w:val="24"/>
          <w:szCs w:val="24"/>
        </w:rPr>
        <w:tab/>
      </w:r>
      <w:r w:rsidR="003E6808" w:rsidRPr="009C1818">
        <w:rPr>
          <w:rFonts w:ascii="Arial Narrow" w:hAnsi="Arial Narrow" w:cs="Tahoma"/>
          <w:color w:val="000000" w:themeColor="text1"/>
          <w:sz w:val="24"/>
          <w:szCs w:val="24"/>
        </w:rPr>
        <w:t>Ensuring the development of the regulations of credit bureau</w:t>
      </w:r>
      <w:r w:rsidR="00AF3F95">
        <w:rPr>
          <w:rFonts w:ascii="Arial Narrow" w:hAnsi="Arial Narrow" w:cs="Tahoma"/>
          <w:color w:val="000000" w:themeColor="text1"/>
          <w:sz w:val="24"/>
          <w:szCs w:val="24"/>
        </w:rPr>
        <w:t>s</w:t>
      </w:r>
      <w:r w:rsidR="003E6808" w:rsidRPr="009C1818">
        <w:rPr>
          <w:rFonts w:ascii="Arial Narrow" w:hAnsi="Arial Narrow" w:cs="Tahoma"/>
          <w:color w:val="000000" w:themeColor="text1"/>
          <w:sz w:val="24"/>
          <w:szCs w:val="24"/>
        </w:rPr>
        <w:t xml:space="preserve">; </w:t>
      </w:r>
    </w:p>
    <w:p w14:paraId="0424A9AB" w14:textId="77777777" w:rsidR="003E6808" w:rsidRPr="009C1818" w:rsidRDefault="00AF4FC9" w:rsidP="009C1818">
      <w:pPr>
        <w:spacing w:line="360" w:lineRule="auto"/>
        <w:ind w:left="1080"/>
        <w:jc w:val="both"/>
        <w:rPr>
          <w:rFonts w:ascii="Arial Narrow" w:hAnsi="Arial Narrow" w:cs="Tahoma"/>
          <w:color w:val="000000" w:themeColor="text1"/>
          <w:sz w:val="24"/>
          <w:szCs w:val="24"/>
        </w:rPr>
      </w:pPr>
      <w:r>
        <w:rPr>
          <w:rFonts w:ascii="Arial Narrow" w:hAnsi="Arial Narrow" w:cs="Tahoma"/>
          <w:color w:val="000000" w:themeColor="text1"/>
          <w:sz w:val="24"/>
          <w:szCs w:val="24"/>
        </w:rPr>
        <w:t>7.</w:t>
      </w:r>
      <w:r w:rsidR="0054245C">
        <w:rPr>
          <w:rFonts w:ascii="Arial Narrow" w:hAnsi="Arial Narrow" w:cs="Tahoma"/>
          <w:color w:val="000000" w:themeColor="text1"/>
          <w:sz w:val="24"/>
          <w:szCs w:val="24"/>
        </w:rPr>
        <w:t>3</w:t>
      </w:r>
      <w:r>
        <w:rPr>
          <w:rFonts w:ascii="Arial Narrow" w:hAnsi="Arial Narrow" w:cs="Tahoma"/>
          <w:color w:val="000000" w:themeColor="text1"/>
          <w:sz w:val="24"/>
          <w:szCs w:val="24"/>
        </w:rPr>
        <w:t>.</w:t>
      </w:r>
      <w:r w:rsidR="0054245C">
        <w:rPr>
          <w:rFonts w:ascii="Arial Narrow" w:hAnsi="Arial Narrow" w:cs="Tahoma"/>
          <w:color w:val="000000" w:themeColor="text1"/>
          <w:sz w:val="24"/>
          <w:szCs w:val="24"/>
        </w:rPr>
        <w:t>1</w:t>
      </w:r>
      <w:r>
        <w:rPr>
          <w:rFonts w:ascii="Arial Narrow" w:hAnsi="Arial Narrow" w:cs="Tahoma"/>
          <w:color w:val="000000" w:themeColor="text1"/>
          <w:sz w:val="24"/>
          <w:szCs w:val="24"/>
        </w:rPr>
        <w:t>.9</w:t>
      </w:r>
      <w:r w:rsidR="00F331A6">
        <w:rPr>
          <w:rFonts w:ascii="Arial Narrow" w:hAnsi="Arial Narrow" w:cs="Tahoma"/>
          <w:color w:val="000000" w:themeColor="text1"/>
          <w:sz w:val="24"/>
          <w:szCs w:val="24"/>
        </w:rPr>
        <w:tab/>
      </w:r>
      <w:r w:rsidR="003E6808" w:rsidRPr="009C1818">
        <w:rPr>
          <w:rFonts w:ascii="Arial Narrow" w:hAnsi="Arial Narrow" w:cs="Tahoma"/>
          <w:color w:val="000000" w:themeColor="text1"/>
          <w:sz w:val="24"/>
          <w:szCs w:val="24"/>
        </w:rPr>
        <w:t xml:space="preserve">Eliminating discrimination; </w:t>
      </w:r>
    </w:p>
    <w:p w14:paraId="0D8DBB99" w14:textId="77777777" w:rsidR="003E6808" w:rsidRPr="009C1818" w:rsidRDefault="00F331A6" w:rsidP="009C1818">
      <w:pPr>
        <w:spacing w:line="360" w:lineRule="auto"/>
        <w:ind w:left="2160" w:hanging="1080"/>
        <w:jc w:val="both"/>
        <w:rPr>
          <w:rFonts w:ascii="Arial Narrow" w:hAnsi="Arial Narrow" w:cs="Tahoma"/>
          <w:color w:val="000000" w:themeColor="text1"/>
          <w:sz w:val="24"/>
          <w:szCs w:val="24"/>
        </w:rPr>
      </w:pPr>
      <w:r>
        <w:rPr>
          <w:rFonts w:ascii="Arial Narrow" w:hAnsi="Arial Narrow" w:cs="Tahoma"/>
          <w:color w:val="000000" w:themeColor="text1"/>
          <w:sz w:val="24"/>
          <w:szCs w:val="24"/>
        </w:rPr>
        <w:t>7.</w:t>
      </w:r>
      <w:r w:rsidR="0054245C">
        <w:rPr>
          <w:rFonts w:ascii="Arial Narrow" w:hAnsi="Arial Narrow" w:cs="Tahoma"/>
          <w:color w:val="000000" w:themeColor="text1"/>
          <w:sz w:val="24"/>
          <w:szCs w:val="24"/>
        </w:rPr>
        <w:t>3</w:t>
      </w:r>
      <w:r>
        <w:rPr>
          <w:rFonts w:ascii="Arial Narrow" w:hAnsi="Arial Narrow" w:cs="Tahoma"/>
          <w:color w:val="000000" w:themeColor="text1"/>
          <w:sz w:val="24"/>
          <w:szCs w:val="24"/>
        </w:rPr>
        <w:t>.</w:t>
      </w:r>
      <w:r w:rsidR="0054245C">
        <w:rPr>
          <w:rFonts w:ascii="Arial Narrow" w:hAnsi="Arial Narrow" w:cs="Tahoma"/>
          <w:color w:val="000000" w:themeColor="text1"/>
          <w:sz w:val="24"/>
          <w:szCs w:val="24"/>
        </w:rPr>
        <w:t>1</w:t>
      </w:r>
      <w:r>
        <w:rPr>
          <w:rFonts w:ascii="Arial Narrow" w:hAnsi="Arial Narrow" w:cs="Tahoma"/>
          <w:color w:val="000000" w:themeColor="text1"/>
          <w:sz w:val="24"/>
          <w:szCs w:val="24"/>
        </w:rPr>
        <w:t>.</w:t>
      </w:r>
      <w:r w:rsidR="00AF4FC9">
        <w:rPr>
          <w:rFonts w:ascii="Arial Narrow" w:hAnsi="Arial Narrow" w:cs="Tahoma"/>
          <w:color w:val="000000" w:themeColor="text1"/>
          <w:sz w:val="24"/>
          <w:szCs w:val="24"/>
        </w:rPr>
        <w:t>10</w:t>
      </w:r>
      <w:r>
        <w:rPr>
          <w:rFonts w:ascii="Arial Narrow" w:hAnsi="Arial Narrow" w:cs="Tahoma"/>
          <w:color w:val="000000" w:themeColor="text1"/>
          <w:sz w:val="24"/>
          <w:szCs w:val="24"/>
        </w:rPr>
        <w:tab/>
      </w:r>
      <w:r w:rsidR="003E6808" w:rsidRPr="009C1818">
        <w:rPr>
          <w:rFonts w:ascii="Arial Narrow" w:hAnsi="Arial Narrow" w:cs="Tahoma"/>
          <w:color w:val="000000" w:themeColor="text1"/>
          <w:sz w:val="24"/>
          <w:szCs w:val="24"/>
        </w:rPr>
        <w:t xml:space="preserve">Ending discrimination against people with HIV/AIDS and developing appropriate services for them; </w:t>
      </w:r>
    </w:p>
    <w:p w14:paraId="11629216" w14:textId="77777777" w:rsidR="003E6808" w:rsidRPr="009C1818" w:rsidRDefault="00F331A6" w:rsidP="009C1818">
      <w:pPr>
        <w:spacing w:line="360" w:lineRule="auto"/>
        <w:ind w:left="1080"/>
        <w:jc w:val="both"/>
        <w:rPr>
          <w:rFonts w:ascii="Arial Narrow" w:hAnsi="Arial Narrow" w:cs="Tahoma"/>
          <w:color w:val="000000" w:themeColor="text1"/>
          <w:sz w:val="24"/>
          <w:szCs w:val="24"/>
        </w:rPr>
      </w:pPr>
      <w:r>
        <w:rPr>
          <w:rFonts w:ascii="Arial Narrow" w:hAnsi="Arial Narrow" w:cs="Tahoma"/>
          <w:color w:val="000000" w:themeColor="text1"/>
          <w:sz w:val="24"/>
          <w:szCs w:val="24"/>
        </w:rPr>
        <w:t>7</w:t>
      </w:r>
      <w:r w:rsidR="00AF4FC9">
        <w:rPr>
          <w:rFonts w:ascii="Arial Narrow" w:hAnsi="Arial Narrow" w:cs="Tahoma"/>
          <w:color w:val="000000" w:themeColor="text1"/>
          <w:sz w:val="24"/>
          <w:szCs w:val="24"/>
        </w:rPr>
        <w:t>.3.1.11</w:t>
      </w:r>
      <w:r>
        <w:rPr>
          <w:rFonts w:ascii="Arial Narrow" w:hAnsi="Arial Narrow" w:cs="Tahoma"/>
          <w:color w:val="000000" w:themeColor="text1"/>
          <w:sz w:val="24"/>
          <w:szCs w:val="24"/>
        </w:rPr>
        <w:tab/>
      </w:r>
      <w:r w:rsidR="003E6808" w:rsidRPr="009C1818">
        <w:rPr>
          <w:rFonts w:ascii="Arial Narrow" w:hAnsi="Arial Narrow" w:cs="Tahoma"/>
          <w:color w:val="000000" w:themeColor="text1"/>
          <w:sz w:val="24"/>
          <w:szCs w:val="24"/>
        </w:rPr>
        <w:t xml:space="preserve">Increasing participation in capital markets and investment; </w:t>
      </w:r>
    </w:p>
    <w:p w14:paraId="0D8AFDA2" w14:textId="77777777" w:rsidR="003E6808" w:rsidRPr="009C1818" w:rsidRDefault="00F331A6" w:rsidP="009C1818">
      <w:pPr>
        <w:spacing w:line="360" w:lineRule="auto"/>
        <w:ind w:left="2160" w:hanging="1080"/>
        <w:jc w:val="both"/>
        <w:rPr>
          <w:rFonts w:ascii="Arial Narrow" w:hAnsi="Arial Narrow" w:cs="Tahoma"/>
          <w:color w:val="000000" w:themeColor="text1"/>
          <w:sz w:val="24"/>
          <w:szCs w:val="24"/>
        </w:rPr>
      </w:pPr>
      <w:r>
        <w:rPr>
          <w:rFonts w:ascii="Arial Narrow" w:hAnsi="Arial Narrow" w:cs="Tahoma"/>
          <w:color w:val="000000" w:themeColor="text1"/>
          <w:sz w:val="24"/>
          <w:szCs w:val="24"/>
        </w:rPr>
        <w:t>7.3.</w:t>
      </w:r>
      <w:r w:rsidR="00AF4FC9">
        <w:rPr>
          <w:rFonts w:ascii="Arial Narrow" w:hAnsi="Arial Narrow" w:cs="Tahoma"/>
          <w:color w:val="000000" w:themeColor="text1"/>
          <w:sz w:val="24"/>
          <w:szCs w:val="24"/>
        </w:rPr>
        <w:t>1.12</w:t>
      </w:r>
      <w:r>
        <w:rPr>
          <w:rFonts w:ascii="Arial Narrow" w:hAnsi="Arial Narrow" w:cs="Tahoma"/>
          <w:color w:val="000000" w:themeColor="text1"/>
          <w:sz w:val="24"/>
          <w:szCs w:val="24"/>
        </w:rPr>
        <w:tab/>
      </w:r>
      <w:r w:rsidR="003E6808" w:rsidRPr="009C1818">
        <w:rPr>
          <w:rFonts w:ascii="Arial Narrow" w:hAnsi="Arial Narrow" w:cs="Tahoma"/>
          <w:color w:val="000000" w:themeColor="text1"/>
          <w:sz w:val="24"/>
          <w:szCs w:val="24"/>
        </w:rPr>
        <w:t xml:space="preserve">Making proposals for improved </w:t>
      </w:r>
      <w:r w:rsidR="005D77B0" w:rsidRPr="009C1818">
        <w:rPr>
          <w:rFonts w:ascii="Arial Narrow" w:hAnsi="Arial Narrow" w:cs="Tahoma"/>
          <w:color w:val="000000" w:themeColor="text1"/>
          <w:sz w:val="24"/>
          <w:szCs w:val="24"/>
        </w:rPr>
        <w:t>De</w:t>
      </w:r>
      <w:r w:rsidR="003E6808" w:rsidRPr="009C1818">
        <w:rPr>
          <w:rFonts w:ascii="Arial Narrow" w:hAnsi="Arial Narrow" w:cs="Tahoma"/>
          <w:color w:val="000000" w:themeColor="text1"/>
          <w:sz w:val="24"/>
          <w:szCs w:val="24"/>
        </w:rPr>
        <w:t xml:space="preserve">velopment </w:t>
      </w:r>
      <w:r w:rsidR="005D77B0" w:rsidRPr="009C1818">
        <w:rPr>
          <w:rFonts w:ascii="Arial Narrow" w:hAnsi="Arial Narrow" w:cs="Tahoma"/>
          <w:color w:val="000000" w:themeColor="text1"/>
          <w:sz w:val="24"/>
          <w:szCs w:val="24"/>
        </w:rPr>
        <w:t>F</w:t>
      </w:r>
      <w:r w:rsidR="003E6808" w:rsidRPr="009C1818">
        <w:rPr>
          <w:rFonts w:ascii="Arial Narrow" w:hAnsi="Arial Narrow" w:cs="Tahoma"/>
          <w:color w:val="000000" w:themeColor="text1"/>
          <w:sz w:val="24"/>
          <w:szCs w:val="24"/>
        </w:rPr>
        <w:t xml:space="preserve">inance </w:t>
      </w:r>
      <w:r w:rsidR="005D77B0" w:rsidRPr="009C1818">
        <w:rPr>
          <w:rFonts w:ascii="Arial Narrow" w:hAnsi="Arial Narrow" w:cs="Tahoma"/>
          <w:color w:val="000000" w:themeColor="text1"/>
          <w:sz w:val="24"/>
          <w:szCs w:val="24"/>
        </w:rPr>
        <w:t>I</w:t>
      </w:r>
      <w:r w:rsidR="003E6808" w:rsidRPr="009C1818">
        <w:rPr>
          <w:rFonts w:ascii="Arial Narrow" w:hAnsi="Arial Narrow" w:cs="Tahoma"/>
          <w:color w:val="000000" w:themeColor="text1"/>
          <w:sz w:val="24"/>
          <w:szCs w:val="24"/>
        </w:rPr>
        <w:t xml:space="preserve">nstitutions (DFIs) and other state-owned financial institutions; and </w:t>
      </w:r>
    </w:p>
    <w:p w14:paraId="2830E6B3" w14:textId="77777777" w:rsidR="003E6808" w:rsidRPr="009C1818" w:rsidRDefault="00F331A6" w:rsidP="009C1818">
      <w:pPr>
        <w:spacing w:line="360" w:lineRule="auto"/>
        <w:ind w:left="1080"/>
        <w:jc w:val="both"/>
        <w:rPr>
          <w:rFonts w:ascii="Arial Narrow" w:hAnsi="Arial Narrow" w:cs="Tahoma"/>
          <w:color w:val="000000" w:themeColor="text1"/>
          <w:sz w:val="24"/>
          <w:szCs w:val="24"/>
        </w:rPr>
      </w:pPr>
      <w:r>
        <w:rPr>
          <w:rFonts w:ascii="Arial Narrow" w:hAnsi="Arial Narrow" w:cs="Tahoma"/>
          <w:color w:val="000000" w:themeColor="text1"/>
          <w:sz w:val="24"/>
          <w:szCs w:val="24"/>
        </w:rPr>
        <w:t>7.3.1.13</w:t>
      </w:r>
      <w:r>
        <w:rPr>
          <w:rFonts w:ascii="Arial Narrow" w:hAnsi="Arial Narrow" w:cs="Tahoma"/>
          <w:color w:val="000000" w:themeColor="text1"/>
          <w:sz w:val="24"/>
          <w:szCs w:val="24"/>
        </w:rPr>
        <w:tab/>
      </w:r>
      <w:r w:rsidR="003E6808" w:rsidRPr="009C1818">
        <w:rPr>
          <w:rFonts w:ascii="Arial Narrow" w:hAnsi="Arial Narrow" w:cs="Tahoma"/>
          <w:color w:val="000000" w:themeColor="text1"/>
          <w:sz w:val="24"/>
          <w:szCs w:val="24"/>
        </w:rPr>
        <w:t xml:space="preserve">Encouraging and developing savings initiatives.  </w:t>
      </w:r>
    </w:p>
    <w:p w14:paraId="770F395D" w14:textId="77777777" w:rsidR="003E6808" w:rsidRPr="00245A2D" w:rsidRDefault="003E6808" w:rsidP="00473AF0">
      <w:pPr>
        <w:numPr>
          <w:ilvl w:val="2"/>
          <w:numId w:val="8"/>
        </w:numPr>
        <w:spacing w:line="360" w:lineRule="auto"/>
        <w:jc w:val="both"/>
        <w:rPr>
          <w:rFonts w:ascii="Arial Narrow" w:hAnsi="Arial Narrow" w:cs="Tahoma"/>
          <w:color w:val="000000" w:themeColor="text1"/>
          <w:sz w:val="24"/>
          <w:szCs w:val="24"/>
        </w:rPr>
      </w:pPr>
      <w:r w:rsidRPr="00245A2D">
        <w:rPr>
          <w:rFonts w:ascii="Arial Narrow" w:hAnsi="Arial Narrow" w:cs="Tahoma"/>
          <w:color w:val="000000" w:themeColor="text1"/>
          <w:sz w:val="24"/>
          <w:szCs w:val="24"/>
        </w:rPr>
        <w:t xml:space="preserve">NEDLAC said that the general findings about the failure of the 2002 </w:t>
      </w:r>
      <w:r w:rsidR="00331AE5" w:rsidRPr="00245A2D">
        <w:rPr>
          <w:rFonts w:ascii="Arial Narrow" w:hAnsi="Arial Narrow" w:cs="Tahoma"/>
          <w:color w:val="000000" w:themeColor="text1"/>
          <w:sz w:val="24"/>
          <w:szCs w:val="24"/>
        </w:rPr>
        <w:t>F</w:t>
      </w:r>
      <w:r w:rsidR="006642E5" w:rsidRPr="00245A2D">
        <w:rPr>
          <w:rFonts w:ascii="Arial Narrow" w:hAnsi="Arial Narrow" w:cs="Tahoma"/>
          <w:color w:val="000000" w:themeColor="text1"/>
          <w:sz w:val="24"/>
          <w:szCs w:val="24"/>
        </w:rPr>
        <w:t xml:space="preserve">inancial </w:t>
      </w:r>
      <w:r w:rsidR="00331AE5" w:rsidRPr="00245A2D">
        <w:rPr>
          <w:rFonts w:ascii="Arial Narrow" w:hAnsi="Arial Narrow" w:cs="Tahoma"/>
          <w:color w:val="000000" w:themeColor="text1"/>
          <w:sz w:val="24"/>
          <w:szCs w:val="24"/>
        </w:rPr>
        <w:t>S</w:t>
      </w:r>
      <w:r w:rsidR="006642E5" w:rsidRPr="00245A2D">
        <w:rPr>
          <w:rFonts w:ascii="Arial Narrow" w:hAnsi="Arial Narrow" w:cs="Tahoma"/>
          <w:color w:val="000000" w:themeColor="text1"/>
          <w:sz w:val="24"/>
          <w:szCs w:val="24"/>
        </w:rPr>
        <w:t xml:space="preserve">ector Summit Agreement and then later the FS </w:t>
      </w:r>
      <w:r w:rsidRPr="00E05FF8">
        <w:rPr>
          <w:rFonts w:ascii="Arial Narrow" w:hAnsi="Arial Narrow"/>
          <w:color w:val="000000" w:themeColor="text1"/>
          <w:sz w:val="24"/>
          <w:szCs w:val="24"/>
        </w:rPr>
        <w:t>Charter</w:t>
      </w:r>
      <w:r w:rsidRPr="00245A2D">
        <w:rPr>
          <w:rFonts w:ascii="Arial Narrow" w:hAnsi="Arial Narrow" w:cs="Tahoma"/>
          <w:color w:val="000000" w:themeColor="text1"/>
          <w:sz w:val="24"/>
          <w:szCs w:val="24"/>
        </w:rPr>
        <w:t xml:space="preserve"> were that the environment in which the 2002 Agreements were made was </w:t>
      </w:r>
      <w:r w:rsidR="00C83514">
        <w:rPr>
          <w:rFonts w:ascii="Arial Narrow" w:hAnsi="Arial Narrow" w:cs="Tahoma"/>
          <w:color w:val="000000" w:themeColor="text1"/>
          <w:sz w:val="24"/>
          <w:szCs w:val="24"/>
        </w:rPr>
        <w:t>‘</w:t>
      </w:r>
      <w:r w:rsidRPr="00245A2D">
        <w:rPr>
          <w:rFonts w:ascii="Arial Narrow" w:hAnsi="Arial Narrow" w:cs="Tahoma"/>
          <w:color w:val="000000" w:themeColor="text1"/>
          <w:sz w:val="24"/>
          <w:szCs w:val="24"/>
        </w:rPr>
        <w:t>completely different to today</w:t>
      </w:r>
      <w:r w:rsidR="00C83514">
        <w:rPr>
          <w:rFonts w:ascii="Arial Narrow" w:hAnsi="Arial Narrow" w:cs="Tahoma"/>
          <w:color w:val="000000" w:themeColor="text1"/>
          <w:sz w:val="24"/>
          <w:szCs w:val="24"/>
        </w:rPr>
        <w:t>’</w:t>
      </w:r>
      <w:r w:rsidRPr="00245A2D">
        <w:rPr>
          <w:rFonts w:ascii="Arial Narrow" w:hAnsi="Arial Narrow" w:cs="Tahoma"/>
          <w:color w:val="000000" w:themeColor="text1"/>
          <w:sz w:val="24"/>
          <w:szCs w:val="24"/>
        </w:rPr>
        <w:t>. Since then, a number of financial regulations and laws have been enacted. These laws and regulations have tightened</w:t>
      </w:r>
      <w:r w:rsidR="00F331A6">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 xml:space="preserve">up how financial support and aid </w:t>
      </w:r>
      <w:r w:rsidR="00DD0C50">
        <w:rPr>
          <w:rFonts w:ascii="Arial Narrow" w:hAnsi="Arial Narrow" w:cs="Tahoma"/>
          <w:color w:val="000000" w:themeColor="text1"/>
          <w:sz w:val="24"/>
          <w:szCs w:val="24"/>
        </w:rPr>
        <w:t>are</w:t>
      </w:r>
      <w:r w:rsidR="00DD0C50" w:rsidRPr="00245A2D">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 xml:space="preserve">provided. More people now have access to financial products than ever, citing an increase from 42% in 2003 to 58% in 2016, if SASSA card holders were excluded, as recently found by the FinScope Survey. </w:t>
      </w:r>
    </w:p>
    <w:p w14:paraId="1E18AAE9" w14:textId="77777777" w:rsidR="003E6808" w:rsidRPr="00245A2D" w:rsidRDefault="003E6808" w:rsidP="00473AF0">
      <w:pPr>
        <w:numPr>
          <w:ilvl w:val="2"/>
          <w:numId w:val="8"/>
        </w:numPr>
        <w:spacing w:line="360" w:lineRule="auto"/>
        <w:jc w:val="both"/>
        <w:rPr>
          <w:rFonts w:ascii="Arial Narrow" w:hAnsi="Arial Narrow" w:cs="Tahoma"/>
          <w:color w:val="000000" w:themeColor="text1"/>
          <w:sz w:val="24"/>
          <w:szCs w:val="24"/>
        </w:rPr>
      </w:pPr>
      <w:r w:rsidRPr="00245A2D">
        <w:rPr>
          <w:rFonts w:ascii="Arial Narrow" w:hAnsi="Arial Narrow" w:cs="Tahoma"/>
          <w:color w:val="000000" w:themeColor="text1"/>
          <w:sz w:val="24"/>
          <w:szCs w:val="24"/>
        </w:rPr>
        <w:t>Although many financial institutions had codes of conduct and speciali</w:t>
      </w:r>
      <w:r w:rsidR="009F0399" w:rsidRPr="00245A2D">
        <w:rPr>
          <w:rFonts w:ascii="Arial Narrow" w:hAnsi="Arial Narrow" w:cs="Tahoma"/>
          <w:color w:val="000000" w:themeColor="text1"/>
          <w:sz w:val="24"/>
          <w:szCs w:val="24"/>
        </w:rPr>
        <w:t>s</w:t>
      </w:r>
      <w:r w:rsidRPr="00245A2D">
        <w:rPr>
          <w:rFonts w:ascii="Arial Narrow" w:hAnsi="Arial Narrow" w:cs="Tahoma"/>
          <w:color w:val="000000" w:themeColor="text1"/>
          <w:sz w:val="24"/>
          <w:szCs w:val="24"/>
        </w:rPr>
        <w:t>ed products for poorer people, there continues to be discrimination. Poorer consumers are more likely to be treated unfairly by financial institutions. Townships and rural areas continue to be neglected and this undermines access to basic financial services in an environment where costs remain high and the financial infrastructure is inadequate. ‘Redlining’ was still happening, although in a more subtle manner</w:t>
      </w:r>
      <w:r w:rsidR="002B1F44">
        <w:rPr>
          <w:rFonts w:ascii="Arial Narrow" w:hAnsi="Arial Narrow" w:cs="Tahoma"/>
          <w:color w:val="000000" w:themeColor="text1"/>
          <w:sz w:val="24"/>
          <w:szCs w:val="24"/>
        </w:rPr>
        <w:t>;</w:t>
      </w:r>
      <w:r w:rsidRPr="00245A2D">
        <w:rPr>
          <w:rFonts w:ascii="Arial Narrow" w:hAnsi="Arial Narrow" w:cs="Tahoma"/>
          <w:color w:val="000000" w:themeColor="text1"/>
          <w:sz w:val="24"/>
          <w:szCs w:val="24"/>
        </w:rPr>
        <w:t xml:space="preserve"> for example, tracking companies now demarcate some areas as ‘dangerous’.</w:t>
      </w:r>
    </w:p>
    <w:p w14:paraId="33616584" w14:textId="77777777" w:rsidR="003E6808" w:rsidRPr="00245A2D" w:rsidRDefault="003E6808"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color w:val="000000" w:themeColor="text1"/>
          <w:sz w:val="24"/>
          <w:szCs w:val="24"/>
        </w:rPr>
        <w:t xml:space="preserve">While there are now insurance products for people living with HIV and credit life insurance </w:t>
      </w:r>
      <w:r w:rsidRPr="00245A2D">
        <w:rPr>
          <w:rFonts w:ascii="Arial Narrow" w:hAnsi="Arial Narrow" w:cs="Tahoma"/>
          <w:sz w:val="24"/>
          <w:szCs w:val="24"/>
        </w:rPr>
        <w:t xml:space="preserve">on outstanding credit, insurance companies still applied stringent criteria and higher than normal premiums for those living with HIV . This was a form of discrimination which was camouflaged around the risk hypothesis. This generally exacerbated the negative stigma on people living with HIV. Financial institutions should play a role in changing that stigma by stopping discrimination. </w:t>
      </w:r>
    </w:p>
    <w:p w14:paraId="3A804D9F" w14:textId="77777777" w:rsidR="003E6808" w:rsidRPr="00245A2D" w:rsidRDefault="003E6808"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lastRenderedPageBreak/>
        <w:t>Developmental investment has been seen as only government</w:t>
      </w:r>
      <w:r w:rsidR="00CB6978">
        <w:rPr>
          <w:rFonts w:ascii="Arial Narrow" w:hAnsi="Arial Narrow" w:cs="Tahoma"/>
          <w:sz w:val="24"/>
          <w:szCs w:val="24"/>
        </w:rPr>
        <w:t>-</w:t>
      </w:r>
      <w:r w:rsidRPr="00245A2D">
        <w:rPr>
          <w:rFonts w:ascii="Arial Narrow" w:hAnsi="Arial Narrow" w:cs="Tahoma"/>
          <w:sz w:val="24"/>
          <w:szCs w:val="24"/>
        </w:rPr>
        <w:t>driven</w:t>
      </w:r>
      <w:r w:rsidR="00CB6978">
        <w:rPr>
          <w:rFonts w:ascii="Arial Narrow" w:hAnsi="Arial Narrow" w:cs="Tahoma"/>
          <w:sz w:val="24"/>
          <w:szCs w:val="24"/>
        </w:rPr>
        <w:t>,</w:t>
      </w:r>
      <w:r w:rsidRPr="00245A2D">
        <w:rPr>
          <w:rFonts w:ascii="Arial Narrow" w:hAnsi="Arial Narrow" w:cs="Tahoma"/>
          <w:sz w:val="24"/>
          <w:szCs w:val="24"/>
        </w:rPr>
        <w:t xml:space="preserve"> while the private sector </w:t>
      </w:r>
      <w:r w:rsidR="003B170A" w:rsidRPr="00245A2D">
        <w:rPr>
          <w:rFonts w:ascii="Arial Narrow" w:hAnsi="Arial Narrow" w:cs="Tahoma"/>
          <w:sz w:val="24"/>
          <w:szCs w:val="24"/>
        </w:rPr>
        <w:t xml:space="preserve">needs to </w:t>
      </w:r>
      <w:r w:rsidRPr="00245A2D">
        <w:rPr>
          <w:rFonts w:ascii="Arial Narrow" w:hAnsi="Arial Narrow" w:cs="Tahoma"/>
          <w:sz w:val="24"/>
          <w:szCs w:val="24"/>
        </w:rPr>
        <w:t>also play a more significant role. There is a need for a single database of all development projects and investment opportunities.</w:t>
      </w:r>
    </w:p>
    <w:p w14:paraId="672EB057" w14:textId="77777777" w:rsidR="003E6808" w:rsidRPr="00245A2D" w:rsidRDefault="003E6808"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The Dedicated Banks Bill for second</w:t>
      </w:r>
      <w:r w:rsidR="00C71272">
        <w:rPr>
          <w:rFonts w:ascii="Arial Narrow" w:hAnsi="Arial Narrow" w:cs="Tahoma"/>
          <w:sz w:val="24"/>
          <w:szCs w:val="24"/>
        </w:rPr>
        <w:t>-</w:t>
      </w:r>
      <w:r w:rsidRPr="00245A2D">
        <w:rPr>
          <w:rFonts w:ascii="Arial Narrow" w:hAnsi="Arial Narrow" w:cs="Tahoma"/>
          <w:sz w:val="24"/>
          <w:szCs w:val="24"/>
        </w:rPr>
        <w:t xml:space="preserve">tier financial institutions </w:t>
      </w:r>
      <w:r w:rsidRPr="00245A2D">
        <w:rPr>
          <w:rFonts w:ascii="Arial Narrow" w:hAnsi="Arial Narrow" w:cs="Tahoma"/>
          <w:color w:val="000000" w:themeColor="text1"/>
          <w:sz w:val="24"/>
          <w:szCs w:val="24"/>
        </w:rPr>
        <w:t>for companies interested in entering the banking system as Savings and Loans</w:t>
      </w:r>
      <w:r w:rsidR="003B170A" w:rsidRPr="00245A2D">
        <w:rPr>
          <w:rFonts w:ascii="Arial Narrow" w:hAnsi="Arial Narrow" w:cs="Tahoma"/>
          <w:color w:val="000000" w:themeColor="text1"/>
          <w:sz w:val="24"/>
          <w:szCs w:val="24"/>
        </w:rPr>
        <w:t xml:space="preserve"> entities</w:t>
      </w:r>
      <w:r w:rsidR="00147E5E" w:rsidRPr="00245A2D">
        <w:rPr>
          <w:rFonts w:ascii="Arial Narrow" w:hAnsi="Arial Narrow" w:cs="Tahoma"/>
          <w:sz w:val="24"/>
          <w:szCs w:val="24"/>
        </w:rPr>
        <w:t xml:space="preserve"> </w:t>
      </w:r>
      <w:r w:rsidR="002229C7" w:rsidRPr="00245A2D">
        <w:rPr>
          <w:rFonts w:ascii="Arial Narrow" w:hAnsi="Arial Narrow" w:cs="Tahoma"/>
          <w:sz w:val="24"/>
          <w:szCs w:val="24"/>
        </w:rPr>
        <w:t>was not processed</w:t>
      </w:r>
      <w:r w:rsidRPr="00245A2D">
        <w:rPr>
          <w:rFonts w:ascii="Arial Narrow" w:hAnsi="Arial Narrow" w:cs="Tahoma"/>
          <w:sz w:val="24"/>
          <w:szCs w:val="24"/>
        </w:rPr>
        <w:t>.</w:t>
      </w:r>
      <w:r w:rsidR="00147E5E" w:rsidRPr="00245A2D">
        <w:rPr>
          <w:rFonts w:ascii="Arial Narrow" w:hAnsi="Arial Narrow" w:cs="Tahoma"/>
          <w:sz w:val="24"/>
          <w:szCs w:val="24"/>
        </w:rPr>
        <w:t xml:space="preserve"> </w:t>
      </w:r>
      <w:r w:rsidRPr="00245A2D">
        <w:rPr>
          <w:rFonts w:ascii="Arial Narrow" w:hAnsi="Arial Narrow" w:cs="Tahoma"/>
          <w:sz w:val="24"/>
          <w:szCs w:val="24"/>
        </w:rPr>
        <w:t>The Co</w:t>
      </w:r>
      <w:r w:rsidR="005F219C">
        <w:rPr>
          <w:rFonts w:ascii="Arial Narrow" w:hAnsi="Arial Narrow" w:cs="Tahoma"/>
          <w:sz w:val="24"/>
          <w:szCs w:val="24"/>
        </w:rPr>
        <w:t>-</w:t>
      </w:r>
      <w:r w:rsidRPr="00245A2D">
        <w:rPr>
          <w:rFonts w:ascii="Arial Narrow" w:hAnsi="Arial Narrow" w:cs="Tahoma"/>
          <w:sz w:val="24"/>
          <w:szCs w:val="24"/>
        </w:rPr>
        <w:t>operative Banks Act (Act No. 40 of 2007) was enacted to establish third</w:t>
      </w:r>
      <w:r w:rsidR="005F219C">
        <w:rPr>
          <w:rFonts w:ascii="Arial Narrow" w:hAnsi="Arial Narrow" w:cs="Tahoma"/>
          <w:sz w:val="24"/>
          <w:szCs w:val="24"/>
        </w:rPr>
        <w:t>-</w:t>
      </w:r>
      <w:r w:rsidRPr="00245A2D">
        <w:rPr>
          <w:rFonts w:ascii="Arial Narrow" w:hAnsi="Arial Narrow" w:cs="Tahoma"/>
          <w:sz w:val="24"/>
          <w:szCs w:val="24"/>
        </w:rPr>
        <w:t>tier financial institutions in the form of Co</w:t>
      </w:r>
      <w:r w:rsidR="005F219C">
        <w:rPr>
          <w:rFonts w:ascii="Arial Narrow" w:hAnsi="Arial Narrow" w:cs="Tahoma"/>
          <w:sz w:val="24"/>
          <w:szCs w:val="24"/>
        </w:rPr>
        <w:t>-</w:t>
      </w:r>
      <w:r w:rsidRPr="00245A2D">
        <w:rPr>
          <w:rFonts w:ascii="Arial Narrow" w:hAnsi="Arial Narrow" w:cs="Tahoma"/>
          <w:sz w:val="24"/>
          <w:szCs w:val="24"/>
        </w:rPr>
        <w:t>operative Banks and Financial Institutions. Two co</w:t>
      </w:r>
      <w:r w:rsidR="005F219C">
        <w:rPr>
          <w:rFonts w:ascii="Arial Narrow" w:hAnsi="Arial Narrow" w:cs="Tahoma"/>
          <w:sz w:val="24"/>
          <w:szCs w:val="24"/>
        </w:rPr>
        <w:t>-</w:t>
      </w:r>
      <w:r w:rsidRPr="00245A2D">
        <w:rPr>
          <w:rFonts w:ascii="Arial Narrow" w:hAnsi="Arial Narrow" w:cs="Tahoma"/>
          <w:sz w:val="24"/>
          <w:szCs w:val="24"/>
        </w:rPr>
        <w:t xml:space="preserve">operative banks have been established and 32 CFIs. The CBDA has received very limited funding, about R40 million, over the past four years. </w:t>
      </w:r>
    </w:p>
    <w:p w14:paraId="052FE2CF" w14:textId="3B00C522" w:rsidR="003E6808" w:rsidRDefault="003E6808"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Savings in South Africa seem to have stagnated. The 2016 FinScope survey showed that only 33% of South Africans were saving and 15% were saving through formal banks. These low savings were mainly because disposable income is low and in many black households earners have to support many dependants – the ‘black tax’.</w:t>
      </w:r>
    </w:p>
    <w:p w14:paraId="27977C60" w14:textId="77777777" w:rsidR="00DD1010" w:rsidRDefault="00DD1010" w:rsidP="00DD1010">
      <w:pPr>
        <w:spacing w:line="360" w:lineRule="auto"/>
        <w:ind w:left="1080"/>
        <w:jc w:val="both"/>
        <w:rPr>
          <w:rFonts w:ascii="Arial Narrow" w:hAnsi="Arial Narrow" w:cs="Tahoma"/>
          <w:sz w:val="24"/>
          <w:szCs w:val="24"/>
        </w:rPr>
      </w:pPr>
    </w:p>
    <w:p w14:paraId="01ED86F9" w14:textId="77777777" w:rsidR="003E6808" w:rsidRPr="00245A2D" w:rsidRDefault="003E6808" w:rsidP="00473AF0">
      <w:pPr>
        <w:numPr>
          <w:ilvl w:val="1"/>
          <w:numId w:val="8"/>
        </w:numPr>
        <w:spacing w:line="360" w:lineRule="auto"/>
        <w:jc w:val="both"/>
        <w:rPr>
          <w:rFonts w:ascii="Arial Narrow" w:hAnsi="Arial Narrow" w:cs="Tahoma"/>
          <w:b/>
          <w:color w:val="000000" w:themeColor="text1"/>
          <w:sz w:val="24"/>
          <w:szCs w:val="24"/>
        </w:rPr>
      </w:pPr>
      <w:r w:rsidRPr="00245A2D">
        <w:rPr>
          <w:rFonts w:ascii="Arial Narrow" w:hAnsi="Arial Narrow" w:cs="Tahoma"/>
          <w:b/>
          <w:color w:val="000000" w:themeColor="text1"/>
          <w:sz w:val="24"/>
          <w:szCs w:val="24"/>
        </w:rPr>
        <w:t>Financial Sector Charter Council</w:t>
      </w:r>
      <w:r w:rsidR="00BF47DF" w:rsidRPr="00245A2D">
        <w:rPr>
          <w:rFonts w:ascii="Arial Narrow" w:hAnsi="Arial Narrow" w:cs="Tahoma"/>
          <w:b/>
          <w:color w:val="000000" w:themeColor="text1"/>
          <w:sz w:val="24"/>
          <w:szCs w:val="24"/>
        </w:rPr>
        <w:t xml:space="preserve"> (FS</w:t>
      </w:r>
      <w:r w:rsidR="00E27E82" w:rsidRPr="00245A2D">
        <w:rPr>
          <w:rFonts w:ascii="Arial Narrow" w:hAnsi="Arial Narrow" w:cs="Tahoma"/>
          <w:b/>
          <w:color w:val="000000" w:themeColor="text1"/>
          <w:sz w:val="24"/>
          <w:szCs w:val="24"/>
        </w:rPr>
        <w:t xml:space="preserve"> </w:t>
      </w:r>
      <w:r w:rsidR="00BF47DF" w:rsidRPr="00245A2D">
        <w:rPr>
          <w:rFonts w:ascii="Arial Narrow" w:hAnsi="Arial Narrow" w:cs="Tahoma"/>
          <w:b/>
          <w:color w:val="000000" w:themeColor="text1"/>
          <w:sz w:val="24"/>
          <w:szCs w:val="24"/>
        </w:rPr>
        <w:t>C</w:t>
      </w:r>
      <w:r w:rsidR="00E27E82" w:rsidRPr="00245A2D">
        <w:rPr>
          <w:rFonts w:ascii="Arial Narrow" w:hAnsi="Arial Narrow" w:cs="Tahoma"/>
          <w:b/>
          <w:color w:val="000000" w:themeColor="text1"/>
          <w:sz w:val="24"/>
          <w:szCs w:val="24"/>
        </w:rPr>
        <w:t>harter Council</w:t>
      </w:r>
      <w:r w:rsidR="00BF47DF" w:rsidRPr="00245A2D">
        <w:rPr>
          <w:rFonts w:ascii="Arial Narrow" w:hAnsi="Arial Narrow" w:cs="Tahoma"/>
          <w:b/>
          <w:color w:val="000000" w:themeColor="text1"/>
          <w:sz w:val="24"/>
          <w:szCs w:val="24"/>
        </w:rPr>
        <w:t>)</w:t>
      </w:r>
    </w:p>
    <w:p w14:paraId="105FA666" w14:textId="77777777" w:rsidR="003E6808" w:rsidRPr="00245A2D" w:rsidRDefault="003E6808" w:rsidP="00473AF0">
      <w:pPr>
        <w:numPr>
          <w:ilvl w:val="2"/>
          <w:numId w:val="8"/>
        </w:numPr>
        <w:spacing w:line="360" w:lineRule="auto"/>
        <w:jc w:val="both"/>
        <w:rPr>
          <w:rFonts w:ascii="Arial Narrow" w:hAnsi="Arial Narrow" w:cs="Tahoma"/>
          <w:b/>
          <w:color w:val="000000" w:themeColor="text1"/>
          <w:sz w:val="24"/>
          <w:szCs w:val="24"/>
        </w:rPr>
      </w:pPr>
      <w:r w:rsidRPr="00245A2D">
        <w:rPr>
          <w:rFonts w:ascii="Arial Narrow" w:hAnsi="Arial Narrow" w:cs="Tahoma"/>
          <w:color w:val="000000" w:themeColor="text1"/>
          <w:sz w:val="24"/>
          <w:szCs w:val="24"/>
        </w:rPr>
        <w:t>The FS</w:t>
      </w:r>
      <w:r w:rsidR="00E27E82" w:rsidRPr="00245A2D">
        <w:rPr>
          <w:rFonts w:ascii="Arial Narrow" w:hAnsi="Arial Narrow" w:cs="Tahoma"/>
          <w:color w:val="000000" w:themeColor="text1"/>
          <w:sz w:val="24"/>
          <w:szCs w:val="24"/>
        </w:rPr>
        <w:t xml:space="preserve"> Charter Council</w:t>
      </w:r>
      <w:r w:rsidR="00BF47DF" w:rsidRPr="00245A2D">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was established in 2004 through NEDLAC’s Financial Sector Summit which adopted the 2002 FS</w:t>
      </w:r>
      <w:r w:rsidR="00331AE5" w:rsidRPr="00245A2D">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C</w:t>
      </w:r>
      <w:r w:rsidR="00331AE5" w:rsidRPr="00245A2D">
        <w:rPr>
          <w:rFonts w:ascii="Arial Narrow" w:hAnsi="Arial Narrow" w:cs="Tahoma"/>
          <w:color w:val="000000" w:themeColor="text1"/>
          <w:sz w:val="24"/>
          <w:szCs w:val="24"/>
        </w:rPr>
        <w:t>harter</w:t>
      </w:r>
      <w:r w:rsidR="00AF4FC9">
        <w:rPr>
          <w:rFonts w:ascii="Arial Narrow" w:hAnsi="Arial Narrow" w:cs="Tahoma"/>
          <w:color w:val="000000" w:themeColor="text1"/>
          <w:sz w:val="24"/>
          <w:szCs w:val="24"/>
        </w:rPr>
        <w:t>.  I</w:t>
      </w:r>
      <w:r w:rsidRPr="00245A2D">
        <w:rPr>
          <w:rFonts w:ascii="Arial Narrow" w:hAnsi="Arial Narrow" w:cs="Tahoma"/>
          <w:color w:val="000000" w:themeColor="text1"/>
          <w:sz w:val="24"/>
          <w:szCs w:val="24"/>
        </w:rPr>
        <w:t xml:space="preserve">ts mandate is to oversee all matters relating to the FSC and its implementation, report on transformation progress, issue interpretive guides and standards, and create awareness of and commitment to the </w:t>
      </w:r>
      <w:r w:rsidR="00331AE5" w:rsidRPr="00245A2D">
        <w:rPr>
          <w:rFonts w:ascii="Arial Narrow" w:hAnsi="Arial Narrow" w:cs="Tahoma"/>
          <w:color w:val="000000" w:themeColor="text1"/>
          <w:sz w:val="24"/>
          <w:szCs w:val="24"/>
        </w:rPr>
        <w:t xml:space="preserve">FS </w:t>
      </w:r>
      <w:r w:rsidRPr="00245A2D">
        <w:rPr>
          <w:rFonts w:ascii="Arial Narrow" w:hAnsi="Arial Narrow" w:cs="Tahoma"/>
          <w:color w:val="000000" w:themeColor="text1"/>
          <w:sz w:val="24"/>
          <w:szCs w:val="24"/>
        </w:rPr>
        <w:t>Charter.</w:t>
      </w:r>
    </w:p>
    <w:p w14:paraId="407F436A" w14:textId="77777777" w:rsidR="003E6808" w:rsidRPr="00245A2D" w:rsidRDefault="003E6808" w:rsidP="00473AF0">
      <w:pPr>
        <w:numPr>
          <w:ilvl w:val="2"/>
          <w:numId w:val="8"/>
        </w:numPr>
        <w:spacing w:line="360" w:lineRule="auto"/>
        <w:jc w:val="both"/>
        <w:rPr>
          <w:rFonts w:ascii="Arial Narrow" w:hAnsi="Arial Narrow" w:cs="Tahoma"/>
          <w:color w:val="000000" w:themeColor="text1"/>
          <w:sz w:val="24"/>
          <w:szCs w:val="24"/>
        </w:rPr>
      </w:pPr>
      <w:r w:rsidRPr="00245A2D">
        <w:rPr>
          <w:rFonts w:ascii="Arial Narrow" w:hAnsi="Arial Narrow" w:cs="Tahoma"/>
          <w:color w:val="000000" w:themeColor="text1"/>
          <w:sz w:val="24"/>
          <w:szCs w:val="24"/>
        </w:rPr>
        <w:t xml:space="preserve">Many companies in the sector have already started implementing some of the provisions of the </w:t>
      </w:r>
      <w:r w:rsidR="00304619">
        <w:rPr>
          <w:rFonts w:ascii="Arial Narrow" w:hAnsi="Arial Narrow" w:cs="Tahoma"/>
          <w:color w:val="000000" w:themeColor="text1"/>
          <w:sz w:val="24"/>
          <w:szCs w:val="24"/>
        </w:rPr>
        <w:t>new</w:t>
      </w:r>
      <w:r w:rsidRPr="00245A2D">
        <w:rPr>
          <w:rFonts w:ascii="Arial Narrow" w:hAnsi="Arial Narrow" w:cs="Tahoma"/>
          <w:color w:val="000000" w:themeColor="text1"/>
          <w:sz w:val="24"/>
          <w:szCs w:val="24"/>
        </w:rPr>
        <w:t xml:space="preserve"> </w:t>
      </w:r>
      <w:r w:rsidRPr="00E05FF8">
        <w:rPr>
          <w:rFonts w:ascii="Arial Narrow" w:hAnsi="Arial Narrow"/>
          <w:color w:val="000000" w:themeColor="text1"/>
          <w:sz w:val="24"/>
          <w:szCs w:val="24"/>
        </w:rPr>
        <w:t>FSC</w:t>
      </w:r>
      <w:r w:rsidRPr="00245A2D">
        <w:rPr>
          <w:rFonts w:ascii="Arial Narrow" w:hAnsi="Arial Narrow" w:cs="Tahoma"/>
          <w:color w:val="000000" w:themeColor="text1"/>
          <w:sz w:val="24"/>
          <w:szCs w:val="24"/>
        </w:rPr>
        <w:t>, which is pending final promulgation by the Minister</w:t>
      </w:r>
      <w:r w:rsidR="001355B0" w:rsidRPr="00245A2D">
        <w:rPr>
          <w:rFonts w:ascii="Arial Narrow" w:hAnsi="Arial Narrow" w:cs="Tahoma"/>
          <w:color w:val="000000" w:themeColor="text1"/>
          <w:sz w:val="24"/>
          <w:szCs w:val="24"/>
        </w:rPr>
        <w:t>.</w:t>
      </w:r>
      <w:r w:rsidRPr="00245A2D">
        <w:rPr>
          <w:rFonts w:ascii="Arial Narrow" w:hAnsi="Arial Narrow" w:cs="Tahoma"/>
          <w:color w:val="000000" w:themeColor="text1"/>
          <w:sz w:val="24"/>
          <w:szCs w:val="24"/>
        </w:rPr>
        <w:t xml:space="preserve"> </w:t>
      </w:r>
    </w:p>
    <w:p w14:paraId="6D4A185D" w14:textId="77777777" w:rsidR="003E6808" w:rsidRPr="00245A2D" w:rsidRDefault="003E6808"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color w:val="000000" w:themeColor="text1"/>
          <w:sz w:val="24"/>
          <w:szCs w:val="24"/>
        </w:rPr>
        <w:t xml:space="preserve">Responses to the review were received from asset management companies, local banks, international banks, long-term insurers, non-bank lenders, reinsurers, retirement fund </w:t>
      </w:r>
      <w:r w:rsidRPr="00245A2D">
        <w:rPr>
          <w:rFonts w:ascii="Arial Narrow" w:hAnsi="Arial Narrow" w:cs="Tahoma"/>
          <w:sz w:val="24"/>
          <w:szCs w:val="24"/>
        </w:rPr>
        <w:t>administrators, short-term insurer schemes</w:t>
      </w:r>
      <w:r w:rsidR="00BC0B14" w:rsidRPr="00245A2D">
        <w:rPr>
          <w:rFonts w:ascii="Arial Narrow" w:hAnsi="Arial Narrow" w:cs="Tahoma"/>
          <w:sz w:val="24"/>
          <w:szCs w:val="24"/>
        </w:rPr>
        <w:t>,</w:t>
      </w:r>
      <w:r w:rsidRPr="00245A2D">
        <w:rPr>
          <w:rFonts w:ascii="Arial Narrow" w:hAnsi="Arial Narrow" w:cs="Tahoma"/>
          <w:sz w:val="24"/>
          <w:szCs w:val="24"/>
        </w:rPr>
        <w:t xml:space="preserve"> stockbrokers and the JSE. The review covered the 2014 and 2015 reporting periods. SAVCA and FIA were exempted from reporting for these periods. </w:t>
      </w:r>
    </w:p>
    <w:p w14:paraId="4E95A657" w14:textId="77777777" w:rsidR="003E6808" w:rsidRPr="00245A2D" w:rsidRDefault="003E6808"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target for the 2013 B-BBEE Generic Scorecard Ownership element is 25%. The </w:t>
      </w:r>
      <w:r w:rsidR="00B7108F" w:rsidRPr="00245A2D">
        <w:rPr>
          <w:rFonts w:ascii="Arial Narrow" w:hAnsi="Arial Narrow" w:cs="Tahoma"/>
          <w:sz w:val="24"/>
          <w:szCs w:val="24"/>
        </w:rPr>
        <w:t>FS Charter Council</w:t>
      </w:r>
      <w:r w:rsidRPr="00245A2D">
        <w:rPr>
          <w:rFonts w:ascii="Arial Narrow" w:hAnsi="Arial Narrow" w:cs="Tahoma"/>
          <w:sz w:val="24"/>
          <w:szCs w:val="24"/>
        </w:rPr>
        <w:t xml:space="preserve"> review found that the weighted average for black economic interests was 26</w:t>
      </w:r>
      <w:r w:rsidR="00DA0C09">
        <w:rPr>
          <w:rFonts w:ascii="Arial Narrow" w:hAnsi="Arial Narrow" w:cs="Tahoma"/>
          <w:sz w:val="24"/>
          <w:szCs w:val="24"/>
        </w:rPr>
        <w:t>,</w:t>
      </w:r>
      <w:r w:rsidRPr="00245A2D">
        <w:rPr>
          <w:rFonts w:ascii="Arial Narrow" w:hAnsi="Arial Narrow" w:cs="Tahoma"/>
          <w:sz w:val="24"/>
          <w:szCs w:val="24"/>
        </w:rPr>
        <w:t>71 % in 2014 and dropped below the target to 23</w:t>
      </w:r>
      <w:r w:rsidR="00DA0C09">
        <w:rPr>
          <w:rFonts w:ascii="Arial Narrow" w:hAnsi="Arial Narrow" w:cs="Tahoma"/>
          <w:sz w:val="24"/>
          <w:szCs w:val="24"/>
        </w:rPr>
        <w:t>,</w:t>
      </w:r>
      <w:r w:rsidRPr="00245A2D">
        <w:rPr>
          <w:rFonts w:ascii="Arial Narrow" w:hAnsi="Arial Narrow" w:cs="Tahoma"/>
          <w:sz w:val="24"/>
          <w:szCs w:val="24"/>
        </w:rPr>
        <w:t>94% in 2015. On black women shareholding, the weighted average was 10</w:t>
      </w:r>
      <w:r w:rsidR="00DA0C09">
        <w:rPr>
          <w:rFonts w:ascii="Arial Narrow" w:hAnsi="Arial Narrow" w:cs="Tahoma"/>
          <w:sz w:val="24"/>
          <w:szCs w:val="24"/>
        </w:rPr>
        <w:t>,</w:t>
      </w:r>
      <w:r w:rsidRPr="00245A2D">
        <w:rPr>
          <w:rFonts w:ascii="Arial Narrow" w:hAnsi="Arial Narrow" w:cs="Tahoma"/>
          <w:sz w:val="24"/>
          <w:szCs w:val="24"/>
        </w:rPr>
        <w:t>79% in 2014, exceeding the target of 10%, but dropped to a weighted average of 8</w:t>
      </w:r>
      <w:r w:rsidR="00DA0C09">
        <w:rPr>
          <w:rFonts w:ascii="Arial Narrow" w:hAnsi="Arial Narrow" w:cs="Tahoma"/>
          <w:sz w:val="24"/>
          <w:szCs w:val="24"/>
        </w:rPr>
        <w:t>,</w:t>
      </w:r>
      <w:r w:rsidRPr="00245A2D">
        <w:rPr>
          <w:rFonts w:ascii="Arial Narrow" w:hAnsi="Arial Narrow" w:cs="Tahoma"/>
          <w:sz w:val="24"/>
          <w:szCs w:val="24"/>
        </w:rPr>
        <w:t xml:space="preserve">41% in 2015. </w:t>
      </w:r>
    </w:p>
    <w:p w14:paraId="5E1B2980" w14:textId="77777777" w:rsidR="003E6808" w:rsidRPr="00245A2D" w:rsidRDefault="003E6808"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lastRenderedPageBreak/>
        <w:t>Management Control is measured in two ways: the average of black executives and black women who are members of Boards. The target for black executives is 50% and for women 25%. All the targets on Management Control were not achieved: 23</w:t>
      </w:r>
      <w:r w:rsidR="00582D5C">
        <w:rPr>
          <w:rFonts w:ascii="Arial Narrow" w:hAnsi="Arial Narrow" w:cs="Tahoma"/>
          <w:sz w:val="24"/>
          <w:szCs w:val="24"/>
        </w:rPr>
        <w:t>,</w:t>
      </w:r>
      <w:r w:rsidRPr="00245A2D">
        <w:rPr>
          <w:rFonts w:ascii="Arial Narrow" w:hAnsi="Arial Narrow" w:cs="Tahoma"/>
          <w:sz w:val="24"/>
          <w:szCs w:val="24"/>
        </w:rPr>
        <w:t>26% of black executive members of Boards of companies in 2014, which dropped to 22</w:t>
      </w:r>
      <w:r w:rsidR="00582D5C">
        <w:rPr>
          <w:rFonts w:ascii="Arial Narrow" w:hAnsi="Arial Narrow" w:cs="Tahoma"/>
          <w:sz w:val="24"/>
          <w:szCs w:val="24"/>
        </w:rPr>
        <w:t>,</w:t>
      </w:r>
      <w:r w:rsidRPr="00245A2D">
        <w:rPr>
          <w:rFonts w:ascii="Arial Narrow" w:hAnsi="Arial Narrow" w:cs="Tahoma"/>
          <w:sz w:val="24"/>
          <w:szCs w:val="24"/>
        </w:rPr>
        <w:t>59% in 2015 and black women executive members were 11</w:t>
      </w:r>
      <w:r w:rsidR="00582D5C">
        <w:rPr>
          <w:rFonts w:ascii="Arial Narrow" w:hAnsi="Arial Narrow" w:cs="Tahoma"/>
          <w:sz w:val="24"/>
          <w:szCs w:val="24"/>
        </w:rPr>
        <w:t>,</w:t>
      </w:r>
      <w:r w:rsidRPr="00245A2D">
        <w:rPr>
          <w:rFonts w:ascii="Arial Narrow" w:hAnsi="Arial Narrow" w:cs="Tahoma"/>
          <w:sz w:val="24"/>
          <w:szCs w:val="24"/>
        </w:rPr>
        <w:t>91% in 2014, which increased to 13</w:t>
      </w:r>
      <w:r w:rsidR="00582D5C">
        <w:rPr>
          <w:rFonts w:ascii="Arial Narrow" w:hAnsi="Arial Narrow" w:cs="Tahoma"/>
          <w:sz w:val="24"/>
          <w:szCs w:val="24"/>
        </w:rPr>
        <w:t>,</w:t>
      </w:r>
      <w:r w:rsidRPr="00245A2D">
        <w:rPr>
          <w:rFonts w:ascii="Arial Narrow" w:hAnsi="Arial Narrow" w:cs="Tahoma"/>
          <w:sz w:val="24"/>
          <w:szCs w:val="24"/>
        </w:rPr>
        <w:t>27% in 2015, missing the 25% target in both years.</w:t>
      </w:r>
    </w:p>
    <w:p w14:paraId="531401CB" w14:textId="77777777" w:rsidR="003E6808" w:rsidRPr="00245A2D" w:rsidRDefault="00AF4FC9" w:rsidP="00473AF0">
      <w:pPr>
        <w:numPr>
          <w:ilvl w:val="2"/>
          <w:numId w:val="8"/>
        </w:numPr>
        <w:spacing w:line="360" w:lineRule="auto"/>
        <w:jc w:val="both"/>
        <w:rPr>
          <w:rFonts w:ascii="Arial Narrow" w:hAnsi="Arial Narrow" w:cs="Tahoma"/>
          <w:sz w:val="24"/>
          <w:szCs w:val="24"/>
        </w:rPr>
      </w:pPr>
      <w:r>
        <w:rPr>
          <w:rFonts w:ascii="Arial Narrow" w:hAnsi="Arial Narrow" w:cs="Tahoma"/>
          <w:sz w:val="24"/>
          <w:szCs w:val="24"/>
        </w:rPr>
        <w:t>Against</w:t>
      </w:r>
      <w:r w:rsidR="003E6808" w:rsidRPr="00245A2D">
        <w:rPr>
          <w:rFonts w:ascii="Arial Narrow" w:hAnsi="Arial Narrow" w:cs="Tahoma"/>
          <w:sz w:val="24"/>
          <w:szCs w:val="24"/>
        </w:rPr>
        <w:t xml:space="preserve"> a target of 60%, the weighted average of black senior managers was 32</w:t>
      </w:r>
      <w:r w:rsidR="00582D5C">
        <w:rPr>
          <w:rFonts w:ascii="Arial Narrow" w:hAnsi="Arial Narrow" w:cs="Tahoma"/>
          <w:sz w:val="24"/>
          <w:szCs w:val="24"/>
        </w:rPr>
        <w:t>,</w:t>
      </w:r>
      <w:r w:rsidR="003E6808" w:rsidRPr="00245A2D">
        <w:rPr>
          <w:rFonts w:ascii="Arial Narrow" w:hAnsi="Arial Narrow" w:cs="Tahoma"/>
          <w:sz w:val="24"/>
          <w:szCs w:val="24"/>
        </w:rPr>
        <w:t>32% in 2014 and 33</w:t>
      </w:r>
      <w:r w:rsidR="00582D5C">
        <w:rPr>
          <w:rFonts w:ascii="Arial Narrow" w:hAnsi="Arial Narrow" w:cs="Tahoma"/>
          <w:sz w:val="24"/>
          <w:szCs w:val="24"/>
        </w:rPr>
        <w:t>,</w:t>
      </w:r>
      <w:r w:rsidR="003E6808" w:rsidRPr="00245A2D">
        <w:rPr>
          <w:rFonts w:ascii="Arial Narrow" w:hAnsi="Arial Narrow" w:cs="Tahoma"/>
          <w:sz w:val="24"/>
          <w:szCs w:val="24"/>
        </w:rPr>
        <w:t xml:space="preserve">46% in 2015. </w:t>
      </w:r>
      <w:r>
        <w:rPr>
          <w:rFonts w:ascii="Arial Narrow" w:hAnsi="Arial Narrow" w:cs="Tahoma"/>
          <w:sz w:val="24"/>
          <w:szCs w:val="24"/>
        </w:rPr>
        <w:t>Against</w:t>
      </w:r>
      <w:r w:rsidR="003E6808" w:rsidRPr="00245A2D">
        <w:rPr>
          <w:rFonts w:ascii="Arial Narrow" w:hAnsi="Arial Narrow" w:cs="Tahoma"/>
          <w:sz w:val="24"/>
          <w:szCs w:val="24"/>
        </w:rPr>
        <w:t xml:space="preserve"> a target of 30%, the weighted average for black senior managers was 13</w:t>
      </w:r>
      <w:r w:rsidR="00582D5C">
        <w:rPr>
          <w:rFonts w:ascii="Arial Narrow" w:hAnsi="Arial Narrow" w:cs="Tahoma"/>
          <w:sz w:val="24"/>
          <w:szCs w:val="24"/>
        </w:rPr>
        <w:t>,</w:t>
      </w:r>
      <w:r w:rsidR="003E6808" w:rsidRPr="00245A2D">
        <w:rPr>
          <w:rFonts w:ascii="Arial Narrow" w:hAnsi="Arial Narrow" w:cs="Tahoma"/>
          <w:sz w:val="24"/>
          <w:szCs w:val="24"/>
        </w:rPr>
        <w:t>08% in 2014 and 13</w:t>
      </w:r>
      <w:r w:rsidR="00582D5C">
        <w:rPr>
          <w:rFonts w:ascii="Arial Narrow" w:hAnsi="Arial Narrow" w:cs="Tahoma"/>
          <w:sz w:val="24"/>
          <w:szCs w:val="24"/>
        </w:rPr>
        <w:t>,</w:t>
      </w:r>
      <w:r w:rsidR="003E6808" w:rsidRPr="00245A2D">
        <w:rPr>
          <w:rFonts w:ascii="Arial Narrow" w:hAnsi="Arial Narrow" w:cs="Tahoma"/>
          <w:sz w:val="24"/>
          <w:szCs w:val="24"/>
        </w:rPr>
        <w:t xml:space="preserve">61% in 2015. </w:t>
      </w:r>
    </w:p>
    <w:p w14:paraId="4195B0F9" w14:textId="77777777" w:rsidR="003E6808" w:rsidRPr="00245A2D" w:rsidRDefault="00AF4FC9" w:rsidP="00473AF0">
      <w:pPr>
        <w:numPr>
          <w:ilvl w:val="2"/>
          <w:numId w:val="8"/>
        </w:numPr>
        <w:spacing w:line="360" w:lineRule="auto"/>
        <w:jc w:val="both"/>
        <w:rPr>
          <w:rFonts w:ascii="Arial Narrow" w:hAnsi="Arial Narrow" w:cs="Tahoma"/>
          <w:sz w:val="24"/>
          <w:szCs w:val="24"/>
        </w:rPr>
      </w:pPr>
      <w:r>
        <w:rPr>
          <w:rFonts w:ascii="Arial Narrow" w:hAnsi="Arial Narrow" w:cs="Tahoma"/>
          <w:sz w:val="24"/>
          <w:szCs w:val="24"/>
        </w:rPr>
        <w:t>Against</w:t>
      </w:r>
      <w:r w:rsidR="003E6808" w:rsidRPr="00245A2D">
        <w:rPr>
          <w:rFonts w:ascii="Arial Narrow" w:hAnsi="Arial Narrow" w:cs="Tahoma"/>
          <w:sz w:val="24"/>
          <w:szCs w:val="24"/>
        </w:rPr>
        <w:t xml:space="preserve"> a target of 0</w:t>
      </w:r>
      <w:r w:rsidR="002D4AF3">
        <w:rPr>
          <w:rFonts w:ascii="Arial Narrow" w:hAnsi="Arial Narrow" w:cs="Tahoma"/>
          <w:sz w:val="24"/>
          <w:szCs w:val="24"/>
        </w:rPr>
        <w:t>,</w:t>
      </w:r>
      <w:r w:rsidR="003E6808" w:rsidRPr="00245A2D">
        <w:rPr>
          <w:rFonts w:ascii="Arial Narrow" w:hAnsi="Arial Narrow" w:cs="Tahoma"/>
          <w:sz w:val="24"/>
          <w:szCs w:val="24"/>
        </w:rPr>
        <w:t>3%, the weighted average for black disabled skills development spend was 0</w:t>
      </w:r>
      <w:r w:rsidR="002D4AF3">
        <w:rPr>
          <w:rFonts w:ascii="Arial Narrow" w:hAnsi="Arial Narrow" w:cs="Tahoma"/>
          <w:sz w:val="24"/>
          <w:szCs w:val="24"/>
        </w:rPr>
        <w:t>,</w:t>
      </w:r>
      <w:r w:rsidR="003E6808" w:rsidRPr="00245A2D">
        <w:rPr>
          <w:rFonts w:ascii="Arial Narrow" w:hAnsi="Arial Narrow" w:cs="Tahoma"/>
          <w:sz w:val="24"/>
          <w:szCs w:val="24"/>
        </w:rPr>
        <w:t>03% in 2014 and 0</w:t>
      </w:r>
      <w:r w:rsidR="002D4AF3">
        <w:rPr>
          <w:rFonts w:ascii="Arial Narrow" w:hAnsi="Arial Narrow" w:cs="Tahoma"/>
          <w:sz w:val="24"/>
          <w:szCs w:val="24"/>
        </w:rPr>
        <w:t>,</w:t>
      </w:r>
      <w:r w:rsidR="003E6808" w:rsidRPr="00245A2D">
        <w:rPr>
          <w:rFonts w:ascii="Arial Narrow" w:hAnsi="Arial Narrow" w:cs="Tahoma"/>
          <w:sz w:val="24"/>
          <w:szCs w:val="24"/>
        </w:rPr>
        <w:t xml:space="preserve">05% in 2015. </w:t>
      </w:r>
    </w:p>
    <w:p w14:paraId="26B30D56" w14:textId="77777777" w:rsidR="003E6808" w:rsidRPr="00245A2D" w:rsidRDefault="003E6808"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The scorecard target is 70% spend with B-BBEE suppliers. In 2014, the Sector’s weighted average spend was 101</w:t>
      </w:r>
      <w:r w:rsidR="00254683">
        <w:rPr>
          <w:rFonts w:ascii="Arial Narrow" w:hAnsi="Arial Narrow" w:cs="Tahoma"/>
          <w:sz w:val="24"/>
          <w:szCs w:val="24"/>
        </w:rPr>
        <w:t>,</w:t>
      </w:r>
      <w:r w:rsidRPr="00245A2D">
        <w:rPr>
          <w:rFonts w:ascii="Arial Narrow" w:hAnsi="Arial Narrow" w:cs="Tahoma"/>
          <w:sz w:val="24"/>
          <w:szCs w:val="24"/>
        </w:rPr>
        <w:t>19% and 102</w:t>
      </w:r>
      <w:r w:rsidR="00254683">
        <w:rPr>
          <w:rFonts w:ascii="Arial Narrow" w:hAnsi="Arial Narrow" w:cs="Tahoma"/>
          <w:sz w:val="24"/>
          <w:szCs w:val="24"/>
        </w:rPr>
        <w:t>,</w:t>
      </w:r>
      <w:r w:rsidRPr="00245A2D">
        <w:rPr>
          <w:rFonts w:ascii="Arial Narrow" w:hAnsi="Arial Narrow" w:cs="Tahoma"/>
          <w:sz w:val="24"/>
          <w:szCs w:val="24"/>
        </w:rPr>
        <w:t xml:space="preserve">87% in 2015. </w:t>
      </w:r>
    </w:p>
    <w:p w14:paraId="3E135DA8" w14:textId="77777777" w:rsidR="003E6808" w:rsidRPr="00245A2D" w:rsidRDefault="00AF4FC9" w:rsidP="00473AF0">
      <w:pPr>
        <w:numPr>
          <w:ilvl w:val="2"/>
          <w:numId w:val="8"/>
        </w:numPr>
        <w:spacing w:line="360" w:lineRule="auto"/>
        <w:jc w:val="both"/>
        <w:rPr>
          <w:rFonts w:ascii="Arial Narrow" w:hAnsi="Arial Narrow" w:cs="Tahoma"/>
          <w:sz w:val="24"/>
          <w:szCs w:val="24"/>
        </w:rPr>
      </w:pPr>
      <w:r>
        <w:rPr>
          <w:rFonts w:ascii="Arial Narrow" w:hAnsi="Arial Narrow" w:cs="Tahoma"/>
          <w:sz w:val="24"/>
          <w:szCs w:val="24"/>
        </w:rPr>
        <w:t>Against</w:t>
      </w:r>
      <w:r w:rsidR="003E6808" w:rsidRPr="00245A2D">
        <w:rPr>
          <w:rFonts w:ascii="Arial Narrow" w:hAnsi="Arial Narrow" w:cs="Tahoma"/>
          <w:sz w:val="24"/>
          <w:szCs w:val="24"/>
        </w:rPr>
        <w:t xml:space="preserve"> a weighting of 5 for entities reporting Empowerment Financing, an average score of 4</w:t>
      </w:r>
      <w:r w:rsidR="00A278C3">
        <w:rPr>
          <w:rFonts w:ascii="Arial Narrow" w:hAnsi="Arial Narrow" w:cs="Tahoma"/>
          <w:sz w:val="24"/>
          <w:szCs w:val="24"/>
        </w:rPr>
        <w:t>,</w:t>
      </w:r>
      <w:r w:rsidR="003E6808" w:rsidRPr="00245A2D">
        <w:rPr>
          <w:rFonts w:ascii="Arial Narrow" w:hAnsi="Arial Narrow" w:cs="Tahoma"/>
          <w:sz w:val="24"/>
          <w:szCs w:val="24"/>
        </w:rPr>
        <w:t>92 was achieved in 2014 and 4</w:t>
      </w:r>
      <w:r w:rsidR="00A278C3">
        <w:rPr>
          <w:rFonts w:ascii="Arial Narrow" w:hAnsi="Arial Narrow" w:cs="Tahoma"/>
          <w:sz w:val="24"/>
          <w:szCs w:val="24"/>
        </w:rPr>
        <w:t>,</w:t>
      </w:r>
      <w:r w:rsidR="003E6808" w:rsidRPr="00245A2D">
        <w:rPr>
          <w:rFonts w:ascii="Arial Narrow" w:hAnsi="Arial Narrow" w:cs="Tahoma"/>
          <w:sz w:val="24"/>
          <w:szCs w:val="24"/>
        </w:rPr>
        <w:t>56 in 2015. For entities that do not report Empowerment Financing, the weighting is 15 and an average score of 11</w:t>
      </w:r>
      <w:r w:rsidR="00A278C3">
        <w:rPr>
          <w:rFonts w:ascii="Arial Narrow" w:hAnsi="Arial Narrow" w:cs="Tahoma"/>
          <w:sz w:val="24"/>
          <w:szCs w:val="24"/>
        </w:rPr>
        <w:t>,</w:t>
      </w:r>
      <w:r w:rsidR="003E6808" w:rsidRPr="00245A2D">
        <w:rPr>
          <w:rFonts w:ascii="Arial Narrow" w:hAnsi="Arial Narrow" w:cs="Tahoma"/>
          <w:sz w:val="24"/>
          <w:szCs w:val="24"/>
        </w:rPr>
        <w:t>2 was achieved in 2014 and 13</w:t>
      </w:r>
      <w:r w:rsidR="00A278C3">
        <w:rPr>
          <w:rFonts w:ascii="Arial Narrow" w:hAnsi="Arial Narrow" w:cs="Tahoma"/>
          <w:sz w:val="24"/>
          <w:szCs w:val="24"/>
        </w:rPr>
        <w:t>,</w:t>
      </w:r>
      <w:r w:rsidR="003E6808" w:rsidRPr="00245A2D">
        <w:rPr>
          <w:rFonts w:ascii="Arial Narrow" w:hAnsi="Arial Narrow" w:cs="Tahoma"/>
          <w:sz w:val="24"/>
          <w:szCs w:val="24"/>
        </w:rPr>
        <w:t xml:space="preserve">88 in 2015. </w:t>
      </w:r>
    </w:p>
    <w:p w14:paraId="07FCBF77" w14:textId="77777777" w:rsidR="003E6808" w:rsidRPr="00245A2D" w:rsidRDefault="003E6808"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On Socio-Economic Development, a score of 3 is set as a target, but only 2</w:t>
      </w:r>
      <w:r w:rsidR="00D86F98">
        <w:rPr>
          <w:rFonts w:ascii="Arial Narrow" w:hAnsi="Arial Narrow" w:cs="Tahoma"/>
          <w:sz w:val="24"/>
          <w:szCs w:val="24"/>
        </w:rPr>
        <w:t>,</w:t>
      </w:r>
      <w:r w:rsidRPr="00245A2D">
        <w:rPr>
          <w:rFonts w:ascii="Arial Narrow" w:hAnsi="Arial Narrow" w:cs="Tahoma"/>
          <w:sz w:val="24"/>
          <w:szCs w:val="24"/>
        </w:rPr>
        <w:t>50 was achieved on 2014 and 2</w:t>
      </w:r>
      <w:r w:rsidR="00D86F98">
        <w:rPr>
          <w:rFonts w:ascii="Arial Narrow" w:hAnsi="Arial Narrow" w:cs="Tahoma"/>
          <w:sz w:val="24"/>
          <w:szCs w:val="24"/>
        </w:rPr>
        <w:t>,</w:t>
      </w:r>
      <w:r w:rsidRPr="00245A2D">
        <w:rPr>
          <w:rFonts w:ascii="Arial Narrow" w:hAnsi="Arial Narrow" w:cs="Tahoma"/>
          <w:sz w:val="24"/>
          <w:szCs w:val="24"/>
        </w:rPr>
        <w:t xml:space="preserve">55 in 2015. </w:t>
      </w:r>
    </w:p>
    <w:p w14:paraId="0649EC03" w14:textId="77777777" w:rsidR="0008263C" w:rsidRPr="00245A2D" w:rsidRDefault="003E6808"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On Access to Financial Services, the target is an average score of 14 and only 8</w:t>
      </w:r>
      <w:r w:rsidR="00961287">
        <w:rPr>
          <w:rFonts w:ascii="Arial Narrow" w:hAnsi="Arial Narrow" w:cs="Tahoma"/>
          <w:sz w:val="24"/>
          <w:szCs w:val="24"/>
        </w:rPr>
        <w:t>,</w:t>
      </w:r>
      <w:r w:rsidRPr="00245A2D">
        <w:rPr>
          <w:rFonts w:ascii="Arial Narrow" w:hAnsi="Arial Narrow" w:cs="Tahoma"/>
          <w:sz w:val="24"/>
          <w:szCs w:val="24"/>
        </w:rPr>
        <w:t>86 was achieved in 2014 and 8</w:t>
      </w:r>
      <w:r w:rsidR="00961287">
        <w:rPr>
          <w:rFonts w:ascii="Arial Narrow" w:hAnsi="Arial Narrow" w:cs="Tahoma"/>
          <w:sz w:val="24"/>
          <w:szCs w:val="24"/>
        </w:rPr>
        <w:t>,</w:t>
      </w:r>
      <w:r w:rsidRPr="00245A2D">
        <w:rPr>
          <w:rFonts w:ascii="Arial Narrow" w:hAnsi="Arial Narrow" w:cs="Tahoma"/>
          <w:sz w:val="24"/>
          <w:szCs w:val="24"/>
        </w:rPr>
        <w:t xml:space="preserve">77 in 2015. </w:t>
      </w:r>
    </w:p>
    <w:p w14:paraId="5CEFCFE8" w14:textId="77777777" w:rsidR="003E6808" w:rsidRPr="00245A2D" w:rsidRDefault="003E6808"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On Consumer Education, a target is a weighting of 2, and an average of 1</w:t>
      </w:r>
      <w:r w:rsidR="00617EA2">
        <w:rPr>
          <w:rFonts w:ascii="Arial Narrow" w:hAnsi="Arial Narrow" w:cs="Tahoma"/>
          <w:sz w:val="24"/>
          <w:szCs w:val="24"/>
        </w:rPr>
        <w:t>,</w:t>
      </w:r>
      <w:r w:rsidRPr="00245A2D">
        <w:rPr>
          <w:rFonts w:ascii="Arial Narrow" w:hAnsi="Arial Narrow" w:cs="Tahoma"/>
          <w:sz w:val="24"/>
          <w:szCs w:val="24"/>
        </w:rPr>
        <w:t>5 was achieved in 2014 and 1</w:t>
      </w:r>
      <w:r w:rsidR="00617EA2">
        <w:rPr>
          <w:rFonts w:ascii="Arial Narrow" w:hAnsi="Arial Narrow" w:cs="Tahoma"/>
          <w:sz w:val="24"/>
          <w:szCs w:val="24"/>
        </w:rPr>
        <w:t>,</w:t>
      </w:r>
      <w:r w:rsidRPr="00245A2D">
        <w:rPr>
          <w:rFonts w:ascii="Arial Narrow" w:hAnsi="Arial Narrow" w:cs="Tahoma"/>
          <w:sz w:val="24"/>
          <w:szCs w:val="24"/>
        </w:rPr>
        <w:t>75 in 2015.</w:t>
      </w:r>
    </w:p>
    <w:p w14:paraId="7707E68C" w14:textId="0F15229B" w:rsidR="003141BB" w:rsidRDefault="008833A5"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FS Charter Council acknowledged that the amended FSC has some shortfalls, </w:t>
      </w:r>
      <w:r w:rsidR="002751DE" w:rsidRPr="00245A2D">
        <w:rPr>
          <w:rFonts w:ascii="Arial Narrow" w:hAnsi="Arial Narrow" w:cs="Tahoma"/>
          <w:sz w:val="24"/>
          <w:szCs w:val="24"/>
        </w:rPr>
        <w:t>but believes it should be gazetted as soon as possible and that it can be amended to take acco</w:t>
      </w:r>
      <w:r w:rsidR="008070F7" w:rsidRPr="00245A2D">
        <w:rPr>
          <w:rFonts w:ascii="Arial Narrow" w:hAnsi="Arial Narrow" w:cs="Tahoma"/>
          <w:sz w:val="24"/>
          <w:szCs w:val="24"/>
        </w:rPr>
        <w:t>unt of the decisions at the Financial Sector Summit and the recommendations in this Report.</w:t>
      </w:r>
    </w:p>
    <w:p w14:paraId="38DD5559" w14:textId="2B647B18" w:rsidR="00DD1010" w:rsidRDefault="00DD1010" w:rsidP="00DD1010">
      <w:pPr>
        <w:spacing w:line="360" w:lineRule="auto"/>
        <w:jc w:val="both"/>
        <w:rPr>
          <w:rFonts w:ascii="Arial Narrow" w:hAnsi="Arial Narrow" w:cs="Tahoma"/>
          <w:sz w:val="24"/>
          <w:szCs w:val="24"/>
        </w:rPr>
      </w:pPr>
    </w:p>
    <w:p w14:paraId="48D314AB" w14:textId="77777777" w:rsidR="00DD1010" w:rsidRPr="00245A2D" w:rsidRDefault="00DD1010" w:rsidP="00DD1010">
      <w:pPr>
        <w:spacing w:line="360" w:lineRule="auto"/>
        <w:jc w:val="both"/>
        <w:rPr>
          <w:rFonts w:ascii="Arial Narrow" w:hAnsi="Arial Narrow" w:cs="Tahoma"/>
          <w:sz w:val="24"/>
          <w:szCs w:val="24"/>
        </w:rPr>
      </w:pPr>
    </w:p>
    <w:p w14:paraId="6426EDF1" w14:textId="77777777" w:rsidR="00937A99" w:rsidRPr="00245A2D" w:rsidRDefault="00937A99" w:rsidP="00473AF0">
      <w:pPr>
        <w:numPr>
          <w:ilvl w:val="1"/>
          <w:numId w:val="8"/>
        </w:numPr>
        <w:spacing w:line="360" w:lineRule="auto"/>
        <w:jc w:val="both"/>
        <w:rPr>
          <w:rFonts w:ascii="Arial Narrow" w:hAnsi="Arial Narrow" w:cs="Tahoma"/>
          <w:b/>
          <w:sz w:val="24"/>
          <w:szCs w:val="24"/>
          <w:shd w:val="clear" w:color="auto" w:fill="FFFFFF"/>
        </w:rPr>
      </w:pPr>
      <w:r w:rsidRPr="00245A2D">
        <w:rPr>
          <w:rFonts w:ascii="Arial Narrow" w:hAnsi="Arial Narrow" w:cs="Tahoma"/>
          <w:b/>
          <w:sz w:val="24"/>
          <w:szCs w:val="24"/>
          <w:shd w:val="clear" w:color="auto" w:fill="FFFFFF"/>
        </w:rPr>
        <w:lastRenderedPageBreak/>
        <w:t xml:space="preserve">The South African Reserve Bank </w:t>
      </w:r>
      <w:r w:rsidR="007E1178" w:rsidRPr="00245A2D">
        <w:rPr>
          <w:rFonts w:ascii="Arial Narrow" w:hAnsi="Arial Narrow" w:cs="Tahoma"/>
          <w:b/>
          <w:sz w:val="24"/>
          <w:szCs w:val="24"/>
          <w:shd w:val="clear" w:color="auto" w:fill="FFFFFF"/>
        </w:rPr>
        <w:t>(SARB)</w:t>
      </w:r>
    </w:p>
    <w:p w14:paraId="44832332" w14:textId="77777777" w:rsidR="00937A99" w:rsidRPr="00245A2D" w:rsidRDefault="00937A99"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The SARB said that the role of the Bank is to protect the value of the currency</w:t>
      </w:r>
      <w:r w:rsidR="00E14A9B" w:rsidRPr="00245A2D">
        <w:rPr>
          <w:rFonts w:ascii="Arial Narrow" w:hAnsi="Arial Narrow" w:cs="Tahoma"/>
          <w:sz w:val="24"/>
          <w:szCs w:val="24"/>
        </w:rPr>
        <w:t xml:space="preserve">; </w:t>
      </w:r>
      <w:r w:rsidRPr="00245A2D">
        <w:rPr>
          <w:rFonts w:ascii="Arial Narrow" w:hAnsi="Arial Narrow" w:cs="Tahoma"/>
          <w:sz w:val="24"/>
          <w:szCs w:val="24"/>
        </w:rPr>
        <w:t>regulate and supervise banks</w:t>
      </w:r>
      <w:r w:rsidR="00E14A9B" w:rsidRPr="00245A2D">
        <w:rPr>
          <w:rFonts w:ascii="Arial Narrow" w:hAnsi="Arial Narrow" w:cs="Tahoma"/>
          <w:sz w:val="24"/>
          <w:szCs w:val="24"/>
        </w:rPr>
        <w:t>;</w:t>
      </w:r>
      <w:r w:rsidRPr="00245A2D">
        <w:rPr>
          <w:rFonts w:ascii="Arial Narrow" w:hAnsi="Arial Narrow" w:cs="Tahoma"/>
          <w:sz w:val="24"/>
          <w:szCs w:val="24"/>
        </w:rPr>
        <w:t xml:space="preserve"> regulate the payment, clearing and settlement system</w:t>
      </w:r>
      <w:r w:rsidR="00E14A9B" w:rsidRPr="00245A2D">
        <w:rPr>
          <w:rFonts w:ascii="Arial Narrow" w:hAnsi="Arial Narrow" w:cs="Tahoma"/>
          <w:sz w:val="24"/>
          <w:szCs w:val="24"/>
        </w:rPr>
        <w:t>;</w:t>
      </w:r>
      <w:r w:rsidRPr="00245A2D">
        <w:rPr>
          <w:rFonts w:ascii="Arial Narrow" w:hAnsi="Arial Narrow" w:cs="Tahoma"/>
          <w:sz w:val="24"/>
          <w:szCs w:val="24"/>
        </w:rPr>
        <w:t xml:space="preserve"> and contribute towards the achievement and maintenance of financial stability. </w:t>
      </w:r>
    </w:p>
    <w:p w14:paraId="75EA1D89" w14:textId="77777777" w:rsidR="00937A99" w:rsidRPr="00245A2D" w:rsidRDefault="00E14A9B"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I</w:t>
      </w:r>
      <w:r w:rsidR="00937A99" w:rsidRPr="00245A2D">
        <w:rPr>
          <w:rFonts w:ascii="Arial Narrow" w:hAnsi="Arial Narrow" w:cs="Tahoma"/>
          <w:sz w:val="24"/>
          <w:szCs w:val="24"/>
        </w:rPr>
        <w:t>n 2016, South Africa had 16 local banks, 16 controlling companies</w:t>
      </w:r>
      <w:r w:rsidRPr="00245A2D">
        <w:rPr>
          <w:rFonts w:ascii="Arial Narrow" w:hAnsi="Arial Narrow" w:cs="Tahoma"/>
          <w:sz w:val="24"/>
          <w:szCs w:val="24"/>
        </w:rPr>
        <w:t>,</w:t>
      </w:r>
      <w:r w:rsidR="00937A99" w:rsidRPr="00245A2D">
        <w:rPr>
          <w:rFonts w:ascii="Arial Narrow" w:hAnsi="Arial Narrow" w:cs="Tahoma"/>
          <w:sz w:val="24"/>
          <w:szCs w:val="24"/>
        </w:rPr>
        <w:t xml:space="preserve"> 3 mutual banks, 15 local branches of foreign banks, 2 co</w:t>
      </w:r>
      <w:r w:rsidR="00927623">
        <w:rPr>
          <w:rFonts w:ascii="Arial Narrow" w:hAnsi="Arial Narrow" w:cs="Tahoma"/>
          <w:sz w:val="24"/>
          <w:szCs w:val="24"/>
        </w:rPr>
        <w:t>-</w:t>
      </w:r>
      <w:r w:rsidR="00937A99" w:rsidRPr="00245A2D">
        <w:rPr>
          <w:rFonts w:ascii="Arial Narrow" w:hAnsi="Arial Narrow" w:cs="Tahoma"/>
          <w:sz w:val="24"/>
          <w:szCs w:val="24"/>
        </w:rPr>
        <w:t>operative banks and 36 representative offices of foreign banks.</w:t>
      </w:r>
      <w:r w:rsidRPr="00245A2D">
        <w:rPr>
          <w:rFonts w:ascii="Arial Narrow" w:hAnsi="Arial Narrow" w:cs="Tahoma"/>
          <w:sz w:val="24"/>
          <w:szCs w:val="24"/>
        </w:rPr>
        <w:t xml:space="preserve"> The</w:t>
      </w:r>
      <w:r w:rsidR="00937A99" w:rsidRPr="00245A2D">
        <w:rPr>
          <w:rFonts w:ascii="Arial Narrow" w:hAnsi="Arial Narrow" w:cs="Tahoma"/>
          <w:sz w:val="24"/>
          <w:szCs w:val="24"/>
        </w:rPr>
        <w:t xml:space="preserve"> banks controlled assets of R4</w:t>
      </w:r>
      <w:r w:rsidR="00927623">
        <w:rPr>
          <w:rFonts w:ascii="Arial Narrow" w:hAnsi="Arial Narrow" w:cs="Tahoma"/>
          <w:sz w:val="24"/>
          <w:szCs w:val="24"/>
        </w:rPr>
        <w:t>,</w:t>
      </w:r>
      <w:r w:rsidR="00937A99" w:rsidRPr="00245A2D">
        <w:rPr>
          <w:rFonts w:ascii="Arial Narrow" w:hAnsi="Arial Narrow" w:cs="Tahoma"/>
          <w:sz w:val="24"/>
          <w:szCs w:val="24"/>
        </w:rPr>
        <w:t>87 trillion, which amounted to 112% of the country’s GDP.</w:t>
      </w:r>
    </w:p>
    <w:p w14:paraId="317C11F2" w14:textId="77777777" w:rsidR="00937A99" w:rsidRPr="00245A2D" w:rsidRDefault="00E14A9B"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T</w:t>
      </w:r>
      <w:r w:rsidR="00937A99" w:rsidRPr="00245A2D">
        <w:rPr>
          <w:rFonts w:ascii="Arial Narrow" w:hAnsi="Arial Narrow" w:cs="Tahoma"/>
          <w:sz w:val="24"/>
          <w:szCs w:val="24"/>
        </w:rPr>
        <w:t>he market share of banks by assets as at January 2017 was 24</w:t>
      </w:r>
      <w:r w:rsidR="00927623">
        <w:rPr>
          <w:rFonts w:ascii="Arial Narrow" w:hAnsi="Arial Narrow" w:cs="Tahoma"/>
          <w:sz w:val="24"/>
          <w:szCs w:val="24"/>
        </w:rPr>
        <w:t>,</w:t>
      </w:r>
      <w:r w:rsidR="00937A99" w:rsidRPr="00245A2D">
        <w:rPr>
          <w:rFonts w:ascii="Arial Narrow" w:hAnsi="Arial Narrow" w:cs="Tahoma"/>
          <w:sz w:val="24"/>
          <w:szCs w:val="24"/>
        </w:rPr>
        <w:t>92%</w:t>
      </w:r>
      <w:r w:rsidR="000849F2" w:rsidRPr="00245A2D">
        <w:rPr>
          <w:rFonts w:ascii="Arial Narrow" w:hAnsi="Arial Narrow" w:cs="Tahoma"/>
          <w:sz w:val="24"/>
          <w:szCs w:val="24"/>
        </w:rPr>
        <w:t xml:space="preserve"> </w:t>
      </w:r>
      <w:r w:rsidR="00937A99" w:rsidRPr="00245A2D">
        <w:rPr>
          <w:rFonts w:ascii="Arial Narrow" w:hAnsi="Arial Narrow" w:cs="Tahoma"/>
          <w:sz w:val="24"/>
          <w:szCs w:val="24"/>
        </w:rPr>
        <w:t>- Standard Bank</w:t>
      </w:r>
      <w:r w:rsidR="00927623">
        <w:rPr>
          <w:rFonts w:ascii="Arial Narrow" w:hAnsi="Arial Narrow" w:cs="Tahoma"/>
          <w:sz w:val="24"/>
          <w:szCs w:val="24"/>
        </w:rPr>
        <w:t>;</w:t>
      </w:r>
      <w:r w:rsidR="00937A99" w:rsidRPr="00245A2D">
        <w:rPr>
          <w:rFonts w:ascii="Arial Narrow" w:hAnsi="Arial Narrow" w:cs="Tahoma"/>
          <w:sz w:val="24"/>
          <w:szCs w:val="24"/>
        </w:rPr>
        <w:t xml:space="preserve"> 20</w:t>
      </w:r>
      <w:r w:rsidR="00927623">
        <w:rPr>
          <w:rFonts w:ascii="Arial Narrow" w:hAnsi="Arial Narrow" w:cs="Tahoma"/>
          <w:sz w:val="24"/>
          <w:szCs w:val="24"/>
        </w:rPr>
        <w:t>,</w:t>
      </w:r>
      <w:r w:rsidR="00937A99" w:rsidRPr="00245A2D">
        <w:rPr>
          <w:rFonts w:ascii="Arial Narrow" w:hAnsi="Arial Narrow" w:cs="Tahoma"/>
          <w:sz w:val="24"/>
          <w:szCs w:val="24"/>
        </w:rPr>
        <w:t>51%</w:t>
      </w:r>
      <w:r w:rsidR="009F2566" w:rsidRPr="00245A2D">
        <w:rPr>
          <w:rFonts w:ascii="Arial Narrow" w:hAnsi="Arial Narrow" w:cs="Tahoma"/>
          <w:sz w:val="24"/>
          <w:szCs w:val="24"/>
        </w:rPr>
        <w:t xml:space="preserve"> </w:t>
      </w:r>
      <w:r w:rsidR="00937A99" w:rsidRPr="00245A2D">
        <w:rPr>
          <w:rFonts w:ascii="Arial Narrow" w:hAnsi="Arial Narrow" w:cs="Tahoma"/>
          <w:sz w:val="24"/>
          <w:szCs w:val="24"/>
        </w:rPr>
        <w:t>-</w:t>
      </w:r>
      <w:r w:rsidR="009F2566" w:rsidRPr="00245A2D">
        <w:rPr>
          <w:rFonts w:ascii="Arial Narrow" w:hAnsi="Arial Narrow" w:cs="Tahoma"/>
          <w:sz w:val="24"/>
          <w:szCs w:val="24"/>
        </w:rPr>
        <w:t xml:space="preserve"> </w:t>
      </w:r>
      <w:r w:rsidR="00937A99" w:rsidRPr="00245A2D">
        <w:rPr>
          <w:rFonts w:ascii="Arial Narrow" w:hAnsi="Arial Narrow" w:cs="Tahoma"/>
          <w:sz w:val="24"/>
          <w:szCs w:val="24"/>
        </w:rPr>
        <w:t>FirstRand</w:t>
      </w:r>
      <w:r w:rsidR="00927623">
        <w:rPr>
          <w:rFonts w:ascii="Arial Narrow" w:hAnsi="Arial Narrow" w:cs="Tahoma"/>
          <w:sz w:val="24"/>
          <w:szCs w:val="24"/>
        </w:rPr>
        <w:t>;</w:t>
      </w:r>
      <w:r w:rsidR="00937A99" w:rsidRPr="00245A2D">
        <w:rPr>
          <w:rFonts w:ascii="Arial Narrow" w:hAnsi="Arial Narrow" w:cs="Tahoma"/>
          <w:sz w:val="24"/>
          <w:szCs w:val="24"/>
        </w:rPr>
        <w:t xml:space="preserve"> 19</w:t>
      </w:r>
      <w:r w:rsidR="00927623">
        <w:rPr>
          <w:rFonts w:ascii="Arial Narrow" w:hAnsi="Arial Narrow" w:cs="Tahoma"/>
          <w:sz w:val="24"/>
          <w:szCs w:val="24"/>
        </w:rPr>
        <w:t>,</w:t>
      </w:r>
      <w:r w:rsidR="00937A99" w:rsidRPr="00245A2D">
        <w:rPr>
          <w:rFonts w:ascii="Arial Narrow" w:hAnsi="Arial Narrow" w:cs="Tahoma"/>
          <w:sz w:val="24"/>
          <w:szCs w:val="24"/>
        </w:rPr>
        <w:t>30%</w:t>
      </w:r>
      <w:r w:rsidR="009F2566" w:rsidRPr="00245A2D">
        <w:rPr>
          <w:rFonts w:ascii="Arial Narrow" w:hAnsi="Arial Narrow" w:cs="Tahoma"/>
          <w:sz w:val="24"/>
          <w:szCs w:val="24"/>
        </w:rPr>
        <w:t xml:space="preserve"> </w:t>
      </w:r>
      <w:r w:rsidR="00937A99" w:rsidRPr="00245A2D">
        <w:rPr>
          <w:rFonts w:ascii="Arial Narrow" w:hAnsi="Arial Narrow" w:cs="Tahoma"/>
          <w:sz w:val="24"/>
          <w:szCs w:val="24"/>
        </w:rPr>
        <w:t>- ABSA</w:t>
      </w:r>
      <w:r w:rsidR="00927623">
        <w:rPr>
          <w:rFonts w:ascii="Arial Narrow" w:hAnsi="Arial Narrow" w:cs="Tahoma"/>
          <w:sz w:val="24"/>
          <w:szCs w:val="24"/>
        </w:rPr>
        <w:t>;</w:t>
      </w:r>
      <w:r w:rsidR="00937A99" w:rsidRPr="00245A2D">
        <w:rPr>
          <w:rFonts w:ascii="Arial Narrow" w:hAnsi="Arial Narrow" w:cs="Tahoma"/>
          <w:sz w:val="24"/>
          <w:szCs w:val="24"/>
        </w:rPr>
        <w:t xml:space="preserve"> 17</w:t>
      </w:r>
      <w:r w:rsidR="00927623">
        <w:rPr>
          <w:rFonts w:ascii="Arial Narrow" w:hAnsi="Arial Narrow" w:cs="Tahoma"/>
          <w:sz w:val="24"/>
          <w:szCs w:val="24"/>
        </w:rPr>
        <w:t>,</w:t>
      </w:r>
      <w:r w:rsidR="00937A99" w:rsidRPr="00245A2D">
        <w:rPr>
          <w:rFonts w:ascii="Arial Narrow" w:hAnsi="Arial Narrow" w:cs="Tahoma"/>
          <w:sz w:val="24"/>
          <w:szCs w:val="24"/>
        </w:rPr>
        <w:t>70% - Nedbank</w:t>
      </w:r>
      <w:r w:rsidR="00927623">
        <w:rPr>
          <w:rFonts w:ascii="Arial Narrow" w:hAnsi="Arial Narrow" w:cs="Tahoma"/>
          <w:sz w:val="24"/>
          <w:szCs w:val="24"/>
        </w:rPr>
        <w:t>;</w:t>
      </w:r>
      <w:r w:rsidR="00937A99" w:rsidRPr="00245A2D">
        <w:rPr>
          <w:rFonts w:ascii="Arial Narrow" w:hAnsi="Arial Narrow" w:cs="Tahoma"/>
          <w:sz w:val="24"/>
          <w:szCs w:val="24"/>
        </w:rPr>
        <w:t xml:space="preserve"> 8</w:t>
      </w:r>
      <w:r w:rsidR="00927623">
        <w:rPr>
          <w:rFonts w:ascii="Arial Narrow" w:hAnsi="Arial Narrow" w:cs="Tahoma"/>
          <w:sz w:val="24"/>
          <w:szCs w:val="24"/>
        </w:rPr>
        <w:t>,</w:t>
      </w:r>
      <w:r w:rsidR="00937A99" w:rsidRPr="00245A2D">
        <w:rPr>
          <w:rFonts w:ascii="Arial Narrow" w:hAnsi="Arial Narrow" w:cs="Tahoma"/>
          <w:sz w:val="24"/>
          <w:szCs w:val="24"/>
        </w:rPr>
        <w:t>02</w:t>
      </w:r>
      <w:r w:rsidR="00310032" w:rsidRPr="00245A2D">
        <w:rPr>
          <w:rFonts w:ascii="Arial Narrow" w:hAnsi="Arial Narrow" w:cs="Tahoma"/>
          <w:sz w:val="24"/>
          <w:szCs w:val="24"/>
        </w:rPr>
        <w:t>%</w:t>
      </w:r>
      <w:r w:rsidR="00937A99" w:rsidRPr="00245A2D">
        <w:rPr>
          <w:rFonts w:ascii="Arial Narrow" w:hAnsi="Arial Narrow" w:cs="Tahoma"/>
          <w:sz w:val="24"/>
          <w:szCs w:val="24"/>
        </w:rPr>
        <w:t>- Investec</w:t>
      </w:r>
      <w:r w:rsidR="00927623">
        <w:rPr>
          <w:rFonts w:ascii="Arial Narrow" w:hAnsi="Arial Narrow" w:cs="Tahoma"/>
          <w:sz w:val="24"/>
          <w:szCs w:val="24"/>
        </w:rPr>
        <w:t>;</w:t>
      </w:r>
      <w:r w:rsidR="00937A99" w:rsidRPr="00245A2D">
        <w:rPr>
          <w:rFonts w:ascii="Arial Narrow" w:hAnsi="Arial Narrow" w:cs="Tahoma"/>
          <w:sz w:val="24"/>
          <w:szCs w:val="24"/>
        </w:rPr>
        <w:t xml:space="preserve"> 1</w:t>
      </w:r>
      <w:r w:rsidR="00927623">
        <w:rPr>
          <w:rFonts w:ascii="Arial Narrow" w:hAnsi="Arial Narrow" w:cs="Tahoma"/>
          <w:sz w:val="24"/>
          <w:szCs w:val="24"/>
        </w:rPr>
        <w:t>,</w:t>
      </w:r>
      <w:r w:rsidR="00937A99" w:rsidRPr="00245A2D">
        <w:rPr>
          <w:rFonts w:ascii="Arial Narrow" w:hAnsi="Arial Narrow" w:cs="Tahoma"/>
          <w:sz w:val="24"/>
          <w:szCs w:val="24"/>
        </w:rPr>
        <w:t>46% -Capitec Bank</w:t>
      </w:r>
      <w:r w:rsidR="00927623">
        <w:rPr>
          <w:rFonts w:ascii="Arial Narrow" w:hAnsi="Arial Narrow" w:cs="Tahoma"/>
          <w:sz w:val="24"/>
          <w:szCs w:val="24"/>
        </w:rPr>
        <w:t>;</w:t>
      </w:r>
      <w:r w:rsidR="00937A99" w:rsidRPr="00245A2D">
        <w:rPr>
          <w:rFonts w:ascii="Arial Narrow" w:hAnsi="Arial Narrow" w:cs="Tahoma"/>
          <w:sz w:val="24"/>
          <w:szCs w:val="24"/>
        </w:rPr>
        <w:t xml:space="preserve"> and 8</w:t>
      </w:r>
      <w:r w:rsidR="00927623">
        <w:rPr>
          <w:rFonts w:ascii="Arial Narrow" w:hAnsi="Arial Narrow" w:cs="Tahoma"/>
          <w:sz w:val="24"/>
          <w:szCs w:val="24"/>
        </w:rPr>
        <w:t>,</w:t>
      </w:r>
      <w:r w:rsidR="00937A99" w:rsidRPr="00245A2D">
        <w:rPr>
          <w:rFonts w:ascii="Arial Narrow" w:hAnsi="Arial Narrow" w:cs="Tahoma"/>
          <w:sz w:val="24"/>
          <w:szCs w:val="24"/>
        </w:rPr>
        <w:t xml:space="preserve">09% - </w:t>
      </w:r>
      <w:r w:rsidR="009F2566" w:rsidRPr="00245A2D">
        <w:rPr>
          <w:rFonts w:ascii="Arial Narrow" w:hAnsi="Arial Narrow" w:cs="Tahoma"/>
          <w:sz w:val="24"/>
          <w:szCs w:val="24"/>
        </w:rPr>
        <w:t>o</w:t>
      </w:r>
      <w:r w:rsidR="00937A99" w:rsidRPr="00245A2D">
        <w:rPr>
          <w:rFonts w:ascii="Arial Narrow" w:hAnsi="Arial Narrow" w:cs="Tahoma"/>
          <w:sz w:val="24"/>
          <w:szCs w:val="24"/>
        </w:rPr>
        <w:t xml:space="preserve">ther </w:t>
      </w:r>
      <w:r w:rsidR="009F2566" w:rsidRPr="00245A2D">
        <w:rPr>
          <w:rFonts w:ascii="Arial Narrow" w:hAnsi="Arial Narrow" w:cs="Tahoma"/>
          <w:sz w:val="24"/>
          <w:szCs w:val="24"/>
        </w:rPr>
        <w:t>b</w:t>
      </w:r>
      <w:r w:rsidR="00937A99" w:rsidRPr="00245A2D">
        <w:rPr>
          <w:rFonts w:ascii="Arial Narrow" w:hAnsi="Arial Narrow" w:cs="Tahoma"/>
          <w:sz w:val="24"/>
          <w:szCs w:val="24"/>
        </w:rPr>
        <w:t>anks</w:t>
      </w:r>
      <w:r w:rsidR="009F2566" w:rsidRPr="00245A2D">
        <w:rPr>
          <w:rFonts w:ascii="Arial Narrow" w:hAnsi="Arial Narrow" w:cs="Tahoma"/>
          <w:sz w:val="24"/>
          <w:szCs w:val="24"/>
        </w:rPr>
        <w:t xml:space="preserve">. </w:t>
      </w:r>
      <w:r w:rsidR="009F2566" w:rsidRPr="00245A2D" w:rsidDel="009F2566">
        <w:rPr>
          <w:rFonts w:ascii="Arial Narrow" w:hAnsi="Arial Narrow" w:cs="Tahoma"/>
          <w:sz w:val="24"/>
          <w:szCs w:val="24"/>
        </w:rPr>
        <w:t xml:space="preserve"> </w:t>
      </w:r>
      <w:r w:rsidR="009F2566" w:rsidRPr="00245A2D">
        <w:rPr>
          <w:rFonts w:ascii="Arial Narrow" w:hAnsi="Arial Narrow" w:cs="Tahoma"/>
          <w:sz w:val="24"/>
          <w:szCs w:val="24"/>
        </w:rPr>
        <w:t>T</w:t>
      </w:r>
      <w:r w:rsidR="00937A99" w:rsidRPr="00245A2D">
        <w:rPr>
          <w:rFonts w:ascii="Arial Narrow" w:hAnsi="Arial Narrow" w:cs="Tahoma"/>
          <w:sz w:val="24"/>
          <w:szCs w:val="24"/>
        </w:rPr>
        <w:t xml:space="preserve">he top 6 banks control over 90% of market share by assets, while the ‘big four’ banks control over 80%. </w:t>
      </w:r>
    </w:p>
    <w:p w14:paraId="7FC95072" w14:textId="77777777" w:rsidR="00937A99" w:rsidRPr="00245A2D" w:rsidRDefault="009F2566"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A</w:t>
      </w:r>
      <w:r w:rsidR="00937A99" w:rsidRPr="00245A2D">
        <w:rPr>
          <w:rFonts w:ascii="Arial Narrow" w:hAnsi="Arial Narrow" w:cs="Tahoma"/>
          <w:sz w:val="24"/>
          <w:szCs w:val="24"/>
        </w:rPr>
        <w:t>t the turn of the century, there was a global trend towards consolidation of banking institutions. South Africa faced a mini banking crisis around 2002 which saw the exit of about 22 small and medium</w:t>
      </w:r>
      <w:r w:rsidR="00F8431F">
        <w:rPr>
          <w:rFonts w:ascii="Arial Narrow" w:hAnsi="Arial Narrow" w:cs="Tahoma"/>
          <w:sz w:val="24"/>
          <w:szCs w:val="24"/>
        </w:rPr>
        <w:t>-</w:t>
      </w:r>
      <w:r w:rsidR="00937A99" w:rsidRPr="00245A2D">
        <w:rPr>
          <w:rFonts w:ascii="Arial Narrow" w:hAnsi="Arial Narrow" w:cs="Tahoma"/>
          <w:sz w:val="24"/>
          <w:szCs w:val="24"/>
        </w:rPr>
        <w:t>sized banks</w:t>
      </w:r>
      <w:r w:rsidR="009A7291" w:rsidRPr="00245A2D">
        <w:rPr>
          <w:rFonts w:ascii="Arial Narrow" w:hAnsi="Arial Narrow" w:cs="Tahoma"/>
          <w:sz w:val="24"/>
          <w:szCs w:val="24"/>
        </w:rPr>
        <w:t>.</w:t>
      </w:r>
      <w:r w:rsidR="00937A99" w:rsidRPr="00245A2D">
        <w:rPr>
          <w:rFonts w:ascii="Arial Narrow" w:hAnsi="Arial Narrow" w:cs="Tahoma"/>
          <w:sz w:val="24"/>
          <w:szCs w:val="24"/>
        </w:rPr>
        <w:t xml:space="preserve"> In 2003 the market share of the </w:t>
      </w:r>
      <w:r w:rsidR="009A7291" w:rsidRPr="00245A2D">
        <w:rPr>
          <w:rFonts w:ascii="Arial Narrow" w:hAnsi="Arial Narrow" w:cs="Tahoma"/>
          <w:sz w:val="24"/>
          <w:szCs w:val="24"/>
        </w:rPr>
        <w:t>‘</w:t>
      </w:r>
      <w:r w:rsidR="00937A99" w:rsidRPr="00245A2D">
        <w:rPr>
          <w:rFonts w:ascii="Arial Narrow" w:hAnsi="Arial Narrow" w:cs="Tahoma"/>
          <w:sz w:val="24"/>
          <w:szCs w:val="24"/>
        </w:rPr>
        <w:t xml:space="preserve">big </w:t>
      </w:r>
      <w:r w:rsidR="009A7291" w:rsidRPr="00245A2D">
        <w:rPr>
          <w:rFonts w:ascii="Arial Narrow" w:hAnsi="Arial Narrow" w:cs="Tahoma"/>
          <w:sz w:val="24"/>
          <w:szCs w:val="24"/>
        </w:rPr>
        <w:t>four’</w:t>
      </w:r>
      <w:r w:rsidR="00937A99" w:rsidRPr="00245A2D">
        <w:rPr>
          <w:rFonts w:ascii="Arial Narrow" w:hAnsi="Arial Narrow" w:cs="Tahoma"/>
          <w:sz w:val="24"/>
          <w:szCs w:val="24"/>
        </w:rPr>
        <w:t xml:space="preserve"> banks increased to 82% due to mergers and acquisitions</w:t>
      </w:r>
      <w:r w:rsidR="009A7291" w:rsidRPr="00245A2D">
        <w:rPr>
          <w:rFonts w:ascii="Arial Narrow" w:hAnsi="Arial Narrow" w:cs="Tahoma"/>
          <w:sz w:val="24"/>
          <w:szCs w:val="24"/>
        </w:rPr>
        <w:t>. T</w:t>
      </w:r>
      <w:r w:rsidR="00937A99" w:rsidRPr="00245A2D">
        <w:rPr>
          <w:rFonts w:ascii="Arial Narrow" w:hAnsi="Arial Narrow" w:cs="Tahoma"/>
          <w:sz w:val="24"/>
          <w:szCs w:val="24"/>
        </w:rPr>
        <w:t xml:space="preserve">he ‘big four’ banks still maintain this dominance, although there are new entrants who are gaining some market share.   </w:t>
      </w:r>
    </w:p>
    <w:p w14:paraId="692015F4" w14:textId="77777777" w:rsidR="00937A99" w:rsidRPr="00245A2D" w:rsidRDefault="009A7291"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SARB </w:t>
      </w:r>
      <w:r w:rsidR="00937A99" w:rsidRPr="00245A2D">
        <w:rPr>
          <w:rFonts w:ascii="Arial Narrow" w:hAnsi="Arial Narrow" w:cs="Tahoma"/>
          <w:sz w:val="24"/>
          <w:szCs w:val="24"/>
        </w:rPr>
        <w:t xml:space="preserve">argued that market concentration in the banking sector had market advantages such as resilience </w:t>
      </w:r>
      <w:r w:rsidRPr="00245A2D">
        <w:rPr>
          <w:rFonts w:ascii="Arial Narrow" w:hAnsi="Arial Narrow" w:cs="Tahoma"/>
          <w:sz w:val="24"/>
          <w:szCs w:val="24"/>
        </w:rPr>
        <w:t>t</w:t>
      </w:r>
      <w:r w:rsidR="00937A99" w:rsidRPr="00245A2D">
        <w:rPr>
          <w:rFonts w:ascii="Arial Narrow" w:hAnsi="Arial Narrow" w:cs="Tahoma"/>
          <w:sz w:val="24"/>
          <w:szCs w:val="24"/>
        </w:rPr>
        <w:t xml:space="preserve">o </w:t>
      </w:r>
      <w:r w:rsidRPr="00245A2D">
        <w:rPr>
          <w:rFonts w:ascii="Arial Narrow" w:hAnsi="Arial Narrow" w:cs="Tahoma"/>
          <w:sz w:val="24"/>
          <w:szCs w:val="24"/>
        </w:rPr>
        <w:t xml:space="preserve">a </w:t>
      </w:r>
      <w:r w:rsidR="00937A99" w:rsidRPr="00245A2D">
        <w:rPr>
          <w:rFonts w:ascii="Arial Narrow" w:hAnsi="Arial Narrow" w:cs="Tahoma"/>
          <w:sz w:val="24"/>
          <w:szCs w:val="24"/>
        </w:rPr>
        <w:t xml:space="preserve">financial crisis. </w:t>
      </w:r>
      <w:r w:rsidRPr="00245A2D">
        <w:rPr>
          <w:rFonts w:ascii="Arial Narrow" w:hAnsi="Arial Narrow" w:cs="Tahoma"/>
          <w:sz w:val="24"/>
          <w:szCs w:val="24"/>
        </w:rPr>
        <w:t>L</w:t>
      </w:r>
      <w:r w:rsidR="00937A99" w:rsidRPr="00245A2D">
        <w:rPr>
          <w:rFonts w:ascii="Arial Narrow" w:hAnsi="Arial Narrow" w:cs="Tahoma"/>
          <w:sz w:val="24"/>
          <w:szCs w:val="24"/>
        </w:rPr>
        <w:t xml:space="preserve">arger banks are normally better </w:t>
      </w:r>
      <w:r w:rsidR="00A669A0" w:rsidRPr="00245A2D">
        <w:rPr>
          <w:rFonts w:ascii="Arial Narrow" w:hAnsi="Arial Narrow" w:cs="Tahoma"/>
          <w:sz w:val="24"/>
          <w:szCs w:val="24"/>
        </w:rPr>
        <w:t>capitalised</w:t>
      </w:r>
      <w:r w:rsidR="00937A99" w:rsidRPr="00245A2D">
        <w:rPr>
          <w:rFonts w:ascii="Arial Narrow" w:hAnsi="Arial Narrow" w:cs="Tahoma"/>
          <w:sz w:val="24"/>
          <w:szCs w:val="24"/>
        </w:rPr>
        <w:t xml:space="preserve">, which means more lending and support for financial inclusion. </w:t>
      </w:r>
      <w:r w:rsidRPr="00245A2D">
        <w:rPr>
          <w:rFonts w:ascii="Arial Narrow" w:hAnsi="Arial Narrow" w:cs="Tahoma"/>
          <w:sz w:val="24"/>
          <w:szCs w:val="24"/>
        </w:rPr>
        <w:t>T</w:t>
      </w:r>
      <w:r w:rsidR="00937A99" w:rsidRPr="00245A2D">
        <w:rPr>
          <w:rFonts w:ascii="Arial Narrow" w:hAnsi="Arial Narrow" w:cs="Tahoma"/>
          <w:sz w:val="24"/>
          <w:szCs w:val="24"/>
        </w:rPr>
        <w:t>he risk</w:t>
      </w:r>
      <w:r w:rsidRPr="00245A2D">
        <w:rPr>
          <w:rFonts w:ascii="Arial Narrow" w:hAnsi="Arial Narrow" w:cs="Tahoma"/>
          <w:sz w:val="24"/>
          <w:szCs w:val="24"/>
        </w:rPr>
        <w:t>s</w:t>
      </w:r>
      <w:r w:rsidR="00937A99" w:rsidRPr="00245A2D">
        <w:rPr>
          <w:rFonts w:ascii="Arial Narrow" w:hAnsi="Arial Narrow" w:cs="Tahoma"/>
          <w:sz w:val="24"/>
          <w:szCs w:val="24"/>
        </w:rPr>
        <w:t xml:space="preserve"> of market concentration </w:t>
      </w:r>
      <w:r w:rsidRPr="00245A2D">
        <w:rPr>
          <w:rFonts w:ascii="Arial Narrow" w:hAnsi="Arial Narrow" w:cs="Tahoma"/>
          <w:sz w:val="24"/>
          <w:szCs w:val="24"/>
        </w:rPr>
        <w:t xml:space="preserve">include </w:t>
      </w:r>
      <w:r w:rsidR="00937A99" w:rsidRPr="00245A2D">
        <w:rPr>
          <w:rFonts w:ascii="Arial Narrow" w:hAnsi="Arial Narrow" w:cs="Tahoma"/>
          <w:sz w:val="24"/>
          <w:szCs w:val="24"/>
        </w:rPr>
        <w:t xml:space="preserve">anti-competitive behavior amongst the dominant players and contagion in instances of systemic failures. </w:t>
      </w:r>
    </w:p>
    <w:p w14:paraId="0EF72B41" w14:textId="77777777" w:rsidR="00937A99" w:rsidRPr="00245A2D" w:rsidRDefault="009A7291"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T</w:t>
      </w:r>
      <w:r w:rsidR="00937A99" w:rsidRPr="00245A2D">
        <w:rPr>
          <w:rFonts w:ascii="Arial Narrow" w:hAnsi="Arial Narrow" w:cs="Tahoma"/>
          <w:sz w:val="24"/>
          <w:szCs w:val="24"/>
        </w:rPr>
        <w:t xml:space="preserve">he </w:t>
      </w:r>
      <w:r w:rsidRPr="00245A2D">
        <w:rPr>
          <w:rFonts w:ascii="Arial Narrow" w:hAnsi="Arial Narrow" w:cs="Tahoma"/>
          <w:sz w:val="24"/>
          <w:szCs w:val="24"/>
        </w:rPr>
        <w:t xml:space="preserve">SARB </w:t>
      </w:r>
      <w:r w:rsidR="00937A99" w:rsidRPr="00245A2D">
        <w:rPr>
          <w:rFonts w:ascii="Arial Narrow" w:hAnsi="Arial Narrow" w:cs="Tahoma"/>
          <w:sz w:val="24"/>
          <w:szCs w:val="24"/>
        </w:rPr>
        <w:t xml:space="preserve">has put buffers </w:t>
      </w:r>
      <w:r w:rsidR="003C3055">
        <w:rPr>
          <w:rFonts w:ascii="Arial Narrow" w:hAnsi="Arial Narrow" w:cs="Tahoma"/>
          <w:sz w:val="24"/>
          <w:szCs w:val="24"/>
        </w:rPr>
        <w:t xml:space="preserve">in place </w:t>
      </w:r>
      <w:r w:rsidR="00937A99" w:rsidRPr="00245A2D">
        <w:rPr>
          <w:rFonts w:ascii="Arial Narrow" w:hAnsi="Arial Narrow" w:cs="Tahoma"/>
          <w:sz w:val="24"/>
          <w:szCs w:val="24"/>
        </w:rPr>
        <w:t>and was awaiting the introduction of more regulatory measures to mitigate against the risks associated with bank concentration. These included the licensing of new entrants, robust competition policy, the introduction of a dedicated market conduct regulator, a resolution framework for systemic banks, higher prudential requirement</w:t>
      </w:r>
      <w:r w:rsidRPr="00245A2D">
        <w:rPr>
          <w:rFonts w:ascii="Arial Narrow" w:hAnsi="Arial Narrow" w:cs="Tahoma"/>
          <w:sz w:val="24"/>
          <w:szCs w:val="24"/>
        </w:rPr>
        <w:t>s</w:t>
      </w:r>
      <w:r w:rsidR="00937A99" w:rsidRPr="00245A2D">
        <w:rPr>
          <w:rFonts w:ascii="Arial Narrow" w:hAnsi="Arial Narrow" w:cs="Tahoma"/>
          <w:sz w:val="24"/>
          <w:szCs w:val="24"/>
        </w:rPr>
        <w:t xml:space="preserve">, capital add-ons for systemically important banks (SIBs) and greater regulatory responsibilities for large banks such as recovery and resolution plans and </w:t>
      </w:r>
      <w:r w:rsidRPr="00245A2D">
        <w:rPr>
          <w:rFonts w:ascii="Arial Narrow" w:hAnsi="Arial Narrow" w:cs="Tahoma"/>
          <w:sz w:val="24"/>
          <w:szCs w:val="24"/>
        </w:rPr>
        <w:t xml:space="preserve">an </w:t>
      </w:r>
      <w:r w:rsidR="00937A99" w:rsidRPr="00245A2D">
        <w:rPr>
          <w:rFonts w:ascii="Arial Narrow" w:hAnsi="Arial Narrow" w:cs="Tahoma"/>
          <w:sz w:val="24"/>
          <w:szCs w:val="24"/>
        </w:rPr>
        <w:t>enhanced anti-money laundering framework.</w:t>
      </w:r>
    </w:p>
    <w:p w14:paraId="3B430886" w14:textId="77777777" w:rsidR="00937A99" w:rsidRPr="00245A2D" w:rsidRDefault="00EA7E57"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T</w:t>
      </w:r>
      <w:r w:rsidR="00937A99" w:rsidRPr="00245A2D">
        <w:rPr>
          <w:rFonts w:ascii="Arial Narrow" w:hAnsi="Arial Narrow" w:cs="Tahoma"/>
          <w:sz w:val="24"/>
          <w:szCs w:val="24"/>
        </w:rPr>
        <w:t xml:space="preserve">he key licensing conditions included </w:t>
      </w:r>
      <w:r w:rsidR="00FE3C7D" w:rsidRPr="00245A2D">
        <w:rPr>
          <w:rFonts w:ascii="Arial Narrow" w:hAnsi="Arial Narrow" w:cs="Tahoma"/>
          <w:sz w:val="24"/>
          <w:szCs w:val="24"/>
        </w:rPr>
        <w:t xml:space="preserve">a </w:t>
      </w:r>
      <w:r w:rsidR="00937A99" w:rsidRPr="00245A2D">
        <w:rPr>
          <w:rFonts w:ascii="Arial Narrow" w:hAnsi="Arial Narrow" w:cs="Tahoma"/>
          <w:sz w:val="24"/>
          <w:szCs w:val="24"/>
        </w:rPr>
        <w:t>minimum capital requirement of an unencumbered R250 million or 8% of Risk Weighted Assets</w:t>
      </w:r>
      <w:r w:rsidR="00805CE3" w:rsidRPr="00245A2D">
        <w:rPr>
          <w:rFonts w:ascii="Arial Narrow" w:hAnsi="Arial Narrow" w:cs="Tahoma"/>
          <w:sz w:val="24"/>
          <w:szCs w:val="24"/>
        </w:rPr>
        <w:t xml:space="preserve">; </w:t>
      </w:r>
      <w:r w:rsidR="00937A99" w:rsidRPr="00245A2D">
        <w:rPr>
          <w:rFonts w:ascii="Arial Narrow" w:hAnsi="Arial Narrow" w:cs="Tahoma"/>
          <w:sz w:val="24"/>
          <w:szCs w:val="24"/>
        </w:rPr>
        <w:t xml:space="preserve">fit and proper requirements </w:t>
      </w:r>
      <w:r w:rsidR="00FE3C7D" w:rsidRPr="00245A2D">
        <w:rPr>
          <w:rFonts w:ascii="Arial Narrow" w:hAnsi="Arial Narrow" w:cs="Tahoma"/>
          <w:sz w:val="24"/>
          <w:szCs w:val="24"/>
        </w:rPr>
        <w:t xml:space="preserve">for </w:t>
      </w:r>
      <w:r w:rsidR="00937A99" w:rsidRPr="00245A2D">
        <w:rPr>
          <w:rFonts w:ascii="Arial Narrow" w:hAnsi="Arial Narrow" w:cs="Tahoma"/>
          <w:sz w:val="24"/>
          <w:szCs w:val="24"/>
        </w:rPr>
        <w:t xml:space="preserve">directors and </w:t>
      </w:r>
      <w:r w:rsidR="00937A99" w:rsidRPr="00245A2D">
        <w:rPr>
          <w:rFonts w:ascii="Arial Narrow" w:hAnsi="Arial Narrow" w:cs="Tahoma"/>
          <w:sz w:val="24"/>
          <w:szCs w:val="24"/>
        </w:rPr>
        <w:lastRenderedPageBreak/>
        <w:t>executive officers</w:t>
      </w:r>
      <w:r w:rsidR="00805CE3" w:rsidRPr="00245A2D">
        <w:rPr>
          <w:rFonts w:ascii="Arial Narrow" w:hAnsi="Arial Narrow" w:cs="Tahoma"/>
          <w:sz w:val="24"/>
          <w:szCs w:val="24"/>
        </w:rPr>
        <w:t>;</w:t>
      </w:r>
      <w:r w:rsidR="00937A99" w:rsidRPr="00245A2D">
        <w:rPr>
          <w:rFonts w:ascii="Arial Narrow" w:hAnsi="Arial Narrow" w:cs="Tahoma"/>
          <w:sz w:val="24"/>
          <w:szCs w:val="24"/>
        </w:rPr>
        <w:t xml:space="preserve"> a prudent and sustainable business model</w:t>
      </w:r>
      <w:r w:rsidR="00805CE3" w:rsidRPr="00245A2D">
        <w:rPr>
          <w:rFonts w:ascii="Arial Narrow" w:hAnsi="Arial Narrow" w:cs="Tahoma"/>
          <w:sz w:val="24"/>
          <w:szCs w:val="24"/>
        </w:rPr>
        <w:t>;</w:t>
      </w:r>
      <w:r w:rsidR="00937A99" w:rsidRPr="00245A2D">
        <w:rPr>
          <w:rFonts w:ascii="Arial Narrow" w:hAnsi="Arial Narrow" w:cs="Tahoma"/>
          <w:sz w:val="24"/>
          <w:szCs w:val="24"/>
        </w:rPr>
        <w:t xml:space="preserve"> compliance with international regulatory regimes such as Basel, </w:t>
      </w:r>
      <w:r w:rsidR="00805CE3" w:rsidRPr="00245A2D">
        <w:rPr>
          <w:rFonts w:ascii="Arial Narrow" w:hAnsi="Arial Narrow" w:cs="Tahoma"/>
          <w:sz w:val="24"/>
          <w:szCs w:val="24"/>
        </w:rPr>
        <w:t xml:space="preserve">the </w:t>
      </w:r>
      <w:r w:rsidR="00937A99" w:rsidRPr="00245A2D">
        <w:rPr>
          <w:rFonts w:ascii="Arial Narrow" w:hAnsi="Arial Narrow" w:cs="Tahoma"/>
          <w:sz w:val="24"/>
          <w:szCs w:val="24"/>
        </w:rPr>
        <w:t>Financial Action Task Force’s anti-money laundering and counterterrorism financing standards</w:t>
      </w:r>
      <w:r w:rsidR="00E61437">
        <w:rPr>
          <w:rFonts w:ascii="Arial Narrow" w:hAnsi="Arial Narrow" w:cs="Tahoma"/>
          <w:sz w:val="24"/>
          <w:szCs w:val="24"/>
        </w:rPr>
        <w:t xml:space="preserve">, </w:t>
      </w:r>
      <w:r w:rsidR="00937A99" w:rsidRPr="00245A2D">
        <w:rPr>
          <w:rFonts w:ascii="Arial Narrow" w:hAnsi="Arial Narrow" w:cs="Tahoma"/>
          <w:sz w:val="24"/>
          <w:szCs w:val="24"/>
        </w:rPr>
        <w:t>the FSB</w:t>
      </w:r>
      <w:r w:rsidR="00805CE3" w:rsidRPr="00245A2D">
        <w:rPr>
          <w:rFonts w:ascii="Arial Narrow" w:hAnsi="Arial Narrow" w:cs="Tahoma"/>
          <w:sz w:val="24"/>
          <w:szCs w:val="24"/>
        </w:rPr>
        <w:t>’</w:t>
      </w:r>
      <w:r w:rsidR="00937A99" w:rsidRPr="00245A2D">
        <w:rPr>
          <w:rFonts w:ascii="Arial Narrow" w:hAnsi="Arial Narrow" w:cs="Tahoma"/>
          <w:sz w:val="24"/>
          <w:szCs w:val="24"/>
        </w:rPr>
        <w:t>s resolution framework and other public interest consideration</w:t>
      </w:r>
      <w:r w:rsidR="00805CE3" w:rsidRPr="00245A2D">
        <w:rPr>
          <w:rFonts w:ascii="Arial Narrow" w:hAnsi="Arial Narrow" w:cs="Tahoma"/>
          <w:sz w:val="24"/>
          <w:szCs w:val="24"/>
        </w:rPr>
        <w:t>s</w:t>
      </w:r>
      <w:r w:rsidR="00E61437">
        <w:rPr>
          <w:rFonts w:ascii="Arial Narrow" w:hAnsi="Arial Narrow" w:cs="Tahoma"/>
          <w:sz w:val="24"/>
          <w:szCs w:val="24"/>
        </w:rPr>
        <w:t>,</w:t>
      </w:r>
      <w:r w:rsidR="00937A99" w:rsidRPr="00245A2D">
        <w:rPr>
          <w:rFonts w:ascii="Arial Narrow" w:hAnsi="Arial Narrow" w:cs="Tahoma"/>
          <w:sz w:val="24"/>
          <w:szCs w:val="24"/>
        </w:rPr>
        <w:t xml:space="preserve"> which include transformation. </w:t>
      </w:r>
      <w:r w:rsidR="00805CE3" w:rsidRPr="00245A2D">
        <w:rPr>
          <w:rFonts w:ascii="Arial Narrow" w:hAnsi="Arial Narrow" w:cs="Tahoma"/>
          <w:sz w:val="24"/>
          <w:szCs w:val="24"/>
        </w:rPr>
        <w:t>T</w:t>
      </w:r>
      <w:r w:rsidR="00937A99" w:rsidRPr="00245A2D">
        <w:rPr>
          <w:rFonts w:ascii="Arial Narrow" w:hAnsi="Arial Narrow" w:cs="Tahoma"/>
          <w:sz w:val="24"/>
          <w:szCs w:val="24"/>
        </w:rPr>
        <w:t xml:space="preserve">he </w:t>
      </w:r>
      <w:r w:rsidR="00F27147" w:rsidRPr="00245A2D">
        <w:rPr>
          <w:rFonts w:ascii="Arial Narrow" w:hAnsi="Arial Narrow" w:cs="Tahoma"/>
          <w:sz w:val="24"/>
          <w:szCs w:val="24"/>
        </w:rPr>
        <w:t>SARB</w:t>
      </w:r>
      <w:r w:rsidR="00937A99" w:rsidRPr="00245A2D">
        <w:rPr>
          <w:rFonts w:ascii="Arial Narrow" w:hAnsi="Arial Narrow" w:cs="Tahoma"/>
          <w:sz w:val="24"/>
          <w:szCs w:val="24"/>
        </w:rPr>
        <w:t xml:space="preserve"> had licensed 12 institutions between 2011 and 2016 which included 1 local bank, 1 controlling company, 1 mutual bank, 4 local branches of foreign banks, 2 co</w:t>
      </w:r>
      <w:r w:rsidR="003C3055">
        <w:rPr>
          <w:rFonts w:ascii="Arial Narrow" w:hAnsi="Arial Narrow" w:cs="Tahoma"/>
          <w:sz w:val="24"/>
          <w:szCs w:val="24"/>
        </w:rPr>
        <w:t>-</w:t>
      </w:r>
      <w:r w:rsidR="00937A99" w:rsidRPr="00245A2D">
        <w:rPr>
          <w:rFonts w:ascii="Arial Narrow" w:hAnsi="Arial Narrow" w:cs="Tahoma"/>
          <w:sz w:val="24"/>
          <w:szCs w:val="24"/>
        </w:rPr>
        <w:t>operative banks and</w:t>
      </w:r>
      <w:r w:rsidR="00BB5AE5" w:rsidRPr="00245A2D">
        <w:rPr>
          <w:rFonts w:ascii="Arial Narrow" w:hAnsi="Arial Narrow" w:cs="Tahoma"/>
          <w:sz w:val="24"/>
          <w:szCs w:val="24"/>
        </w:rPr>
        <w:t xml:space="preserve"> </w:t>
      </w:r>
      <w:r w:rsidR="00937A99" w:rsidRPr="00245A2D">
        <w:rPr>
          <w:rFonts w:ascii="Arial Narrow" w:hAnsi="Arial Narrow" w:cs="Tahoma"/>
          <w:sz w:val="24"/>
          <w:szCs w:val="24"/>
        </w:rPr>
        <w:t xml:space="preserve">12 representative offices of foreign banks. </w:t>
      </w:r>
    </w:p>
    <w:p w14:paraId="15AAC118" w14:textId="77777777" w:rsidR="00937A99" w:rsidRPr="00245A2D" w:rsidRDefault="00BA4152"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SARB </w:t>
      </w:r>
      <w:r w:rsidR="00937A99" w:rsidRPr="00245A2D">
        <w:rPr>
          <w:rFonts w:ascii="Arial Narrow" w:hAnsi="Arial Narrow" w:cs="Tahoma"/>
          <w:sz w:val="24"/>
          <w:szCs w:val="24"/>
        </w:rPr>
        <w:t xml:space="preserve">said that the </w:t>
      </w:r>
      <w:r w:rsidR="00964656" w:rsidRPr="00245A2D">
        <w:rPr>
          <w:rFonts w:ascii="Arial Narrow" w:hAnsi="Arial Narrow" w:cs="Tahoma"/>
          <w:sz w:val="24"/>
          <w:szCs w:val="24"/>
        </w:rPr>
        <w:t>N</w:t>
      </w:r>
      <w:r w:rsidR="00937A99" w:rsidRPr="00245A2D">
        <w:rPr>
          <w:rFonts w:ascii="Arial Narrow" w:hAnsi="Arial Narrow" w:cs="Tahoma"/>
          <w:sz w:val="24"/>
          <w:szCs w:val="24"/>
        </w:rPr>
        <w:t xml:space="preserve">ational </w:t>
      </w:r>
      <w:r w:rsidR="00964656" w:rsidRPr="00245A2D">
        <w:rPr>
          <w:rFonts w:ascii="Arial Narrow" w:hAnsi="Arial Narrow" w:cs="Tahoma"/>
          <w:sz w:val="24"/>
          <w:szCs w:val="24"/>
        </w:rPr>
        <w:t>P</w:t>
      </w:r>
      <w:r w:rsidR="00937A99" w:rsidRPr="00245A2D">
        <w:rPr>
          <w:rFonts w:ascii="Arial Narrow" w:hAnsi="Arial Narrow" w:cs="Tahoma"/>
          <w:sz w:val="24"/>
          <w:szCs w:val="24"/>
        </w:rPr>
        <w:t xml:space="preserve">ayment </w:t>
      </w:r>
      <w:r w:rsidR="00964656" w:rsidRPr="00245A2D">
        <w:rPr>
          <w:rFonts w:ascii="Arial Narrow" w:hAnsi="Arial Narrow" w:cs="Tahoma"/>
          <w:sz w:val="24"/>
          <w:szCs w:val="24"/>
        </w:rPr>
        <w:t>S</w:t>
      </w:r>
      <w:r w:rsidR="00937A99" w:rsidRPr="00245A2D">
        <w:rPr>
          <w:rFonts w:ascii="Arial Narrow" w:hAnsi="Arial Narrow" w:cs="Tahoma"/>
          <w:sz w:val="24"/>
          <w:szCs w:val="24"/>
        </w:rPr>
        <w:t>ystem</w:t>
      </w:r>
      <w:r w:rsidR="00964656" w:rsidRPr="00245A2D">
        <w:rPr>
          <w:rFonts w:ascii="Arial Narrow" w:hAnsi="Arial Narrow" w:cs="Tahoma"/>
          <w:sz w:val="24"/>
          <w:szCs w:val="24"/>
        </w:rPr>
        <w:t xml:space="preserve"> (NPS)</w:t>
      </w:r>
      <w:r w:rsidR="00937A99" w:rsidRPr="00245A2D">
        <w:rPr>
          <w:rFonts w:ascii="Arial Narrow" w:hAnsi="Arial Narrow" w:cs="Tahoma"/>
          <w:sz w:val="24"/>
          <w:szCs w:val="24"/>
        </w:rPr>
        <w:t xml:space="preserve"> would have to embrace the concept of a </w:t>
      </w:r>
      <w:r w:rsidR="007C63B7">
        <w:rPr>
          <w:rFonts w:ascii="Arial Narrow" w:hAnsi="Arial Narrow" w:cs="Tahoma"/>
          <w:sz w:val="24"/>
          <w:szCs w:val="24"/>
        </w:rPr>
        <w:t>‘</w:t>
      </w:r>
      <w:r w:rsidR="00937A99" w:rsidRPr="00245A2D">
        <w:rPr>
          <w:rFonts w:ascii="Arial Narrow" w:hAnsi="Arial Narrow" w:cs="Tahoma"/>
          <w:sz w:val="24"/>
          <w:szCs w:val="24"/>
        </w:rPr>
        <w:t>transactional account</w:t>
      </w:r>
      <w:r w:rsidR="007C63B7">
        <w:rPr>
          <w:rFonts w:ascii="Arial Narrow" w:hAnsi="Arial Narrow" w:cs="Tahoma"/>
          <w:sz w:val="24"/>
          <w:szCs w:val="24"/>
        </w:rPr>
        <w:t>’</w:t>
      </w:r>
      <w:r w:rsidR="00937A99" w:rsidRPr="00245A2D">
        <w:rPr>
          <w:rFonts w:ascii="Arial Narrow" w:hAnsi="Arial Narrow" w:cs="Tahoma"/>
          <w:sz w:val="24"/>
          <w:szCs w:val="24"/>
        </w:rPr>
        <w:t xml:space="preserve"> that may be hosted by qualifying service providers who would be regulated for that purpose in order to promote financial inclusion. </w:t>
      </w:r>
    </w:p>
    <w:p w14:paraId="52BE62FA" w14:textId="77777777" w:rsidR="004778A8" w:rsidRPr="00245A2D" w:rsidRDefault="00BA4152"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T</w:t>
      </w:r>
      <w:r w:rsidR="00937A99" w:rsidRPr="00245A2D">
        <w:rPr>
          <w:rFonts w:ascii="Arial Narrow" w:hAnsi="Arial Narrow" w:cs="Tahoma"/>
          <w:sz w:val="24"/>
          <w:szCs w:val="24"/>
        </w:rPr>
        <w:t xml:space="preserve">here </w:t>
      </w:r>
      <w:r w:rsidR="001F1AA1" w:rsidRPr="00245A2D">
        <w:rPr>
          <w:rFonts w:ascii="Arial Narrow" w:hAnsi="Arial Narrow" w:cs="Tahoma"/>
          <w:sz w:val="24"/>
          <w:szCs w:val="24"/>
        </w:rPr>
        <w:t xml:space="preserve">is </w:t>
      </w:r>
      <w:r w:rsidR="00937A99" w:rsidRPr="00245A2D">
        <w:rPr>
          <w:rFonts w:ascii="Arial Narrow" w:hAnsi="Arial Narrow" w:cs="Tahoma"/>
          <w:sz w:val="24"/>
          <w:szCs w:val="24"/>
        </w:rPr>
        <w:t xml:space="preserve">a need to establish an appropriate regulatory framework for money remittance service providers or money transfer operators who are not necessarily banks and review the overall access path for service provision in the payment system.   </w:t>
      </w:r>
    </w:p>
    <w:p w14:paraId="6CE7DF91" w14:textId="77777777" w:rsidR="004778A8" w:rsidRPr="00245A2D" w:rsidRDefault="00666B27"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In a subsequent note to the Committees, t</w:t>
      </w:r>
      <w:r w:rsidR="004778A8" w:rsidRPr="00245A2D">
        <w:rPr>
          <w:rFonts w:ascii="Arial Narrow" w:hAnsi="Arial Narrow" w:cs="Tahoma"/>
          <w:sz w:val="24"/>
          <w:szCs w:val="24"/>
        </w:rPr>
        <w:t xml:space="preserve">he SARB </w:t>
      </w:r>
      <w:r w:rsidRPr="00245A2D">
        <w:rPr>
          <w:rFonts w:ascii="Arial Narrow" w:hAnsi="Arial Narrow" w:cs="Tahoma"/>
          <w:sz w:val="24"/>
          <w:szCs w:val="24"/>
        </w:rPr>
        <w:t xml:space="preserve">stressed that it </w:t>
      </w:r>
      <w:r w:rsidR="004778A8" w:rsidRPr="00245A2D">
        <w:rPr>
          <w:rFonts w:ascii="Arial Narrow" w:hAnsi="Arial Narrow" w:cs="Tahoma"/>
          <w:sz w:val="24"/>
          <w:szCs w:val="24"/>
        </w:rPr>
        <w:t>is important to focus on raising black equity participation in the sector</w:t>
      </w:r>
      <w:r w:rsidR="00603C8A">
        <w:rPr>
          <w:rFonts w:ascii="Arial Narrow" w:hAnsi="Arial Narrow" w:cs="Tahoma"/>
          <w:sz w:val="24"/>
          <w:szCs w:val="24"/>
        </w:rPr>
        <w:t>;</w:t>
      </w:r>
      <w:r w:rsidR="004778A8" w:rsidRPr="00245A2D">
        <w:rPr>
          <w:rFonts w:ascii="Arial Narrow" w:hAnsi="Arial Narrow" w:cs="Tahoma"/>
          <w:sz w:val="24"/>
          <w:szCs w:val="24"/>
        </w:rPr>
        <w:t xml:space="preserve"> however, </w:t>
      </w:r>
      <w:r w:rsidRPr="00245A2D">
        <w:rPr>
          <w:rFonts w:ascii="Arial Narrow" w:hAnsi="Arial Narrow" w:cs="Tahoma"/>
          <w:sz w:val="24"/>
          <w:szCs w:val="24"/>
        </w:rPr>
        <w:t xml:space="preserve">there </w:t>
      </w:r>
      <w:r w:rsidR="004778A8" w:rsidRPr="00245A2D">
        <w:rPr>
          <w:rFonts w:ascii="Arial Narrow" w:hAnsi="Arial Narrow" w:cs="Tahoma"/>
          <w:sz w:val="24"/>
          <w:szCs w:val="24"/>
        </w:rPr>
        <w:t xml:space="preserve">should </w:t>
      </w:r>
      <w:r w:rsidRPr="00245A2D">
        <w:rPr>
          <w:rFonts w:ascii="Arial Narrow" w:hAnsi="Arial Narrow" w:cs="Tahoma"/>
          <w:sz w:val="24"/>
          <w:szCs w:val="24"/>
        </w:rPr>
        <w:t>also be equal focus on</w:t>
      </w:r>
      <w:r w:rsidR="004778A8" w:rsidRPr="00245A2D">
        <w:rPr>
          <w:rFonts w:ascii="Arial Narrow" w:hAnsi="Arial Narrow" w:cs="Tahoma"/>
          <w:sz w:val="24"/>
          <w:szCs w:val="24"/>
        </w:rPr>
        <w:t xml:space="preserve"> the other elements of transformation in order to address the risk of narrow outcomes which limit the potential benefits of transformation.</w:t>
      </w:r>
    </w:p>
    <w:p w14:paraId="1678BA36" w14:textId="77777777" w:rsidR="004778A8" w:rsidRPr="00245A2D" w:rsidRDefault="00666B27"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 xml:space="preserve">A </w:t>
      </w:r>
      <w:r w:rsidR="004778A8" w:rsidRPr="00245A2D">
        <w:rPr>
          <w:rFonts w:ascii="Arial Narrow" w:hAnsi="Arial Narrow" w:cs="Tahoma"/>
          <w:sz w:val="24"/>
          <w:szCs w:val="24"/>
        </w:rPr>
        <w:t>strategy to transform the sector should also foster in</w:t>
      </w:r>
      <w:r w:rsidRPr="00245A2D">
        <w:rPr>
          <w:rFonts w:ascii="Arial Narrow" w:hAnsi="Arial Narrow" w:cs="Tahoma"/>
          <w:sz w:val="24"/>
          <w:szCs w:val="24"/>
        </w:rPr>
        <w:t>creased lending to black people;</w:t>
      </w:r>
      <w:r w:rsidR="004778A8" w:rsidRPr="00245A2D">
        <w:rPr>
          <w:rFonts w:ascii="Arial Narrow" w:hAnsi="Arial Narrow" w:cs="Tahoma"/>
          <w:sz w:val="24"/>
          <w:szCs w:val="24"/>
        </w:rPr>
        <w:t xml:space="preserve"> higher levels of and meaningful employment and management roles</w:t>
      </w:r>
      <w:r w:rsidRPr="00245A2D">
        <w:rPr>
          <w:rFonts w:ascii="Arial Narrow" w:hAnsi="Arial Narrow" w:cs="Tahoma"/>
          <w:sz w:val="24"/>
          <w:szCs w:val="24"/>
        </w:rPr>
        <w:t xml:space="preserve"> for black people in the sector;</w:t>
      </w:r>
      <w:r w:rsidR="004778A8" w:rsidRPr="00245A2D">
        <w:rPr>
          <w:rFonts w:ascii="Arial Narrow" w:hAnsi="Arial Narrow" w:cs="Tahoma"/>
          <w:sz w:val="24"/>
          <w:szCs w:val="24"/>
        </w:rPr>
        <w:t xml:space="preserve"> enterprise development support (i.e. the creation and support of black</w:t>
      </w:r>
      <w:r w:rsidR="00D60D49">
        <w:rPr>
          <w:rFonts w:ascii="Arial Narrow" w:hAnsi="Arial Narrow" w:cs="Tahoma"/>
          <w:sz w:val="24"/>
          <w:szCs w:val="24"/>
        </w:rPr>
        <w:t>-</w:t>
      </w:r>
      <w:r w:rsidR="004778A8" w:rsidRPr="00245A2D">
        <w:rPr>
          <w:rFonts w:ascii="Arial Narrow" w:hAnsi="Arial Narrow" w:cs="Tahoma"/>
          <w:sz w:val="24"/>
          <w:szCs w:val="24"/>
        </w:rPr>
        <w:t>owned firms in addition to equity participation in predominantly large,</w:t>
      </w:r>
      <w:r w:rsidRPr="00245A2D">
        <w:rPr>
          <w:rFonts w:ascii="Arial Narrow" w:hAnsi="Arial Narrow" w:cs="Tahoma"/>
          <w:sz w:val="24"/>
          <w:szCs w:val="24"/>
        </w:rPr>
        <w:t xml:space="preserve"> foreign</w:t>
      </w:r>
      <w:r w:rsidR="00CB017A">
        <w:rPr>
          <w:rFonts w:ascii="Arial Narrow" w:hAnsi="Arial Narrow" w:cs="Tahoma"/>
          <w:sz w:val="24"/>
          <w:szCs w:val="24"/>
        </w:rPr>
        <w:t>-</w:t>
      </w:r>
      <w:r w:rsidRPr="00245A2D">
        <w:rPr>
          <w:rFonts w:ascii="Arial Narrow" w:hAnsi="Arial Narrow" w:cs="Tahoma"/>
          <w:sz w:val="24"/>
          <w:szCs w:val="24"/>
        </w:rPr>
        <w:t>owned, existing firms);</w:t>
      </w:r>
      <w:r w:rsidR="004778A8" w:rsidRPr="00245A2D">
        <w:rPr>
          <w:rFonts w:ascii="Arial Narrow" w:hAnsi="Arial Narrow" w:cs="Tahoma"/>
          <w:sz w:val="24"/>
          <w:szCs w:val="24"/>
        </w:rPr>
        <w:t xml:space="preserve"> effective competition policy which unravels vertically integrated value chains and su</w:t>
      </w:r>
      <w:r w:rsidRPr="00245A2D">
        <w:rPr>
          <w:rFonts w:ascii="Arial Narrow" w:hAnsi="Arial Narrow" w:cs="Tahoma"/>
          <w:sz w:val="24"/>
          <w:szCs w:val="24"/>
        </w:rPr>
        <w:t>pports competition; lending</w:t>
      </w:r>
      <w:r w:rsidR="004778A8" w:rsidRPr="00245A2D">
        <w:rPr>
          <w:rFonts w:ascii="Arial Narrow" w:hAnsi="Arial Narrow" w:cs="Tahoma"/>
          <w:sz w:val="24"/>
          <w:szCs w:val="24"/>
        </w:rPr>
        <w:t xml:space="preserve"> and providing </w:t>
      </w:r>
      <w:r w:rsidRPr="00245A2D">
        <w:rPr>
          <w:rFonts w:ascii="Arial Narrow" w:hAnsi="Arial Narrow" w:cs="Tahoma"/>
          <w:sz w:val="24"/>
          <w:szCs w:val="24"/>
        </w:rPr>
        <w:t>support to the township economy;</w:t>
      </w:r>
      <w:r w:rsidR="004778A8" w:rsidRPr="00245A2D">
        <w:rPr>
          <w:rFonts w:ascii="Arial Narrow" w:hAnsi="Arial Narrow" w:cs="Tahoma"/>
          <w:sz w:val="24"/>
          <w:szCs w:val="24"/>
        </w:rPr>
        <w:t xml:space="preserve"> ma</w:t>
      </w:r>
      <w:r w:rsidRPr="00245A2D">
        <w:rPr>
          <w:rFonts w:ascii="Arial Narrow" w:hAnsi="Arial Narrow" w:cs="Tahoma"/>
          <w:sz w:val="24"/>
          <w:szCs w:val="24"/>
        </w:rPr>
        <w:t>king rural housing markets work; funding infrastructure;</w:t>
      </w:r>
      <w:r w:rsidR="004778A8" w:rsidRPr="00245A2D">
        <w:rPr>
          <w:rFonts w:ascii="Arial Narrow" w:hAnsi="Arial Narrow" w:cs="Tahoma"/>
          <w:sz w:val="24"/>
          <w:szCs w:val="24"/>
        </w:rPr>
        <w:t xml:space="preserve"> fund</w:t>
      </w:r>
      <w:r w:rsidRPr="00245A2D">
        <w:rPr>
          <w:rFonts w:ascii="Arial Narrow" w:hAnsi="Arial Narrow" w:cs="Tahoma"/>
          <w:sz w:val="24"/>
          <w:szCs w:val="24"/>
        </w:rPr>
        <w:t>ing SMEs and product innovation;</w:t>
      </w:r>
      <w:r w:rsidR="004778A8" w:rsidRPr="00245A2D">
        <w:rPr>
          <w:rFonts w:ascii="Arial Narrow" w:hAnsi="Arial Narrow" w:cs="Tahoma"/>
          <w:sz w:val="24"/>
          <w:szCs w:val="24"/>
        </w:rPr>
        <w:t xml:space="preserve"> supplier development</w:t>
      </w:r>
      <w:r w:rsidRPr="00245A2D">
        <w:rPr>
          <w:rFonts w:ascii="Arial Narrow" w:hAnsi="Arial Narrow" w:cs="Tahoma"/>
          <w:sz w:val="24"/>
          <w:szCs w:val="24"/>
        </w:rPr>
        <w:t>;</w:t>
      </w:r>
      <w:r w:rsidR="004778A8" w:rsidRPr="00245A2D">
        <w:rPr>
          <w:rFonts w:ascii="Arial Narrow" w:hAnsi="Arial Narrow" w:cs="Tahoma"/>
          <w:sz w:val="24"/>
          <w:szCs w:val="24"/>
        </w:rPr>
        <w:t xml:space="preserve"> and investment in financial literacy.  </w:t>
      </w:r>
    </w:p>
    <w:p w14:paraId="308C58E6" w14:textId="64C4DBFF" w:rsidR="00937A99" w:rsidRPr="00245A2D" w:rsidRDefault="004778A8"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 xml:space="preserve">Critical to the success of this approach is economic growth as a key imperative of sustainable transformation. </w:t>
      </w:r>
      <w:r w:rsidR="00666B27" w:rsidRPr="00245A2D">
        <w:rPr>
          <w:rFonts w:ascii="Arial Narrow" w:hAnsi="Arial Narrow" w:cs="Tahoma"/>
          <w:sz w:val="24"/>
          <w:szCs w:val="24"/>
        </w:rPr>
        <w:t>W</w:t>
      </w:r>
      <w:r w:rsidRPr="00245A2D">
        <w:rPr>
          <w:rFonts w:ascii="Arial Narrow" w:hAnsi="Arial Narrow" w:cs="Tahoma"/>
          <w:sz w:val="24"/>
          <w:szCs w:val="24"/>
        </w:rPr>
        <w:t>ithout growth, funding equity participation through dividend flows is expensive and unsustainable as corporate profits decline</w:t>
      </w:r>
      <w:r w:rsidR="00E61437">
        <w:rPr>
          <w:rFonts w:ascii="Arial Narrow" w:hAnsi="Arial Narrow" w:cs="Tahoma"/>
          <w:sz w:val="24"/>
          <w:szCs w:val="24"/>
        </w:rPr>
        <w:t xml:space="preserve">.  Furthermore, </w:t>
      </w:r>
      <w:r w:rsidRPr="00245A2D">
        <w:rPr>
          <w:rFonts w:ascii="Arial Narrow" w:hAnsi="Arial Narrow" w:cs="Tahoma"/>
          <w:sz w:val="24"/>
          <w:szCs w:val="24"/>
        </w:rPr>
        <w:t>enterprise development will not work in the context of demand constraints in a shrinking economy, SMEs will fail, rising unemployment will undermine grea</w:t>
      </w:r>
      <w:r w:rsidR="00666B27" w:rsidRPr="00245A2D">
        <w:rPr>
          <w:rFonts w:ascii="Arial Narrow" w:hAnsi="Arial Narrow" w:cs="Tahoma"/>
          <w:sz w:val="24"/>
          <w:szCs w:val="24"/>
        </w:rPr>
        <w:t>ter levels of employment equity</w:t>
      </w:r>
      <w:r w:rsidRPr="00245A2D">
        <w:rPr>
          <w:rFonts w:ascii="Arial Narrow" w:hAnsi="Arial Narrow" w:cs="Tahoma"/>
          <w:sz w:val="24"/>
          <w:szCs w:val="24"/>
        </w:rPr>
        <w:t xml:space="preserve"> and will halt credit extensi</w:t>
      </w:r>
      <w:r w:rsidR="00666B27" w:rsidRPr="00245A2D">
        <w:rPr>
          <w:rFonts w:ascii="Arial Narrow" w:hAnsi="Arial Narrow" w:cs="Tahoma"/>
          <w:sz w:val="24"/>
          <w:szCs w:val="24"/>
        </w:rPr>
        <w:t>on</w:t>
      </w:r>
      <w:r w:rsidR="00E61437">
        <w:rPr>
          <w:rFonts w:ascii="Arial Narrow" w:hAnsi="Arial Narrow" w:cs="Tahoma"/>
          <w:sz w:val="24"/>
          <w:szCs w:val="24"/>
        </w:rPr>
        <w:t>,</w:t>
      </w:r>
      <w:r w:rsidR="00666B27" w:rsidRPr="00245A2D">
        <w:rPr>
          <w:rFonts w:ascii="Arial Narrow" w:hAnsi="Arial Narrow" w:cs="Tahoma"/>
          <w:sz w:val="24"/>
          <w:szCs w:val="24"/>
        </w:rPr>
        <w:t xml:space="preserve"> including to black people</w:t>
      </w:r>
      <w:r w:rsidRPr="00245A2D">
        <w:rPr>
          <w:rFonts w:ascii="Arial Narrow" w:hAnsi="Arial Narrow" w:cs="Tahoma"/>
          <w:sz w:val="24"/>
          <w:szCs w:val="24"/>
        </w:rPr>
        <w:t xml:space="preserve">. Basically, there can be no transformation without growth and in South Africa’s context, there should be no growth without </w:t>
      </w:r>
      <w:r w:rsidRPr="00245A2D">
        <w:rPr>
          <w:rFonts w:ascii="Arial Narrow" w:hAnsi="Arial Narrow" w:cs="Tahoma"/>
          <w:sz w:val="24"/>
          <w:szCs w:val="24"/>
        </w:rPr>
        <w:lastRenderedPageBreak/>
        <w:t>transformation.</w:t>
      </w:r>
      <w:r w:rsidR="00666B27" w:rsidRPr="00245A2D">
        <w:rPr>
          <w:rFonts w:ascii="Arial Narrow" w:hAnsi="Arial Narrow" w:cs="Tahoma"/>
          <w:sz w:val="24"/>
          <w:szCs w:val="24"/>
        </w:rPr>
        <w:t xml:space="preserve"> T</w:t>
      </w:r>
      <w:r w:rsidRPr="00245A2D">
        <w:rPr>
          <w:rFonts w:ascii="Arial Narrow" w:hAnsi="Arial Narrow" w:cs="Tahoma"/>
          <w:sz w:val="24"/>
          <w:szCs w:val="24"/>
        </w:rPr>
        <w:t>ransformation should be broad</w:t>
      </w:r>
      <w:r w:rsidR="00E61437">
        <w:rPr>
          <w:rFonts w:ascii="Arial Narrow" w:hAnsi="Arial Narrow" w:cs="Tahoma"/>
          <w:sz w:val="24"/>
          <w:szCs w:val="24"/>
        </w:rPr>
        <w:t>-</w:t>
      </w:r>
      <w:r w:rsidRPr="00245A2D">
        <w:rPr>
          <w:rFonts w:ascii="Arial Narrow" w:hAnsi="Arial Narrow" w:cs="Tahoma"/>
          <w:sz w:val="24"/>
          <w:szCs w:val="24"/>
        </w:rPr>
        <w:t>based, multidimensional and growth</w:t>
      </w:r>
      <w:r w:rsidR="00266BC9">
        <w:rPr>
          <w:rFonts w:ascii="Arial Narrow" w:hAnsi="Arial Narrow" w:cs="Tahoma"/>
          <w:sz w:val="24"/>
          <w:szCs w:val="24"/>
        </w:rPr>
        <w:t>-</w:t>
      </w:r>
      <w:r w:rsidRPr="00245A2D">
        <w:rPr>
          <w:rFonts w:ascii="Arial Narrow" w:hAnsi="Arial Narrow" w:cs="Tahoma"/>
          <w:sz w:val="24"/>
          <w:szCs w:val="24"/>
        </w:rPr>
        <w:t xml:space="preserve"> enhancing to be sustainable.</w:t>
      </w:r>
    </w:p>
    <w:p w14:paraId="13BC41B8" w14:textId="77777777" w:rsidR="00937A99" w:rsidRPr="00245A2D" w:rsidRDefault="00937A99" w:rsidP="00937A99">
      <w:pPr>
        <w:spacing w:line="360" w:lineRule="auto"/>
        <w:ind w:left="1440"/>
        <w:jc w:val="both"/>
        <w:rPr>
          <w:rFonts w:ascii="Arial Narrow" w:hAnsi="Arial Narrow" w:cs="Tahoma"/>
          <w:sz w:val="24"/>
          <w:szCs w:val="24"/>
        </w:rPr>
      </w:pPr>
    </w:p>
    <w:p w14:paraId="3831DAA1" w14:textId="77777777" w:rsidR="00937A99" w:rsidRPr="00245A2D" w:rsidRDefault="00937A99" w:rsidP="00473AF0">
      <w:pPr>
        <w:numPr>
          <w:ilvl w:val="1"/>
          <w:numId w:val="8"/>
        </w:numPr>
        <w:spacing w:line="360" w:lineRule="auto"/>
        <w:jc w:val="both"/>
        <w:rPr>
          <w:rFonts w:ascii="Arial Narrow" w:hAnsi="Arial Narrow" w:cs="Tahoma"/>
          <w:b/>
          <w:sz w:val="24"/>
          <w:szCs w:val="24"/>
          <w:shd w:val="clear" w:color="auto" w:fill="FFFFFF"/>
        </w:rPr>
      </w:pPr>
      <w:r w:rsidRPr="00245A2D">
        <w:rPr>
          <w:rFonts w:ascii="Arial Narrow" w:hAnsi="Arial Narrow" w:cs="Tahoma"/>
          <w:b/>
          <w:sz w:val="24"/>
          <w:szCs w:val="24"/>
          <w:shd w:val="clear" w:color="auto" w:fill="FFFFFF"/>
        </w:rPr>
        <w:t>The Co</w:t>
      </w:r>
      <w:r w:rsidR="00B54D32">
        <w:rPr>
          <w:rFonts w:ascii="Arial Narrow" w:hAnsi="Arial Narrow" w:cs="Tahoma"/>
          <w:b/>
          <w:sz w:val="24"/>
          <w:szCs w:val="24"/>
          <w:shd w:val="clear" w:color="auto" w:fill="FFFFFF"/>
        </w:rPr>
        <w:t>-</w:t>
      </w:r>
      <w:r w:rsidRPr="00245A2D">
        <w:rPr>
          <w:rFonts w:ascii="Arial Narrow" w:hAnsi="Arial Narrow" w:cs="Tahoma"/>
          <w:b/>
          <w:sz w:val="24"/>
          <w:szCs w:val="24"/>
          <w:shd w:val="clear" w:color="auto" w:fill="FFFFFF"/>
        </w:rPr>
        <w:t>operative Banks Development Agency</w:t>
      </w:r>
      <w:r w:rsidR="007E1178" w:rsidRPr="00245A2D">
        <w:rPr>
          <w:rFonts w:ascii="Arial Narrow" w:hAnsi="Arial Narrow" w:cs="Tahoma"/>
          <w:b/>
          <w:sz w:val="24"/>
          <w:szCs w:val="24"/>
          <w:shd w:val="clear" w:color="auto" w:fill="FFFFFF"/>
        </w:rPr>
        <w:t xml:space="preserve"> (CBDA)</w:t>
      </w:r>
    </w:p>
    <w:p w14:paraId="6B9D2176" w14:textId="77777777" w:rsidR="007347FC" w:rsidRPr="00245A2D" w:rsidRDefault="00937A99"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The CBDA</w:t>
      </w:r>
      <w:r w:rsidR="007E1178" w:rsidRPr="00245A2D">
        <w:rPr>
          <w:rFonts w:ascii="Arial Narrow" w:hAnsi="Arial Narrow" w:cs="Tahoma"/>
          <w:sz w:val="24"/>
          <w:szCs w:val="24"/>
          <w:shd w:val="clear" w:color="auto" w:fill="FFFFFF"/>
        </w:rPr>
        <w:t xml:space="preserve"> </w:t>
      </w:r>
      <w:r w:rsidRPr="00245A2D">
        <w:rPr>
          <w:rFonts w:ascii="Arial Narrow" w:hAnsi="Arial Narrow" w:cs="Tahoma"/>
          <w:sz w:val="24"/>
          <w:szCs w:val="24"/>
          <w:shd w:val="clear" w:color="auto" w:fill="FFFFFF"/>
        </w:rPr>
        <w:t xml:space="preserve">is the regulatory agency for </w:t>
      </w:r>
      <w:r w:rsidR="007347FC" w:rsidRPr="00245A2D">
        <w:rPr>
          <w:rFonts w:ascii="Arial Narrow" w:hAnsi="Arial Narrow" w:cs="Tahoma"/>
          <w:sz w:val="24"/>
          <w:szCs w:val="24"/>
          <w:shd w:val="clear" w:color="auto" w:fill="FFFFFF"/>
        </w:rPr>
        <w:t>c</w:t>
      </w:r>
      <w:r w:rsidRPr="00245A2D">
        <w:rPr>
          <w:rFonts w:ascii="Arial Narrow" w:hAnsi="Arial Narrow" w:cs="Tahoma"/>
          <w:sz w:val="24"/>
          <w:szCs w:val="24"/>
          <w:shd w:val="clear" w:color="auto" w:fill="FFFFFF"/>
        </w:rPr>
        <w:t>o</w:t>
      </w:r>
      <w:r w:rsidR="00B54D32">
        <w:rPr>
          <w:rFonts w:ascii="Arial Narrow" w:hAnsi="Arial Narrow" w:cs="Tahoma"/>
          <w:sz w:val="24"/>
          <w:szCs w:val="24"/>
          <w:shd w:val="clear" w:color="auto" w:fill="FFFFFF"/>
        </w:rPr>
        <w:t>-</w:t>
      </w:r>
      <w:r w:rsidRPr="00245A2D">
        <w:rPr>
          <w:rFonts w:ascii="Arial Narrow" w:hAnsi="Arial Narrow" w:cs="Tahoma"/>
          <w:sz w:val="24"/>
          <w:szCs w:val="24"/>
          <w:shd w:val="clear" w:color="auto" w:fill="FFFFFF"/>
        </w:rPr>
        <w:t xml:space="preserve">operative </w:t>
      </w:r>
      <w:r w:rsidR="007347FC" w:rsidRPr="00245A2D">
        <w:rPr>
          <w:rFonts w:ascii="Arial Narrow" w:hAnsi="Arial Narrow" w:cs="Tahoma"/>
          <w:sz w:val="24"/>
          <w:szCs w:val="24"/>
          <w:shd w:val="clear" w:color="auto" w:fill="FFFFFF"/>
        </w:rPr>
        <w:t>b</w:t>
      </w:r>
      <w:r w:rsidRPr="00245A2D">
        <w:rPr>
          <w:rFonts w:ascii="Arial Narrow" w:hAnsi="Arial Narrow" w:cs="Tahoma"/>
          <w:sz w:val="24"/>
          <w:szCs w:val="24"/>
          <w:shd w:val="clear" w:color="auto" w:fill="FFFFFF"/>
        </w:rPr>
        <w:t>anks established in terms of the Co</w:t>
      </w:r>
      <w:r w:rsidR="00B54D32">
        <w:rPr>
          <w:rFonts w:ascii="Arial Narrow" w:hAnsi="Arial Narrow" w:cs="Tahoma"/>
          <w:sz w:val="24"/>
          <w:szCs w:val="24"/>
          <w:shd w:val="clear" w:color="auto" w:fill="FFFFFF"/>
        </w:rPr>
        <w:t>-</w:t>
      </w:r>
      <w:r w:rsidRPr="00245A2D">
        <w:rPr>
          <w:rFonts w:ascii="Arial Narrow" w:hAnsi="Arial Narrow" w:cs="Tahoma"/>
          <w:sz w:val="24"/>
          <w:szCs w:val="24"/>
          <w:shd w:val="clear" w:color="auto" w:fill="FFFFFF"/>
        </w:rPr>
        <w:t xml:space="preserve">operative Banks Act of 2007. </w:t>
      </w:r>
    </w:p>
    <w:p w14:paraId="061996F2" w14:textId="77777777" w:rsidR="00937A99" w:rsidRPr="00245A2D" w:rsidRDefault="007347FC"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T</w:t>
      </w:r>
      <w:r w:rsidR="00937A99" w:rsidRPr="00245A2D">
        <w:rPr>
          <w:rFonts w:ascii="Arial Narrow" w:hAnsi="Arial Narrow" w:cs="Tahoma"/>
          <w:sz w:val="24"/>
          <w:szCs w:val="24"/>
          <w:shd w:val="clear" w:color="auto" w:fill="FFFFFF"/>
        </w:rPr>
        <w:t>he CBDA’s mandate is to regulate and supervise co</w:t>
      </w:r>
      <w:r w:rsidR="00B54D32">
        <w:rPr>
          <w:rFonts w:ascii="Arial Narrow" w:hAnsi="Arial Narrow" w:cs="Tahoma"/>
          <w:sz w:val="24"/>
          <w:szCs w:val="24"/>
          <w:shd w:val="clear" w:color="auto" w:fill="FFFFFF"/>
        </w:rPr>
        <w:t>-</w:t>
      </w:r>
      <w:r w:rsidR="00937A99" w:rsidRPr="00245A2D">
        <w:rPr>
          <w:rFonts w:ascii="Arial Narrow" w:hAnsi="Arial Narrow" w:cs="Tahoma"/>
          <w:sz w:val="24"/>
          <w:szCs w:val="24"/>
          <w:shd w:val="clear" w:color="auto" w:fill="FFFFFF"/>
        </w:rPr>
        <w:t>operative banks and financial institutions, to build their capacity and to provide liquidity support through loans and grants (Stabilisation Fund).</w:t>
      </w:r>
    </w:p>
    <w:p w14:paraId="1EC064C2" w14:textId="77777777" w:rsidR="00937A99" w:rsidRPr="00245A2D" w:rsidRDefault="000D5353" w:rsidP="00473AF0">
      <w:pPr>
        <w:numPr>
          <w:ilvl w:val="2"/>
          <w:numId w:val="8"/>
        </w:numPr>
        <w:spacing w:line="360" w:lineRule="auto"/>
        <w:jc w:val="both"/>
        <w:rPr>
          <w:rFonts w:ascii="Arial Narrow" w:hAnsi="Arial Narrow" w:cs="Tahoma"/>
          <w:b/>
          <w:sz w:val="24"/>
          <w:szCs w:val="24"/>
          <w:shd w:val="clear" w:color="auto" w:fill="FFFFFF"/>
        </w:rPr>
      </w:pPr>
      <w:r w:rsidRPr="00245A2D">
        <w:rPr>
          <w:rFonts w:ascii="Arial Narrow" w:hAnsi="Arial Narrow" w:cs="Tahoma"/>
          <w:sz w:val="24"/>
          <w:szCs w:val="24"/>
          <w:shd w:val="clear" w:color="auto" w:fill="FFFFFF"/>
        </w:rPr>
        <w:t xml:space="preserve">Primary </w:t>
      </w:r>
      <w:r w:rsidR="0052204B" w:rsidRPr="00245A2D">
        <w:rPr>
          <w:rFonts w:ascii="Arial Narrow" w:hAnsi="Arial Narrow" w:cs="Tahoma"/>
          <w:sz w:val="24"/>
          <w:szCs w:val="24"/>
          <w:shd w:val="clear" w:color="auto" w:fill="FFFFFF"/>
        </w:rPr>
        <w:t>CFIs</w:t>
      </w:r>
      <w:r w:rsidR="00221A05" w:rsidRPr="00245A2D">
        <w:rPr>
          <w:rFonts w:ascii="Arial Narrow" w:hAnsi="Arial Narrow" w:cs="Tahoma"/>
          <w:sz w:val="24"/>
          <w:szCs w:val="24"/>
          <w:shd w:val="clear" w:color="auto" w:fill="FFFFFF"/>
        </w:rPr>
        <w:t xml:space="preserve"> and </w:t>
      </w:r>
      <w:r w:rsidRPr="00245A2D">
        <w:rPr>
          <w:rFonts w:ascii="Arial Narrow" w:hAnsi="Arial Narrow" w:cs="Tahoma"/>
          <w:sz w:val="24"/>
          <w:szCs w:val="24"/>
          <w:shd w:val="clear" w:color="auto" w:fill="FFFFFF"/>
        </w:rPr>
        <w:t>c</w:t>
      </w:r>
      <w:r w:rsidR="0052204B" w:rsidRPr="00245A2D">
        <w:rPr>
          <w:rFonts w:ascii="Arial Narrow" w:hAnsi="Arial Narrow" w:cs="Tahoma"/>
          <w:sz w:val="24"/>
          <w:szCs w:val="24"/>
          <w:shd w:val="clear" w:color="auto" w:fill="FFFFFF"/>
        </w:rPr>
        <w:t>o</w:t>
      </w:r>
      <w:r w:rsidR="00B54D32">
        <w:rPr>
          <w:rFonts w:ascii="Arial Narrow" w:hAnsi="Arial Narrow" w:cs="Tahoma"/>
          <w:sz w:val="24"/>
          <w:szCs w:val="24"/>
          <w:shd w:val="clear" w:color="auto" w:fill="FFFFFF"/>
        </w:rPr>
        <w:t>-</w:t>
      </w:r>
      <w:r w:rsidR="0052204B" w:rsidRPr="00245A2D">
        <w:rPr>
          <w:rFonts w:ascii="Arial Narrow" w:hAnsi="Arial Narrow" w:cs="Tahoma"/>
          <w:sz w:val="24"/>
          <w:szCs w:val="24"/>
          <w:shd w:val="clear" w:color="auto" w:fill="FFFFFF"/>
        </w:rPr>
        <w:t xml:space="preserve">operative </w:t>
      </w:r>
      <w:r w:rsidRPr="00245A2D">
        <w:rPr>
          <w:rFonts w:ascii="Arial Narrow" w:hAnsi="Arial Narrow" w:cs="Tahoma"/>
          <w:sz w:val="24"/>
          <w:szCs w:val="24"/>
          <w:shd w:val="clear" w:color="auto" w:fill="FFFFFF"/>
        </w:rPr>
        <w:t>b</w:t>
      </w:r>
      <w:r w:rsidR="0052204B" w:rsidRPr="00245A2D">
        <w:rPr>
          <w:rFonts w:ascii="Arial Narrow" w:hAnsi="Arial Narrow" w:cs="Tahoma"/>
          <w:sz w:val="24"/>
          <w:szCs w:val="24"/>
          <w:shd w:val="clear" w:color="auto" w:fill="FFFFFF"/>
        </w:rPr>
        <w:t>anks consist of at least 200 members</w:t>
      </w:r>
      <w:r w:rsidRPr="00245A2D">
        <w:rPr>
          <w:rFonts w:ascii="Arial Narrow" w:hAnsi="Arial Narrow" w:cs="Tahoma"/>
          <w:sz w:val="24"/>
          <w:szCs w:val="24"/>
          <w:shd w:val="clear" w:color="auto" w:fill="FFFFFF"/>
        </w:rPr>
        <w:t>.</w:t>
      </w:r>
      <w:r w:rsidR="0052204B" w:rsidRPr="00245A2D">
        <w:rPr>
          <w:rFonts w:ascii="Arial Narrow" w:hAnsi="Arial Narrow" w:cs="Tahoma"/>
          <w:sz w:val="24"/>
          <w:szCs w:val="24"/>
          <w:shd w:val="clear" w:color="auto" w:fill="FFFFFF"/>
        </w:rPr>
        <w:t xml:space="preserve"> </w:t>
      </w:r>
      <w:r w:rsidRPr="00245A2D">
        <w:rPr>
          <w:rFonts w:ascii="Arial Narrow" w:hAnsi="Arial Narrow" w:cs="Tahoma"/>
          <w:sz w:val="24"/>
          <w:szCs w:val="24"/>
          <w:shd w:val="clear" w:color="auto" w:fill="FFFFFF"/>
        </w:rPr>
        <w:t>S</w:t>
      </w:r>
      <w:r w:rsidR="0052204B" w:rsidRPr="00245A2D">
        <w:rPr>
          <w:rFonts w:ascii="Arial Narrow" w:hAnsi="Arial Narrow" w:cs="Tahoma"/>
          <w:sz w:val="24"/>
          <w:szCs w:val="24"/>
          <w:shd w:val="clear" w:color="auto" w:fill="FFFFFF"/>
        </w:rPr>
        <w:t>econdary</w:t>
      </w:r>
      <w:r w:rsidRPr="00245A2D">
        <w:rPr>
          <w:rFonts w:ascii="Arial Narrow" w:hAnsi="Arial Narrow" w:cs="Tahoma"/>
          <w:sz w:val="24"/>
          <w:szCs w:val="24"/>
          <w:shd w:val="clear" w:color="auto" w:fill="FFFFFF"/>
        </w:rPr>
        <w:t xml:space="preserve"> CFI and co</w:t>
      </w:r>
      <w:r w:rsidR="00B54D32">
        <w:rPr>
          <w:rFonts w:ascii="Arial Narrow" w:hAnsi="Arial Narrow" w:cs="Tahoma"/>
          <w:sz w:val="24"/>
          <w:szCs w:val="24"/>
          <w:shd w:val="clear" w:color="auto" w:fill="FFFFFF"/>
        </w:rPr>
        <w:t>-</w:t>
      </w:r>
      <w:r w:rsidR="00AF6526" w:rsidRPr="00245A2D">
        <w:rPr>
          <w:rFonts w:ascii="Arial Narrow" w:hAnsi="Arial Narrow" w:cs="Tahoma"/>
          <w:sz w:val="24"/>
          <w:szCs w:val="24"/>
          <w:shd w:val="clear" w:color="auto" w:fill="FFFFFF"/>
        </w:rPr>
        <w:t>o</w:t>
      </w:r>
      <w:r w:rsidRPr="00245A2D">
        <w:rPr>
          <w:rFonts w:ascii="Arial Narrow" w:hAnsi="Arial Narrow" w:cs="Tahoma"/>
          <w:sz w:val="24"/>
          <w:szCs w:val="24"/>
          <w:shd w:val="clear" w:color="auto" w:fill="FFFFFF"/>
        </w:rPr>
        <w:t>perative banks</w:t>
      </w:r>
      <w:r w:rsidR="00AF6526" w:rsidRPr="00245A2D">
        <w:rPr>
          <w:rFonts w:ascii="Arial Narrow" w:hAnsi="Arial Narrow" w:cs="Tahoma"/>
          <w:sz w:val="24"/>
          <w:szCs w:val="24"/>
          <w:shd w:val="clear" w:color="auto" w:fill="FFFFFF"/>
        </w:rPr>
        <w:t xml:space="preserve"> </w:t>
      </w:r>
      <w:r w:rsidR="0052204B" w:rsidRPr="00245A2D">
        <w:rPr>
          <w:rFonts w:ascii="Arial Narrow" w:hAnsi="Arial Narrow" w:cs="Tahoma"/>
          <w:sz w:val="24"/>
          <w:szCs w:val="24"/>
          <w:shd w:val="clear" w:color="auto" w:fill="FFFFFF"/>
        </w:rPr>
        <w:t>consist of at least 2 primary co</w:t>
      </w:r>
      <w:r w:rsidR="00B54D32">
        <w:rPr>
          <w:rFonts w:ascii="Arial Narrow" w:hAnsi="Arial Narrow" w:cs="Tahoma"/>
          <w:sz w:val="24"/>
          <w:szCs w:val="24"/>
          <w:shd w:val="clear" w:color="auto" w:fill="FFFFFF"/>
        </w:rPr>
        <w:t>-</w:t>
      </w:r>
      <w:r w:rsidR="0052204B" w:rsidRPr="00245A2D">
        <w:rPr>
          <w:rFonts w:ascii="Arial Narrow" w:hAnsi="Arial Narrow" w:cs="Tahoma"/>
          <w:sz w:val="24"/>
          <w:szCs w:val="24"/>
          <w:shd w:val="clear" w:color="auto" w:fill="FFFFFF"/>
        </w:rPr>
        <w:t>operative banks or CFIs or a combination of each</w:t>
      </w:r>
      <w:r w:rsidRPr="00245A2D">
        <w:rPr>
          <w:rFonts w:ascii="Arial Narrow" w:hAnsi="Arial Narrow" w:cs="Tahoma"/>
          <w:sz w:val="24"/>
          <w:szCs w:val="24"/>
          <w:shd w:val="clear" w:color="auto" w:fill="FFFFFF"/>
        </w:rPr>
        <w:t>.</w:t>
      </w:r>
      <w:r w:rsidR="0052204B" w:rsidRPr="00245A2D">
        <w:rPr>
          <w:rFonts w:ascii="Arial Narrow" w:hAnsi="Arial Narrow" w:cs="Tahoma"/>
          <w:sz w:val="24"/>
          <w:szCs w:val="24"/>
          <w:shd w:val="clear" w:color="auto" w:fill="FFFFFF"/>
        </w:rPr>
        <w:t xml:space="preserve"> </w:t>
      </w:r>
      <w:r w:rsidRPr="00245A2D">
        <w:rPr>
          <w:rFonts w:ascii="Arial Narrow" w:hAnsi="Arial Narrow" w:cs="Tahoma"/>
          <w:sz w:val="24"/>
          <w:szCs w:val="24"/>
          <w:shd w:val="clear" w:color="auto" w:fill="FFFFFF"/>
        </w:rPr>
        <w:t>T</w:t>
      </w:r>
      <w:r w:rsidR="0052204B" w:rsidRPr="00245A2D">
        <w:rPr>
          <w:rFonts w:ascii="Arial Narrow" w:hAnsi="Arial Narrow" w:cs="Tahoma"/>
          <w:sz w:val="24"/>
          <w:szCs w:val="24"/>
          <w:shd w:val="clear" w:color="auto" w:fill="FFFFFF"/>
        </w:rPr>
        <w:t xml:space="preserve">ertiary/Apex CFIs </w:t>
      </w:r>
      <w:r w:rsidRPr="00245A2D">
        <w:rPr>
          <w:rFonts w:ascii="Arial Narrow" w:hAnsi="Arial Narrow" w:cs="Tahoma"/>
          <w:sz w:val="24"/>
          <w:szCs w:val="24"/>
          <w:shd w:val="clear" w:color="auto" w:fill="FFFFFF"/>
        </w:rPr>
        <w:t>and co</w:t>
      </w:r>
      <w:r w:rsidR="00B54D32">
        <w:rPr>
          <w:rFonts w:ascii="Arial Narrow" w:hAnsi="Arial Narrow" w:cs="Tahoma"/>
          <w:sz w:val="24"/>
          <w:szCs w:val="24"/>
          <w:shd w:val="clear" w:color="auto" w:fill="FFFFFF"/>
        </w:rPr>
        <w:t>-</w:t>
      </w:r>
      <w:r w:rsidRPr="00245A2D">
        <w:rPr>
          <w:rFonts w:ascii="Arial Narrow" w:hAnsi="Arial Narrow" w:cs="Tahoma"/>
          <w:sz w:val="24"/>
          <w:szCs w:val="24"/>
          <w:shd w:val="clear" w:color="auto" w:fill="FFFFFF"/>
        </w:rPr>
        <w:t xml:space="preserve">operative banks </w:t>
      </w:r>
      <w:r w:rsidR="0052204B" w:rsidRPr="00245A2D">
        <w:rPr>
          <w:rFonts w:ascii="Arial Narrow" w:hAnsi="Arial Narrow" w:cs="Tahoma"/>
          <w:sz w:val="24"/>
          <w:szCs w:val="24"/>
          <w:shd w:val="clear" w:color="auto" w:fill="FFFFFF"/>
        </w:rPr>
        <w:t>are made up of at least 2 secondary co</w:t>
      </w:r>
      <w:r w:rsidR="00B54D32">
        <w:rPr>
          <w:rFonts w:ascii="Arial Narrow" w:hAnsi="Arial Narrow" w:cs="Tahoma"/>
          <w:sz w:val="24"/>
          <w:szCs w:val="24"/>
          <w:shd w:val="clear" w:color="auto" w:fill="FFFFFF"/>
        </w:rPr>
        <w:t>-</w:t>
      </w:r>
      <w:r w:rsidR="0052204B" w:rsidRPr="00245A2D">
        <w:rPr>
          <w:rFonts w:ascii="Arial Narrow" w:hAnsi="Arial Narrow" w:cs="Tahoma"/>
          <w:sz w:val="24"/>
          <w:szCs w:val="24"/>
          <w:shd w:val="clear" w:color="auto" w:fill="FFFFFF"/>
        </w:rPr>
        <w:t xml:space="preserve">operatives. </w:t>
      </w:r>
    </w:p>
    <w:p w14:paraId="55E62BB6" w14:textId="77777777" w:rsidR="00ED3EF1" w:rsidRPr="00245A2D" w:rsidRDefault="007347FC"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T</w:t>
      </w:r>
      <w:r w:rsidR="0052204B" w:rsidRPr="00245A2D">
        <w:rPr>
          <w:rFonts w:ascii="Arial Narrow" w:hAnsi="Arial Narrow" w:cs="Tahoma"/>
          <w:sz w:val="24"/>
          <w:szCs w:val="24"/>
          <w:shd w:val="clear" w:color="auto" w:fill="FFFFFF"/>
        </w:rPr>
        <w:t>he current banking service</w:t>
      </w:r>
      <w:r w:rsidRPr="00245A2D">
        <w:rPr>
          <w:rFonts w:ascii="Arial Narrow" w:hAnsi="Arial Narrow" w:cs="Tahoma"/>
          <w:sz w:val="24"/>
          <w:szCs w:val="24"/>
          <w:shd w:val="clear" w:color="auto" w:fill="FFFFFF"/>
        </w:rPr>
        <w:t>s</w:t>
      </w:r>
      <w:r w:rsidR="00863090">
        <w:rPr>
          <w:rFonts w:ascii="Arial Narrow" w:hAnsi="Arial Narrow" w:cs="Tahoma"/>
          <w:sz w:val="24"/>
          <w:szCs w:val="24"/>
          <w:shd w:val="clear" w:color="auto" w:fill="FFFFFF"/>
        </w:rPr>
        <w:t>,</w:t>
      </w:r>
      <w:r w:rsidR="0052204B" w:rsidRPr="00245A2D">
        <w:rPr>
          <w:rFonts w:ascii="Arial Narrow" w:hAnsi="Arial Narrow" w:cs="Tahoma"/>
          <w:sz w:val="24"/>
          <w:szCs w:val="24"/>
          <w:shd w:val="clear" w:color="auto" w:fill="FFFFFF"/>
        </w:rPr>
        <w:t xml:space="preserve"> which are provided b</w:t>
      </w:r>
      <w:r w:rsidR="007F7496" w:rsidRPr="00245A2D">
        <w:rPr>
          <w:rFonts w:ascii="Arial Narrow" w:hAnsi="Arial Narrow" w:cs="Tahoma"/>
          <w:sz w:val="24"/>
          <w:szCs w:val="24"/>
          <w:shd w:val="clear" w:color="auto" w:fill="FFFFFF"/>
        </w:rPr>
        <w:t xml:space="preserve">y </w:t>
      </w:r>
      <w:r w:rsidR="000D5353" w:rsidRPr="00245A2D">
        <w:rPr>
          <w:rFonts w:ascii="Arial Narrow" w:hAnsi="Arial Narrow" w:cs="Tahoma"/>
          <w:sz w:val="24"/>
          <w:szCs w:val="24"/>
          <w:shd w:val="clear" w:color="auto" w:fill="FFFFFF"/>
        </w:rPr>
        <w:t>co</w:t>
      </w:r>
      <w:r w:rsidR="00796A8E">
        <w:rPr>
          <w:rFonts w:ascii="Arial Narrow" w:hAnsi="Arial Narrow" w:cs="Tahoma"/>
          <w:sz w:val="24"/>
          <w:szCs w:val="24"/>
          <w:shd w:val="clear" w:color="auto" w:fill="FFFFFF"/>
        </w:rPr>
        <w:t>-</w:t>
      </w:r>
      <w:r w:rsidR="000D5353" w:rsidRPr="00245A2D">
        <w:rPr>
          <w:rFonts w:ascii="Arial Narrow" w:hAnsi="Arial Narrow" w:cs="Tahoma"/>
          <w:sz w:val="24"/>
          <w:szCs w:val="24"/>
          <w:shd w:val="clear" w:color="auto" w:fill="FFFFFF"/>
        </w:rPr>
        <w:t>operatives</w:t>
      </w:r>
      <w:r w:rsidR="007F7496" w:rsidRPr="00245A2D">
        <w:rPr>
          <w:rFonts w:ascii="Arial Narrow" w:hAnsi="Arial Narrow" w:cs="Tahoma"/>
          <w:sz w:val="24"/>
          <w:szCs w:val="24"/>
          <w:shd w:val="clear" w:color="auto" w:fill="FFFFFF"/>
        </w:rPr>
        <w:t xml:space="preserve"> </w:t>
      </w:r>
      <w:r w:rsidRPr="00245A2D">
        <w:rPr>
          <w:rFonts w:ascii="Arial Narrow" w:hAnsi="Arial Narrow" w:cs="Tahoma"/>
          <w:sz w:val="24"/>
          <w:szCs w:val="24"/>
          <w:shd w:val="clear" w:color="auto" w:fill="FFFFFF"/>
        </w:rPr>
        <w:t xml:space="preserve">are </w:t>
      </w:r>
      <w:r w:rsidR="007F7496" w:rsidRPr="00245A2D">
        <w:rPr>
          <w:rFonts w:ascii="Arial Narrow" w:hAnsi="Arial Narrow" w:cs="Tahoma"/>
          <w:sz w:val="24"/>
          <w:szCs w:val="24"/>
          <w:shd w:val="clear" w:color="auto" w:fill="FFFFFF"/>
        </w:rPr>
        <w:t>savings accounts,</w:t>
      </w:r>
      <w:r w:rsidR="0052204B" w:rsidRPr="00245A2D">
        <w:rPr>
          <w:rFonts w:ascii="Arial Narrow" w:hAnsi="Arial Narrow" w:cs="Tahoma"/>
          <w:sz w:val="24"/>
          <w:szCs w:val="24"/>
          <w:shd w:val="clear" w:color="auto" w:fill="FFFFFF"/>
        </w:rPr>
        <w:t xml:space="preserve"> loan products</w:t>
      </w:r>
      <w:r w:rsidR="007F7496" w:rsidRPr="00245A2D">
        <w:rPr>
          <w:rFonts w:ascii="Arial Narrow" w:hAnsi="Arial Narrow" w:cs="Tahoma"/>
          <w:sz w:val="24"/>
          <w:szCs w:val="24"/>
          <w:shd w:val="clear" w:color="auto" w:fill="FFFFFF"/>
        </w:rPr>
        <w:t>, brokerage services and financial literacy training and advice.</w:t>
      </w:r>
      <w:r w:rsidR="0034333A" w:rsidRPr="00245A2D" w:rsidDel="0034333A">
        <w:rPr>
          <w:rFonts w:ascii="Arial Narrow" w:hAnsi="Arial Narrow" w:cs="Tahoma"/>
          <w:sz w:val="24"/>
          <w:szCs w:val="24"/>
          <w:shd w:val="clear" w:color="auto" w:fill="FFFFFF"/>
        </w:rPr>
        <w:t xml:space="preserve"> </w:t>
      </w:r>
      <w:r w:rsidR="0034333A" w:rsidRPr="00245A2D">
        <w:rPr>
          <w:rFonts w:ascii="Arial Narrow" w:hAnsi="Arial Narrow" w:cs="Tahoma"/>
          <w:sz w:val="24"/>
          <w:szCs w:val="24"/>
          <w:shd w:val="clear" w:color="auto" w:fill="FFFFFF"/>
        </w:rPr>
        <w:t>O</w:t>
      </w:r>
      <w:r w:rsidR="007F7496" w:rsidRPr="00245A2D">
        <w:rPr>
          <w:rFonts w:ascii="Arial Narrow" w:hAnsi="Arial Narrow" w:cs="Tahoma"/>
          <w:sz w:val="24"/>
          <w:szCs w:val="24"/>
          <w:shd w:val="clear" w:color="auto" w:fill="FFFFFF"/>
        </w:rPr>
        <w:t xml:space="preserve">nly a few </w:t>
      </w:r>
      <w:r w:rsidR="000D5353" w:rsidRPr="00245A2D">
        <w:rPr>
          <w:rFonts w:ascii="Arial Narrow" w:hAnsi="Arial Narrow" w:cs="Tahoma"/>
          <w:sz w:val="24"/>
          <w:szCs w:val="24"/>
          <w:shd w:val="clear" w:color="auto" w:fill="FFFFFF"/>
        </w:rPr>
        <w:t>co</w:t>
      </w:r>
      <w:r w:rsidR="00796A8E">
        <w:rPr>
          <w:rFonts w:ascii="Arial Narrow" w:hAnsi="Arial Narrow" w:cs="Tahoma"/>
          <w:sz w:val="24"/>
          <w:szCs w:val="24"/>
          <w:shd w:val="clear" w:color="auto" w:fill="FFFFFF"/>
        </w:rPr>
        <w:t>-</w:t>
      </w:r>
      <w:r w:rsidR="000D5353" w:rsidRPr="00245A2D">
        <w:rPr>
          <w:rFonts w:ascii="Arial Narrow" w:hAnsi="Arial Narrow" w:cs="Tahoma"/>
          <w:sz w:val="24"/>
          <w:szCs w:val="24"/>
          <w:shd w:val="clear" w:color="auto" w:fill="FFFFFF"/>
        </w:rPr>
        <w:t>operatives</w:t>
      </w:r>
      <w:r w:rsidR="007F7496" w:rsidRPr="00245A2D">
        <w:rPr>
          <w:rFonts w:ascii="Arial Narrow" w:hAnsi="Arial Narrow" w:cs="Tahoma"/>
          <w:sz w:val="24"/>
          <w:szCs w:val="24"/>
          <w:shd w:val="clear" w:color="auto" w:fill="FFFFFF"/>
        </w:rPr>
        <w:t xml:space="preserve"> offer transmission service</w:t>
      </w:r>
      <w:r w:rsidRPr="00245A2D">
        <w:rPr>
          <w:rFonts w:ascii="Arial Narrow" w:hAnsi="Arial Narrow" w:cs="Tahoma"/>
          <w:sz w:val="24"/>
          <w:szCs w:val="24"/>
          <w:shd w:val="clear" w:color="auto" w:fill="FFFFFF"/>
        </w:rPr>
        <w:t>s</w:t>
      </w:r>
      <w:r w:rsidR="007F7496" w:rsidRPr="00245A2D">
        <w:rPr>
          <w:rFonts w:ascii="Arial Narrow" w:hAnsi="Arial Narrow" w:cs="Tahoma"/>
          <w:sz w:val="24"/>
          <w:szCs w:val="24"/>
          <w:shd w:val="clear" w:color="auto" w:fill="FFFFFF"/>
        </w:rPr>
        <w:t xml:space="preserve"> </w:t>
      </w:r>
      <w:r w:rsidR="00863090">
        <w:rPr>
          <w:rFonts w:ascii="Arial Narrow" w:hAnsi="Arial Narrow" w:cs="Tahoma"/>
          <w:sz w:val="24"/>
          <w:szCs w:val="24"/>
          <w:shd w:val="clear" w:color="auto" w:fill="FFFFFF"/>
        </w:rPr>
        <w:t>currently</w:t>
      </w:r>
      <w:r w:rsidR="007F7496" w:rsidRPr="00245A2D">
        <w:rPr>
          <w:rFonts w:ascii="Arial Narrow" w:hAnsi="Arial Narrow" w:cs="Tahoma"/>
          <w:sz w:val="24"/>
          <w:szCs w:val="24"/>
          <w:shd w:val="clear" w:color="auto" w:fill="FFFFFF"/>
        </w:rPr>
        <w:t xml:space="preserve">. </w:t>
      </w:r>
      <w:r w:rsidR="0034333A" w:rsidRPr="00245A2D">
        <w:rPr>
          <w:rFonts w:ascii="Arial Narrow" w:hAnsi="Arial Narrow" w:cs="Tahoma"/>
          <w:sz w:val="24"/>
          <w:szCs w:val="24"/>
          <w:shd w:val="clear" w:color="auto" w:fill="FFFFFF"/>
        </w:rPr>
        <w:t xml:space="preserve">They </w:t>
      </w:r>
      <w:r w:rsidR="007F7496" w:rsidRPr="00245A2D">
        <w:rPr>
          <w:rFonts w:ascii="Arial Narrow" w:hAnsi="Arial Narrow" w:cs="Tahoma"/>
          <w:sz w:val="24"/>
          <w:szCs w:val="24"/>
          <w:shd w:val="clear" w:color="auto" w:fill="FFFFFF"/>
        </w:rPr>
        <w:t>are generally not for</w:t>
      </w:r>
      <w:r w:rsidR="00796A8E">
        <w:rPr>
          <w:rFonts w:ascii="Arial Narrow" w:hAnsi="Arial Narrow" w:cs="Tahoma"/>
          <w:sz w:val="24"/>
          <w:szCs w:val="24"/>
          <w:shd w:val="clear" w:color="auto" w:fill="FFFFFF"/>
        </w:rPr>
        <w:t>-</w:t>
      </w:r>
      <w:r w:rsidR="007F7496" w:rsidRPr="00245A2D">
        <w:rPr>
          <w:rFonts w:ascii="Arial Narrow" w:hAnsi="Arial Narrow" w:cs="Tahoma"/>
          <w:sz w:val="24"/>
          <w:szCs w:val="24"/>
          <w:shd w:val="clear" w:color="auto" w:fill="FFFFFF"/>
        </w:rPr>
        <w:t xml:space="preserve">profit organisations </w:t>
      </w:r>
      <w:r w:rsidR="00ED3EF1" w:rsidRPr="00245A2D">
        <w:rPr>
          <w:rFonts w:ascii="Arial Narrow" w:hAnsi="Arial Narrow" w:cs="Tahoma"/>
          <w:sz w:val="24"/>
          <w:szCs w:val="24"/>
          <w:shd w:val="clear" w:color="auto" w:fill="FFFFFF"/>
        </w:rPr>
        <w:t xml:space="preserve">like </w:t>
      </w:r>
      <w:r w:rsidR="000D5353" w:rsidRPr="00245A2D">
        <w:rPr>
          <w:rFonts w:ascii="Arial Narrow" w:hAnsi="Arial Narrow" w:cs="Tahoma"/>
          <w:sz w:val="24"/>
          <w:szCs w:val="24"/>
          <w:shd w:val="clear" w:color="auto" w:fill="FFFFFF"/>
        </w:rPr>
        <w:t xml:space="preserve">commercial </w:t>
      </w:r>
      <w:r w:rsidR="00ED3EF1" w:rsidRPr="00245A2D">
        <w:rPr>
          <w:rFonts w:ascii="Arial Narrow" w:hAnsi="Arial Narrow" w:cs="Tahoma"/>
          <w:sz w:val="24"/>
          <w:szCs w:val="24"/>
          <w:shd w:val="clear" w:color="auto" w:fill="FFFFFF"/>
        </w:rPr>
        <w:t>banks</w:t>
      </w:r>
      <w:r w:rsidR="0034333A" w:rsidRPr="00245A2D">
        <w:rPr>
          <w:rFonts w:ascii="Arial Narrow" w:hAnsi="Arial Narrow" w:cs="Tahoma"/>
          <w:sz w:val="24"/>
          <w:szCs w:val="24"/>
          <w:shd w:val="clear" w:color="auto" w:fill="FFFFFF"/>
        </w:rPr>
        <w:t xml:space="preserve"> are</w:t>
      </w:r>
      <w:r w:rsidR="00ED3EF1" w:rsidRPr="00245A2D">
        <w:rPr>
          <w:rFonts w:ascii="Arial Narrow" w:hAnsi="Arial Narrow" w:cs="Tahoma"/>
          <w:sz w:val="24"/>
          <w:szCs w:val="24"/>
          <w:shd w:val="clear" w:color="auto" w:fill="FFFFFF"/>
        </w:rPr>
        <w:t xml:space="preserve">, but their purpose is to provide financial services to their members who own them. </w:t>
      </w:r>
      <w:r w:rsidR="0034333A" w:rsidRPr="00245A2D">
        <w:rPr>
          <w:rFonts w:ascii="Arial Narrow" w:hAnsi="Arial Narrow" w:cs="Tahoma"/>
          <w:sz w:val="24"/>
          <w:szCs w:val="24"/>
          <w:shd w:val="clear" w:color="auto" w:fill="FFFFFF"/>
        </w:rPr>
        <w:t>T</w:t>
      </w:r>
      <w:r w:rsidR="00ED3EF1" w:rsidRPr="00245A2D">
        <w:rPr>
          <w:rFonts w:ascii="Arial Narrow" w:hAnsi="Arial Narrow" w:cs="Tahoma"/>
          <w:sz w:val="24"/>
          <w:szCs w:val="24"/>
          <w:shd w:val="clear" w:color="auto" w:fill="FFFFFF"/>
        </w:rPr>
        <w:t xml:space="preserve">hey </w:t>
      </w:r>
      <w:r w:rsidR="0034333A" w:rsidRPr="00245A2D">
        <w:rPr>
          <w:rFonts w:ascii="Arial Narrow" w:hAnsi="Arial Narrow" w:cs="Tahoma"/>
          <w:sz w:val="24"/>
          <w:szCs w:val="24"/>
          <w:shd w:val="clear" w:color="auto" w:fill="FFFFFF"/>
        </w:rPr>
        <w:t>a</w:t>
      </w:r>
      <w:r w:rsidR="00ED3EF1" w:rsidRPr="00245A2D">
        <w:rPr>
          <w:rFonts w:ascii="Arial Narrow" w:hAnsi="Arial Narrow" w:cs="Tahoma"/>
          <w:sz w:val="24"/>
          <w:szCs w:val="24"/>
          <w:shd w:val="clear" w:color="auto" w:fill="FFFFFF"/>
        </w:rPr>
        <w:t xml:space="preserve">re modelled </w:t>
      </w:r>
      <w:r w:rsidR="009256FF" w:rsidRPr="00245A2D">
        <w:rPr>
          <w:rFonts w:ascii="Arial Narrow" w:hAnsi="Arial Narrow" w:cs="Tahoma"/>
          <w:sz w:val="24"/>
          <w:szCs w:val="24"/>
          <w:shd w:val="clear" w:color="auto" w:fill="FFFFFF"/>
        </w:rPr>
        <w:t xml:space="preserve">to </w:t>
      </w:r>
      <w:r w:rsidR="00ED3EF1" w:rsidRPr="00245A2D">
        <w:rPr>
          <w:rFonts w:ascii="Arial Narrow" w:hAnsi="Arial Narrow" w:cs="Tahoma"/>
          <w:sz w:val="24"/>
          <w:szCs w:val="24"/>
          <w:shd w:val="clear" w:color="auto" w:fill="FFFFFF"/>
        </w:rPr>
        <w:t>giv</w:t>
      </w:r>
      <w:r w:rsidR="009256FF" w:rsidRPr="00245A2D">
        <w:rPr>
          <w:rFonts w:ascii="Arial Narrow" w:hAnsi="Arial Narrow" w:cs="Tahoma"/>
          <w:sz w:val="24"/>
          <w:szCs w:val="24"/>
          <w:shd w:val="clear" w:color="auto" w:fill="FFFFFF"/>
        </w:rPr>
        <w:t>e</w:t>
      </w:r>
      <w:r w:rsidR="00ED3EF1" w:rsidRPr="00245A2D">
        <w:rPr>
          <w:rFonts w:ascii="Arial Narrow" w:hAnsi="Arial Narrow" w:cs="Tahoma"/>
          <w:sz w:val="24"/>
          <w:szCs w:val="24"/>
          <w:shd w:val="clear" w:color="auto" w:fill="FFFFFF"/>
        </w:rPr>
        <w:t xml:space="preserve"> profit</w:t>
      </w:r>
      <w:r w:rsidR="009256FF" w:rsidRPr="00245A2D">
        <w:rPr>
          <w:rFonts w:ascii="Arial Narrow" w:hAnsi="Arial Narrow" w:cs="Tahoma"/>
          <w:sz w:val="24"/>
          <w:szCs w:val="24"/>
          <w:shd w:val="clear" w:color="auto" w:fill="FFFFFF"/>
        </w:rPr>
        <w:t>s</w:t>
      </w:r>
      <w:r w:rsidR="00ED3EF1" w:rsidRPr="00245A2D">
        <w:rPr>
          <w:rFonts w:ascii="Arial Narrow" w:hAnsi="Arial Narrow" w:cs="Tahoma"/>
          <w:sz w:val="24"/>
          <w:szCs w:val="24"/>
          <w:shd w:val="clear" w:color="auto" w:fill="FFFFFF"/>
        </w:rPr>
        <w:t xml:space="preserve"> back to members and ensur</w:t>
      </w:r>
      <w:r w:rsidR="009256FF" w:rsidRPr="00245A2D">
        <w:rPr>
          <w:rFonts w:ascii="Arial Narrow" w:hAnsi="Arial Narrow" w:cs="Tahoma"/>
          <w:sz w:val="24"/>
          <w:szCs w:val="24"/>
          <w:shd w:val="clear" w:color="auto" w:fill="FFFFFF"/>
        </w:rPr>
        <w:t>e</w:t>
      </w:r>
      <w:r w:rsidR="00ED3EF1" w:rsidRPr="00245A2D">
        <w:rPr>
          <w:rFonts w:ascii="Arial Narrow" w:hAnsi="Arial Narrow" w:cs="Tahoma"/>
          <w:sz w:val="24"/>
          <w:szCs w:val="24"/>
          <w:shd w:val="clear" w:color="auto" w:fill="FFFFFF"/>
        </w:rPr>
        <w:t xml:space="preserve"> lower fees and better interest rates on loans. In this way they enable members to build capital, to be sustainable or self-sufficient and to look after their members’ welfare and </w:t>
      </w:r>
      <w:r w:rsidR="0034333A" w:rsidRPr="00245A2D">
        <w:rPr>
          <w:rFonts w:ascii="Arial Narrow" w:hAnsi="Arial Narrow" w:cs="Tahoma"/>
          <w:sz w:val="24"/>
          <w:szCs w:val="24"/>
          <w:shd w:val="clear" w:color="auto" w:fill="FFFFFF"/>
        </w:rPr>
        <w:t xml:space="preserve">they are </w:t>
      </w:r>
      <w:r w:rsidR="00ED3EF1" w:rsidRPr="00245A2D">
        <w:rPr>
          <w:rFonts w:ascii="Arial Narrow" w:hAnsi="Arial Narrow" w:cs="Tahoma"/>
          <w:sz w:val="24"/>
          <w:szCs w:val="24"/>
          <w:shd w:val="clear" w:color="auto" w:fill="FFFFFF"/>
        </w:rPr>
        <w:t xml:space="preserve">directed at community development. </w:t>
      </w:r>
    </w:p>
    <w:p w14:paraId="7A27B8A9" w14:textId="77777777" w:rsidR="00B61AE6" w:rsidRPr="00245A2D" w:rsidRDefault="0034333A"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T</w:t>
      </w:r>
      <w:r w:rsidR="00ED3EF1" w:rsidRPr="00245A2D">
        <w:rPr>
          <w:rFonts w:ascii="Arial Narrow" w:hAnsi="Arial Narrow" w:cs="Tahoma"/>
          <w:sz w:val="24"/>
          <w:szCs w:val="24"/>
          <w:shd w:val="clear" w:color="auto" w:fill="FFFFFF"/>
        </w:rPr>
        <w:t xml:space="preserve">he registration requirements for </w:t>
      </w:r>
      <w:r w:rsidRPr="00245A2D">
        <w:rPr>
          <w:rFonts w:ascii="Arial Narrow" w:hAnsi="Arial Narrow" w:cs="Tahoma"/>
          <w:sz w:val="24"/>
          <w:szCs w:val="24"/>
          <w:shd w:val="clear" w:color="auto" w:fill="FFFFFF"/>
        </w:rPr>
        <w:t>c</w:t>
      </w:r>
      <w:r w:rsidR="00ED3EF1" w:rsidRPr="00245A2D">
        <w:rPr>
          <w:rFonts w:ascii="Arial Narrow" w:hAnsi="Arial Narrow" w:cs="Tahoma"/>
          <w:sz w:val="24"/>
          <w:szCs w:val="24"/>
          <w:shd w:val="clear" w:color="auto" w:fill="FFFFFF"/>
        </w:rPr>
        <w:t>o</w:t>
      </w:r>
      <w:r w:rsidR="000F7B82">
        <w:rPr>
          <w:rFonts w:ascii="Arial Narrow" w:hAnsi="Arial Narrow" w:cs="Tahoma"/>
          <w:sz w:val="24"/>
          <w:szCs w:val="24"/>
          <w:shd w:val="clear" w:color="auto" w:fill="FFFFFF"/>
        </w:rPr>
        <w:t>-</w:t>
      </w:r>
      <w:r w:rsidR="00ED3EF1" w:rsidRPr="00245A2D">
        <w:rPr>
          <w:rFonts w:ascii="Arial Narrow" w:hAnsi="Arial Narrow" w:cs="Tahoma"/>
          <w:sz w:val="24"/>
          <w:szCs w:val="24"/>
          <w:shd w:val="clear" w:color="auto" w:fill="FFFFFF"/>
        </w:rPr>
        <w:t xml:space="preserve">operative </w:t>
      </w:r>
      <w:r w:rsidRPr="00245A2D">
        <w:rPr>
          <w:rFonts w:ascii="Arial Narrow" w:hAnsi="Arial Narrow" w:cs="Tahoma"/>
          <w:sz w:val="24"/>
          <w:szCs w:val="24"/>
          <w:shd w:val="clear" w:color="auto" w:fill="FFFFFF"/>
        </w:rPr>
        <w:t>b</w:t>
      </w:r>
      <w:r w:rsidR="00ED3EF1" w:rsidRPr="00245A2D">
        <w:rPr>
          <w:rFonts w:ascii="Arial Narrow" w:hAnsi="Arial Narrow" w:cs="Tahoma"/>
          <w:sz w:val="24"/>
          <w:szCs w:val="24"/>
          <w:shd w:val="clear" w:color="auto" w:fill="FFFFFF"/>
        </w:rPr>
        <w:t xml:space="preserve">anks and </w:t>
      </w:r>
      <w:r w:rsidRPr="00245A2D">
        <w:rPr>
          <w:rFonts w:ascii="Arial Narrow" w:hAnsi="Arial Narrow" w:cs="Tahoma"/>
          <w:sz w:val="24"/>
          <w:szCs w:val="24"/>
          <w:shd w:val="clear" w:color="auto" w:fill="FFFFFF"/>
        </w:rPr>
        <w:t>f</w:t>
      </w:r>
      <w:r w:rsidR="00ED3EF1" w:rsidRPr="00245A2D">
        <w:rPr>
          <w:rFonts w:ascii="Arial Narrow" w:hAnsi="Arial Narrow" w:cs="Tahoma"/>
          <w:sz w:val="24"/>
          <w:szCs w:val="24"/>
          <w:shd w:val="clear" w:color="auto" w:fill="FFFFFF"/>
        </w:rPr>
        <w:t xml:space="preserve">inancial Institutions </w:t>
      </w:r>
      <w:r w:rsidRPr="00245A2D">
        <w:rPr>
          <w:rFonts w:ascii="Arial Narrow" w:hAnsi="Arial Narrow" w:cs="Tahoma"/>
          <w:sz w:val="24"/>
          <w:szCs w:val="24"/>
          <w:shd w:val="clear" w:color="auto" w:fill="FFFFFF"/>
        </w:rPr>
        <w:t xml:space="preserve">include </w:t>
      </w:r>
      <w:r w:rsidR="00ED3EF1" w:rsidRPr="00245A2D">
        <w:rPr>
          <w:rFonts w:ascii="Arial Narrow" w:hAnsi="Arial Narrow" w:cs="Tahoma"/>
          <w:sz w:val="24"/>
          <w:szCs w:val="24"/>
          <w:shd w:val="clear" w:color="auto" w:fill="FFFFFF"/>
        </w:rPr>
        <w:t>hav</w:t>
      </w:r>
      <w:r w:rsidRPr="00245A2D">
        <w:rPr>
          <w:rFonts w:ascii="Arial Narrow" w:hAnsi="Arial Narrow" w:cs="Tahoma"/>
          <w:sz w:val="24"/>
          <w:szCs w:val="24"/>
          <w:shd w:val="clear" w:color="auto" w:fill="FFFFFF"/>
        </w:rPr>
        <w:t>ing</w:t>
      </w:r>
      <w:r w:rsidR="00ED3EF1" w:rsidRPr="00245A2D">
        <w:rPr>
          <w:rFonts w:ascii="Arial Narrow" w:hAnsi="Arial Narrow" w:cs="Tahoma"/>
          <w:sz w:val="24"/>
          <w:szCs w:val="24"/>
          <w:shd w:val="clear" w:color="auto" w:fill="FFFFFF"/>
        </w:rPr>
        <w:t xml:space="preserve"> a minimum of 200 members, R10</w:t>
      </w:r>
      <w:r w:rsidR="00064B2F" w:rsidRPr="00245A2D">
        <w:rPr>
          <w:rFonts w:ascii="Arial Narrow" w:hAnsi="Arial Narrow" w:cs="Tahoma"/>
          <w:sz w:val="24"/>
          <w:szCs w:val="24"/>
          <w:shd w:val="clear" w:color="auto" w:fill="FFFFFF"/>
        </w:rPr>
        <w:t xml:space="preserve">0 </w:t>
      </w:r>
      <w:r w:rsidR="00ED3EF1" w:rsidRPr="00245A2D">
        <w:rPr>
          <w:rFonts w:ascii="Arial Narrow" w:hAnsi="Arial Narrow" w:cs="Tahoma"/>
          <w:sz w:val="24"/>
          <w:szCs w:val="24"/>
          <w:shd w:val="clear" w:color="auto" w:fill="FFFFFF"/>
        </w:rPr>
        <w:t>0</w:t>
      </w:r>
      <w:r w:rsidR="00A55CD4" w:rsidRPr="00245A2D">
        <w:rPr>
          <w:rFonts w:ascii="Arial Narrow" w:hAnsi="Arial Narrow" w:cs="Tahoma"/>
          <w:sz w:val="24"/>
          <w:szCs w:val="24"/>
          <w:shd w:val="clear" w:color="auto" w:fill="FFFFFF"/>
        </w:rPr>
        <w:t>00</w:t>
      </w:r>
      <w:r w:rsidR="00ED3EF1" w:rsidRPr="00245A2D">
        <w:rPr>
          <w:rFonts w:ascii="Arial Narrow" w:hAnsi="Arial Narrow" w:cs="Tahoma"/>
          <w:sz w:val="24"/>
          <w:szCs w:val="24"/>
          <w:shd w:val="clear" w:color="auto" w:fill="FFFFFF"/>
        </w:rPr>
        <w:t xml:space="preserve"> members share capital and R1 million in member deposits for </w:t>
      </w:r>
      <w:r w:rsidR="00A55CD4" w:rsidRPr="00245A2D">
        <w:rPr>
          <w:rFonts w:ascii="Arial Narrow" w:hAnsi="Arial Narrow" w:cs="Tahoma"/>
          <w:sz w:val="24"/>
          <w:szCs w:val="24"/>
          <w:shd w:val="clear" w:color="auto" w:fill="FFFFFF"/>
        </w:rPr>
        <w:t>co</w:t>
      </w:r>
      <w:r w:rsidR="000F7B82">
        <w:rPr>
          <w:rFonts w:ascii="Arial Narrow" w:hAnsi="Arial Narrow" w:cs="Tahoma"/>
          <w:sz w:val="24"/>
          <w:szCs w:val="24"/>
          <w:shd w:val="clear" w:color="auto" w:fill="FFFFFF"/>
        </w:rPr>
        <w:t>-</w:t>
      </w:r>
      <w:r w:rsidR="00A55CD4" w:rsidRPr="00245A2D">
        <w:rPr>
          <w:rFonts w:ascii="Arial Narrow" w:hAnsi="Arial Narrow" w:cs="Tahoma"/>
          <w:sz w:val="24"/>
          <w:szCs w:val="24"/>
          <w:shd w:val="clear" w:color="auto" w:fill="FFFFFF"/>
        </w:rPr>
        <w:t xml:space="preserve">operative </w:t>
      </w:r>
      <w:r w:rsidR="00ED3EF1" w:rsidRPr="00245A2D">
        <w:rPr>
          <w:rFonts w:ascii="Arial Narrow" w:hAnsi="Arial Narrow" w:cs="Tahoma"/>
          <w:sz w:val="24"/>
          <w:szCs w:val="24"/>
          <w:shd w:val="clear" w:color="auto" w:fill="FFFFFF"/>
        </w:rPr>
        <w:t xml:space="preserve">banks. </w:t>
      </w:r>
    </w:p>
    <w:p w14:paraId="60E4198A" w14:textId="77777777" w:rsidR="00A42F82" w:rsidRPr="00245A2D" w:rsidRDefault="00430721"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T</w:t>
      </w:r>
      <w:r w:rsidR="00B61AE6" w:rsidRPr="00245A2D">
        <w:rPr>
          <w:rFonts w:ascii="Arial Narrow" w:hAnsi="Arial Narrow" w:cs="Tahoma"/>
          <w:sz w:val="24"/>
          <w:szCs w:val="24"/>
          <w:shd w:val="clear" w:color="auto" w:fill="FFFFFF"/>
        </w:rPr>
        <w:t xml:space="preserve">he main roles of the CBDA </w:t>
      </w:r>
      <w:r w:rsidRPr="00245A2D">
        <w:rPr>
          <w:rFonts w:ascii="Arial Narrow" w:hAnsi="Arial Narrow" w:cs="Tahoma"/>
          <w:sz w:val="24"/>
          <w:szCs w:val="24"/>
          <w:shd w:val="clear" w:color="auto" w:fill="FFFFFF"/>
        </w:rPr>
        <w:t>are</w:t>
      </w:r>
      <w:r w:rsidR="00B61AE6" w:rsidRPr="00245A2D">
        <w:rPr>
          <w:rFonts w:ascii="Arial Narrow" w:hAnsi="Arial Narrow" w:cs="Tahoma"/>
          <w:sz w:val="24"/>
          <w:szCs w:val="24"/>
          <w:shd w:val="clear" w:color="auto" w:fill="FFFFFF"/>
        </w:rPr>
        <w:t xml:space="preserve"> regulation and supervision</w:t>
      </w:r>
      <w:r w:rsidR="00863090">
        <w:rPr>
          <w:rFonts w:ascii="Arial Narrow" w:hAnsi="Arial Narrow" w:cs="Tahoma"/>
          <w:sz w:val="24"/>
          <w:szCs w:val="24"/>
          <w:shd w:val="clear" w:color="auto" w:fill="FFFFFF"/>
        </w:rPr>
        <w:t xml:space="preserve">, </w:t>
      </w:r>
      <w:r w:rsidR="00B61AE6" w:rsidRPr="00245A2D">
        <w:rPr>
          <w:rFonts w:ascii="Arial Narrow" w:hAnsi="Arial Narrow" w:cs="Tahoma"/>
          <w:sz w:val="24"/>
          <w:szCs w:val="24"/>
          <w:shd w:val="clear" w:color="auto" w:fill="FFFFFF"/>
        </w:rPr>
        <w:t xml:space="preserve">which involve the registration of </w:t>
      </w:r>
      <w:r w:rsidR="00837260" w:rsidRPr="00245A2D">
        <w:rPr>
          <w:rFonts w:ascii="Arial Narrow" w:hAnsi="Arial Narrow" w:cs="Tahoma"/>
          <w:sz w:val="24"/>
          <w:szCs w:val="24"/>
          <w:shd w:val="clear" w:color="auto" w:fill="FFFFFF"/>
        </w:rPr>
        <w:t>co</w:t>
      </w:r>
      <w:r w:rsidR="000F7B82">
        <w:rPr>
          <w:rFonts w:ascii="Arial Narrow" w:hAnsi="Arial Narrow" w:cs="Tahoma"/>
          <w:sz w:val="24"/>
          <w:szCs w:val="24"/>
          <w:shd w:val="clear" w:color="auto" w:fill="FFFFFF"/>
        </w:rPr>
        <w:t>-</w:t>
      </w:r>
      <w:r w:rsidR="00837260" w:rsidRPr="00245A2D">
        <w:rPr>
          <w:rFonts w:ascii="Arial Narrow" w:hAnsi="Arial Narrow" w:cs="Tahoma"/>
          <w:sz w:val="24"/>
          <w:szCs w:val="24"/>
          <w:shd w:val="clear" w:color="auto" w:fill="FFFFFF"/>
        </w:rPr>
        <w:t>operative bank</w:t>
      </w:r>
      <w:r w:rsidR="00B61AE6" w:rsidRPr="00245A2D">
        <w:rPr>
          <w:rFonts w:ascii="Arial Narrow" w:hAnsi="Arial Narrow" w:cs="Tahoma"/>
          <w:sz w:val="24"/>
          <w:szCs w:val="24"/>
          <w:shd w:val="clear" w:color="auto" w:fill="FFFFFF"/>
        </w:rPr>
        <w:t>s, renewal of licen</w:t>
      </w:r>
      <w:r w:rsidR="000F7B82">
        <w:rPr>
          <w:rFonts w:ascii="Arial Narrow" w:hAnsi="Arial Narrow" w:cs="Tahoma"/>
          <w:sz w:val="24"/>
          <w:szCs w:val="24"/>
          <w:shd w:val="clear" w:color="auto" w:fill="FFFFFF"/>
        </w:rPr>
        <w:t>c</w:t>
      </w:r>
      <w:r w:rsidR="00B61AE6" w:rsidRPr="00245A2D">
        <w:rPr>
          <w:rFonts w:ascii="Arial Narrow" w:hAnsi="Arial Narrow" w:cs="Tahoma"/>
          <w:sz w:val="24"/>
          <w:szCs w:val="24"/>
          <w:shd w:val="clear" w:color="auto" w:fill="FFFFFF"/>
        </w:rPr>
        <w:t>es, deregistration and issuance of infringement notices</w:t>
      </w:r>
      <w:r w:rsidRPr="00245A2D">
        <w:rPr>
          <w:rFonts w:ascii="Arial Narrow" w:hAnsi="Arial Narrow" w:cs="Tahoma"/>
          <w:sz w:val="24"/>
          <w:szCs w:val="24"/>
          <w:shd w:val="clear" w:color="auto" w:fill="FFFFFF"/>
        </w:rPr>
        <w:t>,</w:t>
      </w:r>
      <w:r w:rsidR="00B61AE6" w:rsidRPr="00245A2D">
        <w:rPr>
          <w:rFonts w:ascii="Arial Narrow" w:hAnsi="Arial Narrow" w:cs="Tahoma"/>
          <w:sz w:val="24"/>
          <w:szCs w:val="24"/>
          <w:shd w:val="clear" w:color="auto" w:fill="FFFFFF"/>
        </w:rPr>
        <w:t xml:space="preserve"> and supervision and monitoring.</w:t>
      </w:r>
      <w:r w:rsidR="00937A99" w:rsidRPr="00245A2D">
        <w:rPr>
          <w:rFonts w:ascii="Arial Narrow" w:hAnsi="Arial Narrow" w:cs="Tahoma"/>
          <w:sz w:val="24"/>
          <w:szCs w:val="24"/>
          <w:shd w:val="clear" w:color="auto" w:fill="FFFFFF"/>
        </w:rPr>
        <w:t xml:space="preserve"> </w:t>
      </w:r>
    </w:p>
    <w:p w14:paraId="29B49D93" w14:textId="77777777" w:rsidR="00CA3B01" w:rsidRPr="00245A2D" w:rsidRDefault="00430721"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T</w:t>
      </w:r>
      <w:r w:rsidR="00B61AE6" w:rsidRPr="00245A2D">
        <w:rPr>
          <w:rFonts w:ascii="Arial Narrow" w:hAnsi="Arial Narrow" w:cs="Tahoma"/>
          <w:sz w:val="24"/>
          <w:szCs w:val="24"/>
          <w:shd w:val="clear" w:color="auto" w:fill="FFFFFF"/>
        </w:rPr>
        <w:t xml:space="preserve">he main challenges for the CBDA </w:t>
      </w:r>
      <w:r w:rsidRPr="00245A2D">
        <w:rPr>
          <w:rFonts w:ascii="Arial Narrow" w:hAnsi="Arial Narrow" w:cs="Tahoma"/>
          <w:sz w:val="24"/>
          <w:szCs w:val="24"/>
          <w:shd w:val="clear" w:color="auto" w:fill="FFFFFF"/>
        </w:rPr>
        <w:t xml:space="preserve">include </w:t>
      </w:r>
      <w:r w:rsidR="00D85F8D" w:rsidRPr="00245A2D">
        <w:rPr>
          <w:rFonts w:ascii="Arial Narrow" w:hAnsi="Arial Narrow" w:cs="Tahoma"/>
          <w:sz w:val="24"/>
          <w:szCs w:val="24"/>
          <w:shd w:val="clear" w:color="auto" w:fill="FFFFFF"/>
        </w:rPr>
        <w:t>lack of regulatory powers</w:t>
      </w:r>
      <w:r w:rsidR="000F7B82">
        <w:rPr>
          <w:rFonts w:ascii="Arial Narrow" w:hAnsi="Arial Narrow" w:cs="Tahoma"/>
          <w:sz w:val="24"/>
          <w:szCs w:val="24"/>
          <w:shd w:val="clear" w:color="auto" w:fill="FFFFFF"/>
        </w:rPr>
        <w:t>,</w:t>
      </w:r>
      <w:r w:rsidR="00D85F8D" w:rsidRPr="00245A2D">
        <w:rPr>
          <w:rFonts w:ascii="Arial Narrow" w:hAnsi="Arial Narrow" w:cs="Tahoma"/>
          <w:sz w:val="24"/>
          <w:szCs w:val="24"/>
          <w:shd w:val="clear" w:color="auto" w:fill="FFFFFF"/>
        </w:rPr>
        <w:t xml:space="preserve"> as it cannot close down </w:t>
      </w:r>
      <w:r w:rsidR="00837260" w:rsidRPr="00245A2D">
        <w:rPr>
          <w:rFonts w:ascii="Arial Narrow" w:hAnsi="Arial Narrow" w:cs="Tahoma"/>
          <w:sz w:val="24"/>
          <w:szCs w:val="24"/>
          <w:shd w:val="clear" w:color="auto" w:fill="FFFFFF"/>
        </w:rPr>
        <w:t>co</w:t>
      </w:r>
      <w:r w:rsidR="000F7B82">
        <w:rPr>
          <w:rFonts w:ascii="Arial Narrow" w:hAnsi="Arial Narrow" w:cs="Tahoma"/>
          <w:sz w:val="24"/>
          <w:szCs w:val="24"/>
          <w:shd w:val="clear" w:color="auto" w:fill="FFFFFF"/>
        </w:rPr>
        <w:t>-</w:t>
      </w:r>
      <w:r w:rsidR="00837260" w:rsidRPr="00245A2D">
        <w:rPr>
          <w:rFonts w:ascii="Arial Narrow" w:hAnsi="Arial Narrow" w:cs="Tahoma"/>
          <w:sz w:val="24"/>
          <w:szCs w:val="24"/>
          <w:shd w:val="clear" w:color="auto" w:fill="FFFFFF"/>
        </w:rPr>
        <w:t>perative banks and financial institutions</w:t>
      </w:r>
      <w:r w:rsidR="00D85F8D" w:rsidRPr="00245A2D">
        <w:rPr>
          <w:rFonts w:ascii="Arial Narrow" w:hAnsi="Arial Narrow" w:cs="Tahoma"/>
          <w:sz w:val="24"/>
          <w:szCs w:val="24"/>
          <w:shd w:val="clear" w:color="auto" w:fill="FFFFFF"/>
        </w:rPr>
        <w:t xml:space="preserve"> that are not registered</w:t>
      </w:r>
      <w:r w:rsidR="00837260" w:rsidRPr="00245A2D">
        <w:rPr>
          <w:rFonts w:ascii="Arial Narrow" w:hAnsi="Arial Narrow" w:cs="Tahoma"/>
          <w:sz w:val="24"/>
          <w:szCs w:val="24"/>
          <w:shd w:val="clear" w:color="auto" w:fill="FFFFFF"/>
        </w:rPr>
        <w:t xml:space="preserve"> and</w:t>
      </w:r>
      <w:r w:rsidR="00D85F8D" w:rsidRPr="00245A2D">
        <w:rPr>
          <w:rFonts w:ascii="Arial Narrow" w:hAnsi="Arial Narrow" w:cs="Tahoma"/>
          <w:sz w:val="24"/>
          <w:szCs w:val="24"/>
          <w:shd w:val="clear" w:color="auto" w:fill="FFFFFF"/>
        </w:rPr>
        <w:t xml:space="preserve"> cannot effect manage</w:t>
      </w:r>
      <w:r w:rsidR="009B7A4A" w:rsidRPr="00245A2D">
        <w:rPr>
          <w:rFonts w:ascii="Arial Narrow" w:hAnsi="Arial Narrow" w:cs="Tahoma"/>
          <w:sz w:val="24"/>
          <w:szCs w:val="24"/>
          <w:shd w:val="clear" w:color="auto" w:fill="FFFFFF"/>
        </w:rPr>
        <w:t>ment</w:t>
      </w:r>
      <w:r w:rsidR="00D85F8D" w:rsidRPr="00245A2D">
        <w:rPr>
          <w:rFonts w:ascii="Arial Narrow" w:hAnsi="Arial Narrow" w:cs="Tahoma"/>
          <w:sz w:val="24"/>
          <w:szCs w:val="24"/>
          <w:shd w:val="clear" w:color="auto" w:fill="FFFFFF"/>
        </w:rPr>
        <w:t xml:space="preserve"> and </w:t>
      </w:r>
      <w:r w:rsidRPr="00245A2D">
        <w:rPr>
          <w:rFonts w:ascii="Arial Narrow" w:hAnsi="Arial Narrow" w:cs="Tahoma"/>
          <w:sz w:val="24"/>
          <w:szCs w:val="24"/>
          <w:shd w:val="clear" w:color="auto" w:fill="FFFFFF"/>
        </w:rPr>
        <w:t>B</w:t>
      </w:r>
      <w:r w:rsidR="00D85F8D" w:rsidRPr="00245A2D">
        <w:rPr>
          <w:rFonts w:ascii="Arial Narrow" w:hAnsi="Arial Narrow" w:cs="Tahoma"/>
          <w:sz w:val="24"/>
          <w:szCs w:val="24"/>
          <w:shd w:val="clear" w:color="auto" w:fill="FFFFFF"/>
        </w:rPr>
        <w:t xml:space="preserve">oard changes or enforce corrective action. </w:t>
      </w:r>
      <w:r w:rsidRPr="00245A2D">
        <w:rPr>
          <w:rFonts w:ascii="Arial Narrow" w:hAnsi="Arial Narrow" w:cs="Tahoma"/>
          <w:sz w:val="24"/>
          <w:szCs w:val="24"/>
          <w:shd w:val="clear" w:color="auto" w:fill="FFFFFF"/>
        </w:rPr>
        <w:t>Th</w:t>
      </w:r>
      <w:r w:rsidR="00D85F8D" w:rsidRPr="00245A2D">
        <w:rPr>
          <w:rFonts w:ascii="Arial Narrow" w:hAnsi="Arial Narrow" w:cs="Tahoma"/>
          <w:sz w:val="24"/>
          <w:szCs w:val="24"/>
          <w:shd w:val="clear" w:color="auto" w:fill="FFFFFF"/>
        </w:rPr>
        <w:t xml:space="preserve">ere </w:t>
      </w:r>
      <w:r w:rsidRPr="00245A2D">
        <w:rPr>
          <w:rFonts w:ascii="Arial Narrow" w:hAnsi="Arial Narrow" w:cs="Tahoma"/>
          <w:sz w:val="24"/>
          <w:szCs w:val="24"/>
          <w:shd w:val="clear" w:color="auto" w:fill="FFFFFF"/>
        </w:rPr>
        <w:t>i</w:t>
      </w:r>
      <w:r w:rsidR="00D85F8D" w:rsidRPr="00245A2D">
        <w:rPr>
          <w:rFonts w:ascii="Arial Narrow" w:hAnsi="Arial Narrow" w:cs="Tahoma"/>
          <w:sz w:val="24"/>
          <w:szCs w:val="24"/>
          <w:shd w:val="clear" w:color="auto" w:fill="FFFFFF"/>
        </w:rPr>
        <w:t xml:space="preserve">s also a high staff </w:t>
      </w:r>
      <w:r w:rsidR="00D85F8D" w:rsidRPr="00245A2D">
        <w:rPr>
          <w:rFonts w:ascii="Arial Narrow" w:hAnsi="Arial Narrow" w:cs="Tahoma"/>
          <w:sz w:val="24"/>
          <w:szCs w:val="24"/>
          <w:shd w:val="clear" w:color="auto" w:fill="FFFFFF"/>
        </w:rPr>
        <w:lastRenderedPageBreak/>
        <w:t>turno</w:t>
      </w:r>
      <w:r w:rsidR="00336D28" w:rsidRPr="00245A2D">
        <w:rPr>
          <w:rFonts w:ascii="Arial Narrow" w:hAnsi="Arial Narrow" w:cs="Tahoma"/>
          <w:sz w:val="24"/>
          <w:szCs w:val="24"/>
          <w:shd w:val="clear" w:color="auto" w:fill="FFFFFF"/>
        </w:rPr>
        <w:t xml:space="preserve">ver at the CBDA as </w:t>
      </w:r>
      <w:r w:rsidRPr="00245A2D">
        <w:rPr>
          <w:rFonts w:ascii="Arial Narrow" w:hAnsi="Arial Narrow" w:cs="Tahoma"/>
          <w:sz w:val="24"/>
          <w:szCs w:val="24"/>
          <w:shd w:val="clear" w:color="auto" w:fill="FFFFFF"/>
        </w:rPr>
        <w:t>employees are</w:t>
      </w:r>
      <w:r w:rsidR="00336D28" w:rsidRPr="00245A2D">
        <w:rPr>
          <w:rFonts w:ascii="Arial Narrow" w:hAnsi="Arial Narrow" w:cs="Tahoma"/>
          <w:sz w:val="24"/>
          <w:szCs w:val="24"/>
          <w:shd w:val="clear" w:color="auto" w:fill="FFFFFF"/>
        </w:rPr>
        <w:t xml:space="preserve"> poa</w:t>
      </w:r>
      <w:r w:rsidR="00D85F8D" w:rsidRPr="00245A2D">
        <w:rPr>
          <w:rFonts w:ascii="Arial Narrow" w:hAnsi="Arial Narrow" w:cs="Tahoma"/>
          <w:sz w:val="24"/>
          <w:szCs w:val="24"/>
          <w:shd w:val="clear" w:color="auto" w:fill="FFFFFF"/>
        </w:rPr>
        <w:t xml:space="preserve">ched by </w:t>
      </w:r>
      <w:r w:rsidR="00A42F82" w:rsidRPr="00245A2D">
        <w:rPr>
          <w:rFonts w:ascii="Arial Narrow" w:hAnsi="Arial Narrow" w:cs="Tahoma"/>
          <w:sz w:val="24"/>
          <w:szCs w:val="24"/>
          <w:shd w:val="clear" w:color="auto" w:fill="FFFFFF"/>
        </w:rPr>
        <w:t>o</w:t>
      </w:r>
      <w:r w:rsidR="00D85F8D" w:rsidRPr="00245A2D">
        <w:rPr>
          <w:rFonts w:ascii="Arial Narrow" w:hAnsi="Arial Narrow" w:cs="Tahoma"/>
          <w:sz w:val="24"/>
          <w:szCs w:val="24"/>
          <w:shd w:val="clear" w:color="auto" w:fill="FFFFFF"/>
        </w:rPr>
        <w:t>the</w:t>
      </w:r>
      <w:r w:rsidR="00A42F82" w:rsidRPr="00245A2D">
        <w:rPr>
          <w:rFonts w:ascii="Arial Narrow" w:hAnsi="Arial Narrow" w:cs="Tahoma"/>
          <w:sz w:val="24"/>
          <w:szCs w:val="24"/>
          <w:shd w:val="clear" w:color="auto" w:fill="FFFFFF"/>
        </w:rPr>
        <w:t xml:space="preserve">r better paying agencies including the </w:t>
      </w:r>
      <w:r w:rsidR="00F27147" w:rsidRPr="00245A2D">
        <w:rPr>
          <w:rFonts w:ascii="Arial Narrow" w:hAnsi="Arial Narrow" w:cs="Tahoma"/>
          <w:sz w:val="24"/>
          <w:szCs w:val="24"/>
          <w:shd w:val="clear" w:color="auto" w:fill="FFFFFF"/>
        </w:rPr>
        <w:t>SARB</w:t>
      </w:r>
      <w:r w:rsidR="00D85F8D" w:rsidRPr="00245A2D">
        <w:rPr>
          <w:rFonts w:ascii="Arial Narrow" w:hAnsi="Arial Narrow" w:cs="Tahoma"/>
          <w:sz w:val="24"/>
          <w:szCs w:val="24"/>
          <w:shd w:val="clear" w:color="auto" w:fill="FFFFFF"/>
        </w:rPr>
        <w:t xml:space="preserve">. </w:t>
      </w:r>
      <w:r w:rsidRPr="00245A2D">
        <w:rPr>
          <w:rFonts w:ascii="Arial Narrow" w:hAnsi="Arial Narrow" w:cs="Tahoma"/>
          <w:sz w:val="24"/>
          <w:szCs w:val="24"/>
          <w:shd w:val="clear" w:color="auto" w:fill="FFFFFF"/>
        </w:rPr>
        <w:t>T</w:t>
      </w:r>
      <w:r w:rsidR="00D85F8D" w:rsidRPr="00245A2D">
        <w:rPr>
          <w:rFonts w:ascii="Arial Narrow" w:hAnsi="Arial Narrow" w:cs="Tahoma"/>
          <w:sz w:val="24"/>
          <w:szCs w:val="24"/>
          <w:shd w:val="clear" w:color="auto" w:fill="FFFFFF"/>
        </w:rPr>
        <w:t xml:space="preserve">he developmental mandate of CFIs conflicts with </w:t>
      </w:r>
      <w:r w:rsidRPr="00245A2D">
        <w:rPr>
          <w:rFonts w:ascii="Arial Narrow" w:hAnsi="Arial Narrow" w:cs="Tahoma"/>
          <w:sz w:val="24"/>
          <w:szCs w:val="24"/>
          <w:shd w:val="clear" w:color="auto" w:fill="FFFFFF"/>
        </w:rPr>
        <w:t xml:space="preserve">the </w:t>
      </w:r>
      <w:r w:rsidR="00D85F8D" w:rsidRPr="00245A2D">
        <w:rPr>
          <w:rFonts w:ascii="Arial Narrow" w:hAnsi="Arial Narrow" w:cs="Tahoma"/>
          <w:sz w:val="24"/>
          <w:szCs w:val="24"/>
          <w:shd w:val="clear" w:color="auto" w:fill="FFFFFF"/>
        </w:rPr>
        <w:t xml:space="preserve">deposit protection mandate and there </w:t>
      </w:r>
      <w:r w:rsidRPr="00245A2D">
        <w:rPr>
          <w:rFonts w:ascii="Arial Narrow" w:hAnsi="Arial Narrow" w:cs="Tahoma"/>
          <w:sz w:val="24"/>
          <w:szCs w:val="24"/>
          <w:shd w:val="clear" w:color="auto" w:fill="FFFFFF"/>
        </w:rPr>
        <w:t>i</w:t>
      </w:r>
      <w:r w:rsidR="00D85F8D" w:rsidRPr="00245A2D">
        <w:rPr>
          <w:rFonts w:ascii="Arial Narrow" w:hAnsi="Arial Narrow" w:cs="Tahoma"/>
          <w:sz w:val="24"/>
          <w:szCs w:val="24"/>
          <w:shd w:val="clear" w:color="auto" w:fill="FFFFFF"/>
        </w:rPr>
        <w:t>s no deposit insurance for CFI members.</w:t>
      </w:r>
    </w:p>
    <w:p w14:paraId="110DCD19" w14:textId="77777777" w:rsidR="00CA3B01" w:rsidRPr="00245A2D" w:rsidRDefault="00CA3B01"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Co</w:t>
      </w:r>
      <w:r w:rsidR="006422E4">
        <w:rPr>
          <w:rFonts w:ascii="Arial Narrow" w:hAnsi="Arial Narrow" w:cs="Tahoma"/>
          <w:sz w:val="24"/>
          <w:szCs w:val="24"/>
          <w:shd w:val="clear" w:color="auto" w:fill="FFFFFF"/>
        </w:rPr>
        <w:t>-</w:t>
      </w:r>
      <w:r w:rsidRPr="00245A2D">
        <w:rPr>
          <w:rFonts w:ascii="Arial Narrow" w:hAnsi="Arial Narrow" w:cs="Tahoma"/>
          <w:sz w:val="24"/>
          <w:szCs w:val="24"/>
          <w:shd w:val="clear" w:color="auto" w:fill="FFFFFF"/>
        </w:rPr>
        <w:t xml:space="preserve">operative </w:t>
      </w:r>
      <w:r w:rsidR="00430721" w:rsidRPr="00245A2D">
        <w:rPr>
          <w:rFonts w:ascii="Arial Narrow" w:hAnsi="Arial Narrow" w:cs="Tahoma"/>
          <w:sz w:val="24"/>
          <w:szCs w:val="24"/>
          <w:shd w:val="clear" w:color="auto" w:fill="FFFFFF"/>
        </w:rPr>
        <w:t>b</w:t>
      </w:r>
      <w:r w:rsidRPr="00245A2D">
        <w:rPr>
          <w:rFonts w:ascii="Arial Narrow" w:hAnsi="Arial Narrow" w:cs="Tahoma"/>
          <w:sz w:val="24"/>
          <w:szCs w:val="24"/>
          <w:shd w:val="clear" w:color="auto" w:fill="FFFFFF"/>
        </w:rPr>
        <w:t xml:space="preserve">anks and </w:t>
      </w:r>
      <w:r w:rsidR="00837260" w:rsidRPr="00245A2D">
        <w:rPr>
          <w:rFonts w:ascii="Arial Narrow" w:hAnsi="Arial Narrow" w:cs="Tahoma"/>
          <w:sz w:val="24"/>
          <w:szCs w:val="24"/>
          <w:shd w:val="clear" w:color="auto" w:fill="FFFFFF"/>
        </w:rPr>
        <w:t>financial institutions</w:t>
      </w:r>
      <w:r w:rsidRPr="00245A2D">
        <w:rPr>
          <w:rFonts w:ascii="Arial Narrow" w:hAnsi="Arial Narrow" w:cs="Tahoma"/>
          <w:sz w:val="24"/>
          <w:szCs w:val="24"/>
          <w:shd w:val="clear" w:color="auto" w:fill="FFFFFF"/>
        </w:rPr>
        <w:t xml:space="preserve"> controlled assets of R279 million. This was very low compared to </w:t>
      </w:r>
      <w:r w:rsidR="00430721" w:rsidRPr="00245A2D">
        <w:rPr>
          <w:rFonts w:ascii="Arial Narrow" w:hAnsi="Arial Narrow" w:cs="Tahoma"/>
          <w:sz w:val="24"/>
          <w:szCs w:val="24"/>
          <w:shd w:val="clear" w:color="auto" w:fill="FFFFFF"/>
        </w:rPr>
        <w:t xml:space="preserve">elsewhere in </w:t>
      </w:r>
      <w:r w:rsidRPr="00245A2D">
        <w:rPr>
          <w:rFonts w:ascii="Arial Narrow" w:hAnsi="Arial Narrow" w:cs="Tahoma"/>
          <w:sz w:val="24"/>
          <w:szCs w:val="24"/>
          <w:shd w:val="clear" w:color="auto" w:fill="FFFFFF"/>
        </w:rPr>
        <w:t xml:space="preserve">Africa and </w:t>
      </w:r>
      <w:r w:rsidR="00430721" w:rsidRPr="00245A2D">
        <w:rPr>
          <w:rFonts w:ascii="Arial Narrow" w:hAnsi="Arial Narrow" w:cs="Tahoma"/>
          <w:sz w:val="24"/>
          <w:szCs w:val="24"/>
          <w:shd w:val="clear" w:color="auto" w:fill="FFFFFF"/>
        </w:rPr>
        <w:t>globally.</w:t>
      </w:r>
    </w:p>
    <w:p w14:paraId="5981F080" w14:textId="77777777" w:rsidR="00AC1279" w:rsidRPr="00245A2D" w:rsidRDefault="00C14166"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T</w:t>
      </w:r>
      <w:r w:rsidR="00AC1279" w:rsidRPr="00245A2D">
        <w:rPr>
          <w:rFonts w:ascii="Arial Narrow" w:hAnsi="Arial Narrow" w:cs="Tahoma"/>
          <w:sz w:val="24"/>
          <w:szCs w:val="24"/>
          <w:shd w:val="clear" w:color="auto" w:fill="FFFFFF"/>
        </w:rPr>
        <w:t xml:space="preserve">here </w:t>
      </w:r>
      <w:r w:rsidR="00B00339" w:rsidRPr="00245A2D">
        <w:rPr>
          <w:rFonts w:ascii="Arial Narrow" w:hAnsi="Arial Narrow" w:cs="Tahoma"/>
          <w:sz w:val="24"/>
          <w:szCs w:val="24"/>
          <w:shd w:val="clear" w:color="auto" w:fill="FFFFFF"/>
        </w:rPr>
        <w:t xml:space="preserve">has to </w:t>
      </w:r>
      <w:r w:rsidR="00AC1279" w:rsidRPr="00245A2D">
        <w:rPr>
          <w:rFonts w:ascii="Arial Narrow" w:hAnsi="Arial Narrow" w:cs="Tahoma"/>
          <w:sz w:val="24"/>
          <w:szCs w:val="24"/>
          <w:shd w:val="clear" w:color="auto" w:fill="FFFFFF"/>
        </w:rPr>
        <w:t>be a deliberate policy position on co</w:t>
      </w:r>
      <w:r w:rsidR="006422E4">
        <w:rPr>
          <w:rFonts w:ascii="Arial Narrow" w:hAnsi="Arial Narrow" w:cs="Tahoma"/>
          <w:sz w:val="24"/>
          <w:szCs w:val="24"/>
          <w:shd w:val="clear" w:color="auto" w:fill="FFFFFF"/>
        </w:rPr>
        <w:t>-</w:t>
      </w:r>
      <w:r w:rsidR="00AC1279" w:rsidRPr="00245A2D">
        <w:rPr>
          <w:rFonts w:ascii="Arial Narrow" w:hAnsi="Arial Narrow" w:cs="Tahoma"/>
          <w:sz w:val="24"/>
          <w:szCs w:val="24"/>
          <w:shd w:val="clear" w:color="auto" w:fill="FFFFFF"/>
        </w:rPr>
        <w:t>operative banking which will entail government taking a firm stand on co</w:t>
      </w:r>
      <w:r w:rsidR="006422E4">
        <w:rPr>
          <w:rFonts w:ascii="Arial Narrow" w:hAnsi="Arial Narrow" w:cs="Tahoma"/>
          <w:sz w:val="24"/>
          <w:szCs w:val="24"/>
          <w:shd w:val="clear" w:color="auto" w:fill="FFFFFF"/>
        </w:rPr>
        <w:t>--</w:t>
      </w:r>
      <w:r w:rsidR="00AC1279" w:rsidRPr="00245A2D">
        <w:rPr>
          <w:rFonts w:ascii="Arial Narrow" w:hAnsi="Arial Narrow" w:cs="Tahoma"/>
          <w:sz w:val="24"/>
          <w:szCs w:val="24"/>
          <w:shd w:val="clear" w:color="auto" w:fill="FFFFFF"/>
        </w:rPr>
        <w:t xml:space="preserve">operative banking as a tool for financial sector transformation. </w:t>
      </w:r>
      <w:r w:rsidR="00E52499" w:rsidRPr="00245A2D">
        <w:rPr>
          <w:rFonts w:ascii="Arial Narrow" w:hAnsi="Arial Narrow" w:cs="Tahoma"/>
          <w:sz w:val="24"/>
          <w:szCs w:val="24"/>
          <w:shd w:val="clear" w:color="auto" w:fill="FFFFFF"/>
        </w:rPr>
        <w:t xml:space="preserve">A </w:t>
      </w:r>
      <w:r w:rsidR="00AC1279" w:rsidRPr="00245A2D">
        <w:rPr>
          <w:rFonts w:ascii="Arial Narrow" w:hAnsi="Arial Narrow" w:cs="Tahoma"/>
          <w:sz w:val="24"/>
          <w:szCs w:val="24"/>
          <w:shd w:val="clear" w:color="auto" w:fill="FFFFFF"/>
        </w:rPr>
        <w:t>National Co</w:t>
      </w:r>
      <w:r w:rsidR="006422E4">
        <w:rPr>
          <w:rFonts w:ascii="Arial Narrow" w:hAnsi="Arial Narrow" w:cs="Tahoma"/>
          <w:sz w:val="24"/>
          <w:szCs w:val="24"/>
          <w:shd w:val="clear" w:color="auto" w:fill="FFFFFF"/>
        </w:rPr>
        <w:t>-</w:t>
      </w:r>
      <w:r w:rsidR="00AC1279" w:rsidRPr="00245A2D">
        <w:rPr>
          <w:rFonts w:ascii="Arial Narrow" w:hAnsi="Arial Narrow" w:cs="Tahoma"/>
          <w:sz w:val="24"/>
          <w:szCs w:val="24"/>
          <w:shd w:val="clear" w:color="auto" w:fill="FFFFFF"/>
        </w:rPr>
        <w:t>operative Banking Strategy</w:t>
      </w:r>
      <w:r w:rsidR="00E52499" w:rsidRPr="00245A2D">
        <w:rPr>
          <w:rFonts w:ascii="Arial Narrow" w:hAnsi="Arial Narrow" w:cs="Tahoma"/>
          <w:sz w:val="24"/>
          <w:szCs w:val="24"/>
          <w:shd w:val="clear" w:color="auto" w:fill="FFFFFF"/>
        </w:rPr>
        <w:t xml:space="preserve"> needs to be developed</w:t>
      </w:r>
      <w:r w:rsidR="00AC1279" w:rsidRPr="00245A2D">
        <w:rPr>
          <w:rFonts w:ascii="Arial Narrow" w:hAnsi="Arial Narrow" w:cs="Tahoma"/>
          <w:sz w:val="24"/>
          <w:szCs w:val="24"/>
          <w:shd w:val="clear" w:color="auto" w:fill="FFFFFF"/>
        </w:rPr>
        <w:t xml:space="preserve">. </w:t>
      </w:r>
      <w:r w:rsidR="003C1748" w:rsidRPr="00245A2D">
        <w:rPr>
          <w:rFonts w:ascii="Arial Narrow" w:hAnsi="Arial Narrow" w:cs="Tahoma"/>
          <w:sz w:val="24"/>
          <w:szCs w:val="24"/>
          <w:shd w:val="clear" w:color="auto" w:fill="FFFFFF"/>
        </w:rPr>
        <w:t xml:space="preserve">A </w:t>
      </w:r>
      <w:r w:rsidR="00EA2430" w:rsidRPr="00245A2D">
        <w:rPr>
          <w:rFonts w:ascii="Arial Narrow" w:hAnsi="Arial Narrow" w:cs="Tahoma"/>
          <w:sz w:val="24"/>
          <w:szCs w:val="24"/>
          <w:shd w:val="clear" w:color="auto" w:fill="FFFFFF"/>
        </w:rPr>
        <w:t>National Co</w:t>
      </w:r>
      <w:r w:rsidR="006422E4">
        <w:rPr>
          <w:rFonts w:ascii="Arial Narrow" w:hAnsi="Arial Narrow" w:cs="Tahoma"/>
          <w:sz w:val="24"/>
          <w:szCs w:val="24"/>
          <w:shd w:val="clear" w:color="auto" w:fill="FFFFFF"/>
        </w:rPr>
        <w:t>-</w:t>
      </w:r>
      <w:r w:rsidR="00EA2430" w:rsidRPr="00245A2D">
        <w:rPr>
          <w:rFonts w:ascii="Arial Narrow" w:hAnsi="Arial Narrow" w:cs="Tahoma"/>
          <w:sz w:val="24"/>
          <w:szCs w:val="24"/>
          <w:shd w:val="clear" w:color="auto" w:fill="FFFFFF"/>
        </w:rPr>
        <w:t>operative Bank, as well as a Co</w:t>
      </w:r>
      <w:r w:rsidR="006422E4">
        <w:rPr>
          <w:rFonts w:ascii="Arial Narrow" w:hAnsi="Arial Narrow" w:cs="Tahoma"/>
          <w:sz w:val="24"/>
          <w:szCs w:val="24"/>
          <w:shd w:val="clear" w:color="auto" w:fill="FFFFFF"/>
        </w:rPr>
        <w:t>-</w:t>
      </w:r>
      <w:r w:rsidR="00EA2430" w:rsidRPr="00245A2D">
        <w:rPr>
          <w:rFonts w:ascii="Arial Narrow" w:hAnsi="Arial Narrow" w:cs="Tahoma"/>
          <w:sz w:val="24"/>
          <w:szCs w:val="24"/>
          <w:shd w:val="clear" w:color="auto" w:fill="FFFFFF"/>
        </w:rPr>
        <w:t>operative Bank fo</w:t>
      </w:r>
      <w:r w:rsidR="00EE3D94" w:rsidRPr="00245A2D">
        <w:rPr>
          <w:rFonts w:ascii="Arial Narrow" w:hAnsi="Arial Narrow" w:cs="Tahoma"/>
          <w:sz w:val="24"/>
          <w:szCs w:val="24"/>
          <w:shd w:val="clear" w:color="auto" w:fill="FFFFFF"/>
        </w:rPr>
        <w:t>r government employe</w:t>
      </w:r>
      <w:r w:rsidR="006422E4">
        <w:rPr>
          <w:rFonts w:ascii="Arial Narrow" w:hAnsi="Arial Narrow" w:cs="Tahoma"/>
          <w:sz w:val="24"/>
          <w:szCs w:val="24"/>
          <w:shd w:val="clear" w:color="auto" w:fill="FFFFFF"/>
        </w:rPr>
        <w:t>e</w:t>
      </w:r>
      <w:r w:rsidR="00EE3D94" w:rsidRPr="00245A2D">
        <w:rPr>
          <w:rFonts w:ascii="Arial Narrow" w:hAnsi="Arial Narrow" w:cs="Tahoma"/>
          <w:sz w:val="24"/>
          <w:szCs w:val="24"/>
          <w:shd w:val="clear" w:color="auto" w:fill="FFFFFF"/>
        </w:rPr>
        <w:t>s and public representatives</w:t>
      </w:r>
      <w:r w:rsidR="006422E4">
        <w:rPr>
          <w:rFonts w:ascii="Arial Narrow" w:hAnsi="Arial Narrow" w:cs="Tahoma"/>
          <w:sz w:val="24"/>
          <w:szCs w:val="24"/>
          <w:shd w:val="clear" w:color="auto" w:fill="FFFFFF"/>
        </w:rPr>
        <w:t>,</w:t>
      </w:r>
      <w:r w:rsidR="00E12A1B" w:rsidRPr="00245A2D">
        <w:rPr>
          <w:rFonts w:ascii="Arial Narrow" w:hAnsi="Arial Narrow" w:cs="Tahoma"/>
          <w:sz w:val="24"/>
          <w:szCs w:val="24"/>
          <w:shd w:val="clear" w:color="auto" w:fill="FFFFFF"/>
        </w:rPr>
        <w:t xml:space="preserve"> </w:t>
      </w:r>
      <w:r w:rsidR="006422E4">
        <w:rPr>
          <w:rFonts w:ascii="Arial Narrow" w:hAnsi="Arial Narrow" w:cs="Tahoma"/>
          <w:sz w:val="24"/>
          <w:szCs w:val="24"/>
          <w:shd w:val="clear" w:color="auto" w:fill="FFFFFF"/>
        </w:rPr>
        <w:t>is</w:t>
      </w:r>
      <w:r w:rsidR="006422E4" w:rsidRPr="00245A2D">
        <w:rPr>
          <w:rFonts w:ascii="Arial Narrow" w:hAnsi="Arial Narrow" w:cs="Tahoma"/>
          <w:sz w:val="24"/>
          <w:szCs w:val="24"/>
          <w:shd w:val="clear" w:color="auto" w:fill="FFFFFF"/>
        </w:rPr>
        <w:t xml:space="preserve"> </w:t>
      </w:r>
      <w:r w:rsidR="00E12A1B" w:rsidRPr="00245A2D">
        <w:rPr>
          <w:rFonts w:ascii="Arial Narrow" w:hAnsi="Arial Narrow" w:cs="Tahoma"/>
          <w:sz w:val="24"/>
          <w:szCs w:val="24"/>
          <w:shd w:val="clear" w:color="auto" w:fill="FFFFFF"/>
        </w:rPr>
        <w:t>necessary</w:t>
      </w:r>
      <w:r w:rsidR="00EE3D94" w:rsidRPr="00245A2D">
        <w:rPr>
          <w:rFonts w:ascii="Arial Narrow" w:hAnsi="Arial Narrow" w:cs="Tahoma"/>
          <w:sz w:val="24"/>
          <w:szCs w:val="24"/>
          <w:shd w:val="clear" w:color="auto" w:fill="FFFFFF"/>
        </w:rPr>
        <w:t>. There also needs to be co</w:t>
      </w:r>
      <w:r w:rsidR="006422E4">
        <w:rPr>
          <w:rFonts w:ascii="Arial Narrow" w:hAnsi="Arial Narrow" w:cs="Tahoma"/>
          <w:sz w:val="24"/>
          <w:szCs w:val="24"/>
          <w:shd w:val="clear" w:color="auto" w:fill="FFFFFF"/>
        </w:rPr>
        <w:t>-</w:t>
      </w:r>
      <w:r w:rsidR="00EE3D94" w:rsidRPr="00245A2D">
        <w:rPr>
          <w:rFonts w:ascii="Arial Narrow" w:hAnsi="Arial Narrow" w:cs="Tahoma"/>
          <w:sz w:val="24"/>
          <w:szCs w:val="24"/>
          <w:shd w:val="clear" w:color="auto" w:fill="FFFFFF"/>
        </w:rPr>
        <w:t xml:space="preserve">operation </w:t>
      </w:r>
      <w:r w:rsidR="00083E62" w:rsidRPr="00245A2D">
        <w:rPr>
          <w:rFonts w:ascii="Arial Narrow" w:hAnsi="Arial Narrow" w:cs="Tahoma"/>
          <w:sz w:val="24"/>
          <w:szCs w:val="24"/>
          <w:shd w:val="clear" w:color="auto" w:fill="FFFFFF"/>
        </w:rPr>
        <w:t xml:space="preserve">between the Postbank and </w:t>
      </w:r>
      <w:r w:rsidR="006422E4">
        <w:rPr>
          <w:rFonts w:ascii="Arial Narrow" w:hAnsi="Arial Narrow" w:cs="Tahoma"/>
          <w:sz w:val="24"/>
          <w:szCs w:val="24"/>
          <w:shd w:val="clear" w:color="auto" w:fill="FFFFFF"/>
        </w:rPr>
        <w:t xml:space="preserve">the </w:t>
      </w:r>
      <w:r w:rsidR="00083E62" w:rsidRPr="00245A2D">
        <w:rPr>
          <w:rFonts w:ascii="Arial Narrow" w:hAnsi="Arial Narrow" w:cs="Tahoma"/>
          <w:sz w:val="24"/>
          <w:szCs w:val="24"/>
          <w:shd w:val="clear" w:color="auto" w:fill="FFFFFF"/>
        </w:rPr>
        <w:t>CBDA.</w:t>
      </w:r>
    </w:p>
    <w:p w14:paraId="68F45615" w14:textId="77777777" w:rsidR="00AC1279" w:rsidRPr="00245A2D" w:rsidRDefault="001530A5"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T</w:t>
      </w:r>
      <w:r w:rsidR="00AC1279" w:rsidRPr="00245A2D">
        <w:rPr>
          <w:rFonts w:ascii="Arial Narrow" w:hAnsi="Arial Narrow" w:cs="Tahoma"/>
          <w:sz w:val="24"/>
          <w:szCs w:val="24"/>
          <w:shd w:val="clear" w:color="auto" w:fill="FFFFFF"/>
        </w:rPr>
        <w:t xml:space="preserve">here </w:t>
      </w:r>
      <w:r w:rsidRPr="00245A2D">
        <w:rPr>
          <w:rFonts w:ascii="Arial Narrow" w:hAnsi="Arial Narrow" w:cs="Tahoma"/>
          <w:sz w:val="24"/>
          <w:szCs w:val="24"/>
          <w:shd w:val="clear" w:color="auto" w:fill="FFFFFF"/>
        </w:rPr>
        <w:t xml:space="preserve">needs to be </w:t>
      </w:r>
      <w:r w:rsidR="00AC1279" w:rsidRPr="00245A2D">
        <w:rPr>
          <w:rFonts w:ascii="Arial Narrow" w:hAnsi="Arial Narrow" w:cs="Tahoma"/>
          <w:sz w:val="24"/>
          <w:szCs w:val="24"/>
          <w:shd w:val="clear" w:color="auto" w:fill="FFFFFF"/>
        </w:rPr>
        <w:t>a review of the regulatory and legislative framework</w:t>
      </w:r>
      <w:r w:rsidR="006422E4">
        <w:rPr>
          <w:rFonts w:ascii="Arial Narrow" w:hAnsi="Arial Narrow" w:cs="Tahoma"/>
          <w:sz w:val="24"/>
          <w:szCs w:val="24"/>
          <w:shd w:val="clear" w:color="auto" w:fill="FFFFFF"/>
        </w:rPr>
        <w:t>,</w:t>
      </w:r>
      <w:r w:rsidR="00AC1279" w:rsidRPr="00245A2D">
        <w:rPr>
          <w:rFonts w:ascii="Arial Narrow" w:hAnsi="Arial Narrow" w:cs="Tahoma"/>
          <w:sz w:val="24"/>
          <w:szCs w:val="24"/>
          <w:shd w:val="clear" w:color="auto" w:fill="FFFFFF"/>
        </w:rPr>
        <w:t xml:space="preserve"> particularly on </w:t>
      </w:r>
      <w:r w:rsidRPr="00245A2D">
        <w:rPr>
          <w:rFonts w:ascii="Arial Narrow" w:hAnsi="Arial Narrow" w:cs="Tahoma"/>
          <w:sz w:val="24"/>
          <w:szCs w:val="24"/>
          <w:shd w:val="clear" w:color="auto" w:fill="FFFFFF"/>
        </w:rPr>
        <w:t xml:space="preserve">the </w:t>
      </w:r>
      <w:r w:rsidR="00AC1279" w:rsidRPr="00245A2D">
        <w:rPr>
          <w:rFonts w:ascii="Arial Narrow" w:hAnsi="Arial Narrow" w:cs="Tahoma"/>
          <w:sz w:val="24"/>
          <w:szCs w:val="24"/>
          <w:shd w:val="clear" w:color="auto" w:fill="FFFFFF"/>
        </w:rPr>
        <w:t xml:space="preserve">R30 million deposit limit set for </w:t>
      </w:r>
      <w:r w:rsidRPr="00245A2D">
        <w:rPr>
          <w:rFonts w:ascii="Arial Narrow" w:hAnsi="Arial Narrow" w:cs="Tahoma"/>
          <w:sz w:val="24"/>
          <w:szCs w:val="24"/>
          <w:shd w:val="clear" w:color="auto" w:fill="FFFFFF"/>
        </w:rPr>
        <w:t>c</w:t>
      </w:r>
      <w:r w:rsidR="00AC1279" w:rsidRPr="00245A2D">
        <w:rPr>
          <w:rFonts w:ascii="Arial Narrow" w:hAnsi="Arial Narrow" w:cs="Tahoma"/>
          <w:sz w:val="24"/>
          <w:szCs w:val="24"/>
          <w:shd w:val="clear" w:color="auto" w:fill="FFFFFF"/>
        </w:rPr>
        <w:t>o</w:t>
      </w:r>
      <w:r w:rsidR="006422E4">
        <w:rPr>
          <w:rFonts w:ascii="Arial Narrow" w:hAnsi="Arial Narrow" w:cs="Tahoma"/>
          <w:sz w:val="24"/>
          <w:szCs w:val="24"/>
          <w:shd w:val="clear" w:color="auto" w:fill="FFFFFF"/>
        </w:rPr>
        <w:t>-</w:t>
      </w:r>
      <w:r w:rsidR="00AC1279" w:rsidRPr="00245A2D">
        <w:rPr>
          <w:rFonts w:ascii="Arial Narrow" w:hAnsi="Arial Narrow" w:cs="Tahoma"/>
          <w:sz w:val="24"/>
          <w:szCs w:val="24"/>
          <w:shd w:val="clear" w:color="auto" w:fill="FFFFFF"/>
        </w:rPr>
        <w:t>operatives, the limit on 15% external credit, the limited investment vehicles, the exclusion of CFIs from financial support</w:t>
      </w:r>
      <w:r w:rsidRPr="00245A2D">
        <w:rPr>
          <w:rFonts w:ascii="Arial Narrow" w:hAnsi="Arial Narrow" w:cs="Tahoma"/>
          <w:sz w:val="24"/>
          <w:szCs w:val="24"/>
          <w:shd w:val="clear" w:color="auto" w:fill="FFFFFF"/>
        </w:rPr>
        <w:t>,</w:t>
      </w:r>
      <w:r w:rsidR="00AC1279" w:rsidRPr="00245A2D">
        <w:rPr>
          <w:rFonts w:ascii="Arial Narrow" w:hAnsi="Arial Narrow" w:cs="Tahoma"/>
          <w:sz w:val="24"/>
          <w:szCs w:val="24"/>
          <w:shd w:val="clear" w:color="auto" w:fill="FFFFFF"/>
        </w:rPr>
        <w:t xml:space="preserve"> and</w:t>
      </w:r>
      <w:r w:rsidRPr="00245A2D">
        <w:rPr>
          <w:rFonts w:ascii="Arial Narrow" w:hAnsi="Arial Narrow" w:cs="Tahoma"/>
          <w:sz w:val="24"/>
          <w:szCs w:val="24"/>
          <w:shd w:val="clear" w:color="auto" w:fill="FFFFFF"/>
        </w:rPr>
        <w:t xml:space="preserve"> the</w:t>
      </w:r>
      <w:r w:rsidR="00AC1279" w:rsidRPr="00245A2D">
        <w:rPr>
          <w:rFonts w:ascii="Arial Narrow" w:hAnsi="Arial Narrow" w:cs="Tahoma"/>
          <w:sz w:val="24"/>
          <w:szCs w:val="24"/>
          <w:shd w:val="clear" w:color="auto" w:fill="FFFFFF"/>
        </w:rPr>
        <w:t xml:space="preserve"> capitali</w:t>
      </w:r>
      <w:r w:rsidR="00F27147" w:rsidRPr="00245A2D">
        <w:rPr>
          <w:rFonts w:ascii="Arial Narrow" w:hAnsi="Arial Narrow" w:cs="Tahoma"/>
          <w:sz w:val="24"/>
          <w:szCs w:val="24"/>
          <w:shd w:val="clear" w:color="auto" w:fill="FFFFFF"/>
        </w:rPr>
        <w:t>s</w:t>
      </w:r>
      <w:r w:rsidR="00AC1279" w:rsidRPr="00245A2D">
        <w:rPr>
          <w:rFonts w:ascii="Arial Narrow" w:hAnsi="Arial Narrow" w:cs="Tahoma"/>
          <w:sz w:val="24"/>
          <w:szCs w:val="24"/>
          <w:shd w:val="clear" w:color="auto" w:fill="FFFFFF"/>
        </w:rPr>
        <w:t xml:space="preserve">ation of CFIs. </w:t>
      </w:r>
    </w:p>
    <w:p w14:paraId="00975FF0" w14:textId="77777777" w:rsidR="00AC1279" w:rsidRPr="00245A2D" w:rsidRDefault="00AC1279"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 xml:space="preserve">To protect consumers, there </w:t>
      </w:r>
      <w:r w:rsidR="001530A5" w:rsidRPr="00245A2D">
        <w:rPr>
          <w:rFonts w:ascii="Arial Narrow" w:hAnsi="Arial Narrow" w:cs="Tahoma"/>
          <w:sz w:val="24"/>
          <w:szCs w:val="24"/>
          <w:shd w:val="clear" w:color="auto" w:fill="FFFFFF"/>
        </w:rPr>
        <w:t xml:space="preserve">needs to </w:t>
      </w:r>
      <w:r w:rsidRPr="00245A2D">
        <w:rPr>
          <w:rFonts w:ascii="Arial Narrow" w:hAnsi="Arial Narrow" w:cs="Tahoma"/>
          <w:sz w:val="24"/>
          <w:szCs w:val="24"/>
          <w:shd w:val="clear" w:color="auto" w:fill="FFFFFF"/>
        </w:rPr>
        <w:t xml:space="preserve">be </w:t>
      </w:r>
      <w:r w:rsidR="001530A5" w:rsidRPr="00245A2D">
        <w:rPr>
          <w:rFonts w:ascii="Arial Narrow" w:hAnsi="Arial Narrow" w:cs="Tahoma"/>
          <w:sz w:val="24"/>
          <w:szCs w:val="24"/>
          <w:shd w:val="clear" w:color="auto" w:fill="FFFFFF"/>
        </w:rPr>
        <w:t xml:space="preserve">a </w:t>
      </w:r>
      <w:r w:rsidRPr="00245A2D">
        <w:rPr>
          <w:rFonts w:ascii="Arial Narrow" w:hAnsi="Arial Narrow" w:cs="Tahoma"/>
          <w:sz w:val="24"/>
          <w:szCs w:val="24"/>
          <w:shd w:val="clear" w:color="auto" w:fill="FFFFFF"/>
        </w:rPr>
        <w:t>deposit insurance fund because members are 100% exposed should the institutions lose funds</w:t>
      </w:r>
      <w:r w:rsidR="001530A5" w:rsidRPr="00245A2D">
        <w:rPr>
          <w:rFonts w:ascii="Arial Narrow" w:hAnsi="Arial Narrow" w:cs="Tahoma"/>
          <w:sz w:val="24"/>
          <w:szCs w:val="24"/>
          <w:shd w:val="clear" w:color="auto" w:fill="FFFFFF"/>
        </w:rPr>
        <w:t xml:space="preserve">, especially as they are </w:t>
      </w:r>
      <w:r w:rsidRPr="00245A2D">
        <w:rPr>
          <w:rFonts w:ascii="Arial Narrow" w:hAnsi="Arial Narrow" w:cs="Tahoma"/>
          <w:sz w:val="24"/>
          <w:szCs w:val="24"/>
          <w:shd w:val="clear" w:color="auto" w:fill="FFFFFF"/>
        </w:rPr>
        <w:t xml:space="preserve">predominantly </w:t>
      </w:r>
      <w:r w:rsidR="001530A5" w:rsidRPr="00245A2D">
        <w:rPr>
          <w:rFonts w:ascii="Arial Narrow" w:hAnsi="Arial Narrow" w:cs="Tahoma"/>
          <w:sz w:val="24"/>
          <w:szCs w:val="24"/>
          <w:shd w:val="clear" w:color="auto" w:fill="FFFFFF"/>
        </w:rPr>
        <w:t xml:space="preserve">from </w:t>
      </w:r>
      <w:r w:rsidRPr="00245A2D">
        <w:rPr>
          <w:rFonts w:ascii="Arial Narrow" w:hAnsi="Arial Narrow" w:cs="Tahoma"/>
          <w:sz w:val="24"/>
          <w:szCs w:val="24"/>
          <w:shd w:val="clear" w:color="auto" w:fill="FFFFFF"/>
        </w:rPr>
        <w:t>the most vulnerable</w:t>
      </w:r>
      <w:r w:rsidR="001530A5" w:rsidRPr="00245A2D">
        <w:rPr>
          <w:rFonts w:ascii="Arial Narrow" w:hAnsi="Arial Narrow" w:cs="Tahoma"/>
          <w:sz w:val="24"/>
          <w:szCs w:val="24"/>
          <w:shd w:val="clear" w:color="auto" w:fill="FFFFFF"/>
        </w:rPr>
        <w:t xml:space="preserve"> strata</w:t>
      </w:r>
      <w:r w:rsidRPr="00245A2D">
        <w:rPr>
          <w:rFonts w:ascii="Arial Narrow" w:hAnsi="Arial Narrow" w:cs="Tahoma"/>
          <w:sz w:val="24"/>
          <w:szCs w:val="24"/>
          <w:shd w:val="clear" w:color="auto" w:fill="FFFFFF"/>
        </w:rPr>
        <w:t xml:space="preserve">. </w:t>
      </w:r>
    </w:p>
    <w:p w14:paraId="4A483AC6" w14:textId="77777777" w:rsidR="00937A99" w:rsidRPr="00245A2D" w:rsidRDefault="00AC1279"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 xml:space="preserve">There </w:t>
      </w:r>
      <w:r w:rsidR="001530A5" w:rsidRPr="00245A2D">
        <w:rPr>
          <w:rFonts w:ascii="Arial Narrow" w:hAnsi="Arial Narrow" w:cs="Tahoma"/>
          <w:sz w:val="24"/>
          <w:szCs w:val="24"/>
          <w:shd w:val="clear" w:color="auto" w:fill="FFFFFF"/>
        </w:rPr>
        <w:t xml:space="preserve">needs to </w:t>
      </w:r>
      <w:r w:rsidRPr="00245A2D">
        <w:rPr>
          <w:rFonts w:ascii="Arial Narrow" w:hAnsi="Arial Narrow" w:cs="Tahoma"/>
          <w:sz w:val="24"/>
          <w:szCs w:val="24"/>
          <w:shd w:val="clear" w:color="auto" w:fill="FFFFFF"/>
        </w:rPr>
        <w:t>be a review of the co</w:t>
      </w:r>
      <w:r w:rsidR="006422E4">
        <w:rPr>
          <w:rFonts w:ascii="Arial Narrow" w:hAnsi="Arial Narrow" w:cs="Tahoma"/>
          <w:sz w:val="24"/>
          <w:szCs w:val="24"/>
          <w:shd w:val="clear" w:color="auto" w:fill="FFFFFF"/>
        </w:rPr>
        <w:t>-</w:t>
      </w:r>
      <w:r w:rsidRPr="00245A2D">
        <w:rPr>
          <w:rFonts w:ascii="Arial Narrow" w:hAnsi="Arial Narrow" w:cs="Tahoma"/>
          <w:sz w:val="24"/>
          <w:szCs w:val="24"/>
          <w:shd w:val="clear" w:color="auto" w:fill="FFFFFF"/>
        </w:rPr>
        <w:t>operative banking model</w:t>
      </w:r>
      <w:r w:rsidR="001530A5" w:rsidRPr="00245A2D">
        <w:rPr>
          <w:rFonts w:ascii="Arial Narrow" w:hAnsi="Arial Narrow" w:cs="Tahoma"/>
          <w:sz w:val="24"/>
          <w:szCs w:val="24"/>
          <w:shd w:val="clear" w:color="auto" w:fill="FFFFFF"/>
        </w:rPr>
        <w:t>.</w:t>
      </w:r>
      <w:r w:rsidRPr="00245A2D">
        <w:rPr>
          <w:rFonts w:ascii="Arial Narrow" w:hAnsi="Arial Narrow" w:cs="Tahoma"/>
          <w:sz w:val="24"/>
          <w:szCs w:val="24"/>
          <w:shd w:val="clear" w:color="auto" w:fill="FFFFFF"/>
        </w:rPr>
        <w:t xml:space="preserve"> </w:t>
      </w:r>
      <w:r w:rsidR="001530A5" w:rsidRPr="00245A2D">
        <w:rPr>
          <w:rFonts w:ascii="Arial Narrow" w:hAnsi="Arial Narrow" w:cs="Tahoma"/>
          <w:sz w:val="24"/>
          <w:szCs w:val="24"/>
          <w:shd w:val="clear" w:color="auto" w:fill="FFFFFF"/>
        </w:rPr>
        <w:t>T</w:t>
      </w:r>
      <w:r w:rsidRPr="00245A2D">
        <w:rPr>
          <w:rFonts w:ascii="Arial Narrow" w:hAnsi="Arial Narrow" w:cs="Tahoma"/>
          <w:sz w:val="24"/>
          <w:szCs w:val="24"/>
          <w:shd w:val="clear" w:color="auto" w:fill="FFFFFF"/>
        </w:rPr>
        <w:t>he dependence on member contributions for capitali</w:t>
      </w:r>
      <w:r w:rsidR="00F27147" w:rsidRPr="00245A2D">
        <w:rPr>
          <w:rFonts w:ascii="Arial Narrow" w:hAnsi="Arial Narrow" w:cs="Tahoma"/>
          <w:sz w:val="24"/>
          <w:szCs w:val="24"/>
          <w:shd w:val="clear" w:color="auto" w:fill="FFFFFF"/>
        </w:rPr>
        <w:t>s</w:t>
      </w:r>
      <w:r w:rsidRPr="00245A2D">
        <w:rPr>
          <w:rFonts w:ascii="Arial Narrow" w:hAnsi="Arial Narrow" w:cs="Tahoma"/>
          <w:sz w:val="24"/>
          <w:szCs w:val="24"/>
          <w:shd w:val="clear" w:color="auto" w:fill="FFFFFF"/>
        </w:rPr>
        <w:t xml:space="preserve">ation delays economic growth. </w:t>
      </w:r>
      <w:r w:rsidR="009256FF" w:rsidRPr="00245A2D">
        <w:rPr>
          <w:rFonts w:ascii="Arial Narrow" w:hAnsi="Arial Narrow" w:cs="Tahoma"/>
          <w:sz w:val="24"/>
          <w:szCs w:val="24"/>
          <w:shd w:val="clear" w:color="auto" w:fill="FFFFFF"/>
        </w:rPr>
        <w:t>T</w:t>
      </w:r>
      <w:r w:rsidRPr="00245A2D">
        <w:rPr>
          <w:rFonts w:ascii="Arial Narrow" w:hAnsi="Arial Narrow" w:cs="Tahoma"/>
          <w:sz w:val="24"/>
          <w:szCs w:val="24"/>
          <w:shd w:val="clear" w:color="auto" w:fill="FFFFFF"/>
        </w:rPr>
        <w:t>here should be more emphasis on enterprise lending to support SMMEs and promote CFIs as intermediaries at local</w:t>
      </w:r>
      <w:r w:rsidR="001530A5" w:rsidRPr="00245A2D">
        <w:rPr>
          <w:rFonts w:ascii="Arial Narrow" w:hAnsi="Arial Narrow" w:cs="Tahoma"/>
          <w:sz w:val="24"/>
          <w:szCs w:val="24"/>
          <w:shd w:val="clear" w:color="auto" w:fill="FFFFFF"/>
        </w:rPr>
        <w:t xml:space="preserve"> level</w:t>
      </w:r>
      <w:r w:rsidRPr="00245A2D">
        <w:rPr>
          <w:rFonts w:ascii="Arial Narrow" w:hAnsi="Arial Narrow" w:cs="Tahoma"/>
          <w:sz w:val="24"/>
          <w:szCs w:val="24"/>
          <w:shd w:val="clear" w:color="auto" w:fill="FFFFFF"/>
        </w:rPr>
        <w:t xml:space="preserve">. There must also be minimum skills and competency </w:t>
      </w:r>
      <w:r w:rsidR="001530A5" w:rsidRPr="00245A2D">
        <w:rPr>
          <w:rFonts w:ascii="Arial Narrow" w:hAnsi="Arial Narrow" w:cs="Tahoma"/>
          <w:sz w:val="24"/>
          <w:szCs w:val="24"/>
          <w:shd w:val="clear" w:color="auto" w:fill="FFFFFF"/>
        </w:rPr>
        <w:t xml:space="preserve">requirements for </w:t>
      </w:r>
      <w:r w:rsidR="00964656" w:rsidRPr="00245A2D">
        <w:rPr>
          <w:rFonts w:ascii="Arial Narrow" w:hAnsi="Arial Narrow" w:cs="Tahoma"/>
          <w:sz w:val="24"/>
          <w:szCs w:val="24"/>
          <w:shd w:val="clear" w:color="auto" w:fill="FFFFFF"/>
        </w:rPr>
        <w:t>B</w:t>
      </w:r>
      <w:r w:rsidRPr="00245A2D">
        <w:rPr>
          <w:rFonts w:ascii="Arial Narrow" w:hAnsi="Arial Narrow" w:cs="Tahoma"/>
          <w:sz w:val="24"/>
          <w:szCs w:val="24"/>
          <w:shd w:val="clear" w:color="auto" w:fill="FFFFFF"/>
        </w:rPr>
        <w:t>oards, managers and personnel</w:t>
      </w:r>
      <w:r w:rsidR="00A55CD4" w:rsidRPr="00245A2D">
        <w:rPr>
          <w:rFonts w:ascii="Arial Narrow" w:hAnsi="Arial Narrow" w:cs="Tahoma"/>
          <w:sz w:val="24"/>
          <w:szCs w:val="24"/>
          <w:shd w:val="clear" w:color="auto" w:fill="FFFFFF"/>
        </w:rPr>
        <w:t>.</w:t>
      </w:r>
    </w:p>
    <w:p w14:paraId="5003ADCC" w14:textId="77777777" w:rsidR="00B50A8E" w:rsidRPr="00245A2D" w:rsidRDefault="001530A5"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T</w:t>
      </w:r>
      <w:r w:rsidR="00B50A8E" w:rsidRPr="00245A2D">
        <w:rPr>
          <w:rFonts w:ascii="Arial Narrow" w:hAnsi="Arial Narrow" w:cs="Tahoma"/>
          <w:sz w:val="24"/>
          <w:szCs w:val="24"/>
          <w:shd w:val="clear" w:color="auto" w:fill="FFFFFF"/>
        </w:rPr>
        <w:t>he R16 million budget limits the performance of the CBDA</w:t>
      </w:r>
      <w:r w:rsidRPr="00245A2D">
        <w:rPr>
          <w:rFonts w:ascii="Arial Narrow" w:hAnsi="Arial Narrow" w:cs="Tahoma"/>
          <w:sz w:val="24"/>
          <w:szCs w:val="24"/>
          <w:shd w:val="clear" w:color="auto" w:fill="FFFFFF"/>
        </w:rPr>
        <w:t>.</w:t>
      </w:r>
      <w:r w:rsidR="00B50A8E" w:rsidRPr="00245A2D">
        <w:rPr>
          <w:rFonts w:ascii="Arial Narrow" w:hAnsi="Arial Narrow" w:cs="Tahoma"/>
          <w:sz w:val="24"/>
          <w:szCs w:val="24"/>
          <w:shd w:val="clear" w:color="auto" w:fill="FFFFFF"/>
        </w:rPr>
        <w:t xml:space="preserve"> </w:t>
      </w:r>
    </w:p>
    <w:p w14:paraId="382F57AE" w14:textId="77777777" w:rsidR="00A74EE6" w:rsidRPr="00245A2D" w:rsidRDefault="001530A5"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 xml:space="preserve">A </w:t>
      </w:r>
      <w:r w:rsidR="00B50A8E" w:rsidRPr="00245A2D">
        <w:rPr>
          <w:rFonts w:ascii="Arial Narrow" w:hAnsi="Arial Narrow" w:cs="Tahoma"/>
          <w:sz w:val="24"/>
          <w:szCs w:val="24"/>
          <w:shd w:val="clear" w:color="auto" w:fill="FFFFFF"/>
        </w:rPr>
        <w:t xml:space="preserve">decision </w:t>
      </w:r>
      <w:r w:rsidRPr="00245A2D">
        <w:rPr>
          <w:rFonts w:ascii="Arial Narrow" w:hAnsi="Arial Narrow" w:cs="Tahoma"/>
          <w:sz w:val="24"/>
          <w:szCs w:val="24"/>
          <w:shd w:val="clear" w:color="auto" w:fill="FFFFFF"/>
        </w:rPr>
        <w:t>needs to</w:t>
      </w:r>
      <w:r w:rsidR="00B50A8E" w:rsidRPr="00245A2D">
        <w:rPr>
          <w:rFonts w:ascii="Arial Narrow" w:hAnsi="Arial Narrow" w:cs="Tahoma"/>
          <w:sz w:val="24"/>
          <w:szCs w:val="24"/>
          <w:shd w:val="clear" w:color="auto" w:fill="FFFFFF"/>
        </w:rPr>
        <w:t xml:space="preserve"> be made about the proper location of the CBDA, especially with regard to the implementation of the </w:t>
      </w:r>
      <w:r w:rsidR="00952192" w:rsidRPr="00245A2D">
        <w:rPr>
          <w:rFonts w:ascii="Arial Narrow" w:hAnsi="Arial Narrow" w:cs="Tahoma"/>
          <w:sz w:val="24"/>
          <w:szCs w:val="24"/>
          <w:shd w:val="clear" w:color="auto" w:fill="FFFFFF"/>
        </w:rPr>
        <w:t>‘T</w:t>
      </w:r>
      <w:r w:rsidR="00B50A8E" w:rsidRPr="00245A2D">
        <w:rPr>
          <w:rFonts w:ascii="Arial Narrow" w:hAnsi="Arial Narrow" w:cs="Tahoma"/>
          <w:sz w:val="24"/>
          <w:szCs w:val="24"/>
          <w:shd w:val="clear" w:color="auto" w:fill="FFFFFF"/>
        </w:rPr>
        <w:t xml:space="preserve">win </w:t>
      </w:r>
      <w:r w:rsidR="00952192" w:rsidRPr="00245A2D">
        <w:rPr>
          <w:rFonts w:ascii="Arial Narrow" w:hAnsi="Arial Narrow" w:cs="Tahoma"/>
          <w:sz w:val="24"/>
          <w:szCs w:val="24"/>
          <w:shd w:val="clear" w:color="auto" w:fill="FFFFFF"/>
        </w:rPr>
        <w:t>P</w:t>
      </w:r>
      <w:r w:rsidR="00B50A8E" w:rsidRPr="00245A2D">
        <w:rPr>
          <w:rFonts w:ascii="Arial Narrow" w:hAnsi="Arial Narrow" w:cs="Tahoma"/>
          <w:sz w:val="24"/>
          <w:szCs w:val="24"/>
          <w:shd w:val="clear" w:color="auto" w:fill="FFFFFF"/>
        </w:rPr>
        <w:t>eaks</w:t>
      </w:r>
      <w:r w:rsidR="00952192" w:rsidRPr="00245A2D">
        <w:rPr>
          <w:rFonts w:ascii="Arial Narrow" w:hAnsi="Arial Narrow" w:cs="Tahoma"/>
          <w:sz w:val="24"/>
          <w:szCs w:val="24"/>
          <w:shd w:val="clear" w:color="auto" w:fill="FFFFFF"/>
        </w:rPr>
        <w:t>’</w:t>
      </w:r>
      <w:r w:rsidR="00B50A8E" w:rsidRPr="00245A2D">
        <w:rPr>
          <w:rFonts w:ascii="Arial Narrow" w:hAnsi="Arial Narrow" w:cs="Tahoma"/>
          <w:sz w:val="24"/>
          <w:szCs w:val="24"/>
          <w:shd w:val="clear" w:color="auto" w:fill="FFFFFF"/>
        </w:rPr>
        <w:t xml:space="preserve"> regulatory framework</w:t>
      </w:r>
      <w:r w:rsidR="00B319F2">
        <w:rPr>
          <w:rFonts w:ascii="Arial Narrow" w:hAnsi="Arial Narrow" w:cs="Tahoma"/>
          <w:sz w:val="24"/>
          <w:szCs w:val="24"/>
          <w:shd w:val="clear" w:color="auto" w:fill="FFFFFF"/>
        </w:rPr>
        <w:t>,</w:t>
      </w:r>
      <w:r w:rsidR="00B50A8E" w:rsidRPr="00245A2D">
        <w:rPr>
          <w:rFonts w:ascii="Arial Narrow" w:hAnsi="Arial Narrow" w:cs="Tahoma"/>
          <w:sz w:val="24"/>
          <w:szCs w:val="24"/>
          <w:shd w:val="clear" w:color="auto" w:fill="FFFFFF"/>
        </w:rPr>
        <w:t xml:space="preserve"> which sees the supervision unit of the CBDA moving to the SARB. </w:t>
      </w:r>
      <w:r w:rsidR="00D459BF" w:rsidRPr="00245A2D">
        <w:rPr>
          <w:rFonts w:ascii="Arial Narrow" w:hAnsi="Arial Narrow" w:cs="Tahoma"/>
          <w:sz w:val="24"/>
          <w:szCs w:val="24"/>
          <w:shd w:val="clear" w:color="auto" w:fill="FFFFFF"/>
        </w:rPr>
        <w:t>The CBDA suggested that</w:t>
      </w:r>
      <w:r w:rsidR="00A74EE6" w:rsidRPr="00245A2D">
        <w:rPr>
          <w:rFonts w:ascii="Arial Narrow" w:hAnsi="Arial Narrow" w:cs="Tahoma"/>
          <w:sz w:val="24"/>
          <w:szCs w:val="24"/>
          <w:shd w:val="clear" w:color="auto" w:fill="FFFFFF"/>
        </w:rPr>
        <w:t>:</w:t>
      </w:r>
    </w:p>
    <w:p w14:paraId="0B438F9F" w14:textId="77777777" w:rsidR="00A74EE6" w:rsidRPr="009C1818" w:rsidRDefault="00A74EE6" w:rsidP="009C1818">
      <w:pPr>
        <w:pStyle w:val="ListParagraph"/>
        <w:numPr>
          <w:ilvl w:val="3"/>
          <w:numId w:val="8"/>
        </w:numPr>
        <w:spacing w:line="360" w:lineRule="auto"/>
        <w:ind w:left="2160" w:hanging="1080"/>
        <w:jc w:val="both"/>
        <w:rPr>
          <w:rFonts w:ascii="Arial Narrow" w:hAnsi="Arial Narrow" w:cs="Tahoma"/>
          <w:shd w:val="clear" w:color="auto" w:fill="FFFFFF"/>
        </w:rPr>
      </w:pPr>
      <w:r w:rsidRPr="009C1818">
        <w:rPr>
          <w:rFonts w:ascii="Arial Narrow" w:hAnsi="Arial Narrow" w:cs="Tahoma"/>
          <w:shd w:val="clear" w:color="auto" w:fill="FFFFFF"/>
        </w:rPr>
        <w:t>Its mandate be expanded to include micro-insurance and it be changed to the Financial Services Sector Development Agency; or</w:t>
      </w:r>
    </w:p>
    <w:p w14:paraId="39E97F55" w14:textId="77777777" w:rsidR="00B50A8E" w:rsidRDefault="00A74EE6" w:rsidP="009C1818">
      <w:pPr>
        <w:pStyle w:val="ListParagraph"/>
        <w:numPr>
          <w:ilvl w:val="3"/>
          <w:numId w:val="8"/>
        </w:numPr>
        <w:spacing w:line="360" w:lineRule="auto"/>
        <w:ind w:left="2160" w:hanging="1080"/>
        <w:jc w:val="both"/>
        <w:rPr>
          <w:rFonts w:ascii="Arial Narrow" w:hAnsi="Arial Narrow" w:cs="Tahoma"/>
          <w:shd w:val="clear" w:color="auto" w:fill="FFFFFF"/>
        </w:rPr>
      </w:pPr>
      <w:r w:rsidRPr="00245A2D">
        <w:rPr>
          <w:rFonts w:ascii="Arial Narrow" w:hAnsi="Arial Narrow" w:cs="Tahoma"/>
          <w:shd w:val="clear" w:color="auto" w:fill="FFFFFF"/>
        </w:rPr>
        <w:lastRenderedPageBreak/>
        <w:t xml:space="preserve">A decision be made about whether it should remain within NT or be located in </w:t>
      </w:r>
      <w:r w:rsidR="00D459BF" w:rsidRPr="00245A2D">
        <w:rPr>
          <w:rFonts w:ascii="Arial Narrow" w:hAnsi="Arial Narrow" w:cs="Tahoma"/>
          <w:shd w:val="clear" w:color="auto" w:fill="FFFFFF"/>
        </w:rPr>
        <w:t xml:space="preserve">the </w:t>
      </w:r>
      <w:r w:rsidR="00B50A8E" w:rsidRPr="00245A2D">
        <w:rPr>
          <w:rFonts w:ascii="Arial Narrow" w:hAnsi="Arial Narrow" w:cs="Tahoma"/>
          <w:shd w:val="clear" w:color="auto" w:fill="FFFFFF"/>
        </w:rPr>
        <w:t>Department of Small Business Development</w:t>
      </w:r>
      <w:r w:rsidR="007B268A" w:rsidRPr="00245A2D">
        <w:rPr>
          <w:rFonts w:ascii="Arial Narrow" w:hAnsi="Arial Narrow" w:cs="Tahoma"/>
          <w:shd w:val="clear" w:color="auto" w:fill="FFFFFF"/>
        </w:rPr>
        <w:t>,</w:t>
      </w:r>
      <w:r w:rsidR="00B50A8E" w:rsidRPr="00245A2D">
        <w:rPr>
          <w:rFonts w:ascii="Arial Narrow" w:hAnsi="Arial Narrow" w:cs="Tahoma"/>
          <w:shd w:val="clear" w:color="auto" w:fill="FFFFFF"/>
        </w:rPr>
        <w:t xml:space="preserve"> as it is the custodian of co</w:t>
      </w:r>
      <w:r w:rsidR="00B319F2">
        <w:rPr>
          <w:rFonts w:ascii="Arial Narrow" w:hAnsi="Arial Narrow" w:cs="Tahoma"/>
          <w:shd w:val="clear" w:color="auto" w:fill="FFFFFF"/>
        </w:rPr>
        <w:t>-</w:t>
      </w:r>
      <w:r w:rsidR="00B50A8E" w:rsidRPr="00245A2D">
        <w:rPr>
          <w:rFonts w:ascii="Arial Narrow" w:hAnsi="Arial Narrow" w:cs="Tahoma"/>
          <w:shd w:val="clear" w:color="auto" w:fill="FFFFFF"/>
        </w:rPr>
        <w:t>operatives</w:t>
      </w:r>
      <w:r w:rsidR="00B319F2">
        <w:rPr>
          <w:rFonts w:ascii="Arial Narrow" w:hAnsi="Arial Narrow" w:cs="Tahoma"/>
          <w:shd w:val="clear" w:color="auto" w:fill="FFFFFF"/>
        </w:rPr>
        <w:t>,</w:t>
      </w:r>
      <w:r w:rsidRPr="00245A2D">
        <w:rPr>
          <w:rFonts w:ascii="Arial Narrow" w:hAnsi="Arial Narrow" w:cs="Tahoma"/>
          <w:shd w:val="clear" w:color="auto" w:fill="FFFFFF"/>
        </w:rPr>
        <w:t xml:space="preserve"> or within the proposed Co</w:t>
      </w:r>
      <w:r w:rsidR="00B319F2">
        <w:rPr>
          <w:rFonts w:ascii="Arial Narrow" w:hAnsi="Arial Narrow" w:cs="Tahoma"/>
          <w:shd w:val="clear" w:color="auto" w:fill="FFFFFF"/>
        </w:rPr>
        <w:t>-</w:t>
      </w:r>
      <w:r w:rsidRPr="00245A2D">
        <w:rPr>
          <w:rFonts w:ascii="Arial Narrow" w:hAnsi="Arial Narrow" w:cs="Tahoma"/>
          <w:shd w:val="clear" w:color="auto" w:fill="FFFFFF"/>
        </w:rPr>
        <w:t>operatives Development Agency.</w:t>
      </w:r>
    </w:p>
    <w:p w14:paraId="4DC6BF0A" w14:textId="77777777" w:rsidR="002C546A" w:rsidRPr="009C1818" w:rsidRDefault="002C546A" w:rsidP="009C1818">
      <w:pPr>
        <w:spacing w:line="360" w:lineRule="auto"/>
        <w:jc w:val="both"/>
        <w:rPr>
          <w:rFonts w:ascii="Arial Narrow" w:hAnsi="Arial Narrow" w:cs="Tahoma"/>
          <w:shd w:val="clear" w:color="auto" w:fill="FFFFFF"/>
        </w:rPr>
      </w:pPr>
    </w:p>
    <w:p w14:paraId="5C9BB055" w14:textId="77777777" w:rsidR="00580056" w:rsidRPr="00245A2D" w:rsidRDefault="00FB3AC2"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The FSC should include c</w:t>
      </w:r>
      <w:r w:rsidR="00B50A8E" w:rsidRPr="00245A2D">
        <w:rPr>
          <w:rFonts w:ascii="Arial Narrow" w:hAnsi="Arial Narrow" w:cs="Tahoma"/>
          <w:sz w:val="24"/>
          <w:szCs w:val="24"/>
          <w:shd w:val="clear" w:color="auto" w:fill="FFFFFF"/>
        </w:rPr>
        <w:t>lear targets for the support of the co</w:t>
      </w:r>
      <w:r w:rsidR="00B319F2">
        <w:rPr>
          <w:rFonts w:ascii="Arial Narrow" w:hAnsi="Arial Narrow" w:cs="Tahoma"/>
          <w:sz w:val="24"/>
          <w:szCs w:val="24"/>
          <w:shd w:val="clear" w:color="auto" w:fill="FFFFFF"/>
        </w:rPr>
        <w:t>-</w:t>
      </w:r>
      <w:r w:rsidR="00B50A8E" w:rsidRPr="00245A2D">
        <w:rPr>
          <w:rFonts w:ascii="Arial Narrow" w:hAnsi="Arial Narrow" w:cs="Tahoma"/>
          <w:sz w:val="24"/>
          <w:szCs w:val="24"/>
          <w:shd w:val="clear" w:color="auto" w:fill="FFFFFF"/>
        </w:rPr>
        <w:t>operative banking sector</w:t>
      </w:r>
      <w:r w:rsidR="00580056" w:rsidRPr="00245A2D">
        <w:rPr>
          <w:rFonts w:ascii="Arial Narrow" w:hAnsi="Arial Narrow" w:cs="Tahoma"/>
          <w:sz w:val="24"/>
          <w:szCs w:val="24"/>
          <w:shd w:val="clear" w:color="auto" w:fill="FFFFFF"/>
        </w:rPr>
        <w:t>, including mentorship/incubation for new entrants by experienced banking experts</w:t>
      </w:r>
      <w:r w:rsidR="00B50A8E" w:rsidRPr="00245A2D">
        <w:rPr>
          <w:rFonts w:ascii="Arial Narrow" w:hAnsi="Arial Narrow" w:cs="Tahoma"/>
          <w:sz w:val="24"/>
          <w:szCs w:val="24"/>
          <w:shd w:val="clear" w:color="auto" w:fill="FFFFFF"/>
        </w:rPr>
        <w:t xml:space="preserve">. </w:t>
      </w:r>
    </w:p>
    <w:p w14:paraId="5BC89494" w14:textId="77777777" w:rsidR="00B50A8E" w:rsidRPr="00245A2D" w:rsidRDefault="00FB3AC2"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 xml:space="preserve">The </w:t>
      </w:r>
      <w:r w:rsidR="00580056" w:rsidRPr="00245A2D">
        <w:rPr>
          <w:rFonts w:ascii="Arial Narrow" w:hAnsi="Arial Narrow" w:cs="Tahoma"/>
          <w:sz w:val="24"/>
          <w:szCs w:val="24"/>
          <w:shd w:val="clear" w:color="auto" w:fill="FFFFFF"/>
        </w:rPr>
        <w:t>1</w:t>
      </w:r>
      <w:r w:rsidR="00B50A8E" w:rsidRPr="00245A2D">
        <w:rPr>
          <w:rFonts w:ascii="Arial Narrow" w:hAnsi="Arial Narrow" w:cs="Tahoma"/>
          <w:sz w:val="24"/>
          <w:szCs w:val="24"/>
          <w:shd w:val="clear" w:color="auto" w:fill="FFFFFF"/>
        </w:rPr>
        <w:t xml:space="preserve">0% fines collected </w:t>
      </w:r>
      <w:r w:rsidR="00580056" w:rsidRPr="00245A2D">
        <w:rPr>
          <w:rFonts w:ascii="Arial Narrow" w:hAnsi="Arial Narrow" w:cs="Tahoma"/>
          <w:sz w:val="24"/>
          <w:szCs w:val="24"/>
          <w:shd w:val="clear" w:color="auto" w:fill="FFFFFF"/>
        </w:rPr>
        <w:t xml:space="preserve">by the Competition Commission on </w:t>
      </w:r>
      <w:r w:rsidR="00B50A8E" w:rsidRPr="00245A2D">
        <w:rPr>
          <w:rFonts w:ascii="Arial Narrow" w:hAnsi="Arial Narrow" w:cs="Tahoma"/>
          <w:sz w:val="24"/>
          <w:szCs w:val="24"/>
          <w:shd w:val="clear" w:color="auto" w:fill="FFFFFF"/>
        </w:rPr>
        <w:t xml:space="preserve">commercial banks for </w:t>
      </w:r>
      <w:r w:rsidR="00580056" w:rsidRPr="00245A2D">
        <w:rPr>
          <w:rFonts w:ascii="Arial Narrow" w:hAnsi="Arial Narrow" w:cs="Tahoma"/>
          <w:sz w:val="24"/>
          <w:szCs w:val="24"/>
          <w:shd w:val="clear" w:color="auto" w:fill="FFFFFF"/>
        </w:rPr>
        <w:t>foreign exchange manipulation should be remitted to the co</w:t>
      </w:r>
      <w:r w:rsidR="00B319F2">
        <w:rPr>
          <w:rFonts w:ascii="Arial Narrow" w:hAnsi="Arial Narrow" w:cs="Tahoma"/>
          <w:sz w:val="24"/>
          <w:szCs w:val="24"/>
          <w:shd w:val="clear" w:color="auto" w:fill="FFFFFF"/>
        </w:rPr>
        <w:t>-</w:t>
      </w:r>
      <w:r w:rsidR="00580056" w:rsidRPr="00245A2D">
        <w:rPr>
          <w:rFonts w:ascii="Arial Narrow" w:hAnsi="Arial Narrow" w:cs="Tahoma"/>
          <w:sz w:val="24"/>
          <w:szCs w:val="24"/>
          <w:shd w:val="clear" w:color="auto" w:fill="FFFFFF"/>
        </w:rPr>
        <w:t>operative banking support fund. 1% of commercial banks’ annual turnover</w:t>
      </w:r>
      <w:r w:rsidRPr="00245A2D">
        <w:rPr>
          <w:rFonts w:ascii="Arial Narrow" w:hAnsi="Arial Narrow" w:cs="Tahoma"/>
          <w:sz w:val="24"/>
          <w:szCs w:val="24"/>
          <w:shd w:val="clear" w:color="auto" w:fill="FFFFFF"/>
        </w:rPr>
        <w:t xml:space="preserve"> should also</w:t>
      </w:r>
      <w:r w:rsidR="00580056" w:rsidRPr="00245A2D">
        <w:rPr>
          <w:rFonts w:ascii="Arial Narrow" w:hAnsi="Arial Narrow" w:cs="Tahoma"/>
          <w:sz w:val="24"/>
          <w:szCs w:val="24"/>
          <w:shd w:val="clear" w:color="auto" w:fill="FFFFFF"/>
        </w:rPr>
        <w:t xml:space="preserve"> be remitted towards that fund. </w:t>
      </w:r>
    </w:p>
    <w:p w14:paraId="38F8DA97" w14:textId="77777777" w:rsidR="00EF6B31" w:rsidRPr="00245A2D" w:rsidRDefault="006F5F1C"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 xml:space="preserve">There needs to be a </w:t>
      </w:r>
      <w:r w:rsidR="00EF6B31" w:rsidRPr="00245A2D">
        <w:rPr>
          <w:rFonts w:ascii="Arial Narrow" w:hAnsi="Arial Narrow" w:cs="Tahoma"/>
          <w:sz w:val="24"/>
          <w:szCs w:val="24"/>
          <w:shd w:val="clear" w:color="auto" w:fill="FFFFFF"/>
        </w:rPr>
        <w:t>co</w:t>
      </w:r>
      <w:r w:rsidR="006C6ED6">
        <w:rPr>
          <w:rFonts w:ascii="Arial Narrow" w:hAnsi="Arial Narrow" w:cs="Tahoma"/>
          <w:sz w:val="24"/>
          <w:szCs w:val="24"/>
          <w:shd w:val="clear" w:color="auto" w:fill="FFFFFF"/>
        </w:rPr>
        <w:t>-</w:t>
      </w:r>
      <w:r w:rsidR="00EF6B31" w:rsidRPr="00245A2D">
        <w:rPr>
          <w:rFonts w:ascii="Arial Narrow" w:hAnsi="Arial Narrow" w:cs="Tahoma"/>
          <w:sz w:val="24"/>
          <w:szCs w:val="24"/>
          <w:shd w:val="clear" w:color="auto" w:fill="FFFFFF"/>
        </w:rPr>
        <w:t xml:space="preserve">operative sector banking industry body to represent the interests of the sector. </w:t>
      </w:r>
      <w:r w:rsidR="0031479F" w:rsidRPr="00245A2D">
        <w:rPr>
          <w:rFonts w:ascii="Arial Narrow" w:hAnsi="Arial Narrow" w:cs="Tahoma"/>
          <w:sz w:val="24"/>
          <w:szCs w:val="24"/>
          <w:shd w:val="clear" w:color="auto" w:fill="FFFFFF"/>
        </w:rPr>
        <w:t xml:space="preserve">A </w:t>
      </w:r>
      <w:r w:rsidR="00F17AC0" w:rsidRPr="00245A2D">
        <w:rPr>
          <w:rFonts w:ascii="Arial Narrow" w:hAnsi="Arial Narrow" w:cs="Tahoma"/>
          <w:sz w:val="24"/>
          <w:szCs w:val="24"/>
          <w:shd w:val="clear" w:color="auto" w:fill="FFFFFF"/>
        </w:rPr>
        <w:t>s</w:t>
      </w:r>
      <w:r w:rsidR="00EF6B31" w:rsidRPr="00245A2D">
        <w:rPr>
          <w:rFonts w:ascii="Arial Narrow" w:hAnsi="Arial Narrow" w:cs="Tahoma"/>
          <w:sz w:val="24"/>
          <w:szCs w:val="24"/>
          <w:shd w:val="clear" w:color="auto" w:fill="FFFFFF"/>
        </w:rPr>
        <w:t xml:space="preserve">econdary </w:t>
      </w:r>
      <w:r w:rsidR="00F17AC0" w:rsidRPr="00245A2D">
        <w:rPr>
          <w:rFonts w:ascii="Arial Narrow" w:hAnsi="Arial Narrow" w:cs="Tahoma"/>
          <w:sz w:val="24"/>
          <w:szCs w:val="24"/>
          <w:shd w:val="clear" w:color="auto" w:fill="FFFFFF"/>
        </w:rPr>
        <w:t>c</w:t>
      </w:r>
      <w:r w:rsidR="00EF6B31" w:rsidRPr="00245A2D">
        <w:rPr>
          <w:rFonts w:ascii="Arial Narrow" w:hAnsi="Arial Narrow" w:cs="Tahoma"/>
          <w:sz w:val="24"/>
          <w:szCs w:val="24"/>
          <w:shd w:val="clear" w:color="auto" w:fill="FFFFFF"/>
        </w:rPr>
        <w:t>o</w:t>
      </w:r>
      <w:r w:rsidR="006C6ED6">
        <w:rPr>
          <w:rFonts w:ascii="Arial Narrow" w:hAnsi="Arial Narrow" w:cs="Tahoma"/>
          <w:sz w:val="24"/>
          <w:szCs w:val="24"/>
          <w:shd w:val="clear" w:color="auto" w:fill="FFFFFF"/>
        </w:rPr>
        <w:t>-</w:t>
      </w:r>
      <w:r w:rsidR="00EF6B31" w:rsidRPr="00245A2D">
        <w:rPr>
          <w:rFonts w:ascii="Arial Narrow" w:hAnsi="Arial Narrow" w:cs="Tahoma"/>
          <w:sz w:val="24"/>
          <w:szCs w:val="24"/>
          <w:shd w:val="clear" w:color="auto" w:fill="FFFFFF"/>
        </w:rPr>
        <w:t xml:space="preserve">operative </w:t>
      </w:r>
      <w:r w:rsidR="00F17AC0" w:rsidRPr="00245A2D">
        <w:rPr>
          <w:rFonts w:ascii="Arial Narrow" w:hAnsi="Arial Narrow" w:cs="Tahoma"/>
          <w:sz w:val="24"/>
          <w:szCs w:val="24"/>
          <w:shd w:val="clear" w:color="auto" w:fill="FFFFFF"/>
        </w:rPr>
        <w:t>b</w:t>
      </w:r>
      <w:r w:rsidR="00EF6B31" w:rsidRPr="00245A2D">
        <w:rPr>
          <w:rFonts w:ascii="Arial Narrow" w:hAnsi="Arial Narrow" w:cs="Tahoma"/>
          <w:sz w:val="24"/>
          <w:szCs w:val="24"/>
          <w:shd w:val="clear" w:color="auto" w:fill="FFFFFF"/>
        </w:rPr>
        <w:t xml:space="preserve">ank </w:t>
      </w:r>
      <w:r w:rsidR="0031479F" w:rsidRPr="00245A2D">
        <w:rPr>
          <w:rFonts w:ascii="Arial Narrow" w:hAnsi="Arial Narrow" w:cs="Tahoma"/>
          <w:sz w:val="24"/>
          <w:szCs w:val="24"/>
          <w:shd w:val="clear" w:color="auto" w:fill="FFFFFF"/>
        </w:rPr>
        <w:t xml:space="preserve">needs to be established </w:t>
      </w:r>
      <w:r w:rsidR="00EF6B31" w:rsidRPr="00245A2D">
        <w:rPr>
          <w:rFonts w:ascii="Arial Narrow" w:hAnsi="Arial Narrow" w:cs="Tahoma"/>
          <w:sz w:val="24"/>
          <w:szCs w:val="24"/>
          <w:shd w:val="clear" w:color="auto" w:fill="FFFFFF"/>
        </w:rPr>
        <w:t>to provide the sector with liquidity and ensure that co</w:t>
      </w:r>
      <w:r w:rsidR="006C6ED6">
        <w:rPr>
          <w:rFonts w:ascii="Arial Narrow" w:hAnsi="Arial Narrow" w:cs="Tahoma"/>
          <w:sz w:val="24"/>
          <w:szCs w:val="24"/>
          <w:shd w:val="clear" w:color="auto" w:fill="FFFFFF"/>
        </w:rPr>
        <w:t>-</w:t>
      </w:r>
      <w:r w:rsidR="00EF6B31" w:rsidRPr="00245A2D">
        <w:rPr>
          <w:rFonts w:ascii="Arial Narrow" w:hAnsi="Arial Narrow" w:cs="Tahoma"/>
          <w:sz w:val="24"/>
          <w:szCs w:val="24"/>
          <w:shd w:val="clear" w:color="auto" w:fill="FFFFFF"/>
        </w:rPr>
        <w:t xml:space="preserve">operatives and SMMEs deposit their money in their own bank. </w:t>
      </w:r>
      <w:r w:rsidR="0031479F" w:rsidRPr="00245A2D">
        <w:rPr>
          <w:rFonts w:ascii="Arial Narrow" w:hAnsi="Arial Narrow" w:cs="Tahoma"/>
          <w:sz w:val="24"/>
          <w:szCs w:val="24"/>
          <w:shd w:val="clear" w:color="auto" w:fill="FFFFFF"/>
        </w:rPr>
        <w:t>C</w:t>
      </w:r>
      <w:r w:rsidR="00EF6B31" w:rsidRPr="00245A2D">
        <w:rPr>
          <w:rFonts w:ascii="Arial Narrow" w:hAnsi="Arial Narrow" w:cs="Tahoma"/>
          <w:sz w:val="24"/>
          <w:szCs w:val="24"/>
          <w:shd w:val="clear" w:color="auto" w:fill="FFFFFF"/>
        </w:rPr>
        <w:t xml:space="preserve">ommercial banks should </w:t>
      </w:r>
      <w:r w:rsidR="0031479F" w:rsidRPr="00245A2D">
        <w:rPr>
          <w:rFonts w:ascii="Arial Narrow" w:hAnsi="Arial Narrow" w:cs="Tahoma"/>
          <w:sz w:val="24"/>
          <w:szCs w:val="24"/>
          <w:shd w:val="clear" w:color="auto" w:fill="FFFFFF"/>
        </w:rPr>
        <w:t xml:space="preserve">also </w:t>
      </w:r>
      <w:r w:rsidR="00EF6B31" w:rsidRPr="00245A2D">
        <w:rPr>
          <w:rFonts w:ascii="Arial Narrow" w:hAnsi="Arial Narrow" w:cs="Tahoma"/>
          <w:sz w:val="24"/>
          <w:szCs w:val="24"/>
          <w:shd w:val="clear" w:color="auto" w:fill="FFFFFF"/>
        </w:rPr>
        <w:t>provide access to the</w:t>
      </w:r>
      <w:r w:rsidR="00964656" w:rsidRPr="00245A2D">
        <w:rPr>
          <w:rFonts w:ascii="Arial Narrow" w:hAnsi="Arial Narrow" w:cs="Tahoma"/>
          <w:sz w:val="24"/>
          <w:szCs w:val="24"/>
          <w:shd w:val="clear" w:color="auto" w:fill="FFFFFF"/>
        </w:rPr>
        <w:t xml:space="preserve"> NPS</w:t>
      </w:r>
      <w:r w:rsidR="00EF6B31" w:rsidRPr="00245A2D">
        <w:rPr>
          <w:rFonts w:ascii="Arial Narrow" w:hAnsi="Arial Narrow" w:cs="Tahoma"/>
          <w:sz w:val="24"/>
          <w:szCs w:val="24"/>
          <w:shd w:val="clear" w:color="auto" w:fill="FFFFFF"/>
        </w:rPr>
        <w:t xml:space="preserve">. </w:t>
      </w:r>
    </w:p>
    <w:p w14:paraId="3DE6B11E" w14:textId="77777777" w:rsidR="006C6C5E" w:rsidRPr="00245A2D" w:rsidRDefault="006C6C5E"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The CBDA proposes that MPs</w:t>
      </w:r>
      <w:r w:rsidR="006C6ED6">
        <w:rPr>
          <w:rFonts w:ascii="Arial Narrow" w:hAnsi="Arial Narrow" w:cs="Tahoma"/>
          <w:sz w:val="24"/>
          <w:szCs w:val="24"/>
          <w:shd w:val="clear" w:color="auto" w:fill="FFFFFF"/>
        </w:rPr>
        <w:t>,</w:t>
      </w:r>
      <w:r w:rsidRPr="00245A2D">
        <w:rPr>
          <w:rFonts w:ascii="Arial Narrow" w:hAnsi="Arial Narrow" w:cs="Tahoma"/>
          <w:sz w:val="24"/>
          <w:szCs w:val="24"/>
          <w:shd w:val="clear" w:color="auto" w:fill="FFFFFF"/>
        </w:rPr>
        <w:t xml:space="preserve"> in conjunction with PASA and </w:t>
      </w:r>
      <w:r w:rsidR="006C6ED6">
        <w:rPr>
          <w:rFonts w:ascii="Arial Narrow" w:hAnsi="Arial Narrow" w:cs="Tahoma"/>
          <w:sz w:val="24"/>
          <w:szCs w:val="24"/>
          <w:shd w:val="clear" w:color="auto" w:fill="FFFFFF"/>
        </w:rPr>
        <w:t xml:space="preserve">the </w:t>
      </w:r>
      <w:r w:rsidRPr="00245A2D">
        <w:rPr>
          <w:rFonts w:ascii="Arial Narrow" w:hAnsi="Arial Narrow" w:cs="Tahoma"/>
          <w:sz w:val="24"/>
          <w:szCs w:val="24"/>
          <w:shd w:val="clear" w:color="auto" w:fill="FFFFFF"/>
        </w:rPr>
        <w:t>SARB</w:t>
      </w:r>
      <w:r w:rsidR="006C6ED6">
        <w:rPr>
          <w:rFonts w:ascii="Arial Narrow" w:hAnsi="Arial Narrow" w:cs="Tahoma"/>
          <w:sz w:val="24"/>
          <w:szCs w:val="24"/>
          <w:shd w:val="clear" w:color="auto" w:fill="FFFFFF"/>
        </w:rPr>
        <w:t>,</w:t>
      </w:r>
      <w:r w:rsidRPr="00245A2D">
        <w:rPr>
          <w:rFonts w:ascii="Arial Narrow" w:hAnsi="Arial Narrow" w:cs="Tahoma"/>
          <w:sz w:val="24"/>
          <w:szCs w:val="24"/>
          <w:shd w:val="clear" w:color="auto" w:fill="FFFFFF"/>
        </w:rPr>
        <w:t xml:space="preserve"> investigate the solution to expand the ‘De</w:t>
      </w:r>
      <w:r w:rsidR="00EA2430" w:rsidRPr="00245A2D">
        <w:rPr>
          <w:rFonts w:ascii="Arial Narrow" w:hAnsi="Arial Narrow" w:cs="Tahoma"/>
          <w:sz w:val="24"/>
          <w:szCs w:val="24"/>
          <w:shd w:val="clear" w:color="auto" w:fill="FFFFFF"/>
        </w:rPr>
        <w:t>signated Clearing Participant</w:t>
      </w:r>
      <w:r w:rsidR="006C6ED6">
        <w:rPr>
          <w:rFonts w:ascii="Arial Narrow" w:hAnsi="Arial Narrow" w:cs="Tahoma"/>
          <w:sz w:val="24"/>
          <w:szCs w:val="24"/>
          <w:shd w:val="clear" w:color="auto" w:fill="FFFFFF"/>
        </w:rPr>
        <w:t>’</w:t>
      </w:r>
      <w:r w:rsidR="00EA2430" w:rsidRPr="00245A2D">
        <w:rPr>
          <w:rFonts w:ascii="Arial Narrow" w:hAnsi="Arial Narrow" w:cs="Tahoma"/>
          <w:sz w:val="24"/>
          <w:szCs w:val="24"/>
          <w:shd w:val="clear" w:color="auto" w:fill="FFFFFF"/>
        </w:rPr>
        <w:t xml:space="preserve"> option to be more inclusive without compromising the National Payment System.</w:t>
      </w:r>
      <w:r w:rsidR="003F66B2" w:rsidRPr="00245A2D">
        <w:rPr>
          <w:rFonts w:ascii="Arial Narrow" w:hAnsi="Arial Narrow" w:cs="Tahoma"/>
          <w:sz w:val="24"/>
          <w:szCs w:val="24"/>
          <w:shd w:val="clear" w:color="auto" w:fill="FFFFFF"/>
        </w:rPr>
        <w:t xml:space="preserve"> The CBDA said it offered a Banking Platform and Shared Services which are compliant with the NPS.</w:t>
      </w:r>
    </w:p>
    <w:p w14:paraId="562592B4" w14:textId="77777777" w:rsidR="00083E62" w:rsidRPr="00245A2D" w:rsidRDefault="00083E62" w:rsidP="00473AF0">
      <w:pPr>
        <w:numPr>
          <w:ilvl w:val="2"/>
          <w:numId w:val="8"/>
        </w:numPr>
        <w:spacing w:line="360" w:lineRule="auto"/>
        <w:jc w:val="both"/>
        <w:rPr>
          <w:rFonts w:ascii="Arial Narrow" w:hAnsi="Arial Narrow" w:cs="Tahoma"/>
          <w:sz w:val="24"/>
          <w:szCs w:val="24"/>
          <w:shd w:val="clear" w:color="auto" w:fill="FFFFFF"/>
        </w:rPr>
      </w:pPr>
      <w:r w:rsidRPr="00245A2D">
        <w:rPr>
          <w:rFonts w:ascii="Arial Narrow" w:hAnsi="Arial Narrow" w:cs="Tahoma"/>
          <w:sz w:val="24"/>
          <w:szCs w:val="24"/>
          <w:shd w:val="clear" w:color="auto" w:fill="FFFFFF"/>
        </w:rPr>
        <w:t>There needs to be</w:t>
      </w:r>
      <w:r w:rsidR="002C546A">
        <w:rPr>
          <w:rFonts w:ascii="Arial Narrow" w:hAnsi="Arial Narrow" w:cs="Tahoma"/>
          <w:sz w:val="24"/>
          <w:szCs w:val="24"/>
          <w:shd w:val="clear" w:color="auto" w:fill="FFFFFF"/>
        </w:rPr>
        <w:t xml:space="preserve"> a</w:t>
      </w:r>
      <w:r w:rsidRPr="00245A2D">
        <w:rPr>
          <w:rFonts w:ascii="Arial Narrow" w:hAnsi="Arial Narrow" w:cs="Tahoma"/>
          <w:sz w:val="24"/>
          <w:szCs w:val="24"/>
          <w:shd w:val="clear" w:color="auto" w:fill="FFFFFF"/>
        </w:rPr>
        <w:t xml:space="preserve"> National Co</w:t>
      </w:r>
      <w:r w:rsidR="006C6ED6">
        <w:rPr>
          <w:rFonts w:ascii="Arial Narrow" w:hAnsi="Arial Narrow" w:cs="Tahoma"/>
          <w:sz w:val="24"/>
          <w:szCs w:val="24"/>
          <w:shd w:val="clear" w:color="auto" w:fill="FFFFFF"/>
        </w:rPr>
        <w:t>-</w:t>
      </w:r>
      <w:r w:rsidRPr="00245A2D">
        <w:rPr>
          <w:rFonts w:ascii="Arial Narrow" w:hAnsi="Arial Narrow" w:cs="Tahoma"/>
          <w:sz w:val="24"/>
          <w:szCs w:val="24"/>
          <w:shd w:val="clear" w:color="auto" w:fill="FFFFFF"/>
        </w:rPr>
        <w:t>operative Banking Academy to build skills in the sector. This will also serve to attract youth to the co</w:t>
      </w:r>
      <w:r w:rsidR="006C6ED6">
        <w:rPr>
          <w:rFonts w:ascii="Arial Narrow" w:hAnsi="Arial Narrow" w:cs="Tahoma"/>
          <w:sz w:val="24"/>
          <w:szCs w:val="24"/>
          <w:shd w:val="clear" w:color="auto" w:fill="FFFFFF"/>
        </w:rPr>
        <w:t>-</w:t>
      </w:r>
      <w:r w:rsidRPr="00245A2D">
        <w:rPr>
          <w:rFonts w:ascii="Arial Narrow" w:hAnsi="Arial Narrow" w:cs="Tahoma"/>
          <w:sz w:val="24"/>
          <w:szCs w:val="24"/>
          <w:shd w:val="clear" w:color="auto" w:fill="FFFFFF"/>
        </w:rPr>
        <w:t xml:space="preserve">operative banking sector. </w:t>
      </w:r>
    </w:p>
    <w:p w14:paraId="7A79F62D" w14:textId="77777777" w:rsidR="00D15326" w:rsidRPr="00245A2D" w:rsidRDefault="00D15326" w:rsidP="006119F2">
      <w:pPr>
        <w:spacing w:line="360" w:lineRule="auto"/>
        <w:ind w:left="1440"/>
        <w:jc w:val="both"/>
        <w:rPr>
          <w:rFonts w:ascii="Arial Narrow" w:hAnsi="Arial Narrow" w:cs="Tahoma"/>
          <w:sz w:val="24"/>
          <w:szCs w:val="24"/>
        </w:rPr>
      </w:pPr>
    </w:p>
    <w:p w14:paraId="33E6270A" w14:textId="77777777" w:rsidR="00CE0A62" w:rsidRDefault="00D4233A" w:rsidP="00473AF0">
      <w:pPr>
        <w:numPr>
          <w:ilvl w:val="1"/>
          <w:numId w:val="8"/>
        </w:numPr>
        <w:spacing w:line="360" w:lineRule="auto"/>
        <w:jc w:val="both"/>
        <w:rPr>
          <w:rFonts w:ascii="Arial Narrow" w:hAnsi="Arial Narrow" w:cs="Tahoma"/>
          <w:b/>
          <w:sz w:val="24"/>
          <w:szCs w:val="24"/>
        </w:rPr>
      </w:pPr>
      <w:r w:rsidRPr="00245A2D">
        <w:rPr>
          <w:rFonts w:ascii="Arial Narrow" w:hAnsi="Arial Narrow" w:cs="Tahoma"/>
          <w:b/>
          <w:sz w:val="24"/>
          <w:szCs w:val="24"/>
        </w:rPr>
        <w:t>Broad-Based Black Economic Empowerment Commission</w:t>
      </w:r>
      <w:r w:rsidR="00952192" w:rsidRPr="00245A2D">
        <w:rPr>
          <w:rFonts w:ascii="Arial Narrow" w:hAnsi="Arial Narrow" w:cs="Tahoma"/>
          <w:b/>
          <w:sz w:val="24"/>
          <w:szCs w:val="24"/>
        </w:rPr>
        <w:t xml:space="preserve"> (B</w:t>
      </w:r>
      <w:r w:rsidR="00EF75B3">
        <w:rPr>
          <w:rFonts w:ascii="Arial Narrow" w:hAnsi="Arial Narrow" w:cs="Tahoma"/>
          <w:b/>
          <w:sz w:val="24"/>
          <w:szCs w:val="24"/>
        </w:rPr>
        <w:t>-BB</w:t>
      </w:r>
      <w:r w:rsidR="00952192" w:rsidRPr="00245A2D">
        <w:rPr>
          <w:rFonts w:ascii="Arial Narrow" w:hAnsi="Arial Narrow" w:cs="Tahoma"/>
          <w:b/>
          <w:sz w:val="24"/>
          <w:szCs w:val="24"/>
        </w:rPr>
        <w:t>EE</w:t>
      </w:r>
      <w:r w:rsidR="00EF75B3">
        <w:rPr>
          <w:rFonts w:ascii="Arial Narrow" w:hAnsi="Arial Narrow" w:cs="Tahoma"/>
          <w:b/>
          <w:sz w:val="24"/>
          <w:szCs w:val="24"/>
        </w:rPr>
        <w:t xml:space="preserve"> </w:t>
      </w:r>
      <w:r w:rsidR="00952192" w:rsidRPr="00245A2D">
        <w:rPr>
          <w:rFonts w:ascii="Arial Narrow" w:hAnsi="Arial Narrow" w:cs="Tahoma"/>
          <w:b/>
          <w:sz w:val="24"/>
          <w:szCs w:val="24"/>
        </w:rPr>
        <w:t>C</w:t>
      </w:r>
      <w:r w:rsidR="00EF75B3">
        <w:rPr>
          <w:rFonts w:ascii="Arial Narrow" w:hAnsi="Arial Narrow" w:cs="Tahoma"/>
          <w:b/>
          <w:sz w:val="24"/>
          <w:szCs w:val="24"/>
        </w:rPr>
        <w:t>ommission</w:t>
      </w:r>
      <w:r w:rsidR="00952192" w:rsidRPr="00245A2D">
        <w:rPr>
          <w:rFonts w:ascii="Arial Narrow" w:hAnsi="Arial Narrow" w:cs="Tahoma"/>
          <w:b/>
          <w:sz w:val="24"/>
          <w:szCs w:val="24"/>
        </w:rPr>
        <w:t>)</w:t>
      </w:r>
    </w:p>
    <w:p w14:paraId="1F748CDE" w14:textId="77777777" w:rsidR="009F0BC8" w:rsidRPr="00245A2D" w:rsidRDefault="0031479F"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w:t>
      </w:r>
      <w:r w:rsidR="00B679A7" w:rsidRPr="00245A2D">
        <w:rPr>
          <w:rFonts w:ascii="Arial Narrow" w:hAnsi="Arial Narrow" w:cs="Tahoma"/>
          <w:sz w:val="24"/>
          <w:szCs w:val="24"/>
        </w:rPr>
        <w:t>B</w:t>
      </w:r>
      <w:r w:rsidR="00A87C25">
        <w:rPr>
          <w:rFonts w:ascii="Arial Narrow" w:hAnsi="Arial Narrow" w:cs="Tahoma"/>
          <w:sz w:val="24"/>
          <w:szCs w:val="24"/>
        </w:rPr>
        <w:t>-BB</w:t>
      </w:r>
      <w:r w:rsidR="00B679A7" w:rsidRPr="00245A2D">
        <w:rPr>
          <w:rFonts w:ascii="Arial Narrow" w:hAnsi="Arial Narrow" w:cs="Tahoma"/>
          <w:sz w:val="24"/>
          <w:szCs w:val="24"/>
        </w:rPr>
        <w:t>EE</w:t>
      </w:r>
      <w:r w:rsidR="00A87C25">
        <w:rPr>
          <w:rFonts w:ascii="Arial Narrow" w:hAnsi="Arial Narrow" w:cs="Tahoma"/>
          <w:sz w:val="24"/>
          <w:szCs w:val="24"/>
        </w:rPr>
        <w:t xml:space="preserve"> </w:t>
      </w:r>
      <w:r w:rsidR="00B679A7" w:rsidRPr="00245A2D">
        <w:rPr>
          <w:rFonts w:ascii="Arial Narrow" w:hAnsi="Arial Narrow" w:cs="Tahoma"/>
          <w:sz w:val="24"/>
          <w:szCs w:val="24"/>
        </w:rPr>
        <w:t>C</w:t>
      </w:r>
      <w:r w:rsidR="00A87C25">
        <w:rPr>
          <w:rFonts w:ascii="Arial Narrow" w:hAnsi="Arial Narrow" w:cs="Tahoma"/>
          <w:sz w:val="24"/>
          <w:szCs w:val="24"/>
        </w:rPr>
        <w:t>ommission</w:t>
      </w:r>
      <w:r w:rsidR="00B679A7" w:rsidRPr="00245A2D">
        <w:rPr>
          <w:rFonts w:ascii="Arial Narrow" w:hAnsi="Arial Narrow" w:cs="Tahoma"/>
          <w:sz w:val="24"/>
          <w:szCs w:val="24"/>
        </w:rPr>
        <w:t xml:space="preserve"> </w:t>
      </w:r>
      <w:r w:rsidR="00D4233A" w:rsidRPr="00245A2D">
        <w:rPr>
          <w:rFonts w:ascii="Arial Narrow" w:hAnsi="Arial Narrow" w:cs="Tahoma"/>
          <w:sz w:val="24"/>
          <w:szCs w:val="24"/>
        </w:rPr>
        <w:t xml:space="preserve">said that the </w:t>
      </w:r>
      <w:r w:rsidR="00F17AC0" w:rsidRPr="00245A2D">
        <w:rPr>
          <w:rFonts w:ascii="Arial Narrow" w:hAnsi="Arial Narrow" w:cs="Tahoma"/>
          <w:sz w:val="24"/>
          <w:szCs w:val="24"/>
        </w:rPr>
        <w:t xml:space="preserve">Draft </w:t>
      </w:r>
      <w:r w:rsidR="00D4233A" w:rsidRPr="00245A2D">
        <w:rPr>
          <w:rFonts w:ascii="Arial Narrow" w:hAnsi="Arial Narrow" w:cs="Tahoma"/>
          <w:sz w:val="24"/>
          <w:szCs w:val="24"/>
        </w:rPr>
        <w:t xml:space="preserve">FSC </w:t>
      </w:r>
      <w:r w:rsidR="00AD7C40" w:rsidRPr="00245A2D">
        <w:rPr>
          <w:rFonts w:ascii="Arial Narrow" w:hAnsi="Arial Narrow" w:cs="Tahoma"/>
          <w:sz w:val="24"/>
          <w:szCs w:val="24"/>
        </w:rPr>
        <w:t>Scorecard</w:t>
      </w:r>
      <w:r w:rsidR="009F0BC8" w:rsidRPr="00245A2D">
        <w:rPr>
          <w:rFonts w:ascii="Arial Narrow" w:hAnsi="Arial Narrow" w:cs="Tahoma"/>
          <w:sz w:val="24"/>
          <w:szCs w:val="24"/>
        </w:rPr>
        <w:t xml:space="preserve"> </w:t>
      </w:r>
      <w:r w:rsidR="00B679A7" w:rsidRPr="00245A2D">
        <w:rPr>
          <w:rFonts w:ascii="Arial Narrow" w:hAnsi="Arial Narrow" w:cs="Tahoma"/>
          <w:sz w:val="24"/>
          <w:szCs w:val="24"/>
        </w:rPr>
        <w:t xml:space="preserve">had several weaknesses. It </w:t>
      </w:r>
      <w:r w:rsidR="00D4233A" w:rsidRPr="00245A2D">
        <w:rPr>
          <w:rFonts w:ascii="Arial Narrow" w:hAnsi="Arial Narrow" w:cs="Tahoma"/>
          <w:sz w:val="24"/>
          <w:szCs w:val="24"/>
          <w:shd w:val="clear" w:color="auto" w:fill="FFFFFF"/>
        </w:rPr>
        <w:t>introduce</w:t>
      </w:r>
      <w:r w:rsidR="00AD7C40" w:rsidRPr="00245A2D">
        <w:rPr>
          <w:rFonts w:ascii="Arial Narrow" w:hAnsi="Arial Narrow" w:cs="Tahoma"/>
          <w:sz w:val="24"/>
          <w:szCs w:val="24"/>
          <w:shd w:val="clear" w:color="auto" w:fill="FFFFFF"/>
        </w:rPr>
        <w:t>s</w:t>
      </w:r>
      <w:r w:rsidR="00D4233A" w:rsidRPr="00245A2D">
        <w:rPr>
          <w:rFonts w:ascii="Arial Narrow" w:hAnsi="Arial Narrow" w:cs="Tahoma"/>
          <w:sz w:val="24"/>
          <w:szCs w:val="24"/>
          <w:shd w:val="clear" w:color="auto" w:fill="FFFFFF"/>
        </w:rPr>
        <w:t xml:space="preserve"> exemptions and exclusions for multinationals, provide</w:t>
      </w:r>
      <w:r w:rsidR="00AD7C40" w:rsidRPr="00245A2D">
        <w:rPr>
          <w:rFonts w:ascii="Arial Narrow" w:hAnsi="Arial Narrow" w:cs="Tahoma"/>
          <w:sz w:val="24"/>
          <w:szCs w:val="24"/>
          <w:shd w:val="clear" w:color="auto" w:fill="FFFFFF"/>
        </w:rPr>
        <w:t>s</w:t>
      </w:r>
      <w:r w:rsidR="00D4233A" w:rsidRPr="00245A2D">
        <w:rPr>
          <w:rFonts w:ascii="Arial Narrow" w:hAnsi="Arial Narrow" w:cs="Tahoma"/>
          <w:sz w:val="24"/>
          <w:szCs w:val="24"/>
          <w:shd w:val="clear" w:color="auto" w:fill="FFFFFF"/>
        </w:rPr>
        <w:t xml:space="preserve"> for automatic approval of equity equivalent without any legislative mandate from the B-BBEE Act, compromise</w:t>
      </w:r>
      <w:r w:rsidR="00AD7C40" w:rsidRPr="00245A2D">
        <w:rPr>
          <w:rFonts w:ascii="Arial Narrow" w:hAnsi="Arial Narrow" w:cs="Tahoma"/>
          <w:sz w:val="24"/>
          <w:szCs w:val="24"/>
          <w:shd w:val="clear" w:color="auto" w:fill="FFFFFF"/>
        </w:rPr>
        <w:t>s</w:t>
      </w:r>
      <w:r w:rsidR="00D4233A" w:rsidRPr="00245A2D">
        <w:rPr>
          <w:rFonts w:ascii="Arial Narrow" w:hAnsi="Arial Narrow" w:cs="Tahoma"/>
          <w:sz w:val="24"/>
          <w:szCs w:val="24"/>
          <w:shd w:val="clear" w:color="auto" w:fill="FFFFFF"/>
        </w:rPr>
        <w:t xml:space="preserve"> the application to organs of state and public entities and </w:t>
      </w:r>
      <w:r w:rsidR="00B679A7" w:rsidRPr="00245A2D">
        <w:rPr>
          <w:rFonts w:ascii="Arial Narrow" w:hAnsi="Arial Narrow" w:cs="Tahoma"/>
          <w:sz w:val="24"/>
          <w:szCs w:val="24"/>
          <w:shd w:val="clear" w:color="auto" w:fill="FFFFFF"/>
        </w:rPr>
        <w:t xml:space="preserve">so </w:t>
      </w:r>
      <w:r w:rsidR="00D4233A" w:rsidRPr="00245A2D">
        <w:rPr>
          <w:rFonts w:ascii="Arial Narrow" w:hAnsi="Arial Narrow" w:cs="Tahoma"/>
          <w:sz w:val="24"/>
          <w:szCs w:val="24"/>
          <w:shd w:val="clear" w:color="auto" w:fill="FFFFFF"/>
        </w:rPr>
        <w:t>creat</w:t>
      </w:r>
      <w:r w:rsidR="00B679A7" w:rsidRPr="00245A2D">
        <w:rPr>
          <w:rFonts w:ascii="Arial Narrow" w:hAnsi="Arial Narrow" w:cs="Tahoma"/>
          <w:sz w:val="24"/>
          <w:szCs w:val="24"/>
          <w:shd w:val="clear" w:color="auto" w:fill="FFFFFF"/>
        </w:rPr>
        <w:t>es</w:t>
      </w:r>
      <w:r w:rsidR="00D4233A" w:rsidRPr="00245A2D">
        <w:rPr>
          <w:rFonts w:ascii="Arial Narrow" w:hAnsi="Arial Narrow" w:cs="Tahoma"/>
          <w:sz w:val="24"/>
          <w:szCs w:val="24"/>
          <w:shd w:val="clear" w:color="auto" w:fill="FFFFFF"/>
        </w:rPr>
        <w:t xml:space="preserve"> </w:t>
      </w:r>
      <w:r w:rsidR="00AD7C40" w:rsidRPr="00245A2D">
        <w:rPr>
          <w:rFonts w:ascii="Arial Narrow" w:hAnsi="Arial Narrow" w:cs="Tahoma"/>
          <w:sz w:val="24"/>
          <w:szCs w:val="24"/>
          <w:shd w:val="clear" w:color="auto" w:fill="FFFFFF"/>
        </w:rPr>
        <w:t>a specialised Scorecard</w:t>
      </w:r>
      <w:r w:rsidR="00D4233A" w:rsidRPr="00245A2D">
        <w:rPr>
          <w:rFonts w:ascii="Arial Narrow" w:hAnsi="Arial Narrow" w:cs="Tahoma"/>
          <w:sz w:val="24"/>
          <w:szCs w:val="24"/>
          <w:shd w:val="clear" w:color="auto" w:fill="FFFFFF"/>
        </w:rPr>
        <w:t xml:space="preserve">. </w:t>
      </w:r>
      <w:r w:rsidR="00B679A7" w:rsidRPr="00245A2D">
        <w:rPr>
          <w:rFonts w:ascii="Arial Narrow" w:hAnsi="Arial Narrow" w:cs="Tahoma"/>
          <w:sz w:val="24"/>
          <w:szCs w:val="24"/>
          <w:shd w:val="clear" w:color="auto" w:fill="FFFFFF"/>
        </w:rPr>
        <w:t>The</w:t>
      </w:r>
      <w:r w:rsidR="00952192" w:rsidRPr="00245A2D">
        <w:rPr>
          <w:rFonts w:ascii="Arial Narrow" w:hAnsi="Arial Narrow" w:cs="Tahoma"/>
          <w:sz w:val="24"/>
          <w:szCs w:val="24"/>
          <w:shd w:val="clear" w:color="auto" w:fill="FFFFFF"/>
        </w:rPr>
        <w:t xml:space="preserve"> </w:t>
      </w:r>
      <w:r w:rsidR="00F17AC0" w:rsidRPr="00245A2D">
        <w:rPr>
          <w:rFonts w:ascii="Arial Narrow" w:hAnsi="Arial Narrow" w:cs="Tahoma"/>
          <w:sz w:val="24"/>
          <w:szCs w:val="24"/>
          <w:shd w:val="clear" w:color="auto" w:fill="FFFFFF"/>
        </w:rPr>
        <w:t>Draft</w:t>
      </w:r>
      <w:r w:rsidR="00AD7C40" w:rsidRPr="00245A2D">
        <w:rPr>
          <w:rFonts w:ascii="Arial Narrow" w:hAnsi="Arial Narrow" w:cs="Tahoma"/>
          <w:sz w:val="24"/>
          <w:szCs w:val="24"/>
          <w:shd w:val="clear" w:color="auto" w:fill="FFFFFF"/>
        </w:rPr>
        <w:t xml:space="preserve"> FSC has</w:t>
      </w:r>
      <w:r w:rsidR="00D4233A" w:rsidRPr="00245A2D">
        <w:rPr>
          <w:rFonts w:ascii="Arial Narrow" w:hAnsi="Arial Narrow" w:cs="Tahoma"/>
          <w:sz w:val="24"/>
          <w:szCs w:val="24"/>
          <w:shd w:val="clear" w:color="auto" w:fill="FFFFFF"/>
        </w:rPr>
        <w:t xml:space="preserve"> </w:t>
      </w:r>
      <w:r w:rsidR="00067E63" w:rsidRPr="00245A2D">
        <w:rPr>
          <w:rFonts w:ascii="Arial Narrow" w:hAnsi="Arial Narrow" w:cs="Tahoma"/>
          <w:sz w:val="24"/>
          <w:szCs w:val="24"/>
          <w:shd w:val="clear" w:color="auto" w:fill="FFFFFF"/>
        </w:rPr>
        <w:t xml:space="preserve">set </w:t>
      </w:r>
      <w:r w:rsidR="00D4233A" w:rsidRPr="00245A2D">
        <w:rPr>
          <w:rFonts w:ascii="Arial Narrow" w:hAnsi="Arial Narrow" w:cs="Tahoma"/>
          <w:sz w:val="24"/>
          <w:szCs w:val="24"/>
          <w:shd w:val="clear" w:color="auto" w:fill="FFFFFF"/>
        </w:rPr>
        <w:t xml:space="preserve">no timelines for </w:t>
      </w:r>
      <w:r w:rsidR="009F0BC8" w:rsidRPr="00245A2D">
        <w:rPr>
          <w:rFonts w:ascii="Arial Narrow" w:hAnsi="Arial Narrow" w:cs="Tahoma"/>
          <w:sz w:val="24"/>
          <w:szCs w:val="24"/>
          <w:shd w:val="clear" w:color="auto" w:fill="FFFFFF"/>
        </w:rPr>
        <w:t xml:space="preserve">the </w:t>
      </w:r>
      <w:r w:rsidR="00D4233A" w:rsidRPr="00245A2D">
        <w:rPr>
          <w:rFonts w:ascii="Arial Narrow" w:hAnsi="Arial Narrow" w:cs="Tahoma"/>
          <w:sz w:val="24"/>
          <w:szCs w:val="24"/>
          <w:shd w:val="clear" w:color="auto" w:fill="FFFFFF"/>
        </w:rPr>
        <w:t xml:space="preserve">review of </w:t>
      </w:r>
      <w:r w:rsidR="009F0BC8" w:rsidRPr="00245A2D">
        <w:rPr>
          <w:rFonts w:ascii="Arial Narrow" w:hAnsi="Arial Narrow" w:cs="Tahoma"/>
          <w:sz w:val="24"/>
          <w:szCs w:val="24"/>
          <w:shd w:val="clear" w:color="auto" w:fill="FFFFFF"/>
        </w:rPr>
        <w:t xml:space="preserve">the </w:t>
      </w:r>
      <w:r w:rsidR="00D4233A" w:rsidRPr="00245A2D">
        <w:rPr>
          <w:rFonts w:ascii="Arial Narrow" w:hAnsi="Arial Narrow" w:cs="Tahoma"/>
          <w:sz w:val="24"/>
          <w:szCs w:val="24"/>
          <w:shd w:val="clear" w:color="auto" w:fill="FFFFFF"/>
        </w:rPr>
        <w:t>proposed</w:t>
      </w:r>
      <w:r w:rsidR="00067E63" w:rsidRPr="00245A2D">
        <w:rPr>
          <w:rFonts w:ascii="Arial Narrow" w:hAnsi="Arial Narrow" w:cs="Tahoma"/>
          <w:sz w:val="24"/>
          <w:szCs w:val="24"/>
          <w:shd w:val="clear" w:color="auto" w:fill="FFFFFF"/>
        </w:rPr>
        <w:t xml:space="preserve"> targets. T</w:t>
      </w:r>
      <w:r w:rsidR="009F0BC8" w:rsidRPr="00245A2D">
        <w:rPr>
          <w:rFonts w:ascii="Arial Narrow" w:hAnsi="Arial Narrow" w:cs="Tahoma"/>
          <w:sz w:val="24"/>
          <w:szCs w:val="24"/>
          <w:shd w:val="clear" w:color="auto" w:fill="FFFFFF"/>
        </w:rPr>
        <w:t>his</w:t>
      </w:r>
      <w:r w:rsidR="00B679A7" w:rsidRPr="00245A2D">
        <w:rPr>
          <w:rFonts w:ascii="Arial Narrow" w:hAnsi="Arial Narrow" w:cs="Tahoma"/>
          <w:sz w:val="24"/>
          <w:szCs w:val="24"/>
          <w:shd w:val="clear" w:color="auto" w:fill="FFFFFF"/>
        </w:rPr>
        <w:t xml:space="preserve"> is of concern</w:t>
      </w:r>
      <w:r w:rsidR="00D4233A" w:rsidRPr="00245A2D">
        <w:rPr>
          <w:rFonts w:ascii="Arial Narrow" w:hAnsi="Arial Narrow" w:cs="Tahoma"/>
          <w:sz w:val="24"/>
          <w:szCs w:val="24"/>
          <w:shd w:val="clear" w:color="auto" w:fill="FFFFFF"/>
        </w:rPr>
        <w:t xml:space="preserve"> </w:t>
      </w:r>
      <w:r w:rsidR="00E54F2E" w:rsidRPr="00245A2D">
        <w:rPr>
          <w:rFonts w:ascii="Arial Narrow" w:hAnsi="Arial Narrow" w:cs="Tahoma"/>
          <w:sz w:val="24"/>
          <w:szCs w:val="24"/>
          <w:shd w:val="clear" w:color="auto" w:fill="FFFFFF"/>
        </w:rPr>
        <w:t>as the targets were set very low</w:t>
      </w:r>
      <w:r w:rsidR="00067E63" w:rsidRPr="00245A2D">
        <w:rPr>
          <w:rFonts w:ascii="Arial Narrow" w:hAnsi="Arial Narrow" w:cs="Tahoma"/>
          <w:sz w:val="24"/>
          <w:szCs w:val="24"/>
          <w:shd w:val="clear" w:color="auto" w:fill="FFFFFF"/>
        </w:rPr>
        <w:t xml:space="preserve"> as compared to the B-BBEE Generic Code</w:t>
      </w:r>
      <w:r w:rsidR="00E54F2E" w:rsidRPr="00245A2D">
        <w:rPr>
          <w:rFonts w:ascii="Arial Narrow" w:hAnsi="Arial Narrow" w:cs="Tahoma"/>
          <w:sz w:val="24"/>
          <w:szCs w:val="24"/>
          <w:shd w:val="clear" w:color="auto" w:fill="FFFFFF"/>
        </w:rPr>
        <w:t>.</w:t>
      </w:r>
    </w:p>
    <w:p w14:paraId="554CD925" w14:textId="77777777" w:rsidR="009F0BC8" w:rsidRPr="00245A2D" w:rsidRDefault="00B679A7" w:rsidP="00473AF0">
      <w:pPr>
        <w:numPr>
          <w:ilvl w:val="2"/>
          <w:numId w:val="8"/>
        </w:numPr>
        <w:spacing w:line="360" w:lineRule="auto"/>
        <w:jc w:val="both"/>
        <w:rPr>
          <w:rFonts w:ascii="Arial Narrow" w:hAnsi="Arial Narrow" w:cs="Tahoma"/>
          <w:b/>
          <w:sz w:val="24"/>
          <w:szCs w:val="24"/>
          <w:shd w:val="clear" w:color="auto" w:fill="FFFFFF"/>
        </w:rPr>
      </w:pPr>
      <w:r w:rsidRPr="00245A2D">
        <w:rPr>
          <w:rFonts w:ascii="Arial Narrow" w:hAnsi="Arial Narrow" w:cs="Tahoma"/>
          <w:sz w:val="24"/>
          <w:szCs w:val="24"/>
          <w:shd w:val="clear" w:color="auto" w:fill="FFFFFF"/>
        </w:rPr>
        <w:t>T</w:t>
      </w:r>
      <w:r w:rsidR="009F0BC8" w:rsidRPr="00245A2D">
        <w:rPr>
          <w:rFonts w:ascii="Arial Narrow" w:hAnsi="Arial Narrow" w:cs="Tahoma"/>
          <w:sz w:val="24"/>
          <w:szCs w:val="24"/>
          <w:shd w:val="clear" w:color="auto" w:fill="FFFFFF"/>
        </w:rPr>
        <w:t xml:space="preserve">he low </w:t>
      </w:r>
      <w:r w:rsidR="00F17AC0" w:rsidRPr="00245A2D">
        <w:rPr>
          <w:rFonts w:ascii="Arial Narrow" w:hAnsi="Arial Narrow" w:cs="Tahoma"/>
          <w:sz w:val="24"/>
          <w:szCs w:val="24"/>
          <w:shd w:val="clear" w:color="auto" w:fill="FFFFFF"/>
        </w:rPr>
        <w:t>O</w:t>
      </w:r>
      <w:r w:rsidR="009F0BC8" w:rsidRPr="00245A2D">
        <w:rPr>
          <w:rFonts w:ascii="Arial Narrow" w:hAnsi="Arial Narrow" w:cs="Tahoma"/>
          <w:sz w:val="24"/>
          <w:szCs w:val="24"/>
          <w:shd w:val="clear" w:color="auto" w:fill="FFFFFF"/>
        </w:rPr>
        <w:t xml:space="preserve">wnership targets set in the </w:t>
      </w:r>
      <w:r w:rsidR="001E4EC0" w:rsidRPr="00245A2D">
        <w:rPr>
          <w:rFonts w:ascii="Arial Narrow" w:hAnsi="Arial Narrow" w:cs="Tahoma"/>
          <w:sz w:val="24"/>
          <w:szCs w:val="24"/>
          <w:shd w:val="clear" w:color="auto" w:fill="FFFFFF"/>
        </w:rPr>
        <w:t>Draft</w:t>
      </w:r>
      <w:r w:rsidR="009F0BC8" w:rsidRPr="00245A2D">
        <w:rPr>
          <w:rFonts w:ascii="Arial Narrow" w:hAnsi="Arial Narrow" w:cs="Tahoma"/>
          <w:sz w:val="24"/>
          <w:szCs w:val="24"/>
          <w:shd w:val="clear" w:color="auto" w:fill="FFFFFF"/>
        </w:rPr>
        <w:t xml:space="preserve"> FSC Scorecard show that the sector is not willing to fast-track transformation</w:t>
      </w:r>
      <w:r w:rsidRPr="00245A2D">
        <w:rPr>
          <w:rFonts w:ascii="Arial Narrow" w:hAnsi="Arial Narrow" w:cs="Tahoma"/>
          <w:sz w:val="24"/>
          <w:szCs w:val="24"/>
          <w:shd w:val="clear" w:color="auto" w:fill="FFFFFF"/>
        </w:rPr>
        <w:t>;</w:t>
      </w:r>
      <w:r w:rsidR="00964656" w:rsidRPr="00245A2D">
        <w:rPr>
          <w:rFonts w:ascii="Arial Narrow" w:hAnsi="Arial Narrow" w:cs="Tahoma"/>
          <w:sz w:val="24"/>
          <w:szCs w:val="24"/>
          <w:shd w:val="clear" w:color="auto" w:fill="FFFFFF"/>
        </w:rPr>
        <w:t xml:space="preserve"> </w:t>
      </w:r>
      <w:r w:rsidRPr="00245A2D">
        <w:rPr>
          <w:rFonts w:ascii="Arial Narrow" w:hAnsi="Arial Narrow" w:cs="Tahoma"/>
          <w:sz w:val="24"/>
          <w:szCs w:val="24"/>
          <w:shd w:val="clear" w:color="auto" w:fill="FFFFFF"/>
        </w:rPr>
        <w:t>i</w:t>
      </w:r>
      <w:r w:rsidR="009F0BC8" w:rsidRPr="00245A2D">
        <w:rPr>
          <w:rFonts w:ascii="Arial Narrow" w:hAnsi="Arial Narrow" w:cs="Tahoma"/>
          <w:sz w:val="24"/>
          <w:szCs w:val="24"/>
          <w:shd w:val="clear" w:color="auto" w:fill="FFFFFF"/>
        </w:rPr>
        <w:t>nstead</w:t>
      </w:r>
      <w:r w:rsidRPr="00245A2D">
        <w:rPr>
          <w:rFonts w:ascii="Arial Narrow" w:hAnsi="Arial Narrow" w:cs="Tahoma"/>
          <w:sz w:val="24"/>
          <w:szCs w:val="24"/>
          <w:shd w:val="clear" w:color="auto" w:fill="FFFFFF"/>
        </w:rPr>
        <w:t xml:space="preserve"> it </w:t>
      </w:r>
      <w:r w:rsidR="009F0BC8" w:rsidRPr="00245A2D">
        <w:rPr>
          <w:rFonts w:ascii="Arial Narrow" w:hAnsi="Arial Narrow" w:cs="Tahoma"/>
          <w:sz w:val="24"/>
          <w:szCs w:val="24"/>
          <w:shd w:val="clear" w:color="auto" w:fill="FFFFFF"/>
        </w:rPr>
        <w:t xml:space="preserve">aims to achieve the minimum possible </w:t>
      </w:r>
      <w:r w:rsidR="00067E63" w:rsidRPr="00245A2D">
        <w:rPr>
          <w:rFonts w:ascii="Arial Narrow" w:hAnsi="Arial Narrow" w:cs="Tahoma"/>
          <w:sz w:val="24"/>
          <w:szCs w:val="24"/>
          <w:shd w:val="clear" w:color="auto" w:fill="FFFFFF"/>
        </w:rPr>
        <w:t xml:space="preserve">transformation. </w:t>
      </w:r>
      <w:r w:rsidR="00067E63" w:rsidRPr="00245A2D">
        <w:rPr>
          <w:rFonts w:ascii="Arial Narrow" w:hAnsi="Arial Narrow" w:cs="Tahoma"/>
          <w:sz w:val="24"/>
          <w:szCs w:val="24"/>
          <w:shd w:val="clear" w:color="auto" w:fill="FFFFFF"/>
        </w:rPr>
        <w:lastRenderedPageBreak/>
        <w:t>Ownership targets have been</w:t>
      </w:r>
      <w:r w:rsidR="009F0BC8" w:rsidRPr="00245A2D">
        <w:rPr>
          <w:rFonts w:ascii="Arial Narrow" w:hAnsi="Arial Narrow" w:cs="Tahoma"/>
          <w:sz w:val="24"/>
          <w:szCs w:val="24"/>
          <w:shd w:val="clear" w:color="auto" w:fill="FFFFFF"/>
        </w:rPr>
        <w:t xml:space="preserve"> diluted through the introduction of an equity equivalent of </w:t>
      </w:r>
      <w:r w:rsidR="001E4EC0" w:rsidRPr="00245A2D">
        <w:rPr>
          <w:rFonts w:ascii="Arial Narrow" w:hAnsi="Arial Narrow" w:cs="Tahoma"/>
          <w:sz w:val="24"/>
          <w:szCs w:val="24"/>
          <w:shd w:val="clear" w:color="auto" w:fill="FFFFFF"/>
        </w:rPr>
        <w:t>E</w:t>
      </w:r>
      <w:r w:rsidR="009F0BC8" w:rsidRPr="00245A2D">
        <w:rPr>
          <w:rFonts w:ascii="Arial Narrow" w:hAnsi="Arial Narrow" w:cs="Tahoma"/>
          <w:sz w:val="24"/>
          <w:szCs w:val="24"/>
          <w:shd w:val="clear" w:color="auto" w:fill="FFFFFF"/>
        </w:rPr>
        <w:t xml:space="preserve">mpowerment </w:t>
      </w:r>
      <w:r w:rsidR="001E4EC0" w:rsidRPr="00245A2D">
        <w:rPr>
          <w:rFonts w:ascii="Arial Narrow" w:hAnsi="Arial Narrow" w:cs="Tahoma"/>
          <w:sz w:val="24"/>
          <w:szCs w:val="24"/>
          <w:shd w:val="clear" w:color="auto" w:fill="FFFFFF"/>
        </w:rPr>
        <w:t>F</w:t>
      </w:r>
      <w:r w:rsidR="009F0BC8" w:rsidRPr="00245A2D">
        <w:rPr>
          <w:rFonts w:ascii="Arial Narrow" w:hAnsi="Arial Narrow" w:cs="Tahoma"/>
          <w:sz w:val="24"/>
          <w:szCs w:val="24"/>
          <w:shd w:val="clear" w:color="auto" w:fill="FFFFFF"/>
        </w:rPr>
        <w:t xml:space="preserve">inancing and </w:t>
      </w:r>
      <w:r w:rsidR="001E4EC0" w:rsidRPr="00245A2D">
        <w:rPr>
          <w:rFonts w:ascii="Arial Narrow" w:hAnsi="Arial Narrow" w:cs="Tahoma"/>
          <w:sz w:val="24"/>
          <w:szCs w:val="24"/>
          <w:shd w:val="clear" w:color="auto" w:fill="FFFFFF"/>
        </w:rPr>
        <w:t>A</w:t>
      </w:r>
      <w:r w:rsidR="009F0BC8" w:rsidRPr="00245A2D">
        <w:rPr>
          <w:rFonts w:ascii="Arial Narrow" w:hAnsi="Arial Narrow" w:cs="Tahoma"/>
          <w:sz w:val="24"/>
          <w:szCs w:val="24"/>
          <w:shd w:val="clear" w:color="auto" w:fill="FFFFFF"/>
        </w:rPr>
        <w:t xml:space="preserve">ccess to </w:t>
      </w:r>
      <w:r w:rsidR="001E4EC0" w:rsidRPr="00245A2D">
        <w:rPr>
          <w:rFonts w:ascii="Arial Narrow" w:hAnsi="Arial Narrow" w:cs="Tahoma"/>
          <w:sz w:val="24"/>
          <w:szCs w:val="24"/>
          <w:shd w:val="clear" w:color="auto" w:fill="FFFFFF"/>
        </w:rPr>
        <w:t>F</w:t>
      </w:r>
      <w:r w:rsidR="009F0BC8" w:rsidRPr="00245A2D">
        <w:rPr>
          <w:rFonts w:ascii="Arial Narrow" w:hAnsi="Arial Narrow" w:cs="Tahoma"/>
          <w:sz w:val="24"/>
          <w:szCs w:val="24"/>
          <w:shd w:val="clear" w:color="auto" w:fill="FFFFFF"/>
        </w:rPr>
        <w:t xml:space="preserve">inancial </w:t>
      </w:r>
      <w:r w:rsidR="001E4EC0" w:rsidRPr="00245A2D">
        <w:rPr>
          <w:rFonts w:ascii="Arial Narrow" w:hAnsi="Arial Narrow" w:cs="Tahoma"/>
          <w:sz w:val="24"/>
          <w:szCs w:val="24"/>
          <w:shd w:val="clear" w:color="auto" w:fill="FFFFFF"/>
        </w:rPr>
        <w:t>S</w:t>
      </w:r>
      <w:r w:rsidR="009F0BC8" w:rsidRPr="00245A2D">
        <w:rPr>
          <w:rFonts w:ascii="Arial Narrow" w:hAnsi="Arial Narrow" w:cs="Tahoma"/>
          <w:sz w:val="24"/>
          <w:szCs w:val="24"/>
          <w:shd w:val="clear" w:color="auto" w:fill="FFFFFF"/>
        </w:rPr>
        <w:t>ervices</w:t>
      </w:r>
      <w:r w:rsidR="001E4EC0" w:rsidRPr="00245A2D">
        <w:rPr>
          <w:rFonts w:ascii="Arial Narrow" w:hAnsi="Arial Narrow" w:cs="Tahoma"/>
          <w:sz w:val="24"/>
          <w:szCs w:val="24"/>
          <w:shd w:val="clear" w:color="auto" w:fill="FFFFFF"/>
        </w:rPr>
        <w:t xml:space="preserve"> elements</w:t>
      </w:r>
      <w:r w:rsidR="009F0BC8" w:rsidRPr="00245A2D">
        <w:rPr>
          <w:rFonts w:ascii="Arial Narrow" w:hAnsi="Arial Narrow" w:cs="Tahoma"/>
          <w:sz w:val="24"/>
          <w:szCs w:val="24"/>
          <w:shd w:val="clear" w:color="auto" w:fill="FFFFFF"/>
        </w:rPr>
        <w:t xml:space="preserve">. </w:t>
      </w:r>
    </w:p>
    <w:p w14:paraId="003338A3" w14:textId="77777777" w:rsidR="00060511" w:rsidRPr="00245A2D" w:rsidRDefault="00B679A7" w:rsidP="00473AF0">
      <w:pPr>
        <w:numPr>
          <w:ilvl w:val="2"/>
          <w:numId w:val="8"/>
        </w:numPr>
        <w:spacing w:line="360" w:lineRule="auto"/>
        <w:jc w:val="both"/>
        <w:rPr>
          <w:rFonts w:ascii="Arial Narrow" w:hAnsi="Arial Narrow" w:cs="Tahoma"/>
          <w:b/>
          <w:sz w:val="24"/>
          <w:szCs w:val="24"/>
          <w:shd w:val="clear" w:color="auto" w:fill="FFFFFF"/>
        </w:rPr>
      </w:pPr>
      <w:r w:rsidRPr="00245A2D">
        <w:rPr>
          <w:rFonts w:ascii="Arial Narrow" w:hAnsi="Arial Narrow" w:cs="Tahoma"/>
          <w:sz w:val="24"/>
          <w:szCs w:val="24"/>
          <w:shd w:val="clear" w:color="auto" w:fill="FFFFFF"/>
        </w:rPr>
        <w:t>T</w:t>
      </w:r>
      <w:r w:rsidR="009F0BC8" w:rsidRPr="00245A2D">
        <w:rPr>
          <w:rFonts w:ascii="Arial Narrow" w:hAnsi="Arial Narrow" w:cs="Tahoma"/>
          <w:sz w:val="24"/>
          <w:szCs w:val="24"/>
          <w:shd w:val="clear" w:color="auto" w:fill="FFFFFF"/>
        </w:rPr>
        <w:t>he</w:t>
      </w:r>
      <w:r w:rsidR="001E4EC0" w:rsidRPr="00245A2D">
        <w:rPr>
          <w:rFonts w:ascii="Arial Narrow" w:hAnsi="Arial Narrow" w:cs="Tahoma"/>
          <w:sz w:val="24"/>
          <w:szCs w:val="24"/>
          <w:shd w:val="clear" w:color="auto" w:fill="FFFFFF"/>
        </w:rPr>
        <w:t xml:space="preserve"> Draft</w:t>
      </w:r>
      <w:r w:rsidR="009F0BC8" w:rsidRPr="00245A2D">
        <w:rPr>
          <w:rFonts w:ascii="Arial Narrow" w:hAnsi="Arial Narrow" w:cs="Tahoma"/>
          <w:sz w:val="24"/>
          <w:szCs w:val="24"/>
          <w:shd w:val="clear" w:color="auto" w:fill="FFFFFF"/>
        </w:rPr>
        <w:t xml:space="preserve"> FSC </w:t>
      </w:r>
      <w:r w:rsidR="00067E63" w:rsidRPr="00245A2D">
        <w:rPr>
          <w:rFonts w:ascii="Arial Narrow" w:hAnsi="Arial Narrow" w:cs="Tahoma"/>
          <w:sz w:val="24"/>
          <w:szCs w:val="24"/>
          <w:shd w:val="clear" w:color="auto" w:fill="FFFFFF"/>
        </w:rPr>
        <w:t>S</w:t>
      </w:r>
      <w:r w:rsidR="009F0BC8" w:rsidRPr="00245A2D">
        <w:rPr>
          <w:rFonts w:ascii="Arial Narrow" w:hAnsi="Arial Narrow" w:cs="Tahoma"/>
          <w:sz w:val="24"/>
          <w:szCs w:val="24"/>
          <w:shd w:val="clear" w:color="auto" w:fill="FFFFFF"/>
        </w:rPr>
        <w:t>core</w:t>
      </w:r>
      <w:r w:rsidR="00067E63" w:rsidRPr="00245A2D">
        <w:rPr>
          <w:rFonts w:ascii="Arial Narrow" w:hAnsi="Arial Narrow" w:cs="Tahoma"/>
          <w:sz w:val="24"/>
          <w:szCs w:val="24"/>
          <w:shd w:val="clear" w:color="auto" w:fill="FFFFFF"/>
        </w:rPr>
        <w:t>card</w:t>
      </w:r>
      <w:r w:rsidR="009F0BC8" w:rsidRPr="00245A2D">
        <w:rPr>
          <w:rFonts w:ascii="Arial Narrow" w:hAnsi="Arial Narrow" w:cs="Tahoma"/>
          <w:sz w:val="24"/>
          <w:szCs w:val="24"/>
          <w:shd w:val="clear" w:color="auto" w:fill="FFFFFF"/>
        </w:rPr>
        <w:t xml:space="preserve"> var</w:t>
      </w:r>
      <w:r w:rsidR="00A55CD4" w:rsidRPr="00245A2D">
        <w:rPr>
          <w:rFonts w:ascii="Arial Narrow" w:hAnsi="Arial Narrow" w:cs="Tahoma"/>
          <w:sz w:val="24"/>
          <w:szCs w:val="24"/>
          <w:shd w:val="clear" w:color="auto" w:fill="FFFFFF"/>
        </w:rPr>
        <w:t>i</w:t>
      </w:r>
      <w:r w:rsidR="008C13B5" w:rsidRPr="00245A2D">
        <w:rPr>
          <w:rFonts w:ascii="Arial Narrow" w:hAnsi="Arial Narrow" w:cs="Tahoma"/>
          <w:sz w:val="24"/>
          <w:szCs w:val="24"/>
          <w:shd w:val="clear" w:color="auto" w:fill="FFFFFF"/>
        </w:rPr>
        <w:t>es</w:t>
      </w:r>
      <w:r w:rsidR="009F0BC8" w:rsidRPr="00245A2D">
        <w:rPr>
          <w:rFonts w:ascii="Arial Narrow" w:hAnsi="Arial Narrow" w:cs="Tahoma"/>
          <w:sz w:val="24"/>
          <w:szCs w:val="24"/>
          <w:shd w:val="clear" w:color="auto" w:fill="FFFFFF"/>
        </w:rPr>
        <w:t xml:space="preserve"> from the</w:t>
      </w:r>
      <w:r w:rsidR="00067E63" w:rsidRPr="00245A2D">
        <w:rPr>
          <w:rFonts w:ascii="Arial Narrow" w:hAnsi="Arial Narrow" w:cs="Tahoma"/>
          <w:sz w:val="24"/>
          <w:szCs w:val="24"/>
          <w:shd w:val="clear" w:color="auto" w:fill="FFFFFF"/>
        </w:rPr>
        <w:t xml:space="preserve"> Generic C</w:t>
      </w:r>
      <w:r w:rsidR="009F0BC8" w:rsidRPr="00245A2D">
        <w:rPr>
          <w:rFonts w:ascii="Arial Narrow" w:hAnsi="Arial Narrow" w:cs="Tahoma"/>
          <w:sz w:val="24"/>
          <w:szCs w:val="24"/>
          <w:shd w:val="clear" w:color="auto" w:fill="FFFFFF"/>
        </w:rPr>
        <w:t xml:space="preserve">odes without addressing the existing challenges of low compliance percentages at top </w:t>
      </w:r>
      <w:r w:rsidR="00060511" w:rsidRPr="00245A2D">
        <w:rPr>
          <w:rFonts w:ascii="Arial Narrow" w:hAnsi="Arial Narrow" w:cs="Tahoma"/>
          <w:sz w:val="24"/>
          <w:szCs w:val="24"/>
          <w:shd w:val="clear" w:color="auto" w:fill="FFFFFF"/>
        </w:rPr>
        <w:t xml:space="preserve">and senior </w:t>
      </w:r>
      <w:r w:rsidR="009F0BC8" w:rsidRPr="00245A2D">
        <w:rPr>
          <w:rFonts w:ascii="Arial Narrow" w:hAnsi="Arial Narrow" w:cs="Tahoma"/>
          <w:sz w:val="24"/>
          <w:szCs w:val="24"/>
          <w:shd w:val="clear" w:color="auto" w:fill="FFFFFF"/>
        </w:rPr>
        <w:t>management</w:t>
      </w:r>
      <w:r w:rsidR="00060511" w:rsidRPr="00245A2D">
        <w:rPr>
          <w:rFonts w:ascii="Arial Narrow" w:hAnsi="Arial Narrow" w:cs="Tahoma"/>
          <w:sz w:val="24"/>
          <w:szCs w:val="24"/>
          <w:shd w:val="clear" w:color="auto" w:fill="FFFFFF"/>
        </w:rPr>
        <w:t xml:space="preserve"> w</w:t>
      </w:r>
      <w:r w:rsidR="00067E63" w:rsidRPr="00245A2D">
        <w:rPr>
          <w:rFonts w:ascii="Arial Narrow" w:hAnsi="Arial Narrow" w:cs="Tahoma"/>
          <w:sz w:val="24"/>
          <w:szCs w:val="24"/>
          <w:shd w:val="clear" w:color="auto" w:fill="FFFFFF"/>
        </w:rPr>
        <w:t xml:space="preserve">ithin the sector. </w:t>
      </w:r>
    </w:p>
    <w:p w14:paraId="481070AC" w14:textId="77777777" w:rsidR="00060511" w:rsidRPr="00245A2D" w:rsidRDefault="009F0BC8" w:rsidP="00473AF0">
      <w:pPr>
        <w:numPr>
          <w:ilvl w:val="2"/>
          <w:numId w:val="8"/>
        </w:numPr>
        <w:spacing w:line="360" w:lineRule="auto"/>
        <w:jc w:val="both"/>
        <w:rPr>
          <w:rFonts w:ascii="Arial Narrow" w:hAnsi="Arial Narrow" w:cs="Tahoma"/>
          <w:b/>
          <w:sz w:val="24"/>
          <w:szCs w:val="24"/>
          <w:shd w:val="clear" w:color="auto" w:fill="FFFFFF"/>
        </w:rPr>
      </w:pPr>
      <w:r w:rsidRPr="00245A2D">
        <w:rPr>
          <w:rFonts w:ascii="Arial Narrow" w:hAnsi="Arial Narrow" w:cs="Tahoma"/>
          <w:sz w:val="24"/>
          <w:szCs w:val="24"/>
          <w:shd w:val="clear" w:color="auto" w:fill="FFFFFF"/>
        </w:rPr>
        <w:t xml:space="preserve"> </w:t>
      </w:r>
      <w:r w:rsidR="00060511" w:rsidRPr="00245A2D">
        <w:rPr>
          <w:rFonts w:ascii="Arial Narrow" w:hAnsi="Arial Narrow" w:cs="Tahoma"/>
          <w:sz w:val="24"/>
          <w:szCs w:val="24"/>
          <w:shd w:val="clear" w:color="auto" w:fill="FFFFFF"/>
        </w:rPr>
        <w:t>On the</w:t>
      </w:r>
      <w:r w:rsidR="00067E63" w:rsidRPr="00245A2D">
        <w:rPr>
          <w:rFonts w:ascii="Arial Narrow" w:hAnsi="Arial Narrow" w:cs="Tahoma"/>
          <w:sz w:val="24"/>
          <w:szCs w:val="24"/>
          <w:shd w:val="clear" w:color="auto" w:fill="FFFFFF"/>
        </w:rPr>
        <w:t xml:space="preserve"> Skills Dev</w:t>
      </w:r>
      <w:r w:rsidR="00D354DB" w:rsidRPr="00245A2D">
        <w:rPr>
          <w:rFonts w:ascii="Arial Narrow" w:hAnsi="Arial Narrow" w:cs="Tahoma"/>
          <w:sz w:val="24"/>
          <w:szCs w:val="24"/>
          <w:shd w:val="clear" w:color="auto" w:fill="FFFFFF"/>
        </w:rPr>
        <w:t xml:space="preserve">elopment </w:t>
      </w:r>
      <w:r w:rsidR="008C13B5" w:rsidRPr="00245A2D">
        <w:rPr>
          <w:rFonts w:ascii="Arial Narrow" w:hAnsi="Arial Narrow" w:cs="Tahoma"/>
          <w:sz w:val="24"/>
          <w:szCs w:val="24"/>
          <w:shd w:val="clear" w:color="auto" w:fill="FFFFFF"/>
        </w:rPr>
        <w:t xml:space="preserve">targets </w:t>
      </w:r>
      <w:r w:rsidR="00D354DB" w:rsidRPr="00245A2D">
        <w:rPr>
          <w:rFonts w:ascii="Arial Narrow" w:hAnsi="Arial Narrow" w:cs="Tahoma"/>
          <w:sz w:val="24"/>
          <w:szCs w:val="24"/>
          <w:shd w:val="clear" w:color="auto" w:fill="FFFFFF"/>
        </w:rPr>
        <w:t>of the Draft</w:t>
      </w:r>
      <w:r w:rsidR="00067E63" w:rsidRPr="00245A2D">
        <w:rPr>
          <w:rFonts w:ascii="Arial Narrow" w:hAnsi="Arial Narrow" w:cs="Tahoma"/>
          <w:sz w:val="24"/>
          <w:szCs w:val="24"/>
          <w:shd w:val="clear" w:color="auto" w:fill="FFFFFF"/>
        </w:rPr>
        <w:t xml:space="preserve"> FSC</w:t>
      </w:r>
      <w:r w:rsidR="00060511" w:rsidRPr="00245A2D">
        <w:rPr>
          <w:rFonts w:ascii="Arial Narrow" w:hAnsi="Arial Narrow" w:cs="Tahoma"/>
          <w:sz w:val="24"/>
          <w:szCs w:val="24"/>
          <w:shd w:val="clear" w:color="auto" w:fill="FFFFFF"/>
        </w:rPr>
        <w:t xml:space="preserve">, </w:t>
      </w:r>
      <w:r w:rsidR="008C13B5" w:rsidRPr="00245A2D">
        <w:rPr>
          <w:rFonts w:ascii="Arial Narrow" w:hAnsi="Arial Narrow" w:cs="Tahoma"/>
          <w:sz w:val="24"/>
          <w:szCs w:val="24"/>
          <w:shd w:val="clear" w:color="auto" w:fill="FFFFFF"/>
        </w:rPr>
        <w:t xml:space="preserve">there is a bias towards </w:t>
      </w:r>
      <w:r w:rsidR="00060511" w:rsidRPr="00245A2D">
        <w:rPr>
          <w:rFonts w:ascii="Arial Narrow" w:hAnsi="Arial Narrow" w:cs="Tahoma"/>
          <w:sz w:val="24"/>
          <w:szCs w:val="24"/>
          <w:shd w:val="clear" w:color="auto" w:fill="FFFFFF"/>
        </w:rPr>
        <w:t>whit</w:t>
      </w:r>
      <w:r w:rsidR="00067E63" w:rsidRPr="00245A2D">
        <w:rPr>
          <w:rFonts w:ascii="Arial Narrow" w:hAnsi="Arial Narrow" w:cs="Tahoma"/>
          <w:sz w:val="24"/>
          <w:szCs w:val="24"/>
          <w:shd w:val="clear" w:color="auto" w:fill="FFFFFF"/>
        </w:rPr>
        <w:t>e people.</w:t>
      </w:r>
    </w:p>
    <w:p w14:paraId="39BF5DD0" w14:textId="77777777" w:rsidR="003C60CA" w:rsidRPr="00245A2D" w:rsidRDefault="008C13B5" w:rsidP="00473AF0">
      <w:pPr>
        <w:numPr>
          <w:ilvl w:val="2"/>
          <w:numId w:val="8"/>
        </w:numPr>
        <w:spacing w:line="360" w:lineRule="auto"/>
        <w:jc w:val="both"/>
        <w:rPr>
          <w:rFonts w:ascii="Arial Narrow" w:hAnsi="Arial Narrow" w:cs="Tahoma"/>
          <w:b/>
          <w:sz w:val="24"/>
          <w:szCs w:val="24"/>
          <w:shd w:val="clear" w:color="auto" w:fill="FFFFFF"/>
        </w:rPr>
      </w:pPr>
      <w:r w:rsidRPr="00245A2D">
        <w:rPr>
          <w:rFonts w:ascii="Arial Narrow" w:hAnsi="Arial Narrow" w:cs="Tahoma"/>
          <w:sz w:val="24"/>
          <w:szCs w:val="24"/>
          <w:shd w:val="clear" w:color="auto" w:fill="FFFFFF"/>
        </w:rPr>
        <w:t>T</w:t>
      </w:r>
      <w:r w:rsidR="00060511" w:rsidRPr="00245A2D">
        <w:rPr>
          <w:rFonts w:ascii="Arial Narrow" w:hAnsi="Arial Narrow" w:cs="Tahoma"/>
          <w:sz w:val="24"/>
          <w:szCs w:val="24"/>
          <w:shd w:val="clear" w:color="auto" w:fill="FFFFFF"/>
        </w:rPr>
        <w:t xml:space="preserve">he targets for preferential procurement and </w:t>
      </w:r>
      <w:r w:rsidR="001E4EC0" w:rsidRPr="00245A2D">
        <w:rPr>
          <w:rFonts w:ascii="Arial Narrow" w:hAnsi="Arial Narrow" w:cs="Tahoma"/>
          <w:sz w:val="24"/>
          <w:szCs w:val="24"/>
          <w:shd w:val="clear" w:color="auto" w:fill="FFFFFF"/>
        </w:rPr>
        <w:t>ESD</w:t>
      </w:r>
      <w:r w:rsidR="00060511" w:rsidRPr="00245A2D">
        <w:rPr>
          <w:rFonts w:ascii="Arial Narrow" w:hAnsi="Arial Narrow" w:cs="Tahoma"/>
          <w:sz w:val="24"/>
          <w:szCs w:val="24"/>
          <w:shd w:val="clear" w:color="auto" w:fill="FFFFFF"/>
        </w:rPr>
        <w:t xml:space="preserve"> </w:t>
      </w:r>
      <w:r w:rsidR="00952192" w:rsidRPr="00245A2D">
        <w:rPr>
          <w:rFonts w:ascii="Arial Narrow" w:hAnsi="Arial Narrow" w:cs="Tahoma"/>
          <w:sz w:val="24"/>
          <w:szCs w:val="24"/>
          <w:shd w:val="clear" w:color="auto" w:fill="FFFFFF"/>
        </w:rPr>
        <w:t>a</w:t>
      </w:r>
      <w:r w:rsidR="00060511" w:rsidRPr="00245A2D">
        <w:rPr>
          <w:rFonts w:ascii="Arial Narrow" w:hAnsi="Arial Narrow" w:cs="Tahoma"/>
          <w:sz w:val="24"/>
          <w:szCs w:val="24"/>
          <w:shd w:val="clear" w:color="auto" w:fill="FFFFFF"/>
        </w:rPr>
        <w:t xml:space="preserve">re below </w:t>
      </w:r>
      <w:r w:rsidR="00067E63" w:rsidRPr="00245A2D">
        <w:rPr>
          <w:rFonts w:ascii="Arial Narrow" w:hAnsi="Arial Narrow" w:cs="Tahoma"/>
          <w:sz w:val="24"/>
          <w:szCs w:val="24"/>
          <w:shd w:val="clear" w:color="auto" w:fill="FFFFFF"/>
        </w:rPr>
        <w:t xml:space="preserve">those </w:t>
      </w:r>
      <w:r w:rsidR="00060511" w:rsidRPr="00245A2D">
        <w:rPr>
          <w:rFonts w:ascii="Arial Narrow" w:hAnsi="Arial Narrow" w:cs="Tahoma"/>
          <w:sz w:val="24"/>
          <w:szCs w:val="24"/>
          <w:shd w:val="clear" w:color="auto" w:fill="FFFFFF"/>
        </w:rPr>
        <w:t xml:space="preserve">in the Generic Code. </w:t>
      </w:r>
    </w:p>
    <w:p w14:paraId="7D7EC8EE" w14:textId="77777777" w:rsidR="003C60CA" w:rsidRPr="00245A2D" w:rsidRDefault="008C13B5" w:rsidP="00473AF0">
      <w:pPr>
        <w:numPr>
          <w:ilvl w:val="2"/>
          <w:numId w:val="8"/>
        </w:numPr>
        <w:spacing w:line="360" w:lineRule="auto"/>
        <w:jc w:val="both"/>
        <w:rPr>
          <w:rFonts w:ascii="Arial Narrow" w:hAnsi="Arial Narrow" w:cs="Tahoma"/>
          <w:b/>
          <w:sz w:val="24"/>
          <w:szCs w:val="24"/>
          <w:shd w:val="clear" w:color="auto" w:fill="FFFFFF"/>
        </w:rPr>
      </w:pPr>
      <w:r w:rsidRPr="00245A2D">
        <w:rPr>
          <w:rFonts w:ascii="Arial Narrow" w:hAnsi="Arial Narrow" w:cs="Tahoma"/>
          <w:sz w:val="24"/>
          <w:szCs w:val="24"/>
          <w:shd w:val="clear" w:color="auto" w:fill="FFFFFF"/>
        </w:rPr>
        <w:t>T</w:t>
      </w:r>
      <w:r w:rsidR="003C60CA" w:rsidRPr="00245A2D">
        <w:rPr>
          <w:rFonts w:ascii="Arial Narrow" w:hAnsi="Arial Narrow" w:cs="Tahoma"/>
          <w:sz w:val="24"/>
          <w:szCs w:val="24"/>
          <w:shd w:val="clear" w:color="auto" w:fill="FFFFFF"/>
        </w:rPr>
        <w:t>he provision for consumer education in the FSC is not necessary as it was normal business practice</w:t>
      </w:r>
      <w:r w:rsidR="00067E63" w:rsidRPr="00245A2D">
        <w:rPr>
          <w:rFonts w:ascii="Arial Narrow" w:hAnsi="Arial Narrow" w:cs="Tahoma"/>
          <w:sz w:val="24"/>
          <w:szCs w:val="24"/>
          <w:shd w:val="clear" w:color="auto" w:fill="FFFFFF"/>
        </w:rPr>
        <w:t xml:space="preserve"> for financial institutions to provide consumer education. </w:t>
      </w:r>
      <w:r w:rsidRPr="00245A2D">
        <w:rPr>
          <w:rFonts w:ascii="Arial Narrow" w:hAnsi="Arial Narrow" w:cs="Tahoma"/>
          <w:sz w:val="24"/>
          <w:szCs w:val="24"/>
          <w:shd w:val="clear" w:color="auto" w:fill="FFFFFF"/>
        </w:rPr>
        <w:t xml:space="preserve">It is not necessary to </w:t>
      </w:r>
      <w:r w:rsidR="003C60CA" w:rsidRPr="00245A2D">
        <w:rPr>
          <w:rFonts w:ascii="Arial Narrow" w:hAnsi="Arial Narrow" w:cs="Tahoma"/>
          <w:sz w:val="24"/>
          <w:szCs w:val="24"/>
          <w:shd w:val="clear" w:color="auto" w:fill="FFFFFF"/>
        </w:rPr>
        <w:t xml:space="preserve">reward companies for normal business practices which are already provided for in the National Credit Act, </w:t>
      </w:r>
      <w:r w:rsidR="00DD582B">
        <w:rPr>
          <w:rFonts w:ascii="Arial Narrow" w:hAnsi="Arial Narrow" w:cs="Tahoma"/>
          <w:sz w:val="24"/>
          <w:szCs w:val="24"/>
          <w:shd w:val="clear" w:color="auto" w:fill="FFFFFF"/>
        </w:rPr>
        <w:t xml:space="preserve">the </w:t>
      </w:r>
      <w:r w:rsidR="003C60CA" w:rsidRPr="00245A2D">
        <w:rPr>
          <w:rFonts w:ascii="Arial Narrow" w:hAnsi="Arial Narrow" w:cs="Tahoma"/>
          <w:sz w:val="24"/>
          <w:szCs w:val="24"/>
          <w:shd w:val="clear" w:color="auto" w:fill="FFFFFF"/>
        </w:rPr>
        <w:t>Consumer Protection</w:t>
      </w:r>
      <w:r w:rsidRPr="00245A2D">
        <w:rPr>
          <w:rFonts w:ascii="Arial Narrow" w:hAnsi="Arial Narrow" w:cs="Tahoma"/>
          <w:sz w:val="24"/>
          <w:szCs w:val="24"/>
          <w:shd w:val="clear" w:color="auto" w:fill="FFFFFF"/>
        </w:rPr>
        <w:t xml:space="preserve"> Act</w:t>
      </w:r>
      <w:r w:rsidR="003C60CA" w:rsidRPr="00245A2D">
        <w:rPr>
          <w:rFonts w:ascii="Arial Narrow" w:hAnsi="Arial Narrow" w:cs="Tahoma"/>
          <w:sz w:val="24"/>
          <w:szCs w:val="24"/>
          <w:shd w:val="clear" w:color="auto" w:fill="FFFFFF"/>
        </w:rPr>
        <w:t xml:space="preserve"> and the regulation</w:t>
      </w:r>
      <w:r w:rsidR="00067E63" w:rsidRPr="00245A2D">
        <w:rPr>
          <w:rFonts w:ascii="Arial Narrow" w:hAnsi="Arial Narrow" w:cs="Tahoma"/>
          <w:sz w:val="24"/>
          <w:szCs w:val="24"/>
          <w:shd w:val="clear" w:color="auto" w:fill="FFFFFF"/>
        </w:rPr>
        <w:t>s</w:t>
      </w:r>
      <w:r w:rsidR="003C60CA" w:rsidRPr="00245A2D">
        <w:rPr>
          <w:rFonts w:ascii="Arial Narrow" w:hAnsi="Arial Narrow" w:cs="Tahoma"/>
          <w:sz w:val="24"/>
          <w:szCs w:val="24"/>
          <w:shd w:val="clear" w:color="auto" w:fill="FFFFFF"/>
        </w:rPr>
        <w:t xml:space="preserve"> administered by the FSB.</w:t>
      </w:r>
    </w:p>
    <w:p w14:paraId="03EF4089" w14:textId="77777777" w:rsidR="00937A99" w:rsidRPr="00245A2D" w:rsidRDefault="008C13B5" w:rsidP="00473AF0">
      <w:pPr>
        <w:numPr>
          <w:ilvl w:val="2"/>
          <w:numId w:val="8"/>
        </w:numPr>
        <w:spacing w:line="360" w:lineRule="auto"/>
        <w:jc w:val="both"/>
        <w:rPr>
          <w:rFonts w:ascii="Arial Narrow" w:hAnsi="Arial Narrow" w:cs="Tahoma"/>
          <w:b/>
          <w:sz w:val="24"/>
          <w:szCs w:val="24"/>
          <w:shd w:val="clear" w:color="auto" w:fill="FFFFFF"/>
        </w:rPr>
      </w:pPr>
      <w:r w:rsidRPr="00245A2D">
        <w:rPr>
          <w:rFonts w:ascii="Arial Narrow" w:hAnsi="Arial Narrow" w:cs="Tahoma"/>
          <w:sz w:val="24"/>
          <w:szCs w:val="24"/>
          <w:shd w:val="clear" w:color="auto" w:fill="FFFFFF"/>
        </w:rPr>
        <w:t>T</w:t>
      </w:r>
      <w:r w:rsidR="003C60CA" w:rsidRPr="00245A2D">
        <w:rPr>
          <w:rFonts w:ascii="Arial Narrow" w:hAnsi="Arial Narrow" w:cs="Tahoma"/>
          <w:sz w:val="24"/>
          <w:szCs w:val="24"/>
          <w:shd w:val="clear" w:color="auto" w:fill="FFFFFF"/>
        </w:rPr>
        <w:t xml:space="preserve">he </w:t>
      </w:r>
      <w:r w:rsidR="00DD582B">
        <w:rPr>
          <w:rFonts w:ascii="Arial Narrow" w:hAnsi="Arial Narrow" w:cs="Tahoma"/>
          <w:sz w:val="24"/>
          <w:szCs w:val="24"/>
          <w:shd w:val="clear" w:color="auto" w:fill="FFFFFF"/>
        </w:rPr>
        <w:t>‘</w:t>
      </w:r>
      <w:r w:rsidR="003C60CA" w:rsidRPr="00245A2D">
        <w:rPr>
          <w:rFonts w:ascii="Arial Narrow" w:hAnsi="Arial Narrow" w:cs="Tahoma"/>
          <w:sz w:val="24"/>
          <w:szCs w:val="24"/>
          <w:shd w:val="clear" w:color="auto" w:fill="FFFFFF"/>
        </w:rPr>
        <w:t>Once Empower</w:t>
      </w:r>
      <w:r w:rsidR="00067E63" w:rsidRPr="00245A2D">
        <w:rPr>
          <w:rFonts w:ascii="Arial Narrow" w:hAnsi="Arial Narrow" w:cs="Tahoma"/>
          <w:sz w:val="24"/>
          <w:szCs w:val="24"/>
          <w:shd w:val="clear" w:color="auto" w:fill="FFFFFF"/>
        </w:rPr>
        <w:t>ed, Always Empowered</w:t>
      </w:r>
      <w:r w:rsidR="00DD582B">
        <w:rPr>
          <w:rFonts w:ascii="Arial Narrow" w:hAnsi="Arial Narrow" w:cs="Tahoma"/>
          <w:sz w:val="24"/>
          <w:szCs w:val="24"/>
          <w:shd w:val="clear" w:color="auto" w:fill="FFFFFF"/>
        </w:rPr>
        <w:t>’</w:t>
      </w:r>
      <w:r w:rsidR="00067E63" w:rsidRPr="00245A2D">
        <w:rPr>
          <w:rFonts w:ascii="Arial Narrow" w:hAnsi="Arial Narrow" w:cs="Tahoma"/>
          <w:sz w:val="24"/>
          <w:szCs w:val="24"/>
          <w:shd w:val="clear" w:color="auto" w:fill="FFFFFF"/>
        </w:rPr>
        <w:t xml:space="preserve"> principle </w:t>
      </w:r>
      <w:r w:rsidR="00E64A01" w:rsidRPr="00245A2D">
        <w:rPr>
          <w:rFonts w:ascii="Arial Narrow" w:hAnsi="Arial Narrow" w:cs="Tahoma"/>
          <w:sz w:val="24"/>
          <w:szCs w:val="24"/>
          <w:shd w:val="clear" w:color="auto" w:fill="FFFFFF"/>
        </w:rPr>
        <w:t xml:space="preserve">undermines </w:t>
      </w:r>
      <w:r w:rsidR="000B5B2B" w:rsidRPr="00245A2D">
        <w:rPr>
          <w:rFonts w:ascii="Arial Narrow" w:hAnsi="Arial Narrow" w:cs="Tahoma"/>
          <w:sz w:val="24"/>
          <w:szCs w:val="24"/>
          <w:shd w:val="clear" w:color="auto" w:fill="FFFFFF"/>
        </w:rPr>
        <w:t xml:space="preserve">transformation as it means that companies with a demonstrable track record of black shareholding over a sufficient period of time </w:t>
      </w:r>
      <w:r w:rsidR="00067E63" w:rsidRPr="00245A2D">
        <w:rPr>
          <w:rFonts w:ascii="Arial Narrow" w:hAnsi="Arial Narrow" w:cs="Tahoma"/>
          <w:sz w:val="24"/>
          <w:szCs w:val="24"/>
          <w:shd w:val="clear" w:color="auto" w:fill="FFFFFF"/>
        </w:rPr>
        <w:t>are</w:t>
      </w:r>
      <w:r w:rsidR="000B5B2B" w:rsidRPr="00245A2D">
        <w:rPr>
          <w:rFonts w:ascii="Arial Narrow" w:hAnsi="Arial Narrow" w:cs="Tahoma"/>
          <w:sz w:val="24"/>
          <w:szCs w:val="24"/>
          <w:shd w:val="clear" w:color="auto" w:fill="FFFFFF"/>
        </w:rPr>
        <w:t xml:space="preserve"> given a perman</w:t>
      </w:r>
      <w:r w:rsidR="00067E63" w:rsidRPr="00245A2D">
        <w:rPr>
          <w:rFonts w:ascii="Arial Narrow" w:hAnsi="Arial Narrow" w:cs="Tahoma"/>
          <w:sz w:val="24"/>
          <w:szCs w:val="24"/>
          <w:shd w:val="clear" w:color="auto" w:fill="FFFFFF"/>
        </w:rPr>
        <w:t xml:space="preserve">ent black empowerment status. </w:t>
      </w:r>
      <w:r w:rsidR="00B57B91" w:rsidRPr="00245A2D">
        <w:rPr>
          <w:rFonts w:ascii="Arial Narrow" w:hAnsi="Arial Narrow" w:cs="Tahoma"/>
          <w:sz w:val="24"/>
          <w:szCs w:val="24"/>
          <w:shd w:val="clear" w:color="auto" w:fill="FFFFFF"/>
        </w:rPr>
        <w:t>W</w:t>
      </w:r>
      <w:r w:rsidR="000B5B2B" w:rsidRPr="00245A2D">
        <w:rPr>
          <w:rFonts w:ascii="Arial Narrow" w:hAnsi="Arial Narrow" w:cs="Tahoma"/>
          <w:sz w:val="24"/>
          <w:szCs w:val="24"/>
          <w:shd w:val="clear" w:color="auto" w:fill="FFFFFF"/>
        </w:rPr>
        <w:t xml:space="preserve">hen black shareholders </w:t>
      </w:r>
      <w:r w:rsidR="00DD582B">
        <w:rPr>
          <w:rFonts w:ascii="Arial Narrow" w:hAnsi="Arial Narrow" w:cs="Tahoma"/>
          <w:sz w:val="24"/>
          <w:szCs w:val="24"/>
          <w:shd w:val="clear" w:color="auto" w:fill="FFFFFF"/>
        </w:rPr>
        <w:t xml:space="preserve">have </w:t>
      </w:r>
      <w:r w:rsidR="000B5B2B" w:rsidRPr="00245A2D">
        <w:rPr>
          <w:rFonts w:ascii="Arial Narrow" w:hAnsi="Arial Narrow" w:cs="Tahoma"/>
          <w:sz w:val="24"/>
          <w:szCs w:val="24"/>
          <w:shd w:val="clear" w:color="auto" w:fill="FFFFFF"/>
        </w:rPr>
        <w:t xml:space="preserve">exited such companies, </w:t>
      </w:r>
      <w:r w:rsidR="00BB3F06" w:rsidRPr="00245A2D">
        <w:rPr>
          <w:rFonts w:ascii="Arial Narrow" w:hAnsi="Arial Narrow" w:cs="Tahoma"/>
          <w:sz w:val="24"/>
          <w:szCs w:val="24"/>
          <w:shd w:val="clear" w:color="auto" w:fill="FFFFFF"/>
        </w:rPr>
        <w:t>these</w:t>
      </w:r>
      <w:r w:rsidR="00E122A1" w:rsidRPr="00245A2D">
        <w:rPr>
          <w:rFonts w:ascii="Arial Narrow" w:hAnsi="Arial Narrow" w:cs="Tahoma"/>
          <w:sz w:val="24"/>
          <w:szCs w:val="24"/>
          <w:shd w:val="clear" w:color="auto" w:fill="FFFFFF"/>
        </w:rPr>
        <w:t xml:space="preserve"> companies continue to be </w:t>
      </w:r>
      <w:r w:rsidR="000B5B2B" w:rsidRPr="00245A2D">
        <w:rPr>
          <w:rFonts w:ascii="Arial Narrow" w:hAnsi="Arial Narrow" w:cs="Tahoma"/>
          <w:sz w:val="24"/>
          <w:szCs w:val="24"/>
          <w:shd w:val="clear" w:color="auto" w:fill="FFFFFF"/>
        </w:rPr>
        <w:t>recogni</w:t>
      </w:r>
      <w:r w:rsidR="00964656" w:rsidRPr="00245A2D">
        <w:rPr>
          <w:rFonts w:ascii="Arial Narrow" w:hAnsi="Arial Narrow" w:cs="Tahoma"/>
          <w:sz w:val="24"/>
          <w:szCs w:val="24"/>
          <w:shd w:val="clear" w:color="auto" w:fill="FFFFFF"/>
        </w:rPr>
        <w:t>s</w:t>
      </w:r>
      <w:r w:rsidR="000B5B2B" w:rsidRPr="00245A2D">
        <w:rPr>
          <w:rFonts w:ascii="Arial Narrow" w:hAnsi="Arial Narrow" w:cs="Tahoma"/>
          <w:sz w:val="24"/>
          <w:szCs w:val="24"/>
          <w:shd w:val="clear" w:color="auto" w:fill="FFFFFF"/>
        </w:rPr>
        <w:t xml:space="preserve">ed as empowered. </w:t>
      </w:r>
      <w:r w:rsidR="00B57B91" w:rsidRPr="00245A2D">
        <w:rPr>
          <w:rFonts w:ascii="Arial Narrow" w:hAnsi="Arial Narrow" w:cs="Tahoma"/>
          <w:sz w:val="24"/>
          <w:szCs w:val="24"/>
          <w:shd w:val="clear" w:color="auto" w:fill="FFFFFF"/>
        </w:rPr>
        <w:t>T</w:t>
      </w:r>
      <w:r w:rsidR="000B5B2B" w:rsidRPr="00245A2D">
        <w:rPr>
          <w:rFonts w:ascii="Arial Narrow" w:hAnsi="Arial Narrow" w:cs="Tahoma"/>
          <w:sz w:val="24"/>
          <w:szCs w:val="24"/>
          <w:shd w:val="clear" w:color="auto" w:fill="FFFFFF"/>
        </w:rPr>
        <w:t xml:space="preserve">his principle </w:t>
      </w:r>
      <w:r w:rsidR="00B57B91" w:rsidRPr="00245A2D">
        <w:rPr>
          <w:rFonts w:ascii="Arial Narrow" w:hAnsi="Arial Narrow" w:cs="Tahoma"/>
          <w:sz w:val="24"/>
          <w:szCs w:val="24"/>
          <w:shd w:val="clear" w:color="auto" w:fill="FFFFFF"/>
        </w:rPr>
        <w:t xml:space="preserve">should </w:t>
      </w:r>
      <w:r w:rsidR="000B5B2B" w:rsidRPr="00245A2D">
        <w:rPr>
          <w:rFonts w:ascii="Arial Narrow" w:hAnsi="Arial Narrow" w:cs="Tahoma"/>
          <w:sz w:val="24"/>
          <w:szCs w:val="24"/>
          <w:shd w:val="clear" w:color="auto" w:fill="FFFFFF"/>
        </w:rPr>
        <w:t xml:space="preserve">not </w:t>
      </w:r>
      <w:r w:rsidR="00B57B91" w:rsidRPr="00245A2D">
        <w:rPr>
          <w:rFonts w:ascii="Arial Narrow" w:hAnsi="Arial Narrow" w:cs="Tahoma"/>
          <w:sz w:val="24"/>
          <w:szCs w:val="24"/>
          <w:shd w:val="clear" w:color="auto" w:fill="FFFFFF"/>
        </w:rPr>
        <w:t xml:space="preserve">be </w:t>
      </w:r>
      <w:r w:rsidR="000B5B2B" w:rsidRPr="00245A2D">
        <w:rPr>
          <w:rFonts w:ascii="Arial Narrow" w:hAnsi="Arial Narrow" w:cs="Tahoma"/>
          <w:sz w:val="24"/>
          <w:szCs w:val="24"/>
          <w:shd w:val="clear" w:color="auto" w:fill="FFFFFF"/>
        </w:rPr>
        <w:t>included in any sector code</w:t>
      </w:r>
      <w:r w:rsidR="00E122A1" w:rsidRPr="00245A2D">
        <w:rPr>
          <w:rFonts w:ascii="Arial Narrow" w:hAnsi="Arial Narrow" w:cs="Tahoma"/>
          <w:sz w:val="24"/>
          <w:szCs w:val="24"/>
          <w:shd w:val="clear" w:color="auto" w:fill="FFFFFF"/>
        </w:rPr>
        <w:t>s</w:t>
      </w:r>
      <w:r w:rsidR="000B5B2B" w:rsidRPr="00245A2D">
        <w:rPr>
          <w:rFonts w:ascii="Arial Narrow" w:hAnsi="Arial Narrow" w:cs="Tahoma"/>
          <w:sz w:val="24"/>
          <w:szCs w:val="24"/>
          <w:shd w:val="clear" w:color="auto" w:fill="FFFFFF"/>
        </w:rPr>
        <w:t xml:space="preserve"> as it </w:t>
      </w:r>
      <w:r w:rsidR="00BB3F06" w:rsidRPr="00245A2D">
        <w:rPr>
          <w:rFonts w:ascii="Arial Narrow" w:hAnsi="Arial Narrow" w:cs="Tahoma"/>
          <w:sz w:val="24"/>
          <w:szCs w:val="24"/>
          <w:shd w:val="clear" w:color="auto" w:fill="FFFFFF"/>
        </w:rPr>
        <w:t>i</w:t>
      </w:r>
      <w:r w:rsidR="00710586" w:rsidRPr="00245A2D">
        <w:rPr>
          <w:rFonts w:ascii="Arial Narrow" w:hAnsi="Arial Narrow" w:cs="Tahoma"/>
          <w:sz w:val="24"/>
          <w:szCs w:val="24"/>
          <w:shd w:val="clear" w:color="auto" w:fill="FFFFFF"/>
        </w:rPr>
        <w:t>s</w:t>
      </w:r>
      <w:r w:rsidR="000B5B2B" w:rsidRPr="00245A2D">
        <w:rPr>
          <w:rFonts w:ascii="Arial Narrow" w:hAnsi="Arial Narrow" w:cs="Tahoma"/>
          <w:sz w:val="24"/>
          <w:szCs w:val="24"/>
          <w:shd w:val="clear" w:color="auto" w:fill="FFFFFF"/>
        </w:rPr>
        <w:t xml:space="preserve"> against the spirit</w:t>
      </w:r>
      <w:r w:rsidR="00710586" w:rsidRPr="00245A2D">
        <w:rPr>
          <w:rFonts w:ascii="Arial Narrow" w:hAnsi="Arial Narrow" w:cs="Tahoma"/>
          <w:sz w:val="24"/>
          <w:szCs w:val="24"/>
          <w:shd w:val="clear" w:color="auto" w:fill="FFFFFF"/>
        </w:rPr>
        <w:t xml:space="preserve"> of transformation. </w:t>
      </w:r>
      <w:r w:rsidR="00B57B91" w:rsidRPr="00245A2D">
        <w:rPr>
          <w:rFonts w:ascii="Arial Narrow" w:hAnsi="Arial Narrow" w:cs="Tahoma"/>
          <w:sz w:val="24"/>
          <w:szCs w:val="24"/>
          <w:shd w:val="clear" w:color="auto" w:fill="FFFFFF"/>
        </w:rPr>
        <w:t>T</w:t>
      </w:r>
      <w:r w:rsidR="000B5B2B" w:rsidRPr="00245A2D">
        <w:rPr>
          <w:rFonts w:ascii="Arial Narrow" w:hAnsi="Arial Narrow" w:cs="Tahoma"/>
          <w:sz w:val="24"/>
          <w:szCs w:val="24"/>
          <w:shd w:val="clear" w:color="auto" w:fill="FFFFFF"/>
        </w:rPr>
        <w:t xml:space="preserve">he exclusion of this principle will ensure that companies initiate and finance new black ownership transactions in order to remain B-BBEE compliant. </w:t>
      </w:r>
    </w:p>
    <w:p w14:paraId="0C8B74CE" w14:textId="77777777" w:rsidR="00D15326" w:rsidRPr="00245A2D" w:rsidRDefault="00D15326" w:rsidP="00937A99">
      <w:pPr>
        <w:spacing w:line="360" w:lineRule="auto"/>
        <w:ind w:left="1440"/>
        <w:jc w:val="both"/>
        <w:rPr>
          <w:rFonts w:ascii="Arial Narrow" w:hAnsi="Arial Narrow" w:cs="Tahoma"/>
          <w:b/>
          <w:sz w:val="24"/>
          <w:szCs w:val="24"/>
          <w:shd w:val="clear" w:color="auto" w:fill="FFFFFF"/>
        </w:rPr>
      </w:pPr>
    </w:p>
    <w:p w14:paraId="5D0CBCAE" w14:textId="77777777" w:rsidR="00937A99" w:rsidRPr="00245A2D" w:rsidRDefault="00937A99" w:rsidP="00473AF0">
      <w:pPr>
        <w:numPr>
          <w:ilvl w:val="1"/>
          <w:numId w:val="8"/>
        </w:numPr>
        <w:spacing w:line="360" w:lineRule="auto"/>
        <w:jc w:val="both"/>
        <w:rPr>
          <w:rFonts w:ascii="Arial Narrow" w:hAnsi="Arial Narrow" w:cs="Tahoma"/>
          <w:b/>
          <w:sz w:val="24"/>
          <w:szCs w:val="24"/>
          <w:shd w:val="clear" w:color="auto" w:fill="FFFFFF"/>
        </w:rPr>
      </w:pPr>
      <w:r w:rsidRPr="00245A2D">
        <w:rPr>
          <w:rFonts w:ascii="Arial Narrow" w:hAnsi="Arial Narrow" w:cs="Tahoma"/>
          <w:b/>
          <w:sz w:val="24"/>
          <w:szCs w:val="24"/>
          <w:shd w:val="clear" w:color="auto" w:fill="FFFFFF"/>
        </w:rPr>
        <w:t>The National Credit Regulator</w:t>
      </w:r>
      <w:r w:rsidR="00BB3F06" w:rsidRPr="00245A2D">
        <w:rPr>
          <w:rFonts w:ascii="Arial Narrow" w:hAnsi="Arial Narrow" w:cs="Tahoma"/>
          <w:b/>
          <w:sz w:val="24"/>
          <w:szCs w:val="24"/>
          <w:shd w:val="clear" w:color="auto" w:fill="FFFFFF"/>
        </w:rPr>
        <w:t xml:space="preserve"> (NCR)</w:t>
      </w:r>
    </w:p>
    <w:p w14:paraId="4CAF41BE" w14:textId="77777777" w:rsidR="00937A99" w:rsidRPr="00245A2D" w:rsidRDefault="00937A99" w:rsidP="00473AF0">
      <w:pPr>
        <w:numPr>
          <w:ilvl w:val="2"/>
          <w:numId w:val="8"/>
        </w:numPr>
        <w:spacing w:line="360" w:lineRule="auto"/>
        <w:jc w:val="both"/>
        <w:rPr>
          <w:rFonts w:ascii="Arial Narrow" w:hAnsi="Arial Narrow" w:cs="Tahoma"/>
          <w:b/>
          <w:sz w:val="24"/>
          <w:szCs w:val="24"/>
          <w:shd w:val="clear" w:color="auto" w:fill="FFFFFF"/>
        </w:rPr>
      </w:pPr>
      <w:r w:rsidRPr="00245A2D">
        <w:rPr>
          <w:rFonts w:ascii="Arial Narrow" w:hAnsi="Arial Narrow" w:cs="Tahoma"/>
          <w:sz w:val="24"/>
          <w:szCs w:val="24"/>
        </w:rPr>
        <w:t xml:space="preserve">The </w:t>
      </w:r>
      <w:r w:rsidR="00B57B91" w:rsidRPr="00245A2D">
        <w:rPr>
          <w:rFonts w:ascii="Arial Narrow" w:hAnsi="Arial Narrow" w:cs="Tahoma"/>
          <w:sz w:val="24"/>
          <w:szCs w:val="24"/>
        </w:rPr>
        <w:t xml:space="preserve">presentation of the </w:t>
      </w:r>
      <w:r w:rsidRPr="00245A2D">
        <w:rPr>
          <w:rFonts w:ascii="Arial Narrow" w:hAnsi="Arial Narrow" w:cs="Tahoma"/>
          <w:sz w:val="24"/>
          <w:szCs w:val="24"/>
        </w:rPr>
        <w:t>National Credit Regulator (NCR) focused on the purpose of the National Credit Act (No 34 of 2005) (NCA), the status of the credit market in South Africa and proposals for interventions in the low</w:t>
      </w:r>
      <w:r w:rsidR="00E70B9B">
        <w:rPr>
          <w:rFonts w:ascii="Arial Narrow" w:hAnsi="Arial Narrow" w:cs="Tahoma"/>
          <w:sz w:val="24"/>
          <w:szCs w:val="24"/>
        </w:rPr>
        <w:t>-</w:t>
      </w:r>
      <w:r w:rsidRPr="00245A2D">
        <w:rPr>
          <w:rFonts w:ascii="Arial Narrow" w:hAnsi="Arial Narrow" w:cs="Tahoma"/>
          <w:sz w:val="24"/>
          <w:szCs w:val="24"/>
        </w:rPr>
        <w:t>income markets by credit providers.</w:t>
      </w:r>
    </w:p>
    <w:p w14:paraId="7A79EA64" w14:textId="77777777" w:rsidR="00937A99" w:rsidRPr="00245A2D" w:rsidRDefault="00F606C1" w:rsidP="00473AF0">
      <w:pPr>
        <w:numPr>
          <w:ilvl w:val="2"/>
          <w:numId w:val="8"/>
        </w:numPr>
        <w:spacing w:line="360" w:lineRule="auto"/>
        <w:jc w:val="both"/>
        <w:rPr>
          <w:rFonts w:ascii="Arial Narrow" w:hAnsi="Arial Narrow" w:cs="Tahoma"/>
          <w:b/>
          <w:sz w:val="24"/>
          <w:szCs w:val="24"/>
          <w:shd w:val="clear" w:color="auto" w:fill="FFFFFF"/>
        </w:rPr>
      </w:pPr>
      <w:r w:rsidRPr="00245A2D">
        <w:rPr>
          <w:rFonts w:ascii="Arial Narrow" w:hAnsi="Arial Narrow" w:cs="Tahoma"/>
          <w:sz w:val="24"/>
          <w:szCs w:val="24"/>
        </w:rPr>
        <w:t xml:space="preserve">The </w:t>
      </w:r>
      <w:r w:rsidR="00937A99" w:rsidRPr="00245A2D">
        <w:rPr>
          <w:rFonts w:ascii="Arial Narrow" w:hAnsi="Arial Narrow" w:cs="Tahoma"/>
          <w:sz w:val="24"/>
          <w:szCs w:val="24"/>
        </w:rPr>
        <w:t xml:space="preserve">NCA </w:t>
      </w:r>
      <w:r w:rsidR="00971786" w:rsidRPr="00245A2D">
        <w:rPr>
          <w:rFonts w:ascii="Arial Narrow" w:hAnsi="Arial Narrow" w:cs="Tahoma"/>
          <w:sz w:val="24"/>
          <w:szCs w:val="24"/>
        </w:rPr>
        <w:t xml:space="preserve">seeks to </w:t>
      </w:r>
      <w:r w:rsidR="00937A99" w:rsidRPr="00245A2D">
        <w:rPr>
          <w:rFonts w:ascii="Arial Narrow" w:hAnsi="Arial Narrow" w:cs="Tahoma"/>
          <w:sz w:val="24"/>
          <w:szCs w:val="24"/>
        </w:rPr>
        <w:t xml:space="preserve">promote the social and economic welfare of South Africans, </w:t>
      </w:r>
      <w:r w:rsidRPr="00245A2D">
        <w:rPr>
          <w:rFonts w:ascii="Arial Narrow" w:hAnsi="Arial Narrow" w:cs="Tahoma"/>
          <w:sz w:val="24"/>
          <w:szCs w:val="24"/>
        </w:rPr>
        <w:t xml:space="preserve">and </w:t>
      </w:r>
      <w:r w:rsidR="00937A99" w:rsidRPr="00245A2D">
        <w:rPr>
          <w:rFonts w:ascii="Arial Narrow" w:hAnsi="Arial Narrow" w:cs="Tahoma"/>
          <w:sz w:val="24"/>
          <w:szCs w:val="24"/>
        </w:rPr>
        <w:t>a fair and accessible credit market and industry and protect</w:t>
      </w:r>
      <w:r w:rsidRPr="00245A2D">
        <w:rPr>
          <w:rFonts w:ascii="Arial Narrow" w:hAnsi="Arial Narrow" w:cs="Tahoma"/>
          <w:sz w:val="24"/>
          <w:szCs w:val="24"/>
        </w:rPr>
        <w:t>s</w:t>
      </w:r>
      <w:r w:rsidR="00937A99" w:rsidRPr="00245A2D">
        <w:rPr>
          <w:rFonts w:ascii="Arial Narrow" w:hAnsi="Arial Narrow" w:cs="Tahoma"/>
          <w:sz w:val="24"/>
          <w:szCs w:val="24"/>
        </w:rPr>
        <w:t xml:space="preserve"> consumers.</w:t>
      </w:r>
      <w:r w:rsidRPr="00245A2D" w:rsidDel="00F606C1">
        <w:rPr>
          <w:rFonts w:ascii="Arial Narrow" w:hAnsi="Arial Narrow" w:cs="Tahoma"/>
          <w:sz w:val="24"/>
          <w:szCs w:val="24"/>
        </w:rPr>
        <w:t xml:space="preserve"> </w:t>
      </w:r>
      <w:r w:rsidRPr="00245A2D">
        <w:rPr>
          <w:rFonts w:ascii="Arial Narrow" w:hAnsi="Arial Narrow" w:cs="Tahoma"/>
          <w:sz w:val="24"/>
          <w:szCs w:val="24"/>
        </w:rPr>
        <w:t>T</w:t>
      </w:r>
      <w:r w:rsidR="00937A99" w:rsidRPr="00245A2D">
        <w:rPr>
          <w:rFonts w:ascii="Arial Narrow" w:hAnsi="Arial Narrow" w:cs="Tahoma"/>
          <w:sz w:val="24"/>
          <w:szCs w:val="24"/>
        </w:rPr>
        <w:t>he NCA d</w:t>
      </w:r>
      <w:r w:rsidRPr="00245A2D">
        <w:rPr>
          <w:rFonts w:ascii="Arial Narrow" w:hAnsi="Arial Narrow" w:cs="Tahoma"/>
          <w:sz w:val="24"/>
          <w:szCs w:val="24"/>
        </w:rPr>
        <w:t>oes</w:t>
      </w:r>
      <w:r w:rsidR="00937A99" w:rsidRPr="00245A2D">
        <w:rPr>
          <w:rFonts w:ascii="Arial Narrow" w:hAnsi="Arial Narrow" w:cs="Tahoma"/>
          <w:sz w:val="24"/>
          <w:szCs w:val="24"/>
        </w:rPr>
        <w:t xml:space="preserve"> this by promoting the development of a credit market that is accessible to all South Africans, particularly those who have been historically unable to access credit under sustainable market conditions. The NCA also seeks to ensure access to finance through credit extension and thus play</w:t>
      </w:r>
      <w:r w:rsidRPr="00245A2D">
        <w:rPr>
          <w:rFonts w:ascii="Arial Narrow" w:hAnsi="Arial Narrow" w:cs="Tahoma"/>
          <w:sz w:val="24"/>
          <w:szCs w:val="24"/>
        </w:rPr>
        <w:t>s</w:t>
      </w:r>
      <w:r w:rsidR="00937A99" w:rsidRPr="00245A2D">
        <w:rPr>
          <w:rFonts w:ascii="Arial Narrow" w:hAnsi="Arial Narrow" w:cs="Tahoma"/>
          <w:sz w:val="24"/>
          <w:szCs w:val="24"/>
        </w:rPr>
        <w:t xml:space="preserve"> a role in economic empowerment.</w:t>
      </w:r>
    </w:p>
    <w:p w14:paraId="3221EC66" w14:textId="77777777" w:rsidR="00937A99" w:rsidRPr="00245A2D" w:rsidRDefault="001242A3" w:rsidP="0056557D">
      <w:pPr>
        <w:numPr>
          <w:ilvl w:val="2"/>
          <w:numId w:val="8"/>
        </w:numPr>
        <w:spacing w:line="360" w:lineRule="auto"/>
        <w:jc w:val="both"/>
        <w:rPr>
          <w:rFonts w:ascii="Arial Narrow" w:hAnsi="Arial Narrow" w:cs="Tahoma"/>
          <w:b/>
          <w:sz w:val="24"/>
          <w:szCs w:val="24"/>
          <w:shd w:val="clear" w:color="auto" w:fill="FFFFFF"/>
        </w:rPr>
      </w:pPr>
      <w:r w:rsidRPr="00245A2D">
        <w:rPr>
          <w:rFonts w:ascii="Arial Narrow" w:hAnsi="Arial Narrow" w:cs="Tahoma"/>
          <w:sz w:val="24"/>
          <w:szCs w:val="24"/>
        </w:rPr>
        <w:t>T</w:t>
      </w:r>
      <w:r w:rsidR="00937A99" w:rsidRPr="00245A2D">
        <w:rPr>
          <w:rFonts w:ascii="Arial Narrow" w:hAnsi="Arial Narrow" w:cs="Tahoma"/>
          <w:iCs/>
          <w:sz w:val="24"/>
          <w:szCs w:val="24"/>
        </w:rPr>
        <w:t>here are over 7500 credit providers that are registered with the NCR</w:t>
      </w:r>
      <w:r w:rsidR="000D5EB9">
        <w:rPr>
          <w:rFonts w:ascii="Arial Narrow" w:hAnsi="Arial Narrow" w:cs="Tahoma"/>
          <w:iCs/>
          <w:sz w:val="24"/>
          <w:szCs w:val="24"/>
        </w:rPr>
        <w:t>,</w:t>
      </w:r>
      <w:r w:rsidR="00937A99" w:rsidRPr="00245A2D">
        <w:rPr>
          <w:rFonts w:ascii="Arial Narrow" w:hAnsi="Arial Narrow" w:cs="Tahoma"/>
          <w:iCs/>
          <w:sz w:val="24"/>
          <w:szCs w:val="24"/>
        </w:rPr>
        <w:t xml:space="preserve"> with about 42 000 branches across the country. </w:t>
      </w:r>
      <w:r w:rsidRPr="00245A2D">
        <w:rPr>
          <w:rFonts w:ascii="Arial Narrow" w:hAnsi="Arial Narrow" w:cs="Tahoma"/>
          <w:iCs/>
          <w:sz w:val="24"/>
          <w:szCs w:val="24"/>
        </w:rPr>
        <w:t>A</w:t>
      </w:r>
      <w:r w:rsidR="00937A99" w:rsidRPr="00245A2D">
        <w:rPr>
          <w:rFonts w:ascii="Arial Narrow" w:hAnsi="Arial Narrow" w:cs="Tahoma"/>
          <w:iCs/>
          <w:sz w:val="24"/>
          <w:szCs w:val="24"/>
        </w:rPr>
        <w:t xml:space="preserve">mong these 7500 credit providers, only 187 had a </w:t>
      </w:r>
      <w:r w:rsidR="00937A99" w:rsidRPr="00245A2D">
        <w:rPr>
          <w:rFonts w:ascii="Arial Narrow" w:hAnsi="Arial Narrow" w:cs="Tahoma"/>
          <w:iCs/>
          <w:sz w:val="24"/>
          <w:szCs w:val="24"/>
        </w:rPr>
        <w:lastRenderedPageBreak/>
        <w:t xml:space="preserve">debtors/loan book of more than R100 million. </w:t>
      </w:r>
      <w:r w:rsidRPr="00245A2D">
        <w:rPr>
          <w:rFonts w:ascii="Arial Narrow" w:hAnsi="Arial Narrow" w:cs="Tahoma"/>
          <w:iCs/>
          <w:sz w:val="24"/>
          <w:szCs w:val="24"/>
        </w:rPr>
        <w:t xml:space="preserve">By </w:t>
      </w:r>
      <w:r w:rsidR="00937A99" w:rsidRPr="00245A2D">
        <w:rPr>
          <w:rFonts w:ascii="Arial Narrow" w:hAnsi="Arial Narrow" w:cs="Tahoma"/>
          <w:iCs/>
          <w:sz w:val="24"/>
          <w:szCs w:val="24"/>
        </w:rPr>
        <w:t>30 September 2016, about R1</w:t>
      </w:r>
      <w:r w:rsidR="000D5EB9">
        <w:rPr>
          <w:rFonts w:ascii="Arial Narrow" w:hAnsi="Arial Narrow" w:cs="Tahoma"/>
          <w:iCs/>
          <w:sz w:val="24"/>
          <w:szCs w:val="24"/>
        </w:rPr>
        <w:t>,</w:t>
      </w:r>
      <w:r w:rsidR="00937A99" w:rsidRPr="00245A2D">
        <w:rPr>
          <w:rFonts w:ascii="Arial Narrow" w:hAnsi="Arial Narrow" w:cs="Tahoma"/>
          <w:iCs/>
          <w:sz w:val="24"/>
          <w:szCs w:val="24"/>
        </w:rPr>
        <w:t>6 trillion was owed to credit providers.</w:t>
      </w:r>
      <w:r w:rsidR="00713331" w:rsidRPr="00245A2D">
        <w:rPr>
          <w:rFonts w:ascii="Arial Narrow" w:hAnsi="Arial Narrow" w:cs="Tahoma"/>
          <w:iCs/>
          <w:sz w:val="24"/>
          <w:szCs w:val="24"/>
        </w:rPr>
        <w:t xml:space="preserve"> Of this R1</w:t>
      </w:r>
      <w:r w:rsidR="000D5EB9">
        <w:rPr>
          <w:rFonts w:ascii="Arial Narrow" w:hAnsi="Arial Narrow" w:cs="Tahoma"/>
          <w:iCs/>
          <w:sz w:val="24"/>
          <w:szCs w:val="24"/>
        </w:rPr>
        <w:t>,</w:t>
      </w:r>
      <w:r w:rsidR="00713331" w:rsidRPr="00245A2D">
        <w:rPr>
          <w:rFonts w:ascii="Arial Narrow" w:hAnsi="Arial Narrow" w:cs="Tahoma"/>
          <w:iCs/>
          <w:sz w:val="24"/>
          <w:szCs w:val="24"/>
        </w:rPr>
        <w:t>6 trillion</w:t>
      </w:r>
      <w:r w:rsidR="00937A99" w:rsidRPr="00245A2D">
        <w:rPr>
          <w:rFonts w:ascii="Arial Narrow" w:hAnsi="Arial Narrow" w:cs="Tahoma"/>
          <w:iCs/>
          <w:sz w:val="24"/>
          <w:szCs w:val="24"/>
        </w:rPr>
        <w:t>, 82% (</w:t>
      </w:r>
      <w:r w:rsidRPr="00245A2D">
        <w:rPr>
          <w:rFonts w:ascii="Arial Narrow" w:hAnsi="Arial Narrow" w:cs="Tahoma"/>
          <w:iCs/>
          <w:sz w:val="24"/>
          <w:szCs w:val="24"/>
        </w:rPr>
        <w:t>R</w:t>
      </w:r>
      <w:r w:rsidR="00937A99" w:rsidRPr="00245A2D">
        <w:rPr>
          <w:rFonts w:ascii="Arial Narrow" w:hAnsi="Arial Narrow" w:cs="Tahoma"/>
          <w:iCs/>
          <w:sz w:val="24"/>
          <w:szCs w:val="24"/>
        </w:rPr>
        <w:t>1</w:t>
      </w:r>
      <w:r w:rsidR="000D5EB9">
        <w:rPr>
          <w:rFonts w:ascii="Arial Narrow" w:hAnsi="Arial Narrow" w:cs="Tahoma"/>
          <w:iCs/>
          <w:sz w:val="24"/>
          <w:szCs w:val="24"/>
        </w:rPr>
        <w:t>,</w:t>
      </w:r>
      <w:r w:rsidR="00937A99" w:rsidRPr="00245A2D">
        <w:rPr>
          <w:rFonts w:ascii="Arial Narrow" w:hAnsi="Arial Narrow" w:cs="Tahoma"/>
          <w:iCs/>
          <w:sz w:val="24"/>
          <w:szCs w:val="24"/>
        </w:rPr>
        <w:t>3 trillion) was owed to banks, 2</w:t>
      </w:r>
      <w:r w:rsidR="000D5EB9">
        <w:rPr>
          <w:rFonts w:ascii="Arial Narrow" w:hAnsi="Arial Narrow" w:cs="Tahoma"/>
          <w:iCs/>
          <w:sz w:val="24"/>
          <w:szCs w:val="24"/>
        </w:rPr>
        <w:t>,</w:t>
      </w:r>
      <w:r w:rsidR="00937A99" w:rsidRPr="00245A2D">
        <w:rPr>
          <w:rFonts w:ascii="Arial Narrow" w:hAnsi="Arial Narrow" w:cs="Tahoma"/>
          <w:iCs/>
          <w:sz w:val="24"/>
          <w:szCs w:val="24"/>
        </w:rPr>
        <w:t>1% (R35 billion) to retailers, 5,6% (93 billion) to non-bank vehicle financiers and 10% (R166 billion) to other credit providers.  51</w:t>
      </w:r>
      <w:r w:rsidR="000D5EB9">
        <w:rPr>
          <w:rFonts w:ascii="Arial Narrow" w:hAnsi="Arial Narrow" w:cs="Tahoma"/>
          <w:iCs/>
          <w:sz w:val="24"/>
          <w:szCs w:val="24"/>
        </w:rPr>
        <w:t>,</w:t>
      </w:r>
      <w:r w:rsidR="00937A99" w:rsidRPr="00245A2D">
        <w:rPr>
          <w:rFonts w:ascii="Arial Narrow" w:hAnsi="Arial Narrow" w:cs="Tahoma"/>
          <w:iCs/>
          <w:sz w:val="24"/>
          <w:szCs w:val="24"/>
        </w:rPr>
        <w:t>9% (R867 billion) of this R1</w:t>
      </w:r>
      <w:r w:rsidR="000D5EB9">
        <w:rPr>
          <w:rFonts w:ascii="Arial Narrow" w:hAnsi="Arial Narrow" w:cs="Tahoma"/>
          <w:iCs/>
          <w:sz w:val="24"/>
          <w:szCs w:val="24"/>
        </w:rPr>
        <w:t>,</w:t>
      </w:r>
      <w:r w:rsidR="00937A99" w:rsidRPr="00245A2D">
        <w:rPr>
          <w:rFonts w:ascii="Arial Narrow" w:hAnsi="Arial Narrow" w:cs="Tahoma"/>
          <w:iCs/>
          <w:sz w:val="24"/>
          <w:szCs w:val="24"/>
        </w:rPr>
        <w:t>6 trillion g</w:t>
      </w:r>
      <w:r w:rsidR="00713331" w:rsidRPr="00245A2D">
        <w:rPr>
          <w:rFonts w:ascii="Arial Narrow" w:hAnsi="Arial Narrow" w:cs="Tahoma"/>
          <w:iCs/>
          <w:sz w:val="24"/>
          <w:szCs w:val="24"/>
        </w:rPr>
        <w:t>ross debt book was for mortgage</w:t>
      </w:r>
      <w:r w:rsidR="00937A99" w:rsidRPr="00245A2D">
        <w:rPr>
          <w:rFonts w:ascii="Arial Narrow" w:hAnsi="Arial Narrow" w:cs="Tahoma"/>
          <w:iCs/>
          <w:sz w:val="24"/>
          <w:szCs w:val="24"/>
        </w:rPr>
        <w:t xml:space="preserve"> loan</w:t>
      </w:r>
      <w:r w:rsidR="00713331" w:rsidRPr="00245A2D">
        <w:rPr>
          <w:rFonts w:ascii="Arial Narrow" w:hAnsi="Arial Narrow" w:cs="Tahoma"/>
          <w:iCs/>
          <w:sz w:val="24"/>
          <w:szCs w:val="24"/>
        </w:rPr>
        <w:t>s</w:t>
      </w:r>
      <w:r w:rsidR="0080096D">
        <w:rPr>
          <w:rFonts w:ascii="Arial Narrow" w:hAnsi="Arial Narrow" w:cs="Tahoma"/>
          <w:iCs/>
          <w:sz w:val="24"/>
          <w:szCs w:val="24"/>
        </w:rPr>
        <w:t>;</w:t>
      </w:r>
      <w:r w:rsidR="00937A99" w:rsidRPr="00245A2D">
        <w:rPr>
          <w:rFonts w:ascii="Arial Narrow" w:hAnsi="Arial Narrow" w:cs="Tahoma"/>
          <w:iCs/>
          <w:sz w:val="24"/>
          <w:szCs w:val="24"/>
        </w:rPr>
        <w:t xml:space="preserve"> 22</w:t>
      </w:r>
      <w:r w:rsidR="000D5EB9">
        <w:rPr>
          <w:rFonts w:ascii="Arial Narrow" w:hAnsi="Arial Narrow" w:cs="Tahoma"/>
          <w:iCs/>
          <w:sz w:val="24"/>
          <w:szCs w:val="24"/>
        </w:rPr>
        <w:t>,</w:t>
      </w:r>
      <w:r w:rsidR="00937A99" w:rsidRPr="00245A2D">
        <w:rPr>
          <w:rFonts w:ascii="Arial Narrow" w:hAnsi="Arial Narrow" w:cs="Tahoma"/>
          <w:iCs/>
          <w:sz w:val="24"/>
          <w:szCs w:val="24"/>
        </w:rPr>
        <w:t>7% (R379 billion) - secured credit</w:t>
      </w:r>
      <w:r w:rsidR="0080096D">
        <w:rPr>
          <w:rFonts w:ascii="Arial Narrow" w:hAnsi="Arial Narrow" w:cs="Tahoma"/>
          <w:iCs/>
          <w:sz w:val="24"/>
          <w:szCs w:val="24"/>
        </w:rPr>
        <w:t>;</w:t>
      </w:r>
      <w:r w:rsidR="00937A99" w:rsidRPr="00245A2D">
        <w:rPr>
          <w:rFonts w:ascii="Arial Narrow" w:hAnsi="Arial Narrow" w:cs="Tahoma"/>
          <w:iCs/>
          <w:sz w:val="24"/>
          <w:szCs w:val="24"/>
        </w:rPr>
        <w:t xml:space="preserve"> 13% (R217 billion) - credit facilities (credit cards, overdrafts, revolving loans</w:t>
      </w:r>
      <w:r w:rsidR="0056557D">
        <w:rPr>
          <w:rFonts w:ascii="Arial Narrow" w:hAnsi="Arial Narrow" w:cs="Tahoma"/>
          <w:iCs/>
          <w:sz w:val="24"/>
          <w:szCs w:val="24"/>
        </w:rPr>
        <w:t>,</w:t>
      </w:r>
      <w:r w:rsidR="00937A99" w:rsidRPr="00245A2D">
        <w:rPr>
          <w:rFonts w:ascii="Arial Narrow" w:hAnsi="Arial Narrow" w:cs="Tahoma"/>
          <w:iCs/>
          <w:sz w:val="24"/>
          <w:szCs w:val="24"/>
        </w:rPr>
        <w:t xml:space="preserve"> etc.)</w:t>
      </w:r>
      <w:r w:rsidR="0080096D">
        <w:rPr>
          <w:rFonts w:ascii="Arial Narrow" w:hAnsi="Arial Narrow" w:cs="Tahoma"/>
          <w:iCs/>
          <w:sz w:val="24"/>
          <w:szCs w:val="24"/>
        </w:rPr>
        <w:t>;</w:t>
      </w:r>
      <w:r w:rsidR="00937A99" w:rsidRPr="00245A2D">
        <w:rPr>
          <w:rFonts w:ascii="Arial Narrow" w:hAnsi="Arial Narrow" w:cs="Tahoma"/>
          <w:iCs/>
          <w:sz w:val="24"/>
          <w:szCs w:val="24"/>
        </w:rPr>
        <w:t xml:space="preserve"> 9</w:t>
      </w:r>
      <w:r w:rsidR="000D5EB9">
        <w:rPr>
          <w:rFonts w:ascii="Arial Narrow" w:hAnsi="Arial Narrow" w:cs="Tahoma"/>
          <w:iCs/>
          <w:sz w:val="24"/>
          <w:szCs w:val="24"/>
        </w:rPr>
        <w:t>,</w:t>
      </w:r>
      <w:r w:rsidR="00937A99" w:rsidRPr="00245A2D">
        <w:rPr>
          <w:rFonts w:ascii="Arial Narrow" w:hAnsi="Arial Narrow" w:cs="Tahoma"/>
          <w:iCs/>
          <w:sz w:val="24"/>
          <w:szCs w:val="24"/>
        </w:rPr>
        <w:t>8% (R163 billion) - unsecured credit</w:t>
      </w:r>
      <w:r w:rsidR="0080096D">
        <w:rPr>
          <w:rFonts w:ascii="Arial Narrow" w:hAnsi="Arial Narrow" w:cs="Tahoma"/>
          <w:iCs/>
          <w:sz w:val="24"/>
          <w:szCs w:val="24"/>
        </w:rPr>
        <w:t>;</w:t>
      </w:r>
      <w:r w:rsidR="00937A99" w:rsidRPr="00245A2D">
        <w:rPr>
          <w:rFonts w:ascii="Arial Narrow" w:hAnsi="Arial Narrow" w:cs="Tahoma"/>
          <w:iCs/>
          <w:sz w:val="24"/>
          <w:szCs w:val="24"/>
        </w:rPr>
        <w:t xml:space="preserve"> 0</w:t>
      </w:r>
      <w:r w:rsidR="000D5EB9">
        <w:rPr>
          <w:rFonts w:ascii="Arial Narrow" w:hAnsi="Arial Narrow" w:cs="Tahoma"/>
          <w:iCs/>
          <w:sz w:val="24"/>
          <w:szCs w:val="24"/>
        </w:rPr>
        <w:t>,</w:t>
      </w:r>
      <w:r w:rsidR="00937A99" w:rsidRPr="00245A2D">
        <w:rPr>
          <w:rFonts w:ascii="Arial Narrow" w:hAnsi="Arial Narrow" w:cs="Tahoma"/>
          <w:iCs/>
          <w:sz w:val="24"/>
          <w:szCs w:val="24"/>
        </w:rPr>
        <w:t>2% (R2</w:t>
      </w:r>
      <w:r w:rsidR="000D5EB9">
        <w:rPr>
          <w:rFonts w:ascii="Arial Narrow" w:hAnsi="Arial Narrow" w:cs="Tahoma"/>
          <w:iCs/>
          <w:sz w:val="24"/>
          <w:szCs w:val="24"/>
        </w:rPr>
        <w:t>,</w:t>
      </w:r>
      <w:r w:rsidR="00937A99" w:rsidRPr="00245A2D">
        <w:rPr>
          <w:rFonts w:ascii="Arial Narrow" w:hAnsi="Arial Narrow" w:cs="Tahoma"/>
          <w:iCs/>
          <w:sz w:val="24"/>
          <w:szCs w:val="24"/>
        </w:rPr>
        <w:t xml:space="preserve">8 billion) </w:t>
      </w:r>
      <w:r w:rsidR="0056557D" w:rsidRPr="0056557D">
        <w:rPr>
          <w:rFonts w:ascii="Arial Narrow" w:hAnsi="Arial Narrow" w:cs="Tahoma"/>
          <w:iCs/>
          <w:sz w:val="24"/>
          <w:szCs w:val="24"/>
        </w:rPr>
        <w:t xml:space="preserve">- </w:t>
      </w:r>
      <w:r w:rsidR="00937A99" w:rsidRPr="00245A2D">
        <w:rPr>
          <w:rFonts w:ascii="Arial Narrow" w:hAnsi="Arial Narrow" w:cs="Tahoma"/>
          <w:iCs/>
          <w:sz w:val="24"/>
          <w:szCs w:val="24"/>
        </w:rPr>
        <w:t>short-term credit</w:t>
      </w:r>
      <w:r w:rsidR="0080096D">
        <w:rPr>
          <w:rFonts w:ascii="Arial Narrow" w:hAnsi="Arial Narrow" w:cs="Tahoma"/>
          <w:iCs/>
          <w:sz w:val="24"/>
          <w:szCs w:val="24"/>
        </w:rPr>
        <w:t>;</w:t>
      </w:r>
      <w:r w:rsidR="00937A99" w:rsidRPr="00245A2D">
        <w:rPr>
          <w:rFonts w:ascii="Arial Narrow" w:hAnsi="Arial Narrow" w:cs="Tahoma"/>
          <w:iCs/>
          <w:sz w:val="24"/>
          <w:szCs w:val="24"/>
        </w:rPr>
        <w:t xml:space="preserve"> and 2</w:t>
      </w:r>
      <w:r w:rsidR="000D5EB9">
        <w:rPr>
          <w:rFonts w:ascii="Arial Narrow" w:hAnsi="Arial Narrow" w:cs="Tahoma"/>
          <w:iCs/>
          <w:sz w:val="24"/>
          <w:szCs w:val="24"/>
        </w:rPr>
        <w:t>,</w:t>
      </w:r>
      <w:r w:rsidR="00937A99" w:rsidRPr="00245A2D">
        <w:rPr>
          <w:rFonts w:ascii="Arial Narrow" w:hAnsi="Arial Narrow" w:cs="Tahoma"/>
          <w:iCs/>
          <w:sz w:val="24"/>
          <w:szCs w:val="24"/>
        </w:rPr>
        <w:t>5% (R41</w:t>
      </w:r>
      <w:r w:rsidR="000D5EB9">
        <w:rPr>
          <w:rFonts w:ascii="Arial Narrow" w:hAnsi="Arial Narrow" w:cs="Tahoma"/>
          <w:iCs/>
          <w:sz w:val="24"/>
          <w:szCs w:val="24"/>
        </w:rPr>
        <w:t>,</w:t>
      </w:r>
      <w:r w:rsidR="00937A99" w:rsidRPr="00245A2D">
        <w:rPr>
          <w:rFonts w:ascii="Arial Narrow" w:hAnsi="Arial Narrow" w:cs="Tahoma"/>
          <w:iCs/>
          <w:sz w:val="24"/>
          <w:szCs w:val="24"/>
        </w:rPr>
        <w:t>3</w:t>
      </w:r>
      <w:r w:rsidR="00713331" w:rsidRPr="00245A2D">
        <w:rPr>
          <w:rFonts w:ascii="Arial Narrow" w:hAnsi="Arial Narrow" w:cs="Tahoma"/>
          <w:iCs/>
          <w:sz w:val="24"/>
          <w:szCs w:val="24"/>
        </w:rPr>
        <w:t xml:space="preserve"> billion</w:t>
      </w:r>
      <w:r w:rsidR="00937A99" w:rsidRPr="00245A2D">
        <w:rPr>
          <w:rFonts w:ascii="Arial Narrow" w:hAnsi="Arial Narrow" w:cs="Tahoma"/>
          <w:iCs/>
          <w:sz w:val="24"/>
          <w:szCs w:val="24"/>
        </w:rPr>
        <w:t xml:space="preserve">) </w:t>
      </w:r>
      <w:r w:rsidR="0056557D" w:rsidRPr="0056557D">
        <w:rPr>
          <w:rFonts w:ascii="Arial Narrow" w:hAnsi="Arial Narrow" w:cs="Tahoma"/>
          <w:iCs/>
          <w:sz w:val="24"/>
          <w:szCs w:val="24"/>
        </w:rPr>
        <w:t xml:space="preserve">- </w:t>
      </w:r>
      <w:r w:rsidR="00937A99" w:rsidRPr="00245A2D">
        <w:rPr>
          <w:rFonts w:ascii="Arial Narrow" w:hAnsi="Arial Narrow" w:cs="Tahoma"/>
          <w:iCs/>
          <w:sz w:val="24"/>
          <w:szCs w:val="24"/>
        </w:rPr>
        <w:t xml:space="preserve">development finance. </w:t>
      </w:r>
    </w:p>
    <w:p w14:paraId="5A76D873" w14:textId="77777777" w:rsidR="00937A99" w:rsidRPr="00245A2D" w:rsidRDefault="001242A3" w:rsidP="00473AF0">
      <w:pPr>
        <w:numPr>
          <w:ilvl w:val="2"/>
          <w:numId w:val="8"/>
        </w:numPr>
        <w:spacing w:line="360" w:lineRule="auto"/>
        <w:jc w:val="both"/>
        <w:rPr>
          <w:rFonts w:ascii="Arial Narrow" w:hAnsi="Arial Narrow" w:cs="Tahoma"/>
          <w:b/>
          <w:sz w:val="24"/>
          <w:szCs w:val="24"/>
          <w:shd w:val="clear" w:color="auto" w:fill="FFFFFF"/>
        </w:rPr>
      </w:pPr>
      <w:r w:rsidRPr="00245A2D">
        <w:rPr>
          <w:rFonts w:ascii="Arial Narrow" w:hAnsi="Arial Narrow" w:cs="Tahoma"/>
          <w:iCs/>
          <w:sz w:val="24"/>
          <w:szCs w:val="24"/>
        </w:rPr>
        <w:t>O</w:t>
      </w:r>
      <w:r w:rsidR="00937A99" w:rsidRPr="00245A2D">
        <w:rPr>
          <w:rFonts w:ascii="Arial Narrow" w:hAnsi="Arial Narrow" w:cs="Tahoma"/>
          <w:iCs/>
          <w:sz w:val="24"/>
          <w:szCs w:val="24"/>
        </w:rPr>
        <w:t>verall, less than 10% of credit of any type is granted to rural areas, less than 40% to women</w:t>
      </w:r>
      <w:r w:rsidR="000854EF">
        <w:rPr>
          <w:rFonts w:ascii="Arial Narrow" w:hAnsi="Arial Narrow" w:cs="Tahoma"/>
          <w:iCs/>
          <w:sz w:val="24"/>
          <w:szCs w:val="24"/>
        </w:rPr>
        <w:t>,</w:t>
      </w:r>
      <w:r w:rsidR="00937A99" w:rsidRPr="00245A2D">
        <w:rPr>
          <w:rFonts w:ascii="Arial Narrow" w:hAnsi="Arial Narrow" w:cs="Tahoma"/>
          <w:iCs/>
          <w:sz w:val="24"/>
          <w:szCs w:val="24"/>
        </w:rPr>
        <w:t xml:space="preserve"> and less tha</w:t>
      </w:r>
      <w:r w:rsidRPr="00245A2D">
        <w:rPr>
          <w:rFonts w:ascii="Arial Narrow" w:hAnsi="Arial Narrow" w:cs="Tahoma"/>
          <w:iCs/>
          <w:sz w:val="24"/>
          <w:szCs w:val="24"/>
        </w:rPr>
        <w:t>n</w:t>
      </w:r>
      <w:r w:rsidR="00937A99" w:rsidRPr="00245A2D">
        <w:rPr>
          <w:rFonts w:ascii="Arial Narrow" w:hAnsi="Arial Narrow" w:cs="Tahoma"/>
          <w:iCs/>
          <w:sz w:val="24"/>
          <w:szCs w:val="24"/>
        </w:rPr>
        <w:t xml:space="preserve"> 50%</w:t>
      </w:r>
      <w:r w:rsidRPr="00245A2D">
        <w:rPr>
          <w:rFonts w:ascii="Arial Narrow" w:hAnsi="Arial Narrow" w:cs="Tahoma"/>
          <w:iCs/>
          <w:sz w:val="24"/>
          <w:szCs w:val="24"/>
        </w:rPr>
        <w:t xml:space="preserve"> </w:t>
      </w:r>
      <w:r w:rsidR="00937A99" w:rsidRPr="00245A2D">
        <w:rPr>
          <w:rFonts w:ascii="Arial Narrow" w:hAnsi="Arial Narrow" w:cs="Tahoma"/>
          <w:iCs/>
          <w:sz w:val="24"/>
          <w:szCs w:val="24"/>
        </w:rPr>
        <w:t>to historically disadvantaged persons</w:t>
      </w:r>
      <w:r w:rsidRPr="00245A2D">
        <w:rPr>
          <w:rFonts w:ascii="Arial Narrow" w:hAnsi="Arial Narrow" w:cs="Tahoma"/>
          <w:iCs/>
          <w:sz w:val="24"/>
          <w:szCs w:val="24"/>
        </w:rPr>
        <w:t>.</w:t>
      </w:r>
      <w:r w:rsidR="00937A99" w:rsidRPr="00245A2D">
        <w:rPr>
          <w:rFonts w:ascii="Arial Narrow" w:hAnsi="Arial Narrow" w:cs="Tahoma"/>
          <w:iCs/>
          <w:sz w:val="24"/>
          <w:szCs w:val="24"/>
        </w:rPr>
        <w:t xml:space="preserve"> 89% of mortgage loans were granted to individuals with an income of R15 000 per month or more, </w:t>
      </w:r>
      <w:r w:rsidR="000854EF">
        <w:rPr>
          <w:rFonts w:ascii="Arial Narrow" w:hAnsi="Arial Narrow" w:cs="Tahoma"/>
          <w:iCs/>
          <w:sz w:val="24"/>
          <w:szCs w:val="24"/>
        </w:rPr>
        <w:t>with</w:t>
      </w:r>
      <w:r w:rsidR="000854EF" w:rsidRPr="00245A2D">
        <w:rPr>
          <w:rFonts w:ascii="Arial Narrow" w:hAnsi="Arial Narrow" w:cs="Tahoma"/>
          <w:iCs/>
          <w:sz w:val="24"/>
          <w:szCs w:val="24"/>
        </w:rPr>
        <w:t xml:space="preserve"> </w:t>
      </w:r>
      <w:r w:rsidR="00937A99" w:rsidRPr="00245A2D">
        <w:rPr>
          <w:rFonts w:ascii="Arial Narrow" w:hAnsi="Arial Narrow" w:cs="Tahoma"/>
          <w:iCs/>
          <w:sz w:val="24"/>
          <w:szCs w:val="24"/>
        </w:rPr>
        <w:t xml:space="preserve">only 11% </w:t>
      </w:r>
      <w:r w:rsidR="000854EF">
        <w:rPr>
          <w:rFonts w:ascii="Arial Narrow" w:hAnsi="Arial Narrow" w:cs="Tahoma"/>
          <w:iCs/>
          <w:sz w:val="24"/>
          <w:szCs w:val="24"/>
        </w:rPr>
        <w:t>going</w:t>
      </w:r>
      <w:r w:rsidR="000854EF" w:rsidRPr="00245A2D">
        <w:rPr>
          <w:rFonts w:ascii="Arial Narrow" w:hAnsi="Arial Narrow" w:cs="Tahoma"/>
          <w:iCs/>
          <w:sz w:val="24"/>
          <w:szCs w:val="24"/>
        </w:rPr>
        <w:t xml:space="preserve"> </w:t>
      </w:r>
      <w:r w:rsidR="00937A99" w:rsidRPr="00245A2D">
        <w:rPr>
          <w:rFonts w:ascii="Arial Narrow" w:hAnsi="Arial Narrow" w:cs="Tahoma"/>
          <w:iCs/>
          <w:sz w:val="24"/>
          <w:szCs w:val="24"/>
        </w:rPr>
        <w:t>to those who earn less than R15</w:t>
      </w:r>
      <w:r w:rsidR="00323144">
        <w:rPr>
          <w:rFonts w:ascii="Arial Narrow" w:hAnsi="Arial Narrow" w:cs="Tahoma"/>
          <w:iCs/>
          <w:sz w:val="24"/>
          <w:szCs w:val="24"/>
        </w:rPr>
        <w:t xml:space="preserve"> </w:t>
      </w:r>
      <w:r w:rsidR="00937A99" w:rsidRPr="00245A2D">
        <w:rPr>
          <w:rFonts w:ascii="Arial Narrow" w:hAnsi="Arial Narrow" w:cs="Tahoma"/>
          <w:iCs/>
          <w:sz w:val="24"/>
          <w:szCs w:val="24"/>
        </w:rPr>
        <w:t>000 per month. 57% of unsecured credit was granted to people with an income of R15 000 per month and above, while 43% was granted to those with an income of less than R15 000 per month.</w:t>
      </w:r>
    </w:p>
    <w:p w14:paraId="1C5A93FD" w14:textId="77777777" w:rsidR="00937A99" w:rsidRPr="00245A2D" w:rsidRDefault="001242A3" w:rsidP="00473AF0">
      <w:pPr>
        <w:numPr>
          <w:ilvl w:val="2"/>
          <w:numId w:val="8"/>
        </w:numPr>
        <w:spacing w:line="360" w:lineRule="auto"/>
        <w:jc w:val="both"/>
        <w:rPr>
          <w:rFonts w:ascii="Arial Narrow" w:hAnsi="Arial Narrow" w:cs="Tahoma"/>
          <w:b/>
          <w:sz w:val="24"/>
          <w:szCs w:val="24"/>
          <w:shd w:val="clear" w:color="auto" w:fill="FFFFFF"/>
        </w:rPr>
      </w:pPr>
      <w:r w:rsidRPr="00245A2D">
        <w:rPr>
          <w:rFonts w:ascii="Arial Narrow" w:hAnsi="Arial Narrow" w:cs="Tahoma"/>
          <w:sz w:val="24"/>
          <w:szCs w:val="24"/>
        </w:rPr>
        <w:t>C</w:t>
      </w:r>
      <w:r w:rsidR="00937A99" w:rsidRPr="00245A2D">
        <w:rPr>
          <w:rFonts w:ascii="Arial Narrow" w:hAnsi="Arial Narrow" w:cs="Tahoma"/>
          <w:sz w:val="24"/>
          <w:szCs w:val="24"/>
        </w:rPr>
        <w:t>redit providers should provide a new range of products for building materials in order to promote access to affordable housing for low</w:t>
      </w:r>
      <w:r w:rsidR="007C1074">
        <w:rPr>
          <w:rFonts w:ascii="Arial Narrow" w:hAnsi="Arial Narrow" w:cs="Tahoma"/>
          <w:sz w:val="24"/>
          <w:szCs w:val="24"/>
        </w:rPr>
        <w:t>-</w:t>
      </w:r>
      <w:r w:rsidR="00937A99" w:rsidRPr="00245A2D">
        <w:rPr>
          <w:rFonts w:ascii="Arial Narrow" w:hAnsi="Arial Narrow" w:cs="Tahoma"/>
          <w:sz w:val="24"/>
          <w:szCs w:val="24"/>
        </w:rPr>
        <w:t xml:space="preserve">income earners. </w:t>
      </w:r>
      <w:r w:rsidR="00AA0119" w:rsidRPr="00245A2D">
        <w:rPr>
          <w:rFonts w:ascii="Arial Narrow" w:hAnsi="Arial Narrow" w:cs="Tahoma"/>
          <w:sz w:val="24"/>
          <w:szCs w:val="24"/>
        </w:rPr>
        <w:t>T</w:t>
      </w:r>
      <w:r w:rsidR="00937A99" w:rsidRPr="00245A2D">
        <w:rPr>
          <w:rFonts w:ascii="Arial Narrow" w:hAnsi="Arial Narrow" w:cs="Tahoma"/>
          <w:sz w:val="24"/>
          <w:szCs w:val="24"/>
        </w:rPr>
        <w:t xml:space="preserve">his should be targeted at new customer segments which were previously excluded such as low-income families and micro businesses operating in villages. </w:t>
      </w:r>
    </w:p>
    <w:p w14:paraId="59EC0D14" w14:textId="77777777" w:rsidR="00937A99" w:rsidRPr="00245A2D" w:rsidRDefault="00AA0119" w:rsidP="00473AF0">
      <w:pPr>
        <w:numPr>
          <w:ilvl w:val="2"/>
          <w:numId w:val="8"/>
        </w:numPr>
        <w:spacing w:line="360" w:lineRule="auto"/>
        <w:jc w:val="both"/>
        <w:rPr>
          <w:rFonts w:ascii="Arial Narrow" w:hAnsi="Arial Narrow" w:cs="Tahoma"/>
          <w:b/>
          <w:sz w:val="24"/>
          <w:szCs w:val="24"/>
          <w:shd w:val="clear" w:color="auto" w:fill="FFFFFF"/>
        </w:rPr>
      </w:pPr>
      <w:r w:rsidRPr="00245A2D">
        <w:rPr>
          <w:rFonts w:ascii="Arial Narrow" w:hAnsi="Arial Narrow" w:cs="Tahoma"/>
          <w:sz w:val="24"/>
          <w:szCs w:val="24"/>
        </w:rPr>
        <w:t>B</w:t>
      </w:r>
      <w:r w:rsidR="00937A99" w:rsidRPr="00245A2D">
        <w:rPr>
          <w:rFonts w:ascii="Arial Narrow" w:hAnsi="Arial Narrow" w:cs="Tahoma"/>
          <w:sz w:val="24"/>
          <w:szCs w:val="24"/>
        </w:rPr>
        <w:t>anks and other credit providers should undertake Corporate Social Responsibility (CSR) initiatives that are targeted at promoting women</w:t>
      </w:r>
      <w:r w:rsidRPr="00245A2D">
        <w:rPr>
          <w:rFonts w:ascii="Arial Narrow" w:hAnsi="Arial Narrow" w:cs="Tahoma"/>
          <w:sz w:val="24"/>
          <w:szCs w:val="24"/>
        </w:rPr>
        <w:t>-</w:t>
      </w:r>
      <w:r w:rsidR="00937A99" w:rsidRPr="00245A2D">
        <w:rPr>
          <w:rFonts w:ascii="Arial Narrow" w:hAnsi="Arial Narrow" w:cs="Tahoma"/>
          <w:sz w:val="24"/>
          <w:szCs w:val="24"/>
        </w:rPr>
        <w:t xml:space="preserve">owned businesses. </w:t>
      </w:r>
      <w:r w:rsidRPr="00245A2D">
        <w:rPr>
          <w:rFonts w:ascii="Arial Narrow" w:hAnsi="Arial Narrow" w:cs="Tahoma"/>
          <w:sz w:val="24"/>
          <w:szCs w:val="24"/>
        </w:rPr>
        <w:t>T</w:t>
      </w:r>
      <w:r w:rsidR="00937A99" w:rsidRPr="00245A2D">
        <w:rPr>
          <w:rFonts w:ascii="Arial Narrow" w:hAnsi="Arial Narrow" w:cs="Tahoma"/>
          <w:sz w:val="24"/>
          <w:szCs w:val="24"/>
        </w:rPr>
        <w:t>heir CSR should also develop home loan products for rural areas and seek to improve the livelihoods of communities they operate in</w:t>
      </w:r>
      <w:r w:rsidR="00DC43BD" w:rsidRPr="00245A2D">
        <w:rPr>
          <w:rFonts w:ascii="Arial Narrow" w:hAnsi="Arial Narrow" w:cs="Tahoma"/>
          <w:sz w:val="24"/>
          <w:szCs w:val="24"/>
        </w:rPr>
        <w:t>,</w:t>
      </w:r>
      <w:r w:rsidR="00937A99" w:rsidRPr="00245A2D">
        <w:rPr>
          <w:rFonts w:ascii="Arial Narrow" w:hAnsi="Arial Narrow" w:cs="Tahoma"/>
          <w:sz w:val="24"/>
          <w:szCs w:val="24"/>
        </w:rPr>
        <w:t xml:space="preserve"> such as funding for schools and clinics in rural villages</w:t>
      </w:r>
      <w:r w:rsidR="00DC43BD" w:rsidRPr="00245A2D">
        <w:rPr>
          <w:rFonts w:ascii="Arial Narrow" w:hAnsi="Arial Narrow" w:cs="Tahoma"/>
          <w:sz w:val="24"/>
          <w:szCs w:val="24"/>
        </w:rPr>
        <w:t>,</w:t>
      </w:r>
      <w:r w:rsidR="00937A99" w:rsidRPr="00245A2D">
        <w:rPr>
          <w:rFonts w:ascii="Arial Narrow" w:hAnsi="Arial Narrow" w:cs="Tahoma"/>
          <w:sz w:val="24"/>
          <w:szCs w:val="24"/>
        </w:rPr>
        <w:t xml:space="preserve"> as is done by the Commercial International Bank in Egypt. </w:t>
      </w:r>
    </w:p>
    <w:p w14:paraId="4FBE8CA2" w14:textId="77777777" w:rsidR="00937A99" w:rsidRPr="00245A2D" w:rsidRDefault="00DC43BD"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C</w:t>
      </w:r>
      <w:r w:rsidR="00937A99" w:rsidRPr="00245A2D">
        <w:rPr>
          <w:rFonts w:ascii="Arial Narrow" w:hAnsi="Arial Narrow" w:cs="Tahoma"/>
          <w:sz w:val="24"/>
          <w:szCs w:val="24"/>
        </w:rPr>
        <w:t xml:space="preserve">redit providers should provide more funding towards consumer education. </w:t>
      </w:r>
    </w:p>
    <w:p w14:paraId="5C2610EB" w14:textId="3D32B2E8" w:rsidR="00937A99" w:rsidRDefault="00DC43BD"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T</w:t>
      </w:r>
      <w:r w:rsidR="00937A99" w:rsidRPr="00245A2D">
        <w:rPr>
          <w:rFonts w:ascii="Arial Narrow" w:hAnsi="Arial Narrow" w:cs="Tahoma"/>
          <w:sz w:val="24"/>
          <w:szCs w:val="24"/>
        </w:rPr>
        <w:t xml:space="preserve">he NCR supports the establishment of </w:t>
      </w:r>
      <w:r w:rsidRPr="00245A2D">
        <w:rPr>
          <w:rFonts w:ascii="Arial Narrow" w:hAnsi="Arial Narrow" w:cs="Tahoma"/>
          <w:sz w:val="24"/>
          <w:szCs w:val="24"/>
        </w:rPr>
        <w:t>c</w:t>
      </w:r>
      <w:r w:rsidR="00937A99" w:rsidRPr="00245A2D">
        <w:rPr>
          <w:rFonts w:ascii="Arial Narrow" w:hAnsi="Arial Narrow" w:cs="Tahoma"/>
          <w:sz w:val="24"/>
          <w:szCs w:val="24"/>
        </w:rPr>
        <w:t xml:space="preserve">o-operative </w:t>
      </w:r>
      <w:r w:rsidRPr="00245A2D">
        <w:rPr>
          <w:rFonts w:ascii="Arial Narrow" w:hAnsi="Arial Narrow" w:cs="Tahoma"/>
          <w:sz w:val="24"/>
          <w:szCs w:val="24"/>
        </w:rPr>
        <w:t>b</w:t>
      </w:r>
      <w:r w:rsidR="00937A99" w:rsidRPr="00245A2D">
        <w:rPr>
          <w:rFonts w:ascii="Arial Narrow" w:hAnsi="Arial Narrow" w:cs="Tahoma"/>
          <w:sz w:val="24"/>
          <w:szCs w:val="24"/>
        </w:rPr>
        <w:t xml:space="preserve">anks and </w:t>
      </w:r>
      <w:r w:rsidRPr="00245A2D">
        <w:rPr>
          <w:rFonts w:ascii="Arial Narrow" w:hAnsi="Arial Narrow" w:cs="Tahoma"/>
          <w:sz w:val="24"/>
          <w:szCs w:val="24"/>
        </w:rPr>
        <w:t>c</w:t>
      </w:r>
      <w:r w:rsidR="00937A99" w:rsidRPr="00245A2D">
        <w:rPr>
          <w:rFonts w:ascii="Arial Narrow" w:hAnsi="Arial Narrow" w:cs="Tahoma"/>
          <w:sz w:val="24"/>
          <w:szCs w:val="24"/>
        </w:rPr>
        <w:t>o</w:t>
      </w:r>
      <w:r w:rsidR="007C1074">
        <w:rPr>
          <w:rFonts w:ascii="Arial Narrow" w:hAnsi="Arial Narrow" w:cs="Tahoma"/>
          <w:sz w:val="24"/>
          <w:szCs w:val="24"/>
        </w:rPr>
        <w:t>-</w:t>
      </w:r>
      <w:r w:rsidR="00937A99" w:rsidRPr="00245A2D">
        <w:rPr>
          <w:rFonts w:ascii="Arial Narrow" w:hAnsi="Arial Narrow" w:cs="Tahoma"/>
          <w:sz w:val="24"/>
          <w:szCs w:val="24"/>
        </w:rPr>
        <w:t xml:space="preserve">operative </w:t>
      </w:r>
      <w:r w:rsidRPr="00245A2D">
        <w:rPr>
          <w:rFonts w:ascii="Arial Narrow" w:hAnsi="Arial Narrow" w:cs="Tahoma"/>
          <w:sz w:val="24"/>
          <w:szCs w:val="24"/>
        </w:rPr>
        <w:t>f</w:t>
      </w:r>
      <w:r w:rsidR="00937A99" w:rsidRPr="00245A2D">
        <w:rPr>
          <w:rFonts w:ascii="Arial Narrow" w:hAnsi="Arial Narrow" w:cs="Tahoma"/>
          <w:sz w:val="24"/>
          <w:szCs w:val="24"/>
        </w:rPr>
        <w:t xml:space="preserve">inancial </w:t>
      </w:r>
      <w:r w:rsidRPr="00245A2D">
        <w:rPr>
          <w:rFonts w:ascii="Arial Narrow" w:hAnsi="Arial Narrow" w:cs="Tahoma"/>
          <w:sz w:val="24"/>
          <w:szCs w:val="24"/>
        </w:rPr>
        <w:t>i</w:t>
      </w:r>
      <w:r w:rsidR="00937A99" w:rsidRPr="00245A2D">
        <w:rPr>
          <w:rFonts w:ascii="Arial Narrow" w:hAnsi="Arial Narrow" w:cs="Tahoma"/>
          <w:sz w:val="24"/>
          <w:szCs w:val="24"/>
        </w:rPr>
        <w:t xml:space="preserve">nstitutions. </w:t>
      </w:r>
    </w:p>
    <w:p w14:paraId="06894F54" w14:textId="77777777" w:rsidR="00937A99" w:rsidRPr="00245A2D" w:rsidRDefault="00937A99" w:rsidP="00473AF0">
      <w:pPr>
        <w:numPr>
          <w:ilvl w:val="1"/>
          <w:numId w:val="8"/>
        </w:numPr>
        <w:spacing w:line="360" w:lineRule="auto"/>
        <w:jc w:val="both"/>
        <w:rPr>
          <w:rFonts w:ascii="Arial Narrow" w:hAnsi="Arial Narrow" w:cs="Tahoma"/>
          <w:b/>
          <w:sz w:val="24"/>
          <w:szCs w:val="24"/>
        </w:rPr>
      </w:pPr>
      <w:r w:rsidRPr="00245A2D">
        <w:rPr>
          <w:rFonts w:ascii="Arial Narrow" w:hAnsi="Arial Narrow" w:cs="Tahoma"/>
          <w:b/>
          <w:sz w:val="24"/>
          <w:szCs w:val="24"/>
        </w:rPr>
        <w:t>National Empowerment Fund</w:t>
      </w:r>
      <w:r w:rsidR="004A01A8" w:rsidRPr="00245A2D">
        <w:rPr>
          <w:rFonts w:ascii="Arial Narrow" w:hAnsi="Arial Narrow" w:cs="Tahoma"/>
          <w:b/>
          <w:sz w:val="24"/>
          <w:szCs w:val="24"/>
        </w:rPr>
        <w:t xml:space="preserve"> (NEF)</w:t>
      </w:r>
    </w:p>
    <w:p w14:paraId="5CB509CD" w14:textId="77777777" w:rsidR="00937A99" w:rsidRPr="00245A2D" w:rsidRDefault="00937A99" w:rsidP="00473AF0">
      <w:pPr>
        <w:numPr>
          <w:ilvl w:val="2"/>
          <w:numId w:val="8"/>
        </w:numPr>
        <w:spacing w:after="240" w:line="360" w:lineRule="auto"/>
        <w:jc w:val="both"/>
        <w:rPr>
          <w:rFonts w:ascii="Arial Narrow" w:hAnsi="Arial Narrow" w:cs="Tahoma"/>
          <w:sz w:val="24"/>
          <w:szCs w:val="24"/>
        </w:rPr>
      </w:pPr>
      <w:r w:rsidRPr="00245A2D">
        <w:rPr>
          <w:rFonts w:ascii="Arial Narrow" w:hAnsi="Arial Narrow" w:cs="Tahoma"/>
          <w:sz w:val="24"/>
          <w:szCs w:val="24"/>
        </w:rPr>
        <w:t>The</w:t>
      </w:r>
      <w:r w:rsidR="00DD46EB" w:rsidRPr="00245A2D">
        <w:rPr>
          <w:rFonts w:ascii="Arial Narrow" w:hAnsi="Arial Narrow" w:cs="Tahoma"/>
          <w:sz w:val="24"/>
          <w:szCs w:val="24"/>
        </w:rPr>
        <w:t xml:space="preserve"> </w:t>
      </w:r>
      <w:r w:rsidRPr="00245A2D">
        <w:rPr>
          <w:rFonts w:ascii="Arial Narrow" w:hAnsi="Arial Narrow" w:cs="Tahoma"/>
          <w:sz w:val="24"/>
          <w:szCs w:val="24"/>
        </w:rPr>
        <w:t>NEF</w:t>
      </w:r>
      <w:r w:rsidR="00DD46EB" w:rsidRPr="00245A2D">
        <w:rPr>
          <w:rFonts w:ascii="Arial Narrow" w:hAnsi="Arial Narrow" w:cs="Tahoma"/>
          <w:sz w:val="24"/>
          <w:szCs w:val="24"/>
        </w:rPr>
        <w:t xml:space="preserve"> </w:t>
      </w:r>
      <w:r w:rsidRPr="00245A2D">
        <w:rPr>
          <w:rFonts w:ascii="Arial Narrow" w:hAnsi="Arial Narrow" w:cs="Tahoma"/>
          <w:sz w:val="24"/>
          <w:szCs w:val="24"/>
        </w:rPr>
        <w:t>was established by the National Empowerment Fund Act No. 105 of 1998. The NEF is mandated to promot</w:t>
      </w:r>
      <w:r w:rsidR="00DC43BD" w:rsidRPr="00245A2D">
        <w:rPr>
          <w:rFonts w:ascii="Arial Narrow" w:hAnsi="Arial Narrow" w:cs="Tahoma"/>
          <w:sz w:val="24"/>
          <w:szCs w:val="24"/>
        </w:rPr>
        <w:t>e</w:t>
      </w:r>
      <w:r w:rsidRPr="00245A2D">
        <w:rPr>
          <w:rFonts w:ascii="Arial Narrow" w:hAnsi="Arial Narrow" w:cs="Tahoma"/>
          <w:sz w:val="24"/>
          <w:szCs w:val="24"/>
        </w:rPr>
        <w:t xml:space="preserve"> black economic participation through the provision of financial and non-financial support to black businesses, as well as by promoting a culture of savings and investment among black people. </w:t>
      </w:r>
    </w:p>
    <w:p w14:paraId="2845F7D5" w14:textId="77777777" w:rsidR="00937A99" w:rsidRPr="00245A2D" w:rsidRDefault="00DC43BD" w:rsidP="00473AF0">
      <w:pPr>
        <w:numPr>
          <w:ilvl w:val="2"/>
          <w:numId w:val="8"/>
        </w:numPr>
        <w:spacing w:after="240" w:line="360" w:lineRule="auto"/>
        <w:jc w:val="both"/>
        <w:rPr>
          <w:rFonts w:ascii="Arial Narrow" w:hAnsi="Arial Narrow" w:cs="Tahoma"/>
          <w:sz w:val="24"/>
          <w:szCs w:val="24"/>
        </w:rPr>
      </w:pPr>
      <w:r w:rsidRPr="00245A2D">
        <w:rPr>
          <w:rFonts w:ascii="Arial Narrow" w:hAnsi="Arial Narrow" w:cs="Tahoma"/>
          <w:sz w:val="24"/>
          <w:szCs w:val="24"/>
        </w:rPr>
        <w:lastRenderedPageBreak/>
        <w:t xml:space="preserve">The NEF </w:t>
      </w:r>
      <w:r w:rsidR="00937A99" w:rsidRPr="00245A2D">
        <w:rPr>
          <w:rFonts w:ascii="Arial Narrow" w:hAnsi="Arial Narrow" w:cs="Tahoma"/>
          <w:sz w:val="24"/>
          <w:szCs w:val="24"/>
        </w:rPr>
        <w:t xml:space="preserve">said that </w:t>
      </w:r>
      <w:r w:rsidRPr="00245A2D">
        <w:rPr>
          <w:rFonts w:ascii="Arial Narrow" w:hAnsi="Arial Narrow" w:cs="Tahoma"/>
          <w:sz w:val="24"/>
          <w:szCs w:val="24"/>
        </w:rPr>
        <w:t>JSE</w:t>
      </w:r>
      <w:r w:rsidR="0035717C">
        <w:rPr>
          <w:rFonts w:ascii="Arial Narrow" w:hAnsi="Arial Narrow" w:cs="Tahoma"/>
          <w:sz w:val="24"/>
          <w:szCs w:val="24"/>
        </w:rPr>
        <w:t>-</w:t>
      </w:r>
      <w:r w:rsidRPr="00245A2D">
        <w:rPr>
          <w:rFonts w:ascii="Arial Narrow" w:hAnsi="Arial Narrow" w:cs="Tahoma"/>
          <w:sz w:val="24"/>
          <w:szCs w:val="24"/>
        </w:rPr>
        <w:t>listed companies within the financial services sector</w:t>
      </w:r>
      <w:r w:rsidR="00937A99" w:rsidRPr="00245A2D">
        <w:rPr>
          <w:rFonts w:ascii="Arial Narrow" w:hAnsi="Arial Narrow" w:cs="Tahoma"/>
          <w:sz w:val="24"/>
          <w:szCs w:val="24"/>
        </w:rPr>
        <w:t xml:space="preserve"> had not met targets set out in the current</w:t>
      </w:r>
      <w:r w:rsidR="00143EBB" w:rsidRPr="00245A2D">
        <w:rPr>
          <w:rFonts w:ascii="Arial Narrow" w:hAnsi="Arial Narrow" w:cs="Tahoma"/>
          <w:sz w:val="24"/>
          <w:szCs w:val="24"/>
        </w:rPr>
        <w:t xml:space="preserve"> 2012</w:t>
      </w:r>
      <w:r w:rsidR="00937A99" w:rsidRPr="00245A2D">
        <w:rPr>
          <w:rFonts w:ascii="Arial Narrow" w:hAnsi="Arial Narrow" w:cs="Tahoma"/>
          <w:sz w:val="24"/>
          <w:szCs w:val="24"/>
        </w:rPr>
        <w:t xml:space="preserve"> FSC</w:t>
      </w:r>
      <w:r w:rsidRPr="00245A2D">
        <w:rPr>
          <w:rFonts w:ascii="Arial Narrow" w:hAnsi="Arial Narrow" w:cs="Tahoma"/>
          <w:sz w:val="24"/>
          <w:szCs w:val="24"/>
        </w:rPr>
        <w:t xml:space="preserve"> </w:t>
      </w:r>
      <w:r w:rsidR="00937A99" w:rsidRPr="00245A2D">
        <w:rPr>
          <w:rFonts w:ascii="Arial Narrow" w:hAnsi="Arial Narrow" w:cs="Tahoma"/>
          <w:sz w:val="24"/>
          <w:szCs w:val="24"/>
        </w:rPr>
        <w:t xml:space="preserve">and this undermined transformation efforts. </w:t>
      </w:r>
    </w:p>
    <w:p w14:paraId="1F41719C" w14:textId="77777777" w:rsidR="00937A99" w:rsidRPr="00245A2D" w:rsidRDefault="00DC43BD" w:rsidP="00473AF0">
      <w:pPr>
        <w:numPr>
          <w:ilvl w:val="2"/>
          <w:numId w:val="8"/>
        </w:numPr>
        <w:spacing w:after="240" w:line="360" w:lineRule="auto"/>
        <w:jc w:val="both"/>
        <w:rPr>
          <w:rFonts w:ascii="Arial Narrow" w:hAnsi="Arial Narrow" w:cs="Tahoma"/>
          <w:sz w:val="24"/>
          <w:szCs w:val="24"/>
        </w:rPr>
      </w:pPr>
      <w:r w:rsidRPr="00245A2D">
        <w:rPr>
          <w:rFonts w:ascii="Arial Narrow" w:hAnsi="Arial Narrow" w:cs="Tahoma"/>
          <w:sz w:val="24"/>
          <w:szCs w:val="24"/>
        </w:rPr>
        <w:t>The NEF</w:t>
      </w:r>
      <w:r w:rsidR="00937A99" w:rsidRPr="00245A2D">
        <w:rPr>
          <w:rFonts w:ascii="Arial Narrow" w:hAnsi="Arial Narrow" w:cs="Tahoma"/>
          <w:sz w:val="24"/>
          <w:szCs w:val="24"/>
        </w:rPr>
        <w:t xml:space="preserve"> said </w:t>
      </w:r>
      <w:r w:rsidRPr="00245A2D">
        <w:rPr>
          <w:rFonts w:ascii="Arial Narrow" w:hAnsi="Arial Narrow" w:cs="Tahoma"/>
          <w:sz w:val="24"/>
          <w:szCs w:val="24"/>
        </w:rPr>
        <w:t xml:space="preserve">that </w:t>
      </w:r>
      <w:r w:rsidR="00937A99" w:rsidRPr="00245A2D">
        <w:rPr>
          <w:rFonts w:ascii="Arial Narrow" w:hAnsi="Arial Narrow" w:cs="Tahoma"/>
          <w:sz w:val="24"/>
          <w:szCs w:val="24"/>
        </w:rPr>
        <w:t>according to a study of JSE</w:t>
      </w:r>
      <w:r w:rsidR="0035717C">
        <w:rPr>
          <w:rFonts w:ascii="Arial Narrow" w:hAnsi="Arial Narrow" w:cs="Tahoma"/>
          <w:sz w:val="24"/>
          <w:szCs w:val="24"/>
        </w:rPr>
        <w:t>-</w:t>
      </w:r>
      <w:r w:rsidR="00937A99" w:rsidRPr="00245A2D">
        <w:rPr>
          <w:rFonts w:ascii="Arial Narrow" w:hAnsi="Arial Narrow" w:cs="Tahoma"/>
          <w:sz w:val="24"/>
          <w:szCs w:val="24"/>
        </w:rPr>
        <w:t>listed companies, which sampled the top 17 financial services companies by market capitali</w:t>
      </w:r>
      <w:r w:rsidR="00FF2373" w:rsidRPr="00245A2D">
        <w:rPr>
          <w:rFonts w:ascii="Arial Narrow" w:hAnsi="Arial Narrow" w:cs="Tahoma"/>
          <w:sz w:val="24"/>
          <w:szCs w:val="24"/>
        </w:rPr>
        <w:t>s</w:t>
      </w:r>
      <w:r w:rsidR="00937A99" w:rsidRPr="00245A2D">
        <w:rPr>
          <w:rFonts w:ascii="Arial Narrow" w:hAnsi="Arial Narrow" w:cs="Tahoma"/>
          <w:sz w:val="24"/>
          <w:szCs w:val="24"/>
        </w:rPr>
        <w:t xml:space="preserve">ation, black ownership was at 6% against the FSC target of 10%. </w:t>
      </w:r>
      <w:r w:rsidRPr="00245A2D">
        <w:rPr>
          <w:rFonts w:ascii="Arial Narrow" w:hAnsi="Arial Narrow" w:cs="Tahoma"/>
          <w:sz w:val="24"/>
          <w:szCs w:val="24"/>
        </w:rPr>
        <w:t>T</w:t>
      </w:r>
      <w:r w:rsidR="00937A99" w:rsidRPr="00245A2D">
        <w:rPr>
          <w:rFonts w:ascii="Arial Narrow" w:hAnsi="Arial Narrow" w:cs="Tahoma"/>
          <w:sz w:val="24"/>
          <w:szCs w:val="24"/>
        </w:rPr>
        <w:t xml:space="preserve">he successes reported on meeting the Empowerment Financing element of the 2012 FSC Scorecard should be treated with caution since they cannot be validated due to poor reporting and the absence of effective monitoring of measured firms. </w:t>
      </w:r>
    </w:p>
    <w:p w14:paraId="2CB02F3C" w14:textId="77777777" w:rsidR="00937A99" w:rsidRPr="00245A2D" w:rsidRDefault="00DC43BD" w:rsidP="00473AF0">
      <w:pPr>
        <w:numPr>
          <w:ilvl w:val="2"/>
          <w:numId w:val="8"/>
        </w:numPr>
        <w:spacing w:after="240" w:line="360" w:lineRule="auto"/>
        <w:jc w:val="both"/>
        <w:rPr>
          <w:rFonts w:ascii="Arial Narrow" w:hAnsi="Arial Narrow" w:cs="Tahoma"/>
          <w:sz w:val="24"/>
          <w:szCs w:val="24"/>
        </w:rPr>
      </w:pPr>
      <w:r w:rsidRPr="00245A2D">
        <w:rPr>
          <w:rFonts w:ascii="Arial Narrow" w:hAnsi="Arial Narrow" w:cs="Tahoma"/>
          <w:sz w:val="24"/>
          <w:szCs w:val="24"/>
        </w:rPr>
        <w:t>T</w:t>
      </w:r>
      <w:r w:rsidR="00937A99" w:rsidRPr="00245A2D">
        <w:rPr>
          <w:rFonts w:ascii="Arial Narrow" w:hAnsi="Arial Narrow" w:cs="Tahoma"/>
          <w:sz w:val="24"/>
          <w:szCs w:val="24"/>
        </w:rPr>
        <w:t xml:space="preserve">he Most Empowered Companies Survey published annually since 2004 has shown some level of transformation on the basis of verified </w:t>
      </w:r>
      <w:r w:rsidRPr="00245A2D">
        <w:rPr>
          <w:rFonts w:ascii="Arial Narrow" w:hAnsi="Arial Narrow" w:cs="Tahoma"/>
          <w:sz w:val="24"/>
          <w:szCs w:val="24"/>
        </w:rPr>
        <w:t>s</w:t>
      </w:r>
      <w:r w:rsidR="00937A99" w:rsidRPr="00245A2D">
        <w:rPr>
          <w:rFonts w:ascii="Arial Narrow" w:hAnsi="Arial Narrow" w:cs="Tahoma"/>
          <w:sz w:val="24"/>
          <w:szCs w:val="24"/>
        </w:rPr>
        <w:t xml:space="preserve">corecards of companies listed on the JSE. </w:t>
      </w:r>
      <w:r w:rsidRPr="00245A2D">
        <w:rPr>
          <w:rFonts w:ascii="Arial Narrow" w:hAnsi="Arial Narrow" w:cs="Tahoma"/>
          <w:sz w:val="24"/>
          <w:szCs w:val="24"/>
        </w:rPr>
        <w:t>S</w:t>
      </w:r>
      <w:r w:rsidR="00937A99" w:rsidRPr="00245A2D">
        <w:rPr>
          <w:rFonts w:ascii="Arial Narrow" w:hAnsi="Arial Narrow" w:cs="Tahoma"/>
          <w:sz w:val="24"/>
          <w:szCs w:val="24"/>
        </w:rPr>
        <w:t xml:space="preserve">ince 2009, some </w:t>
      </w:r>
      <w:r w:rsidR="005160B2" w:rsidRPr="00245A2D">
        <w:rPr>
          <w:rFonts w:ascii="Arial Narrow" w:hAnsi="Arial Narrow" w:cs="Tahoma"/>
          <w:sz w:val="24"/>
          <w:szCs w:val="24"/>
        </w:rPr>
        <w:t xml:space="preserve">financial services </w:t>
      </w:r>
      <w:r w:rsidR="00937A99" w:rsidRPr="00245A2D">
        <w:rPr>
          <w:rFonts w:ascii="Arial Narrow" w:hAnsi="Arial Narrow" w:cs="Tahoma"/>
          <w:sz w:val="24"/>
          <w:szCs w:val="24"/>
        </w:rPr>
        <w:t xml:space="preserve">companies have been consistently featuring in the top 10 of these survey results, with </w:t>
      </w:r>
      <w:r w:rsidR="000C4C26" w:rsidRPr="00245A2D">
        <w:rPr>
          <w:rFonts w:ascii="Arial Narrow" w:hAnsi="Arial Narrow" w:cs="Tahoma"/>
          <w:sz w:val="24"/>
          <w:szCs w:val="24"/>
        </w:rPr>
        <w:t>some of them b</w:t>
      </w:r>
      <w:r w:rsidR="00937A99" w:rsidRPr="00245A2D">
        <w:rPr>
          <w:rFonts w:ascii="Arial Narrow" w:hAnsi="Arial Narrow" w:cs="Tahoma"/>
          <w:sz w:val="24"/>
          <w:szCs w:val="24"/>
        </w:rPr>
        <w:t xml:space="preserve">eing banks, which ranked in the top 3 consistently. </w:t>
      </w:r>
      <w:r w:rsidRPr="00245A2D">
        <w:rPr>
          <w:rFonts w:ascii="Arial Narrow" w:hAnsi="Arial Narrow" w:cs="Tahoma"/>
          <w:sz w:val="24"/>
          <w:szCs w:val="24"/>
        </w:rPr>
        <w:t>T</w:t>
      </w:r>
      <w:r w:rsidR="00937A99" w:rsidRPr="00245A2D">
        <w:rPr>
          <w:rFonts w:ascii="Arial Narrow" w:hAnsi="Arial Narrow" w:cs="Tahoma"/>
          <w:sz w:val="24"/>
          <w:szCs w:val="24"/>
        </w:rPr>
        <w:t>hese results showed the skewed manner in which companies in the financial services sector applied the 2012 FSC Scorecard. The latter had lower targets as compared to the Generic Codes in the B-BBEE Act</w:t>
      </w:r>
      <w:r w:rsidRPr="00245A2D">
        <w:rPr>
          <w:rFonts w:ascii="Arial Narrow" w:hAnsi="Arial Narrow" w:cs="Tahoma"/>
          <w:sz w:val="24"/>
          <w:szCs w:val="24"/>
        </w:rPr>
        <w:t>.</w:t>
      </w:r>
      <w:r w:rsidR="00937A99" w:rsidRPr="00245A2D">
        <w:rPr>
          <w:rFonts w:ascii="Arial Narrow" w:hAnsi="Arial Narrow" w:cs="Tahoma"/>
          <w:sz w:val="24"/>
          <w:szCs w:val="24"/>
        </w:rPr>
        <w:t xml:space="preserve">   </w:t>
      </w:r>
    </w:p>
    <w:p w14:paraId="7E10E829" w14:textId="77777777" w:rsidR="00937A99" w:rsidRPr="00245A2D" w:rsidRDefault="00DC43BD" w:rsidP="00473AF0">
      <w:pPr>
        <w:numPr>
          <w:ilvl w:val="2"/>
          <w:numId w:val="8"/>
        </w:numPr>
        <w:spacing w:after="240" w:line="360" w:lineRule="auto"/>
        <w:jc w:val="both"/>
        <w:rPr>
          <w:rFonts w:ascii="Arial Narrow" w:hAnsi="Arial Narrow" w:cs="Tahoma"/>
          <w:sz w:val="24"/>
          <w:szCs w:val="24"/>
        </w:rPr>
      </w:pPr>
      <w:r w:rsidRPr="00245A2D">
        <w:rPr>
          <w:rFonts w:ascii="Arial Narrow" w:hAnsi="Arial Narrow" w:cs="Tahoma"/>
          <w:sz w:val="24"/>
          <w:szCs w:val="24"/>
        </w:rPr>
        <w:t>T</w:t>
      </w:r>
      <w:r w:rsidR="00937A99" w:rsidRPr="00245A2D">
        <w:rPr>
          <w:rFonts w:ascii="Arial Narrow" w:hAnsi="Arial Narrow" w:cs="Tahoma"/>
          <w:sz w:val="24"/>
          <w:szCs w:val="24"/>
        </w:rPr>
        <w:t>he</w:t>
      </w:r>
      <w:r w:rsidRPr="00245A2D">
        <w:rPr>
          <w:rFonts w:ascii="Arial Narrow" w:hAnsi="Arial Narrow" w:cs="Tahoma"/>
          <w:sz w:val="24"/>
          <w:szCs w:val="24"/>
        </w:rPr>
        <w:t>re are</w:t>
      </w:r>
      <w:r w:rsidR="00937A99" w:rsidRPr="00245A2D">
        <w:rPr>
          <w:rFonts w:ascii="Arial Narrow" w:hAnsi="Arial Narrow" w:cs="Tahoma"/>
          <w:sz w:val="24"/>
          <w:szCs w:val="24"/>
        </w:rPr>
        <w:t xml:space="preserve"> differences between the 2012 FSC and the Generic Codes. </w:t>
      </w:r>
      <w:r w:rsidRPr="00245A2D">
        <w:rPr>
          <w:rFonts w:ascii="Arial Narrow" w:hAnsi="Arial Narrow" w:cs="Tahoma"/>
          <w:sz w:val="24"/>
          <w:szCs w:val="24"/>
        </w:rPr>
        <w:t>T</w:t>
      </w:r>
      <w:r w:rsidR="00937A99" w:rsidRPr="00245A2D">
        <w:rPr>
          <w:rFonts w:ascii="Arial Narrow" w:hAnsi="Arial Narrow" w:cs="Tahoma"/>
          <w:sz w:val="24"/>
          <w:szCs w:val="24"/>
        </w:rPr>
        <w:t xml:space="preserve">he 2012 </w:t>
      </w:r>
      <w:r w:rsidR="00331AE5" w:rsidRPr="00245A2D">
        <w:rPr>
          <w:rFonts w:ascii="Arial Narrow" w:hAnsi="Arial Narrow" w:cs="Tahoma"/>
          <w:color w:val="000000" w:themeColor="text1"/>
          <w:sz w:val="24"/>
          <w:szCs w:val="24"/>
        </w:rPr>
        <w:t>FS</w:t>
      </w:r>
      <w:r w:rsidR="00937A99" w:rsidRPr="00245A2D">
        <w:rPr>
          <w:rFonts w:ascii="Arial Narrow" w:hAnsi="Arial Narrow" w:cs="Tahoma"/>
          <w:color w:val="000000" w:themeColor="text1"/>
          <w:sz w:val="24"/>
          <w:szCs w:val="24"/>
        </w:rPr>
        <w:t>C</w:t>
      </w:r>
      <w:r w:rsidR="00937A99" w:rsidRPr="00245A2D">
        <w:rPr>
          <w:rFonts w:ascii="Arial Narrow" w:hAnsi="Arial Narrow" w:cs="Tahoma"/>
          <w:sz w:val="24"/>
          <w:szCs w:val="24"/>
        </w:rPr>
        <w:t xml:space="preserve"> target is 10% for direct ownership, which is significantly lower than the 25% target in the Generic Codes. </w:t>
      </w:r>
      <w:r w:rsidR="00673C8E" w:rsidRPr="00245A2D">
        <w:rPr>
          <w:rFonts w:ascii="Arial Narrow" w:hAnsi="Arial Narrow" w:cs="Tahoma"/>
          <w:sz w:val="24"/>
          <w:szCs w:val="24"/>
        </w:rPr>
        <w:t>T</w:t>
      </w:r>
      <w:r w:rsidR="00937A99" w:rsidRPr="00245A2D">
        <w:rPr>
          <w:rFonts w:ascii="Arial Narrow" w:hAnsi="Arial Narrow" w:cs="Tahoma"/>
          <w:sz w:val="24"/>
          <w:szCs w:val="24"/>
        </w:rPr>
        <w:t xml:space="preserve">here could be flaws in the </w:t>
      </w:r>
      <w:r w:rsidR="000C4C26" w:rsidRPr="00245A2D">
        <w:rPr>
          <w:rFonts w:ascii="Arial Narrow" w:hAnsi="Arial Narrow" w:cs="Tahoma"/>
          <w:sz w:val="24"/>
          <w:szCs w:val="24"/>
        </w:rPr>
        <w:t xml:space="preserve">Draft </w:t>
      </w:r>
      <w:r w:rsidR="00937A99" w:rsidRPr="00245A2D">
        <w:rPr>
          <w:rFonts w:ascii="Arial Narrow" w:hAnsi="Arial Narrow" w:cs="Tahoma"/>
          <w:sz w:val="24"/>
          <w:szCs w:val="24"/>
        </w:rPr>
        <w:t xml:space="preserve">FSC as it allows companies to use indirect ownership to meet the 25% </w:t>
      </w:r>
      <w:r w:rsidR="000C4C26" w:rsidRPr="00245A2D">
        <w:rPr>
          <w:rFonts w:ascii="Arial Narrow" w:hAnsi="Arial Narrow" w:cs="Tahoma"/>
          <w:sz w:val="24"/>
          <w:szCs w:val="24"/>
        </w:rPr>
        <w:t>O</w:t>
      </w:r>
      <w:r w:rsidR="00937A99" w:rsidRPr="00245A2D">
        <w:rPr>
          <w:rFonts w:ascii="Arial Narrow" w:hAnsi="Arial Narrow" w:cs="Tahoma"/>
          <w:sz w:val="24"/>
          <w:szCs w:val="24"/>
        </w:rPr>
        <w:t xml:space="preserve">wnership element target. B-BBEE legislation does not allow the </w:t>
      </w:r>
      <w:r w:rsidR="000C4C26" w:rsidRPr="00245A2D">
        <w:rPr>
          <w:rFonts w:ascii="Arial Narrow" w:hAnsi="Arial Narrow" w:cs="Tahoma"/>
          <w:sz w:val="24"/>
          <w:szCs w:val="24"/>
        </w:rPr>
        <w:t>O</w:t>
      </w:r>
      <w:r w:rsidR="00937A99" w:rsidRPr="00245A2D">
        <w:rPr>
          <w:rFonts w:ascii="Arial Narrow" w:hAnsi="Arial Narrow" w:cs="Tahoma"/>
          <w:sz w:val="24"/>
          <w:szCs w:val="24"/>
        </w:rPr>
        <w:t>wnership element points to be claimed for indirect ownership.</w:t>
      </w:r>
      <w:r w:rsidR="00673C8E" w:rsidRPr="00245A2D">
        <w:rPr>
          <w:rFonts w:ascii="Arial Narrow" w:hAnsi="Arial Narrow" w:cs="Tahoma"/>
          <w:sz w:val="24"/>
          <w:szCs w:val="24"/>
        </w:rPr>
        <w:t xml:space="preserve"> T</w:t>
      </w:r>
      <w:r w:rsidR="00937A99" w:rsidRPr="00245A2D">
        <w:rPr>
          <w:rFonts w:ascii="Arial Narrow" w:hAnsi="Arial Narrow" w:cs="Tahoma"/>
          <w:sz w:val="24"/>
          <w:szCs w:val="24"/>
        </w:rPr>
        <w:t xml:space="preserve">he </w:t>
      </w:r>
      <w:r w:rsidR="00673C8E" w:rsidRPr="00245A2D">
        <w:rPr>
          <w:rFonts w:ascii="Arial Narrow" w:hAnsi="Arial Narrow" w:cs="Tahoma"/>
          <w:sz w:val="24"/>
          <w:szCs w:val="24"/>
        </w:rPr>
        <w:t>o</w:t>
      </w:r>
      <w:r w:rsidR="00937A99" w:rsidRPr="00245A2D">
        <w:rPr>
          <w:rFonts w:ascii="Arial Narrow" w:hAnsi="Arial Narrow" w:cs="Tahoma"/>
          <w:sz w:val="24"/>
          <w:szCs w:val="24"/>
        </w:rPr>
        <w:t>wnership scores should be based on current market capital</w:t>
      </w:r>
      <w:r w:rsidR="00FF2373" w:rsidRPr="00245A2D">
        <w:rPr>
          <w:rFonts w:ascii="Arial Narrow" w:hAnsi="Arial Narrow" w:cs="Tahoma"/>
          <w:sz w:val="24"/>
          <w:szCs w:val="24"/>
        </w:rPr>
        <w:t>is</w:t>
      </w:r>
      <w:r w:rsidR="00937A99" w:rsidRPr="00245A2D">
        <w:rPr>
          <w:rFonts w:ascii="Arial Narrow" w:hAnsi="Arial Narrow" w:cs="Tahoma"/>
          <w:sz w:val="24"/>
          <w:szCs w:val="24"/>
        </w:rPr>
        <w:t>ation</w:t>
      </w:r>
      <w:r w:rsidR="00673C8E" w:rsidRPr="00245A2D">
        <w:rPr>
          <w:rFonts w:ascii="Arial Narrow" w:hAnsi="Arial Narrow" w:cs="Tahoma"/>
          <w:sz w:val="24"/>
          <w:szCs w:val="24"/>
        </w:rPr>
        <w:t xml:space="preserve"> rather </w:t>
      </w:r>
      <w:r w:rsidR="00937A99" w:rsidRPr="00245A2D">
        <w:rPr>
          <w:rFonts w:ascii="Arial Narrow" w:hAnsi="Arial Narrow" w:cs="Tahoma"/>
          <w:sz w:val="24"/>
          <w:szCs w:val="24"/>
        </w:rPr>
        <w:t>than on the 2010 baseline</w:t>
      </w:r>
      <w:r w:rsidR="0035717C">
        <w:rPr>
          <w:rFonts w:ascii="Arial Narrow" w:hAnsi="Arial Narrow" w:cs="Tahoma"/>
          <w:sz w:val="24"/>
          <w:szCs w:val="24"/>
        </w:rPr>
        <w:t>,</w:t>
      </w:r>
      <w:r w:rsidR="00937A99" w:rsidRPr="00245A2D">
        <w:rPr>
          <w:rFonts w:ascii="Arial Narrow" w:hAnsi="Arial Narrow" w:cs="Tahoma"/>
          <w:sz w:val="24"/>
          <w:szCs w:val="24"/>
        </w:rPr>
        <w:t xml:space="preserve"> which is now out</w:t>
      </w:r>
      <w:r w:rsidR="00E309A1">
        <w:rPr>
          <w:rFonts w:ascii="Arial Narrow" w:hAnsi="Arial Narrow" w:cs="Tahoma"/>
          <w:sz w:val="24"/>
          <w:szCs w:val="24"/>
        </w:rPr>
        <w:t>dated</w:t>
      </w:r>
      <w:r w:rsidR="00937A99" w:rsidRPr="00245A2D">
        <w:rPr>
          <w:rFonts w:ascii="Arial Narrow" w:hAnsi="Arial Narrow" w:cs="Tahoma"/>
          <w:sz w:val="24"/>
          <w:szCs w:val="24"/>
        </w:rPr>
        <w:t xml:space="preserve">. </w:t>
      </w:r>
    </w:p>
    <w:p w14:paraId="69A76527" w14:textId="77777777" w:rsidR="00937A99" w:rsidRPr="00245A2D" w:rsidRDefault="00673C8E" w:rsidP="00473AF0">
      <w:pPr>
        <w:numPr>
          <w:ilvl w:val="2"/>
          <w:numId w:val="8"/>
        </w:numPr>
        <w:spacing w:after="240" w:line="360" w:lineRule="auto"/>
        <w:jc w:val="both"/>
        <w:rPr>
          <w:rFonts w:ascii="Arial Narrow" w:hAnsi="Arial Narrow" w:cs="Tahoma"/>
          <w:sz w:val="24"/>
          <w:szCs w:val="24"/>
        </w:rPr>
      </w:pPr>
      <w:r w:rsidRPr="00245A2D">
        <w:rPr>
          <w:rFonts w:ascii="Arial Narrow" w:hAnsi="Arial Narrow" w:cs="Tahoma"/>
          <w:sz w:val="24"/>
          <w:szCs w:val="24"/>
        </w:rPr>
        <w:t>T</w:t>
      </w:r>
      <w:r w:rsidR="00937A99" w:rsidRPr="00245A2D">
        <w:rPr>
          <w:rFonts w:ascii="Arial Narrow" w:hAnsi="Arial Narrow" w:cs="Tahoma"/>
          <w:sz w:val="24"/>
          <w:szCs w:val="24"/>
        </w:rPr>
        <w:t xml:space="preserve">he </w:t>
      </w:r>
      <w:r w:rsidR="000C4C26" w:rsidRPr="00245A2D">
        <w:rPr>
          <w:rFonts w:ascii="Arial Narrow" w:hAnsi="Arial Narrow" w:cs="Tahoma"/>
          <w:sz w:val="24"/>
          <w:szCs w:val="24"/>
        </w:rPr>
        <w:t>Draft</w:t>
      </w:r>
      <w:r w:rsidR="00937A99" w:rsidRPr="00245A2D">
        <w:rPr>
          <w:rFonts w:ascii="Arial Narrow" w:hAnsi="Arial Narrow" w:cs="Tahoma"/>
          <w:sz w:val="24"/>
          <w:szCs w:val="24"/>
        </w:rPr>
        <w:t xml:space="preserve"> FSC allows for financial services companies to earn higher points for pillars of the Generic Codes that relate specifically to the industry, i.e. Empowerment Financing and Access to Financial Services</w:t>
      </w:r>
      <w:r w:rsidR="000C4C26" w:rsidRPr="00245A2D">
        <w:rPr>
          <w:rFonts w:ascii="Arial Narrow" w:hAnsi="Arial Narrow" w:cs="Tahoma"/>
          <w:sz w:val="24"/>
          <w:szCs w:val="24"/>
        </w:rPr>
        <w:t xml:space="preserve"> elements</w:t>
      </w:r>
      <w:r w:rsidR="00937A99" w:rsidRPr="00245A2D">
        <w:rPr>
          <w:rFonts w:ascii="Arial Narrow" w:hAnsi="Arial Narrow" w:cs="Tahoma"/>
          <w:sz w:val="24"/>
          <w:szCs w:val="24"/>
        </w:rPr>
        <w:t xml:space="preserve">. The </w:t>
      </w:r>
      <w:r w:rsidR="000C4C26" w:rsidRPr="00245A2D">
        <w:rPr>
          <w:rFonts w:ascii="Arial Narrow" w:hAnsi="Arial Narrow" w:cs="Tahoma"/>
          <w:sz w:val="24"/>
          <w:szCs w:val="24"/>
        </w:rPr>
        <w:t>b</w:t>
      </w:r>
      <w:r w:rsidR="00937A99" w:rsidRPr="00245A2D">
        <w:rPr>
          <w:rFonts w:ascii="Arial Narrow" w:hAnsi="Arial Narrow" w:cs="Tahoma"/>
          <w:sz w:val="24"/>
          <w:szCs w:val="24"/>
        </w:rPr>
        <w:t xml:space="preserve">anking and </w:t>
      </w:r>
      <w:r w:rsidR="000C4C26" w:rsidRPr="00245A2D">
        <w:rPr>
          <w:rFonts w:ascii="Arial Narrow" w:hAnsi="Arial Narrow" w:cs="Tahoma"/>
          <w:sz w:val="24"/>
          <w:szCs w:val="24"/>
        </w:rPr>
        <w:t>long-term</w:t>
      </w:r>
      <w:r w:rsidR="00F173CA" w:rsidRPr="00245A2D">
        <w:rPr>
          <w:rFonts w:ascii="Arial Narrow" w:hAnsi="Arial Narrow" w:cs="Tahoma"/>
          <w:sz w:val="24"/>
          <w:szCs w:val="24"/>
        </w:rPr>
        <w:t xml:space="preserve"> </w:t>
      </w:r>
      <w:r w:rsidR="000C4C26" w:rsidRPr="00245A2D">
        <w:rPr>
          <w:rFonts w:ascii="Arial Narrow" w:hAnsi="Arial Narrow" w:cs="Tahoma"/>
          <w:sz w:val="24"/>
          <w:szCs w:val="24"/>
        </w:rPr>
        <w:t>insurance companies</w:t>
      </w:r>
      <w:r w:rsidR="00937A99" w:rsidRPr="00245A2D">
        <w:rPr>
          <w:rFonts w:ascii="Arial Narrow" w:hAnsi="Arial Narrow" w:cs="Tahoma"/>
          <w:sz w:val="24"/>
          <w:szCs w:val="24"/>
        </w:rPr>
        <w:t xml:space="preserve"> target investments are respectively R48 billion and R27 billion for Empowerment Financing across the four pillars of Transformation Infrastructure, Black SME Financing, Black Agricultural Financing</w:t>
      </w:r>
      <w:r w:rsidR="00D17503">
        <w:rPr>
          <w:rFonts w:ascii="Arial Narrow" w:hAnsi="Arial Narrow" w:cs="Tahoma"/>
          <w:sz w:val="24"/>
          <w:szCs w:val="24"/>
        </w:rPr>
        <w:t>,</w:t>
      </w:r>
      <w:r w:rsidR="00937A99" w:rsidRPr="00245A2D">
        <w:rPr>
          <w:rFonts w:ascii="Arial Narrow" w:hAnsi="Arial Narrow" w:cs="Tahoma"/>
          <w:sz w:val="24"/>
          <w:szCs w:val="24"/>
        </w:rPr>
        <w:t xml:space="preserve"> and Affordable Housing. For the BEE Transaction Financing and </w:t>
      </w:r>
      <w:r w:rsidR="0080387B" w:rsidRPr="00245A2D">
        <w:rPr>
          <w:rFonts w:ascii="Arial Narrow" w:hAnsi="Arial Narrow" w:cs="Tahoma"/>
          <w:sz w:val="24"/>
          <w:szCs w:val="24"/>
        </w:rPr>
        <w:t>R</w:t>
      </w:r>
      <w:r w:rsidR="00937A99" w:rsidRPr="00245A2D">
        <w:rPr>
          <w:rFonts w:ascii="Arial Narrow" w:hAnsi="Arial Narrow" w:cs="Tahoma"/>
          <w:sz w:val="24"/>
          <w:szCs w:val="24"/>
        </w:rPr>
        <w:t xml:space="preserve">isk </w:t>
      </w:r>
      <w:r w:rsidR="0080387B" w:rsidRPr="00245A2D">
        <w:rPr>
          <w:rFonts w:ascii="Arial Narrow" w:hAnsi="Arial Narrow" w:cs="Tahoma"/>
          <w:sz w:val="24"/>
          <w:szCs w:val="24"/>
        </w:rPr>
        <w:t>C</w:t>
      </w:r>
      <w:r w:rsidR="00937A99" w:rsidRPr="00245A2D">
        <w:rPr>
          <w:rFonts w:ascii="Arial Narrow" w:hAnsi="Arial Narrow" w:cs="Tahoma"/>
          <w:sz w:val="24"/>
          <w:szCs w:val="24"/>
        </w:rPr>
        <w:t xml:space="preserve">apital to support economic growth through </w:t>
      </w:r>
      <w:r w:rsidR="0080387B" w:rsidRPr="00245A2D">
        <w:rPr>
          <w:rFonts w:ascii="Arial Narrow" w:hAnsi="Arial Narrow" w:cs="Tahoma"/>
          <w:sz w:val="24"/>
          <w:szCs w:val="24"/>
        </w:rPr>
        <w:t xml:space="preserve">the </w:t>
      </w:r>
      <w:r w:rsidR="00E07ABF" w:rsidRPr="00245A2D">
        <w:rPr>
          <w:rFonts w:ascii="Arial Narrow" w:hAnsi="Arial Narrow" w:cs="Tahoma"/>
          <w:sz w:val="24"/>
          <w:szCs w:val="24"/>
        </w:rPr>
        <w:t>black industrialis</w:t>
      </w:r>
      <w:r w:rsidR="00937A99" w:rsidRPr="00245A2D">
        <w:rPr>
          <w:rFonts w:ascii="Arial Narrow" w:hAnsi="Arial Narrow" w:cs="Tahoma"/>
          <w:sz w:val="24"/>
          <w:szCs w:val="24"/>
        </w:rPr>
        <w:t xml:space="preserve">ation pillar of </w:t>
      </w:r>
      <w:r w:rsidR="0080387B" w:rsidRPr="00245A2D">
        <w:rPr>
          <w:rFonts w:ascii="Arial Narrow" w:hAnsi="Arial Narrow" w:cs="Tahoma"/>
          <w:sz w:val="24"/>
          <w:szCs w:val="24"/>
        </w:rPr>
        <w:t>e</w:t>
      </w:r>
      <w:r w:rsidR="00937A99" w:rsidRPr="00245A2D">
        <w:rPr>
          <w:rFonts w:ascii="Arial Narrow" w:hAnsi="Arial Narrow" w:cs="Tahoma"/>
          <w:sz w:val="24"/>
          <w:szCs w:val="24"/>
        </w:rPr>
        <w:t xml:space="preserve">conomic </w:t>
      </w:r>
      <w:r w:rsidR="0080387B" w:rsidRPr="00245A2D">
        <w:rPr>
          <w:rFonts w:ascii="Arial Narrow" w:hAnsi="Arial Narrow" w:cs="Tahoma"/>
          <w:sz w:val="24"/>
          <w:szCs w:val="24"/>
        </w:rPr>
        <w:t>e</w:t>
      </w:r>
      <w:r w:rsidR="00937A99" w:rsidRPr="00245A2D">
        <w:rPr>
          <w:rFonts w:ascii="Arial Narrow" w:hAnsi="Arial Narrow" w:cs="Tahoma"/>
          <w:sz w:val="24"/>
          <w:szCs w:val="24"/>
        </w:rPr>
        <w:t xml:space="preserve">mpowerment, the target for investment is R32 billion for </w:t>
      </w:r>
      <w:r w:rsidR="00E93824" w:rsidRPr="00245A2D">
        <w:rPr>
          <w:rFonts w:ascii="Arial Narrow" w:hAnsi="Arial Narrow" w:cs="Tahoma"/>
          <w:sz w:val="24"/>
          <w:szCs w:val="24"/>
        </w:rPr>
        <w:t>b</w:t>
      </w:r>
      <w:r w:rsidR="00937A99" w:rsidRPr="00245A2D">
        <w:rPr>
          <w:rFonts w:ascii="Arial Narrow" w:hAnsi="Arial Narrow" w:cs="Tahoma"/>
          <w:sz w:val="24"/>
          <w:szCs w:val="24"/>
        </w:rPr>
        <w:t xml:space="preserve">anks and R15 billion for </w:t>
      </w:r>
      <w:r w:rsidR="00E93824" w:rsidRPr="00245A2D">
        <w:rPr>
          <w:rFonts w:ascii="Arial Narrow" w:hAnsi="Arial Narrow" w:cs="Tahoma"/>
          <w:sz w:val="24"/>
          <w:szCs w:val="24"/>
        </w:rPr>
        <w:t>long-term insurers</w:t>
      </w:r>
      <w:r w:rsidR="00937A99" w:rsidRPr="00245A2D">
        <w:rPr>
          <w:rFonts w:ascii="Arial Narrow" w:hAnsi="Arial Narrow" w:cs="Tahoma"/>
          <w:sz w:val="24"/>
          <w:szCs w:val="24"/>
        </w:rPr>
        <w:t xml:space="preserve">. All this amounts to R122 billion per annum (R80 billion for </w:t>
      </w:r>
      <w:r w:rsidR="00E93824" w:rsidRPr="00245A2D">
        <w:rPr>
          <w:rFonts w:ascii="Arial Narrow" w:hAnsi="Arial Narrow" w:cs="Tahoma"/>
          <w:sz w:val="24"/>
          <w:szCs w:val="24"/>
        </w:rPr>
        <w:t>b</w:t>
      </w:r>
      <w:r w:rsidR="00937A99" w:rsidRPr="00245A2D">
        <w:rPr>
          <w:rFonts w:ascii="Arial Narrow" w:hAnsi="Arial Narrow" w:cs="Tahoma"/>
          <w:sz w:val="24"/>
          <w:szCs w:val="24"/>
        </w:rPr>
        <w:t xml:space="preserve">anks and R42 billion for </w:t>
      </w:r>
      <w:r w:rsidR="00E93824" w:rsidRPr="00245A2D">
        <w:rPr>
          <w:rFonts w:ascii="Arial Narrow" w:hAnsi="Arial Narrow" w:cs="Tahoma"/>
          <w:sz w:val="24"/>
          <w:szCs w:val="24"/>
        </w:rPr>
        <w:t>long-term insurers</w:t>
      </w:r>
      <w:r w:rsidR="00937A99" w:rsidRPr="00245A2D">
        <w:rPr>
          <w:rFonts w:ascii="Arial Narrow" w:hAnsi="Arial Narrow" w:cs="Tahoma"/>
          <w:sz w:val="24"/>
          <w:szCs w:val="24"/>
        </w:rPr>
        <w:t xml:space="preserve">), a baseline of 2002, which has not catered for the growth in assets or </w:t>
      </w:r>
      <w:r w:rsidR="00937A99" w:rsidRPr="00245A2D">
        <w:rPr>
          <w:rFonts w:ascii="Arial Narrow" w:hAnsi="Arial Narrow" w:cs="Tahoma"/>
          <w:sz w:val="24"/>
          <w:szCs w:val="24"/>
        </w:rPr>
        <w:lastRenderedPageBreak/>
        <w:t>inflationary increases, population and economic growth.</w:t>
      </w:r>
      <w:r w:rsidR="00D83D97" w:rsidRPr="00245A2D">
        <w:rPr>
          <w:rFonts w:ascii="Arial Narrow" w:hAnsi="Arial Narrow" w:cs="Tahoma"/>
          <w:sz w:val="24"/>
          <w:szCs w:val="24"/>
        </w:rPr>
        <w:t xml:space="preserve"> </w:t>
      </w:r>
      <w:r w:rsidR="0080387B" w:rsidRPr="00245A2D">
        <w:rPr>
          <w:rFonts w:ascii="Arial Narrow" w:hAnsi="Arial Narrow" w:cs="Tahoma"/>
          <w:sz w:val="24"/>
          <w:szCs w:val="24"/>
        </w:rPr>
        <w:t>T</w:t>
      </w:r>
      <w:r w:rsidR="00937A99" w:rsidRPr="00245A2D">
        <w:rPr>
          <w:rFonts w:ascii="Arial Narrow" w:hAnsi="Arial Narrow" w:cs="Tahoma"/>
          <w:sz w:val="24"/>
          <w:szCs w:val="24"/>
        </w:rPr>
        <w:t xml:space="preserve">he NEF believes that this is too low in an industry that manages assets of about R4.8 trillion and that the amount should be revised to cater for growth in assets held by the respective participants. Since the Generic Codes have set equity ownership at 25% for the Ownership element, the Empowerment Financing investment target should also be increased accordingly to R1,2 trillion for </w:t>
      </w:r>
      <w:r w:rsidR="00E93824" w:rsidRPr="00245A2D">
        <w:rPr>
          <w:rFonts w:ascii="Arial Narrow" w:hAnsi="Arial Narrow" w:cs="Tahoma"/>
          <w:sz w:val="24"/>
          <w:szCs w:val="24"/>
        </w:rPr>
        <w:t>banks</w:t>
      </w:r>
      <w:r w:rsidR="00937A99" w:rsidRPr="00245A2D">
        <w:rPr>
          <w:rFonts w:ascii="Arial Narrow" w:hAnsi="Arial Narrow" w:cs="Tahoma"/>
          <w:sz w:val="24"/>
          <w:szCs w:val="24"/>
        </w:rPr>
        <w:t xml:space="preserve"> and </w:t>
      </w:r>
      <w:r w:rsidR="00E93824" w:rsidRPr="00245A2D">
        <w:rPr>
          <w:rFonts w:ascii="Arial Narrow" w:hAnsi="Arial Narrow" w:cs="Tahoma"/>
          <w:sz w:val="24"/>
          <w:szCs w:val="24"/>
        </w:rPr>
        <w:t>long-term insurers</w:t>
      </w:r>
      <w:r w:rsidR="00937A99" w:rsidRPr="00245A2D">
        <w:rPr>
          <w:rFonts w:ascii="Arial Narrow" w:hAnsi="Arial Narrow" w:cs="Tahoma"/>
          <w:sz w:val="24"/>
          <w:szCs w:val="24"/>
        </w:rPr>
        <w:t xml:space="preserve"> to cater for asset growth.  </w:t>
      </w:r>
    </w:p>
    <w:p w14:paraId="55E07789" w14:textId="77777777" w:rsidR="00937A99" w:rsidRPr="00245A2D" w:rsidRDefault="00971A51" w:rsidP="00473AF0">
      <w:pPr>
        <w:numPr>
          <w:ilvl w:val="2"/>
          <w:numId w:val="8"/>
        </w:numPr>
        <w:spacing w:after="240" w:line="360" w:lineRule="auto"/>
        <w:jc w:val="both"/>
        <w:rPr>
          <w:rFonts w:ascii="Arial Narrow" w:hAnsi="Arial Narrow" w:cs="Tahoma"/>
          <w:sz w:val="24"/>
          <w:szCs w:val="24"/>
        </w:rPr>
      </w:pPr>
      <w:r w:rsidRPr="00245A2D">
        <w:rPr>
          <w:rFonts w:ascii="Arial Narrow" w:hAnsi="Arial Narrow" w:cs="Tahoma"/>
          <w:sz w:val="24"/>
          <w:szCs w:val="24"/>
        </w:rPr>
        <w:t>C</w:t>
      </w:r>
      <w:r w:rsidR="00937A99" w:rsidRPr="00245A2D">
        <w:rPr>
          <w:rFonts w:ascii="Arial Narrow" w:hAnsi="Arial Narrow" w:cs="Tahoma"/>
          <w:sz w:val="24"/>
          <w:szCs w:val="24"/>
        </w:rPr>
        <w:t xml:space="preserve">ompanies tended to </w:t>
      </w:r>
      <w:r w:rsidRPr="00245A2D">
        <w:rPr>
          <w:rFonts w:ascii="Arial Narrow" w:hAnsi="Arial Narrow" w:cs="Tahoma"/>
          <w:sz w:val="24"/>
          <w:szCs w:val="24"/>
        </w:rPr>
        <w:t xml:space="preserve">achieve </w:t>
      </w:r>
      <w:r w:rsidR="00937A99" w:rsidRPr="00245A2D">
        <w:rPr>
          <w:rFonts w:ascii="Arial Narrow" w:hAnsi="Arial Narrow" w:cs="Tahoma"/>
          <w:sz w:val="24"/>
          <w:szCs w:val="24"/>
        </w:rPr>
        <w:t>their BEE points on the low</w:t>
      </w:r>
      <w:r w:rsidR="00D17503">
        <w:rPr>
          <w:rFonts w:ascii="Arial Narrow" w:hAnsi="Arial Narrow" w:cs="Tahoma"/>
          <w:sz w:val="24"/>
          <w:szCs w:val="24"/>
        </w:rPr>
        <w:t>-</w:t>
      </w:r>
      <w:r w:rsidR="00937A99" w:rsidRPr="00245A2D">
        <w:rPr>
          <w:rFonts w:ascii="Arial Narrow" w:hAnsi="Arial Narrow" w:cs="Tahoma"/>
          <w:sz w:val="24"/>
          <w:szCs w:val="24"/>
        </w:rPr>
        <w:t>risk pillars of Empowerment Financing such as Transformation Infrastructure (which is normally backed by government guarantees) instead of the other high</w:t>
      </w:r>
      <w:r w:rsidR="0003749F">
        <w:rPr>
          <w:rFonts w:ascii="Arial Narrow" w:hAnsi="Arial Narrow" w:cs="Tahoma"/>
          <w:sz w:val="24"/>
          <w:szCs w:val="24"/>
        </w:rPr>
        <w:t>-</w:t>
      </w:r>
      <w:r w:rsidR="00937A99" w:rsidRPr="00245A2D">
        <w:rPr>
          <w:rFonts w:ascii="Arial Narrow" w:hAnsi="Arial Narrow" w:cs="Tahoma"/>
          <w:sz w:val="24"/>
          <w:szCs w:val="24"/>
        </w:rPr>
        <w:t xml:space="preserve">impact pillars of funding rural entrepreneurs, new industries and </w:t>
      </w:r>
      <w:r w:rsidR="0003749F">
        <w:rPr>
          <w:rFonts w:ascii="Arial Narrow" w:hAnsi="Arial Narrow" w:cs="Tahoma"/>
          <w:sz w:val="24"/>
          <w:szCs w:val="24"/>
        </w:rPr>
        <w:t>b</w:t>
      </w:r>
      <w:r w:rsidR="00937A99" w:rsidRPr="00245A2D">
        <w:rPr>
          <w:rFonts w:ascii="Arial Narrow" w:hAnsi="Arial Narrow" w:cs="Tahoma"/>
          <w:sz w:val="24"/>
          <w:szCs w:val="24"/>
        </w:rPr>
        <w:t xml:space="preserve">lack SMEs. </w:t>
      </w:r>
      <w:r w:rsidRPr="00245A2D">
        <w:rPr>
          <w:rFonts w:ascii="Arial Narrow" w:hAnsi="Arial Narrow" w:cs="Tahoma"/>
          <w:sz w:val="24"/>
          <w:szCs w:val="24"/>
        </w:rPr>
        <w:t>T</w:t>
      </w:r>
      <w:r w:rsidR="00937A99" w:rsidRPr="00245A2D">
        <w:rPr>
          <w:rFonts w:ascii="Arial Narrow" w:hAnsi="Arial Narrow" w:cs="Tahoma"/>
          <w:sz w:val="24"/>
          <w:szCs w:val="24"/>
        </w:rPr>
        <w:t xml:space="preserve">here should be some disaggregation of the </w:t>
      </w:r>
      <w:r w:rsidR="00E93824" w:rsidRPr="00245A2D">
        <w:rPr>
          <w:rFonts w:ascii="Arial Narrow" w:hAnsi="Arial Narrow" w:cs="Tahoma"/>
          <w:sz w:val="24"/>
          <w:szCs w:val="24"/>
        </w:rPr>
        <w:t xml:space="preserve">Draft </w:t>
      </w:r>
      <w:r w:rsidR="00937A99" w:rsidRPr="00245A2D">
        <w:rPr>
          <w:rFonts w:ascii="Arial Narrow" w:hAnsi="Arial Narrow" w:cs="Tahoma"/>
          <w:sz w:val="24"/>
          <w:szCs w:val="24"/>
        </w:rPr>
        <w:t xml:space="preserve">FSC Scorecard to give equal weight to all the pillars of Empowerment Financing in order to prevent cherry-picking and neglect of some pillars. </w:t>
      </w:r>
    </w:p>
    <w:p w14:paraId="1F56B1F7" w14:textId="77777777" w:rsidR="00937A99" w:rsidRPr="00245A2D" w:rsidRDefault="00971A51" w:rsidP="00473AF0">
      <w:pPr>
        <w:numPr>
          <w:ilvl w:val="2"/>
          <w:numId w:val="8"/>
        </w:numPr>
        <w:spacing w:after="240" w:line="360" w:lineRule="auto"/>
        <w:jc w:val="both"/>
        <w:rPr>
          <w:rFonts w:ascii="Arial Narrow" w:hAnsi="Arial Narrow" w:cs="Tahoma"/>
          <w:sz w:val="24"/>
          <w:szCs w:val="24"/>
        </w:rPr>
      </w:pPr>
      <w:r w:rsidRPr="00245A2D">
        <w:rPr>
          <w:rFonts w:ascii="Arial Narrow" w:hAnsi="Arial Narrow" w:cs="Tahoma"/>
          <w:sz w:val="24"/>
          <w:szCs w:val="24"/>
        </w:rPr>
        <w:t>T</w:t>
      </w:r>
      <w:r w:rsidR="00937A99" w:rsidRPr="00245A2D">
        <w:rPr>
          <w:rFonts w:ascii="Arial Narrow" w:hAnsi="Arial Narrow" w:cs="Tahoma"/>
          <w:sz w:val="24"/>
          <w:szCs w:val="24"/>
        </w:rPr>
        <w:t>he NEF supports the view of the B-BBEE Commission on Empowerment Financing that if the ‘ordinary business activity’ of banks to lend money is to be recognised as an element, it must be</w:t>
      </w:r>
      <w:r w:rsidR="00E14415" w:rsidRPr="00245A2D">
        <w:rPr>
          <w:rFonts w:ascii="Arial Narrow" w:hAnsi="Arial Narrow" w:cs="Tahoma"/>
          <w:sz w:val="24"/>
          <w:szCs w:val="24"/>
        </w:rPr>
        <w:t xml:space="preserve"> </w:t>
      </w:r>
      <w:r w:rsidR="00937A99" w:rsidRPr="00245A2D">
        <w:rPr>
          <w:rFonts w:ascii="Arial Narrow" w:hAnsi="Arial Narrow" w:cs="Tahoma"/>
          <w:sz w:val="24"/>
          <w:szCs w:val="24"/>
        </w:rPr>
        <w:t>at marked preferential rates and conditions for black people.</w:t>
      </w:r>
    </w:p>
    <w:p w14:paraId="5BF6197C" w14:textId="77777777" w:rsidR="00937A99" w:rsidRPr="00245A2D" w:rsidRDefault="00971A51" w:rsidP="00473AF0">
      <w:pPr>
        <w:numPr>
          <w:ilvl w:val="2"/>
          <w:numId w:val="8"/>
        </w:numPr>
        <w:spacing w:after="240" w:line="360" w:lineRule="auto"/>
        <w:jc w:val="both"/>
        <w:rPr>
          <w:rFonts w:ascii="Arial Narrow" w:hAnsi="Arial Narrow" w:cs="Tahoma"/>
          <w:sz w:val="24"/>
          <w:szCs w:val="24"/>
        </w:rPr>
      </w:pPr>
      <w:r w:rsidRPr="00245A2D">
        <w:rPr>
          <w:rFonts w:ascii="Arial Narrow" w:eastAsiaTheme="minorEastAsia" w:hAnsi="Arial Narrow" w:cs="Tahoma"/>
          <w:sz w:val="24"/>
          <w:szCs w:val="24"/>
          <w:lang w:eastAsia="en-ZA"/>
        </w:rPr>
        <w:t>In the</w:t>
      </w:r>
      <w:r w:rsidR="00937A99" w:rsidRPr="00245A2D">
        <w:rPr>
          <w:rFonts w:ascii="Arial Narrow" w:eastAsiaTheme="minorEastAsia" w:hAnsi="Arial Narrow" w:cs="Tahoma"/>
          <w:sz w:val="24"/>
          <w:szCs w:val="24"/>
          <w:lang w:eastAsia="en-ZA"/>
        </w:rPr>
        <w:t xml:space="preserve"> 2016 </w:t>
      </w:r>
      <w:r w:rsidR="00E14415" w:rsidRPr="00245A2D">
        <w:rPr>
          <w:rFonts w:ascii="Arial Narrow" w:eastAsiaTheme="minorEastAsia" w:hAnsi="Arial Narrow" w:cs="Tahoma"/>
          <w:sz w:val="24"/>
          <w:szCs w:val="24"/>
          <w:lang w:eastAsia="en-ZA"/>
        </w:rPr>
        <w:t xml:space="preserve">Draft </w:t>
      </w:r>
      <w:r w:rsidR="00937A99" w:rsidRPr="00245A2D">
        <w:rPr>
          <w:rFonts w:ascii="Arial Narrow" w:eastAsiaTheme="minorEastAsia" w:hAnsi="Arial Narrow" w:cs="Tahoma"/>
          <w:sz w:val="24"/>
          <w:szCs w:val="24"/>
          <w:lang w:eastAsia="en-ZA"/>
        </w:rPr>
        <w:t>FSC</w:t>
      </w:r>
      <w:r w:rsidRPr="00245A2D">
        <w:rPr>
          <w:rFonts w:ascii="Arial Narrow" w:eastAsiaTheme="minorEastAsia" w:hAnsi="Arial Narrow" w:cs="Tahoma"/>
          <w:sz w:val="24"/>
          <w:szCs w:val="24"/>
          <w:lang w:eastAsia="en-ZA"/>
        </w:rPr>
        <w:t xml:space="preserve">, </w:t>
      </w:r>
      <w:r w:rsidR="00937A99" w:rsidRPr="00245A2D">
        <w:rPr>
          <w:rFonts w:ascii="Arial Narrow" w:eastAsiaTheme="minorEastAsia" w:hAnsi="Arial Narrow" w:cs="Tahoma"/>
          <w:sz w:val="24"/>
          <w:szCs w:val="24"/>
          <w:lang w:eastAsia="en-ZA"/>
        </w:rPr>
        <w:t>ESD beneficiaries will continue to be recogni</w:t>
      </w:r>
      <w:r w:rsidR="00964656" w:rsidRPr="00245A2D">
        <w:rPr>
          <w:rFonts w:ascii="Arial Narrow" w:eastAsiaTheme="minorEastAsia" w:hAnsi="Arial Narrow" w:cs="Tahoma"/>
          <w:sz w:val="24"/>
          <w:szCs w:val="24"/>
          <w:lang w:eastAsia="en-ZA"/>
        </w:rPr>
        <w:t>s</w:t>
      </w:r>
      <w:r w:rsidR="00937A99" w:rsidRPr="00245A2D">
        <w:rPr>
          <w:rFonts w:ascii="Arial Narrow" w:eastAsiaTheme="minorEastAsia" w:hAnsi="Arial Narrow" w:cs="Tahoma"/>
          <w:sz w:val="24"/>
          <w:szCs w:val="24"/>
          <w:lang w:eastAsia="en-ZA"/>
        </w:rPr>
        <w:t>ed as beneficiaries even after exceed</w:t>
      </w:r>
      <w:r w:rsidR="00E14415" w:rsidRPr="00245A2D">
        <w:rPr>
          <w:rFonts w:ascii="Arial Narrow" w:eastAsiaTheme="minorEastAsia" w:hAnsi="Arial Narrow" w:cs="Tahoma"/>
          <w:sz w:val="24"/>
          <w:szCs w:val="24"/>
          <w:lang w:eastAsia="en-ZA"/>
        </w:rPr>
        <w:t>ing</w:t>
      </w:r>
      <w:r w:rsidR="00937A99" w:rsidRPr="00245A2D">
        <w:rPr>
          <w:rFonts w:ascii="Arial Narrow" w:eastAsiaTheme="minorEastAsia" w:hAnsi="Arial Narrow" w:cs="Tahoma"/>
          <w:sz w:val="24"/>
          <w:szCs w:val="24"/>
          <w:lang w:eastAsia="en-ZA"/>
        </w:rPr>
        <w:t xml:space="preserve"> the turnover threshold for qualifying as valid beneficiaries. </w:t>
      </w:r>
      <w:r w:rsidRPr="00245A2D">
        <w:rPr>
          <w:rFonts w:ascii="Arial Narrow" w:eastAsiaTheme="minorEastAsia" w:hAnsi="Arial Narrow" w:cs="Tahoma"/>
          <w:sz w:val="24"/>
          <w:szCs w:val="24"/>
          <w:lang w:eastAsia="en-ZA"/>
        </w:rPr>
        <w:t>Thi</w:t>
      </w:r>
      <w:r w:rsidR="00937A99" w:rsidRPr="00245A2D">
        <w:rPr>
          <w:rFonts w:ascii="Arial Narrow" w:eastAsiaTheme="minorEastAsia" w:hAnsi="Arial Narrow" w:cs="Tahoma"/>
          <w:sz w:val="24"/>
          <w:szCs w:val="24"/>
          <w:lang w:eastAsia="en-ZA"/>
        </w:rPr>
        <w:t xml:space="preserve">s </w:t>
      </w:r>
      <w:r w:rsidRPr="00245A2D">
        <w:rPr>
          <w:rFonts w:ascii="Arial Narrow" w:eastAsiaTheme="minorEastAsia" w:hAnsi="Arial Narrow" w:cs="Tahoma"/>
          <w:sz w:val="24"/>
          <w:szCs w:val="24"/>
          <w:lang w:eastAsia="en-ZA"/>
        </w:rPr>
        <w:t xml:space="preserve">would </w:t>
      </w:r>
      <w:r w:rsidR="00937A99" w:rsidRPr="00245A2D">
        <w:rPr>
          <w:rFonts w:ascii="Arial Narrow" w:eastAsiaTheme="minorEastAsia" w:hAnsi="Arial Narrow" w:cs="Tahoma"/>
          <w:sz w:val="24"/>
          <w:szCs w:val="24"/>
          <w:lang w:eastAsia="en-ZA"/>
        </w:rPr>
        <w:t>impede the introduction of more beneficiaries as financial institutions would continue to be recogni</w:t>
      </w:r>
      <w:r w:rsidR="00964656" w:rsidRPr="00245A2D">
        <w:rPr>
          <w:rFonts w:ascii="Arial Narrow" w:eastAsiaTheme="minorEastAsia" w:hAnsi="Arial Narrow" w:cs="Tahoma"/>
          <w:sz w:val="24"/>
          <w:szCs w:val="24"/>
          <w:lang w:eastAsia="en-ZA"/>
        </w:rPr>
        <w:t>s</w:t>
      </w:r>
      <w:r w:rsidR="00937A99" w:rsidRPr="00245A2D">
        <w:rPr>
          <w:rFonts w:ascii="Arial Narrow" w:eastAsiaTheme="minorEastAsia" w:hAnsi="Arial Narrow" w:cs="Tahoma"/>
          <w:sz w:val="24"/>
          <w:szCs w:val="24"/>
          <w:lang w:eastAsia="en-ZA"/>
        </w:rPr>
        <w:t xml:space="preserve">ed for ESD beneficiaries who had long </w:t>
      </w:r>
      <w:r w:rsidR="0003749F">
        <w:rPr>
          <w:rFonts w:ascii="Arial Narrow" w:eastAsiaTheme="minorEastAsia" w:hAnsi="Arial Narrow" w:cs="Tahoma"/>
          <w:sz w:val="24"/>
          <w:szCs w:val="24"/>
          <w:lang w:eastAsia="en-ZA"/>
        </w:rPr>
        <w:t>ceased</w:t>
      </w:r>
      <w:r w:rsidR="0003749F" w:rsidRPr="00245A2D">
        <w:rPr>
          <w:rFonts w:ascii="Arial Narrow" w:eastAsiaTheme="minorEastAsia" w:hAnsi="Arial Narrow" w:cs="Tahoma"/>
          <w:sz w:val="24"/>
          <w:szCs w:val="24"/>
          <w:lang w:eastAsia="en-ZA"/>
        </w:rPr>
        <w:t xml:space="preserve"> </w:t>
      </w:r>
      <w:r w:rsidR="00937A99" w:rsidRPr="00245A2D">
        <w:rPr>
          <w:rFonts w:ascii="Arial Narrow" w:eastAsiaTheme="minorEastAsia" w:hAnsi="Arial Narrow" w:cs="Tahoma"/>
          <w:sz w:val="24"/>
          <w:szCs w:val="24"/>
          <w:lang w:eastAsia="en-ZA"/>
        </w:rPr>
        <w:t xml:space="preserve">to qualify. </w:t>
      </w:r>
      <w:r w:rsidRPr="00245A2D">
        <w:rPr>
          <w:rFonts w:ascii="Arial Narrow" w:eastAsiaTheme="minorEastAsia" w:hAnsi="Arial Narrow" w:cs="Tahoma"/>
          <w:sz w:val="24"/>
          <w:szCs w:val="24"/>
          <w:lang w:eastAsia="en-ZA"/>
        </w:rPr>
        <w:t>T</w:t>
      </w:r>
      <w:r w:rsidR="00937A99" w:rsidRPr="00245A2D">
        <w:rPr>
          <w:rFonts w:ascii="Arial Narrow" w:eastAsiaTheme="minorEastAsia" w:hAnsi="Arial Narrow" w:cs="Tahoma"/>
          <w:sz w:val="24"/>
          <w:szCs w:val="24"/>
          <w:lang w:eastAsia="en-ZA"/>
        </w:rPr>
        <w:t xml:space="preserve">here </w:t>
      </w:r>
      <w:r w:rsidRPr="00245A2D">
        <w:rPr>
          <w:rFonts w:ascii="Arial Narrow" w:eastAsiaTheme="minorEastAsia" w:hAnsi="Arial Narrow" w:cs="Tahoma"/>
          <w:sz w:val="24"/>
          <w:szCs w:val="24"/>
          <w:lang w:eastAsia="en-ZA"/>
        </w:rPr>
        <w:t xml:space="preserve">need to be </w:t>
      </w:r>
      <w:r w:rsidR="00937A99" w:rsidRPr="00245A2D">
        <w:rPr>
          <w:rFonts w:ascii="Arial Narrow" w:eastAsiaTheme="minorEastAsia" w:hAnsi="Arial Narrow" w:cs="Tahoma"/>
          <w:sz w:val="24"/>
          <w:szCs w:val="24"/>
          <w:lang w:eastAsia="en-ZA"/>
        </w:rPr>
        <w:t xml:space="preserve">some limits to the manner in which ESD points could be claimed to ensure the introduction of more ESD beneficiaries.   </w:t>
      </w:r>
    </w:p>
    <w:p w14:paraId="0B3C9233" w14:textId="77777777" w:rsidR="00937A99" w:rsidRPr="00245A2D" w:rsidRDefault="00971A51" w:rsidP="00473AF0">
      <w:pPr>
        <w:numPr>
          <w:ilvl w:val="2"/>
          <w:numId w:val="8"/>
        </w:numPr>
        <w:spacing w:after="240" w:line="360" w:lineRule="auto"/>
        <w:jc w:val="both"/>
        <w:rPr>
          <w:rFonts w:ascii="Arial Narrow" w:hAnsi="Arial Narrow" w:cs="Tahoma"/>
          <w:sz w:val="24"/>
          <w:szCs w:val="24"/>
        </w:rPr>
      </w:pPr>
      <w:r w:rsidRPr="00245A2D">
        <w:rPr>
          <w:rFonts w:ascii="Arial Narrow" w:hAnsi="Arial Narrow" w:cs="Tahoma"/>
          <w:sz w:val="24"/>
          <w:szCs w:val="24"/>
        </w:rPr>
        <w:t>T</w:t>
      </w:r>
      <w:r w:rsidR="00937A99" w:rsidRPr="00245A2D">
        <w:rPr>
          <w:rFonts w:ascii="Arial Narrow" w:hAnsi="Arial Narrow" w:cs="Tahoma"/>
          <w:sz w:val="24"/>
          <w:szCs w:val="24"/>
        </w:rPr>
        <w:t>he NEF supports the establishment of a directly</w:t>
      </w:r>
      <w:r w:rsidR="00E309A1">
        <w:rPr>
          <w:rFonts w:ascii="Arial Narrow" w:hAnsi="Arial Narrow" w:cs="Tahoma"/>
          <w:sz w:val="24"/>
          <w:szCs w:val="24"/>
        </w:rPr>
        <w:t>-</w:t>
      </w:r>
      <w:r w:rsidR="00937A99" w:rsidRPr="00245A2D">
        <w:rPr>
          <w:rFonts w:ascii="Arial Narrow" w:hAnsi="Arial Narrow" w:cs="Tahoma"/>
          <w:sz w:val="24"/>
          <w:szCs w:val="24"/>
        </w:rPr>
        <w:t xml:space="preserve">owned black bank as it would increase competition, deconcentrate the sector and encourage the creation of a diversity of institutions that respond to consumer needs and national priorities (The details of this proposal can be found </w:t>
      </w:r>
      <w:r w:rsidR="00E309A1">
        <w:rPr>
          <w:rFonts w:ascii="Arial Narrow" w:hAnsi="Arial Narrow" w:cs="Tahoma"/>
          <w:sz w:val="24"/>
          <w:szCs w:val="24"/>
        </w:rPr>
        <w:t>i</w:t>
      </w:r>
      <w:r w:rsidR="00937A99" w:rsidRPr="00245A2D">
        <w:rPr>
          <w:rFonts w:ascii="Arial Narrow" w:hAnsi="Arial Narrow" w:cs="Tahoma"/>
          <w:sz w:val="24"/>
          <w:szCs w:val="24"/>
        </w:rPr>
        <w:t>n the NEF Submission).</w:t>
      </w:r>
    </w:p>
    <w:p w14:paraId="2DC17470" w14:textId="77777777" w:rsidR="00D83D97" w:rsidRPr="004232E1" w:rsidRDefault="00D83D97" w:rsidP="009C1818">
      <w:pPr>
        <w:numPr>
          <w:ilvl w:val="2"/>
          <w:numId w:val="8"/>
        </w:numPr>
        <w:spacing w:after="240" w:line="360" w:lineRule="auto"/>
        <w:jc w:val="both"/>
        <w:rPr>
          <w:rFonts w:ascii="Arial Narrow" w:hAnsi="Arial Narrow" w:cs="Tahoma"/>
        </w:rPr>
      </w:pPr>
      <w:r w:rsidRPr="009C1818">
        <w:rPr>
          <w:rFonts w:ascii="Arial Narrow" w:hAnsi="Arial Narrow" w:cs="Tahoma"/>
          <w:sz w:val="24"/>
          <w:szCs w:val="24"/>
        </w:rPr>
        <w:t xml:space="preserve">The NEF </w:t>
      </w:r>
      <w:r w:rsidR="00882BAA" w:rsidRPr="009C1818">
        <w:rPr>
          <w:rFonts w:ascii="Arial Narrow" w:hAnsi="Arial Narrow" w:cs="Tahoma"/>
          <w:sz w:val="24"/>
          <w:szCs w:val="24"/>
        </w:rPr>
        <w:t>further argues</w:t>
      </w:r>
      <w:r w:rsidR="001065BE" w:rsidRPr="009C1818">
        <w:rPr>
          <w:rFonts w:ascii="Arial Narrow" w:hAnsi="Arial Narrow" w:cs="Tahoma"/>
          <w:sz w:val="24"/>
          <w:szCs w:val="24"/>
        </w:rPr>
        <w:t>:</w:t>
      </w:r>
    </w:p>
    <w:p w14:paraId="719CB238" w14:textId="77777777" w:rsidR="0037286F" w:rsidRPr="00902C03" w:rsidRDefault="0037286F" w:rsidP="0037286F">
      <w:pPr>
        <w:pStyle w:val="Default"/>
        <w:spacing w:line="360" w:lineRule="auto"/>
        <w:jc w:val="both"/>
        <w:rPr>
          <w:rFonts w:ascii="Arial Narrow" w:hAnsi="Arial Narrow"/>
          <w:color w:val="auto"/>
        </w:rPr>
      </w:pPr>
    </w:p>
    <w:p w14:paraId="236DFDC4" w14:textId="77777777" w:rsidR="00D83D97" w:rsidRPr="00902C03" w:rsidRDefault="00D83D97" w:rsidP="009C1818">
      <w:pPr>
        <w:pStyle w:val="Default"/>
        <w:numPr>
          <w:ilvl w:val="3"/>
          <w:numId w:val="8"/>
        </w:numPr>
        <w:spacing w:line="360" w:lineRule="auto"/>
        <w:ind w:left="1980" w:hanging="810"/>
        <w:jc w:val="both"/>
        <w:rPr>
          <w:rFonts w:ascii="Arial Narrow" w:hAnsi="Arial Narrow"/>
          <w:color w:val="auto"/>
        </w:rPr>
      </w:pPr>
      <w:r w:rsidRPr="00902C03">
        <w:rPr>
          <w:rFonts w:ascii="Arial Narrow" w:hAnsi="Arial Narrow"/>
          <w:color w:val="auto"/>
        </w:rPr>
        <w:t xml:space="preserve">The sector must take into consideration the unique challenges faced by </w:t>
      </w:r>
      <w:r w:rsidR="00D67697">
        <w:rPr>
          <w:rFonts w:ascii="Arial Narrow" w:hAnsi="Arial Narrow"/>
          <w:color w:val="auto"/>
        </w:rPr>
        <w:t>b</w:t>
      </w:r>
      <w:r w:rsidRPr="00902C03">
        <w:rPr>
          <w:rFonts w:ascii="Arial Narrow" w:hAnsi="Arial Narrow"/>
          <w:color w:val="auto"/>
        </w:rPr>
        <w:t xml:space="preserve">lack entrepreneurs and must respond by providing appropriate and equitable funding </w:t>
      </w:r>
      <w:r w:rsidRPr="00902C03">
        <w:rPr>
          <w:rFonts w:ascii="Arial Narrow" w:hAnsi="Arial Narrow"/>
          <w:color w:val="auto"/>
        </w:rPr>
        <w:lastRenderedPageBreak/>
        <w:t xml:space="preserve">instruments. For instance, valuations and funding must be based </w:t>
      </w:r>
      <w:r w:rsidR="00AD58AF" w:rsidRPr="00902C03">
        <w:rPr>
          <w:rFonts w:ascii="Arial Narrow" w:hAnsi="Arial Narrow"/>
          <w:color w:val="auto"/>
        </w:rPr>
        <w:t xml:space="preserve">on </w:t>
      </w:r>
      <w:r w:rsidRPr="00902C03">
        <w:rPr>
          <w:rFonts w:ascii="Arial Narrow" w:hAnsi="Arial Narrow"/>
          <w:color w:val="auto"/>
        </w:rPr>
        <w:t>cash flows of the underlying asset</w:t>
      </w:r>
      <w:r w:rsidR="00D710EB" w:rsidRPr="00902C03">
        <w:rPr>
          <w:rFonts w:ascii="Arial Narrow" w:hAnsi="Arial Narrow"/>
          <w:color w:val="auto"/>
        </w:rPr>
        <w:t>s</w:t>
      </w:r>
      <w:r w:rsidRPr="00902C03">
        <w:rPr>
          <w:rFonts w:ascii="Arial Narrow" w:hAnsi="Arial Narrow"/>
          <w:color w:val="auto"/>
        </w:rPr>
        <w:t xml:space="preserve"> rather than reliance on share price appreciation.</w:t>
      </w:r>
    </w:p>
    <w:p w14:paraId="4DACFF93" w14:textId="77777777" w:rsidR="00D83D97" w:rsidRPr="00902C03" w:rsidRDefault="00D83D97" w:rsidP="009C1818">
      <w:pPr>
        <w:pStyle w:val="Default"/>
        <w:numPr>
          <w:ilvl w:val="3"/>
          <w:numId w:val="8"/>
        </w:numPr>
        <w:spacing w:line="360" w:lineRule="auto"/>
        <w:ind w:left="1980" w:hanging="810"/>
        <w:jc w:val="both"/>
        <w:rPr>
          <w:rFonts w:ascii="Arial Narrow" w:hAnsi="Arial Narrow"/>
          <w:color w:val="auto"/>
        </w:rPr>
      </w:pPr>
      <w:r w:rsidRPr="00902C03">
        <w:rPr>
          <w:rFonts w:ascii="Arial Narrow" w:hAnsi="Arial Narrow"/>
          <w:color w:val="auto"/>
        </w:rPr>
        <w:t xml:space="preserve">The FSC must allocate additional points for compliance with Enterprise and Supplier Development (ESD) targets and provide punitive mechanisms for non-compliance by reducing the overall score of the transgressors by one level. </w:t>
      </w:r>
    </w:p>
    <w:p w14:paraId="00D58D29" w14:textId="77777777" w:rsidR="00D83D97" w:rsidRPr="00902C03" w:rsidRDefault="00D83D97" w:rsidP="009C1818">
      <w:pPr>
        <w:pStyle w:val="Default"/>
        <w:numPr>
          <w:ilvl w:val="3"/>
          <w:numId w:val="8"/>
        </w:numPr>
        <w:spacing w:line="360" w:lineRule="auto"/>
        <w:ind w:left="1980" w:hanging="810"/>
        <w:jc w:val="both"/>
        <w:rPr>
          <w:rFonts w:ascii="Arial Narrow" w:hAnsi="Arial Narrow"/>
          <w:color w:val="auto"/>
        </w:rPr>
      </w:pPr>
      <w:r w:rsidRPr="00902C03">
        <w:rPr>
          <w:rFonts w:ascii="Arial Narrow" w:hAnsi="Arial Narrow"/>
          <w:color w:val="auto"/>
        </w:rPr>
        <w:t>The sector should aggressively implement its Socio-Economic Development (SED) programmes and in instances where there are bottlenecks, it should pursue partnerships with the public sector entities to accelerate support to black enterprises. It is also important for mandatory reporting to establish the impact of SED by the sector.</w:t>
      </w:r>
    </w:p>
    <w:p w14:paraId="1B9520CF" w14:textId="77777777" w:rsidR="00D83D97" w:rsidRPr="00902C03" w:rsidRDefault="00D83D97" w:rsidP="009C1818">
      <w:pPr>
        <w:pStyle w:val="Default"/>
        <w:numPr>
          <w:ilvl w:val="3"/>
          <w:numId w:val="8"/>
        </w:numPr>
        <w:spacing w:line="360" w:lineRule="auto"/>
        <w:ind w:left="1980" w:hanging="810"/>
        <w:jc w:val="both"/>
        <w:rPr>
          <w:rFonts w:ascii="Arial Narrow" w:hAnsi="Arial Narrow"/>
          <w:color w:val="auto"/>
        </w:rPr>
      </w:pPr>
      <w:r w:rsidRPr="00902C03">
        <w:rPr>
          <w:rFonts w:ascii="Arial Narrow" w:hAnsi="Arial Narrow"/>
          <w:color w:val="auto"/>
        </w:rPr>
        <w:t xml:space="preserve">The sector must collaborate with the DFIs and share equal risk in the financing of </w:t>
      </w:r>
      <w:r w:rsidR="00D67697">
        <w:rPr>
          <w:rFonts w:ascii="Arial Narrow" w:hAnsi="Arial Narrow"/>
          <w:color w:val="auto"/>
        </w:rPr>
        <w:t>b</w:t>
      </w:r>
      <w:r w:rsidRPr="00902C03">
        <w:rPr>
          <w:rFonts w:ascii="Arial Narrow" w:hAnsi="Arial Narrow"/>
          <w:color w:val="auto"/>
        </w:rPr>
        <w:t xml:space="preserve">lack entrepreneurs and not leave it to the DFIs alone. </w:t>
      </w:r>
    </w:p>
    <w:p w14:paraId="4318608B" w14:textId="77777777" w:rsidR="00D83D97" w:rsidRPr="00902C03" w:rsidRDefault="00D83D97" w:rsidP="009C1818">
      <w:pPr>
        <w:pStyle w:val="Default"/>
        <w:numPr>
          <w:ilvl w:val="3"/>
          <w:numId w:val="8"/>
        </w:numPr>
        <w:spacing w:line="360" w:lineRule="auto"/>
        <w:ind w:left="1980" w:hanging="810"/>
        <w:jc w:val="both"/>
        <w:rPr>
          <w:rFonts w:ascii="Arial Narrow" w:hAnsi="Arial Narrow"/>
          <w:color w:val="auto"/>
        </w:rPr>
      </w:pPr>
      <w:r w:rsidRPr="00902C03">
        <w:rPr>
          <w:rFonts w:ascii="Arial Narrow" w:hAnsi="Arial Narrow"/>
          <w:color w:val="auto"/>
        </w:rPr>
        <w:t>The sector must discourage and report value leakage in the financial system such as transfer pricing</w:t>
      </w:r>
      <w:r w:rsidR="00BB289C">
        <w:rPr>
          <w:rFonts w:ascii="Arial Narrow" w:hAnsi="Arial Narrow"/>
          <w:color w:val="auto"/>
        </w:rPr>
        <w:t>,</w:t>
      </w:r>
      <w:r w:rsidRPr="00902C03">
        <w:rPr>
          <w:rFonts w:ascii="Arial Narrow" w:hAnsi="Arial Narrow"/>
          <w:color w:val="auto"/>
        </w:rPr>
        <w:t xml:space="preserve"> which is tantamount to fronting. </w:t>
      </w:r>
    </w:p>
    <w:p w14:paraId="193C9472" w14:textId="77777777" w:rsidR="00D83D97" w:rsidRPr="00902C03" w:rsidRDefault="00D83D97" w:rsidP="009C1818">
      <w:pPr>
        <w:pStyle w:val="Default"/>
        <w:numPr>
          <w:ilvl w:val="3"/>
          <w:numId w:val="8"/>
        </w:numPr>
        <w:spacing w:line="360" w:lineRule="auto"/>
        <w:ind w:left="1980" w:hanging="810"/>
        <w:jc w:val="both"/>
        <w:rPr>
          <w:rFonts w:ascii="Arial Narrow" w:hAnsi="Arial Narrow"/>
          <w:color w:val="auto"/>
        </w:rPr>
      </w:pPr>
      <w:r w:rsidRPr="00902C03">
        <w:rPr>
          <w:rFonts w:ascii="Arial Narrow" w:hAnsi="Arial Narrow"/>
          <w:color w:val="auto"/>
        </w:rPr>
        <w:t xml:space="preserve">The sector must utilise Preferential Procurement as an anchor </w:t>
      </w:r>
      <w:r w:rsidR="001C2A8E" w:rsidRPr="00902C03">
        <w:rPr>
          <w:rFonts w:ascii="Arial Narrow" w:hAnsi="Arial Narrow"/>
          <w:color w:val="auto"/>
        </w:rPr>
        <w:t>for</w:t>
      </w:r>
      <w:r w:rsidRPr="00902C03">
        <w:rPr>
          <w:rFonts w:ascii="Arial Narrow" w:hAnsi="Arial Narrow"/>
          <w:color w:val="auto"/>
        </w:rPr>
        <w:t xml:space="preserve"> transformation.</w:t>
      </w:r>
    </w:p>
    <w:p w14:paraId="44179069" w14:textId="77777777" w:rsidR="00C048BF" w:rsidRDefault="003D6CBC" w:rsidP="00EF2F40">
      <w:pPr>
        <w:pStyle w:val="Heading1"/>
        <w:numPr>
          <w:ilvl w:val="0"/>
          <w:numId w:val="0"/>
        </w:numPr>
        <w:ind w:left="720" w:hanging="360"/>
        <w:rPr>
          <w:szCs w:val="24"/>
          <w:shd w:val="clear" w:color="auto" w:fill="FFFFFF"/>
        </w:rPr>
      </w:pPr>
      <w:bookmarkStart w:id="20" w:name="_Toc499545584"/>
      <w:r w:rsidRPr="00C3477B">
        <w:rPr>
          <w:szCs w:val="24"/>
          <w:shd w:val="clear" w:color="auto" w:fill="FFFFFF"/>
        </w:rPr>
        <w:t>PART V</w:t>
      </w:r>
      <w:bookmarkEnd w:id="20"/>
    </w:p>
    <w:p w14:paraId="570BF26C" w14:textId="77777777" w:rsidR="00E309A1" w:rsidRPr="00E309A1" w:rsidRDefault="00E309A1" w:rsidP="009C1818"/>
    <w:p w14:paraId="005FF0C1" w14:textId="77777777" w:rsidR="00A22B71" w:rsidRPr="00245A2D" w:rsidRDefault="001D6BFD" w:rsidP="00473AF0">
      <w:pPr>
        <w:pStyle w:val="Heading2"/>
        <w:numPr>
          <w:ilvl w:val="0"/>
          <w:numId w:val="8"/>
        </w:numPr>
        <w:rPr>
          <w:szCs w:val="24"/>
        </w:rPr>
      </w:pPr>
      <w:bookmarkStart w:id="21" w:name="_Toc499545585"/>
      <w:r w:rsidRPr="00BB2672">
        <w:rPr>
          <w:szCs w:val="24"/>
        </w:rPr>
        <w:t>INDUSTRY ASSOCIATIONS</w:t>
      </w:r>
      <w:r w:rsidR="00702715" w:rsidRPr="00894B32">
        <w:rPr>
          <w:szCs w:val="24"/>
        </w:rPr>
        <w:t xml:space="preserve"> AND INSTITUTIONS</w:t>
      </w:r>
      <w:bookmarkEnd w:id="21"/>
    </w:p>
    <w:p w14:paraId="7BA3D594" w14:textId="77777777" w:rsidR="00284369" w:rsidRPr="00902C03" w:rsidRDefault="00284369" w:rsidP="00EF2F40">
      <w:pPr>
        <w:rPr>
          <w:rFonts w:ascii="Arial Narrow" w:hAnsi="Arial Narrow"/>
          <w:sz w:val="24"/>
          <w:szCs w:val="24"/>
        </w:rPr>
      </w:pPr>
    </w:p>
    <w:p w14:paraId="57459B2E" w14:textId="77777777" w:rsidR="001D6BFD" w:rsidRPr="00894B32" w:rsidRDefault="00E25737" w:rsidP="00EF2F40">
      <w:pPr>
        <w:pStyle w:val="Heading3"/>
        <w:numPr>
          <w:ilvl w:val="0"/>
          <w:numId w:val="0"/>
        </w:numPr>
        <w:ind w:left="360"/>
        <w:rPr>
          <w:b w:val="0"/>
          <w:sz w:val="24"/>
        </w:rPr>
      </w:pPr>
      <w:bookmarkStart w:id="22" w:name="_Toc499545586"/>
      <w:r w:rsidRPr="00C3477B">
        <w:rPr>
          <w:sz w:val="24"/>
        </w:rPr>
        <w:t>B</w:t>
      </w:r>
      <w:r w:rsidR="00284369" w:rsidRPr="00E66270">
        <w:rPr>
          <w:sz w:val="24"/>
        </w:rPr>
        <w:t>anking Subsector</w:t>
      </w:r>
      <w:bookmarkEnd w:id="22"/>
    </w:p>
    <w:p w14:paraId="245F2B13" w14:textId="77777777" w:rsidR="00A22B71" w:rsidRPr="00902C03" w:rsidRDefault="00A22B71" w:rsidP="00EF2F40">
      <w:pPr>
        <w:rPr>
          <w:rFonts w:ascii="Arial Narrow" w:hAnsi="Arial Narrow"/>
          <w:sz w:val="24"/>
          <w:szCs w:val="24"/>
        </w:rPr>
      </w:pPr>
    </w:p>
    <w:p w14:paraId="720438F0" w14:textId="77777777" w:rsidR="00702715" w:rsidRPr="00BB2672" w:rsidRDefault="00702715" w:rsidP="00473AF0">
      <w:pPr>
        <w:numPr>
          <w:ilvl w:val="1"/>
          <w:numId w:val="8"/>
        </w:numPr>
        <w:spacing w:line="360" w:lineRule="auto"/>
        <w:jc w:val="both"/>
        <w:rPr>
          <w:rFonts w:ascii="Arial Narrow" w:hAnsi="Arial Narrow" w:cs="Tahoma"/>
          <w:b/>
          <w:sz w:val="24"/>
          <w:szCs w:val="24"/>
        </w:rPr>
      </w:pPr>
      <w:r w:rsidRPr="00C3477B">
        <w:rPr>
          <w:rFonts w:ascii="Arial Narrow" w:hAnsi="Arial Narrow" w:cs="Tahoma"/>
          <w:b/>
          <w:sz w:val="24"/>
          <w:szCs w:val="24"/>
        </w:rPr>
        <w:t xml:space="preserve">Banking Association of South Africa </w:t>
      </w:r>
      <w:r w:rsidR="00F173CA" w:rsidRPr="00E66270">
        <w:rPr>
          <w:rFonts w:ascii="Arial Narrow" w:hAnsi="Arial Narrow" w:cs="Tahoma"/>
          <w:b/>
          <w:sz w:val="24"/>
          <w:szCs w:val="24"/>
        </w:rPr>
        <w:t>(BASA)</w:t>
      </w:r>
    </w:p>
    <w:p w14:paraId="27094281" w14:textId="77777777" w:rsidR="00702715" w:rsidRPr="00245A2D" w:rsidRDefault="00702715"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t>BASA refuted suggestions that the banking industry is the least transformed</w:t>
      </w:r>
      <w:r w:rsidR="00F173CA" w:rsidRPr="00245A2D">
        <w:rPr>
          <w:rFonts w:ascii="Arial Narrow" w:hAnsi="Arial Narrow" w:cs="Tahoma"/>
          <w:sz w:val="24"/>
          <w:szCs w:val="24"/>
        </w:rPr>
        <w:t xml:space="preserve"> sector </w:t>
      </w:r>
      <w:r w:rsidRPr="00245A2D">
        <w:rPr>
          <w:rFonts w:ascii="Arial Narrow" w:hAnsi="Arial Narrow" w:cs="Tahoma"/>
          <w:sz w:val="24"/>
          <w:szCs w:val="24"/>
        </w:rPr>
        <w:t xml:space="preserve">or refuses to transform. </w:t>
      </w:r>
      <w:r w:rsidR="00FB746E" w:rsidRPr="00245A2D">
        <w:rPr>
          <w:rFonts w:ascii="Arial Narrow" w:hAnsi="Arial Narrow" w:cs="Tahoma"/>
          <w:sz w:val="24"/>
          <w:szCs w:val="24"/>
        </w:rPr>
        <w:t xml:space="preserve">BASA </w:t>
      </w:r>
      <w:r w:rsidR="00F173CA" w:rsidRPr="00245A2D">
        <w:rPr>
          <w:rFonts w:ascii="Arial Narrow" w:hAnsi="Arial Narrow" w:cs="Tahoma"/>
          <w:sz w:val="24"/>
          <w:szCs w:val="24"/>
        </w:rPr>
        <w:t>accepted</w:t>
      </w:r>
      <w:r w:rsidR="006658FF">
        <w:rPr>
          <w:rFonts w:ascii="Arial Narrow" w:hAnsi="Arial Narrow" w:cs="Tahoma"/>
          <w:sz w:val="24"/>
          <w:szCs w:val="24"/>
        </w:rPr>
        <w:t>,</w:t>
      </w:r>
      <w:r w:rsidR="00F173CA" w:rsidRPr="00245A2D">
        <w:rPr>
          <w:rFonts w:ascii="Arial Narrow" w:hAnsi="Arial Narrow" w:cs="Tahoma"/>
          <w:sz w:val="24"/>
          <w:szCs w:val="24"/>
        </w:rPr>
        <w:t xml:space="preserve"> </w:t>
      </w:r>
      <w:r w:rsidRPr="00245A2D">
        <w:rPr>
          <w:rFonts w:ascii="Arial Narrow" w:hAnsi="Arial Narrow" w:cs="Tahoma"/>
          <w:sz w:val="24"/>
          <w:szCs w:val="24"/>
        </w:rPr>
        <w:t>however</w:t>
      </w:r>
      <w:r w:rsidR="006658FF">
        <w:rPr>
          <w:rFonts w:ascii="Arial Narrow" w:hAnsi="Arial Narrow" w:cs="Tahoma"/>
          <w:sz w:val="24"/>
          <w:szCs w:val="24"/>
        </w:rPr>
        <w:t>,</w:t>
      </w:r>
      <w:r w:rsidRPr="00245A2D">
        <w:rPr>
          <w:rFonts w:ascii="Arial Narrow" w:hAnsi="Arial Narrow" w:cs="Tahoma"/>
          <w:sz w:val="24"/>
          <w:szCs w:val="24"/>
        </w:rPr>
        <w:t xml:space="preserve"> that there much </w:t>
      </w:r>
      <w:r w:rsidR="00E43086" w:rsidRPr="00245A2D">
        <w:rPr>
          <w:rFonts w:ascii="Arial Narrow" w:hAnsi="Arial Narrow" w:cs="Tahoma"/>
          <w:sz w:val="24"/>
          <w:szCs w:val="24"/>
        </w:rPr>
        <w:t xml:space="preserve">remains </w:t>
      </w:r>
      <w:r w:rsidRPr="00245A2D">
        <w:rPr>
          <w:rFonts w:ascii="Arial Narrow" w:hAnsi="Arial Narrow" w:cs="Tahoma"/>
          <w:sz w:val="24"/>
          <w:szCs w:val="24"/>
        </w:rPr>
        <w:t xml:space="preserve">to be done in transforming the banking subsector. </w:t>
      </w:r>
      <w:r w:rsidR="00250B95" w:rsidRPr="00245A2D">
        <w:rPr>
          <w:rFonts w:ascii="Arial Narrow" w:hAnsi="Arial Narrow" w:cs="Tahoma"/>
          <w:sz w:val="24"/>
          <w:szCs w:val="24"/>
        </w:rPr>
        <w:t xml:space="preserve">BASA </w:t>
      </w:r>
      <w:r w:rsidRPr="00245A2D">
        <w:rPr>
          <w:rFonts w:ascii="Arial Narrow" w:hAnsi="Arial Narrow" w:cs="Tahoma"/>
          <w:sz w:val="24"/>
          <w:szCs w:val="24"/>
        </w:rPr>
        <w:t>focused on four major areas of concern when it</w:t>
      </w:r>
      <w:r w:rsidR="00E309A1">
        <w:rPr>
          <w:rFonts w:ascii="Arial Narrow" w:hAnsi="Arial Narrow" w:cs="Tahoma"/>
          <w:sz w:val="24"/>
          <w:szCs w:val="24"/>
        </w:rPr>
        <w:t xml:space="preserve"> </w:t>
      </w:r>
      <w:r w:rsidRPr="00245A2D">
        <w:rPr>
          <w:rFonts w:ascii="Arial Narrow" w:hAnsi="Arial Narrow" w:cs="Tahoma"/>
          <w:sz w:val="24"/>
          <w:szCs w:val="24"/>
        </w:rPr>
        <w:t>comes</w:t>
      </w:r>
      <w:r w:rsidR="00E309A1">
        <w:rPr>
          <w:rFonts w:ascii="Arial Narrow" w:hAnsi="Arial Narrow" w:cs="Tahoma"/>
          <w:sz w:val="24"/>
          <w:szCs w:val="24"/>
        </w:rPr>
        <w:t xml:space="preserve"> </w:t>
      </w:r>
      <w:r w:rsidRPr="00245A2D">
        <w:rPr>
          <w:rFonts w:ascii="Arial Narrow" w:hAnsi="Arial Narrow" w:cs="Tahoma"/>
          <w:sz w:val="24"/>
          <w:szCs w:val="24"/>
        </w:rPr>
        <w:t>to</w:t>
      </w:r>
      <w:r w:rsidR="00E309A1">
        <w:rPr>
          <w:rFonts w:ascii="Arial Narrow" w:hAnsi="Arial Narrow" w:cs="Tahoma"/>
          <w:sz w:val="24"/>
          <w:szCs w:val="24"/>
        </w:rPr>
        <w:t xml:space="preserve"> </w:t>
      </w:r>
      <w:r w:rsidRPr="00245A2D">
        <w:rPr>
          <w:rFonts w:ascii="Arial Narrow" w:hAnsi="Arial Narrow" w:cs="Tahoma"/>
          <w:sz w:val="24"/>
          <w:szCs w:val="24"/>
        </w:rPr>
        <w:t>transformation</w:t>
      </w:r>
      <w:r w:rsidR="00250B95" w:rsidRPr="00245A2D">
        <w:rPr>
          <w:rFonts w:ascii="Arial Narrow" w:hAnsi="Arial Narrow" w:cs="Tahoma"/>
          <w:sz w:val="24"/>
          <w:szCs w:val="24"/>
        </w:rPr>
        <w:t>:</w:t>
      </w:r>
      <w:r w:rsidR="00E309A1">
        <w:rPr>
          <w:rFonts w:ascii="Arial Narrow" w:hAnsi="Arial Narrow" w:cs="Tahoma"/>
          <w:sz w:val="24"/>
          <w:szCs w:val="24"/>
        </w:rPr>
        <w:t xml:space="preserve"> </w:t>
      </w:r>
      <w:r w:rsidRPr="00245A2D">
        <w:rPr>
          <w:rFonts w:ascii="Arial Narrow" w:hAnsi="Arial Narrow" w:cs="Tahoma"/>
          <w:sz w:val="24"/>
          <w:szCs w:val="24"/>
        </w:rPr>
        <w:t>management</w:t>
      </w:r>
      <w:r w:rsidR="00E309A1">
        <w:rPr>
          <w:rFonts w:ascii="Arial Narrow" w:hAnsi="Arial Narrow" w:cs="Tahoma"/>
          <w:sz w:val="24"/>
          <w:szCs w:val="24"/>
        </w:rPr>
        <w:t xml:space="preserve"> </w:t>
      </w:r>
      <w:r w:rsidRPr="00245A2D">
        <w:rPr>
          <w:rFonts w:ascii="Arial Narrow" w:hAnsi="Arial Narrow" w:cs="Tahoma"/>
          <w:sz w:val="24"/>
          <w:szCs w:val="24"/>
        </w:rPr>
        <w:t>control</w:t>
      </w:r>
      <w:r w:rsidR="00250B95" w:rsidRPr="00245A2D">
        <w:rPr>
          <w:rFonts w:ascii="Arial Narrow" w:hAnsi="Arial Narrow" w:cs="Tahoma"/>
          <w:sz w:val="24"/>
          <w:szCs w:val="24"/>
        </w:rPr>
        <w:t>;</w:t>
      </w:r>
      <w:r w:rsidR="00E309A1">
        <w:rPr>
          <w:rFonts w:ascii="Arial Narrow" w:hAnsi="Arial Narrow" w:cs="Tahoma"/>
          <w:sz w:val="24"/>
          <w:szCs w:val="24"/>
        </w:rPr>
        <w:t xml:space="preserve"> </w:t>
      </w:r>
      <w:r w:rsidRPr="00245A2D">
        <w:rPr>
          <w:rFonts w:ascii="Arial Narrow" w:hAnsi="Arial Narrow" w:cs="Tahoma"/>
          <w:sz w:val="24"/>
          <w:szCs w:val="24"/>
        </w:rPr>
        <w:t>preferential</w:t>
      </w:r>
      <w:r w:rsidR="00E309A1">
        <w:rPr>
          <w:rFonts w:ascii="Arial Narrow" w:hAnsi="Arial Narrow" w:cs="Tahoma"/>
          <w:sz w:val="24"/>
          <w:szCs w:val="24"/>
        </w:rPr>
        <w:t xml:space="preserve"> </w:t>
      </w:r>
      <w:r w:rsidRPr="00245A2D">
        <w:rPr>
          <w:rFonts w:ascii="Arial Narrow" w:hAnsi="Arial Narrow" w:cs="Tahoma"/>
          <w:sz w:val="24"/>
          <w:szCs w:val="24"/>
        </w:rPr>
        <w:t>procurement</w:t>
      </w:r>
      <w:r w:rsidR="00E309A1">
        <w:rPr>
          <w:rFonts w:ascii="Arial Narrow" w:hAnsi="Arial Narrow" w:cs="Tahoma"/>
          <w:sz w:val="24"/>
          <w:szCs w:val="24"/>
        </w:rPr>
        <w:t xml:space="preserve"> </w:t>
      </w:r>
      <w:r w:rsidRPr="00245A2D">
        <w:rPr>
          <w:rFonts w:ascii="Arial Narrow" w:hAnsi="Arial Narrow" w:cs="Tahoma"/>
          <w:sz w:val="24"/>
          <w:szCs w:val="24"/>
        </w:rPr>
        <w:t>and</w:t>
      </w:r>
      <w:r w:rsidR="00E309A1">
        <w:rPr>
          <w:rFonts w:ascii="Arial Narrow" w:hAnsi="Arial Narrow" w:cs="Tahoma"/>
          <w:sz w:val="24"/>
          <w:szCs w:val="24"/>
        </w:rPr>
        <w:t xml:space="preserve"> </w:t>
      </w:r>
      <w:r w:rsidR="003313F9" w:rsidRPr="00245A2D">
        <w:rPr>
          <w:rFonts w:ascii="Arial Narrow" w:hAnsi="Arial Narrow" w:cs="Tahoma"/>
          <w:sz w:val="24"/>
          <w:szCs w:val="24"/>
        </w:rPr>
        <w:t>e</w:t>
      </w:r>
      <w:r w:rsidRPr="00245A2D">
        <w:rPr>
          <w:rFonts w:ascii="Arial Narrow" w:hAnsi="Arial Narrow" w:cs="Tahoma"/>
          <w:sz w:val="24"/>
          <w:szCs w:val="24"/>
        </w:rPr>
        <w:t>mpower</w:t>
      </w:r>
      <w:r w:rsidR="003313F9" w:rsidRPr="00245A2D">
        <w:rPr>
          <w:rFonts w:ascii="Arial Narrow" w:hAnsi="Arial Narrow" w:cs="Tahoma"/>
          <w:sz w:val="24"/>
          <w:szCs w:val="24"/>
        </w:rPr>
        <w:t>ment</w:t>
      </w:r>
      <w:r w:rsidR="00E309A1">
        <w:rPr>
          <w:rFonts w:ascii="Arial Narrow" w:hAnsi="Arial Narrow" w:cs="Tahoma"/>
          <w:sz w:val="24"/>
          <w:szCs w:val="24"/>
        </w:rPr>
        <w:t xml:space="preserve"> </w:t>
      </w:r>
      <w:r w:rsidRPr="00245A2D">
        <w:rPr>
          <w:rFonts w:ascii="Arial Narrow" w:hAnsi="Arial Narrow" w:cs="Tahoma"/>
          <w:sz w:val="24"/>
          <w:szCs w:val="24"/>
        </w:rPr>
        <w:t>financing</w:t>
      </w:r>
      <w:r w:rsidR="00250B95" w:rsidRPr="00245A2D">
        <w:rPr>
          <w:rFonts w:ascii="Arial Narrow" w:hAnsi="Arial Narrow" w:cs="Tahoma"/>
          <w:sz w:val="24"/>
          <w:szCs w:val="24"/>
        </w:rPr>
        <w:t>;</w:t>
      </w:r>
      <w:r w:rsidRPr="00245A2D">
        <w:rPr>
          <w:rFonts w:ascii="Arial Narrow" w:hAnsi="Arial Narrow" w:cs="Tahoma"/>
          <w:sz w:val="24"/>
          <w:szCs w:val="24"/>
        </w:rPr>
        <w:t xml:space="preserve"> home loans</w:t>
      </w:r>
      <w:r w:rsidR="00250B95" w:rsidRPr="00245A2D">
        <w:rPr>
          <w:rFonts w:ascii="Arial Narrow" w:hAnsi="Arial Narrow" w:cs="Tahoma"/>
          <w:sz w:val="24"/>
          <w:szCs w:val="24"/>
        </w:rPr>
        <w:t>;</w:t>
      </w:r>
      <w:r w:rsidRPr="00245A2D">
        <w:rPr>
          <w:rFonts w:ascii="Arial Narrow" w:hAnsi="Arial Narrow" w:cs="Tahoma"/>
          <w:sz w:val="24"/>
          <w:szCs w:val="24"/>
        </w:rPr>
        <w:t xml:space="preserve"> and access to financial services. </w:t>
      </w:r>
    </w:p>
    <w:p w14:paraId="29491752" w14:textId="77777777" w:rsidR="00702715" w:rsidRPr="00245A2D" w:rsidRDefault="00250B95"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t xml:space="preserve">BASA </w:t>
      </w:r>
      <w:r w:rsidR="00B4056F" w:rsidRPr="00245A2D">
        <w:rPr>
          <w:rFonts w:ascii="Arial Narrow" w:hAnsi="Arial Narrow" w:cs="Tahoma"/>
          <w:sz w:val="24"/>
          <w:szCs w:val="24"/>
        </w:rPr>
        <w:t xml:space="preserve">said </w:t>
      </w:r>
      <w:r w:rsidR="00702715" w:rsidRPr="00245A2D">
        <w:rPr>
          <w:rFonts w:ascii="Arial Narrow" w:hAnsi="Arial Narrow" w:cs="Tahoma"/>
          <w:sz w:val="24"/>
          <w:szCs w:val="24"/>
        </w:rPr>
        <w:t>that black people constitute the majority of all managers in the banking industry. However</w:t>
      </w:r>
      <w:r w:rsidR="00F173CA" w:rsidRPr="00245A2D">
        <w:rPr>
          <w:rFonts w:ascii="Arial Narrow" w:hAnsi="Arial Narrow" w:cs="Tahoma"/>
          <w:sz w:val="24"/>
          <w:szCs w:val="24"/>
        </w:rPr>
        <w:t>,</w:t>
      </w:r>
      <w:r w:rsidR="00702715" w:rsidRPr="00245A2D">
        <w:rPr>
          <w:rFonts w:ascii="Arial Narrow" w:hAnsi="Arial Narrow" w:cs="Tahoma"/>
          <w:sz w:val="24"/>
          <w:szCs w:val="24"/>
        </w:rPr>
        <w:t xml:space="preserve"> most of this black management was in junior and middle management levels. </w:t>
      </w:r>
      <w:r w:rsidR="00B4056F" w:rsidRPr="00245A2D">
        <w:rPr>
          <w:rFonts w:ascii="Arial Narrow" w:hAnsi="Arial Narrow" w:cs="Tahoma"/>
          <w:sz w:val="24"/>
          <w:szCs w:val="24"/>
        </w:rPr>
        <w:t>BASA</w:t>
      </w:r>
      <w:r w:rsidR="00702715" w:rsidRPr="00245A2D">
        <w:rPr>
          <w:rFonts w:ascii="Arial Narrow" w:hAnsi="Arial Narrow" w:cs="Tahoma"/>
          <w:sz w:val="24"/>
          <w:szCs w:val="24"/>
        </w:rPr>
        <w:t xml:space="preserve"> </w:t>
      </w:r>
      <w:r w:rsidR="00B4056F" w:rsidRPr="00245A2D">
        <w:rPr>
          <w:rFonts w:ascii="Arial Narrow" w:hAnsi="Arial Narrow" w:cs="Tahoma"/>
          <w:sz w:val="24"/>
          <w:szCs w:val="24"/>
        </w:rPr>
        <w:t xml:space="preserve">said </w:t>
      </w:r>
      <w:r w:rsidR="00702715" w:rsidRPr="00245A2D">
        <w:rPr>
          <w:rFonts w:ascii="Arial Narrow" w:hAnsi="Arial Narrow" w:cs="Tahoma"/>
          <w:sz w:val="24"/>
          <w:szCs w:val="24"/>
        </w:rPr>
        <w:t>that transformation at senior management, board and executive levels was slow. Black women only made up 8</w:t>
      </w:r>
      <w:r w:rsidR="00CA25B1">
        <w:rPr>
          <w:rFonts w:ascii="Arial Narrow" w:hAnsi="Arial Narrow" w:cs="Tahoma"/>
          <w:sz w:val="24"/>
          <w:szCs w:val="24"/>
        </w:rPr>
        <w:t>,</w:t>
      </w:r>
      <w:r w:rsidR="00702715" w:rsidRPr="00245A2D">
        <w:rPr>
          <w:rFonts w:ascii="Arial Narrow" w:hAnsi="Arial Narrow" w:cs="Tahoma"/>
          <w:sz w:val="24"/>
          <w:szCs w:val="24"/>
        </w:rPr>
        <w:t>4% of the women in senior management positions. Employment equity also remained a critical area of lack of transformation</w:t>
      </w:r>
      <w:r w:rsidR="00B4056F" w:rsidRPr="00245A2D">
        <w:rPr>
          <w:rFonts w:ascii="Arial Narrow" w:hAnsi="Arial Narrow" w:cs="Tahoma"/>
          <w:sz w:val="24"/>
          <w:szCs w:val="24"/>
        </w:rPr>
        <w:t xml:space="preserve">, but </w:t>
      </w:r>
      <w:r w:rsidR="00702715" w:rsidRPr="00245A2D">
        <w:rPr>
          <w:rFonts w:ascii="Arial Narrow" w:hAnsi="Arial Narrow" w:cs="Tahoma"/>
          <w:sz w:val="24"/>
          <w:szCs w:val="24"/>
        </w:rPr>
        <w:t xml:space="preserve"> this was </w:t>
      </w:r>
      <w:r w:rsidR="00702715" w:rsidRPr="00245A2D">
        <w:rPr>
          <w:rFonts w:ascii="Arial Narrow" w:hAnsi="Arial Narrow" w:cs="Tahoma"/>
          <w:sz w:val="24"/>
          <w:szCs w:val="24"/>
        </w:rPr>
        <w:lastRenderedPageBreak/>
        <w:t xml:space="preserve">reflective of many other sectors of the economy. </w:t>
      </w:r>
      <w:r w:rsidR="00B4056F" w:rsidRPr="00245A2D">
        <w:rPr>
          <w:rFonts w:ascii="Arial Narrow" w:hAnsi="Arial Narrow" w:cs="Tahoma"/>
          <w:sz w:val="24"/>
          <w:szCs w:val="24"/>
        </w:rPr>
        <w:t xml:space="preserve">There was a </w:t>
      </w:r>
      <w:r w:rsidR="00702715" w:rsidRPr="00245A2D">
        <w:rPr>
          <w:rFonts w:ascii="Arial Narrow" w:hAnsi="Arial Narrow" w:cs="Tahoma"/>
          <w:sz w:val="24"/>
          <w:szCs w:val="24"/>
        </w:rPr>
        <w:t>need</w:t>
      </w:r>
      <w:r w:rsidR="00B4056F" w:rsidRPr="00245A2D">
        <w:rPr>
          <w:rFonts w:ascii="Arial Narrow" w:hAnsi="Arial Narrow" w:cs="Tahoma"/>
          <w:sz w:val="24"/>
          <w:szCs w:val="24"/>
        </w:rPr>
        <w:t xml:space="preserve"> for</w:t>
      </w:r>
      <w:r w:rsidR="00702715" w:rsidRPr="00245A2D">
        <w:rPr>
          <w:rFonts w:ascii="Arial Narrow" w:hAnsi="Arial Narrow" w:cs="Tahoma"/>
          <w:sz w:val="24"/>
          <w:szCs w:val="24"/>
        </w:rPr>
        <w:t xml:space="preserve"> government, business and labour to engage in dialogue and find solutions. </w:t>
      </w:r>
    </w:p>
    <w:p w14:paraId="74107110" w14:textId="77777777" w:rsidR="00702715" w:rsidRPr="00245A2D" w:rsidRDefault="00702715"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t>On Preferential P</w:t>
      </w:r>
      <w:r w:rsidR="00E27CCF" w:rsidRPr="00245A2D">
        <w:rPr>
          <w:rFonts w:ascii="Arial Narrow" w:hAnsi="Arial Narrow" w:cs="Tahoma"/>
          <w:sz w:val="24"/>
          <w:szCs w:val="24"/>
        </w:rPr>
        <w:t xml:space="preserve">rocurement, </w:t>
      </w:r>
      <w:r w:rsidR="00B4056F" w:rsidRPr="00245A2D">
        <w:rPr>
          <w:rFonts w:ascii="Arial Narrow" w:hAnsi="Arial Narrow" w:cs="Tahoma"/>
          <w:sz w:val="24"/>
          <w:szCs w:val="24"/>
        </w:rPr>
        <w:t xml:space="preserve">BASA </w:t>
      </w:r>
      <w:r w:rsidR="00E27CCF" w:rsidRPr="00245A2D">
        <w:rPr>
          <w:rFonts w:ascii="Arial Narrow" w:hAnsi="Arial Narrow" w:cs="Tahoma"/>
          <w:sz w:val="24"/>
          <w:szCs w:val="24"/>
        </w:rPr>
        <w:t>said</w:t>
      </w:r>
      <w:r w:rsidRPr="00245A2D">
        <w:rPr>
          <w:rFonts w:ascii="Arial Narrow" w:hAnsi="Arial Narrow" w:cs="Tahoma"/>
          <w:sz w:val="24"/>
          <w:szCs w:val="24"/>
        </w:rPr>
        <w:t xml:space="preserve"> that the banking i</w:t>
      </w:r>
      <w:r w:rsidR="00E27CCF" w:rsidRPr="00245A2D">
        <w:rPr>
          <w:rFonts w:ascii="Arial Narrow" w:hAnsi="Arial Narrow" w:cs="Tahoma"/>
          <w:sz w:val="24"/>
          <w:szCs w:val="24"/>
        </w:rPr>
        <w:t>ndustry outperformed the 2012</w:t>
      </w:r>
      <w:r w:rsidRPr="00245A2D">
        <w:rPr>
          <w:rFonts w:ascii="Arial Narrow" w:hAnsi="Arial Narrow" w:cs="Tahoma"/>
          <w:sz w:val="24"/>
          <w:szCs w:val="24"/>
        </w:rPr>
        <w:t xml:space="preserve"> FSC target</w:t>
      </w:r>
      <w:r w:rsidR="00590C99" w:rsidRPr="00245A2D">
        <w:rPr>
          <w:rFonts w:ascii="Arial Narrow" w:hAnsi="Arial Narrow" w:cs="Tahoma"/>
          <w:sz w:val="24"/>
          <w:szCs w:val="24"/>
        </w:rPr>
        <w:t>s</w:t>
      </w:r>
      <w:r w:rsidRPr="00245A2D">
        <w:rPr>
          <w:rFonts w:ascii="Arial Narrow" w:hAnsi="Arial Narrow" w:cs="Tahoma"/>
          <w:sz w:val="24"/>
          <w:szCs w:val="24"/>
        </w:rPr>
        <w:t xml:space="preserve"> with a combined R200 billion spend on black-owned and black women</w:t>
      </w:r>
      <w:r w:rsidR="00CA25B1">
        <w:rPr>
          <w:rFonts w:ascii="Arial Narrow" w:hAnsi="Arial Narrow" w:cs="Tahoma"/>
          <w:sz w:val="24"/>
          <w:szCs w:val="24"/>
        </w:rPr>
        <w:t>-</w:t>
      </w:r>
      <w:r w:rsidRPr="00245A2D">
        <w:rPr>
          <w:rFonts w:ascii="Arial Narrow" w:hAnsi="Arial Narrow" w:cs="Tahoma"/>
          <w:sz w:val="24"/>
          <w:szCs w:val="24"/>
        </w:rPr>
        <w:t xml:space="preserve">owned enterprises. </w:t>
      </w:r>
      <w:r w:rsidR="00B4056F" w:rsidRPr="00245A2D">
        <w:rPr>
          <w:rFonts w:ascii="Arial Narrow" w:hAnsi="Arial Narrow" w:cs="Tahoma"/>
          <w:sz w:val="24"/>
          <w:szCs w:val="24"/>
        </w:rPr>
        <w:t>P</w:t>
      </w:r>
      <w:r w:rsidRPr="00245A2D">
        <w:rPr>
          <w:rFonts w:ascii="Arial Narrow" w:hAnsi="Arial Narrow" w:cs="Tahoma"/>
          <w:sz w:val="24"/>
          <w:szCs w:val="24"/>
        </w:rPr>
        <w:t>rocurement spend r</w:t>
      </w:r>
      <w:r w:rsidR="00B4056F" w:rsidRPr="00245A2D">
        <w:rPr>
          <w:rFonts w:ascii="Arial Narrow" w:hAnsi="Arial Narrow" w:cs="Tahoma"/>
          <w:sz w:val="24"/>
          <w:szCs w:val="24"/>
        </w:rPr>
        <w:t>ose</w:t>
      </w:r>
      <w:r w:rsidRPr="00245A2D">
        <w:rPr>
          <w:rFonts w:ascii="Arial Narrow" w:hAnsi="Arial Narrow" w:cs="Tahoma"/>
          <w:sz w:val="24"/>
          <w:szCs w:val="24"/>
        </w:rPr>
        <w:t xml:space="preserve"> from R38 billion in 2012 to R60 billion in 2015. </w:t>
      </w:r>
      <w:r w:rsidR="00B4056F" w:rsidRPr="00245A2D">
        <w:rPr>
          <w:rFonts w:ascii="Arial Narrow" w:hAnsi="Arial Narrow" w:cs="Tahoma"/>
          <w:sz w:val="24"/>
          <w:szCs w:val="24"/>
        </w:rPr>
        <w:t xml:space="preserve">In the </w:t>
      </w:r>
      <w:r w:rsidRPr="00245A2D">
        <w:rPr>
          <w:rFonts w:ascii="Arial Narrow" w:hAnsi="Arial Narrow" w:cs="Tahoma"/>
          <w:sz w:val="24"/>
          <w:szCs w:val="24"/>
        </w:rPr>
        <w:t xml:space="preserve">same period, banks spent R69 billion on transformational infrastructure, R41 billion on </w:t>
      </w:r>
      <w:r w:rsidR="00B4056F" w:rsidRPr="00245A2D">
        <w:rPr>
          <w:rFonts w:ascii="Arial Narrow" w:hAnsi="Arial Narrow" w:cs="Tahoma"/>
          <w:sz w:val="24"/>
          <w:szCs w:val="24"/>
        </w:rPr>
        <w:t>b</w:t>
      </w:r>
      <w:r w:rsidRPr="00245A2D">
        <w:rPr>
          <w:rFonts w:ascii="Arial Narrow" w:hAnsi="Arial Narrow" w:cs="Tahoma"/>
          <w:sz w:val="24"/>
          <w:szCs w:val="24"/>
        </w:rPr>
        <w:t xml:space="preserve">lack SME financing, R7 billion on black agriculture financing and R94 billion on affordable housing. </w:t>
      </w:r>
    </w:p>
    <w:p w14:paraId="35CE6F92" w14:textId="77777777" w:rsidR="00702715" w:rsidRPr="00245A2D" w:rsidRDefault="00520A4A"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t>T</w:t>
      </w:r>
      <w:r w:rsidR="00702715" w:rsidRPr="00245A2D">
        <w:rPr>
          <w:rFonts w:ascii="Arial Narrow" w:hAnsi="Arial Narrow" w:cs="Tahoma"/>
          <w:sz w:val="24"/>
          <w:szCs w:val="24"/>
        </w:rPr>
        <w:t xml:space="preserve">he value of home loans has been on the rise for the past 3 years and the banking industry was working with the Department of Human Settlements to address the </w:t>
      </w:r>
      <w:r w:rsidR="002A4C18">
        <w:rPr>
          <w:rFonts w:ascii="Arial Narrow" w:hAnsi="Arial Narrow" w:cs="Tahoma"/>
          <w:sz w:val="24"/>
          <w:szCs w:val="24"/>
        </w:rPr>
        <w:t>‘</w:t>
      </w:r>
      <w:r w:rsidR="00702715" w:rsidRPr="00245A2D">
        <w:rPr>
          <w:rFonts w:ascii="Arial Narrow" w:hAnsi="Arial Narrow" w:cs="Tahoma"/>
          <w:sz w:val="24"/>
          <w:szCs w:val="24"/>
        </w:rPr>
        <w:t>gap market</w:t>
      </w:r>
      <w:r w:rsidR="002A4C18">
        <w:rPr>
          <w:rFonts w:ascii="Arial Narrow" w:hAnsi="Arial Narrow" w:cs="Tahoma"/>
          <w:sz w:val="24"/>
          <w:szCs w:val="24"/>
        </w:rPr>
        <w:t>’</w:t>
      </w:r>
      <w:r w:rsidR="00702715" w:rsidRPr="00245A2D">
        <w:rPr>
          <w:rFonts w:ascii="Arial Narrow" w:hAnsi="Arial Narrow" w:cs="Tahoma"/>
          <w:sz w:val="24"/>
          <w:szCs w:val="24"/>
        </w:rPr>
        <w:t>. About 1</w:t>
      </w:r>
      <w:r w:rsidR="00E16F22">
        <w:rPr>
          <w:rFonts w:ascii="Arial Narrow" w:hAnsi="Arial Narrow" w:cs="Tahoma"/>
          <w:sz w:val="24"/>
          <w:szCs w:val="24"/>
        </w:rPr>
        <w:t>,</w:t>
      </w:r>
      <w:r w:rsidR="00702715" w:rsidRPr="00245A2D">
        <w:rPr>
          <w:rFonts w:ascii="Arial Narrow" w:hAnsi="Arial Narrow" w:cs="Tahoma"/>
          <w:sz w:val="24"/>
          <w:szCs w:val="24"/>
        </w:rPr>
        <w:t xml:space="preserve">2 million transactions comprising 258 234 new homes and 908 152 homes in the resale market to the total value of R993 billion were financed. </w:t>
      </w:r>
      <w:r w:rsidRPr="00245A2D">
        <w:rPr>
          <w:rFonts w:ascii="Arial Narrow" w:hAnsi="Arial Narrow" w:cs="Tahoma"/>
          <w:sz w:val="24"/>
          <w:szCs w:val="24"/>
        </w:rPr>
        <w:t xml:space="preserve">Citing </w:t>
      </w:r>
      <w:r w:rsidR="00702715" w:rsidRPr="00245A2D">
        <w:rPr>
          <w:rFonts w:ascii="Arial Narrow" w:hAnsi="Arial Narrow" w:cs="Tahoma"/>
          <w:sz w:val="24"/>
          <w:szCs w:val="24"/>
        </w:rPr>
        <w:t xml:space="preserve">statistics from </w:t>
      </w:r>
      <w:r w:rsidR="00E16F22">
        <w:rPr>
          <w:rFonts w:ascii="Arial Narrow" w:hAnsi="Arial Narrow" w:cs="Tahoma"/>
          <w:sz w:val="24"/>
          <w:szCs w:val="24"/>
        </w:rPr>
        <w:t xml:space="preserve">the </w:t>
      </w:r>
      <w:r w:rsidR="00702715" w:rsidRPr="00245A2D">
        <w:rPr>
          <w:rFonts w:ascii="Arial Narrow" w:hAnsi="Arial Narrow" w:cs="Tahoma"/>
          <w:sz w:val="24"/>
          <w:szCs w:val="24"/>
        </w:rPr>
        <w:t xml:space="preserve">Centre for Affordable Housing Finance in Africa, </w:t>
      </w:r>
      <w:r w:rsidRPr="00245A2D">
        <w:rPr>
          <w:rFonts w:ascii="Arial Narrow" w:hAnsi="Arial Narrow" w:cs="Tahoma"/>
          <w:sz w:val="24"/>
          <w:szCs w:val="24"/>
        </w:rPr>
        <w:t xml:space="preserve">BASA </w:t>
      </w:r>
      <w:r w:rsidR="00702715" w:rsidRPr="00245A2D">
        <w:rPr>
          <w:rFonts w:ascii="Arial Narrow" w:hAnsi="Arial Narrow" w:cs="Tahoma"/>
          <w:sz w:val="24"/>
          <w:szCs w:val="24"/>
        </w:rPr>
        <w:t>s</w:t>
      </w:r>
      <w:r w:rsidRPr="00245A2D">
        <w:rPr>
          <w:rFonts w:ascii="Arial Narrow" w:hAnsi="Arial Narrow" w:cs="Tahoma"/>
          <w:sz w:val="24"/>
          <w:szCs w:val="24"/>
        </w:rPr>
        <w:t>aid</w:t>
      </w:r>
      <w:r w:rsidR="00702715" w:rsidRPr="00245A2D">
        <w:rPr>
          <w:rFonts w:ascii="Arial Narrow" w:hAnsi="Arial Narrow" w:cs="Tahoma"/>
          <w:sz w:val="24"/>
          <w:szCs w:val="24"/>
        </w:rPr>
        <w:t xml:space="preserve"> that the majority of </w:t>
      </w:r>
      <w:r w:rsidRPr="00245A2D">
        <w:rPr>
          <w:rFonts w:ascii="Arial Narrow" w:hAnsi="Arial Narrow" w:cs="Tahoma"/>
          <w:sz w:val="24"/>
          <w:szCs w:val="24"/>
        </w:rPr>
        <w:t xml:space="preserve">the </w:t>
      </w:r>
      <w:r w:rsidR="00702715" w:rsidRPr="00245A2D">
        <w:rPr>
          <w:rFonts w:ascii="Arial Narrow" w:hAnsi="Arial Narrow" w:cs="Tahoma"/>
          <w:sz w:val="24"/>
          <w:szCs w:val="24"/>
        </w:rPr>
        <w:t>residential property in 2015, about 62%</w:t>
      </w:r>
      <w:r w:rsidR="00BA533F" w:rsidRPr="00245A2D">
        <w:rPr>
          <w:rFonts w:ascii="Arial Narrow" w:hAnsi="Arial Narrow" w:cs="Tahoma"/>
          <w:sz w:val="24"/>
          <w:szCs w:val="24"/>
        </w:rPr>
        <w:t>,</w:t>
      </w:r>
      <w:r w:rsidR="00702715" w:rsidRPr="00245A2D">
        <w:rPr>
          <w:rFonts w:ascii="Arial Narrow" w:hAnsi="Arial Narrow" w:cs="Tahoma"/>
          <w:sz w:val="24"/>
          <w:szCs w:val="24"/>
        </w:rPr>
        <w:t xml:space="preserve"> includes homes valued at less than R600 000</w:t>
      </w:r>
      <w:r w:rsidR="00BA533F" w:rsidRPr="00245A2D">
        <w:rPr>
          <w:rFonts w:ascii="Arial Narrow" w:hAnsi="Arial Narrow" w:cs="Tahoma"/>
          <w:sz w:val="24"/>
          <w:szCs w:val="24"/>
        </w:rPr>
        <w:t>.</w:t>
      </w:r>
      <w:r w:rsidR="00702715" w:rsidRPr="00245A2D">
        <w:rPr>
          <w:rFonts w:ascii="Arial Narrow" w:hAnsi="Arial Narrow" w:cs="Tahoma"/>
          <w:sz w:val="24"/>
          <w:szCs w:val="24"/>
        </w:rPr>
        <w:t xml:space="preserve"> </w:t>
      </w:r>
      <w:r w:rsidR="00BA533F" w:rsidRPr="00245A2D">
        <w:rPr>
          <w:rFonts w:ascii="Arial Narrow" w:hAnsi="Arial Narrow" w:cs="Tahoma"/>
          <w:sz w:val="24"/>
          <w:szCs w:val="24"/>
        </w:rPr>
        <w:t>O</w:t>
      </w:r>
      <w:r w:rsidR="00702715" w:rsidRPr="00245A2D">
        <w:rPr>
          <w:rFonts w:ascii="Arial Narrow" w:hAnsi="Arial Narrow" w:cs="Tahoma"/>
          <w:sz w:val="24"/>
          <w:szCs w:val="24"/>
        </w:rPr>
        <w:t xml:space="preserve">f this, 43% are homes that are valued at less than R300 000. </w:t>
      </w:r>
      <w:r w:rsidR="0012306D" w:rsidRPr="00245A2D">
        <w:rPr>
          <w:rFonts w:ascii="Arial Narrow" w:hAnsi="Arial Narrow" w:cs="Tahoma"/>
          <w:sz w:val="24"/>
          <w:szCs w:val="24"/>
        </w:rPr>
        <w:t>These figures point to the banks’ support for low</w:t>
      </w:r>
      <w:r w:rsidR="00E16F22">
        <w:rPr>
          <w:rFonts w:ascii="Arial Narrow" w:hAnsi="Arial Narrow" w:cs="Tahoma"/>
          <w:sz w:val="24"/>
          <w:szCs w:val="24"/>
        </w:rPr>
        <w:t>-</w:t>
      </w:r>
      <w:r w:rsidR="0012306D" w:rsidRPr="00245A2D">
        <w:rPr>
          <w:rFonts w:ascii="Arial Narrow" w:hAnsi="Arial Narrow" w:cs="Tahoma"/>
          <w:sz w:val="24"/>
          <w:szCs w:val="24"/>
        </w:rPr>
        <w:t>income earners.</w:t>
      </w:r>
    </w:p>
    <w:p w14:paraId="4B9AF826" w14:textId="77777777" w:rsidR="00702715" w:rsidRPr="00245A2D" w:rsidRDefault="00520A4A"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t>T</w:t>
      </w:r>
      <w:r w:rsidR="00702715" w:rsidRPr="00245A2D">
        <w:rPr>
          <w:rFonts w:ascii="Arial Narrow" w:hAnsi="Arial Narrow" w:cs="Tahoma"/>
          <w:sz w:val="24"/>
          <w:szCs w:val="24"/>
        </w:rPr>
        <w:t xml:space="preserve">he </w:t>
      </w:r>
      <w:r w:rsidRPr="00245A2D">
        <w:rPr>
          <w:rFonts w:ascii="Arial Narrow" w:hAnsi="Arial Narrow" w:cs="Tahoma"/>
          <w:sz w:val="24"/>
          <w:szCs w:val="24"/>
        </w:rPr>
        <w:t xml:space="preserve">2016 </w:t>
      </w:r>
      <w:r w:rsidR="00702715" w:rsidRPr="00245A2D">
        <w:rPr>
          <w:rFonts w:ascii="Arial Narrow" w:hAnsi="Arial Narrow" w:cs="Tahoma"/>
          <w:sz w:val="24"/>
          <w:szCs w:val="24"/>
        </w:rPr>
        <w:t xml:space="preserve">Finscope Survey showed that adult South Africans with bank accounts </w:t>
      </w:r>
      <w:r w:rsidRPr="00245A2D">
        <w:rPr>
          <w:rFonts w:ascii="Arial Narrow" w:hAnsi="Arial Narrow" w:cs="Tahoma"/>
          <w:sz w:val="24"/>
          <w:szCs w:val="24"/>
        </w:rPr>
        <w:t xml:space="preserve">increased </w:t>
      </w:r>
      <w:r w:rsidR="00702715" w:rsidRPr="00245A2D">
        <w:rPr>
          <w:rFonts w:ascii="Arial Narrow" w:hAnsi="Arial Narrow" w:cs="Tahoma"/>
          <w:sz w:val="24"/>
          <w:szCs w:val="24"/>
        </w:rPr>
        <w:t xml:space="preserve">from 46% in 2006 to 77% in 2014. </w:t>
      </w:r>
      <w:r w:rsidRPr="00245A2D">
        <w:rPr>
          <w:rFonts w:ascii="Arial Narrow" w:hAnsi="Arial Narrow" w:cs="Tahoma"/>
          <w:sz w:val="24"/>
          <w:szCs w:val="24"/>
        </w:rPr>
        <w:t xml:space="preserve">BASA said that </w:t>
      </w:r>
      <w:r w:rsidR="00702715" w:rsidRPr="00245A2D">
        <w:rPr>
          <w:rFonts w:ascii="Arial Narrow" w:hAnsi="Arial Narrow" w:cs="Tahoma"/>
          <w:sz w:val="24"/>
          <w:szCs w:val="24"/>
        </w:rPr>
        <w:t>South Africa was therefore doing very well</w:t>
      </w:r>
      <w:r w:rsidR="00F52CA0">
        <w:rPr>
          <w:rFonts w:ascii="Arial Narrow" w:hAnsi="Arial Narrow" w:cs="Tahoma"/>
          <w:sz w:val="24"/>
          <w:szCs w:val="24"/>
        </w:rPr>
        <w:t>,</w:t>
      </w:r>
      <w:r w:rsidR="00702715" w:rsidRPr="00245A2D">
        <w:rPr>
          <w:rFonts w:ascii="Arial Narrow" w:hAnsi="Arial Narrow" w:cs="Tahoma"/>
          <w:sz w:val="24"/>
          <w:szCs w:val="24"/>
        </w:rPr>
        <w:t xml:space="preserve"> given that in 2014 only 26% of adults in </w:t>
      </w:r>
      <w:r w:rsidR="00F52CA0">
        <w:rPr>
          <w:rFonts w:ascii="Arial Narrow" w:hAnsi="Arial Narrow" w:cs="Tahoma"/>
          <w:sz w:val="24"/>
          <w:szCs w:val="24"/>
        </w:rPr>
        <w:t>s</w:t>
      </w:r>
      <w:r w:rsidR="00702715" w:rsidRPr="00245A2D">
        <w:rPr>
          <w:rFonts w:ascii="Arial Narrow" w:hAnsi="Arial Narrow" w:cs="Tahoma"/>
          <w:sz w:val="24"/>
          <w:szCs w:val="24"/>
        </w:rPr>
        <w:t xml:space="preserve">ub-Saharan Africa owned </w:t>
      </w:r>
      <w:r w:rsidR="00BA533F" w:rsidRPr="00245A2D">
        <w:rPr>
          <w:rFonts w:ascii="Arial Narrow" w:hAnsi="Arial Narrow" w:cs="Tahoma"/>
          <w:sz w:val="24"/>
          <w:szCs w:val="24"/>
        </w:rPr>
        <w:t xml:space="preserve">bank </w:t>
      </w:r>
      <w:r w:rsidR="00702715" w:rsidRPr="00245A2D">
        <w:rPr>
          <w:rFonts w:ascii="Arial Narrow" w:hAnsi="Arial Narrow" w:cs="Tahoma"/>
          <w:sz w:val="24"/>
          <w:szCs w:val="24"/>
        </w:rPr>
        <w:t>accounts.</w:t>
      </w:r>
    </w:p>
    <w:p w14:paraId="132EA7EB" w14:textId="77777777" w:rsidR="00702715" w:rsidRPr="00245A2D" w:rsidRDefault="00520A4A"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t xml:space="preserve">BASA </w:t>
      </w:r>
      <w:r w:rsidR="00702715" w:rsidRPr="00245A2D">
        <w:rPr>
          <w:rFonts w:ascii="Arial Narrow" w:hAnsi="Arial Narrow" w:cs="Tahoma"/>
          <w:sz w:val="24"/>
          <w:szCs w:val="24"/>
        </w:rPr>
        <w:t>reiterated the commitment of the industry to transformation</w:t>
      </w:r>
      <w:r w:rsidRPr="00245A2D">
        <w:rPr>
          <w:rFonts w:ascii="Arial Narrow" w:hAnsi="Arial Narrow" w:cs="Tahoma"/>
          <w:sz w:val="24"/>
          <w:szCs w:val="24"/>
        </w:rPr>
        <w:t xml:space="preserve">, which is </w:t>
      </w:r>
      <w:r w:rsidR="00702715" w:rsidRPr="00245A2D">
        <w:rPr>
          <w:rFonts w:ascii="Arial Narrow" w:hAnsi="Arial Narrow" w:cs="Tahoma"/>
          <w:sz w:val="24"/>
          <w:szCs w:val="24"/>
        </w:rPr>
        <w:t>a national and business imperative.</w:t>
      </w:r>
      <w:r w:rsidRPr="00245A2D">
        <w:rPr>
          <w:rFonts w:ascii="Arial Narrow" w:hAnsi="Arial Narrow" w:cs="Tahoma"/>
          <w:sz w:val="24"/>
          <w:szCs w:val="24"/>
        </w:rPr>
        <w:t xml:space="preserve"> T</w:t>
      </w:r>
      <w:r w:rsidR="00702715" w:rsidRPr="00245A2D">
        <w:rPr>
          <w:rFonts w:ascii="Arial Narrow" w:hAnsi="Arial Narrow" w:cs="Tahoma"/>
          <w:sz w:val="24"/>
          <w:szCs w:val="24"/>
        </w:rPr>
        <w:t xml:space="preserve">he industry </w:t>
      </w:r>
      <w:r w:rsidRPr="00245A2D">
        <w:rPr>
          <w:rFonts w:ascii="Arial Narrow" w:hAnsi="Arial Narrow" w:cs="Tahoma"/>
          <w:sz w:val="24"/>
          <w:szCs w:val="24"/>
        </w:rPr>
        <w:t xml:space="preserve">is </w:t>
      </w:r>
      <w:r w:rsidR="00702715" w:rsidRPr="00245A2D">
        <w:rPr>
          <w:rFonts w:ascii="Arial Narrow" w:hAnsi="Arial Narrow" w:cs="Tahoma"/>
          <w:sz w:val="24"/>
          <w:szCs w:val="24"/>
        </w:rPr>
        <w:t xml:space="preserve">an active member of the </w:t>
      </w:r>
      <w:r w:rsidR="00B7108F" w:rsidRPr="00245A2D">
        <w:rPr>
          <w:rFonts w:ascii="Arial Narrow" w:hAnsi="Arial Narrow" w:cs="Tahoma"/>
          <w:sz w:val="24"/>
          <w:szCs w:val="24"/>
        </w:rPr>
        <w:t>FS Charter Council</w:t>
      </w:r>
      <w:r w:rsidR="00702715" w:rsidRPr="00245A2D">
        <w:rPr>
          <w:rFonts w:ascii="Arial Narrow" w:hAnsi="Arial Narrow" w:cs="Tahoma"/>
          <w:sz w:val="24"/>
          <w:szCs w:val="24"/>
        </w:rPr>
        <w:t xml:space="preserve"> and participated in the development of t</w:t>
      </w:r>
      <w:r w:rsidR="00BA533F" w:rsidRPr="00245A2D">
        <w:rPr>
          <w:rFonts w:ascii="Arial Narrow" w:hAnsi="Arial Narrow" w:cs="Tahoma"/>
          <w:sz w:val="24"/>
          <w:szCs w:val="24"/>
        </w:rPr>
        <w:t xml:space="preserve">he </w:t>
      </w:r>
      <w:r w:rsidR="001F1D42" w:rsidRPr="00245A2D">
        <w:rPr>
          <w:rFonts w:ascii="Arial Narrow" w:hAnsi="Arial Narrow" w:cs="Tahoma"/>
          <w:sz w:val="24"/>
          <w:szCs w:val="24"/>
        </w:rPr>
        <w:t>Draft</w:t>
      </w:r>
      <w:r w:rsidR="00BA533F" w:rsidRPr="00245A2D">
        <w:rPr>
          <w:rFonts w:ascii="Arial Narrow" w:hAnsi="Arial Narrow" w:cs="Tahoma"/>
          <w:sz w:val="24"/>
          <w:szCs w:val="24"/>
        </w:rPr>
        <w:t xml:space="preserve"> FSC</w:t>
      </w:r>
      <w:r w:rsidR="00702715" w:rsidRPr="00245A2D">
        <w:rPr>
          <w:rFonts w:ascii="Arial Narrow" w:hAnsi="Arial Narrow" w:cs="Tahoma"/>
          <w:sz w:val="24"/>
          <w:szCs w:val="24"/>
        </w:rPr>
        <w:t xml:space="preserve">. </w:t>
      </w:r>
      <w:r w:rsidRPr="00245A2D">
        <w:rPr>
          <w:rFonts w:ascii="Arial Narrow" w:hAnsi="Arial Narrow" w:cs="Tahoma"/>
          <w:sz w:val="24"/>
          <w:szCs w:val="24"/>
        </w:rPr>
        <w:t>T</w:t>
      </w:r>
      <w:r w:rsidR="00BA533F" w:rsidRPr="00245A2D">
        <w:rPr>
          <w:rFonts w:ascii="Arial Narrow" w:hAnsi="Arial Narrow" w:cs="Tahoma"/>
          <w:sz w:val="24"/>
          <w:szCs w:val="24"/>
        </w:rPr>
        <w:t>he deviations of the FSC on Ownership, Skills Development and Enterprise Supplier D</w:t>
      </w:r>
      <w:r w:rsidR="00702715" w:rsidRPr="00245A2D">
        <w:rPr>
          <w:rFonts w:ascii="Arial Narrow" w:hAnsi="Arial Narrow" w:cs="Tahoma"/>
          <w:sz w:val="24"/>
          <w:szCs w:val="24"/>
        </w:rPr>
        <w:t xml:space="preserve">evelopment </w:t>
      </w:r>
      <w:r w:rsidR="00BA533F" w:rsidRPr="00245A2D">
        <w:rPr>
          <w:rFonts w:ascii="Arial Narrow" w:hAnsi="Arial Narrow" w:cs="Tahoma"/>
          <w:sz w:val="24"/>
          <w:szCs w:val="24"/>
        </w:rPr>
        <w:t xml:space="preserve">reflected </w:t>
      </w:r>
      <w:r w:rsidR="00702715" w:rsidRPr="00245A2D">
        <w:rPr>
          <w:rFonts w:ascii="Arial Narrow" w:hAnsi="Arial Narrow" w:cs="Tahoma"/>
          <w:sz w:val="24"/>
          <w:szCs w:val="24"/>
        </w:rPr>
        <w:t>priority elements</w:t>
      </w:r>
      <w:r w:rsidR="00BA533F" w:rsidRPr="00245A2D">
        <w:rPr>
          <w:rFonts w:ascii="Arial Narrow" w:hAnsi="Arial Narrow" w:cs="Tahoma"/>
          <w:sz w:val="24"/>
          <w:szCs w:val="24"/>
        </w:rPr>
        <w:t xml:space="preserve"> for the banking subsector</w:t>
      </w:r>
      <w:r w:rsidR="00702715" w:rsidRPr="00245A2D">
        <w:rPr>
          <w:rFonts w:ascii="Arial Narrow" w:hAnsi="Arial Narrow" w:cs="Tahoma"/>
          <w:sz w:val="24"/>
          <w:szCs w:val="24"/>
        </w:rPr>
        <w:t xml:space="preserve">. </w:t>
      </w:r>
      <w:r w:rsidR="00BA533F" w:rsidRPr="00245A2D">
        <w:rPr>
          <w:rFonts w:ascii="Arial Narrow" w:hAnsi="Arial Narrow" w:cs="Tahoma"/>
          <w:sz w:val="24"/>
          <w:szCs w:val="24"/>
        </w:rPr>
        <w:t xml:space="preserve"> He said </w:t>
      </w:r>
      <w:r w:rsidR="001F1D42" w:rsidRPr="00245A2D">
        <w:rPr>
          <w:rFonts w:ascii="Arial Narrow" w:hAnsi="Arial Narrow" w:cs="Tahoma"/>
          <w:sz w:val="24"/>
          <w:szCs w:val="24"/>
        </w:rPr>
        <w:t>b</w:t>
      </w:r>
      <w:r w:rsidR="00024A29" w:rsidRPr="00245A2D">
        <w:rPr>
          <w:rFonts w:ascii="Arial Narrow" w:hAnsi="Arial Narrow" w:cs="Tahoma"/>
          <w:sz w:val="24"/>
          <w:szCs w:val="24"/>
        </w:rPr>
        <w:t xml:space="preserve">anks and </w:t>
      </w:r>
      <w:r w:rsidR="001F1D42" w:rsidRPr="00245A2D">
        <w:rPr>
          <w:rFonts w:ascii="Arial Narrow" w:hAnsi="Arial Narrow" w:cs="Tahoma"/>
          <w:sz w:val="24"/>
          <w:szCs w:val="24"/>
        </w:rPr>
        <w:t>l</w:t>
      </w:r>
      <w:r w:rsidR="00024A29" w:rsidRPr="00245A2D">
        <w:rPr>
          <w:rFonts w:ascii="Arial Narrow" w:hAnsi="Arial Narrow" w:cs="Tahoma"/>
          <w:sz w:val="24"/>
          <w:szCs w:val="24"/>
        </w:rPr>
        <w:t xml:space="preserve">ife </w:t>
      </w:r>
      <w:r w:rsidR="001F1D42" w:rsidRPr="00245A2D">
        <w:rPr>
          <w:rFonts w:ascii="Arial Narrow" w:hAnsi="Arial Narrow" w:cs="Tahoma"/>
          <w:sz w:val="24"/>
          <w:szCs w:val="24"/>
        </w:rPr>
        <w:t>o</w:t>
      </w:r>
      <w:r w:rsidR="00702715" w:rsidRPr="00245A2D">
        <w:rPr>
          <w:rFonts w:ascii="Arial Narrow" w:hAnsi="Arial Narrow" w:cs="Tahoma"/>
          <w:sz w:val="24"/>
          <w:szCs w:val="24"/>
        </w:rPr>
        <w:t xml:space="preserve">ffices have proposed their ESD funding targets under the Empowerment Financing pillar as their third priority element </w:t>
      </w:r>
      <w:r w:rsidR="00BA533F" w:rsidRPr="00245A2D">
        <w:rPr>
          <w:rFonts w:ascii="Arial Narrow" w:hAnsi="Arial Narrow" w:cs="Tahoma"/>
          <w:sz w:val="24"/>
          <w:szCs w:val="24"/>
        </w:rPr>
        <w:t>as</w:t>
      </w:r>
      <w:r w:rsidR="00702715" w:rsidRPr="00245A2D">
        <w:rPr>
          <w:rFonts w:ascii="Arial Narrow" w:hAnsi="Arial Narrow" w:cs="Tahoma"/>
          <w:sz w:val="24"/>
          <w:szCs w:val="24"/>
        </w:rPr>
        <w:t xml:space="preserve"> they contribute </w:t>
      </w:r>
      <w:r w:rsidR="00AB7490">
        <w:rPr>
          <w:rFonts w:ascii="Arial Narrow" w:hAnsi="Arial Narrow" w:cs="Tahoma"/>
          <w:sz w:val="24"/>
          <w:szCs w:val="24"/>
        </w:rPr>
        <w:t xml:space="preserve">to the </w:t>
      </w:r>
      <w:r w:rsidR="003313F9" w:rsidRPr="00245A2D">
        <w:rPr>
          <w:rFonts w:ascii="Arial Narrow" w:hAnsi="Arial Narrow" w:cs="Tahoma"/>
          <w:sz w:val="24"/>
          <w:szCs w:val="24"/>
        </w:rPr>
        <w:t>B</w:t>
      </w:r>
      <w:r w:rsidR="004F7F94">
        <w:rPr>
          <w:rFonts w:ascii="Arial Narrow" w:hAnsi="Arial Narrow" w:cs="Tahoma"/>
          <w:sz w:val="24"/>
          <w:szCs w:val="24"/>
        </w:rPr>
        <w:t>-</w:t>
      </w:r>
      <w:r w:rsidR="003313F9" w:rsidRPr="00245A2D">
        <w:rPr>
          <w:rFonts w:ascii="Arial Narrow" w:hAnsi="Arial Narrow" w:cs="Tahoma"/>
          <w:sz w:val="24"/>
          <w:szCs w:val="24"/>
        </w:rPr>
        <w:t>BBE</w:t>
      </w:r>
      <w:r w:rsidR="00AB7490">
        <w:rPr>
          <w:rFonts w:ascii="Arial Narrow" w:hAnsi="Arial Narrow" w:cs="Tahoma"/>
          <w:sz w:val="24"/>
          <w:szCs w:val="24"/>
        </w:rPr>
        <w:t>E</w:t>
      </w:r>
      <w:r w:rsidR="00702715" w:rsidRPr="00245A2D">
        <w:rPr>
          <w:rFonts w:ascii="Arial Narrow" w:hAnsi="Arial Narrow" w:cs="Tahoma"/>
          <w:sz w:val="24"/>
          <w:szCs w:val="24"/>
        </w:rPr>
        <w:t xml:space="preserve"> process through activities as opposed to downstream beneficiation.  </w:t>
      </w:r>
    </w:p>
    <w:p w14:paraId="7FEC9B3D" w14:textId="77777777" w:rsidR="00702715" w:rsidRPr="00245A2D" w:rsidRDefault="001224CF"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I</w:t>
      </w:r>
      <w:r w:rsidR="00702715" w:rsidRPr="00245A2D">
        <w:rPr>
          <w:rFonts w:ascii="Arial Narrow" w:hAnsi="Arial Narrow" w:cs="Tahoma"/>
          <w:sz w:val="24"/>
          <w:szCs w:val="24"/>
        </w:rPr>
        <w:t xml:space="preserve">n </w:t>
      </w:r>
      <w:r w:rsidR="00024A29" w:rsidRPr="00245A2D">
        <w:rPr>
          <w:rFonts w:ascii="Arial Narrow" w:hAnsi="Arial Narrow" w:cs="Tahoma"/>
          <w:sz w:val="24"/>
          <w:szCs w:val="24"/>
        </w:rPr>
        <w:t>a survey conducted in 2013 the O</w:t>
      </w:r>
      <w:r w:rsidR="00702715" w:rsidRPr="00245A2D">
        <w:rPr>
          <w:rFonts w:ascii="Arial Narrow" w:hAnsi="Arial Narrow" w:cs="Tahoma"/>
          <w:sz w:val="24"/>
          <w:szCs w:val="24"/>
        </w:rPr>
        <w:t xml:space="preserve">wnership and </w:t>
      </w:r>
      <w:r w:rsidR="00024A29" w:rsidRPr="00245A2D">
        <w:rPr>
          <w:rFonts w:ascii="Arial Narrow" w:hAnsi="Arial Narrow" w:cs="Tahoma"/>
          <w:sz w:val="24"/>
          <w:szCs w:val="24"/>
        </w:rPr>
        <w:t>Employment E</w:t>
      </w:r>
      <w:r w:rsidR="00702715" w:rsidRPr="00245A2D">
        <w:rPr>
          <w:rFonts w:ascii="Arial Narrow" w:hAnsi="Arial Narrow" w:cs="Tahoma"/>
          <w:sz w:val="24"/>
          <w:szCs w:val="24"/>
        </w:rPr>
        <w:t xml:space="preserve">quity pillars of the codes were perceived by the financial sector as the most costly and most difficult to comply with. </w:t>
      </w:r>
      <w:r w:rsidR="00A77718" w:rsidRPr="00245A2D">
        <w:rPr>
          <w:rFonts w:ascii="Arial Narrow" w:hAnsi="Arial Narrow" w:cs="Tahoma"/>
          <w:sz w:val="24"/>
          <w:szCs w:val="24"/>
        </w:rPr>
        <w:t xml:space="preserve">BASA said </w:t>
      </w:r>
      <w:r w:rsidR="00702715" w:rsidRPr="00245A2D">
        <w:rPr>
          <w:rFonts w:ascii="Arial Narrow" w:hAnsi="Arial Narrow" w:cs="Tahoma"/>
          <w:sz w:val="24"/>
          <w:szCs w:val="24"/>
        </w:rPr>
        <w:t xml:space="preserve">an economy-wide conversation about the issues that impact on these challenging pillars was necessary.  </w:t>
      </w:r>
    </w:p>
    <w:p w14:paraId="330C6E32" w14:textId="77777777" w:rsidR="00E25737" w:rsidRPr="00245A2D" w:rsidRDefault="00A77718"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lastRenderedPageBreak/>
        <w:t xml:space="preserve">BASA </w:t>
      </w:r>
      <w:r w:rsidR="00E25737" w:rsidRPr="00245A2D">
        <w:rPr>
          <w:rFonts w:ascii="Arial Narrow" w:hAnsi="Arial Narrow" w:cs="Tahoma"/>
          <w:sz w:val="24"/>
          <w:szCs w:val="24"/>
        </w:rPr>
        <w:t xml:space="preserve">said </w:t>
      </w:r>
      <w:r w:rsidRPr="00245A2D">
        <w:rPr>
          <w:rFonts w:ascii="Arial Narrow" w:hAnsi="Arial Narrow" w:cs="Tahoma"/>
          <w:sz w:val="24"/>
          <w:szCs w:val="24"/>
        </w:rPr>
        <w:t xml:space="preserve">that </w:t>
      </w:r>
      <w:r w:rsidR="00E25737" w:rsidRPr="00245A2D">
        <w:rPr>
          <w:rFonts w:ascii="Arial Narrow" w:hAnsi="Arial Narrow" w:cs="Tahoma"/>
          <w:sz w:val="24"/>
          <w:szCs w:val="24"/>
        </w:rPr>
        <w:t>the banking industry disp</w:t>
      </w:r>
      <w:r w:rsidR="00024A29" w:rsidRPr="00245A2D">
        <w:rPr>
          <w:rFonts w:ascii="Arial Narrow" w:hAnsi="Arial Narrow" w:cs="Tahoma"/>
          <w:sz w:val="24"/>
          <w:szCs w:val="24"/>
        </w:rPr>
        <w:t xml:space="preserve">layed a similar pattern to the </w:t>
      </w:r>
      <w:r w:rsidRPr="00245A2D">
        <w:rPr>
          <w:rFonts w:ascii="Arial Narrow" w:hAnsi="Arial Narrow" w:cs="Tahoma"/>
          <w:sz w:val="24"/>
          <w:szCs w:val="24"/>
        </w:rPr>
        <w:t>o</w:t>
      </w:r>
      <w:r w:rsidR="00E25737" w:rsidRPr="00245A2D">
        <w:rPr>
          <w:rFonts w:ascii="Arial Narrow" w:hAnsi="Arial Narrow" w:cs="Tahoma"/>
          <w:sz w:val="24"/>
          <w:szCs w:val="24"/>
        </w:rPr>
        <w:t xml:space="preserve">wnership patterns </w:t>
      </w:r>
      <w:r w:rsidRPr="00245A2D">
        <w:rPr>
          <w:rFonts w:ascii="Arial Narrow" w:hAnsi="Arial Narrow" w:cs="Tahoma"/>
          <w:sz w:val="24"/>
          <w:szCs w:val="24"/>
        </w:rPr>
        <w:t xml:space="preserve">as </w:t>
      </w:r>
      <w:r w:rsidR="00E25737" w:rsidRPr="00245A2D">
        <w:rPr>
          <w:rFonts w:ascii="Arial Narrow" w:hAnsi="Arial Narrow" w:cs="Tahoma"/>
          <w:sz w:val="24"/>
          <w:szCs w:val="24"/>
        </w:rPr>
        <w:t>in the JSE</w:t>
      </w:r>
      <w:r w:rsidR="00502F29" w:rsidRPr="00245A2D">
        <w:rPr>
          <w:rFonts w:ascii="Arial Narrow" w:hAnsi="Arial Narrow" w:cs="Tahoma"/>
          <w:sz w:val="24"/>
          <w:szCs w:val="24"/>
        </w:rPr>
        <w:t xml:space="preserve">: </w:t>
      </w:r>
      <w:r w:rsidR="00E25737" w:rsidRPr="00245A2D">
        <w:rPr>
          <w:rFonts w:ascii="Arial Narrow" w:hAnsi="Arial Narrow" w:cs="Tahoma"/>
          <w:sz w:val="24"/>
          <w:szCs w:val="24"/>
        </w:rPr>
        <w:t xml:space="preserve"> the largest share, 49%, of the top six South African banks </w:t>
      </w:r>
      <w:r w:rsidR="00502F29" w:rsidRPr="00245A2D">
        <w:rPr>
          <w:rFonts w:ascii="Arial Narrow" w:hAnsi="Arial Narrow" w:cs="Tahoma"/>
          <w:sz w:val="24"/>
          <w:szCs w:val="24"/>
        </w:rPr>
        <w:t>i</w:t>
      </w:r>
      <w:r w:rsidR="00E25737" w:rsidRPr="00245A2D">
        <w:rPr>
          <w:rFonts w:ascii="Arial Narrow" w:hAnsi="Arial Narrow" w:cs="Tahoma"/>
          <w:sz w:val="24"/>
          <w:szCs w:val="24"/>
        </w:rPr>
        <w:t>s owned by foreigners, 34% by institutions such as pension funds, including the PIC</w:t>
      </w:r>
      <w:r w:rsidR="00425835" w:rsidRPr="00245A2D">
        <w:rPr>
          <w:rFonts w:ascii="Arial Narrow" w:hAnsi="Arial Narrow" w:cs="Tahoma"/>
          <w:sz w:val="24"/>
          <w:szCs w:val="24"/>
        </w:rPr>
        <w:t>, and</w:t>
      </w:r>
      <w:r w:rsidR="00E25737" w:rsidRPr="00245A2D">
        <w:rPr>
          <w:rFonts w:ascii="Arial Narrow" w:hAnsi="Arial Narrow" w:cs="Tahoma"/>
          <w:sz w:val="24"/>
          <w:szCs w:val="24"/>
        </w:rPr>
        <w:t xml:space="preserve"> </w:t>
      </w:r>
      <w:r w:rsidR="00425835" w:rsidRPr="00245A2D">
        <w:rPr>
          <w:rFonts w:ascii="Arial Narrow" w:hAnsi="Arial Narrow" w:cs="Tahoma"/>
          <w:sz w:val="24"/>
          <w:szCs w:val="24"/>
        </w:rPr>
        <w:t>t</w:t>
      </w:r>
      <w:r w:rsidR="00E25737" w:rsidRPr="00245A2D">
        <w:rPr>
          <w:rFonts w:ascii="Arial Narrow" w:hAnsi="Arial Narrow" w:cs="Tahoma"/>
          <w:sz w:val="24"/>
          <w:szCs w:val="24"/>
        </w:rPr>
        <w:t xml:space="preserve">he remaining 17% is owned by all other categories of investors, including individuals. </w:t>
      </w:r>
      <w:r w:rsidR="00425835" w:rsidRPr="00245A2D">
        <w:rPr>
          <w:rFonts w:ascii="Arial Narrow" w:hAnsi="Arial Narrow" w:cs="Tahoma"/>
          <w:sz w:val="24"/>
          <w:szCs w:val="24"/>
        </w:rPr>
        <w:t xml:space="preserve">BASA </w:t>
      </w:r>
      <w:r w:rsidR="00E25737" w:rsidRPr="00245A2D">
        <w:rPr>
          <w:rFonts w:ascii="Arial Narrow" w:hAnsi="Arial Narrow" w:cs="Tahoma"/>
          <w:sz w:val="24"/>
          <w:szCs w:val="24"/>
        </w:rPr>
        <w:t xml:space="preserve">dismissed the concept of </w:t>
      </w:r>
      <w:r w:rsidR="00200C17">
        <w:rPr>
          <w:rFonts w:ascii="Arial Narrow" w:hAnsi="Arial Narrow" w:cs="Tahoma"/>
          <w:sz w:val="24"/>
          <w:szCs w:val="24"/>
        </w:rPr>
        <w:t>‘</w:t>
      </w:r>
      <w:r w:rsidR="00E25737" w:rsidRPr="00245A2D">
        <w:rPr>
          <w:rFonts w:ascii="Arial Narrow" w:hAnsi="Arial Narrow" w:cs="Tahoma"/>
          <w:sz w:val="24"/>
          <w:szCs w:val="24"/>
        </w:rPr>
        <w:t>white monopoly capital</w:t>
      </w:r>
      <w:r w:rsidR="00200C17">
        <w:rPr>
          <w:rFonts w:ascii="Arial Narrow" w:hAnsi="Arial Narrow" w:cs="Tahoma"/>
          <w:sz w:val="24"/>
          <w:szCs w:val="24"/>
        </w:rPr>
        <w:t>’</w:t>
      </w:r>
      <w:r w:rsidR="00E25737" w:rsidRPr="00245A2D">
        <w:rPr>
          <w:rFonts w:ascii="Arial Narrow" w:hAnsi="Arial Narrow" w:cs="Tahoma"/>
          <w:sz w:val="24"/>
          <w:szCs w:val="24"/>
        </w:rPr>
        <w:t xml:space="preserve"> as a myth and </w:t>
      </w:r>
      <w:r w:rsidR="00425835" w:rsidRPr="00245A2D">
        <w:rPr>
          <w:rFonts w:ascii="Arial Narrow" w:hAnsi="Arial Narrow" w:cs="Tahoma"/>
          <w:sz w:val="24"/>
          <w:szCs w:val="24"/>
        </w:rPr>
        <w:t>said</w:t>
      </w:r>
      <w:r w:rsidR="00E25737" w:rsidRPr="00245A2D">
        <w:rPr>
          <w:rFonts w:ascii="Arial Narrow" w:hAnsi="Arial Narrow" w:cs="Tahoma"/>
          <w:sz w:val="24"/>
          <w:szCs w:val="24"/>
        </w:rPr>
        <w:t xml:space="preserve"> that for the first time</w:t>
      </w:r>
      <w:r w:rsidR="00425835" w:rsidRPr="00245A2D">
        <w:rPr>
          <w:rFonts w:ascii="Arial Narrow" w:hAnsi="Arial Narrow" w:cs="Tahoma"/>
          <w:sz w:val="24"/>
          <w:szCs w:val="24"/>
        </w:rPr>
        <w:t>,</w:t>
      </w:r>
      <w:r w:rsidR="00E25737" w:rsidRPr="00245A2D">
        <w:rPr>
          <w:rFonts w:ascii="Arial Narrow" w:hAnsi="Arial Narrow" w:cs="Tahoma"/>
          <w:sz w:val="24"/>
          <w:szCs w:val="24"/>
        </w:rPr>
        <w:t xml:space="preserve"> in 2016</w:t>
      </w:r>
      <w:r w:rsidR="00425835" w:rsidRPr="00245A2D">
        <w:rPr>
          <w:rFonts w:ascii="Arial Narrow" w:hAnsi="Arial Narrow" w:cs="Tahoma"/>
          <w:sz w:val="24"/>
          <w:szCs w:val="24"/>
        </w:rPr>
        <w:t>,</w:t>
      </w:r>
      <w:r w:rsidR="00E25737" w:rsidRPr="00245A2D">
        <w:rPr>
          <w:rFonts w:ascii="Arial Narrow" w:hAnsi="Arial Narrow" w:cs="Tahoma"/>
          <w:sz w:val="24"/>
          <w:szCs w:val="24"/>
        </w:rPr>
        <w:t xml:space="preserve"> black ownership of the JSE (at 23%) exceeded white ownership (at 22%). </w:t>
      </w:r>
    </w:p>
    <w:p w14:paraId="7EEC3187" w14:textId="77777777" w:rsidR="001D6BFD" w:rsidRPr="00245A2D" w:rsidRDefault="00425835"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t xml:space="preserve">BASA said </w:t>
      </w:r>
      <w:r w:rsidR="00123457" w:rsidRPr="00245A2D">
        <w:rPr>
          <w:rFonts w:ascii="Arial Narrow" w:hAnsi="Arial Narrow" w:cs="Tahoma"/>
          <w:sz w:val="24"/>
          <w:szCs w:val="24"/>
        </w:rPr>
        <w:t>t</w:t>
      </w:r>
      <w:r w:rsidRPr="00245A2D">
        <w:rPr>
          <w:rFonts w:ascii="Arial Narrow" w:hAnsi="Arial Narrow" w:cs="Tahoma"/>
          <w:sz w:val="24"/>
          <w:szCs w:val="24"/>
        </w:rPr>
        <w:t xml:space="preserve">he </w:t>
      </w:r>
      <w:r w:rsidR="00702715" w:rsidRPr="00245A2D">
        <w:rPr>
          <w:rFonts w:ascii="Arial Narrow" w:hAnsi="Arial Narrow" w:cs="Tahoma"/>
          <w:sz w:val="24"/>
          <w:szCs w:val="24"/>
        </w:rPr>
        <w:t xml:space="preserve">government’s regulatory efforts had helped to ensure that South Africa’s financial sector was ranked </w:t>
      </w:r>
      <w:r w:rsidR="00E25737" w:rsidRPr="00245A2D">
        <w:rPr>
          <w:rFonts w:ascii="Arial Narrow" w:hAnsi="Arial Narrow" w:cs="Tahoma"/>
          <w:sz w:val="24"/>
          <w:szCs w:val="24"/>
        </w:rPr>
        <w:t xml:space="preserve">by the World Economic Forum as the </w:t>
      </w:r>
      <w:r w:rsidR="00702715" w:rsidRPr="00245A2D">
        <w:rPr>
          <w:rFonts w:ascii="Arial Narrow" w:hAnsi="Arial Narrow" w:cs="Tahoma"/>
          <w:sz w:val="24"/>
          <w:szCs w:val="24"/>
        </w:rPr>
        <w:t>2</w:t>
      </w:r>
      <w:r w:rsidR="00702715" w:rsidRPr="009C1818">
        <w:rPr>
          <w:rFonts w:ascii="Arial Narrow" w:hAnsi="Arial Narrow" w:cs="Tahoma"/>
          <w:sz w:val="24"/>
          <w:szCs w:val="24"/>
          <w:vertAlign w:val="superscript"/>
        </w:rPr>
        <w:t>nd</w:t>
      </w:r>
      <w:r w:rsidR="00702715" w:rsidRPr="00245A2D">
        <w:rPr>
          <w:rFonts w:ascii="Arial Narrow" w:hAnsi="Arial Narrow" w:cs="Tahoma"/>
          <w:sz w:val="24"/>
          <w:szCs w:val="24"/>
        </w:rPr>
        <w:t xml:space="preserve"> most sound sector in the world. Affordability was ranked at number 27 out of 138 countries in the world</w:t>
      </w:r>
      <w:r w:rsidRPr="00245A2D">
        <w:rPr>
          <w:rFonts w:ascii="Arial Narrow" w:hAnsi="Arial Narrow" w:cs="Tahoma"/>
          <w:sz w:val="24"/>
          <w:szCs w:val="24"/>
        </w:rPr>
        <w:t>. T</w:t>
      </w:r>
      <w:r w:rsidR="00E25737" w:rsidRPr="00245A2D">
        <w:rPr>
          <w:rFonts w:ascii="Arial Narrow" w:hAnsi="Arial Narrow" w:cs="Tahoma"/>
          <w:sz w:val="24"/>
          <w:szCs w:val="24"/>
        </w:rPr>
        <w:t xml:space="preserve">he </w:t>
      </w:r>
      <w:r w:rsidR="005F3BE2" w:rsidRPr="00245A2D">
        <w:rPr>
          <w:rFonts w:ascii="Arial Narrow" w:hAnsi="Arial Narrow" w:cs="Tahoma"/>
          <w:sz w:val="24"/>
          <w:szCs w:val="24"/>
        </w:rPr>
        <w:t>SARB’</w:t>
      </w:r>
      <w:r w:rsidR="00702715" w:rsidRPr="00245A2D">
        <w:rPr>
          <w:rFonts w:ascii="Arial Narrow" w:hAnsi="Arial Narrow" w:cs="Tahoma"/>
          <w:sz w:val="24"/>
          <w:szCs w:val="24"/>
        </w:rPr>
        <w:t>s Banking Supervision Division (BSD) checked everything that banks do, including the approval of Directors on their boards, the type of products they offer</w:t>
      </w:r>
      <w:r w:rsidR="005F3BE2" w:rsidRPr="00245A2D">
        <w:rPr>
          <w:rFonts w:ascii="Arial Narrow" w:hAnsi="Arial Narrow" w:cs="Tahoma"/>
          <w:sz w:val="24"/>
          <w:szCs w:val="24"/>
        </w:rPr>
        <w:t>;</w:t>
      </w:r>
      <w:r w:rsidR="00702715" w:rsidRPr="00245A2D">
        <w:rPr>
          <w:rFonts w:ascii="Arial Narrow" w:hAnsi="Arial Narrow" w:cs="Tahoma"/>
          <w:sz w:val="24"/>
          <w:szCs w:val="24"/>
        </w:rPr>
        <w:t xml:space="preserve"> and banks submitted daily, weekly and monthly reports in that regard. The BSD further conducts on-site supervision, has regular engagements with boards of these banks and senior management, and controls the amount of capital and liquidity banks have to </w:t>
      </w:r>
      <w:r w:rsidRPr="00245A2D">
        <w:rPr>
          <w:rFonts w:ascii="Arial Narrow" w:hAnsi="Arial Narrow" w:cs="Tahoma"/>
          <w:sz w:val="24"/>
          <w:szCs w:val="24"/>
        </w:rPr>
        <w:t>hold.</w:t>
      </w:r>
    </w:p>
    <w:p w14:paraId="4634FF2E" w14:textId="77777777" w:rsidR="00E25737" w:rsidRPr="00245A2D" w:rsidRDefault="00425835"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 xml:space="preserve">BASA said </w:t>
      </w:r>
      <w:r w:rsidR="00E25737" w:rsidRPr="00245A2D">
        <w:rPr>
          <w:rFonts w:ascii="Arial Narrow" w:hAnsi="Arial Narrow" w:cs="Tahoma"/>
          <w:sz w:val="24"/>
          <w:szCs w:val="24"/>
        </w:rPr>
        <w:t>that the financial sector has important peculiarities tha</w:t>
      </w:r>
      <w:r w:rsidRPr="00245A2D">
        <w:rPr>
          <w:rFonts w:ascii="Arial Narrow" w:hAnsi="Arial Narrow" w:cs="Tahoma"/>
          <w:sz w:val="24"/>
          <w:szCs w:val="24"/>
        </w:rPr>
        <w:t xml:space="preserve">t distinguish it from </w:t>
      </w:r>
      <w:r w:rsidR="00E25737" w:rsidRPr="00245A2D">
        <w:rPr>
          <w:rFonts w:ascii="Arial Narrow" w:hAnsi="Arial Narrow" w:cs="Tahoma"/>
          <w:sz w:val="24"/>
          <w:szCs w:val="24"/>
        </w:rPr>
        <w:t>other sectors of the economy</w:t>
      </w:r>
      <w:r w:rsidRPr="00245A2D">
        <w:rPr>
          <w:rFonts w:ascii="Arial Narrow" w:hAnsi="Arial Narrow" w:cs="Tahoma"/>
          <w:sz w:val="24"/>
          <w:szCs w:val="24"/>
        </w:rPr>
        <w:t>,</w:t>
      </w:r>
      <w:r w:rsidR="00E25737" w:rsidRPr="00245A2D">
        <w:rPr>
          <w:rFonts w:ascii="Arial Narrow" w:hAnsi="Arial Narrow" w:cs="Tahoma"/>
          <w:sz w:val="24"/>
          <w:szCs w:val="24"/>
        </w:rPr>
        <w:t xml:space="preserve"> includ</w:t>
      </w:r>
      <w:r w:rsidRPr="00245A2D">
        <w:rPr>
          <w:rFonts w:ascii="Arial Narrow" w:hAnsi="Arial Narrow" w:cs="Tahoma"/>
          <w:sz w:val="24"/>
          <w:szCs w:val="24"/>
        </w:rPr>
        <w:t>ing</w:t>
      </w:r>
      <w:r w:rsidR="00E25737" w:rsidRPr="00245A2D">
        <w:rPr>
          <w:rFonts w:ascii="Arial Narrow" w:hAnsi="Arial Narrow" w:cs="Tahoma"/>
          <w:sz w:val="24"/>
          <w:szCs w:val="24"/>
        </w:rPr>
        <w:t xml:space="preserve"> the financial sector regulations, the role of the sector in the economy, its global connectedness, its ownership structure</w:t>
      </w:r>
      <w:r w:rsidR="00AA13B7">
        <w:rPr>
          <w:rFonts w:ascii="Arial Narrow" w:hAnsi="Arial Narrow" w:cs="Tahoma"/>
          <w:sz w:val="24"/>
          <w:szCs w:val="24"/>
        </w:rPr>
        <w:t>,</w:t>
      </w:r>
      <w:r w:rsidR="00E25737" w:rsidRPr="00245A2D">
        <w:rPr>
          <w:rFonts w:ascii="Arial Narrow" w:hAnsi="Arial Narrow" w:cs="Tahoma"/>
          <w:sz w:val="24"/>
          <w:szCs w:val="24"/>
        </w:rPr>
        <w:t xml:space="preserve"> which is impacted by its particular role</w:t>
      </w:r>
      <w:r w:rsidRPr="00245A2D">
        <w:rPr>
          <w:rFonts w:ascii="Arial Narrow" w:hAnsi="Arial Narrow" w:cs="Tahoma"/>
          <w:sz w:val="24"/>
          <w:szCs w:val="24"/>
        </w:rPr>
        <w:t>,</w:t>
      </w:r>
      <w:r w:rsidR="00E25737" w:rsidRPr="00245A2D">
        <w:rPr>
          <w:rFonts w:ascii="Arial Narrow" w:hAnsi="Arial Narrow" w:cs="Tahoma"/>
          <w:sz w:val="24"/>
          <w:szCs w:val="24"/>
        </w:rPr>
        <w:t xml:space="preserve"> and the way in which institutions have to raise capital on a regular basis.</w:t>
      </w:r>
    </w:p>
    <w:p w14:paraId="7A2E5A5B" w14:textId="77777777" w:rsidR="003018D5" w:rsidRPr="00245A2D" w:rsidRDefault="00AA7AA4"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After the hearings, BASA made a general written response to some of the submissions made during the hearings</w:t>
      </w:r>
      <w:r w:rsidRPr="00C3477B">
        <w:rPr>
          <w:rStyle w:val="FootnoteReference"/>
          <w:rFonts w:ascii="Arial Narrow" w:hAnsi="Arial Narrow" w:cs="Tahoma"/>
          <w:sz w:val="24"/>
          <w:szCs w:val="24"/>
        </w:rPr>
        <w:footnoteReference w:id="10"/>
      </w:r>
      <w:r w:rsidRPr="00C3477B">
        <w:rPr>
          <w:rFonts w:ascii="Arial Narrow" w:hAnsi="Arial Narrow" w:cs="Tahoma"/>
          <w:sz w:val="24"/>
          <w:szCs w:val="24"/>
        </w:rPr>
        <w:t xml:space="preserve">. </w:t>
      </w:r>
      <w:r w:rsidR="005F3BE2" w:rsidRPr="00E66270">
        <w:rPr>
          <w:rFonts w:ascii="Arial Narrow" w:hAnsi="Arial Narrow" w:cs="Tahoma"/>
          <w:sz w:val="24"/>
          <w:szCs w:val="24"/>
        </w:rPr>
        <w:t xml:space="preserve"> BASA said that it noted the </w:t>
      </w:r>
      <w:r w:rsidRPr="00BB2672">
        <w:rPr>
          <w:rFonts w:ascii="Arial Narrow" w:hAnsi="Arial Narrow" w:cs="Tahoma"/>
          <w:sz w:val="24"/>
          <w:szCs w:val="24"/>
        </w:rPr>
        <w:t xml:space="preserve">challenges </w:t>
      </w:r>
      <w:r w:rsidR="005F3BE2" w:rsidRPr="00894B32">
        <w:rPr>
          <w:rFonts w:ascii="Arial Narrow" w:hAnsi="Arial Narrow" w:cs="Tahoma"/>
          <w:sz w:val="24"/>
          <w:szCs w:val="24"/>
        </w:rPr>
        <w:t xml:space="preserve">raised at the hearings, including </w:t>
      </w:r>
      <w:r w:rsidRPr="00245A2D">
        <w:rPr>
          <w:rFonts w:ascii="Arial Narrow" w:hAnsi="Arial Narrow" w:cs="Tahoma"/>
          <w:sz w:val="24"/>
          <w:szCs w:val="24"/>
        </w:rPr>
        <w:t>issues relating to the dominan</w:t>
      </w:r>
      <w:r w:rsidR="005F3BE2" w:rsidRPr="00245A2D">
        <w:rPr>
          <w:rFonts w:ascii="Arial Narrow" w:hAnsi="Arial Narrow" w:cs="Tahoma"/>
          <w:sz w:val="24"/>
          <w:szCs w:val="24"/>
        </w:rPr>
        <w:t>c</w:t>
      </w:r>
      <w:r w:rsidRPr="00245A2D">
        <w:rPr>
          <w:rFonts w:ascii="Arial Narrow" w:hAnsi="Arial Narrow" w:cs="Tahoma"/>
          <w:sz w:val="24"/>
          <w:szCs w:val="24"/>
        </w:rPr>
        <w:t>e of large players in a way that reduces competition, the inadequacy of targets in the FSC, the need for greater transformation of the top management structures, improving the quality of data on transformation and strengthen</w:t>
      </w:r>
      <w:r w:rsidR="005F3BE2" w:rsidRPr="00245A2D">
        <w:rPr>
          <w:rFonts w:ascii="Arial Narrow" w:hAnsi="Arial Narrow" w:cs="Tahoma"/>
          <w:sz w:val="24"/>
          <w:szCs w:val="24"/>
        </w:rPr>
        <w:t>ing</w:t>
      </w:r>
      <w:r w:rsidRPr="00245A2D">
        <w:rPr>
          <w:rFonts w:ascii="Arial Narrow" w:hAnsi="Arial Narrow" w:cs="Tahoma"/>
          <w:sz w:val="24"/>
          <w:szCs w:val="24"/>
        </w:rPr>
        <w:t xml:space="preserve"> monitoring, and the need for major financial sector players to do more in all areas. </w:t>
      </w:r>
      <w:r w:rsidR="00797D4A" w:rsidRPr="00245A2D">
        <w:rPr>
          <w:rFonts w:ascii="Arial Narrow" w:hAnsi="Arial Narrow" w:cs="Tahoma"/>
          <w:sz w:val="24"/>
          <w:szCs w:val="24"/>
        </w:rPr>
        <w:t>BASA acknowledged that progress on implementation of various pillars of the FSC has been uneven and its members are committed to accelerat</w:t>
      </w:r>
      <w:r w:rsidR="00727C7F">
        <w:rPr>
          <w:rFonts w:ascii="Arial Narrow" w:hAnsi="Arial Narrow" w:cs="Tahoma"/>
          <w:sz w:val="24"/>
          <w:szCs w:val="24"/>
        </w:rPr>
        <w:t>ing</w:t>
      </w:r>
      <w:r w:rsidR="00797D4A" w:rsidRPr="00245A2D">
        <w:rPr>
          <w:rFonts w:ascii="Arial Narrow" w:hAnsi="Arial Narrow" w:cs="Tahoma"/>
          <w:sz w:val="24"/>
          <w:szCs w:val="24"/>
        </w:rPr>
        <w:t xml:space="preserve"> implementation. BASA said that its members were prepared to engage in a discussion about areas of improvement in reviewing the FSC targets. Such discussions should be in</w:t>
      </w:r>
      <w:r w:rsidR="00727C7F">
        <w:rPr>
          <w:rFonts w:ascii="Arial Narrow" w:hAnsi="Arial Narrow" w:cs="Tahoma"/>
          <w:sz w:val="24"/>
          <w:szCs w:val="24"/>
        </w:rPr>
        <w:t>c</w:t>
      </w:r>
      <w:r w:rsidR="00797D4A" w:rsidRPr="00245A2D">
        <w:rPr>
          <w:rFonts w:ascii="Arial Narrow" w:hAnsi="Arial Narrow" w:cs="Tahoma"/>
          <w:sz w:val="24"/>
          <w:szCs w:val="24"/>
        </w:rPr>
        <w:t xml:space="preserve">lusive and take into account views of all stakeholders and an economy-wide perspective of transformation. The NEDLAC </w:t>
      </w:r>
      <w:r w:rsidR="005F3BE2" w:rsidRPr="00245A2D">
        <w:rPr>
          <w:rFonts w:ascii="Arial Narrow" w:hAnsi="Arial Narrow" w:cs="Tahoma"/>
          <w:sz w:val="24"/>
          <w:szCs w:val="24"/>
        </w:rPr>
        <w:t>Fi</w:t>
      </w:r>
      <w:r w:rsidR="00797D4A" w:rsidRPr="00245A2D">
        <w:rPr>
          <w:rFonts w:ascii="Arial Narrow" w:hAnsi="Arial Narrow" w:cs="Tahoma"/>
          <w:sz w:val="24"/>
          <w:szCs w:val="24"/>
        </w:rPr>
        <w:t xml:space="preserve">nancial </w:t>
      </w:r>
      <w:r w:rsidR="005F3BE2" w:rsidRPr="00245A2D">
        <w:rPr>
          <w:rFonts w:ascii="Arial Narrow" w:hAnsi="Arial Narrow" w:cs="Tahoma"/>
          <w:sz w:val="24"/>
          <w:szCs w:val="24"/>
        </w:rPr>
        <w:t>S</w:t>
      </w:r>
      <w:r w:rsidR="00797D4A" w:rsidRPr="00245A2D">
        <w:rPr>
          <w:rFonts w:ascii="Arial Narrow" w:hAnsi="Arial Narrow" w:cs="Tahoma"/>
          <w:sz w:val="24"/>
          <w:szCs w:val="24"/>
        </w:rPr>
        <w:t xml:space="preserve">ector </w:t>
      </w:r>
      <w:r w:rsidR="005F3BE2" w:rsidRPr="00245A2D">
        <w:rPr>
          <w:rFonts w:ascii="Arial Narrow" w:hAnsi="Arial Narrow" w:cs="Tahoma"/>
          <w:sz w:val="24"/>
          <w:szCs w:val="24"/>
        </w:rPr>
        <w:t>S</w:t>
      </w:r>
      <w:r w:rsidR="00797D4A" w:rsidRPr="00245A2D">
        <w:rPr>
          <w:rFonts w:ascii="Arial Narrow" w:hAnsi="Arial Narrow" w:cs="Tahoma"/>
          <w:sz w:val="24"/>
          <w:szCs w:val="24"/>
        </w:rPr>
        <w:t xml:space="preserve">ummit should </w:t>
      </w:r>
      <w:r w:rsidR="00797D4A" w:rsidRPr="00245A2D">
        <w:rPr>
          <w:rFonts w:ascii="Arial Narrow" w:hAnsi="Arial Narrow" w:cs="Tahoma"/>
          <w:sz w:val="24"/>
          <w:szCs w:val="24"/>
        </w:rPr>
        <w:lastRenderedPageBreak/>
        <w:t>kick</w:t>
      </w:r>
      <w:r w:rsidR="00727C7F">
        <w:rPr>
          <w:rFonts w:ascii="Arial Narrow" w:hAnsi="Arial Narrow" w:cs="Tahoma"/>
          <w:sz w:val="24"/>
          <w:szCs w:val="24"/>
        </w:rPr>
        <w:t>-</w:t>
      </w:r>
      <w:r w:rsidR="00797D4A" w:rsidRPr="00245A2D">
        <w:rPr>
          <w:rFonts w:ascii="Arial Narrow" w:hAnsi="Arial Narrow" w:cs="Tahoma"/>
          <w:sz w:val="24"/>
          <w:szCs w:val="24"/>
        </w:rPr>
        <w:t>start this process. BASA does not support the termination of the FSC in favour of the Generic Codes because the sector had used its resource</w:t>
      </w:r>
      <w:r w:rsidR="005F3BE2" w:rsidRPr="00245A2D">
        <w:rPr>
          <w:rFonts w:ascii="Arial Narrow" w:hAnsi="Arial Narrow" w:cs="Tahoma"/>
          <w:sz w:val="24"/>
          <w:szCs w:val="24"/>
        </w:rPr>
        <w:t>s</w:t>
      </w:r>
      <w:r w:rsidR="00797D4A" w:rsidRPr="00245A2D">
        <w:rPr>
          <w:rFonts w:ascii="Arial Narrow" w:hAnsi="Arial Narrow" w:cs="Tahoma"/>
          <w:sz w:val="24"/>
          <w:szCs w:val="24"/>
        </w:rPr>
        <w:t xml:space="preserve"> to set up an institutional infrastructure to monitor and report on transformation. BASA said that if the FSC is repealed, the</w:t>
      </w:r>
      <w:r w:rsidR="003018D5" w:rsidRPr="00245A2D">
        <w:rPr>
          <w:rFonts w:ascii="Arial Narrow" w:hAnsi="Arial Narrow" w:cs="Tahoma"/>
          <w:sz w:val="24"/>
          <w:szCs w:val="24"/>
        </w:rPr>
        <w:t xml:space="preserve"> Empowerment Financing and Access to Financial Services elements of the FSC would be lost as they were unique to the financial sector and the Generic Codes did not provide for them. </w:t>
      </w:r>
    </w:p>
    <w:p w14:paraId="5F4D3C4F" w14:textId="77777777" w:rsidR="00AA7AA4" w:rsidRPr="00245A2D" w:rsidRDefault="003018D5"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 xml:space="preserve">BASA said that it did not support calls for empowerment commitments to be set out in legislation and be legally binding because that </w:t>
      </w:r>
      <w:r w:rsidR="005C0062">
        <w:rPr>
          <w:rFonts w:ascii="Arial Narrow" w:hAnsi="Arial Narrow" w:cs="Tahoma"/>
          <w:sz w:val="24"/>
          <w:szCs w:val="24"/>
        </w:rPr>
        <w:t>would</w:t>
      </w:r>
      <w:r w:rsidR="005C0062" w:rsidRPr="00245A2D">
        <w:rPr>
          <w:rFonts w:ascii="Arial Narrow" w:hAnsi="Arial Narrow" w:cs="Tahoma"/>
          <w:sz w:val="24"/>
          <w:szCs w:val="24"/>
        </w:rPr>
        <w:t xml:space="preserve"> </w:t>
      </w:r>
      <w:r w:rsidRPr="00245A2D">
        <w:rPr>
          <w:rFonts w:ascii="Arial Narrow" w:hAnsi="Arial Narrow" w:cs="Tahoma"/>
          <w:sz w:val="24"/>
          <w:szCs w:val="24"/>
        </w:rPr>
        <w:t xml:space="preserve">mean failure to comply with them ‘would be a punishable offence’. If the commitments were made legally binding, a throrough socio-economic impact assessment </w:t>
      </w:r>
      <w:r w:rsidR="005F3BE2" w:rsidRPr="00245A2D">
        <w:rPr>
          <w:rFonts w:ascii="Arial Narrow" w:hAnsi="Arial Narrow" w:cs="Tahoma"/>
          <w:sz w:val="24"/>
          <w:szCs w:val="24"/>
        </w:rPr>
        <w:t>would have to be</w:t>
      </w:r>
      <w:r w:rsidRPr="00245A2D">
        <w:rPr>
          <w:rFonts w:ascii="Arial Narrow" w:hAnsi="Arial Narrow" w:cs="Tahoma"/>
          <w:sz w:val="24"/>
          <w:szCs w:val="24"/>
        </w:rPr>
        <w:t xml:space="preserve"> conducted.  </w:t>
      </w:r>
    </w:p>
    <w:p w14:paraId="310F883A" w14:textId="77777777" w:rsidR="003F7815" w:rsidRPr="00245A2D" w:rsidRDefault="003F7815"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BASA said that the model for funding black ownership through loans by bank</w:t>
      </w:r>
      <w:r w:rsidR="005F3BE2" w:rsidRPr="00245A2D">
        <w:rPr>
          <w:rFonts w:ascii="Arial Narrow" w:hAnsi="Arial Narrow" w:cs="Tahoma"/>
          <w:sz w:val="24"/>
          <w:szCs w:val="24"/>
        </w:rPr>
        <w:t>s</w:t>
      </w:r>
      <w:r w:rsidRPr="00245A2D">
        <w:rPr>
          <w:rFonts w:ascii="Arial Narrow" w:hAnsi="Arial Narrow" w:cs="Tahoma"/>
          <w:sz w:val="24"/>
          <w:szCs w:val="24"/>
        </w:rPr>
        <w:t xml:space="preserve"> to black individuals or groups was inefficient for the economy as capital used to finance new shareholders took away capital for making loans to </w:t>
      </w:r>
      <w:r w:rsidR="00DE1894" w:rsidRPr="00245A2D">
        <w:rPr>
          <w:rFonts w:ascii="Arial Narrow" w:hAnsi="Arial Narrow" w:cs="Tahoma"/>
          <w:sz w:val="24"/>
          <w:szCs w:val="24"/>
        </w:rPr>
        <w:t xml:space="preserve">other </w:t>
      </w:r>
      <w:r w:rsidRPr="00245A2D">
        <w:rPr>
          <w:rFonts w:ascii="Arial Narrow" w:hAnsi="Arial Narrow" w:cs="Tahoma"/>
          <w:sz w:val="24"/>
          <w:szCs w:val="24"/>
        </w:rPr>
        <w:t xml:space="preserve">black businesses in the economy. BASA would support an approach which focuses less on black ownership in the banking sector and more on setting higher targets for Empowerment Financing. </w:t>
      </w:r>
    </w:p>
    <w:p w14:paraId="3BE9F7A1" w14:textId="77777777" w:rsidR="00F40755" w:rsidRPr="00245A2D" w:rsidRDefault="003F7815"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BASA accepts that the performance of the banking industry on Management Control falls short of expectations and agrees on a plan for accelerating implementation in this regard. BASA also supports the commitment by NT to publish an ‘Ownership Monitor’</w:t>
      </w:r>
      <w:r w:rsidR="00F40755" w:rsidRPr="00245A2D">
        <w:rPr>
          <w:rFonts w:ascii="Arial Narrow" w:hAnsi="Arial Narrow" w:cs="Tahoma"/>
          <w:sz w:val="24"/>
          <w:szCs w:val="24"/>
        </w:rPr>
        <w:t xml:space="preserve"> annually to ensure that a single data set is used in measuring transformation.</w:t>
      </w:r>
    </w:p>
    <w:p w14:paraId="19CDBE2C" w14:textId="77777777" w:rsidR="003F7815" w:rsidRPr="00245A2D" w:rsidRDefault="00F40755"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On market concentration in the banking se</w:t>
      </w:r>
      <w:r w:rsidR="00C36B58">
        <w:rPr>
          <w:rFonts w:ascii="Arial Narrow" w:hAnsi="Arial Narrow" w:cs="Tahoma"/>
          <w:sz w:val="24"/>
          <w:szCs w:val="24"/>
        </w:rPr>
        <w:t>c</w:t>
      </w:r>
      <w:r w:rsidRPr="00245A2D">
        <w:rPr>
          <w:rFonts w:ascii="Arial Narrow" w:hAnsi="Arial Narrow" w:cs="Tahoma"/>
          <w:sz w:val="24"/>
          <w:szCs w:val="24"/>
        </w:rPr>
        <w:t>tor, BASA believes the current industry structure has served the country well and enabled it to weather the global financial crisis unscathed. Any future policy changes should not</w:t>
      </w:r>
      <w:r w:rsidR="00FF2373" w:rsidRPr="00245A2D">
        <w:rPr>
          <w:rFonts w:ascii="Arial Narrow" w:hAnsi="Arial Narrow" w:cs="Tahoma"/>
          <w:sz w:val="24"/>
          <w:szCs w:val="24"/>
        </w:rPr>
        <w:t xml:space="preserve"> </w:t>
      </w:r>
      <w:r w:rsidRPr="00245A2D">
        <w:rPr>
          <w:rFonts w:ascii="Arial Narrow" w:hAnsi="Arial Narrow" w:cs="Tahoma"/>
          <w:sz w:val="24"/>
          <w:szCs w:val="24"/>
        </w:rPr>
        <w:t xml:space="preserve">put the stability of the financial sector at risk and should consider why </w:t>
      </w:r>
      <w:r w:rsidR="00AA66E6">
        <w:rPr>
          <w:rFonts w:ascii="Arial Narrow" w:hAnsi="Arial Narrow" w:cs="Tahoma"/>
          <w:sz w:val="24"/>
          <w:szCs w:val="24"/>
        </w:rPr>
        <w:t xml:space="preserve">the </w:t>
      </w:r>
      <w:r w:rsidRPr="00245A2D">
        <w:rPr>
          <w:rFonts w:ascii="Arial Narrow" w:hAnsi="Arial Narrow" w:cs="Tahoma"/>
          <w:sz w:val="24"/>
          <w:szCs w:val="24"/>
        </w:rPr>
        <w:t xml:space="preserve">SARB decided on the current four-pillar policy for the banking industry. BASA supports the proposals to ensure greater diversification in the financial sector and the Dedicated </w:t>
      </w:r>
      <w:r w:rsidR="00AA66E6">
        <w:rPr>
          <w:rFonts w:ascii="Arial Narrow" w:hAnsi="Arial Narrow" w:cs="Tahoma"/>
          <w:sz w:val="24"/>
          <w:szCs w:val="24"/>
        </w:rPr>
        <w:t>B</w:t>
      </w:r>
      <w:r w:rsidRPr="00245A2D">
        <w:rPr>
          <w:rFonts w:ascii="Arial Narrow" w:hAnsi="Arial Narrow" w:cs="Tahoma"/>
          <w:sz w:val="24"/>
          <w:szCs w:val="24"/>
        </w:rPr>
        <w:t xml:space="preserve">anks Bill should be revisited as it sought to provide the legislative framework for greater diversification. Commercial banks should focus on the types of financial services they are best placed to provide and other types of institutions should be supported to cater for other needs and ensure greater financial inclusion, especially in the low income segment.  </w:t>
      </w:r>
    </w:p>
    <w:p w14:paraId="76445E2A" w14:textId="20393DB7" w:rsidR="00AA7AA4" w:rsidRPr="00F275A8" w:rsidRDefault="00F40755" w:rsidP="00F275A8">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 xml:space="preserve">BASA, in principle, supports the establishment of a state bank as long as it is subjected to the same capital, liquidity and other regulatory requirements that apply to commercial </w:t>
      </w:r>
      <w:r w:rsidR="006601A8" w:rsidRPr="00245A2D">
        <w:rPr>
          <w:rFonts w:ascii="Arial Narrow" w:hAnsi="Arial Narrow" w:cs="Tahoma"/>
          <w:sz w:val="24"/>
          <w:szCs w:val="24"/>
        </w:rPr>
        <w:t>banks. Such a bank must</w:t>
      </w:r>
      <w:r w:rsidR="00DE1894" w:rsidRPr="00245A2D">
        <w:rPr>
          <w:rFonts w:ascii="Arial Narrow" w:hAnsi="Arial Narrow" w:cs="Tahoma"/>
          <w:sz w:val="24"/>
          <w:szCs w:val="24"/>
        </w:rPr>
        <w:t xml:space="preserve"> be </w:t>
      </w:r>
      <w:r w:rsidR="006601A8" w:rsidRPr="00245A2D">
        <w:rPr>
          <w:rFonts w:ascii="Arial Narrow" w:hAnsi="Arial Narrow" w:cs="Tahoma"/>
          <w:sz w:val="24"/>
          <w:szCs w:val="24"/>
        </w:rPr>
        <w:t xml:space="preserve"> commercially viable to prevent it from relying on the state for a bailout as that will compromise financial stability. </w:t>
      </w:r>
    </w:p>
    <w:p w14:paraId="37DD69D1" w14:textId="77777777" w:rsidR="00610C66" w:rsidRPr="00BB2672" w:rsidRDefault="00610C66" w:rsidP="00473AF0">
      <w:pPr>
        <w:numPr>
          <w:ilvl w:val="1"/>
          <w:numId w:val="8"/>
        </w:numPr>
        <w:spacing w:line="360" w:lineRule="auto"/>
        <w:jc w:val="both"/>
        <w:rPr>
          <w:rFonts w:ascii="Arial Narrow" w:hAnsi="Arial Narrow" w:cs="Tahoma"/>
          <w:b/>
          <w:sz w:val="24"/>
          <w:szCs w:val="24"/>
        </w:rPr>
      </w:pPr>
      <w:r w:rsidRPr="00C3477B">
        <w:rPr>
          <w:rFonts w:ascii="Arial Narrow" w:hAnsi="Arial Narrow" w:cs="Tahoma"/>
          <w:b/>
          <w:sz w:val="24"/>
          <w:szCs w:val="24"/>
        </w:rPr>
        <w:lastRenderedPageBreak/>
        <w:t>Barclays Africa Group and ABSA</w:t>
      </w:r>
      <w:r w:rsidR="00DE1894" w:rsidRPr="00E66270">
        <w:rPr>
          <w:rFonts w:ascii="Arial Narrow" w:hAnsi="Arial Narrow" w:cs="Tahoma"/>
          <w:b/>
          <w:sz w:val="24"/>
          <w:szCs w:val="24"/>
        </w:rPr>
        <w:t xml:space="preserve"> (ABSA)</w:t>
      </w:r>
    </w:p>
    <w:p w14:paraId="44315ACE" w14:textId="77777777" w:rsidR="00EB3F94" w:rsidRPr="00245A2D" w:rsidRDefault="000A564B"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ABSA (which is wholly owned by Barclays Africa Group Limited -</w:t>
      </w:r>
      <w:r w:rsidR="00080242">
        <w:rPr>
          <w:rFonts w:ascii="Arial Narrow" w:hAnsi="Arial Narrow" w:cs="Tahoma"/>
          <w:sz w:val="24"/>
          <w:szCs w:val="24"/>
        </w:rPr>
        <w:t xml:space="preserve"> </w:t>
      </w:r>
      <w:r w:rsidRPr="00245A2D">
        <w:rPr>
          <w:rFonts w:ascii="Arial Narrow" w:hAnsi="Arial Narrow" w:cs="Tahoma"/>
          <w:sz w:val="24"/>
          <w:szCs w:val="24"/>
        </w:rPr>
        <w:t xml:space="preserve">BAGL) said that it has </w:t>
      </w:r>
      <w:r w:rsidR="00610C66" w:rsidRPr="00245A2D">
        <w:rPr>
          <w:rFonts w:ascii="Arial Narrow" w:hAnsi="Arial Narrow" w:cs="Tahoma"/>
          <w:sz w:val="24"/>
          <w:szCs w:val="24"/>
        </w:rPr>
        <w:t>9</w:t>
      </w:r>
      <w:r w:rsidR="00080242">
        <w:rPr>
          <w:rFonts w:ascii="Arial Narrow" w:hAnsi="Arial Narrow" w:cs="Tahoma"/>
          <w:sz w:val="24"/>
          <w:szCs w:val="24"/>
        </w:rPr>
        <w:t>,</w:t>
      </w:r>
      <w:r w:rsidR="00610C66" w:rsidRPr="00245A2D">
        <w:rPr>
          <w:rFonts w:ascii="Arial Narrow" w:hAnsi="Arial Narrow" w:cs="Tahoma"/>
          <w:sz w:val="24"/>
          <w:szCs w:val="24"/>
        </w:rPr>
        <w:t>4 million customers and 30 739 employees</w:t>
      </w:r>
      <w:r w:rsidR="00425835" w:rsidRPr="00245A2D">
        <w:rPr>
          <w:rFonts w:ascii="Arial Narrow" w:hAnsi="Arial Narrow" w:cs="Tahoma"/>
          <w:sz w:val="24"/>
          <w:szCs w:val="24"/>
        </w:rPr>
        <w:t>,</w:t>
      </w:r>
      <w:r w:rsidR="00610C66" w:rsidRPr="00245A2D">
        <w:rPr>
          <w:rFonts w:ascii="Arial Narrow" w:hAnsi="Arial Narrow" w:cs="Tahoma"/>
          <w:sz w:val="24"/>
          <w:szCs w:val="24"/>
        </w:rPr>
        <w:t xml:space="preserve"> of which 21 025 (68.4%) are black. </w:t>
      </w:r>
      <w:r w:rsidRPr="00245A2D">
        <w:rPr>
          <w:rFonts w:ascii="Arial Narrow" w:hAnsi="Arial Narrow" w:cs="Tahoma"/>
          <w:sz w:val="24"/>
          <w:szCs w:val="24"/>
        </w:rPr>
        <w:t>In May 2016, Barclays PLC (PLC) reduced its 62</w:t>
      </w:r>
      <w:r w:rsidR="00080242">
        <w:rPr>
          <w:rFonts w:ascii="Arial Narrow" w:hAnsi="Arial Narrow" w:cs="Tahoma"/>
          <w:sz w:val="24"/>
          <w:szCs w:val="24"/>
        </w:rPr>
        <w:t>,</w:t>
      </w:r>
      <w:r w:rsidRPr="00245A2D">
        <w:rPr>
          <w:rFonts w:ascii="Arial Narrow" w:hAnsi="Arial Narrow" w:cs="Tahoma"/>
          <w:sz w:val="24"/>
          <w:szCs w:val="24"/>
        </w:rPr>
        <w:t>3% shareholding in BAGL to 50</w:t>
      </w:r>
      <w:r w:rsidR="00080242">
        <w:rPr>
          <w:rFonts w:ascii="Arial Narrow" w:hAnsi="Arial Narrow" w:cs="Tahoma"/>
          <w:sz w:val="24"/>
          <w:szCs w:val="24"/>
        </w:rPr>
        <w:t>,</w:t>
      </w:r>
      <w:r w:rsidRPr="00245A2D">
        <w:rPr>
          <w:rFonts w:ascii="Arial Narrow" w:hAnsi="Arial Narrow" w:cs="Tahoma"/>
          <w:sz w:val="24"/>
          <w:szCs w:val="24"/>
        </w:rPr>
        <w:t>1% after new UK regulations made it less attractive for international banks to own banks abroad.</w:t>
      </w:r>
      <w:r w:rsidR="00610C66" w:rsidRPr="00245A2D">
        <w:rPr>
          <w:rFonts w:ascii="Arial Narrow" w:hAnsi="Arial Narrow" w:cs="Tahoma"/>
          <w:sz w:val="24"/>
          <w:szCs w:val="24"/>
        </w:rPr>
        <w:t xml:space="preserve"> </w:t>
      </w:r>
      <w:r w:rsidRPr="00245A2D">
        <w:rPr>
          <w:rFonts w:ascii="Arial Narrow" w:hAnsi="Arial Narrow" w:cs="Tahoma"/>
          <w:sz w:val="24"/>
          <w:szCs w:val="24"/>
        </w:rPr>
        <w:t xml:space="preserve">A further share sale was concluded in June 2017 after regulatory approval was received, that resulted in PLC reducing </w:t>
      </w:r>
      <w:r w:rsidR="00C07BC4" w:rsidRPr="00245A2D">
        <w:rPr>
          <w:rFonts w:ascii="Arial Narrow" w:hAnsi="Arial Narrow" w:cs="Tahoma"/>
          <w:sz w:val="24"/>
          <w:szCs w:val="24"/>
        </w:rPr>
        <w:t>its shareholding in BAGL to 23</w:t>
      </w:r>
      <w:r w:rsidR="00080242">
        <w:rPr>
          <w:rFonts w:ascii="Arial Narrow" w:hAnsi="Arial Narrow" w:cs="Tahoma"/>
          <w:sz w:val="24"/>
          <w:szCs w:val="24"/>
        </w:rPr>
        <w:t>,</w:t>
      </w:r>
      <w:r w:rsidR="00C07BC4" w:rsidRPr="00245A2D">
        <w:rPr>
          <w:rFonts w:ascii="Arial Narrow" w:hAnsi="Arial Narrow" w:cs="Tahoma"/>
          <w:sz w:val="24"/>
          <w:szCs w:val="24"/>
        </w:rPr>
        <w:t xml:space="preserve">4%. </w:t>
      </w:r>
    </w:p>
    <w:p w14:paraId="34756F8C" w14:textId="77777777" w:rsidR="009C01A0" w:rsidRPr="00245A2D" w:rsidRDefault="009C01A0" w:rsidP="009C01A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In 2004, ABSA allocated 10% ownership to an empowerment scheme through the Batho Bonke Consortium. This deal was unwound partly in 2009 and fully in 2012, after the consortium sold its equity</w:t>
      </w:r>
      <w:r w:rsidR="005C79EE">
        <w:rPr>
          <w:rFonts w:ascii="Arial Narrow" w:hAnsi="Arial Narrow" w:cs="Tahoma"/>
          <w:sz w:val="24"/>
          <w:szCs w:val="24"/>
        </w:rPr>
        <w:t>,</w:t>
      </w:r>
      <w:r w:rsidRPr="00245A2D">
        <w:rPr>
          <w:rFonts w:ascii="Arial Narrow" w:hAnsi="Arial Narrow" w:cs="Tahoma"/>
          <w:sz w:val="24"/>
          <w:szCs w:val="24"/>
        </w:rPr>
        <w:t xml:space="preserve"> creating a net value of R2</w:t>
      </w:r>
      <w:r w:rsidR="005C79EE">
        <w:rPr>
          <w:rFonts w:ascii="Arial Narrow" w:hAnsi="Arial Narrow" w:cs="Tahoma"/>
          <w:sz w:val="24"/>
          <w:szCs w:val="24"/>
        </w:rPr>
        <w:t>,</w:t>
      </w:r>
      <w:r w:rsidRPr="00245A2D">
        <w:rPr>
          <w:rFonts w:ascii="Arial Narrow" w:hAnsi="Arial Narrow" w:cs="Tahoma"/>
          <w:sz w:val="24"/>
          <w:szCs w:val="24"/>
        </w:rPr>
        <w:t xml:space="preserve">5 billion.  </w:t>
      </w:r>
    </w:p>
    <w:p w14:paraId="1845181E" w14:textId="77777777" w:rsidR="00F97471" w:rsidRPr="00245A2D" w:rsidRDefault="00C07BC4"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As part of the June 2017 share sale, South Africa’s Public Investment Corporation (PIC), which is a long-standing shareholder in BAGL, committed to buying a further 7% of BAGL shares from PLC</w:t>
      </w:r>
      <w:r w:rsidR="002549D0">
        <w:rPr>
          <w:rFonts w:ascii="Arial Narrow" w:hAnsi="Arial Narrow" w:cs="Tahoma"/>
          <w:sz w:val="24"/>
          <w:szCs w:val="24"/>
        </w:rPr>
        <w:t>,</w:t>
      </w:r>
      <w:r w:rsidRPr="00245A2D">
        <w:rPr>
          <w:rFonts w:ascii="Arial Narrow" w:hAnsi="Arial Narrow" w:cs="Tahoma"/>
          <w:sz w:val="24"/>
          <w:szCs w:val="24"/>
        </w:rPr>
        <w:t xml:space="preserve"> pending regulatory approval. PLC further committed a further 1</w:t>
      </w:r>
      <w:r w:rsidR="002549D0">
        <w:rPr>
          <w:rFonts w:ascii="Arial Narrow" w:hAnsi="Arial Narrow" w:cs="Tahoma"/>
          <w:sz w:val="24"/>
          <w:szCs w:val="24"/>
        </w:rPr>
        <w:t>,</w:t>
      </w:r>
      <w:r w:rsidRPr="00245A2D">
        <w:rPr>
          <w:rFonts w:ascii="Arial Narrow" w:hAnsi="Arial Narrow" w:cs="Tahoma"/>
          <w:sz w:val="24"/>
          <w:szCs w:val="24"/>
        </w:rPr>
        <w:t>5% of its shareholding to a BEE scheme</w:t>
      </w:r>
      <w:r w:rsidR="002549D0">
        <w:rPr>
          <w:rFonts w:ascii="Arial Narrow" w:hAnsi="Arial Narrow" w:cs="Tahoma"/>
          <w:sz w:val="24"/>
          <w:szCs w:val="24"/>
        </w:rPr>
        <w:t>,</w:t>
      </w:r>
      <w:r w:rsidRPr="00245A2D">
        <w:rPr>
          <w:rFonts w:ascii="Arial Narrow" w:hAnsi="Arial Narrow" w:cs="Tahoma"/>
          <w:sz w:val="24"/>
          <w:szCs w:val="24"/>
        </w:rPr>
        <w:t xml:space="preserve"> which was equivalent to R2</w:t>
      </w:r>
      <w:r w:rsidR="002549D0">
        <w:rPr>
          <w:rFonts w:ascii="Arial Narrow" w:hAnsi="Arial Narrow" w:cs="Tahoma"/>
          <w:sz w:val="24"/>
          <w:szCs w:val="24"/>
        </w:rPr>
        <w:t>,</w:t>
      </w:r>
      <w:r w:rsidRPr="00245A2D">
        <w:rPr>
          <w:rFonts w:ascii="Arial Narrow" w:hAnsi="Arial Narrow" w:cs="Tahoma"/>
          <w:sz w:val="24"/>
          <w:szCs w:val="24"/>
        </w:rPr>
        <w:t>1 billion BAGL market capitalisation as at 31 December 2016. Once these transactions have been concluded, PLC’s shareholding in BAGL will reduce to 14</w:t>
      </w:r>
      <w:r w:rsidR="002549D0">
        <w:rPr>
          <w:rFonts w:ascii="Arial Narrow" w:hAnsi="Arial Narrow" w:cs="Tahoma"/>
          <w:sz w:val="24"/>
          <w:szCs w:val="24"/>
        </w:rPr>
        <w:t>,</w:t>
      </w:r>
      <w:r w:rsidRPr="00245A2D">
        <w:rPr>
          <w:rFonts w:ascii="Arial Narrow" w:hAnsi="Arial Narrow" w:cs="Tahoma"/>
          <w:sz w:val="24"/>
          <w:szCs w:val="24"/>
        </w:rPr>
        <w:t>9%. The sell</w:t>
      </w:r>
      <w:r w:rsidR="002549D0">
        <w:rPr>
          <w:rFonts w:ascii="Arial Narrow" w:hAnsi="Arial Narrow" w:cs="Tahoma"/>
          <w:sz w:val="24"/>
          <w:szCs w:val="24"/>
        </w:rPr>
        <w:t>-</w:t>
      </w:r>
      <w:r w:rsidRPr="00245A2D">
        <w:rPr>
          <w:rFonts w:ascii="Arial Narrow" w:hAnsi="Arial Narrow" w:cs="Tahoma"/>
          <w:sz w:val="24"/>
          <w:szCs w:val="24"/>
        </w:rPr>
        <w:t xml:space="preserve">down by PLC in BAGL will result in a more diverse shareholder portfolio and an increased South African shareholding. </w:t>
      </w:r>
    </w:p>
    <w:p w14:paraId="2DBAEA9A" w14:textId="77777777" w:rsidR="00610C66" w:rsidRPr="00245A2D" w:rsidRDefault="00AC764F"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ABSA intends to conclude another BEE transaction to which Barclays PLC has already committed about 1</w:t>
      </w:r>
      <w:r w:rsidR="002549D0">
        <w:rPr>
          <w:rFonts w:ascii="Arial Narrow" w:hAnsi="Arial Narrow" w:cs="Tahoma"/>
          <w:sz w:val="24"/>
          <w:szCs w:val="24"/>
        </w:rPr>
        <w:t>,</w:t>
      </w:r>
      <w:r w:rsidRPr="00245A2D">
        <w:rPr>
          <w:rFonts w:ascii="Arial Narrow" w:hAnsi="Arial Narrow" w:cs="Tahoma"/>
          <w:sz w:val="24"/>
          <w:szCs w:val="24"/>
        </w:rPr>
        <w:t>5% of Barclays Africa market capitali</w:t>
      </w:r>
      <w:r w:rsidR="00FF2373" w:rsidRPr="00245A2D">
        <w:rPr>
          <w:rFonts w:ascii="Arial Narrow" w:hAnsi="Arial Narrow" w:cs="Tahoma"/>
          <w:sz w:val="24"/>
          <w:szCs w:val="24"/>
        </w:rPr>
        <w:t>s</w:t>
      </w:r>
      <w:r w:rsidRPr="00245A2D">
        <w:rPr>
          <w:rFonts w:ascii="Arial Narrow" w:hAnsi="Arial Narrow" w:cs="Tahoma"/>
          <w:sz w:val="24"/>
          <w:szCs w:val="24"/>
        </w:rPr>
        <w:t>ation (around R2</w:t>
      </w:r>
      <w:r w:rsidR="002549D0">
        <w:rPr>
          <w:rFonts w:ascii="Arial Narrow" w:hAnsi="Arial Narrow" w:cs="Tahoma"/>
          <w:sz w:val="24"/>
          <w:szCs w:val="24"/>
        </w:rPr>
        <w:t>,</w:t>
      </w:r>
      <w:r w:rsidRPr="00245A2D">
        <w:rPr>
          <w:rFonts w:ascii="Arial Narrow" w:hAnsi="Arial Narrow" w:cs="Tahoma"/>
          <w:sz w:val="24"/>
          <w:szCs w:val="24"/>
        </w:rPr>
        <w:t>1bn) as at 31 December 2016. Barclays PLC intends to sell</w:t>
      </w:r>
      <w:r w:rsidR="002549D0">
        <w:rPr>
          <w:rFonts w:ascii="Arial Narrow" w:hAnsi="Arial Narrow" w:cs="Tahoma"/>
          <w:sz w:val="24"/>
          <w:szCs w:val="24"/>
        </w:rPr>
        <w:t xml:space="preserve"> </w:t>
      </w:r>
      <w:r w:rsidRPr="00245A2D">
        <w:rPr>
          <w:rFonts w:ascii="Arial Narrow" w:hAnsi="Arial Narrow" w:cs="Tahoma"/>
          <w:sz w:val="24"/>
          <w:szCs w:val="24"/>
        </w:rPr>
        <w:t>down its shareholding in Barclays Africa and give black South Africans an opportunity to increase their direct and indirect shareholding in the group.</w:t>
      </w:r>
    </w:p>
    <w:p w14:paraId="76C6D628" w14:textId="77777777" w:rsidR="00610C66" w:rsidRPr="00245A2D" w:rsidRDefault="00024A29"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ABSA</w:t>
      </w:r>
      <w:r w:rsidR="00610C66" w:rsidRPr="00245A2D">
        <w:rPr>
          <w:rFonts w:ascii="Arial Narrow" w:hAnsi="Arial Narrow" w:cs="Tahoma"/>
          <w:sz w:val="24"/>
          <w:szCs w:val="24"/>
        </w:rPr>
        <w:t xml:space="preserve"> supported transform</w:t>
      </w:r>
      <w:r w:rsidR="00CA720C" w:rsidRPr="00245A2D">
        <w:rPr>
          <w:rFonts w:ascii="Arial Narrow" w:hAnsi="Arial Narrow" w:cs="Tahoma"/>
          <w:sz w:val="24"/>
          <w:szCs w:val="24"/>
        </w:rPr>
        <w:t xml:space="preserve">ation and </w:t>
      </w:r>
      <w:r w:rsidR="00D736A8" w:rsidRPr="00245A2D">
        <w:rPr>
          <w:rFonts w:ascii="Arial Narrow" w:hAnsi="Arial Narrow" w:cs="Tahoma"/>
          <w:sz w:val="24"/>
          <w:szCs w:val="24"/>
        </w:rPr>
        <w:t xml:space="preserve">referred to </w:t>
      </w:r>
      <w:r w:rsidR="00CA720C" w:rsidRPr="00245A2D">
        <w:rPr>
          <w:rFonts w:ascii="Arial Narrow" w:hAnsi="Arial Narrow" w:cs="Tahoma"/>
          <w:sz w:val="24"/>
          <w:szCs w:val="24"/>
        </w:rPr>
        <w:t>the bank’s</w:t>
      </w:r>
      <w:r w:rsidR="00610C66" w:rsidRPr="00245A2D">
        <w:rPr>
          <w:rFonts w:ascii="Arial Narrow" w:hAnsi="Arial Narrow" w:cs="Tahoma"/>
          <w:sz w:val="24"/>
          <w:szCs w:val="24"/>
        </w:rPr>
        <w:t xml:space="preserve"> cumulative investment in transformational infrastructure, affordable housing, black-empowered SME financing, black agricultural financing</w:t>
      </w:r>
      <w:r w:rsidR="002549D0">
        <w:rPr>
          <w:rFonts w:ascii="Arial Narrow" w:hAnsi="Arial Narrow" w:cs="Tahoma"/>
          <w:sz w:val="24"/>
          <w:szCs w:val="24"/>
        </w:rPr>
        <w:t>,</w:t>
      </w:r>
      <w:r w:rsidR="00610C66" w:rsidRPr="00245A2D">
        <w:rPr>
          <w:rFonts w:ascii="Arial Narrow" w:hAnsi="Arial Narrow" w:cs="Tahoma"/>
          <w:sz w:val="24"/>
          <w:szCs w:val="24"/>
        </w:rPr>
        <w:t xml:space="preserve"> and BEE transactions o</w:t>
      </w:r>
      <w:r w:rsidR="00CA720C" w:rsidRPr="00245A2D">
        <w:rPr>
          <w:rFonts w:ascii="Arial Narrow" w:hAnsi="Arial Narrow" w:cs="Tahoma"/>
          <w:sz w:val="24"/>
          <w:szCs w:val="24"/>
        </w:rPr>
        <w:t xml:space="preserve">ver the past five years </w:t>
      </w:r>
      <w:r w:rsidR="00610C66" w:rsidRPr="00245A2D">
        <w:rPr>
          <w:rFonts w:ascii="Arial Narrow" w:hAnsi="Arial Narrow" w:cs="Tahoma"/>
          <w:sz w:val="24"/>
          <w:szCs w:val="24"/>
        </w:rPr>
        <w:t>increased from R4</w:t>
      </w:r>
      <w:r w:rsidR="002549D0">
        <w:rPr>
          <w:rFonts w:ascii="Arial Narrow" w:hAnsi="Arial Narrow" w:cs="Tahoma"/>
          <w:sz w:val="24"/>
          <w:szCs w:val="24"/>
        </w:rPr>
        <w:t>,</w:t>
      </w:r>
      <w:r w:rsidR="00610C66" w:rsidRPr="00245A2D">
        <w:rPr>
          <w:rFonts w:ascii="Arial Narrow" w:hAnsi="Arial Narrow" w:cs="Tahoma"/>
          <w:sz w:val="24"/>
          <w:szCs w:val="24"/>
        </w:rPr>
        <w:t>4 billion in 2012 to R30</w:t>
      </w:r>
      <w:r w:rsidR="002549D0">
        <w:rPr>
          <w:rFonts w:ascii="Arial Narrow" w:hAnsi="Arial Narrow" w:cs="Tahoma"/>
          <w:sz w:val="24"/>
          <w:szCs w:val="24"/>
        </w:rPr>
        <w:t>,</w:t>
      </w:r>
      <w:r w:rsidR="00610C66" w:rsidRPr="00245A2D">
        <w:rPr>
          <w:rFonts w:ascii="Arial Narrow" w:hAnsi="Arial Narrow" w:cs="Tahoma"/>
          <w:sz w:val="24"/>
          <w:szCs w:val="24"/>
        </w:rPr>
        <w:t xml:space="preserve">6 billion in 2016. </w:t>
      </w:r>
    </w:p>
    <w:p w14:paraId="4512AFEC" w14:textId="77777777" w:rsidR="00F97471" w:rsidRPr="00245A2D" w:rsidRDefault="00425835"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 xml:space="preserve">ABSA agreed that </w:t>
      </w:r>
      <w:r w:rsidR="009E4A43">
        <w:rPr>
          <w:rFonts w:ascii="Arial Narrow" w:hAnsi="Arial Narrow" w:cs="Tahoma"/>
          <w:sz w:val="24"/>
          <w:szCs w:val="24"/>
        </w:rPr>
        <w:t>with</w:t>
      </w:r>
      <w:r w:rsidR="009E4A43" w:rsidRPr="00245A2D">
        <w:rPr>
          <w:rFonts w:ascii="Arial Narrow" w:hAnsi="Arial Narrow" w:cs="Tahoma"/>
          <w:sz w:val="24"/>
          <w:szCs w:val="24"/>
        </w:rPr>
        <w:t xml:space="preserve"> </w:t>
      </w:r>
      <w:r w:rsidR="00906345" w:rsidRPr="00245A2D">
        <w:rPr>
          <w:rFonts w:ascii="Arial Narrow" w:hAnsi="Arial Narrow" w:cs="Tahoma"/>
          <w:sz w:val="24"/>
          <w:szCs w:val="24"/>
        </w:rPr>
        <w:t xml:space="preserve">regard to </w:t>
      </w:r>
      <w:r w:rsidR="00610C66" w:rsidRPr="00245A2D">
        <w:rPr>
          <w:rFonts w:ascii="Arial Narrow" w:hAnsi="Arial Narrow" w:cs="Tahoma"/>
          <w:sz w:val="24"/>
          <w:szCs w:val="24"/>
        </w:rPr>
        <w:t>compliance with the BEE codes and the FSC,</w:t>
      </w:r>
      <w:r w:rsidR="00FF2373" w:rsidRPr="00245A2D">
        <w:rPr>
          <w:rFonts w:ascii="Arial Narrow" w:hAnsi="Arial Narrow" w:cs="Tahoma"/>
          <w:sz w:val="24"/>
          <w:szCs w:val="24"/>
        </w:rPr>
        <w:t xml:space="preserve"> </w:t>
      </w:r>
      <w:r w:rsidR="00906345" w:rsidRPr="00245A2D">
        <w:rPr>
          <w:rFonts w:ascii="Arial Narrow" w:hAnsi="Arial Narrow" w:cs="Tahoma"/>
          <w:sz w:val="24"/>
          <w:szCs w:val="24"/>
        </w:rPr>
        <w:t xml:space="preserve">it had not achieved </w:t>
      </w:r>
      <w:r w:rsidR="00610C66" w:rsidRPr="00245A2D">
        <w:rPr>
          <w:rFonts w:ascii="Arial Narrow" w:hAnsi="Arial Narrow" w:cs="Tahoma"/>
          <w:sz w:val="24"/>
          <w:szCs w:val="24"/>
        </w:rPr>
        <w:t>some of the key transformation objectives</w:t>
      </w:r>
      <w:r w:rsidR="00EB3F94" w:rsidRPr="00245A2D">
        <w:rPr>
          <w:rFonts w:ascii="Arial Narrow" w:hAnsi="Arial Narrow" w:cs="Tahoma"/>
          <w:sz w:val="24"/>
          <w:szCs w:val="24"/>
        </w:rPr>
        <w:t xml:space="preserve"> and targets</w:t>
      </w:r>
      <w:r w:rsidR="00CA720C" w:rsidRPr="00245A2D">
        <w:rPr>
          <w:rFonts w:ascii="Arial Narrow" w:hAnsi="Arial Narrow" w:cs="Tahoma"/>
          <w:sz w:val="24"/>
          <w:szCs w:val="24"/>
        </w:rPr>
        <w:t xml:space="preserve"> on Employment Equity, Ownership and Management Control</w:t>
      </w:r>
      <w:r w:rsidR="00610C66" w:rsidRPr="00245A2D">
        <w:rPr>
          <w:rFonts w:ascii="Arial Narrow" w:hAnsi="Arial Narrow" w:cs="Tahoma"/>
          <w:sz w:val="24"/>
          <w:szCs w:val="24"/>
        </w:rPr>
        <w:t xml:space="preserve">.   </w:t>
      </w:r>
    </w:p>
    <w:p w14:paraId="78F3C015" w14:textId="77777777" w:rsidR="00610C66" w:rsidRPr="00245A2D" w:rsidRDefault="00F97471"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ABSA committed R1</w:t>
      </w:r>
      <w:r w:rsidR="008F6AC7">
        <w:rPr>
          <w:rFonts w:ascii="Arial Narrow" w:hAnsi="Arial Narrow" w:cs="Tahoma"/>
          <w:sz w:val="24"/>
          <w:szCs w:val="24"/>
        </w:rPr>
        <w:t>,</w:t>
      </w:r>
      <w:r w:rsidRPr="00245A2D">
        <w:rPr>
          <w:rFonts w:ascii="Arial Narrow" w:hAnsi="Arial Narrow" w:cs="Tahoma"/>
          <w:sz w:val="24"/>
          <w:szCs w:val="24"/>
        </w:rPr>
        <w:t>4 billion in education and skills which include</w:t>
      </w:r>
      <w:r w:rsidR="008F6AC7">
        <w:rPr>
          <w:rFonts w:ascii="Arial Narrow" w:hAnsi="Arial Narrow" w:cs="Tahoma"/>
          <w:sz w:val="24"/>
          <w:szCs w:val="24"/>
        </w:rPr>
        <w:t>d:</w:t>
      </w:r>
      <w:r w:rsidRPr="00245A2D">
        <w:rPr>
          <w:rFonts w:ascii="Arial Narrow" w:hAnsi="Arial Narrow" w:cs="Tahoma"/>
          <w:sz w:val="24"/>
          <w:szCs w:val="24"/>
        </w:rPr>
        <w:t xml:space="preserve"> R80 million spent on supporting the </w:t>
      </w:r>
      <w:r w:rsidR="009E4A43">
        <w:rPr>
          <w:rFonts w:ascii="Arial Narrow" w:hAnsi="Arial Narrow" w:cs="Tahoma"/>
          <w:sz w:val="24"/>
          <w:szCs w:val="24"/>
        </w:rPr>
        <w:t>‘</w:t>
      </w:r>
      <w:r w:rsidRPr="00245A2D">
        <w:rPr>
          <w:rFonts w:ascii="Arial Narrow" w:hAnsi="Arial Narrow" w:cs="Tahoma"/>
          <w:sz w:val="24"/>
          <w:szCs w:val="24"/>
        </w:rPr>
        <w:t>missing middle</w:t>
      </w:r>
      <w:r w:rsidR="009E4A43">
        <w:rPr>
          <w:rFonts w:ascii="Arial Narrow" w:hAnsi="Arial Narrow" w:cs="Tahoma"/>
          <w:sz w:val="24"/>
          <w:szCs w:val="24"/>
        </w:rPr>
        <w:t>’</w:t>
      </w:r>
      <w:r w:rsidRPr="00245A2D">
        <w:rPr>
          <w:rFonts w:ascii="Arial Narrow" w:hAnsi="Arial Narrow" w:cs="Tahoma"/>
          <w:sz w:val="24"/>
          <w:szCs w:val="24"/>
        </w:rPr>
        <w:t xml:space="preserve"> students at 15 South African universities, training 205</w:t>
      </w:r>
      <w:r w:rsidR="008F6AC7">
        <w:rPr>
          <w:rFonts w:ascii="Arial Narrow" w:hAnsi="Arial Narrow" w:cs="Tahoma"/>
          <w:sz w:val="24"/>
          <w:szCs w:val="24"/>
        </w:rPr>
        <w:t xml:space="preserve"> </w:t>
      </w:r>
      <w:r w:rsidRPr="00245A2D">
        <w:rPr>
          <w:rFonts w:ascii="Arial Narrow" w:hAnsi="Arial Narrow" w:cs="Tahoma"/>
          <w:sz w:val="24"/>
          <w:szCs w:val="24"/>
        </w:rPr>
        <w:t xml:space="preserve">336 </w:t>
      </w:r>
      <w:r w:rsidRPr="00245A2D">
        <w:rPr>
          <w:rFonts w:ascii="Arial Narrow" w:hAnsi="Arial Narrow" w:cs="Tahoma"/>
          <w:sz w:val="24"/>
          <w:szCs w:val="24"/>
        </w:rPr>
        <w:lastRenderedPageBreak/>
        <w:t xml:space="preserve">youth on </w:t>
      </w:r>
      <w:r w:rsidR="008F6AC7">
        <w:rPr>
          <w:rFonts w:ascii="Arial Narrow" w:hAnsi="Arial Narrow" w:cs="Tahoma"/>
          <w:sz w:val="24"/>
          <w:szCs w:val="24"/>
        </w:rPr>
        <w:t xml:space="preserve">the </w:t>
      </w:r>
      <w:r w:rsidRPr="00245A2D">
        <w:rPr>
          <w:rFonts w:ascii="Arial Narrow" w:hAnsi="Arial Narrow" w:cs="Tahoma"/>
          <w:sz w:val="24"/>
          <w:szCs w:val="24"/>
        </w:rPr>
        <w:t>ReadytoWork skills</w:t>
      </w:r>
      <w:r w:rsidR="008F6AC7">
        <w:rPr>
          <w:rFonts w:ascii="Arial Narrow" w:hAnsi="Arial Narrow" w:cs="Tahoma"/>
          <w:sz w:val="24"/>
          <w:szCs w:val="24"/>
        </w:rPr>
        <w:t>-</w:t>
      </w:r>
      <w:r w:rsidRPr="00245A2D">
        <w:rPr>
          <w:rFonts w:ascii="Arial Narrow" w:hAnsi="Arial Narrow" w:cs="Tahoma"/>
          <w:sz w:val="24"/>
          <w:szCs w:val="24"/>
        </w:rPr>
        <w:t>building programme</w:t>
      </w:r>
      <w:r w:rsidR="008F6AC7">
        <w:rPr>
          <w:rFonts w:ascii="Arial Narrow" w:hAnsi="Arial Narrow" w:cs="Tahoma"/>
          <w:sz w:val="24"/>
          <w:szCs w:val="24"/>
        </w:rPr>
        <w:t>,</w:t>
      </w:r>
      <w:r w:rsidRPr="00245A2D">
        <w:rPr>
          <w:rFonts w:ascii="Arial Narrow" w:hAnsi="Arial Narrow" w:cs="Tahoma"/>
          <w:sz w:val="24"/>
          <w:szCs w:val="24"/>
        </w:rPr>
        <w:t xml:space="preserve"> which prepares young people for work, and R26 million invested in University strategic support.</w:t>
      </w:r>
    </w:p>
    <w:p w14:paraId="3A1CCD2E" w14:textId="77777777" w:rsidR="00610C66" w:rsidRPr="00245A2D" w:rsidRDefault="00610C66" w:rsidP="00610C66">
      <w:pPr>
        <w:spacing w:line="360" w:lineRule="auto"/>
        <w:rPr>
          <w:rFonts w:ascii="Arial Narrow" w:hAnsi="Arial Narrow" w:cs="Tahoma"/>
          <w:b/>
          <w:sz w:val="24"/>
          <w:szCs w:val="24"/>
        </w:rPr>
      </w:pPr>
    </w:p>
    <w:p w14:paraId="7DF838BF" w14:textId="77777777" w:rsidR="00610C66" w:rsidRPr="00245A2D" w:rsidRDefault="00610C66" w:rsidP="00473AF0">
      <w:pPr>
        <w:numPr>
          <w:ilvl w:val="1"/>
          <w:numId w:val="8"/>
        </w:numPr>
        <w:spacing w:line="360" w:lineRule="auto"/>
        <w:jc w:val="both"/>
        <w:rPr>
          <w:rFonts w:ascii="Arial Narrow" w:hAnsi="Arial Narrow" w:cs="Tahoma"/>
          <w:b/>
          <w:sz w:val="24"/>
          <w:szCs w:val="24"/>
        </w:rPr>
      </w:pPr>
      <w:r w:rsidRPr="00245A2D">
        <w:rPr>
          <w:rFonts w:ascii="Arial Narrow" w:hAnsi="Arial Narrow" w:cs="Tahoma"/>
          <w:b/>
          <w:sz w:val="24"/>
          <w:szCs w:val="24"/>
        </w:rPr>
        <w:t>First Rand</w:t>
      </w:r>
    </w:p>
    <w:p w14:paraId="36A5EBD4" w14:textId="77777777" w:rsidR="00610C66" w:rsidRPr="00245A2D" w:rsidRDefault="00610C66"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FirstRand lauded the country</w:t>
      </w:r>
      <w:r w:rsidR="00024A29" w:rsidRPr="00245A2D">
        <w:rPr>
          <w:rFonts w:ascii="Arial Narrow" w:hAnsi="Arial Narrow" w:cs="Tahoma"/>
          <w:sz w:val="24"/>
          <w:szCs w:val="24"/>
        </w:rPr>
        <w:t>’s</w:t>
      </w:r>
      <w:r w:rsidRPr="00245A2D">
        <w:rPr>
          <w:rFonts w:ascii="Arial Narrow" w:hAnsi="Arial Narrow" w:cs="Tahoma"/>
          <w:sz w:val="24"/>
          <w:szCs w:val="24"/>
        </w:rPr>
        <w:t xml:space="preserve"> banking system as one of the best in the world for having been consistently ranked in the top 10 in the world</w:t>
      </w:r>
      <w:r w:rsidR="004407F0" w:rsidRPr="00245A2D">
        <w:rPr>
          <w:rFonts w:ascii="Arial Narrow" w:hAnsi="Arial Narrow" w:cs="Tahoma"/>
          <w:sz w:val="24"/>
          <w:szCs w:val="24"/>
        </w:rPr>
        <w:t>. B</w:t>
      </w:r>
      <w:r w:rsidR="00024A29" w:rsidRPr="00245A2D">
        <w:rPr>
          <w:rFonts w:ascii="Arial Narrow" w:hAnsi="Arial Narrow" w:cs="Tahoma"/>
          <w:sz w:val="24"/>
          <w:szCs w:val="24"/>
        </w:rPr>
        <w:t>ank</w:t>
      </w:r>
      <w:r w:rsidR="004407F0" w:rsidRPr="00245A2D">
        <w:rPr>
          <w:rFonts w:ascii="Arial Narrow" w:hAnsi="Arial Narrow" w:cs="Tahoma"/>
          <w:sz w:val="24"/>
          <w:szCs w:val="24"/>
        </w:rPr>
        <w:t xml:space="preserve">s have an important role to play in </w:t>
      </w:r>
      <w:r w:rsidRPr="00245A2D">
        <w:rPr>
          <w:rFonts w:ascii="Arial Narrow" w:hAnsi="Arial Narrow" w:cs="Tahoma"/>
          <w:sz w:val="24"/>
          <w:szCs w:val="24"/>
        </w:rPr>
        <w:t xml:space="preserve">transformation and inclusivity to ensure a sustainable future for the country. </w:t>
      </w:r>
    </w:p>
    <w:p w14:paraId="1654E1FC" w14:textId="77777777" w:rsidR="00610C66" w:rsidRPr="00245A2D" w:rsidRDefault="00610C66"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FirstRand concluded its BEE transaction in 2005</w:t>
      </w:r>
      <w:r w:rsidR="007A52AA">
        <w:rPr>
          <w:rFonts w:ascii="Arial Narrow" w:hAnsi="Arial Narrow" w:cs="Tahoma"/>
          <w:sz w:val="24"/>
          <w:szCs w:val="24"/>
        </w:rPr>
        <w:t>,</w:t>
      </w:r>
      <w:r w:rsidRPr="00245A2D">
        <w:rPr>
          <w:rFonts w:ascii="Arial Narrow" w:hAnsi="Arial Narrow" w:cs="Tahoma"/>
          <w:sz w:val="24"/>
          <w:szCs w:val="24"/>
        </w:rPr>
        <w:t xml:space="preserve"> which involved </w:t>
      </w:r>
      <w:r w:rsidR="00CA720C" w:rsidRPr="00245A2D">
        <w:rPr>
          <w:rFonts w:ascii="Arial Narrow" w:hAnsi="Arial Narrow" w:cs="Tahoma"/>
          <w:sz w:val="24"/>
          <w:szCs w:val="24"/>
        </w:rPr>
        <w:t xml:space="preserve">a </w:t>
      </w:r>
      <w:r w:rsidRPr="00245A2D">
        <w:rPr>
          <w:rFonts w:ascii="Arial Narrow" w:hAnsi="Arial Narrow" w:cs="Tahoma"/>
          <w:sz w:val="24"/>
          <w:szCs w:val="24"/>
        </w:rPr>
        <w:t>R23</w:t>
      </w:r>
      <w:r w:rsidR="007A52AA">
        <w:rPr>
          <w:rFonts w:ascii="Arial Narrow" w:hAnsi="Arial Narrow" w:cs="Tahoma"/>
          <w:sz w:val="24"/>
          <w:szCs w:val="24"/>
        </w:rPr>
        <w:t>,</w:t>
      </w:r>
      <w:r w:rsidRPr="00245A2D">
        <w:rPr>
          <w:rFonts w:ascii="Arial Narrow" w:hAnsi="Arial Narrow" w:cs="Tahoma"/>
          <w:sz w:val="24"/>
          <w:szCs w:val="24"/>
        </w:rPr>
        <w:t>5 billion stake distributed to staff schemes (26%), community schemes (63%) and strategic partners (11%), leading to a 36</w:t>
      </w:r>
      <w:r w:rsidR="007A52AA">
        <w:rPr>
          <w:rFonts w:ascii="Arial Narrow" w:hAnsi="Arial Narrow" w:cs="Tahoma"/>
          <w:sz w:val="24"/>
          <w:szCs w:val="24"/>
        </w:rPr>
        <w:t>,</w:t>
      </w:r>
      <w:r w:rsidRPr="00245A2D">
        <w:rPr>
          <w:rFonts w:ascii="Arial Narrow" w:hAnsi="Arial Narrow" w:cs="Tahoma"/>
          <w:sz w:val="24"/>
          <w:szCs w:val="24"/>
        </w:rPr>
        <w:t>5% black ownership of FirstRand</w:t>
      </w:r>
      <w:r w:rsidR="004407F0" w:rsidRPr="00245A2D">
        <w:rPr>
          <w:rFonts w:ascii="Arial Narrow" w:hAnsi="Arial Narrow" w:cs="Tahoma"/>
          <w:sz w:val="24"/>
          <w:szCs w:val="24"/>
        </w:rPr>
        <w:t>,</w:t>
      </w:r>
      <w:r w:rsidRPr="00245A2D">
        <w:rPr>
          <w:rFonts w:ascii="Arial Narrow" w:hAnsi="Arial Narrow" w:cs="Tahoma"/>
          <w:sz w:val="24"/>
          <w:szCs w:val="24"/>
        </w:rPr>
        <w:t xml:space="preserve"> of which black </w:t>
      </w:r>
      <w:r w:rsidR="00CA720C" w:rsidRPr="00245A2D">
        <w:rPr>
          <w:rFonts w:ascii="Arial Narrow" w:hAnsi="Arial Narrow" w:cs="Tahoma"/>
          <w:sz w:val="24"/>
          <w:szCs w:val="24"/>
        </w:rPr>
        <w:t xml:space="preserve">women </w:t>
      </w:r>
      <w:r w:rsidR="00EB3F94" w:rsidRPr="00245A2D">
        <w:rPr>
          <w:rFonts w:ascii="Arial Narrow" w:hAnsi="Arial Narrow" w:cs="Tahoma"/>
          <w:sz w:val="24"/>
          <w:szCs w:val="24"/>
        </w:rPr>
        <w:t>ownership stoo</w:t>
      </w:r>
      <w:r w:rsidRPr="00245A2D">
        <w:rPr>
          <w:rFonts w:ascii="Arial Narrow" w:hAnsi="Arial Narrow" w:cs="Tahoma"/>
          <w:sz w:val="24"/>
          <w:szCs w:val="24"/>
        </w:rPr>
        <w:t>d at 16</w:t>
      </w:r>
      <w:r w:rsidR="007A52AA">
        <w:rPr>
          <w:rFonts w:ascii="Arial Narrow" w:hAnsi="Arial Narrow" w:cs="Tahoma"/>
          <w:sz w:val="24"/>
          <w:szCs w:val="24"/>
        </w:rPr>
        <w:t>,</w:t>
      </w:r>
      <w:r w:rsidRPr="00245A2D">
        <w:rPr>
          <w:rFonts w:ascii="Arial Narrow" w:hAnsi="Arial Narrow" w:cs="Tahoma"/>
          <w:sz w:val="24"/>
          <w:szCs w:val="24"/>
        </w:rPr>
        <w:t xml:space="preserve">01%. </w:t>
      </w:r>
    </w:p>
    <w:p w14:paraId="516E3C57" w14:textId="77777777" w:rsidR="00F97471" w:rsidRPr="00245A2D" w:rsidRDefault="00024A29"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FirstRand</w:t>
      </w:r>
      <w:r w:rsidR="00610C66" w:rsidRPr="00245A2D">
        <w:rPr>
          <w:rFonts w:ascii="Arial Narrow" w:hAnsi="Arial Narrow" w:cs="Tahoma"/>
          <w:sz w:val="24"/>
          <w:szCs w:val="24"/>
        </w:rPr>
        <w:t xml:space="preserve"> </w:t>
      </w:r>
      <w:r w:rsidR="004407F0" w:rsidRPr="00245A2D">
        <w:rPr>
          <w:rFonts w:ascii="Arial Narrow" w:hAnsi="Arial Narrow" w:cs="Tahoma"/>
          <w:sz w:val="24"/>
          <w:szCs w:val="24"/>
        </w:rPr>
        <w:t xml:space="preserve">said that </w:t>
      </w:r>
      <w:r w:rsidR="00610C66" w:rsidRPr="00245A2D">
        <w:rPr>
          <w:rFonts w:ascii="Arial Narrow" w:hAnsi="Arial Narrow" w:cs="Tahoma"/>
          <w:sz w:val="24"/>
          <w:szCs w:val="24"/>
        </w:rPr>
        <w:t xml:space="preserve">76% of </w:t>
      </w:r>
      <w:r w:rsidR="004407F0" w:rsidRPr="00245A2D">
        <w:rPr>
          <w:rFonts w:ascii="Arial Narrow" w:hAnsi="Arial Narrow" w:cs="Tahoma"/>
          <w:sz w:val="24"/>
          <w:szCs w:val="24"/>
        </w:rPr>
        <w:t>its</w:t>
      </w:r>
      <w:r w:rsidR="00610C66" w:rsidRPr="00245A2D">
        <w:rPr>
          <w:rFonts w:ascii="Arial Narrow" w:hAnsi="Arial Narrow" w:cs="Tahoma"/>
          <w:sz w:val="24"/>
          <w:szCs w:val="24"/>
        </w:rPr>
        <w:t xml:space="preserve"> staff is black</w:t>
      </w:r>
      <w:r w:rsidR="004407F0" w:rsidRPr="00245A2D">
        <w:rPr>
          <w:rFonts w:ascii="Arial Narrow" w:hAnsi="Arial Narrow" w:cs="Tahoma"/>
          <w:sz w:val="24"/>
          <w:szCs w:val="24"/>
        </w:rPr>
        <w:t>.</w:t>
      </w:r>
      <w:r w:rsidR="00610C66" w:rsidRPr="00245A2D">
        <w:rPr>
          <w:rFonts w:ascii="Arial Narrow" w:hAnsi="Arial Narrow" w:cs="Tahoma"/>
          <w:sz w:val="24"/>
          <w:szCs w:val="24"/>
        </w:rPr>
        <w:t xml:space="preserve"> Blacks also made up 59% of middle management and 81% of junior management. </w:t>
      </w:r>
      <w:r w:rsidR="004407F0" w:rsidRPr="00245A2D">
        <w:rPr>
          <w:rFonts w:ascii="Arial Narrow" w:hAnsi="Arial Narrow" w:cs="Tahoma"/>
          <w:sz w:val="24"/>
          <w:szCs w:val="24"/>
        </w:rPr>
        <w:t>How</w:t>
      </w:r>
      <w:r w:rsidR="009E4A43">
        <w:rPr>
          <w:rFonts w:ascii="Arial Narrow" w:hAnsi="Arial Narrow" w:cs="Tahoma"/>
          <w:sz w:val="24"/>
          <w:szCs w:val="24"/>
        </w:rPr>
        <w:t>e</w:t>
      </w:r>
      <w:r w:rsidR="004407F0" w:rsidRPr="00245A2D">
        <w:rPr>
          <w:rFonts w:ascii="Arial Narrow" w:hAnsi="Arial Narrow" w:cs="Tahoma"/>
          <w:sz w:val="24"/>
          <w:szCs w:val="24"/>
        </w:rPr>
        <w:t>ver, p</w:t>
      </w:r>
      <w:r w:rsidR="00610C66" w:rsidRPr="00245A2D">
        <w:rPr>
          <w:rFonts w:ascii="Arial Narrow" w:hAnsi="Arial Narrow" w:cs="Tahoma"/>
          <w:sz w:val="24"/>
          <w:szCs w:val="24"/>
        </w:rPr>
        <w:t>rogress had not been as expected at senior and top management</w:t>
      </w:r>
      <w:r w:rsidR="006461AF">
        <w:rPr>
          <w:rFonts w:ascii="Arial Narrow" w:hAnsi="Arial Narrow" w:cs="Tahoma"/>
          <w:sz w:val="24"/>
          <w:szCs w:val="24"/>
        </w:rPr>
        <w:t>,</w:t>
      </w:r>
      <w:r w:rsidR="00610C66" w:rsidRPr="00245A2D">
        <w:rPr>
          <w:rFonts w:ascii="Arial Narrow" w:hAnsi="Arial Narrow" w:cs="Tahoma"/>
          <w:sz w:val="24"/>
          <w:szCs w:val="24"/>
        </w:rPr>
        <w:t xml:space="preserve"> where black</w:t>
      </w:r>
      <w:r w:rsidR="00EB3F94" w:rsidRPr="00245A2D">
        <w:rPr>
          <w:rFonts w:ascii="Arial Narrow" w:hAnsi="Arial Narrow" w:cs="Tahoma"/>
          <w:sz w:val="24"/>
          <w:szCs w:val="24"/>
        </w:rPr>
        <w:t>s</w:t>
      </w:r>
      <w:r w:rsidR="00610C66" w:rsidRPr="00245A2D">
        <w:rPr>
          <w:rFonts w:ascii="Arial Narrow" w:hAnsi="Arial Narrow" w:cs="Tahoma"/>
          <w:sz w:val="24"/>
          <w:szCs w:val="24"/>
        </w:rPr>
        <w:t xml:space="preserve"> accounted for 35% and 34%</w:t>
      </w:r>
      <w:r w:rsidRPr="00245A2D">
        <w:rPr>
          <w:rFonts w:ascii="Arial Narrow" w:hAnsi="Arial Narrow" w:cs="Tahoma"/>
          <w:sz w:val="24"/>
          <w:szCs w:val="24"/>
        </w:rPr>
        <w:t>,</w:t>
      </w:r>
      <w:r w:rsidR="00610C66" w:rsidRPr="00245A2D">
        <w:rPr>
          <w:rFonts w:ascii="Arial Narrow" w:hAnsi="Arial Narrow" w:cs="Tahoma"/>
          <w:sz w:val="24"/>
          <w:szCs w:val="24"/>
        </w:rPr>
        <w:t xml:space="preserve"> respectively. </w:t>
      </w:r>
      <w:r w:rsidR="004407F0" w:rsidRPr="00245A2D">
        <w:rPr>
          <w:rFonts w:ascii="Arial Narrow" w:hAnsi="Arial Narrow" w:cs="Tahoma"/>
          <w:sz w:val="24"/>
          <w:szCs w:val="24"/>
        </w:rPr>
        <w:t>T</w:t>
      </w:r>
      <w:r w:rsidRPr="00245A2D">
        <w:rPr>
          <w:rFonts w:ascii="Arial Narrow" w:hAnsi="Arial Narrow" w:cs="Tahoma"/>
          <w:sz w:val="24"/>
          <w:szCs w:val="24"/>
        </w:rPr>
        <w:t>he B</w:t>
      </w:r>
      <w:r w:rsidR="00610C66" w:rsidRPr="00245A2D">
        <w:rPr>
          <w:rFonts w:ascii="Arial Narrow" w:hAnsi="Arial Narrow" w:cs="Tahoma"/>
          <w:sz w:val="24"/>
          <w:szCs w:val="24"/>
        </w:rPr>
        <w:t xml:space="preserve">oard </w:t>
      </w:r>
      <w:r w:rsidRPr="00245A2D">
        <w:rPr>
          <w:rFonts w:ascii="Arial Narrow" w:hAnsi="Arial Narrow" w:cs="Tahoma"/>
          <w:sz w:val="24"/>
          <w:szCs w:val="24"/>
        </w:rPr>
        <w:t xml:space="preserve">of FirstRand </w:t>
      </w:r>
      <w:r w:rsidR="00610C66" w:rsidRPr="00245A2D">
        <w:rPr>
          <w:rFonts w:ascii="Arial Narrow" w:hAnsi="Arial Narrow" w:cs="Tahoma"/>
          <w:sz w:val="24"/>
          <w:szCs w:val="24"/>
        </w:rPr>
        <w:t>was 52% blac</w:t>
      </w:r>
      <w:r w:rsidR="00EB3F94" w:rsidRPr="00245A2D">
        <w:rPr>
          <w:rFonts w:ascii="Arial Narrow" w:hAnsi="Arial Narrow" w:cs="Tahoma"/>
          <w:sz w:val="24"/>
          <w:szCs w:val="24"/>
        </w:rPr>
        <w:t>k</w:t>
      </w:r>
      <w:r w:rsidR="00AC764F" w:rsidRPr="00245A2D">
        <w:rPr>
          <w:rFonts w:ascii="Arial Narrow" w:hAnsi="Arial Narrow" w:cs="Tahoma"/>
          <w:sz w:val="24"/>
          <w:szCs w:val="24"/>
        </w:rPr>
        <w:t>,</w:t>
      </w:r>
      <w:r w:rsidR="00EB3F94" w:rsidRPr="00245A2D">
        <w:rPr>
          <w:rFonts w:ascii="Arial Narrow" w:hAnsi="Arial Narrow" w:cs="Tahoma"/>
          <w:sz w:val="24"/>
          <w:szCs w:val="24"/>
        </w:rPr>
        <w:t xml:space="preserve"> of which 26% were black women</w:t>
      </w:r>
      <w:r w:rsidR="00610C66" w:rsidRPr="00245A2D">
        <w:rPr>
          <w:rFonts w:ascii="Arial Narrow" w:hAnsi="Arial Narrow" w:cs="Tahoma"/>
          <w:sz w:val="24"/>
          <w:szCs w:val="24"/>
        </w:rPr>
        <w:t xml:space="preserve">.  Despite </w:t>
      </w:r>
      <w:r w:rsidR="004407F0" w:rsidRPr="00245A2D">
        <w:rPr>
          <w:rFonts w:ascii="Arial Narrow" w:hAnsi="Arial Narrow" w:cs="Tahoma"/>
          <w:sz w:val="24"/>
          <w:szCs w:val="24"/>
        </w:rPr>
        <w:t xml:space="preserve">this, </w:t>
      </w:r>
      <w:r w:rsidR="00610C66" w:rsidRPr="00245A2D">
        <w:rPr>
          <w:rFonts w:ascii="Arial Narrow" w:hAnsi="Arial Narrow" w:cs="Tahoma"/>
          <w:sz w:val="24"/>
          <w:szCs w:val="24"/>
        </w:rPr>
        <w:t xml:space="preserve">FirstRand failed to achieve the </w:t>
      </w:r>
      <w:r w:rsidR="00B04C1F" w:rsidRPr="00245A2D">
        <w:rPr>
          <w:rFonts w:ascii="Arial Narrow" w:hAnsi="Arial Narrow" w:cs="Tahoma"/>
          <w:sz w:val="24"/>
          <w:szCs w:val="24"/>
        </w:rPr>
        <w:t xml:space="preserve">B-BBEE </w:t>
      </w:r>
      <w:r w:rsidRPr="00245A2D">
        <w:rPr>
          <w:rFonts w:ascii="Arial Narrow" w:hAnsi="Arial Narrow" w:cs="Tahoma"/>
          <w:sz w:val="24"/>
          <w:szCs w:val="24"/>
        </w:rPr>
        <w:t>S</w:t>
      </w:r>
      <w:r w:rsidR="00610C66" w:rsidRPr="00245A2D">
        <w:rPr>
          <w:rFonts w:ascii="Arial Narrow" w:hAnsi="Arial Narrow" w:cs="Tahoma"/>
          <w:sz w:val="24"/>
          <w:szCs w:val="24"/>
        </w:rPr>
        <w:t xml:space="preserve">corecard targets on </w:t>
      </w:r>
      <w:r w:rsidR="00B04C1F" w:rsidRPr="00245A2D">
        <w:rPr>
          <w:rFonts w:ascii="Arial Narrow" w:hAnsi="Arial Narrow" w:cs="Tahoma"/>
          <w:sz w:val="24"/>
          <w:szCs w:val="24"/>
        </w:rPr>
        <w:t>Management Control, Employment Equity, and Skills D</w:t>
      </w:r>
      <w:r w:rsidR="00610C66" w:rsidRPr="00245A2D">
        <w:rPr>
          <w:rFonts w:ascii="Arial Narrow" w:hAnsi="Arial Narrow" w:cs="Tahoma"/>
          <w:sz w:val="24"/>
          <w:szCs w:val="24"/>
        </w:rPr>
        <w:t xml:space="preserve">evelopment. </w:t>
      </w:r>
      <w:r w:rsidR="00AC764F" w:rsidRPr="00245A2D">
        <w:rPr>
          <w:rFonts w:ascii="Arial Narrow" w:hAnsi="Arial Narrow" w:cs="Tahoma"/>
          <w:sz w:val="24"/>
          <w:szCs w:val="24"/>
        </w:rPr>
        <w:t>P</w:t>
      </w:r>
      <w:r w:rsidR="00610C66" w:rsidRPr="00245A2D">
        <w:rPr>
          <w:rFonts w:ascii="Arial Narrow" w:hAnsi="Arial Narrow" w:cs="Tahoma"/>
          <w:sz w:val="24"/>
          <w:szCs w:val="24"/>
        </w:rPr>
        <w:t xml:space="preserve">rogress </w:t>
      </w:r>
      <w:r w:rsidR="00AC764F" w:rsidRPr="00245A2D">
        <w:rPr>
          <w:rFonts w:ascii="Arial Narrow" w:hAnsi="Arial Narrow" w:cs="Tahoma"/>
          <w:sz w:val="24"/>
          <w:szCs w:val="24"/>
        </w:rPr>
        <w:t xml:space="preserve">was </w:t>
      </w:r>
      <w:r w:rsidR="00610C66" w:rsidRPr="00245A2D">
        <w:rPr>
          <w:rFonts w:ascii="Arial Narrow" w:hAnsi="Arial Narrow" w:cs="Tahoma"/>
          <w:sz w:val="24"/>
          <w:szCs w:val="24"/>
        </w:rPr>
        <w:t xml:space="preserve">made on </w:t>
      </w:r>
      <w:r w:rsidR="00EB3F94" w:rsidRPr="00245A2D">
        <w:rPr>
          <w:rFonts w:ascii="Arial Narrow" w:hAnsi="Arial Narrow" w:cs="Tahoma"/>
          <w:sz w:val="24"/>
          <w:szCs w:val="24"/>
        </w:rPr>
        <w:t>Empowerment F</w:t>
      </w:r>
      <w:r w:rsidR="00610C66" w:rsidRPr="00245A2D">
        <w:rPr>
          <w:rFonts w:ascii="Arial Narrow" w:hAnsi="Arial Narrow" w:cs="Tahoma"/>
          <w:sz w:val="24"/>
          <w:szCs w:val="24"/>
        </w:rPr>
        <w:t xml:space="preserve">inancing </w:t>
      </w:r>
      <w:r w:rsidR="00EB3F94" w:rsidRPr="00245A2D">
        <w:rPr>
          <w:rFonts w:ascii="Arial Narrow" w:hAnsi="Arial Narrow" w:cs="Tahoma"/>
          <w:sz w:val="24"/>
          <w:szCs w:val="24"/>
        </w:rPr>
        <w:t>and Enterprise Supplier D</w:t>
      </w:r>
      <w:r w:rsidR="00610C66" w:rsidRPr="00245A2D">
        <w:rPr>
          <w:rFonts w:ascii="Arial Narrow" w:hAnsi="Arial Narrow" w:cs="Tahoma"/>
          <w:sz w:val="24"/>
          <w:szCs w:val="24"/>
        </w:rPr>
        <w:t xml:space="preserve">evelopment, </w:t>
      </w:r>
      <w:r w:rsidR="00EB3F94" w:rsidRPr="00245A2D">
        <w:rPr>
          <w:rFonts w:ascii="Arial Narrow" w:hAnsi="Arial Narrow" w:cs="Tahoma"/>
          <w:sz w:val="24"/>
          <w:szCs w:val="24"/>
        </w:rPr>
        <w:t>P</w:t>
      </w:r>
      <w:r w:rsidR="00610C66" w:rsidRPr="00245A2D">
        <w:rPr>
          <w:rFonts w:ascii="Arial Narrow" w:hAnsi="Arial Narrow" w:cs="Tahoma"/>
          <w:sz w:val="24"/>
          <w:szCs w:val="24"/>
        </w:rPr>
        <w:t xml:space="preserve">rocurement spend on black suppliers and financial inclusion. </w:t>
      </w:r>
      <w:r w:rsidR="00F97471" w:rsidRPr="00245A2D">
        <w:rPr>
          <w:rFonts w:ascii="Arial Narrow" w:hAnsi="Arial Narrow" w:cs="Tahoma"/>
          <w:sz w:val="24"/>
          <w:szCs w:val="24"/>
        </w:rPr>
        <w:t xml:space="preserve">FirstRand mentioned that 87% of its total graduate intake now comprised blacks. </w:t>
      </w:r>
    </w:p>
    <w:p w14:paraId="0D0DAD80" w14:textId="77777777" w:rsidR="00EB3F94" w:rsidRPr="00245A2D" w:rsidRDefault="00F97471"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FirstRand said that it has provided R53 billion of transformational infrastructure funding, financed R36 billion worth of BEE transactions since 2009</w:t>
      </w:r>
      <w:r w:rsidR="00A41E88">
        <w:rPr>
          <w:rFonts w:ascii="Arial Narrow" w:hAnsi="Arial Narrow" w:cs="Tahoma"/>
          <w:sz w:val="24"/>
          <w:szCs w:val="24"/>
        </w:rPr>
        <w:t>,</w:t>
      </w:r>
      <w:r w:rsidRPr="00245A2D">
        <w:rPr>
          <w:rFonts w:ascii="Arial Narrow" w:hAnsi="Arial Narrow" w:cs="Tahoma"/>
          <w:sz w:val="24"/>
          <w:szCs w:val="24"/>
        </w:rPr>
        <w:t xml:space="preserve"> and its Vumela fund, which deals with Enterprise and Supplier Development, has R386 million under management. Its cumulative spend on procurement </w:t>
      </w:r>
      <w:r w:rsidR="00CE4898">
        <w:rPr>
          <w:rFonts w:ascii="Arial Narrow" w:hAnsi="Arial Narrow" w:cs="Tahoma"/>
          <w:sz w:val="24"/>
          <w:szCs w:val="24"/>
        </w:rPr>
        <w:t xml:space="preserve">on </w:t>
      </w:r>
      <w:r w:rsidRPr="00245A2D">
        <w:rPr>
          <w:rFonts w:ascii="Arial Narrow" w:hAnsi="Arial Narrow" w:cs="Tahoma"/>
          <w:sz w:val="24"/>
          <w:szCs w:val="24"/>
        </w:rPr>
        <w:t xml:space="preserve">black-owned businesses exceeded R10 billion between 2012 and 2016.   </w:t>
      </w:r>
    </w:p>
    <w:p w14:paraId="60C5BD72" w14:textId="77777777" w:rsidR="00610C66" w:rsidRPr="00245A2D" w:rsidRDefault="00314BB5"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t xml:space="preserve">FirstRand </w:t>
      </w:r>
      <w:r w:rsidR="00610C66" w:rsidRPr="00245A2D">
        <w:rPr>
          <w:rFonts w:ascii="Arial Narrow" w:hAnsi="Arial Narrow" w:cs="Tahoma"/>
          <w:sz w:val="24"/>
          <w:szCs w:val="24"/>
        </w:rPr>
        <w:t>warned that policy mistakes could lead to bank failures</w:t>
      </w:r>
      <w:r w:rsidR="00B04C1F" w:rsidRPr="00245A2D">
        <w:rPr>
          <w:rFonts w:ascii="Arial Narrow" w:hAnsi="Arial Narrow" w:cs="Tahoma"/>
          <w:sz w:val="24"/>
          <w:szCs w:val="24"/>
        </w:rPr>
        <w:t xml:space="preserve">. </w:t>
      </w:r>
      <w:r w:rsidR="004407F0" w:rsidRPr="00245A2D">
        <w:rPr>
          <w:rFonts w:ascii="Arial Narrow" w:hAnsi="Arial Narrow" w:cs="Tahoma"/>
          <w:sz w:val="24"/>
          <w:szCs w:val="24"/>
        </w:rPr>
        <w:t>T</w:t>
      </w:r>
      <w:r w:rsidR="00610C66" w:rsidRPr="00245A2D">
        <w:rPr>
          <w:rFonts w:ascii="Arial Narrow" w:hAnsi="Arial Narrow" w:cs="Tahoma"/>
          <w:sz w:val="24"/>
          <w:szCs w:val="24"/>
        </w:rPr>
        <w:t xml:space="preserve">he soundness of the banking system </w:t>
      </w:r>
      <w:r w:rsidRPr="00245A2D">
        <w:rPr>
          <w:rFonts w:ascii="Arial Narrow" w:hAnsi="Arial Narrow" w:cs="Tahoma"/>
          <w:sz w:val="24"/>
          <w:szCs w:val="24"/>
        </w:rPr>
        <w:t>is</w:t>
      </w:r>
      <w:r w:rsidR="00610C66" w:rsidRPr="00245A2D">
        <w:rPr>
          <w:rFonts w:ascii="Arial Narrow" w:hAnsi="Arial Narrow" w:cs="Tahoma"/>
          <w:sz w:val="24"/>
          <w:szCs w:val="24"/>
        </w:rPr>
        <w:t xml:space="preserve"> non-negotiable. Transformation and inclusi</w:t>
      </w:r>
      <w:r w:rsidR="00EB3F94" w:rsidRPr="00245A2D">
        <w:rPr>
          <w:rFonts w:ascii="Arial Narrow" w:hAnsi="Arial Narrow" w:cs="Tahoma"/>
          <w:sz w:val="24"/>
          <w:szCs w:val="24"/>
        </w:rPr>
        <w:t xml:space="preserve">vity need to happen </w:t>
      </w:r>
      <w:r w:rsidR="004407F0" w:rsidRPr="00245A2D">
        <w:rPr>
          <w:rFonts w:ascii="Arial Narrow" w:hAnsi="Arial Narrow" w:cs="Tahoma"/>
          <w:sz w:val="24"/>
          <w:szCs w:val="24"/>
        </w:rPr>
        <w:t xml:space="preserve">on </w:t>
      </w:r>
      <w:r w:rsidR="00EB3F94" w:rsidRPr="00245A2D">
        <w:rPr>
          <w:rFonts w:ascii="Arial Narrow" w:hAnsi="Arial Narrow" w:cs="Tahoma"/>
          <w:sz w:val="24"/>
          <w:szCs w:val="24"/>
        </w:rPr>
        <w:t>the bac</w:t>
      </w:r>
      <w:r w:rsidR="00610C66" w:rsidRPr="00245A2D">
        <w:rPr>
          <w:rFonts w:ascii="Arial Narrow" w:hAnsi="Arial Narrow" w:cs="Tahoma"/>
          <w:sz w:val="24"/>
          <w:szCs w:val="24"/>
        </w:rPr>
        <w:t>k of the strength of the banking system</w:t>
      </w:r>
      <w:r w:rsidR="00692E72" w:rsidRPr="00245A2D">
        <w:rPr>
          <w:rFonts w:ascii="Arial Narrow" w:hAnsi="Arial Narrow" w:cs="Tahoma"/>
          <w:sz w:val="24"/>
          <w:szCs w:val="24"/>
        </w:rPr>
        <w:t xml:space="preserve"> </w:t>
      </w:r>
      <w:r w:rsidR="00610C66" w:rsidRPr="00245A2D">
        <w:rPr>
          <w:rFonts w:ascii="Arial Narrow" w:hAnsi="Arial Narrow" w:cs="Tahoma"/>
          <w:sz w:val="24"/>
          <w:szCs w:val="24"/>
        </w:rPr>
        <w:t xml:space="preserve">as </w:t>
      </w:r>
      <w:r w:rsidR="00B04C1F" w:rsidRPr="00245A2D">
        <w:rPr>
          <w:rFonts w:ascii="Arial Narrow" w:hAnsi="Arial Narrow" w:cs="Tahoma"/>
          <w:sz w:val="24"/>
          <w:szCs w:val="24"/>
        </w:rPr>
        <w:t>transformation and soundness of the banking system ar</w:t>
      </w:r>
      <w:r w:rsidR="00610C66" w:rsidRPr="00245A2D">
        <w:rPr>
          <w:rFonts w:ascii="Arial Narrow" w:hAnsi="Arial Narrow" w:cs="Tahoma"/>
          <w:sz w:val="24"/>
          <w:szCs w:val="24"/>
        </w:rPr>
        <w:t>e complementary.</w:t>
      </w:r>
    </w:p>
    <w:p w14:paraId="1D01B63A" w14:textId="7232E65E" w:rsidR="00B04C1F" w:rsidRDefault="00B04C1F" w:rsidP="00B04C1F">
      <w:pPr>
        <w:spacing w:line="360" w:lineRule="auto"/>
        <w:ind w:left="1440"/>
        <w:jc w:val="both"/>
        <w:rPr>
          <w:rFonts w:ascii="Arial Narrow" w:hAnsi="Arial Narrow" w:cs="Tahoma"/>
          <w:b/>
          <w:sz w:val="24"/>
          <w:szCs w:val="24"/>
        </w:rPr>
      </w:pPr>
    </w:p>
    <w:p w14:paraId="25BC984A" w14:textId="77777777" w:rsidR="00DD1010" w:rsidRPr="00245A2D" w:rsidRDefault="00DD1010" w:rsidP="00B04C1F">
      <w:pPr>
        <w:spacing w:line="360" w:lineRule="auto"/>
        <w:ind w:left="1440"/>
        <w:jc w:val="both"/>
        <w:rPr>
          <w:rFonts w:ascii="Arial Narrow" w:hAnsi="Arial Narrow" w:cs="Tahoma"/>
          <w:b/>
          <w:sz w:val="24"/>
          <w:szCs w:val="24"/>
        </w:rPr>
      </w:pPr>
    </w:p>
    <w:p w14:paraId="65B8938E" w14:textId="77777777" w:rsidR="00610C66" w:rsidRPr="00245A2D" w:rsidRDefault="00610C66" w:rsidP="00473AF0">
      <w:pPr>
        <w:numPr>
          <w:ilvl w:val="1"/>
          <w:numId w:val="8"/>
        </w:numPr>
        <w:spacing w:line="360" w:lineRule="auto"/>
        <w:jc w:val="both"/>
        <w:rPr>
          <w:rFonts w:ascii="Arial Narrow" w:hAnsi="Arial Narrow" w:cs="Tahoma"/>
          <w:b/>
          <w:sz w:val="24"/>
          <w:szCs w:val="24"/>
        </w:rPr>
      </w:pPr>
      <w:r w:rsidRPr="00245A2D">
        <w:rPr>
          <w:rFonts w:ascii="Arial Narrow" w:hAnsi="Arial Narrow" w:cs="Tahoma"/>
          <w:b/>
          <w:sz w:val="24"/>
          <w:szCs w:val="24"/>
        </w:rPr>
        <w:lastRenderedPageBreak/>
        <w:t>Standard Bank</w:t>
      </w:r>
      <w:r w:rsidR="00AC764F" w:rsidRPr="00245A2D">
        <w:rPr>
          <w:rFonts w:ascii="Arial Narrow" w:hAnsi="Arial Narrow" w:cs="Tahoma"/>
          <w:b/>
          <w:sz w:val="24"/>
          <w:szCs w:val="24"/>
        </w:rPr>
        <w:t xml:space="preserve"> South Africa</w:t>
      </w:r>
    </w:p>
    <w:p w14:paraId="7501892C" w14:textId="77777777" w:rsidR="00610C66" w:rsidRPr="00245A2D" w:rsidRDefault="00610C66"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t xml:space="preserve">Standard Bank said </w:t>
      </w:r>
      <w:r w:rsidR="00024A29" w:rsidRPr="00245A2D">
        <w:rPr>
          <w:rFonts w:ascii="Arial Narrow" w:hAnsi="Arial Narrow" w:cs="Tahoma"/>
          <w:sz w:val="24"/>
          <w:szCs w:val="24"/>
        </w:rPr>
        <w:t xml:space="preserve">that </w:t>
      </w:r>
      <w:r w:rsidR="00692E72" w:rsidRPr="00245A2D">
        <w:rPr>
          <w:rFonts w:ascii="Arial Narrow" w:hAnsi="Arial Narrow" w:cs="Tahoma"/>
          <w:sz w:val="24"/>
          <w:szCs w:val="24"/>
        </w:rPr>
        <w:t xml:space="preserve">it </w:t>
      </w:r>
      <w:r w:rsidRPr="00245A2D">
        <w:rPr>
          <w:rFonts w:ascii="Arial Narrow" w:hAnsi="Arial Narrow" w:cs="Tahoma"/>
          <w:sz w:val="24"/>
          <w:szCs w:val="24"/>
        </w:rPr>
        <w:t>employed about 32 805 employees, 79</w:t>
      </w:r>
      <w:r w:rsidR="00692E72" w:rsidRPr="00245A2D">
        <w:rPr>
          <w:rFonts w:ascii="Arial Narrow" w:hAnsi="Arial Narrow" w:cs="Tahoma"/>
          <w:sz w:val="24"/>
          <w:szCs w:val="24"/>
        </w:rPr>
        <w:t>%</w:t>
      </w:r>
      <w:r w:rsidRPr="00245A2D">
        <w:rPr>
          <w:rFonts w:ascii="Arial Narrow" w:hAnsi="Arial Narrow" w:cs="Tahoma"/>
          <w:sz w:val="24"/>
          <w:szCs w:val="24"/>
        </w:rPr>
        <w:t xml:space="preserve"> of whom </w:t>
      </w:r>
      <w:r w:rsidR="00AC764F" w:rsidRPr="00245A2D">
        <w:rPr>
          <w:rFonts w:ascii="Arial Narrow" w:hAnsi="Arial Narrow" w:cs="Tahoma"/>
          <w:sz w:val="24"/>
          <w:szCs w:val="24"/>
        </w:rPr>
        <w:t>a</w:t>
      </w:r>
      <w:r w:rsidRPr="00245A2D">
        <w:rPr>
          <w:rFonts w:ascii="Arial Narrow" w:hAnsi="Arial Narrow" w:cs="Tahoma"/>
          <w:sz w:val="24"/>
          <w:szCs w:val="24"/>
        </w:rPr>
        <w:t>re black</w:t>
      </w:r>
      <w:r w:rsidR="0066218B">
        <w:rPr>
          <w:rFonts w:ascii="Arial Narrow" w:hAnsi="Arial Narrow" w:cs="Tahoma"/>
          <w:sz w:val="24"/>
          <w:szCs w:val="24"/>
        </w:rPr>
        <w:t>;</w:t>
      </w:r>
      <w:r w:rsidRPr="00245A2D">
        <w:rPr>
          <w:rFonts w:ascii="Arial Narrow" w:hAnsi="Arial Narrow" w:cs="Tahoma"/>
          <w:sz w:val="24"/>
          <w:szCs w:val="24"/>
        </w:rPr>
        <w:t xml:space="preserve"> had 12 million retail customers of which 5 million </w:t>
      </w:r>
      <w:r w:rsidR="00AC764F" w:rsidRPr="00245A2D">
        <w:rPr>
          <w:rFonts w:ascii="Arial Narrow" w:hAnsi="Arial Narrow" w:cs="Tahoma"/>
          <w:sz w:val="24"/>
          <w:szCs w:val="24"/>
        </w:rPr>
        <w:t>wer</w:t>
      </w:r>
      <w:r w:rsidRPr="00245A2D">
        <w:rPr>
          <w:rFonts w:ascii="Arial Narrow" w:hAnsi="Arial Narrow" w:cs="Tahoma"/>
          <w:sz w:val="24"/>
          <w:szCs w:val="24"/>
        </w:rPr>
        <w:t>e basic and low-cost accounts</w:t>
      </w:r>
      <w:r w:rsidR="0066218B">
        <w:rPr>
          <w:rFonts w:ascii="Arial Narrow" w:hAnsi="Arial Narrow" w:cs="Tahoma"/>
          <w:sz w:val="24"/>
          <w:szCs w:val="24"/>
        </w:rPr>
        <w:t>;</w:t>
      </w:r>
      <w:r w:rsidRPr="00245A2D">
        <w:rPr>
          <w:rFonts w:ascii="Arial Narrow" w:hAnsi="Arial Narrow" w:cs="Tahoma"/>
          <w:sz w:val="24"/>
          <w:szCs w:val="24"/>
        </w:rPr>
        <w:t xml:space="preserve"> had 641 branches and over 7000 ATMs</w:t>
      </w:r>
      <w:r w:rsidR="0066218B">
        <w:rPr>
          <w:rFonts w:ascii="Arial Narrow" w:hAnsi="Arial Narrow" w:cs="Tahoma"/>
          <w:sz w:val="24"/>
          <w:szCs w:val="24"/>
        </w:rPr>
        <w:t>;</w:t>
      </w:r>
      <w:r w:rsidRPr="00245A2D">
        <w:rPr>
          <w:rFonts w:ascii="Arial Narrow" w:hAnsi="Arial Narrow" w:cs="Tahoma"/>
          <w:sz w:val="24"/>
          <w:szCs w:val="24"/>
        </w:rPr>
        <w:t xml:space="preserve"> and processed about 4</w:t>
      </w:r>
      <w:r w:rsidR="0066218B">
        <w:rPr>
          <w:rFonts w:ascii="Arial Narrow" w:hAnsi="Arial Narrow" w:cs="Tahoma"/>
          <w:sz w:val="24"/>
          <w:szCs w:val="24"/>
        </w:rPr>
        <w:t>,</w:t>
      </w:r>
      <w:r w:rsidRPr="00245A2D">
        <w:rPr>
          <w:rFonts w:ascii="Arial Narrow" w:hAnsi="Arial Narrow" w:cs="Tahoma"/>
          <w:sz w:val="24"/>
          <w:szCs w:val="24"/>
        </w:rPr>
        <w:t xml:space="preserve">8 million transactions a day. </w:t>
      </w:r>
      <w:r w:rsidR="00024A29" w:rsidRPr="00245A2D">
        <w:rPr>
          <w:rFonts w:ascii="Arial Narrow" w:hAnsi="Arial Narrow" w:cs="Tahoma"/>
          <w:sz w:val="24"/>
          <w:szCs w:val="24"/>
        </w:rPr>
        <w:t>Standard Bank</w:t>
      </w:r>
      <w:r w:rsidRPr="00245A2D">
        <w:rPr>
          <w:rFonts w:ascii="Arial Narrow" w:hAnsi="Arial Narrow" w:cs="Tahoma"/>
          <w:sz w:val="24"/>
          <w:szCs w:val="24"/>
        </w:rPr>
        <w:t xml:space="preserve"> gave out about R80 billion in Empowerment Financing and </w:t>
      </w:r>
      <w:r w:rsidR="00692E72" w:rsidRPr="00245A2D">
        <w:rPr>
          <w:rFonts w:ascii="Arial Narrow" w:hAnsi="Arial Narrow" w:cs="Tahoma"/>
          <w:sz w:val="24"/>
          <w:szCs w:val="24"/>
        </w:rPr>
        <w:t>provided</w:t>
      </w:r>
      <w:r w:rsidRPr="00245A2D">
        <w:rPr>
          <w:rFonts w:ascii="Arial Narrow" w:hAnsi="Arial Narrow" w:cs="Tahoma"/>
          <w:sz w:val="24"/>
          <w:szCs w:val="24"/>
        </w:rPr>
        <w:t xml:space="preserve"> R23 billion </w:t>
      </w:r>
      <w:r w:rsidR="00692E72" w:rsidRPr="00245A2D">
        <w:rPr>
          <w:rFonts w:ascii="Arial Narrow" w:hAnsi="Arial Narrow" w:cs="Tahoma"/>
          <w:sz w:val="24"/>
          <w:szCs w:val="24"/>
        </w:rPr>
        <w:t xml:space="preserve">in </w:t>
      </w:r>
      <w:r w:rsidRPr="00245A2D">
        <w:rPr>
          <w:rFonts w:ascii="Arial Narrow" w:hAnsi="Arial Narrow" w:cs="Tahoma"/>
          <w:sz w:val="24"/>
          <w:szCs w:val="24"/>
        </w:rPr>
        <w:t xml:space="preserve">home loans since 2010. </w:t>
      </w:r>
    </w:p>
    <w:p w14:paraId="56F84DFA" w14:textId="77777777" w:rsidR="003A6CA5" w:rsidRPr="00245A2D" w:rsidRDefault="00610C66"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t>Standard Bank is owned by more than 60</w:t>
      </w:r>
      <w:r w:rsidR="007761D5" w:rsidRPr="00245A2D">
        <w:rPr>
          <w:rFonts w:ascii="Arial Narrow" w:hAnsi="Arial Narrow" w:cs="Tahoma"/>
          <w:sz w:val="24"/>
          <w:szCs w:val="24"/>
        </w:rPr>
        <w:t xml:space="preserve"> </w:t>
      </w:r>
      <w:r w:rsidRPr="00245A2D">
        <w:rPr>
          <w:rFonts w:ascii="Arial Narrow" w:hAnsi="Arial Narrow" w:cs="Tahoma"/>
          <w:sz w:val="24"/>
          <w:szCs w:val="24"/>
        </w:rPr>
        <w:t>000 shareholders. Most of these were institutional investors representing millions of savers. The Industrial and Commercial Bank of China, which</w:t>
      </w:r>
      <w:r w:rsidR="00692E72" w:rsidRPr="00245A2D">
        <w:rPr>
          <w:rFonts w:ascii="Arial Narrow" w:hAnsi="Arial Narrow" w:cs="Tahoma"/>
          <w:sz w:val="24"/>
          <w:szCs w:val="24"/>
        </w:rPr>
        <w:t xml:space="preserve"> </w:t>
      </w:r>
      <w:r w:rsidRPr="00245A2D">
        <w:rPr>
          <w:rFonts w:ascii="Arial Narrow" w:hAnsi="Arial Narrow" w:cs="Tahoma"/>
          <w:sz w:val="24"/>
          <w:szCs w:val="24"/>
        </w:rPr>
        <w:t>was the world’s largest bank, owned 20%, the Government Employees Pension Fund 12%, other institutional investors 10%</w:t>
      </w:r>
      <w:r w:rsidR="009D351A">
        <w:rPr>
          <w:rFonts w:ascii="Arial Narrow" w:hAnsi="Arial Narrow" w:cs="Tahoma"/>
          <w:sz w:val="24"/>
          <w:szCs w:val="24"/>
        </w:rPr>
        <w:t>,</w:t>
      </w:r>
      <w:r w:rsidRPr="00245A2D">
        <w:rPr>
          <w:rFonts w:ascii="Arial Narrow" w:hAnsi="Arial Narrow" w:cs="Tahoma"/>
          <w:sz w:val="24"/>
          <w:szCs w:val="24"/>
        </w:rPr>
        <w:t xml:space="preserve"> and the rest were different shareholders who had less than 1% ownership each </w:t>
      </w:r>
      <w:r w:rsidR="009D351A">
        <w:rPr>
          <w:rFonts w:ascii="Arial Narrow" w:hAnsi="Arial Narrow" w:cs="Tahoma"/>
          <w:sz w:val="24"/>
          <w:szCs w:val="24"/>
        </w:rPr>
        <w:t>(</w:t>
      </w:r>
      <w:r w:rsidRPr="00245A2D">
        <w:rPr>
          <w:rFonts w:ascii="Arial Narrow" w:hAnsi="Arial Narrow" w:cs="Tahoma"/>
          <w:sz w:val="24"/>
          <w:szCs w:val="24"/>
        </w:rPr>
        <w:t>totaling 58% ownership</w:t>
      </w:r>
      <w:r w:rsidR="00751F0B" w:rsidRPr="00245A2D">
        <w:rPr>
          <w:rFonts w:ascii="Arial Narrow" w:hAnsi="Arial Narrow" w:cs="Tahoma"/>
          <w:b/>
          <w:sz w:val="24"/>
          <w:szCs w:val="24"/>
        </w:rPr>
        <w:t>)</w:t>
      </w:r>
      <w:r w:rsidRPr="00245A2D">
        <w:rPr>
          <w:rFonts w:ascii="Arial Narrow" w:hAnsi="Arial Narrow" w:cs="Tahoma"/>
          <w:sz w:val="24"/>
          <w:szCs w:val="24"/>
        </w:rPr>
        <w:t>. Standard Bank is 47% South African</w:t>
      </w:r>
      <w:r w:rsidR="009D351A">
        <w:rPr>
          <w:rFonts w:ascii="Arial Narrow" w:hAnsi="Arial Narrow" w:cs="Tahoma"/>
          <w:sz w:val="24"/>
          <w:szCs w:val="24"/>
        </w:rPr>
        <w:t>-</w:t>
      </w:r>
      <w:r w:rsidRPr="00245A2D">
        <w:rPr>
          <w:rFonts w:ascii="Arial Narrow" w:hAnsi="Arial Narrow" w:cs="Tahoma"/>
          <w:sz w:val="24"/>
          <w:szCs w:val="24"/>
        </w:rPr>
        <w:t xml:space="preserve">owned. </w:t>
      </w:r>
    </w:p>
    <w:p w14:paraId="0ED4465E" w14:textId="77777777" w:rsidR="00E25737" w:rsidRPr="00245A2D" w:rsidRDefault="00751F0B"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t xml:space="preserve">Standard Bank </w:t>
      </w:r>
      <w:r w:rsidR="00610C66" w:rsidRPr="00245A2D">
        <w:rPr>
          <w:rFonts w:ascii="Arial Narrow" w:hAnsi="Arial Narrow" w:cs="Tahoma"/>
          <w:sz w:val="24"/>
          <w:szCs w:val="24"/>
        </w:rPr>
        <w:t xml:space="preserve">affirmed </w:t>
      </w:r>
      <w:r w:rsidRPr="00245A2D">
        <w:rPr>
          <w:rFonts w:ascii="Arial Narrow" w:hAnsi="Arial Narrow" w:cs="Tahoma"/>
          <w:sz w:val="24"/>
          <w:szCs w:val="24"/>
        </w:rPr>
        <w:t xml:space="preserve">its </w:t>
      </w:r>
      <w:r w:rsidR="00610C66" w:rsidRPr="00245A2D">
        <w:rPr>
          <w:rFonts w:ascii="Arial Narrow" w:hAnsi="Arial Narrow" w:cs="Tahoma"/>
          <w:sz w:val="24"/>
          <w:szCs w:val="24"/>
        </w:rPr>
        <w:t xml:space="preserve">commitment to </w:t>
      </w:r>
      <w:r w:rsidR="00024A29" w:rsidRPr="00245A2D">
        <w:rPr>
          <w:rFonts w:ascii="Arial Narrow" w:hAnsi="Arial Narrow" w:cs="Tahoma"/>
          <w:sz w:val="24"/>
          <w:szCs w:val="24"/>
        </w:rPr>
        <w:t xml:space="preserve">transformation. </w:t>
      </w:r>
      <w:r w:rsidRPr="00245A2D">
        <w:rPr>
          <w:rFonts w:ascii="Arial Narrow" w:hAnsi="Arial Narrow" w:cs="Tahoma"/>
          <w:sz w:val="24"/>
          <w:szCs w:val="24"/>
        </w:rPr>
        <w:t xml:space="preserve">However, the Bank said </w:t>
      </w:r>
      <w:r w:rsidR="00610C66" w:rsidRPr="00245A2D">
        <w:rPr>
          <w:rFonts w:ascii="Arial Narrow" w:hAnsi="Arial Narrow" w:cs="Tahoma"/>
          <w:sz w:val="24"/>
          <w:szCs w:val="24"/>
        </w:rPr>
        <w:t>that there ha</w:t>
      </w:r>
      <w:r w:rsidRPr="00245A2D">
        <w:rPr>
          <w:rFonts w:ascii="Arial Narrow" w:hAnsi="Arial Narrow" w:cs="Tahoma"/>
          <w:sz w:val="24"/>
          <w:szCs w:val="24"/>
        </w:rPr>
        <w:t>ve</w:t>
      </w:r>
      <w:r w:rsidR="00610C66" w:rsidRPr="00245A2D">
        <w:rPr>
          <w:rFonts w:ascii="Arial Narrow" w:hAnsi="Arial Narrow" w:cs="Tahoma"/>
          <w:sz w:val="24"/>
          <w:szCs w:val="24"/>
        </w:rPr>
        <w:t xml:space="preserve"> been difficulties in fully complying with some of the </w:t>
      </w:r>
      <w:r w:rsidR="003A6CA5" w:rsidRPr="00245A2D">
        <w:rPr>
          <w:rFonts w:ascii="Arial Narrow" w:hAnsi="Arial Narrow" w:cs="Tahoma"/>
          <w:sz w:val="24"/>
          <w:szCs w:val="24"/>
        </w:rPr>
        <w:t xml:space="preserve">BEE </w:t>
      </w:r>
      <w:r w:rsidR="00024A29" w:rsidRPr="00245A2D">
        <w:rPr>
          <w:rFonts w:ascii="Arial Narrow" w:hAnsi="Arial Narrow" w:cs="Tahoma"/>
          <w:sz w:val="24"/>
          <w:szCs w:val="24"/>
        </w:rPr>
        <w:t>S</w:t>
      </w:r>
      <w:r w:rsidR="003A6CA5" w:rsidRPr="00245A2D">
        <w:rPr>
          <w:rFonts w:ascii="Arial Narrow" w:hAnsi="Arial Narrow" w:cs="Tahoma"/>
          <w:sz w:val="24"/>
          <w:szCs w:val="24"/>
        </w:rPr>
        <w:t xml:space="preserve">corecard </w:t>
      </w:r>
      <w:r w:rsidR="00024A29" w:rsidRPr="00245A2D">
        <w:rPr>
          <w:rFonts w:ascii="Arial Narrow" w:hAnsi="Arial Narrow" w:cs="Tahoma"/>
          <w:sz w:val="24"/>
          <w:szCs w:val="24"/>
        </w:rPr>
        <w:t>e</w:t>
      </w:r>
      <w:r w:rsidR="003A6CA5" w:rsidRPr="00245A2D">
        <w:rPr>
          <w:rFonts w:ascii="Arial Narrow" w:hAnsi="Arial Narrow" w:cs="Tahoma"/>
          <w:sz w:val="24"/>
          <w:szCs w:val="24"/>
        </w:rPr>
        <w:t>lements such as Management Control, Employment Equity, Skills Development, Enterprise Development and Access to Financial S</w:t>
      </w:r>
      <w:r w:rsidR="00610C66" w:rsidRPr="00245A2D">
        <w:rPr>
          <w:rFonts w:ascii="Arial Narrow" w:hAnsi="Arial Narrow" w:cs="Tahoma"/>
          <w:sz w:val="24"/>
          <w:szCs w:val="24"/>
        </w:rPr>
        <w:t>ervices.</w:t>
      </w:r>
    </w:p>
    <w:p w14:paraId="009C2FC3" w14:textId="77777777" w:rsidR="00604505" w:rsidRPr="00245A2D" w:rsidRDefault="00B46D50"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sz w:val="24"/>
          <w:szCs w:val="24"/>
        </w:rPr>
        <w:t>Through the Tutuwa share scheme, Standard Bank had by 2014 created a net value of 10</w:t>
      </w:r>
      <w:r w:rsidR="003313E6">
        <w:rPr>
          <w:rFonts w:ascii="Arial Narrow" w:hAnsi="Arial Narrow" w:cs="Tahoma"/>
          <w:sz w:val="24"/>
          <w:szCs w:val="24"/>
        </w:rPr>
        <w:t>,</w:t>
      </w:r>
      <w:r w:rsidRPr="00245A2D">
        <w:rPr>
          <w:rFonts w:ascii="Arial Narrow" w:hAnsi="Arial Narrow" w:cs="Tahoma"/>
          <w:sz w:val="24"/>
          <w:szCs w:val="24"/>
        </w:rPr>
        <w:t>7 billion for its black shareholders</w:t>
      </w:r>
      <w:r w:rsidR="003313E6">
        <w:rPr>
          <w:rFonts w:ascii="Arial Narrow" w:hAnsi="Arial Narrow" w:cs="Tahoma"/>
          <w:sz w:val="24"/>
          <w:szCs w:val="24"/>
        </w:rPr>
        <w:t>,</w:t>
      </w:r>
      <w:r w:rsidRPr="00245A2D">
        <w:rPr>
          <w:rFonts w:ascii="Arial Narrow" w:hAnsi="Arial Narrow" w:cs="Tahoma"/>
          <w:sz w:val="24"/>
          <w:szCs w:val="24"/>
        </w:rPr>
        <w:t xml:space="preserve"> which include 6</w:t>
      </w:r>
      <w:r w:rsidR="003313E6">
        <w:rPr>
          <w:rFonts w:ascii="Arial Narrow" w:hAnsi="Arial Narrow" w:cs="Tahoma"/>
          <w:sz w:val="24"/>
          <w:szCs w:val="24"/>
        </w:rPr>
        <w:t xml:space="preserve"> </w:t>
      </w:r>
      <w:r w:rsidRPr="00245A2D">
        <w:rPr>
          <w:rFonts w:ascii="Arial Narrow" w:hAnsi="Arial Narrow" w:cs="Tahoma"/>
          <w:sz w:val="24"/>
          <w:szCs w:val="24"/>
        </w:rPr>
        <w:t>100 black staff, 261 small black businesses,</w:t>
      </w:r>
      <w:r w:rsidR="00E857C2" w:rsidRPr="00245A2D">
        <w:rPr>
          <w:rFonts w:ascii="Arial Narrow" w:hAnsi="Arial Narrow" w:cs="Tahoma"/>
          <w:sz w:val="24"/>
          <w:szCs w:val="24"/>
        </w:rPr>
        <w:t xml:space="preserve"> and</w:t>
      </w:r>
      <w:r w:rsidRPr="00245A2D">
        <w:rPr>
          <w:rFonts w:ascii="Arial Narrow" w:hAnsi="Arial Narrow" w:cs="Tahoma"/>
          <w:sz w:val="24"/>
          <w:szCs w:val="24"/>
        </w:rPr>
        <w:t xml:space="preserve"> two strategic BEE partners (Sefika and Shanduka).</w:t>
      </w:r>
      <w:r w:rsidR="00D43781" w:rsidRPr="00245A2D">
        <w:rPr>
          <w:rFonts w:ascii="Arial Narrow" w:hAnsi="Arial Narrow" w:cs="Tahoma"/>
          <w:sz w:val="24"/>
          <w:szCs w:val="24"/>
        </w:rPr>
        <w:t xml:space="preserve"> More than 260 SMMEs were also part of the Tutuwa scheme and received cash distributions of R260 million during their participation in the scheme.</w:t>
      </w:r>
    </w:p>
    <w:p w14:paraId="02E0F461" w14:textId="77777777" w:rsidR="00F97471" w:rsidRPr="00245A2D" w:rsidRDefault="00F97471" w:rsidP="00473AF0">
      <w:pPr>
        <w:numPr>
          <w:ilvl w:val="2"/>
          <w:numId w:val="8"/>
        </w:numPr>
        <w:spacing w:line="360" w:lineRule="auto"/>
        <w:jc w:val="both"/>
        <w:rPr>
          <w:rFonts w:ascii="Arial Narrow" w:hAnsi="Arial Narrow" w:cs="Tahoma"/>
          <w:color w:val="000000" w:themeColor="text1"/>
          <w:sz w:val="24"/>
          <w:szCs w:val="24"/>
        </w:rPr>
      </w:pPr>
      <w:r w:rsidRPr="00245A2D">
        <w:rPr>
          <w:rFonts w:ascii="Arial Narrow" w:hAnsi="Arial Narrow" w:cs="Tahoma"/>
          <w:color w:val="000000" w:themeColor="text1"/>
          <w:sz w:val="24"/>
          <w:szCs w:val="24"/>
        </w:rPr>
        <w:t xml:space="preserve">On Employment equity, Standard Bank said that their black employees comprised </w:t>
      </w:r>
      <w:r w:rsidR="00841C9A" w:rsidRPr="00245A2D">
        <w:rPr>
          <w:rFonts w:ascii="Arial Narrow" w:hAnsi="Arial Narrow" w:cs="Tahoma"/>
          <w:color w:val="000000" w:themeColor="text1"/>
          <w:sz w:val="24"/>
          <w:szCs w:val="24"/>
        </w:rPr>
        <w:t>8</w:t>
      </w:r>
      <w:r w:rsidRPr="00245A2D">
        <w:rPr>
          <w:rFonts w:ascii="Arial Narrow" w:hAnsi="Arial Narrow" w:cs="Tahoma"/>
          <w:color w:val="000000" w:themeColor="text1"/>
          <w:sz w:val="24"/>
          <w:szCs w:val="24"/>
        </w:rPr>
        <w:t xml:space="preserve">7% of its junior managers, 68% of its middle managers, 41% of its senior managers and 22% of its top management. </w:t>
      </w:r>
    </w:p>
    <w:p w14:paraId="0B0BEAFC" w14:textId="77777777" w:rsidR="00F97471" w:rsidRPr="00245A2D" w:rsidRDefault="00F97471" w:rsidP="00473AF0">
      <w:pPr>
        <w:numPr>
          <w:ilvl w:val="2"/>
          <w:numId w:val="8"/>
        </w:numPr>
        <w:spacing w:line="360" w:lineRule="auto"/>
        <w:jc w:val="both"/>
        <w:rPr>
          <w:rFonts w:ascii="Arial Narrow" w:hAnsi="Arial Narrow" w:cs="Tahoma"/>
          <w:color w:val="000000" w:themeColor="text1"/>
          <w:sz w:val="24"/>
          <w:szCs w:val="24"/>
        </w:rPr>
      </w:pPr>
      <w:r w:rsidRPr="00245A2D">
        <w:rPr>
          <w:rFonts w:ascii="Arial Narrow" w:hAnsi="Arial Narrow" w:cs="Tahoma"/>
          <w:color w:val="000000" w:themeColor="text1"/>
          <w:sz w:val="24"/>
          <w:szCs w:val="24"/>
        </w:rPr>
        <w:t xml:space="preserve">Standard Bank said it was working to fix black representation at senior and top management through learnership and development and promotions. Black staff now comprised over 50% of promotions into senior and executive management levels. </w:t>
      </w:r>
    </w:p>
    <w:p w14:paraId="634277EF" w14:textId="77777777" w:rsidR="00382AD5" w:rsidRPr="00245A2D" w:rsidRDefault="00382AD5" w:rsidP="00473AF0">
      <w:pPr>
        <w:numPr>
          <w:ilvl w:val="2"/>
          <w:numId w:val="8"/>
        </w:numPr>
        <w:spacing w:line="360" w:lineRule="auto"/>
        <w:jc w:val="both"/>
        <w:rPr>
          <w:rFonts w:ascii="Arial Narrow" w:hAnsi="Arial Narrow" w:cs="Tahoma"/>
          <w:color w:val="000000" w:themeColor="text1"/>
          <w:sz w:val="24"/>
          <w:szCs w:val="24"/>
        </w:rPr>
      </w:pPr>
      <w:r w:rsidRPr="00245A2D">
        <w:rPr>
          <w:rFonts w:ascii="Arial Narrow" w:hAnsi="Arial Narrow" w:cs="Tahoma"/>
          <w:color w:val="000000" w:themeColor="text1"/>
          <w:sz w:val="24"/>
          <w:szCs w:val="24"/>
        </w:rPr>
        <w:t>Standard Bank said tha</w:t>
      </w:r>
      <w:r w:rsidR="00BF5436" w:rsidRPr="00245A2D">
        <w:rPr>
          <w:rFonts w:ascii="Arial Narrow" w:hAnsi="Arial Narrow" w:cs="Tahoma"/>
          <w:color w:val="000000" w:themeColor="text1"/>
          <w:sz w:val="24"/>
          <w:szCs w:val="24"/>
        </w:rPr>
        <w:t>t t</w:t>
      </w:r>
      <w:r w:rsidRPr="00245A2D">
        <w:rPr>
          <w:rFonts w:ascii="Arial Narrow" w:hAnsi="Arial Narrow" w:cs="Tahoma"/>
          <w:color w:val="000000" w:themeColor="text1"/>
          <w:sz w:val="24"/>
          <w:szCs w:val="24"/>
        </w:rPr>
        <w:t xml:space="preserve">he financial sector plays a role in economic activities that lead to economic growth by providing loans to people to buy cars and homes, supporting </w:t>
      </w:r>
      <w:r w:rsidR="000E248D" w:rsidRPr="00245A2D">
        <w:rPr>
          <w:rFonts w:ascii="Arial Narrow" w:hAnsi="Arial Narrow" w:cs="Tahoma"/>
          <w:color w:val="000000" w:themeColor="text1"/>
          <w:sz w:val="24"/>
          <w:szCs w:val="24"/>
        </w:rPr>
        <w:t xml:space="preserve">small </w:t>
      </w:r>
      <w:r w:rsidRPr="00245A2D">
        <w:rPr>
          <w:rFonts w:ascii="Arial Narrow" w:hAnsi="Arial Narrow" w:cs="Tahoma"/>
          <w:color w:val="000000" w:themeColor="text1"/>
          <w:sz w:val="24"/>
          <w:szCs w:val="24"/>
        </w:rPr>
        <w:t>black businesses with loans and mentorship</w:t>
      </w:r>
      <w:r w:rsidR="002D1939" w:rsidRPr="00245A2D">
        <w:rPr>
          <w:rFonts w:ascii="Arial Narrow" w:hAnsi="Arial Narrow" w:cs="Tahoma"/>
          <w:color w:val="000000" w:themeColor="text1"/>
          <w:sz w:val="24"/>
          <w:szCs w:val="24"/>
        </w:rPr>
        <w:t>,</w:t>
      </w:r>
      <w:r w:rsidRPr="00245A2D">
        <w:rPr>
          <w:rFonts w:ascii="Arial Narrow" w:hAnsi="Arial Narrow" w:cs="Tahoma"/>
          <w:color w:val="000000" w:themeColor="text1"/>
          <w:sz w:val="24"/>
          <w:szCs w:val="24"/>
        </w:rPr>
        <w:t xml:space="preserve"> and supporting government’s strategic health, safety and social objectives. In order to meet these objectives, a number of policy trade-offs need </w:t>
      </w:r>
      <w:r w:rsidRPr="00245A2D">
        <w:rPr>
          <w:rFonts w:ascii="Arial Narrow" w:hAnsi="Arial Narrow" w:cs="Tahoma"/>
          <w:color w:val="000000" w:themeColor="text1"/>
          <w:sz w:val="24"/>
          <w:szCs w:val="24"/>
        </w:rPr>
        <w:lastRenderedPageBreak/>
        <w:t>to be co</w:t>
      </w:r>
      <w:r w:rsidR="00AA1259" w:rsidRPr="00245A2D">
        <w:rPr>
          <w:rFonts w:ascii="Arial Narrow" w:hAnsi="Arial Narrow" w:cs="Tahoma"/>
          <w:color w:val="000000" w:themeColor="text1"/>
          <w:sz w:val="24"/>
          <w:szCs w:val="24"/>
        </w:rPr>
        <w:t>nsidered. Standard Bank said</w:t>
      </w:r>
      <w:r w:rsidRPr="00245A2D">
        <w:rPr>
          <w:rFonts w:ascii="Arial Narrow" w:hAnsi="Arial Narrow" w:cs="Tahoma"/>
          <w:color w:val="000000" w:themeColor="text1"/>
          <w:sz w:val="24"/>
          <w:szCs w:val="24"/>
        </w:rPr>
        <w:t xml:space="preserve"> that the impact of vendor-financed BEE schemes must be considered against wider</w:t>
      </w:r>
      <w:r w:rsidR="00677C46">
        <w:rPr>
          <w:rFonts w:ascii="Arial Narrow" w:hAnsi="Arial Narrow" w:cs="Tahoma"/>
          <w:color w:val="000000" w:themeColor="text1"/>
          <w:sz w:val="24"/>
          <w:szCs w:val="24"/>
        </w:rPr>
        <w:t>-</w:t>
      </w:r>
      <w:r w:rsidRPr="00245A2D">
        <w:rPr>
          <w:rFonts w:ascii="Arial Narrow" w:hAnsi="Arial Narrow" w:cs="Tahoma"/>
          <w:color w:val="000000" w:themeColor="text1"/>
          <w:sz w:val="24"/>
          <w:szCs w:val="24"/>
        </w:rPr>
        <w:t xml:space="preserve">reaching, more directed lending to black SMEs and empowerment financing. </w:t>
      </w:r>
      <w:r w:rsidR="005B7006" w:rsidRPr="00245A2D">
        <w:rPr>
          <w:rFonts w:ascii="Arial Narrow" w:hAnsi="Arial Narrow" w:cs="Tahoma"/>
          <w:color w:val="000000" w:themeColor="text1"/>
          <w:sz w:val="24"/>
          <w:szCs w:val="24"/>
        </w:rPr>
        <w:t xml:space="preserve">For instance, the </w:t>
      </w:r>
      <w:r w:rsidR="00322147" w:rsidRPr="00245A2D">
        <w:rPr>
          <w:rFonts w:ascii="Arial Narrow" w:hAnsi="Arial Narrow" w:cs="Tahoma"/>
          <w:color w:val="000000" w:themeColor="text1"/>
          <w:sz w:val="24"/>
          <w:szCs w:val="24"/>
        </w:rPr>
        <w:t>Tut</w:t>
      </w:r>
      <w:r w:rsidR="00322147">
        <w:rPr>
          <w:rFonts w:ascii="Arial Narrow" w:hAnsi="Arial Narrow" w:cs="Tahoma"/>
          <w:color w:val="000000" w:themeColor="text1"/>
          <w:sz w:val="24"/>
          <w:szCs w:val="24"/>
        </w:rPr>
        <w:t>u</w:t>
      </w:r>
      <w:r w:rsidR="00322147" w:rsidRPr="00245A2D">
        <w:rPr>
          <w:rFonts w:ascii="Arial Narrow" w:hAnsi="Arial Narrow" w:cs="Tahoma"/>
          <w:color w:val="000000" w:themeColor="text1"/>
          <w:sz w:val="24"/>
          <w:szCs w:val="24"/>
        </w:rPr>
        <w:t xml:space="preserve">wa </w:t>
      </w:r>
      <w:r w:rsidR="005B7006" w:rsidRPr="00245A2D">
        <w:rPr>
          <w:rFonts w:ascii="Arial Narrow" w:hAnsi="Arial Narrow" w:cs="Tahoma"/>
          <w:color w:val="000000" w:themeColor="text1"/>
          <w:sz w:val="24"/>
          <w:szCs w:val="24"/>
        </w:rPr>
        <w:t xml:space="preserve">scheme generated value for its participants, but this also meant that funds which could have been used to </w:t>
      </w:r>
      <w:r w:rsidR="002D1939" w:rsidRPr="00245A2D">
        <w:rPr>
          <w:rFonts w:ascii="Arial Narrow" w:hAnsi="Arial Narrow" w:cs="Tahoma"/>
          <w:color w:val="000000" w:themeColor="text1"/>
          <w:sz w:val="24"/>
          <w:szCs w:val="24"/>
        </w:rPr>
        <w:t>lend to businesses were</w:t>
      </w:r>
      <w:r w:rsidR="005B7006" w:rsidRPr="00245A2D">
        <w:rPr>
          <w:rFonts w:ascii="Arial Narrow" w:hAnsi="Arial Narrow" w:cs="Tahoma"/>
          <w:color w:val="000000" w:themeColor="text1"/>
          <w:sz w:val="24"/>
          <w:szCs w:val="24"/>
        </w:rPr>
        <w:t xml:space="preserve"> not available. </w:t>
      </w:r>
    </w:p>
    <w:p w14:paraId="07FFE7BD" w14:textId="77777777" w:rsidR="00E857C2" w:rsidRPr="00245A2D" w:rsidRDefault="00E857C2" w:rsidP="00C82EBB">
      <w:pPr>
        <w:spacing w:line="360" w:lineRule="auto"/>
        <w:ind w:left="1440"/>
        <w:jc w:val="both"/>
        <w:rPr>
          <w:rFonts w:ascii="Arial Narrow" w:hAnsi="Arial Narrow" w:cs="Tahoma"/>
          <w:b/>
          <w:sz w:val="24"/>
          <w:szCs w:val="24"/>
        </w:rPr>
      </w:pPr>
    </w:p>
    <w:p w14:paraId="7F69E4D8" w14:textId="77777777" w:rsidR="003A6CA5" w:rsidRPr="00245A2D" w:rsidRDefault="003A6CA5" w:rsidP="00473AF0">
      <w:pPr>
        <w:numPr>
          <w:ilvl w:val="1"/>
          <w:numId w:val="8"/>
        </w:numPr>
        <w:spacing w:line="360" w:lineRule="auto"/>
        <w:jc w:val="both"/>
        <w:rPr>
          <w:rFonts w:ascii="Arial Narrow" w:hAnsi="Arial Narrow" w:cs="Tahoma"/>
          <w:b/>
          <w:sz w:val="24"/>
          <w:szCs w:val="24"/>
        </w:rPr>
      </w:pPr>
      <w:r w:rsidRPr="00245A2D">
        <w:rPr>
          <w:rFonts w:ascii="Arial Narrow" w:hAnsi="Arial Narrow" w:cs="Tahoma"/>
          <w:b/>
          <w:sz w:val="24"/>
          <w:szCs w:val="24"/>
        </w:rPr>
        <w:t xml:space="preserve">Nedbank </w:t>
      </w:r>
    </w:p>
    <w:p w14:paraId="1C7D3299" w14:textId="77777777" w:rsidR="003A6CA5" w:rsidRPr="00245A2D" w:rsidRDefault="00EB7BB1" w:rsidP="00473AF0">
      <w:pPr>
        <w:numPr>
          <w:ilvl w:val="2"/>
          <w:numId w:val="8"/>
        </w:numPr>
        <w:spacing w:line="360" w:lineRule="auto"/>
        <w:jc w:val="both"/>
        <w:rPr>
          <w:rFonts w:ascii="Arial Narrow" w:hAnsi="Arial Narrow" w:cs="Tahoma"/>
          <w:b/>
          <w:color w:val="000000" w:themeColor="text1"/>
          <w:sz w:val="24"/>
          <w:szCs w:val="24"/>
        </w:rPr>
      </w:pPr>
      <w:r w:rsidRPr="00245A2D">
        <w:rPr>
          <w:rFonts w:ascii="Arial Narrow" w:hAnsi="Arial Narrow" w:cs="Tahoma"/>
          <w:color w:val="000000" w:themeColor="text1"/>
          <w:sz w:val="24"/>
          <w:szCs w:val="24"/>
        </w:rPr>
        <w:t xml:space="preserve">Nedbank said that transformation transcends compliance; it is both </w:t>
      </w:r>
      <w:r w:rsidR="00BB66C8" w:rsidRPr="00245A2D">
        <w:rPr>
          <w:rFonts w:ascii="Arial Narrow" w:hAnsi="Arial Narrow" w:cs="Tahoma"/>
          <w:color w:val="000000" w:themeColor="text1"/>
          <w:sz w:val="24"/>
          <w:szCs w:val="24"/>
        </w:rPr>
        <w:t xml:space="preserve">a moral and </w:t>
      </w:r>
      <w:r w:rsidR="00677C46">
        <w:rPr>
          <w:rFonts w:ascii="Arial Narrow" w:hAnsi="Arial Narrow" w:cs="Tahoma"/>
          <w:color w:val="000000" w:themeColor="text1"/>
          <w:sz w:val="24"/>
          <w:szCs w:val="24"/>
        </w:rPr>
        <w:t xml:space="preserve">a </w:t>
      </w:r>
      <w:r w:rsidR="00BB66C8" w:rsidRPr="00245A2D">
        <w:rPr>
          <w:rFonts w:ascii="Arial Narrow" w:hAnsi="Arial Narrow" w:cs="Tahoma"/>
          <w:color w:val="000000" w:themeColor="text1"/>
          <w:sz w:val="24"/>
          <w:szCs w:val="24"/>
        </w:rPr>
        <w:t xml:space="preserve">business imperative; and transformation is embedded in its strategy. </w:t>
      </w:r>
      <w:r w:rsidRPr="00245A2D">
        <w:rPr>
          <w:rFonts w:ascii="Arial Narrow" w:hAnsi="Arial Narrow" w:cs="Tahoma"/>
          <w:color w:val="000000" w:themeColor="text1"/>
          <w:sz w:val="24"/>
          <w:szCs w:val="24"/>
        </w:rPr>
        <w:t xml:space="preserve"> </w:t>
      </w:r>
      <w:r w:rsidR="003A6CA5" w:rsidRPr="00245A2D">
        <w:rPr>
          <w:rFonts w:ascii="Arial Narrow" w:hAnsi="Arial Narrow" w:cs="Tahoma"/>
          <w:color w:val="000000" w:themeColor="text1"/>
          <w:sz w:val="24"/>
          <w:szCs w:val="24"/>
        </w:rPr>
        <w:t xml:space="preserve">Nedbank </w:t>
      </w:r>
      <w:r w:rsidR="00751F0B" w:rsidRPr="00245A2D">
        <w:rPr>
          <w:rFonts w:ascii="Arial Narrow" w:hAnsi="Arial Narrow" w:cs="Tahoma"/>
          <w:color w:val="000000" w:themeColor="text1"/>
          <w:sz w:val="24"/>
          <w:szCs w:val="24"/>
        </w:rPr>
        <w:t xml:space="preserve">said that it </w:t>
      </w:r>
      <w:r w:rsidR="003A6CA5" w:rsidRPr="00245A2D">
        <w:rPr>
          <w:rFonts w:ascii="Arial Narrow" w:hAnsi="Arial Narrow" w:cs="Tahoma"/>
          <w:color w:val="000000" w:themeColor="text1"/>
          <w:sz w:val="24"/>
          <w:szCs w:val="24"/>
        </w:rPr>
        <w:t>was committed to transformation</w:t>
      </w:r>
      <w:r w:rsidR="005D0E3E" w:rsidRPr="00245A2D">
        <w:rPr>
          <w:rFonts w:ascii="Arial Narrow" w:hAnsi="Arial Narrow" w:cs="Tahoma"/>
          <w:color w:val="000000" w:themeColor="text1"/>
          <w:sz w:val="24"/>
          <w:szCs w:val="24"/>
        </w:rPr>
        <w:t xml:space="preserve"> even before the enactment of B-BBEE legislation</w:t>
      </w:r>
      <w:r w:rsidR="003A6CA5" w:rsidRPr="00245A2D">
        <w:rPr>
          <w:rFonts w:ascii="Arial Narrow" w:hAnsi="Arial Narrow" w:cs="Tahoma"/>
          <w:color w:val="000000" w:themeColor="text1"/>
          <w:sz w:val="24"/>
          <w:szCs w:val="24"/>
        </w:rPr>
        <w:t xml:space="preserve">. </w:t>
      </w:r>
      <w:r w:rsidR="007B730F" w:rsidRPr="00245A2D">
        <w:rPr>
          <w:rFonts w:ascii="Arial Narrow" w:hAnsi="Arial Narrow" w:cs="Tahoma"/>
          <w:color w:val="000000" w:themeColor="text1"/>
          <w:sz w:val="24"/>
          <w:szCs w:val="24"/>
        </w:rPr>
        <w:t xml:space="preserve">Nedbank has total measured black shareholding of </w:t>
      </w:r>
      <w:r w:rsidR="005D0E3E" w:rsidRPr="00245A2D">
        <w:rPr>
          <w:rFonts w:ascii="Arial Narrow" w:hAnsi="Arial Narrow" w:cs="Tahoma"/>
          <w:color w:val="000000" w:themeColor="text1"/>
          <w:sz w:val="24"/>
          <w:szCs w:val="24"/>
        </w:rPr>
        <w:t>37</w:t>
      </w:r>
      <w:r w:rsidR="00677C46">
        <w:rPr>
          <w:rFonts w:ascii="Arial Narrow" w:hAnsi="Arial Narrow" w:cs="Tahoma"/>
          <w:color w:val="000000" w:themeColor="text1"/>
          <w:sz w:val="24"/>
          <w:szCs w:val="24"/>
        </w:rPr>
        <w:t>,</w:t>
      </w:r>
      <w:r w:rsidR="005D0E3E" w:rsidRPr="00245A2D">
        <w:rPr>
          <w:rFonts w:ascii="Arial Narrow" w:hAnsi="Arial Narrow" w:cs="Tahoma"/>
          <w:color w:val="000000" w:themeColor="text1"/>
          <w:sz w:val="24"/>
          <w:szCs w:val="24"/>
        </w:rPr>
        <w:t xml:space="preserve">55% </w:t>
      </w:r>
      <w:r w:rsidR="00031E78" w:rsidRPr="00E05FF8">
        <w:rPr>
          <w:rFonts w:ascii="Arial Narrow" w:hAnsi="Arial Narrow"/>
          <w:color w:val="000000" w:themeColor="text1"/>
          <w:sz w:val="24"/>
          <w:szCs w:val="24"/>
        </w:rPr>
        <w:t>and</w:t>
      </w:r>
      <w:r w:rsidR="005D0E3E" w:rsidRPr="005F7CBB">
        <w:rPr>
          <w:rFonts w:ascii="Arial Narrow" w:hAnsi="Arial Narrow"/>
          <w:color w:val="000000" w:themeColor="text1"/>
          <w:sz w:val="24"/>
          <w:szCs w:val="24"/>
        </w:rPr>
        <w:t xml:space="preserve"> </w:t>
      </w:r>
      <w:r w:rsidR="00677C46">
        <w:rPr>
          <w:rFonts w:ascii="Arial Narrow" w:hAnsi="Arial Narrow"/>
          <w:color w:val="000000" w:themeColor="text1"/>
          <w:sz w:val="24"/>
          <w:szCs w:val="24"/>
        </w:rPr>
        <w:t xml:space="preserve">a </w:t>
      </w:r>
      <w:r w:rsidR="005D0E3E" w:rsidRPr="005F7CBB">
        <w:rPr>
          <w:rFonts w:ascii="Arial Narrow" w:hAnsi="Arial Narrow"/>
          <w:color w:val="000000" w:themeColor="text1"/>
          <w:sz w:val="24"/>
          <w:szCs w:val="24"/>
        </w:rPr>
        <w:t>black women</w:t>
      </w:r>
      <w:r w:rsidR="00031E78" w:rsidRPr="005F7CBB">
        <w:rPr>
          <w:rFonts w:ascii="Arial Narrow" w:hAnsi="Arial Narrow"/>
          <w:color w:val="000000" w:themeColor="text1"/>
          <w:sz w:val="24"/>
          <w:szCs w:val="24"/>
        </w:rPr>
        <w:t xml:space="preserve"> shareholding</w:t>
      </w:r>
      <w:r w:rsidR="007B730F" w:rsidRPr="00245A2D">
        <w:rPr>
          <w:rFonts w:ascii="Arial Narrow" w:hAnsi="Arial Narrow" w:cs="Tahoma"/>
          <w:color w:val="000000" w:themeColor="text1"/>
          <w:sz w:val="24"/>
          <w:szCs w:val="24"/>
        </w:rPr>
        <w:t xml:space="preserve"> of </w:t>
      </w:r>
      <w:r w:rsidR="005D0E3E" w:rsidRPr="00245A2D">
        <w:rPr>
          <w:rFonts w:ascii="Arial Narrow" w:hAnsi="Arial Narrow" w:cs="Tahoma"/>
          <w:color w:val="000000" w:themeColor="text1"/>
          <w:sz w:val="24"/>
          <w:szCs w:val="24"/>
        </w:rPr>
        <w:t>17</w:t>
      </w:r>
      <w:r w:rsidR="00677C46">
        <w:rPr>
          <w:rFonts w:ascii="Arial Narrow" w:hAnsi="Arial Narrow" w:cs="Tahoma"/>
          <w:color w:val="000000" w:themeColor="text1"/>
          <w:sz w:val="24"/>
          <w:szCs w:val="24"/>
        </w:rPr>
        <w:t>,</w:t>
      </w:r>
      <w:r w:rsidR="005D0E3E" w:rsidRPr="00245A2D">
        <w:rPr>
          <w:rFonts w:ascii="Arial Narrow" w:hAnsi="Arial Narrow" w:cs="Tahoma"/>
          <w:color w:val="000000" w:themeColor="text1"/>
          <w:sz w:val="24"/>
          <w:szCs w:val="24"/>
        </w:rPr>
        <w:t xml:space="preserve">39% </w:t>
      </w:r>
      <w:r w:rsidR="007B730F" w:rsidRPr="00245A2D">
        <w:rPr>
          <w:rFonts w:ascii="Arial Narrow" w:hAnsi="Arial Narrow" w:cs="Tahoma"/>
          <w:color w:val="000000" w:themeColor="text1"/>
          <w:sz w:val="24"/>
          <w:szCs w:val="24"/>
        </w:rPr>
        <w:t>based on its 2016 FSC verified score by SizweNtsalubaGobodo Inc. Nedbank’s Eyethu scheme unlocked R8</w:t>
      </w:r>
      <w:r w:rsidR="00677C46">
        <w:rPr>
          <w:rFonts w:ascii="Arial Narrow" w:hAnsi="Arial Narrow" w:cs="Tahoma"/>
          <w:color w:val="000000" w:themeColor="text1"/>
          <w:sz w:val="24"/>
          <w:szCs w:val="24"/>
        </w:rPr>
        <w:t>,</w:t>
      </w:r>
      <w:r w:rsidR="007B730F" w:rsidRPr="00245A2D">
        <w:rPr>
          <w:rFonts w:ascii="Arial Narrow" w:hAnsi="Arial Narrow" w:cs="Tahoma"/>
          <w:color w:val="000000" w:themeColor="text1"/>
          <w:sz w:val="24"/>
          <w:szCs w:val="24"/>
        </w:rPr>
        <w:t xml:space="preserve">2 billion in realised value for more than 500 000 South African shareholders. Participants included clients, staff, community interest groups and active </w:t>
      </w:r>
      <w:r w:rsidRPr="00245A2D">
        <w:rPr>
          <w:rFonts w:ascii="Arial Narrow" w:hAnsi="Arial Narrow" w:cs="Tahoma"/>
          <w:color w:val="000000" w:themeColor="text1"/>
          <w:sz w:val="24"/>
          <w:szCs w:val="24"/>
        </w:rPr>
        <w:t>b</w:t>
      </w:r>
      <w:r w:rsidR="007B730F" w:rsidRPr="00245A2D">
        <w:rPr>
          <w:rFonts w:ascii="Arial Narrow" w:hAnsi="Arial Narrow" w:cs="Tahoma"/>
          <w:color w:val="000000" w:themeColor="text1"/>
          <w:sz w:val="24"/>
          <w:szCs w:val="24"/>
        </w:rPr>
        <w:t xml:space="preserve">lack </w:t>
      </w:r>
      <w:r w:rsidRPr="00245A2D">
        <w:rPr>
          <w:rFonts w:ascii="Arial Narrow" w:hAnsi="Arial Narrow" w:cs="Tahoma"/>
          <w:color w:val="000000" w:themeColor="text1"/>
          <w:sz w:val="24"/>
          <w:szCs w:val="24"/>
        </w:rPr>
        <w:t>b</w:t>
      </w:r>
      <w:r w:rsidR="007B730F" w:rsidRPr="00245A2D">
        <w:rPr>
          <w:rFonts w:ascii="Arial Narrow" w:hAnsi="Arial Narrow" w:cs="Tahoma"/>
          <w:color w:val="000000" w:themeColor="text1"/>
          <w:sz w:val="24"/>
          <w:szCs w:val="24"/>
        </w:rPr>
        <w:t xml:space="preserve">usiness </w:t>
      </w:r>
      <w:r w:rsidRPr="00245A2D">
        <w:rPr>
          <w:rFonts w:ascii="Arial Narrow" w:hAnsi="Arial Narrow" w:cs="Tahoma"/>
          <w:color w:val="000000" w:themeColor="text1"/>
          <w:sz w:val="24"/>
          <w:szCs w:val="24"/>
        </w:rPr>
        <w:t>p</w:t>
      </w:r>
      <w:r w:rsidR="007B730F" w:rsidRPr="00245A2D">
        <w:rPr>
          <w:rFonts w:ascii="Arial Narrow" w:hAnsi="Arial Narrow" w:cs="Tahoma"/>
          <w:color w:val="000000" w:themeColor="text1"/>
          <w:sz w:val="24"/>
          <w:szCs w:val="24"/>
        </w:rPr>
        <w:t>artners</w:t>
      </w:r>
      <w:r w:rsidR="005D0E3E" w:rsidRPr="00245A2D">
        <w:rPr>
          <w:rFonts w:ascii="Arial Narrow" w:hAnsi="Arial Narrow" w:cs="Tahoma"/>
          <w:color w:val="000000" w:themeColor="text1"/>
          <w:sz w:val="24"/>
          <w:szCs w:val="24"/>
        </w:rPr>
        <w:t>.</w:t>
      </w:r>
      <w:r w:rsidR="003A6CA5" w:rsidRPr="00245A2D">
        <w:rPr>
          <w:rFonts w:ascii="Arial Narrow" w:hAnsi="Arial Narrow" w:cs="Tahoma"/>
          <w:color w:val="000000" w:themeColor="text1"/>
          <w:sz w:val="24"/>
          <w:szCs w:val="24"/>
        </w:rPr>
        <w:t xml:space="preserve">  </w:t>
      </w:r>
    </w:p>
    <w:p w14:paraId="0A0AE270" w14:textId="77777777" w:rsidR="005D0E3E" w:rsidRPr="00245A2D" w:rsidRDefault="00751F0B" w:rsidP="00473AF0">
      <w:pPr>
        <w:numPr>
          <w:ilvl w:val="2"/>
          <w:numId w:val="8"/>
        </w:numPr>
        <w:spacing w:line="360" w:lineRule="auto"/>
        <w:jc w:val="both"/>
        <w:rPr>
          <w:rFonts w:ascii="Arial Narrow" w:hAnsi="Arial Narrow" w:cs="Tahoma"/>
          <w:b/>
          <w:sz w:val="24"/>
          <w:szCs w:val="24"/>
        </w:rPr>
      </w:pPr>
      <w:r w:rsidRPr="00245A2D">
        <w:rPr>
          <w:rFonts w:ascii="Arial Narrow" w:hAnsi="Arial Narrow" w:cs="Tahoma"/>
          <w:color w:val="000000" w:themeColor="text1"/>
          <w:sz w:val="24"/>
          <w:szCs w:val="24"/>
        </w:rPr>
        <w:t xml:space="preserve">Nedbank </w:t>
      </w:r>
      <w:r w:rsidR="005D0E3E" w:rsidRPr="00245A2D">
        <w:rPr>
          <w:rFonts w:ascii="Arial Narrow" w:hAnsi="Arial Narrow" w:cs="Tahoma"/>
          <w:color w:val="000000" w:themeColor="text1"/>
          <w:sz w:val="24"/>
          <w:szCs w:val="24"/>
        </w:rPr>
        <w:t xml:space="preserve">said stricter targets across the transformation codes will lead to lower B-BBEE levels for all going forward. </w:t>
      </w:r>
      <w:r w:rsidRPr="00245A2D">
        <w:rPr>
          <w:rFonts w:ascii="Arial Narrow" w:hAnsi="Arial Narrow" w:cs="Tahoma"/>
          <w:color w:val="000000" w:themeColor="text1"/>
          <w:sz w:val="24"/>
          <w:szCs w:val="24"/>
        </w:rPr>
        <w:t>M</w:t>
      </w:r>
      <w:r w:rsidR="005D0E3E" w:rsidRPr="00245A2D">
        <w:rPr>
          <w:rFonts w:ascii="Arial Narrow" w:hAnsi="Arial Narrow" w:cs="Tahoma"/>
          <w:color w:val="000000" w:themeColor="text1"/>
          <w:sz w:val="24"/>
          <w:szCs w:val="24"/>
        </w:rPr>
        <w:t xml:space="preserve">ore work needed to be done </w:t>
      </w:r>
      <w:r w:rsidR="007B730F" w:rsidRPr="00245A2D">
        <w:rPr>
          <w:rFonts w:ascii="Arial Narrow" w:hAnsi="Arial Narrow" w:cs="Tahoma"/>
          <w:color w:val="000000" w:themeColor="text1"/>
          <w:sz w:val="24"/>
          <w:szCs w:val="24"/>
        </w:rPr>
        <w:t xml:space="preserve">by Nedbank </w:t>
      </w:r>
      <w:r w:rsidR="005D0E3E" w:rsidRPr="00245A2D">
        <w:rPr>
          <w:rFonts w:ascii="Arial Narrow" w:hAnsi="Arial Narrow" w:cs="Tahoma"/>
          <w:color w:val="000000" w:themeColor="text1"/>
          <w:sz w:val="24"/>
          <w:szCs w:val="24"/>
        </w:rPr>
        <w:t xml:space="preserve">to prevent discounting </w:t>
      </w:r>
      <w:r w:rsidR="005D0E3E" w:rsidRPr="00245A2D">
        <w:rPr>
          <w:rFonts w:ascii="Arial Narrow" w:hAnsi="Arial Narrow" w:cs="Tahoma"/>
          <w:sz w:val="24"/>
          <w:szCs w:val="24"/>
        </w:rPr>
        <w:t xml:space="preserve">on the priority elements of the </w:t>
      </w:r>
      <w:r w:rsidR="008F16B4">
        <w:rPr>
          <w:rFonts w:ascii="Arial Narrow" w:hAnsi="Arial Narrow" w:cs="Tahoma"/>
          <w:sz w:val="24"/>
          <w:szCs w:val="24"/>
        </w:rPr>
        <w:t>new</w:t>
      </w:r>
      <w:r w:rsidR="005D0E3E" w:rsidRPr="00245A2D">
        <w:rPr>
          <w:rFonts w:ascii="Arial Narrow" w:hAnsi="Arial Narrow" w:cs="Tahoma"/>
          <w:sz w:val="24"/>
          <w:szCs w:val="24"/>
        </w:rPr>
        <w:t xml:space="preserve"> FSC Scorecard, particularly Enterprise and Supplier Development. </w:t>
      </w:r>
    </w:p>
    <w:p w14:paraId="5E9DA7C5" w14:textId="77777777" w:rsidR="00604505" w:rsidRPr="00245A2D" w:rsidRDefault="005D0E3E" w:rsidP="00473AF0">
      <w:pPr>
        <w:numPr>
          <w:ilvl w:val="2"/>
          <w:numId w:val="8"/>
        </w:numPr>
        <w:spacing w:line="360" w:lineRule="auto"/>
        <w:jc w:val="both"/>
        <w:rPr>
          <w:rFonts w:ascii="Arial Narrow" w:hAnsi="Arial Narrow" w:cs="Tahoma"/>
          <w:b/>
          <w:color w:val="000000" w:themeColor="text1"/>
          <w:sz w:val="24"/>
          <w:szCs w:val="24"/>
        </w:rPr>
      </w:pPr>
      <w:r w:rsidRPr="00245A2D">
        <w:rPr>
          <w:rFonts w:ascii="Arial Narrow" w:hAnsi="Arial Narrow" w:cs="Tahoma"/>
          <w:color w:val="000000" w:themeColor="text1"/>
          <w:sz w:val="24"/>
          <w:szCs w:val="24"/>
        </w:rPr>
        <w:t xml:space="preserve">Nedbank </w:t>
      </w:r>
      <w:r w:rsidR="00E857C2" w:rsidRPr="00245A2D">
        <w:rPr>
          <w:rFonts w:ascii="Arial Narrow" w:hAnsi="Arial Narrow" w:cs="Tahoma"/>
          <w:color w:val="000000" w:themeColor="text1"/>
          <w:sz w:val="24"/>
          <w:szCs w:val="24"/>
        </w:rPr>
        <w:t>i</w:t>
      </w:r>
      <w:r w:rsidRPr="00245A2D">
        <w:rPr>
          <w:rFonts w:ascii="Arial Narrow" w:hAnsi="Arial Narrow" w:cs="Tahoma"/>
          <w:color w:val="000000" w:themeColor="text1"/>
          <w:sz w:val="24"/>
          <w:szCs w:val="24"/>
        </w:rPr>
        <w:t xml:space="preserve">s working on improving its workforce profile at </w:t>
      </w:r>
      <w:r w:rsidR="000062D3" w:rsidRPr="00245A2D">
        <w:rPr>
          <w:rFonts w:ascii="Arial Narrow" w:hAnsi="Arial Narrow" w:cs="Tahoma"/>
          <w:color w:val="000000" w:themeColor="text1"/>
          <w:sz w:val="24"/>
          <w:szCs w:val="24"/>
        </w:rPr>
        <w:t>executive m</w:t>
      </w:r>
      <w:r w:rsidRPr="00245A2D">
        <w:rPr>
          <w:rFonts w:ascii="Arial Narrow" w:hAnsi="Arial Narrow" w:cs="Tahoma"/>
          <w:color w:val="000000" w:themeColor="text1"/>
          <w:sz w:val="24"/>
          <w:szCs w:val="24"/>
        </w:rPr>
        <w:t xml:space="preserve">anagement level to be more demographically representative, with a particular focus on Africans. </w:t>
      </w:r>
      <w:r w:rsidR="003B6582" w:rsidRPr="00245A2D">
        <w:rPr>
          <w:rFonts w:ascii="Arial Narrow" w:hAnsi="Arial Narrow" w:cs="Tahoma"/>
          <w:color w:val="000000" w:themeColor="text1"/>
          <w:sz w:val="24"/>
          <w:szCs w:val="24"/>
        </w:rPr>
        <w:t>At other levels</w:t>
      </w:r>
      <w:r w:rsidR="00024A29" w:rsidRPr="00245A2D">
        <w:rPr>
          <w:rFonts w:ascii="Arial Narrow" w:hAnsi="Arial Narrow" w:cs="Tahoma"/>
          <w:color w:val="000000" w:themeColor="text1"/>
          <w:sz w:val="24"/>
          <w:szCs w:val="24"/>
        </w:rPr>
        <w:t>,</w:t>
      </w:r>
      <w:r w:rsidR="003B6582" w:rsidRPr="00245A2D">
        <w:rPr>
          <w:rFonts w:ascii="Arial Narrow" w:hAnsi="Arial Narrow" w:cs="Tahoma"/>
          <w:color w:val="000000" w:themeColor="text1"/>
          <w:sz w:val="24"/>
          <w:szCs w:val="24"/>
        </w:rPr>
        <w:t xml:space="preserve"> t</w:t>
      </w:r>
      <w:r w:rsidR="00024A29" w:rsidRPr="00245A2D">
        <w:rPr>
          <w:rFonts w:ascii="Arial Narrow" w:hAnsi="Arial Narrow" w:cs="Tahoma"/>
          <w:color w:val="000000" w:themeColor="text1"/>
          <w:sz w:val="24"/>
          <w:szCs w:val="24"/>
        </w:rPr>
        <w:t>ransformation ha</w:t>
      </w:r>
      <w:r w:rsidR="00AE1962" w:rsidRPr="00245A2D">
        <w:rPr>
          <w:rFonts w:ascii="Arial Narrow" w:hAnsi="Arial Narrow" w:cs="Tahoma"/>
          <w:color w:val="000000" w:themeColor="text1"/>
          <w:sz w:val="24"/>
          <w:szCs w:val="24"/>
        </w:rPr>
        <w:t>s</w:t>
      </w:r>
      <w:r w:rsidR="000062D3" w:rsidRPr="00245A2D">
        <w:rPr>
          <w:rFonts w:ascii="Arial Narrow" w:hAnsi="Arial Narrow" w:cs="Tahoma"/>
          <w:color w:val="000000" w:themeColor="text1"/>
          <w:sz w:val="24"/>
          <w:szCs w:val="24"/>
        </w:rPr>
        <w:t xml:space="preserve"> resulted </w:t>
      </w:r>
      <w:r w:rsidR="00F52DA4" w:rsidRPr="00245A2D">
        <w:rPr>
          <w:rFonts w:ascii="Arial Narrow" w:hAnsi="Arial Narrow" w:cs="Tahoma"/>
          <w:color w:val="000000" w:themeColor="text1"/>
          <w:sz w:val="24"/>
          <w:szCs w:val="24"/>
        </w:rPr>
        <w:t>in</w:t>
      </w:r>
      <w:r w:rsidR="000062D3" w:rsidRPr="00245A2D">
        <w:rPr>
          <w:rFonts w:ascii="Arial Narrow" w:hAnsi="Arial Narrow" w:cs="Tahoma"/>
          <w:color w:val="000000" w:themeColor="text1"/>
          <w:sz w:val="24"/>
          <w:szCs w:val="24"/>
        </w:rPr>
        <w:t xml:space="preserve"> 53,</w:t>
      </w:r>
      <w:r w:rsidR="007B730F" w:rsidRPr="00245A2D">
        <w:rPr>
          <w:rFonts w:ascii="Arial Narrow" w:hAnsi="Arial Narrow" w:cs="Tahoma"/>
          <w:color w:val="000000" w:themeColor="text1"/>
          <w:sz w:val="24"/>
          <w:szCs w:val="24"/>
        </w:rPr>
        <w:t>85</w:t>
      </w:r>
      <w:r w:rsidR="000062D3" w:rsidRPr="00245A2D">
        <w:rPr>
          <w:rFonts w:ascii="Arial Narrow" w:hAnsi="Arial Narrow" w:cs="Tahoma"/>
          <w:color w:val="000000" w:themeColor="text1"/>
          <w:sz w:val="24"/>
          <w:szCs w:val="24"/>
        </w:rPr>
        <w:t>% black top management, 59</w:t>
      </w:r>
      <w:r w:rsidR="00024A29" w:rsidRPr="00245A2D">
        <w:rPr>
          <w:rFonts w:ascii="Arial Narrow" w:hAnsi="Arial Narrow" w:cs="Tahoma"/>
          <w:color w:val="000000" w:themeColor="text1"/>
          <w:sz w:val="24"/>
          <w:szCs w:val="24"/>
        </w:rPr>
        <w:t>,52</w:t>
      </w:r>
      <w:r w:rsidR="003B6582" w:rsidRPr="00245A2D">
        <w:rPr>
          <w:rFonts w:ascii="Arial Narrow" w:hAnsi="Arial Narrow" w:cs="Tahoma"/>
          <w:color w:val="000000" w:themeColor="text1"/>
          <w:sz w:val="24"/>
          <w:szCs w:val="24"/>
        </w:rPr>
        <w:t>%</w:t>
      </w:r>
      <w:r w:rsidR="000062D3" w:rsidRPr="00245A2D">
        <w:rPr>
          <w:rFonts w:ascii="Arial Narrow" w:hAnsi="Arial Narrow" w:cs="Tahoma"/>
          <w:color w:val="000000" w:themeColor="text1"/>
          <w:sz w:val="24"/>
          <w:szCs w:val="24"/>
        </w:rPr>
        <w:t xml:space="preserve"> at </w:t>
      </w:r>
      <w:r w:rsidR="007B730F" w:rsidRPr="00245A2D">
        <w:rPr>
          <w:rFonts w:ascii="Arial Narrow" w:hAnsi="Arial Narrow" w:cs="Tahoma"/>
          <w:color w:val="000000" w:themeColor="text1"/>
          <w:sz w:val="24"/>
          <w:szCs w:val="24"/>
        </w:rPr>
        <w:t xml:space="preserve">black </w:t>
      </w:r>
      <w:r w:rsidR="000062D3" w:rsidRPr="00245A2D">
        <w:rPr>
          <w:rFonts w:ascii="Arial Narrow" w:hAnsi="Arial Narrow" w:cs="Tahoma"/>
          <w:color w:val="000000" w:themeColor="text1"/>
          <w:sz w:val="24"/>
          <w:szCs w:val="24"/>
        </w:rPr>
        <w:t>middle management and 87</w:t>
      </w:r>
      <w:r w:rsidR="00AE1962" w:rsidRPr="00245A2D">
        <w:rPr>
          <w:rFonts w:ascii="Arial Narrow" w:hAnsi="Arial Narrow" w:cs="Tahoma"/>
          <w:color w:val="000000" w:themeColor="text1"/>
          <w:sz w:val="24"/>
          <w:szCs w:val="24"/>
        </w:rPr>
        <w:t>,</w:t>
      </w:r>
      <w:r w:rsidR="000062D3" w:rsidRPr="00245A2D">
        <w:rPr>
          <w:rFonts w:ascii="Arial Narrow" w:hAnsi="Arial Narrow" w:cs="Tahoma"/>
          <w:color w:val="000000" w:themeColor="text1"/>
          <w:sz w:val="24"/>
          <w:szCs w:val="24"/>
        </w:rPr>
        <w:t xml:space="preserve">64% at </w:t>
      </w:r>
      <w:r w:rsidR="007B730F" w:rsidRPr="00245A2D">
        <w:rPr>
          <w:rFonts w:ascii="Arial Narrow" w:hAnsi="Arial Narrow" w:cs="Tahoma"/>
          <w:color w:val="000000" w:themeColor="text1"/>
          <w:sz w:val="24"/>
          <w:szCs w:val="24"/>
        </w:rPr>
        <w:t xml:space="preserve">black </w:t>
      </w:r>
      <w:r w:rsidR="003B6582" w:rsidRPr="00245A2D">
        <w:rPr>
          <w:rFonts w:ascii="Arial Narrow" w:hAnsi="Arial Narrow" w:cs="Tahoma"/>
          <w:color w:val="000000" w:themeColor="text1"/>
          <w:sz w:val="24"/>
          <w:szCs w:val="24"/>
        </w:rPr>
        <w:t xml:space="preserve">junior management levels. </w:t>
      </w:r>
      <w:r w:rsidR="00F52DA4" w:rsidRPr="00245A2D">
        <w:rPr>
          <w:rFonts w:ascii="Arial Narrow" w:hAnsi="Arial Narrow" w:cs="Tahoma"/>
          <w:color w:val="000000" w:themeColor="text1"/>
          <w:sz w:val="24"/>
          <w:szCs w:val="24"/>
        </w:rPr>
        <w:t>Nedbank said that s</w:t>
      </w:r>
      <w:r w:rsidR="000062D3" w:rsidRPr="00245A2D">
        <w:rPr>
          <w:rFonts w:ascii="Arial Narrow" w:hAnsi="Arial Narrow" w:cs="Tahoma"/>
          <w:color w:val="000000" w:themeColor="text1"/>
          <w:sz w:val="24"/>
          <w:szCs w:val="24"/>
        </w:rPr>
        <w:t xml:space="preserve">ubdued economic growth slows down transformation opportunities, leading to </w:t>
      </w:r>
      <w:r w:rsidR="006E3BFE">
        <w:rPr>
          <w:rFonts w:ascii="Arial Narrow" w:hAnsi="Arial Narrow" w:cs="Tahoma"/>
          <w:color w:val="000000" w:themeColor="text1"/>
          <w:sz w:val="24"/>
          <w:szCs w:val="24"/>
        </w:rPr>
        <w:t xml:space="preserve">a </w:t>
      </w:r>
      <w:r w:rsidR="000062D3" w:rsidRPr="00245A2D">
        <w:rPr>
          <w:rFonts w:ascii="Arial Narrow" w:hAnsi="Arial Narrow" w:cs="Tahoma"/>
          <w:color w:val="000000" w:themeColor="text1"/>
          <w:sz w:val="24"/>
          <w:szCs w:val="24"/>
        </w:rPr>
        <w:t>low</w:t>
      </w:r>
      <w:r w:rsidR="007B730F" w:rsidRPr="00245A2D">
        <w:rPr>
          <w:rFonts w:ascii="Arial Narrow" w:hAnsi="Arial Narrow" w:cs="Tahoma"/>
          <w:color w:val="000000" w:themeColor="text1"/>
          <w:sz w:val="24"/>
          <w:szCs w:val="24"/>
        </w:rPr>
        <w:t>er</w:t>
      </w:r>
      <w:r w:rsidR="000062D3" w:rsidRPr="00245A2D">
        <w:rPr>
          <w:rFonts w:ascii="Arial Narrow" w:hAnsi="Arial Narrow" w:cs="Tahoma"/>
          <w:color w:val="000000" w:themeColor="text1"/>
          <w:sz w:val="24"/>
          <w:szCs w:val="24"/>
        </w:rPr>
        <w:t xml:space="preserve"> headcount and low</w:t>
      </w:r>
      <w:r w:rsidR="007B730F" w:rsidRPr="00245A2D">
        <w:rPr>
          <w:rFonts w:ascii="Arial Narrow" w:hAnsi="Arial Narrow" w:cs="Tahoma"/>
          <w:color w:val="000000" w:themeColor="text1"/>
          <w:sz w:val="24"/>
          <w:szCs w:val="24"/>
        </w:rPr>
        <w:t>er</w:t>
      </w:r>
      <w:r w:rsidR="000062D3" w:rsidRPr="00245A2D">
        <w:rPr>
          <w:rFonts w:ascii="Arial Narrow" w:hAnsi="Arial Narrow" w:cs="Tahoma"/>
          <w:color w:val="000000" w:themeColor="text1"/>
          <w:sz w:val="24"/>
          <w:szCs w:val="24"/>
        </w:rPr>
        <w:t xml:space="preserve"> attrition rates.</w:t>
      </w:r>
    </w:p>
    <w:p w14:paraId="613A1C89" w14:textId="77777777" w:rsidR="008040B9" w:rsidRPr="00245A2D" w:rsidRDefault="008040B9" w:rsidP="00473AF0">
      <w:pPr>
        <w:numPr>
          <w:ilvl w:val="2"/>
          <w:numId w:val="8"/>
        </w:numPr>
        <w:spacing w:line="360" w:lineRule="auto"/>
        <w:jc w:val="both"/>
        <w:rPr>
          <w:rFonts w:ascii="Arial Narrow" w:hAnsi="Arial Narrow" w:cs="Tahoma"/>
          <w:color w:val="000000" w:themeColor="text1"/>
          <w:sz w:val="24"/>
          <w:szCs w:val="24"/>
        </w:rPr>
      </w:pPr>
      <w:r w:rsidRPr="00245A2D">
        <w:rPr>
          <w:rFonts w:ascii="Arial Narrow" w:hAnsi="Arial Narrow" w:cs="Tahoma"/>
          <w:color w:val="000000" w:themeColor="text1"/>
          <w:sz w:val="24"/>
          <w:szCs w:val="24"/>
        </w:rPr>
        <w:t xml:space="preserve">Nedbank reported that its training spend on black staff increased from R80 million in 2006 to R320 million in 2016. Its SED </w:t>
      </w:r>
      <w:r w:rsidR="007B730F" w:rsidRPr="00245A2D">
        <w:rPr>
          <w:rFonts w:ascii="Arial Narrow" w:hAnsi="Arial Narrow" w:cs="Tahoma"/>
          <w:color w:val="000000" w:themeColor="text1"/>
          <w:sz w:val="24"/>
          <w:szCs w:val="24"/>
        </w:rPr>
        <w:t>contributions of</w:t>
      </w:r>
      <w:r w:rsidRPr="00E05FF8">
        <w:rPr>
          <w:rFonts w:ascii="Arial Narrow" w:hAnsi="Arial Narrow"/>
          <w:color w:val="000000" w:themeColor="text1"/>
          <w:sz w:val="24"/>
          <w:szCs w:val="24"/>
        </w:rPr>
        <w:t xml:space="preserve"> </w:t>
      </w:r>
      <w:r w:rsidRPr="00245A2D">
        <w:rPr>
          <w:rFonts w:ascii="Arial Narrow" w:hAnsi="Arial Narrow" w:cs="Tahoma"/>
          <w:color w:val="000000" w:themeColor="text1"/>
          <w:sz w:val="24"/>
          <w:szCs w:val="24"/>
        </w:rPr>
        <w:t xml:space="preserve">R141 million, dedicated to various initiatives at primary, secondary and tertiary education funding, exceeded the FSC target of R99m. </w:t>
      </w:r>
    </w:p>
    <w:p w14:paraId="0D65AA29" w14:textId="77777777" w:rsidR="008040B9" w:rsidRPr="00245A2D" w:rsidRDefault="008040B9" w:rsidP="00473AF0">
      <w:pPr>
        <w:numPr>
          <w:ilvl w:val="2"/>
          <w:numId w:val="8"/>
        </w:numPr>
        <w:spacing w:line="360" w:lineRule="auto"/>
        <w:jc w:val="both"/>
        <w:rPr>
          <w:rFonts w:ascii="Arial Narrow" w:hAnsi="Arial Narrow" w:cs="Tahoma"/>
          <w:color w:val="000000" w:themeColor="text1"/>
          <w:sz w:val="24"/>
          <w:szCs w:val="24"/>
        </w:rPr>
      </w:pPr>
      <w:r w:rsidRPr="00245A2D">
        <w:rPr>
          <w:rFonts w:ascii="Arial Narrow" w:hAnsi="Arial Narrow" w:cs="Tahoma"/>
          <w:color w:val="000000" w:themeColor="text1"/>
          <w:sz w:val="24"/>
          <w:szCs w:val="24"/>
        </w:rPr>
        <w:t>Nedbank</w:t>
      </w:r>
      <w:r w:rsidR="00322147">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has</w:t>
      </w:r>
      <w:r w:rsidR="00322147">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also</w:t>
      </w:r>
      <w:r w:rsidR="00322147">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collaborated</w:t>
      </w:r>
      <w:r w:rsidR="00322147">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with</w:t>
      </w:r>
      <w:r w:rsidR="00322147">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government</w:t>
      </w:r>
      <w:r w:rsidR="00322147">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on</w:t>
      </w:r>
      <w:r w:rsidR="00322147">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24</w:t>
      </w:r>
      <w:r w:rsidR="00322147">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Expanded</w:t>
      </w:r>
      <w:r w:rsidR="00322147">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Public</w:t>
      </w:r>
      <w:r w:rsidR="00322147">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Works</w:t>
      </w:r>
      <w:r w:rsidR="00322147">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Progr</w:t>
      </w:r>
      <w:r w:rsidR="007B730F" w:rsidRPr="00245A2D">
        <w:rPr>
          <w:rFonts w:ascii="Arial Narrow" w:hAnsi="Arial Narrow" w:cs="Tahoma"/>
          <w:color w:val="000000" w:themeColor="text1"/>
          <w:sz w:val="24"/>
          <w:szCs w:val="24"/>
        </w:rPr>
        <w:t>a</w:t>
      </w:r>
      <w:r w:rsidR="004F2130" w:rsidRPr="00245A2D">
        <w:rPr>
          <w:rFonts w:ascii="Arial Narrow" w:hAnsi="Arial Narrow" w:cs="Tahoma"/>
          <w:color w:val="000000" w:themeColor="text1"/>
          <w:sz w:val="24"/>
          <w:szCs w:val="24"/>
        </w:rPr>
        <w:t>m</w:t>
      </w:r>
      <w:r w:rsidRPr="00245A2D">
        <w:rPr>
          <w:rFonts w:ascii="Arial Narrow" w:hAnsi="Arial Narrow" w:cs="Tahoma"/>
          <w:color w:val="000000" w:themeColor="text1"/>
          <w:sz w:val="24"/>
          <w:szCs w:val="24"/>
        </w:rPr>
        <w:t xml:space="preserve">me projects </w:t>
      </w:r>
      <w:r w:rsidR="00322147">
        <w:rPr>
          <w:rFonts w:ascii="Arial Narrow" w:hAnsi="Arial Narrow" w:cs="Tahoma"/>
          <w:color w:val="000000" w:themeColor="text1"/>
          <w:sz w:val="24"/>
          <w:szCs w:val="24"/>
        </w:rPr>
        <w:t>supporting</w:t>
      </w:r>
      <w:r w:rsidR="00322147" w:rsidRPr="00245A2D">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554 learner contractors and mentorships leading to the creation of 2</w:t>
      </w:r>
      <w:r w:rsidR="00AC072E">
        <w:rPr>
          <w:rFonts w:ascii="Arial Narrow" w:hAnsi="Arial Narrow" w:cs="Tahoma"/>
          <w:color w:val="000000" w:themeColor="text1"/>
          <w:sz w:val="24"/>
          <w:szCs w:val="24"/>
        </w:rPr>
        <w:t xml:space="preserve"> </w:t>
      </w:r>
      <w:r w:rsidRPr="00245A2D">
        <w:rPr>
          <w:rFonts w:ascii="Arial Narrow" w:hAnsi="Arial Narrow" w:cs="Tahoma"/>
          <w:color w:val="000000" w:themeColor="text1"/>
          <w:sz w:val="24"/>
          <w:szCs w:val="24"/>
        </w:rPr>
        <w:t xml:space="preserve">977 job opportunities. </w:t>
      </w:r>
    </w:p>
    <w:p w14:paraId="103D9A13" w14:textId="77777777" w:rsidR="00E857C2" w:rsidRPr="00245A2D" w:rsidRDefault="008040B9" w:rsidP="00473AF0">
      <w:pPr>
        <w:numPr>
          <w:ilvl w:val="2"/>
          <w:numId w:val="8"/>
        </w:numPr>
        <w:spacing w:line="360" w:lineRule="auto"/>
        <w:jc w:val="both"/>
        <w:rPr>
          <w:rFonts w:ascii="Arial Narrow" w:hAnsi="Arial Narrow" w:cs="Tahoma"/>
          <w:color w:val="000000" w:themeColor="text1"/>
          <w:sz w:val="24"/>
          <w:szCs w:val="24"/>
        </w:rPr>
      </w:pPr>
      <w:r w:rsidRPr="00245A2D">
        <w:rPr>
          <w:rFonts w:ascii="Arial Narrow" w:hAnsi="Arial Narrow" w:cs="Tahoma"/>
          <w:color w:val="000000" w:themeColor="text1"/>
          <w:sz w:val="24"/>
          <w:szCs w:val="24"/>
        </w:rPr>
        <w:lastRenderedPageBreak/>
        <w:t xml:space="preserve">Nedbank said that there was a need to accelerate the development of black SMMEs. </w:t>
      </w:r>
    </w:p>
    <w:p w14:paraId="264C80B4" w14:textId="77777777" w:rsidR="00123457" w:rsidRPr="00245A2D" w:rsidRDefault="00123457" w:rsidP="00301BD3">
      <w:pPr>
        <w:spacing w:line="360" w:lineRule="auto"/>
        <w:ind w:left="1440"/>
        <w:jc w:val="both"/>
        <w:rPr>
          <w:rFonts w:ascii="Arial Narrow" w:hAnsi="Arial Narrow" w:cs="Tahoma"/>
          <w:color w:val="000000" w:themeColor="text1"/>
          <w:sz w:val="24"/>
          <w:szCs w:val="24"/>
        </w:rPr>
      </w:pPr>
    </w:p>
    <w:p w14:paraId="5FF23CE6" w14:textId="77777777" w:rsidR="00301BD3" w:rsidRPr="009C1818" w:rsidRDefault="00301BD3" w:rsidP="00F275A8">
      <w:pPr>
        <w:pStyle w:val="Heading2"/>
        <w:numPr>
          <w:ilvl w:val="0"/>
          <w:numId w:val="0"/>
        </w:numPr>
        <w:ind w:left="720" w:hanging="360"/>
      </w:pPr>
      <w:bookmarkStart w:id="23" w:name="_Toc499545587"/>
      <w:r w:rsidRPr="009C1818">
        <w:rPr>
          <w:szCs w:val="24"/>
        </w:rPr>
        <w:t>C</w:t>
      </w:r>
      <w:r w:rsidR="00C746F8">
        <w:rPr>
          <w:szCs w:val="24"/>
        </w:rPr>
        <w:t>O</w:t>
      </w:r>
      <w:r w:rsidR="00D55E61">
        <w:rPr>
          <w:szCs w:val="24"/>
        </w:rPr>
        <w:t>-</w:t>
      </w:r>
      <w:r w:rsidR="00C746F8">
        <w:rPr>
          <w:szCs w:val="24"/>
        </w:rPr>
        <w:t>OPERATIVE BANKS AND INSTITUTIONS</w:t>
      </w:r>
      <w:bookmarkEnd w:id="23"/>
    </w:p>
    <w:p w14:paraId="6B1736A4" w14:textId="77777777" w:rsidR="000B0275" w:rsidRPr="00902C03" w:rsidRDefault="000B0275" w:rsidP="00EF2F40">
      <w:pPr>
        <w:rPr>
          <w:rFonts w:ascii="Arial Narrow" w:hAnsi="Arial Narrow"/>
          <w:color w:val="000000" w:themeColor="text1"/>
          <w:sz w:val="24"/>
          <w:szCs w:val="24"/>
        </w:rPr>
      </w:pPr>
    </w:p>
    <w:p w14:paraId="749831C7" w14:textId="77777777" w:rsidR="00301BD3" w:rsidRPr="00E66270" w:rsidRDefault="00301BD3" w:rsidP="00473AF0">
      <w:pPr>
        <w:numPr>
          <w:ilvl w:val="1"/>
          <w:numId w:val="8"/>
        </w:numPr>
        <w:spacing w:line="360" w:lineRule="auto"/>
        <w:jc w:val="both"/>
        <w:rPr>
          <w:rFonts w:ascii="Arial Narrow" w:hAnsi="Arial Narrow"/>
          <w:b/>
          <w:color w:val="000000" w:themeColor="text1"/>
          <w:sz w:val="24"/>
          <w:szCs w:val="24"/>
        </w:rPr>
      </w:pPr>
      <w:r w:rsidRPr="00C3477B">
        <w:rPr>
          <w:rFonts w:ascii="Arial Narrow" w:hAnsi="Arial Narrow" w:cs="Tahoma"/>
          <w:b/>
          <w:color w:val="000000" w:themeColor="text1"/>
          <w:sz w:val="24"/>
          <w:szCs w:val="24"/>
        </w:rPr>
        <w:t>National Association of Co</w:t>
      </w:r>
      <w:r w:rsidR="00D55E61">
        <w:rPr>
          <w:rFonts w:ascii="Arial Narrow" w:hAnsi="Arial Narrow" w:cs="Tahoma"/>
          <w:b/>
          <w:color w:val="000000" w:themeColor="text1"/>
          <w:sz w:val="24"/>
          <w:szCs w:val="24"/>
        </w:rPr>
        <w:t>-</w:t>
      </w:r>
      <w:r w:rsidRPr="00C3477B">
        <w:rPr>
          <w:rFonts w:ascii="Arial Narrow" w:hAnsi="Arial Narrow" w:cs="Tahoma"/>
          <w:b/>
          <w:color w:val="000000" w:themeColor="text1"/>
          <w:sz w:val="24"/>
          <w:szCs w:val="24"/>
        </w:rPr>
        <w:t>operative Financial Institutions of South Africa (NACFISA)</w:t>
      </w:r>
    </w:p>
    <w:p w14:paraId="0DBA9768" w14:textId="77777777" w:rsidR="00301BD3" w:rsidRPr="00245A2D" w:rsidRDefault="00FF1D0A" w:rsidP="00473AF0">
      <w:pPr>
        <w:numPr>
          <w:ilvl w:val="2"/>
          <w:numId w:val="8"/>
        </w:numPr>
        <w:spacing w:line="360" w:lineRule="auto"/>
        <w:jc w:val="both"/>
        <w:rPr>
          <w:rFonts w:ascii="Arial Narrow" w:hAnsi="Arial Narrow"/>
          <w:b/>
          <w:color w:val="000000"/>
          <w:sz w:val="24"/>
          <w:szCs w:val="24"/>
        </w:rPr>
      </w:pPr>
      <w:r w:rsidRPr="00BB2672">
        <w:rPr>
          <w:rFonts w:ascii="Arial Narrow" w:hAnsi="Arial Narrow" w:cs="Tahoma"/>
          <w:color w:val="000000" w:themeColor="text1"/>
          <w:sz w:val="24"/>
          <w:szCs w:val="24"/>
        </w:rPr>
        <w:t>NACFISA</w:t>
      </w:r>
      <w:r w:rsidR="00301BD3" w:rsidRPr="00894B32">
        <w:rPr>
          <w:rFonts w:ascii="Arial Narrow" w:hAnsi="Arial Narrow" w:cs="Tahoma"/>
          <w:color w:val="000000" w:themeColor="text1"/>
          <w:sz w:val="24"/>
          <w:szCs w:val="24"/>
        </w:rPr>
        <w:t xml:space="preserve"> was registered in March 2013 under the Co</w:t>
      </w:r>
      <w:r w:rsidR="00D55E61">
        <w:rPr>
          <w:rFonts w:ascii="Arial Narrow" w:hAnsi="Arial Narrow" w:cs="Tahoma"/>
          <w:color w:val="000000" w:themeColor="text1"/>
          <w:sz w:val="24"/>
          <w:szCs w:val="24"/>
        </w:rPr>
        <w:t>-</w:t>
      </w:r>
      <w:r w:rsidR="00301BD3" w:rsidRPr="00894B32">
        <w:rPr>
          <w:rFonts w:ascii="Arial Narrow" w:hAnsi="Arial Narrow" w:cs="Tahoma"/>
          <w:color w:val="000000" w:themeColor="text1"/>
          <w:sz w:val="24"/>
          <w:szCs w:val="24"/>
        </w:rPr>
        <w:t xml:space="preserve">operatives Act of 2005 and represents </w:t>
      </w:r>
      <w:r w:rsidR="00301BD3" w:rsidRPr="00245A2D">
        <w:rPr>
          <w:rFonts w:ascii="Arial Narrow" w:hAnsi="Arial Narrow" w:cs="Tahoma"/>
          <w:sz w:val="24"/>
          <w:szCs w:val="24"/>
        </w:rPr>
        <w:t xml:space="preserve">28 CFIs and 2 </w:t>
      </w:r>
      <w:r w:rsidR="00AF7CAC" w:rsidRPr="00245A2D">
        <w:rPr>
          <w:rFonts w:ascii="Arial Narrow" w:hAnsi="Arial Narrow" w:cs="Tahoma"/>
          <w:sz w:val="24"/>
          <w:szCs w:val="24"/>
        </w:rPr>
        <w:t>c</w:t>
      </w:r>
      <w:r w:rsidR="00301BD3" w:rsidRPr="00245A2D">
        <w:rPr>
          <w:rFonts w:ascii="Arial Narrow" w:hAnsi="Arial Narrow" w:cs="Tahoma"/>
          <w:sz w:val="24"/>
          <w:szCs w:val="24"/>
        </w:rPr>
        <w:t>o</w:t>
      </w:r>
      <w:r w:rsidR="00D55E61">
        <w:rPr>
          <w:rFonts w:ascii="Arial Narrow" w:hAnsi="Arial Narrow" w:cs="Tahoma"/>
          <w:sz w:val="24"/>
          <w:szCs w:val="24"/>
        </w:rPr>
        <w:t>-</w:t>
      </w:r>
      <w:r w:rsidR="00301BD3" w:rsidRPr="00245A2D">
        <w:rPr>
          <w:rFonts w:ascii="Arial Narrow" w:hAnsi="Arial Narrow" w:cs="Tahoma"/>
          <w:sz w:val="24"/>
          <w:szCs w:val="24"/>
        </w:rPr>
        <w:t xml:space="preserve">operative </w:t>
      </w:r>
      <w:r w:rsidR="00AF7CAC" w:rsidRPr="00245A2D">
        <w:rPr>
          <w:rFonts w:ascii="Arial Narrow" w:hAnsi="Arial Narrow" w:cs="Tahoma"/>
          <w:sz w:val="24"/>
          <w:szCs w:val="24"/>
        </w:rPr>
        <w:t>b</w:t>
      </w:r>
      <w:r w:rsidR="00301BD3" w:rsidRPr="00245A2D">
        <w:rPr>
          <w:rFonts w:ascii="Arial Narrow" w:hAnsi="Arial Narrow" w:cs="Tahoma"/>
          <w:sz w:val="24"/>
          <w:szCs w:val="24"/>
        </w:rPr>
        <w:t xml:space="preserve">anks with a total membership of </w:t>
      </w:r>
      <w:r w:rsidR="00AF7CAC" w:rsidRPr="00245A2D">
        <w:rPr>
          <w:rFonts w:ascii="Arial Narrow" w:hAnsi="Arial Narrow" w:cs="Tahoma"/>
          <w:sz w:val="24"/>
          <w:szCs w:val="24"/>
        </w:rPr>
        <w:t xml:space="preserve">about </w:t>
      </w:r>
      <w:r w:rsidR="00301BD3" w:rsidRPr="00245A2D">
        <w:rPr>
          <w:rFonts w:ascii="Arial Narrow" w:hAnsi="Arial Narrow" w:cs="Tahoma"/>
          <w:sz w:val="24"/>
          <w:szCs w:val="24"/>
        </w:rPr>
        <w:t xml:space="preserve">30 000. </w:t>
      </w:r>
      <w:r w:rsidR="00AF7CAC" w:rsidRPr="00245A2D">
        <w:rPr>
          <w:rFonts w:ascii="Arial Narrow" w:hAnsi="Arial Narrow" w:cs="Tahoma"/>
          <w:sz w:val="24"/>
          <w:szCs w:val="24"/>
        </w:rPr>
        <w:t>T</w:t>
      </w:r>
      <w:r w:rsidR="00301BD3" w:rsidRPr="00245A2D">
        <w:rPr>
          <w:rFonts w:ascii="Arial Narrow" w:hAnsi="Arial Narrow" w:cs="Tahoma"/>
          <w:sz w:val="24"/>
          <w:szCs w:val="24"/>
        </w:rPr>
        <w:t xml:space="preserve">he sector manages assets of about R280 million. </w:t>
      </w:r>
    </w:p>
    <w:p w14:paraId="4A4F2ADA" w14:textId="77777777" w:rsidR="00301BD3" w:rsidRPr="00245A2D" w:rsidRDefault="00AF7CAC" w:rsidP="00473AF0">
      <w:pPr>
        <w:numPr>
          <w:ilvl w:val="2"/>
          <w:numId w:val="8"/>
        </w:numPr>
        <w:spacing w:line="360" w:lineRule="auto"/>
        <w:jc w:val="both"/>
        <w:rPr>
          <w:rFonts w:ascii="Arial Narrow" w:hAnsi="Arial Narrow"/>
          <w:b/>
          <w:color w:val="000000"/>
          <w:sz w:val="24"/>
          <w:szCs w:val="24"/>
        </w:rPr>
      </w:pPr>
      <w:r w:rsidRPr="00245A2D">
        <w:rPr>
          <w:rFonts w:ascii="Arial Narrow" w:hAnsi="Arial Narrow" w:cs="Tahoma"/>
          <w:sz w:val="24"/>
          <w:szCs w:val="24"/>
        </w:rPr>
        <w:t>M</w:t>
      </w:r>
      <w:r w:rsidR="00301BD3" w:rsidRPr="00245A2D">
        <w:rPr>
          <w:rFonts w:ascii="Arial Narrow" w:hAnsi="Arial Narrow" w:cs="Tahoma"/>
          <w:sz w:val="24"/>
          <w:szCs w:val="24"/>
        </w:rPr>
        <w:t xml:space="preserve">ost of CFI and </w:t>
      </w:r>
      <w:r w:rsidR="00DC592D" w:rsidRPr="00245A2D">
        <w:rPr>
          <w:rFonts w:ascii="Arial Narrow" w:hAnsi="Arial Narrow" w:cs="Tahoma"/>
          <w:sz w:val="24"/>
          <w:szCs w:val="24"/>
        </w:rPr>
        <w:t>c</w:t>
      </w:r>
      <w:r w:rsidR="00301BD3" w:rsidRPr="00245A2D">
        <w:rPr>
          <w:rFonts w:ascii="Arial Narrow" w:hAnsi="Arial Narrow" w:cs="Tahoma"/>
          <w:sz w:val="24"/>
          <w:szCs w:val="24"/>
        </w:rPr>
        <w:t>o</w:t>
      </w:r>
      <w:r w:rsidR="00D55E61">
        <w:rPr>
          <w:rFonts w:ascii="Arial Narrow" w:hAnsi="Arial Narrow" w:cs="Tahoma"/>
          <w:sz w:val="24"/>
          <w:szCs w:val="24"/>
        </w:rPr>
        <w:t>-</w:t>
      </w:r>
      <w:r w:rsidR="00301BD3" w:rsidRPr="00245A2D">
        <w:rPr>
          <w:rFonts w:ascii="Arial Narrow" w:hAnsi="Arial Narrow" w:cs="Tahoma"/>
          <w:sz w:val="24"/>
          <w:szCs w:val="24"/>
        </w:rPr>
        <w:t xml:space="preserve">operative </w:t>
      </w:r>
      <w:r w:rsidR="00DC592D" w:rsidRPr="00245A2D">
        <w:rPr>
          <w:rFonts w:ascii="Arial Narrow" w:hAnsi="Arial Narrow" w:cs="Tahoma"/>
          <w:sz w:val="24"/>
          <w:szCs w:val="24"/>
        </w:rPr>
        <w:t>b</w:t>
      </w:r>
      <w:r w:rsidR="00301BD3" w:rsidRPr="00245A2D">
        <w:rPr>
          <w:rFonts w:ascii="Arial Narrow" w:hAnsi="Arial Narrow" w:cs="Tahoma"/>
          <w:sz w:val="24"/>
          <w:szCs w:val="24"/>
        </w:rPr>
        <w:t xml:space="preserve">ank members are from </w:t>
      </w:r>
      <w:r w:rsidRPr="00245A2D">
        <w:rPr>
          <w:rFonts w:ascii="Arial Narrow" w:hAnsi="Arial Narrow" w:cs="Tahoma"/>
          <w:sz w:val="24"/>
          <w:szCs w:val="24"/>
        </w:rPr>
        <w:t xml:space="preserve">the </w:t>
      </w:r>
      <w:r w:rsidR="00301BD3" w:rsidRPr="00245A2D">
        <w:rPr>
          <w:rFonts w:ascii="Arial Narrow" w:hAnsi="Arial Narrow" w:cs="Tahoma"/>
          <w:sz w:val="24"/>
          <w:szCs w:val="24"/>
        </w:rPr>
        <w:t xml:space="preserve">working class </w:t>
      </w:r>
      <w:r w:rsidRPr="00245A2D">
        <w:rPr>
          <w:rFonts w:ascii="Arial Narrow" w:hAnsi="Arial Narrow" w:cs="Tahoma"/>
          <w:sz w:val="24"/>
          <w:szCs w:val="24"/>
        </w:rPr>
        <w:t xml:space="preserve">and poor </w:t>
      </w:r>
      <w:r w:rsidR="00301BD3" w:rsidRPr="00245A2D">
        <w:rPr>
          <w:rFonts w:ascii="Arial Narrow" w:hAnsi="Arial Narrow" w:cs="Tahoma"/>
          <w:sz w:val="24"/>
          <w:szCs w:val="24"/>
        </w:rPr>
        <w:t>in townships and rural villages and derive their income from the CFIs</w:t>
      </w:r>
      <w:r w:rsidR="00D55E61">
        <w:rPr>
          <w:rFonts w:ascii="Arial Narrow" w:hAnsi="Arial Narrow" w:cs="Tahoma"/>
          <w:sz w:val="24"/>
          <w:szCs w:val="24"/>
        </w:rPr>
        <w:t>,</w:t>
      </w:r>
      <w:r w:rsidR="00301BD3" w:rsidRPr="00245A2D">
        <w:rPr>
          <w:rFonts w:ascii="Arial Narrow" w:hAnsi="Arial Narrow" w:cs="Tahoma"/>
          <w:sz w:val="24"/>
          <w:szCs w:val="24"/>
        </w:rPr>
        <w:t xml:space="preserve"> and many from social grants. </w:t>
      </w:r>
      <w:r w:rsidRPr="00245A2D">
        <w:rPr>
          <w:rFonts w:ascii="Arial Narrow" w:hAnsi="Arial Narrow" w:cs="Tahoma"/>
          <w:sz w:val="24"/>
          <w:szCs w:val="24"/>
        </w:rPr>
        <w:t>NACFISA</w:t>
      </w:r>
      <w:r w:rsidRPr="00245A2D" w:rsidDel="00AF7CAC">
        <w:rPr>
          <w:rFonts w:ascii="Arial Narrow" w:hAnsi="Arial Narrow" w:cs="Tahoma"/>
          <w:sz w:val="24"/>
          <w:szCs w:val="24"/>
        </w:rPr>
        <w:t xml:space="preserve"> </w:t>
      </w:r>
      <w:r w:rsidRPr="00245A2D">
        <w:rPr>
          <w:rFonts w:ascii="Arial Narrow" w:hAnsi="Arial Narrow" w:cs="Tahoma"/>
          <w:sz w:val="24"/>
          <w:szCs w:val="24"/>
        </w:rPr>
        <w:t xml:space="preserve">said the </w:t>
      </w:r>
      <w:r w:rsidR="00301BD3" w:rsidRPr="00245A2D">
        <w:rPr>
          <w:rFonts w:ascii="Arial Narrow" w:hAnsi="Arial Narrow" w:cs="Tahoma"/>
          <w:sz w:val="24"/>
          <w:szCs w:val="24"/>
        </w:rPr>
        <w:t xml:space="preserve">system </w:t>
      </w:r>
      <w:r w:rsidRPr="00245A2D">
        <w:rPr>
          <w:rFonts w:ascii="Arial Narrow" w:hAnsi="Arial Narrow" w:cs="Tahoma"/>
          <w:sz w:val="24"/>
          <w:szCs w:val="24"/>
        </w:rPr>
        <w:t xml:space="preserve">of </w:t>
      </w:r>
      <w:r w:rsidR="00301BD3" w:rsidRPr="00245A2D">
        <w:rPr>
          <w:rFonts w:ascii="Arial Narrow" w:hAnsi="Arial Narrow" w:cs="Tahoma"/>
          <w:sz w:val="24"/>
          <w:szCs w:val="24"/>
        </w:rPr>
        <w:t>co</w:t>
      </w:r>
      <w:r w:rsidR="001C162F">
        <w:rPr>
          <w:rFonts w:ascii="Arial Narrow" w:hAnsi="Arial Narrow" w:cs="Tahoma"/>
          <w:sz w:val="24"/>
          <w:szCs w:val="24"/>
        </w:rPr>
        <w:t>-</w:t>
      </w:r>
      <w:r w:rsidR="00301BD3" w:rsidRPr="00245A2D">
        <w:rPr>
          <w:rFonts w:ascii="Arial Narrow" w:hAnsi="Arial Narrow" w:cs="Tahoma"/>
          <w:sz w:val="24"/>
          <w:szCs w:val="24"/>
        </w:rPr>
        <w:t xml:space="preserve">operatives carries the hopes and aspirations of </w:t>
      </w:r>
      <w:r w:rsidRPr="00245A2D">
        <w:rPr>
          <w:rFonts w:ascii="Arial Narrow" w:hAnsi="Arial Narrow" w:cs="Tahoma"/>
          <w:sz w:val="24"/>
          <w:szCs w:val="24"/>
        </w:rPr>
        <w:t>its</w:t>
      </w:r>
      <w:r w:rsidR="00301BD3" w:rsidRPr="00245A2D">
        <w:rPr>
          <w:rFonts w:ascii="Arial Narrow" w:hAnsi="Arial Narrow" w:cs="Tahoma"/>
          <w:sz w:val="24"/>
          <w:szCs w:val="24"/>
        </w:rPr>
        <w:t xml:space="preserve"> participants as a </w:t>
      </w:r>
      <w:r w:rsidRPr="00245A2D">
        <w:rPr>
          <w:rFonts w:ascii="Arial Narrow" w:hAnsi="Arial Narrow" w:cs="Tahoma"/>
          <w:sz w:val="24"/>
          <w:szCs w:val="24"/>
        </w:rPr>
        <w:t xml:space="preserve">means </w:t>
      </w:r>
      <w:r w:rsidR="00301BD3" w:rsidRPr="00245A2D">
        <w:rPr>
          <w:rFonts w:ascii="Arial Narrow" w:hAnsi="Arial Narrow" w:cs="Tahoma"/>
          <w:sz w:val="24"/>
          <w:szCs w:val="24"/>
        </w:rPr>
        <w:t xml:space="preserve">of collective saving to improve their socio-economic conditions.  </w:t>
      </w:r>
    </w:p>
    <w:p w14:paraId="5A2BBE44" w14:textId="77777777" w:rsidR="00301BD3" w:rsidRPr="00245A2D" w:rsidRDefault="00AF7CAC" w:rsidP="00473AF0">
      <w:pPr>
        <w:numPr>
          <w:ilvl w:val="2"/>
          <w:numId w:val="8"/>
        </w:numPr>
        <w:spacing w:line="360" w:lineRule="auto"/>
        <w:jc w:val="both"/>
        <w:rPr>
          <w:rFonts w:ascii="Arial Narrow" w:hAnsi="Arial Narrow"/>
          <w:b/>
          <w:color w:val="000000"/>
          <w:sz w:val="24"/>
          <w:szCs w:val="24"/>
        </w:rPr>
      </w:pPr>
      <w:r w:rsidRPr="00245A2D">
        <w:rPr>
          <w:rFonts w:ascii="Arial Narrow" w:hAnsi="Arial Narrow" w:cs="Tahoma"/>
          <w:sz w:val="24"/>
          <w:szCs w:val="24"/>
        </w:rPr>
        <w:t>T</w:t>
      </w:r>
      <w:r w:rsidR="00301BD3" w:rsidRPr="00245A2D">
        <w:rPr>
          <w:rFonts w:ascii="Arial Narrow" w:hAnsi="Arial Narrow" w:cs="Tahoma"/>
          <w:sz w:val="24"/>
          <w:szCs w:val="24"/>
        </w:rPr>
        <w:t>he regulations of this sector are, however, too onerous and hinder its rapid growth</w:t>
      </w:r>
      <w:r w:rsidR="00C746F8">
        <w:rPr>
          <w:rFonts w:ascii="Arial Narrow" w:hAnsi="Arial Narrow" w:cs="Tahoma"/>
          <w:sz w:val="24"/>
          <w:szCs w:val="24"/>
        </w:rPr>
        <w:t>,</w:t>
      </w:r>
      <w:r w:rsidR="00301BD3" w:rsidRPr="00245A2D">
        <w:rPr>
          <w:rFonts w:ascii="Arial Narrow" w:hAnsi="Arial Narrow" w:cs="Tahoma"/>
          <w:sz w:val="24"/>
          <w:szCs w:val="24"/>
        </w:rPr>
        <w:t xml:space="preserve"> which can </w:t>
      </w:r>
      <w:r w:rsidR="00DC592D" w:rsidRPr="00245A2D">
        <w:rPr>
          <w:rFonts w:ascii="Arial Narrow" w:hAnsi="Arial Narrow" w:cs="Tahoma"/>
          <w:sz w:val="24"/>
          <w:szCs w:val="24"/>
        </w:rPr>
        <w:t xml:space="preserve">contribute to </w:t>
      </w:r>
      <w:r w:rsidR="00301BD3" w:rsidRPr="00245A2D">
        <w:rPr>
          <w:rFonts w:ascii="Arial Narrow" w:hAnsi="Arial Narrow" w:cs="Tahoma"/>
          <w:sz w:val="24"/>
          <w:szCs w:val="24"/>
        </w:rPr>
        <w:t xml:space="preserve">the transformation of the economy and encourage more uptake. </w:t>
      </w:r>
    </w:p>
    <w:p w14:paraId="5B2F2512" w14:textId="77777777" w:rsidR="00301BD3" w:rsidRPr="00245A2D" w:rsidRDefault="00AF7CAC" w:rsidP="00473AF0">
      <w:pPr>
        <w:numPr>
          <w:ilvl w:val="2"/>
          <w:numId w:val="8"/>
        </w:numPr>
        <w:spacing w:line="360" w:lineRule="auto"/>
        <w:jc w:val="both"/>
        <w:rPr>
          <w:rFonts w:ascii="Arial Narrow" w:hAnsi="Arial Narrow"/>
          <w:b/>
          <w:color w:val="000000"/>
          <w:sz w:val="24"/>
          <w:szCs w:val="24"/>
        </w:rPr>
      </w:pPr>
      <w:r w:rsidRPr="00245A2D">
        <w:rPr>
          <w:rFonts w:ascii="Arial Narrow" w:hAnsi="Arial Narrow" w:cs="Tahoma"/>
          <w:sz w:val="24"/>
          <w:szCs w:val="24"/>
        </w:rPr>
        <w:t>NACFISA</w:t>
      </w:r>
      <w:r w:rsidRPr="00245A2D" w:rsidDel="00AF7CAC">
        <w:rPr>
          <w:rFonts w:ascii="Arial Narrow" w:hAnsi="Arial Narrow" w:cs="Tahoma"/>
          <w:sz w:val="24"/>
          <w:szCs w:val="24"/>
        </w:rPr>
        <w:t xml:space="preserve"> </w:t>
      </w:r>
      <w:r w:rsidR="00301BD3" w:rsidRPr="00245A2D">
        <w:rPr>
          <w:rFonts w:ascii="Arial Narrow" w:hAnsi="Arial Narrow" w:cs="Tahoma"/>
          <w:sz w:val="24"/>
          <w:szCs w:val="24"/>
        </w:rPr>
        <w:t>called for amendment</w:t>
      </w:r>
      <w:r w:rsidRPr="00245A2D">
        <w:rPr>
          <w:rFonts w:ascii="Arial Narrow" w:hAnsi="Arial Narrow" w:cs="Tahoma"/>
          <w:sz w:val="24"/>
          <w:szCs w:val="24"/>
        </w:rPr>
        <w:t>s to</w:t>
      </w:r>
      <w:r w:rsidR="001C162F">
        <w:rPr>
          <w:rFonts w:ascii="Arial Narrow" w:hAnsi="Arial Narrow" w:cs="Tahoma"/>
          <w:sz w:val="24"/>
          <w:szCs w:val="24"/>
        </w:rPr>
        <w:t>,</w:t>
      </w:r>
      <w:r w:rsidRPr="00245A2D">
        <w:rPr>
          <w:rFonts w:ascii="Arial Narrow" w:hAnsi="Arial Narrow" w:cs="Tahoma"/>
          <w:sz w:val="24"/>
          <w:szCs w:val="24"/>
        </w:rPr>
        <w:t xml:space="preserve"> or the</w:t>
      </w:r>
      <w:r w:rsidR="00301BD3" w:rsidRPr="00245A2D">
        <w:rPr>
          <w:rFonts w:ascii="Arial Narrow" w:hAnsi="Arial Narrow" w:cs="Tahoma"/>
          <w:sz w:val="24"/>
          <w:szCs w:val="24"/>
        </w:rPr>
        <w:t xml:space="preserve"> repeal of the Co</w:t>
      </w:r>
      <w:r w:rsidR="001C162F">
        <w:rPr>
          <w:rFonts w:ascii="Arial Narrow" w:hAnsi="Arial Narrow" w:cs="Tahoma"/>
          <w:sz w:val="24"/>
          <w:szCs w:val="24"/>
        </w:rPr>
        <w:t>-</w:t>
      </w:r>
      <w:r w:rsidR="00301BD3" w:rsidRPr="00245A2D">
        <w:rPr>
          <w:rFonts w:ascii="Arial Narrow" w:hAnsi="Arial Narrow" w:cs="Tahoma"/>
          <w:sz w:val="24"/>
          <w:szCs w:val="24"/>
        </w:rPr>
        <w:t xml:space="preserve">operatives Bank Act (No. 40 of 2007) to facilitate ‘radical economic transformation’ and wider uptake of CFIs and </w:t>
      </w:r>
      <w:r w:rsidRPr="00245A2D">
        <w:rPr>
          <w:rFonts w:ascii="Arial Narrow" w:hAnsi="Arial Narrow" w:cs="Tahoma"/>
          <w:sz w:val="24"/>
          <w:szCs w:val="24"/>
        </w:rPr>
        <w:t>c</w:t>
      </w:r>
      <w:r w:rsidR="00301BD3" w:rsidRPr="00245A2D">
        <w:rPr>
          <w:rFonts w:ascii="Arial Narrow" w:hAnsi="Arial Narrow" w:cs="Tahoma"/>
          <w:sz w:val="24"/>
          <w:szCs w:val="24"/>
        </w:rPr>
        <w:t>o</w:t>
      </w:r>
      <w:r w:rsidR="001C162F">
        <w:rPr>
          <w:rFonts w:ascii="Arial Narrow" w:hAnsi="Arial Narrow" w:cs="Tahoma"/>
          <w:sz w:val="24"/>
          <w:szCs w:val="24"/>
        </w:rPr>
        <w:t>-</w:t>
      </w:r>
      <w:r w:rsidR="00301BD3" w:rsidRPr="00245A2D">
        <w:rPr>
          <w:rFonts w:ascii="Arial Narrow" w:hAnsi="Arial Narrow" w:cs="Tahoma"/>
          <w:sz w:val="24"/>
          <w:szCs w:val="24"/>
        </w:rPr>
        <w:t xml:space="preserve">operative </w:t>
      </w:r>
      <w:r w:rsidRPr="00245A2D">
        <w:rPr>
          <w:rFonts w:ascii="Arial Narrow" w:hAnsi="Arial Narrow" w:cs="Tahoma"/>
          <w:sz w:val="24"/>
          <w:szCs w:val="24"/>
        </w:rPr>
        <w:t>b</w:t>
      </w:r>
      <w:r w:rsidR="00301BD3" w:rsidRPr="00245A2D">
        <w:rPr>
          <w:rFonts w:ascii="Arial Narrow" w:hAnsi="Arial Narrow" w:cs="Tahoma"/>
          <w:sz w:val="24"/>
          <w:szCs w:val="24"/>
        </w:rPr>
        <w:t xml:space="preserve">anks. </w:t>
      </w:r>
    </w:p>
    <w:p w14:paraId="3AAE12BC" w14:textId="77777777" w:rsidR="00301BD3" w:rsidRPr="00245A2D" w:rsidRDefault="00301BD3" w:rsidP="00473AF0">
      <w:pPr>
        <w:numPr>
          <w:ilvl w:val="2"/>
          <w:numId w:val="8"/>
        </w:numPr>
        <w:spacing w:line="360" w:lineRule="auto"/>
        <w:jc w:val="both"/>
        <w:rPr>
          <w:rFonts w:ascii="Arial Narrow" w:hAnsi="Arial Narrow"/>
          <w:b/>
          <w:color w:val="000000"/>
          <w:sz w:val="24"/>
          <w:szCs w:val="24"/>
        </w:rPr>
      </w:pPr>
      <w:r w:rsidRPr="00245A2D">
        <w:rPr>
          <w:rFonts w:ascii="Arial Narrow" w:hAnsi="Arial Narrow" w:cs="Tahoma"/>
          <w:sz w:val="24"/>
          <w:szCs w:val="24"/>
        </w:rPr>
        <w:t xml:space="preserve">With regard to the CBDA, the different classification of CFIs and </w:t>
      </w:r>
      <w:r w:rsidR="00AF7CAC" w:rsidRPr="00245A2D">
        <w:rPr>
          <w:rFonts w:ascii="Arial Narrow" w:hAnsi="Arial Narrow" w:cs="Tahoma"/>
          <w:sz w:val="24"/>
          <w:szCs w:val="24"/>
        </w:rPr>
        <w:t>c</w:t>
      </w:r>
      <w:r w:rsidRPr="00245A2D">
        <w:rPr>
          <w:rFonts w:ascii="Arial Narrow" w:hAnsi="Arial Narrow" w:cs="Tahoma"/>
          <w:sz w:val="24"/>
          <w:szCs w:val="24"/>
        </w:rPr>
        <w:t>o</w:t>
      </w:r>
      <w:r w:rsidR="00D52B83">
        <w:rPr>
          <w:rFonts w:ascii="Arial Narrow" w:hAnsi="Arial Narrow" w:cs="Tahoma"/>
          <w:sz w:val="24"/>
          <w:szCs w:val="24"/>
        </w:rPr>
        <w:t>-</w:t>
      </w:r>
      <w:r w:rsidRPr="00245A2D">
        <w:rPr>
          <w:rFonts w:ascii="Arial Narrow" w:hAnsi="Arial Narrow" w:cs="Tahoma"/>
          <w:sz w:val="24"/>
          <w:szCs w:val="24"/>
        </w:rPr>
        <w:t xml:space="preserve">operative </w:t>
      </w:r>
      <w:r w:rsidR="00AF7CAC" w:rsidRPr="00245A2D">
        <w:rPr>
          <w:rFonts w:ascii="Arial Narrow" w:hAnsi="Arial Narrow" w:cs="Tahoma"/>
          <w:sz w:val="24"/>
          <w:szCs w:val="24"/>
        </w:rPr>
        <w:t>b</w:t>
      </w:r>
      <w:r w:rsidRPr="00245A2D">
        <w:rPr>
          <w:rFonts w:ascii="Arial Narrow" w:hAnsi="Arial Narrow" w:cs="Tahoma"/>
          <w:sz w:val="24"/>
          <w:szCs w:val="24"/>
        </w:rPr>
        <w:t xml:space="preserve">anks by the CBDA gives an impression that CFIs </w:t>
      </w:r>
      <w:r w:rsidR="00C455B8" w:rsidRPr="00245A2D">
        <w:rPr>
          <w:rFonts w:ascii="Arial Narrow" w:hAnsi="Arial Narrow" w:cs="Tahoma"/>
          <w:sz w:val="24"/>
          <w:szCs w:val="24"/>
        </w:rPr>
        <w:t>are</w:t>
      </w:r>
      <w:r w:rsidRPr="00245A2D">
        <w:rPr>
          <w:rFonts w:ascii="Arial Narrow" w:hAnsi="Arial Narrow" w:cs="Tahoma"/>
          <w:sz w:val="24"/>
          <w:szCs w:val="24"/>
        </w:rPr>
        <w:t xml:space="preserve"> inferior to </w:t>
      </w:r>
      <w:r w:rsidR="00DC592D" w:rsidRPr="00245A2D">
        <w:rPr>
          <w:rFonts w:ascii="Arial Narrow" w:hAnsi="Arial Narrow" w:cs="Tahoma"/>
          <w:sz w:val="24"/>
          <w:szCs w:val="24"/>
        </w:rPr>
        <w:t>c</w:t>
      </w:r>
      <w:r w:rsidRPr="00245A2D">
        <w:rPr>
          <w:rFonts w:ascii="Arial Narrow" w:hAnsi="Arial Narrow" w:cs="Tahoma"/>
          <w:sz w:val="24"/>
          <w:szCs w:val="24"/>
        </w:rPr>
        <w:t>o</w:t>
      </w:r>
      <w:r w:rsidR="00D52B83">
        <w:rPr>
          <w:rFonts w:ascii="Arial Narrow" w:hAnsi="Arial Narrow" w:cs="Tahoma"/>
          <w:sz w:val="24"/>
          <w:szCs w:val="24"/>
        </w:rPr>
        <w:t>-</w:t>
      </w:r>
      <w:r w:rsidRPr="00245A2D">
        <w:rPr>
          <w:rFonts w:ascii="Arial Narrow" w:hAnsi="Arial Narrow" w:cs="Tahoma"/>
          <w:sz w:val="24"/>
          <w:szCs w:val="24"/>
        </w:rPr>
        <w:t xml:space="preserve">operative </w:t>
      </w:r>
      <w:r w:rsidR="00DC592D" w:rsidRPr="00245A2D">
        <w:rPr>
          <w:rFonts w:ascii="Arial Narrow" w:hAnsi="Arial Narrow" w:cs="Tahoma"/>
          <w:sz w:val="24"/>
          <w:szCs w:val="24"/>
        </w:rPr>
        <w:t>b</w:t>
      </w:r>
      <w:r w:rsidRPr="00245A2D">
        <w:rPr>
          <w:rFonts w:ascii="Arial Narrow" w:hAnsi="Arial Narrow" w:cs="Tahoma"/>
          <w:sz w:val="24"/>
          <w:szCs w:val="24"/>
        </w:rPr>
        <w:t xml:space="preserve">anks. </w:t>
      </w:r>
      <w:r w:rsidR="00143EBB" w:rsidRPr="00245A2D">
        <w:rPr>
          <w:rFonts w:ascii="Arial Narrow" w:hAnsi="Arial Narrow" w:cs="Tahoma"/>
          <w:sz w:val="24"/>
          <w:szCs w:val="24"/>
        </w:rPr>
        <w:t>T</w:t>
      </w:r>
      <w:r w:rsidRPr="00245A2D">
        <w:rPr>
          <w:rFonts w:ascii="Arial Narrow" w:hAnsi="Arial Narrow" w:cs="Tahoma"/>
          <w:sz w:val="24"/>
          <w:szCs w:val="24"/>
        </w:rPr>
        <w:t xml:space="preserve">he CBDA rule that differentiates CFIs must be done away with and replaced with different levels of </w:t>
      </w:r>
      <w:r w:rsidR="00DC592D" w:rsidRPr="00245A2D">
        <w:rPr>
          <w:rFonts w:ascii="Arial Narrow" w:hAnsi="Arial Narrow" w:cs="Tahoma"/>
          <w:sz w:val="24"/>
          <w:szCs w:val="24"/>
        </w:rPr>
        <w:t>c</w:t>
      </w:r>
      <w:r w:rsidRPr="00245A2D">
        <w:rPr>
          <w:rFonts w:ascii="Arial Narrow" w:hAnsi="Arial Narrow" w:cs="Tahoma"/>
          <w:sz w:val="24"/>
          <w:szCs w:val="24"/>
        </w:rPr>
        <w:t>o</w:t>
      </w:r>
      <w:r w:rsidR="00D52B83">
        <w:rPr>
          <w:rFonts w:ascii="Arial Narrow" w:hAnsi="Arial Narrow" w:cs="Tahoma"/>
          <w:sz w:val="24"/>
          <w:szCs w:val="24"/>
        </w:rPr>
        <w:t>-</w:t>
      </w:r>
      <w:r w:rsidRPr="00245A2D">
        <w:rPr>
          <w:rFonts w:ascii="Arial Narrow" w:hAnsi="Arial Narrow" w:cs="Tahoma"/>
          <w:sz w:val="24"/>
          <w:szCs w:val="24"/>
        </w:rPr>
        <w:t xml:space="preserve">operative </w:t>
      </w:r>
      <w:r w:rsidR="004F2130" w:rsidRPr="00245A2D">
        <w:rPr>
          <w:rFonts w:ascii="Arial Narrow" w:hAnsi="Arial Narrow" w:cs="Tahoma"/>
          <w:sz w:val="24"/>
          <w:szCs w:val="24"/>
        </w:rPr>
        <w:t>r</w:t>
      </w:r>
      <w:r w:rsidRPr="00245A2D">
        <w:rPr>
          <w:rFonts w:ascii="Arial Narrow" w:hAnsi="Arial Narrow" w:cs="Tahoma"/>
          <w:sz w:val="24"/>
          <w:szCs w:val="24"/>
        </w:rPr>
        <w:t>anking.</w:t>
      </w:r>
    </w:p>
    <w:p w14:paraId="43117F0D" w14:textId="77777777" w:rsidR="00301BD3" w:rsidRPr="00245A2D" w:rsidRDefault="00C455B8" w:rsidP="00473AF0">
      <w:pPr>
        <w:numPr>
          <w:ilvl w:val="2"/>
          <w:numId w:val="8"/>
        </w:numPr>
        <w:spacing w:line="360" w:lineRule="auto"/>
        <w:jc w:val="both"/>
        <w:rPr>
          <w:rFonts w:ascii="Arial Narrow" w:hAnsi="Arial Narrow"/>
          <w:b/>
          <w:color w:val="000000"/>
          <w:sz w:val="24"/>
          <w:szCs w:val="24"/>
        </w:rPr>
      </w:pPr>
      <w:r w:rsidRPr="00245A2D">
        <w:rPr>
          <w:rFonts w:ascii="Arial Narrow" w:hAnsi="Arial Narrow" w:cs="Tahoma"/>
          <w:sz w:val="24"/>
          <w:szCs w:val="24"/>
        </w:rPr>
        <w:t>T</w:t>
      </w:r>
      <w:r w:rsidR="00301BD3" w:rsidRPr="00245A2D">
        <w:rPr>
          <w:rFonts w:ascii="Arial Narrow" w:hAnsi="Arial Narrow" w:cs="Tahoma"/>
          <w:sz w:val="24"/>
          <w:szCs w:val="24"/>
        </w:rPr>
        <w:t xml:space="preserve">he CBDA has no independent appeal process and </w:t>
      </w:r>
      <w:r w:rsidRPr="00245A2D">
        <w:rPr>
          <w:rFonts w:ascii="Arial Narrow" w:hAnsi="Arial Narrow" w:cs="Tahoma"/>
          <w:sz w:val="24"/>
          <w:szCs w:val="24"/>
        </w:rPr>
        <w:t xml:space="preserve">this </w:t>
      </w:r>
      <w:r w:rsidR="00301BD3" w:rsidRPr="00245A2D">
        <w:rPr>
          <w:rFonts w:ascii="Arial Narrow" w:hAnsi="Arial Narrow" w:cs="Tahoma"/>
          <w:sz w:val="24"/>
          <w:szCs w:val="24"/>
        </w:rPr>
        <w:t>renders its regulatory mechanism unfair.</w:t>
      </w:r>
      <w:r w:rsidR="004F2130" w:rsidRPr="00245A2D">
        <w:rPr>
          <w:rFonts w:ascii="Arial Narrow" w:hAnsi="Arial Narrow" w:cs="Tahoma"/>
          <w:sz w:val="24"/>
          <w:szCs w:val="24"/>
        </w:rPr>
        <w:t xml:space="preserve"> </w:t>
      </w:r>
      <w:r w:rsidR="00301BD3" w:rsidRPr="00245A2D">
        <w:rPr>
          <w:rFonts w:ascii="Arial Narrow" w:hAnsi="Arial Narrow" w:cs="Tahoma"/>
          <w:sz w:val="24"/>
          <w:szCs w:val="24"/>
        </w:rPr>
        <w:t>An independent appeals authority should be established to ensure a fair and credible process.</w:t>
      </w:r>
    </w:p>
    <w:p w14:paraId="1143FDE0" w14:textId="77777777" w:rsidR="00301BD3" w:rsidRPr="00245A2D" w:rsidRDefault="00301BD3" w:rsidP="00473AF0">
      <w:pPr>
        <w:numPr>
          <w:ilvl w:val="2"/>
          <w:numId w:val="8"/>
        </w:numPr>
        <w:spacing w:line="360" w:lineRule="auto"/>
        <w:jc w:val="both"/>
        <w:rPr>
          <w:rFonts w:ascii="Arial Narrow" w:hAnsi="Arial Narrow"/>
          <w:b/>
          <w:color w:val="000000"/>
          <w:sz w:val="24"/>
          <w:szCs w:val="24"/>
        </w:rPr>
      </w:pPr>
      <w:r w:rsidRPr="00245A2D">
        <w:rPr>
          <w:rFonts w:ascii="Arial Narrow" w:hAnsi="Arial Narrow" w:cs="Tahoma"/>
          <w:sz w:val="24"/>
          <w:szCs w:val="24"/>
        </w:rPr>
        <w:t>The development of the rules as conferred to the CBDA by section 57 of the Co</w:t>
      </w:r>
      <w:r w:rsidR="00684950">
        <w:rPr>
          <w:rFonts w:ascii="Arial Narrow" w:hAnsi="Arial Narrow" w:cs="Tahoma"/>
          <w:sz w:val="24"/>
          <w:szCs w:val="24"/>
        </w:rPr>
        <w:t>-</w:t>
      </w:r>
      <w:r w:rsidRPr="00245A2D">
        <w:rPr>
          <w:rFonts w:ascii="Arial Narrow" w:hAnsi="Arial Narrow" w:cs="Tahoma"/>
          <w:sz w:val="24"/>
          <w:szCs w:val="24"/>
        </w:rPr>
        <w:t xml:space="preserve">operative Banks Act must be reviewed to read as </w:t>
      </w:r>
      <w:r w:rsidR="00DC592D" w:rsidRPr="00245A2D">
        <w:rPr>
          <w:rFonts w:ascii="Arial Narrow" w:hAnsi="Arial Narrow" w:cs="Tahoma"/>
          <w:sz w:val="24"/>
          <w:szCs w:val="24"/>
        </w:rPr>
        <w:t>‘</w:t>
      </w:r>
      <w:r w:rsidRPr="00245A2D">
        <w:rPr>
          <w:rFonts w:ascii="Arial Narrow" w:hAnsi="Arial Narrow" w:cs="Tahoma"/>
          <w:sz w:val="24"/>
          <w:szCs w:val="24"/>
        </w:rPr>
        <w:t>in consultation with the Cooperative Sector</w:t>
      </w:r>
      <w:r w:rsidR="00684950">
        <w:rPr>
          <w:rFonts w:ascii="Arial Narrow" w:hAnsi="Arial Narrow" w:cs="Tahoma"/>
          <w:sz w:val="24"/>
          <w:szCs w:val="24"/>
        </w:rPr>
        <w:t>’</w:t>
      </w:r>
      <w:r w:rsidR="00C455B8" w:rsidRPr="00245A2D">
        <w:rPr>
          <w:rFonts w:ascii="Arial Narrow" w:hAnsi="Arial Narrow" w:cs="Tahoma"/>
          <w:sz w:val="24"/>
          <w:szCs w:val="24"/>
        </w:rPr>
        <w:t>.</w:t>
      </w:r>
    </w:p>
    <w:p w14:paraId="786F4048" w14:textId="77777777" w:rsidR="00301BD3" w:rsidRPr="00245A2D" w:rsidRDefault="00C455B8"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T</w:t>
      </w:r>
      <w:r w:rsidR="00301BD3" w:rsidRPr="00245A2D">
        <w:rPr>
          <w:rFonts w:ascii="Arial Narrow" w:hAnsi="Arial Narrow" w:cs="Tahoma"/>
          <w:sz w:val="24"/>
          <w:szCs w:val="24"/>
        </w:rPr>
        <w:t>he single centrali</w:t>
      </w:r>
      <w:r w:rsidR="004F2130" w:rsidRPr="00245A2D">
        <w:rPr>
          <w:rFonts w:ascii="Arial Narrow" w:hAnsi="Arial Narrow" w:cs="Tahoma"/>
          <w:sz w:val="24"/>
          <w:szCs w:val="24"/>
        </w:rPr>
        <w:t>s</w:t>
      </w:r>
      <w:r w:rsidR="00301BD3" w:rsidRPr="00245A2D">
        <w:rPr>
          <w:rFonts w:ascii="Arial Narrow" w:hAnsi="Arial Narrow" w:cs="Tahoma"/>
          <w:sz w:val="24"/>
          <w:szCs w:val="24"/>
        </w:rPr>
        <w:t xml:space="preserve">ed office of the CBDA in </w:t>
      </w:r>
      <w:r w:rsidRPr="00245A2D">
        <w:rPr>
          <w:rFonts w:ascii="Arial Narrow" w:hAnsi="Arial Narrow" w:cs="Tahoma"/>
          <w:sz w:val="24"/>
          <w:szCs w:val="24"/>
        </w:rPr>
        <w:t xml:space="preserve">Tshwane </w:t>
      </w:r>
      <w:r w:rsidR="00301BD3" w:rsidRPr="00245A2D">
        <w:rPr>
          <w:rFonts w:ascii="Arial Narrow" w:hAnsi="Arial Narrow" w:cs="Tahoma"/>
          <w:sz w:val="24"/>
          <w:szCs w:val="24"/>
        </w:rPr>
        <w:t>limits access to services related to assessing, establishing and registering Co</w:t>
      </w:r>
      <w:r w:rsidR="00684950">
        <w:rPr>
          <w:rFonts w:ascii="Arial Narrow" w:hAnsi="Arial Narrow" w:cs="Tahoma"/>
          <w:sz w:val="24"/>
          <w:szCs w:val="24"/>
        </w:rPr>
        <w:t>-</w:t>
      </w:r>
      <w:r w:rsidR="00301BD3" w:rsidRPr="00245A2D">
        <w:rPr>
          <w:rFonts w:ascii="Arial Narrow" w:hAnsi="Arial Narrow" w:cs="Tahoma"/>
          <w:sz w:val="24"/>
          <w:szCs w:val="24"/>
        </w:rPr>
        <w:t xml:space="preserve">operative Banks. </w:t>
      </w:r>
      <w:r w:rsidRPr="00245A2D">
        <w:rPr>
          <w:rFonts w:ascii="Arial Narrow" w:hAnsi="Arial Narrow" w:cs="Tahoma"/>
          <w:sz w:val="24"/>
          <w:szCs w:val="24"/>
        </w:rPr>
        <w:t>T</w:t>
      </w:r>
      <w:r w:rsidR="00301BD3" w:rsidRPr="00245A2D">
        <w:rPr>
          <w:rFonts w:ascii="Arial Narrow" w:hAnsi="Arial Narrow" w:cs="Tahoma"/>
          <w:sz w:val="24"/>
          <w:szCs w:val="24"/>
        </w:rPr>
        <w:t>he CBDA should establish offices in provinces</w:t>
      </w:r>
      <w:r w:rsidRPr="00245A2D">
        <w:rPr>
          <w:rFonts w:ascii="Arial Narrow" w:hAnsi="Arial Narrow" w:cs="Tahoma"/>
          <w:sz w:val="24"/>
          <w:szCs w:val="24"/>
        </w:rPr>
        <w:t>.</w:t>
      </w:r>
      <w:r w:rsidR="00301BD3" w:rsidRPr="00245A2D">
        <w:rPr>
          <w:rFonts w:ascii="Arial Narrow" w:hAnsi="Arial Narrow" w:cs="Tahoma"/>
          <w:sz w:val="24"/>
          <w:szCs w:val="24"/>
        </w:rPr>
        <w:t xml:space="preserve"> </w:t>
      </w:r>
    </w:p>
    <w:p w14:paraId="5F01F60D" w14:textId="77777777" w:rsidR="00301BD3" w:rsidRPr="00245A2D" w:rsidRDefault="00C455B8"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lastRenderedPageBreak/>
        <w:t>T</w:t>
      </w:r>
      <w:r w:rsidR="00301BD3" w:rsidRPr="00245A2D">
        <w:rPr>
          <w:rFonts w:ascii="Arial Narrow" w:hAnsi="Arial Narrow" w:cs="Tahoma"/>
          <w:sz w:val="24"/>
          <w:szCs w:val="24"/>
        </w:rPr>
        <w:t xml:space="preserve">he banking platform software project is a giant step in improving the transaction mechanisms of </w:t>
      </w:r>
      <w:r w:rsidR="00DC592D" w:rsidRPr="00245A2D">
        <w:rPr>
          <w:rFonts w:ascii="Arial Narrow" w:hAnsi="Arial Narrow" w:cs="Tahoma"/>
          <w:sz w:val="24"/>
          <w:szCs w:val="24"/>
        </w:rPr>
        <w:t>c</w:t>
      </w:r>
      <w:r w:rsidR="00301BD3" w:rsidRPr="00245A2D">
        <w:rPr>
          <w:rFonts w:ascii="Arial Narrow" w:hAnsi="Arial Narrow" w:cs="Tahoma"/>
          <w:sz w:val="24"/>
          <w:szCs w:val="24"/>
        </w:rPr>
        <w:t>o</w:t>
      </w:r>
      <w:r w:rsidR="00684950">
        <w:rPr>
          <w:rFonts w:ascii="Arial Narrow" w:hAnsi="Arial Narrow" w:cs="Tahoma"/>
          <w:sz w:val="24"/>
          <w:szCs w:val="24"/>
        </w:rPr>
        <w:t>-</w:t>
      </w:r>
      <w:r w:rsidR="00301BD3" w:rsidRPr="00245A2D">
        <w:rPr>
          <w:rFonts w:ascii="Arial Narrow" w:hAnsi="Arial Narrow" w:cs="Tahoma"/>
          <w:sz w:val="24"/>
          <w:szCs w:val="24"/>
        </w:rPr>
        <w:t xml:space="preserve">operative </w:t>
      </w:r>
      <w:r w:rsidR="00DC592D" w:rsidRPr="00245A2D">
        <w:rPr>
          <w:rFonts w:ascii="Arial Narrow" w:hAnsi="Arial Narrow" w:cs="Tahoma"/>
          <w:sz w:val="24"/>
          <w:szCs w:val="24"/>
        </w:rPr>
        <w:t>b</w:t>
      </w:r>
      <w:r w:rsidR="00301BD3" w:rsidRPr="00245A2D">
        <w:rPr>
          <w:rFonts w:ascii="Arial Narrow" w:hAnsi="Arial Narrow" w:cs="Tahoma"/>
          <w:sz w:val="24"/>
          <w:szCs w:val="24"/>
        </w:rPr>
        <w:t>anks but it is too costly</w:t>
      </w:r>
      <w:r w:rsidRPr="00245A2D">
        <w:rPr>
          <w:rFonts w:ascii="Arial Narrow" w:hAnsi="Arial Narrow" w:cs="Tahoma"/>
          <w:sz w:val="24"/>
          <w:szCs w:val="24"/>
        </w:rPr>
        <w:t>. T</w:t>
      </w:r>
      <w:r w:rsidR="00301BD3" w:rsidRPr="00245A2D">
        <w:rPr>
          <w:rFonts w:ascii="Arial Narrow" w:hAnsi="Arial Narrow" w:cs="Tahoma"/>
          <w:sz w:val="24"/>
          <w:szCs w:val="24"/>
        </w:rPr>
        <w:t xml:space="preserve">he banking platform must be extended to all </w:t>
      </w:r>
      <w:r w:rsidR="00DC592D" w:rsidRPr="00245A2D">
        <w:rPr>
          <w:rFonts w:ascii="Arial Narrow" w:hAnsi="Arial Narrow" w:cs="Tahoma"/>
          <w:sz w:val="24"/>
          <w:szCs w:val="24"/>
        </w:rPr>
        <w:t>c</w:t>
      </w:r>
      <w:r w:rsidR="00301BD3" w:rsidRPr="00245A2D">
        <w:rPr>
          <w:rFonts w:ascii="Arial Narrow" w:hAnsi="Arial Narrow" w:cs="Tahoma"/>
          <w:sz w:val="24"/>
          <w:szCs w:val="24"/>
        </w:rPr>
        <w:t>o</w:t>
      </w:r>
      <w:r w:rsidR="00684950">
        <w:rPr>
          <w:rFonts w:ascii="Arial Narrow" w:hAnsi="Arial Narrow" w:cs="Tahoma"/>
          <w:sz w:val="24"/>
          <w:szCs w:val="24"/>
        </w:rPr>
        <w:t>-</w:t>
      </w:r>
      <w:r w:rsidR="00301BD3" w:rsidRPr="00245A2D">
        <w:rPr>
          <w:rFonts w:ascii="Arial Narrow" w:hAnsi="Arial Narrow" w:cs="Tahoma"/>
          <w:sz w:val="24"/>
          <w:szCs w:val="24"/>
        </w:rPr>
        <w:t xml:space="preserve">operative </w:t>
      </w:r>
      <w:r w:rsidR="00DC592D" w:rsidRPr="00245A2D">
        <w:rPr>
          <w:rFonts w:ascii="Arial Narrow" w:hAnsi="Arial Narrow" w:cs="Tahoma"/>
          <w:sz w:val="24"/>
          <w:szCs w:val="24"/>
        </w:rPr>
        <w:t>b</w:t>
      </w:r>
      <w:r w:rsidR="00301BD3" w:rsidRPr="00245A2D">
        <w:rPr>
          <w:rFonts w:ascii="Arial Narrow" w:hAnsi="Arial Narrow" w:cs="Tahoma"/>
          <w:sz w:val="24"/>
          <w:szCs w:val="24"/>
        </w:rPr>
        <w:t>anks at no cost to improve reporting and efficiency.</w:t>
      </w:r>
    </w:p>
    <w:p w14:paraId="69494024" w14:textId="77777777" w:rsidR="00301BD3" w:rsidRPr="00245A2D" w:rsidRDefault="00C455B8"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T</w:t>
      </w:r>
      <w:r w:rsidR="00301BD3" w:rsidRPr="00245A2D">
        <w:rPr>
          <w:rFonts w:ascii="Arial Narrow" w:hAnsi="Arial Narrow" w:cs="Tahoma"/>
          <w:sz w:val="24"/>
          <w:szCs w:val="24"/>
        </w:rPr>
        <w:t xml:space="preserve">he government has to assist to drive campaigns on the importance of saving in </w:t>
      </w:r>
      <w:r w:rsidR="00DC592D" w:rsidRPr="00245A2D">
        <w:rPr>
          <w:rFonts w:ascii="Arial Narrow" w:hAnsi="Arial Narrow" w:cs="Tahoma"/>
          <w:sz w:val="24"/>
          <w:szCs w:val="24"/>
        </w:rPr>
        <w:t>c</w:t>
      </w:r>
      <w:r w:rsidR="00301BD3" w:rsidRPr="00245A2D">
        <w:rPr>
          <w:rFonts w:ascii="Arial Narrow" w:hAnsi="Arial Narrow" w:cs="Tahoma"/>
          <w:sz w:val="24"/>
          <w:szCs w:val="24"/>
        </w:rPr>
        <w:t>o</w:t>
      </w:r>
      <w:r w:rsidR="00684950">
        <w:rPr>
          <w:rFonts w:ascii="Arial Narrow" w:hAnsi="Arial Narrow" w:cs="Tahoma"/>
          <w:sz w:val="24"/>
          <w:szCs w:val="24"/>
        </w:rPr>
        <w:t>-</w:t>
      </w:r>
      <w:r w:rsidR="00301BD3" w:rsidRPr="00245A2D">
        <w:rPr>
          <w:rFonts w:ascii="Arial Narrow" w:hAnsi="Arial Narrow" w:cs="Tahoma"/>
          <w:sz w:val="24"/>
          <w:szCs w:val="24"/>
        </w:rPr>
        <w:t xml:space="preserve">operative </w:t>
      </w:r>
      <w:r w:rsidR="00DC592D" w:rsidRPr="00245A2D">
        <w:rPr>
          <w:rFonts w:ascii="Arial Narrow" w:hAnsi="Arial Narrow" w:cs="Tahoma"/>
          <w:sz w:val="24"/>
          <w:szCs w:val="24"/>
        </w:rPr>
        <w:t>b</w:t>
      </w:r>
      <w:r w:rsidR="00301BD3" w:rsidRPr="00245A2D">
        <w:rPr>
          <w:rFonts w:ascii="Arial Narrow" w:hAnsi="Arial Narrow" w:cs="Tahoma"/>
          <w:sz w:val="24"/>
          <w:szCs w:val="24"/>
        </w:rPr>
        <w:t xml:space="preserve">anks to build awareness </w:t>
      </w:r>
      <w:r w:rsidRPr="00245A2D">
        <w:rPr>
          <w:rFonts w:ascii="Arial Narrow" w:hAnsi="Arial Narrow" w:cs="Tahoma"/>
          <w:sz w:val="24"/>
          <w:szCs w:val="24"/>
        </w:rPr>
        <w:t xml:space="preserve">of </w:t>
      </w:r>
      <w:r w:rsidR="00301BD3" w:rsidRPr="00245A2D">
        <w:rPr>
          <w:rFonts w:ascii="Arial Narrow" w:hAnsi="Arial Narrow" w:cs="Tahoma"/>
          <w:sz w:val="24"/>
          <w:szCs w:val="24"/>
        </w:rPr>
        <w:t xml:space="preserve">and confidence in this critical subsector. </w:t>
      </w:r>
      <w:r w:rsidRPr="00245A2D">
        <w:rPr>
          <w:rFonts w:ascii="Arial Narrow" w:hAnsi="Arial Narrow" w:cs="Tahoma"/>
          <w:sz w:val="24"/>
          <w:szCs w:val="24"/>
        </w:rPr>
        <w:t>T</w:t>
      </w:r>
      <w:r w:rsidR="00301BD3" w:rsidRPr="00245A2D">
        <w:rPr>
          <w:rFonts w:ascii="Arial Narrow" w:hAnsi="Arial Narrow" w:cs="Tahoma"/>
          <w:sz w:val="24"/>
          <w:szCs w:val="24"/>
        </w:rPr>
        <w:t>he budget of the CBDA needs to be reviewed to ensure that it carries out its mandate</w:t>
      </w:r>
      <w:r w:rsidRPr="00245A2D">
        <w:rPr>
          <w:rFonts w:ascii="Arial Narrow" w:hAnsi="Arial Narrow" w:cs="Tahoma"/>
          <w:sz w:val="24"/>
          <w:szCs w:val="24"/>
        </w:rPr>
        <w:t>.</w:t>
      </w:r>
      <w:r w:rsidR="00301BD3" w:rsidRPr="00245A2D">
        <w:rPr>
          <w:rFonts w:ascii="Arial Narrow" w:hAnsi="Arial Narrow" w:cs="Tahoma"/>
          <w:sz w:val="24"/>
          <w:szCs w:val="24"/>
        </w:rPr>
        <w:t xml:space="preserve"> </w:t>
      </w:r>
    </w:p>
    <w:p w14:paraId="3A2E82BD" w14:textId="77777777" w:rsidR="00301BD3" w:rsidRPr="009056A3" w:rsidRDefault="00301BD3" w:rsidP="00301BD3">
      <w:pPr>
        <w:spacing w:line="360" w:lineRule="auto"/>
        <w:ind w:left="1440"/>
        <w:jc w:val="both"/>
        <w:rPr>
          <w:rFonts w:ascii="Arial Narrow" w:hAnsi="Arial Narrow" w:cs="Tahoma"/>
          <w:b/>
          <w:sz w:val="24"/>
          <w:szCs w:val="24"/>
        </w:rPr>
      </w:pPr>
    </w:p>
    <w:p w14:paraId="255A6873" w14:textId="77777777" w:rsidR="00301BD3" w:rsidRPr="009056A3" w:rsidRDefault="00301BD3" w:rsidP="00473AF0">
      <w:pPr>
        <w:numPr>
          <w:ilvl w:val="1"/>
          <w:numId w:val="8"/>
        </w:numPr>
        <w:spacing w:line="360" w:lineRule="auto"/>
        <w:jc w:val="both"/>
        <w:rPr>
          <w:rFonts w:ascii="Arial Narrow" w:hAnsi="Arial Narrow" w:cs="Tahoma"/>
          <w:b/>
          <w:sz w:val="24"/>
          <w:szCs w:val="24"/>
        </w:rPr>
      </w:pPr>
      <w:r w:rsidRPr="009056A3">
        <w:rPr>
          <w:rFonts w:ascii="Arial Narrow" w:hAnsi="Arial Narrow" w:cs="Tahoma"/>
          <w:b/>
          <w:sz w:val="24"/>
          <w:szCs w:val="24"/>
        </w:rPr>
        <w:t>National Apex Co</w:t>
      </w:r>
      <w:r w:rsidR="00684950" w:rsidRPr="009056A3">
        <w:rPr>
          <w:rFonts w:ascii="Arial Narrow" w:hAnsi="Arial Narrow" w:cs="Tahoma"/>
          <w:b/>
          <w:sz w:val="24"/>
          <w:szCs w:val="24"/>
        </w:rPr>
        <w:t>-</w:t>
      </w:r>
      <w:r w:rsidRPr="009056A3">
        <w:rPr>
          <w:rFonts w:ascii="Arial Narrow" w:hAnsi="Arial Narrow" w:cs="Tahoma"/>
          <w:b/>
          <w:sz w:val="24"/>
          <w:szCs w:val="24"/>
        </w:rPr>
        <w:t xml:space="preserve">operative of SA (NACSA) </w:t>
      </w:r>
    </w:p>
    <w:p w14:paraId="1865CAD0" w14:textId="77777777" w:rsidR="00301BD3" w:rsidRPr="00245A2D" w:rsidRDefault="00D274BF"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NACSA</w:t>
      </w:r>
      <w:r w:rsidR="00FF1D0A" w:rsidRPr="00245A2D">
        <w:rPr>
          <w:rFonts w:ascii="Arial Narrow" w:hAnsi="Arial Narrow" w:cs="Tahoma"/>
          <w:sz w:val="24"/>
          <w:szCs w:val="24"/>
        </w:rPr>
        <w:t xml:space="preserve"> </w:t>
      </w:r>
      <w:r w:rsidR="00301BD3" w:rsidRPr="00245A2D">
        <w:rPr>
          <w:rFonts w:ascii="Arial Narrow" w:hAnsi="Arial Narrow" w:cs="Tahoma"/>
          <w:sz w:val="24"/>
          <w:szCs w:val="24"/>
        </w:rPr>
        <w:t>was established in terms of the Co-operatives Amendment Act (No. 6 of 2013) as a fourth tier or apex co-operative replacing the South African National Apex Co</w:t>
      </w:r>
      <w:r w:rsidR="00CC0123">
        <w:rPr>
          <w:rFonts w:ascii="Arial Narrow" w:hAnsi="Arial Narrow" w:cs="Tahoma"/>
          <w:sz w:val="24"/>
          <w:szCs w:val="24"/>
        </w:rPr>
        <w:t>-</w:t>
      </w:r>
      <w:r w:rsidR="00301BD3" w:rsidRPr="00245A2D">
        <w:rPr>
          <w:rFonts w:ascii="Arial Narrow" w:hAnsi="Arial Narrow" w:cs="Tahoma"/>
          <w:sz w:val="24"/>
          <w:szCs w:val="24"/>
        </w:rPr>
        <w:t xml:space="preserve">operative (SANACO). </w:t>
      </w:r>
      <w:r w:rsidR="002A59CA" w:rsidRPr="00245A2D">
        <w:rPr>
          <w:rFonts w:ascii="Arial Narrow" w:hAnsi="Arial Narrow" w:cs="Tahoma"/>
          <w:sz w:val="24"/>
          <w:szCs w:val="24"/>
        </w:rPr>
        <w:t>It</w:t>
      </w:r>
      <w:r w:rsidR="00301BD3" w:rsidRPr="00245A2D">
        <w:rPr>
          <w:rFonts w:ascii="Arial Narrow" w:hAnsi="Arial Narrow" w:cs="Tahoma"/>
          <w:sz w:val="24"/>
          <w:szCs w:val="24"/>
        </w:rPr>
        <w:t xml:space="preserve"> was launched in June 2016. However</w:t>
      </w:r>
      <w:r w:rsidR="00CC0123">
        <w:rPr>
          <w:rFonts w:ascii="Arial Narrow" w:hAnsi="Arial Narrow" w:cs="Tahoma"/>
          <w:sz w:val="24"/>
          <w:szCs w:val="24"/>
        </w:rPr>
        <w:t>,</w:t>
      </w:r>
      <w:r w:rsidR="00301BD3" w:rsidRPr="00245A2D">
        <w:rPr>
          <w:rFonts w:ascii="Arial Narrow" w:hAnsi="Arial Narrow" w:cs="Tahoma"/>
          <w:sz w:val="24"/>
          <w:szCs w:val="24"/>
        </w:rPr>
        <w:t xml:space="preserve"> due to delays in the promulgation of the Co-operatives Regulations and the Act itself, the registration process was still in progress at the time that NACSA presented to the Committees. </w:t>
      </w:r>
      <w:r w:rsidR="002A59CA" w:rsidRPr="00245A2D">
        <w:rPr>
          <w:rFonts w:ascii="Arial Narrow" w:hAnsi="Arial Narrow" w:cs="Tahoma"/>
          <w:sz w:val="24"/>
          <w:szCs w:val="24"/>
        </w:rPr>
        <w:t>It</w:t>
      </w:r>
      <w:r w:rsidR="00301BD3" w:rsidRPr="00245A2D">
        <w:rPr>
          <w:rFonts w:ascii="Arial Narrow" w:hAnsi="Arial Narrow" w:cs="Tahoma"/>
          <w:sz w:val="24"/>
          <w:szCs w:val="24"/>
        </w:rPr>
        <w:t xml:space="preserve"> has 25 tertiary co-operative members and one secondary co-operative, which is operating nationally. </w:t>
      </w:r>
    </w:p>
    <w:p w14:paraId="14224889" w14:textId="77777777" w:rsidR="00301BD3" w:rsidRPr="00245A2D" w:rsidRDefault="00141E30"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NACSA</w:t>
      </w:r>
      <w:r w:rsidRPr="00245A2D" w:rsidDel="00141E30">
        <w:rPr>
          <w:rFonts w:ascii="Arial Narrow" w:hAnsi="Arial Narrow" w:cs="Tahoma"/>
          <w:sz w:val="24"/>
          <w:szCs w:val="24"/>
        </w:rPr>
        <w:t xml:space="preserve"> </w:t>
      </w:r>
      <w:r w:rsidR="00301BD3" w:rsidRPr="00245A2D">
        <w:rPr>
          <w:rFonts w:ascii="Arial Narrow" w:hAnsi="Arial Narrow" w:cs="Tahoma"/>
          <w:sz w:val="24"/>
          <w:szCs w:val="24"/>
        </w:rPr>
        <w:t xml:space="preserve">outlined the </w:t>
      </w:r>
      <w:r w:rsidR="006D13BB" w:rsidRPr="00245A2D">
        <w:rPr>
          <w:rFonts w:ascii="Arial Narrow" w:hAnsi="Arial Narrow" w:cs="Tahoma"/>
          <w:sz w:val="24"/>
          <w:szCs w:val="24"/>
        </w:rPr>
        <w:t>principles of co-operatives, the</w:t>
      </w:r>
      <w:r w:rsidR="00031E78" w:rsidRPr="00245A2D">
        <w:rPr>
          <w:rFonts w:ascii="Arial Narrow" w:hAnsi="Arial Narrow" w:cs="Tahoma"/>
          <w:sz w:val="24"/>
          <w:szCs w:val="24"/>
        </w:rPr>
        <w:t>ir</w:t>
      </w:r>
      <w:r w:rsidR="006D13BB" w:rsidRPr="00245A2D">
        <w:rPr>
          <w:rFonts w:ascii="Arial Narrow" w:hAnsi="Arial Narrow" w:cs="Tahoma"/>
          <w:sz w:val="24"/>
          <w:szCs w:val="24"/>
        </w:rPr>
        <w:t xml:space="preserve"> </w:t>
      </w:r>
      <w:r w:rsidR="00301BD3" w:rsidRPr="00245A2D">
        <w:rPr>
          <w:rFonts w:ascii="Arial Narrow" w:hAnsi="Arial Narrow" w:cs="Tahoma"/>
          <w:sz w:val="24"/>
          <w:szCs w:val="24"/>
        </w:rPr>
        <w:t xml:space="preserve">operating environment, the various co-operative sectors, and the challenges faced by vulnerable groups in accessing meaningful financial services in South Africa as well as the consequences </w:t>
      </w:r>
      <w:r w:rsidR="003C6E1A" w:rsidRPr="00245A2D">
        <w:rPr>
          <w:rFonts w:ascii="Arial Narrow" w:hAnsi="Arial Narrow" w:cs="Tahoma"/>
          <w:sz w:val="24"/>
          <w:szCs w:val="24"/>
        </w:rPr>
        <w:t xml:space="preserve">of </w:t>
      </w:r>
      <w:r w:rsidR="00301BD3" w:rsidRPr="00245A2D">
        <w:rPr>
          <w:rFonts w:ascii="Arial Narrow" w:hAnsi="Arial Narrow" w:cs="Tahoma"/>
          <w:sz w:val="24"/>
          <w:szCs w:val="24"/>
        </w:rPr>
        <w:t>this.</w:t>
      </w:r>
    </w:p>
    <w:p w14:paraId="02456160" w14:textId="77777777" w:rsidR="00301BD3" w:rsidRPr="00245A2D" w:rsidRDefault="003C6E1A"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 xml:space="preserve">A </w:t>
      </w:r>
      <w:r w:rsidR="00301BD3" w:rsidRPr="00245A2D">
        <w:rPr>
          <w:rFonts w:ascii="Arial Narrow" w:hAnsi="Arial Narrow" w:cs="Tahoma"/>
          <w:sz w:val="24"/>
          <w:szCs w:val="24"/>
        </w:rPr>
        <w:t xml:space="preserve">sustainable inclusive </w:t>
      </w:r>
      <w:r w:rsidRPr="00245A2D">
        <w:rPr>
          <w:rFonts w:ascii="Arial Narrow" w:hAnsi="Arial Narrow" w:cs="Tahoma"/>
          <w:sz w:val="24"/>
          <w:szCs w:val="24"/>
        </w:rPr>
        <w:t>c</w:t>
      </w:r>
      <w:r w:rsidR="00301BD3" w:rsidRPr="00245A2D">
        <w:rPr>
          <w:rFonts w:ascii="Arial Narrow" w:hAnsi="Arial Narrow" w:cs="Tahoma"/>
          <w:sz w:val="24"/>
          <w:szCs w:val="24"/>
        </w:rPr>
        <w:t>o-operatives ecosystem could assist in addressing these challenges by reducing vulnerabilities and building resilient self-help and self-reliant financial and economically inclusive communities.</w:t>
      </w:r>
    </w:p>
    <w:p w14:paraId="3AB55CCB" w14:textId="77777777" w:rsidR="00301BD3" w:rsidRPr="00245A2D" w:rsidRDefault="00C70DE1"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w:t>
      </w:r>
      <w:r w:rsidR="00301BD3" w:rsidRPr="00245A2D">
        <w:rPr>
          <w:rFonts w:ascii="Arial Narrow" w:hAnsi="Arial Narrow" w:cs="Tahoma"/>
          <w:sz w:val="24"/>
          <w:szCs w:val="24"/>
        </w:rPr>
        <w:t xml:space="preserve">ecosystem </w:t>
      </w:r>
      <w:r w:rsidRPr="00245A2D">
        <w:rPr>
          <w:rFonts w:ascii="Arial Narrow" w:hAnsi="Arial Narrow" w:cs="Tahoma"/>
          <w:sz w:val="24"/>
          <w:szCs w:val="24"/>
        </w:rPr>
        <w:t>sh</w:t>
      </w:r>
      <w:r w:rsidR="00301BD3" w:rsidRPr="00245A2D">
        <w:rPr>
          <w:rFonts w:ascii="Arial Narrow" w:hAnsi="Arial Narrow" w:cs="Tahoma"/>
          <w:sz w:val="24"/>
          <w:szCs w:val="24"/>
        </w:rPr>
        <w:t>ould rest on five sustainability pillars</w:t>
      </w:r>
      <w:r w:rsidRPr="00245A2D">
        <w:rPr>
          <w:rFonts w:ascii="Arial Narrow" w:hAnsi="Arial Narrow" w:cs="Tahoma"/>
          <w:sz w:val="24"/>
          <w:szCs w:val="24"/>
        </w:rPr>
        <w:t>:</w:t>
      </w:r>
      <w:r w:rsidR="00301BD3" w:rsidRPr="00245A2D">
        <w:rPr>
          <w:rFonts w:ascii="Arial Narrow" w:hAnsi="Arial Narrow" w:cs="Tahoma"/>
          <w:sz w:val="24"/>
          <w:szCs w:val="24"/>
        </w:rPr>
        <w:t xml:space="preserve"> (i) a culture of self-help and self-reliance; (ii) education, skills, support, mentoring and coaching; (iii) a national saving culture; (iv) ownership transformation of industries and banks; and (v) access to affordable financial services.</w:t>
      </w:r>
    </w:p>
    <w:p w14:paraId="5AB5A513" w14:textId="77777777" w:rsidR="00301BD3" w:rsidRPr="00245A2D" w:rsidRDefault="00C70DE1" w:rsidP="00473AF0">
      <w:pPr>
        <w:numPr>
          <w:ilvl w:val="2"/>
          <w:numId w:val="8"/>
        </w:numPr>
        <w:spacing w:line="360" w:lineRule="auto"/>
        <w:jc w:val="both"/>
        <w:rPr>
          <w:rFonts w:ascii="Arial Narrow" w:hAnsi="Arial Narrow" w:cs="Tahoma"/>
          <w:sz w:val="24"/>
          <w:szCs w:val="24"/>
        </w:rPr>
      </w:pPr>
      <w:r w:rsidRPr="00245A2D">
        <w:rPr>
          <w:rFonts w:ascii="Arial Narrow" w:hAnsi="Arial Narrow" w:cs="Tahoma"/>
          <w:sz w:val="24"/>
          <w:szCs w:val="24"/>
        </w:rPr>
        <w:t xml:space="preserve">A </w:t>
      </w:r>
      <w:r w:rsidR="00301BD3" w:rsidRPr="00245A2D">
        <w:rPr>
          <w:rFonts w:ascii="Arial Narrow" w:hAnsi="Arial Narrow" w:cs="Tahoma"/>
          <w:sz w:val="24"/>
          <w:szCs w:val="24"/>
        </w:rPr>
        <w:t>national Co</w:t>
      </w:r>
      <w:r w:rsidR="00B06EB3">
        <w:rPr>
          <w:rFonts w:ascii="Arial Narrow" w:hAnsi="Arial Narrow" w:cs="Tahoma"/>
          <w:sz w:val="24"/>
          <w:szCs w:val="24"/>
        </w:rPr>
        <w:t>-</w:t>
      </w:r>
      <w:r w:rsidR="00301BD3" w:rsidRPr="00245A2D">
        <w:rPr>
          <w:rFonts w:ascii="Arial Narrow" w:hAnsi="Arial Narrow" w:cs="Tahoma"/>
          <w:sz w:val="24"/>
          <w:szCs w:val="24"/>
        </w:rPr>
        <w:t xml:space="preserve">operative Bank </w:t>
      </w:r>
      <w:r w:rsidRPr="00245A2D">
        <w:rPr>
          <w:rFonts w:ascii="Arial Narrow" w:hAnsi="Arial Narrow" w:cs="Tahoma"/>
          <w:sz w:val="24"/>
          <w:szCs w:val="24"/>
        </w:rPr>
        <w:t>should be</w:t>
      </w:r>
      <w:r w:rsidR="00301BD3" w:rsidRPr="00245A2D">
        <w:rPr>
          <w:rFonts w:ascii="Arial Narrow" w:hAnsi="Arial Narrow" w:cs="Tahoma"/>
          <w:sz w:val="24"/>
          <w:szCs w:val="24"/>
        </w:rPr>
        <w:t xml:space="preserve"> established</w:t>
      </w:r>
      <w:r w:rsidRPr="00245A2D">
        <w:rPr>
          <w:rFonts w:ascii="Arial Narrow" w:hAnsi="Arial Narrow" w:cs="Tahoma"/>
          <w:sz w:val="24"/>
          <w:szCs w:val="24"/>
        </w:rPr>
        <w:t xml:space="preserve"> which</w:t>
      </w:r>
      <w:r w:rsidR="00301BD3" w:rsidRPr="00245A2D">
        <w:rPr>
          <w:rFonts w:ascii="Arial Narrow" w:hAnsi="Arial Narrow" w:cs="Tahoma"/>
          <w:sz w:val="24"/>
          <w:szCs w:val="24"/>
        </w:rPr>
        <w:t xml:space="preserve"> would act as a </w:t>
      </w:r>
      <w:r w:rsidR="006D6456" w:rsidRPr="00245A2D">
        <w:rPr>
          <w:rFonts w:ascii="Arial Narrow" w:hAnsi="Arial Narrow" w:cs="Tahoma"/>
          <w:sz w:val="24"/>
          <w:szCs w:val="24"/>
        </w:rPr>
        <w:t>SARB</w:t>
      </w:r>
      <w:r w:rsidR="00301BD3" w:rsidRPr="00245A2D">
        <w:rPr>
          <w:rFonts w:ascii="Arial Narrow" w:hAnsi="Arial Narrow" w:cs="Tahoma"/>
          <w:sz w:val="24"/>
          <w:szCs w:val="24"/>
        </w:rPr>
        <w:t xml:space="preserve"> of co-operatives in South Africa. </w:t>
      </w:r>
      <w:r w:rsidRPr="00245A2D">
        <w:rPr>
          <w:rFonts w:ascii="Arial Narrow" w:hAnsi="Arial Narrow" w:cs="Tahoma"/>
          <w:sz w:val="24"/>
          <w:szCs w:val="24"/>
        </w:rPr>
        <w:t>T</w:t>
      </w:r>
      <w:r w:rsidR="00301BD3" w:rsidRPr="00245A2D">
        <w:rPr>
          <w:rFonts w:ascii="Arial Narrow" w:hAnsi="Arial Narrow" w:cs="Tahoma"/>
          <w:sz w:val="24"/>
          <w:szCs w:val="24"/>
        </w:rPr>
        <w:t xml:space="preserve">his bank </w:t>
      </w:r>
      <w:r w:rsidRPr="00245A2D">
        <w:rPr>
          <w:rFonts w:ascii="Arial Narrow" w:hAnsi="Arial Narrow" w:cs="Tahoma"/>
          <w:sz w:val="24"/>
          <w:szCs w:val="24"/>
        </w:rPr>
        <w:t>c</w:t>
      </w:r>
      <w:r w:rsidR="00301BD3" w:rsidRPr="00245A2D">
        <w:rPr>
          <w:rFonts w:ascii="Arial Narrow" w:hAnsi="Arial Narrow" w:cs="Tahoma"/>
          <w:sz w:val="24"/>
          <w:szCs w:val="24"/>
        </w:rPr>
        <w:t>ould support provincial secondary Co-operative Banks, district Co</w:t>
      </w:r>
      <w:r w:rsidR="00B06EB3">
        <w:rPr>
          <w:rFonts w:ascii="Arial Narrow" w:hAnsi="Arial Narrow" w:cs="Tahoma"/>
          <w:sz w:val="24"/>
          <w:szCs w:val="24"/>
        </w:rPr>
        <w:t>-</w:t>
      </w:r>
      <w:r w:rsidR="00301BD3" w:rsidRPr="00245A2D">
        <w:rPr>
          <w:rFonts w:ascii="Arial Narrow" w:hAnsi="Arial Narrow" w:cs="Tahoma"/>
          <w:sz w:val="24"/>
          <w:szCs w:val="24"/>
        </w:rPr>
        <w:t>operative Banks and Co</w:t>
      </w:r>
      <w:r w:rsidR="00B06EB3">
        <w:rPr>
          <w:rFonts w:ascii="Arial Narrow" w:hAnsi="Arial Narrow" w:cs="Tahoma"/>
          <w:sz w:val="24"/>
          <w:szCs w:val="24"/>
        </w:rPr>
        <w:t>-</w:t>
      </w:r>
      <w:r w:rsidR="00301BD3" w:rsidRPr="00245A2D">
        <w:rPr>
          <w:rFonts w:ascii="Arial Narrow" w:hAnsi="Arial Narrow" w:cs="Tahoma"/>
          <w:sz w:val="24"/>
          <w:szCs w:val="24"/>
        </w:rPr>
        <w:t xml:space="preserve">operative Financial Institutions. </w:t>
      </w:r>
      <w:r w:rsidRPr="00245A2D">
        <w:rPr>
          <w:rFonts w:ascii="Arial Narrow" w:hAnsi="Arial Narrow" w:cs="Tahoma"/>
          <w:sz w:val="24"/>
          <w:szCs w:val="24"/>
        </w:rPr>
        <w:t>It c</w:t>
      </w:r>
      <w:r w:rsidR="00301BD3" w:rsidRPr="00245A2D">
        <w:rPr>
          <w:rFonts w:ascii="Arial Narrow" w:hAnsi="Arial Narrow"/>
          <w:sz w:val="24"/>
          <w:szCs w:val="24"/>
        </w:rPr>
        <w:t>ould also establish partnerships with relevant government, quasi-government and private stakeholders to ensure that co-operatives receive financial and non-financial support.</w:t>
      </w:r>
      <w:r w:rsidRPr="00245A2D">
        <w:rPr>
          <w:rFonts w:ascii="Arial Narrow" w:hAnsi="Arial Narrow"/>
          <w:sz w:val="24"/>
          <w:szCs w:val="24"/>
        </w:rPr>
        <w:t xml:space="preserve"> It should </w:t>
      </w:r>
      <w:r w:rsidR="00301BD3" w:rsidRPr="00245A2D">
        <w:rPr>
          <w:rFonts w:ascii="Arial Narrow" w:hAnsi="Arial Narrow"/>
          <w:sz w:val="24"/>
          <w:szCs w:val="24"/>
        </w:rPr>
        <w:t xml:space="preserve">provide co-operatives with (i) wholesale productive loans, (ii) large investment loans, (iii) development funding loans, (iv) assets acquisition finance, (v) co-operative business restructuring finance, </w:t>
      </w:r>
      <w:r w:rsidR="00301BD3" w:rsidRPr="00245A2D">
        <w:rPr>
          <w:rFonts w:ascii="Arial Narrow" w:hAnsi="Arial Narrow"/>
          <w:sz w:val="24"/>
          <w:szCs w:val="24"/>
        </w:rPr>
        <w:lastRenderedPageBreak/>
        <w:t>(vi) bailout and mergers finance, (vii) co-operatives and SMEs bridging finance, (viii) credit and deposit insurance, (ix) insurance (including health) and assurance products, and (x) mobile payments and e</w:t>
      </w:r>
      <w:r w:rsidR="00266D2C">
        <w:rPr>
          <w:rFonts w:ascii="Arial Narrow" w:hAnsi="Arial Narrow"/>
          <w:sz w:val="24"/>
          <w:szCs w:val="24"/>
        </w:rPr>
        <w:t>-</w:t>
      </w:r>
      <w:r w:rsidR="00301BD3" w:rsidRPr="00245A2D">
        <w:rPr>
          <w:rFonts w:ascii="Arial Narrow" w:hAnsi="Arial Narrow"/>
          <w:sz w:val="24"/>
          <w:szCs w:val="24"/>
        </w:rPr>
        <w:t>commerce administration. Further</w:t>
      </w:r>
      <w:r w:rsidRPr="00245A2D">
        <w:rPr>
          <w:rFonts w:ascii="Arial Narrow" w:hAnsi="Arial Narrow"/>
          <w:sz w:val="24"/>
          <w:szCs w:val="24"/>
        </w:rPr>
        <w:t>, i</w:t>
      </w:r>
      <w:r w:rsidR="00301BD3" w:rsidRPr="00245A2D">
        <w:rPr>
          <w:rFonts w:ascii="Arial Narrow" w:hAnsi="Arial Narrow"/>
          <w:sz w:val="24"/>
          <w:szCs w:val="24"/>
        </w:rPr>
        <w:t>t should establish a Deposit Guarantee Fund, a Solidarity Fund and an Audit Fund.</w:t>
      </w:r>
    </w:p>
    <w:p w14:paraId="058AA5C5" w14:textId="77777777" w:rsidR="00301BD3" w:rsidRPr="00245A2D" w:rsidRDefault="00C70DE1" w:rsidP="00473AF0">
      <w:pPr>
        <w:numPr>
          <w:ilvl w:val="2"/>
          <w:numId w:val="8"/>
        </w:numPr>
        <w:spacing w:line="360" w:lineRule="auto"/>
        <w:jc w:val="both"/>
        <w:rPr>
          <w:rFonts w:ascii="Arial Narrow" w:hAnsi="Arial Narrow"/>
          <w:sz w:val="24"/>
          <w:szCs w:val="24"/>
        </w:rPr>
      </w:pPr>
      <w:r w:rsidRPr="00245A2D">
        <w:rPr>
          <w:rFonts w:ascii="Arial Narrow" w:hAnsi="Arial Narrow"/>
          <w:sz w:val="24"/>
          <w:szCs w:val="24"/>
        </w:rPr>
        <w:t>Le</w:t>
      </w:r>
      <w:r w:rsidR="00301BD3" w:rsidRPr="00245A2D">
        <w:rPr>
          <w:rFonts w:ascii="Arial Narrow" w:hAnsi="Arial Narrow"/>
          <w:sz w:val="24"/>
          <w:szCs w:val="24"/>
        </w:rPr>
        <w:t xml:space="preserve">gislation and regulations should be reviewed to formally recognise NACSA as the apex co-operative body in South Africa and give it powers to verify the compliance and viability of </w:t>
      </w:r>
      <w:r w:rsidR="00FC4480" w:rsidRPr="00245A2D">
        <w:rPr>
          <w:rFonts w:ascii="Arial Narrow" w:hAnsi="Arial Narrow"/>
          <w:sz w:val="24"/>
          <w:szCs w:val="24"/>
        </w:rPr>
        <w:t>c</w:t>
      </w:r>
      <w:r w:rsidR="00301BD3" w:rsidRPr="00245A2D">
        <w:rPr>
          <w:rFonts w:ascii="Arial Narrow" w:hAnsi="Arial Narrow"/>
          <w:sz w:val="24"/>
          <w:szCs w:val="24"/>
        </w:rPr>
        <w:t>o</w:t>
      </w:r>
      <w:r w:rsidR="003D1525">
        <w:rPr>
          <w:rFonts w:ascii="Arial Narrow" w:hAnsi="Arial Narrow"/>
          <w:sz w:val="24"/>
          <w:szCs w:val="24"/>
        </w:rPr>
        <w:t>-</w:t>
      </w:r>
      <w:r w:rsidR="00301BD3" w:rsidRPr="00245A2D">
        <w:rPr>
          <w:rFonts w:ascii="Arial Narrow" w:hAnsi="Arial Narrow"/>
          <w:sz w:val="24"/>
          <w:szCs w:val="24"/>
        </w:rPr>
        <w:t xml:space="preserve">operative </w:t>
      </w:r>
      <w:r w:rsidR="00FC4480" w:rsidRPr="00245A2D">
        <w:rPr>
          <w:rFonts w:ascii="Arial Narrow" w:hAnsi="Arial Narrow"/>
          <w:sz w:val="24"/>
          <w:szCs w:val="24"/>
        </w:rPr>
        <w:t>b</w:t>
      </w:r>
      <w:r w:rsidR="00301BD3" w:rsidRPr="00245A2D">
        <w:rPr>
          <w:rFonts w:ascii="Arial Narrow" w:hAnsi="Arial Narrow"/>
          <w:sz w:val="24"/>
          <w:szCs w:val="24"/>
        </w:rPr>
        <w:t xml:space="preserve">anks before registration or deregistration by the Companies and Intellectual Property Commission and other regulators. NACSA should also be given powers to be the auditing authority and supervisor of all co-operatives whilst the CBDA </w:t>
      </w:r>
      <w:r w:rsidRPr="00245A2D">
        <w:rPr>
          <w:rFonts w:ascii="Arial Narrow" w:hAnsi="Arial Narrow"/>
          <w:sz w:val="24"/>
          <w:szCs w:val="24"/>
        </w:rPr>
        <w:t xml:space="preserve">focuses on </w:t>
      </w:r>
      <w:r w:rsidR="00301BD3" w:rsidRPr="00245A2D">
        <w:rPr>
          <w:rFonts w:ascii="Arial Narrow" w:hAnsi="Arial Narrow"/>
          <w:sz w:val="24"/>
          <w:szCs w:val="24"/>
        </w:rPr>
        <w:t>regulatory responsibilities. NACSA should be given powers to manage all co-operatives development initiatives; administer, disburse and collect funds for co-operatives support</w:t>
      </w:r>
      <w:r w:rsidRPr="00245A2D">
        <w:rPr>
          <w:rFonts w:ascii="Arial Narrow" w:hAnsi="Arial Narrow"/>
          <w:sz w:val="24"/>
          <w:szCs w:val="24"/>
        </w:rPr>
        <w:t xml:space="preserve">, </w:t>
      </w:r>
      <w:r w:rsidR="00301BD3" w:rsidRPr="00245A2D">
        <w:rPr>
          <w:rFonts w:ascii="Arial Narrow" w:hAnsi="Arial Narrow"/>
          <w:sz w:val="24"/>
          <w:szCs w:val="24"/>
        </w:rPr>
        <w:t xml:space="preserve">including the Stabilisation Fund and Deposits Guarantee Fund; oversee disputes, supervise mergers and </w:t>
      </w:r>
      <w:r w:rsidR="003D1525">
        <w:rPr>
          <w:rFonts w:ascii="Arial Narrow" w:hAnsi="Arial Narrow"/>
          <w:sz w:val="24"/>
          <w:szCs w:val="24"/>
        </w:rPr>
        <w:t xml:space="preserve">the </w:t>
      </w:r>
      <w:r w:rsidR="00301BD3" w:rsidRPr="00245A2D">
        <w:rPr>
          <w:rFonts w:ascii="Arial Narrow" w:hAnsi="Arial Narrow"/>
          <w:sz w:val="24"/>
          <w:szCs w:val="24"/>
        </w:rPr>
        <w:t>winding down of co</w:t>
      </w:r>
      <w:r w:rsidR="003D1525">
        <w:rPr>
          <w:rFonts w:ascii="Arial Narrow" w:hAnsi="Arial Narrow"/>
          <w:sz w:val="24"/>
          <w:szCs w:val="24"/>
        </w:rPr>
        <w:t>-</w:t>
      </w:r>
      <w:r w:rsidR="00301BD3" w:rsidRPr="00245A2D">
        <w:rPr>
          <w:rFonts w:ascii="Arial Narrow" w:hAnsi="Arial Narrow"/>
          <w:sz w:val="24"/>
          <w:szCs w:val="24"/>
        </w:rPr>
        <w:t>operatives</w:t>
      </w:r>
      <w:r w:rsidRPr="00245A2D">
        <w:rPr>
          <w:rFonts w:ascii="Arial Narrow" w:hAnsi="Arial Narrow"/>
          <w:sz w:val="24"/>
          <w:szCs w:val="24"/>
        </w:rPr>
        <w:t>;</w:t>
      </w:r>
      <w:r w:rsidR="00301BD3" w:rsidRPr="00245A2D">
        <w:rPr>
          <w:rFonts w:ascii="Arial Narrow" w:hAnsi="Arial Narrow"/>
          <w:sz w:val="24"/>
          <w:szCs w:val="24"/>
        </w:rPr>
        <w:t xml:space="preserve"> and collect information that would enable it to compile a sector performance report.</w:t>
      </w:r>
    </w:p>
    <w:p w14:paraId="33061E34" w14:textId="77777777" w:rsidR="00C70DE1" w:rsidRPr="00245A2D" w:rsidRDefault="00C70DE1" w:rsidP="005C7D9B">
      <w:pPr>
        <w:spacing w:line="360" w:lineRule="auto"/>
        <w:ind w:left="1440"/>
        <w:jc w:val="both"/>
        <w:rPr>
          <w:rFonts w:ascii="Arial Narrow" w:hAnsi="Arial Narrow"/>
          <w:sz w:val="24"/>
          <w:szCs w:val="24"/>
        </w:rPr>
      </w:pPr>
    </w:p>
    <w:p w14:paraId="0CC18E1B" w14:textId="77777777" w:rsidR="00A4046B" w:rsidRPr="00245A2D" w:rsidRDefault="00301BD3" w:rsidP="00473AF0">
      <w:pPr>
        <w:numPr>
          <w:ilvl w:val="1"/>
          <w:numId w:val="17"/>
        </w:numPr>
        <w:spacing w:line="360" w:lineRule="auto"/>
        <w:jc w:val="both"/>
        <w:rPr>
          <w:rFonts w:ascii="Arial Narrow" w:hAnsi="Arial Narrow"/>
          <w:b/>
          <w:sz w:val="24"/>
          <w:szCs w:val="24"/>
        </w:rPr>
      </w:pPr>
      <w:r w:rsidRPr="00245A2D">
        <w:rPr>
          <w:rFonts w:ascii="Arial Narrow" w:hAnsi="Arial Narrow"/>
          <w:b/>
          <w:sz w:val="24"/>
          <w:szCs w:val="24"/>
        </w:rPr>
        <w:t>Limpopo Forum Secondary Financial Co</w:t>
      </w:r>
      <w:r w:rsidR="005262BA">
        <w:rPr>
          <w:rFonts w:ascii="Arial Narrow" w:hAnsi="Arial Narrow"/>
          <w:b/>
          <w:sz w:val="24"/>
          <w:szCs w:val="24"/>
        </w:rPr>
        <w:t>-</w:t>
      </w:r>
      <w:r w:rsidRPr="00245A2D">
        <w:rPr>
          <w:rFonts w:ascii="Arial Narrow" w:hAnsi="Arial Narrow"/>
          <w:b/>
          <w:sz w:val="24"/>
          <w:szCs w:val="24"/>
        </w:rPr>
        <w:t>operative</w:t>
      </w:r>
    </w:p>
    <w:p w14:paraId="787553C8" w14:textId="77777777" w:rsidR="00A4046B" w:rsidRPr="00245A2D" w:rsidRDefault="00C93710" w:rsidP="00473AF0">
      <w:pPr>
        <w:numPr>
          <w:ilvl w:val="2"/>
          <w:numId w:val="17"/>
        </w:numPr>
        <w:spacing w:line="360" w:lineRule="auto"/>
        <w:jc w:val="both"/>
        <w:rPr>
          <w:rFonts w:ascii="Arial Narrow" w:hAnsi="Arial Narrow"/>
          <w:sz w:val="24"/>
          <w:szCs w:val="24"/>
        </w:rPr>
      </w:pPr>
      <w:r w:rsidRPr="00245A2D">
        <w:rPr>
          <w:rFonts w:ascii="Arial Narrow" w:hAnsi="Arial Narrow"/>
          <w:sz w:val="24"/>
          <w:szCs w:val="24"/>
        </w:rPr>
        <w:t>The Limpopo Secondary Financial Co</w:t>
      </w:r>
      <w:r w:rsidR="005262BA">
        <w:rPr>
          <w:rFonts w:ascii="Arial Narrow" w:hAnsi="Arial Narrow"/>
          <w:sz w:val="24"/>
          <w:szCs w:val="24"/>
        </w:rPr>
        <w:t>-</w:t>
      </w:r>
      <w:r w:rsidRPr="00245A2D">
        <w:rPr>
          <w:rFonts w:ascii="Arial Narrow" w:hAnsi="Arial Narrow"/>
          <w:sz w:val="24"/>
          <w:szCs w:val="24"/>
        </w:rPr>
        <w:t>opera</w:t>
      </w:r>
      <w:r w:rsidR="002A59CA" w:rsidRPr="00245A2D">
        <w:rPr>
          <w:rFonts w:ascii="Arial Narrow" w:hAnsi="Arial Narrow"/>
          <w:sz w:val="24"/>
          <w:szCs w:val="24"/>
        </w:rPr>
        <w:t>t</w:t>
      </w:r>
      <w:r w:rsidRPr="00245A2D">
        <w:rPr>
          <w:rFonts w:ascii="Arial Narrow" w:hAnsi="Arial Narrow"/>
          <w:sz w:val="24"/>
          <w:szCs w:val="24"/>
        </w:rPr>
        <w:t xml:space="preserve">ive was </w:t>
      </w:r>
      <w:r w:rsidR="0044704E" w:rsidRPr="00245A2D">
        <w:rPr>
          <w:rFonts w:ascii="Arial Narrow" w:hAnsi="Arial Narrow"/>
          <w:sz w:val="24"/>
          <w:szCs w:val="24"/>
        </w:rPr>
        <w:t>made up of the following primary co</w:t>
      </w:r>
      <w:r w:rsidR="005262BA">
        <w:rPr>
          <w:rFonts w:ascii="Arial Narrow" w:hAnsi="Arial Narrow"/>
          <w:sz w:val="24"/>
          <w:szCs w:val="24"/>
        </w:rPr>
        <w:t>-</w:t>
      </w:r>
      <w:r w:rsidR="0044704E" w:rsidRPr="00245A2D">
        <w:rPr>
          <w:rFonts w:ascii="Arial Narrow" w:hAnsi="Arial Narrow"/>
          <w:sz w:val="24"/>
          <w:szCs w:val="24"/>
        </w:rPr>
        <w:t>operatives; Bakenberg, Khuvhanganyani, Sekhukhune, Mathabatha, Mankotsana and Pukubje Financial Services Cooperatives</w:t>
      </w:r>
      <w:r w:rsidRPr="00245A2D">
        <w:rPr>
          <w:rFonts w:ascii="Arial Narrow" w:hAnsi="Arial Narrow"/>
          <w:sz w:val="24"/>
          <w:szCs w:val="24"/>
        </w:rPr>
        <w:t xml:space="preserve">. It had </w:t>
      </w:r>
      <w:r w:rsidR="0044704E" w:rsidRPr="00245A2D">
        <w:rPr>
          <w:rFonts w:ascii="Arial Narrow" w:hAnsi="Arial Narrow"/>
          <w:sz w:val="24"/>
          <w:szCs w:val="24"/>
        </w:rPr>
        <w:t xml:space="preserve">more than 4000 customers. </w:t>
      </w:r>
    </w:p>
    <w:p w14:paraId="481C25C7" w14:textId="77777777" w:rsidR="00A4046B" w:rsidRPr="00245A2D" w:rsidRDefault="0044704E" w:rsidP="00473AF0">
      <w:pPr>
        <w:numPr>
          <w:ilvl w:val="2"/>
          <w:numId w:val="17"/>
        </w:numPr>
        <w:spacing w:line="360" w:lineRule="auto"/>
        <w:jc w:val="both"/>
        <w:rPr>
          <w:rFonts w:ascii="Arial Narrow" w:hAnsi="Arial Narrow"/>
          <w:sz w:val="24"/>
          <w:szCs w:val="24"/>
        </w:rPr>
      </w:pPr>
      <w:r w:rsidRPr="00245A2D">
        <w:rPr>
          <w:rFonts w:ascii="Arial Narrow" w:hAnsi="Arial Narrow"/>
          <w:sz w:val="24"/>
          <w:szCs w:val="24"/>
        </w:rPr>
        <w:t>The</w:t>
      </w:r>
      <w:r w:rsidR="00C93710" w:rsidRPr="00245A2D">
        <w:rPr>
          <w:rFonts w:ascii="Arial Narrow" w:hAnsi="Arial Narrow"/>
          <w:sz w:val="24"/>
          <w:szCs w:val="24"/>
        </w:rPr>
        <w:t xml:space="preserve"> Forum </w:t>
      </w:r>
      <w:r w:rsidRPr="00245A2D">
        <w:rPr>
          <w:rFonts w:ascii="Arial Narrow" w:hAnsi="Arial Narrow"/>
          <w:sz w:val="24"/>
          <w:szCs w:val="24"/>
        </w:rPr>
        <w:t xml:space="preserve">said that if South Africa was really hungry for </w:t>
      </w:r>
      <w:r w:rsidR="006D6456" w:rsidRPr="00245A2D">
        <w:rPr>
          <w:rFonts w:ascii="Arial Narrow" w:hAnsi="Arial Narrow"/>
          <w:sz w:val="24"/>
          <w:szCs w:val="24"/>
        </w:rPr>
        <w:t>B</w:t>
      </w:r>
      <w:r w:rsidR="00E86CB4">
        <w:rPr>
          <w:rFonts w:ascii="Arial Narrow" w:hAnsi="Arial Narrow"/>
          <w:sz w:val="24"/>
          <w:szCs w:val="24"/>
        </w:rPr>
        <w:t>-</w:t>
      </w:r>
      <w:r w:rsidR="006D6456" w:rsidRPr="00245A2D">
        <w:rPr>
          <w:rFonts w:ascii="Arial Narrow" w:hAnsi="Arial Narrow"/>
          <w:sz w:val="24"/>
          <w:szCs w:val="24"/>
        </w:rPr>
        <w:t>BBEE</w:t>
      </w:r>
      <w:r w:rsidRPr="00245A2D">
        <w:rPr>
          <w:rFonts w:ascii="Arial Narrow" w:hAnsi="Arial Narrow"/>
          <w:sz w:val="24"/>
          <w:szCs w:val="24"/>
        </w:rPr>
        <w:t xml:space="preserve"> and industrial transformation, it should by now be brimming with co</w:t>
      </w:r>
      <w:r w:rsidR="005262BA">
        <w:rPr>
          <w:rFonts w:ascii="Arial Narrow" w:hAnsi="Arial Narrow"/>
          <w:sz w:val="24"/>
          <w:szCs w:val="24"/>
        </w:rPr>
        <w:t>-</w:t>
      </w:r>
      <w:r w:rsidRPr="00245A2D">
        <w:rPr>
          <w:rFonts w:ascii="Arial Narrow" w:hAnsi="Arial Narrow"/>
          <w:sz w:val="24"/>
          <w:szCs w:val="24"/>
        </w:rPr>
        <w:t xml:space="preserve">operative banks. </w:t>
      </w:r>
    </w:p>
    <w:p w14:paraId="7AE22286" w14:textId="77777777" w:rsidR="00A4046B" w:rsidRPr="00245A2D" w:rsidRDefault="00C93710" w:rsidP="00473AF0">
      <w:pPr>
        <w:numPr>
          <w:ilvl w:val="2"/>
          <w:numId w:val="17"/>
        </w:numPr>
        <w:spacing w:line="360" w:lineRule="auto"/>
        <w:jc w:val="both"/>
        <w:rPr>
          <w:rFonts w:ascii="Arial Narrow" w:hAnsi="Arial Narrow"/>
          <w:sz w:val="24"/>
          <w:szCs w:val="24"/>
        </w:rPr>
      </w:pPr>
      <w:r w:rsidRPr="00245A2D">
        <w:rPr>
          <w:rFonts w:ascii="Arial Narrow" w:hAnsi="Arial Narrow"/>
          <w:sz w:val="24"/>
          <w:szCs w:val="24"/>
        </w:rPr>
        <w:t>T</w:t>
      </w:r>
      <w:r w:rsidR="00922564" w:rsidRPr="00245A2D">
        <w:rPr>
          <w:rFonts w:ascii="Arial Narrow" w:hAnsi="Arial Narrow"/>
          <w:sz w:val="24"/>
          <w:szCs w:val="24"/>
        </w:rPr>
        <w:t xml:space="preserve">he EU </w:t>
      </w:r>
      <w:r w:rsidRPr="00245A2D">
        <w:rPr>
          <w:rFonts w:ascii="Arial Narrow" w:hAnsi="Arial Narrow"/>
          <w:sz w:val="24"/>
          <w:szCs w:val="24"/>
        </w:rPr>
        <w:t>has over</w:t>
      </w:r>
      <w:r w:rsidR="006D6456" w:rsidRPr="00245A2D">
        <w:rPr>
          <w:rFonts w:ascii="Arial Narrow" w:hAnsi="Arial Narrow"/>
          <w:sz w:val="24"/>
          <w:szCs w:val="24"/>
        </w:rPr>
        <w:t xml:space="preserve"> </w:t>
      </w:r>
      <w:r w:rsidR="00922564" w:rsidRPr="00245A2D">
        <w:rPr>
          <w:rFonts w:ascii="Arial Narrow" w:hAnsi="Arial Narrow"/>
          <w:sz w:val="24"/>
          <w:szCs w:val="24"/>
        </w:rPr>
        <w:t>11 000 co</w:t>
      </w:r>
      <w:r w:rsidR="000B3BC5">
        <w:rPr>
          <w:rFonts w:ascii="Arial Narrow" w:hAnsi="Arial Narrow"/>
          <w:sz w:val="24"/>
          <w:szCs w:val="24"/>
        </w:rPr>
        <w:t>-</w:t>
      </w:r>
      <w:r w:rsidR="00922564" w:rsidRPr="00245A2D">
        <w:rPr>
          <w:rFonts w:ascii="Arial Narrow" w:hAnsi="Arial Narrow"/>
          <w:sz w:val="24"/>
          <w:szCs w:val="24"/>
        </w:rPr>
        <w:t>operative financial institutions</w:t>
      </w:r>
      <w:r w:rsidRPr="00245A2D">
        <w:rPr>
          <w:rFonts w:ascii="Arial Narrow" w:hAnsi="Arial Narrow"/>
          <w:sz w:val="24"/>
          <w:szCs w:val="24"/>
        </w:rPr>
        <w:t xml:space="preserve"> with </w:t>
      </w:r>
      <w:r w:rsidR="00922564" w:rsidRPr="00245A2D">
        <w:rPr>
          <w:rFonts w:ascii="Arial Narrow" w:hAnsi="Arial Narrow"/>
          <w:sz w:val="24"/>
          <w:szCs w:val="24"/>
        </w:rPr>
        <w:t>more than 33 million members and accounting for more than 17% of the region’s savings. In Germany 28% of the savings market was accounted for by co</w:t>
      </w:r>
      <w:r w:rsidR="005262BA">
        <w:rPr>
          <w:rFonts w:ascii="Arial Narrow" w:hAnsi="Arial Narrow"/>
          <w:sz w:val="24"/>
          <w:szCs w:val="24"/>
        </w:rPr>
        <w:t>-</w:t>
      </w:r>
      <w:r w:rsidR="00922564" w:rsidRPr="00245A2D">
        <w:rPr>
          <w:rFonts w:ascii="Arial Narrow" w:hAnsi="Arial Narrow"/>
          <w:sz w:val="24"/>
          <w:szCs w:val="24"/>
        </w:rPr>
        <w:t>operatives,</w:t>
      </w:r>
      <w:r w:rsidR="00527677" w:rsidRPr="00245A2D">
        <w:rPr>
          <w:rFonts w:ascii="Arial Narrow" w:hAnsi="Arial Narrow"/>
          <w:sz w:val="24"/>
          <w:szCs w:val="24"/>
        </w:rPr>
        <w:t xml:space="preserve"> and </w:t>
      </w:r>
      <w:r w:rsidR="00922564" w:rsidRPr="00245A2D">
        <w:rPr>
          <w:rFonts w:ascii="Arial Narrow" w:hAnsi="Arial Narrow"/>
          <w:sz w:val="24"/>
          <w:szCs w:val="24"/>
        </w:rPr>
        <w:t>in the US</w:t>
      </w:r>
      <w:r w:rsidR="00527677" w:rsidRPr="00245A2D">
        <w:rPr>
          <w:rFonts w:ascii="Arial Narrow" w:hAnsi="Arial Narrow"/>
          <w:sz w:val="24"/>
          <w:szCs w:val="24"/>
        </w:rPr>
        <w:t xml:space="preserve"> 44%.</w:t>
      </w:r>
      <w:r w:rsidR="00922564" w:rsidRPr="00245A2D">
        <w:rPr>
          <w:rFonts w:ascii="Arial Narrow" w:hAnsi="Arial Narrow"/>
          <w:sz w:val="24"/>
          <w:szCs w:val="24"/>
        </w:rPr>
        <w:t xml:space="preserve"> </w:t>
      </w:r>
      <w:r w:rsidR="00527677" w:rsidRPr="00245A2D">
        <w:rPr>
          <w:rFonts w:ascii="Arial Narrow" w:hAnsi="Arial Narrow"/>
          <w:sz w:val="24"/>
          <w:szCs w:val="24"/>
        </w:rPr>
        <w:t>Sixteen</w:t>
      </w:r>
      <w:r w:rsidR="00922564" w:rsidRPr="00245A2D">
        <w:rPr>
          <w:rFonts w:ascii="Arial Narrow" w:hAnsi="Arial Narrow"/>
          <w:sz w:val="24"/>
          <w:szCs w:val="24"/>
        </w:rPr>
        <w:t xml:space="preserve"> million people in Africa were members of co</w:t>
      </w:r>
      <w:r w:rsidR="005262BA">
        <w:rPr>
          <w:rFonts w:ascii="Arial Narrow" w:hAnsi="Arial Narrow"/>
          <w:sz w:val="24"/>
          <w:szCs w:val="24"/>
        </w:rPr>
        <w:t>-</w:t>
      </w:r>
      <w:r w:rsidR="00922564" w:rsidRPr="00245A2D">
        <w:rPr>
          <w:rFonts w:ascii="Arial Narrow" w:hAnsi="Arial Narrow"/>
          <w:sz w:val="24"/>
          <w:szCs w:val="24"/>
        </w:rPr>
        <w:t>operative financial institutions. The</w:t>
      </w:r>
      <w:r w:rsidR="00527677" w:rsidRPr="00245A2D">
        <w:rPr>
          <w:rFonts w:ascii="Arial Narrow" w:hAnsi="Arial Narrow"/>
          <w:sz w:val="24"/>
          <w:szCs w:val="24"/>
        </w:rPr>
        <w:t xml:space="preserve"> Forum</w:t>
      </w:r>
      <w:r w:rsidR="00922564" w:rsidRPr="00245A2D">
        <w:rPr>
          <w:rFonts w:ascii="Arial Narrow" w:hAnsi="Arial Narrow"/>
          <w:sz w:val="24"/>
          <w:szCs w:val="24"/>
        </w:rPr>
        <w:t xml:space="preserve"> said that the picture was disappointing in South Africa as the country has less than 200 co</w:t>
      </w:r>
      <w:r w:rsidR="005262BA">
        <w:rPr>
          <w:rFonts w:ascii="Arial Narrow" w:hAnsi="Arial Narrow"/>
          <w:sz w:val="24"/>
          <w:szCs w:val="24"/>
        </w:rPr>
        <w:t>-</w:t>
      </w:r>
      <w:r w:rsidR="00922564" w:rsidRPr="00245A2D">
        <w:rPr>
          <w:rFonts w:ascii="Arial Narrow" w:hAnsi="Arial Narrow"/>
          <w:sz w:val="24"/>
          <w:szCs w:val="24"/>
        </w:rPr>
        <w:t>operative financial institutions and 2 co</w:t>
      </w:r>
      <w:r w:rsidR="005262BA">
        <w:rPr>
          <w:rFonts w:ascii="Arial Narrow" w:hAnsi="Arial Narrow"/>
          <w:sz w:val="24"/>
          <w:szCs w:val="24"/>
        </w:rPr>
        <w:t>-</w:t>
      </w:r>
      <w:r w:rsidR="00922564" w:rsidRPr="00245A2D">
        <w:rPr>
          <w:rFonts w:ascii="Arial Narrow" w:hAnsi="Arial Narrow"/>
          <w:sz w:val="24"/>
          <w:szCs w:val="24"/>
        </w:rPr>
        <w:t xml:space="preserve">operative banks. </w:t>
      </w:r>
    </w:p>
    <w:p w14:paraId="505369B6" w14:textId="77777777" w:rsidR="00A4046B" w:rsidRPr="00245A2D" w:rsidRDefault="00527677" w:rsidP="00473AF0">
      <w:pPr>
        <w:numPr>
          <w:ilvl w:val="2"/>
          <w:numId w:val="17"/>
        </w:numPr>
        <w:spacing w:line="360" w:lineRule="auto"/>
        <w:jc w:val="both"/>
        <w:rPr>
          <w:rFonts w:ascii="Arial Narrow" w:hAnsi="Arial Narrow"/>
          <w:sz w:val="24"/>
          <w:szCs w:val="24"/>
        </w:rPr>
      </w:pPr>
      <w:r w:rsidRPr="00245A2D">
        <w:rPr>
          <w:rFonts w:ascii="Arial Narrow" w:hAnsi="Arial Narrow"/>
          <w:sz w:val="24"/>
          <w:szCs w:val="24"/>
        </w:rPr>
        <w:t>M</w:t>
      </w:r>
      <w:r w:rsidR="00DF621D" w:rsidRPr="00245A2D">
        <w:rPr>
          <w:rFonts w:ascii="Arial Narrow" w:hAnsi="Arial Narrow"/>
          <w:sz w:val="24"/>
          <w:szCs w:val="24"/>
        </w:rPr>
        <w:t xml:space="preserve">ost CFIs were not registered with the regulator because of the onerous registration requirements. </w:t>
      </w:r>
      <w:r w:rsidRPr="00245A2D">
        <w:rPr>
          <w:rFonts w:ascii="Arial Narrow" w:hAnsi="Arial Narrow"/>
          <w:sz w:val="24"/>
          <w:szCs w:val="24"/>
        </w:rPr>
        <w:t>M</w:t>
      </w:r>
      <w:r w:rsidR="00DF621D" w:rsidRPr="00245A2D">
        <w:rPr>
          <w:rFonts w:ascii="Arial Narrow" w:hAnsi="Arial Narrow"/>
          <w:sz w:val="24"/>
          <w:szCs w:val="24"/>
        </w:rPr>
        <w:t xml:space="preserve">any </w:t>
      </w:r>
      <w:r w:rsidR="00073BAC" w:rsidRPr="00245A2D">
        <w:rPr>
          <w:rFonts w:ascii="Arial Narrow" w:hAnsi="Arial Narrow"/>
          <w:sz w:val="24"/>
          <w:szCs w:val="24"/>
        </w:rPr>
        <w:t xml:space="preserve">of those that registered </w:t>
      </w:r>
      <w:r w:rsidR="00DF621D" w:rsidRPr="00245A2D">
        <w:rPr>
          <w:rFonts w:ascii="Arial Narrow" w:hAnsi="Arial Narrow"/>
          <w:sz w:val="24"/>
          <w:szCs w:val="24"/>
        </w:rPr>
        <w:t>are struggling because of the weak economic environment with high levels of unemployment</w:t>
      </w:r>
      <w:r w:rsidR="00073BAC" w:rsidRPr="00245A2D">
        <w:rPr>
          <w:rFonts w:ascii="Arial Narrow" w:hAnsi="Arial Narrow"/>
          <w:sz w:val="24"/>
          <w:szCs w:val="24"/>
        </w:rPr>
        <w:t xml:space="preserve"> and the </w:t>
      </w:r>
      <w:r w:rsidR="00DF621D" w:rsidRPr="00245A2D">
        <w:rPr>
          <w:rFonts w:ascii="Arial Narrow" w:hAnsi="Arial Narrow"/>
          <w:sz w:val="24"/>
          <w:szCs w:val="24"/>
        </w:rPr>
        <w:t xml:space="preserve">lack of operating funding, operating facilities, funds to disburse loans and </w:t>
      </w:r>
      <w:r w:rsidR="00073BAC" w:rsidRPr="00245A2D">
        <w:rPr>
          <w:rFonts w:ascii="Arial Narrow" w:hAnsi="Arial Narrow"/>
          <w:sz w:val="24"/>
          <w:szCs w:val="24"/>
        </w:rPr>
        <w:t>m</w:t>
      </w:r>
      <w:r w:rsidR="00DF621D" w:rsidRPr="00245A2D">
        <w:rPr>
          <w:rFonts w:ascii="Arial Narrow" w:hAnsi="Arial Narrow"/>
          <w:sz w:val="24"/>
          <w:szCs w:val="24"/>
        </w:rPr>
        <w:t>arketing material to make co</w:t>
      </w:r>
      <w:r w:rsidR="00185A5D">
        <w:rPr>
          <w:rFonts w:ascii="Arial Narrow" w:hAnsi="Arial Narrow"/>
          <w:sz w:val="24"/>
          <w:szCs w:val="24"/>
        </w:rPr>
        <w:t>-</w:t>
      </w:r>
      <w:r w:rsidR="00DF621D" w:rsidRPr="00245A2D">
        <w:rPr>
          <w:rFonts w:ascii="Arial Narrow" w:hAnsi="Arial Narrow"/>
          <w:sz w:val="24"/>
          <w:szCs w:val="24"/>
        </w:rPr>
        <w:t xml:space="preserve">operatives attractive. </w:t>
      </w:r>
    </w:p>
    <w:p w14:paraId="2B0B4ED9" w14:textId="77777777" w:rsidR="00073BAC" w:rsidRPr="00245A2D" w:rsidRDefault="00DF621D" w:rsidP="00473AF0">
      <w:pPr>
        <w:numPr>
          <w:ilvl w:val="2"/>
          <w:numId w:val="17"/>
        </w:numPr>
        <w:spacing w:line="360" w:lineRule="auto"/>
        <w:jc w:val="both"/>
        <w:rPr>
          <w:rFonts w:ascii="Arial Narrow" w:hAnsi="Arial Narrow"/>
          <w:sz w:val="24"/>
          <w:szCs w:val="24"/>
        </w:rPr>
      </w:pPr>
      <w:r w:rsidRPr="00245A2D">
        <w:rPr>
          <w:rFonts w:ascii="Arial Narrow" w:hAnsi="Arial Narrow"/>
          <w:sz w:val="24"/>
          <w:szCs w:val="24"/>
        </w:rPr>
        <w:lastRenderedPageBreak/>
        <w:t>The</w:t>
      </w:r>
      <w:r w:rsidR="00073BAC" w:rsidRPr="00245A2D">
        <w:rPr>
          <w:rFonts w:ascii="Arial Narrow" w:hAnsi="Arial Narrow"/>
          <w:sz w:val="24"/>
          <w:szCs w:val="24"/>
        </w:rPr>
        <w:t xml:space="preserve"> Forum </w:t>
      </w:r>
      <w:r w:rsidRPr="00245A2D">
        <w:rPr>
          <w:rFonts w:ascii="Arial Narrow" w:hAnsi="Arial Narrow"/>
          <w:sz w:val="24"/>
          <w:szCs w:val="24"/>
        </w:rPr>
        <w:t xml:space="preserve">proposed </w:t>
      </w:r>
      <w:r w:rsidR="00073BAC" w:rsidRPr="00245A2D">
        <w:rPr>
          <w:rFonts w:ascii="Arial Narrow" w:hAnsi="Arial Narrow"/>
          <w:sz w:val="24"/>
          <w:szCs w:val="24"/>
        </w:rPr>
        <w:t xml:space="preserve">that the government should provide </w:t>
      </w:r>
      <w:r w:rsidRPr="00245A2D">
        <w:rPr>
          <w:rFonts w:ascii="Arial Narrow" w:hAnsi="Arial Narrow"/>
          <w:sz w:val="24"/>
          <w:szCs w:val="24"/>
        </w:rPr>
        <w:t>a once</w:t>
      </w:r>
      <w:r w:rsidR="004976C9">
        <w:rPr>
          <w:rFonts w:ascii="Arial Narrow" w:hAnsi="Arial Narrow"/>
          <w:sz w:val="24"/>
          <w:szCs w:val="24"/>
        </w:rPr>
        <w:t>-</w:t>
      </w:r>
      <w:r w:rsidRPr="00245A2D">
        <w:rPr>
          <w:rFonts w:ascii="Arial Narrow" w:hAnsi="Arial Narrow"/>
          <w:sz w:val="24"/>
          <w:szCs w:val="24"/>
        </w:rPr>
        <w:t xml:space="preserve">off grant </w:t>
      </w:r>
      <w:r w:rsidR="00073BAC" w:rsidRPr="00245A2D">
        <w:rPr>
          <w:rFonts w:ascii="Arial Narrow" w:hAnsi="Arial Narrow"/>
          <w:sz w:val="24"/>
          <w:szCs w:val="24"/>
        </w:rPr>
        <w:t xml:space="preserve">of </w:t>
      </w:r>
      <w:r w:rsidRPr="00245A2D">
        <w:rPr>
          <w:rFonts w:ascii="Arial Narrow" w:hAnsi="Arial Narrow"/>
          <w:sz w:val="24"/>
          <w:szCs w:val="24"/>
        </w:rPr>
        <w:t xml:space="preserve">R150 000 and </w:t>
      </w:r>
      <w:r w:rsidR="00073BAC" w:rsidRPr="00245A2D">
        <w:rPr>
          <w:rFonts w:ascii="Arial Narrow" w:hAnsi="Arial Narrow"/>
          <w:sz w:val="24"/>
          <w:szCs w:val="24"/>
        </w:rPr>
        <w:t xml:space="preserve">a </w:t>
      </w:r>
      <w:r w:rsidRPr="00245A2D">
        <w:rPr>
          <w:rFonts w:ascii="Arial Narrow" w:hAnsi="Arial Narrow"/>
          <w:sz w:val="24"/>
          <w:szCs w:val="24"/>
        </w:rPr>
        <w:t xml:space="preserve">loan fund of up to R250 000 to help struggling CFIs. </w:t>
      </w:r>
      <w:r w:rsidR="00073BAC" w:rsidRPr="00245A2D">
        <w:rPr>
          <w:rFonts w:ascii="Arial Narrow" w:hAnsi="Arial Narrow"/>
          <w:sz w:val="24"/>
          <w:szCs w:val="24"/>
        </w:rPr>
        <w:t>Primary co</w:t>
      </w:r>
      <w:r w:rsidR="004976C9">
        <w:rPr>
          <w:rFonts w:ascii="Arial Narrow" w:hAnsi="Arial Narrow"/>
          <w:sz w:val="24"/>
          <w:szCs w:val="24"/>
        </w:rPr>
        <w:t>-</w:t>
      </w:r>
      <w:r w:rsidR="00073BAC" w:rsidRPr="00245A2D">
        <w:rPr>
          <w:rFonts w:ascii="Arial Narrow" w:hAnsi="Arial Narrow"/>
          <w:sz w:val="24"/>
          <w:szCs w:val="24"/>
        </w:rPr>
        <w:t>operatives</w:t>
      </w:r>
      <w:r w:rsidR="00073BAC" w:rsidRPr="00245A2D" w:rsidDel="00073BAC">
        <w:rPr>
          <w:rFonts w:ascii="Arial Narrow" w:hAnsi="Arial Narrow"/>
          <w:sz w:val="24"/>
          <w:szCs w:val="24"/>
        </w:rPr>
        <w:t xml:space="preserve"> </w:t>
      </w:r>
      <w:r w:rsidR="00073BAC" w:rsidRPr="00245A2D">
        <w:rPr>
          <w:rFonts w:ascii="Arial Narrow" w:hAnsi="Arial Narrow"/>
          <w:sz w:val="24"/>
          <w:szCs w:val="24"/>
        </w:rPr>
        <w:t xml:space="preserve">should be </w:t>
      </w:r>
      <w:r w:rsidR="00C61D4D" w:rsidRPr="00245A2D">
        <w:rPr>
          <w:rFonts w:ascii="Arial Narrow" w:hAnsi="Arial Narrow"/>
          <w:sz w:val="24"/>
          <w:szCs w:val="24"/>
        </w:rPr>
        <w:t>consolidat</w:t>
      </w:r>
      <w:r w:rsidR="00073BAC" w:rsidRPr="00245A2D">
        <w:rPr>
          <w:rFonts w:ascii="Arial Narrow" w:hAnsi="Arial Narrow"/>
          <w:sz w:val="24"/>
          <w:szCs w:val="24"/>
        </w:rPr>
        <w:t>ed</w:t>
      </w:r>
      <w:r w:rsidR="00C61D4D" w:rsidRPr="00245A2D">
        <w:rPr>
          <w:rFonts w:ascii="Arial Narrow" w:hAnsi="Arial Narrow"/>
          <w:sz w:val="24"/>
          <w:szCs w:val="24"/>
        </w:rPr>
        <w:t xml:space="preserve"> into secondary and national co</w:t>
      </w:r>
      <w:r w:rsidR="004976C9">
        <w:rPr>
          <w:rFonts w:ascii="Arial Narrow" w:hAnsi="Arial Narrow"/>
          <w:sz w:val="24"/>
          <w:szCs w:val="24"/>
        </w:rPr>
        <w:t>-</w:t>
      </w:r>
      <w:r w:rsidR="00C61D4D" w:rsidRPr="00245A2D">
        <w:rPr>
          <w:rFonts w:ascii="Arial Narrow" w:hAnsi="Arial Narrow"/>
          <w:sz w:val="24"/>
          <w:szCs w:val="24"/>
        </w:rPr>
        <w:t xml:space="preserve">operative banks. </w:t>
      </w:r>
      <w:r w:rsidR="00073BAC" w:rsidRPr="00245A2D">
        <w:rPr>
          <w:rFonts w:ascii="Arial Narrow" w:hAnsi="Arial Narrow"/>
          <w:sz w:val="24"/>
          <w:szCs w:val="24"/>
        </w:rPr>
        <w:t>G</w:t>
      </w:r>
      <w:r w:rsidR="00C61D4D" w:rsidRPr="00245A2D">
        <w:rPr>
          <w:rFonts w:ascii="Arial Narrow" w:hAnsi="Arial Narrow"/>
          <w:sz w:val="24"/>
          <w:szCs w:val="24"/>
        </w:rPr>
        <w:t xml:space="preserve">overnment </w:t>
      </w:r>
      <w:r w:rsidR="00073BAC" w:rsidRPr="00245A2D">
        <w:rPr>
          <w:rFonts w:ascii="Arial Narrow" w:hAnsi="Arial Narrow"/>
          <w:sz w:val="24"/>
          <w:szCs w:val="24"/>
        </w:rPr>
        <w:t>sh</w:t>
      </w:r>
      <w:r w:rsidR="00C61D4D" w:rsidRPr="00245A2D">
        <w:rPr>
          <w:rFonts w:ascii="Arial Narrow" w:hAnsi="Arial Narrow"/>
          <w:sz w:val="24"/>
          <w:szCs w:val="24"/>
        </w:rPr>
        <w:t xml:space="preserve">ould give CFIs the right </w:t>
      </w:r>
      <w:r w:rsidR="00073BAC" w:rsidRPr="00245A2D">
        <w:rPr>
          <w:rFonts w:ascii="Arial Narrow" w:hAnsi="Arial Narrow"/>
          <w:sz w:val="24"/>
          <w:szCs w:val="24"/>
        </w:rPr>
        <w:t>to</w:t>
      </w:r>
      <w:r w:rsidR="00C61D4D" w:rsidRPr="00245A2D">
        <w:rPr>
          <w:rFonts w:ascii="Arial Narrow" w:hAnsi="Arial Narrow"/>
          <w:sz w:val="24"/>
          <w:szCs w:val="24"/>
        </w:rPr>
        <w:t xml:space="preserve"> distribut</w:t>
      </w:r>
      <w:r w:rsidR="00073BAC" w:rsidRPr="00245A2D">
        <w:rPr>
          <w:rFonts w:ascii="Arial Narrow" w:hAnsi="Arial Narrow"/>
          <w:sz w:val="24"/>
          <w:szCs w:val="24"/>
        </w:rPr>
        <w:t>e</w:t>
      </w:r>
      <w:r w:rsidR="00C61D4D" w:rsidRPr="00245A2D">
        <w:rPr>
          <w:rFonts w:ascii="Arial Narrow" w:hAnsi="Arial Narrow"/>
          <w:sz w:val="24"/>
          <w:szCs w:val="24"/>
        </w:rPr>
        <w:t xml:space="preserve"> SASSA grants</w:t>
      </w:r>
      <w:r w:rsidR="00073BAC" w:rsidRPr="00245A2D">
        <w:rPr>
          <w:rFonts w:ascii="Arial Narrow" w:hAnsi="Arial Narrow"/>
          <w:sz w:val="24"/>
          <w:szCs w:val="24"/>
        </w:rPr>
        <w:t>.</w:t>
      </w:r>
    </w:p>
    <w:p w14:paraId="6BDCAB9A" w14:textId="77777777" w:rsidR="00C61D4D" w:rsidRPr="00245A2D" w:rsidRDefault="00C61D4D" w:rsidP="005C7D9B">
      <w:pPr>
        <w:spacing w:line="360" w:lineRule="auto"/>
        <w:ind w:left="1440"/>
        <w:jc w:val="both"/>
        <w:rPr>
          <w:rFonts w:ascii="Arial Narrow" w:hAnsi="Arial Narrow"/>
          <w:sz w:val="24"/>
          <w:szCs w:val="24"/>
        </w:rPr>
      </w:pPr>
    </w:p>
    <w:p w14:paraId="0BB02BCF" w14:textId="77777777" w:rsidR="00A4046B" w:rsidRPr="00245A2D" w:rsidRDefault="00301BD3" w:rsidP="00473AF0">
      <w:pPr>
        <w:numPr>
          <w:ilvl w:val="1"/>
          <w:numId w:val="16"/>
        </w:numPr>
        <w:spacing w:line="360" w:lineRule="auto"/>
        <w:jc w:val="both"/>
        <w:rPr>
          <w:rFonts w:ascii="Arial Narrow" w:hAnsi="Arial Narrow" w:cs="Times New Roman"/>
          <w:b/>
          <w:sz w:val="24"/>
          <w:szCs w:val="24"/>
        </w:rPr>
      </w:pPr>
      <w:r w:rsidRPr="00245A2D">
        <w:rPr>
          <w:rFonts w:ascii="Arial Narrow" w:hAnsi="Arial Narrow" w:cs="Tahoma"/>
          <w:b/>
          <w:sz w:val="24"/>
          <w:szCs w:val="24"/>
        </w:rPr>
        <w:t>DGRV - German Co</w:t>
      </w:r>
      <w:r w:rsidR="00305BBA">
        <w:rPr>
          <w:rFonts w:ascii="Arial Narrow" w:hAnsi="Arial Narrow" w:cs="Tahoma"/>
          <w:b/>
          <w:sz w:val="24"/>
          <w:szCs w:val="24"/>
        </w:rPr>
        <w:t>-</w:t>
      </w:r>
      <w:r w:rsidRPr="00245A2D">
        <w:rPr>
          <w:rFonts w:ascii="Arial Narrow" w:hAnsi="Arial Narrow" w:cs="Tahoma"/>
          <w:b/>
          <w:sz w:val="24"/>
          <w:szCs w:val="24"/>
        </w:rPr>
        <w:t>operative and Raiffeisen Confederation</w:t>
      </w:r>
    </w:p>
    <w:p w14:paraId="008D573B" w14:textId="77777777" w:rsidR="00A4046B" w:rsidRPr="00245A2D" w:rsidRDefault="00073BAC" w:rsidP="00473AF0">
      <w:pPr>
        <w:numPr>
          <w:ilvl w:val="2"/>
          <w:numId w:val="16"/>
        </w:numPr>
        <w:spacing w:line="360" w:lineRule="auto"/>
        <w:jc w:val="both"/>
        <w:rPr>
          <w:rFonts w:ascii="Arial Narrow" w:hAnsi="Arial Narrow" w:cs="Times New Roman"/>
          <w:sz w:val="24"/>
          <w:szCs w:val="24"/>
        </w:rPr>
      </w:pPr>
      <w:r w:rsidRPr="00245A2D">
        <w:rPr>
          <w:rFonts w:ascii="Arial Narrow" w:hAnsi="Arial Narrow" w:cs="Tahoma"/>
          <w:sz w:val="24"/>
          <w:szCs w:val="24"/>
        </w:rPr>
        <w:t>Th</w:t>
      </w:r>
      <w:r w:rsidR="00301BD3" w:rsidRPr="00245A2D">
        <w:rPr>
          <w:rFonts w:ascii="Arial Narrow" w:hAnsi="Arial Narrow" w:cs="Tahoma"/>
          <w:sz w:val="24"/>
          <w:szCs w:val="24"/>
        </w:rPr>
        <w:t>e DGRV is a national co-operative apex organi</w:t>
      </w:r>
      <w:r w:rsidR="006D6456" w:rsidRPr="00245A2D">
        <w:rPr>
          <w:rFonts w:ascii="Arial Narrow" w:hAnsi="Arial Narrow" w:cs="Tahoma"/>
          <w:sz w:val="24"/>
          <w:szCs w:val="24"/>
        </w:rPr>
        <w:t>s</w:t>
      </w:r>
      <w:r w:rsidR="00301BD3" w:rsidRPr="00245A2D">
        <w:rPr>
          <w:rFonts w:ascii="Arial Narrow" w:hAnsi="Arial Narrow" w:cs="Tahoma"/>
          <w:sz w:val="24"/>
          <w:szCs w:val="24"/>
        </w:rPr>
        <w:t>ation and top-level auditing federation operating in the banking, agriculture, crafts/trade/services, and consumer</w:t>
      </w:r>
      <w:r w:rsidR="006D6456" w:rsidRPr="00245A2D">
        <w:rPr>
          <w:rFonts w:ascii="Arial Narrow" w:hAnsi="Arial Narrow" w:cs="Tahoma"/>
          <w:sz w:val="24"/>
          <w:szCs w:val="24"/>
        </w:rPr>
        <w:t xml:space="preserve"> </w:t>
      </w:r>
      <w:r w:rsidR="00301BD3" w:rsidRPr="00245A2D">
        <w:rPr>
          <w:rFonts w:ascii="Arial Narrow" w:hAnsi="Arial Narrow" w:cs="Tahoma"/>
          <w:sz w:val="24"/>
          <w:szCs w:val="24"/>
        </w:rPr>
        <w:t xml:space="preserve">sectors. </w:t>
      </w:r>
      <w:r w:rsidR="00A776D9" w:rsidRPr="00245A2D">
        <w:rPr>
          <w:rFonts w:ascii="Arial Narrow" w:hAnsi="Arial Narrow" w:cs="Tahoma"/>
          <w:sz w:val="24"/>
          <w:szCs w:val="24"/>
        </w:rPr>
        <w:t>It</w:t>
      </w:r>
      <w:r w:rsidR="00301BD3" w:rsidRPr="00245A2D">
        <w:rPr>
          <w:rFonts w:ascii="Arial Narrow" w:hAnsi="Arial Narrow" w:cs="Tahoma"/>
          <w:sz w:val="24"/>
          <w:szCs w:val="24"/>
        </w:rPr>
        <w:t xml:space="preserve"> has partnered with NACFISA, BICSA, and the Co-operative Apex Body to offer co-operative training courses.</w:t>
      </w:r>
    </w:p>
    <w:p w14:paraId="49581A4C" w14:textId="77777777" w:rsidR="00A4046B" w:rsidRPr="00245A2D" w:rsidRDefault="00301BD3" w:rsidP="00473AF0">
      <w:pPr>
        <w:numPr>
          <w:ilvl w:val="2"/>
          <w:numId w:val="16"/>
        </w:numPr>
        <w:spacing w:line="360" w:lineRule="auto"/>
        <w:jc w:val="both"/>
        <w:rPr>
          <w:rFonts w:ascii="Arial Narrow" w:hAnsi="Arial Narrow" w:cs="Times New Roman"/>
          <w:sz w:val="24"/>
          <w:szCs w:val="24"/>
        </w:rPr>
      </w:pPr>
      <w:r w:rsidRPr="00245A2D">
        <w:rPr>
          <w:rFonts w:ascii="Arial Narrow" w:hAnsi="Arial Narrow" w:cs="Tahoma"/>
          <w:sz w:val="24"/>
          <w:szCs w:val="24"/>
        </w:rPr>
        <w:t xml:space="preserve">The German </w:t>
      </w:r>
      <w:r w:rsidR="007847B6" w:rsidRPr="00245A2D">
        <w:rPr>
          <w:rFonts w:ascii="Arial Narrow" w:hAnsi="Arial Narrow" w:cs="Tahoma"/>
          <w:sz w:val="24"/>
          <w:szCs w:val="24"/>
        </w:rPr>
        <w:t>c</w:t>
      </w:r>
      <w:r w:rsidRPr="00245A2D">
        <w:rPr>
          <w:rFonts w:ascii="Arial Narrow" w:hAnsi="Arial Narrow" w:cs="Tahoma"/>
          <w:sz w:val="24"/>
          <w:szCs w:val="24"/>
        </w:rPr>
        <w:t>o-operative</w:t>
      </w:r>
      <w:r w:rsidR="007847B6" w:rsidRPr="00245A2D">
        <w:rPr>
          <w:rFonts w:ascii="Arial Narrow" w:hAnsi="Arial Narrow" w:cs="Tahoma"/>
          <w:sz w:val="24"/>
          <w:szCs w:val="24"/>
        </w:rPr>
        <w:t>s</w:t>
      </w:r>
      <w:r w:rsidRPr="00245A2D">
        <w:rPr>
          <w:rFonts w:ascii="Arial Narrow" w:hAnsi="Arial Narrow" w:cs="Tahoma"/>
          <w:sz w:val="24"/>
          <w:szCs w:val="24"/>
        </w:rPr>
        <w:t xml:space="preserve"> </w:t>
      </w:r>
      <w:r w:rsidR="007847B6" w:rsidRPr="00245A2D">
        <w:rPr>
          <w:rFonts w:ascii="Arial Narrow" w:hAnsi="Arial Narrow" w:cs="Tahoma"/>
          <w:sz w:val="24"/>
          <w:szCs w:val="24"/>
        </w:rPr>
        <w:t>s</w:t>
      </w:r>
      <w:r w:rsidRPr="00245A2D">
        <w:rPr>
          <w:rFonts w:ascii="Arial Narrow" w:hAnsi="Arial Narrow" w:cs="Tahoma"/>
          <w:sz w:val="24"/>
          <w:szCs w:val="24"/>
        </w:rPr>
        <w:t>ystem as established by Friedrich Wilhelm Raiffeisen and Hermann Schulze aus Delitzsch is underpinned by three guiding principles: self-help, self-responsibility and self-administration</w:t>
      </w:r>
      <w:r w:rsidR="00073BAC" w:rsidRPr="00245A2D">
        <w:rPr>
          <w:rFonts w:ascii="Arial Narrow" w:hAnsi="Arial Narrow" w:cs="Tahoma"/>
          <w:sz w:val="24"/>
          <w:szCs w:val="24"/>
        </w:rPr>
        <w:t>.</w:t>
      </w:r>
      <w:r w:rsidRPr="00245A2D">
        <w:rPr>
          <w:rFonts w:ascii="Arial Narrow" w:hAnsi="Arial Narrow" w:cs="Tahoma"/>
          <w:sz w:val="24"/>
          <w:szCs w:val="24"/>
        </w:rPr>
        <w:t xml:space="preserve"> </w:t>
      </w:r>
    </w:p>
    <w:p w14:paraId="53F5A15D" w14:textId="77777777" w:rsidR="00A4046B" w:rsidRPr="00245A2D" w:rsidRDefault="00A55ADD" w:rsidP="00473AF0">
      <w:pPr>
        <w:numPr>
          <w:ilvl w:val="2"/>
          <w:numId w:val="16"/>
        </w:numPr>
        <w:spacing w:line="360" w:lineRule="auto"/>
        <w:jc w:val="both"/>
        <w:rPr>
          <w:rFonts w:ascii="Arial Narrow" w:hAnsi="Arial Narrow" w:cs="Times New Roman"/>
          <w:sz w:val="24"/>
          <w:szCs w:val="24"/>
        </w:rPr>
      </w:pPr>
      <w:r w:rsidRPr="00245A2D">
        <w:rPr>
          <w:rFonts w:ascii="Arial Narrow" w:hAnsi="Arial Narrow" w:cs="Tahoma"/>
          <w:sz w:val="24"/>
          <w:szCs w:val="24"/>
        </w:rPr>
        <w:t>DGRV</w:t>
      </w:r>
      <w:r w:rsidRPr="00245A2D" w:rsidDel="00A55ADD">
        <w:rPr>
          <w:rFonts w:ascii="Arial Narrow" w:hAnsi="Arial Narrow" w:cs="Tahoma"/>
          <w:sz w:val="24"/>
          <w:szCs w:val="24"/>
        </w:rPr>
        <w:t xml:space="preserve"> </w:t>
      </w:r>
      <w:r w:rsidR="00301BD3" w:rsidRPr="00245A2D">
        <w:rPr>
          <w:rFonts w:ascii="Arial Narrow" w:hAnsi="Arial Narrow" w:cs="Tahoma"/>
          <w:sz w:val="24"/>
          <w:szCs w:val="24"/>
        </w:rPr>
        <w:t xml:space="preserve">presented a </w:t>
      </w:r>
      <w:r w:rsidR="0026790A" w:rsidRPr="00245A2D">
        <w:rPr>
          <w:rFonts w:ascii="Arial Narrow" w:hAnsi="Arial Narrow" w:cs="Tahoma"/>
          <w:sz w:val="24"/>
          <w:szCs w:val="24"/>
        </w:rPr>
        <w:t>c</w:t>
      </w:r>
      <w:r w:rsidR="00301BD3" w:rsidRPr="00245A2D">
        <w:rPr>
          <w:rFonts w:ascii="Arial Narrow" w:hAnsi="Arial Narrow" w:cs="Tahoma"/>
          <w:sz w:val="24"/>
          <w:szCs w:val="24"/>
        </w:rPr>
        <w:t xml:space="preserve">o-operative </w:t>
      </w:r>
      <w:r w:rsidR="0026790A" w:rsidRPr="00245A2D">
        <w:rPr>
          <w:rFonts w:ascii="Arial Narrow" w:hAnsi="Arial Narrow" w:cs="Tahoma"/>
          <w:sz w:val="24"/>
          <w:szCs w:val="24"/>
        </w:rPr>
        <w:t>b</w:t>
      </w:r>
      <w:r w:rsidR="00301BD3" w:rsidRPr="00245A2D">
        <w:rPr>
          <w:rFonts w:ascii="Arial Narrow" w:hAnsi="Arial Narrow" w:cs="Tahoma"/>
          <w:sz w:val="24"/>
          <w:szCs w:val="24"/>
        </w:rPr>
        <w:t xml:space="preserve">ank </w:t>
      </w:r>
      <w:r w:rsidR="0026790A" w:rsidRPr="00245A2D">
        <w:rPr>
          <w:rFonts w:ascii="Arial Narrow" w:hAnsi="Arial Narrow" w:cs="Tahoma"/>
          <w:sz w:val="24"/>
          <w:szCs w:val="24"/>
        </w:rPr>
        <w:t>m</w:t>
      </w:r>
      <w:r w:rsidR="00301BD3" w:rsidRPr="00245A2D">
        <w:rPr>
          <w:rFonts w:ascii="Arial Narrow" w:hAnsi="Arial Narrow" w:cs="Tahoma"/>
          <w:sz w:val="24"/>
          <w:szCs w:val="24"/>
        </w:rPr>
        <w:t xml:space="preserve">odel that could promote financial inclusion in South Africa. </w:t>
      </w:r>
      <w:r w:rsidR="0024289E" w:rsidRPr="00245A2D">
        <w:rPr>
          <w:rFonts w:ascii="Arial Narrow" w:hAnsi="Arial Narrow" w:cs="Tahoma"/>
          <w:sz w:val="24"/>
          <w:szCs w:val="24"/>
        </w:rPr>
        <w:t>It said that c</w:t>
      </w:r>
      <w:r w:rsidR="00301BD3" w:rsidRPr="00245A2D">
        <w:rPr>
          <w:rFonts w:ascii="Arial Narrow" w:hAnsi="Arial Narrow" w:cs="Tahoma"/>
          <w:sz w:val="24"/>
          <w:szCs w:val="24"/>
        </w:rPr>
        <w:t xml:space="preserve">o-operatives allow individuals to collectively pool their resources to be able to overcome and succeed under competitive economic conditions. </w:t>
      </w:r>
      <w:r w:rsidR="00793493" w:rsidRPr="00245A2D">
        <w:rPr>
          <w:rFonts w:ascii="Arial Narrow" w:hAnsi="Arial Narrow" w:cs="Tahoma"/>
          <w:sz w:val="24"/>
          <w:szCs w:val="24"/>
        </w:rPr>
        <w:t>T</w:t>
      </w:r>
      <w:r w:rsidR="00301BD3" w:rsidRPr="00245A2D">
        <w:rPr>
          <w:rFonts w:ascii="Arial Narrow" w:hAnsi="Arial Narrow" w:cs="Tahoma"/>
          <w:sz w:val="24"/>
          <w:szCs w:val="24"/>
        </w:rPr>
        <w:t>o be successful, each co-operative would need to be economically strong, operate under equal and fair conditions for competition, have professional management, have members who are aware of their duties and have access to finance.</w:t>
      </w:r>
      <w:r w:rsidR="003E5CAC" w:rsidRPr="00245A2D">
        <w:rPr>
          <w:rFonts w:ascii="Arial Narrow" w:hAnsi="Arial Narrow" w:cs="Tahoma"/>
          <w:sz w:val="24"/>
          <w:szCs w:val="24"/>
        </w:rPr>
        <w:t xml:space="preserve"> There </w:t>
      </w:r>
      <w:r w:rsidR="00301BD3" w:rsidRPr="00245A2D">
        <w:rPr>
          <w:rFonts w:ascii="Arial Narrow" w:hAnsi="Arial Narrow" w:cs="Tahoma"/>
          <w:sz w:val="24"/>
          <w:szCs w:val="24"/>
        </w:rPr>
        <w:t>need</w:t>
      </w:r>
      <w:r w:rsidR="003E5CAC" w:rsidRPr="00245A2D">
        <w:rPr>
          <w:rFonts w:ascii="Arial Narrow" w:hAnsi="Arial Narrow" w:cs="Tahoma"/>
          <w:sz w:val="24"/>
          <w:szCs w:val="24"/>
        </w:rPr>
        <w:t>s</w:t>
      </w:r>
      <w:r w:rsidR="00301BD3" w:rsidRPr="00245A2D">
        <w:rPr>
          <w:rFonts w:ascii="Arial Narrow" w:hAnsi="Arial Narrow" w:cs="Tahoma"/>
          <w:sz w:val="24"/>
          <w:szCs w:val="24"/>
        </w:rPr>
        <w:t xml:space="preserve"> to be a strong and decentrali</w:t>
      </w:r>
      <w:r w:rsidR="004F2130" w:rsidRPr="00245A2D">
        <w:rPr>
          <w:rFonts w:ascii="Arial Narrow" w:hAnsi="Arial Narrow" w:cs="Tahoma"/>
          <w:sz w:val="24"/>
          <w:szCs w:val="24"/>
        </w:rPr>
        <w:t>s</w:t>
      </w:r>
      <w:r w:rsidR="00301BD3" w:rsidRPr="00245A2D">
        <w:rPr>
          <w:rFonts w:ascii="Arial Narrow" w:hAnsi="Arial Narrow" w:cs="Tahoma"/>
          <w:sz w:val="24"/>
          <w:szCs w:val="24"/>
        </w:rPr>
        <w:t xml:space="preserve">ed multi-level co-operative system where regional and national unions provide support to co-operative enterprises </w:t>
      </w:r>
      <w:r w:rsidR="00062606" w:rsidRPr="00245A2D">
        <w:rPr>
          <w:rFonts w:ascii="Arial Narrow" w:hAnsi="Arial Narrow" w:cs="Tahoma"/>
          <w:sz w:val="24"/>
          <w:szCs w:val="24"/>
        </w:rPr>
        <w:t xml:space="preserve">with </w:t>
      </w:r>
      <w:r w:rsidR="00301BD3" w:rsidRPr="00245A2D">
        <w:rPr>
          <w:rFonts w:ascii="Arial Narrow" w:hAnsi="Arial Narrow" w:cs="Tahoma"/>
          <w:sz w:val="24"/>
          <w:szCs w:val="24"/>
        </w:rPr>
        <w:t xml:space="preserve">such </w:t>
      </w:r>
      <w:r w:rsidR="00062606" w:rsidRPr="00245A2D">
        <w:rPr>
          <w:rFonts w:ascii="Arial Narrow" w:hAnsi="Arial Narrow" w:cs="Tahoma"/>
          <w:sz w:val="24"/>
          <w:szCs w:val="24"/>
        </w:rPr>
        <w:t xml:space="preserve">services as </w:t>
      </w:r>
      <w:r w:rsidR="00301BD3" w:rsidRPr="00245A2D">
        <w:rPr>
          <w:rFonts w:ascii="Arial Narrow" w:hAnsi="Arial Narrow" w:cs="Tahoma"/>
          <w:sz w:val="24"/>
          <w:szCs w:val="24"/>
        </w:rPr>
        <w:t>audit</w:t>
      </w:r>
      <w:r w:rsidR="00062606" w:rsidRPr="00245A2D">
        <w:rPr>
          <w:rFonts w:ascii="Arial Narrow" w:hAnsi="Arial Narrow" w:cs="Tahoma"/>
          <w:sz w:val="24"/>
          <w:szCs w:val="24"/>
        </w:rPr>
        <w:t>ing</w:t>
      </w:r>
      <w:r w:rsidR="00301BD3" w:rsidRPr="00245A2D">
        <w:rPr>
          <w:rFonts w:ascii="Arial Narrow" w:hAnsi="Arial Narrow" w:cs="Tahoma"/>
          <w:sz w:val="24"/>
          <w:szCs w:val="24"/>
        </w:rPr>
        <w:t>, consultancy and training. There also need</w:t>
      </w:r>
      <w:r w:rsidR="00305BBA">
        <w:rPr>
          <w:rFonts w:ascii="Arial Narrow" w:hAnsi="Arial Narrow" w:cs="Tahoma"/>
          <w:sz w:val="24"/>
          <w:szCs w:val="24"/>
        </w:rPr>
        <w:t>s</w:t>
      </w:r>
      <w:r w:rsidR="00301BD3" w:rsidRPr="00245A2D">
        <w:rPr>
          <w:rFonts w:ascii="Arial Narrow" w:hAnsi="Arial Narrow" w:cs="Tahoma"/>
          <w:sz w:val="24"/>
          <w:szCs w:val="24"/>
        </w:rPr>
        <w:t xml:space="preserve"> </w:t>
      </w:r>
      <w:r w:rsidR="00062606" w:rsidRPr="00245A2D">
        <w:rPr>
          <w:rFonts w:ascii="Arial Narrow" w:hAnsi="Arial Narrow" w:cs="Tahoma"/>
          <w:sz w:val="24"/>
          <w:szCs w:val="24"/>
        </w:rPr>
        <w:t xml:space="preserve">to be </w:t>
      </w:r>
      <w:r w:rsidR="00301BD3" w:rsidRPr="00245A2D">
        <w:rPr>
          <w:rFonts w:ascii="Arial Narrow" w:hAnsi="Arial Narrow" w:cs="Tahoma"/>
          <w:sz w:val="24"/>
          <w:szCs w:val="24"/>
        </w:rPr>
        <w:t xml:space="preserve">a link-up system, on the commercial side, to ensure efficient local, regional and national co-operatives support </w:t>
      </w:r>
      <w:r w:rsidR="00305BBA">
        <w:rPr>
          <w:rFonts w:ascii="Arial Narrow" w:hAnsi="Arial Narrow" w:cs="Tahoma"/>
          <w:sz w:val="24"/>
          <w:szCs w:val="24"/>
        </w:rPr>
        <w:t xml:space="preserve">to </w:t>
      </w:r>
      <w:r w:rsidR="00301BD3" w:rsidRPr="00245A2D">
        <w:rPr>
          <w:rFonts w:ascii="Arial Narrow" w:hAnsi="Arial Narrow" w:cs="Tahoma"/>
          <w:sz w:val="24"/>
          <w:szCs w:val="24"/>
        </w:rPr>
        <w:t>CFIs</w:t>
      </w:r>
      <w:r w:rsidR="00062606" w:rsidRPr="00245A2D">
        <w:rPr>
          <w:rFonts w:ascii="Arial Narrow" w:hAnsi="Arial Narrow" w:cs="Tahoma"/>
          <w:sz w:val="24"/>
          <w:szCs w:val="24"/>
        </w:rPr>
        <w:t>.</w:t>
      </w:r>
      <w:r w:rsidR="00143EBB" w:rsidRPr="00245A2D">
        <w:rPr>
          <w:rFonts w:ascii="Arial Narrow" w:hAnsi="Arial Narrow" w:cs="Tahoma"/>
          <w:sz w:val="24"/>
          <w:szCs w:val="24"/>
        </w:rPr>
        <w:t xml:space="preserve"> </w:t>
      </w:r>
      <w:r w:rsidR="00062606" w:rsidRPr="00245A2D">
        <w:rPr>
          <w:rFonts w:ascii="Arial Narrow" w:hAnsi="Arial Narrow" w:cs="Tahoma"/>
          <w:sz w:val="24"/>
          <w:szCs w:val="24"/>
        </w:rPr>
        <w:t>There should be</w:t>
      </w:r>
      <w:r w:rsidR="00301BD3" w:rsidRPr="00245A2D">
        <w:rPr>
          <w:rFonts w:ascii="Arial Narrow" w:hAnsi="Arial Narrow" w:cs="Tahoma"/>
          <w:sz w:val="24"/>
          <w:szCs w:val="24"/>
        </w:rPr>
        <w:t xml:space="preserve"> be internal and external audits, compliance supervision, a clear legal and regulatory framework and independence from the state. </w:t>
      </w:r>
    </w:p>
    <w:p w14:paraId="113C443B" w14:textId="77777777" w:rsidR="00A4046B" w:rsidRPr="00245A2D" w:rsidRDefault="00062606" w:rsidP="00473AF0">
      <w:pPr>
        <w:numPr>
          <w:ilvl w:val="2"/>
          <w:numId w:val="16"/>
        </w:numPr>
        <w:spacing w:line="360" w:lineRule="auto"/>
        <w:jc w:val="both"/>
        <w:rPr>
          <w:rFonts w:ascii="Arial Narrow" w:hAnsi="Arial Narrow" w:cs="Times New Roman"/>
          <w:sz w:val="24"/>
          <w:szCs w:val="24"/>
        </w:rPr>
      </w:pPr>
      <w:r w:rsidRPr="00245A2D">
        <w:rPr>
          <w:rFonts w:ascii="Arial Narrow" w:hAnsi="Arial Narrow" w:cs="Tahoma"/>
          <w:sz w:val="24"/>
          <w:szCs w:val="24"/>
        </w:rPr>
        <w:t>E</w:t>
      </w:r>
      <w:r w:rsidR="00301BD3" w:rsidRPr="00245A2D">
        <w:rPr>
          <w:rFonts w:ascii="Arial Narrow" w:hAnsi="Arial Narrow" w:cs="Tahoma"/>
          <w:sz w:val="24"/>
          <w:szCs w:val="24"/>
        </w:rPr>
        <w:t xml:space="preserve">ach co-operative </w:t>
      </w:r>
      <w:r w:rsidRPr="00245A2D">
        <w:rPr>
          <w:rFonts w:ascii="Arial Narrow" w:hAnsi="Arial Narrow" w:cs="Tahoma"/>
          <w:sz w:val="24"/>
          <w:szCs w:val="24"/>
        </w:rPr>
        <w:t xml:space="preserve">must </w:t>
      </w:r>
      <w:r w:rsidR="00301BD3" w:rsidRPr="00245A2D">
        <w:rPr>
          <w:rFonts w:ascii="Arial Narrow" w:hAnsi="Arial Narrow" w:cs="Tahoma"/>
          <w:sz w:val="24"/>
          <w:szCs w:val="24"/>
        </w:rPr>
        <w:t xml:space="preserve">serve the needs of </w:t>
      </w:r>
      <w:r w:rsidRPr="00245A2D">
        <w:rPr>
          <w:rFonts w:ascii="Arial Narrow" w:hAnsi="Arial Narrow" w:cs="Tahoma"/>
          <w:sz w:val="24"/>
          <w:szCs w:val="24"/>
        </w:rPr>
        <w:t>its</w:t>
      </w:r>
      <w:r w:rsidR="00301BD3" w:rsidRPr="00245A2D">
        <w:rPr>
          <w:rFonts w:ascii="Arial Narrow" w:hAnsi="Arial Narrow" w:cs="Tahoma"/>
          <w:sz w:val="24"/>
          <w:szCs w:val="24"/>
        </w:rPr>
        <w:t xml:space="preserve"> members on a long-term basis. </w:t>
      </w:r>
      <w:r w:rsidRPr="00245A2D">
        <w:rPr>
          <w:rFonts w:ascii="Arial Narrow" w:hAnsi="Arial Narrow" w:cs="Tahoma"/>
          <w:sz w:val="24"/>
          <w:szCs w:val="24"/>
        </w:rPr>
        <w:t>Co</w:t>
      </w:r>
      <w:r w:rsidR="00275C16">
        <w:rPr>
          <w:rFonts w:ascii="Arial Narrow" w:hAnsi="Arial Narrow" w:cs="Tahoma"/>
          <w:sz w:val="24"/>
          <w:szCs w:val="24"/>
        </w:rPr>
        <w:t>-</w:t>
      </w:r>
      <w:r w:rsidRPr="00245A2D">
        <w:rPr>
          <w:rFonts w:ascii="Arial Narrow" w:hAnsi="Arial Narrow" w:cs="Tahoma"/>
          <w:sz w:val="24"/>
          <w:szCs w:val="24"/>
        </w:rPr>
        <w:t xml:space="preserve">operatives </w:t>
      </w:r>
      <w:r w:rsidR="00301BD3" w:rsidRPr="00245A2D">
        <w:rPr>
          <w:rFonts w:ascii="Arial Narrow" w:hAnsi="Arial Narrow" w:cs="Tahoma"/>
          <w:sz w:val="24"/>
          <w:szCs w:val="24"/>
        </w:rPr>
        <w:t>have to be profitable</w:t>
      </w:r>
      <w:r w:rsidRPr="00245A2D">
        <w:rPr>
          <w:rFonts w:ascii="Arial Narrow" w:hAnsi="Arial Narrow" w:cs="Tahoma"/>
          <w:sz w:val="24"/>
          <w:szCs w:val="24"/>
        </w:rPr>
        <w:t xml:space="preserve"> and</w:t>
      </w:r>
      <w:r w:rsidR="00301BD3" w:rsidRPr="00245A2D">
        <w:rPr>
          <w:rFonts w:ascii="Arial Narrow" w:hAnsi="Arial Narrow" w:cs="Tahoma"/>
          <w:sz w:val="24"/>
          <w:szCs w:val="24"/>
        </w:rPr>
        <w:t xml:space="preserve"> competitive, and able to meet the challenges of changing markets.</w:t>
      </w:r>
    </w:p>
    <w:p w14:paraId="50123DEF" w14:textId="77777777" w:rsidR="00301BD3" w:rsidRPr="00245A2D" w:rsidRDefault="00301BD3" w:rsidP="00473AF0">
      <w:pPr>
        <w:numPr>
          <w:ilvl w:val="2"/>
          <w:numId w:val="16"/>
        </w:numPr>
        <w:spacing w:line="360" w:lineRule="auto"/>
        <w:jc w:val="both"/>
        <w:rPr>
          <w:rFonts w:ascii="Arial Narrow" w:hAnsi="Arial Narrow"/>
          <w:sz w:val="24"/>
          <w:szCs w:val="24"/>
        </w:rPr>
      </w:pPr>
      <w:r w:rsidRPr="00245A2D">
        <w:rPr>
          <w:rFonts w:ascii="Arial Narrow" w:hAnsi="Arial Narrow" w:cs="Tahoma"/>
          <w:sz w:val="24"/>
          <w:szCs w:val="24"/>
        </w:rPr>
        <w:t>CFIs can play a role in enabling participation in the economy through ownership</w:t>
      </w:r>
      <w:r w:rsidR="00062606" w:rsidRPr="00245A2D">
        <w:rPr>
          <w:rFonts w:ascii="Arial Narrow" w:hAnsi="Arial Narrow" w:cs="Tahoma"/>
          <w:sz w:val="24"/>
          <w:szCs w:val="24"/>
        </w:rPr>
        <w:t>,</w:t>
      </w:r>
      <w:r w:rsidRPr="00245A2D">
        <w:rPr>
          <w:rFonts w:ascii="Arial Narrow" w:hAnsi="Arial Narrow" w:cs="Tahoma"/>
          <w:sz w:val="24"/>
          <w:szCs w:val="24"/>
        </w:rPr>
        <w:t xml:space="preserve"> and allowing members to grow in terms of corporate governance skills and provid</w:t>
      </w:r>
      <w:r w:rsidR="00062606" w:rsidRPr="00245A2D">
        <w:rPr>
          <w:rFonts w:ascii="Arial Narrow" w:hAnsi="Arial Narrow" w:cs="Tahoma"/>
          <w:sz w:val="24"/>
          <w:szCs w:val="24"/>
        </w:rPr>
        <w:t>ing</w:t>
      </w:r>
      <w:r w:rsidRPr="00245A2D">
        <w:rPr>
          <w:rFonts w:ascii="Arial Narrow" w:hAnsi="Arial Narrow" w:cs="Tahoma"/>
          <w:sz w:val="24"/>
          <w:szCs w:val="24"/>
        </w:rPr>
        <w:t xml:space="preserve"> financial services such as savings and loans, insurance, business consultancy</w:t>
      </w:r>
      <w:r w:rsidR="00062606" w:rsidRPr="00245A2D">
        <w:rPr>
          <w:rFonts w:ascii="Arial Narrow" w:hAnsi="Arial Narrow" w:cs="Tahoma"/>
          <w:sz w:val="24"/>
          <w:szCs w:val="24"/>
        </w:rPr>
        <w:t xml:space="preserve"> and</w:t>
      </w:r>
      <w:r w:rsidRPr="00245A2D">
        <w:rPr>
          <w:rFonts w:ascii="Arial Narrow" w:hAnsi="Arial Narrow" w:cs="Tahoma"/>
          <w:sz w:val="24"/>
          <w:szCs w:val="24"/>
        </w:rPr>
        <w:t xml:space="preserve"> advanced training</w:t>
      </w:r>
      <w:r w:rsidR="00062606" w:rsidRPr="00245A2D">
        <w:rPr>
          <w:rFonts w:ascii="Arial Narrow" w:hAnsi="Arial Narrow" w:cs="Tahoma"/>
          <w:sz w:val="24"/>
          <w:szCs w:val="24"/>
        </w:rPr>
        <w:t xml:space="preserve">. CFIs should </w:t>
      </w:r>
      <w:r w:rsidRPr="00245A2D">
        <w:rPr>
          <w:rFonts w:ascii="Arial Narrow" w:hAnsi="Arial Narrow" w:cs="Tahoma"/>
          <w:sz w:val="24"/>
          <w:szCs w:val="24"/>
        </w:rPr>
        <w:t>promote savings</w:t>
      </w:r>
      <w:r w:rsidR="00062606" w:rsidRPr="00245A2D">
        <w:rPr>
          <w:rFonts w:ascii="Arial Narrow" w:hAnsi="Arial Narrow" w:cs="Tahoma"/>
          <w:sz w:val="24"/>
          <w:szCs w:val="24"/>
        </w:rPr>
        <w:t xml:space="preserve"> and </w:t>
      </w:r>
      <w:r w:rsidRPr="00245A2D">
        <w:rPr>
          <w:rFonts w:ascii="Arial Narrow" w:hAnsi="Arial Narrow" w:cs="Tahoma"/>
          <w:sz w:val="24"/>
          <w:szCs w:val="24"/>
        </w:rPr>
        <w:t>reduce inequality, unemployment and poverty.</w:t>
      </w:r>
    </w:p>
    <w:p w14:paraId="66DEE3FF" w14:textId="77777777" w:rsidR="00A4046B" w:rsidRPr="00245A2D" w:rsidRDefault="00A4046B" w:rsidP="00A4046B">
      <w:pPr>
        <w:spacing w:line="360" w:lineRule="auto"/>
        <w:jc w:val="both"/>
        <w:rPr>
          <w:rFonts w:ascii="Arial Narrow" w:eastAsia="MS Mincho" w:hAnsi="Arial Narrow" w:cs="Times New Roman"/>
          <w:sz w:val="24"/>
          <w:szCs w:val="24"/>
          <w:lang w:val="en-US"/>
        </w:rPr>
      </w:pPr>
    </w:p>
    <w:p w14:paraId="0FDD963D" w14:textId="77777777" w:rsidR="00A4046B" w:rsidRPr="00245A2D" w:rsidRDefault="00301BD3" w:rsidP="00473AF0">
      <w:pPr>
        <w:numPr>
          <w:ilvl w:val="1"/>
          <w:numId w:val="15"/>
        </w:numPr>
        <w:spacing w:line="360" w:lineRule="auto"/>
        <w:jc w:val="both"/>
        <w:rPr>
          <w:rFonts w:ascii="Arial Narrow" w:hAnsi="Arial Narrow"/>
          <w:b/>
          <w:sz w:val="24"/>
          <w:szCs w:val="24"/>
        </w:rPr>
      </w:pPr>
      <w:r w:rsidRPr="00245A2D">
        <w:rPr>
          <w:rFonts w:ascii="Arial Narrow" w:hAnsi="Arial Narrow"/>
          <w:b/>
          <w:sz w:val="24"/>
          <w:szCs w:val="24"/>
        </w:rPr>
        <w:lastRenderedPageBreak/>
        <w:t>Wealth Creation Global Co</w:t>
      </w:r>
      <w:r w:rsidR="00903EE1">
        <w:rPr>
          <w:rFonts w:ascii="Arial Narrow" w:hAnsi="Arial Narrow"/>
          <w:b/>
          <w:sz w:val="24"/>
          <w:szCs w:val="24"/>
        </w:rPr>
        <w:t>-</w:t>
      </w:r>
      <w:r w:rsidRPr="00245A2D">
        <w:rPr>
          <w:rFonts w:ascii="Arial Narrow" w:hAnsi="Arial Narrow"/>
          <w:b/>
          <w:sz w:val="24"/>
          <w:szCs w:val="24"/>
        </w:rPr>
        <w:t>operative</w:t>
      </w:r>
    </w:p>
    <w:p w14:paraId="42D96B84" w14:textId="77777777" w:rsidR="00A4046B" w:rsidRPr="00245A2D" w:rsidRDefault="00A776D9" w:rsidP="00473AF0">
      <w:pPr>
        <w:numPr>
          <w:ilvl w:val="2"/>
          <w:numId w:val="15"/>
        </w:numPr>
        <w:spacing w:line="360" w:lineRule="auto"/>
        <w:jc w:val="both"/>
        <w:rPr>
          <w:rFonts w:ascii="Arial Narrow" w:hAnsi="Arial Narrow" w:cs="Times New Roman"/>
          <w:sz w:val="24"/>
          <w:szCs w:val="24"/>
        </w:rPr>
      </w:pPr>
      <w:r w:rsidRPr="00245A2D">
        <w:rPr>
          <w:rFonts w:ascii="Arial Narrow" w:hAnsi="Arial Narrow" w:cs="Tahoma"/>
          <w:sz w:val="24"/>
          <w:szCs w:val="24"/>
        </w:rPr>
        <w:t>The</w:t>
      </w:r>
      <w:r w:rsidR="009206D8" w:rsidRPr="00245A2D">
        <w:rPr>
          <w:rFonts w:ascii="Arial Narrow" w:hAnsi="Arial Narrow" w:cs="Tahoma"/>
          <w:sz w:val="24"/>
          <w:szCs w:val="24"/>
        </w:rPr>
        <w:t xml:space="preserve"> Co</w:t>
      </w:r>
      <w:r w:rsidR="00903EE1">
        <w:rPr>
          <w:rFonts w:ascii="Arial Narrow" w:hAnsi="Arial Narrow" w:cs="Tahoma"/>
          <w:sz w:val="24"/>
          <w:szCs w:val="24"/>
        </w:rPr>
        <w:t>-</w:t>
      </w:r>
      <w:r w:rsidR="009206D8" w:rsidRPr="00245A2D">
        <w:rPr>
          <w:rFonts w:ascii="Arial Narrow" w:hAnsi="Arial Narrow" w:cs="Tahoma"/>
          <w:sz w:val="24"/>
          <w:szCs w:val="24"/>
        </w:rPr>
        <w:t>operative Banks Act 20 of 2007</w:t>
      </w:r>
      <w:r w:rsidRPr="00245A2D">
        <w:rPr>
          <w:rFonts w:ascii="Arial Narrow" w:hAnsi="Arial Narrow" w:cs="Tahoma"/>
          <w:sz w:val="24"/>
          <w:szCs w:val="24"/>
        </w:rPr>
        <w:t>,</w:t>
      </w:r>
      <w:r w:rsidR="009206D8" w:rsidRPr="00245A2D">
        <w:rPr>
          <w:rFonts w:ascii="Arial Narrow" w:hAnsi="Arial Narrow" w:cs="Tahoma"/>
          <w:sz w:val="24"/>
          <w:szCs w:val="24"/>
        </w:rPr>
        <w:t xml:space="preserve"> in its current form</w:t>
      </w:r>
      <w:r w:rsidRPr="00245A2D">
        <w:rPr>
          <w:rFonts w:ascii="Arial Narrow" w:hAnsi="Arial Narrow" w:cs="Tahoma"/>
          <w:sz w:val="24"/>
          <w:szCs w:val="24"/>
        </w:rPr>
        <w:t>,</w:t>
      </w:r>
      <w:r w:rsidR="009206D8" w:rsidRPr="00245A2D">
        <w:rPr>
          <w:rFonts w:ascii="Arial Narrow" w:hAnsi="Arial Narrow" w:cs="Tahoma"/>
          <w:sz w:val="24"/>
          <w:szCs w:val="24"/>
        </w:rPr>
        <w:t xml:space="preserve"> poses a barrier for black people to participate in</w:t>
      </w:r>
      <w:r w:rsidR="00903EE1">
        <w:rPr>
          <w:rFonts w:ascii="Arial Narrow" w:hAnsi="Arial Narrow" w:cs="Tahoma"/>
          <w:sz w:val="24"/>
          <w:szCs w:val="24"/>
        </w:rPr>
        <w:t>so</w:t>
      </w:r>
      <w:r w:rsidR="009206D8" w:rsidRPr="00245A2D">
        <w:rPr>
          <w:rFonts w:ascii="Arial Narrow" w:hAnsi="Arial Narrow" w:cs="Tahoma"/>
          <w:sz w:val="24"/>
          <w:szCs w:val="24"/>
        </w:rPr>
        <w:t xml:space="preserve">far as the </w:t>
      </w:r>
      <w:r w:rsidR="00903EE1">
        <w:rPr>
          <w:rFonts w:ascii="Arial Narrow" w:hAnsi="Arial Narrow" w:cs="Tahoma"/>
          <w:sz w:val="24"/>
          <w:szCs w:val="24"/>
        </w:rPr>
        <w:t>‘</w:t>
      </w:r>
      <w:r w:rsidR="009206D8" w:rsidRPr="00245A2D">
        <w:rPr>
          <w:rFonts w:ascii="Arial Narrow" w:hAnsi="Arial Narrow" w:cs="Tahoma"/>
          <w:sz w:val="24"/>
          <w:szCs w:val="24"/>
        </w:rPr>
        <w:t>minimum requirements</w:t>
      </w:r>
      <w:r w:rsidR="00903EE1">
        <w:rPr>
          <w:rFonts w:ascii="Arial Narrow" w:hAnsi="Arial Narrow" w:cs="Tahoma"/>
          <w:sz w:val="24"/>
          <w:szCs w:val="24"/>
        </w:rPr>
        <w:t>’</w:t>
      </w:r>
      <w:r w:rsidR="009206D8" w:rsidRPr="00245A2D">
        <w:rPr>
          <w:rFonts w:ascii="Arial Narrow" w:hAnsi="Arial Narrow" w:cs="Tahoma"/>
          <w:sz w:val="24"/>
          <w:szCs w:val="24"/>
        </w:rPr>
        <w:t xml:space="preserve"> of a common bond</w:t>
      </w:r>
      <w:r w:rsidR="00903EE1">
        <w:rPr>
          <w:rFonts w:ascii="Arial Narrow" w:hAnsi="Arial Narrow" w:cs="Tahoma"/>
          <w:sz w:val="24"/>
          <w:szCs w:val="24"/>
        </w:rPr>
        <w:t xml:space="preserve"> are concerned</w:t>
      </w:r>
      <w:r w:rsidR="009206D8" w:rsidRPr="00245A2D">
        <w:rPr>
          <w:rFonts w:ascii="Arial Narrow" w:hAnsi="Arial Narrow" w:cs="Tahoma"/>
          <w:sz w:val="24"/>
          <w:szCs w:val="24"/>
        </w:rPr>
        <w:t xml:space="preserve">. </w:t>
      </w:r>
      <w:r w:rsidRPr="00245A2D">
        <w:rPr>
          <w:rFonts w:ascii="Arial Narrow" w:hAnsi="Arial Narrow" w:cs="Tahoma"/>
          <w:sz w:val="24"/>
          <w:szCs w:val="24"/>
        </w:rPr>
        <w:t>T</w:t>
      </w:r>
      <w:r w:rsidR="009206D8" w:rsidRPr="00245A2D">
        <w:rPr>
          <w:rFonts w:ascii="Arial Narrow" w:hAnsi="Arial Narrow" w:cs="Tahoma"/>
          <w:sz w:val="24"/>
          <w:szCs w:val="24"/>
        </w:rPr>
        <w:t xml:space="preserve">he </w:t>
      </w:r>
      <w:r w:rsidR="00F0774C" w:rsidRPr="00245A2D">
        <w:rPr>
          <w:rFonts w:ascii="Arial Narrow" w:hAnsi="Arial Narrow" w:cs="Tahoma"/>
          <w:sz w:val="24"/>
          <w:szCs w:val="24"/>
        </w:rPr>
        <w:t>‘</w:t>
      </w:r>
      <w:r w:rsidR="009206D8" w:rsidRPr="00245A2D">
        <w:rPr>
          <w:rFonts w:ascii="Arial Narrow" w:hAnsi="Arial Narrow" w:cs="Tahoma"/>
          <w:sz w:val="24"/>
          <w:szCs w:val="24"/>
        </w:rPr>
        <w:t>common bond</w:t>
      </w:r>
      <w:r w:rsidR="00F0774C" w:rsidRPr="00245A2D">
        <w:rPr>
          <w:rFonts w:ascii="Arial Narrow" w:hAnsi="Arial Narrow" w:cs="Tahoma"/>
          <w:sz w:val="24"/>
          <w:szCs w:val="24"/>
        </w:rPr>
        <w:t>’</w:t>
      </w:r>
      <w:r w:rsidR="009206D8" w:rsidRPr="00245A2D">
        <w:rPr>
          <w:rFonts w:ascii="Arial Narrow" w:hAnsi="Arial Narrow" w:cs="Tahoma"/>
          <w:sz w:val="24"/>
          <w:szCs w:val="24"/>
        </w:rPr>
        <w:t xml:space="preserve"> requirement</w:t>
      </w:r>
      <w:r w:rsidR="009F76E3" w:rsidRPr="00245A2D">
        <w:rPr>
          <w:rFonts w:ascii="Arial Narrow" w:hAnsi="Arial Narrow" w:cs="Tahoma"/>
          <w:sz w:val="24"/>
          <w:szCs w:val="24"/>
        </w:rPr>
        <w:t xml:space="preserve"> </w:t>
      </w:r>
      <w:r w:rsidRPr="00245A2D">
        <w:rPr>
          <w:rFonts w:ascii="Arial Narrow" w:hAnsi="Arial Narrow" w:cs="Tahoma"/>
          <w:sz w:val="24"/>
          <w:szCs w:val="24"/>
        </w:rPr>
        <w:t xml:space="preserve">must be scrapped </w:t>
      </w:r>
      <w:r w:rsidR="009F76E3" w:rsidRPr="00245A2D">
        <w:rPr>
          <w:rFonts w:ascii="Arial Narrow" w:hAnsi="Arial Narrow" w:cs="Tahoma"/>
          <w:sz w:val="24"/>
          <w:szCs w:val="24"/>
        </w:rPr>
        <w:t>as i</w:t>
      </w:r>
      <w:r w:rsidR="009206D8" w:rsidRPr="00245A2D">
        <w:rPr>
          <w:rFonts w:ascii="Arial Narrow" w:hAnsi="Arial Narrow" w:cs="Tahoma"/>
          <w:sz w:val="24"/>
          <w:szCs w:val="24"/>
        </w:rPr>
        <w:t>t does not enable or encourage communities to work together in the formation of initiatives aimed at self-development.</w:t>
      </w:r>
    </w:p>
    <w:p w14:paraId="29FE7A20" w14:textId="77777777" w:rsidR="00A4046B" w:rsidRPr="00245A2D" w:rsidRDefault="00A776D9" w:rsidP="00473AF0">
      <w:pPr>
        <w:numPr>
          <w:ilvl w:val="2"/>
          <w:numId w:val="15"/>
        </w:numPr>
        <w:spacing w:line="360" w:lineRule="auto"/>
        <w:jc w:val="both"/>
        <w:rPr>
          <w:rFonts w:ascii="Arial Narrow" w:hAnsi="Arial Narrow" w:cs="Times New Roman"/>
          <w:sz w:val="24"/>
          <w:szCs w:val="24"/>
        </w:rPr>
      </w:pPr>
      <w:r w:rsidRPr="00245A2D">
        <w:rPr>
          <w:rFonts w:ascii="Arial Narrow" w:hAnsi="Arial Narrow" w:cs="Tahoma"/>
          <w:sz w:val="24"/>
          <w:szCs w:val="24"/>
        </w:rPr>
        <w:t>T</w:t>
      </w:r>
      <w:r w:rsidR="00F0774C" w:rsidRPr="00245A2D">
        <w:rPr>
          <w:rFonts w:ascii="Arial Narrow" w:hAnsi="Arial Narrow" w:cs="Tahoma"/>
          <w:sz w:val="24"/>
          <w:szCs w:val="24"/>
        </w:rPr>
        <w:t xml:space="preserve">he </w:t>
      </w:r>
      <w:r w:rsidR="009206D8" w:rsidRPr="00245A2D">
        <w:rPr>
          <w:rFonts w:ascii="Arial Narrow" w:hAnsi="Arial Narrow" w:cs="Tahoma"/>
          <w:sz w:val="24"/>
          <w:szCs w:val="24"/>
        </w:rPr>
        <w:t>CBDA waste</w:t>
      </w:r>
      <w:r w:rsidR="00F0774C" w:rsidRPr="00245A2D">
        <w:rPr>
          <w:rFonts w:ascii="Arial Narrow" w:hAnsi="Arial Narrow" w:cs="Tahoma"/>
          <w:sz w:val="24"/>
          <w:szCs w:val="24"/>
        </w:rPr>
        <w:t>d</w:t>
      </w:r>
      <w:r w:rsidR="009206D8" w:rsidRPr="00245A2D">
        <w:rPr>
          <w:rFonts w:ascii="Arial Narrow" w:hAnsi="Arial Narrow" w:cs="Tahoma"/>
          <w:sz w:val="24"/>
          <w:szCs w:val="24"/>
        </w:rPr>
        <w:t xml:space="preserve"> money, time and resources while protecting </w:t>
      </w:r>
      <w:r w:rsidR="009F76E3" w:rsidRPr="00245A2D">
        <w:rPr>
          <w:rFonts w:ascii="Arial Narrow" w:hAnsi="Arial Narrow" w:cs="Tahoma"/>
          <w:sz w:val="24"/>
          <w:szCs w:val="24"/>
        </w:rPr>
        <w:t xml:space="preserve">its </w:t>
      </w:r>
      <w:r w:rsidR="009206D8" w:rsidRPr="00245A2D">
        <w:rPr>
          <w:rFonts w:ascii="Arial Narrow" w:hAnsi="Arial Narrow" w:cs="Tahoma"/>
          <w:sz w:val="24"/>
          <w:szCs w:val="24"/>
        </w:rPr>
        <w:t xml:space="preserve">monopoly within the </w:t>
      </w:r>
      <w:r w:rsidR="00F0774C" w:rsidRPr="00245A2D">
        <w:rPr>
          <w:rFonts w:ascii="Arial Narrow" w:hAnsi="Arial Narrow" w:cs="Tahoma"/>
          <w:sz w:val="24"/>
          <w:szCs w:val="24"/>
        </w:rPr>
        <w:t>co</w:t>
      </w:r>
      <w:r w:rsidR="00EE0A97">
        <w:rPr>
          <w:rFonts w:ascii="Arial Narrow" w:hAnsi="Arial Narrow" w:cs="Tahoma"/>
          <w:sz w:val="24"/>
          <w:szCs w:val="24"/>
        </w:rPr>
        <w:t>-</w:t>
      </w:r>
      <w:r w:rsidR="00F0774C" w:rsidRPr="00245A2D">
        <w:rPr>
          <w:rFonts w:ascii="Arial Narrow" w:hAnsi="Arial Narrow" w:cs="Tahoma"/>
          <w:sz w:val="24"/>
          <w:szCs w:val="24"/>
        </w:rPr>
        <w:t xml:space="preserve">operatives </w:t>
      </w:r>
      <w:r w:rsidR="009206D8" w:rsidRPr="00245A2D">
        <w:rPr>
          <w:rFonts w:ascii="Arial Narrow" w:hAnsi="Arial Narrow" w:cs="Tahoma"/>
          <w:sz w:val="24"/>
          <w:szCs w:val="24"/>
        </w:rPr>
        <w:t>sector.</w:t>
      </w:r>
      <w:r w:rsidR="00EE0A97">
        <w:rPr>
          <w:rFonts w:ascii="Arial Narrow" w:hAnsi="Arial Narrow" w:cs="Tahoma"/>
          <w:sz w:val="24"/>
          <w:szCs w:val="24"/>
        </w:rPr>
        <w:t xml:space="preserve"> </w:t>
      </w:r>
      <w:r w:rsidR="00D36D33" w:rsidRPr="00245A2D">
        <w:rPr>
          <w:rFonts w:ascii="Arial Narrow" w:hAnsi="Arial Narrow" w:cs="Tahoma"/>
          <w:sz w:val="24"/>
          <w:szCs w:val="24"/>
        </w:rPr>
        <w:t>T</w:t>
      </w:r>
      <w:r w:rsidR="00F0774C" w:rsidRPr="00245A2D">
        <w:rPr>
          <w:rFonts w:ascii="Arial Narrow" w:hAnsi="Arial Narrow" w:cs="Tahoma"/>
          <w:sz w:val="24"/>
          <w:szCs w:val="24"/>
        </w:rPr>
        <w:t xml:space="preserve">he </w:t>
      </w:r>
      <w:r w:rsidR="009206D8" w:rsidRPr="00245A2D">
        <w:rPr>
          <w:rFonts w:ascii="Arial Narrow" w:hAnsi="Arial Narrow" w:cs="Tahoma"/>
          <w:sz w:val="24"/>
          <w:szCs w:val="24"/>
        </w:rPr>
        <w:t xml:space="preserve">CBDA </w:t>
      </w:r>
      <w:r w:rsidR="00D36D33" w:rsidRPr="00245A2D">
        <w:rPr>
          <w:rFonts w:ascii="Arial Narrow" w:hAnsi="Arial Narrow" w:cs="Tahoma"/>
          <w:sz w:val="24"/>
          <w:szCs w:val="24"/>
        </w:rPr>
        <w:t xml:space="preserve">should </w:t>
      </w:r>
      <w:r w:rsidR="009F76E3" w:rsidRPr="00245A2D">
        <w:rPr>
          <w:rFonts w:ascii="Arial Narrow" w:hAnsi="Arial Narrow" w:cs="Tahoma"/>
          <w:sz w:val="24"/>
          <w:szCs w:val="24"/>
        </w:rPr>
        <w:t>be</w:t>
      </w:r>
      <w:r w:rsidR="009206D8" w:rsidRPr="00245A2D">
        <w:rPr>
          <w:rFonts w:ascii="Arial Narrow" w:hAnsi="Arial Narrow" w:cs="Tahoma"/>
          <w:sz w:val="24"/>
          <w:szCs w:val="24"/>
        </w:rPr>
        <w:t xml:space="preserve"> dissolved with immediate effect.</w:t>
      </w:r>
    </w:p>
    <w:p w14:paraId="229FE8EE" w14:textId="77777777" w:rsidR="00E25737" w:rsidRPr="00245A2D" w:rsidRDefault="00A776D9" w:rsidP="00473AF0">
      <w:pPr>
        <w:numPr>
          <w:ilvl w:val="2"/>
          <w:numId w:val="15"/>
        </w:numPr>
        <w:spacing w:line="360" w:lineRule="auto"/>
        <w:jc w:val="both"/>
        <w:rPr>
          <w:rFonts w:ascii="Arial Narrow" w:hAnsi="Arial Narrow"/>
          <w:sz w:val="24"/>
          <w:szCs w:val="24"/>
        </w:rPr>
      </w:pPr>
      <w:r w:rsidRPr="00245A2D">
        <w:rPr>
          <w:rFonts w:ascii="Arial Narrow" w:hAnsi="Arial Narrow" w:cs="Tahoma"/>
          <w:sz w:val="24"/>
          <w:szCs w:val="24"/>
        </w:rPr>
        <w:t>T</w:t>
      </w:r>
      <w:r w:rsidR="009206D8" w:rsidRPr="00245A2D">
        <w:rPr>
          <w:rFonts w:ascii="Arial Narrow" w:hAnsi="Arial Narrow" w:cs="Tahoma"/>
          <w:sz w:val="24"/>
          <w:szCs w:val="24"/>
        </w:rPr>
        <w:t xml:space="preserve">he </w:t>
      </w:r>
      <w:r w:rsidR="009F76E3" w:rsidRPr="00245A2D">
        <w:rPr>
          <w:rFonts w:ascii="Arial Narrow" w:hAnsi="Arial Narrow" w:cs="Tahoma"/>
          <w:sz w:val="24"/>
          <w:szCs w:val="24"/>
        </w:rPr>
        <w:t xml:space="preserve">requirements </w:t>
      </w:r>
      <w:r w:rsidR="009206D8" w:rsidRPr="00245A2D">
        <w:rPr>
          <w:rFonts w:ascii="Arial Narrow" w:hAnsi="Arial Narrow" w:cs="Tahoma"/>
          <w:sz w:val="24"/>
          <w:szCs w:val="24"/>
        </w:rPr>
        <w:t>imposed on co</w:t>
      </w:r>
      <w:r w:rsidR="00EE0A97">
        <w:rPr>
          <w:rFonts w:ascii="Arial Narrow" w:hAnsi="Arial Narrow" w:cs="Tahoma"/>
          <w:sz w:val="24"/>
          <w:szCs w:val="24"/>
        </w:rPr>
        <w:t>-</w:t>
      </w:r>
      <w:r w:rsidR="009206D8" w:rsidRPr="00245A2D">
        <w:rPr>
          <w:rFonts w:ascii="Arial Narrow" w:hAnsi="Arial Narrow" w:cs="Tahoma"/>
          <w:sz w:val="24"/>
          <w:szCs w:val="24"/>
        </w:rPr>
        <w:t xml:space="preserve">operatives </w:t>
      </w:r>
      <w:r w:rsidR="009F76E3" w:rsidRPr="00245A2D">
        <w:rPr>
          <w:rFonts w:ascii="Arial Narrow" w:hAnsi="Arial Narrow" w:cs="Tahoma"/>
          <w:sz w:val="24"/>
          <w:szCs w:val="24"/>
        </w:rPr>
        <w:t>t</w:t>
      </w:r>
      <w:r w:rsidR="009206D8" w:rsidRPr="00245A2D">
        <w:rPr>
          <w:rFonts w:ascii="Arial Narrow" w:hAnsi="Arial Narrow" w:cs="Tahoma"/>
          <w:sz w:val="24"/>
          <w:szCs w:val="24"/>
        </w:rPr>
        <w:t>o hav</w:t>
      </w:r>
      <w:r w:rsidR="009F76E3" w:rsidRPr="00245A2D">
        <w:rPr>
          <w:rFonts w:ascii="Arial Narrow" w:hAnsi="Arial Narrow" w:cs="Tahoma"/>
          <w:sz w:val="24"/>
          <w:szCs w:val="24"/>
        </w:rPr>
        <w:t>e</w:t>
      </w:r>
      <w:r w:rsidR="009206D8" w:rsidRPr="00245A2D">
        <w:rPr>
          <w:rFonts w:ascii="Arial Narrow" w:hAnsi="Arial Narrow" w:cs="Tahoma"/>
          <w:sz w:val="24"/>
          <w:szCs w:val="24"/>
        </w:rPr>
        <w:t xml:space="preserve"> a minimum of 200 members and </w:t>
      </w:r>
      <w:r w:rsidR="009F76E3" w:rsidRPr="00245A2D">
        <w:rPr>
          <w:rFonts w:ascii="Arial Narrow" w:hAnsi="Arial Narrow" w:cs="Tahoma"/>
          <w:sz w:val="24"/>
          <w:szCs w:val="24"/>
        </w:rPr>
        <w:t xml:space="preserve">a </w:t>
      </w:r>
      <w:r w:rsidR="009206D8" w:rsidRPr="00245A2D">
        <w:rPr>
          <w:rFonts w:ascii="Arial Narrow" w:hAnsi="Arial Narrow" w:cs="Tahoma"/>
          <w:sz w:val="24"/>
          <w:szCs w:val="24"/>
        </w:rPr>
        <w:t xml:space="preserve">R30 million ceiling effectively </w:t>
      </w:r>
      <w:r w:rsidR="009F76E3" w:rsidRPr="00245A2D">
        <w:rPr>
          <w:rFonts w:ascii="Arial Narrow" w:hAnsi="Arial Narrow" w:cs="Tahoma"/>
          <w:sz w:val="24"/>
          <w:szCs w:val="24"/>
        </w:rPr>
        <w:t xml:space="preserve">impede </w:t>
      </w:r>
      <w:r w:rsidR="009206D8" w:rsidRPr="00245A2D">
        <w:rPr>
          <w:rFonts w:ascii="Arial Narrow" w:hAnsi="Arial Narrow" w:cs="Tahoma"/>
          <w:sz w:val="24"/>
          <w:szCs w:val="24"/>
        </w:rPr>
        <w:t>radical economic transformation</w:t>
      </w:r>
      <w:r w:rsidR="009F76E3" w:rsidRPr="00245A2D">
        <w:rPr>
          <w:rFonts w:ascii="Arial Narrow" w:hAnsi="Arial Narrow" w:cs="Tahoma"/>
          <w:sz w:val="24"/>
          <w:szCs w:val="24"/>
        </w:rPr>
        <w:t xml:space="preserve"> and should be removed.</w:t>
      </w:r>
    </w:p>
    <w:p w14:paraId="6BB7BAFD" w14:textId="77777777" w:rsidR="00024A29" w:rsidRPr="00245A2D" w:rsidRDefault="00024A29" w:rsidP="009206D8">
      <w:pPr>
        <w:spacing w:line="360" w:lineRule="auto"/>
        <w:ind w:left="2160"/>
        <w:jc w:val="both"/>
        <w:rPr>
          <w:rFonts w:ascii="Arial Narrow" w:hAnsi="Arial Narrow" w:cs="Tahoma"/>
          <w:sz w:val="24"/>
          <w:szCs w:val="24"/>
        </w:rPr>
      </w:pPr>
    </w:p>
    <w:p w14:paraId="028D7586" w14:textId="77777777" w:rsidR="002527D9" w:rsidRPr="00245A2D" w:rsidRDefault="00284369" w:rsidP="00A4046B">
      <w:pPr>
        <w:pStyle w:val="Heading3"/>
        <w:numPr>
          <w:ilvl w:val="0"/>
          <w:numId w:val="0"/>
        </w:numPr>
        <w:rPr>
          <w:sz w:val="24"/>
        </w:rPr>
      </w:pPr>
      <w:bookmarkStart w:id="24" w:name="_Toc499545588"/>
      <w:r w:rsidRPr="00245A2D">
        <w:rPr>
          <w:sz w:val="24"/>
        </w:rPr>
        <w:t>Non-Banking Subse</w:t>
      </w:r>
      <w:r w:rsidR="002527D9" w:rsidRPr="00245A2D">
        <w:rPr>
          <w:sz w:val="24"/>
        </w:rPr>
        <w:t>ctor</w:t>
      </w:r>
      <w:bookmarkEnd w:id="24"/>
    </w:p>
    <w:p w14:paraId="07E241AB" w14:textId="77777777" w:rsidR="00A4046B" w:rsidRPr="00245A2D" w:rsidRDefault="00A4046B" w:rsidP="00A4046B">
      <w:pPr>
        <w:pStyle w:val="Heading3"/>
        <w:numPr>
          <w:ilvl w:val="0"/>
          <w:numId w:val="0"/>
        </w:numPr>
        <w:rPr>
          <w:sz w:val="24"/>
        </w:rPr>
      </w:pPr>
    </w:p>
    <w:p w14:paraId="0DFDE224" w14:textId="77777777" w:rsidR="003B6582" w:rsidRPr="00245A2D" w:rsidRDefault="00284369" w:rsidP="00A4046B">
      <w:pPr>
        <w:pStyle w:val="Heading3"/>
        <w:numPr>
          <w:ilvl w:val="0"/>
          <w:numId w:val="0"/>
        </w:numPr>
        <w:rPr>
          <w:sz w:val="24"/>
        </w:rPr>
      </w:pPr>
      <w:bookmarkStart w:id="25" w:name="_Toc499545589"/>
      <w:r w:rsidRPr="00245A2D">
        <w:rPr>
          <w:sz w:val="24"/>
        </w:rPr>
        <w:t>Savings, Long</w:t>
      </w:r>
      <w:r w:rsidR="00FE4CAB">
        <w:rPr>
          <w:sz w:val="24"/>
        </w:rPr>
        <w:t>-</w:t>
      </w:r>
      <w:r w:rsidRPr="00245A2D">
        <w:rPr>
          <w:sz w:val="24"/>
        </w:rPr>
        <w:t>Term Insurance, Asset  Management and Investments</w:t>
      </w:r>
      <w:bookmarkEnd w:id="25"/>
    </w:p>
    <w:p w14:paraId="5FD93F35" w14:textId="77777777" w:rsidR="000B0275" w:rsidRPr="00902C03" w:rsidRDefault="000B0275" w:rsidP="00EF2F40">
      <w:pPr>
        <w:rPr>
          <w:rFonts w:ascii="Arial Narrow" w:hAnsi="Arial Narrow"/>
          <w:sz w:val="24"/>
          <w:szCs w:val="24"/>
        </w:rPr>
      </w:pPr>
    </w:p>
    <w:p w14:paraId="2C5AB16E" w14:textId="77777777" w:rsidR="009206D8" w:rsidRPr="00C3477B" w:rsidRDefault="009206D8" w:rsidP="00473AF0">
      <w:pPr>
        <w:numPr>
          <w:ilvl w:val="1"/>
          <w:numId w:val="15"/>
        </w:numPr>
        <w:spacing w:line="360" w:lineRule="auto"/>
        <w:jc w:val="both"/>
        <w:rPr>
          <w:rFonts w:ascii="Arial Narrow" w:hAnsi="Arial Narrow" w:cs="Tahoma"/>
          <w:b/>
          <w:sz w:val="24"/>
          <w:szCs w:val="24"/>
        </w:rPr>
      </w:pPr>
      <w:r w:rsidRPr="00C3477B">
        <w:rPr>
          <w:rFonts w:ascii="Arial Narrow" w:hAnsi="Arial Narrow" w:cs="Tahoma"/>
          <w:b/>
          <w:sz w:val="24"/>
          <w:szCs w:val="24"/>
        </w:rPr>
        <w:t>The Johannesburg Stock Exchange (JSE)</w:t>
      </w:r>
    </w:p>
    <w:p w14:paraId="2E558A99" w14:textId="77777777" w:rsidR="009206D8" w:rsidRPr="00245A2D" w:rsidRDefault="009206D8" w:rsidP="00473AF0">
      <w:pPr>
        <w:numPr>
          <w:ilvl w:val="2"/>
          <w:numId w:val="15"/>
        </w:numPr>
        <w:spacing w:after="240" w:line="360" w:lineRule="auto"/>
        <w:jc w:val="both"/>
        <w:rPr>
          <w:rFonts w:ascii="Arial Narrow" w:hAnsi="Arial Narrow" w:cs="Tahoma"/>
          <w:sz w:val="24"/>
          <w:szCs w:val="24"/>
        </w:rPr>
      </w:pPr>
      <w:r w:rsidRPr="00E66270">
        <w:rPr>
          <w:rFonts w:ascii="Arial Narrow" w:hAnsi="Arial Narrow" w:cs="Tahoma"/>
          <w:sz w:val="24"/>
          <w:szCs w:val="24"/>
        </w:rPr>
        <w:t xml:space="preserve">The </w:t>
      </w:r>
      <w:r w:rsidR="001D6D08" w:rsidRPr="00BB2672">
        <w:rPr>
          <w:rFonts w:ascii="Arial Narrow" w:hAnsi="Arial Narrow" w:cs="Tahoma"/>
          <w:sz w:val="24"/>
          <w:szCs w:val="24"/>
        </w:rPr>
        <w:t>JSE</w:t>
      </w:r>
      <w:r w:rsidRPr="00894B32">
        <w:rPr>
          <w:rFonts w:ascii="Arial Narrow" w:hAnsi="Arial Narrow" w:cs="Tahoma"/>
          <w:sz w:val="24"/>
          <w:szCs w:val="24"/>
        </w:rPr>
        <w:t xml:space="preserve">  </w:t>
      </w:r>
      <w:r w:rsidR="001D6D08" w:rsidRPr="00894B32">
        <w:rPr>
          <w:rFonts w:ascii="Arial Narrow" w:hAnsi="Arial Narrow" w:cs="Tahoma"/>
          <w:sz w:val="24"/>
          <w:szCs w:val="24"/>
        </w:rPr>
        <w:t xml:space="preserve">explained </w:t>
      </w:r>
      <w:r w:rsidRPr="00245A2D">
        <w:rPr>
          <w:rFonts w:ascii="Arial Narrow" w:hAnsi="Arial Narrow" w:cs="Tahoma"/>
          <w:sz w:val="24"/>
          <w:szCs w:val="24"/>
        </w:rPr>
        <w:t>that it has been in existence for about 130 year</w:t>
      </w:r>
      <w:r w:rsidR="001D6D08" w:rsidRPr="00245A2D">
        <w:rPr>
          <w:rFonts w:ascii="Arial Narrow" w:hAnsi="Arial Narrow" w:cs="Tahoma"/>
          <w:sz w:val="24"/>
          <w:szCs w:val="24"/>
        </w:rPr>
        <w:t>s</w:t>
      </w:r>
      <w:r w:rsidRPr="00245A2D">
        <w:rPr>
          <w:rFonts w:ascii="Arial Narrow" w:hAnsi="Arial Narrow" w:cs="Tahoma"/>
          <w:sz w:val="24"/>
          <w:szCs w:val="24"/>
        </w:rPr>
        <w:t xml:space="preserve">. </w:t>
      </w:r>
      <w:r w:rsidR="00F01846" w:rsidRPr="00245A2D">
        <w:rPr>
          <w:rFonts w:ascii="Arial Narrow" w:hAnsi="Arial Narrow" w:cs="Tahoma"/>
          <w:sz w:val="24"/>
          <w:szCs w:val="24"/>
        </w:rPr>
        <w:t xml:space="preserve"> </w:t>
      </w:r>
      <w:r w:rsidR="00A54626" w:rsidRPr="00245A2D">
        <w:rPr>
          <w:rFonts w:ascii="Arial Narrow" w:hAnsi="Arial Narrow" w:cs="Tahoma"/>
          <w:sz w:val="24"/>
          <w:szCs w:val="24"/>
        </w:rPr>
        <w:t>JSE Ltd, the company which operates the JSE markets</w:t>
      </w:r>
      <w:r w:rsidR="005669EA" w:rsidRPr="00245A2D">
        <w:rPr>
          <w:rFonts w:ascii="Arial Narrow" w:hAnsi="Arial Narrow" w:cs="Tahoma"/>
          <w:sz w:val="24"/>
          <w:szCs w:val="24"/>
        </w:rPr>
        <w:t>, is itself listed</w:t>
      </w:r>
      <w:r w:rsidR="001F2B7B">
        <w:rPr>
          <w:rFonts w:ascii="Arial Narrow" w:hAnsi="Arial Narrow" w:cs="Tahoma"/>
          <w:sz w:val="24"/>
          <w:szCs w:val="24"/>
        </w:rPr>
        <w:t>,</w:t>
      </w:r>
      <w:r w:rsidR="005669EA" w:rsidRPr="00245A2D">
        <w:rPr>
          <w:rFonts w:ascii="Arial Narrow" w:hAnsi="Arial Narrow" w:cs="Tahoma"/>
          <w:sz w:val="24"/>
          <w:szCs w:val="24"/>
        </w:rPr>
        <w:t xml:space="preserve"> with its listing being regulated by the </w:t>
      </w:r>
      <w:r w:rsidR="002D1939" w:rsidRPr="00245A2D">
        <w:rPr>
          <w:rFonts w:ascii="Arial Narrow" w:hAnsi="Arial Narrow" w:cs="Tahoma"/>
          <w:sz w:val="24"/>
          <w:szCs w:val="24"/>
        </w:rPr>
        <w:t xml:space="preserve">FSB. </w:t>
      </w:r>
      <w:r w:rsidR="00291F0C" w:rsidRPr="00245A2D">
        <w:rPr>
          <w:rFonts w:ascii="Arial Narrow" w:hAnsi="Arial Narrow" w:cs="Tahoma"/>
          <w:sz w:val="24"/>
          <w:szCs w:val="24"/>
        </w:rPr>
        <w:t xml:space="preserve"> </w:t>
      </w:r>
      <w:r w:rsidR="001D6D08" w:rsidRPr="00245A2D">
        <w:rPr>
          <w:rFonts w:ascii="Arial Narrow" w:hAnsi="Arial Narrow" w:cs="Tahoma"/>
          <w:sz w:val="24"/>
          <w:szCs w:val="24"/>
        </w:rPr>
        <w:t>T</w:t>
      </w:r>
      <w:r w:rsidRPr="00245A2D">
        <w:rPr>
          <w:rFonts w:ascii="Arial Narrow" w:hAnsi="Arial Narrow" w:cs="Tahoma"/>
          <w:sz w:val="24"/>
          <w:szCs w:val="24"/>
        </w:rPr>
        <w:t>he JSE is ranked among the top 20 stock exchanges in the world and currently trades a</w:t>
      </w:r>
      <w:r w:rsidR="001D6D08" w:rsidRPr="00245A2D">
        <w:rPr>
          <w:rFonts w:ascii="Arial Narrow" w:hAnsi="Arial Narrow" w:cs="Tahoma"/>
          <w:sz w:val="24"/>
          <w:szCs w:val="24"/>
        </w:rPr>
        <w:t>bout</w:t>
      </w:r>
      <w:r w:rsidRPr="00245A2D">
        <w:rPr>
          <w:rFonts w:ascii="Arial Narrow" w:hAnsi="Arial Narrow" w:cs="Tahoma"/>
          <w:sz w:val="24"/>
          <w:szCs w:val="24"/>
        </w:rPr>
        <w:t xml:space="preserve"> R22 billion </w:t>
      </w:r>
      <w:r w:rsidR="001D6D08" w:rsidRPr="00245A2D">
        <w:rPr>
          <w:rFonts w:ascii="Arial Narrow" w:hAnsi="Arial Narrow" w:cs="Tahoma"/>
          <w:sz w:val="24"/>
          <w:szCs w:val="24"/>
        </w:rPr>
        <w:t xml:space="preserve">a </w:t>
      </w:r>
      <w:r w:rsidRPr="00245A2D">
        <w:rPr>
          <w:rFonts w:ascii="Arial Narrow" w:hAnsi="Arial Narrow" w:cs="Tahoma"/>
          <w:sz w:val="24"/>
          <w:szCs w:val="24"/>
        </w:rPr>
        <w:t xml:space="preserve">day. </w:t>
      </w:r>
      <w:r w:rsidR="001D6D08" w:rsidRPr="00245A2D">
        <w:rPr>
          <w:rFonts w:ascii="Arial Narrow" w:hAnsi="Arial Narrow" w:cs="Tahoma"/>
          <w:sz w:val="24"/>
          <w:szCs w:val="24"/>
        </w:rPr>
        <w:t>T</w:t>
      </w:r>
      <w:r w:rsidRPr="00245A2D">
        <w:rPr>
          <w:rFonts w:ascii="Arial Narrow" w:hAnsi="Arial Narrow" w:cs="Tahoma"/>
          <w:sz w:val="24"/>
          <w:szCs w:val="24"/>
        </w:rPr>
        <w:t xml:space="preserve">he JSE is ranked in the top three exchanges for </w:t>
      </w:r>
      <w:r w:rsidR="008A27F0" w:rsidRPr="00245A2D">
        <w:rPr>
          <w:rFonts w:ascii="Arial Narrow" w:hAnsi="Arial Narrow" w:cs="Tahoma"/>
          <w:sz w:val="24"/>
          <w:szCs w:val="24"/>
        </w:rPr>
        <w:t xml:space="preserve">the quality of its </w:t>
      </w:r>
      <w:r w:rsidRPr="00245A2D">
        <w:rPr>
          <w:rFonts w:ascii="Arial Narrow" w:hAnsi="Arial Narrow" w:cs="Tahoma"/>
          <w:sz w:val="24"/>
          <w:szCs w:val="24"/>
        </w:rPr>
        <w:t xml:space="preserve">regulation </w:t>
      </w:r>
      <w:r w:rsidR="008A27F0" w:rsidRPr="00245A2D">
        <w:rPr>
          <w:rFonts w:ascii="Arial Narrow" w:hAnsi="Arial Narrow" w:cs="Tahoma"/>
          <w:sz w:val="24"/>
          <w:szCs w:val="24"/>
        </w:rPr>
        <w:t xml:space="preserve">in the 2016/2017 </w:t>
      </w:r>
      <w:r w:rsidRPr="00245A2D">
        <w:rPr>
          <w:rFonts w:ascii="Arial Narrow" w:hAnsi="Arial Narrow" w:cs="Tahoma"/>
          <w:sz w:val="24"/>
          <w:szCs w:val="24"/>
        </w:rPr>
        <w:t>World Economic Forum’s Global Competitiveness Survey.</w:t>
      </w:r>
    </w:p>
    <w:p w14:paraId="22B2EDEB" w14:textId="77777777" w:rsidR="007A002F" w:rsidRPr="00245A2D" w:rsidRDefault="001D6D08" w:rsidP="00473AF0">
      <w:pPr>
        <w:numPr>
          <w:ilvl w:val="2"/>
          <w:numId w:val="15"/>
        </w:numPr>
        <w:spacing w:after="240" w:line="360" w:lineRule="auto"/>
        <w:jc w:val="both"/>
        <w:rPr>
          <w:rFonts w:ascii="Arial Narrow" w:hAnsi="Arial Narrow" w:cs="Tahoma"/>
          <w:sz w:val="24"/>
          <w:szCs w:val="24"/>
        </w:rPr>
      </w:pPr>
      <w:r w:rsidRPr="00245A2D">
        <w:rPr>
          <w:rFonts w:ascii="Arial Narrow" w:hAnsi="Arial Narrow" w:cs="Tahoma"/>
          <w:sz w:val="24"/>
          <w:szCs w:val="24"/>
        </w:rPr>
        <w:t>T</w:t>
      </w:r>
      <w:r w:rsidR="009206D8" w:rsidRPr="00245A2D">
        <w:rPr>
          <w:rFonts w:ascii="Arial Narrow" w:hAnsi="Arial Narrow" w:cs="Tahoma"/>
          <w:sz w:val="24"/>
          <w:szCs w:val="24"/>
        </w:rPr>
        <w:t xml:space="preserve">he JSE had 325 listed companies on the </w:t>
      </w:r>
      <w:r w:rsidR="00A646F1" w:rsidRPr="00245A2D">
        <w:rPr>
          <w:rFonts w:ascii="Arial Narrow" w:hAnsi="Arial Narrow" w:cs="Tahoma"/>
          <w:sz w:val="24"/>
          <w:szCs w:val="24"/>
        </w:rPr>
        <w:t>M</w:t>
      </w:r>
      <w:r w:rsidR="009206D8" w:rsidRPr="00245A2D">
        <w:rPr>
          <w:rFonts w:ascii="Arial Narrow" w:hAnsi="Arial Narrow" w:cs="Tahoma"/>
          <w:sz w:val="24"/>
          <w:szCs w:val="24"/>
        </w:rPr>
        <w:t xml:space="preserve">ain </w:t>
      </w:r>
      <w:r w:rsidR="00A646F1" w:rsidRPr="00245A2D">
        <w:rPr>
          <w:rFonts w:ascii="Arial Narrow" w:hAnsi="Arial Narrow" w:cs="Tahoma"/>
          <w:sz w:val="24"/>
          <w:szCs w:val="24"/>
        </w:rPr>
        <w:t>B</w:t>
      </w:r>
      <w:r w:rsidR="009206D8" w:rsidRPr="00245A2D">
        <w:rPr>
          <w:rFonts w:ascii="Arial Narrow" w:hAnsi="Arial Narrow" w:cs="Tahoma"/>
          <w:sz w:val="24"/>
          <w:szCs w:val="24"/>
        </w:rPr>
        <w:t xml:space="preserve">oard, of which only 11 are black-owned. </w:t>
      </w:r>
      <w:r w:rsidRPr="00245A2D">
        <w:rPr>
          <w:rFonts w:ascii="Arial Narrow" w:hAnsi="Arial Narrow" w:cs="Tahoma"/>
          <w:sz w:val="24"/>
          <w:szCs w:val="24"/>
        </w:rPr>
        <w:t>B</w:t>
      </w:r>
      <w:r w:rsidR="009206D8" w:rsidRPr="00245A2D">
        <w:rPr>
          <w:rFonts w:ascii="Arial Narrow" w:hAnsi="Arial Narrow" w:cs="Tahoma"/>
          <w:sz w:val="24"/>
          <w:szCs w:val="24"/>
        </w:rPr>
        <w:t xml:space="preserve">lack direct </w:t>
      </w:r>
      <w:r w:rsidRPr="00245A2D">
        <w:rPr>
          <w:rFonts w:ascii="Arial Narrow" w:hAnsi="Arial Narrow" w:cs="Tahoma"/>
          <w:sz w:val="24"/>
          <w:szCs w:val="24"/>
        </w:rPr>
        <w:t>o</w:t>
      </w:r>
      <w:r w:rsidR="009206D8" w:rsidRPr="00245A2D">
        <w:rPr>
          <w:rFonts w:ascii="Arial Narrow" w:hAnsi="Arial Narrow" w:cs="Tahoma"/>
          <w:sz w:val="24"/>
          <w:szCs w:val="24"/>
        </w:rPr>
        <w:t>wnership</w:t>
      </w:r>
      <w:r w:rsidR="00291F0C" w:rsidRPr="00245A2D">
        <w:rPr>
          <w:rFonts w:ascii="Arial Narrow" w:hAnsi="Arial Narrow" w:cs="Tahoma"/>
          <w:sz w:val="24"/>
          <w:szCs w:val="24"/>
        </w:rPr>
        <w:t>, as</w:t>
      </w:r>
      <w:r w:rsidR="007A002F" w:rsidRPr="00245A2D">
        <w:rPr>
          <w:rFonts w:ascii="Arial Narrow" w:hAnsi="Arial Narrow" w:cs="Tahoma"/>
          <w:sz w:val="24"/>
          <w:szCs w:val="24"/>
        </w:rPr>
        <w:t xml:space="preserve"> at the end of 2013</w:t>
      </w:r>
      <w:r w:rsidR="00291F0C" w:rsidRPr="00245A2D">
        <w:rPr>
          <w:rFonts w:ascii="Arial Narrow" w:hAnsi="Arial Narrow" w:cs="Tahoma"/>
          <w:sz w:val="24"/>
          <w:szCs w:val="24"/>
        </w:rPr>
        <w:t>,</w:t>
      </w:r>
      <w:r w:rsidR="009206D8" w:rsidRPr="00245A2D">
        <w:rPr>
          <w:rFonts w:ascii="Arial Narrow" w:hAnsi="Arial Narrow" w:cs="Tahoma"/>
          <w:sz w:val="24"/>
          <w:szCs w:val="24"/>
        </w:rPr>
        <w:t xml:space="preserve"> in the top 100 </w:t>
      </w:r>
      <w:r w:rsidR="00291F0C" w:rsidRPr="00245A2D">
        <w:rPr>
          <w:rFonts w:ascii="Arial Narrow" w:hAnsi="Arial Narrow" w:cs="Tahoma"/>
          <w:sz w:val="24"/>
          <w:szCs w:val="24"/>
        </w:rPr>
        <w:t xml:space="preserve"> </w:t>
      </w:r>
      <w:r w:rsidR="007A002F" w:rsidRPr="00245A2D">
        <w:rPr>
          <w:rFonts w:ascii="Arial Narrow" w:hAnsi="Arial Narrow" w:cs="Tahoma"/>
          <w:sz w:val="24"/>
          <w:szCs w:val="24"/>
        </w:rPr>
        <w:t xml:space="preserve">listed companies (by market capitalisation) </w:t>
      </w:r>
      <w:r w:rsidR="009206D8" w:rsidRPr="00245A2D">
        <w:rPr>
          <w:rFonts w:ascii="Arial Narrow" w:hAnsi="Arial Narrow" w:cs="Tahoma"/>
          <w:sz w:val="24"/>
          <w:szCs w:val="24"/>
        </w:rPr>
        <w:t>equated to 10%</w:t>
      </w:r>
      <w:r w:rsidRPr="00245A2D">
        <w:rPr>
          <w:rFonts w:ascii="Arial Narrow" w:hAnsi="Arial Narrow" w:cs="Tahoma"/>
          <w:sz w:val="24"/>
          <w:szCs w:val="24"/>
        </w:rPr>
        <w:t>,</w:t>
      </w:r>
      <w:r w:rsidR="009206D8" w:rsidRPr="00245A2D">
        <w:rPr>
          <w:rFonts w:ascii="Arial Narrow" w:hAnsi="Arial Narrow" w:cs="Tahoma"/>
          <w:sz w:val="24"/>
          <w:szCs w:val="24"/>
        </w:rPr>
        <w:t xml:space="preserve"> and indirect black ownership through pension funds, retirement annuities and investment schemes was approximately 13%. This amounted to 23% black ownership, which exceeded white ownership, which stood at 22%. </w:t>
      </w:r>
    </w:p>
    <w:p w14:paraId="455E1E26" w14:textId="77777777" w:rsidR="009206D8" w:rsidRPr="00245A2D" w:rsidRDefault="007E34B3" w:rsidP="00473AF0">
      <w:pPr>
        <w:numPr>
          <w:ilvl w:val="2"/>
          <w:numId w:val="15"/>
        </w:numPr>
        <w:spacing w:after="240" w:line="360" w:lineRule="auto"/>
        <w:jc w:val="both"/>
        <w:rPr>
          <w:rFonts w:ascii="Arial Narrow" w:hAnsi="Arial Narrow" w:cs="Tahoma"/>
          <w:sz w:val="24"/>
          <w:szCs w:val="24"/>
        </w:rPr>
      </w:pPr>
      <w:r w:rsidRPr="00245A2D">
        <w:rPr>
          <w:rFonts w:ascii="Arial Narrow" w:hAnsi="Arial Narrow" w:cs="Tahoma"/>
          <w:sz w:val="24"/>
          <w:szCs w:val="24"/>
        </w:rPr>
        <w:t>The JSE’s</w:t>
      </w:r>
      <w:r w:rsidR="007A002F" w:rsidRPr="00245A2D">
        <w:rPr>
          <w:rFonts w:ascii="Arial Narrow" w:hAnsi="Arial Narrow" w:cs="Tahoma"/>
          <w:sz w:val="24"/>
          <w:szCs w:val="24"/>
        </w:rPr>
        <w:t xml:space="preserve"> Black Stockbroker Enterprise Development Programme supports the sustainable development of black st</w:t>
      </w:r>
      <w:r w:rsidRPr="00245A2D">
        <w:rPr>
          <w:rFonts w:ascii="Arial Narrow" w:hAnsi="Arial Narrow" w:cs="Tahoma"/>
          <w:sz w:val="24"/>
          <w:szCs w:val="24"/>
        </w:rPr>
        <w:t xml:space="preserve">ockbrokers by providing them credits for their exchange activity which they are required to use to develop their businesses. Of the JSE’s 62 equity trading members, 14 black stockbroking firms participate in this Programme.  </w:t>
      </w:r>
    </w:p>
    <w:p w14:paraId="46B7601C" w14:textId="77777777" w:rsidR="0092181F" w:rsidRPr="00245A2D" w:rsidRDefault="002D1939" w:rsidP="00473AF0">
      <w:pPr>
        <w:numPr>
          <w:ilvl w:val="2"/>
          <w:numId w:val="15"/>
        </w:numPr>
        <w:spacing w:after="240" w:line="360" w:lineRule="auto"/>
        <w:jc w:val="both"/>
        <w:rPr>
          <w:rFonts w:ascii="Arial Narrow" w:hAnsi="Arial Narrow" w:cs="Tahoma"/>
          <w:sz w:val="24"/>
          <w:szCs w:val="24"/>
        </w:rPr>
      </w:pPr>
      <w:r w:rsidRPr="00245A2D">
        <w:rPr>
          <w:rFonts w:ascii="Arial Narrow" w:hAnsi="Arial Narrow" w:cs="Tahoma"/>
          <w:sz w:val="24"/>
          <w:szCs w:val="24"/>
        </w:rPr>
        <w:lastRenderedPageBreak/>
        <w:t>I</w:t>
      </w:r>
      <w:r w:rsidR="00D80A3E" w:rsidRPr="00245A2D">
        <w:rPr>
          <w:rFonts w:ascii="Arial Narrow" w:hAnsi="Arial Narrow" w:cs="Tahoma"/>
          <w:sz w:val="24"/>
          <w:szCs w:val="24"/>
        </w:rPr>
        <w:t xml:space="preserve">n </w:t>
      </w:r>
      <w:r w:rsidR="007E34B3" w:rsidRPr="00245A2D">
        <w:rPr>
          <w:rFonts w:ascii="Arial Narrow" w:hAnsi="Arial Narrow" w:cs="Tahoma"/>
          <w:sz w:val="24"/>
          <w:szCs w:val="24"/>
        </w:rPr>
        <w:t xml:space="preserve">respect of </w:t>
      </w:r>
      <w:r w:rsidRPr="00245A2D">
        <w:rPr>
          <w:rFonts w:ascii="Arial Narrow" w:hAnsi="Arial Narrow" w:cs="Tahoma"/>
          <w:sz w:val="24"/>
          <w:szCs w:val="24"/>
        </w:rPr>
        <w:t>the JSE, of its</w:t>
      </w:r>
      <w:r w:rsidR="009206D8" w:rsidRPr="00245A2D">
        <w:rPr>
          <w:rFonts w:ascii="Arial Narrow" w:hAnsi="Arial Narrow" w:cs="Tahoma"/>
          <w:sz w:val="24"/>
          <w:szCs w:val="24"/>
        </w:rPr>
        <w:t xml:space="preserve"> </w:t>
      </w:r>
      <w:r w:rsidR="00A646F1" w:rsidRPr="00245A2D">
        <w:rPr>
          <w:rFonts w:ascii="Arial Narrow" w:hAnsi="Arial Narrow" w:cs="Tahoma"/>
          <w:sz w:val="24"/>
          <w:szCs w:val="24"/>
        </w:rPr>
        <w:t>B</w:t>
      </w:r>
      <w:r w:rsidR="009206D8" w:rsidRPr="00245A2D">
        <w:rPr>
          <w:rFonts w:ascii="Arial Narrow" w:hAnsi="Arial Narrow" w:cs="Tahoma"/>
          <w:sz w:val="24"/>
          <w:szCs w:val="24"/>
        </w:rPr>
        <w:t xml:space="preserve">oard members, 55% are black </w:t>
      </w:r>
      <w:r w:rsidR="007E34B3" w:rsidRPr="00245A2D">
        <w:rPr>
          <w:rFonts w:ascii="Arial Narrow" w:hAnsi="Arial Narrow" w:cs="Tahoma"/>
          <w:sz w:val="24"/>
          <w:szCs w:val="24"/>
        </w:rPr>
        <w:t>a</w:t>
      </w:r>
      <w:r w:rsidR="009206D8" w:rsidRPr="00245A2D">
        <w:rPr>
          <w:rFonts w:ascii="Arial Narrow" w:hAnsi="Arial Narrow" w:cs="Tahoma"/>
          <w:sz w:val="24"/>
          <w:szCs w:val="24"/>
        </w:rPr>
        <w:t>s defined in the B-BBEE legislation</w:t>
      </w:r>
      <w:r w:rsidR="00D80A3E" w:rsidRPr="00245A2D">
        <w:rPr>
          <w:rFonts w:ascii="Arial Narrow" w:hAnsi="Arial Narrow" w:cs="Tahoma"/>
          <w:sz w:val="24"/>
          <w:szCs w:val="24"/>
        </w:rPr>
        <w:t xml:space="preserve"> and</w:t>
      </w:r>
      <w:r w:rsidR="009206D8" w:rsidRPr="00245A2D">
        <w:rPr>
          <w:rFonts w:ascii="Arial Narrow" w:hAnsi="Arial Narrow" w:cs="Tahoma"/>
          <w:sz w:val="24"/>
          <w:szCs w:val="24"/>
        </w:rPr>
        <w:t xml:space="preserve"> 45% are female</w:t>
      </w:r>
      <w:r w:rsidR="00D80A3E" w:rsidRPr="00245A2D">
        <w:rPr>
          <w:rFonts w:ascii="Arial Narrow" w:hAnsi="Arial Narrow" w:cs="Tahoma"/>
          <w:sz w:val="24"/>
          <w:szCs w:val="24"/>
        </w:rPr>
        <w:t xml:space="preserve">. In the </w:t>
      </w:r>
      <w:r w:rsidR="009206D8" w:rsidRPr="00245A2D">
        <w:rPr>
          <w:rFonts w:ascii="Arial Narrow" w:hAnsi="Arial Narrow" w:cs="Tahoma"/>
          <w:sz w:val="24"/>
          <w:szCs w:val="24"/>
        </w:rPr>
        <w:t>Executive Committee 36</w:t>
      </w:r>
      <w:r w:rsidR="00202A97">
        <w:rPr>
          <w:rFonts w:ascii="Arial Narrow" w:hAnsi="Arial Narrow" w:cs="Tahoma"/>
          <w:sz w:val="24"/>
          <w:szCs w:val="24"/>
        </w:rPr>
        <w:t>,</w:t>
      </w:r>
      <w:r w:rsidR="009206D8" w:rsidRPr="00245A2D">
        <w:rPr>
          <w:rFonts w:ascii="Arial Narrow" w:hAnsi="Arial Narrow" w:cs="Tahoma"/>
          <w:sz w:val="24"/>
          <w:szCs w:val="24"/>
        </w:rPr>
        <w:t xml:space="preserve">6% </w:t>
      </w:r>
      <w:r w:rsidR="00D80A3E" w:rsidRPr="00245A2D">
        <w:rPr>
          <w:rFonts w:ascii="Arial Narrow" w:hAnsi="Arial Narrow" w:cs="Tahoma"/>
          <w:sz w:val="24"/>
          <w:szCs w:val="24"/>
        </w:rPr>
        <w:t>of its member</w:t>
      </w:r>
      <w:r w:rsidR="00202A97">
        <w:rPr>
          <w:rFonts w:ascii="Arial Narrow" w:hAnsi="Arial Narrow" w:cs="Tahoma"/>
          <w:sz w:val="24"/>
          <w:szCs w:val="24"/>
        </w:rPr>
        <w:t>s</w:t>
      </w:r>
      <w:r w:rsidR="00D80A3E" w:rsidRPr="00245A2D">
        <w:rPr>
          <w:rFonts w:ascii="Arial Narrow" w:hAnsi="Arial Narrow" w:cs="Tahoma"/>
          <w:sz w:val="24"/>
          <w:szCs w:val="24"/>
        </w:rPr>
        <w:t xml:space="preserve"> </w:t>
      </w:r>
      <w:r w:rsidR="009206D8" w:rsidRPr="00245A2D">
        <w:rPr>
          <w:rFonts w:ascii="Arial Narrow" w:hAnsi="Arial Narrow" w:cs="Tahoma"/>
          <w:sz w:val="24"/>
          <w:szCs w:val="24"/>
        </w:rPr>
        <w:t xml:space="preserve">are black and 55% are female. </w:t>
      </w:r>
      <w:r w:rsidR="007E34B3" w:rsidRPr="00245A2D">
        <w:rPr>
          <w:rFonts w:ascii="Arial Narrow" w:hAnsi="Arial Narrow" w:cs="Tahoma"/>
          <w:sz w:val="24"/>
          <w:szCs w:val="24"/>
        </w:rPr>
        <w:t>Of the 498 JSE employees</w:t>
      </w:r>
      <w:r w:rsidR="00291F0C" w:rsidRPr="00245A2D">
        <w:rPr>
          <w:rFonts w:ascii="Arial Narrow" w:hAnsi="Arial Narrow" w:cs="Tahoma"/>
          <w:sz w:val="24"/>
          <w:szCs w:val="24"/>
        </w:rPr>
        <w:t xml:space="preserve">, </w:t>
      </w:r>
      <w:r w:rsidR="001C1C94" w:rsidRPr="00245A2D">
        <w:rPr>
          <w:rFonts w:ascii="Arial Narrow" w:hAnsi="Arial Narrow" w:cs="Tahoma"/>
          <w:sz w:val="24"/>
          <w:szCs w:val="24"/>
        </w:rPr>
        <w:t xml:space="preserve">61% </w:t>
      </w:r>
      <w:r w:rsidR="00157ADD" w:rsidRPr="00245A2D">
        <w:rPr>
          <w:rFonts w:ascii="Arial Narrow" w:hAnsi="Arial Narrow" w:cs="Tahoma"/>
          <w:sz w:val="24"/>
          <w:szCs w:val="24"/>
        </w:rPr>
        <w:t xml:space="preserve">are </w:t>
      </w:r>
      <w:r w:rsidR="00291F0C" w:rsidRPr="00245A2D">
        <w:rPr>
          <w:rFonts w:ascii="Arial Narrow" w:hAnsi="Arial Narrow" w:cs="Tahoma"/>
          <w:sz w:val="24"/>
          <w:szCs w:val="24"/>
        </w:rPr>
        <w:t>black</w:t>
      </w:r>
      <w:r w:rsidR="00157ADD" w:rsidRPr="00245A2D">
        <w:rPr>
          <w:rFonts w:ascii="Arial Narrow" w:hAnsi="Arial Narrow" w:cs="Tahoma"/>
          <w:sz w:val="24"/>
          <w:szCs w:val="24"/>
        </w:rPr>
        <w:t xml:space="preserve"> and 51% </w:t>
      </w:r>
      <w:r w:rsidR="00291F0C" w:rsidRPr="00245A2D">
        <w:rPr>
          <w:rFonts w:ascii="Arial Narrow" w:hAnsi="Arial Narrow" w:cs="Tahoma"/>
          <w:sz w:val="24"/>
          <w:szCs w:val="24"/>
        </w:rPr>
        <w:t xml:space="preserve">are </w:t>
      </w:r>
      <w:r w:rsidR="00157ADD" w:rsidRPr="00245A2D">
        <w:rPr>
          <w:rFonts w:ascii="Arial Narrow" w:hAnsi="Arial Narrow" w:cs="Tahoma"/>
          <w:sz w:val="24"/>
          <w:szCs w:val="24"/>
        </w:rPr>
        <w:t xml:space="preserve">female. </w:t>
      </w:r>
      <w:r w:rsidR="00D80A3E" w:rsidRPr="00245A2D">
        <w:rPr>
          <w:rFonts w:ascii="Arial Narrow" w:hAnsi="Arial Narrow" w:cs="Tahoma"/>
          <w:sz w:val="24"/>
          <w:szCs w:val="24"/>
        </w:rPr>
        <w:t xml:space="preserve">The JSE </w:t>
      </w:r>
      <w:r w:rsidR="00931C56" w:rsidRPr="00245A2D">
        <w:rPr>
          <w:rFonts w:ascii="Arial Narrow" w:hAnsi="Arial Narrow" w:cs="Tahoma"/>
          <w:sz w:val="24"/>
          <w:szCs w:val="24"/>
        </w:rPr>
        <w:t xml:space="preserve"> </w:t>
      </w:r>
      <w:r w:rsidR="00157ADD" w:rsidRPr="00245A2D">
        <w:rPr>
          <w:rFonts w:ascii="Arial Narrow" w:hAnsi="Arial Narrow" w:cs="Tahoma"/>
          <w:sz w:val="24"/>
          <w:szCs w:val="24"/>
        </w:rPr>
        <w:t xml:space="preserve">acknowledged </w:t>
      </w:r>
      <w:r w:rsidR="009206D8" w:rsidRPr="00245A2D">
        <w:rPr>
          <w:rFonts w:ascii="Arial Narrow" w:hAnsi="Arial Narrow" w:cs="Tahoma"/>
          <w:sz w:val="24"/>
          <w:szCs w:val="24"/>
        </w:rPr>
        <w:t xml:space="preserve">that while </w:t>
      </w:r>
      <w:r w:rsidRPr="00245A2D">
        <w:rPr>
          <w:rFonts w:ascii="Arial Narrow" w:hAnsi="Arial Narrow" w:cs="Tahoma"/>
          <w:sz w:val="24"/>
          <w:szCs w:val="24"/>
        </w:rPr>
        <w:t>it had s</w:t>
      </w:r>
      <w:r w:rsidR="00BC75C3" w:rsidRPr="00245A2D">
        <w:rPr>
          <w:rFonts w:ascii="Arial Narrow" w:hAnsi="Arial Narrow" w:cs="Tahoma"/>
          <w:sz w:val="24"/>
          <w:szCs w:val="24"/>
        </w:rPr>
        <w:t>ignificant</w:t>
      </w:r>
      <w:r w:rsidRPr="00245A2D">
        <w:rPr>
          <w:rFonts w:ascii="Arial Narrow" w:hAnsi="Arial Narrow" w:cs="Tahoma"/>
          <w:sz w:val="24"/>
          <w:szCs w:val="24"/>
        </w:rPr>
        <w:t>ly transformed</w:t>
      </w:r>
      <w:r w:rsidR="00BC75C3" w:rsidRPr="00245A2D">
        <w:rPr>
          <w:rFonts w:ascii="Arial Narrow" w:hAnsi="Arial Narrow" w:cs="Tahoma"/>
          <w:sz w:val="24"/>
          <w:szCs w:val="24"/>
        </w:rPr>
        <w:t xml:space="preserve"> at all levels, there is room for improvement </w:t>
      </w:r>
      <w:r w:rsidR="009206D8" w:rsidRPr="00245A2D">
        <w:rPr>
          <w:rFonts w:ascii="Arial Narrow" w:hAnsi="Arial Narrow" w:cs="Tahoma"/>
          <w:sz w:val="24"/>
          <w:szCs w:val="24"/>
        </w:rPr>
        <w:t>at the Executive level.</w:t>
      </w:r>
      <w:r w:rsidR="00D80A3E" w:rsidRPr="00245A2D">
        <w:rPr>
          <w:rFonts w:ascii="Arial Narrow" w:hAnsi="Arial Narrow" w:cs="Tahoma"/>
          <w:sz w:val="24"/>
          <w:szCs w:val="24"/>
        </w:rPr>
        <w:t xml:space="preserve"> T</w:t>
      </w:r>
      <w:r w:rsidR="009206D8" w:rsidRPr="00245A2D">
        <w:rPr>
          <w:rFonts w:ascii="Arial Narrow" w:hAnsi="Arial Narrow" w:cs="Tahoma"/>
          <w:sz w:val="24"/>
          <w:szCs w:val="24"/>
        </w:rPr>
        <w:t>he JSE has a level 2 B-BBEE rating with 18</w:t>
      </w:r>
      <w:r w:rsidR="00202A97">
        <w:rPr>
          <w:rFonts w:ascii="Arial Narrow" w:hAnsi="Arial Narrow" w:cs="Tahoma"/>
          <w:sz w:val="24"/>
          <w:szCs w:val="24"/>
        </w:rPr>
        <w:t>,</w:t>
      </w:r>
      <w:r w:rsidR="009206D8" w:rsidRPr="00245A2D">
        <w:rPr>
          <w:rFonts w:ascii="Arial Narrow" w:hAnsi="Arial Narrow" w:cs="Tahoma"/>
          <w:sz w:val="24"/>
          <w:szCs w:val="24"/>
        </w:rPr>
        <w:t>35% black ownership in the company</w:t>
      </w:r>
      <w:r w:rsidR="00BC75C3" w:rsidRPr="00245A2D">
        <w:rPr>
          <w:rFonts w:ascii="Arial Narrow" w:hAnsi="Arial Narrow" w:cs="Tahoma"/>
          <w:sz w:val="24"/>
          <w:szCs w:val="24"/>
        </w:rPr>
        <w:t xml:space="preserve">, </w:t>
      </w:r>
      <w:r w:rsidR="00931C56" w:rsidRPr="00245A2D">
        <w:rPr>
          <w:rFonts w:ascii="Arial Narrow" w:hAnsi="Arial Narrow" w:cs="Tahoma"/>
          <w:sz w:val="24"/>
          <w:szCs w:val="24"/>
        </w:rPr>
        <w:t>of which</w:t>
      </w:r>
      <w:r w:rsidR="00BC75C3" w:rsidRPr="00245A2D">
        <w:rPr>
          <w:rFonts w:ascii="Arial Narrow" w:hAnsi="Arial Narrow" w:cs="Tahoma"/>
          <w:sz w:val="24"/>
          <w:szCs w:val="24"/>
        </w:rPr>
        <w:t xml:space="preserve"> 8% </w:t>
      </w:r>
      <w:r w:rsidR="00931C56" w:rsidRPr="00245A2D">
        <w:rPr>
          <w:rFonts w:ascii="Arial Narrow" w:hAnsi="Arial Narrow" w:cs="Tahoma"/>
          <w:sz w:val="24"/>
          <w:szCs w:val="24"/>
        </w:rPr>
        <w:t xml:space="preserve">is </w:t>
      </w:r>
      <w:r w:rsidR="00BC75C3" w:rsidRPr="00245A2D">
        <w:rPr>
          <w:rFonts w:ascii="Arial Narrow" w:hAnsi="Arial Narrow" w:cs="Tahoma"/>
          <w:sz w:val="24"/>
          <w:szCs w:val="24"/>
        </w:rPr>
        <w:t>direct black ownership</w:t>
      </w:r>
      <w:r w:rsidR="00931C56" w:rsidRPr="00245A2D">
        <w:rPr>
          <w:rFonts w:ascii="Arial Narrow" w:hAnsi="Arial Narrow" w:cs="Tahoma"/>
          <w:sz w:val="24"/>
          <w:szCs w:val="24"/>
        </w:rPr>
        <w:t xml:space="preserve">. </w:t>
      </w:r>
    </w:p>
    <w:p w14:paraId="03EEF6E1" w14:textId="77777777" w:rsidR="00591031" w:rsidRPr="00245A2D" w:rsidRDefault="0092181F" w:rsidP="00473AF0">
      <w:pPr>
        <w:numPr>
          <w:ilvl w:val="2"/>
          <w:numId w:val="15"/>
        </w:numPr>
        <w:spacing w:after="240" w:line="360" w:lineRule="auto"/>
        <w:jc w:val="both"/>
        <w:rPr>
          <w:rFonts w:ascii="Arial Narrow" w:hAnsi="Arial Narrow" w:cs="Tahoma"/>
          <w:sz w:val="24"/>
          <w:szCs w:val="24"/>
        </w:rPr>
      </w:pPr>
      <w:r w:rsidRPr="00245A2D">
        <w:rPr>
          <w:rFonts w:ascii="Arial Narrow" w:hAnsi="Arial Narrow" w:cs="Tahoma"/>
          <w:sz w:val="24"/>
          <w:szCs w:val="24"/>
        </w:rPr>
        <w:t>In its subsequent presentation to the Finance Committee</w:t>
      </w:r>
      <w:r w:rsidR="00591031" w:rsidRPr="00245A2D">
        <w:rPr>
          <w:rFonts w:ascii="Arial Narrow" w:hAnsi="Arial Narrow" w:cs="Tahoma"/>
          <w:sz w:val="24"/>
          <w:szCs w:val="24"/>
        </w:rPr>
        <w:t xml:space="preserve"> on 3 October</w:t>
      </w:r>
      <w:r w:rsidRPr="00245A2D">
        <w:rPr>
          <w:rFonts w:ascii="Arial Narrow" w:hAnsi="Arial Narrow" w:cs="Tahoma"/>
          <w:sz w:val="24"/>
          <w:szCs w:val="24"/>
        </w:rPr>
        <w:t>, the</w:t>
      </w:r>
      <w:r w:rsidR="00591031" w:rsidRPr="00245A2D">
        <w:rPr>
          <w:rFonts w:ascii="Arial Narrow" w:hAnsi="Arial Narrow" w:cs="Tahoma"/>
          <w:sz w:val="24"/>
          <w:szCs w:val="24"/>
        </w:rPr>
        <w:t xml:space="preserve"> JSE said that:</w:t>
      </w:r>
    </w:p>
    <w:p w14:paraId="0181CE03" w14:textId="52B1524B" w:rsidR="009763DC" w:rsidRPr="00245A2D" w:rsidRDefault="00591031" w:rsidP="00202A97">
      <w:pPr>
        <w:numPr>
          <w:ilvl w:val="3"/>
          <w:numId w:val="15"/>
        </w:numPr>
        <w:spacing w:after="240" w:line="360" w:lineRule="auto"/>
        <w:jc w:val="both"/>
        <w:rPr>
          <w:rFonts w:ascii="Arial Narrow" w:hAnsi="Arial Narrow" w:cs="Tahoma"/>
          <w:sz w:val="24"/>
          <w:szCs w:val="24"/>
        </w:rPr>
      </w:pPr>
      <w:r w:rsidRPr="00245A2D">
        <w:rPr>
          <w:rFonts w:ascii="Arial Narrow" w:hAnsi="Arial Narrow" w:cs="Tahoma"/>
          <w:sz w:val="24"/>
          <w:szCs w:val="24"/>
        </w:rPr>
        <w:t xml:space="preserve">It has published a gender </w:t>
      </w:r>
      <w:r w:rsidR="00F96B05" w:rsidRPr="00245A2D">
        <w:rPr>
          <w:rFonts w:ascii="Arial Narrow" w:hAnsi="Arial Narrow" w:cs="Tahoma"/>
          <w:sz w:val="24"/>
          <w:szCs w:val="24"/>
        </w:rPr>
        <w:t xml:space="preserve">representivity </w:t>
      </w:r>
      <w:r w:rsidR="009763DC" w:rsidRPr="00245A2D">
        <w:rPr>
          <w:rFonts w:ascii="Arial Narrow" w:hAnsi="Arial Narrow" w:cs="Tahoma"/>
          <w:sz w:val="24"/>
          <w:szCs w:val="24"/>
        </w:rPr>
        <w:t xml:space="preserve">policy at Board level and will provide an annual </w:t>
      </w:r>
      <w:r w:rsidR="009056A3">
        <w:rPr>
          <w:rFonts w:ascii="Arial Narrow" w:hAnsi="Arial Narrow" w:cs="Tahoma"/>
          <w:sz w:val="24"/>
          <w:szCs w:val="24"/>
        </w:rPr>
        <w:br/>
        <w:t xml:space="preserve">             </w:t>
      </w:r>
      <w:r w:rsidR="009763DC" w:rsidRPr="00245A2D">
        <w:rPr>
          <w:rFonts w:ascii="Arial Narrow" w:hAnsi="Arial Narrow" w:cs="Tahoma"/>
          <w:sz w:val="24"/>
          <w:szCs w:val="24"/>
        </w:rPr>
        <w:t>disclosure of progress on this.</w:t>
      </w:r>
    </w:p>
    <w:p w14:paraId="6BC90C60" w14:textId="127401DD" w:rsidR="009763DC" w:rsidRPr="00245A2D" w:rsidRDefault="0092181F" w:rsidP="0037286F">
      <w:pPr>
        <w:numPr>
          <w:ilvl w:val="3"/>
          <w:numId w:val="15"/>
        </w:numPr>
        <w:spacing w:after="240" w:line="360" w:lineRule="auto"/>
        <w:jc w:val="both"/>
        <w:rPr>
          <w:rFonts w:ascii="Arial Narrow" w:hAnsi="Arial Narrow" w:cs="Tahoma"/>
          <w:sz w:val="24"/>
          <w:szCs w:val="24"/>
        </w:rPr>
      </w:pPr>
      <w:r w:rsidRPr="00245A2D">
        <w:rPr>
          <w:rFonts w:ascii="Arial Narrow" w:hAnsi="Arial Narrow" w:cs="Tahoma"/>
          <w:sz w:val="24"/>
          <w:szCs w:val="24"/>
        </w:rPr>
        <w:t xml:space="preserve"> </w:t>
      </w:r>
      <w:r w:rsidR="009763DC" w:rsidRPr="00245A2D">
        <w:rPr>
          <w:rFonts w:ascii="Arial Narrow" w:hAnsi="Arial Narrow" w:cs="Tahoma"/>
          <w:sz w:val="24"/>
          <w:szCs w:val="24"/>
        </w:rPr>
        <w:t>It will publish a BEE policy in</w:t>
      </w:r>
      <w:r w:rsidR="009763DC" w:rsidRPr="00245A2D">
        <w:rPr>
          <w:rFonts w:ascii="Arial Narrow" w:hAnsi="Arial Narrow" w:cs="Tahoma"/>
          <w:color w:val="00B050"/>
          <w:sz w:val="24"/>
          <w:szCs w:val="24"/>
        </w:rPr>
        <w:t xml:space="preserve"> </w:t>
      </w:r>
      <w:r w:rsidR="009763DC" w:rsidRPr="00245A2D">
        <w:rPr>
          <w:rFonts w:ascii="Arial Narrow" w:hAnsi="Arial Narrow" w:cs="Tahoma"/>
          <w:sz w:val="24"/>
          <w:szCs w:val="24"/>
        </w:rPr>
        <w:t xml:space="preserve">2018, report on progress annually and publish a BEE </w:t>
      </w:r>
      <w:r w:rsidR="009056A3">
        <w:rPr>
          <w:rFonts w:ascii="Arial Narrow" w:hAnsi="Arial Narrow" w:cs="Tahoma"/>
          <w:sz w:val="24"/>
          <w:szCs w:val="24"/>
        </w:rPr>
        <w:br/>
        <w:t xml:space="preserve">               </w:t>
      </w:r>
      <w:r w:rsidR="009763DC" w:rsidRPr="00245A2D">
        <w:rPr>
          <w:rFonts w:ascii="Arial Narrow" w:hAnsi="Arial Narrow" w:cs="Tahoma"/>
          <w:sz w:val="24"/>
          <w:szCs w:val="24"/>
        </w:rPr>
        <w:t>scorecard annually.</w:t>
      </w:r>
    </w:p>
    <w:p w14:paraId="1AEC9D10" w14:textId="6799754C" w:rsidR="009763DC" w:rsidRPr="00245A2D" w:rsidRDefault="009763DC" w:rsidP="0037286F">
      <w:pPr>
        <w:numPr>
          <w:ilvl w:val="3"/>
          <w:numId w:val="15"/>
        </w:numPr>
        <w:spacing w:after="240" w:line="360" w:lineRule="auto"/>
        <w:jc w:val="both"/>
        <w:rPr>
          <w:rFonts w:ascii="Arial Narrow" w:hAnsi="Arial Narrow" w:cs="Tahoma"/>
          <w:sz w:val="24"/>
          <w:szCs w:val="24"/>
        </w:rPr>
      </w:pPr>
      <w:r w:rsidRPr="00245A2D">
        <w:rPr>
          <w:rFonts w:ascii="Arial Narrow" w:hAnsi="Arial Narrow" w:cs="Tahoma"/>
          <w:color w:val="000000" w:themeColor="text1"/>
          <w:sz w:val="24"/>
          <w:szCs w:val="24"/>
        </w:rPr>
        <w:t xml:space="preserve">In terms of empowerment, it will enable issuers to monitor and retain BEE ownership </w:t>
      </w:r>
      <w:r w:rsidR="009056A3">
        <w:rPr>
          <w:rFonts w:ascii="Arial Narrow" w:hAnsi="Arial Narrow" w:cs="Tahoma"/>
          <w:color w:val="000000" w:themeColor="text1"/>
          <w:sz w:val="24"/>
          <w:szCs w:val="24"/>
        </w:rPr>
        <w:br/>
        <w:t xml:space="preserve">             </w:t>
      </w:r>
      <w:r w:rsidRPr="00245A2D">
        <w:rPr>
          <w:rFonts w:ascii="Arial Narrow" w:hAnsi="Arial Narrow" w:cs="Tahoma"/>
          <w:color w:val="000000" w:themeColor="text1"/>
          <w:sz w:val="24"/>
          <w:szCs w:val="24"/>
        </w:rPr>
        <w:t>status and enable black individual investors to trade their BEE shares.</w:t>
      </w:r>
    </w:p>
    <w:p w14:paraId="2792192C" w14:textId="089FB4CB" w:rsidR="009206D8" w:rsidRPr="00F275A8" w:rsidRDefault="009763DC" w:rsidP="00F275A8">
      <w:pPr>
        <w:numPr>
          <w:ilvl w:val="3"/>
          <w:numId w:val="15"/>
        </w:numPr>
        <w:spacing w:after="240" w:line="360" w:lineRule="auto"/>
        <w:jc w:val="both"/>
        <w:rPr>
          <w:rFonts w:ascii="Arial Narrow" w:hAnsi="Arial Narrow" w:cs="Tahoma"/>
          <w:sz w:val="24"/>
          <w:szCs w:val="24"/>
        </w:rPr>
      </w:pPr>
      <w:r w:rsidRPr="00245A2D">
        <w:rPr>
          <w:rFonts w:ascii="Arial Narrow" w:hAnsi="Arial Narrow" w:cs="Tahoma"/>
          <w:color w:val="000000" w:themeColor="text1"/>
          <w:sz w:val="24"/>
          <w:szCs w:val="24"/>
        </w:rPr>
        <w:t>In terms of its enterprise development programme</w:t>
      </w:r>
      <w:r w:rsidR="00202A97">
        <w:rPr>
          <w:rFonts w:ascii="Arial Narrow" w:hAnsi="Arial Narrow" w:cs="Tahoma"/>
          <w:color w:val="000000" w:themeColor="text1"/>
          <w:sz w:val="24"/>
          <w:szCs w:val="24"/>
        </w:rPr>
        <w:t>,</w:t>
      </w:r>
      <w:r w:rsidRPr="00245A2D">
        <w:rPr>
          <w:rFonts w:ascii="Arial Narrow" w:hAnsi="Arial Narrow" w:cs="Tahoma"/>
          <w:color w:val="000000" w:themeColor="text1"/>
          <w:sz w:val="24"/>
          <w:szCs w:val="24"/>
        </w:rPr>
        <w:t xml:space="preserve"> it supports the sustainable </w:t>
      </w:r>
      <w:r w:rsidR="009056A3">
        <w:rPr>
          <w:rFonts w:ascii="Arial Narrow" w:hAnsi="Arial Narrow" w:cs="Tahoma"/>
          <w:color w:val="000000" w:themeColor="text1"/>
          <w:sz w:val="24"/>
          <w:szCs w:val="24"/>
        </w:rPr>
        <w:br/>
        <w:t xml:space="preserve">             </w:t>
      </w:r>
      <w:r w:rsidRPr="00245A2D">
        <w:rPr>
          <w:rFonts w:ascii="Arial Narrow" w:hAnsi="Arial Narrow" w:cs="Tahoma"/>
          <w:color w:val="000000" w:themeColor="text1"/>
          <w:sz w:val="24"/>
          <w:szCs w:val="24"/>
        </w:rPr>
        <w:t xml:space="preserve">development of its black stockholding firms, provides financial assistance through credits </w:t>
      </w:r>
      <w:r w:rsidR="009056A3">
        <w:rPr>
          <w:rFonts w:ascii="Arial Narrow" w:hAnsi="Arial Narrow" w:cs="Tahoma"/>
          <w:color w:val="000000" w:themeColor="text1"/>
          <w:sz w:val="24"/>
          <w:szCs w:val="24"/>
        </w:rPr>
        <w:br/>
        <w:t xml:space="preserve">             </w:t>
      </w:r>
      <w:r w:rsidRPr="00245A2D">
        <w:rPr>
          <w:rFonts w:ascii="Arial Narrow" w:hAnsi="Arial Narrow" w:cs="Tahoma"/>
          <w:color w:val="000000" w:themeColor="text1"/>
          <w:sz w:val="24"/>
          <w:szCs w:val="24"/>
        </w:rPr>
        <w:t xml:space="preserve">to be used in developing their firms, and supports 14 black stockbrokers out of a total of </w:t>
      </w:r>
      <w:r w:rsidR="009056A3">
        <w:rPr>
          <w:rFonts w:ascii="Arial Narrow" w:hAnsi="Arial Narrow" w:cs="Tahoma"/>
          <w:color w:val="000000" w:themeColor="text1"/>
          <w:sz w:val="24"/>
          <w:szCs w:val="24"/>
        </w:rPr>
        <w:br/>
        <w:t xml:space="preserve">             </w:t>
      </w:r>
      <w:r w:rsidRPr="00245A2D">
        <w:rPr>
          <w:rFonts w:ascii="Arial Narrow" w:hAnsi="Arial Narrow" w:cs="Tahoma"/>
          <w:color w:val="000000" w:themeColor="text1"/>
          <w:sz w:val="24"/>
          <w:szCs w:val="24"/>
        </w:rPr>
        <w:t>62 equity trading partners.</w:t>
      </w:r>
    </w:p>
    <w:p w14:paraId="2ADC77FE" w14:textId="77777777" w:rsidR="003B6582" w:rsidRPr="00245A2D" w:rsidRDefault="003B6582" w:rsidP="00473AF0">
      <w:pPr>
        <w:numPr>
          <w:ilvl w:val="1"/>
          <w:numId w:val="15"/>
        </w:numPr>
        <w:spacing w:line="360" w:lineRule="auto"/>
        <w:jc w:val="both"/>
        <w:rPr>
          <w:rFonts w:ascii="Arial Narrow" w:hAnsi="Arial Narrow" w:cs="Tahoma"/>
          <w:b/>
          <w:sz w:val="24"/>
          <w:szCs w:val="24"/>
        </w:rPr>
      </w:pPr>
      <w:r w:rsidRPr="00245A2D">
        <w:rPr>
          <w:rFonts w:ascii="Arial Narrow" w:hAnsi="Arial Narrow" w:cs="Tahoma"/>
          <w:b/>
          <w:sz w:val="24"/>
          <w:szCs w:val="24"/>
        </w:rPr>
        <w:t>Association for Saving</w:t>
      </w:r>
      <w:r w:rsidR="001C7913" w:rsidRPr="00245A2D">
        <w:rPr>
          <w:rFonts w:ascii="Arial Narrow" w:hAnsi="Arial Narrow" w:cs="Tahoma"/>
          <w:b/>
          <w:sz w:val="24"/>
          <w:szCs w:val="24"/>
        </w:rPr>
        <w:t>s</w:t>
      </w:r>
      <w:r w:rsidRPr="00245A2D">
        <w:rPr>
          <w:rFonts w:ascii="Arial Narrow" w:hAnsi="Arial Narrow" w:cs="Tahoma"/>
          <w:b/>
          <w:sz w:val="24"/>
          <w:szCs w:val="24"/>
        </w:rPr>
        <w:t xml:space="preserve"> </w:t>
      </w:r>
      <w:r w:rsidR="00DF3495" w:rsidRPr="00245A2D">
        <w:rPr>
          <w:rFonts w:ascii="Arial Narrow" w:hAnsi="Arial Narrow" w:cs="Tahoma"/>
          <w:b/>
          <w:sz w:val="24"/>
          <w:szCs w:val="24"/>
        </w:rPr>
        <w:t>and</w:t>
      </w:r>
      <w:r w:rsidRPr="00245A2D">
        <w:rPr>
          <w:rFonts w:ascii="Arial Narrow" w:hAnsi="Arial Narrow" w:cs="Tahoma"/>
          <w:b/>
          <w:sz w:val="24"/>
          <w:szCs w:val="24"/>
        </w:rPr>
        <w:t xml:space="preserve"> Investment South Africa (ASISA)</w:t>
      </w:r>
    </w:p>
    <w:p w14:paraId="66F40EEE" w14:textId="77777777" w:rsidR="00A4046B" w:rsidRPr="00245A2D" w:rsidRDefault="00FF1D0A"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ASISA</w:t>
      </w:r>
      <w:r w:rsidR="003B6582" w:rsidRPr="00245A2D">
        <w:rPr>
          <w:rFonts w:ascii="Arial Narrow" w:hAnsi="Arial Narrow" w:cs="Tahoma"/>
          <w:sz w:val="24"/>
          <w:szCs w:val="24"/>
        </w:rPr>
        <w:t xml:space="preserve"> is an industry association for the savings and insurance subsectors. </w:t>
      </w:r>
      <w:r w:rsidR="00DF3495" w:rsidRPr="00245A2D">
        <w:rPr>
          <w:rFonts w:ascii="Arial Narrow" w:hAnsi="Arial Narrow" w:cs="Tahoma"/>
          <w:sz w:val="24"/>
          <w:szCs w:val="24"/>
        </w:rPr>
        <w:t>It r</w:t>
      </w:r>
      <w:r w:rsidR="003B6582" w:rsidRPr="00245A2D">
        <w:rPr>
          <w:rFonts w:ascii="Arial Narrow" w:hAnsi="Arial Narrow" w:cs="Tahoma"/>
          <w:sz w:val="24"/>
          <w:szCs w:val="24"/>
        </w:rPr>
        <w:t>epresent</w:t>
      </w:r>
      <w:r w:rsidR="00DF3495" w:rsidRPr="00245A2D">
        <w:rPr>
          <w:rFonts w:ascii="Arial Narrow" w:hAnsi="Arial Narrow" w:cs="Tahoma"/>
          <w:sz w:val="24"/>
          <w:szCs w:val="24"/>
        </w:rPr>
        <w:t>s</w:t>
      </w:r>
      <w:r w:rsidR="003B6582" w:rsidRPr="00245A2D">
        <w:rPr>
          <w:rFonts w:ascii="Arial Narrow" w:hAnsi="Arial Narrow" w:cs="Tahoma"/>
          <w:sz w:val="24"/>
          <w:szCs w:val="24"/>
        </w:rPr>
        <w:t xml:space="preserve"> 127 member firms</w:t>
      </w:r>
      <w:r w:rsidR="00202A97">
        <w:rPr>
          <w:rFonts w:ascii="Arial Narrow" w:hAnsi="Arial Narrow" w:cs="Tahoma"/>
          <w:sz w:val="24"/>
          <w:szCs w:val="24"/>
        </w:rPr>
        <w:t>,</w:t>
      </w:r>
      <w:r w:rsidR="003B6582" w:rsidRPr="00245A2D">
        <w:rPr>
          <w:rFonts w:ascii="Arial Narrow" w:hAnsi="Arial Narrow" w:cs="Tahoma"/>
          <w:sz w:val="24"/>
          <w:szCs w:val="24"/>
        </w:rPr>
        <w:t xml:space="preserve"> which include life insurance firms, collective investment schemes, linked investment service providers, multi-managers and asset management firms. </w:t>
      </w:r>
      <w:r w:rsidR="002753AC" w:rsidRPr="00245A2D">
        <w:rPr>
          <w:rFonts w:ascii="Arial Narrow" w:hAnsi="Arial Narrow" w:cs="Tahoma"/>
          <w:sz w:val="24"/>
          <w:szCs w:val="24"/>
        </w:rPr>
        <w:t>T</w:t>
      </w:r>
      <w:r w:rsidR="003B6582" w:rsidRPr="00245A2D">
        <w:rPr>
          <w:rFonts w:ascii="Arial Narrow" w:hAnsi="Arial Narrow" w:cs="Tahoma"/>
          <w:sz w:val="24"/>
          <w:szCs w:val="24"/>
        </w:rPr>
        <w:t xml:space="preserve">he </w:t>
      </w:r>
      <w:r w:rsidR="00024A29" w:rsidRPr="00245A2D">
        <w:rPr>
          <w:rFonts w:ascii="Arial Narrow" w:hAnsi="Arial Narrow" w:cs="Tahoma"/>
          <w:sz w:val="24"/>
          <w:szCs w:val="24"/>
        </w:rPr>
        <w:t>sub</w:t>
      </w:r>
      <w:r w:rsidR="003B6582" w:rsidRPr="00245A2D">
        <w:rPr>
          <w:rFonts w:ascii="Arial Narrow" w:hAnsi="Arial Narrow" w:cs="Tahoma"/>
          <w:sz w:val="24"/>
          <w:szCs w:val="24"/>
        </w:rPr>
        <w:t>sector managed about R9</w:t>
      </w:r>
      <w:r w:rsidR="00202A97">
        <w:rPr>
          <w:rFonts w:ascii="Arial Narrow" w:hAnsi="Arial Narrow" w:cs="Tahoma"/>
          <w:sz w:val="24"/>
          <w:szCs w:val="24"/>
        </w:rPr>
        <w:t>,</w:t>
      </w:r>
      <w:r w:rsidR="003B6582" w:rsidRPr="00245A2D">
        <w:rPr>
          <w:rFonts w:ascii="Arial Narrow" w:hAnsi="Arial Narrow" w:cs="Tahoma"/>
          <w:sz w:val="24"/>
          <w:szCs w:val="24"/>
        </w:rPr>
        <w:t>1 trillion of the country’s long-term savings and investments in pension and provident funds</w:t>
      </w:r>
      <w:r w:rsidR="009C327B" w:rsidRPr="00245A2D">
        <w:rPr>
          <w:rFonts w:ascii="Arial Narrow" w:hAnsi="Arial Narrow" w:cs="Tahoma"/>
          <w:sz w:val="24"/>
          <w:szCs w:val="24"/>
        </w:rPr>
        <w:t>;</w:t>
      </w:r>
      <w:r w:rsidR="003B6582" w:rsidRPr="00245A2D">
        <w:rPr>
          <w:rFonts w:ascii="Arial Narrow" w:hAnsi="Arial Narrow" w:cs="Tahoma"/>
          <w:sz w:val="24"/>
          <w:szCs w:val="24"/>
        </w:rPr>
        <w:t xml:space="preserve"> retirement annuities</w:t>
      </w:r>
      <w:r w:rsidR="009C327B" w:rsidRPr="00245A2D">
        <w:rPr>
          <w:rFonts w:ascii="Arial Narrow" w:hAnsi="Arial Narrow" w:cs="Tahoma"/>
          <w:sz w:val="24"/>
          <w:szCs w:val="24"/>
        </w:rPr>
        <w:t>;</w:t>
      </w:r>
      <w:r w:rsidR="003B6582" w:rsidRPr="00245A2D">
        <w:rPr>
          <w:rFonts w:ascii="Arial Narrow" w:hAnsi="Arial Narrow" w:cs="Tahoma"/>
          <w:sz w:val="24"/>
          <w:szCs w:val="24"/>
        </w:rPr>
        <w:t xml:space="preserve"> endowment policies</w:t>
      </w:r>
      <w:r w:rsidR="009C327B" w:rsidRPr="00245A2D">
        <w:rPr>
          <w:rFonts w:ascii="Arial Narrow" w:hAnsi="Arial Narrow" w:cs="Tahoma"/>
          <w:sz w:val="24"/>
          <w:szCs w:val="24"/>
        </w:rPr>
        <w:t>;</w:t>
      </w:r>
      <w:r w:rsidR="003B6582" w:rsidRPr="00245A2D">
        <w:rPr>
          <w:rFonts w:ascii="Arial Narrow" w:hAnsi="Arial Narrow" w:cs="Tahoma"/>
          <w:sz w:val="24"/>
          <w:szCs w:val="24"/>
        </w:rPr>
        <w:t xml:space="preserve"> unit trusts</w:t>
      </w:r>
      <w:r w:rsidR="009C327B" w:rsidRPr="00245A2D">
        <w:rPr>
          <w:rFonts w:ascii="Arial Narrow" w:hAnsi="Arial Narrow" w:cs="Tahoma"/>
          <w:sz w:val="24"/>
          <w:szCs w:val="24"/>
        </w:rPr>
        <w:t xml:space="preserve">; </w:t>
      </w:r>
      <w:r w:rsidR="003B6582" w:rsidRPr="00245A2D">
        <w:rPr>
          <w:rFonts w:ascii="Arial Narrow" w:hAnsi="Arial Narrow" w:cs="Tahoma"/>
          <w:sz w:val="24"/>
          <w:szCs w:val="24"/>
        </w:rPr>
        <w:t>exchange traded funds</w:t>
      </w:r>
      <w:r w:rsidR="009C327B" w:rsidRPr="00245A2D">
        <w:rPr>
          <w:rFonts w:ascii="Arial Narrow" w:hAnsi="Arial Narrow" w:cs="Tahoma"/>
          <w:sz w:val="24"/>
          <w:szCs w:val="24"/>
        </w:rPr>
        <w:t>;</w:t>
      </w:r>
      <w:r w:rsidR="003B6582" w:rsidRPr="00245A2D">
        <w:rPr>
          <w:rFonts w:ascii="Arial Narrow" w:hAnsi="Arial Narrow" w:cs="Tahoma"/>
          <w:sz w:val="24"/>
          <w:szCs w:val="24"/>
        </w:rPr>
        <w:t xml:space="preserve"> hedge funds</w:t>
      </w:r>
      <w:r w:rsidR="009C327B" w:rsidRPr="00245A2D">
        <w:rPr>
          <w:rFonts w:ascii="Arial Narrow" w:hAnsi="Arial Narrow" w:cs="Tahoma"/>
          <w:sz w:val="24"/>
          <w:szCs w:val="24"/>
        </w:rPr>
        <w:t>;</w:t>
      </w:r>
      <w:r w:rsidR="003B6582" w:rsidRPr="00245A2D">
        <w:rPr>
          <w:rFonts w:ascii="Arial Narrow" w:hAnsi="Arial Narrow" w:cs="Tahoma"/>
          <w:sz w:val="24"/>
          <w:szCs w:val="24"/>
        </w:rPr>
        <w:t xml:space="preserve"> </w:t>
      </w:r>
      <w:r w:rsidR="009C327B" w:rsidRPr="00245A2D">
        <w:rPr>
          <w:rFonts w:ascii="Arial Narrow" w:hAnsi="Arial Narrow" w:cs="Tahoma"/>
          <w:sz w:val="24"/>
          <w:szCs w:val="24"/>
        </w:rPr>
        <w:t xml:space="preserve">and </w:t>
      </w:r>
      <w:r w:rsidR="003B6582" w:rsidRPr="00245A2D">
        <w:rPr>
          <w:rFonts w:ascii="Arial Narrow" w:hAnsi="Arial Narrow" w:cs="Tahoma"/>
          <w:sz w:val="24"/>
          <w:szCs w:val="24"/>
        </w:rPr>
        <w:t>risk protection policies such as life, disability and dread disease cover.</w:t>
      </w:r>
    </w:p>
    <w:p w14:paraId="3BEDC17D" w14:textId="77777777" w:rsidR="003B6582" w:rsidRPr="00245A2D" w:rsidRDefault="009C327B"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T</w:t>
      </w:r>
      <w:r w:rsidR="003B6582" w:rsidRPr="00245A2D">
        <w:rPr>
          <w:rFonts w:ascii="Arial Narrow" w:hAnsi="Arial Narrow" w:cs="Tahoma"/>
          <w:sz w:val="24"/>
          <w:szCs w:val="24"/>
        </w:rPr>
        <w:t>hrough these savings held by the sa</w:t>
      </w:r>
      <w:r w:rsidR="00024A29" w:rsidRPr="00245A2D">
        <w:rPr>
          <w:rFonts w:ascii="Arial Narrow" w:hAnsi="Arial Narrow" w:cs="Tahoma"/>
          <w:sz w:val="24"/>
          <w:szCs w:val="24"/>
        </w:rPr>
        <w:t xml:space="preserve">vings industry, ordinary people </w:t>
      </w:r>
      <w:r w:rsidR="003B6582" w:rsidRPr="00245A2D">
        <w:rPr>
          <w:rFonts w:ascii="Arial Narrow" w:hAnsi="Arial Narrow" w:cs="Tahoma"/>
          <w:sz w:val="24"/>
          <w:szCs w:val="24"/>
        </w:rPr>
        <w:t xml:space="preserve">become shareholders of </w:t>
      </w:r>
      <w:r w:rsidR="00024A29" w:rsidRPr="00245A2D">
        <w:rPr>
          <w:rFonts w:ascii="Arial Narrow" w:hAnsi="Arial Narrow" w:cs="Tahoma"/>
          <w:sz w:val="24"/>
          <w:szCs w:val="24"/>
        </w:rPr>
        <w:t>JSE</w:t>
      </w:r>
      <w:r w:rsidR="00202A97">
        <w:rPr>
          <w:rFonts w:ascii="Arial Narrow" w:hAnsi="Arial Narrow" w:cs="Tahoma"/>
          <w:sz w:val="24"/>
          <w:szCs w:val="24"/>
        </w:rPr>
        <w:t>-</w:t>
      </w:r>
      <w:r w:rsidR="003B6582" w:rsidRPr="00245A2D">
        <w:rPr>
          <w:rFonts w:ascii="Arial Narrow" w:hAnsi="Arial Narrow" w:cs="Tahoma"/>
          <w:sz w:val="24"/>
          <w:szCs w:val="24"/>
        </w:rPr>
        <w:t xml:space="preserve">listed companies. As a result of this, the black portion of shareholding now measures about 23% of the shares </w:t>
      </w:r>
      <w:r w:rsidR="00024A29" w:rsidRPr="00245A2D">
        <w:rPr>
          <w:rFonts w:ascii="Arial Narrow" w:hAnsi="Arial Narrow" w:cs="Tahoma"/>
          <w:sz w:val="24"/>
          <w:szCs w:val="24"/>
        </w:rPr>
        <w:t xml:space="preserve">of </w:t>
      </w:r>
      <w:r w:rsidR="003B6582" w:rsidRPr="00245A2D">
        <w:rPr>
          <w:rFonts w:ascii="Arial Narrow" w:hAnsi="Arial Narrow" w:cs="Tahoma"/>
          <w:sz w:val="24"/>
          <w:szCs w:val="24"/>
        </w:rPr>
        <w:t xml:space="preserve">the top 100 companies listed on the JSE. 10% is through direct ownership </w:t>
      </w:r>
      <w:r w:rsidR="007A6D1E" w:rsidRPr="00245A2D">
        <w:rPr>
          <w:rFonts w:ascii="Arial Narrow" w:hAnsi="Arial Narrow" w:cs="Tahoma"/>
          <w:sz w:val="24"/>
          <w:szCs w:val="24"/>
        </w:rPr>
        <w:t>by</w:t>
      </w:r>
      <w:r w:rsidR="003B6582" w:rsidRPr="00245A2D">
        <w:rPr>
          <w:rFonts w:ascii="Arial Narrow" w:hAnsi="Arial Narrow" w:cs="Tahoma"/>
          <w:sz w:val="24"/>
          <w:szCs w:val="24"/>
        </w:rPr>
        <w:t xml:space="preserve"> </w:t>
      </w:r>
      <w:r w:rsidR="007A6D1E" w:rsidRPr="00245A2D">
        <w:rPr>
          <w:rFonts w:ascii="Arial Narrow" w:hAnsi="Arial Narrow" w:cs="Tahoma"/>
          <w:sz w:val="24"/>
          <w:szCs w:val="24"/>
        </w:rPr>
        <w:t xml:space="preserve">BEE </w:t>
      </w:r>
      <w:r w:rsidR="003B6582" w:rsidRPr="00245A2D">
        <w:rPr>
          <w:rFonts w:ascii="Arial Narrow" w:hAnsi="Arial Narrow" w:cs="Tahoma"/>
          <w:sz w:val="24"/>
          <w:szCs w:val="24"/>
        </w:rPr>
        <w:t>strategic partners (6%), through community schemes (2</w:t>
      </w:r>
      <w:r w:rsidR="00E367AF">
        <w:rPr>
          <w:rFonts w:ascii="Arial Narrow" w:hAnsi="Arial Narrow" w:cs="Tahoma"/>
          <w:sz w:val="24"/>
          <w:szCs w:val="24"/>
        </w:rPr>
        <w:t>,</w:t>
      </w:r>
      <w:r w:rsidR="003B6582" w:rsidRPr="00245A2D">
        <w:rPr>
          <w:rFonts w:ascii="Arial Narrow" w:hAnsi="Arial Narrow" w:cs="Tahoma"/>
          <w:sz w:val="24"/>
          <w:szCs w:val="24"/>
        </w:rPr>
        <w:t>5%) and employee schemes (1</w:t>
      </w:r>
      <w:r w:rsidR="00E367AF">
        <w:rPr>
          <w:rFonts w:ascii="Arial Narrow" w:hAnsi="Arial Narrow" w:cs="Tahoma"/>
          <w:sz w:val="24"/>
          <w:szCs w:val="24"/>
        </w:rPr>
        <w:t>,</w:t>
      </w:r>
      <w:r w:rsidR="003B6582" w:rsidRPr="00245A2D">
        <w:rPr>
          <w:rFonts w:ascii="Arial Narrow" w:hAnsi="Arial Narrow" w:cs="Tahoma"/>
          <w:sz w:val="24"/>
          <w:szCs w:val="24"/>
        </w:rPr>
        <w:t xml:space="preserve">5%). 13% </w:t>
      </w:r>
      <w:r w:rsidR="006B6911" w:rsidRPr="00245A2D">
        <w:rPr>
          <w:rFonts w:ascii="Arial Narrow" w:hAnsi="Arial Narrow" w:cs="Tahoma"/>
          <w:sz w:val="24"/>
          <w:szCs w:val="24"/>
        </w:rPr>
        <w:t>is</w:t>
      </w:r>
      <w:r w:rsidR="003B6582" w:rsidRPr="00245A2D">
        <w:rPr>
          <w:rFonts w:ascii="Arial Narrow" w:hAnsi="Arial Narrow" w:cs="Tahoma"/>
          <w:sz w:val="24"/>
          <w:szCs w:val="24"/>
        </w:rPr>
        <w:t xml:space="preserve"> indirect ownership through pension funds, life policies and retirement annuities.</w:t>
      </w:r>
    </w:p>
    <w:p w14:paraId="2B24AA02" w14:textId="77777777" w:rsidR="003B6582" w:rsidRPr="00245A2D" w:rsidRDefault="006B6911"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lastRenderedPageBreak/>
        <w:t xml:space="preserve">ASISA argued that </w:t>
      </w:r>
      <w:r w:rsidR="003B6582" w:rsidRPr="00245A2D">
        <w:rPr>
          <w:rFonts w:ascii="Arial Narrow" w:hAnsi="Arial Narrow" w:cs="Tahoma"/>
          <w:sz w:val="24"/>
          <w:szCs w:val="24"/>
        </w:rPr>
        <w:t>South Africa</w:t>
      </w:r>
      <w:r w:rsidR="00221A05" w:rsidRPr="00245A2D">
        <w:rPr>
          <w:rFonts w:ascii="Arial Narrow" w:hAnsi="Arial Narrow" w:cs="Tahoma"/>
          <w:sz w:val="24"/>
          <w:szCs w:val="24"/>
        </w:rPr>
        <w:t xml:space="preserve">’s </w:t>
      </w:r>
      <w:r w:rsidR="002B2CC3" w:rsidRPr="00245A2D">
        <w:rPr>
          <w:rFonts w:ascii="Arial Narrow" w:hAnsi="Arial Narrow" w:cs="Tahoma"/>
          <w:sz w:val="24"/>
          <w:szCs w:val="24"/>
        </w:rPr>
        <w:t xml:space="preserve">savings, insurance and investment </w:t>
      </w:r>
      <w:r w:rsidR="003B6582" w:rsidRPr="00245A2D">
        <w:rPr>
          <w:rFonts w:ascii="Arial Narrow" w:hAnsi="Arial Narrow" w:cs="Tahoma"/>
          <w:sz w:val="24"/>
          <w:szCs w:val="24"/>
        </w:rPr>
        <w:t xml:space="preserve">market was </w:t>
      </w:r>
      <w:r w:rsidR="00221A05" w:rsidRPr="00245A2D">
        <w:rPr>
          <w:rFonts w:ascii="Arial Narrow" w:hAnsi="Arial Narrow" w:cs="Tahoma"/>
          <w:sz w:val="24"/>
          <w:szCs w:val="24"/>
        </w:rPr>
        <w:t>concentrated</w:t>
      </w:r>
      <w:r w:rsidR="003B6582" w:rsidRPr="00245A2D">
        <w:rPr>
          <w:rFonts w:ascii="Arial Narrow" w:hAnsi="Arial Narrow" w:cs="Tahoma"/>
          <w:sz w:val="24"/>
          <w:szCs w:val="24"/>
        </w:rPr>
        <w:t xml:space="preserve">, but not monopolistic. </w:t>
      </w:r>
      <w:r w:rsidR="00D36D33" w:rsidRPr="00245A2D">
        <w:rPr>
          <w:rFonts w:ascii="Arial Narrow" w:hAnsi="Arial Narrow" w:cs="Tahoma"/>
          <w:sz w:val="24"/>
          <w:szCs w:val="24"/>
        </w:rPr>
        <w:t xml:space="preserve">It said it had </w:t>
      </w:r>
      <w:r w:rsidR="003B6582" w:rsidRPr="00245A2D">
        <w:rPr>
          <w:rFonts w:ascii="Arial Narrow" w:hAnsi="Arial Narrow" w:cs="Tahoma"/>
          <w:sz w:val="24"/>
          <w:szCs w:val="24"/>
        </w:rPr>
        <w:t xml:space="preserve">observed </w:t>
      </w:r>
      <w:r w:rsidR="00B80708" w:rsidRPr="00245A2D">
        <w:rPr>
          <w:rFonts w:ascii="Arial Narrow" w:hAnsi="Arial Narrow" w:cs="Tahoma"/>
          <w:sz w:val="24"/>
          <w:szCs w:val="24"/>
        </w:rPr>
        <w:t xml:space="preserve">that </w:t>
      </w:r>
      <w:r w:rsidR="003B6582" w:rsidRPr="00245A2D">
        <w:rPr>
          <w:rFonts w:ascii="Arial Narrow" w:hAnsi="Arial Narrow" w:cs="Tahoma"/>
          <w:sz w:val="24"/>
          <w:szCs w:val="24"/>
        </w:rPr>
        <w:t>firms in the savings and insurance subsectors tended towards a structure of a few large players who attract large pools of assets</w:t>
      </w:r>
      <w:r w:rsidR="00471C74">
        <w:rPr>
          <w:rFonts w:ascii="Arial Narrow" w:hAnsi="Arial Narrow" w:cs="Tahoma"/>
          <w:sz w:val="24"/>
          <w:szCs w:val="24"/>
        </w:rPr>
        <w:t>,</w:t>
      </w:r>
      <w:r w:rsidR="003B6582" w:rsidRPr="00245A2D">
        <w:rPr>
          <w:rFonts w:ascii="Arial Narrow" w:hAnsi="Arial Narrow" w:cs="Tahoma"/>
          <w:sz w:val="24"/>
          <w:szCs w:val="24"/>
        </w:rPr>
        <w:t xml:space="preserve"> and many medium and smaller firms competing in specific niches. </w:t>
      </w:r>
      <w:r w:rsidR="002B725F" w:rsidRPr="00245A2D">
        <w:rPr>
          <w:rFonts w:ascii="Arial Narrow" w:hAnsi="Arial Narrow" w:cs="Tahoma"/>
          <w:sz w:val="24"/>
          <w:szCs w:val="24"/>
        </w:rPr>
        <w:t>T</w:t>
      </w:r>
      <w:r w:rsidR="003B6582" w:rsidRPr="00245A2D">
        <w:rPr>
          <w:rFonts w:ascii="Arial Narrow" w:hAnsi="Arial Narrow" w:cs="Tahoma"/>
          <w:sz w:val="24"/>
          <w:szCs w:val="24"/>
        </w:rPr>
        <w:t xml:space="preserve">his structure </w:t>
      </w:r>
      <w:r w:rsidR="00B80708" w:rsidRPr="00245A2D">
        <w:rPr>
          <w:rFonts w:ascii="Arial Narrow" w:hAnsi="Arial Narrow" w:cs="Tahoma"/>
          <w:sz w:val="24"/>
          <w:szCs w:val="24"/>
        </w:rPr>
        <w:t xml:space="preserve">can also be observed </w:t>
      </w:r>
      <w:r w:rsidR="003B6582" w:rsidRPr="00245A2D">
        <w:rPr>
          <w:rFonts w:ascii="Arial Narrow" w:hAnsi="Arial Narrow" w:cs="Tahoma"/>
          <w:sz w:val="24"/>
          <w:szCs w:val="24"/>
        </w:rPr>
        <w:t>in mature markets such as the UK, US, Germany and Australia</w:t>
      </w:r>
      <w:r w:rsidR="00471C74">
        <w:rPr>
          <w:rFonts w:ascii="Arial Narrow" w:hAnsi="Arial Narrow" w:cs="Tahoma"/>
          <w:sz w:val="24"/>
          <w:szCs w:val="24"/>
        </w:rPr>
        <w:t>,</w:t>
      </w:r>
      <w:r w:rsidR="003B6582" w:rsidRPr="00245A2D">
        <w:rPr>
          <w:rFonts w:ascii="Arial Narrow" w:hAnsi="Arial Narrow" w:cs="Tahoma"/>
          <w:sz w:val="24"/>
          <w:szCs w:val="24"/>
        </w:rPr>
        <w:t xml:space="preserve"> as well as in developing markets such as Nigeria and Kenya. This structure </w:t>
      </w:r>
      <w:r w:rsidR="00310D6C" w:rsidRPr="00245A2D">
        <w:rPr>
          <w:rFonts w:ascii="Arial Narrow" w:hAnsi="Arial Narrow" w:cs="Tahoma"/>
          <w:sz w:val="24"/>
          <w:szCs w:val="24"/>
        </w:rPr>
        <w:t>was concentrated</w:t>
      </w:r>
      <w:r w:rsidR="00471C74">
        <w:rPr>
          <w:rFonts w:ascii="Arial Narrow" w:hAnsi="Arial Narrow" w:cs="Tahoma"/>
          <w:sz w:val="24"/>
          <w:szCs w:val="24"/>
        </w:rPr>
        <w:t>,</w:t>
      </w:r>
      <w:r w:rsidR="00310D6C" w:rsidRPr="00245A2D">
        <w:rPr>
          <w:rFonts w:ascii="Arial Narrow" w:hAnsi="Arial Narrow" w:cs="Tahoma"/>
          <w:sz w:val="24"/>
          <w:szCs w:val="24"/>
        </w:rPr>
        <w:t xml:space="preserve"> but </w:t>
      </w:r>
      <w:r w:rsidR="003B6582" w:rsidRPr="00245A2D">
        <w:rPr>
          <w:rFonts w:ascii="Arial Narrow" w:hAnsi="Arial Narrow" w:cs="Tahoma"/>
          <w:sz w:val="24"/>
          <w:szCs w:val="24"/>
        </w:rPr>
        <w:t>not monopolistic</w:t>
      </w:r>
      <w:r w:rsidR="00471C74">
        <w:rPr>
          <w:rFonts w:ascii="Arial Narrow" w:hAnsi="Arial Narrow" w:cs="Tahoma"/>
          <w:sz w:val="24"/>
          <w:szCs w:val="24"/>
        </w:rPr>
        <w:t>,</w:t>
      </w:r>
      <w:r w:rsidR="003B6582" w:rsidRPr="00245A2D">
        <w:rPr>
          <w:rFonts w:ascii="Arial Narrow" w:hAnsi="Arial Narrow" w:cs="Tahoma"/>
          <w:sz w:val="24"/>
          <w:szCs w:val="24"/>
        </w:rPr>
        <w:t xml:space="preserve"> as there was fierce competition and large</w:t>
      </w:r>
      <w:r w:rsidR="00471C74">
        <w:rPr>
          <w:rFonts w:ascii="Arial Narrow" w:hAnsi="Arial Narrow" w:cs="Tahoma"/>
          <w:sz w:val="24"/>
          <w:szCs w:val="24"/>
        </w:rPr>
        <w:t>-</w:t>
      </w:r>
      <w:r w:rsidR="003B6582" w:rsidRPr="00245A2D">
        <w:rPr>
          <w:rFonts w:ascii="Arial Narrow" w:hAnsi="Arial Narrow" w:cs="Tahoma"/>
          <w:sz w:val="24"/>
          <w:szCs w:val="24"/>
        </w:rPr>
        <w:t>size</w:t>
      </w:r>
      <w:r w:rsidR="002B725F" w:rsidRPr="00245A2D">
        <w:rPr>
          <w:rFonts w:ascii="Arial Narrow" w:hAnsi="Arial Narrow" w:cs="Tahoma"/>
          <w:sz w:val="24"/>
          <w:szCs w:val="24"/>
        </w:rPr>
        <w:t>d</w:t>
      </w:r>
      <w:r w:rsidR="003B6582" w:rsidRPr="00245A2D">
        <w:rPr>
          <w:rFonts w:ascii="Arial Narrow" w:hAnsi="Arial Narrow" w:cs="Tahoma"/>
          <w:sz w:val="24"/>
          <w:szCs w:val="24"/>
        </w:rPr>
        <w:t xml:space="preserve"> institutions were necessary to assist with </w:t>
      </w:r>
      <w:r w:rsidR="004847B9" w:rsidRPr="00245A2D">
        <w:rPr>
          <w:rFonts w:ascii="Arial Narrow" w:hAnsi="Arial Narrow" w:cs="Tahoma"/>
          <w:sz w:val="24"/>
          <w:szCs w:val="24"/>
        </w:rPr>
        <w:t>(</w:t>
      </w:r>
      <w:r w:rsidR="00385EE2" w:rsidRPr="00245A2D">
        <w:rPr>
          <w:rFonts w:ascii="Arial Narrow" w:hAnsi="Arial Narrow" w:cs="Tahoma"/>
          <w:sz w:val="24"/>
          <w:szCs w:val="24"/>
        </w:rPr>
        <w:t>a</w:t>
      </w:r>
      <w:r w:rsidR="004847B9" w:rsidRPr="00245A2D">
        <w:rPr>
          <w:rFonts w:ascii="Arial Narrow" w:hAnsi="Arial Narrow" w:cs="Tahoma"/>
          <w:sz w:val="24"/>
          <w:szCs w:val="24"/>
        </w:rPr>
        <w:t>)</w:t>
      </w:r>
      <w:r w:rsidR="00FF1D0A" w:rsidRPr="00245A2D">
        <w:rPr>
          <w:rFonts w:ascii="Arial Narrow" w:hAnsi="Arial Narrow" w:cs="Tahoma"/>
          <w:sz w:val="24"/>
          <w:szCs w:val="24"/>
        </w:rPr>
        <w:t xml:space="preserve"> c</w:t>
      </w:r>
      <w:r w:rsidR="003B6582" w:rsidRPr="00245A2D">
        <w:rPr>
          <w:rFonts w:ascii="Arial Narrow" w:hAnsi="Arial Narrow" w:cs="Tahoma"/>
          <w:sz w:val="24"/>
          <w:szCs w:val="24"/>
        </w:rPr>
        <w:t>apital to fund future liabilities and to provide stability to savers and to the market</w:t>
      </w:r>
      <w:r w:rsidR="00FF1D0A" w:rsidRPr="00245A2D">
        <w:rPr>
          <w:rFonts w:ascii="Arial Narrow" w:hAnsi="Arial Narrow" w:cs="Tahoma"/>
          <w:sz w:val="24"/>
          <w:szCs w:val="24"/>
        </w:rPr>
        <w:t xml:space="preserve">; </w:t>
      </w:r>
      <w:r w:rsidR="004847B9" w:rsidRPr="00245A2D">
        <w:rPr>
          <w:rFonts w:ascii="Arial Narrow" w:hAnsi="Arial Narrow" w:cs="Tahoma"/>
          <w:sz w:val="24"/>
          <w:szCs w:val="24"/>
        </w:rPr>
        <w:t>(</w:t>
      </w:r>
      <w:r w:rsidR="00385EE2" w:rsidRPr="00245A2D">
        <w:rPr>
          <w:rFonts w:ascii="Arial Narrow" w:hAnsi="Arial Narrow" w:cs="Tahoma"/>
          <w:sz w:val="24"/>
          <w:szCs w:val="24"/>
        </w:rPr>
        <w:t>b</w:t>
      </w:r>
      <w:r w:rsidR="004847B9" w:rsidRPr="00245A2D">
        <w:rPr>
          <w:rFonts w:ascii="Arial Narrow" w:hAnsi="Arial Narrow" w:cs="Tahoma"/>
          <w:sz w:val="24"/>
          <w:szCs w:val="24"/>
        </w:rPr>
        <w:t>)</w:t>
      </w:r>
      <w:r w:rsidR="003B6582" w:rsidRPr="00245A2D">
        <w:rPr>
          <w:rFonts w:ascii="Arial Narrow" w:hAnsi="Arial Narrow" w:cs="Tahoma"/>
          <w:sz w:val="24"/>
          <w:szCs w:val="24"/>
        </w:rPr>
        <w:t xml:space="preserve"> </w:t>
      </w:r>
      <w:r w:rsidR="00FF1D0A" w:rsidRPr="00245A2D">
        <w:rPr>
          <w:rFonts w:ascii="Arial Narrow" w:hAnsi="Arial Narrow" w:cs="Tahoma"/>
          <w:sz w:val="24"/>
          <w:szCs w:val="24"/>
        </w:rPr>
        <w:t>c</w:t>
      </w:r>
      <w:r w:rsidR="003B6582" w:rsidRPr="00245A2D">
        <w:rPr>
          <w:rFonts w:ascii="Arial Narrow" w:hAnsi="Arial Narrow" w:cs="Tahoma"/>
          <w:sz w:val="24"/>
          <w:szCs w:val="24"/>
        </w:rPr>
        <w:t>apital to fund large</w:t>
      </w:r>
      <w:r w:rsidR="00471C74">
        <w:rPr>
          <w:rFonts w:ascii="Arial Narrow" w:hAnsi="Arial Narrow" w:cs="Tahoma"/>
          <w:sz w:val="24"/>
          <w:szCs w:val="24"/>
        </w:rPr>
        <w:t>-</w:t>
      </w:r>
      <w:r w:rsidR="003B6582" w:rsidRPr="00245A2D">
        <w:rPr>
          <w:rFonts w:ascii="Arial Narrow" w:hAnsi="Arial Narrow" w:cs="Tahoma"/>
          <w:sz w:val="24"/>
          <w:szCs w:val="24"/>
        </w:rPr>
        <w:t>scale investments such as is required by government for new bond issues or infrastructure projects</w:t>
      </w:r>
      <w:r w:rsidR="00FF1D0A" w:rsidRPr="00245A2D">
        <w:rPr>
          <w:rFonts w:ascii="Arial Narrow" w:hAnsi="Arial Narrow" w:cs="Tahoma"/>
          <w:sz w:val="24"/>
          <w:szCs w:val="24"/>
        </w:rPr>
        <w:t>;</w:t>
      </w:r>
      <w:r w:rsidR="003B6582" w:rsidRPr="00245A2D">
        <w:rPr>
          <w:rFonts w:ascii="Arial Narrow" w:hAnsi="Arial Narrow" w:cs="Tahoma"/>
          <w:sz w:val="24"/>
          <w:szCs w:val="24"/>
        </w:rPr>
        <w:t xml:space="preserve"> and </w:t>
      </w:r>
      <w:r w:rsidR="004847B9" w:rsidRPr="00245A2D">
        <w:rPr>
          <w:rFonts w:ascii="Arial Narrow" w:hAnsi="Arial Narrow" w:cs="Tahoma"/>
          <w:sz w:val="24"/>
          <w:szCs w:val="24"/>
        </w:rPr>
        <w:t>(</w:t>
      </w:r>
      <w:r w:rsidR="00FF1D0A" w:rsidRPr="00245A2D">
        <w:rPr>
          <w:rFonts w:ascii="Arial Narrow" w:hAnsi="Arial Narrow" w:cs="Tahoma"/>
          <w:sz w:val="24"/>
          <w:szCs w:val="24"/>
        </w:rPr>
        <w:t>c</w:t>
      </w:r>
      <w:r w:rsidR="004847B9" w:rsidRPr="00245A2D">
        <w:rPr>
          <w:rFonts w:ascii="Arial Narrow" w:hAnsi="Arial Narrow" w:cs="Tahoma"/>
          <w:sz w:val="24"/>
          <w:szCs w:val="24"/>
        </w:rPr>
        <w:t>)</w:t>
      </w:r>
      <w:r w:rsidR="003B6582" w:rsidRPr="00245A2D">
        <w:rPr>
          <w:rFonts w:ascii="Arial Narrow" w:hAnsi="Arial Narrow" w:cs="Tahoma"/>
          <w:sz w:val="24"/>
          <w:szCs w:val="24"/>
        </w:rPr>
        <w:t xml:space="preserve"> </w:t>
      </w:r>
      <w:r w:rsidR="004847B9" w:rsidRPr="00245A2D">
        <w:rPr>
          <w:rFonts w:ascii="Arial Narrow" w:hAnsi="Arial Narrow" w:cs="Tahoma"/>
          <w:sz w:val="24"/>
          <w:szCs w:val="24"/>
        </w:rPr>
        <w:t>s</w:t>
      </w:r>
      <w:r w:rsidR="003B6582" w:rsidRPr="00245A2D">
        <w:rPr>
          <w:rFonts w:ascii="Arial Narrow" w:hAnsi="Arial Narrow" w:cs="Tahoma"/>
          <w:sz w:val="24"/>
          <w:szCs w:val="24"/>
        </w:rPr>
        <w:t xml:space="preserve">cale to drive down costs </w:t>
      </w:r>
      <w:r w:rsidR="00FF1D0A" w:rsidRPr="00245A2D">
        <w:rPr>
          <w:rFonts w:ascii="Arial Narrow" w:hAnsi="Arial Narrow" w:cs="Tahoma"/>
          <w:sz w:val="24"/>
          <w:szCs w:val="24"/>
        </w:rPr>
        <w:t>f</w:t>
      </w:r>
      <w:r w:rsidR="003B6582" w:rsidRPr="00245A2D">
        <w:rPr>
          <w:rFonts w:ascii="Arial Narrow" w:hAnsi="Arial Narrow" w:cs="Tahoma"/>
          <w:sz w:val="24"/>
          <w:szCs w:val="24"/>
        </w:rPr>
        <w:t>o</w:t>
      </w:r>
      <w:r w:rsidR="00FF1D0A" w:rsidRPr="00245A2D">
        <w:rPr>
          <w:rFonts w:ascii="Arial Narrow" w:hAnsi="Arial Narrow" w:cs="Tahoma"/>
          <w:sz w:val="24"/>
          <w:szCs w:val="24"/>
        </w:rPr>
        <w:t>r</w:t>
      </w:r>
      <w:r w:rsidR="003B6582" w:rsidRPr="00245A2D">
        <w:rPr>
          <w:rFonts w:ascii="Arial Narrow" w:hAnsi="Arial Narrow" w:cs="Tahoma"/>
          <w:sz w:val="24"/>
          <w:szCs w:val="24"/>
        </w:rPr>
        <w:t xml:space="preserve"> consumers.   </w:t>
      </w:r>
    </w:p>
    <w:p w14:paraId="389AE126" w14:textId="77777777" w:rsidR="00F026CB" w:rsidRPr="00245A2D" w:rsidRDefault="00F026CB"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The challenges in ensuring more individual ownership, black or white, of the insurance industry include:</w:t>
      </w:r>
    </w:p>
    <w:p w14:paraId="28BC4127" w14:textId="77777777" w:rsidR="00F026CB" w:rsidRPr="00245A2D" w:rsidRDefault="00F026CB" w:rsidP="0037286F">
      <w:pPr>
        <w:numPr>
          <w:ilvl w:val="3"/>
          <w:numId w:val="15"/>
        </w:numPr>
        <w:spacing w:line="360" w:lineRule="auto"/>
        <w:jc w:val="both"/>
        <w:rPr>
          <w:rFonts w:ascii="Arial Narrow" w:hAnsi="Arial Narrow" w:cs="Tahoma"/>
          <w:sz w:val="24"/>
          <w:szCs w:val="24"/>
        </w:rPr>
      </w:pPr>
      <w:r w:rsidRPr="00245A2D">
        <w:rPr>
          <w:rFonts w:ascii="Arial Narrow" w:hAnsi="Arial Narrow" w:cs="Tahoma"/>
          <w:sz w:val="24"/>
          <w:szCs w:val="24"/>
        </w:rPr>
        <w:t>Premiums paid on insurance contracts rarely exceed the sums assured.</w:t>
      </w:r>
    </w:p>
    <w:p w14:paraId="591C408B" w14:textId="7A061E85" w:rsidR="00F026CB" w:rsidRPr="00245A2D" w:rsidRDefault="00F026CB" w:rsidP="0037286F">
      <w:pPr>
        <w:numPr>
          <w:ilvl w:val="3"/>
          <w:numId w:val="15"/>
        </w:numPr>
        <w:spacing w:line="360" w:lineRule="auto"/>
        <w:jc w:val="both"/>
        <w:rPr>
          <w:rFonts w:ascii="Arial Narrow" w:hAnsi="Arial Narrow" w:cs="Tahoma"/>
          <w:sz w:val="24"/>
          <w:szCs w:val="24"/>
        </w:rPr>
      </w:pPr>
      <w:r w:rsidRPr="00245A2D">
        <w:rPr>
          <w:rFonts w:ascii="Arial Narrow" w:hAnsi="Arial Narrow" w:cs="Tahoma"/>
          <w:sz w:val="24"/>
          <w:szCs w:val="24"/>
        </w:rPr>
        <w:t xml:space="preserve">Liabilities are certain for insurance companies, but growth in assets to back these </w:t>
      </w:r>
      <w:r w:rsidR="009056A3">
        <w:rPr>
          <w:rFonts w:ascii="Arial Narrow" w:hAnsi="Arial Narrow" w:cs="Tahoma"/>
          <w:sz w:val="24"/>
          <w:szCs w:val="24"/>
        </w:rPr>
        <w:br/>
        <w:t xml:space="preserve">             </w:t>
      </w:r>
      <w:r w:rsidRPr="00245A2D">
        <w:rPr>
          <w:rFonts w:ascii="Arial Narrow" w:hAnsi="Arial Narrow" w:cs="Tahoma"/>
          <w:sz w:val="24"/>
          <w:szCs w:val="24"/>
        </w:rPr>
        <w:t xml:space="preserve">liabilities is not assured. Significant shareholder capital is therefore required. Insurers </w:t>
      </w:r>
      <w:r w:rsidR="009056A3">
        <w:rPr>
          <w:rFonts w:ascii="Arial Narrow" w:hAnsi="Arial Narrow" w:cs="Tahoma"/>
          <w:sz w:val="24"/>
          <w:szCs w:val="24"/>
        </w:rPr>
        <w:br/>
        <w:t xml:space="preserve">             </w:t>
      </w:r>
      <w:r w:rsidRPr="00245A2D">
        <w:rPr>
          <w:rFonts w:ascii="Arial Narrow" w:hAnsi="Arial Narrow" w:cs="Tahoma"/>
          <w:sz w:val="24"/>
          <w:szCs w:val="24"/>
        </w:rPr>
        <w:t>currently hold in excess of R220 billion for this purpose.</w:t>
      </w:r>
    </w:p>
    <w:p w14:paraId="2BE50A5C" w14:textId="199E3C3E" w:rsidR="00F026CB" w:rsidRPr="00245A2D" w:rsidRDefault="00F026CB" w:rsidP="0037286F">
      <w:pPr>
        <w:numPr>
          <w:ilvl w:val="3"/>
          <w:numId w:val="15"/>
        </w:numPr>
        <w:spacing w:line="360" w:lineRule="auto"/>
        <w:jc w:val="both"/>
        <w:rPr>
          <w:rFonts w:ascii="Arial Narrow" w:hAnsi="Arial Narrow" w:cs="Tahoma"/>
          <w:sz w:val="24"/>
          <w:szCs w:val="24"/>
        </w:rPr>
      </w:pPr>
      <w:r w:rsidRPr="00245A2D">
        <w:rPr>
          <w:rFonts w:ascii="Arial Narrow" w:hAnsi="Arial Narrow" w:cs="Tahoma"/>
          <w:sz w:val="24"/>
          <w:szCs w:val="24"/>
        </w:rPr>
        <w:t>At st</w:t>
      </w:r>
      <w:r w:rsidR="00AB505E" w:rsidRPr="00245A2D">
        <w:rPr>
          <w:rFonts w:ascii="Arial Narrow" w:hAnsi="Arial Narrow" w:cs="Tahoma"/>
          <w:sz w:val="24"/>
          <w:szCs w:val="24"/>
        </w:rPr>
        <w:t>a</w:t>
      </w:r>
      <w:r w:rsidRPr="00245A2D">
        <w:rPr>
          <w:rFonts w:ascii="Arial Narrow" w:hAnsi="Arial Narrow" w:cs="Tahoma"/>
          <w:sz w:val="24"/>
          <w:szCs w:val="24"/>
        </w:rPr>
        <w:t xml:space="preserve">rt-up phase, it may be possible for individuals to own insurance companies. </w:t>
      </w:r>
      <w:r w:rsidR="009056A3">
        <w:rPr>
          <w:rFonts w:ascii="Arial Narrow" w:hAnsi="Arial Narrow" w:cs="Tahoma"/>
          <w:sz w:val="24"/>
          <w:szCs w:val="24"/>
        </w:rPr>
        <w:br/>
        <w:t xml:space="preserve">             </w:t>
      </w:r>
      <w:r w:rsidRPr="00245A2D">
        <w:rPr>
          <w:rFonts w:ascii="Arial Narrow" w:hAnsi="Arial Narrow" w:cs="Tahoma"/>
          <w:sz w:val="24"/>
          <w:szCs w:val="24"/>
        </w:rPr>
        <w:t xml:space="preserve">However, as soon as liabilities start growing, shareholders with access to significant </w:t>
      </w:r>
      <w:r w:rsidR="009056A3">
        <w:rPr>
          <w:rFonts w:ascii="Arial Narrow" w:hAnsi="Arial Narrow" w:cs="Tahoma"/>
          <w:sz w:val="24"/>
          <w:szCs w:val="24"/>
        </w:rPr>
        <w:br/>
        <w:t xml:space="preserve">             </w:t>
      </w:r>
      <w:r w:rsidRPr="00245A2D">
        <w:rPr>
          <w:rFonts w:ascii="Arial Narrow" w:hAnsi="Arial Narrow" w:cs="Tahoma"/>
          <w:sz w:val="24"/>
          <w:szCs w:val="24"/>
        </w:rPr>
        <w:t>capital are required to back</w:t>
      </w:r>
      <w:r w:rsidR="00471C74">
        <w:rPr>
          <w:rFonts w:ascii="Arial Narrow" w:hAnsi="Arial Narrow" w:cs="Tahoma"/>
          <w:sz w:val="24"/>
          <w:szCs w:val="24"/>
        </w:rPr>
        <w:t xml:space="preserve"> </w:t>
      </w:r>
      <w:r w:rsidRPr="00245A2D">
        <w:rPr>
          <w:rFonts w:ascii="Arial Narrow" w:hAnsi="Arial Narrow" w:cs="Tahoma"/>
          <w:sz w:val="24"/>
          <w:szCs w:val="24"/>
        </w:rPr>
        <w:t>up the liabilities. I</w:t>
      </w:r>
      <w:r w:rsidR="00AB505E" w:rsidRPr="00245A2D">
        <w:rPr>
          <w:rFonts w:ascii="Arial Narrow" w:hAnsi="Arial Narrow" w:cs="Tahoma"/>
          <w:sz w:val="24"/>
          <w:szCs w:val="24"/>
        </w:rPr>
        <w:t>ndividu</w:t>
      </w:r>
      <w:r w:rsidRPr="00245A2D">
        <w:rPr>
          <w:rFonts w:ascii="Arial Narrow" w:hAnsi="Arial Narrow" w:cs="Tahoma"/>
          <w:sz w:val="24"/>
          <w:szCs w:val="24"/>
        </w:rPr>
        <w:t>a</w:t>
      </w:r>
      <w:r w:rsidR="00AB505E" w:rsidRPr="00245A2D">
        <w:rPr>
          <w:rFonts w:ascii="Arial Narrow" w:hAnsi="Arial Narrow" w:cs="Tahoma"/>
          <w:sz w:val="24"/>
          <w:szCs w:val="24"/>
        </w:rPr>
        <w:t>l</w:t>
      </w:r>
      <w:r w:rsidRPr="00245A2D">
        <w:rPr>
          <w:rFonts w:ascii="Arial Narrow" w:hAnsi="Arial Narrow" w:cs="Tahoma"/>
          <w:sz w:val="24"/>
          <w:szCs w:val="24"/>
        </w:rPr>
        <w:t>s</w:t>
      </w:r>
      <w:r w:rsidR="00AB505E" w:rsidRPr="00245A2D">
        <w:rPr>
          <w:rFonts w:ascii="Arial Narrow" w:hAnsi="Arial Narrow" w:cs="Tahoma"/>
          <w:sz w:val="24"/>
          <w:szCs w:val="24"/>
        </w:rPr>
        <w:t>,</w:t>
      </w:r>
      <w:r w:rsidRPr="00245A2D">
        <w:rPr>
          <w:rFonts w:ascii="Arial Narrow" w:hAnsi="Arial Narrow" w:cs="Tahoma"/>
          <w:sz w:val="24"/>
          <w:szCs w:val="24"/>
        </w:rPr>
        <w:t xml:space="preserve"> regardless of race</w:t>
      </w:r>
      <w:r w:rsidR="00AB505E" w:rsidRPr="00245A2D">
        <w:rPr>
          <w:rFonts w:ascii="Arial Narrow" w:hAnsi="Arial Narrow" w:cs="Tahoma"/>
          <w:sz w:val="24"/>
          <w:szCs w:val="24"/>
        </w:rPr>
        <w:t>,</w:t>
      </w:r>
      <w:r w:rsidRPr="00245A2D">
        <w:rPr>
          <w:rFonts w:ascii="Arial Narrow" w:hAnsi="Arial Narrow" w:cs="Tahoma"/>
          <w:sz w:val="24"/>
          <w:szCs w:val="24"/>
        </w:rPr>
        <w:t xml:space="preserve"> do not have </w:t>
      </w:r>
      <w:r w:rsidR="009056A3">
        <w:rPr>
          <w:rFonts w:ascii="Arial Narrow" w:hAnsi="Arial Narrow" w:cs="Tahoma"/>
          <w:sz w:val="24"/>
          <w:szCs w:val="24"/>
        </w:rPr>
        <w:br/>
        <w:t xml:space="preserve">             </w:t>
      </w:r>
      <w:r w:rsidRPr="00245A2D">
        <w:rPr>
          <w:rFonts w:ascii="Arial Narrow" w:hAnsi="Arial Narrow" w:cs="Tahoma"/>
          <w:sz w:val="24"/>
          <w:szCs w:val="24"/>
        </w:rPr>
        <w:t xml:space="preserve">access to the quantum of long-term capital required for this purpose.  This is the case in </w:t>
      </w:r>
      <w:r w:rsidR="009056A3">
        <w:rPr>
          <w:rFonts w:ascii="Arial Narrow" w:hAnsi="Arial Narrow" w:cs="Tahoma"/>
          <w:sz w:val="24"/>
          <w:szCs w:val="24"/>
        </w:rPr>
        <w:br/>
        <w:t xml:space="preserve">             </w:t>
      </w:r>
      <w:r w:rsidRPr="00245A2D">
        <w:rPr>
          <w:rFonts w:ascii="Arial Narrow" w:hAnsi="Arial Narrow" w:cs="Tahoma"/>
          <w:sz w:val="24"/>
          <w:szCs w:val="24"/>
        </w:rPr>
        <w:t>most countries.</w:t>
      </w:r>
    </w:p>
    <w:p w14:paraId="0CCB3A8D" w14:textId="10C98512" w:rsidR="00E63517" w:rsidRPr="00245A2D" w:rsidRDefault="00F026CB" w:rsidP="0037286F">
      <w:pPr>
        <w:numPr>
          <w:ilvl w:val="3"/>
          <w:numId w:val="15"/>
        </w:numPr>
        <w:spacing w:line="360" w:lineRule="auto"/>
        <w:jc w:val="both"/>
        <w:rPr>
          <w:rFonts w:ascii="Arial Narrow" w:hAnsi="Arial Narrow" w:cs="Tahoma"/>
          <w:sz w:val="24"/>
          <w:szCs w:val="24"/>
        </w:rPr>
      </w:pPr>
      <w:r w:rsidRPr="00245A2D">
        <w:rPr>
          <w:rFonts w:ascii="Arial Narrow" w:hAnsi="Arial Narrow" w:cs="Tahoma"/>
          <w:sz w:val="24"/>
          <w:szCs w:val="24"/>
        </w:rPr>
        <w:t xml:space="preserve">As in most countries, insurance companies in South Africa </w:t>
      </w:r>
      <w:r w:rsidR="00AB505E" w:rsidRPr="00245A2D">
        <w:rPr>
          <w:rFonts w:ascii="Arial Narrow" w:hAnsi="Arial Narrow" w:cs="Tahoma"/>
          <w:sz w:val="24"/>
          <w:szCs w:val="24"/>
        </w:rPr>
        <w:t xml:space="preserve">thus tend to be majority </w:t>
      </w:r>
      <w:r w:rsidR="009056A3">
        <w:rPr>
          <w:rFonts w:ascii="Arial Narrow" w:hAnsi="Arial Narrow" w:cs="Tahoma"/>
          <w:sz w:val="24"/>
          <w:szCs w:val="24"/>
        </w:rPr>
        <w:br/>
        <w:t xml:space="preserve">             </w:t>
      </w:r>
      <w:r w:rsidR="00AB505E" w:rsidRPr="00245A2D">
        <w:rPr>
          <w:rFonts w:ascii="Arial Narrow" w:hAnsi="Arial Narrow" w:cs="Tahoma"/>
          <w:sz w:val="24"/>
          <w:szCs w:val="24"/>
        </w:rPr>
        <w:t>owned by institutional investors (referred to as mandated investors in BEE legislation).</w:t>
      </w:r>
      <w:r w:rsidRPr="00245A2D">
        <w:rPr>
          <w:rFonts w:ascii="Arial Narrow" w:hAnsi="Arial Narrow" w:cs="Tahoma"/>
          <w:sz w:val="24"/>
          <w:szCs w:val="24"/>
        </w:rPr>
        <w:t xml:space="preserve"> </w:t>
      </w:r>
    </w:p>
    <w:p w14:paraId="6B91DF81" w14:textId="77777777" w:rsidR="00A4046B" w:rsidRPr="00245A2D" w:rsidRDefault="00753C65"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S</w:t>
      </w:r>
      <w:r w:rsidR="003B6582" w:rsidRPr="00245A2D">
        <w:rPr>
          <w:rFonts w:ascii="Arial Narrow" w:hAnsi="Arial Narrow" w:cs="Tahoma"/>
          <w:sz w:val="24"/>
          <w:szCs w:val="24"/>
        </w:rPr>
        <w:t>trides have been made to transform the savings and investments subsectors</w:t>
      </w:r>
      <w:r w:rsidR="00024A29" w:rsidRPr="00245A2D">
        <w:rPr>
          <w:rFonts w:ascii="Arial Narrow" w:hAnsi="Arial Narrow" w:cs="Tahoma"/>
          <w:sz w:val="24"/>
          <w:szCs w:val="24"/>
        </w:rPr>
        <w:t>,</w:t>
      </w:r>
      <w:r w:rsidR="003B6582" w:rsidRPr="00245A2D">
        <w:rPr>
          <w:rFonts w:ascii="Arial Narrow" w:hAnsi="Arial Narrow" w:cs="Tahoma"/>
          <w:sz w:val="24"/>
          <w:szCs w:val="24"/>
        </w:rPr>
        <w:t xml:space="preserve"> but much more </w:t>
      </w:r>
      <w:r w:rsidR="00221A05" w:rsidRPr="00245A2D">
        <w:rPr>
          <w:rFonts w:ascii="Arial Narrow" w:hAnsi="Arial Narrow" w:cs="Tahoma"/>
          <w:sz w:val="24"/>
          <w:szCs w:val="24"/>
        </w:rPr>
        <w:t xml:space="preserve">still </w:t>
      </w:r>
      <w:r w:rsidR="003B6582" w:rsidRPr="00245A2D">
        <w:rPr>
          <w:rFonts w:ascii="Arial Narrow" w:hAnsi="Arial Narrow" w:cs="Tahoma"/>
          <w:sz w:val="24"/>
          <w:szCs w:val="24"/>
        </w:rPr>
        <w:t>needed to be done.</w:t>
      </w:r>
      <w:r w:rsidR="00B80708" w:rsidRPr="00245A2D">
        <w:rPr>
          <w:rFonts w:ascii="Arial Narrow" w:hAnsi="Arial Narrow" w:cs="Tahoma"/>
          <w:sz w:val="24"/>
          <w:szCs w:val="24"/>
        </w:rPr>
        <w:t xml:space="preserve"> ASISA statistics showed an increase of black ownership from 16% in 2005 to 31% in 2015, surpassing the</w:t>
      </w:r>
      <w:r w:rsidR="00024A29" w:rsidRPr="00245A2D">
        <w:rPr>
          <w:rFonts w:ascii="Arial Narrow" w:hAnsi="Arial Narrow" w:cs="Tahoma"/>
          <w:sz w:val="24"/>
          <w:szCs w:val="24"/>
        </w:rPr>
        <w:t xml:space="preserve"> 25% Ownership target</w:t>
      </w:r>
      <w:r w:rsidR="00FF1D0A" w:rsidRPr="00245A2D">
        <w:rPr>
          <w:rFonts w:ascii="Arial Narrow" w:hAnsi="Arial Narrow" w:cs="Tahoma"/>
          <w:sz w:val="24"/>
          <w:szCs w:val="24"/>
        </w:rPr>
        <w:t xml:space="preserve">. </w:t>
      </w:r>
      <w:r w:rsidR="00B80708" w:rsidRPr="00245A2D">
        <w:rPr>
          <w:rFonts w:ascii="Arial Narrow" w:hAnsi="Arial Narrow" w:cs="Tahoma"/>
          <w:sz w:val="24"/>
          <w:szCs w:val="24"/>
        </w:rPr>
        <w:t xml:space="preserve"> Management Control in boards increased from 30% to 49% over the same period and black executive directors increased from 22% to 47%</w:t>
      </w:r>
      <w:r w:rsidR="00024A29" w:rsidRPr="00245A2D">
        <w:rPr>
          <w:rFonts w:ascii="Arial Narrow" w:hAnsi="Arial Narrow" w:cs="Tahoma"/>
          <w:sz w:val="24"/>
          <w:szCs w:val="24"/>
        </w:rPr>
        <w:t>, both missi</w:t>
      </w:r>
      <w:r w:rsidR="00EA43D6" w:rsidRPr="00245A2D">
        <w:rPr>
          <w:rFonts w:ascii="Arial Narrow" w:hAnsi="Arial Narrow" w:cs="Tahoma"/>
          <w:sz w:val="24"/>
          <w:szCs w:val="24"/>
        </w:rPr>
        <w:t xml:space="preserve">ng the B-BBEE and FSC </w:t>
      </w:r>
      <w:r w:rsidR="00FF1D0A" w:rsidRPr="00245A2D">
        <w:rPr>
          <w:rFonts w:ascii="Arial Narrow" w:hAnsi="Arial Narrow" w:cs="Tahoma"/>
          <w:sz w:val="24"/>
          <w:szCs w:val="24"/>
        </w:rPr>
        <w:t>s</w:t>
      </w:r>
      <w:r w:rsidR="00EA43D6" w:rsidRPr="00245A2D">
        <w:rPr>
          <w:rFonts w:ascii="Arial Narrow" w:hAnsi="Arial Narrow" w:cs="Tahoma"/>
          <w:sz w:val="24"/>
          <w:szCs w:val="24"/>
        </w:rPr>
        <w:t>corecard</w:t>
      </w:r>
      <w:r w:rsidR="00024A29" w:rsidRPr="00245A2D">
        <w:rPr>
          <w:rFonts w:ascii="Arial Narrow" w:hAnsi="Arial Narrow" w:cs="Tahoma"/>
          <w:sz w:val="24"/>
          <w:szCs w:val="24"/>
        </w:rPr>
        <w:t xml:space="preserve"> targets</w:t>
      </w:r>
      <w:r w:rsidR="00B80708" w:rsidRPr="00245A2D">
        <w:rPr>
          <w:rFonts w:ascii="Arial Narrow" w:hAnsi="Arial Narrow" w:cs="Tahoma"/>
          <w:sz w:val="24"/>
          <w:szCs w:val="24"/>
        </w:rPr>
        <w:t xml:space="preserve">. </w:t>
      </w:r>
    </w:p>
    <w:p w14:paraId="56383F1D" w14:textId="77777777" w:rsidR="003A6CA5" w:rsidRPr="00245A2D" w:rsidRDefault="00FF1D0A"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B</w:t>
      </w:r>
      <w:r w:rsidR="00B80708" w:rsidRPr="00245A2D">
        <w:rPr>
          <w:rFonts w:ascii="Arial Narrow" w:hAnsi="Arial Narrow" w:cs="Tahoma"/>
          <w:sz w:val="24"/>
          <w:szCs w:val="24"/>
        </w:rPr>
        <w:t>lack senior manage</w:t>
      </w:r>
      <w:r w:rsidRPr="00245A2D">
        <w:rPr>
          <w:rFonts w:ascii="Arial Narrow" w:hAnsi="Arial Narrow" w:cs="Tahoma"/>
          <w:sz w:val="24"/>
          <w:szCs w:val="24"/>
        </w:rPr>
        <w:t>rs</w:t>
      </w:r>
      <w:r w:rsidR="00B80708" w:rsidRPr="00245A2D">
        <w:rPr>
          <w:rFonts w:ascii="Arial Narrow" w:hAnsi="Arial Narrow" w:cs="Tahoma"/>
          <w:sz w:val="24"/>
          <w:szCs w:val="24"/>
        </w:rPr>
        <w:t xml:space="preserve"> increased from 16% to </w:t>
      </w:r>
      <w:r w:rsidR="00310D6C" w:rsidRPr="00245A2D">
        <w:rPr>
          <w:rFonts w:ascii="Arial Narrow" w:hAnsi="Arial Narrow" w:cs="Tahoma"/>
          <w:sz w:val="24"/>
          <w:szCs w:val="24"/>
        </w:rPr>
        <w:t>35% while black middle manage</w:t>
      </w:r>
      <w:r w:rsidRPr="00245A2D">
        <w:rPr>
          <w:rFonts w:ascii="Arial Narrow" w:hAnsi="Arial Narrow" w:cs="Tahoma"/>
          <w:sz w:val="24"/>
          <w:szCs w:val="24"/>
        </w:rPr>
        <w:t>rs</w:t>
      </w:r>
      <w:r w:rsidR="00310D6C" w:rsidRPr="00245A2D">
        <w:rPr>
          <w:rFonts w:ascii="Arial Narrow" w:hAnsi="Arial Narrow" w:cs="Tahoma"/>
          <w:sz w:val="24"/>
          <w:szCs w:val="24"/>
        </w:rPr>
        <w:t xml:space="preserve"> increased from 32% to 48%, missing the B-BBEE and FSC Scorecard</w:t>
      </w:r>
      <w:r w:rsidR="00024A29" w:rsidRPr="00245A2D">
        <w:rPr>
          <w:rFonts w:ascii="Arial Narrow" w:hAnsi="Arial Narrow" w:cs="Tahoma"/>
          <w:sz w:val="24"/>
          <w:szCs w:val="24"/>
        </w:rPr>
        <w:t>s</w:t>
      </w:r>
      <w:r w:rsidR="00310D6C" w:rsidRPr="00245A2D">
        <w:rPr>
          <w:rFonts w:ascii="Arial Narrow" w:hAnsi="Arial Narrow" w:cs="Tahoma"/>
          <w:sz w:val="24"/>
          <w:szCs w:val="24"/>
        </w:rPr>
        <w:t xml:space="preserve"> targets. On Skills Development the </w:t>
      </w:r>
      <w:r w:rsidR="00310D6C" w:rsidRPr="00245A2D">
        <w:rPr>
          <w:rFonts w:ascii="Arial Narrow" w:hAnsi="Arial Narrow" w:cs="Tahoma"/>
          <w:sz w:val="24"/>
          <w:szCs w:val="24"/>
        </w:rPr>
        <w:lastRenderedPageBreak/>
        <w:t>targets were 3%</w:t>
      </w:r>
      <w:r w:rsidRPr="00245A2D">
        <w:rPr>
          <w:rFonts w:ascii="Arial Narrow" w:hAnsi="Arial Narrow" w:cs="Tahoma"/>
          <w:sz w:val="24"/>
          <w:szCs w:val="24"/>
        </w:rPr>
        <w:t>,</w:t>
      </w:r>
      <w:r w:rsidR="00310D6C" w:rsidRPr="00245A2D">
        <w:rPr>
          <w:rFonts w:ascii="Arial Narrow" w:hAnsi="Arial Narrow" w:cs="Tahoma"/>
          <w:sz w:val="24"/>
          <w:szCs w:val="24"/>
        </w:rPr>
        <w:t xml:space="preserve"> and over ten years the</w:t>
      </w:r>
      <w:r w:rsidR="00024A29" w:rsidRPr="00245A2D">
        <w:rPr>
          <w:rFonts w:ascii="Arial Narrow" w:hAnsi="Arial Narrow" w:cs="Tahoma"/>
          <w:sz w:val="24"/>
          <w:szCs w:val="24"/>
        </w:rPr>
        <w:t xml:space="preserve"> performance of the subsector</w:t>
      </w:r>
      <w:r w:rsidR="00310D6C" w:rsidRPr="00245A2D">
        <w:rPr>
          <w:rFonts w:ascii="Arial Narrow" w:hAnsi="Arial Narrow" w:cs="Tahoma"/>
          <w:sz w:val="24"/>
          <w:szCs w:val="24"/>
        </w:rPr>
        <w:t xml:space="preserve"> increased from 1</w:t>
      </w:r>
      <w:r w:rsidR="00471C74">
        <w:rPr>
          <w:rFonts w:ascii="Arial Narrow" w:hAnsi="Arial Narrow" w:cs="Tahoma"/>
          <w:sz w:val="24"/>
          <w:szCs w:val="24"/>
        </w:rPr>
        <w:t>,</w:t>
      </w:r>
      <w:r w:rsidR="00310D6C" w:rsidRPr="00245A2D">
        <w:rPr>
          <w:rFonts w:ascii="Arial Narrow" w:hAnsi="Arial Narrow" w:cs="Tahoma"/>
          <w:sz w:val="24"/>
          <w:szCs w:val="24"/>
        </w:rPr>
        <w:t>2% to 4</w:t>
      </w:r>
      <w:r w:rsidR="00471C74">
        <w:rPr>
          <w:rFonts w:ascii="Arial Narrow" w:hAnsi="Arial Narrow" w:cs="Tahoma"/>
          <w:sz w:val="24"/>
          <w:szCs w:val="24"/>
        </w:rPr>
        <w:t>,</w:t>
      </w:r>
      <w:r w:rsidR="00310D6C" w:rsidRPr="00245A2D">
        <w:rPr>
          <w:rFonts w:ascii="Arial Narrow" w:hAnsi="Arial Narrow" w:cs="Tahoma"/>
          <w:sz w:val="24"/>
          <w:szCs w:val="24"/>
        </w:rPr>
        <w:t>9%.</w:t>
      </w:r>
      <w:r w:rsidR="00F963E8" w:rsidRPr="00245A2D">
        <w:rPr>
          <w:rFonts w:ascii="Arial Narrow" w:hAnsi="Arial Narrow" w:cs="Tahoma"/>
          <w:sz w:val="24"/>
          <w:szCs w:val="24"/>
        </w:rPr>
        <w:t xml:space="preserve"> </w:t>
      </w:r>
      <w:r w:rsidR="00310D6C" w:rsidRPr="00245A2D">
        <w:rPr>
          <w:rFonts w:ascii="Arial Narrow" w:hAnsi="Arial Narrow" w:cs="Tahoma"/>
          <w:sz w:val="24"/>
          <w:szCs w:val="24"/>
        </w:rPr>
        <w:t xml:space="preserve"> </w:t>
      </w:r>
      <w:r w:rsidR="00B80708" w:rsidRPr="00245A2D">
        <w:rPr>
          <w:rFonts w:ascii="Arial Narrow" w:hAnsi="Arial Narrow" w:cs="Tahoma"/>
          <w:sz w:val="24"/>
          <w:szCs w:val="24"/>
        </w:rPr>
        <w:t xml:space="preserve">  </w:t>
      </w:r>
    </w:p>
    <w:p w14:paraId="46DA2110" w14:textId="77777777" w:rsidR="002F4D7A" w:rsidRPr="00245A2D" w:rsidRDefault="002F4D7A" w:rsidP="00BE1EEF">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 xml:space="preserve">ASISA members contributed over R400 million to </w:t>
      </w:r>
      <w:r w:rsidR="00BE1EEF" w:rsidRPr="00245A2D">
        <w:rPr>
          <w:rFonts w:ascii="Arial Narrow" w:hAnsi="Arial Narrow" w:cs="Tahoma"/>
          <w:sz w:val="24"/>
          <w:szCs w:val="24"/>
        </w:rPr>
        <w:t xml:space="preserve">an </w:t>
      </w:r>
      <w:r w:rsidRPr="00245A2D">
        <w:rPr>
          <w:rFonts w:ascii="Arial Narrow" w:hAnsi="Arial Narrow" w:cs="Tahoma"/>
          <w:sz w:val="24"/>
          <w:szCs w:val="24"/>
        </w:rPr>
        <w:t>Enterprise and Supplier Development Fund to provide developmental and financial support to black financial advisors, panel</w:t>
      </w:r>
      <w:r w:rsidR="006E551F">
        <w:rPr>
          <w:rFonts w:ascii="Arial Narrow" w:hAnsi="Arial Narrow" w:cs="Tahoma"/>
          <w:sz w:val="24"/>
          <w:szCs w:val="24"/>
        </w:rPr>
        <w:t>-</w:t>
      </w:r>
      <w:r w:rsidRPr="00245A2D">
        <w:rPr>
          <w:rFonts w:ascii="Arial Narrow" w:hAnsi="Arial Narrow" w:cs="Tahoma"/>
          <w:sz w:val="24"/>
          <w:szCs w:val="24"/>
        </w:rPr>
        <w:t>beaters and stock-broking firms and for other aspects of transformation</w:t>
      </w:r>
      <w:r w:rsidR="00BE1EEF" w:rsidRPr="00245A2D">
        <w:rPr>
          <w:rFonts w:ascii="Arial Narrow" w:hAnsi="Arial Narrow" w:cs="Tahoma"/>
          <w:sz w:val="24"/>
          <w:szCs w:val="24"/>
        </w:rPr>
        <w:t xml:space="preserve">. The </w:t>
      </w:r>
      <w:r w:rsidRPr="00245A2D">
        <w:rPr>
          <w:rFonts w:ascii="Arial Narrow" w:hAnsi="Arial Narrow" w:cs="Tahoma"/>
          <w:sz w:val="24"/>
          <w:szCs w:val="24"/>
        </w:rPr>
        <w:t>ASISA Foundation contributed R40 million so far to support initiatives in consumer financial education.</w:t>
      </w:r>
    </w:p>
    <w:p w14:paraId="3933415F" w14:textId="77777777" w:rsidR="002F4D7A" w:rsidRPr="00245A2D" w:rsidRDefault="002F4D7A" w:rsidP="0037286F">
      <w:pPr>
        <w:spacing w:line="360" w:lineRule="auto"/>
        <w:ind w:left="720"/>
        <w:jc w:val="both"/>
        <w:rPr>
          <w:rFonts w:ascii="Arial Narrow" w:hAnsi="Arial Narrow" w:cs="Tahoma"/>
          <w:sz w:val="24"/>
          <w:szCs w:val="24"/>
        </w:rPr>
      </w:pPr>
    </w:p>
    <w:p w14:paraId="7E5FBC30" w14:textId="77777777" w:rsidR="00BE47F4" w:rsidRPr="00245A2D" w:rsidRDefault="00024A29" w:rsidP="00473AF0">
      <w:pPr>
        <w:numPr>
          <w:ilvl w:val="1"/>
          <w:numId w:val="15"/>
        </w:numPr>
        <w:spacing w:line="360" w:lineRule="auto"/>
        <w:jc w:val="both"/>
        <w:rPr>
          <w:rFonts w:ascii="Arial Narrow" w:hAnsi="Arial Narrow" w:cs="Tahoma"/>
          <w:b/>
          <w:sz w:val="24"/>
          <w:szCs w:val="24"/>
        </w:rPr>
      </w:pPr>
      <w:r w:rsidRPr="00245A2D">
        <w:rPr>
          <w:rFonts w:ascii="Arial Narrow" w:hAnsi="Arial Narrow" w:cs="Tahoma"/>
          <w:b/>
          <w:sz w:val="24"/>
          <w:szCs w:val="24"/>
        </w:rPr>
        <w:t>Association for</w:t>
      </w:r>
      <w:r w:rsidR="00241A85" w:rsidRPr="00245A2D">
        <w:rPr>
          <w:rFonts w:ascii="Arial Narrow" w:hAnsi="Arial Narrow" w:cs="Tahoma"/>
          <w:b/>
          <w:sz w:val="24"/>
          <w:szCs w:val="24"/>
        </w:rPr>
        <w:t xml:space="preserve"> Black </w:t>
      </w:r>
      <w:r w:rsidRPr="00245A2D">
        <w:rPr>
          <w:rFonts w:ascii="Arial Narrow" w:hAnsi="Arial Narrow" w:cs="Tahoma"/>
          <w:b/>
          <w:sz w:val="24"/>
          <w:szCs w:val="24"/>
        </w:rPr>
        <w:t xml:space="preserve">Securities </w:t>
      </w:r>
      <w:r w:rsidR="00241A85" w:rsidRPr="00245A2D">
        <w:rPr>
          <w:rFonts w:ascii="Arial Narrow" w:hAnsi="Arial Narrow" w:cs="Tahoma"/>
          <w:b/>
          <w:sz w:val="24"/>
          <w:szCs w:val="24"/>
        </w:rPr>
        <w:t>and Investment Professionals (ABSIP)</w:t>
      </w:r>
    </w:p>
    <w:p w14:paraId="39C3861B" w14:textId="77777777" w:rsidR="00E25737" w:rsidRPr="00245A2D" w:rsidRDefault="00BE47F4"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 xml:space="preserve">ABSIP </w:t>
      </w:r>
      <w:r w:rsidR="00024A29" w:rsidRPr="00245A2D">
        <w:rPr>
          <w:rFonts w:ascii="Arial Narrow" w:hAnsi="Arial Narrow" w:cs="Tahoma"/>
          <w:sz w:val="24"/>
          <w:szCs w:val="24"/>
        </w:rPr>
        <w:t>is an association</w:t>
      </w:r>
      <w:r w:rsidR="00E92338" w:rsidRPr="00245A2D">
        <w:rPr>
          <w:rFonts w:ascii="Arial Narrow" w:hAnsi="Arial Narrow" w:cs="Tahoma"/>
          <w:sz w:val="24"/>
          <w:szCs w:val="24"/>
        </w:rPr>
        <w:t xml:space="preserve"> of black professionals and companies within the financial sector founded 22 years ago</w:t>
      </w:r>
      <w:r w:rsidR="00024A29" w:rsidRPr="00245A2D">
        <w:rPr>
          <w:rFonts w:ascii="Arial Narrow" w:hAnsi="Arial Narrow" w:cs="Tahoma"/>
          <w:sz w:val="24"/>
          <w:szCs w:val="24"/>
        </w:rPr>
        <w:t xml:space="preserve">. It </w:t>
      </w:r>
      <w:r w:rsidR="00E92338" w:rsidRPr="00245A2D">
        <w:rPr>
          <w:rFonts w:ascii="Arial Narrow" w:hAnsi="Arial Narrow" w:cs="Tahoma"/>
          <w:sz w:val="24"/>
          <w:szCs w:val="24"/>
        </w:rPr>
        <w:t>represent</w:t>
      </w:r>
      <w:r w:rsidR="00024A29" w:rsidRPr="00245A2D">
        <w:rPr>
          <w:rFonts w:ascii="Arial Narrow" w:hAnsi="Arial Narrow" w:cs="Tahoma"/>
          <w:sz w:val="24"/>
          <w:szCs w:val="24"/>
        </w:rPr>
        <w:t>s</w:t>
      </w:r>
      <w:r w:rsidR="00E92338" w:rsidRPr="00245A2D">
        <w:rPr>
          <w:rFonts w:ascii="Arial Narrow" w:hAnsi="Arial Narrow" w:cs="Tahoma"/>
          <w:sz w:val="24"/>
          <w:szCs w:val="24"/>
        </w:rPr>
        <w:t xml:space="preserve"> about 9</w:t>
      </w:r>
      <w:r w:rsidR="00DD03A2">
        <w:rPr>
          <w:rFonts w:ascii="Arial Narrow" w:hAnsi="Arial Narrow" w:cs="Tahoma"/>
          <w:sz w:val="24"/>
          <w:szCs w:val="24"/>
        </w:rPr>
        <w:t xml:space="preserve"> </w:t>
      </w:r>
      <w:r w:rsidR="00E92338" w:rsidRPr="00245A2D">
        <w:rPr>
          <w:rFonts w:ascii="Arial Narrow" w:hAnsi="Arial Narrow" w:cs="Tahoma"/>
          <w:sz w:val="24"/>
          <w:szCs w:val="24"/>
        </w:rPr>
        <w:t xml:space="preserve">100 professionals, companies and students. </w:t>
      </w:r>
      <w:r w:rsidRPr="00245A2D">
        <w:rPr>
          <w:rFonts w:ascii="Arial Narrow" w:hAnsi="Arial Narrow" w:cs="Tahoma"/>
          <w:sz w:val="24"/>
          <w:szCs w:val="24"/>
        </w:rPr>
        <w:t xml:space="preserve">ABSIP believed that the central issue was </w:t>
      </w:r>
      <w:r w:rsidR="00024A29" w:rsidRPr="00245A2D">
        <w:rPr>
          <w:rFonts w:ascii="Arial Narrow" w:hAnsi="Arial Narrow" w:cs="Tahoma"/>
          <w:sz w:val="24"/>
          <w:szCs w:val="24"/>
        </w:rPr>
        <w:t xml:space="preserve">the </w:t>
      </w:r>
      <w:r w:rsidRPr="00245A2D">
        <w:rPr>
          <w:rFonts w:ascii="Arial Narrow" w:hAnsi="Arial Narrow" w:cs="Tahoma"/>
          <w:sz w:val="24"/>
          <w:szCs w:val="24"/>
        </w:rPr>
        <w:t>‘market structure’</w:t>
      </w:r>
      <w:r w:rsidR="00024A29" w:rsidRPr="00245A2D">
        <w:rPr>
          <w:rFonts w:ascii="Arial Narrow" w:hAnsi="Arial Narrow" w:cs="Tahoma"/>
          <w:sz w:val="24"/>
          <w:szCs w:val="24"/>
        </w:rPr>
        <w:t xml:space="preserve"> of financial services</w:t>
      </w:r>
      <w:r w:rsidR="00DD03A2">
        <w:rPr>
          <w:rFonts w:ascii="Arial Narrow" w:hAnsi="Arial Narrow" w:cs="Tahoma"/>
          <w:sz w:val="24"/>
          <w:szCs w:val="24"/>
        </w:rPr>
        <w:t>,</w:t>
      </w:r>
      <w:r w:rsidRPr="00245A2D">
        <w:rPr>
          <w:rFonts w:ascii="Arial Narrow" w:hAnsi="Arial Narrow" w:cs="Tahoma"/>
          <w:sz w:val="24"/>
          <w:szCs w:val="24"/>
        </w:rPr>
        <w:t xml:space="preserve"> which was monopolistic</w:t>
      </w:r>
      <w:r w:rsidR="00B740C3" w:rsidRPr="00245A2D">
        <w:rPr>
          <w:rFonts w:ascii="Arial Narrow" w:hAnsi="Arial Narrow" w:cs="Tahoma"/>
          <w:sz w:val="24"/>
          <w:szCs w:val="24"/>
        </w:rPr>
        <w:t>/</w:t>
      </w:r>
      <w:r w:rsidRPr="00245A2D">
        <w:rPr>
          <w:rFonts w:ascii="Arial Narrow" w:hAnsi="Arial Narrow" w:cs="Tahoma"/>
          <w:sz w:val="24"/>
          <w:szCs w:val="24"/>
        </w:rPr>
        <w:t xml:space="preserve">oligopolistic in character. </w:t>
      </w:r>
      <w:r w:rsidR="00DC05AD" w:rsidRPr="00245A2D">
        <w:rPr>
          <w:rFonts w:ascii="Arial Narrow" w:hAnsi="Arial Narrow" w:cs="Tahoma"/>
          <w:sz w:val="24"/>
          <w:szCs w:val="24"/>
        </w:rPr>
        <w:t xml:space="preserve">This </w:t>
      </w:r>
      <w:r w:rsidR="00024A29" w:rsidRPr="00245A2D">
        <w:rPr>
          <w:rFonts w:ascii="Arial Narrow" w:hAnsi="Arial Narrow" w:cs="Tahoma"/>
          <w:sz w:val="24"/>
          <w:szCs w:val="24"/>
        </w:rPr>
        <w:t xml:space="preserve"> </w:t>
      </w:r>
      <w:r w:rsidR="004847B9" w:rsidRPr="00245A2D">
        <w:rPr>
          <w:rFonts w:ascii="Arial Narrow" w:hAnsi="Arial Narrow" w:cs="Tahoma"/>
          <w:sz w:val="24"/>
          <w:szCs w:val="24"/>
        </w:rPr>
        <w:t xml:space="preserve">structure </w:t>
      </w:r>
      <w:r w:rsidR="00024A29" w:rsidRPr="00245A2D">
        <w:rPr>
          <w:rFonts w:ascii="Arial Narrow" w:hAnsi="Arial Narrow" w:cs="Tahoma"/>
          <w:sz w:val="24"/>
          <w:szCs w:val="24"/>
        </w:rPr>
        <w:t xml:space="preserve">led </w:t>
      </w:r>
      <w:r w:rsidRPr="00245A2D">
        <w:rPr>
          <w:rFonts w:ascii="Arial Narrow" w:hAnsi="Arial Narrow" w:cs="Tahoma"/>
          <w:sz w:val="24"/>
          <w:szCs w:val="24"/>
        </w:rPr>
        <w:t>to barriers to entry</w:t>
      </w:r>
      <w:r w:rsidR="00024A29" w:rsidRPr="00245A2D">
        <w:rPr>
          <w:rFonts w:ascii="Arial Narrow" w:hAnsi="Arial Narrow" w:cs="Tahoma"/>
          <w:sz w:val="24"/>
          <w:szCs w:val="24"/>
        </w:rPr>
        <w:t xml:space="preserve"> and provide</w:t>
      </w:r>
      <w:r w:rsidR="00373D73" w:rsidRPr="00245A2D">
        <w:rPr>
          <w:rFonts w:ascii="Arial Narrow" w:hAnsi="Arial Narrow" w:cs="Tahoma"/>
          <w:sz w:val="24"/>
          <w:szCs w:val="24"/>
        </w:rPr>
        <w:t>d</w:t>
      </w:r>
      <w:r w:rsidR="00024A29" w:rsidRPr="00245A2D">
        <w:rPr>
          <w:rFonts w:ascii="Arial Narrow" w:hAnsi="Arial Narrow" w:cs="Tahoma"/>
          <w:sz w:val="24"/>
          <w:szCs w:val="24"/>
        </w:rPr>
        <w:t xml:space="preserve"> the</w:t>
      </w:r>
      <w:r w:rsidRPr="00245A2D">
        <w:rPr>
          <w:rFonts w:ascii="Arial Narrow" w:hAnsi="Arial Narrow" w:cs="Tahoma"/>
          <w:sz w:val="24"/>
          <w:szCs w:val="24"/>
        </w:rPr>
        <w:t xml:space="preserve"> incumbents with enduring competitive advantage over </w:t>
      </w:r>
      <w:r w:rsidR="00024A29" w:rsidRPr="00245A2D">
        <w:rPr>
          <w:rFonts w:ascii="Arial Narrow" w:hAnsi="Arial Narrow" w:cs="Tahoma"/>
          <w:sz w:val="24"/>
          <w:szCs w:val="24"/>
        </w:rPr>
        <w:t xml:space="preserve">the </w:t>
      </w:r>
      <w:r w:rsidRPr="00245A2D">
        <w:rPr>
          <w:rFonts w:ascii="Arial Narrow" w:hAnsi="Arial Narrow" w:cs="Tahoma"/>
          <w:sz w:val="24"/>
          <w:szCs w:val="24"/>
        </w:rPr>
        <w:t xml:space="preserve">new entrants. </w:t>
      </w:r>
    </w:p>
    <w:p w14:paraId="1CFC9FA3" w14:textId="77777777" w:rsidR="00024A29" w:rsidRPr="00245A2D" w:rsidRDefault="00DC05AD"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T</w:t>
      </w:r>
      <w:r w:rsidR="00BE47F4" w:rsidRPr="00245A2D">
        <w:rPr>
          <w:rFonts w:ascii="Arial Narrow" w:hAnsi="Arial Narrow" w:cs="Tahoma"/>
          <w:sz w:val="24"/>
          <w:szCs w:val="24"/>
        </w:rPr>
        <w:t xml:space="preserve">here has not been enough change in </w:t>
      </w:r>
      <w:r w:rsidR="00024A29" w:rsidRPr="00245A2D">
        <w:rPr>
          <w:rFonts w:ascii="Arial Narrow" w:hAnsi="Arial Narrow" w:cs="Tahoma"/>
          <w:sz w:val="24"/>
          <w:szCs w:val="24"/>
        </w:rPr>
        <w:t xml:space="preserve">the financial services sector in </w:t>
      </w:r>
      <w:r w:rsidR="00BE47F4" w:rsidRPr="00245A2D">
        <w:rPr>
          <w:rFonts w:ascii="Arial Narrow" w:hAnsi="Arial Narrow" w:cs="Tahoma"/>
          <w:sz w:val="24"/>
          <w:szCs w:val="24"/>
        </w:rPr>
        <w:t>terms of black professional</w:t>
      </w:r>
      <w:r w:rsidR="008D0DA3" w:rsidRPr="00245A2D">
        <w:rPr>
          <w:rFonts w:ascii="Arial Narrow" w:hAnsi="Arial Narrow" w:cs="Tahoma"/>
          <w:sz w:val="24"/>
          <w:szCs w:val="24"/>
        </w:rPr>
        <w:t>s</w:t>
      </w:r>
      <w:r w:rsidR="00BE47F4" w:rsidRPr="00245A2D">
        <w:rPr>
          <w:rFonts w:ascii="Arial Narrow" w:hAnsi="Arial Narrow" w:cs="Tahoma"/>
          <w:sz w:val="24"/>
          <w:szCs w:val="24"/>
        </w:rPr>
        <w:t xml:space="preserve"> playing  leading and decision-making role</w:t>
      </w:r>
      <w:r w:rsidR="00024A29" w:rsidRPr="00245A2D">
        <w:rPr>
          <w:rFonts w:ascii="Arial Narrow" w:hAnsi="Arial Narrow" w:cs="Tahoma"/>
          <w:sz w:val="24"/>
          <w:szCs w:val="24"/>
        </w:rPr>
        <w:t>s</w:t>
      </w:r>
      <w:r w:rsidR="00BE47F4" w:rsidRPr="00245A2D">
        <w:rPr>
          <w:rFonts w:ascii="Arial Narrow" w:hAnsi="Arial Narrow" w:cs="Tahoma"/>
          <w:sz w:val="24"/>
          <w:szCs w:val="24"/>
        </w:rPr>
        <w:t xml:space="preserve"> in the existing firms.</w:t>
      </w:r>
      <w:r w:rsidR="008D0DA3" w:rsidRPr="00245A2D">
        <w:rPr>
          <w:rFonts w:ascii="Arial Narrow" w:hAnsi="Arial Narrow" w:cs="Tahoma"/>
          <w:sz w:val="24"/>
          <w:szCs w:val="24"/>
        </w:rPr>
        <w:t xml:space="preserve"> </w:t>
      </w:r>
    </w:p>
    <w:p w14:paraId="22850449" w14:textId="77777777" w:rsidR="008D0DA3" w:rsidRPr="00245A2D" w:rsidRDefault="00DC05AD"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T</w:t>
      </w:r>
      <w:r w:rsidR="008D0DA3" w:rsidRPr="00245A2D">
        <w:rPr>
          <w:rFonts w:ascii="Arial Narrow" w:hAnsi="Arial Narrow" w:cs="Tahoma"/>
          <w:sz w:val="24"/>
          <w:szCs w:val="24"/>
        </w:rPr>
        <w:t>here are 42 black asset management com</w:t>
      </w:r>
      <w:r w:rsidR="00D63D3D" w:rsidRPr="00245A2D">
        <w:rPr>
          <w:rFonts w:ascii="Arial Narrow" w:hAnsi="Arial Narrow" w:cs="Tahoma"/>
          <w:sz w:val="24"/>
          <w:szCs w:val="24"/>
        </w:rPr>
        <w:t>panies in the country, which mak</w:t>
      </w:r>
      <w:r w:rsidR="008D0DA3" w:rsidRPr="00245A2D">
        <w:rPr>
          <w:rFonts w:ascii="Arial Narrow" w:hAnsi="Arial Narrow" w:cs="Tahoma"/>
          <w:sz w:val="24"/>
          <w:szCs w:val="24"/>
        </w:rPr>
        <w:t>e up 35% of an industry of a total of 13</w:t>
      </w:r>
      <w:r w:rsidR="00D63D3D" w:rsidRPr="00245A2D">
        <w:rPr>
          <w:rFonts w:ascii="Arial Narrow" w:hAnsi="Arial Narrow" w:cs="Tahoma"/>
          <w:sz w:val="24"/>
          <w:szCs w:val="24"/>
        </w:rPr>
        <w:t>0</w:t>
      </w:r>
      <w:r w:rsidR="008D0DA3" w:rsidRPr="00245A2D">
        <w:rPr>
          <w:rFonts w:ascii="Arial Narrow" w:hAnsi="Arial Narrow" w:cs="Tahoma"/>
          <w:sz w:val="24"/>
          <w:szCs w:val="24"/>
        </w:rPr>
        <w:t xml:space="preserve"> asset management firms. </w:t>
      </w:r>
      <w:r w:rsidRPr="00245A2D">
        <w:rPr>
          <w:rFonts w:ascii="Arial Narrow" w:hAnsi="Arial Narrow" w:cs="Tahoma"/>
          <w:sz w:val="24"/>
          <w:szCs w:val="24"/>
        </w:rPr>
        <w:t>T</w:t>
      </w:r>
      <w:r w:rsidR="00024A29" w:rsidRPr="00245A2D">
        <w:rPr>
          <w:rFonts w:ascii="Arial Narrow" w:hAnsi="Arial Narrow" w:cs="Tahoma"/>
          <w:sz w:val="24"/>
          <w:szCs w:val="24"/>
        </w:rPr>
        <w:t xml:space="preserve">hese black asset management companies </w:t>
      </w:r>
      <w:r w:rsidR="008D0DA3" w:rsidRPr="00245A2D">
        <w:rPr>
          <w:rFonts w:ascii="Arial Narrow" w:hAnsi="Arial Narrow" w:cs="Tahoma"/>
          <w:sz w:val="24"/>
          <w:szCs w:val="24"/>
        </w:rPr>
        <w:t xml:space="preserve">managed </w:t>
      </w:r>
      <w:r w:rsidR="00024A29" w:rsidRPr="00245A2D">
        <w:rPr>
          <w:rFonts w:ascii="Arial Narrow" w:hAnsi="Arial Narrow" w:cs="Tahoma"/>
          <w:sz w:val="24"/>
          <w:szCs w:val="24"/>
        </w:rPr>
        <w:t>less</w:t>
      </w:r>
      <w:r w:rsidR="008D0DA3" w:rsidRPr="00245A2D">
        <w:rPr>
          <w:rFonts w:ascii="Arial Narrow" w:hAnsi="Arial Narrow" w:cs="Tahoma"/>
          <w:sz w:val="24"/>
          <w:szCs w:val="24"/>
        </w:rPr>
        <w:t xml:space="preserve"> </w:t>
      </w:r>
      <w:r w:rsidR="00024A29" w:rsidRPr="00245A2D">
        <w:rPr>
          <w:rFonts w:ascii="Arial Narrow" w:hAnsi="Arial Narrow" w:cs="Tahoma"/>
          <w:sz w:val="24"/>
          <w:szCs w:val="24"/>
        </w:rPr>
        <w:t>tha</w:t>
      </w:r>
      <w:r w:rsidRPr="00245A2D">
        <w:rPr>
          <w:rFonts w:ascii="Arial Narrow" w:hAnsi="Arial Narrow" w:cs="Tahoma"/>
          <w:sz w:val="24"/>
          <w:szCs w:val="24"/>
        </w:rPr>
        <w:t>n</w:t>
      </w:r>
      <w:r w:rsidR="00024A29" w:rsidRPr="00245A2D">
        <w:rPr>
          <w:rFonts w:ascii="Arial Narrow" w:hAnsi="Arial Narrow" w:cs="Tahoma"/>
          <w:sz w:val="24"/>
          <w:szCs w:val="24"/>
        </w:rPr>
        <w:t xml:space="preserve"> </w:t>
      </w:r>
      <w:r w:rsidR="008D0DA3" w:rsidRPr="00245A2D">
        <w:rPr>
          <w:rFonts w:ascii="Arial Narrow" w:hAnsi="Arial Narrow" w:cs="Tahoma"/>
          <w:sz w:val="24"/>
          <w:szCs w:val="24"/>
        </w:rPr>
        <w:t xml:space="preserve">5% of the total assets managed by the industry. </w:t>
      </w:r>
      <w:r w:rsidRPr="00245A2D">
        <w:rPr>
          <w:rFonts w:ascii="Arial Narrow" w:hAnsi="Arial Narrow" w:cs="Tahoma"/>
          <w:sz w:val="24"/>
          <w:szCs w:val="24"/>
        </w:rPr>
        <w:t>M</w:t>
      </w:r>
      <w:r w:rsidR="008D0DA3" w:rsidRPr="00245A2D">
        <w:rPr>
          <w:rFonts w:ascii="Arial Narrow" w:hAnsi="Arial Narrow" w:cs="Tahoma"/>
          <w:sz w:val="24"/>
          <w:szCs w:val="24"/>
        </w:rPr>
        <w:t xml:space="preserve">ost of the assets </w:t>
      </w:r>
      <w:r w:rsidR="00024A29" w:rsidRPr="00245A2D">
        <w:rPr>
          <w:rFonts w:ascii="Arial Narrow" w:hAnsi="Arial Narrow" w:cs="Tahoma"/>
          <w:sz w:val="24"/>
          <w:szCs w:val="24"/>
        </w:rPr>
        <w:t>that black companies we</w:t>
      </w:r>
      <w:r w:rsidR="008D0DA3" w:rsidRPr="00245A2D">
        <w:rPr>
          <w:rFonts w:ascii="Arial Narrow" w:hAnsi="Arial Narrow" w:cs="Tahoma"/>
          <w:sz w:val="24"/>
          <w:szCs w:val="24"/>
        </w:rPr>
        <w:t>re managing come from institutional funds</w:t>
      </w:r>
      <w:r w:rsidR="00024A29" w:rsidRPr="00245A2D">
        <w:rPr>
          <w:rFonts w:ascii="Arial Narrow" w:hAnsi="Arial Narrow" w:cs="Tahoma"/>
          <w:sz w:val="24"/>
          <w:szCs w:val="24"/>
        </w:rPr>
        <w:t xml:space="preserve"> and</w:t>
      </w:r>
      <w:r w:rsidR="008D0DA3" w:rsidRPr="00245A2D">
        <w:rPr>
          <w:rFonts w:ascii="Arial Narrow" w:hAnsi="Arial Narrow" w:cs="Tahoma"/>
          <w:sz w:val="24"/>
          <w:szCs w:val="24"/>
        </w:rPr>
        <w:t xml:space="preserve"> only 2% were retail assets. </w:t>
      </w:r>
    </w:p>
    <w:p w14:paraId="640236B7" w14:textId="77777777" w:rsidR="00133945" w:rsidRPr="00245A2D" w:rsidRDefault="00DC05AD"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T</w:t>
      </w:r>
      <w:r w:rsidR="008D0DA3" w:rsidRPr="00245A2D">
        <w:rPr>
          <w:rFonts w:ascii="Arial Narrow" w:hAnsi="Arial Narrow" w:cs="Tahoma"/>
          <w:sz w:val="24"/>
          <w:szCs w:val="24"/>
        </w:rPr>
        <w:t xml:space="preserve">he major obstacles to growth by black asset management firms is lack of support or business from asset owners. </w:t>
      </w:r>
      <w:r w:rsidR="007B3E0A" w:rsidRPr="00245A2D">
        <w:rPr>
          <w:rFonts w:ascii="Arial Narrow" w:hAnsi="Arial Narrow" w:cs="Tahoma"/>
          <w:sz w:val="24"/>
          <w:szCs w:val="24"/>
        </w:rPr>
        <w:t>T</w:t>
      </w:r>
      <w:r w:rsidR="008D0DA3" w:rsidRPr="00245A2D">
        <w:rPr>
          <w:rFonts w:ascii="Arial Narrow" w:hAnsi="Arial Narrow" w:cs="Tahoma"/>
          <w:sz w:val="24"/>
          <w:szCs w:val="24"/>
        </w:rPr>
        <w:t>here were a few large firms that owned the entire value chain</w:t>
      </w:r>
      <w:r w:rsidR="005B72B0" w:rsidRPr="00245A2D">
        <w:rPr>
          <w:rFonts w:ascii="Arial Narrow" w:hAnsi="Arial Narrow" w:cs="Tahoma"/>
          <w:sz w:val="24"/>
          <w:szCs w:val="24"/>
        </w:rPr>
        <w:t>; they</w:t>
      </w:r>
      <w:r w:rsidR="008D0DA3" w:rsidRPr="00245A2D">
        <w:rPr>
          <w:rFonts w:ascii="Arial Narrow" w:hAnsi="Arial Narrow" w:cs="Tahoma"/>
          <w:sz w:val="24"/>
          <w:szCs w:val="24"/>
        </w:rPr>
        <w:t xml:space="preserve"> own the full distribution channels </w:t>
      </w:r>
      <w:r w:rsidR="00D63D3D" w:rsidRPr="00245A2D">
        <w:rPr>
          <w:rFonts w:ascii="Arial Narrow" w:hAnsi="Arial Narrow" w:cs="Tahoma"/>
          <w:sz w:val="24"/>
          <w:szCs w:val="24"/>
        </w:rPr>
        <w:t>from</w:t>
      </w:r>
      <w:r w:rsidR="008D0DA3" w:rsidRPr="00245A2D">
        <w:rPr>
          <w:rFonts w:ascii="Arial Narrow" w:hAnsi="Arial Narrow" w:cs="Tahoma"/>
          <w:sz w:val="24"/>
          <w:szCs w:val="24"/>
        </w:rPr>
        <w:t xml:space="preserve"> asset management</w:t>
      </w:r>
      <w:r w:rsidR="00024A29" w:rsidRPr="00245A2D">
        <w:rPr>
          <w:rFonts w:ascii="Arial Narrow" w:hAnsi="Arial Narrow" w:cs="Tahoma"/>
          <w:sz w:val="24"/>
          <w:szCs w:val="24"/>
        </w:rPr>
        <w:t xml:space="preserve"> to</w:t>
      </w:r>
      <w:r w:rsidR="008D0DA3" w:rsidRPr="00245A2D">
        <w:rPr>
          <w:rFonts w:ascii="Arial Narrow" w:hAnsi="Arial Narrow" w:cs="Tahoma"/>
          <w:sz w:val="24"/>
          <w:szCs w:val="24"/>
        </w:rPr>
        <w:t xml:space="preserve"> administration</w:t>
      </w:r>
      <w:r w:rsidR="00252918" w:rsidRPr="00245A2D">
        <w:rPr>
          <w:rFonts w:ascii="Arial Narrow" w:hAnsi="Arial Narrow" w:cs="Tahoma"/>
          <w:sz w:val="24"/>
          <w:szCs w:val="24"/>
        </w:rPr>
        <w:t>, risk, employee benefits, wealth management, linked investment services, life, collective investment scheme</w:t>
      </w:r>
      <w:r w:rsidR="00024A29" w:rsidRPr="00245A2D">
        <w:rPr>
          <w:rFonts w:ascii="Arial Narrow" w:hAnsi="Arial Narrow" w:cs="Tahoma"/>
          <w:sz w:val="24"/>
          <w:szCs w:val="24"/>
        </w:rPr>
        <w:t>s</w:t>
      </w:r>
      <w:r w:rsidR="00252918" w:rsidRPr="00245A2D">
        <w:rPr>
          <w:rFonts w:ascii="Arial Narrow" w:hAnsi="Arial Narrow" w:cs="Tahoma"/>
          <w:sz w:val="24"/>
          <w:szCs w:val="24"/>
        </w:rPr>
        <w:t xml:space="preserve"> management</w:t>
      </w:r>
      <w:r w:rsidR="00024A29" w:rsidRPr="00245A2D">
        <w:rPr>
          <w:rFonts w:ascii="Arial Narrow" w:hAnsi="Arial Narrow" w:cs="Tahoma"/>
          <w:sz w:val="24"/>
          <w:szCs w:val="24"/>
        </w:rPr>
        <w:t xml:space="preserve"> and</w:t>
      </w:r>
      <w:r w:rsidR="00252918" w:rsidRPr="00245A2D">
        <w:rPr>
          <w:rFonts w:ascii="Arial Narrow" w:hAnsi="Arial Narrow" w:cs="Tahoma"/>
          <w:sz w:val="24"/>
          <w:szCs w:val="24"/>
        </w:rPr>
        <w:t xml:space="preserve"> stockbroking. </w:t>
      </w:r>
    </w:p>
    <w:p w14:paraId="43F9EE49" w14:textId="77777777" w:rsidR="00133945" w:rsidRPr="00245A2D" w:rsidRDefault="00133945"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 xml:space="preserve">ABSIP believes that </w:t>
      </w:r>
      <w:r w:rsidR="005B72B0" w:rsidRPr="00245A2D">
        <w:rPr>
          <w:rFonts w:ascii="Arial Narrow" w:hAnsi="Arial Narrow" w:cs="Tahoma"/>
          <w:sz w:val="24"/>
          <w:szCs w:val="24"/>
        </w:rPr>
        <w:t xml:space="preserve">the </w:t>
      </w:r>
      <w:r w:rsidRPr="00245A2D">
        <w:rPr>
          <w:rFonts w:ascii="Arial Narrow" w:hAnsi="Arial Narrow" w:cs="Tahoma"/>
          <w:sz w:val="24"/>
          <w:szCs w:val="24"/>
        </w:rPr>
        <w:t>government was setting onerous compliance requirements for new entrants in the asset management subsector</w:t>
      </w:r>
      <w:r w:rsidR="005B72B0" w:rsidRPr="00245A2D">
        <w:rPr>
          <w:rFonts w:ascii="Arial Narrow" w:hAnsi="Arial Narrow" w:cs="Tahoma"/>
          <w:sz w:val="24"/>
          <w:szCs w:val="24"/>
        </w:rPr>
        <w:t xml:space="preserve"> and they</w:t>
      </w:r>
      <w:r w:rsidR="00901FA1" w:rsidRPr="00245A2D">
        <w:rPr>
          <w:rFonts w:ascii="Arial Narrow" w:hAnsi="Arial Narrow" w:cs="Tahoma"/>
          <w:sz w:val="24"/>
          <w:szCs w:val="24"/>
        </w:rPr>
        <w:t xml:space="preserve"> </w:t>
      </w:r>
      <w:r w:rsidRPr="00245A2D">
        <w:rPr>
          <w:rFonts w:ascii="Arial Narrow" w:hAnsi="Arial Narrow" w:cs="Tahoma"/>
          <w:sz w:val="24"/>
          <w:szCs w:val="24"/>
        </w:rPr>
        <w:t>contradicted all policy directives o</w:t>
      </w:r>
      <w:r w:rsidR="005B72B0" w:rsidRPr="00245A2D">
        <w:rPr>
          <w:rFonts w:ascii="Arial Narrow" w:hAnsi="Arial Narrow" w:cs="Tahoma"/>
          <w:sz w:val="24"/>
          <w:szCs w:val="24"/>
        </w:rPr>
        <w:t>n</w:t>
      </w:r>
      <w:r w:rsidRPr="00245A2D">
        <w:rPr>
          <w:rFonts w:ascii="Arial Narrow" w:hAnsi="Arial Narrow" w:cs="Tahoma"/>
          <w:sz w:val="24"/>
          <w:szCs w:val="24"/>
        </w:rPr>
        <w:t xml:space="preserve"> enabling deracialisation of the financial sector. </w:t>
      </w:r>
      <w:r w:rsidR="005B72B0" w:rsidRPr="00245A2D">
        <w:rPr>
          <w:rFonts w:ascii="Arial Narrow" w:hAnsi="Arial Narrow" w:cs="Tahoma"/>
          <w:sz w:val="24"/>
          <w:szCs w:val="24"/>
        </w:rPr>
        <w:t>T</w:t>
      </w:r>
      <w:r w:rsidRPr="00245A2D">
        <w:rPr>
          <w:rFonts w:ascii="Arial Narrow" w:hAnsi="Arial Narrow" w:cs="Tahoma"/>
          <w:sz w:val="24"/>
          <w:szCs w:val="24"/>
        </w:rPr>
        <w:t xml:space="preserve">here </w:t>
      </w:r>
      <w:r w:rsidR="005B72B0" w:rsidRPr="00245A2D">
        <w:rPr>
          <w:rFonts w:ascii="Arial Narrow" w:hAnsi="Arial Narrow" w:cs="Tahoma"/>
          <w:sz w:val="24"/>
          <w:szCs w:val="24"/>
        </w:rPr>
        <w:t>are</w:t>
      </w:r>
      <w:r w:rsidR="00024A29" w:rsidRPr="00245A2D">
        <w:rPr>
          <w:rFonts w:ascii="Arial Narrow" w:hAnsi="Arial Narrow" w:cs="Tahoma"/>
          <w:sz w:val="24"/>
          <w:szCs w:val="24"/>
        </w:rPr>
        <w:t xml:space="preserve"> only 5 black Hedge F</w:t>
      </w:r>
      <w:r w:rsidRPr="00245A2D">
        <w:rPr>
          <w:rFonts w:ascii="Arial Narrow" w:hAnsi="Arial Narrow" w:cs="Tahoma"/>
          <w:sz w:val="24"/>
          <w:szCs w:val="24"/>
        </w:rPr>
        <w:t xml:space="preserve">und managers in </w:t>
      </w:r>
      <w:r w:rsidR="00024A29" w:rsidRPr="00245A2D">
        <w:rPr>
          <w:rFonts w:ascii="Arial Narrow" w:hAnsi="Arial Narrow" w:cs="Tahoma"/>
          <w:sz w:val="24"/>
          <w:szCs w:val="24"/>
        </w:rPr>
        <w:t>the country</w:t>
      </w:r>
      <w:r w:rsidRPr="00245A2D">
        <w:rPr>
          <w:rFonts w:ascii="Arial Narrow" w:hAnsi="Arial Narrow" w:cs="Tahoma"/>
          <w:sz w:val="24"/>
          <w:szCs w:val="24"/>
        </w:rPr>
        <w:t>.</w:t>
      </w:r>
      <w:r w:rsidR="00564E2C" w:rsidRPr="00245A2D">
        <w:rPr>
          <w:rFonts w:ascii="Arial Narrow" w:hAnsi="Arial Narrow" w:cs="Tahoma"/>
          <w:sz w:val="24"/>
          <w:szCs w:val="24"/>
        </w:rPr>
        <w:t xml:space="preserve"> </w:t>
      </w:r>
    </w:p>
    <w:p w14:paraId="66373E42" w14:textId="77777777" w:rsidR="0081798D" w:rsidRPr="00245A2D" w:rsidRDefault="005B72B0"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T</w:t>
      </w:r>
      <w:r w:rsidR="00564E2C" w:rsidRPr="00245A2D">
        <w:rPr>
          <w:rFonts w:ascii="Arial Narrow" w:hAnsi="Arial Narrow" w:cs="Tahoma"/>
          <w:sz w:val="24"/>
          <w:szCs w:val="24"/>
        </w:rPr>
        <w:t>he number of black stockbroking firms remained disproportionately low with a market share of about</w:t>
      </w:r>
      <w:r w:rsidR="0081798D" w:rsidRPr="00245A2D">
        <w:rPr>
          <w:rFonts w:ascii="Arial Narrow" w:hAnsi="Arial Narrow" w:cs="Tahoma"/>
          <w:sz w:val="24"/>
          <w:szCs w:val="24"/>
        </w:rPr>
        <w:t xml:space="preserve"> 1</w:t>
      </w:r>
      <w:r w:rsidR="00076DFB">
        <w:rPr>
          <w:rFonts w:ascii="Arial Narrow" w:hAnsi="Arial Narrow" w:cs="Tahoma"/>
          <w:sz w:val="24"/>
          <w:szCs w:val="24"/>
        </w:rPr>
        <w:t>,</w:t>
      </w:r>
      <w:r w:rsidR="0081798D" w:rsidRPr="00245A2D">
        <w:rPr>
          <w:rFonts w:ascii="Arial Narrow" w:hAnsi="Arial Narrow" w:cs="Tahoma"/>
          <w:sz w:val="24"/>
          <w:szCs w:val="24"/>
        </w:rPr>
        <w:t>69</w:t>
      </w:r>
      <w:r w:rsidR="00564E2C" w:rsidRPr="00245A2D">
        <w:rPr>
          <w:rFonts w:ascii="Arial Narrow" w:hAnsi="Arial Narrow" w:cs="Tahoma"/>
          <w:sz w:val="24"/>
          <w:szCs w:val="24"/>
        </w:rPr>
        <w:t>% in an industry that traded over R11</w:t>
      </w:r>
      <w:r w:rsidR="00076DFB">
        <w:rPr>
          <w:rFonts w:ascii="Arial Narrow" w:hAnsi="Arial Narrow" w:cs="Tahoma"/>
          <w:sz w:val="24"/>
          <w:szCs w:val="24"/>
        </w:rPr>
        <w:t>,</w:t>
      </w:r>
      <w:r w:rsidR="00564E2C" w:rsidRPr="00245A2D">
        <w:rPr>
          <w:rFonts w:ascii="Arial Narrow" w:hAnsi="Arial Narrow" w:cs="Tahoma"/>
          <w:sz w:val="24"/>
          <w:szCs w:val="24"/>
        </w:rPr>
        <w:t>7</w:t>
      </w:r>
      <w:r w:rsidR="001146F7" w:rsidRPr="00245A2D">
        <w:rPr>
          <w:rFonts w:ascii="Arial Narrow" w:hAnsi="Arial Narrow" w:cs="Tahoma"/>
          <w:sz w:val="24"/>
          <w:szCs w:val="24"/>
        </w:rPr>
        <w:t xml:space="preserve"> trillion o</w:t>
      </w:r>
      <w:r w:rsidR="0081798D" w:rsidRPr="00245A2D">
        <w:rPr>
          <w:rFonts w:ascii="Arial Narrow" w:hAnsi="Arial Narrow" w:cs="Tahoma"/>
          <w:sz w:val="24"/>
          <w:szCs w:val="24"/>
        </w:rPr>
        <w:t>n the</w:t>
      </w:r>
      <w:r w:rsidR="00564E2C" w:rsidRPr="00245A2D">
        <w:rPr>
          <w:rFonts w:ascii="Arial Narrow" w:hAnsi="Arial Narrow" w:cs="Tahoma"/>
          <w:sz w:val="24"/>
          <w:szCs w:val="24"/>
        </w:rPr>
        <w:t xml:space="preserve"> JSE per annum. </w:t>
      </w:r>
      <w:r w:rsidRPr="00245A2D">
        <w:rPr>
          <w:rFonts w:ascii="Arial Narrow" w:hAnsi="Arial Narrow" w:cs="Tahoma"/>
          <w:sz w:val="24"/>
          <w:szCs w:val="24"/>
        </w:rPr>
        <w:t>T</w:t>
      </w:r>
      <w:r w:rsidR="00564E2C" w:rsidRPr="00245A2D">
        <w:rPr>
          <w:rFonts w:ascii="Arial Narrow" w:hAnsi="Arial Narrow" w:cs="Tahoma"/>
          <w:sz w:val="24"/>
          <w:szCs w:val="24"/>
        </w:rPr>
        <w:t xml:space="preserve">here was no </w:t>
      </w:r>
      <w:r w:rsidR="00564E2C" w:rsidRPr="00245A2D">
        <w:rPr>
          <w:rFonts w:ascii="Arial Narrow" w:hAnsi="Arial Narrow" w:cs="Tahoma"/>
          <w:sz w:val="24"/>
          <w:szCs w:val="24"/>
        </w:rPr>
        <w:lastRenderedPageBreak/>
        <w:t>legislative support for black stockbroker</w:t>
      </w:r>
      <w:r w:rsidR="00024A29" w:rsidRPr="00245A2D">
        <w:rPr>
          <w:rFonts w:ascii="Arial Narrow" w:hAnsi="Arial Narrow" w:cs="Tahoma"/>
          <w:sz w:val="24"/>
          <w:szCs w:val="24"/>
        </w:rPr>
        <w:t>s as the B-</w:t>
      </w:r>
      <w:r w:rsidR="00564E2C" w:rsidRPr="00245A2D">
        <w:rPr>
          <w:rFonts w:ascii="Arial Narrow" w:hAnsi="Arial Narrow" w:cs="Tahoma"/>
          <w:sz w:val="24"/>
          <w:szCs w:val="24"/>
        </w:rPr>
        <w:t xml:space="preserve">BBEE legislation was unenforced and voluntary. </w:t>
      </w:r>
      <w:r w:rsidR="0067193A" w:rsidRPr="00245A2D">
        <w:rPr>
          <w:rFonts w:ascii="Arial Narrow" w:hAnsi="Arial Narrow" w:cs="Tahoma"/>
          <w:sz w:val="24"/>
          <w:szCs w:val="24"/>
        </w:rPr>
        <w:t>T</w:t>
      </w:r>
      <w:r w:rsidR="00486296" w:rsidRPr="00245A2D">
        <w:rPr>
          <w:rFonts w:ascii="Arial Narrow" w:hAnsi="Arial Narrow" w:cs="Tahoma"/>
          <w:sz w:val="24"/>
          <w:szCs w:val="24"/>
        </w:rPr>
        <w:t>here was an uneven playing field and black brokerages are given low quality and illiquid trades to execute</w:t>
      </w:r>
      <w:r w:rsidR="0067193A" w:rsidRPr="00245A2D">
        <w:rPr>
          <w:rFonts w:ascii="Arial Narrow" w:hAnsi="Arial Narrow" w:cs="Tahoma"/>
          <w:sz w:val="24"/>
          <w:szCs w:val="24"/>
        </w:rPr>
        <w:t xml:space="preserve"> </w:t>
      </w:r>
      <w:r w:rsidR="00486296" w:rsidRPr="00245A2D">
        <w:rPr>
          <w:rFonts w:ascii="Arial Narrow" w:hAnsi="Arial Narrow" w:cs="Tahoma"/>
          <w:sz w:val="24"/>
          <w:szCs w:val="24"/>
        </w:rPr>
        <w:t xml:space="preserve">in an industry where business is allocated based on past connections beyond the industry. </w:t>
      </w:r>
      <w:r w:rsidR="0067193A" w:rsidRPr="00245A2D">
        <w:rPr>
          <w:rFonts w:ascii="Arial Narrow" w:hAnsi="Arial Narrow" w:cs="Tahoma"/>
          <w:sz w:val="24"/>
          <w:szCs w:val="24"/>
        </w:rPr>
        <w:t>B</w:t>
      </w:r>
      <w:r w:rsidR="00486296" w:rsidRPr="00245A2D">
        <w:rPr>
          <w:rFonts w:ascii="Arial Narrow" w:hAnsi="Arial Narrow" w:cs="Tahoma"/>
          <w:sz w:val="24"/>
          <w:szCs w:val="24"/>
        </w:rPr>
        <w:t xml:space="preserve">lack brokerage firms were unable to retain talent as </w:t>
      </w:r>
      <w:r w:rsidR="0081798D" w:rsidRPr="00245A2D">
        <w:rPr>
          <w:rFonts w:ascii="Arial Narrow" w:hAnsi="Arial Narrow" w:cs="Tahoma"/>
          <w:sz w:val="24"/>
          <w:szCs w:val="24"/>
        </w:rPr>
        <w:t xml:space="preserve">they lost </w:t>
      </w:r>
      <w:r w:rsidR="00486296" w:rsidRPr="00245A2D">
        <w:rPr>
          <w:rFonts w:ascii="Arial Narrow" w:hAnsi="Arial Narrow" w:cs="Tahoma"/>
          <w:sz w:val="24"/>
          <w:szCs w:val="24"/>
        </w:rPr>
        <w:t>up</w:t>
      </w:r>
      <w:r w:rsidR="0081798D" w:rsidRPr="00245A2D">
        <w:rPr>
          <w:rFonts w:ascii="Arial Narrow" w:hAnsi="Arial Narrow" w:cs="Tahoma"/>
          <w:sz w:val="24"/>
          <w:szCs w:val="24"/>
        </w:rPr>
        <w:t>-and-</w:t>
      </w:r>
      <w:r w:rsidR="00486296" w:rsidRPr="00245A2D">
        <w:rPr>
          <w:rFonts w:ascii="Arial Narrow" w:hAnsi="Arial Narrow" w:cs="Tahoma"/>
          <w:sz w:val="24"/>
          <w:szCs w:val="24"/>
        </w:rPr>
        <w:t>coming brokers</w:t>
      </w:r>
      <w:r w:rsidR="001146F7" w:rsidRPr="00245A2D">
        <w:rPr>
          <w:rFonts w:ascii="Arial Narrow" w:hAnsi="Arial Narrow" w:cs="Tahoma"/>
          <w:sz w:val="24"/>
          <w:szCs w:val="24"/>
        </w:rPr>
        <w:t xml:space="preserve"> and analysts</w:t>
      </w:r>
      <w:r w:rsidR="00486296" w:rsidRPr="00245A2D">
        <w:rPr>
          <w:rFonts w:ascii="Arial Narrow" w:hAnsi="Arial Narrow" w:cs="Tahoma"/>
          <w:sz w:val="24"/>
          <w:szCs w:val="24"/>
        </w:rPr>
        <w:t xml:space="preserve"> to larger firms</w:t>
      </w:r>
      <w:r w:rsidR="00024A29" w:rsidRPr="00245A2D">
        <w:rPr>
          <w:rFonts w:ascii="Arial Narrow" w:hAnsi="Arial Narrow" w:cs="Tahoma"/>
          <w:sz w:val="24"/>
          <w:szCs w:val="24"/>
        </w:rPr>
        <w:t>. Even as black talent left to these big firms, their work was not recogni</w:t>
      </w:r>
      <w:r w:rsidR="00964656" w:rsidRPr="00245A2D">
        <w:rPr>
          <w:rFonts w:ascii="Arial Narrow" w:hAnsi="Arial Narrow" w:cs="Tahoma"/>
          <w:sz w:val="24"/>
          <w:szCs w:val="24"/>
        </w:rPr>
        <w:t>s</w:t>
      </w:r>
      <w:r w:rsidR="00024A29" w:rsidRPr="00245A2D">
        <w:rPr>
          <w:rFonts w:ascii="Arial Narrow" w:hAnsi="Arial Narrow" w:cs="Tahoma"/>
          <w:sz w:val="24"/>
          <w:szCs w:val="24"/>
        </w:rPr>
        <w:t>ed as it did</w:t>
      </w:r>
      <w:r w:rsidR="00486296" w:rsidRPr="00245A2D">
        <w:rPr>
          <w:rFonts w:ascii="Arial Narrow" w:hAnsi="Arial Narrow" w:cs="Tahoma"/>
          <w:sz w:val="24"/>
          <w:szCs w:val="24"/>
        </w:rPr>
        <w:t xml:space="preserve"> not feature in any meaningful ratings published in industry publications for well over 10 years</w:t>
      </w:r>
      <w:r w:rsidR="00024A29" w:rsidRPr="00245A2D">
        <w:rPr>
          <w:rFonts w:ascii="Arial Narrow" w:hAnsi="Arial Narrow" w:cs="Tahoma"/>
          <w:sz w:val="24"/>
          <w:szCs w:val="24"/>
        </w:rPr>
        <w:t xml:space="preserve"> now</w:t>
      </w:r>
      <w:r w:rsidR="00486296" w:rsidRPr="00245A2D">
        <w:rPr>
          <w:rFonts w:ascii="Arial Narrow" w:hAnsi="Arial Narrow" w:cs="Tahoma"/>
          <w:sz w:val="24"/>
          <w:szCs w:val="24"/>
        </w:rPr>
        <w:t>.</w:t>
      </w:r>
    </w:p>
    <w:p w14:paraId="705C5EB6" w14:textId="77777777" w:rsidR="00161595" w:rsidRPr="00245A2D" w:rsidRDefault="00C06188"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I</w:t>
      </w:r>
      <w:r w:rsidR="00161595" w:rsidRPr="00245A2D">
        <w:rPr>
          <w:rFonts w:ascii="Arial Narrow" w:hAnsi="Arial Narrow" w:cs="Tahoma"/>
          <w:sz w:val="24"/>
          <w:szCs w:val="24"/>
        </w:rPr>
        <w:t>t was difficult to assess the market structure of subsectors</w:t>
      </w:r>
      <w:r w:rsidRPr="00245A2D">
        <w:rPr>
          <w:rFonts w:ascii="Arial Narrow" w:hAnsi="Arial Narrow" w:cs="Tahoma"/>
          <w:sz w:val="24"/>
          <w:szCs w:val="24"/>
        </w:rPr>
        <w:t xml:space="preserve"> and so </w:t>
      </w:r>
      <w:r w:rsidR="00161595" w:rsidRPr="00245A2D">
        <w:rPr>
          <w:rFonts w:ascii="Arial Narrow" w:hAnsi="Arial Narrow" w:cs="Tahoma"/>
          <w:sz w:val="24"/>
          <w:szCs w:val="24"/>
        </w:rPr>
        <w:t xml:space="preserve">a form of compulsory disclosure </w:t>
      </w:r>
      <w:r w:rsidRPr="00245A2D">
        <w:rPr>
          <w:rFonts w:ascii="Arial Narrow" w:hAnsi="Arial Narrow" w:cs="Tahoma"/>
          <w:sz w:val="24"/>
          <w:szCs w:val="24"/>
        </w:rPr>
        <w:t xml:space="preserve">should </w:t>
      </w:r>
      <w:r w:rsidR="00161595" w:rsidRPr="00245A2D">
        <w:rPr>
          <w:rFonts w:ascii="Arial Narrow" w:hAnsi="Arial Narrow" w:cs="Tahoma"/>
          <w:sz w:val="24"/>
          <w:szCs w:val="24"/>
        </w:rPr>
        <w:t>be made a legal requirement to determine the state of market structure and whether transformation is meaningfully occurring</w:t>
      </w:r>
      <w:r w:rsidR="00024A29" w:rsidRPr="00245A2D">
        <w:rPr>
          <w:rFonts w:ascii="Arial Narrow" w:hAnsi="Arial Narrow" w:cs="Tahoma"/>
          <w:sz w:val="24"/>
          <w:szCs w:val="24"/>
        </w:rPr>
        <w:t xml:space="preserve"> or not</w:t>
      </w:r>
      <w:r w:rsidR="00161595" w:rsidRPr="00245A2D">
        <w:rPr>
          <w:rFonts w:ascii="Arial Narrow" w:hAnsi="Arial Narrow" w:cs="Tahoma"/>
          <w:sz w:val="24"/>
          <w:szCs w:val="24"/>
        </w:rPr>
        <w:t xml:space="preserve">. </w:t>
      </w:r>
      <w:r w:rsidRPr="00245A2D">
        <w:rPr>
          <w:rFonts w:ascii="Arial Narrow" w:hAnsi="Arial Narrow" w:cs="Tahoma"/>
          <w:sz w:val="24"/>
          <w:szCs w:val="24"/>
        </w:rPr>
        <w:t>S</w:t>
      </w:r>
      <w:r w:rsidR="00161595" w:rsidRPr="00245A2D">
        <w:rPr>
          <w:rFonts w:ascii="Arial Narrow" w:hAnsi="Arial Narrow" w:cs="Tahoma"/>
          <w:sz w:val="24"/>
          <w:szCs w:val="24"/>
        </w:rPr>
        <w:t>uch market structure information should be made annually, kept by regulatory authorities and publi</w:t>
      </w:r>
      <w:r w:rsidR="00901FA1" w:rsidRPr="00245A2D">
        <w:rPr>
          <w:rFonts w:ascii="Arial Narrow" w:hAnsi="Arial Narrow" w:cs="Tahoma"/>
          <w:sz w:val="24"/>
          <w:szCs w:val="24"/>
        </w:rPr>
        <w:t>shed</w:t>
      </w:r>
      <w:r w:rsidR="00024A29" w:rsidRPr="00245A2D">
        <w:rPr>
          <w:rFonts w:ascii="Arial Narrow" w:hAnsi="Arial Narrow" w:cs="Tahoma"/>
          <w:sz w:val="24"/>
          <w:szCs w:val="24"/>
        </w:rPr>
        <w:t xml:space="preserve"> in order to ensure transparency</w:t>
      </w:r>
      <w:r w:rsidR="00161595" w:rsidRPr="00245A2D">
        <w:rPr>
          <w:rFonts w:ascii="Arial Narrow" w:hAnsi="Arial Narrow" w:cs="Tahoma"/>
          <w:sz w:val="24"/>
          <w:szCs w:val="24"/>
        </w:rPr>
        <w:t xml:space="preserve">. </w:t>
      </w:r>
      <w:r w:rsidRPr="00245A2D">
        <w:rPr>
          <w:rFonts w:ascii="Arial Narrow" w:hAnsi="Arial Narrow" w:cs="Tahoma"/>
          <w:sz w:val="24"/>
          <w:szCs w:val="24"/>
        </w:rPr>
        <w:t>A</w:t>
      </w:r>
      <w:r w:rsidR="00161595" w:rsidRPr="00245A2D">
        <w:rPr>
          <w:rFonts w:ascii="Arial Narrow" w:hAnsi="Arial Narrow" w:cs="Tahoma"/>
          <w:sz w:val="24"/>
          <w:szCs w:val="24"/>
        </w:rPr>
        <w:t xml:space="preserve">cceptable concentration ratios </w:t>
      </w:r>
      <w:r w:rsidRPr="00245A2D">
        <w:rPr>
          <w:rFonts w:ascii="Arial Narrow" w:hAnsi="Arial Narrow" w:cs="Tahoma"/>
          <w:sz w:val="24"/>
          <w:szCs w:val="24"/>
        </w:rPr>
        <w:t xml:space="preserve">shoud </w:t>
      </w:r>
      <w:r w:rsidR="00161595" w:rsidRPr="00245A2D">
        <w:rPr>
          <w:rFonts w:ascii="Arial Narrow" w:hAnsi="Arial Narrow" w:cs="Tahoma"/>
          <w:sz w:val="24"/>
          <w:szCs w:val="24"/>
        </w:rPr>
        <w:t xml:space="preserve">be </w:t>
      </w:r>
      <w:r w:rsidR="00024A29" w:rsidRPr="00245A2D">
        <w:rPr>
          <w:rFonts w:ascii="Arial Narrow" w:hAnsi="Arial Narrow" w:cs="Tahoma"/>
          <w:sz w:val="24"/>
          <w:szCs w:val="24"/>
        </w:rPr>
        <w:t xml:space="preserve">made a regulatory requirement </w:t>
      </w:r>
      <w:r w:rsidR="00161595" w:rsidRPr="00245A2D">
        <w:rPr>
          <w:rFonts w:ascii="Arial Narrow" w:hAnsi="Arial Narrow" w:cs="Tahoma"/>
          <w:sz w:val="24"/>
          <w:szCs w:val="24"/>
        </w:rPr>
        <w:t xml:space="preserve">to achieve </w:t>
      </w:r>
      <w:r w:rsidRPr="00245A2D">
        <w:rPr>
          <w:rFonts w:ascii="Arial Narrow" w:hAnsi="Arial Narrow" w:cs="Tahoma"/>
          <w:sz w:val="24"/>
          <w:szCs w:val="24"/>
        </w:rPr>
        <w:t xml:space="preserve"> </w:t>
      </w:r>
      <w:r w:rsidR="00161595" w:rsidRPr="00245A2D">
        <w:rPr>
          <w:rFonts w:ascii="Arial Narrow" w:hAnsi="Arial Narrow" w:cs="Tahoma"/>
          <w:sz w:val="24"/>
          <w:szCs w:val="24"/>
        </w:rPr>
        <w:t>more competitive mar</w:t>
      </w:r>
      <w:r w:rsidR="00024A29" w:rsidRPr="00245A2D">
        <w:rPr>
          <w:rFonts w:ascii="Arial Narrow" w:hAnsi="Arial Narrow" w:cs="Tahoma"/>
          <w:sz w:val="24"/>
          <w:szCs w:val="24"/>
        </w:rPr>
        <w:t>ket structures across the asset management subsector</w:t>
      </w:r>
      <w:r w:rsidR="00161595" w:rsidRPr="00245A2D">
        <w:rPr>
          <w:rFonts w:ascii="Arial Narrow" w:hAnsi="Arial Narrow" w:cs="Tahoma"/>
          <w:sz w:val="24"/>
          <w:szCs w:val="24"/>
        </w:rPr>
        <w:t xml:space="preserve">.  </w:t>
      </w:r>
    </w:p>
    <w:p w14:paraId="7F0497CA" w14:textId="23681B76" w:rsidR="00503952" w:rsidRPr="00F275A8" w:rsidRDefault="00C06188" w:rsidP="00F275A8">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T</w:t>
      </w:r>
      <w:r w:rsidR="00853AF1" w:rsidRPr="00245A2D">
        <w:rPr>
          <w:rFonts w:ascii="Arial Narrow" w:hAnsi="Arial Narrow" w:cs="Tahoma"/>
          <w:sz w:val="24"/>
          <w:szCs w:val="24"/>
        </w:rPr>
        <w:t>here</w:t>
      </w:r>
      <w:r w:rsidR="006A50F8" w:rsidRPr="00245A2D">
        <w:rPr>
          <w:rFonts w:ascii="Arial Narrow" w:hAnsi="Arial Narrow" w:cs="Tahoma"/>
          <w:sz w:val="24"/>
          <w:szCs w:val="24"/>
        </w:rPr>
        <w:t xml:space="preserve"> </w:t>
      </w:r>
      <w:r w:rsidRPr="00245A2D">
        <w:rPr>
          <w:rFonts w:ascii="Arial Narrow" w:hAnsi="Arial Narrow" w:cs="Tahoma"/>
          <w:sz w:val="24"/>
          <w:szCs w:val="24"/>
        </w:rPr>
        <w:t>needs to</w:t>
      </w:r>
      <w:r w:rsidR="00853AF1" w:rsidRPr="00245A2D">
        <w:rPr>
          <w:rFonts w:ascii="Arial Narrow" w:hAnsi="Arial Narrow" w:cs="Tahoma"/>
          <w:sz w:val="24"/>
          <w:szCs w:val="24"/>
        </w:rPr>
        <w:t xml:space="preserve"> be more allocation of resources to deracialise the financial services sector. </w:t>
      </w:r>
      <w:r w:rsidRPr="00245A2D">
        <w:rPr>
          <w:rFonts w:ascii="Arial Narrow" w:hAnsi="Arial Narrow" w:cs="Tahoma"/>
          <w:sz w:val="24"/>
          <w:szCs w:val="24"/>
        </w:rPr>
        <w:t>T</w:t>
      </w:r>
      <w:r w:rsidR="00024A29" w:rsidRPr="00245A2D">
        <w:rPr>
          <w:rFonts w:ascii="Arial Narrow" w:hAnsi="Arial Narrow" w:cs="Tahoma"/>
          <w:sz w:val="24"/>
          <w:szCs w:val="24"/>
        </w:rPr>
        <w:t xml:space="preserve">he </w:t>
      </w:r>
      <w:r w:rsidR="00853AF1" w:rsidRPr="00245A2D">
        <w:rPr>
          <w:rFonts w:ascii="Arial Narrow" w:hAnsi="Arial Narrow" w:cs="Tahoma"/>
          <w:sz w:val="24"/>
          <w:szCs w:val="24"/>
        </w:rPr>
        <w:t xml:space="preserve">current government funding schemes for black start-ups </w:t>
      </w:r>
      <w:r w:rsidR="00F91580" w:rsidRPr="00245A2D">
        <w:rPr>
          <w:rFonts w:ascii="Arial Narrow" w:hAnsi="Arial Narrow" w:cs="Tahoma"/>
          <w:sz w:val="24"/>
          <w:szCs w:val="24"/>
        </w:rPr>
        <w:t>a</w:t>
      </w:r>
      <w:r w:rsidR="00853AF1" w:rsidRPr="00245A2D">
        <w:rPr>
          <w:rFonts w:ascii="Arial Narrow" w:hAnsi="Arial Narrow" w:cs="Tahoma"/>
          <w:sz w:val="24"/>
          <w:szCs w:val="24"/>
        </w:rPr>
        <w:t xml:space="preserve">re skewed towards other sectors such as construction, wholesale, mining and manufacturing. </w:t>
      </w:r>
      <w:r w:rsidRPr="00245A2D">
        <w:rPr>
          <w:rFonts w:ascii="Arial Narrow" w:hAnsi="Arial Narrow" w:cs="Tahoma"/>
          <w:sz w:val="24"/>
          <w:szCs w:val="24"/>
        </w:rPr>
        <w:t>A</w:t>
      </w:r>
      <w:r w:rsidR="00853AF1" w:rsidRPr="00245A2D">
        <w:rPr>
          <w:rFonts w:ascii="Arial Narrow" w:hAnsi="Arial Narrow" w:cs="Tahoma"/>
          <w:sz w:val="24"/>
          <w:szCs w:val="24"/>
        </w:rPr>
        <w:t xml:space="preserve"> dedicated fund for new black entrants into the financial services sector should be established</w:t>
      </w:r>
      <w:r w:rsidR="00024A29" w:rsidRPr="00245A2D">
        <w:rPr>
          <w:rFonts w:ascii="Arial Narrow" w:hAnsi="Arial Narrow" w:cs="Tahoma"/>
          <w:sz w:val="24"/>
          <w:szCs w:val="24"/>
        </w:rPr>
        <w:t xml:space="preserve"> to incentivi</w:t>
      </w:r>
      <w:r w:rsidR="00B740C3" w:rsidRPr="00245A2D">
        <w:rPr>
          <w:rFonts w:ascii="Arial Narrow" w:hAnsi="Arial Narrow" w:cs="Tahoma"/>
          <w:sz w:val="24"/>
          <w:szCs w:val="24"/>
        </w:rPr>
        <w:t>s</w:t>
      </w:r>
      <w:r w:rsidR="00024A29" w:rsidRPr="00245A2D">
        <w:rPr>
          <w:rFonts w:ascii="Arial Narrow" w:hAnsi="Arial Narrow" w:cs="Tahoma"/>
          <w:sz w:val="24"/>
          <w:szCs w:val="24"/>
        </w:rPr>
        <w:t>e the deracialisation of the sector</w:t>
      </w:r>
      <w:r w:rsidR="00853AF1" w:rsidRPr="00245A2D">
        <w:rPr>
          <w:rFonts w:ascii="Arial Narrow" w:hAnsi="Arial Narrow" w:cs="Tahoma"/>
          <w:sz w:val="24"/>
          <w:szCs w:val="24"/>
        </w:rPr>
        <w:t xml:space="preserve">. </w:t>
      </w:r>
      <w:r w:rsidR="001146F7" w:rsidRPr="00F275A8">
        <w:rPr>
          <w:rFonts w:ascii="Arial Narrow" w:hAnsi="Arial Narrow" w:cs="Tahoma"/>
          <w:i/>
          <w:sz w:val="24"/>
          <w:szCs w:val="24"/>
        </w:rPr>
        <w:t xml:space="preserve"> </w:t>
      </w:r>
      <w:r w:rsidR="00486296" w:rsidRPr="00F275A8">
        <w:rPr>
          <w:rFonts w:ascii="Arial Narrow" w:hAnsi="Arial Narrow" w:cs="Tahoma"/>
          <w:i/>
          <w:sz w:val="24"/>
          <w:szCs w:val="24"/>
        </w:rPr>
        <w:t xml:space="preserve">  </w:t>
      </w:r>
    </w:p>
    <w:p w14:paraId="6E402F58" w14:textId="77777777" w:rsidR="00503952" w:rsidRPr="00245A2D" w:rsidRDefault="00503952" w:rsidP="00473AF0">
      <w:pPr>
        <w:numPr>
          <w:ilvl w:val="1"/>
          <w:numId w:val="15"/>
        </w:numPr>
        <w:spacing w:line="360" w:lineRule="auto"/>
        <w:jc w:val="both"/>
        <w:rPr>
          <w:rFonts w:ascii="Arial Narrow" w:hAnsi="Arial Narrow" w:cs="Tahoma"/>
          <w:b/>
          <w:sz w:val="24"/>
          <w:szCs w:val="24"/>
        </w:rPr>
      </w:pPr>
      <w:r w:rsidRPr="00245A2D">
        <w:rPr>
          <w:rFonts w:ascii="Arial Narrow" w:hAnsi="Arial Narrow" w:cs="Tahoma"/>
          <w:b/>
          <w:sz w:val="24"/>
          <w:szCs w:val="24"/>
        </w:rPr>
        <w:t>27four Investment Managers</w:t>
      </w:r>
      <w:r w:rsidR="00581276" w:rsidRPr="00245A2D">
        <w:rPr>
          <w:rFonts w:ascii="Arial Narrow" w:hAnsi="Arial Narrow" w:cs="Tahoma"/>
          <w:b/>
          <w:sz w:val="24"/>
          <w:szCs w:val="24"/>
        </w:rPr>
        <w:t xml:space="preserve"> (27</w:t>
      </w:r>
      <w:r w:rsidR="00E1088F" w:rsidRPr="00245A2D">
        <w:rPr>
          <w:rFonts w:ascii="Arial Narrow" w:hAnsi="Arial Narrow" w:cs="Tahoma"/>
          <w:b/>
          <w:sz w:val="24"/>
          <w:szCs w:val="24"/>
        </w:rPr>
        <w:t>f</w:t>
      </w:r>
      <w:r w:rsidR="00581276" w:rsidRPr="00245A2D">
        <w:rPr>
          <w:rFonts w:ascii="Arial Narrow" w:hAnsi="Arial Narrow" w:cs="Tahoma"/>
          <w:b/>
          <w:sz w:val="24"/>
          <w:szCs w:val="24"/>
        </w:rPr>
        <w:t>our)</w:t>
      </w:r>
    </w:p>
    <w:p w14:paraId="2F6532B0" w14:textId="77777777" w:rsidR="00200DD3" w:rsidRPr="00245A2D" w:rsidRDefault="00F4143C"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27</w:t>
      </w:r>
      <w:r w:rsidR="00E1088F" w:rsidRPr="00245A2D">
        <w:rPr>
          <w:rFonts w:ascii="Arial Narrow" w:hAnsi="Arial Narrow" w:cs="Tahoma"/>
          <w:sz w:val="24"/>
          <w:szCs w:val="24"/>
        </w:rPr>
        <w:t>f</w:t>
      </w:r>
      <w:r w:rsidR="00977154" w:rsidRPr="00245A2D">
        <w:rPr>
          <w:rFonts w:ascii="Arial Narrow" w:hAnsi="Arial Narrow" w:cs="Tahoma"/>
          <w:sz w:val="24"/>
          <w:szCs w:val="24"/>
        </w:rPr>
        <w:t xml:space="preserve">our  </w:t>
      </w:r>
      <w:r w:rsidR="00200DD3" w:rsidRPr="00245A2D">
        <w:rPr>
          <w:rFonts w:ascii="Arial Narrow" w:hAnsi="Arial Narrow" w:cs="Tahoma"/>
          <w:sz w:val="24"/>
          <w:szCs w:val="24"/>
        </w:rPr>
        <w:t>is the only black woman</w:t>
      </w:r>
      <w:r w:rsidR="00E036A1">
        <w:rPr>
          <w:rFonts w:ascii="Arial Narrow" w:hAnsi="Arial Narrow" w:cs="Tahoma"/>
          <w:sz w:val="24"/>
          <w:szCs w:val="24"/>
        </w:rPr>
        <w:t>-</w:t>
      </w:r>
      <w:r w:rsidR="00200DD3" w:rsidRPr="00245A2D">
        <w:rPr>
          <w:rFonts w:ascii="Arial Narrow" w:hAnsi="Arial Narrow" w:cs="Tahoma"/>
          <w:sz w:val="24"/>
          <w:szCs w:val="24"/>
        </w:rPr>
        <w:t xml:space="preserve">owned, managed and controlled retirement fund advisor and multi-manager in South Africa. </w:t>
      </w:r>
      <w:r w:rsidR="00C06188" w:rsidRPr="00245A2D">
        <w:rPr>
          <w:rFonts w:ascii="Arial Narrow" w:hAnsi="Arial Narrow" w:cs="Tahoma"/>
          <w:sz w:val="24"/>
          <w:szCs w:val="24"/>
        </w:rPr>
        <w:t>T</w:t>
      </w:r>
      <w:r w:rsidR="00200DD3" w:rsidRPr="00245A2D">
        <w:rPr>
          <w:rFonts w:ascii="Arial Narrow" w:hAnsi="Arial Narrow" w:cs="Tahoma"/>
          <w:sz w:val="24"/>
          <w:szCs w:val="24"/>
        </w:rPr>
        <w:t xml:space="preserve">he company was established 10 years ago </w:t>
      </w:r>
      <w:r w:rsidR="00AC3558" w:rsidRPr="00245A2D">
        <w:rPr>
          <w:rFonts w:ascii="Arial Narrow" w:hAnsi="Arial Narrow" w:cs="Tahoma"/>
          <w:sz w:val="24"/>
          <w:szCs w:val="24"/>
        </w:rPr>
        <w:t>and now has</w:t>
      </w:r>
      <w:r w:rsidR="00200DD3" w:rsidRPr="00245A2D">
        <w:rPr>
          <w:rFonts w:ascii="Arial Narrow" w:hAnsi="Arial Narrow" w:cs="Tahoma"/>
          <w:sz w:val="24"/>
          <w:szCs w:val="24"/>
        </w:rPr>
        <w:t xml:space="preserve"> R53 billion worth of </w:t>
      </w:r>
      <w:r w:rsidR="00AC3558" w:rsidRPr="00245A2D">
        <w:rPr>
          <w:rFonts w:ascii="Arial Narrow" w:hAnsi="Arial Narrow" w:cs="Tahoma"/>
          <w:sz w:val="24"/>
          <w:szCs w:val="24"/>
        </w:rPr>
        <w:t>assets</w:t>
      </w:r>
      <w:r w:rsidR="00200DD3" w:rsidRPr="00245A2D">
        <w:rPr>
          <w:rFonts w:ascii="Arial Narrow" w:hAnsi="Arial Narrow" w:cs="Tahoma"/>
          <w:sz w:val="24"/>
          <w:szCs w:val="24"/>
        </w:rPr>
        <w:t xml:space="preserve"> under management</w:t>
      </w:r>
      <w:r w:rsidR="00E1088F" w:rsidRPr="00245A2D">
        <w:rPr>
          <w:rFonts w:ascii="Arial Narrow" w:hAnsi="Arial Narrow" w:cs="Tahoma"/>
          <w:sz w:val="24"/>
          <w:szCs w:val="24"/>
        </w:rPr>
        <w:t xml:space="preserve"> and advisory</w:t>
      </w:r>
      <w:r w:rsidR="00200DD3" w:rsidRPr="00245A2D">
        <w:rPr>
          <w:rFonts w:ascii="Arial Narrow" w:hAnsi="Arial Narrow" w:cs="Tahoma"/>
          <w:sz w:val="24"/>
          <w:szCs w:val="24"/>
        </w:rPr>
        <w:t xml:space="preserve">. </w:t>
      </w:r>
    </w:p>
    <w:p w14:paraId="58565D2F" w14:textId="77777777" w:rsidR="00F4143C" w:rsidRPr="00245A2D" w:rsidRDefault="00C06188"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B</w:t>
      </w:r>
      <w:r w:rsidR="001054D7" w:rsidRPr="00245A2D">
        <w:rPr>
          <w:rFonts w:ascii="Arial Narrow" w:hAnsi="Arial Narrow" w:cs="Tahoma"/>
          <w:sz w:val="24"/>
          <w:szCs w:val="24"/>
        </w:rPr>
        <w:t xml:space="preserve">lack asset management firms managed less than 5% of the total assets of the </w:t>
      </w:r>
      <w:r w:rsidR="00E1088F" w:rsidRPr="00245A2D">
        <w:rPr>
          <w:rFonts w:ascii="Arial Narrow" w:hAnsi="Arial Narrow" w:cs="Tahoma"/>
          <w:sz w:val="24"/>
          <w:szCs w:val="24"/>
        </w:rPr>
        <w:t>South African savings and investments industry</w:t>
      </w:r>
      <w:r w:rsidR="009B3A4E" w:rsidRPr="00245A2D">
        <w:rPr>
          <w:rFonts w:ascii="Arial Narrow" w:hAnsi="Arial Narrow" w:cs="Tahoma"/>
          <w:sz w:val="24"/>
          <w:szCs w:val="24"/>
        </w:rPr>
        <w:t>. 27</w:t>
      </w:r>
      <w:r w:rsidR="00E1088F" w:rsidRPr="00245A2D">
        <w:rPr>
          <w:rFonts w:ascii="Arial Narrow" w:hAnsi="Arial Narrow" w:cs="Tahoma"/>
          <w:sz w:val="24"/>
          <w:szCs w:val="24"/>
        </w:rPr>
        <w:t>f</w:t>
      </w:r>
      <w:r w:rsidR="009B3A4E" w:rsidRPr="00245A2D">
        <w:rPr>
          <w:rFonts w:ascii="Arial Narrow" w:hAnsi="Arial Narrow" w:cs="Tahoma"/>
          <w:sz w:val="24"/>
          <w:szCs w:val="24"/>
        </w:rPr>
        <w:t>our</w:t>
      </w:r>
      <w:r w:rsidR="008B65F8" w:rsidRPr="00245A2D">
        <w:rPr>
          <w:rFonts w:ascii="Arial Narrow" w:hAnsi="Arial Narrow" w:cs="Tahoma"/>
          <w:sz w:val="24"/>
          <w:szCs w:val="24"/>
        </w:rPr>
        <w:t>’s research indicates that institutional investors have only allocated a small portion of their overall assets to black asset managers and this has been in traditional equity and fixed income mandates</w:t>
      </w:r>
      <w:r w:rsidR="00F43552">
        <w:rPr>
          <w:rFonts w:ascii="Arial Narrow" w:hAnsi="Arial Narrow" w:cs="Tahoma"/>
          <w:sz w:val="24"/>
          <w:szCs w:val="24"/>
        </w:rPr>
        <w:t>,</w:t>
      </w:r>
      <w:r w:rsidR="008B65F8" w:rsidRPr="00245A2D">
        <w:rPr>
          <w:rFonts w:ascii="Arial Narrow" w:hAnsi="Arial Narrow" w:cs="Tahoma"/>
          <w:sz w:val="24"/>
          <w:szCs w:val="24"/>
        </w:rPr>
        <w:t xml:space="preserve"> resulting in fierce competition amongst black firms to gain access to this small pie.</w:t>
      </w:r>
      <w:r w:rsidR="009B3A4E" w:rsidRPr="00245A2D">
        <w:rPr>
          <w:rFonts w:ascii="Arial Narrow" w:hAnsi="Arial Narrow" w:cs="Tahoma"/>
          <w:sz w:val="24"/>
          <w:szCs w:val="24"/>
        </w:rPr>
        <w:t xml:space="preserve"> </w:t>
      </w:r>
      <w:r w:rsidRPr="00245A2D">
        <w:rPr>
          <w:rFonts w:ascii="Arial Narrow" w:hAnsi="Arial Narrow" w:cs="Tahoma"/>
          <w:sz w:val="24"/>
          <w:szCs w:val="24"/>
        </w:rPr>
        <w:t>O</w:t>
      </w:r>
      <w:r w:rsidR="00F4143C" w:rsidRPr="00245A2D">
        <w:rPr>
          <w:rFonts w:ascii="Arial Narrow" w:hAnsi="Arial Narrow" w:cs="Tahoma"/>
          <w:sz w:val="24"/>
          <w:szCs w:val="24"/>
        </w:rPr>
        <w:t>nly a few independent b</w:t>
      </w:r>
      <w:r w:rsidR="00503952" w:rsidRPr="00245A2D">
        <w:rPr>
          <w:rFonts w:ascii="Arial Narrow" w:hAnsi="Arial Narrow" w:cs="Tahoma"/>
          <w:sz w:val="24"/>
          <w:szCs w:val="24"/>
        </w:rPr>
        <w:t>lack asset managers can be defined as mainstream</w:t>
      </w:r>
      <w:r w:rsidR="00F4143C" w:rsidRPr="00245A2D">
        <w:rPr>
          <w:rFonts w:ascii="Arial Narrow" w:hAnsi="Arial Narrow" w:cs="Tahoma"/>
          <w:sz w:val="24"/>
          <w:szCs w:val="24"/>
        </w:rPr>
        <w:t xml:space="preserve"> and many black firms have </w:t>
      </w:r>
      <w:r w:rsidR="008B65F8" w:rsidRPr="00245A2D">
        <w:rPr>
          <w:rFonts w:ascii="Arial Narrow" w:hAnsi="Arial Narrow" w:cs="Tahoma"/>
          <w:sz w:val="24"/>
          <w:szCs w:val="24"/>
        </w:rPr>
        <w:t xml:space="preserve">either </w:t>
      </w:r>
      <w:r w:rsidR="00F4143C" w:rsidRPr="00245A2D">
        <w:rPr>
          <w:rFonts w:ascii="Arial Narrow" w:hAnsi="Arial Narrow" w:cs="Tahoma"/>
          <w:sz w:val="24"/>
          <w:szCs w:val="24"/>
        </w:rPr>
        <w:t>been on the</w:t>
      </w:r>
      <w:r w:rsidR="00503952" w:rsidRPr="00245A2D">
        <w:rPr>
          <w:rFonts w:ascii="Arial Narrow" w:hAnsi="Arial Narrow" w:cs="Tahoma"/>
          <w:sz w:val="24"/>
          <w:szCs w:val="24"/>
        </w:rPr>
        <w:t xml:space="preserve"> decline </w:t>
      </w:r>
      <w:r w:rsidR="008B65F8" w:rsidRPr="00245A2D">
        <w:rPr>
          <w:rFonts w:ascii="Arial Narrow" w:hAnsi="Arial Narrow" w:cs="Tahoma"/>
          <w:sz w:val="24"/>
          <w:szCs w:val="24"/>
        </w:rPr>
        <w:t>or have not reached critical mass</w:t>
      </w:r>
      <w:r w:rsidR="00503952" w:rsidRPr="00245A2D">
        <w:rPr>
          <w:rFonts w:ascii="Arial Narrow" w:hAnsi="Arial Narrow" w:cs="Tahoma"/>
          <w:sz w:val="24"/>
          <w:szCs w:val="24"/>
        </w:rPr>
        <w:t xml:space="preserve">. </w:t>
      </w:r>
      <w:r w:rsidRPr="00245A2D">
        <w:rPr>
          <w:rFonts w:ascii="Arial Narrow" w:hAnsi="Arial Narrow" w:cs="Tahoma"/>
          <w:sz w:val="24"/>
          <w:szCs w:val="24"/>
        </w:rPr>
        <w:t>T</w:t>
      </w:r>
      <w:r w:rsidR="00503952" w:rsidRPr="00245A2D">
        <w:rPr>
          <w:rFonts w:ascii="Arial Narrow" w:hAnsi="Arial Narrow" w:cs="Tahoma"/>
          <w:sz w:val="24"/>
          <w:szCs w:val="24"/>
        </w:rPr>
        <w:t xml:space="preserve">here is poor representation </w:t>
      </w:r>
      <w:r w:rsidR="00E04AC1" w:rsidRPr="00245A2D">
        <w:rPr>
          <w:rFonts w:ascii="Arial Narrow" w:hAnsi="Arial Narrow" w:cs="Tahoma"/>
          <w:sz w:val="24"/>
          <w:szCs w:val="24"/>
        </w:rPr>
        <w:t>of</w:t>
      </w:r>
      <w:r w:rsidR="00503952" w:rsidRPr="00245A2D">
        <w:rPr>
          <w:rFonts w:ascii="Arial Narrow" w:hAnsi="Arial Narrow" w:cs="Tahoma"/>
          <w:sz w:val="24"/>
          <w:szCs w:val="24"/>
        </w:rPr>
        <w:t xml:space="preserve"> black females </w:t>
      </w:r>
      <w:r w:rsidR="008B65F8" w:rsidRPr="00245A2D">
        <w:rPr>
          <w:rFonts w:ascii="Arial Narrow" w:hAnsi="Arial Narrow" w:cs="Tahoma"/>
          <w:sz w:val="24"/>
          <w:szCs w:val="24"/>
        </w:rPr>
        <w:t>at the top level</w:t>
      </w:r>
      <w:r w:rsidR="00503952" w:rsidRPr="00245A2D">
        <w:rPr>
          <w:rFonts w:ascii="Arial Narrow" w:hAnsi="Arial Narrow" w:cs="Tahoma"/>
          <w:sz w:val="24"/>
          <w:szCs w:val="24"/>
        </w:rPr>
        <w:t xml:space="preserve"> and low participation in the retail industry</w:t>
      </w:r>
      <w:r w:rsidR="00AC3558" w:rsidRPr="00245A2D">
        <w:rPr>
          <w:rFonts w:ascii="Arial Narrow" w:hAnsi="Arial Narrow" w:cs="Tahoma"/>
          <w:sz w:val="24"/>
          <w:szCs w:val="24"/>
        </w:rPr>
        <w:t xml:space="preserve"> by black firms as most of the assets they manage c</w:t>
      </w:r>
      <w:r w:rsidR="008B65F8" w:rsidRPr="00245A2D">
        <w:rPr>
          <w:rFonts w:ascii="Arial Narrow" w:hAnsi="Arial Narrow" w:cs="Tahoma"/>
          <w:sz w:val="24"/>
          <w:szCs w:val="24"/>
        </w:rPr>
        <w:t>o</w:t>
      </w:r>
      <w:r w:rsidR="00AC3558" w:rsidRPr="00245A2D">
        <w:rPr>
          <w:rFonts w:ascii="Arial Narrow" w:hAnsi="Arial Narrow" w:cs="Tahoma"/>
          <w:sz w:val="24"/>
          <w:szCs w:val="24"/>
        </w:rPr>
        <w:t xml:space="preserve">me from </w:t>
      </w:r>
      <w:r w:rsidR="008B65F8" w:rsidRPr="00245A2D">
        <w:rPr>
          <w:rFonts w:ascii="Arial Narrow" w:hAnsi="Arial Narrow" w:cs="Tahoma"/>
          <w:sz w:val="24"/>
          <w:szCs w:val="24"/>
        </w:rPr>
        <w:t>retirement funds</w:t>
      </w:r>
      <w:r w:rsidR="00503952" w:rsidRPr="00245A2D">
        <w:rPr>
          <w:rFonts w:ascii="Arial Narrow" w:hAnsi="Arial Narrow" w:cs="Tahoma"/>
          <w:sz w:val="24"/>
          <w:szCs w:val="24"/>
        </w:rPr>
        <w:t>.</w:t>
      </w:r>
    </w:p>
    <w:p w14:paraId="0441A659" w14:textId="77777777" w:rsidR="009331ED" w:rsidRPr="00245A2D" w:rsidRDefault="00C06188"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lastRenderedPageBreak/>
        <w:t>W</w:t>
      </w:r>
      <w:r w:rsidR="00AC3558" w:rsidRPr="00245A2D">
        <w:rPr>
          <w:rFonts w:ascii="Arial Narrow" w:hAnsi="Arial Narrow" w:cs="Tahoma"/>
          <w:sz w:val="24"/>
          <w:szCs w:val="24"/>
        </w:rPr>
        <w:t>ithin the asset management space,</w:t>
      </w:r>
      <w:r w:rsidR="00503952" w:rsidRPr="00245A2D">
        <w:rPr>
          <w:rFonts w:ascii="Arial Narrow" w:hAnsi="Arial Narrow" w:cs="Tahoma"/>
          <w:sz w:val="24"/>
          <w:szCs w:val="24"/>
        </w:rPr>
        <w:t xml:space="preserve"> the</w:t>
      </w:r>
      <w:r w:rsidR="00AC3558" w:rsidRPr="00245A2D">
        <w:rPr>
          <w:rFonts w:ascii="Arial Narrow" w:hAnsi="Arial Narrow" w:cs="Tahoma"/>
          <w:sz w:val="24"/>
          <w:szCs w:val="24"/>
        </w:rPr>
        <w:t>re are high levels of concentration and oligopol</w:t>
      </w:r>
      <w:r w:rsidR="008B65F8" w:rsidRPr="00245A2D">
        <w:rPr>
          <w:rFonts w:ascii="Arial Narrow" w:hAnsi="Arial Narrow" w:cs="Tahoma"/>
          <w:sz w:val="24"/>
          <w:szCs w:val="24"/>
        </w:rPr>
        <w:t>istic behaviour</w:t>
      </w:r>
      <w:r w:rsidR="00AC3558" w:rsidRPr="00245A2D">
        <w:rPr>
          <w:rFonts w:ascii="Arial Narrow" w:hAnsi="Arial Narrow" w:cs="Tahoma"/>
          <w:sz w:val="24"/>
          <w:szCs w:val="24"/>
        </w:rPr>
        <w:t xml:space="preserve"> where five large asset management firms </w:t>
      </w:r>
      <w:r w:rsidR="00503952" w:rsidRPr="00245A2D">
        <w:rPr>
          <w:rFonts w:ascii="Arial Narrow" w:hAnsi="Arial Narrow" w:cs="Tahoma"/>
          <w:sz w:val="24"/>
          <w:szCs w:val="24"/>
        </w:rPr>
        <w:t xml:space="preserve">owned and controlled </w:t>
      </w:r>
      <w:r w:rsidR="00AC3558" w:rsidRPr="00245A2D">
        <w:rPr>
          <w:rFonts w:ascii="Arial Narrow" w:hAnsi="Arial Narrow" w:cs="Tahoma"/>
          <w:sz w:val="24"/>
          <w:szCs w:val="24"/>
        </w:rPr>
        <w:t xml:space="preserve">the value chain. </w:t>
      </w:r>
      <w:r w:rsidR="0031707F" w:rsidRPr="00245A2D">
        <w:rPr>
          <w:rFonts w:ascii="Arial Narrow" w:hAnsi="Arial Narrow" w:cs="Tahoma"/>
          <w:sz w:val="24"/>
          <w:szCs w:val="24"/>
        </w:rPr>
        <w:t>T</w:t>
      </w:r>
      <w:r w:rsidR="00E04AC1" w:rsidRPr="00245A2D">
        <w:rPr>
          <w:rFonts w:ascii="Arial Narrow" w:hAnsi="Arial Narrow" w:cs="Tahoma"/>
          <w:sz w:val="24"/>
          <w:szCs w:val="24"/>
        </w:rPr>
        <w:t xml:space="preserve">here </w:t>
      </w:r>
      <w:r w:rsidR="008B65F8" w:rsidRPr="00245A2D">
        <w:rPr>
          <w:rFonts w:ascii="Arial Narrow" w:hAnsi="Arial Narrow" w:cs="Tahoma"/>
          <w:sz w:val="24"/>
          <w:szCs w:val="24"/>
        </w:rPr>
        <w:t>a</w:t>
      </w:r>
      <w:r w:rsidR="00503952" w:rsidRPr="00245A2D">
        <w:rPr>
          <w:rFonts w:ascii="Arial Narrow" w:hAnsi="Arial Narrow" w:cs="Tahoma"/>
          <w:sz w:val="24"/>
          <w:szCs w:val="24"/>
        </w:rPr>
        <w:t xml:space="preserve">re efforts </w:t>
      </w:r>
      <w:r w:rsidR="00AC3558" w:rsidRPr="00245A2D">
        <w:rPr>
          <w:rFonts w:ascii="Arial Narrow" w:hAnsi="Arial Narrow" w:cs="Tahoma"/>
          <w:sz w:val="24"/>
          <w:szCs w:val="24"/>
        </w:rPr>
        <w:t xml:space="preserve">within the industry </w:t>
      </w:r>
      <w:r w:rsidR="00503952" w:rsidRPr="00245A2D">
        <w:rPr>
          <w:rFonts w:ascii="Arial Narrow" w:hAnsi="Arial Narrow" w:cs="Tahoma"/>
          <w:sz w:val="24"/>
          <w:szCs w:val="24"/>
        </w:rPr>
        <w:t>to</w:t>
      </w:r>
      <w:r w:rsidR="00AC3558" w:rsidRPr="00245A2D">
        <w:rPr>
          <w:rFonts w:ascii="Arial Narrow" w:hAnsi="Arial Narrow" w:cs="Tahoma"/>
          <w:sz w:val="24"/>
          <w:szCs w:val="24"/>
        </w:rPr>
        <w:t xml:space="preserve"> exclude </w:t>
      </w:r>
      <w:r w:rsidR="00503952" w:rsidRPr="00245A2D">
        <w:rPr>
          <w:rFonts w:ascii="Arial Narrow" w:hAnsi="Arial Narrow" w:cs="Tahoma"/>
          <w:sz w:val="24"/>
          <w:szCs w:val="24"/>
        </w:rPr>
        <w:t xml:space="preserve">black </w:t>
      </w:r>
      <w:r w:rsidR="00AC3558" w:rsidRPr="00245A2D">
        <w:rPr>
          <w:rFonts w:ascii="Arial Narrow" w:hAnsi="Arial Narrow" w:cs="Tahoma"/>
          <w:sz w:val="24"/>
          <w:szCs w:val="24"/>
        </w:rPr>
        <w:t xml:space="preserve">asset management firms </w:t>
      </w:r>
      <w:r w:rsidR="00503952" w:rsidRPr="00245A2D">
        <w:rPr>
          <w:rFonts w:ascii="Arial Narrow" w:hAnsi="Arial Narrow" w:cs="Tahoma"/>
          <w:sz w:val="24"/>
          <w:szCs w:val="24"/>
        </w:rPr>
        <w:t xml:space="preserve">from becoming part of the value chain. </w:t>
      </w:r>
      <w:r w:rsidR="0031707F" w:rsidRPr="00245A2D">
        <w:rPr>
          <w:rFonts w:ascii="Arial Narrow" w:hAnsi="Arial Narrow" w:cs="Tahoma"/>
          <w:sz w:val="24"/>
          <w:szCs w:val="24"/>
        </w:rPr>
        <w:t>27</w:t>
      </w:r>
      <w:r w:rsidR="008B65F8" w:rsidRPr="00245A2D">
        <w:rPr>
          <w:rFonts w:ascii="Arial Narrow" w:hAnsi="Arial Narrow" w:cs="Tahoma"/>
          <w:sz w:val="24"/>
          <w:szCs w:val="24"/>
        </w:rPr>
        <w:t>f</w:t>
      </w:r>
      <w:r w:rsidR="0031707F" w:rsidRPr="00245A2D">
        <w:rPr>
          <w:rFonts w:ascii="Arial Narrow" w:hAnsi="Arial Narrow" w:cs="Tahoma"/>
          <w:sz w:val="24"/>
          <w:szCs w:val="24"/>
        </w:rPr>
        <w:t>our held that s</w:t>
      </w:r>
      <w:r w:rsidR="00503952" w:rsidRPr="00245A2D">
        <w:rPr>
          <w:rFonts w:ascii="Arial Narrow" w:hAnsi="Arial Narrow" w:cs="Tahoma"/>
          <w:sz w:val="24"/>
          <w:szCs w:val="24"/>
        </w:rPr>
        <w:t xml:space="preserve">uppliers to large retirement funds have been manipulating </w:t>
      </w:r>
      <w:r w:rsidR="008B65F8" w:rsidRPr="00245A2D">
        <w:rPr>
          <w:rFonts w:ascii="Arial Narrow" w:hAnsi="Arial Narrow" w:cs="Tahoma"/>
          <w:sz w:val="24"/>
          <w:szCs w:val="24"/>
        </w:rPr>
        <w:t>B-</w:t>
      </w:r>
      <w:r w:rsidR="00503952" w:rsidRPr="00245A2D">
        <w:rPr>
          <w:rFonts w:ascii="Arial Narrow" w:hAnsi="Arial Narrow" w:cs="Tahoma"/>
          <w:sz w:val="24"/>
          <w:szCs w:val="24"/>
        </w:rPr>
        <w:t>B</w:t>
      </w:r>
      <w:r w:rsidR="008B65F8" w:rsidRPr="00245A2D">
        <w:rPr>
          <w:rFonts w:ascii="Arial Narrow" w:hAnsi="Arial Narrow" w:cs="Tahoma"/>
          <w:sz w:val="24"/>
          <w:szCs w:val="24"/>
        </w:rPr>
        <w:t>B</w:t>
      </w:r>
      <w:r w:rsidR="00503952" w:rsidRPr="00245A2D">
        <w:rPr>
          <w:rFonts w:ascii="Arial Narrow" w:hAnsi="Arial Narrow" w:cs="Tahoma"/>
          <w:sz w:val="24"/>
          <w:szCs w:val="24"/>
        </w:rPr>
        <w:t>EE ratings</w:t>
      </w:r>
      <w:r w:rsidR="009331ED" w:rsidRPr="00245A2D">
        <w:rPr>
          <w:rFonts w:ascii="Arial Narrow" w:hAnsi="Arial Narrow" w:cs="Tahoma"/>
          <w:sz w:val="24"/>
          <w:szCs w:val="24"/>
        </w:rPr>
        <w:t xml:space="preserve"> in order to get business and to </w:t>
      </w:r>
      <w:r w:rsidR="00E376D4">
        <w:rPr>
          <w:rFonts w:ascii="Arial Narrow" w:hAnsi="Arial Narrow" w:cs="Tahoma"/>
          <w:sz w:val="24"/>
          <w:szCs w:val="24"/>
        </w:rPr>
        <w:t xml:space="preserve">nudge </w:t>
      </w:r>
      <w:r w:rsidR="009331ED" w:rsidRPr="00245A2D">
        <w:rPr>
          <w:rFonts w:ascii="Arial Narrow" w:hAnsi="Arial Narrow" w:cs="Tahoma"/>
          <w:sz w:val="24"/>
          <w:szCs w:val="24"/>
        </w:rPr>
        <w:t>out smaller players.</w:t>
      </w:r>
      <w:r w:rsidR="00944386" w:rsidRPr="00245A2D">
        <w:rPr>
          <w:rFonts w:ascii="Arial Narrow" w:hAnsi="Arial Narrow" w:cs="Tahoma"/>
          <w:sz w:val="24"/>
          <w:szCs w:val="24"/>
        </w:rPr>
        <w:t xml:space="preserve"> </w:t>
      </w:r>
      <w:r w:rsidR="0031707F" w:rsidRPr="00245A2D">
        <w:rPr>
          <w:rFonts w:ascii="Arial Narrow" w:hAnsi="Arial Narrow" w:cs="Tahoma"/>
          <w:sz w:val="24"/>
          <w:szCs w:val="24"/>
        </w:rPr>
        <w:t>T</w:t>
      </w:r>
      <w:r w:rsidR="00944386" w:rsidRPr="00245A2D">
        <w:rPr>
          <w:rFonts w:ascii="Arial Narrow" w:hAnsi="Arial Narrow" w:cs="Tahoma"/>
          <w:sz w:val="24"/>
          <w:szCs w:val="24"/>
        </w:rPr>
        <w:t>he channels that distribute savings and investment products are very expensive and driven by high commission structures and by large enterprises that control the sector.</w:t>
      </w:r>
      <w:r w:rsidR="008B65F8" w:rsidRPr="00245A2D">
        <w:rPr>
          <w:rFonts w:ascii="Arial Narrow" w:hAnsi="Arial Narrow" w:cs="Tahoma"/>
          <w:sz w:val="24"/>
          <w:szCs w:val="24"/>
        </w:rPr>
        <w:t xml:space="preserve"> Black companies do not own the means of production such as life companies and collective investment schemes managers (CIS</w:t>
      </w:r>
      <w:r w:rsidR="00A57D56" w:rsidRPr="00245A2D">
        <w:rPr>
          <w:rFonts w:ascii="Arial Narrow" w:hAnsi="Arial Narrow" w:cs="Tahoma"/>
          <w:sz w:val="24"/>
          <w:szCs w:val="24"/>
        </w:rPr>
        <w:t>)</w:t>
      </w:r>
      <w:r w:rsidR="008B65F8" w:rsidRPr="00245A2D">
        <w:rPr>
          <w:rFonts w:ascii="Arial Narrow" w:hAnsi="Arial Narrow" w:cs="Tahoma"/>
          <w:sz w:val="24"/>
          <w:szCs w:val="24"/>
        </w:rPr>
        <w:t xml:space="preserve"> Mancos</w:t>
      </w:r>
      <w:r w:rsidR="00A57D56" w:rsidRPr="00245A2D">
        <w:rPr>
          <w:rFonts w:ascii="Arial Narrow" w:hAnsi="Arial Narrow" w:cs="Tahoma"/>
          <w:sz w:val="24"/>
          <w:szCs w:val="24"/>
        </w:rPr>
        <w:t xml:space="preserve"> and can therefore</w:t>
      </w:r>
      <w:r w:rsidR="004910F5" w:rsidRPr="00245A2D">
        <w:rPr>
          <w:rFonts w:ascii="Arial Narrow" w:hAnsi="Arial Narrow" w:cs="Tahoma"/>
          <w:sz w:val="24"/>
          <w:szCs w:val="24"/>
        </w:rPr>
        <w:t xml:space="preserve"> not distribute their products broadly.</w:t>
      </w:r>
      <w:r w:rsidR="00A57D56" w:rsidRPr="00245A2D">
        <w:rPr>
          <w:rFonts w:ascii="Arial Narrow" w:hAnsi="Arial Narrow" w:cs="Tahoma"/>
          <w:sz w:val="24"/>
          <w:szCs w:val="24"/>
        </w:rPr>
        <w:t xml:space="preserve"> </w:t>
      </w:r>
    </w:p>
    <w:p w14:paraId="659768BD" w14:textId="77777777" w:rsidR="009331ED" w:rsidRPr="00245A2D" w:rsidRDefault="0031707F"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K</w:t>
      </w:r>
      <w:r w:rsidR="00503952" w:rsidRPr="00245A2D">
        <w:rPr>
          <w:rFonts w:ascii="Arial Narrow" w:hAnsi="Arial Narrow" w:cs="Tahoma"/>
          <w:sz w:val="24"/>
          <w:szCs w:val="24"/>
        </w:rPr>
        <w:t xml:space="preserve">ey </w:t>
      </w:r>
      <w:r w:rsidRPr="00245A2D">
        <w:rPr>
          <w:rFonts w:ascii="Arial Narrow" w:hAnsi="Arial Narrow" w:cs="Tahoma"/>
          <w:sz w:val="24"/>
          <w:szCs w:val="24"/>
        </w:rPr>
        <w:t>‘</w:t>
      </w:r>
      <w:r w:rsidR="00503952" w:rsidRPr="00245A2D">
        <w:rPr>
          <w:rFonts w:ascii="Arial Narrow" w:hAnsi="Arial Narrow" w:cs="Tahoma"/>
          <w:sz w:val="24"/>
          <w:szCs w:val="24"/>
        </w:rPr>
        <w:t>stumbling blocks</w:t>
      </w:r>
      <w:r w:rsidR="00AC3558" w:rsidRPr="00245A2D">
        <w:rPr>
          <w:rFonts w:ascii="Arial Narrow" w:hAnsi="Arial Narrow" w:cs="Tahoma"/>
          <w:sz w:val="24"/>
          <w:szCs w:val="24"/>
        </w:rPr>
        <w:t>’</w:t>
      </w:r>
      <w:r w:rsidR="00503952" w:rsidRPr="00245A2D">
        <w:rPr>
          <w:rFonts w:ascii="Arial Narrow" w:hAnsi="Arial Narrow" w:cs="Tahoma"/>
          <w:sz w:val="24"/>
          <w:szCs w:val="24"/>
        </w:rPr>
        <w:t xml:space="preserve"> </w:t>
      </w:r>
      <w:r w:rsidR="009331ED" w:rsidRPr="00245A2D">
        <w:rPr>
          <w:rFonts w:ascii="Arial Narrow" w:hAnsi="Arial Narrow" w:cs="Tahoma"/>
          <w:sz w:val="24"/>
          <w:szCs w:val="24"/>
        </w:rPr>
        <w:t xml:space="preserve">which </w:t>
      </w:r>
      <w:r w:rsidR="00503952" w:rsidRPr="00245A2D">
        <w:rPr>
          <w:rFonts w:ascii="Arial Narrow" w:hAnsi="Arial Narrow" w:cs="Tahoma"/>
          <w:sz w:val="24"/>
          <w:szCs w:val="24"/>
        </w:rPr>
        <w:t xml:space="preserve">prevent black </w:t>
      </w:r>
      <w:r w:rsidR="009331ED" w:rsidRPr="00245A2D">
        <w:rPr>
          <w:rFonts w:ascii="Arial Narrow" w:hAnsi="Arial Narrow" w:cs="Tahoma"/>
          <w:sz w:val="24"/>
          <w:szCs w:val="24"/>
        </w:rPr>
        <w:t xml:space="preserve">asset managers from </w:t>
      </w:r>
      <w:r w:rsidR="00AC3558" w:rsidRPr="00245A2D">
        <w:rPr>
          <w:rFonts w:ascii="Arial Narrow" w:hAnsi="Arial Narrow" w:cs="Tahoma"/>
          <w:sz w:val="24"/>
          <w:szCs w:val="24"/>
        </w:rPr>
        <w:t xml:space="preserve">participating meaningfully </w:t>
      </w:r>
      <w:r w:rsidR="009331ED" w:rsidRPr="00245A2D">
        <w:rPr>
          <w:rFonts w:ascii="Arial Narrow" w:hAnsi="Arial Narrow" w:cs="Tahoma"/>
          <w:sz w:val="24"/>
          <w:szCs w:val="24"/>
        </w:rPr>
        <w:t>in th</w:t>
      </w:r>
      <w:r w:rsidR="00AC3558" w:rsidRPr="00245A2D">
        <w:rPr>
          <w:rFonts w:ascii="Arial Narrow" w:hAnsi="Arial Narrow" w:cs="Tahoma"/>
          <w:sz w:val="24"/>
          <w:szCs w:val="24"/>
        </w:rPr>
        <w:t>e</w:t>
      </w:r>
      <w:r w:rsidR="009331ED" w:rsidRPr="00245A2D">
        <w:rPr>
          <w:rFonts w:ascii="Arial Narrow" w:hAnsi="Arial Narrow" w:cs="Tahoma"/>
          <w:sz w:val="24"/>
          <w:szCs w:val="24"/>
        </w:rPr>
        <w:t xml:space="preserve"> industry</w:t>
      </w:r>
      <w:r w:rsidR="006A50F8" w:rsidRPr="00245A2D">
        <w:rPr>
          <w:rFonts w:ascii="Arial Narrow" w:hAnsi="Arial Narrow" w:cs="Tahoma"/>
          <w:sz w:val="24"/>
          <w:szCs w:val="24"/>
        </w:rPr>
        <w:t xml:space="preserve"> include</w:t>
      </w:r>
      <w:r w:rsidRPr="00245A2D">
        <w:rPr>
          <w:rFonts w:ascii="Arial Narrow" w:hAnsi="Arial Narrow" w:cs="Tahoma"/>
          <w:sz w:val="24"/>
          <w:szCs w:val="24"/>
        </w:rPr>
        <w:t>:</w:t>
      </w:r>
      <w:r w:rsidR="006A50F8" w:rsidRPr="00245A2D">
        <w:rPr>
          <w:rFonts w:ascii="Arial Narrow" w:hAnsi="Arial Narrow" w:cs="Tahoma"/>
          <w:sz w:val="24"/>
          <w:szCs w:val="24"/>
        </w:rPr>
        <w:t xml:space="preserve"> </w:t>
      </w:r>
      <w:r w:rsidR="009331ED" w:rsidRPr="00245A2D">
        <w:rPr>
          <w:rFonts w:ascii="Arial Narrow" w:hAnsi="Arial Narrow" w:cs="Tahoma"/>
          <w:sz w:val="24"/>
          <w:szCs w:val="24"/>
        </w:rPr>
        <w:t xml:space="preserve">lack of </w:t>
      </w:r>
      <w:r w:rsidR="00503952" w:rsidRPr="00245A2D">
        <w:rPr>
          <w:rFonts w:ascii="Arial Narrow" w:hAnsi="Arial Narrow" w:cs="Tahoma"/>
          <w:sz w:val="24"/>
          <w:szCs w:val="24"/>
        </w:rPr>
        <w:t xml:space="preserve">access to capital, </w:t>
      </w:r>
      <w:r w:rsidR="009331ED" w:rsidRPr="00245A2D">
        <w:rPr>
          <w:rFonts w:ascii="Arial Narrow" w:hAnsi="Arial Narrow" w:cs="Tahoma"/>
          <w:sz w:val="24"/>
          <w:szCs w:val="24"/>
        </w:rPr>
        <w:t xml:space="preserve">onerous regulatory requirements and </w:t>
      </w:r>
      <w:r w:rsidR="00503952" w:rsidRPr="00245A2D">
        <w:rPr>
          <w:rFonts w:ascii="Arial Narrow" w:hAnsi="Arial Narrow" w:cs="Tahoma"/>
          <w:sz w:val="24"/>
          <w:szCs w:val="24"/>
        </w:rPr>
        <w:t xml:space="preserve">oligopolies </w:t>
      </w:r>
      <w:r w:rsidR="009331ED" w:rsidRPr="00245A2D">
        <w:rPr>
          <w:rFonts w:ascii="Arial Narrow" w:hAnsi="Arial Narrow" w:cs="Tahoma"/>
          <w:sz w:val="24"/>
          <w:szCs w:val="24"/>
        </w:rPr>
        <w:t>which undermine competition</w:t>
      </w:r>
      <w:r w:rsidR="00503952" w:rsidRPr="00245A2D">
        <w:rPr>
          <w:rFonts w:ascii="Arial Narrow" w:hAnsi="Arial Narrow" w:cs="Tahoma"/>
          <w:sz w:val="24"/>
          <w:szCs w:val="24"/>
        </w:rPr>
        <w:t xml:space="preserve">. </w:t>
      </w:r>
      <w:r w:rsidRPr="00245A2D">
        <w:rPr>
          <w:rFonts w:ascii="Arial Narrow" w:hAnsi="Arial Narrow" w:cs="Tahoma"/>
          <w:sz w:val="24"/>
          <w:szCs w:val="24"/>
        </w:rPr>
        <w:t>T</w:t>
      </w:r>
      <w:r w:rsidR="009331ED" w:rsidRPr="00245A2D">
        <w:rPr>
          <w:rFonts w:ascii="Arial Narrow" w:hAnsi="Arial Narrow" w:cs="Tahoma"/>
          <w:sz w:val="24"/>
          <w:szCs w:val="24"/>
        </w:rPr>
        <w:t>here ha</w:t>
      </w:r>
      <w:r w:rsidR="006A50F8" w:rsidRPr="00245A2D">
        <w:rPr>
          <w:rFonts w:ascii="Arial Narrow" w:hAnsi="Arial Narrow" w:cs="Tahoma"/>
          <w:sz w:val="24"/>
          <w:szCs w:val="24"/>
        </w:rPr>
        <w:t>s</w:t>
      </w:r>
      <w:r w:rsidR="009331ED" w:rsidRPr="00245A2D">
        <w:rPr>
          <w:rFonts w:ascii="Arial Narrow" w:hAnsi="Arial Narrow" w:cs="Tahoma"/>
          <w:sz w:val="24"/>
          <w:szCs w:val="24"/>
        </w:rPr>
        <w:t xml:space="preserve"> been no meaningful change in the sector post-apartheid and black businesses </w:t>
      </w:r>
      <w:r w:rsidR="006A50F8" w:rsidRPr="00245A2D">
        <w:rPr>
          <w:rFonts w:ascii="Arial Narrow" w:hAnsi="Arial Narrow" w:cs="Tahoma"/>
          <w:sz w:val="24"/>
          <w:szCs w:val="24"/>
        </w:rPr>
        <w:t>a</w:t>
      </w:r>
      <w:r w:rsidR="009331ED" w:rsidRPr="00245A2D">
        <w:rPr>
          <w:rFonts w:ascii="Arial Narrow" w:hAnsi="Arial Narrow" w:cs="Tahoma"/>
          <w:sz w:val="24"/>
          <w:szCs w:val="24"/>
        </w:rPr>
        <w:t xml:space="preserve">re struggling to access capital. </w:t>
      </w:r>
      <w:r w:rsidR="00CE58C2" w:rsidRPr="00245A2D">
        <w:rPr>
          <w:rFonts w:ascii="Arial Narrow" w:hAnsi="Arial Narrow" w:cs="Tahoma"/>
          <w:sz w:val="24"/>
          <w:szCs w:val="24"/>
        </w:rPr>
        <w:t>T</w:t>
      </w:r>
      <w:r w:rsidR="009331ED" w:rsidRPr="00245A2D">
        <w:rPr>
          <w:rFonts w:ascii="Arial Narrow" w:hAnsi="Arial Narrow" w:cs="Tahoma"/>
          <w:sz w:val="24"/>
          <w:szCs w:val="24"/>
        </w:rPr>
        <w:t>he regulator i</w:t>
      </w:r>
      <w:r w:rsidR="00503952" w:rsidRPr="00245A2D">
        <w:rPr>
          <w:rFonts w:ascii="Arial Narrow" w:hAnsi="Arial Narrow" w:cs="Tahoma"/>
          <w:sz w:val="24"/>
          <w:szCs w:val="24"/>
        </w:rPr>
        <w:t>s not playing a key role in enabling black business</w:t>
      </w:r>
      <w:r w:rsidR="009331ED" w:rsidRPr="00245A2D">
        <w:rPr>
          <w:rFonts w:ascii="Arial Narrow" w:hAnsi="Arial Narrow" w:cs="Tahoma"/>
          <w:sz w:val="24"/>
          <w:szCs w:val="24"/>
        </w:rPr>
        <w:t>es</w:t>
      </w:r>
      <w:r w:rsidR="00503952" w:rsidRPr="00245A2D">
        <w:rPr>
          <w:rFonts w:ascii="Arial Narrow" w:hAnsi="Arial Narrow" w:cs="Tahoma"/>
          <w:sz w:val="24"/>
          <w:szCs w:val="24"/>
        </w:rPr>
        <w:t xml:space="preserve"> to catch up with white business</w:t>
      </w:r>
      <w:r w:rsidR="009331ED" w:rsidRPr="00245A2D">
        <w:rPr>
          <w:rFonts w:ascii="Arial Narrow" w:hAnsi="Arial Narrow" w:cs="Tahoma"/>
          <w:sz w:val="24"/>
          <w:szCs w:val="24"/>
        </w:rPr>
        <w:t>es</w:t>
      </w:r>
      <w:r w:rsidR="00503952" w:rsidRPr="00245A2D">
        <w:rPr>
          <w:rFonts w:ascii="Arial Narrow" w:hAnsi="Arial Narrow" w:cs="Tahoma"/>
          <w:sz w:val="24"/>
          <w:szCs w:val="24"/>
        </w:rPr>
        <w:t xml:space="preserve">. </w:t>
      </w:r>
    </w:p>
    <w:p w14:paraId="7C9A14A4" w14:textId="77777777" w:rsidR="00873E31" w:rsidRPr="00245A2D" w:rsidRDefault="00CE58C2"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R</w:t>
      </w:r>
      <w:r w:rsidR="008A15C3" w:rsidRPr="00245A2D">
        <w:rPr>
          <w:rFonts w:ascii="Arial Narrow" w:hAnsi="Arial Narrow" w:cs="Tahoma"/>
          <w:sz w:val="24"/>
          <w:szCs w:val="24"/>
        </w:rPr>
        <w:t xml:space="preserve">egulatory requirements for new entrants should be matched with support as without such support, new entrants will remain excluded. </w:t>
      </w:r>
      <w:r w:rsidRPr="00245A2D">
        <w:rPr>
          <w:rFonts w:ascii="Arial Narrow" w:hAnsi="Arial Narrow" w:cs="Tahoma"/>
          <w:sz w:val="24"/>
          <w:szCs w:val="24"/>
        </w:rPr>
        <w:t>T</w:t>
      </w:r>
      <w:r w:rsidR="008A15C3" w:rsidRPr="00245A2D">
        <w:rPr>
          <w:rFonts w:ascii="Arial Narrow" w:hAnsi="Arial Narrow" w:cs="Tahoma"/>
          <w:sz w:val="24"/>
          <w:szCs w:val="24"/>
        </w:rPr>
        <w:t>he FS</w:t>
      </w:r>
      <w:r w:rsidR="00AC4A6F" w:rsidRPr="00245A2D">
        <w:rPr>
          <w:rFonts w:ascii="Arial Narrow" w:hAnsi="Arial Narrow" w:cs="Tahoma"/>
          <w:sz w:val="24"/>
          <w:szCs w:val="24"/>
        </w:rPr>
        <w:t xml:space="preserve"> </w:t>
      </w:r>
      <w:r w:rsidR="008A15C3" w:rsidRPr="00245A2D">
        <w:rPr>
          <w:rFonts w:ascii="Arial Narrow" w:hAnsi="Arial Narrow" w:cs="Tahoma"/>
          <w:sz w:val="24"/>
          <w:szCs w:val="24"/>
        </w:rPr>
        <w:t>C</w:t>
      </w:r>
      <w:r w:rsidR="00AC4A6F" w:rsidRPr="00245A2D">
        <w:rPr>
          <w:rFonts w:ascii="Arial Narrow" w:hAnsi="Arial Narrow" w:cs="Tahoma"/>
          <w:sz w:val="24"/>
          <w:szCs w:val="24"/>
        </w:rPr>
        <w:t>harter</w:t>
      </w:r>
      <w:r w:rsidR="008A15C3" w:rsidRPr="00245A2D">
        <w:rPr>
          <w:rFonts w:ascii="Arial Narrow" w:hAnsi="Arial Narrow" w:cs="Tahoma"/>
          <w:sz w:val="24"/>
          <w:szCs w:val="24"/>
        </w:rPr>
        <w:t xml:space="preserve"> Council </w:t>
      </w:r>
      <w:r w:rsidRPr="00245A2D">
        <w:rPr>
          <w:rFonts w:ascii="Arial Narrow" w:hAnsi="Arial Narrow" w:cs="Tahoma"/>
          <w:sz w:val="24"/>
          <w:szCs w:val="24"/>
        </w:rPr>
        <w:t xml:space="preserve">needs to </w:t>
      </w:r>
      <w:r w:rsidR="008A15C3" w:rsidRPr="00245A2D">
        <w:rPr>
          <w:rFonts w:ascii="Arial Narrow" w:hAnsi="Arial Narrow" w:cs="Tahoma"/>
          <w:sz w:val="24"/>
          <w:szCs w:val="24"/>
        </w:rPr>
        <w:t xml:space="preserve">do a lot more to ensure </w:t>
      </w:r>
      <w:r w:rsidR="00873E31" w:rsidRPr="00245A2D">
        <w:rPr>
          <w:rFonts w:ascii="Arial Narrow" w:hAnsi="Arial Narrow" w:cs="Tahoma"/>
          <w:sz w:val="24"/>
          <w:szCs w:val="24"/>
        </w:rPr>
        <w:t xml:space="preserve">that </w:t>
      </w:r>
      <w:r w:rsidR="008A15C3" w:rsidRPr="00245A2D">
        <w:rPr>
          <w:rFonts w:ascii="Arial Narrow" w:hAnsi="Arial Narrow" w:cs="Tahoma"/>
          <w:sz w:val="24"/>
          <w:szCs w:val="24"/>
        </w:rPr>
        <w:t xml:space="preserve">compliance with the </w:t>
      </w:r>
      <w:r w:rsidR="00AC4A6F" w:rsidRPr="00245A2D">
        <w:rPr>
          <w:rFonts w:ascii="Arial Narrow" w:hAnsi="Arial Narrow" w:cs="Tahoma"/>
          <w:sz w:val="24"/>
          <w:szCs w:val="24"/>
        </w:rPr>
        <w:t>FSC</w:t>
      </w:r>
      <w:r w:rsidR="00873E31" w:rsidRPr="00245A2D">
        <w:rPr>
          <w:rFonts w:ascii="Arial Narrow" w:hAnsi="Arial Narrow" w:cs="Tahoma"/>
          <w:sz w:val="24"/>
          <w:szCs w:val="24"/>
        </w:rPr>
        <w:t xml:space="preserve"> is outcome</w:t>
      </w:r>
      <w:r w:rsidR="003A214E" w:rsidRPr="00245A2D">
        <w:rPr>
          <w:rFonts w:ascii="Arial Narrow" w:hAnsi="Arial Narrow" w:cs="Tahoma"/>
          <w:sz w:val="24"/>
          <w:szCs w:val="24"/>
        </w:rPr>
        <w:t xml:space="preserve"> </w:t>
      </w:r>
      <w:r w:rsidR="00873E31" w:rsidRPr="00245A2D">
        <w:rPr>
          <w:rFonts w:ascii="Arial Narrow" w:hAnsi="Arial Narrow" w:cs="Tahoma"/>
          <w:sz w:val="24"/>
          <w:szCs w:val="24"/>
        </w:rPr>
        <w:t>and process-based</w:t>
      </w:r>
      <w:r w:rsidR="008A15C3" w:rsidRPr="00245A2D">
        <w:rPr>
          <w:rFonts w:ascii="Arial Narrow" w:hAnsi="Arial Narrow" w:cs="Tahoma"/>
          <w:sz w:val="24"/>
          <w:szCs w:val="24"/>
        </w:rPr>
        <w:t xml:space="preserve">. </w:t>
      </w:r>
      <w:r w:rsidRPr="00245A2D">
        <w:rPr>
          <w:rFonts w:ascii="Arial Narrow" w:hAnsi="Arial Narrow" w:cs="Tahoma"/>
          <w:sz w:val="24"/>
          <w:szCs w:val="24"/>
        </w:rPr>
        <w:t>C</w:t>
      </w:r>
      <w:r w:rsidR="008A15C3" w:rsidRPr="00245A2D">
        <w:rPr>
          <w:rFonts w:ascii="Arial Narrow" w:hAnsi="Arial Narrow" w:cs="Tahoma"/>
          <w:sz w:val="24"/>
          <w:szCs w:val="24"/>
        </w:rPr>
        <w:t>ompliance with the B-BBEE and FS</w:t>
      </w:r>
      <w:r w:rsidR="00F40F43" w:rsidRPr="00245A2D">
        <w:rPr>
          <w:rFonts w:ascii="Arial Narrow" w:hAnsi="Arial Narrow" w:cs="Tahoma"/>
          <w:sz w:val="24"/>
          <w:szCs w:val="24"/>
        </w:rPr>
        <w:t>C</w:t>
      </w:r>
      <w:r w:rsidR="008A15C3" w:rsidRPr="00245A2D">
        <w:rPr>
          <w:rFonts w:ascii="Arial Narrow" w:hAnsi="Arial Narrow" w:cs="Tahoma"/>
          <w:sz w:val="24"/>
          <w:szCs w:val="24"/>
        </w:rPr>
        <w:t xml:space="preserve"> </w:t>
      </w:r>
      <w:r w:rsidR="00A53C22" w:rsidRPr="00245A2D">
        <w:rPr>
          <w:rFonts w:ascii="Arial Narrow" w:hAnsi="Arial Narrow" w:cs="Tahoma"/>
          <w:sz w:val="24"/>
          <w:szCs w:val="24"/>
        </w:rPr>
        <w:t>Retirement Fund</w:t>
      </w:r>
      <w:r w:rsidR="008A15C3" w:rsidRPr="00245A2D">
        <w:rPr>
          <w:rFonts w:ascii="Arial Narrow" w:hAnsi="Arial Narrow" w:cs="Tahoma"/>
          <w:sz w:val="24"/>
          <w:szCs w:val="24"/>
        </w:rPr>
        <w:t xml:space="preserve"> Scorecards should be compulsory, rather than voluntary, and be accompanied by </w:t>
      </w:r>
      <w:r w:rsidRPr="00245A2D">
        <w:rPr>
          <w:rFonts w:ascii="Arial Narrow" w:hAnsi="Arial Narrow" w:cs="Tahoma"/>
          <w:sz w:val="24"/>
          <w:szCs w:val="24"/>
        </w:rPr>
        <w:t>effective</w:t>
      </w:r>
      <w:r w:rsidR="008A15C3" w:rsidRPr="00245A2D">
        <w:rPr>
          <w:rFonts w:ascii="Arial Narrow" w:hAnsi="Arial Narrow" w:cs="Tahoma"/>
          <w:sz w:val="24"/>
          <w:szCs w:val="24"/>
        </w:rPr>
        <w:t xml:space="preserve"> sanction</w:t>
      </w:r>
      <w:r w:rsidRPr="00245A2D">
        <w:rPr>
          <w:rFonts w:ascii="Arial Narrow" w:hAnsi="Arial Narrow" w:cs="Tahoma"/>
          <w:sz w:val="24"/>
          <w:szCs w:val="24"/>
        </w:rPr>
        <w:t>s</w:t>
      </w:r>
      <w:r w:rsidR="008A15C3" w:rsidRPr="00245A2D">
        <w:rPr>
          <w:rFonts w:ascii="Arial Narrow" w:hAnsi="Arial Narrow" w:cs="Tahoma"/>
          <w:sz w:val="24"/>
          <w:szCs w:val="24"/>
        </w:rPr>
        <w:t xml:space="preserve">. </w:t>
      </w:r>
    </w:p>
    <w:p w14:paraId="3E16CCB1" w14:textId="77777777" w:rsidR="00D83231" w:rsidRPr="00245A2D" w:rsidRDefault="00CE58C2"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w:t>
      </w:r>
      <w:r w:rsidR="00873E31" w:rsidRPr="00245A2D">
        <w:rPr>
          <w:rFonts w:ascii="Arial Narrow" w:hAnsi="Arial Narrow" w:cs="Tahoma"/>
          <w:sz w:val="24"/>
          <w:szCs w:val="24"/>
        </w:rPr>
        <w:t>Black Industrialists Fund that h</w:t>
      </w:r>
      <w:r w:rsidR="00503952" w:rsidRPr="00245A2D">
        <w:rPr>
          <w:rFonts w:ascii="Arial Narrow" w:hAnsi="Arial Narrow" w:cs="Tahoma"/>
          <w:sz w:val="24"/>
          <w:szCs w:val="24"/>
        </w:rPr>
        <w:t xml:space="preserve">as </w:t>
      </w:r>
      <w:r w:rsidR="00873E31" w:rsidRPr="00245A2D">
        <w:rPr>
          <w:rFonts w:ascii="Arial Narrow" w:hAnsi="Arial Narrow" w:cs="Tahoma"/>
          <w:sz w:val="24"/>
          <w:szCs w:val="24"/>
        </w:rPr>
        <w:t xml:space="preserve">been established </w:t>
      </w:r>
      <w:r w:rsidR="00503952" w:rsidRPr="00245A2D">
        <w:rPr>
          <w:rFonts w:ascii="Arial Narrow" w:hAnsi="Arial Narrow" w:cs="Tahoma"/>
          <w:sz w:val="24"/>
          <w:szCs w:val="24"/>
        </w:rPr>
        <w:t xml:space="preserve">does not </w:t>
      </w:r>
      <w:r w:rsidR="00873E31" w:rsidRPr="00245A2D">
        <w:rPr>
          <w:rFonts w:ascii="Arial Narrow" w:hAnsi="Arial Narrow" w:cs="Tahoma"/>
          <w:sz w:val="24"/>
          <w:szCs w:val="24"/>
        </w:rPr>
        <w:t xml:space="preserve">cater for the </w:t>
      </w:r>
      <w:r w:rsidR="00503952" w:rsidRPr="00245A2D">
        <w:rPr>
          <w:rFonts w:ascii="Arial Narrow" w:hAnsi="Arial Narrow" w:cs="Tahoma"/>
          <w:sz w:val="24"/>
          <w:szCs w:val="24"/>
        </w:rPr>
        <w:t>financial services sector.</w:t>
      </w:r>
      <w:r w:rsidRPr="00245A2D">
        <w:rPr>
          <w:rFonts w:ascii="Arial Narrow" w:hAnsi="Arial Narrow" w:cs="Tahoma"/>
          <w:sz w:val="24"/>
          <w:szCs w:val="24"/>
        </w:rPr>
        <w:t xml:space="preserve"> </w:t>
      </w:r>
      <w:r w:rsidR="00873E31" w:rsidRPr="00245A2D">
        <w:rPr>
          <w:rFonts w:ascii="Arial Narrow" w:hAnsi="Arial Narrow" w:cs="Tahoma"/>
          <w:sz w:val="24"/>
          <w:szCs w:val="24"/>
        </w:rPr>
        <w:t xml:space="preserve"> </w:t>
      </w:r>
      <w:r w:rsidRPr="00245A2D">
        <w:rPr>
          <w:rFonts w:ascii="Arial Narrow" w:hAnsi="Arial Narrow" w:cs="Tahoma"/>
          <w:sz w:val="24"/>
          <w:szCs w:val="24"/>
        </w:rPr>
        <w:t>27</w:t>
      </w:r>
      <w:r w:rsidR="00A53C22" w:rsidRPr="00245A2D">
        <w:rPr>
          <w:rFonts w:ascii="Arial Narrow" w:hAnsi="Arial Narrow" w:cs="Tahoma"/>
          <w:sz w:val="24"/>
          <w:szCs w:val="24"/>
        </w:rPr>
        <w:t>f</w:t>
      </w:r>
      <w:r w:rsidRPr="00245A2D">
        <w:rPr>
          <w:rFonts w:ascii="Arial Narrow" w:hAnsi="Arial Narrow" w:cs="Tahoma"/>
          <w:sz w:val="24"/>
          <w:szCs w:val="24"/>
        </w:rPr>
        <w:t xml:space="preserve">our </w:t>
      </w:r>
      <w:r w:rsidR="00A53C22" w:rsidRPr="00245A2D">
        <w:rPr>
          <w:rFonts w:ascii="Arial Narrow" w:hAnsi="Arial Narrow" w:cs="Tahoma"/>
          <w:sz w:val="24"/>
          <w:szCs w:val="24"/>
        </w:rPr>
        <w:t>also</w:t>
      </w:r>
      <w:r w:rsidRPr="00245A2D">
        <w:rPr>
          <w:rFonts w:ascii="Arial Narrow" w:hAnsi="Arial Narrow" w:cs="Tahoma"/>
          <w:sz w:val="24"/>
          <w:szCs w:val="24"/>
        </w:rPr>
        <w:t xml:space="preserve"> </w:t>
      </w:r>
      <w:r w:rsidR="00873E31" w:rsidRPr="00245A2D">
        <w:rPr>
          <w:rFonts w:ascii="Arial Narrow" w:hAnsi="Arial Narrow" w:cs="Tahoma"/>
          <w:sz w:val="24"/>
          <w:szCs w:val="24"/>
        </w:rPr>
        <w:t xml:space="preserve">questioned why </w:t>
      </w:r>
      <w:r w:rsidR="00A53C22" w:rsidRPr="00245A2D">
        <w:rPr>
          <w:rFonts w:ascii="Arial Narrow" w:hAnsi="Arial Narrow" w:cs="Tahoma"/>
          <w:sz w:val="24"/>
          <w:szCs w:val="24"/>
        </w:rPr>
        <w:t>the new CEO</w:t>
      </w:r>
      <w:r w:rsidR="00873E31" w:rsidRPr="00245A2D">
        <w:rPr>
          <w:rFonts w:ascii="Arial Narrow" w:hAnsi="Arial Narrow" w:cs="Tahoma"/>
          <w:sz w:val="24"/>
          <w:szCs w:val="24"/>
        </w:rPr>
        <w:t xml:space="preserve"> Fund </w:t>
      </w:r>
      <w:r w:rsidR="00A53C22" w:rsidRPr="00245A2D">
        <w:rPr>
          <w:rFonts w:ascii="Arial Narrow" w:hAnsi="Arial Narrow" w:cs="Tahoma"/>
          <w:sz w:val="24"/>
          <w:szCs w:val="24"/>
        </w:rPr>
        <w:t xml:space="preserve">set up by private sector CEOs and government </w:t>
      </w:r>
      <w:r w:rsidR="00873E31" w:rsidRPr="00245A2D">
        <w:rPr>
          <w:rFonts w:ascii="Arial Narrow" w:hAnsi="Arial Narrow" w:cs="Tahoma"/>
          <w:sz w:val="24"/>
          <w:szCs w:val="24"/>
        </w:rPr>
        <w:t xml:space="preserve">was being managed by white instead of </w:t>
      </w:r>
      <w:r w:rsidR="00503952" w:rsidRPr="00245A2D">
        <w:rPr>
          <w:rFonts w:ascii="Arial Narrow" w:hAnsi="Arial Narrow" w:cs="Tahoma"/>
          <w:sz w:val="24"/>
          <w:szCs w:val="24"/>
        </w:rPr>
        <w:t xml:space="preserve">black </w:t>
      </w:r>
      <w:r w:rsidR="00873E31" w:rsidRPr="00245A2D">
        <w:rPr>
          <w:rFonts w:ascii="Arial Narrow" w:hAnsi="Arial Narrow" w:cs="Tahoma"/>
          <w:sz w:val="24"/>
          <w:szCs w:val="24"/>
        </w:rPr>
        <w:t>asset managers with comparable skills.</w:t>
      </w:r>
      <w:r w:rsidR="00D83231" w:rsidRPr="00245A2D">
        <w:rPr>
          <w:rFonts w:ascii="Arial Narrow" w:hAnsi="Arial Narrow" w:cs="Tahoma"/>
          <w:sz w:val="24"/>
          <w:szCs w:val="24"/>
        </w:rPr>
        <w:t xml:space="preserve"> </w:t>
      </w:r>
      <w:r w:rsidR="006A50F8" w:rsidRPr="00245A2D">
        <w:rPr>
          <w:rFonts w:ascii="Arial Narrow" w:hAnsi="Arial Narrow" w:cs="Tahoma"/>
          <w:sz w:val="24"/>
          <w:szCs w:val="24"/>
        </w:rPr>
        <w:t>T</w:t>
      </w:r>
      <w:r w:rsidR="00D83231" w:rsidRPr="00245A2D">
        <w:rPr>
          <w:rFonts w:ascii="Arial Narrow" w:hAnsi="Arial Narrow" w:cs="Tahoma"/>
          <w:sz w:val="24"/>
          <w:szCs w:val="24"/>
        </w:rPr>
        <w:t xml:space="preserve">he DTI had missed an opportunity to empower black asset managers who will be sensitive to the needs of </w:t>
      </w:r>
      <w:r w:rsidR="006A50F8" w:rsidRPr="00245A2D">
        <w:rPr>
          <w:rFonts w:ascii="Arial Narrow" w:hAnsi="Arial Narrow" w:cs="Tahoma"/>
          <w:sz w:val="24"/>
          <w:szCs w:val="24"/>
        </w:rPr>
        <w:t>b</w:t>
      </w:r>
      <w:r w:rsidR="00D83231" w:rsidRPr="00245A2D">
        <w:rPr>
          <w:rFonts w:ascii="Arial Narrow" w:hAnsi="Arial Narrow" w:cs="Tahoma"/>
          <w:sz w:val="24"/>
          <w:szCs w:val="24"/>
        </w:rPr>
        <w:t>lack Industrialists.</w:t>
      </w:r>
      <w:r w:rsidR="00873E31" w:rsidRPr="00245A2D">
        <w:rPr>
          <w:rFonts w:ascii="Arial Narrow" w:hAnsi="Arial Narrow" w:cs="Tahoma"/>
          <w:sz w:val="24"/>
          <w:szCs w:val="24"/>
        </w:rPr>
        <w:t xml:space="preserve"> </w:t>
      </w:r>
    </w:p>
    <w:p w14:paraId="0BB7788C" w14:textId="77777777" w:rsidR="00D83231" w:rsidRPr="00245A2D" w:rsidRDefault="00D111AE"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A</w:t>
      </w:r>
      <w:r w:rsidR="00503952" w:rsidRPr="00245A2D">
        <w:rPr>
          <w:rFonts w:ascii="Arial Narrow" w:hAnsi="Arial Narrow" w:cs="Tahoma"/>
          <w:sz w:val="24"/>
          <w:szCs w:val="24"/>
        </w:rPr>
        <w:t>sset owners</w:t>
      </w:r>
      <w:r w:rsidR="00D83231" w:rsidRPr="00245A2D">
        <w:rPr>
          <w:rFonts w:ascii="Arial Narrow" w:hAnsi="Arial Narrow" w:cs="Tahoma"/>
          <w:sz w:val="24"/>
          <w:szCs w:val="24"/>
        </w:rPr>
        <w:t>, both retail and institutional,</w:t>
      </w:r>
      <w:r w:rsidR="00503952" w:rsidRPr="00245A2D">
        <w:rPr>
          <w:rFonts w:ascii="Arial Narrow" w:hAnsi="Arial Narrow" w:cs="Tahoma"/>
          <w:sz w:val="24"/>
          <w:szCs w:val="24"/>
        </w:rPr>
        <w:t xml:space="preserve"> need</w:t>
      </w:r>
      <w:r w:rsidR="00D83231" w:rsidRPr="00245A2D">
        <w:rPr>
          <w:rFonts w:ascii="Arial Narrow" w:hAnsi="Arial Narrow" w:cs="Tahoma"/>
          <w:sz w:val="24"/>
          <w:szCs w:val="24"/>
        </w:rPr>
        <w:t>ed</w:t>
      </w:r>
      <w:r w:rsidR="00503952" w:rsidRPr="00245A2D">
        <w:rPr>
          <w:rFonts w:ascii="Arial Narrow" w:hAnsi="Arial Narrow" w:cs="Tahoma"/>
          <w:sz w:val="24"/>
          <w:szCs w:val="24"/>
        </w:rPr>
        <w:t xml:space="preserve"> to be </w:t>
      </w:r>
      <w:r w:rsidR="00D83231" w:rsidRPr="00245A2D">
        <w:rPr>
          <w:rFonts w:ascii="Arial Narrow" w:hAnsi="Arial Narrow" w:cs="Tahoma"/>
          <w:sz w:val="24"/>
          <w:szCs w:val="24"/>
        </w:rPr>
        <w:t>sensiti</w:t>
      </w:r>
      <w:r w:rsidR="003A214E" w:rsidRPr="00245A2D">
        <w:rPr>
          <w:rFonts w:ascii="Arial Narrow" w:hAnsi="Arial Narrow" w:cs="Tahoma"/>
          <w:sz w:val="24"/>
          <w:szCs w:val="24"/>
        </w:rPr>
        <w:t>s</w:t>
      </w:r>
      <w:r w:rsidR="00D83231" w:rsidRPr="00245A2D">
        <w:rPr>
          <w:rFonts w:ascii="Arial Narrow" w:hAnsi="Arial Narrow" w:cs="Tahoma"/>
          <w:sz w:val="24"/>
          <w:szCs w:val="24"/>
        </w:rPr>
        <w:t xml:space="preserve">ed </w:t>
      </w:r>
      <w:r w:rsidRPr="00245A2D">
        <w:rPr>
          <w:rFonts w:ascii="Arial Narrow" w:hAnsi="Arial Narrow" w:cs="Tahoma"/>
          <w:sz w:val="24"/>
          <w:szCs w:val="24"/>
        </w:rPr>
        <w:t>t</w:t>
      </w:r>
      <w:r w:rsidR="00D83231" w:rsidRPr="00245A2D">
        <w:rPr>
          <w:rFonts w:ascii="Arial Narrow" w:hAnsi="Arial Narrow" w:cs="Tahoma"/>
          <w:sz w:val="24"/>
          <w:szCs w:val="24"/>
        </w:rPr>
        <w:t>o the need to</w:t>
      </w:r>
      <w:r w:rsidR="00503952" w:rsidRPr="00245A2D">
        <w:rPr>
          <w:rFonts w:ascii="Arial Narrow" w:hAnsi="Arial Narrow" w:cs="Tahoma"/>
          <w:sz w:val="24"/>
          <w:szCs w:val="24"/>
        </w:rPr>
        <w:t xml:space="preserve"> allocat</w:t>
      </w:r>
      <w:r w:rsidR="00D83231" w:rsidRPr="00245A2D">
        <w:rPr>
          <w:rFonts w:ascii="Arial Narrow" w:hAnsi="Arial Narrow" w:cs="Tahoma"/>
          <w:sz w:val="24"/>
          <w:szCs w:val="24"/>
        </w:rPr>
        <w:t>e</w:t>
      </w:r>
      <w:r w:rsidR="00503952" w:rsidRPr="00245A2D">
        <w:rPr>
          <w:rFonts w:ascii="Arial Narrow" w:hAnsi="Arial Narrow" w:cs="Tahoma"/>
          <w:sz w:val="24"/>
          <w:szCs w:val="24"/>
        </w:rPr>
        <w:t xml:space="preserve"> capital </w:t>
      </w:r>
      <w:r w:rsidR="00D83231" w:rsidRPr="00245A2D">
        <w:rPr>
          <w:rFonts w:ascii="Arial Narrow" w:hAnsi="Arial Narrow" w:cs="Tahoma"/>
          <w:sz w:val="24"/>
          <w:szCs w:val="24"/>
        </w:rPr>
        <w:t xml:space="preserve">in </w:t>
      </w:r>
      <w:r w:rsidR="006D7D1F" w:rsidRPr="00245A2D">
        <w:rPr>
          <w:rFonts w:ascii="Arial Narrow" w:hAnsi="Arial Narrow" w:cs="Tahoma"/>
          <w:sz w:val="24"/>
          <w:szCs w:val="24"/>
        </w:rPr>
        <w:t xml:space="preserve">a </w:t>
      </w:r>
      <w:r w:rsidR="00D83231" w:rsidRPr="00245A2D">
        <w:rPr>
          <w:rFonts w:ascii="Arial Narrow" w:hAnsi="Arial Narrow" w:cs="Tahoma"/>
          <w:sz w:val="24"/>
          <w:szCs w:val="24"/>
        </w:rPr>
        <w:t>manner that create</w:t>
      </w:r>
      <w:r w:rsidRPr="00245A2D">
        <w:rPr>
          <w:rFonts w:ascii="Arial Narrow" w:hAnsi="Arial Narrow" w:cs="Tahoma"/>
          <w:sz w:val="24"/>
          <w:szCs w:val="24"/>
        </w:rPr>
        <w:t>s</w:t>
      </w:r>
      <w:r w:rsidR="00D83231" w:rsidRPr="00245A2D">
        <w:rPr>
          <w:rFonts w:ascii="Arial Narrow" w:hAnsi="Arial Narrow" w:cs="Tahoma"/>
          <w:sz w:val="24"/>
          <w:szCs w:val="24"/>
        </w:rPr>
        <w:t xml:space="preserve"> </w:t>
      </w:r>
      <w:r w:rsidR="006D7D1F" w:rsidRPr="00245A2D">
        <w:rPr>
          <w:rFonts w:ascii="Arial Narrow" w:hAnsi="Arial Narrow" w:cs="Tahoma"/>
          <w:sz w:val="24"/>
          <w:szCs w:val="24"/>
        </w:rPr>
        <w:t xml:space="preserve">a </w:t>
      </w:r>
      <w:r w:rsidR="00D83231" w:rsidRPr="00245A2D">
        <w:rPr>
          <w:rFonts w:ascii="Arial Narrow" w:hAnsi="Arial Narrow" w:cs="Tahoma"/>
          <w:sz w:val="24"/>
          <w:szCs w:val="24"/>
        </w:rPr>
        <w:t>balance between</w:t>
      </w:r>
      <w:r w:rsidR="00503952" w:rsidRPr="00245A2D">
        <w:rPr>
          <w:rFonts w:ascii="Arial Narrow" w:hAnsi="Arial Narrow" w:cs="Tahoma"/>
          <w:sz w:val="24"/>
          <w:szCs w:val="24"/>
        </w:rPr>
        <w:t xml:space="preserve"> their fiduciary responsibilities </w:t>
      </w:r>
      <w:r w:rsidR="00D83231" w:rsidRPr="00245A2D">
        <w:rPr>
          <w:rFonts w:ascii="Arial Narrow" w:hAnsi="Arial Narrow" w:cs="Tahoma"/>
          <w:sz w:val="24"/>
          <w:szCs w:val="24"/>
        </w:rPr>
        <w:t xml:space="preserve">and </w:t>
      </w:r>
      <w:r w:rsidR="00503952" w:rsidRPr="00245A2D">
        <w:rPr>
          <w:rFonts w:ascii="Arial Narrow" w:hAnsi="Arial Narrow" w:cs="Tahoma"/>
          <w:sz w:val="24"/>
          <w:szCs w:val="24"/>
        </w:rPr>
        <w:t xml:space="preserve">the deracialisation of the </w:t>
      </w:r>
      <w:r w:rsidR="00D83231" w:rsidRPr="00245A2D">
        <w:rPr>
          <w:rFonts w:ascii="Arial Narrow" w:hAnsi="Arial Narrow" w:cs="Tahoma"/>
          <w:sz w:val="24"/>
          <w:szCs w:val="24"/>
        </w:rPr>
        <w:t>asset management sub</w:t>
      </w:r>
      <w:r w:rsidR="00503952" w:rsidRPr="00245A2D">
        <w:rPr>
          <w:rFonts w:ascii="Arial Narrow" w:hAnsi="Arial Narrow" w:cs="Tahoma"/>
          <w:sz w:val="24"/>
          <w:szCs w:val="24"/>
        </w:rPr>
        <w:t xml:space="preserve">sector. </w:t>
      </w:r>
    </w:p>
    <w:p w14:paraId="189848F6" w14:textId="77777777" w:rsidR="00D43D47" w:rsidRPr="00245A2D" w:rsidRDefault="00D111AE"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T</w:t>
      </w:r>
      <w:r w:rsidR="00503952" w:rsidRPr="00245A2D">
        <w:rPr>
          <w:rFonts w:ascii="Arial Narrow" w:hAnsi="Arial Narrow" w:cs="Tahoma"/>
          <w:sz w:val="24"/>
          <w:szCs w:val="24"/>
        </w:rPr>
        <w:t>he current fun</w:t>
      </w:r>
      <w:r w:rsidR="00944386" w:rsidRPr="00245A2D">
        <w:rPr>
          <w:rFonts w:ascii="Arial Narrow" w:hAnsi="Arial Narrow" w:cs="Tahoma"/>
          <w:sz w:val="24"/>
          <w:szCs w:val="24"/>
        </w:rPr>
        <w:t>din</w:t>
      </w:r>
      <w:r w:rsidR="006D7D1F" w:rsidRPr="00245A2D">
        <w:rPr>
          <w:rFonts w:ascii="Arial Narrow" w:hAnsi="Arial Narrow" w:cs="Tahoma"/>
          <w:sz w:val="24"/>
          <w:szCs w:val="24"/>
        </w:rPr>
        <w:t>g schemes for black start-ups are</w:t>
      </w:r>
      <w:r w:rsidR="00503952" w:rsidRPr="00245A2D">
        <w:rPr>
          <w:rFonts w:ascii="Arial Narrow" w:hAnsi="Arial Narrow" w:cs="Tahoma"/>
          <w:sz w:val="24"/>
          <w:szCs w:val="24"/>
        </w:rPr>
        <w:t xml:space="preserve"> skewed towards other sectors</w:t>
      </w:r>
      <w:r w:rsidR="00944386" w:rsidRPr="00245A2D">
        <w:rPr>
          <w:rFonts w:ascii="Arial Narrow" w:hAnsi="Arial Narrow" w:cs="Tahoma"/>
          <w:sz w:val="24"/>
          <w:szCs w:val="24"/>
        </w:rPr>
        <w:t xml:space="preserve"> such as construction, mining, </w:t>
      </w:r>
      <w:r w:rsidR="00A53C22" w:rsidRPr="00245A2D">
        <w:rPr>
          <w:rFonts w:ascii="Arial Narrow" w:hAnsi="Arial Narrow" w:cs="Tahoma"/>
          <w:sz w:val="24"/>
          <w:szCs w:val="24"/>
        </w:rPr>
        <w:t xml:space="preserve">agriculture, </w:t>
      </w:r>
      <w:r w:rsidR="00944386" w:rsidRPr="00245A2D">
        <w:rPr>
          <w:rFonts w:ascii="Arial Narrow" w:hAnsi="Arial Narrow" w:cs="Tahoma"/>
          <w:sz w:val="24"/>
          <w:szCs w:val="24"/>
        </w:rPr>
        <w:t>wholesale and manufacturing</w:t>
      </w:r>
      <w:r w:rsidR="00503952" w:rsidRPr="00245A2D">
        <w:rPr>
          <w:rFonts w:ascii="Arial Narrow" w:hAnsi="Arial Narrow" w:cs="Tahoma"/>
          <w:sz w:val="24"/>
          <w:szCs w:val="24"/>
        </w:rPr>
        <w:t xml:space="preserve">. </w:t>
      </w:r>
      <w:r w:rsidRPr="00245A2D">
        <w:rPr>
          <w:rFonts w:ascii="Arial Narrow" w:hAnsi="Arial Narrow" w:cs="Tahoma"/>
          <w:sz w:val="24"/>
          <w:szCs w:val="24"/>
        </w:rPr>
        <w:t xml:space="preserve">A </w:t>
      </w:r>
      <w:r w:rsidR="00944386" w:rsidRPr="00245A2D">
        <w:rPr>
          <w:rFonts w:ascii="Arial Narrow" w:hAnsi="Arial Narrow" w:cs="Tahoma"/>
          <w:sz w:val="24"/>
          <w:szCs w:val="24"/>
        </w:rPr>
        <w:t xml:space="preserve">dedicated fund to support new entrants into the financial services sector needed to be established. </w:t>
      </w:r>
    </w:p>
    <w:p w14:paraId="2533BE64" w14:textId="77777777" w:rsidR="00D43D47" w:rsidRPr="00245A2D" w:rsidRDefault="00D43D47" w:rsidP="00D43D47">
      <w:pPr>
        <w:spacing w:line="360" w:lineRule="auto"/>
        <w:ind w:left="1440"/>
        <w:jc w:val="both"/>
        <w:rPr>
          <w:rFonts w:ascii="Arial Narrow" w:hAnsi="Arial Narrow" w:cs="Tahoma"/>
          <w:b/>
          <w:sz w:val="24"/>
          <w:szCs w:val="24"/>
        </w:rPr>
      </w:pPr>
    </w:p>
    <w:p w14:paraId="4D1BBE92" w14:textId="77777777" w:rsidR="00D43D47" w:rsidRPr="00245A2D" w:rsidRDefault="00D43D47" w:rsidP="00473AF0">
      <w:pPr>
        <w:numPr>
          <w:ilvl w:val="1"/>
          <w:numId w:val="15"/>
        </w:numPr>
        <w:spacing w:line="360" w:lineRule="auto"/>
        <w:jc w:val="both"/>
        <w:rPr>
          <w:rFonts w:ascii="Arial Narrow" w:hAnsi="Arial Narrow" w:cs="Tahoma"/>
          <w:b/>
          <w:sz w:val="24"/>
          <w:szCs w:val="24"/>
        </w:rPr>
      </w:pPr>
      <w:r w:rsidRPr="00245A2D">
        <w:rPr>
          <w:rFonts w:ascii="Arial Narrow" w:hAnsi="Arial Narrow" w:cs="Tahoma"/>
          <w:b/>
          <w:sz w:val="24"/>
          <w:szCs w:val="24"/>
        </w:rPr>
        <w:lastRenderedPageBreak/>
        <w:t xml:space="preserve">Maxima Advisors </w:t>
      </w:r>
    </w:p>
    <w:p w14:paraId="3C6AC261" w14:textId="77777777" w:rsidR="00D43D47" w:rsidRPr="00245A2D" w:rsidRDefault="00D43D47"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Maxima Advisors submitted a written submission and did not attend the public hearing</w:t>
      </w:r>
      <w:r w:rsidR="00751AFA" w:rsidRPr="00245A2D">
        <w:rPr>
          <w:rFonts w:ascii="Arial Narrow" w:hAnsi="Arial Narrow" w:cs="Tahoma"/>
          <w:sz w:val="24"/>
          <w:szCs w:val="24"/>
        </w:rPr>
        <w:t>s</w:t>
      </w:r>
      <w:r w:rsidRPr="00245A2D">
        <w:rPr>
          <w:rFonts w:ascii="Arial Narrow" w:hAnsi="Arial Narrow" w:cs="Tahoma"/>
          <w:sz w:val="24"/>
          <w:szCs w:val="24"/>
        </w:rPr>
        <w:t xml:space="preserve">. Their submission focused on the asset management industry. The submission bemoaned </w:t>
      </w:r>
      <w:r w:rsidR="00D111AE" w:rsidRPr="00245A2D">
        <w:rPr>
          <w:rFonts w:ascii="Arial Narrow" w:hAnsi="Arial Narrow" w:cs="Tahoma"/>
          <w:sz w:val="24"/>
          <w:szCs w:val="24"/>
        </w:rPr>
        <w:t xml:space="preserve">the </w:t>
      </w:r>
      <w:r w:rsidRPr="00245A2D">
        <w:rPr>
          <w:rFonts w:ascii="Arial Narrow" w:hAnsi="Arial Narrow" w:cs="Tahoma"/>
          <w:sz w:val="24"/>
          <w:szCs w:val="24"/>
        </w:rPr>
        <w:t xml:space="preserve">lack of transformation in this industry, indicating that black asset management companies only managed less than 5 percent of the total assets managed by the industry. </w:t>
      </w:r>
    </w:p>
    <w:p w14:paraId="66AFC6D2" w14:textId="77777777" w:rsidR="00D43D47" w:rsidRPr="00245A2D" w:rsidRDefault="00D43D47"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Maxima Advisors sub</w:t>
      </w:r>
      <w:r w:rsidR="006D7D1F" w:rsidRPr="00245A2D">
        <w:rPr>
          <w:rFonts w:ascii="Arial Narrow" w:hAnsi="Arial Narrow" w:cs="Tahoma"/>
          <w:sz w:val="24"/>
          <w:szCs w:val="24"/>
        </w:rPr>
        <w:t xml:space="preserve">mitted that </w:t>
      </w:r>
      <w:r w:rsidRPr="00245A2D">
        <w:rPr>
          <w:rFonts w:ascii="Arial Narrow" w:hAnsi="Arial Narrow" w:cs="Tahoma"/>
          <w:sz w:val="24"/>
          <w:szCs w:val="24"/>
        </w:rPr>
        <w:t xml:space="preserve">a state bank and </w:t>
      </w:r>
      <w:r w:rsidR="006D7D1F" w:rsidRPr="00245A2D">
        <w:rPr>
          <w:rFonts w:ascii="Arial Narrow" w:hAnsi="Arial Narrow" w:cs="Tahoma"/>
          <w:sz w:val="24"/>
          <w:szCs w:val="24"/>
        </w:rPr>
        <w:t xml:space="preserve">a </w:t>
      </w:r>
      <w:r w:rsidRPr="00245A2D">
        <w:rPr>
          <w:rFonts w:ascii="Arial Narrow" w:hAnsi="Arial Narrow" w:cs="Tahoma"/>
          <w:sz w:val="24"/>
          <w:szCs w:val="24"/>
        </w:rPr>
        <w:t>state insurance company</w:t>
      </w:r>
      <w:r w:rsidR="006D7D1F" w:rsidRPr="00245A2D">
        <w:rPr>
          <w:rFonts w:ascii="Arial Narrow" w:hAnsi="Arial Narrow" w:cs="Tahoma"/>
          <w:sz w:val="24"/>
          <w:szCs w:val="24"/>
        </w:rPr>
        <w:t xml:space="preserve"> </w:t>
      </w:r>
      <w:r w:rsidR="00D2673B">
        <w:rPr>
          <w:rFonts w:ascii="Arial Narrow" w:hAnsi="Arial Narrow" w:cs="Tahoma"/>
          <w:sz w:val="24"/>
          <w:szCs w:val="24"/>
        </w:rPr>
        <w:t xml:space="preserve">should </w:t>
      </w:r>
      <w:r w:rsidR="006D7D1F" w:rsidRPr="00245A2D">
        <w:rPr>
          <w:rFonts w:ascii="Arial Narrow" w:hAnsi="Arial Narrow" w:cs="Tahoma"/>
          <w:sz w:val="24"/>
          <w:szCs w:val="24"/>
        </w:rPr>
        <w:t xml:space="preserve">be established. They said that the </w:t>
      </w:r>
      <w:r w:rsidRPr="00245A2D">
        <w:rPr>
          <w:rFonts w:ascii="Arial Narrow" w:hAnsi="Arial Narrow" w:cs="Tahoma"/>
          <w:sz w:val="24"/>
          <w:szCs w:val="24"/>
        </w:rPr>
        <w:t xml:space="preserve">GEPF </w:t>
      </w:r>
      <w:r w:rsidR="006D7D1F" w:rsidRPr="00245A2D">
        <w:rPr>
          <w:rFonts w:ascii="Arial Narrow" w:hAnsi="Arial Narrow" w:cs="Tahoma"/>
          <w:sz w:val="24"/>
          <w:szCs w:val="24"/>
        </w:rPr>
        <w:t>should be reallocated to black fund managers in order to support</w:t>
      </w:r>
      <w:r w:rsidRPr="00245A2D">
        <w:rPr>
          <w:rFonts w:ascii="Arial Narrow" w:hAnsi="Arial Narrow" w:cs="Tahoma"/>
          <w:sz w:val="24"/>
          <w:szCs w:val="24"/>
        </w:rPr>
        <w:t xml:space="preserve"> the deracialisation of the financial sector. </w:t>
      </w:r>
    </w:p>
    <w:p w14:paraId="006B605A" w14:textId="77777777" w:rsidR="002A59CA" w:rsidRPr="00245A2D" w:rsidRDefault="002A59CA" w:rsidP="00EF2F40">
      <w:pPr>
        <w:pStyle w:val="Heading3"/>
        <w:numPr>
          <w:ilvl w:val="0"/>
          <w:numId w:val="0"/>
        </w:numPr>
        <w:rPr>
          <w:sz w:val="24"/>
        </w:rPr>
      </w:pPr>
    </w:p>
    <w:p w14:paraId="325C0C0D" w14:textId="77777777" w:rsidR="002A59CA" w:rsidRPr="00245A2D" w:rsidRDefault="002A59CA" w:rsidP="00EF2F40">
      <w:pPr>
        <w:pStyle w:val="Heading3"/>
        <w:numPr>
          <w:ilvl w:val="0"/>
          <w:numId w:val="0"/>
        </w:numPr>
        <w:rPr>
          <w:sz w:val="24"/>
        </w:rPr>
      </w:pPr>
    </w:p>
    <w:p w14:paraId="104720C6" w14:textId="77777777" w:rsidR="00310D6C" w:rsidRPr="00245A2D" w:rsidRDefault="004006B3" w:rsidP="00EF2F40">
      <w:pPr>
        <w:pStyle w:val="Heading3"/>
        <w:numPr>
          <w:ilvl w:val="0"/>
          <w:numId w:val="0"/>
        </w:numPr>
        <w:rPr>
          <w:sz w:val="24"/>
        </w:rPr>
      </w:pPr>
      <w:bookmarkStart w:id="26" w:name="_Toc499545590"/>
      <w:r w:rsidRPr="00245A2D">
        <w:rPr>
          <w:sz w:val="24"/>
        </w:rPr>
        <w:t>S</w:t>
      </w:r>
      <w:r w:rsidR="00284369" w:rsidRPr="00245A2D">
        <w:rPr>
          <w:sz w:val="24"/>
        </w:rPr>
        <w:t>hort</w:t>
      </w:r>
      <w:r w:rsidR="00D2673B">
        <w:rPr>
          <w:sz w:val="24"/>
        </w:rPr>
        <w:t>-</w:t>
      </w:r>
      <w:r w:rsidR="00284369" w:rsidRPr="00245A2D">
        <w:rPr>
          <w:sz w:val="24"/>
        </w:rPr>
        <w:t>Term Insurance</w:t>
      </w:r>
      <w:bookmarkEnd w:id="26"/>
      <w:r w:rsidR="00284369" w:rsidRPr="00245A2D">
        <w:rPr>
          <w:sz w:val="24"/>
        </w:rPr>
        <w:t xml:space="preserve"> </w:t>
      </w:r>
    </w:p>
    <w:p w14:paraId="13C106F0" w14:textId="77777777" w:rsidR="00F46FDB" w:rsidRPr="00902C03" w:rsidRDefault="00F46FDB" w:rsidP="00EF2F40">
      <w:pPr>
        <w:rPr>
          <w:rFonts w:ascii="Arial Narrow" w:hAnsi="Arial Narrow"/>
          <w:sz w:val="24"/>
          <w:szCs w:val="24"/>
        </w:rPr>
      </w:pPr>
    </w:p>
    <w:p w14:paraId="6F33ED74" w14:textId="77777777" w:rsidR="004006B3" w:rsidRPr="00E66270" w:rsidRDefault="004006B3" w:rsidP="00473AF0">
      <w:pPr>
        <w:numPr>
          <w:ilvl w:val="1"/>
          <w:numId w:val="15"/>
        </w:numPr>
        <w:spacing w:line="360" w:lineRule="auto"/>
        <w:jc w:val="both"/>
        <w:rPr>
          <w:rFonts w:ascii="Arial Narrow" w:hAnsi="Arial Narrow" w:cs="Tahoma"/>
          <w:b/>
          <w:sz w:val="24"/>
          <w:szCs w:val="24"/>
        </w:rPr>
      </w:pPr>
      <w:r w:rsidRPr="00C3477B">
        <w:rPr>
          <w:rFonts w:ascii="Arial Narrow" w:hAnsi="Arial Narrow" w:cs="Tahoma"/>
          <w:b/>
          <w:sz w:val="24"/>
          <w:szCs w:val="24"/>
        </w:rPr>
        <w:t>South African Insurance Association</w:t>
      </w:r>
      <w:r w:rsidR="009A7A73" w:rsidRPr="00C3477B">
        <w:rPr>
          <w:rFonts w:ascii="Arial Narrow" w:hAnsi="Arial Narrow" w:cs="Tahoma"/>
          <w:b/>
          <w:sz w:val="24"/>
          <w:szCs w:val="24"/>
        </w:rPr>
        <w:t xml:space="preserve"> (SAIA)</w:t>
      </w:r>
    </w:p>
    <w:p w14:paraId="36296F8B" w14:textId="77777777" w:rsidR="00024A29" w:rsidRPr="00894B32" w:rsidRDefault="00024A29" w:rsidP="00473AF0">
      <w:pPr>
        <w:numPr>
          <w:ilvl w:val="2"/>
          <w:numId w:val="15"/>
        </w:numPr>
        <w:spacing w:line="360" w:lineRule="auto"/>
        <w:jc w:val="both"/>
        <w:rPr>
          <w:rFonts w:ascii="Arial Narrow" w:hAnsi="Arial Narrow" w:cs="Tahoma"/>
          <w:sz w:val="24"/>
          <w:szCs w:val="24"/>
        </w:rPr>
      </w:pPr>
      <w:r w:rsidRPr="00BB2672">
        <w:rPr>
          <w:rFonts w:ascii="Arial Narrow" w:hAnsi="Arial Narrow" w:cs="Tahoma"/>
          <w:sz w:val="24"/>
          <w:szCs w:val="24"/>
        </w:rPr>
        <w:t xml:space="preserve">The SAIA </w:t>
      </w:r>
      <w:r w:rsidR="00031D97" w:rsidRPr="00894B32">
        <w:rPr>
          <w:rFonts w:ascii="Arial Narrow" w:hAnsi="Arial Narrow" w:cs="Tahoma"/>
          <w:sz w:val="24"/>
          <w:szCs w:val="24"/>
        </w:rPr>
        <w:t>explained that out of the 74 short-term insurance companies</w:t>
      </w:r>
      <w:r w:rsidR="002E72C6" w:rsidRPr="00C3477B">
        <w:rPr>
          <w:rStyle w:val="FootnoteReference"/>
          <w:rFonts w:ascii="Arial Narrow" w:hAnsi="Arial Narrow" w:cs="Tahoma"/>
          <w:sz w:val="24"/>
          <w:szCs w:val="24"/>
        </w:rPr>
        <w:footnoteReference w:id="11"/>
      </w:r>
      <w:r w:rsidR="00031D97" w:rsidRPr="00C3477B">
        <w:rPr>
          <w:rFonts w:ascii="Arial Narrow" w:hAnsi="Arial Narrow" w:cs="Tahoma"/>
          <w:sz w:val="24"/>
          <w:szCs w:val="24"/>
        </w:rPr>
        <w:t xml:space="preserve">, 31 offer products in </w:t>
      </w:r>
      <w:r w:rsidR="00D52371" w:rsidRPr="00E66270">
        <w:rPr>
          <w:rFonts w:ascii="Arial Narrow" w:hAnsi="Arial Narrow" w:cs="Tahoma"/>
          <w:sz w:val="24"/>
          <w:szCs w:val="24"/>
        </w:rPr>
        <w:t>one</w:t>
      </w:r>
      <w:r w:rsidR="00031D97" w:rsidRPr="00BB2672">
        <w:rPr>
          <w:rFonts w:ascii="Arial Narrow" w:hAnsi="Arial Narrow" w:cs="Tahoma"/>
          <w:sz w:val="24"/>
          <w:szCs w:val="24"/>
        </w:rPr>
        <w:t xml:space="preserve"> or two segments of </w:t>
      </w:r>
      <w:r w:rsidRPr="00894B32">
        <w:rPr>
          <w:rFonts w:ascii="Arial Narrow" w:hAnsi="Arial Narrow" w:cs="Tahoma"/>
          <w:sz w:val="24"/>
          <w:szCs w:val="24"/>
        </w:rPr>
        <w:t xml:space="preserve">short-term </w:t>
      </w:r>
      <w:r w:rsidR="00031D97" w:rsidRPr="00894B32">
        <w:rPr>
          <w:rFonts w:ascii="Arial Narrow" w:hAnsi="Arial Narrow" w:cs="Tahoma"/>
          <w:sz w:val="24"/>
          <w:szCs w:val="24"/>
        </w:rPr>
        <w:t>insurance, 36 in 3 or more segment</w:t>
      </w:r>
      <w:r w:rsidRPr="00245A2D">
        <w:rPr>
          <w:rFonts w:ascii="Arial Narrow" w:hAnsi="Arial Narrow" w:cs="Tahoma"/>
          <w:sz w:val="24"/>
          <w:szCs w:val="24"/>
        </w:rPr>
        <w:t>s</w:t>
      </w:r>
      <w:r w:rsidR="00D52371" w:rsidRPr="00245A2D">
        <w:rPr>
          <w:rFonts w:ascii="Arial Narrow" w:hAnsi="Arial Narrow" w:cs="Tahoma"/>
          <w:sz w:val="24"/>
          <w:szCs w:val="24"/>
        </w:rPr>
        <w:t xml:space="preserve"> and</w:t>
      </w:r>
      <w:r w:rsidR="00031D97" w:rsidRPr="00245A2D">
        <w:rPr>
          <w:rFonts w:ascii="Arial Narrow" w:hAnsi="Arial Narrow" w:cs="Tahoma"/>
          <w:sz w:val="24"/>
          <w:szCs w:val="24"/>
        </w:rPr>
        <w:t xml:space="preserve"> 7 across all segments. S</w:t>
      </w:r>
      <w:r w:rsidR="00751AFA" w:rsidRPr="00245A2D">
        <w:rPr>
          <w:rFonts w:ascii="Arial Narrow" w:hAnsi="Arial Narrow" w:cs="Tahoma"/>
          <w:sz w:val="24"/>
          <w:szCs w:val="24"/>
        </w:rPr>
        <w:t>AIA</w:t>
      </w:r>
      <w:r w:rsidR="00031D97" w:rsidRPr="00245A2D">
        <w:rPr>
          <w:rFonts w:ascii="Arial Narrow" w:hAnsi="Arial Narrow" w:cs="Tahoma"/>
          <w:sz w:val="24"/>
          <w:szCs w:val="24"/>
        </w:rPr>
        <w:t xml:space="preserve"> explained that 6 insurers were state-owned</w:t>
      </w:r>
      <w:r w:rsidR="0054640F" w:rsidRPr="00C3477B">
        <w:rPr>
          <w:rStyle w:val="FootnoteReference"/>
          <w:rFonts w:ascii="Arial Narrow" w:hAnsi="Arial Narrow" w:cs="Tahoma"/>
          <w:sz w:val="24"/>
          <w:szCs w:val="24"/>
        </w:rPr>
        <w:footnoteReference w:id="12"/>
      </w:r>
      <w:r w:rsidRPr="00C3477B">
        <w:rPr>
          <w:rFonts w:ascii="Arial Narrow" w:hAnsi="Arial Narrow" w:cs="Tahoma"/>
          <w:sz w:val="24"/>
          <w:szCs w:val="24"/>
        </w:rPr>
        <w:t xml:space="preserve"> and</w:t>
      </w:r>
      <w:r w:rsidR="00031D97" w:rsidRPr="00C3477B">
        <w:rPr>
          <w:rFonts w:ascii="Arial Narrow" w:hAnsi="Arial Narrow" w:cs="Tahoma"/>
          <w:sz w:val="24"/>
          <w:szCs w:val="24"/>
        </w:rPr>
        <w:t xml:space="preserve"> 14 were captive insurers (meaning they only insured as</w:t>
      </w:r>
      <w:r w:rsidRPr="00E66270">
        <w:rPr>
          <w:rFonts w:ascii="Arial Narrow" w:hAnsi="Arial Narrow" w:cs="Tahoma"/>
          <w:sz w:val="24"/>
          <w:szCs w:val="24"/>
        </w:rPr>
        <w:t>sets o</w:t>
      </w:r>
      <w:r w:rsidRPr="00BB2672">
        <w:rPr>
          <w:rFonts w:ascii="Arial Narrow" w:hAnsi="Arial Narrow" w:cs="Tahoma"/>
          <w:sz w:val="24"/>
          <w:szCs w:val="24"/>
        </w:rPr>
        <w:t>f their holding companies</w:t>
      </w:r>
      <w:r w:rsidR="00031D97" w:rsidRPr="00894B32">
        <w:rPr>
          <w:rFonts w:ascii="Arial Narrow" w:hAnsi="Arial Narrow" w:cs="Tahoma"/>
          <w:sz w:val="24"/>
          <w:szCs w:val="24"/>
        </w:rPr>
        <w:t xml:space="preserve">). </w:t>
      </w:r>
    </w:p>
    <w:p w14:paraId="6EA8F50B" w14:textId="77777777" w:rsidR="00031D97" w:rsidRPr="00245A2D" w:rsidRDefault="00D52371"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T</w:t>
      </w:r>
      <w:r w:rsidR="00031D97" w:rsidRPr="00245A2D">
        <w:rPr>
          <w:rFonts w:ascii="Arial Narrow" w:hAnsi="Arial Narrow" w:cs="Tahoma"/>
          <w:sz w:val="24"/>
          <w:szCs w:val="24"/>
        </w:rPr>
        <w:t xml:space="preserve">he top 6 short-term insurers had a market share of 56% and the top 10, 66%. </w:t>
      </w:r>
    </w:p>
    <w:p w14:paraId="62CDA71F" w14:textId="77777777" w:rsidR="0054640F" w:rsidRPr="00245A2D" w:rsidRDefault="00751AFA"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 xml:space="preserve">SAIA </w:t>
      </w:r>
      <w:r w:rsidR="00024A29" w:rsidRPr="00245A2D">
        <w:rPr>
          <w:rFonts w:ascii="Arial Narrow" w:hAnsi="Arial Narrow" w:cs="Tahoma"/>
          <w:sz w:val="24"/>
          <w:szCs w:val="24"/>
        </w:rPr>
        <w:t xml:space="preserve">said that short-term insurers do not meet </w:t>
      </w:r>
      <w:r w:rsidR="0054640F" w:rsidRPr="00245A2D">
        <w:rPr>
          <w:rFonts w:ascii="Arial Narrow" w:hAnsi="Arial Narrow" w:cs="Tahoma"/>
          <w:sz w:val="24"/>
          <w:szCs w:val="24"/>
        </w:rPr>
        <w:t xml:space="preserve">many </w:t>
      </w:r>
      <w:r w:rsidR="00024A29" w:rsidRPr="00245A2D">
        <w:rPr>
          <w:rFonts w:ascii="Arial Narrow" w:hAnsi="Arial Narrow" w:cs="Tahoma"/>
          <w:sz w:val="24"/>
          <w:szCs w:val="24"/>
        </w:rPr>
        <w:t xml:space="preserve">of the </w:t>
      </w:r>
      <w:r w:rsidR="0054640F" w:rsidRPr="00245A2D">
        <w:rPr>
          <w:rFonts w:ascii="Arial Narrow" w:hAnsi="Arial Narrow" w:cs="Tahoma"/>
          <w:sz w:val="24"/>
          <w:szCs w:val="24"/>
        </w:rPr>
        <w:t xml:space="preserve">targets </w:t>
      </w:r>
      <w:r w:rsidR="00024A29" w:rsidRPr="00245A2D">
        <w:rPr>
          <w:rFonts w:ascii="Arial Narrow" w:hAnsi="Arial Narrow" w:cs="Tahoma"/>
          <w:sz w:val="24"/>
          <w:szCs w:val="24"/>
        </w:rPr>
        <w:t>s</w:t>
      </w:r>
      <w:r w:rsidR="0054640F" w:rsidRPr="00245A2D">
        <w:rPr>
          <w:rFonts w:ascii="Arial Narrow" w:hAnsi="Arial Narrow" w:cs="Tahoma"/>
          <w:sz w:val="24"/>
          <w:szCs w:val="24"/>
        </w:rPr>
        <w:t>et</w:t>
      </w:r>
      <w:r w:rsidRPr="00245A2D">
        <w:rPr>
          <w:rFonts w:ascii="Arial Narrow" w:hAnsi="Arial Narrow" w:cs="Tahoma"/>
          <w:sz w:val="24"/>
          <w:szCs w:val="24"/>
        </w:rPr>
        <w:t xml:space="preserve"> in the transformation scorecards</w:t>
      </w:r>
      <w:r w:rsidR="0054640F" w:rsidRPr="00245A2D">
        <w:rPr>
          <w:rFonts w:ascii="Arial Narrow" w:hAnsi="Arial Narrow" w:cs="Tahoma"/>
          <w:sz w:val="24"/>
          <w:szCs w:val="24"/>
        </w:rPr>
        <w:t xml:space="preserve">. On </w:t>
      </w:r>
      <w:r w:rsidR="00024A29" w:rsidRPr="00245A2D">
        <w:rPr>
          <w:rFonts w:ascii="Arial Narrow" w:hAnsi="Arial Narrow" w:cs="Tahoma"/>
          <w:sz w:val="24"/>
          <w:szCs w:val="24"/>
        </w:rPr>
        <w:t>Ownership</w:t>
      </w:r>
      <w:r w:rsidR="0054640F" w:rsidRPr="00245A2D">
        <w:rPr>
          <w:rFonts w:ascii="Arial Narrow" w:hAnsi="Arial Narrow" w:cs="Tahoma"/>
          <w:sz w:val="24"/>
          <w:szCs w:val="24"/>
        </w:rPr>
        <w:t xml:space="preserve">, </w:t>
      </w:r>
      <w:r w:rsidR="00024A29" w:rsidRPr="00245A2D">
        <w:rPr>
          <w:rFonts w:ascii="Arial Narrow" w:hAnsi="Arial Narrow" w:cs="Tahoma"/>
          <w:sz w:val="24"/>
          <w:szCs w:val="24"/>
        </w:rPr>
        <w:t xml:space="preserve">she explained that </w:t>
      </w:r>
      <w:r w:rsidR="0054640F" w:rsidRPr="00245A2D">
        <w:rPr>
          <w:rFonts w:ascii="Arial Narrow" w:hAnsi="Arial Narrow" w:cs="Tahoma"/>
          <w:sz w:val="24"/>
          <w:szCs w:val="24"/>
        </w:rPr>
        <w:t xml:space="preserve">black economic interests amounted to </w:t>
      </w:r>
      <w:r w:rsidR="00024A29" w:rsidRPr="00245A2D">
        <w:rPr>
          <w:rFonts w:ascii="Arial Narrow" w:hAnsi="Arial Narrow" w:cs="Tahoma"/>
          <w:sz w:val="24"/>
          <w:szCs w:val="24"/>
        </w:rPr>
        <w:t xml:space="preserve">only </w:t>
      </w:r>
      <w:r w:rsidR="0054640F" w:rsidRPr="00245A2D">
        <w:rPr>
          <w:rFonts w:ascii="Arial Narrow" w:hAnsi="Arial Narrow" w:cs="Tahoma"/>
          <w:sz w:val="24"/>
          <w:szCs w:val="24"/>
        </w:rPr>
        <w:t>18</w:t>
      </w:r>
      <w:r w:rsidR="00897214">
        <w:rPr>
          <w:rFonts w:ascii="Arial Narrow" w:hAnsi="Arial Narrow" w:cs="Tahoma"/>
          <w:sz w:val="24"/>
          <w:szCs w:val="24"/>
        </w:rPr>
        <w:t>,</w:t>
      </w:r>
      <w:r w:rsidR="0054640F" w:rsidRPr="00245A2D">
        <w:rPr>
          <w:rFonts w:ascii="Arial Narrow" w:hAnsi="Arial Narrow" w:cs="Tahoma"/>
          <w:sz w:val="24"/>
          <w:szCs w:val="24"/>
        </w:rPr>
        <w:t>97% out of a target of 25%</w:t>
      </w:r>
      <w:r w:rsidR="00DB0FBD" w:rsidRPr="00245A2D">
        <w:rPr>
          <w:rFonts w:ascii="Arial Narrow" w:hAnsi="Arial Narrow" w:cs="Tahoma"/>
          <w:sz w:val="24"/>
          <w:szCs w:val="24"/>
        </w:rPr>
        <w:t>,</w:t>
      </w:r>
      <w:r w:rsidR="0054640F" w:rsidRPr="00245A2D">
        <w:rPr>
          <w:rFonts w:ascii="Arial Narrow" w:hAnsi="Arial Narrow" w:cs="Tahoma"/>
          <w:sz w:val="24"/>
          <w:szCs w:val="24"/>
        </w:rPr>
        <w:t xml:space="preserve"> black women </w:t>
      </w:r>
      <w:r w:rsidR="00024A29" w:rsidRPr="00245A2D">
        <w:rPr>
          <w:rFonts w:ascii="Arial Narrow" w:hAnsi="Arial Narrow" w:cs="Tahoma"/>
          <w:sz w:val="24"/>
          <w:szCs w:val="24"/>
        </w:rPr>
        <w:t xml:space="preserve">ownership </w:t>
      </w:r>
      <w:r w:rsidR="0054640F" w:rsidRPr="00245A2D">
        <w:rPr>
          <w:rFonts w:ascii="Arial Narrow" w:hAnsi="Arial Narrow" w:cs="Tahoma"/>
          <w:sz w:val="24"/>
          <w:szCs w:val="24"/>
        </w:rPr>
        <w:t>st</w:t>
      </w:r>
      <w:r w:rsidR="00024A29" w:rsidRPr="00245A2D">
        <w:rPr>
          <w:rFonts w:ascii="Arial Narrow" w:hAnsi="Arial Narrow" w:cs="Tahoma"/>
          <w:sz w:val="24"/>
          <w:szCs w:val="24"/>
        </w:rPr>
        <w:t>ood</w:t>
      </w:r>
      <w:r w:rsidR="0054640F" w:rsidRPr="00245A2D">
        <w:rPr>
          <w:rFonts w:ascii="Arial Narrow" w:hAnsi="Arial Narrow" w:cs="Tahoma"/>
          <w:sz w:val="24"/>
          <w:szCs w:val="24"/>
        </w:rPr>
        <w:t xml:space="preserve"> at 8</w:t>
      </w:r>
      <w:r w:rsidR="00897214">
        <w:rPr>
          <w:rFonts w:ascii="Arial Narrow" w:hAnsi="Arial Narrow" w:cs="Tahoma"/>
          <w:sz w:val="24"/>
          <w:szCs w:val="24"/>
        </w:rPr>
        <w:t>,</w:t>
      </w:r>
      <w:r w:rsidR="0054640F" w:rsidRPr="00245A2D">
        <w:rPr>
          <w:rFonts w:ascii="Arial Narrow" w:hAnsi="Arial Narrow" w:cs="Tahoma"/>
          <w:sz w:val="24"/>
          <w:szCs w:val="24"/>
        </w:rPr>
        <w:t>49% against a target of 10% and black voting rights at 20</w:t>
      </w:r>
      <w:r w:rsidR="00897214">
        <w:rPr>
          <w:rFonts w:ascii="Arial Narrow" w:hAnsi="Arial Narrow" w:cs="Tahoma"/>
          <w:sz w:val="24"/>
          <w:szCs w:val="24"/>
        </w:rPr>
        <w:t>,</w:t>
      </w:r>
      <w:r w:rsidR="0054640F" w:rsidRPr="00245A2D">
        <w:rPr>
          <w:rFonts w:ascii="Arial Narrow" w:hAnsi="Arial Narrow" w:cs="Tahoma"/>
          <w:sz w:val="24"/>
          <w:szCs w:val="24"/>
        </w:rPr>
        <w:t xml:space="preserve">86% against a target of 25%. </w:t>
      </w:r>
    </w:p>
    <w:p w14:paraId="0691417B" w14:textId="77777777" w:rsidR="0054640F" w:rsidRPr="00245A2D" w:rsidRDefault="00751AFA"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On</w:t>
      </w:r>
      <w:r w:rsidR="0054640F" w:rsidRPr="00245A2D">
        <w:rPr>
          <w:rFonts w:ascii="Arial Narrow" w:hAnsi="Arial Narrow" w:cs="Tahoma"/>
          <w:sz w:val="24"/>
          <w:szCs w:val="24"/>
        </w:rPr>
        <w:t xml:space="preserve"> Management Control,</w:t>
      </w:r>
      <w:r w:rsidR="00024A29" w:rsidRPr="00245A2D">
        <w:rPr>
          <w:rFonts w:ascii="Arial Narrow" w:hAnsi="Arial Narrow" w:cs="Tahoma"/>
          <w:sz w:val="24"/>
          <w:szCs w:val="24"/>
        </w:rPr>
        <w:t xml:space="preserve"> </w:t>
      </w:r>
      <w:r w:rsidR="0054640F" w:rsidRPr="00245A2D">
        <w:rPr>
          <w:rFonts w:ascii="Arial Narrow" w:hAnsi="Arial Narrow" w:cs="Tahoma"/>
          <w:sz w:val="24"/>
          <w:szCs w:val="24"/>
        </w:rPr>
        <w:t xml:space="preserve">the </w:t>
      </w:r>
      <w:r w:rsidR="00D44CED" w:rsidRPr="00245A2D">
        <w:rPr>
          <w:rFonts w:ascii="Arial Narrow" w:hAnsi="Arial Narrow" w:cs="Tahoma"/>
          <w:sz w:val="24"/>
          <w:szCs w:val="24"/>
        </w:rPr>
        <w:t>industry did not meet any target</w:t>
      </w:r>
      <w:r w:rsidR="00416CFA" w:rsidRPr="00245A2D">
        <w:rPr>
          <w:rFonts w:ascii="Arial Narrow" w:hAnsi="Arial Narrow" w:cs="Tahoma"/>
          <w:sz w:val="24"/>
          <w:szCs w:val="24"/>
        </w:rPr>
        <w:t xml:space="preserve">s set by the </w:t>
      </w:r>
      <w:r w:rsidRPr="00245A2D">
        <w:rPr>
          <w:rFonts w:ascii="Arial Narrow" w:hAnsi="Arial Narrow" w:cs="Tahoma"/>
          <w:sz w:val="24"/>
          <w:szCs w:val="24"/>
        </w:rPr>
        <w:t>transformation codes</w:t>
      </w:r>
      <w:r w:rsidR="00D44CED" w:rsidRPr="00245A2D">
        <w:rPr>
          <w:rFonts w:ascii="Arial Narrow" w:hAnsi="Arial Narrow" w:cs="Tahoma"/>
          <w:sz w:val="24"/>
          <w:szCs w:val="24"/>
        </w:rPr>
        <w:t xml:space="preserve">. Black representation at Board level </w:t>
      </w:r>
      <w:r w:rsidR="00024A29" w:rsidRPr="00245A2D">
        <w:rPr>
          <w:rFonts w:ascii="Arial Narrow" w:hAnsi="Arial Narrow" w:cs="Tahoma"/>
          <w:sz w:val="24"/>
          <w:szCs w:val="24"/>
        </w:rPr>
        <w:t>wa</w:t>
      </w:r>
      <w:r w:rsidR="00D44CED" w:rsidRPr="00245A2D">
        <w:rPr>
          <w:rFonts w:ascii="Arial Narrow" w:hAnsi="Arial Narrow" w:cs="Tahoma"/>
          <w:sz w:val="24"/>
          <w:szCs w:val="24"/>
        </w:rPr>
        <w:t>s at 28</w:t>
      </w:r>
      <w:r w:rsidR="00724119">
        <w:rPr>
          <w:rFonts w:ascii="Arial Narrow" w:hAnsi="Arial Narrow" w:cs="Tahoma"/>
          <w:sz w:val="24"/>
          <w:szCs w:val="24"/>
        </w:rPr>
        <w:t>,</w:t>
      </w:r>
      <w:r w:rsidR="00D44CED" w:rsidRPr="00245A2D">
        <w:rPr>
          <w:rFonts w:ascii="Arial Narrow" w:hAnsi="Arial Narrow" w:cs="Tahoma"/>
          <w:sz w:val="24"/>
          <w:szCs w:val="24"/>
        </w:rPr>
        <w:t>57% against a target of 50%, and at 13</w:t>
      </w:r>
      <w:r w:rsidR="00724119">
        <w:rPr>
          <w:rFonts w:ascii="Arial Narrow" w:hAnsi="Arial Narrow" w:cs="Tahoma"/>
          <w:sz w:val="24"/>
          <w:szCs w:val="24"/>
        </w:rPr>
        <w:t>,</w:t>
      </w:r>
      <w:r w:rsidR="00D44CED" w:rsidRPr="00245A2D">
        <w:rPr>
          <w:rFonts w:ascii="Arial Narrow" w:hAnsi="Arial Narrow" w:cs="Tahoma"/>
          <w:sz w:val="24"/>
          <w:szCs w:val="24"/>
        </w:rPr>
        <w:t>19% against a target of 25% for black women</w:t>
      </w:r>
      <w:r w:rsidR="00024A29" w:rsidRPr="00245A2D">
        <w:rPr>
          <w:rFonts w:ascii="Arial Narrow" w:hAnsi="Arial Narrow" w:cs="Tahoma"/>
          <w:sz w:val="24"/>
          <w:szCs w:val="24"/>
        </w:rPr>
        <w:t xml:space="preserve"> representation</w:t>
      </w:r>
      <w:r w:rsidR="00D44CED" w:rsidRPr="00245A2D">
        <w:rPr>
          <w:rFonts w:ascii="Arial Narrow" w:hAnsi="Arial Narrow" w:cs="Tahoma"/>
          <w:sz w:val="24"/>
          <w:szCs w:val="24"/>
        </w:rPr>
        <w:t>. At Executive Ma</w:t>
      </w:r>
      <w:r w:rsidR="00024A29" w:rsidRPr="00245A2D">
        <w:rPr>
          <w:rFonts w:ascii="Arial Narrow" w:hAnsi="Arial Narrow" w:cs="Tahoma"/>
          <w:sz w:val="24"/>
          <w:szCs w:val="24"/>
        </w:rPr>
        <w:t>nagement level, black representation wa</w:t>
      </w:r>
      <w:r w:rsidR="00D44CED" w:rsidRPr="00245A2D">
        <w:rPr>
          <w:rFonts w:ascii="Arial Narrow" w:hAnsi="Arial Narrow" w:cs="Tahoma"/>
          <w:sz w:val="24"/>
          <w:szCs w:val="24"/>
        </w:rPr>
        <w:t>s 36</w:t>
      </w:r>
      <w:r w:rsidR="00724119">
        <w:rPr>
          <w:rFonts w:ascii="Arial Narrow" w:hAnsi="Arial Narrow" w:cs="Tahoma"/>
          <w:sz w:val="24"/>
          <w:szCs w:val="24"/>
        </w:rPr>
        <w:t>,</w:t>
      </w:r>
      <w:r w:rsidR="00D44CED" w:rsidRPr="00245A2D">
        <w:rPr>
          <w:rFonts w:ascii="Arial Narrow" w:hAnsi="Arial Narrow" w:cs="Tahoma"/>
          <w:sz w:val="24"/>
          <w:szCs w:val="24"/>
        </w:rPr>
        <w:t>36% against a target of 50% and for black women</w:t>
      </w:r>
      <w:r w:rsidR="00024A29" w:rsidRPr="00245A2D">
        <w:rPr>
          <w:rFonts w:ascii="Arial Narrow" w:hAnsi="Arial Narrow" w:cs="Tahoma"/>
          <w:sz w:val="24"/>
          <w:szCs w:val="24"/>
        </w:rPr>
        <w:t>,</w:t>
      </w:r>
      <w:r w:rsidR="00D44CED" w:rsidRPr="00245A2D">
        <w:rPr>
          <w:rFonts w:ascii="Arial Narrow" w:hAnsi="Arial Narrow" w:cs="Tahoma"/>
          <w:sz w:val="24"/>
          <w:szCs w:val="24"/>
        </w:rPr>
        <w:t xml:space="preserve"> at 3</w:t>
      </w:r>
      <w:r w:rsidR="00724119">
        <w:rPr>
          <w:rFonts w:ascii="Arial Narrow" w:hAnsi="Arial Narrow" w:cs="Tahoma"/>
          <w:sz w:val="24"/>
          <w:szCs w:val="24"/>
        </w:rPr>
        <w:t>,</w:t>
      </w:r>
      <w:r w:rsidR="00D44CED" w:rsidRPr="00245A2D">
        <w:rPr>
          <w:rFonts w:ascii="Arial Narrow" w:hAnsi="Arial Narrow" w:cs="Tahoma"/>
          <w:sz w:val="24"/>
          <w:szCs w:val="24"/>
        </w:rPr>
        <w:t>03% against a target of 25%. At Top Management</w:t>
      </w:r>
      <w:r w:rsidR="00024A29" w:rsidRPr="00245A2D">
        <w:rPr>
          <w:rFonts w:ascii="Arial Narrow" w:hAnsi="Arial Narrow" w:cs="Tahoma"/>
          <w:sz w:val="24"/>
          <w:szCs w:val="24"/>
        </w:rPr>
        <w:t xml:space="preserve"> level</w:t>
      </w:r>
      <w:r w:rsidR="00D44CED" w:rsidRPr="00245A2D">
        <w:rPr>
          <w:rFonts w:ascii="Arial Narrow" w:hAnsi="Arial Narrow" w:cs="Tahoma"/>
          <w:sz w:val="24"/>
          <w:szCs w:val="24"/>
        </w:rPr>
        <w:t>, black representation stood at 25% against a target of 40%</w:t>
      </w:r>
      <w:r w:rsidR="00024A29" w:rsidRPr="00245A2D">
        <w:rPr>
          <w:rFonts w:ascii="Arial Narrow" w:hAnsi="Arial Narrow" w:cs="Tahoma"/>
          <w:sz w:val="24"/>
          <w:szCs w:val="24"/>
        </w:rPr>
        <w:t xml:space="preserve"> and at</w:t>
      </w:r>
      <w:r w:rsidR="00D44CED" w:rsidRPr="00245A2D">
        <w:rPr>
          <w:rFonts w:ascii="Arial Narrow" w:hAnsi="Arial Narrow" w:cs="Tahoma"/>
          <w:sz w:val="24"/>
          <w:szCs w:val="24"/>
        </w:rPr>
        <w:t xml:space="preserve"> 13% against a target of 20%</w:t>
      </w:r>
      <w:r w:rsidR="00024A29" w:rsidRPr="00245A2D">
        <w:rPr>
          <w:rFonts w:ascii="Arial Narrow" w:hAnsi="Arial Narrow" w:cs="Tahoma"/>
          <w:sz w:val="24"/>
          <w:szCs w:val="24"/>
        </w:rPr>
        <w:t>,</w:t>
      </w:r>
      <w:r w:rsidR="00D44CED" w:rsidRPr="00245A2D">
        <w:rPr>
          <w:rFonts w:ascii="Arial Narrow" w:hAnsi="Arial Narrow" w:cs="Tahoma"/>
          <w:sz w:val="24"/>
          <w:szCs w:val="24"/>
        </w:rPr>
        <w:t xml:space="preserve"> for black women. At </w:t>
      </w:r>
      <w:r w:rsidR="00073EDA" w:rsidRPr="00245A2D">
        <w:rPr>
          <w:rFonts w:ascii="Arial Narrow" w:hAnsi="Arial Narrow" w:cs="Tahoma"/>
          <w:sz w:val="24"/>
          <w:szCs w:val="24"/>
        </w:rPr>
        <w:t>s</w:t>
      </w:r>
      <w:r w:rsidR="00D44CED" w:rsidRPr="00245A2D">
        <w:rPr>
          <w:rFonts w:ascii="Arial Narrow" w:hAnsi="Arial Narrow" w:cs="Tahoma"/>
          <w:sz w:val="24"/>
          <w:szCs w:val="24"/>
        </w:rPr>
        <w:t xml:space="preserve">enior </w:t>
      </w:r>
      <w:r w:rsidR="00073EDA" w:rsidRPr="00245A2D">
        <w:rPr>
          <w:rFonts w:ascii="Arial Narrow" w:hAnsi="Arial Narrow" w:cs="Tahoma"/>
          <w:sz w:val="24"/>
          <w:szCs w:val="24"/>
        </w:rPr>
        <w:t>m</w:t>
      </w:r>
      <w:r w:rsidR="00D44CED" w:rsidRPr="00245A2D">
        <w:rPr>
          <w:rFonts w:ascii="Arial Narrow" w:hAnsi="Arial Narrow" w:cs="Tahoma"/>
          <w:sz w:val="24"/>
          <w:szCs w:val="24"/>
        </w:rPr>
        <w:t>a</w:t>
      </w:r>
      <w:r w:rsidR="00024A29" w:rsidRPr="00245A2D">
        <w:rPr>
          <w:rFonts w:ascii="Arial Narrow" w:hAnsi="Arial Narrow" w:cs="Tahoma"/>
          <w:sz w:val="24"/>
          <w:szCs w:val="24"/>
        </w:rPr>
        <w:t>nagement</w:t>
      </w:r>
      <w:r w:rsidR="00A71B5A">
        <w:rPr>
          <w:rFonts w:ascii="Arial Narrow" w:hAnsi="Arial Narrow" w:cs="Tahoma"/>
          <w:sz w:val="24"/>
          <w:szCs w:val="24"/>
        </w:rPr>
        <w:t xml:space="preserve"> level</w:t>
      </w:r>
      <w:r w:rsidR="00024A29" w:rsidRPr="00245A2D">
        <w:rPr>
          <w:rFonts w:ascii="Arial Narrow" w:hAnsi="Arial Narrow" w:cs="Tahoma"/>
          <w:sz w:val="24"/>
          <w:szCs w:val="24"/>
        </w:rPr>
        <w:t>, black representation wa</w:t>
      </w:r>
      <w:r w:rsidR="00D44CED" w:rsidRPr="00245A2D">
        <w:rPr>
          <w:rFonts w:ascii="Arial Narrow" w:hAnsi="Arial Narrow" w:cs="Tahoma"/>
          <w:sz w:val="24"/>
          <w:szCs w:val="24"/>
        </w:rPr>
        <w:t>s at 25</w:t>
      </w:r>
      <w:r w:rsidR="00A71B5A">
        <w:rPr>
          <w:rFonts w:ascii="Arial Narrow" w:hAnsi="Arial Narrow" w:cs="Tahoma"/>
          <w:sz w:val="24"/>
          <w:szCs w:val="24"/>
        </w:rPr>
        <w:t>,</w:t>
      </w:r>
      <w:r w:rsidR="00D44CED" w:rsidRPr="00245A2D">
        <w:rPr>
          <w:rFonts w:ascii="Arial Narrow" w:hAnsi="Arial Narrow" w:cs="Tahoma"/>
          <w:sz w:val="24"/>
          <w:szCs w:val="24"/>
        </w:rPr>
        <w:t xml:space="preserve">83% against a </w:t>
      </w:r>
      <w:r w:rsidR="00024A29" w:rsidRPr="00245A2D">
        <w:rPr>
          <w:rFonts w:ascii="Arial Narrow" w:hAnsi="Arial Narrow" w:cs="Tahoma"/>
          <w:sz w:val="24"/>
          <w:szCs w:val="24"/>
        </w:rPr>
        <w:t xml:space="preserve">set </w:t>
      </w:r>
      <w:r w:rsidR="00D44CED" w:rsidRPr="00245A2D">
        <w:rPr>
          <w:rFonts w:ascii="Arial Narrow" w:hAnsi="Arial Narrow" w:cs="Tahoma"/>
          <w:sz w:val="24"/>
          <w:szCs w:val="24"/>
        </w:rPr>
        <w:t>target of 60% and 10</w:t>
      </w:r>
      <w:r w:rsidR="00A71B5A">
        <w:rPr>
          <w:rFonts w:ascii="Arial Narrow" w:hAnsi="Arial Narrow" w:cs="Tahoma"/>
          <w:sz w:val="24"/>
          <w:szCs w:val="24"/>
        </w:rPr>
        <w:t>,</w:t>
      </w:r>
      <w:r w:rsidR="00D44CED" w:rsidRPr="00245A2D">
        <w:rPr>
          <w:rFonts w:ascii="Arial Narrow" w:hAnsi="Arial Narrow" w:cs="Tahoma"/>
          <w:sz w:val="24"/>
          <w:szCs w:val="24"/>
        </w:rPr>
        <w:t xml:space="preserve">38% against a target of 30% </w:t>
      </w:r>
      <w:r w:rsidR="00D44CED" w:rsidRPr="00245A2D">
        <w:rPr>
          <w:rFonts w:ascii="Arial Narrow" w:hAnsi="Arial Narrow" w:cs="Tahoma"/>
          <w:sz w:val="24"/>
          <w:szCs w:val="24"/>
        </w:rPr>
        <w:lastRenderedPageBreak/>
        <w:t xml:space="preserve">for black women. </w:t>
      </w:r>
      <w:r w:rsidR="00416CFA" w:rsidRPr="00245A2D">
        <w:rPr>
          <w:rFonts w:ascii="Arial Narrow" w:hAnsi="Arial Narrow" w:cs="Tahoma"/>
          <w:sz w:val="24"/>
          <w:szCs w:val="24"/>
        </w:rPr>
        <w:t xml:space="preserve">At </w:t>
      </w:r>
      <w:r w:rsidR="00073EDA" w:rsidRPr="00245A2D">
        <w:rPr>
          <w:rFonts w:ascii="Arial Narrow" w:hAnsi="Arial Narrow" w:cs="Tahoma"/>
          <w:sz w:val="24"/>
          <w:szCs w:val="24"/>
        </w:rPr>
        <w:t>m</w:t>
      </w:r>
      <w:r w:rsidR="00416CFA" w:rsidRPr="00245A2D">
        <w:rPr>
          <w:rFonts w:ascii="Arial Narrow" w:hAnsi="Arial Narrow" w:cs="Tahoma"/>
          <w:sz w:val="24"/>
          <w:szCs w:val="24"/>
        </w:rPr>
        <w:t xml:space="preserve">iddle </w:t>
      </w:r>
      <w:r w:rsidR="00073EDA" w:rsidRPr="00245A2D">
        <w:rPr>
          <w:rFonts w:ascii="Arial Narrow" w:hAnsi="Arial Narrow" w:cs="Tahoma"/>
          <w:sz w:val="24"/>
          <w:szCs w:val="24"/>
        </w:rPr>
        <w:t>m</w:t>
      </w:r>
      <w:r w:rsidR="00416CFA" w:rsidRPr="00245A2D">
        <w:rPr>
          <w:rFonts w:ascii="Arial Narrow" w:hAnsi="Arial Narrow" w:cs="Tahoma"/>
          <w:sz w:val="24"/>
          <w:szCs w:val="24"/>
        </w:rPr>
        <w:t>a</w:t>
      </w:r>
      <w:r w:rsidR="00024A29" w:rsidRPr="00245A2D">
        <w:rPr>
          <w:rFonts w:ascii="Arial Narrow" w:hAnsi="Arial Narrow" w:cs="Tahoma"/>
          <w:sz w:val="24"/>
          <w:szCs w:val="24"/>
        </w:rPr>
        <w:t>nagement, black representation wa</w:t>
      </w:r>
      <w:r w:rsidR="00416CFA" w:rsidRPr="00245A2D">
        <w:rPr>
          <w:rFonts w:ascii="Arial Narrow" w:hAnsi="Arial Narrow" w:cs="Tahoma"/>
          <w:sz w:val="24"/>
          <w:szCs w:val="24"/>
        </w:rPr>
        <w:t xml:space="preserve">s at 42% against a </w:t>
      </w:r>
      <w:r w:rsidR="00024A29" w:rsidRPr="00245A2D">
        <w:rPr>
          <w:rFonts w:ascii="Arial Narrow" w:hAnsi="Arial Narrow" w:cs="Tahoma"/>
          <w:sz w:val="24"/>
          <w:szCs w:val="24"/>
        </w:rPr>
        <w:t xml:space="preserve">set </w:t>
      </w:r>
      <w:r w:rsidR="00416CFA" w:rsidRPr="00245A2D">
        <w:rPr>
          <w:rFonts w:ascii="Arial Narrow" w:hAnsi="Arial Narrow" w:cs="Tahoma"/>
          <w:sz w:val="24"/>
          <w:szCs w:val="24"/>
        </w:rPr>
        <w:t xml:space="preserve">target of 75% and </w:t>
      </w:r>
      <w:r w:rsidR="00024A29" w:rsidRPr="00245A2D">
        <w:rPr>
          <w:rFonts w:ascii="Arial Narrow" w:hAnsi="Arial Narrow" w:cs="Tahoma"/>
          <w:sz w:val="24"/>
          <w:szCs w:val="24"/>
        </w:rPr>
        <w:t xml:space="preserve">at </w:t>
      </w:r>
      <w:r w:rsidR="00416CFA" w:rsidRPr="00245A2D">
        <w:rPr>
          <w:rFonts w:ascii="Arial Narrow" w:hAnsi="Arial Narrow" w:cs="Tahoma"/>
          <w:sz w:val="24"/>
          <w:szCs w:val="24"/>
        </w:rPr>
        <w:t>20</w:t>
      </w:r>
      <w:r w:rsidR="00A71B5A">
        <w:rPr>
          <w:rFonts w:ascii="Arial Narrow" w:hAnsi="Arial Narrow" w:cs="Tahoma"/>
          <w:sz w:val="24"/>
          <w:szCs w:val="24"/>
        </w:rPr>
        <w:t>,</w:t>
      </w:r>
      <w:r w:rsidR="00416CFA" w:rsidRPr="00245A2D">
        <w:rPr>
          <w:rFonts w:ascii="Arial Narrow" w:hAnsi="Arial Narrow" w:cs="Tahoma"/>
          <w:sz w:val="24"/>
          <w:szCs w:val="24"/>
        </w:rPr>
        <w:t>63% against a target of 37</w:t>
      </w:r>
      <w:r w:rsidR="00A71B5A">
        <w:rPr>
          <w:rFonts w:ascii="Arial Narrow" w:hAnsi="Arial Narrow" w:cs="Tahoma"/>
          <w:sz w:val="24"/>
          <w:szCs w:val="24"/>
        </w:rPr>
        <w:t>,</w:t>
      </w:r>
      <w:r w:rsidR="00416CFA" w:rsidRPr="00245A2D">
        <w:rPr>
          <w:rFonts w:ascii="Arial Narrow" w:hAnsi="Arial Narrow" w:cs="Tahoma"/>
          <w:sz w:val="24"/>
          <w:szCs w:val="24"/>
        </w:rPr>
        <w:t>50%</w:t>
      </w:r>
      <w:r w:rsidR="00073EDA" w:rsidRPr="00245A2D">
        <w:rPr>
          <w:rFonts w:ascii="Arial Narrow" w:hAnsi="Arial Narrow" w:cs="Tahoma"/>
          <w:sz w:val="24"/>
          <w:szCs w:val="24"/>
        </w:rPr>
        <w:t xml:space="preserve"> </w:t>
      </w:r>
      <w:r w:rsidR="00416CFA" w:rsidRPr="00245A2D">
        <w:rPr>
          <w:rFonts w:ascii="Arial Narrow" w:hAnsi="Arial Narrow" w:cs="Tahoma"/>
          <w:sz w:val="24"/>
          <w:szCs w:val="24"/>
        </w:rPr>
        <w:t xml:space="preserve">for black women. At </w:t>
      </w:r>
      <w:r w:rsidR="00B47E2F" w:rsidRPr="00245A2D">
        <w:rPr>
          <w:rFonts w:ascii="Arial Narrow" w:hAnsi="Arial Narrow" w:cs="Tahoma"/>
          <w:sz w:val="24"/>
          <w:szCs w:val="24"/>
        </w:rPr>
        <w:t>j</w:t>
      </w:r>
      <w:r w:rsidR="00416CFA" w:rsidRPr="00245A2D">
        <w:rPr>
          <w:rFonts w:ascii="Arial Narrow" w:hAnsi="Arial Narrow" w:cs="Tahoma"/>
          <w:sz w:val="24"/>
          <w:szCs w:val="24"/>
        </w:rPr>
        <w:t xml:space="preserve">unior </w:t>
      </w:r>
      <w:r w:rsidR="00B47E2F" w:rsidRPr="00245A2D">
        <w:rPr>
          <w:rFonts w:ascii="Arial Narrow" w:hAnsi="Arial Narrow" w:cs="Tahoma"/>
          <w:sz w:val="24"/>
          <w:szCs w:val="24"/>
        </w:rPr>
        <w:t>m</w:t>
      </w:r>
      <w:r w:rsidR="00416CFA" w:rsidRPr="00245A2D">
        <w:rPr>
          <w:rFonts w:ascii="Arial Narrow" w:hAnsi="Arial Narrow" w:cs="Tahoma"/>
          <w:sz w:val="24"/>
          <w:szCs w:val="24"/>
        </w:rPr>
        <w:t>an</w:t>
      </w:r>
      <w:r w:rsidR="00024A29" w:rsidRPr="00245A2D">
        <w:rPr>
          <w:rFonts w:ascii="Arial Narrow" w:hAnsi="Arial Narrow" w:cs="Tahoma"/>
          <w:sz w:val="24"/>
          <w:szCs w:val="24"/>
        </w:rPr>
        <w:t>agement, black representation was at</w:t>
      </w:r>
      <w:r w:rsidR="00416CFA" w:rsidRPr="00245A2D">
        <w:rPr>
          <w:rFonts w:ascii="Arial Narrow" w:hAnsi="Arial Narrow" w:cs="Tahoma"/>
          <w:sz w:val="24"/>
          <w:szCs w:val="24"/>
        </w:rPr>
        <w:t xml:space="preserve"> 70</w:t>
      </w:r>
      <w:r w:rsidR="00A71B5A">
        <w:rPr>
          <w:rFonts w:ascii="Arial Narrow" w:hAnsi="Arial Narrow" w:cs="Tahoma"/>
          <w:sz w:val="24"/>
          <w:szCs w:val="24"/>
        </w:rPr>
        <w:t>,</w:t>
      </w:r>
      <w:r w:rsidR="00416CFA" w:rsidRPr="00245A2D">
        <w:rPr>
          <w:rFonts w:ascii="Arial Narrow" w:hAnsi="Arial Narrow" w:cs="Tahoma"/>
          <w:sz w:val="24"/>
          <w:szCs w:val="24"/>
        </w:rPr>
        <w:t xml:space="preserve">14% against a </w:t>
      </w:r>
      <w:r w:rsidR="00024A29" w:rsidRPr="00245A2D">
        <w:rPr>
          <w:rFonts w:ascii="Arial Narrow" w:hAnsi="Arial Narrow" w:cs="Tahoma"/>
          <w:sz w:val="24"/>
          <w:szCs w:val="24"/>
        </w:rPr>
        <w:t xml:space="preserve">set </w:t>
      </w:r>
      <w:r w:rsidR="00416CFA" w:rsidRPr="00245A2D">
        <w:rPr>
          <w:rFonts w:ascii="Arial Narrow" w:hAnsi="Arial Narrow" w:cs="Tahoma"/>
          <w:sz w:val="24"/>
          <w:szCs w:val="24"/>
        </w:rPr>
        <w:t xml:space="preserve">target of 80% and </w:t>
      </w:r>
      <w:r w:rsidR="00024A29" w:rsidRPr="00245A2D">
        <w:rPr>
          <w:rFonts w:ascii="Arial Narrow" w:hAnsi="Arial Narrow" w:cs="Tahoma"/>
          <w:sz w:val="24"/>
          <w:szCs w:val="24"/>
        </w:rPr>
        <w:t xml:space="preserve">at </w:t>
      </w:r>
      <w:r w:rsidR="00416CFA" w:rsidRPr="00245A2D">
        <w:rPr>
          <w:rFonts w:ascii="Arial Narrow" w:hAnsi="Arial Narrow" w:cs="Tahoma"/>
          <w:sz w:val="24"/>
          <w:szCs w:val="24"/>
        </w:rPr>
        <w:t>37</w:t>
      </w:r>
      <w:r w:rsidR="00A71B5A">
        <w:rPr>
          <w:rFonts w:ascii="Arial Narrow" w:hAnsi="Arial Narrow" w:cs="Tahoma"/>
          <w:sz w:val="24"/>
          <w:szCs w:val="24"/>
        </w:rPr>
        <w:t>,</w:t>
      </w:r>
      <w:r w:rsidR="00416CFA" w:rsidRPr="00245A2D">
        <w:rPr>
          <w:rFonts w:ascii="Arial Narrow" w:hAnsi="Arial Narrow" w:cs="Tahoma"/>
          <w:sz w:val="24"/>
          <w:szCs w:val="24"/>
        </w:rPr>
        <w:t>94%</w:t>
      </w:r>
      <w:r w:rsidR="00D44CED" w:rsidRPr="00245A2D">
        <w:rPr>
          <w:rFonts w:ascii="Arial Narrow" w:hAnsi="Arial Narrow" w:cs="Tahoma"/>
          <w:sz w:val="24"/>
          <w:szCs w:val="24"/>
        </w:rPr>
        <w:t xml:space="preserve"> </w:t>
      </w:r>
      <w:r w:rsidR="00416CFA" w:rsidRPr="00245A2D">
        <w:rPr>
          <w:rFonts w:ascii="Arial Narrow" w:hAnsi="Arial Narrow" w:cs="Tahoma"/>
          <w:sz w:val="24"/>
          <w:szCs w:val="24"/>
        </w:rPr>
        <w:t xml:space="preserve">against a target of 40% for black women. </w:t>
      </w:r>
    </w:p>
    <w:p w14:paraId="0D89D0C5" w14:textId="77777777" w:rsidR="00416CFA" w:rsidRPr="00245A2D" w:rsidRDefault="00416CFA"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 xml:space="preserve">On </w:t>
      </w:r>
      <w:r w:rsidR="00024A29" w:rsidRPr="00245A2D">
        <w:rPr>
          <w:rFonts w:ascii="Arial Narrow" w:hAnsi="Arial Narrow" w:cs="Tahoma"/>
          <w:sz w:val="24"/>
          <w:szCs w:val="24"/>
        </w:rPr>
        <w:t>Skills Development</w:t>
      </w:r>
      <w:r w:rsidRPr="00245A2D">
        <w:rPr>
          <w:rFonts w:ascii="Arial Narrow" w:hAnsi="Arial Narrow" w:cs="Tahoma"/>
          <w:sz w:val="24"/>
          <w:szCs w:val="24"/>
        </w:rPr>
        <w:t>, the targets were not met when it came to Black Skil</w:t>
      </w:r>
      <w:r w:rsidR="00024A29" w:rsidRPr="00245A2D">
        <w:rPr>
          <w:rFonts w:ascii="Arial Narrow" w:hAnsi="Arial Narrow" w:cs="Tahoma"/>
          <w:sz w:val="24"/>
          <w:szCs w:val="24"/>
        </w:rPr>
        <w:t>ls Spend, but were exceeded on L</w:t>
      </w:r>
      <w:r w:rsidRPr="00245A2D">
        <w:rPr>
          <w:rFonts w:ascii="Arial Narrow" w:hAnsi="Arial Narrow" w:cs="Tahoma"/>
          <w:sz w:val="24"/>
          <w:szCs w:val="24"/>
        </w:rPr>
        <w:t>earnerships</w:t>
      </w:r>
      <w:r w:rsidR="0035569B" w:rsidRPr="00245A2D">
        <w:rPr>
          <w:rFonts w:ascii="Arial Narrow" w:hAnsi="Arial Narrow" w:cs="Tahoma"/>
          <w:sz w:val="24"/>
          <w:szCs w:val="24"/>
        </w:rPr>
        <w:t xml:space="preserve">. </w:t>
      </w:r>
      <w:r w:rsidRPr="00245A2D">
        <w:rPr>
          <w:rFonts w:ascii="Arial Narrow" w:hAnsi="Arial Narrow" w:cs="Tahoma"/>
          <w:sz w:val="24"/>
          <w:szCs w:val="24"/>
        </w:rPr>
        <w:t xml:space="preserve">On Enterprise and Supplier Development, </w:t>
      </w:r>
      <w:r w:rsidR="00B47E2F" w:rsidRPr="00245A2D">
        <w:rPr>
          <w:rFonts w:ascii="Arial Narrow" w:hAnsi="Arial Narrow" w:cs="Tahoma"/>
          <w:sz w:val="24"/>
          <w:szCs w:val="24"/>
        </w:rPr>
        <w:t>i</w:t>
      </w:r>
      <w:r w:rsidRPr="00245A2D">
        <w:rPr>
          <w:rFonts w:ascii="Arial Narrow" w:hAnsi="Arial Narrow" w:cs="Tahoma"/>
          <w:sz w:val="24"/>
          <w:szCs w:val="24"/>
        </w:rPr>
        <w:t xml:space="preserve">n the last 3 years SAIA members exceeded the targets on BEE Spend, except for black women spend. </w:t>
      </w:r>
      <w:r w:rsidR="0035569B" w:rsidRPr="00245A2D">
        <w:rPr>
          <w:rFonts w:ascii="Arial Narrow" w:hAnsi="Arial Narrow" w:cs="Tahoma"/>
          <w:sz w:val="24"/>
          <w:szCs w:val="24"/>
        </w:rPr>
        <w:t xml:space="preserve">On Financial Literacy and Socio-Economic Development, the targets were also exceeded but none were achieved on Financial Inclusion. </w:t>
      </w:r>
    </w:p>
    <w:p w14:paraId="7B1ADB2C" w14:textId="77777777" w:rsidR="00024A29" w:rsidRPr="00245A2D" w:rsidRDefault="00B47E2F"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T</w:t>
      </w:r>
      <w:r w:rsidR="0035569B" w:rsidRPr="00245A2D">
        <w:rPr>
          <w:rFonts w:ascii="Arial Narrow" w:hAnsi="Arial Narrow" w:cs="Tahoma"/>
          <w:sz w:val="24"/>
          <w:szCs w:val="24"/>
        </w:rPr>
        <w:t>he number of people with motor insurance increased from 2</w:t>
      </w:r>
      <w:r w:rsidR="00266134">
        <w:rPr>
          <w:rFonts w:ascii="Arial Narrow" w:hAnsi="Arial Narrow" w:cs="Tahoma"/>
          <w:sz w:val="24"/>
          <w:szCs w:val="24"/>
        </w:rPr>
        <w:t>,</w:t>
      </w:r>
      <w:r w:rsidR="0035569B" w:rsidRPr="00245A2D">
        <w:rPr>
          <w:rFonts w:ascii="Arial Narrow" w:hAnsi="Arial Narrow" w:cs="Tahoma"/>
          <w:sz w:val="24"/>
          <w:szCs w:val="24"/>
        </w:rPr>
        <w:t>1 million in 2004 to 3</w:t>
      </w:r>
      <w:r w:rsidR="00266134">
        <w:rPr>
          <w:rFonts w:ascii="Arial Narrow" w:hAnsi="Arial Narrow" w:cs="Tahoma"/>
          <w:sz w:val="24"/>
          <w:szCs w:val="24"/>
        </w:rPr>
        <w:t>,</w:t>
      </w:r>
      <w:r w:rsidR="0035569B" w:rsidRPr="00245A2D">
        <w:rPr>
          <w:rFonts w:ascii="Arial Narrow" w:hAnsi="Arial Narrow" w:cs="Tahoma"/>
          <w:sz w:val="24"/>
          <w:szCs w:val="24"/>
        </w:rPr>
        <w:t>2 million in 2014, and households with contents insurance increased from 1</w:t>
      </w:r>
      <w:r w:rsidR="00266134">
        <w:rPr>
          <w:rFonts w:ascii="Arial Narrow" w:hAnsi="Arial Narrow" w:cs="Tahoma"/>
          <w:sz w:val="24"/>
          <w:szCs w:val="24"/>
        </w:rPr>
        <w:t>,</w:t>
      </w:r>
      <w:r w:rsidR="0035569B" w:rsidRPr="00245A2D">
        <w:rPr>
          <w:rFonts w:ascii="Arial Narrow" w:hAnsi="Arial Narrow" w:cs="Tahoma"/>
          <w:sz w:val="24"/>
          <w:szCs w:val="24"/>
        </w:rPr>
        <w:t>7 million to 2</w:t>
      </w:r>
      <w:r w:rsidR="00266134">
        <w:rPr>
          <w:rFonts w:ascii="Arial Narrow" w:hAnsi="Arial Narrow" w:cs="Tahoma"/>
          <w:sz w:val="24"/>
          <w:szCs w:val="24"/>
        </w:rPr>
        <w:t>,</w:t>
      </w:r>
      <w:r w:rsidR="0035569B" w:rsidRPr="00245A2D">
        <w:rPr>
          <w:rFonts w:ascii="Arial Narrow" w:hAnsi="Arial Narrow" w:cs="Tahoma"/>
          <w:sz w:val="24"/>
          <w:szCs w:val="24"/>
        </w:rPr>
        <w:t>2 million</w:t>
      </w:r>
      <w:r w:rsidR="00024A29" w:rsidRPr="00245A2D">
        <w:rPr>
          <w:rFonts w:ascii="Arial Narrow" w:hAnsi="Arial Narrow" w:cs="Tahoma"/>
          <w:sz w:val="24"/>
          <w:szCs w:val="24"/>
        </w:rPr>
        <w:t>,</w:t>
      </w:r>
      <w:r w:rsidR="0035569B" w:rsidRPr="00245A2D">
        <w:rPr>
          <w:rFonts w:ascii="Arial Narrow" w:hAnsi="Arial Narrow" w:cs="Tahoma"/>
          <w:sz w:val="24"/>
          <w:szCs w:val="24"/>
        </w:rPr>
        <w:t xml:space="preserve"> over the same period. </w:t>
      </w:r>
    </w:p>
    <w:p w14:paraId="50571D5F" w14:textId="77777777" w:rsidR="00024A29" w:rsidRPr="00245A2D" w:rsidRDefault="00024A29" w:rsidP="00024A29">
      <w:pPr>
        <w:spacing w:line="360" w:lineRule="auto"/>
        <w:ind w:left="1440"/>
        <w:jc w:val="both"/>
        <w:rPr>
          <w:rFonts w:ascii="Arial Narrow" w:hAnsi="Arial Narrow" w:cs="Tahoma"/>
          <w:sz w:val="24"/>
          <w:szCs w:val="24"/>
        </w:rPr>
      </w:pPr>
    </w:p>
    <w:p w14:paraId="390E9F0D" w14:textId="77777777" w:rsidR="00024A29" w:rsidRPr="00245A2D" w:rsidRDefault="00024A29" w:rsidP="00473AF0">
      <w:pPr>
        <w:numPr>
          <w:ilvl w:val="1"/>
          <w:numId w:val="15"/>
        </w:numPr>
        <w:spacing w:line="360" w:lineRule="auto"/>
        <w:jc w:val="both"/>
        <w:rPr>
          <w:rFonts w:ascii="Arial Narrow" w:hAnsi="Arial Narrow" w:cs="Tahoma"/>
          <w:b/>
          <w:sz w:val="24"/>
          <w:szCs w:val="24"/>
        </w:rPr>
      </w:pPr>
      <w:r w:rsidRPr="00245A2D">
        <w:rPr>
          <w:rFonts w:ascii="Arial Narrow" w:hAnsi="Arial Narrow" w:cs="Tahoma"/>
          <w:b/>
          <w:sz w:val="24"/>
          <w:szCs w:val="24"/>
        </w:rPr>
        <w:t xml:space="preserve">Black Insurance Advisors Council </w:t>
      </w:r>
      <w:r w:rsidR="00D63DAD" w:rsidRPr="00245A2D">
        <w:rPr>
          <w:rFonts w:ascii="Arial Narrow" w:hAnsi="Arial Narrow" w:cs="Tahoma"/>
          <w:b/>
          <w:sz w:val="24"/>
          <w:szCs w:val="24"/>
        </w:rPr>
        <w:t>(B</w:t>
      </w:r>
      <w:r w:rsidR="00B47E2F" w:rsidRPr="00245A2D">
        <w:rPr>
          <w:rFonts w:ascii="Arial Narrow" w:hAnsi="Arial Narrow" w:cs="Tahoma"/>
          <w:b/>
          <w:sz w:val="24"/>
          <w:szCs w:val="24"/>
        </w:rPr>
        <w:t>I</w:t>
      </w:r>
      <w:r w:rsidR="00D63DAD" w:rsidRPr="00245A2D">
        <w:rPr>
          <w:rFonts w:ascii="Arial Narrow" w:hAnsi="Arial Narrow" w:cs="Tahoma"/>
          <w:b/>
          <w:sz w:val="24"/>
          <w:szCs w:val="24"/>
        </w:rPr>
        <w:t>A</w:t>
      </w:r>
      <w:r w:rsidR="00B47E2F" w:rsidRPr="00245A2D">
        <w:rPr>
          <w:rFonts w:ascii="Arial Narrow" w:hAnsi="Arial Narrow" w:cs="Tahoma"/>
          <w:b/>
          <w:sz w:val="24"/>
          <w:szCs w:val="24"/>
        </w:rPr>
        <w:t>C)</w:t>
      </w:r>
    </w:p>
    <w:p w14:paraId="00F891E3" w14:textId="77777777" w:rsidR="008E38A3" w:rsidRPr="00245A2D" w:rsidRDefault="00024A29"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BIAC is a</w:t>
      </w:r>
      <w:r w:rsidR="00B47E2F" w:rsidRPr="00245A2D">
        <w:rPr>
          <w:rFonts w:ascii="Arial Narrow" w:hAnsi="Arial Narrow" w:cs="Tahoma"/>
          <w:sz w:val="24"/>
          <w:szCs w:val="24"/>
        </w:rPr>
        <w:t>n organi</w:t>
      </w:r>
      <w:r w:rsidR="006D6456" w:rsidRPr="00245A2D">
        <w:rPr>
          <w:rFonts w:ascii="Arial Narrow" w:hAnsi="Arial Narrow" w:cs="Tahoma"/>
          <w:sz w:val="24"/>
          <w:szCs w:val="24"/>
        </w:rPr>
        <w:t>s</w:t>
      </w:r>
      <w:r w:rsidR="00B47E2F" w:rsidRPr="00245A2D">
        <w:rPr>
          <w:rFonts w:ascii="Arial Narrow" w:hAnsi="Arial Narrow" w:cs="Tahoma"/>
          <w:sz w:val="24"/>
          <w:szCs w:val="24"/>
        </w:rPr>
        <w:t xml:space="preserve">ation </w:t>
      </w:r>
      <w:r w:rsidRPr="00245A2D">
        <w:rPr>
          <w:rFonts w:ascii="Arial Narrow" w:hAnsi="Arial Narrow" w:cs="Tahoma"/>
          <w:sz w:val="24"/>
          <w:szCs w:val="24"/>
        </w:rPr>
        <w:t xml:space="preserve">of financial advisors in the industry </w:t>
      </w:r>
      <w:r w:rsidR="00A774CC" w:rsidRPr="00245A2D">
        <w:rPr>
          <w:rFonts w:ascii="Arial Narrow" w:hAnsi="Arial Narrow" w:cs="Tahoma"/>
          <w:sz w:val="24"/>
          <w:szCs w:val="24"/>
        </w:rPr>
        <w:t xml:space="preserve">established over </w:t>
      </w:r>
      <w:r w:rsidRPr="00245A2D">
        <w:rPr>
          <w:rFonts w:ascii="Arial Narrow" w:hAnsi="Arial Narrow" w:cs="Tahoma"/>
          <w:sz w:val="24"/>
          <w:szCs w:val="24"/>
        </w:rPr>
        <w:t>10 years</w:t>
      </w:r>
      <w:r w:rsidR="00A774CC" w:rsidRPr="00245A2D">
        <w:rPr>
          <w:rFonts w:ascii="Arial Narrow" w:hAnsi="Arial Narrow" w:cs="Tahoma"/>
          <w:sz w:val="24"/>
          <w:szCs w:val="24"/>
        </w:rPr>
        <w:t xml:space="preserve"> ago</w:t>
      </w:r>
      <w:r w:rsidRPr="00245A2D">
        <w:rPr>
          <w:rFonts w:ascii="Arial Narrow" w:hAnsi="Arial Narrow" w:cs="Tahoma"/>
          <w:sz w:val="24"/>
          <w:szCs w:val="24"/>
        </w:rPr>
        <w:t xml:space="preserve">. </w:t>
      </w:r>
      <w:r w:rsidR="00B47E2F" w:rsidRPr="00245A2D">
        <w:rPr>
          <w:rFonts w:ascii="Arial Narrow" w:hAnsi="Arial Narrow" w:cs="Tahoma"/>
          <w:sz w:val="24"/>
          <w:szCs w:val="24"/>
        </w:rPr>
        <w:t>D</w:t>
      </w:r>
      <w:r w:rsidRPr="00245A2D">
        <w:rPr>
          <w:rFonts w:ascii="Arial Narrow" w:hAnsi="Arial Narrow" w:cs="Tahoma"/>
          <w:sz w:val="24"/>
          <w:szCs w:val="24"/>
        </w:rPr>
        <w:t>espite the lack of financial support from the insurance companies, BIAC has a presence in all provinces</w:t>
      </w:r>
      <w:r w:rsidR="00B47E2F" w:rsidRPr="00245A2D">
        <w:rPr>
          <w:rFonts w:ascii="Arial Narrow" w:hAnsi="Arial Narrow" w:cs="Tahoma"/>
          <w:sz w:val="24"/>
          <w:szCs w:val="24"/>
        </w:rPr>
        <w:t xml:space="preserve">. </w:t>
      </w:r>
      <w:r w:rsidR="00D63DAD" w:rsidRPr="00245A2D">
        <w:rPr>
          <w:rFonts w:ascii="Arial Narrow" w:hAnsi="Arial Narrow" w:cs="Tahoma"/>
          <w:sz w:val="24"/>
          <w:szCs w:val="24"/>
        </w:rPr>
        <w:t xml:space="preserve">It </w:t>
      </w:r>
      <w:r w:rsidRPr="00245A2D">
        <w:rPr>
          <w:rFonts w:ascii="Arial Narrow" w:hAnsi="Arial Narrow" w:cs="Tahoma"/>
          <w:sz w:val="24"/>
          <w:szCs w:val="24"/>
        </w:rPr>
        <w:t xml:space="preserve">was formed as a result of difficulties experienced by black independent financial advisors within the insurance subsector. </w:t>
      </w:r>
      <w:r w:rsidR="00D63DAD" w:rsidRPr="00245A2D">
        <w:rPr>
          <w:rFonts w:ascii="Arial Narrow" w:hAnsi="Arial Narrow" w:cs="Tahoma"/>
          <w:sz w:val="24"/>
          <w:szCs w:val="24"/>
        </w:rPr>
        <w:t xml:space="preserve">These include </w:t>
      </w:r>
      <w:r w:rsidRPr="00245A2D">
        <w:rPr>
          <w:rFonts w:ascii="Arial Narrow" w:hAnsi="Arial Narrow" w:cs="Tahoma"/>
          <w:sz w:val="24"/>
          <w:szCs w:val="24"/>
        </w:rPr>
        <w:t>(a) the ‘influx of new regulations’ which were onerous and created barriers to entry, (b) the failure by the FSB to profile independent financial advisors before it introduces such regulations, (c) lack of support of independent financial advisors from the Insurance Sector Education and Training Authority (INSETA), (d) the changing of independent contracts without consultations</w:t>
      </w:r>
      <w:r w:rsidR="00D63DAD" w:rsidRPr="00245A2D">
        <w:rPr>
          <w:rFonts w:ascii="Arial Narrow" w:hAnsi="Arial Narrow" w:cs="Tahoma"/>
          <w:sz w:val="24"/>
          <w:szCs w:val="24"/>
        </w:rPr>
        <w:t>,</w:t>
      </w:r>
      <w:r w:rsidRPr="00245A2D">
        <w:rPr>
          <w:rFonts w:ascii="Arial Narrow" w:hAnsi="Arial Narrow" w:cs="Tahoma"/>
          <w:sz w:val="24"/>
          <w:szCs w:val="24"/>
        </w:rPr>
        <w:t xml:space="preserve"> forcing advisors to work for franchises, (e) the exodus of previously disadvantaged players, both experienced and young advisors, due to loss of business and income, high cost of operations and, (f) lack of representation </w:t>
      </w:r>
      <w:r w:rsidR="007C4889" w:rsidRPr="00245A2D">
        <w:rPr>
          <w:rFonts w:ascii="Arial Narrow" w:hAnsi="Arial Narrow" w:cs="Tahoma"/>
          <w:sz w:val="24"/>
          <w:szCs w:val="24"/>
        </w:rPr>
        <w:t xml:space="preserve">of black independent advisors interests or needs </w:t>
      </w:r>
      <w:r w:rsidRPr="00245A2D">
        <w:rPr>
          <w:rFonts w:ascii="Arial Narrow" w:hAnsi="Arial Narrow" w:cs="Tahoma"/>
          <w:sz w:val="24"/>
          <w:szCs w:val="24"/>
        </w:rPr>
        <w:t xml:space="preserve">at ASISA, INSETA and the FSB. </w:t>
      </w:r>
    </w:p>
    <w:p w14:paraId="5B0174F9" w14:textId="77777777" w:rsidR="00024A29" w:rsidRPr="00245A2D" w:rsidRDefault="00D63DAD"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 xml:space="preserve">BIAC said there </w:t>
      </w:r>
      <w:r w:rsidR="006A1488" w:rsidRPr="00245A2D">
        <w:rPr>
          <w:rFonts w:ascii="Arial Narrow" w:hAnsi="Arial Narrow" w:cs="Tahoma"/>
          <w:sz w:val="24"/>
          <w:szCs w:val="24"/>
        </w:rPr>
        <w:t>a</w:t>
      </w:r>
      <w:r w:rsidRPr="00245A2D">
        <w:rPr>
          <w:rFonts w:ascii="Arial Narrow" w:hAnsi="Arial Narrow" w:cs="Tahoma"/>
          <w:sz w:val="24"/>
          <w:szCs w:val="24"/>
        </w:rPr>
        <w:t xml:space="preserve">re several </w:t>
      </w:r>
      <w:r w:rsidR="00024A29" w:rsidRPr="00245A2D">
        <w:rPr>
          <w:rFonts w:ascii="Arial Narrow" w:hAnsi="Arial Narrow" w:cs="Tahoma"/>
          <w:sz w:val="24"/>
          <w:szCs w:val="24"/>
        </w:rPr>
        <w:t xml:space="preserve">discriminatory practices by the insurance industry which disadvantage black independent financial advisors. </w:t>
      </w:r>
      <w:r w:rsidRPr="00245A2D">
        <w:rPr>
          <w:rFonts w:ascii="Arial Narrow" w:hAnsi="Arial Narrow" w:cs="Tahoma"/>
          <w:sz w:val="24"/>
          <w:szCs w:val="24"/>
        </w:rPr>
        <w:t>T</w:t>
      </w:r>
      <w:r w:rsidR="00024A29" w:rsidRPr="00245A2D">
        <w:rPr>
          <w:rFonts w:ascii="Arial Narrow" w:hAnsi="Arial Narrow" w:cs="Tahoma"/>
          <w:sz w:val="24"/>
          <w:szCs w:val="24"/>
        </w:rPr>
        <w:t xml:space="preserve">he FSB introduced a </w:t>
      </w:r>
      <w:r w:rsidRPr="00245A2D">
        <w:rPr>
          <w:rFonts w:ascii="Arial Narrow" w:hAnsi="Arial Narrow" w:cs="Tahoma"/>
          <w:sz w:val="24"/>
          <w:szCs w:val="24"/>
        </w:rPr>
        <w:t>‘</w:t>
      </w:r>
      <w:r w:rsidR="00024A29" w:rsidRPr="00245A2D">
        <w:rPr>
          <w:rFonts w:ascii="Arial Narrow" w:hAnsi="Arial Narrow" w:cs="Tahoma"/>
          <w:sz w:val="24"/>
          <w:szCs w:val="24"/>
        </w:rPr>
        <w:t>conflict of interest</w:t>
      </w:r>
      <w:r w:rsidRPr="00245A2D">
        <w:rPr>
          <w:rFonts w:ascii="Arial Narrow" w:hAnsi="Arial Narrow" w:cs="Tahoma"/>
          <w:sz w:val="24"/>
          <w:szCs w:val="24"/>
        </w:rPr>
        <w:t xml:space="preserve">’ </w:t>
      </w:r>
      <w:r w:rsidR="00024A29" w:rsidRPr="00245A2D">
        <w:rPr>
          <w:rFonts w:ascii="Arial Narrow" w:hAnsi="Arial Narrow" w:cs="Tahoma"/>
          <w:sz w:val="24"/>
          <w:szCs w:val="24"/>
        </w:rPr>
        <w:t xml:space="preserve">rule which has been misinterpreted by insurance companies to </w:t>
      </w:r>
      <w:r w:rsidR="00102511" w:rsidRPr="00245A2D">
        <w:rPr>
          <w:rFonts w:ascii="Arial Narrow" w:hAnsi="Arial Narrow" w:cs="Tahoma"/>
          <w:sz w:val="24"/>
          <w:szCs w:val="24"/>
        </w:rPr>
        <w:t xml:space="preserve">the detriment of </w:t>
      </w:r>
      <w:r w:rsidR="00024A29" w:rsidRPr="00245A2D">
        <w:rPr>
          <w:rFonts w:ascii="Arial Narrow" w:hAnsi="Arial Narrow" w:cs="Tahoma"/>
          <w:sz w:val="24"/>
          <w:szCs w:val="24"/>
        </w:rPr>
        <w:t xml:space="preserve">previously disadvantaged independent </w:t>
      </w:r>
      <w:r w:rsidR="00E3413D" w:rsidRPr="00245A2D">
        <w:rPr>
          <w:rFonts w:ascii="Arial Narrow" w:hAnsi="Arial Narrow" w:cs="Tahoma"/>
          <w:sz w:val="24"/>
          <w:szCs w:val="24"/>
        </w:rPr>
        <w:t xml:space="preserve">financial </w:t>
      </w:r>
      <w:r w:rsidR="00102511" w:rsidRPr="00245A2D">
        <w:rPr>
          <w:rFonts w:ascii="Arial Narrow" w:hAnsi="Arial Narrow" w:cs="Tahoma"/>
          <w:sz w:val="24"/>
          <w:szCs w:val="24"/>
        </w:rPr>
        <w:t>advisors</w:t>
      </w:r>
      <w:r w:rsidR="00751376" w:rsidRPr="00245A2D">
        <w:rPr>
          <w:rFonts w:ascii="Arial Narrow" w:hAnsi="Arial Narrow" w:cs="Tahoma"/>
          <w:sz w:val="24"/>
          <w:szCs w:val="24"/>
        </w:rPr>
        <w:t xml:space="preserve"> - </w:t>
      </w:r>
      <w:r w:rsidR="00024A29" w:rsidRPr="00245A2D">
        <w:rPr>
          <w:rFonts w:ascii="Arial Narrow" w:hAnsi="Arial Narrow" w:cs="Tahoma"/>
          <w:sz w:val="24"/>
          <w:szCs w:val="24"/>
        </w:rPr>
        <w:t xml:space="preserve">insurance companies </w:t>
      </w:r>
      <w:r w:rsidR="00102511" w:rsidRPr="00245A2D">
        <w:rPr>
          <w:rFonts w:ascii="Arial Narrow" w:hAnsi="Arial Narrow" w:cs="Tahoma"/>
          <w:sz w:val="24"/>
          <w:szCs w:val="24"/>
        </w:rPr>
        <w:t xml:space="preserve">have capped their spend on the development of </w:t>
      </w:r>
      <w:r w:rsidR="007C4889" w:rsidRPr="00245A2D">
        <w:rPr>
          <w:rFonts w:ascii="Arial Narrow" w:hAnsi="Arial Narrow" w:cs="Tahoma"/>
          <w:sz w:val="24"/>
          <w:szCs w:val="24"/>
        </w:rPr>
        <w:t xml:space="preserve">previously disadvantaged </w:t>
      </w:r>
      <w:r w:rsidR="00024A29" w:rsidRPr="00245A2D">
        <w:rPr>
          <w:rFonts w:ascii="Arial Narrow" w:hAnsi="Arial Narrow" w:cs="Tahoma"/>
          <w:sz w:val="24"/>
          <w:szCs w:val="24"/>
        </w:rPr>
        <w:t xml:space="preserve"> financial advisor</w:t>
      </w:r>
      <w:r w:rsidR="00751376" w:rsidRPr="00245A2D">
        <w:rPr>
          <w:rFonts w:ascii="Arial Narrow" w:hAnsi="Arial Narrow" w:cs="Tahoma"/>
          <w:sz w:val="24"/>
          <w:szCs w:val="24"/>
        </w:rPr>
        <w:t>s</w:t>
      </w:r>
      <w:r w:rsidR="00102511" w:rsidRPr="00245A2D">
        <w:rPr>
          <w:rFonts w:ascii="Arial Narrow" w:hAnsi="Arial Narrow" w:cs="Tahoma"/>
          <w:sz w:val="24"/>
          <w:szCs w:val="24"/>
        </w:rPr>
        <w:t xml:space="preserve"> to R1000</w:t>
      </w:r>
      <w:r w:rsidR="00F64093">
        <w:rPr>
          <w:rFonts w:ascii="Arial Narrow" w:hAnsi="Arial Narrow" w:cs="Tahoma"/>
          <w:sz w:val="24"/>
          <w:szCs w:val="24"/>
        </w:rPr>
        <w:t xml:space="preserve"> </w:t>
      </w:r>
      <w:r w:rsidR="00102511" w:rsidRPr="00245A2D">
        <w:rPr>
          <w:rFonts w:ascii="Arial Narrow" w:hAnsi="Arial Narrow" w:cs="Tahoma"/>
          <w:sz w:val="24"/>
          <w:szCs w:val="24"/>
        </w:rPr>
        <w:t>per annum</w:t>
      </w:r>
      <w:r w:rsidR="00024A29" w:rsidRPr="00245A2D">
        <w:rPr>
          <w:rFonts w:ascii="Arial Narrow" w:hAnsi="Arial Narrow" w:cs="Tahoma"/>
          <w:sz w:val="24"/>
          <w:szCs w:val="24"/>
        </w:rPr>
        <w:t xml:space="preserve">. </w:t>
      </w:r>
    </w:p>
    <w:p w14:paraId="61F1678C" w14:textId="77777777" w:rsidR="00024A29" w:rsidRPr="00245A2D" w:rsidRDefault="00751376"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lastRenderedPageBreak/>
        <w:t>I</w:t>
      </w:r>
      <w:r w:rsidR="00024A29" w:rsidRPr="00245A2D">
        <w:rPr>
          <w:rFonts w:ascii="Arial Narrow" w:hAnsi="Arial Narrow" w:cs="Tahoma"/>
          <w:sz w:val="24"/>
          <w:szCs w:val="24"/>
        </w:rPr>
        <w:t xml:space="preserve">nsurance companies </w:t>
      </w:r>
      <w:r w:rsidR="00A774CC" w:rsidRPr="00245A2D">
        <w:rPr>
          <w:rFonts w:ascii="Arial Narrow" w:hAnsi="Arial Narrow" w:cs="Tahoma"/>
          <w:sz w:val="24"/>
          <w:szCs w:val="24"/>
        </w:rPr>
        <w:t>a</w:t>
      </w:r>
      <w:r w:rsidR="00024A29" w:rsidRPr="00245A2D">
        <w:rPr>
          <w:rFonts w:ascii="Arial Narrow" w:hAnsi="Arial Narrow" w:cs="Tahoma"/>
          <w:sz w:val="24"/>
          <w:szCs w:val="24"/>
        </w:rPr>
        <w:t xml:space="preserve">re using what is referred to as a ‘binder agreement’ to pay retainer fees to independent financial advisors. </w:t>
      </w:r>
      <w:r w:rsidRPr="00245A2D">
        <w:rPr>
          <w:rFonts w:ascii="Arial Narrow" w:hAnsi="Arial Narrow" w:cs="Tahoma"/>
          <w:sz w:val="24"/>
          <w:szCs w:val="24"/>
        </w:rPr>
        <w:t xml:space="preserve">They </w:t>
      </w:r>
      <w:r w:rsidR="00024A29" w:rsidRPr="00245A2D">
        <w:rPr>
          <w:rFonts w:ascii="Arial Narrow" w:hAnsi="Arial Narrow" w:cs="Tahoma"/>
          <w:sz w:val="24"/>
          <w:szCs w:val="24"/>
        </w:rPr>
        <w:t>used ‘binder agreements’ in a discriminatory fash</w:t>
      </w:r>
      <w:r w:rsidR="00EA43D6" w:rsidRPr="00245A2D">
        <w:rPr>
          <w:rFonts w:ascii="Arial Narrow" w:hAnsi="Arial Narrow" w:cs="Tahoma"/>
          <w:sz w:val="24"/>
          <w:szCs w:val="24"/>
        </w:rPr>
        <w:t>ion and entered into such</w:t>
      </w:r>
      <w:r w:rsidR="00024A29" w:rsidRPr="00245A2D">
        <w:rPr>
          <w:rFonts w:ascii="Arial Narrow" w:hAnsi="Arial Narrow" w:cs="Tahoma"/>
          <w:sz w:val="24"/>
          <w:szCs w:val="24"/>
        </w:rPr>
        <w:t xml:space="preserve"> agreement</w:t>
      </w:r>
      <w:r w:rsidR="00EA43D6" w:rsidRPr="00245A2D">
        <w:rPr>
          <w:rFonts w:ascii="Arial Narrow" w:hAnsi="Arial Narrow" w:cs="Tahoma"/>
          <w:sz w:val="24"/>
          <w:szCs w:val="24"/>
        </w:rPr>
        <w:t>s</w:t>
      </w:r>
      <w:r w:rsidR="00024A29" w:rsidRPr="00245A2D">
        <w:rPr>
          <w:rFonts w:ascii="Arial Narrow" w:hAnsi="Arial Narrow" w:cs="Tahoma"/>
          <w:sz w:val="24"/>
          <w:szCs w:val="24"/>
        </w:rPr>
        <w:t xml:space="preserve"> with mostly advantaged white independent advisors</w:t>
      </w:r>
      <w:r w:rsidRPr="00245A2D">
        <w:rPr>
          <w:rFonts w:ascii="Arial Narrow" w:hAnsi="Arial Narrow" w:cs="Tahoma"/>
          <w:sz w:val="24"/>
          <w:szCs w:val="24"/>
        </w:rPr>
        <w:t>.</w:t>
      </w:r>
      <w:r w:rsidR="00024A29" w:rsidRPr="00245A2D">
        <w:rPr>
          <w:rFonts w:ascii="Arial Narrow" w:hAnsi="Arial Narrow" w:cs="Tahoma"/>
          <w:sz w:val="24"/>
          <w:szCs w:val="24"/>
        </w:rPr>
        <w:t xml:space="preserve"> </w:t>
      </w:r>
      <w:r w:rsidRPr="00245A2D">
        <w:rPr>
          <w:rFonts w:ascii="Arial Narrow" w:hAnsi="Arial Narrow" w:cs="Tahoma"/>
          <w:sz w:val="24"/>
          <w:szCs w:val="24"/>
        </w:rPr>
        <w:t>B</w:t>
      </w:r>
      <w:r w:rsidR="00024A29" w:rsidRPr="00245A2D">
        <w:rPr>
          <w:rFonts w:ascii="Arial Narrow" w:hAnsi="Arial Narrow" w:cs="Tahoma"/>
          <w:sz w:val="24"/>
          <w:szCs w:val="24"/>
        </w:rPr>
        <w:t xml:space="preserve">lack independent financial advisors were not benefiting from the monthly fees that </w:t>
      </w:r>
      <w:r w:rsidR="00A774CC" w:rsidRPr="00245A2D">
        <w:rPr>
          <w:rFonts w:ascii="Arial Narrow" w:hAnsi="Arial Narrow" w:cs="Tahoma"/>
          <w:sz w:val="24"/>
          <w:szCs w:val="24"/>
        </w:rPr>
        <w:t>ar</w:t>
      </w:r>
      <w:r w:rsidR="00024A29" w:rsidRPr="00245A2D">
        <w:rPr>
          <w:rFonts w:ascii="Arial Narrow" w:hAnsi="Arial Narrow" w:cs="Tahoma"/>
          <w:sz w:val="24"/>
          <w:szCs w:val="24"/>
        </w:rPr>
        <w:t xml:space="preserve">e paid by insurance companies to other independent financial advisors for ‘premium collection’. </w:t>
      </w:r>
    </w:p>
    <w:p w14:paraId="051E4B2B" w14:textId="77777777" w:rsidR="008E38A3" w:rsidRPr="00245A2D" w:rsidRDefault="00751376"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A</w:t>
      </w:r>
      <w:r w:rsidR="00024A29" w:rsidRPr="00245A2D">
        <w:rPr>
          <w:rFonts w:ascii="Arial Narrow" w:hAnsi="Arial Narrow" w:cs="Tahoma"/>
          <w:sz w:val="24"/>
          <w:szCs w:val="24"/>
        </w:rPr>
        <w:t>s a Non-Profit</w:t>
      </w:r>
      <w:r w:rsidR="00BE3C19">
        <w:rPr>
          <w:rFonts w:ascii="Arial Narrow" w:hAnsi="Arial Narrow" w:cs="Tahoma"/>
          <w:sz w:val="24"/>
          <w:szCs w:val="24"/>
        </w:rPr>
        <w:t xml:space="preserve"> </w:t>
      </w:r>
      <w:r w:rsidR="00024A29" w:rsidRPr="00245A2D">
        <w:rPr>
          <w:rFonts w:ascii="Arial Narrow" w:hAnsi="Arial Narrow" w:cs="Tahoma"/>
          <w:sz w:val="24"/>
          <w:szCs w:val="24"/>
        </w:rPr>
        <w:t xml:space="preserve">Organisation which sought to advance </w:t>
      </w:r>
      <w:r w:rsidR="00A774CC" w:rsidRPr="00245A2D">
        <w:rPr>
          <w:rFonts w:ascii="Arial Narrow" w:hAnsi="Arial Narrow" w:cs="Tahoma"/>
          <w:sz w:val="24"/>
          <w:szCs w:val="24"/>
        </w:rPr>
        <w:t xml:space="preserve">the interests </w:t>
      </w:r>
      <w:r w:rsidR="00024A29" w:rsidRPr="00245A2D">
        <w:rPr>
          <w:rFonts w:ascii="Arial Narrow" w:hAnsi="Arial Narrow" w:cs="Tahoma"/>
          <w:sz w:val="24"/>
          <w:szCs w:val="24"/>
        </w:rPr>
        <w:t>of independent black financial advisors, B</w:t>
      </w:r>
      <w:r w:rsidRPr="00245A2D">
        <w:rPr>
          <w:rFonts w:ascii="Arial Narrow" w:hAnsi="Arial Narrow" w:cs="Tahoma"/>
          <w:sz w:val="24"/>
          <w:szCs w:val="24"/>
        </w:rPr>
        <w:t>I</w:t>
      </w:r>
      <w:r w:rsidR="00024A29" w:rsidRPr="00245A2D">
        <w:rPr>
          <w:rFonts w:ascii="Arial Narrow" w:hAnsi="Arial Narrow" w:cs="Tahoma"/>
          <w:sz w:val="24"/>
          <w:szCs w:val="24"/>
        </w:rPr>
        <w:t xml:space="preserve">AC </w:t>
      </w:r>
      <w:r w:rsidR="00953949" w:rsidRPr="00245A2D">
        <w:rPr>
          <w:rFonts w:ascii="Arial Narrow" w:hAnsi="Arial Narrow" w:cs="Tahoma"/>
          <w:sz w:val="24"/>
          <w:szCs w:val="24"/>
        </w:rPr>
        <w:t>i</w:t>
      </w:r>
      <w:r w:rsidR="00024A29" w:rsidRPr="00245A2D">
        <w:rPr>
          <w:rFonts w:ascii="Arial Narrow" w:hAnsi="Arial Narrow" w:cs="Tahoma"/>
          <w:sz w:val="24"/>
          <w:szCs w:val="24"/>
        </w:rPr>
        <w:t xml:space="preserve">s struggling to get any support from insurance companies. BIAC played a similar role in the sector to such associations as </w:t>
      </w:r>
      <w:r w:rsidR="00BE3C19">
        <w:rPr>
          <w:rFonts w:ascii="Arial Narrow" w:hAnsi="Arial Narrow" w:cs="Tahoma"/>
          <w:sz w:val="24"/>
          <w:szCs w:val="24"/>
        </w:rPr>
        <w:t xml:space="preserve">the </w:t>
      </w:r>
      <w:r w:rsidR="00024A29" w:rsidRPr="00245A2D">
        <w:rPr>
          <w:rFonts w:ascii="Arial Narrow" w:hAnsi="Arial Narrow" w:cs="Tahoma"/>
          <w:sz w:val="24"/>
          <w:szCs w:val="24"/>
        </w:rPr>
        <w:t>Financial Intermediary Association (FIA) and Masthead, which are largely white</w:t>
      </w:r>
      <w:r w:rsidRPr="00245A2D">
        <w:rPr>
          <w:rFonts w:ascii="Arial Narrow" w:hAnsi="Arial Narrow" w:cs="Tahoma"/>
          <w:sz w:val="24"/>
          <w:szCs w:val="24"/>
        </w:rPr>
        <w:t>. The l</w:t>
      </w:r>
      <w:r w:rsidR="00024A29" w:rsidRPr="00245A2D">
        <w:rPr>
          <w:rFonts w:ascii="Arial Narrow" w:hAnsi="Arial Narrow" w:cs="Tahoma"/>
          <w:sz w:val="24"/>
          <w:szCs w:val="24"/>
        </w:rPr>
        <w:t xml:space="preserve">ack of support for BIAC </w:t>
      </w:r>
      <w:r w:rsidR="00953949" w:rsidRPr="00245A2D">
        <w:rPr>
          <w:rFonts w:ascii="Arial Narrow" w:hAnsi="Arial Narrow" w:cs="Tahoma"/>
          <w:sz w:val="24"/>
          <w:szCs w:val="24"/>
        </w:rPr>
        <w:t>i</w:t>
      </w:r>
      <w:r w:rsidR="00024A29" w:rsidRPr="00245A2D">
        <w:rPr>
          <w:rFonts w:ascii="Arial Narrow" w:hAnsi="Arial Narrow" w:cs="Tahoma"/>
          <w:sz w:val="24"/>
          <w:szCs w:val="24"/>
        </w:rPr>
        <w:t>s because it represented the interests of those the industry aims to exclude from playing a</w:t>
      </w:r>
      <w:r w:rsidR="00EA43D6" w:rsidRPr="00245A2D">
        <w:rPr>
          <w:rFonts w:ascii="Arial Narrow" w:hAnsi="Arial Narrow" w:cs="Tahoma"/>
          <w:sz w:val="24"/>
          <w:szCs w:val="24"/>
        </w:rPr>
        <w:t>ny</w:t>
      </w:r>
      <w:r w:rsidR="00024A29" w:rsidRPr="00245A2D">
        <w:rPr>
          <w:rFonts w:ascii="Arial Narrow" w:hAnsi="Arial Narrow" w:cs="Tahoma"/>
          <w:sz w:val="24"/>
          <w:szCs w:val="24"/>
        </w:rPr>
        <w:t xml:space="preserve"> meaningful role. </w:t>
      </w:r>
    </w:p>
    <w:p w14:paraId="763653E9" w14:textId="77777777" w:rsidR="00024A29" w:rsidRPr="00245A2D" w:rsidRDefault="00751376"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T</w:t>
      </w:r>
      <w:r w:rsidR="00024A29" w:rsidRPr="00245A2D">
        <w:rPr>
          <w:rFonts w:ascii="Arial Narrow" w:hAnsi="Arial Narrow" w:cs="Tahoma"/>
          <w:sz w:val="24"/>
          <w:szCs w:val="24"/>
        </w:rPr>
        <w:t xml:space="preserve">he </w:t>
      </w:r>
      <w:r w:rsidR="00A774CC" w:rsidRPr="00245A2D">
        <w:rPr>
          <w:rFonts w:ascii="Arial Narrow" w:hAnsi="Arial Narrow" w:cs="Tahoma"/>
          <w:sz w:val="24"/>
          <w:szCs w:val="24"/>
        </w:rPr>
        <w:t>f</w:t>
      </w:r>
      <w:r w:rsidR="00024A29" w:rsidRPr="00245A2D">
        <w:rPr>
          <w:rFonts w:ascii="Arial Narrow" w:hAnsi="Arial Narrow" w:cs="Tahoma"/>
          <w:sz w:val="24"/>
          <w:szCs w:val="24"/>
        </w:rPr>
        <w:t>ranchise system introduced by the insurance industry disadvantage</w:t>
      </w:r>
      <w:r w:rsidR="00862339" w:rsidRPr="00245A2D">
        <w:rPr>
          <w:rFonts w:ascii="Arial Narrow" w:hAnsi="Arial Narrow" w:cs="Tahoma"/>
          <w:sz w:val="24"/>
          <w:szCs w:val="24"/>
        </w:rPr>
        <w:t>s</w:t>
      </w:r>
      <w:r w:rsidR="00024A29" w:rsidRPr="00245A2D">
        <w:rPr>
          <w:rFonts w:ascii="Arial Narrow" w:hAnsi="Arial Narrow" w:cs="Tahoma"/>
          <w:sz w:val="24"/>
          <w:szCs w:val="24"/>
        </w:rPr>
        <w:t xml:space="preserve"> independent financial advisors as they </w:t>
      </w:r>
      <w:r w:rsidR="004C3389" w:rsidRPr="00245A2D">
        <w:rPr>
          <w:rFonts w:ascii="Arial Narrow" w:hAnsi="Arial Narrow" w:cs="Tahoma"/>
          <w:sz w:val="24"/>
          <w:szCs w:val="24"/>
        </w:rPr>
        <w:t>are</w:t>
      </w:r>
      <w:r w:rsidR="00024A29" w:rsidRPr="00245A2D">
        <w:rPr>
          <w:rFonts w:ascii="Arial Narrow" w:hAnsi="Arial Narrow" w:cs="Tahoma"/>
          <w:sz w:val="24"/>
          <w:szCs w:val="24"/>
        </w:rPr>
        <w:t xml:space="preserve"> automatically and unilaterally signed up to brokers who operate far away from them and without their consent. </w:t>
      </w:r>
      <w:r w:rsidR="00862339" w:rsidRPr="00245A2D">
        <w:rPr>
          <w:rFonts w:ascii="Arial Narrow" w:hAnsi="Arial Narrow" w:cs="Tahoma"/>
          <w:sz w:val="24"/>
          <w:szCs w:val="24"/>
        </w:rPr>
        <w:t>T</w:t>
      </w:r>
      <w:r w:rsidR="00024A29" w:rsidRPr="00245A2D">
        <w:rPr>
          <w:rFonts w:ascii="Arial Narrow" w:hAnsi="Arial Narrow" w:cs="Tahoma"/>
          <w:sz w:val="24"/>
          <w:szCs w:val="24"/>
        </w:rPr>
        <w:t>his system ma</w:t>
      </w:r>
      <w:r w:rsidR="004C3389" w:rsidRPr="00245A2D">
        <w:rPr>
          <w:rFonts w:ascii="Arial Narrow" w:hAnsi="Arial Narrow" w:cs="Tahoma"/>
          <w:sz w:val="24"/>
          <w:szCs w:val="24"/>
        </w:rPr>
        <w:t>kes</w:t>
      </w:r>
      <w:r w:rsidR="00024A29" w:rsidRPr="00245A2D">
        <w:rPr>
          <w:rFonts w:ascii="Arial Narrow" w:hAnsi="Arial Narrow" w:cs="Tahoma"/>
          <w:sz w:val="24"/>
          <w:szCs w:val="24"/>
        </w:rPr>
        <w:t xml:space="preserve"> more money for brokers who are mostly white and add</w:t>
      </w:r>
      <w:r w:rsidR="004C3389" w:rsidRPr="00245A2D">
        <w:rPr>
          <w:rFonts w:ascii="Arial Narrow" w:hAnsi="Arial Narrow" w:cs="Tahoma"/>
          <w:sz w:val="24"/>
          <w:szCs w:val="24"/>
        </w:rPr>
        <w:t>s</w:t>
      </w:r>
      <w:r w:rsidR="00024A29" w:rsidRPr="00245A2D">
        <w:rPr>
          <w:rFonts w:ascii="Arial Narrow" w:hAnsi="Arial Narrow" w:cs="Tahoma"/>
          <w:sz w:val="24"/>
          <w:szCs w:val="24"/>
        </w:rPr>
        <w:t xml:space="preserve"> more operating costs </w:t>
      </w:r>
      <w:r w:rsidR="00862339" w:rsidRPr="00245A2D">
        <w:rPr>
          <w:rFonts w:ascii="Arial Narrow" w:hAnsi="Arial Narrow" w:cs="Tahoma"/>
          <w:sz w:val="24"/>
          <w:szCs w:val="24"/>
        </w:rPr>
        <w:t>f</w:t>
      </w:r>
      <w:r w:rsidR="00024A29" w:rsidRPr="00245A2D">
        <w:rPr>
          <w:rFonts w:ascii="Arial Narrow" w:hAnsi="Arial Narrow" w:cs="Tahoma"/>
          <w:sz w:val="24"/>
          <w:szCs w:val="24"/>
        </w:rPr>
        <w:t>o</w:t>
      </w:r>
      <w:r w:rsidR="00862339" w:rsidRPr="00245A2D">
        <w:rPr>
          <w:rFonts w:ascii="Arial Narrow" w:hAnsi="Arial Narrow" w:cs="Tahoma"/>
          <w:sz w:val="24"/>
          <w:szCs w:val="24"/>
        </w:rPr>
        <w:t>r</w:t>
      </w:r>
      <w:r w:rsidR="00024A29" w:rsidRPr="00245A2D">
        <w:rPr>
          <w:rFonts w:ascii="Arial Narrow" w:hAnsi="Arial Narrow" w:cs="Tahoma"/>
          <w:sz w:val="24"/>
          <w:szCs w:val="24"/>
        </w:rPr>
        <w:t xml:space="preserve"> </w:t>
      </w:r>
      <w:r w:rsidR="00EA43D6" w:rsidRPr="00245A2D">
        <w:rPr>
          <w:rFonts w:ascii="Arial Narrow" w:hAnsi="Arial Narrow" w:cs="Tahoma"/>
          <w:sz w:val="24"/>
          <w:szCs w:val="24"/>
        </w:rPr>
        <w:t xml:space="preserve">black </w:t>
      </w:r>
      <w:r w:rsidR="00024A29" w:rsidRPr="00245A2D">
        <w:rPr>
          <w:rFonts w:ascii="Arial Narrow" w:hAnsi="Arial Narrow" w:cs="Tahoma"/>
          <w:sz w:val="24"/>
          <w:szCs w:val="24"/>
        </w:rPr>
        <w:t xml:space="preserve">independent advisors. </w:t>
      </w:r>
    </w:p>
    <w:p w14:paraId="1D3E00B1" w14:textId="77777777" w:rsidR="00024A29" w:rsidRPr="00245A2D" w:rsidRDefault="004C3389"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There is a </w:t>
      </w:r>
      <w:r w:rsidR="00024A29" w:rsidRPr="00245A2D">
        <w:rPr>
          <w:rFonts w:ascii="Arial Narrow" w:hAnsi="Arial Narrow" w:cs="Tahoma"/>
          <w:sz w:val="24"/>
          <w:szCs w:val="24"/>
        </w:rPr>
        <w:t xml:space="preserve">lack of empowerment for black independent financial advisors and </w:t>
      </w:r>
      <w:r w:rsidRPr="00245A2D">
        <w:rPr>
          <w:rFonts w:ascii="Arial Narrow" w:hAnsi="Arial Narrow" w:cs="Tahoma"/>
          <w:sz w:val="24"/>
          <w:szCs w:val="24"/>
        </w:rPr>
        <w:t xml:space="preserve">a </w:t>
      </w:r>
      <w:r w:rsidR="00024A29" w:rsidRPr="00245A2D">
        <w:rPr>
          <w:rFonts w:ascii="Arial Narrow" w:hAnsi="Arial Narrow" w:cs="Tahoma"/>
          <w:sz w:val="24"/>
          <w:szCs w:val="24"/>
        </w:rPr>
        <w:t xml:space="preserve">lack of representation in higher decision structures of the insurance sector, including in ASISA and SAIA, which </w:t>
      </w:r>
      <w:r w:rsidRPr="00245A2D">
        <w:rPr>
          <w:rFonts w:ascii="Arial Narrow" w:hAnsi="Arial Narrow" w:cs="Tahoma"/>
          <w:sz w:val="24"/>
          <w:szCs w:val="24"/>
        </w:rPr>
        <w:t>are</w:t>
      </w:r>
      <w:r w:rsidR="00024A29" w:rsidRPr="00245A2D">
        <w:rPr>
          <w:rFonts w:ascii="Arial Narrow" w:hAnsi="Arial Narrow" w:cs="Tahoma"/>
          <w:sz w:val="24"/>
          <w:szCs w:val="24"/>
        </w:rPr>
        <w:t xml:space="preserve"> not sensitive to transformation and inclusion of previously disadvantaged financial advisors. INSETA </w:t>
      </w:r>
      <w:r w:rsidRPr="00245A2D">
        <w:rPr>
          <w:rFonts w:ascii="Arial Narrow" w:hAnsi="Arial Narrow" w:cs="Tahoma"/>
          <w:sz w:val="24"/>
          <w:szCs w:val="24"/>
        </w:rPr>
        <w:t>i</w:t>
      </w:r>
      <w:r w:rsidR="00024A29" w:rsidRPr="00245A2D">
        <w:rPr>
          <w:rFonts w:ascii="Arial Narrow" w:hAnsi="Arial Narrow" w:cs="Tahoma"/>
          <w:sz w:val="24"/>
          <w:szCs w:val="24"/>
        </w:rPr>
        <w:t xml:space="preserve">s not providing adequate support for </w:t>
      </w:r>
      <w:r w:rsidR="007C4889" w:rsidRPr="00245A2D">
        <w:rPr>
          <w:rFonts w:ascii="Arial Narrow" w:hAnsi="Arial Narrow" w:cs="Tahoma"/>
          <w:sz w:val="24"/>
          <w:szCs w:val="24"/>
        </w:rPr>
        <w:t>black</w:t>
      </w:r>
      <w:r w:rsidR="00950F94" w:rsidRPr="00245A2D">
        <w:rPr>
          <w:rFonts w:ascii="Arial Narrow" w:hAnsi="Arial Narrow" w:cs="Tahoma"/>
          <w:sz w:val="24"/>
          <w:szCs w:val="24"/>
        </w:rPr>
        <w:t xml:space="preserve"> </w:t>
      </w:r>
      <w:r w:rsidR="00024A29" w:rsidRPr="00245A2D">
        <w:rPr>
          <w:rFonts w:ascii="Arial Narrow" w:hAnsi="Arial Narrow" w:cs="Tahoma"/>
          <w:sz w:val="24"/>
          <w:szCs w:val="24"/>
        </w:rPr>
        <w:t xml:space="preserve">financial advisors. </w:t>
      </w:r>
    </w:p>
    <w:p w14:paraId="6EAD4144" w14:textId="77777777" w:rsidR="00024A29" w:rsidRPr="00245A2D" w:rsidRDefault="00A774CC"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T</w:t>
      </w:r>
      <w:r w:rsidR="00FC4A42" w:rsidRPr="00245A2D">
        <w:rPr>
          <w:rFonts w:ascii="Arial Narrow" w:hAnsi="Arial Narrow" w:cs="Tahoma"/>
          <w:sz w:val="24"/>
          <w:szCs w:val="24"/>
        </w:rPr>
        <w:t>he cost of</w:t>
      </w:r>
      <w:r w:rsidR="00024A29" w:rsidRPr="00245A2D">
        <w:rPr>
          <w:rFonts w:ascii="Arial Narrow" w:hAnsi="Arial Narrow" w:cs="Tahoma"/>
          <w:sz w:val="24"/>
          <w:szCs w:val="24"/>
        </w:rPr>
        <w:t xml:space="preserve"> financial advisory courses</w:t>
      </w:r>
      <w:r w:rsidR="00FC4A42" w:rsidRPr="00245A2D">
        <w:rPr>
          <w:rFonts w:ascii="Arial Narrow" w:hAnsi="Arial Narrow" w:cs="Tahoma"/>
          <w:sz w:val="24"/>
          <w:szCs w:val="24"/>
        </w:rPr>
        <w:t xml:space="preserve"> which are only offered by</w:t>
      </w:r>
      <w:r w:rsidR="00024A29" w:rsidRPr="00245A2D">
        <w:rPr>
          <w:rFonts w:ascii="Arial Narrow" w:hAnsi="Arial Narrow" w:cs="Tahoma"/>
          <w:sz w:val="24"/>
          <w:szCs w:val="24"/>
        </w:rPr>
        <w:t xml:space="preserve"> two institutions –</w:t>
      </w:r>
      <w:r w:rsidR="00D11C1A">
        <w:rPr>
          <w:rFonts w:ascii="Arial Narrow" w:hAnsi="Arial Narrow" w:cs="Tahoma"/>
          <w:sz w:val="24"/>
          <w:szCs w:val="24"/>
        </w:rPr>
        <w:t xml:space="preserve"> </w:t>
      </w:r>
      <w:r w:rsidR="00FC4A42" w:rsidRPr="00245A2D">
        <w:rPr>
          <w:rFonts w:ascii="Arial Narrow" w:hAnsi="Arial Narrow" w:cs="Tahoma"/>
          <w:sz w:val="24"/>
          <w:szCs w:val="24"/>
        </w:rPr>
        <w:t>Moonstone and FPI</w:t>
      </w:r>
      <w:r w:rsidR="004C3389" w:rsidRPr="00245A2D">
        <w:rPr>
          <w:rFonts w:ascii="Arial Narrow" w:hAnsi="Arial Narrow" w:cs="Tahoma"/>
          <w:sz w:val="24"/>
          <w:szCs w:val="24"/>
        </w:rPr>
        <w:t xml:space="preserve"> – is too high. L</w:t>
      </w:r>
      <w:r w:rsidR="00024A29" w:rsidRPr="00245A2D">
        <w:rPr>
          <w:rFonts w:ascii="Arial Narrow" w:hAnsi="Arial Narrow" w:cs="Tahoma"/>
          <w:sz w:val="24"/>
          <w:szCs w:val="24"/>
        </w:rPr>
        <w:t>icen</w:t>
      </w:r>
      <w:r w:rsidR="00D11C1A">
        <w:rPr>
          <w:rFonts w:ascii="Arial Narrow" w:hAnsi="Arial Narrow" w:cs="Tahoma"/>
          <w:sz w:val="24"/>
          <w:szCs w:val="24"/>
        </w:rPr>
        <w:t>c</w:t>
      </w:r>
      <w:r w:rsidR="00024A29" w:rsidRPr="00245A2D">
        <w:rPr>
          <w:rFonts w:ascii="Arial Narrow" w:hAnsi="Arial Narrow" w:cs="Tahoma"/>
          <w:sz w:val="24"/>
          <w:szCs w:val="24"/>
        </w:rPr>
        <w:t xml:space="preserve">e fees </w:t>
      </w:r>
      <w:r w:rsidR="00FC4A42" w:rsidRPr="00245A2D">
        <w:rPr>
          <w:rFonts w:ascii="Arial Narrow" w:hAnsi="Arial Narrow" w:cs="Tahoma"/>
          <w:sz w:val="24"/>
          <w:szCs w:val="24"/>
        </w:rPr>
        <w:t>result</w:t>
      </w:r>
      <w:r w:rsidR="00024A29" w:rsidRPr="00245A2D">
        <w:rPr>
          <w:rFonts w:ascii="Arial Narrow" w:hAnsi="Arial Narrow" w:cs="Tahoma"/>
          <w:sz w:val="24"/>
          <w:szCs w:val="24"/>
        </w:rPr>
        <w:t xml:space="preserve"> </w:t>
      </w:r>
      <w:r w:rsidR="00FC4A42" w:rsidRPr="00245A2D">
        <w:rPr>
          <w:rFonts w:ascii="Arial Narrow" w:hAnsi="Arial Narrow" w:cs="Tahoma"/>
          <w:sz w:val="24"/>
          <w:szCs w:val="24"/>
        </w:rPr>
        <w:t xml:space="preserve">in </w:t>
      </w:r>
      <w:r w:rsidR="00024A29" w:rsidRPr="00245A2D">
        <w:rPr>
          <w:rFonts w:ascii="Arial Narrow" w:hAnsi="Arial Narrow" w:cs="Tahoma"/>
          <w:sz w:val="24"/>
          <w:szCs w:val="24"/>
        </w:rPr>
        <w:t xml:space="preserve">major cash flow problems </w:t>
      </w:r>
      <w:r w:rsidR="00FC4A42" w:rsidRPr="00245A2D">
        <w:rPr>
          <w:rFonts w:ascii="Arial Narrow" w:hAnsi="Arial Narrow" w:cs="Tahoma"/>
          <w:sz w:val="24"/>
          <w:szCs w:val="24"/>
        </w:rPr>
        <w:t>for</w:t>
      </w:r>
      <w:r w:rsidR="007C4889" w:rsidRPr="00245A2D">
        <w:rPr>
          <w:rFonts w:ascii="Arial Narrow" w:hAnsi="Arial Narrow" w:cs="Tahoma"/>
          <w:sz w:val="24"/>
          <w:szCs w:val="24"/>
        </w:rPr>
        <w:t xml:space="preserve"> black</w:t>
      </w:r>
      <w:r w:rsidR="00FC4A42" w:rsidRPr="00245A2D">
        <w:rPr>
          <w:rFonts w:ascii="Arial Narrow" w:hAnsi="Arial Narrow" w:cs="Tahoma"/>
          <w:sz w:val="24"/>
          <w:szCs w:val="24"/>
        </w:rPr>
        <w:t xml:space="preserve"> independent financial advisors and </w:t>
      </w:r>
      <w:r w:rsidR="00024A29" w:rsidRPr="00245A2D">
        <w:rPr>
          <w:rFonts w:ascii="Arial Narrow" w:hAnsi="Arial Narrow" w:cs="Tahoma"/>
          <w:sz w:val="24"/>
          <w:szCs w:val="24"/>
        </w:rPr>
        <w:t>the FSB should remove the ceiling and reduce the licen</w:t>
      </w:r>
      <w:r w:rsidR="00427A5D">
        <w:rPr>
          <w:rFonts w:ascii="Arial Narrow" w:hAnsi="Arial Narrow" w:cs="Tahoma"/>
          <w:sz w:val="24"/>
          <w:szCs w:val="24"/>
        </w:rPr>
        <w:t>c</w:t>
      </w:r>
      <w:r w:rsidR="00024A29" w:rsidRPr="00245A2D">
        <w:rPr>
          <w:rFonts w:ascii="Arial Narrow" w:hAnsi="Arial Narrow" w:cs="Tahoma"/>
          <w:sz w:val="24"/>
          <w:szCs w:val="24"/>
        </w:rPr>
        <w:t xml:space="preserve">e fees. </w:t>
      </w:r>
    </w:p>
    <w:p w14:paraId="07ADCC09" w14:textId="77777777" w:rsidR="00FC4A42" w:rsidRPr="00245A2D" w:rsidRDefault="00024A29"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 xml:space="preserve">ASISA, FSB and SAIA should be transparent, accessible, involve previously disadvantaged individuals in consumer education and have open access to all </w:t>
      </w:r>
      <w:r w:rsidR="00FC4A42" w:rsidRPr="00245A2D">
        <w:rPr>
          <w:rFonts w:ascii="Arial Narrow" w:hAnsi="Arial Narrow" w:cs="Tahoma"/>
          <w:sz w:val="24"/>
          <w:szCs w:val="24"/>
        </w:rPr>
        <w:t xml:space="preserve">their </w:t>
      </w:r>
      <w:r w:rsidR="00E3413D" w:rsidRPr="00245A2D">
        <w:rPr>
          <w:rFonts w:ascii="Arial Narrow" w:hAnsi="Arial Narrow" w:cs="Tahoma"/>
          <w:sz w:val="24"/>
          <w:szCs w:val="24"/>
        </w:rPr>
        <w:t>Committe</w:t>
      </w:r>
      <w:r w:rsidRPr="00245A2D">
        <w:rPr>
          <w:rFonts w:ascii="Arial Narrow" w:hAnsi="Arial Narrow" w:cs="Tahoma"/>
          <w:sz w:val="24"/>
          <w:szCs w:val="24"/>
        </w:rPr>
        <w:t>es. INSETA should account for the learners who have been placed in call cent</w:t>
      </w:r>
      <w:r w:rsidR="00416191">
        <w:rPr>
          <w:rFonts w:ascii="Arial Narrow" w:hAnsi="Arial Narrow" w:cs="Tahoma"/>
          <w:sz w:val="24"/>
          <w:szCs w:val="24"/>
        </w:rPr>
        <w:t>r</w:t>
      </w:r>
      <w:r w:rsidRPr="00245A2D">
        <w:rPr>
          <w:rFonts w:ascii="Arial Narrow" w:hAnsi="Arial Narrow" w:cs="Tahoma"/>
          <w:sz w:val="24"/>
          <w:szCs w:val="24"/>
        </w:rPr>
        <w:t xml:space="preserve">e companies and </w:t>
      </w:r>
      <w:r w:rsidR="004C3389" w:rsidRPr="00245A2D">
        <w:rPr>
          <w:rFonts w:ascii="Arial Narrow" w:hAnsi="Arial Narrow" w:cs="Tahoma"/>
          <w:sz w:val="24"/>
          <w:szCs w:val="24"/>
        </w:rPr>
        <w:t xml:space="preserve">the </w:t>
      </w:r>
      <w:r w:rsidRPr="00245A2D">
        <w:rPr>
          <w:rFonts w:ascii="Arial Narrow" w:hAnsi="Arial Narrow" w:cs="Tahoma"/>
          <w:sz w:val="24"/>
          <w:szCs w:val="24"/>
        </w:rPr>
        <w:t xml:space="preserve">lack of growth of SMMEs in the financial sector. </w:t>
      </w:r>
    </w:p>
    <w:p w14:paraId="31793256" w14:textId="77777777" w:rsidR="004A706D" w:rsidRPr="00245A2D" w:rsidRDefault="004A706D" w:rsidP="004A706D">
      <w:pPr>
        <w:spacing w:line="360" w:lineRule="auto"/>
        <w:ind w:left="1440"/>
        <w:jc w:val="both"/>
        <w:rPr>
          <w:rFonts w:ascii="Arial Narrow" w:hAnsi="Arial Narrow" w:cs="Tahoma"/>
          <w:b/>
          <w:sz w:val="24"/>
          <w:szCs w:val="24"/>
        </w:rPr>
      </w:pPr>
    </w:p>
    <w:p w14:paraId="118CE882" w14:textId="77777777" w:rsidR="004A706D" w:rsidRPr="00245A2D" w:rsidRDefault="004A706D" w:rsidP="00473AF0">
      <w:pPr>
        <w:numPr>
          <w:ilvl w:val="1"/>
          <w:numId w:val="15"/>
        </w:numPr>
        <w:spacing w:line="360" w:lineRule="auto"/>
        <w:jc w:val="both"/>
        <w:rPr>
          <w:rFonts w:ascii="Arial Narrow" w:hAnsi="Arial Narrow" w:cs="Tahoma"/>
          <w:b/>
          <w:sz w:val="24"/>
          <w:szCs w:val="24"/>
        </w:rPr>
      </w:pPr>
      <w:r w:rsidRPr="00245A2D">
        <w:rPr>
          <w:rFonts w:ascii="Arial Narrow" w:hAnsi="Arial Narrow"/>
          <w:b/>
          <w:color w:val="000000"/>
          <w:sz w:val="24"/>
          <w:szCs w:val="24"/>
        </w:rPr>
        <w:t xml:space="preserve">Black Insurance Owners Association </w:t>
      </w:r>
      <w:r w:rsidR="004C3389" w:rsidRPr="00245A2D">
        <w:rPr>
          <w:rFonts w:ascii="Arial Narrow" w:hAnsi="Arial Narrow"/>
          <w:b/>
          <w:color w:val="000000"/>
          <w:sz w:val="24"/>
          <w:szCs w:val="24"/>
        </w:rPr>
        <w:t>(BIOA)</w:t>
      </w:r>
    </w:p>
    <w:p w14:paraId="65C07FD7" w14:textId="77777777" w:rsidR="006122D6" w:rsidRPr="00245A2D" w:rsidRDefault="00EA43D6" w:rsidP="00473AF0">
      <w:pPr>
        <w:numPr>
          <w:ilvl w:val="2"/>
          <w:numId w:val="15"/>
        </w:numPr>
        <w:spacing w:line="360" w:lineRule="auto"/>
        <w:jc w:val="both"/>
        <w:rPr>
          <w:rFonts w:ascii="Arial Narrow" w:hAnsi="Arial Narrow"/>
          <w:color w:val="000000"/>
          <w:sz w:val="24"/>
          <w:szCs w:val="24"/>
        </w:rPr>
      </w:pPr>
      <w:r w:rsidRPr="00245A2D">
        <w:rPr>
          <w:rFonts w:ascii="Arial Narrow" w:hAnsi="Arial Narrow"/>
          <w:color w:val="000000"/>
          <w:sz w:val="24"/>
          <w:szCs w:val="24"/>
        </w:rPr>
        <w:t>BIOA</w:t>
      </w:r>
      <w:r w:rsidR="006122D6" w:rsidRPr="00245A2D">
        <w:rPr>
          <w:rFonts w:ascii="Arial Narrow" w:hAnsi="Arial Narrow"/>
          <w:color w:val="000000"/>
          <w:sz w:val="24"/>
          <w:szCs w:val="24"/>
        </w:rPr>
        <w:t xml:space="preserve"> </w:t>
      </w:r>
      <w:r w:rsidR="004C3389" w:rsidRPr="00245A2D">
        <w:rPr>
          <w:rFonts w:ascii="Arial Narrow" w:hAnsi="Arial Narrow"/>
          <w:color w:val="000000"/>
          <w:sz w:val="24"/>
          <w:szCs w:val="24"/>
        </w:rPr>
        <w:t>said</w:t>
      </w:r>
      <w:r w:rsidR="006122D6" w:rsidRPr="00245A2D">
        <w:rPr>
          <w:rFonts w:ascii="Arial Narrow" w:hAnsi="Arial Narrow"/>
          <w:color w:val="000000"/>
          <w:sz w:val="24"/>
          <w:szCs w:val="24"/>
        </w:rPr>
        <w:t xml:space="preserve"> that the financial sector was worth R12</w:t>
      </w:r>
      <w:r w:rsidR="00416191">
        <w:rPr>
          <w:rFonts w:ascii="Arial Narrow" w:hAnsi="Arial Narrow"/>
          <w:color w:val="000000"/>
          <w:sz w:val="24"/>
          <w:szCs w:val="24"/>
        </w:rPr>
        <w:t>,</w:t>
      </w:r>
      <w:r w:rsidR="006122D6" w:rsidRPr="00245A2D">
        <w:rPr>
          <w:rFonts w:ascii="Arial Narrow" w:hAnsi="Arial Narrow"/>
          <w:color w:val="000000"/>
          <w:sz w:val="24"/>
          <w:szCs w:val="24"/>
        </w:rPr>
        <w:t xml:space="preserve">3 trillion including banking and non-banking sector assets. </w:t>
      </w:r>
      <w:r w:rsidR="00EC5C15" w:rsidRPr="00245A2D">
        <w:rPr>
          <w:rFonts w:ascii="Arial Narrow" w:hAnsi="Arial Narrow"/>
          <w:color w:val="000000"/>
          <w:sz w:val="24"/>
          <w:szCs w:val="24"/>
        </w:rPr>
        <w:t>O</w:t>
      </w:r>
      <w:r w:rsidR="006122D6" w:rsidRPr="00245A2D">
        <w:rPr>
          <w:rFonts w:ascii="Arial Narrow" w:hAnsi="Arial Narrow"/>
          <w:color w:val="000000"/>
          <w:sz w:val="24"/>
          <w:szCs w:val="24"/>
        </w:rPr>
        <w:t xml:space="preserve">nly 4% of these assets </w:t>
      </w:r>
      <w:r w:rsidR="00EC5C15" w:rsidRPr="00245A2D">
        <w:rPr>
          <w:rFonts w:ascii="Arial Narrow" w:hAnsi="Arial Narrow"/>
          <w:color w:val="000000"/>
          <w:sz w:val="24"/>
          <w:szCs w:val="24"/>
        </w:rPr>
        <w:t>a</w:t>
      </w:r>
      <w:r w:rsidR="006122D6" w:rsidRPr="00245A2D">
        <w:rPr>
          <w:rFonts w:ascii="Arial Narrow" w:hAnsi="Arial Narrow"/>
          <w:color w:val="000000"/>
          <w:sz w:val="24"/>
          <w:szCs w:val="24"/>
        </w:rPr>
        <w:t>re in black hands</w:t>
      </w:r>
      <w:r w:rsidR="00EC5C15" w:rsidRPr="00245A2D">
        <w:rPr>
          <w:rFonts w:ascii="Arial Narrow" w:hAnsi="Arial Narrow"/>
          <w:color w:val="000000"/>
          <w:sz w:val="24"/>
          <w:szCs w:val="24"/>
        </w:rPr>
        <w:t>.</w:t>
      </w:r>
      <w:r w:rsidR="006122D6" w:rsidRPr="00245A2D">
        <w:rPr>
          <w:rFonts w:ascii="Arial Narrow" w:hAnsi="Arial Narrow"/>
          <w:color w:val="000000"/>
          <w:sz w:val="24"/>
          <w:szCs w:val="24"/>
        </w:rPr>
        <w:t xml:space="preserve"> </w:t>
      </w:r>
    </w:p>
    <w:p w14:paraId="24F55949" w14:textId="77777777" w:rsidR="008418F9" w:rsidRPr="00245A2D" w:rsidRDefault="00DD4009" w:rsidP="00473AF0">
      <w:pPr>
        <w:numPr>
          <w:ilvl w:val="2"/>
          <w:numId w:val="15"/>
        </w:numPr>
        <w:spacing w:line="360" w:lineRule="auto"/>
        <w:jc w:val="both"/>
        <w:rPr>
          <w:rFonts w:ascii="Arial Narrow" w:hAnsi="Arial Narrow"/>
          <w:color w:val="000000"/>
          <w:sz w:val="24"/>
          <w:szCs w:val="24"/>
        </w:rPr>
      </w:pPr>
      <w:r w:rsidRPr="00245A2D">
        <w:rPr>
          <w:rFonts w:ascii="Arial Narrow" w:hAnsi="Arial Narrow"/>
          <w:sz w:val="24"/>
          <w:szCs w:val="24"/>
        </w:rPr>
        <w:lastRenderedPageBreak/>
        <w:t xml:space="preserve">SARB policies favoured the big banks as they </w:t>
      </w:r>
      <w:r w:rsidR="004A706D" w:rsidRPr="00245A2D">
        <w:rPr>
          <w:rFonts w:ascii="Arial Narrow" w:hAnsi="Arial Narrow"/>
          <w:sz w:val="24"/>
          <w:szCs w:val="24"/>
        </w:rPr>
        <w:t xml:space="preserve">only </w:t>
      </w:r>
      <w:r w:rsidRPr="00245A2D">
        <w:rPr>
          <w:rFonts w:ascii="Arial Narrow" w:hAnsi="Arial Narrow"/>
          <w:sz w:val="24"/>
          <w:szCs w:val="24"/>
        </w:rPr>
        <w:t xml:space="preserve">could secure money from it at </w:t>
      </w:r>
      <w:r w:rsidR="00A25EFF" w:rsidRPr="00245A2D">
        <w:rPr>
          <w:rFonts w:ascii="Arial Narrow" w:hAnsi="Arial Narrow"/>
          <w:sz w:val="24"/>
          <w:szCs w:val="24"/>
        </w:rPr>
        <w:t>the</w:t>
      </w:r>
      <w:r w:rsidRPr="00245A2D">
        <w:rPr>
          <w:rFonts w:ascii="Arial Narrow" w:hAnsi="Arial Narrow"/>
          <w:sz w:val="24"/>
          <w:szCs w:val="24"/>
        </w:rPr>
        <w:t xml:space="preserve"> r</w:t>
      </w:r>
      <w:r w:rsidR="004A706D" w:rsidRPr="00245A2D">
        <w:rPr>
          <w:rFonts w:ascii="Arial Narrow" w:hAnsi="Arial Narrow"/>
          <w:sz w:val="24"/>
          <w:szCs w:val="24"/>
        </w:rPr>
        <w:t>epo</w:t>
      </w:r>
      <w:r w:rsidR="003A214E" w:rsidRPr="00245A2D">
        <w:rPr>
          <w:rFonts w:ascii="Arial Narrow" w:hAnsi="Arial Narrow"/>
          <w:sz w:val="24"/>
          <w:szCs w:val="24"/>
        </w:rPr>
        <w:t xml:space="preserve"> </w:t>
      </w:r>
      <w:r w:rsidR="004A706D" w:rsidRPr="00245A2D">
        <w:rPr>
          <w:rFonts w:ascii="Arial Narrow" w:hAnsi="Arial Narrow"/>
          <w:sz w:val="24"/>
          <w:szCs w:val="24"/>
        </w:rPr>
        <w:t>rate</w:t>
      </w:r>
      <w:r w:rsidRPr="00245A2D">
        <w:rPr>
          <w:rFonts w:ascii="Arial Narrow" w:hAnsi="Arial Narrow"/>
          <w:sz w:val="24"/>
          <w:szCs w:val="24"/>
        </w:rPr>
        <w:t xml:space="preserve">. </w:t>
      </w:r>
      <w:r w:rsidR="00EC5C15" w:rsidRPr="00245A2D">
        <w:rPr>
          <w:rFonts w:ascii="Arial Narrow" w:hAnsi="Arial Narrow"/>
          <w:sz w:val="24"/>
          <w:szCs w:val="24"/>
        </w:rPr>
        <w:t>T</w:t>
      </w:r>
      <w:r w:rsidRPr="00245A2D">
        <w:rPr>
          <w:rFonts w:ascii="Arial Narrow" w:hAnsi="Arial Narrow"/>
          <w:sz w:val="24"/>
          <w:szCs w:val="24"/>
        </w:rPr>
        <w:t xml:space="preserve">his </w:t>
      </w:r>
      <w:r w:rsidR="003A214E" w:rsidRPr="00245A2D">
        <w:rPr>
          <w:rFonts w:ascii="Arial Narrow" w:hAnsi="Arial Narrow"/>
          <w:sz w:val="24"/>
          <w:szCs w:val="24"/>
        </w:rPr>
        <w:t>SARB</w:t>
      </w:r>
      <w:r w:rsidR="004A706D" w:rsidRPr="00245A2D">
        <w:rPr>
          <w:rFonts w:ascii="Arial Narrow" w:hAnsi="Arial Narrow"/>
          <w:sz w:val="24"/>
          <w:szCs w:val="24"/>
        </w:rPr>
        <w:t xml:space="preserve"> policy </w:t>
      </w:r>
      <w:r w:rsidRPr="00245A2D">
        <w:rPr>
          <w:rFonts w:ascii="Arial Narrow" w:hAnsi="Arial Narrow"/>
          <w:sz w:val="24"/>
          <w:szCs w:val="24"/>
        </w:rPr>
        <w:t xml:space="preserve">has to be reviewed and be made more accommodative. </w:t>
      </w:r>
      <w:r w:rsidR="00EC5C15" w:rsidRPr="00245A2D">
        <w:rPr>
          <w:rFonts w:ascii="Arial Narrow" w:hAnsi="Arial Narrow"/>
          <w:sz w:val="24"/>
          <w:szCs w:val="24"/>
        </w:rPr>
        <w:t>T</w:t>
      </w:r>
      <w:r w:rsidRPr="00245A2D">
        <w:rPr>
          <w:rFonts w:ascii="Arial Narrow" w:hAnsi="Arial Narrow"/>
          <w:sz w:val="24"/>
          <w:szCs w:val="24"/>
        </w:rPr>
        <w:t>he country’s policies made it difficult for new banks to enter the market</w:t>
      </w:r>
      <w:r w:rsidR="00EC5C15" w:rsidRPr="00245A2D">
        <w:rPr>
          <w:rFonts w:ascii="Arial Narrow" w:hAnsi="Arial Narrow"/>
          <w:sz w:val="24"/>
          <w:szCs w:val="24"/>
        </w:rPr>
        <w:t>. A</w:t>
      </w:r>
      <w:r w:rsidRPr="00245A2D">
        <w:rPr>
          <w:rFonts w:ascii="Arial Narrow" w:hAnsi="Arial Narrow"/>
          <w:sz w:val="24"/>
          <w:szCs w:val="24"/>
        </w:rPr>
        <w:t>fter 2</w:t>
      </w:r>
      <w:r w:rsidR="00790654" w:rsidRPr="00245A2D">
        <w:rPr>
          <w:rFonts w:ascii="Arial Narrow" w:hAnsi="Arial Narrow"/>
          <w:sz w:val="24"/>
          <w:szCs w:val="24"/>
        </w:rPr>
        <w:t>3</w:t>
      </w:r>
      <w:r w:rsidRPr="00245A2D">
        <w:rPr>
          <w:rFonts w:ascii="Arial Narrow" w:hAnsi="Arial Narrow"/>
          <w:sz w:val="24"/>
          <w:szCs w:val="24"/>
        </w:rPr>
        <w:t xml:space="preserve"> years of democracy there still is no </w:t>
      </w:r>
      <w:r w:rsidR="00790654" w:rsidRPr="00245A2D">
        <w:rPr>
          <w:rFonts w:ascii="Arial Narrow" w:hAnsi="Arial Narrow"/>
          <w:sz w:val="24"/>
          <w:szCs w:val="24"/>
        </w:rPr>
        <w:t xml:space="preserve">large </w:t>
      </w:r>
      <w:r w:rsidRPr="00245A2D">
        <w:rPr>
          <w:rFonts w:ascii="Arial Narrow" w:hAnsi="Arial Narrow"/>
          <w:sz w:val="24"/>
          <w:szCs w:val="24"/>
        </w:rPr>
        <w:t xml:space="preserve">black-owned bank in the country. </w:t>
      </w:r>
      <w:r w:rsidR="00EC5C15" w:rsidRPr="00245A2D">
        <w:rPr>
          <w:rFonts w:ascii="Arial Narrow" w:hAnsi="Arial Narrow"/>
          <w:sz w:val="24"/>
          <w:szCs w:val="24"/>
        </w:rPr>
        <w:t>B</w:t>
      </w:r>
      <w:r w:rsidRPr="00245A2D">
        <w:rPr>
          <w:rFonts w:ascii="Arial Narrow" w:hAnsi="Arial Narrow"/>
          <w:sz w:val="24"/>
          <w:szCs w:val="24"/>
        </w:rPr>
        <w:t>ank licensing requirements have to be more transparent and relaxed, especially the reserve and capital adequacy requirements</w:t>
      </w:r>
      <w:r w:rsidR="00416191">
        <w:rPr>
          <w:rFonts w:ascii="Arial Narrow" w:hAnsi="Arial Narrow"/>
          <w:sz w:val="24"/>
          <w:szCs w:val="24"/>
        </w:rPr>
        <w:t>,</w:t>
      </w:r>
      <w:r w:rsidRPr="00245A2D">
        <w:rPr>
          <w:rFonts w:ascii="Arial Narrow" w:hAnsi="Arial Narrow"/>
          <w:sz w:val="24"/>
          <w:szCs w:val="24"/>
        </w:rPr>
        <w:t xml:space="preserve"> to encourage entry into the market. </w:t>
      </w:r>
    </w:p>
    <w:p w14:paraId="736F1ADC" w14:textId="77777777" w:rsidR="008E672A" w:rsidRPr="00245A2D" w:rsidRDefault="00EC5C15" w:rsidP="00473AF0">
      <w:pPr>
        <w:numPr>
          <w:ilvl w:val="2"/>
          <w:numId w:val="15"/>
        </w:numPr>
        <w:spacing w:line="360" w:lineRule="auto"/>
        <w:jc w:val="both"/>
        <w:rPr>
          <w:rFonts w:ascii="Arial Narrow" w:hAnsi="Arial Narrow"/>
          <w:color w:val="000000"/>
          <w:sz w:val="24"/>
          <w:szCs w:val="24"/>
        </w:rPr>
      </w:pPr>
      <w:r w:rsidRPr="00245A2D">
        <w:rPr>
          <w:rFonts w:ascii="Arial Narrow" w:hAnsi="Arial Narrow"/>
          <w:color w:val="000000"/>
          <w:sz w:val="24"/>
          <w:szCs w:val="24"/>
        </w:rPr>
        <w:t>C</w:t>
      </w:r>
      <w:r w:rsidR="008418F9" w:rsidRPr="00245A2D">
        <w:rPr>
          <w:rFonts w:ascii="Arial Narrow" w:hAnsi="Arial Narrow"/>
          <w:color w:val="000000"/>
          <w:sz w:val="24"/>
          <w:szCs w:val="24"/>
        </w:rPr>
        <w:t xml:space="preserve">laims </w:t>
      </w:r>
      <w:r w:rsidR="008E672A" w:rsidRPr="00245A2D">
        <w:rPr>
          <w:rFonts w:ascii="Arial Narrow" w:hAnsi="Arial Narrow"/>
          <w:color w:val="000000"/>
          <w:sz w:val="24"/>
          <w:szCs w:val="24"/>
        </w:rPr>
        <w:t xml:space="preserve">made </w:t>
      </w:r>
      <w:r w:rsidR="008418F9" w:rsidRPr="00245A2D">
        <w:rPr>
          <w:rFonts w:ascii="Arial Narrow" w:hAnsi="Arial Narrow"/>
          <w:color w:val="000000"/>
          <w:sz w:val="24"/>
          <w:szCs w:val="24"/>
        </w:rPr>
        <w:t>th</w:t>
      </w:r>
      <w:r w:rsidR="008E672A" w:rsidRPr="00245A2D">
        <w:rPr>
          <w:rFonts w:ascii="Arial Narrow" w:hAnsi="Arial Narrow"/>
          <w:color w:val="000000"/>
          <w:sz w:val="24"/>
          <w:szCs w:val="24"/>
        </w:rPr>
        <w:t>rough BEE scorecards and r</w:t>
      </w:r>
      <w:r w:rsidR="008418F9" w:rsidRPr="00245A2D">
        <w:rPr>
          <w:rFonts w:ascii="Arial Narrow" w:hAnsi="Arial Narrow"/>
          <w:color w:val="000000"/>
          <w:sz w:val="24"/>
          <w:szCs w:val="24"/>
        </w:rPr>
        <w:t>atings</w:t>
      </w:r>
      <w:r w:rsidR="008E672A" w:rsidRPr="00245A2D">
        <w:rPr>
          <w:rFonts w:ascii="Arial Narrow" w:hAnsi="Arial Narrow"/>
          <w:color w:val="000000"/>
          <w:sz w:val="24"/>
          <w:szCs w:val="24"/>
        </w:rPr>
        <w:t xml:space="preserve"> that banks ha</w:t>
      </w:r>
      <w:r w:rsidR="00A25EFF" w:rsidRPr="00245A2D">
        <w:rPr>
          <w:rFonts w:ascii="Arial Narrow" w:hAnsi="Arial Narrow"/>
          <w:color w:val="000000"/>
          <w:sz w:val="24"/>
          <w:szCs w:val="24"/>
        </w:rPr>
        <w:t>ve</w:t>
      </w:r>
      <w:r w:rsidR="008E672A" w:rsidRPr="00245A2D">
        <w:rPr>
          <w:rFonts w:ascii="Arial Narrow" w:hAnsi="Arial Narrow"/>
          <w:color w:val="000000"/>
          <w:sz w:val="24"/>
          <w:szCs w:val="24"/>
        </w:rPr>
        <w:t xml:space="preserve"> transformed </w:t>
      </w:r>
      <w:r w:rsidR="00A25EFF" w:rsidRPr="00245A2D">
        <w:rPr>
          <w:rFonts w:ascii="Arial Narrow" w:hAnsi="Arial Narrow"/>
          <w:color w:val="000000"/>
          <w:sz w:val="24"/>
          <w:szCs w:val="24"/>
        </w:rPr>
        <w:t>a</w:t>
      </w:r>
      <w:r w:rsidR="008E672A" w:rsidRPr="00245A2D">
        <w:rPr>
          <w:rFonts w:ascii="Arial Narrow" w:hAnsi="Arial Narrow"/>
          <w:color w:val="000000"/>
          <w:sz w:val="24"/>
          <w:szCs w:val="24"/>
        </w:rPr>
        <w:t>re</w:t>
      </w:r>
      <w:r w:rsidR="008418F9" w:rsidRPr="00245A2D">
        <w:rPr>
          <w:rFonts w:ascii="Arial Narrow" w:hAnsi="Arial Narrow"/>
          <w:color w:val="000000"/>
          <w:sz w:val="24"/>
          <w:szCs w:val="24"/>
        </w:rPr>
        <w:t xml:space="preserve"> not </w:t>
      </w:r>
      <w:r w:rsidR="008E672A" w:rsidRPr="00245A2D">
        <w:rPr>
          <w:rFonts w:ascii="Arial Narrow" w:hAnsi="Arial Narrow"/>
          <w:color w:val="000000"/>
          <w:sz w:val="24"/>
          <w:szCs w:val="24"/>
        </w:rPr>
        <w:t xml:space="preserve">yet </w:t>
      </w:r>
      <w:r w:rsidR="008418F9" w:rsidRPr="00245A2D">
        <w:rPr>
          <w:rFonts w:ascii="Arial Narrow" w:hAnsi="Arial Narrow"/>
          <w:color w:val="000000"/>
          <w:sz w:val="24"/>
          <w:szCs w:val="24"/>
        </w:rPr>
        <w:t>reflect</w:t>
      </w:r>
      <w:r w:rsidR="008E672A" w:rsidRPr="00245A2D">
        <w:rPr>
          <w:rFonts w:ascii="Arial Narrow" w:hAnsi="Arial Narrow"/>
          <w:color w:val="000000"/>
          <w:sz w:val="24"/>
          <w:szCs w:val="24"/>
        </w:rPr>
        <w:t>ing</w:t>
      </w:r>
      <w:r w:rsidR="008418F9" w:rsidRPr="00245A2D">
        <w:rPr>
          <w:rFonts w:ascii="Arial Narrow" w:hAnsi="Arial Narrow"/>
          <w:color w:val="000000"/>
          <w:sz w:val="24"/>
          <w:szCs w:val="24"/>
        </w:rPr>
        <w:t xml:space="preserve"> on the ground. </w:t>
      </w:r>
      <w:r w:rsidRPr="00245A2D">
        <w:rPr>
          <w:rFonts w:ascii="Arial Narrow" w:hAnsi="Arial Narrow"/>
          <w:color w:val="000000"/>
          <w:sz w:val="24"/>
          <w:szCs w:val="24"/>
        </w:rPr>
        <w:t>B</w:t>
      </w:r>
      <w:r w:rsidR="008418F9" w:rsidRPr="00245A2D">
        <w:rPr>
          <w:rFonts w:ascii="Arial Narrow" w:hAnsi="Arial Narrow"/>
          <w:color w:val="000000"/>
          <w:sz w:val="24"/>
          <w:szCs w:val="24"/>
        </w:rPr>
        <w:t xml:space="preserve">anks </w:t>
      </w:r>
      <w:r w:rsidRPr="00245A2D">
        <w:rPr>
          <w:rFonts w:ascii="Arial Narrow" w:hAnsi="Arial Narrow"/>
          <w:color w:val="000000"/>
          <w:sz w:val="24"/>
          <w:szCs w:val="24"/>
        </w:rPr>
        <w:t>a</w:t>
      </w:r>
      <w:r w:rsidR="008418F9" w:rsidRPr="00245A2D">
        <w:rPr>
          <w:rFonts w:ascii="Arial Narrow" w:hAnsi="Arial Narrow"/>
          <w:color w:val="000000"/>
          <w:sz w:val="24"/>
          <w:szCs w:val="24"/>
        </w:rPr>
        <w:t xml:space="preserve">re key to the transformation of other sectors </w:t>
      </w:r>
      <w:r w:rsidRPr="00245A2D">
        <w:rPr>
          <w:rFonts w:ascii="Arial Narrow" w:hAnsi="Arial Narrow"/>
          <w:color w:val="000000"/>
          <w:sz w:val="24"/>
          <w:szCs w:val="24"/>
        </w:rPr>
        <w:t>of</w:t>
      </w:r>
      <w:r w:rsidR="008418F9" w:rsidRPr="00245A2D">
        <w:rPr>
          <w:rFonts w:ascii="Arial Narrow" w:hAnsi="Arial Narrow"/>
          <w:color w:val="000000"/>
          <w:sz w:val="24"/>
          <w:szCs w:val="24"/>
        </w:rPr>
        <w:t xml:space="preserve"> the econom</w:t>
      </w:r>
      <w:r w:rsidR="008E672A" w:rsidRPr="00245A2D">
        <w:rPr>
          <w:rFonts w:ascii="Arial Narrow" w:hAnsi="Arial Narrow"/>
          <w:color w:val="000000"/>
          <w:sz w:val="24"/>
          <w:szCs w:val="24"/>
        </w:rPr>
        <w:t xml:space="preserve">y, yet there </w:t>
      </w:r>
      <w:r w:rsidR="00953949" w:rsidRPr="00245A2D">
        <w:rPr>
          <w:rFonts w:ascii="Arial Narrow" w:hAnsi="Arial Narrow"/>
          <w:color w:val="000000"/>
          <w:sz w:val="24"/>
          <w:szCs w:val="24"/>
        </w:rPr>
        <w:t>i</w:t>
      </w:r>
      <w:r w:rsidR="008E672A" w:rsidRPr="00245A2D">
        <w:rPr>
          <w:rFonts w:ascii="Arial Narrow" w:hAnsi="Arial Narrow"/>
          <w:color w:val="000000"/>
          <w:sz w:val="24"/>
          <w:szCs w:val="24"/>
        </w:rPr>
        <w:t>s still gatekeeping by whites</w:t>
      </w:r>
      <w:r w:rsidRPr="00245A2D">
        <w:rPr>
          <w:rFonts w:ascii="Arial Narrow" w:hAnsi="Arial Narrow"/>
          <w:color w:val="000000"/>
          <w:sz w:val="24"/>
          <w:szCs w:val="24"/>
        </w:rPr>
        <w:t>,</w:t>
      </w:r>
      <w:r w:rsidR="008E672A" w:rsidRPr="00245A2D">
        <w:rPr>
          <w:rFonts w:ascii="Arial Narrow" w:hAnsi="Arial Narrow"/>
          <w:color w:val="000000"/>
          <w:sz w:val="24"/>
          <w:szCs w:val="24"/>
        </w:rPr>
        <w:t xml:space="preserve"> and business funding models still preferred white people and companies. </w:t>
      </w:r>
      <w:r w:rsidRPr="00245A2D">
        <w:rPr>
          <w:rFonts w:ascii="Arial Narrow" w:hAnsi="Arial Narrow"/>
          <w:color w:val="000000"/>
          <w:sz w:val="24"/>
          <w:szCs w:val="24"/>
        </w:rPr>
        <w:t>F</w:t>
      </w:r>
      <w:r w:rsidR="008E672A" w:rsidRPr="00245A2D">
        <w:rPr>
          <w:rFonts w:ascii="Arial Narrow" w:hAnsi="Arial Narrow"/>
          <w:color w:val="000000"/>
          <w:sz w:val="24"/>
          <w:szCs w:val="24"/>
        </w:rPr>
        <w:t xml:space="preserve">unding terms for black businesses have remained hostile and the treatment of black businesses by banks </w:t>
      </w:r>
      <w:r w:rsidR="00953949" w:rsidRPr="00245A2D">
        <w:rPr>
          <w:rFonts w:ascii="Arial Narrow" w:hAnsi="Arial Narrow"/>
          <w:color w:val="000000"/>
          <w:sz w:val="24"/>
          <w:szCs w:val="24"/>
        </w:rPr>
        <w:t>is</w:t>
      </w:r>
      <w:r w:rsidR="008E672A" w:rsidRPr="00245A2D">
        <w:rPr>
          <w:rFonts w:ascii="Arial Narrow" w:hAnsi="Arial Narrow"/>
          <w:color w:val="000000"/>
          <w:sz w:val="24"/>
          <w:szCs w:val="24"/>
        </w:rPr>
        <w:t xml:space="preserve"> similar to that of black consumers who are victims of expensive credit and tight payment terms.  </w:t>
      </w:r>
      <w:r w:rsidR="004A706D" w:rsidRPr="00245A2D">
        <w:rPr>
          <w:rFonts w:ascii="Arial Narrow" w:hAnsi="Arial Narrow"/>
          <w:sz w:val="24"/>
          <w:szCs w:val="24"/>
        </w:rPr>
        <w:t xml:space="preserve"> </w:t>
      </w:r>
    </w:p>
    <w:p w14:paraId="086665DB" w14:textId="77777777" w:rsidR="000B700C" w:rsidRPr="00245A2D" w:rsidRDefault="00EC5C15" w:rsidP="00473AF0">
      <w:pPr>
        <w:numPr>
          <w:ilvl w:val="2"/>
          <w:numId w:val="15"/>
        </w:numPr>
        <w:spacing w:line="360" w:lineRule="auto"/>
        <w:jc w:val="both"/>
        <w:rPr>
          <w:rFonts w:ascii="Arial Narrow" w:hAnsi="Arial Narrow"/>
          <w:color w:val="000000"/>
          <w:sz w:val="24"/>
          <w:szCs w:val="24"/>
        </w:rPr>
      </w:pPr>
      <w:r w:rsidRPr="00245A2D">
        <w:rPr>
          <w:rFonts w:ascii="Arial Narrow" w:hAnsi="Arial Narrow"/>
          <w:sz w:val="24"/>
          <w:szCs w:val="24"/>
        </w:rPr>
        <w:t>T</w:t>
      </w:r>
      <w:r w:rsidR="004A706D" w:rsidRPr="00245A2D">
        <w:rPr>
          <w:rFonts w:ascii="Arial Narrow" w:hAnsi="Arial Narrow"/>
          <w:sz w:val="24"/>
          <w:szCs w:val="24"/>
        </w:rPr>
        <w:t xml:space="preserve">he Insurance Bill </w:t>
      </w:r>
      <w:r w:rsidR="008E672A" w:rsidRPr="00245A2D">
        <w:rPr>
          <w:rFonts w:ascii="Arial Narrow" w:hAnsi="Arial Narrow"/>
          <w:sz w:val="24"/>
          <w:szCs w:val="24"/>
        </w:rPr>
        <w:t>in its current form is</w:t>
      </w:r>
      <w:r w:rsidR="004A706D" w:rsidRPr="00245A2D">
        <w:rPr>
          <w:rFonts w:ascii="Arial Narrow" w:hAnsi="Arial Narrow"/>
          <w:sz w:val="24"/>
          <w:szCs w:val="24"/>
        </w:rPr>
        <w:t xml:space="preserve"> unconstitutional to the extent that it fails to incorporate express transformation objectives. </w:t>
      </w:r>
    </w:p>
    <w:p w14:paraId="5B5E46D1" w14:textId="77777777" w:rsidR="00FC1B9B" w:rsidRPr="00245A2D" w:rsidRDefault="00EC5C15" w:rsidP="00473AF0">
      <w:pPr>
        <w:numPr>
          <w:ilvl w:val="2"/>
          <w:numId w:val="15"/>
        </w:numPr>
        <w:spacing w:line="360" w:lineRule="auto"/>
        <w:jc w:val="both"/>
        <w:rPr>
          <w:rFonts w:ascii="Arial Narrow" w:hAnsi="Arial Narrow"/>
          <w:color w:val="000000"/>
          <w:sz w:val="24"/>
          <w:szCs w:val="24"/>
        </w:rPr>
      </w:pPr>
      <w:r w:rsidRPr="00245A2D">
        <w:rPr>
          <w:rFonts w:ascii="Arial Narrow" w:hAnsi="Arial Narrow"/>
          <w:sz w:val="24"/>
          <w:szCs w:val="24"/>
        </w:rPr>
        <w:t>T</w:t>
      </w:r>
      <w:r w:rsidR="000B700C" w:rsidRPr="00245A2D">
        <w:rPr>
          <w:rFonts w:ascii="Arial Narrow" w:hAnsi="Arial Narrow"/>
          <w:sz w:val="24"/>
          <w:szCs w:val="24"/>
        </w:rPr>
        <w:t>he m</w:t>
      </w:r>
      <w:r w:rsidR="000B700C" w:rsidRPr="00245A2D">
        <w:rPr>
          <w:rFonts w:ascii="Arial Narrow" w:hAnsi="Arial Narrow"/>
          <w:color w:val="000000"/>
          <w:sz w:val="24"/>
          <w:szCs w:val="24"/>
        </w:rPr>
        <w:t>edical schemes</w:t>
      </w:r>
      <w:r w:rsidR="004A706D" w:rsidRPr="00245A2D">
        <w:rPr>
          <w:rFonts w:ascii="Arial Narrow" w:hAnsi="Arial Narrow"/>
          <w:color w:val="000000"/>
          <w:sz w:val="24"/>
          <w:szCs w:val="24"/>
        </w:rPr>
        <w:t xml:space="preserve"> </w:t>
      </w:r>
      <w:r w:rsidR="000B700C" w:rsidRPr="00245A2D">
        <w:rPr>
          <w:rFonts w:ascii="Arial Narrow" w:hAnsi="Arial Narrow"/>
          <w:color w:val="000000"/>
          <w:sz w:val="24"/>
          <w:szCs w:val="24"/>
        </w:rPr>
        <w:t>i</w:t>
      </w:r>
      <w:r w:rsidR="004A706D" w:rsidRPr="00245A2D">
        <w:rPr>
          <w:rFonts w:ascii="Arial Narrow" w:hAnsi="Arial Narrow"/>
          <w:color w:val="000000"/>
          <w:sz w:val="24"/>
          <w:szCs w:val="24"/>
        </w:rPr>
        <w:t xml:space="preserve">ndustry </w:t>
      </w:r>
      <w:r w:rsidR="000B700C" w:rsidRPr="00245A2D">
        <w:rPr>
          <w:rFonts w:ascii="Arial Narrow" w:hAnsi="Arial Narrow"/>
          <w:color w:val="000000"/>
          <w:sz w:val="24"/>
          <w:szCs w:val="24"/>
        </w:rPr>
        <w:t xml:space="preserve">remained </w:t>
      </w:r>
      <w:r w:rsidRPr="00245A2D">
        <w:rPr>
          <w:rFonts w:ascii="Arial Narrow" w:hAnsi="Arial Narrow"/>
          <w:color w:val="000000"/>
          <w:sz w:val="24"/>
          <w:szCs w:val="24"/>
        </w:rPr>
        <w:t xml:space="preserve">as </w:t>
      </w:r>
      <w:r w:rsidR="004A706D" w:rsidRPr="00245A2D">
        <w:rPr>
          <w:rFonts w:ascii="Arial Narrow" w:hAnsi="Arial Narrow"/>
          <w:color w:val="000000"/>
          <w:sz w:val="24"/>
          <w:szCs w:val="24"/>
        </w:rPr>
        <w:t xml:space="preserve">untransformed as the </w:t>
      </w:r>
      <w:r w:rsidR="00790654" w:rsidRPr="00245A2D">
        <w:rPr>
          <w:rFonts w:ascii="Arial Narrow" w:hAnsi="Arial Narrow"/>
          <w:color w:val="000000"/>
          <w:sz w:val="24"/>
          <w:szCs w:val="24"/>
        </w:rPr>
        <w:t>b</w:t>
      </w:r>
      <w:r w:rsidR="004A706D" w:rsidRPr="00245A2D">
        <w:rPr>
          <w:rFonts w:ascii="Arial Narrow" w:hAnsi="Arial Narrow"/>
          <w:color w:val="000000"/>
          <w:sz w:val="24"/>
          <w:szCs w:val="24"/>
        </w:rPr>
        <w:t xml:space="preserve">anks and </w:t>
      </w:r>
      <w:r w:rsidR="00790654" w:rsidRPr="00245A2D">
        <w:rPr>
          <w:rFonts w:ascii="Arial Narrow" w:hAnsi="Arial Narrow"/>
          <w:color w:val="000000"/>
          <w:sz w:val="24"/>
          <w:szCs w:val="24"/>
        </w:rPr>
        <w:t>i</w:t>
      </w:r>
      <w:r w:rsidR="004A706D" w:rsidRPr="00245A2D">
        <w:rPr>
          <w:rFonts w:ascii="Arial Narrow" w:hAnsi="Arial Narrow"/>
          <w:color w:val="000000"/>
          <w:sz w:val="24"/>
          <w:szCs w:val="24"/>
        </w:rPr>
        <w:t xml:space="preserve">nsurance </w:t>
      </w:r>
      <w:r w:rsidR="00790654" w:rsidRPr="00245A2D">
        <w:rPr>
          <w:rFonts w:ascii="Arial Narrow" w:hAnsi="Arial Narrow"/>
          <w:color w:val="000000"/>
          <w:sz w:val="24"/>
          <w:szCs w:val="24"/>
        </w:rPr>
        <w:t>companies</w:t>
      </w:r>
      <w:r w:rsidR="004A706D" w:rsidRPr="00245A2D">
        <w:rPr>
          <w:rFonts w:ascii="Arial Narrow" w:hAnsi="Arial Narrow"/>
          <w:color w:val="000000"/>
          <w:sz w:val="24"/>
          <w:szCs w:val="24"/>
        </w:rPr>
        <w:t>.</w:t>
      </w:r>
      <w:r w:rsidR="000B700C" w:rsidRPr="00245A2D">
        <w:rPr>
          <w:rFonts w:ascii="Arial Narrow" w:hAnsi="Arial Narrow"/>
          <w:color w:val="000000"/>
          <w:sz w:val="24"/>
          <w:szCs w:val="24"/>
        </w:rPr>
        <w:t xml:space="preserve"> </w:t>
      </w:r>
      <w:r w:rsidRPr="00245A2D">
        <w:rPr>
          <w:rFonts w:ascii="Arial Narrow" w:hAnsi="Arial Narrow"/>
          <w:color w:val="000000"/>
          <w:sz w:val="24"/>
          <w:szCs w:val="24"/>
        </w:rPr>
        <w:t>T</w:t>
      </w:r>
      <w:r w:rsidR="000B700C" w:rsidRPr="00245A2D">
        <w:rPr>
          <w:rFonts w:ascii="Arial Narrow" w:hAnsi="Arial Narrow"/>
          <w:color w:val="000000"/>
          <w:sz w:val="24"/>
          <w:szCs w:val="24"/>
        </w:rPr>
        <w:t xml:space="preserve">he </w:t>
      </w:r>
      <w:r w:rsidR="004A706D" w:rsidRPr="00245A2D">
        <w:rPr>
          <w:rFonts w:ascii="Arial Narrow" w:hAnsi="Arial Narrow"/>
          <w:color w:val="000000"/>
          <w:sz w:val="24"/>
          <w:szCs w:val="24"/>
        </w:rPr>
        <w:t>Council for Medical Scheme</w:t>
      </w:r>
      <w:r w:rsidR="000B700C" w:rsidRPr="00245A2D">
        <w:rPr>
          <w:rFonts w:ascii="Arial Narrow" w:hAnsi="Arial Narrow"/>
          <w:color w:val="000000"/>
          <w:sz w:val="24"/>
          <w:szCs w:val="24"/>
        </w:rPr>
        <w:t>s</w:t>
      </w:r>
      <w:r w:rsidR="004A706D" w:rsidRPr="00245A2D">
        <w:rPr>
          <w:rFonts w:ascii="Arial Narrow" w:hAnsi="Arial Narrow"/>
          <w:color w:val="000000"/>
          <w:sz w:val="24"/>
          <w:szCs w:val="24"/>
        </w:rPr>
        <w:t xml:space="preserve"> </w:t>
      </w:r>
      <w:r w:rsidRPr="00245A2D">
        <w:rPr>
          <w:rFonts w:ascii="Arial Narrow" w:hAnsi="Arial Narrow"/>
          <w:color w:val="000000"/>
          <w:sz w:val="24"/>
          <w:szCs w:val="24"/>
        </w:rPr>
        <w:t xml:space="preserve">is wrong to </w:t>
      </w:r>
      <w:r w:rsidR="004A706D" w:rsidRPr="00245A2D">
        <w:rPr>
          <w:rFonts w:ascii="Arial Narrow" w:hAnsi="Arial Narrow"/>
          <w:color w:val="000000"/>
          <w:sz w:val="24"/>
          <w:szCs w:val="24"/>
        </w:rPr>
        <w:t>plac</w:t>
      </w:r>
      <w:r w:rsidRPr="00245A2D">
        <w:rPr>
          <w:rFonts w:ascii="Arial Narrow" w:hAnsi="Arial Narrow"/>
          <w:color w:val="000000"/>
          <w:sz w:val="24"/>
          <w:szCs w:val="24"/>
        </w:rPr>
        <w:t>e</w:t>
      </w:r>
      <w:r w:rsidR="004A706D" w:rsidRPr="00245A2D">
        <w:rPr>
          <w:rFonts w:ascii="Arial Narrow" w:hAnsi="Arial Narrow"/>
          <w:color w:val="000000"/>
          <w:sz w:val="24"/>
          <w:szCs w:val="24"/>
        </w:rPr>
        <w:t xml:space="preserve"> the appointm</w:t>
      </w:r>
      <w:r w:rsidR="000B700C" w:rsidRPr="00245A2D">
        <w:rPr>
          <w:rFonts w:ascii="Arial Narrow" w:hAnsi="Arial Narrow"/>
          <w:color w:val="000000"/>
          <w:sz w:val="24"/>
          <w:szCs w:val="24"/>
        </w:rPr>
        <w:t>ent of b</w:t>
      </w:r>
      <w:r w:rsidR="004A706D" w:rsidRPr="00245A2D">
        <w:rPr>
          <w:rFonts w:ascii="Arial Narrow" w:hAnsi="Arial Narrow"/>
          <w:color w:val="000000"/>
          <w:sz w:val="24"/>
          <w:szCs w:val="24"/>
        </w:rPr>
        <w:t>rokers in the hands of employers</w:t>
      </w:r>
      <w:r w:rsidR="000B700C" w:rsidRPr="00245A2D">
        <w:rPr>
          <w:rFonts w:ascii="Arial Narrow" w:hAnsi="Arial Narrow"/>
          <w:color w:val="000000"/>
          <w:sz w:val="24"/>
          <w:szCs w:val="24"/>
        </w:rPr>
        <w:t xml:space="preserve"> instead of the members</w:t>
      </w:r>
      <w:r w:rsidR="004A706D" w:rsidRPr="00245A2D">
        <w:rPr>
          <w:rFonts w:ascii="Arial Narrow" w:hAnsi="Arial Narrow"/>
          <w:color w:val="000000"/>
          <w:sz w:val="24"/>
          <w:szCs w:val="24"/>
        </w:rPr>
        <w:t>.</w:t>
      </w:r>
    </w:p>
    <w:p w14:paraId="4ACFABF9" w14:textId="77777777" w:rsidR="007A70D0" w:rsidRPr="00245A2D" w:rsidRDefault="00EC5C15" w:rsidP="00473AF0">
      <w:pPr>
        <w:numPr>
          <w:ilvl w:val="2"/>
          <w:numId w:val="15"/>
        </w:numPr>
        <w:spacing w:line="360" w:lineRule="auto"/>
        <w:jc w:val="both"/>
        <w:rPr>
          <w:rFonts w:ascii="Arial Narrow" w:hAnsi="Arial Narrow"/>
          <w:color w:val="000000"/>
          <w:sz w:val="24"/>
          <w:szCs w:val="24"/>
        </w:rPr>
      </w:pPr>
      <w:r w:rsidRPr="00245A2D">
        <w:rPr>
          <w:rFonts w:ascii="Arial Narrow" w:hAnsi="Arial Narrow"/>
          <w:color w:val="000000"/>
          <w:sz w:val="24"/>
          <w:szCs w:val="24"/>
        </w:rPr>
        <w:t>The</w:t>
      </w:r>
      <w:r w:rsidR="000B700C" w:rsidRPr="00245A2D">
        <w:rPr>
          <w:rFonts w:ascii="Arial Narrow" w:hAnsi="Arial Narrow"/>
          <w:color w:val="000000"/>
          <w:sz w:val="24"/>
          <w:szCs w:val="24"/>
        </w:rPr>
        <w:t xml:space="preserve"> </w:t>
      </w:r>
      <w:r w:rsidR="004A706D" w:rsidRPr="00245A2D">
        <w:rPr>
          <w:rFonts w:ascii="Arial Narrow" w:hAnsi="Arial Narrow"/>
          <w:color w:val="000000"/>
          <w:sz w:val="24"/>
          <w:szCs w:val="24"/>
        </w:rPr>
        <w:t>FSC</w:t>
      </w:r>
      <w:r w:rsidR="000B700C" w:rsidRPr="00245A2D">
        <w:rPr>
          <w:rFonts w:ascii="Arial Narrow" w:hAnsi="Arial Narrow"/>
          <w:color w:val="000000"/>
          <w:sz w:val="24"/>
          <w:szCs w:val="24"/>
        </w:rPr>
        <w:t xml:space="preserve"> is voluntary, is at variance</w:t>
      </w:r>
      <w:r w:rsidR="004A706D" w:rsidRPr="00245A2D">
        <w:rPr>
          <w:rFonts w:ascii="Arial Narrow" w:hAnsi="Arial Narrow"/>
          <w:color w:val="000000"/>
          <w:sz w:val="24"/>
          <w:szCs w:val="24"/>
        </w:rPr>
        <w:t xml:space="preserve"> </w:t>
      </w:r>
      <w:r w:rsidRPr="00245A2D">
        <w:rPr>
          <w:rFonts w:ascii="Arial Narrow" w:hAnsi="Arial Narrow"/>
          <w:color w:val="000000"/>
          <w:sz w:val="24"/>
          <w:szCs w:val="24"/>
        </w:rPr>
        <w:t>with</w:t>
      </w:r>
      <w:r w:rsidR="004A706D" w:rsidRPr="00245A2D">
        <w:rPr>
          <w:rFonts w:ascii="Arial Narrow" w:hAnsi="Arial Narrow"/>
          <w:color w:val="000000"/>
          <w:sz w:val="24"/>
          <w:szCs w:val="24"/>
        </w:rPr>
        <w:t xml:space="preserve"> the B</w:t>
      </w:r>
      <w:r w:rsidR="00C27459">
        <w:rPr>
          <w:rFonts w:ascii="Arial Narrow" w:hAnsi="Arial Narrow"/>
          <w:color w:val="000000"/>
          <w:sz w:val="24"/>
          <w:szCs w:val="24"/>
        </w:rPr>
        <w:t>-</w:t>
      </w:r>
      <w:r w:rsidR="004A706D" w:rsidRPr="00245A2D">
        <w:rPr>
          <w:rFonts w:ascii="Arial Narrow" w:hAnsi="Arial Narrow"/>
          <w:color w:val="000000"/>
          <w:sz w:val="24"/>
          <w:szCs w:val="24"/>
        </w:rPr>
        <w:t>BBEE Act</w:t>
      </w:r>
      <w:r w:rsidR="00FC1B9B" w:rsidRPr="00245A2D">
        <w:rPr>
          <w:rFonts w:ascii="Arial Narrow" w:hAnsi="Arial Narrow"/>
          <w:color w:val="000000"/>
          <w:sz w:val="24"/>
          <w:szCs w:val="24"/>
        </w:rPr>
        <w:t xml:space="preserve"> and</w:t>
      </w:r>
      <w:r w:rsidR="000B700C" w:rsidRPr="00245A2D">
        <w:rPr>
          <w:rFonts w:ascii="Arial Narrow" w:hAnsi="Arial Narrow"/>
          <w:color w:val="000000"/>
          <w:sz w:val="24"/>
          <w:szCs w:val="24"/>
        </w:rPr>
        <w:t xml:space="preserve"> lacks </w:t>
      </w:r>
      <w:r w:rsidR="004A706D" w:rsidRPr="00245A2D">
        <w:rPr>
          <w:rFonts w:ascii="Arial Narrow" w:hAnsi="Arial Narrow"/>
          <w:color w:val="000000"/>
          <w:sz w:val="24"/>
          <w:szCs w:val="24"/>
        </w:rPr>
        <w:t xml:space="preserve">proper </w:t>
      </w:r>
      <w:r w:rsidR="000B700C" w:rsidRPr="00245A2D">
        <w:rPr>
          <w:rFonts w:ascii="Arial Narrow" w:hAnsi="Arial Narrow"/>
          <w:color w:val="000000"/>
          <w:sz w:val="24"/>
          <w:szCs w:val="24"/>
        </w:rPr>
        <w:t>implementation and compliance monitoring</w:t>
      </w:r>
      <w:r w:rsidR="00FC1B9B" w:rsidRPr="00245A2D">
        <w:rPr>
          <w:rFonts w:ascii="Arial Narrow" w:hAnsi="Arial Narrow"/>
          <w:color w:val="000000"/>
          <w:sz w:val="24"/>
          <w:szCs w:val="24"/>
        </w:rPr>
        <w:t>,</w:t>
      </w:r>
      <w:r w:rsidR="000B700C" w:rsidRPr="00245A2D">
        <w:rPr>
          <w:rFonts w:ascii="Arial Narrow" w:hAnsi="Arial Narrow"/>
          <w:color w:val="000000"/>
          <w:sz w:val="24"/>
          <w:szCs w:val="24"/>
        </w:rPr>
        <w:t xml:space="preserve"> </w:t>
      </w:r>
      <w:r w:rsidR="004A706D" w:rsidRPr="00245A2D">
        <w:rPr>
          <w:rFonts w:ascii="Arial Narrow" w:hAnsi="Arial Narrow"/>
          <w:color w:val="000000"/>
          <w:sz w:val="24"/>
          <w:szCs w:val="24"/>
        </w:rPr>
        <w:t>supervision</w:t>
      </w:r>
      <w:r w:rsidR="00FC1B9B" w:rsidRPr="00245A2D">
        <w:rPr>
          <w:rFonts w:ascii="Arial Narrow" w:hAnsi="Arial Narrow"/>
          <w:color w:val="000000"/>
          <w:sz w:val="24"/>
          <w:szCs w:val="24"/>
        </w:rPr>
        <w:t xml:space="preserve"> and enforcement. </w:t>
      </w:r>
      <w:r w:rsidR="004A706D" w:rsidRPr="00245A2D">
        <w:rPr>
          <w:rFonts w:ascii="Arial Narrow" w:hAnsi="Arial Narrow"/>
          <w:color w:val="000000"/>
          <w:sz w:val="24"/>
          <w:szCs w:val="24"/>
        </w:rPr>
        <w:t xml:space="preserve"> </w:t>
      </w:r>
    </w:p>
    <w:p w14:paraId="1C054674" w14:textId="77777777" w:rsidR="00702EA3" w:rsidRPr="00245A2D" w:rsidRDefault="009A2F8F" w:rsidP="00473AF0">
      <w:pPr>
        <w:numPr>
          <w:ilvl w:val="2"/>
          <w:numId w:val="15"/>
        </w:numPr>
        <w:spacing w:line="360" w:lineRule="auto"/>
        <w:jc w:val="both"/>
        <w:rPr>
          <w:rFonts w:ascii="Arial Narrow" w:hAnsi="Arial Narrow"/>
          <w:color w:val="000000"/>
          <w:sz w:val="24"/>
          <w:szCs w:val="24"/>
        </w:rPr>
      </w:pPr>
      <w:r w:rsidRPr="00245A2D">
        <w:rPr>
          <w:rFonts w:ascii="Arial Narrow" w:hAnsi="Arial Narrow"/>
          <w:color w:val="000000"/>
          <w:sz w:val="24"/>
          <w:szCs w:val="24"/>
        </w:rPr>
        <w:t xml:space="preserve">The </w:t>
      </w:r>
      <w:r w:rsidR="007A70D0" w:rsidRPr="00245A2D">
        <w:rPr>
          <w:rFonts w:ascii="Arial Narrow" w:hAnsi="Arial Narrow"/>
          <w:color w:val="000000"/>
          <w:sz w:val="24"/>
          <w:szCs w:val="24"/>
        </w:rPr>
        <w:t>setting aside of only 30% for preferential p</w:t>
      </w:r>
      <w:r w:rsidR="004A706D" w:rsidRPr="00245A2D">
        <w:rPr>
          <w:rFonts w:ascii="Arial Narrow" w:hAnsi="Arial Narrow"/>
          <w:color w:val="000000"/>
          <w:sz w:val="24"/>
          <w:szCs w:val="24"/>
        </w:rPr>
        <w:t xml:space="preserve">rocurement </w:t>
      </w:r>
      <w:r w:rsidR="007A70D0" w:rsidRPr="00245A2D">
        <w:rPr>
          <w:rFonts w:ascii="Arial Narrow" w:hAnsi="Arial Narrow"/>
          <w:color w:val="000000"/>
          <w:sz w:val="24"/>
          <w:szCs w:val="24"/>
        </w:rPr>
        <w:t>f</w:t>
      </w:r>
      <w:r w:rsidR="00953949" w:rsidRPr="00245A2D">
        <w:rPr>
          <w:rFonts w:ascii="Arial Narrow" w:hAnsi="Arial Narrow"/>
          <w:color w:val="000000"/>
          <w:sz w:val="24"/>
          <w:szCs w:val="24"/>
        </w:rPr>
        <w:t>or</w:t>
      </w:r>
      <w:r w:rsidR="004A706D" w:rsidRPr="00245A2D">
        <w:rPr>
          <w:rFonts w:ascii="Arial Narrow" w:hAnsi="Arial Narrow"/>
          <w:color w:val="000000"/>
          <w:sz w:val="24"/>
          <w:szCs w:val="24"/>
        </w:rPr>
        <w:t xml:space="preserve"> </w:t>
      </w:r>
      <w:r w:rsidR="007A70D0" w:rsidRPr="00245A2D">
        <w:rPr>
          <w:rFonts w:ascii="Arial Narrow" w:hAnsi="Arial Narrow"/>
          <w:color w:val="000000"/>
          <w:sz w:val="24"/>
          <w:szCs w:val="24"/>
        </w:rPr>
        <w:t>black companies</w:t>
      </w:r>
      <w:r w:rsidRPr="00245A2D">
        <w:rPr>
          <w:rFonts w:ascii="Arial Narrow" w:hAnsi="Arial Narrow"/>
          <w:color w:val="000000"/>
          <w:sz w:val="24"/>
          <w:szCs w:val="24"/>
        </w:rPr>
        <w:t xml:space="preserve"> is inadequate </w:t>
      </w:r>
      <w:r w:rsidR="007A70D0" w:rsidRPr="00245A2D">
        <w:rPr>
          <w:rFonts w:ascii="Arial Narrow" w:hAnsi="Arial Narrow"/>
          <w:color w:val="000000"/>
          <w:sz w:val="24"/>
          <w:szCs w:val="24"/>
        </w:rPr>
        <w:t>and undermine</w:t>
      </w:r>
      <w:r w:rsidRPr="00245A2D">
        <w:rPr>
          <w:rFonts w:ascii="Arial Narrow" w:hAnsi="Arial Narrow"/>
          <w:color w:val="000000"/>
          <w:sz w:val="24"/>
          <w:szCs w:val="24"/>
        </w:rPr>
        <w:t>s effective</w:t>
      </w:r>
      <w:r w:rsidR="007A70D0" w:rsidRPr="00245A2D">
        <w:rPr>
          <w:rFonts w:ascii="Arial Narrow" w:hAnsi="Arial Narrow"/>
          <w:color w:val="000000"/>
          <w:sz w:val="24"/>
          <w:szCs w:val="24"/>
        </w:rPr>
        <w:t xml:space="preserve"> transformation</w:t>
      </w:r>
      <w:r w:rsidR="004A706D" w:rsidRPr="00245A2D">
        <w:rPr>
          <w:rFonts w:ascii="Arial Narrow" w:hAnsi="Arial Narrow"/>
          <w:color w:val="000000"/>
          <w:sz w:val="24"/>
          <w:szCs w:val="24"/>
        </w:rPr>
        <w:t xml:space="preserve">. </w:t>
      </w:r>
      <w:r w:rsidRPr="00245A2D">
        <w:rPr>
          <w:rFonts w:ascii="Arial Narrow" w:hAnsi="Arial Narrow"/>
          <w:color w:val="000000"/>
          <w:sz w:val="24"/>
          <w:szCs w:val="24"/>
        </w:rPr>
        <w:t>B</w:t>
      </w:r>
      <w:r w:rsidR="004A706D" w:rsidRPr="00245A2D">
        <w:rPr>
          <w:rFonts w:ascii="Arial Narrow" w:hAnsi="Arial Narrow"/>
          <w:color w:val="000000"/>
          <w:sz w:val="24"/>
          <w:szCs w:val="24"/>
        </w:rPr>
        <w:t xml:space="preserve">lack ownership of companies is more desirable than B-BBEE. </w:t>
      </w:r>
      <w:r w:rsidR="00E31E8A" w:rsidRPr="00245A2D">
        <w:rPr>
          <w:rFonts w:ascii="Arial Narrow" w:hAnsi="Arial Narrow"/>
          <w:color w:val="000000"/>
          <w:sz w:val="24"/>
          <w:szCs w:val="24"/>
        </w:rPr>
        <w:t>O</w:t>
      </w:r>
      <w:r w:rsidR="007A70D0" w:rsidRPr="00245A2D">
        <w:rPr>
          <w:rFonts w:ascii="Arial Narrow" w:hAnsi="Arial Narrow"/>
          <w:color w:val="000000"/>
          <w:sz w:val="24"/>
          <w:szCs w:val="24"/>
        </w:rPr>
        <w:t>nly when b</w:t>
      </w:r>
      <w:r w:rsidR="004A706D" w:rsidRPr="00245A2D">
        <w:rPr>
          <w:rFonts w:ascii="Arial Narrow" w:hAnsi="Arial Narrow"/>
          <w:color w:val="000000"/>
          <w:sz w:val="24"/>
          <w:szCs w:val="24"/>
        </w:rPr>
        <w:t xml:space="preserve">lack </w:t>
      </w:r>
      <w:r w:rsidR="007A70D0" w:rsidRPr="00245A2D">
        <w:rPr>
          <w:rFonts w:ascii="Arial Narrow" w:hAnsi="Arial Narrow"/>
          <w:color w:val="000000"/>
          <w:sz w:val="24"/>
          <w:szCs w:val="24"/>
        </w:rPr>
        <w:t xml:space="preserve">ownership </w:t>
      </w:r>
      <w:r w:rsidR="00953949" w:rsidRPr="00245A2D">
        <w:rPr>
          <w:rFonts w:ascii="Arial Narrow" w:hAnsi="Arial Narrow"/>
          <w:color w:val="000000"/>
          <w:sz w:val="24"/>
          <w:szCs w:val="24"/>
        </w:rPr>
        <w:t>i</w:t>
      </w:r>
      <w:r w:rsidR="004A706D" w:rsidRPr="00245A2D">
        <w:rPr>
          <w:rFonts w:ascii="Arial Narrow" w:hAnsi="Arial Narrow"/>
          <w:color w:val="000000"/>
          <w:sz w:val="24"/>
          <w:szCs w:val="24"/>
        </w:rPr>
        <w:t>s achieved should an enterprise be deemed to be always empowered</w:t>
      </w:r>
      <w:r w:rsidR="007A70D0" w:rsidRPr="00245A2D">
        <w:rPr>
          <w:rFonts w:ascii="Arial Narrow" w:hAnsi="Arial Narrow"/>
          <w:color w:val="000000"/>
          <w:sz w:val="24"/>
          <w:szCs w:val="24"/>
        </w:rPr>
        <w:t xml:space="preserve">. </w:t>
      </w:r>
      <w:r w:rsidR="00E31E8A" w:rsidRPr="00245A2D">
        <w:rPr>
          <w:rFonts w:ascii="Arial Narrow" w:hAnsi="Arial Narrow"/>
          <w:color w:val="000000"/>
          <w:sz w:val="24"/>
          <w:szCs w:val="24"/>
        </w:rPr>
        <w:t>T</w:t>
      </w:r>
      <w:r w:rsidR="007A70D0" w:rsidRPr="00245A2D">
        <w:rPr>
          <w:rFonts w:ascii="Arial Narrow" w:hAnsi="Arial Narrow"/>
          <w:color w:val="000000"/>
          <w:sz w:val="24"/>
          <w:szCs w:val="24"/>
        </w:rPr>
        <w:t xml:space="preserve">he </w:t>
      </w:r>
      <w:r w:rsidR="004A706D" w:rsidRPr="00245A2D">
        <w:rPr>
          <w:rFonts w:ascii="Arial Narrow" w:hAnsi="Arial Narrow"/>
          <w:color w:val="000000"/>
          <w:sz w:val="24"/>
          <w:szCs w:val="24"/>
        </w:rPr>
        <w:t xml:space="preserve">current </w:t>
      </w:r>
      <w:r w:rsidR="007A70D0" w:rsidRPr="00245A2D">
        <w:rPr>
          <w:rFonts w:ascii="Arial Narrow" w:hAnsi="Arial Narrow"/>
          <w:color w:val="000000"/>
          <w:sz w:val="24"/>
          <w:szCs w:val="24"/>
        </w:rPr>
        <w:t xml:space="preserve">principle of </w:t>
      </w:r>
      <w:r w:rsidR="00953949" w:rsidRPr="00245A2D">
        <w:rPr>
          <w:rFonts w:ascii="Arial Narrow" w:hAnsi="Arial Narrow"/>
          <w:color w:val="000000"/>
          <w:sz w:val="24"/>
          <w:szCs w:val="24"/>
        </w:rPr>
        <w:t>‘o</w:t>
      </w:r>
      <w:r w:rsidR="007A70D0" w:rsidRPr="00245A2D">
        <w:rPr>
          <w:rFonts w:ascii="Arial Narrow" w:hAnsi="Arial Narrow"/>
          <w:color w:val="000000"/>
          <w:sz w:val="24"/>
          <w:szCs w:val="24"/>
        </w:rPr>
        <w:t xml:space="preserve">nce empowered, </w:t>
      </w:r>
      <w:r w:rsidR="004A706D" w:rsidRPr="00245A2D">
        <w:rPr>
          <w:rFonts w:ascii="Arial Narrow" w:hAnsi="Arial Narrow"/>
          <w:color w:val="000000"/>
          <w:sz w:val="24"/>
          <w:szCs w:val="24"/>
        </w:rPr>
        <w:t>always empowered</w:t>
      </w:r>
      <w:r w:rsidR="00953949" w:rsidRPr="00245A2D">
        <w:rPr>
          <w:rFonts w:ascii="Arial Narrow" w:hAnsi="Arial Narrow"/>
          <w:color w:val="000000"/>
          <w:sz w:val="24"/>
          <w:szCs w:val="24"/>
        </w:rPr>
        <w:t>’</w:t>
      </w:r>
      <w:r w:rsidR="004A706D" w:rsidRPr="00245A2D">
        <w:rPr>
          <w:rFonts w:ascii="Arial Narrow" w:hAnsi="Arial Narrow"/>
          <w:color w:val="000000"/>
          <w:sz w:val="24"/>
          <w:szCs w:val="24"/>
        </w:rPr>
        <w:t xml:space="preserve"> </w:t>
      </w:r>
      <w:r w:rsidR="007A70D0" w:rsidRPr="00245A2D">
        <w:rPr>
          <w:rFonts w:ascii="Arial Narrow" w:hAnsi="Arial Narrow"/>
          <w:color w:val="000000"/>
          <w:sz w:val="24"/>
          <w:szCs w:val="24"/>
        </w:rPr>
        <w:t>undermine</w:t>
      </w:r>
      <w:r w:rsidR="00E31E8A" w:rsidRPr="00245A2D">
        <w:rPr>
          <w:rFonts w:ascii="Arial Narrow" w:hAnsi="Arial Narrow"/>
          <w:color w:val="000000"/>
          <w:sz w:val="24"/>
          <w:szCs w:val="24"/>
        </w:rPr>
        <w:t>s</w:t>
      </w:r>
      <w:r w:rsidR="007A70D0" w:rsidRPr="00245A2D">
        <w:rPr>
          <w:rFonts w:ascii="Arial Narrow" w:hAnsi="Arial Narrow"/>
          <w:color w:val="000000"/>
          <w:sz w:val="24"/>
          <w:szCs w:val="24"/>
        </w:rPr>
        <w:t xml:space="preserve"> transformation and </w:t>
      </w:r>
      <w:r w:rsidR="00E31E8A" w:rsidRPr="00245A2D">
        <w:rPr>
          <w:rFonts w:ascii="Arial Narrow" w:hAnsi="Arial Narrow"/>
          <w:color w:val="000000"/>
          <w:sz w:val="24"/>
          <w:szCs w:val="24"/>
        </w:rPr>
        <w:t xml:space="preserve">will </w:t>
      </w:r>
      <w:r w:rsidR="007A70D0" w:rsidRPr="00245A2D">
        <w:rPr>
          <w:rFonts w:ascii="Arial Narrow" w:hAnsi="Arial Narrow"/>
          <w:color w:val="000000"/>
          <w:sz w:val="24"/>
          <w:szCs w:val="24"/>
        </w:rPr>
        <w:t xml:space="preserve">eventually lead to </w:t>
      </w:r>
      <w:r w:rsidR="00953949" w:rsidRPr="00245A2D">
        <w:rPr>
          <w:rFonts w:ascii="Arial Narrow" w:hAnsi="Arial Narrow"/>
          <w:color w:val="000000"/>
          <w:sz w:val="24"/>
          <w:szCs w:val="24"/>
        </w:rPr>
        <w:t>‘</w:t>
      </w:r>
      <w:r w:rsidR="004A706D" w:rsidRPr="00245A2D">
        <w:rPr>
          <w:rFonts w:ascii="Arial Narrow" w:hAnsi="Arial Narrow"/>
          <w:color w:val="000000"/>
          <w:sz w:val="24"/>
          <w:szCs w:val="24"/>
        </w:rPr>
        <w:t>white only ownership</w:t>
      </w:r>
      <w:r w:rsidR="00953949" w:rsidRPr="00245A2D">
        <w:rPr>
          <w:rFonts w:ascii="Arial Narrow" w:hAnsi="Arial Narrow"/>
          <w:color w:val="000000"/>
          <w:sz w:val="24"/>
          <w:szCs w:val="24"/>
        </w:rPr>
        <w:t>’</w:t>
      </w:r>
      <w:r w:rsidR="004A706D" w:rsidRPr="00245A2D">
        <w:rPr>
          <w:rFonts w:ascii="Arial Narrow" w:hAnsi="Arial Narrow"/>
          <w:color w:val="000000"/>
          <w:sz w:val="24"/>
          <w:szCs w:val="24"/>
        </w:rPr>
        <w:t>.</w:t>
      </w:r>
    </w:p>
    <w:p w14:paraId="116C7F33" w14:textId="77777777" w:rsidR="00702EA3" w:rsidRPr="00245A2D" w:rsidRDefault="00702EA3" w:rsidP="00702EA3">
      <w:pPr>
        <w:spacing w:line="360" w:lineRule="auto"/>
        <w:ind w:left="1440"/>
        <w:jc w:val="both"/>
        <w:rPr>
          <w:rFonts w:ascii="Arial Narrow" w:hAnsi="Arial Narrow"/>
          <w:b/>
          <w:color w:val="000000"/>
          <w:sz w:val="24"/>
          <w:szCs w:val="24"/>
        </w:rPr>
      </w:pPr>
    </w:p>
    <w:p w14:paraId="0A587DB4" w14:textId="77777777" w:rsidR="00702EA3" w:rsidRPr="00245A2D" w:rsidRDefault="00702EA3" w:rsidP="00473AF0">
      <w:pPr>
        <w:numPr>
          <w:ilvl w:val="1"/>
          <w:numId w:val="15"/>
        </w:numPr>
        <w:spacing w:line="360" w:lineRule="auto"/>
        <w:jc w:val="both"/>
        <w:rPr>
          <w:rFonts w:ascii="Arial Narrow" w:hAnsi="Arial Narrow"/>
          <w:b/>
          <w:color w:val="000000"/>
          <w:sz w:val="24"/>
          <w:szCs w:val="24"/>
        </w:rPr>
      </w:pPr>
      <w:r w:rsidRPr="00245A2D">
        <w:rPr>
          <w:rFonts w:ascii="Arial Narrow" w:hAnsi="Arial Narrow" w:cs="Tahoma"/>
          <w:b/>
          <w:sz w:val="24"/>
          <w:szCs w:val="24"/>
        </w:rPr>
        <w:t>South African Towing Board</w:t>
      </w:r>
      <w:r w:rsidR="00454535" w:rsidRPr="00245A2D">
        <w:rPr>
          <w:rFonts w:ascii="Arial Narrow" w:hAnsi="Arial Narrow" w:cs="Tahoma"/>
          <w:b/>
          <w:sz w:val="24"/>
          <w:szCs w:val="24"/>
        </w:rPr>
        <w:t xml:space="preserve">, South African Builders Contractors Civils Association, South African Auto Repairers and Salvage Association, Retail Automotive Aftermarket Federation and Western Cape Towing: Joint Submission </w:t>
      </w:r>
    </w:p>
    <w:p w14:paraId="7FDB2260" w14:textId="77777777" w:rsidR="00E05CE1" w:rsidRPr="00245A2D" w:rsidRDefault="00E05CE1" w:rsidP="00473AF0">
      <w:pPr>
        <w:numPr>
          <w:ilvl w:val="2"/>
          <w:numId w:val="15"/>
        </w:numPr>
        <w:spacing w:line="360" w:lineRule="auto"/>
        <w:jc w:val="both"/>
        <w:rPr>
          <w:rFonts w:ascii="Arial Narrow" w:hAnsi="Arial Narrow"/>
          <w:color w:val="000000"/>
          <w:sz w:val="24"/>
          <w:szCs w:val="24"/>
        </w:rPr>
      </w:pPr>
      <w:r w:rsidRPr="00245A2D">
        <w:rPr>
          <w:rFonts w:ascii="Arial Narrow" w:hAnsi="Arial Narrow" w:cs="Tahoma"/>
          <w:sz w:val="24"/>
          <w:szCs w:val="24"/>
        </w:rPr>
        <w:t>The</w:t>
      </w:r>
      <w:r w:rsidR="00454535" w:rsidRPr="00245A2D">
        <w:rPr>
          <w:rFonts w:ascii="Arial Narrow" w:hAnsi="Arial Narrow" w:cs="Tahoma"/>
          <w:sz w:val="24"/>
          <w:szCs w:val="24"/>
        </w:rPr>
        <w:t>se organisations raised their frustrations about lack of transformation and monopol</w:t>
      </w:r>
      <w:r w:rsidR="00C15AF7" w:rsidRPr="00245A2D">
        <w:rPr>
          <w:rFonts w:ascii="Arial Narrow" w:hAnsi="Arial Narrow" w:cs="Tahoma"/>
          <w:sz w:val="24"/>
          <w:szCs w:val="24"/>
        </w:rPr>
        <w:t>is</w:t>
      </w:r>
      <w:r w:rsidR="00454535" w:rsidRPr="00245A2D">
        <w:rPr>
          <w:rFonts w:ascii="Arial Narrow" w:hAnsi="Arial Narrow" w:cs="Tahoma"/>
          <w:sz w:val="24"/>
          <w:szCs w:val="24"/>
        </w:rPr>
        <w:t xml:space="preserve">ation in the short-term insurance industry. </w:t>
      </w:r>
      <w:r w:rsidR="00E31E8A" w:rsidRPr="00245A2D">
        <w:rPr>
          <w:rFonts w:ascii="Arial Narrow" w:hAnsi="Arial Narrow" w:cs="Tahoma"/>
          <w:sz w:val="24"/>
          <w:szCs w:val="24"/>
        </w:rPr>
        <w:t>W</w:t>
      </w:r>
      <w:r w:rsidR="005A2C8B" w:rsidRPr="00245A2D">
        <w:rPr>
          <w:rFonts w:ascii="Arial Narrow" w:hAnsi="Arial Narrow" w:cs="Tahoma"/>
          <w:sz w:val="24"/>
          <w:szCs w:val="24"/>
        </w:rPr>
        <w:t>hile they recogni</w:t>
      </w:r>
      <w:r w:rsidR="00964656" w:rsidRPr="00245A2D">
        <w:rPr>
          <w:rFonts w:ascii="Arial Narrow" w:hAnsi="Arial Narrow" w:cs="Tahoma"/>
          <w:sz w:val="24"/>
          <w:szCs w:val="24"/>
        </w:rPr>
        <w:t>s</w:t>
      </w:r>
      <w:r w:rsidR="005A2C8B" w:rsidRPr="00245A2D">
        <w:rPr>
          <w:rFonts w:ascii="Arial Narrow" w:hAnsi="Arial Narrow" w:cs="Tahoma"/>
          <w:sz w:val="24"/>
          <w:szCs w:val="24"/>
        </w:rPr>
        <w:t xml:space="preserve">ed SAIA as an important industry body, </w:t>
      </w:r>
      <w:r w:rsidR="00454535" w:rsidRPr="00245A2D">
        <w:rPr>
          <w:rFonts w:ascii="Arial Narrow" w:hAnsi="Arial Narrow" w:cs="Tahoma"/>
          <w:sz w:val="24"/>
          <w:szCs w:val="24"/>
        </w:rPr>
        <w:t xml:space="preserve">they </w:t>
      </w:r>
      <w:r w:rsidRPr="00245A2D">
        <w:rPr>
          <w:rFonts w:ascii="Arial Narrow" w:hAnsi="Arial Narrow" w:cs="Tahoma"/>
          <w:sz w:val="24"/>
          <w:szCs w:val="24"/>
        </w:rPr>
        <w:t>will not endorse any transforma</w:t>
      </w:r>
      <w:r w:rsidR="005A2C8B" w:rsidRPr="00245A2D">
        <w:rPr>
          <w:rFonts w:ascii="Arial Narrow" w:hAnsi="Arial Narrow" w:cs="Tahoma"/>
          <w:sz w:val="24"/>
          <w:szCs w:val="24"/>
        </w:rPr>
        <w:t>tion initiatives by</w:t>
      </w:r>
      <w:r w:rsidR="00E31E8A" w:rsidRPr="00245A2D">
        <w:rPr>
          <w:rFonts w:ascii="Arial Narrow" w:hAnsi="Arial Narrow" w:cs="Tahoma"/>
          <w:sz w:val="24"/>
          <w:szCs w:val="24"/>
        </w:rPr>
        <w:t xml:space="preserve"> it </w:t>
      </w:r>
      <w:r w:rsidR="005A2C8B" w:rsidRPr="00245A2D">
        <w:rPr>
          <w:rFonts w:ascii="Arial Narrow" w:hAnsi="Arial Narrow" w:cs="Tahoma"/>
          <w:sz w:val="24"/>
          <w:szCs w:val="24"/>
        </w:rPr>
        <w:t xml:space="preserve"> as it </w:t>
      </w:r>
      <w:r w:rsidR="00454535" w:rsidRPr="00245A2D">
        <w:rPr>
          <w:rFonts w:ascii="Arial Narrow" w:hAnsi="Arial Narrow" w:cs="Tahoma"/>
          <w:sz w:val="24"/>
          <w:szCs w:val="24"/>
        </w:rPr>
        <w:t xml:space="preserve">was complicit in uncompetitive and </w:t>
      </w:r>
      <w:r w:rsidR="00454535" w:rsidRPr="00245A2D">
        <w:rPr>
          <w:rFonts w:ascii="Arial Narrow" w:hAnsi="Arial Narrow" w:cs="Tahoma"/>
          <w:sz w:val="24"/>
          <w:szCs w:val="24"/>
        </w:rPr>
        <w:lastRenderedPageBreak/>
        <w:t xml:space="preserve">racially discriminatory procurement practices by the </w:t>
      </w:r>
      <w:r w:rsidR="005A2C8B" w:rsidRPr="00245A2D">
        <w:rPr>
          <w:rFonts w:ascii="Arial Narrow" w:hAnsi="Arial Narrow" w:cs="Tahoma"/>
          <w:sz w:val="24"/>
          <w:szCs w:val="24"/>
        </w:rPr>
        <w:t>short-term insurance companies</w:t>
      </w:r>
      <w:r w:rsidR="003E05F0" w:rsidRPr="00245A2D">
        <w:rPr>
          <w:rFonts w:ascii="Arial Narrow" w:hAnsi="Arial Narrow" w:cs="Tahoma"/>
          <w:sz w:val="24"/>
          <w:szCs w:val="24"/>
        </w:rPr>
        <w:t xml:space="preserve">. </w:t>
      </w:r>
      <w:r w:rsidR="00E31E8A" w:rsidRPr="00245A2D">
        <w:rPr>
          <w:rFonts w:ascii="Arial Narrow" w:hAnsi="Arial Narrow" w:cs="Tahoma"/>
          <w:sz w:val="24"/>
          <w:szCs w:val="24"/>
        </w:rPr>
        <w:t>D</w:t>
      </w:r>
      <w:r w:rsidR="003E05F0" w:rsidRPr="00245A2D">
        <w:rPr>
          <w:rFonts w:ascii="Arial Narrow" w:hAnsi="Arial Narrow" w:cs="Tahoma"/>
          <w:sz w:val="24"/>
          <w:szCs w:val="24"/>
          <w:lang w:val="en"/>
        </w:rPr>
        <w:t>espite SAIA participating in different initiatives by the DTI and black empowerment cooperative structures, the procurement from black service providers in vehicle towing and panel</w:t>
      </w:r>
      <w:r w:rsidR="004B1FB3">
        <w:rPr>
          <w:rFonts w:ascii="Arial Narrow" w:hAnsi="Arial Narrow" w:cs="Tahoma"/>
          <w:sz w:val="24"/>
          <w:szCs w:val="24"/>
          <w:lang w:val="en"/>
        </w:rPr>
        <w:t>-</w:t>
      </w:r>
      <w:r w:rsidR="003E05F0" w:rsidRPr="00245A2D">
        <w:rPr>
          <w:rFonts w:ascii="Arial Narrow" w:hAnsi="Arial Narrow" w:cs="Tahoma"/>
          <w:sz w:val="24"/>
          <w:szCs w:val="24"/>
          <w:lang w:val="en"/>
        </w:rPr>
        <w:t xml:space="preserve">beating has </w:t>
      </w:r>
      <w:r w:rsidR="00E31E8A" w:rsidRPr="00245A2D">
        <w:rPr>
          <w:rFonts w:ascii="Arial Narrow" w:hAnsi="Arial Narrow" w:cs="Tahoma"/>
          <w:sz w:val="24"/>
          <w:szCs w:val="24"/>
          <w:lang w:val="en"/>
        </w:rPr>
        <w:t xml:space="preserve">decreased </w:t>
      </w:r>
      <w:r w:rsidR="003E05F0" w:rsidRPr="00245A2D">
        <w:rPr>
          <w:rFonts w:ascii="Arial Narrow" w:hAnsi="Arial Narrow" w:cs="Tahoma"/>
          <w:sz w:val="24"/>
          <w:szCs w:val="24"/>
          <w:lang w:val="en"/>
        </w:rPr>
        <w:t>over the years.</w:t>
      </w:r>
      <w:r w:rsidR="00E31E8A" w:rsidRPr="00245A2D">
        <w:rPr>
          <w:rFonts w:ascii="Arial Narrow" w:hAnsi="Arial Narrow" w:cs="Tahoma"/>
          <w:sz w:val="24"/>
          <w:szCs w:val="24"/>
          <w:lang w:val="en"/>
        </w:rPr>
        <w:t xml:space="preserve"> T</w:t>
      </w:r>
      <w:r w:rsidR="008F4D99" w:rsidRPr="00245A2D">
        <w:rPr>
          <w:rFonts w:ascii="Arial Narrow" w:hAnsi="Arial Narrow" w:cs="Tahoma"/>
          <w:sz w:val="24"/>
          <w:szCs w:val="24"/>
          <w:lang w:val="en"/>
        </w:rPr>
        <w:t>hese worsening conditions and the</w:t>
      </w:r>
      <w:r w:rsidR="003E05F0" w:rsidRPr="00245A2D">
        <w:rPr>
          <w:rFonts w:ascii="Arial Narrow" w:hAnsi="Arial Narrow" w:cs="Tahoma"/>
          <w:sz w:val="24"/>
          <w:szCs w:val="24"/>
          <w:lang w:val="en"/>
        </w:rPr>
        <w:t xml:space="preserve"> domination of </w:t>
      </w:r>
      <w:r w:rsidR="008F4D99" w:rsidRPr="00245A2D">
        <w:rPr>
          <w:rFonts w:ascii="Arial Narrow" w:hAnsi="Arial Narrow" w:cs="Tahoma"/>
          <w:sz w:val="24"/>
          <w:szCs w:val="24"/>
          <w:lang w:val="en"/>
        </w:rPr>
        <w:t xml:space="preserve">the industry by a few </w:t>
      </w:r>
      <w:r w:rsidR="003E05F0" w:rsidRPr="00245A2D">
        <w:rPr>
          <w:rFonts w:ascii="Arial Narrow" w:hAnsi="Arial Narrow" w:cs="Tahoma"/>
          <w:sz w:val="24"/>
          <w:szCs w:val="24"/>
          <w:lang w:val="en"/>
        </w:rPr>
        <w:t xml:space="preserve">white </w:t>
      </w:r>
      <w:r w:rsidR="008F4D99" w:rsidRPr="00245A2D">
        <w:rPr>
          <w:rFonts w:ascii="Arial Narrow" w:hAnsi="Arial Narrow" w:cs="Tahoma"/>
          <w:sz w:val="24"/>
          <w:szCs w:val="24"/>
          <w:lang w:val="en"/>
        </w:rPr>
        <w:t>firms happened with SAIA’s approval</w:t>
      </w:r>
      <w:r w:rsidR="003E05F0" w:rsidRPr="00245A2D">
        <w:rPr>
          <w:rFonts w:ascii="Arial Narrow" w:hAnsi="Arial Narrow" w:cs="Tahoma"/>
          <w:sz w:val="24"/>
          <w:szCs w:val="24"/>
          <w:lang w:val="en"/>
        </w:rPr>
        <w:t>.</w:t>
      </w:r>
    </w:p>
    <w:p w14:paraId="14C2C1BA" w14:textId="77777777" w:rsidR="009B7A28" w:rsidRPr="00245A2D" w:rsidRDefault="00E31E8A" w:rsidP="00473AF0">
      <w:pPr>
        <w:numPr>
          <w:ilvl w:val="2"/>
          <w:numId w:val="15"/>
        </w:numPr>
        <w:spacing w:line="360" w:lineRule="auto"/>
        <w:jc w:val="both"/>
        <w:rPr>
          <w:rFonts w:ascii="Arial Narrow" w:hAnsi="Arial Narrow"/>
          <w:color w:val="000000"/>
          <w:sz w:val="24"/>
          <w:szCs w:val="24"/>
        </w:rPr>
      </w:pPr>
      <w:r w:rsidRPr="00245A2D">
        <w:rPr>
          <w:rFonts w:ascii="Arial Narrow" w:hAnsi="Arial Narrow" w:cs="Tahoma"/>
          <w:sz w:val="24"/>
          <w:szCs w:val="24"/>
        </w:rPr>
        <w:t>T</w:t>
      </w:r>
      <w:r w:rsidR="00702EA3" w:rsidRPr="00245A2D">
        <w:rPr>
          <w:rFonts w:ascii="Arial Narrow" w:hAnsi="Arial Narrow" w:cs="Tahoma"/>
          <w:sz w:val="24"/>
          <w:szCs w:val="24"/>
        </w:rPr>
        <w:t>he short</w:t>
      </w:r>
      <w:r w:rsidR="009B7A28" w:rsidRPr="00245A2D">
        <w:rPr>
          <w:rFonts w:ascii="Arial Narrow" w:hAnsi="Arial Narrow" w:cs="Tahoma"/>
          <w:sz w:val="24"/>
          <w:szCs w:val="24"/>
        </w:rPr>
        <w:t>-</w:t>
      </w:r>
      <w:r w:rsidR="00702EA3" w:rsidRPr="00245A2D">
        <w:rPr>
          <w:rFonts w:ascii="Arial Narrow" w:hAnsi="Arial Narrow" w:cs="Tahoma"/>
          <w:sz w:val="24"/>
          <w:szCs w:val="24"/>
        </w:rPr>
        <w:t xml:space="preserve">term insurance industry </w:t>
      </w:r>
      <w:r w:rsidR="009B7A28" w:rsidRPr="00245A2D">
        <w:rPr>
          <w:rFonts w:ascii="Arial Narrow" w:hAnsi="Arial Narrow" w:cs="Tahoma"/>
          <w:sz w:val="24"/>
          <w:szCs w:val="24"/>
        </w:rPr>
        <w:t>procured good</w:t>
      </w:r>
      <w:r w:rsidR="008F4D99" w:rsidRPr="00245A2D">
        <w:rPr>
          <w:rFonts w:ascii="Arial Narrow" w:hAnsi="Arial Narrow" w:cs="Tahoma"/>
          <w:sz w:val="24"/>
          <w:szCs w:val="24"/>
        </w:rPr>
        <w:t>s</w:t>
      </w:r>
      <w:r w:rsidR="009B7A28" w:rsidRPr="00245A2D">
        <w:rPr>
          <w:rFonts w:ascii="Arial Narrow" w:hAnsi="Arial Narrow" w:cs="Tahoma"/>
          <w:sz w:val="24"/>
          <w:szCs w:val="24"/>
        </w:rPr>
        <w:t xml:space="preserve"> of up to </w:t>
      </w:r>
      <w:r w:rsidR="00702EA3" w:rsidRPr="00245A2D">
        <w:rPr>
          <w:rFonts w:ascii="Arial Narrow" w:hAnsi="Arial Narrow" w:cs="Tahoma"/>
          <w:sz w:val="24"/>
          <w:szCs w:val="24"/>
        </w:rPr>
        <w:t>R</w:t>
      </w:r>
      <w:r w:rsidR="009B7A28" w:rsidRPr="00245A2D">
        <w:rPr>
          <w:rFonts w:ascii="Arial Narrow" w:hAnsi="Arial Narrow" w:cs="Tahoma"/>
          <w:sz w:val="24"/>
          <w:szCs w:val="24"/>
        </w:rPr>
        <w:t>95 b</w:t>
      </w:r>
      <w:r w:rsidR="00702EA3" w:rsidRPr="00245A2D">
        <w:rPr>
          <w:rFonts w:ascii="Arial Narrow" w:hAnsi="Arial Narrow" w:cs="Tahoma"/>
          <w:sz w:val="24"/>
          <w:szCs w:val="24"/>
        </w:rPr>
        <w:t>illion</w:t>
      </w:r>
      <w:r w:rsidR="008F4D99" w:rsidRPr="00245A2D">
        <w:rPr>
          <w:rFonts w:ascii="Arial Narrow" w:hAnsi="Arial Narrow" w:cs="Tahoma"/>
          <w:sz w:val="24"/>
          <w:szCs w:val="24"/>
        </w:rPr>
        <w:t xml:space="preserve"> per annum</w:t>
      </w:r>
      <w:r w:rsidR="005A2C8B" w:rsidRPr="00245A2D">
        <w:rPr>
          <w:rFonts w:ascii="Arial Narrow" w:hAnsi="Arial Narrow" w:cs="Tahoma"/>
          <w:sz w:val="24"/>
          <w:szCs w:val="24"/>
        </w:rPr>
        <w:t>,</w:t>
      </w:r>
      <w:r w:rsidR="00702EA3" w:rsidRPr="00245A2D">
        <w:rPr>
          <w:rFonts w:ascii="Arial Narrow" w:hAnsi="Arial Narrow" w:cs="Tahoma"/>
          <w:sz w:val="24"/>
          <w:szCs w:val="24"/>
        </w:rPr>
        <w:t xml:space="preserve"> </w:t>
      </w:r>
      <w:r w:rsidR="009B7A28" w:rsidRPr="00245A2D">
        <w:rPr>
          <w:rFonts w:ascii="Arial Narrow" w:hAnsi="Arial Narrow" w:cs="Tahoma"/>
          <w:sz w:val="24"/>
          <w:szCs w:val="24"/>
        </w:rPr>
        <w:t xml:space="preserve">but only spent </w:t>
      </w:r>
      <w:r w:rsidR="00702EA3" w:rsidRPr="00245A2D">
        <w:rPr>
          <w:rFonts w:ascii="Arial Narrow" w:hAnsi="Arial Narrow" w:cs="Tahoma"/>
          <w:sz w:val="24"/>
          <w:szCs w:val="24"/>
        </w:rPr>
        <w:t>R1.</w:t>
      </w:r>
      <w:r w:rsidR="009B7A28" w:rsidRPr="00245A2D">
        <w:rPr>
          <w:rFonts w:ascii="Arial Narrow" w:hAnsi="Arial Narrow" w:cs="Tahoma"/>
          <w:sz w:val="24"/>
          <w:szCs w:val="24"/>
        </w:rPr>
        <w:t>5</w:t>
      </w:r>
      <w:r w:rsidR="00702EA3" w:rsidRPr="00245A2D">
        <w:rPr>
          <w:rFonts w:ascii="Arial Narrow" w:hAnsi="Arial Narrow" w:cs="Tahoma"/>
          <w:sz w:val="24"/>
          <w:szCs w:val="24"/>
        </w:rPr>
        <w:t xml:space="preserve"> billion </w:t>
      </w:r>
      <w:r w:rsidR="009B7A28" w:rsidRPr="00245A2D">
        <w:rPr>
          <w:rFonts w:ascii="Arial Narrow" w:hAnsi="Arial Narrow" w:cs="Tahoma"/>
          <w:sz w:val="24"/>
          <w:szCs w:val="24"/>
        </w:rPr>
        <w:t xml:space="preserve">on </w:t>
      </w:r>
      <w:r w:rsidR="00702EA3" w:rsidRPr="00245A2D">
        <w:rPr>
          <w:rFonts w:ascii="Arial Narrow" w:hAnsi="Arial Narrow" w:cs="Tahoma"/>
          <w:sz w:val="24"/>
          <w:szCs w:val="24"/>
        </w:rPr>
        <w:t>black</w:t>
      </w:r>
      <w:r w:rsidR="009B7A28" w:rsidRPr="00245A2D">
        <w:rPr>
          <w:rFonts w:ascii="Arial Narrow" w:hAnsi="Arial Narrow" w:cs="Tahoma"/>
          <w:sz w:val="24"/>
          <w:szCs w:val="24"/>
        </w:rPr>
        <w:t>-owned tow truckers</w:t>
      </w:r>
      <w:r w:rsidR="00B40FF3" w:rsidRPr="00245A2D">
        <w:rPr>
          <w:rFonts w:ascii="Arial Narrow" w:hAnsi="Arial Narrow" w:cs="Tahoma"/>
          <w:sz w:val="24"/>
          <w:szCs w:val="24"/>
        </w:rPr>
        <w:t>,</w:t>
      </w:r>
      <w:r w:rsidR="009B7A28" w:rsidRPr="00245A2D">
        <w:rPr>
          <w:rFonts w:ascii="Arial Narrow" w:hAnsi="Arial Narrow" w:cs="Tahoma"/>
          <w:sz w:val="24"/>
          <w:szCs w:val="24"/>
        </w:rPr>
        <w:t xml:space="preserve"> panel-</w:t>
      </w:r>
      <w:r w:rsidR="00702EA3" w:rsidRPr="00245A2D">
        <w:rPr>
          <w:rFonts w:ascii="Arial Narrow" w:hAnsi="Arial Narrow" w:cs="Tahoma"/>
          <w:sz w:val="24"/>
          <w:szCs w:val="24"/>
        </w:rPr>
        <w:t xml:space="preserve">beaters and contractors. </w:t>
      </w:r>
    </w:p>
    <w:p w14:paraId="0E8EB1FF" w14:textId="77777777" w:rsidR="008F4D99" w:rsidRPr="00245A2D" w:rsidRDefault="00B40FF3" w:rsidP="00473AF0">
      <w:pPr>
        <w:numPr>
          <w:ilvl w:val="2"/>
          <w:numId w:val="15"/>
        </w:numPr>
        <w:spacing w:line="360" w:lineRule="auto"/>
        <w:jc w:val="both"/>
        <w:rPr>
          <w:rFonts w:ascii="Arial Narrow" w:hAnsi="Arial Narrow"/>
          <w:color w:val="000000"/>
          <w:sz w:val="24"/>
          <w:szCs w:val="24"/>
        </w:rPr>
      </w:pPr>
      <w:r w:rsidRPr="00245A2D">
        <w:rPr>
          <w:rFonts w:ascii="Arial Narrow" w:hAnsi="Arial Narrow" w:cs="Tahoma"/>
          <w:sz w:val="24"/>
          <w:szCs w:val="24"/>
        </w:rPr>
        <w:t>T</w:t>
      </w:r>
      <w:r w:rsidR="009B7A28" w:rsidRPr="00245A2D">
        <w:rPr>
          <w:rFonts w:ascii="Arial Narrow" w:hAnsi="Arial Narrow" w:cs="Tahoma"/>
          <w:sz w:val="24"/>
          <w:szCs w:val="24"/>
        </w:rPr>
        <w:t>he short-term</w:t>
      </w:r>
      <w:r w:rsidR="00702EA3" w:rsidRPr="00245A2D">
        <w:rPr>
          <w:rFonts w:ascii="Arial Narrow" w:hAnsi="Arial Narrow" w:cs="Tahoma"/>
          <w:sz w:val="24"/>
          <w:szCs w:val="24"/>
        </w:rPr>
        <w:t xml:space="preserve"> insurance companies</w:t>
      </w:r>
      <w:r w:rsidR="009B7A28" w:rsidRPr="00245A2D">
        <w:rPr>
          <w:rFonts w:ascii="Arial Narrow" w:hAnsi="Arial Narrow" w:cs="Tahoma"/>
          <w:sz w:val="24"/>
          <w:szCs w:val="24"/>
        </w:rPr>
        <w:t xml:space="preserve"> </w:t>
      </w:r>
      <w:r w:rsidR="00702EA3" w:rsidRPr="00245A2D">
        <w:rPr>
          <w:rFonts w:ascii="Arial Narrow" w:hAnsi="Arial Narrow" w:cs="Tahoma"/>
          <w:sz w:val="24"/>
          <w:szCs w:val="24"/>
        </w:rPr>
        <w:t>claim to be transformed</w:t>
      </w:r>
      <w:r w:rsidRPr="00245A2D">
        <w:rPr>
          <w:rFonts w:ascii="Arial Narrow" w:hAnsi="Arial Narrow" w:cs="Tahoma"/>
          <w:sz w:val="24"/>
          <w:szCs w:val="24"/>
        </w:rPr>
        <w:t xml:space="preserve"> but </w:t>
      </w:r>
      <w:r w:rsidR="008F4D99" w:rsidRPr="00245A2D">
        <w:rPr>
          <w:rFonts w:ascii="Arial Narrow" w:hAnsi="Arial Narrow" w:cs="Tahoma"/>
          <w:sz w:val="24"/>
          <w:szCs w:val="24"/>
        </w:rPr>
        <w:t xml:space="preserve">they </w:t>
      </w:r>
      <w:r w:rsidR="00E90D38" w:rsidRPr="00245A2D">
        <w:rPr>
          <w:rFonts w:ascii="Arial Narrow" w:hAnsi="Arial Narrow" w:cs="Tahoma"/>
          <w:sz w:val="24"/>
          <w:szCs w:val="24"/>
        </w:rPr>
        <w:t>give</w:t>
      </w:r>
      <w:r w:rsidR="008F4D99" w:rsidRPr="00245A2D">
        <w:rPr>
          <w:rFonts w:ascii="Arial Narrow" w:hAnsi="Arial Narrow" w:cs="Tahoma"/>
          <w:sz w:val="24"/>
          <w:szCs w:val="24"/>
        </w:rPr>
        <w:t xml:space="preserve"> </w:t>
      </w:r>
      <w:r w:rsidR="00702EA3" w:rsidRPr="00245A2D">
        <w:rPr>
          <w:rFonts w:ascii="Arial Narrow" w:hAnsi="Arial Narrow" w:cs="Tahoma"/>
          <w:sz w:val="24"/>
          <w:szCs w:val="24"/>
        </w:rPr>
        <w:t>false report</w:t>
      </w:r>
      <w:r w:rsidR="009B7A28" w:rsidRPr="00245A2D">
        <w:rPr>
          <w:rFonts w:ascii="Arial Narrow" w:hAnsi="Arial Narrow" w:cs="Tahoma"/>
          <w:sz w:val="24"/>
          <w:szCs w:val="24"/>
        </w:rPr>
        <w:t>s</w:t>
      </w:r>
      <w:r w:rsidR="00F9486D" w:rsidRPr="00245A2D">
        <w:rPr>
          <w:rFonts w:ascii="Arial Narrow" w:hAnsi="Arial Narrow" w:cs="Tahoma"/>
          <w:sz w:val="24"/>
          <w:szCs w:val="24"/>
        </w:rPr>
        <w:t xml:space="preserve"> in order to get favourable</w:t>
      </w:r>
      <w:r w:rsidR="00702EA3" w:rsidRPr="00245A2D">
        <w:rPr>
          <w:rFonts w:ascii="Arial Narrow" w:hAnsi="Arial Narrow" w:cs="Tahoma"/>
          <w:sz w:val="24"/>
          <w:szCs w:val="24"/>
        </w:rPr>
        <w:t xml:space="preserve"> B</w:t>
      </w:r>
      <w:r w:rsidR="009B7A28" w:rsidRPr="00245A2D">
        <w:rPr>
          <w:rFonts w:ascii="Arial Narrow" w:hAnsi="Arial Narrow" w:cs="Tahoma"/>
          <w:sz w:val="24"/>
          <w:szCs w:val="24"/>
        </w:rPr>
        <w:t>-</w:t>
      </w:r>
      <w:r w:rsidR="00702EA3" w:rsidRPr="00245A2D">
        <w:rPr>
          <w:rFonts w:ascii="Arial Narrow" w:hAnsi="Arial Narrow" w:cs="Tahoma"/>
          <w:sz w:val="24"/>
          <w:szCs w:val="24"/>
        </w:rPr>
        <w:t xml:space="preserve">BBEE </w:t>
      </w:r>
      <w:r w:rsidR="009B7A28" w:rsidRPr="00245A2D">
        <w:rPr>
          <w:rFonts w:ascii="Arial Narrow" w:hAnsi="Arial Narrow" w:cs="Tahoma"/>
          <w:sz w:val="24"/>
          <w:szCs w:val="24"/>
        </w:rPr>
        <w:t xml:space="preserve">Scorecard ratings. </w:t>
      </w:r>
      <w:r w:rsidR="00E90D38" w:rsidRPr="00245A2D">
        <w:rPr>
          <w:rFonts w:ascii="Arial Narrow" w:hAnsi="Arial Narrow" w:cs="Tahoma"/>
          <w:sz w:val="24"/>
          <w:szCs w:val="24"/>
        </w:rPr>
        <w:t xml:space="preserve">The </w:t>
      </w:r>
      <w:r w:rsidR="009B7A28" w:rsidRPr="00245A2D">
        <w:rPr>
          <w:rFonts w:ascii="Arial Narrow" w:hAnsi="Arial Narrow" w:cs="Tahoma"/>
          <w:sz w:val="24"/>
          <w:szCs w:val="24"/>
        </w:rPr>
        <w:t>short-term insurance companies outsourced their work to 100% white-owned service providers</w:t>
      </w:r>
      <w:r w:rsidR="00562D0F" w:rsidRPr="00245A2D">
        <w:rPr>
          <w:rFonts w:ascii="Arial Narrow" w:hAnsi="Arial Narrow" w:cs="Tahoma"/>
          <w:sz w:val="24"/>
          <w:szCs w:val="24"/>
        </w:rPr>
        <w:t xml:space="preserve">, who </w:t>
      </w:r>
      <w:r w:rsidR="00702EA3" w:rsidRPr="00245A2D">
        <w:rPr>
          <w:rFonts w:ascii="Arial Narrow" w:hAnsi="Arial Narrow" w:cs="Tahoma"/>
          <w:sz w:val="24"/>
          <w:szCs w:val="24"/>
        </w:rPr>
        <w:t>own</w:t>
      </w:r>
      <w:r w:rsidR="009B7A28" w:rsidRPr="00245A2D">
        <w:rPr>
          <w:rFonts w:ascii="Arial Narrow" w:hAnsi="Arial Narrow" w:cs="Tahoma"/>
          <w:sz w:val="24"/>
          <w:szCs w:val="24"/>
        </w:rPr>
        <w:t xml:space="preserve"> the whole value chain from</w:t>
      </w:r>
      <w:r w:rsidR="00F9486D" w:rsidRPr="00245A2D">
        <w:rPr>
          <w:rFonts w:ascii="Arial Narrow" w:hAnsi="Arial Narrow" w:cs="Tahoma"/>
          <w:sz w:val="24"/>
          <w:szCs w:val="24"/>
        </w:rPr>
        <w:t xml:space="preserve"> call-</w:t>
      </w:r>
      <w:r w:rsidR="00702EA3" w:rsidRPr="00245A2D">
        <w:rPr>
          <w:rFonts w:ascii="Arial Narrow" w:hAnsi="Arial Narrow" w:cs="Tahoma"/>
          <w:sz w:val="24"/>
          <w:szCs w:val="24"/>
        </w:rPr>
        <w:t>centres</w:t>
      </w:r>
      <w:r w:rsidR="009B7A28" w:rsidRPr="00245A2D">
        <w:rPr>
          <w:rFonts w:ascii="Arial Narrow" w:hAnsi="Arial Narrow" w:cs="Tahoma"/>
          <w:sz w:val="24"/>
          <w:szCs w:val="24"/>
        </w:rPr>
        <w:t xml:space="preserve"> to</w:t>
      </w:r>
      <w:r w:rsidR="00702EA3" w:rsidRPr="00245A2D">
        <w:rPr>
          <w:rFonts w:ascii="Arial Narrow" w:hAnsi="Arial Narrow" w:cs="Tahoma"/>
          <w:sz w:val="24"/>
          <w:szCs w:val="24"/>
        </w:rPr>
        <w:t xml:space="preserve"> towing yards, panel shop</w:t>
      </w:r>
      <w:r w:rsidR="009B7A28" w:rsidRPr="00245A2D">
        <w:rPr>
          <w:rFonts w:ascii="Arial Narrow" w:hAnsi="Arial Narrow" w:cs="Tahoma"/>
          <w:sz w:val="24"/>
          <w:szCs w:val="24"/>
        </w:rPr>
        <w:t>s and salvage yards</w:t>
      </w:r>
      <w:r w:rsidR="00702EA3" w:rsidRPr="00245A2D">
        <w:rPr>
          <w:rFonts w:ascii="Arial Narrow" w:hAnsi="Arial Narrow" w:cs="Tahoma"/>
          <w:sz w:val="24"/>
          <w:szCs w:val="24"/>
        </w:rPr>
        <w:t xml:space="preserve">. </w:t>
      </w:r>
    </w:p>
    <w:p w14:paraId="134F4AAC" w14:textId="77777777" w:rsidR="00F9486D" w:rsidRPr="00245A2D" w:rsidRDefault="00562D0F" w:rsidP="00473AF0">
      <w:pPr>
        <w:numPr>
          <w:ilvl w:val="2"/>
          <w:numId w:val="15"/>
        </w:numPr>
        <w:spacing w:line="360" w:lineRule="auto"/>
        <w:jc w:val="both"/>
        <w:rPr>
          <w:rFonts w:ascii="Arial Narrow" w:hAnsi="Arial Narrow"/>
          <w:color w:val="000000"/>
          <w:sz w:val="24"/>
          <w:szCs w:val="24"/>
        </w:rPr>
      </w:pPr>
      <w:r w:rsidRPr="00245A2D">
        <w:rPr>
          <w:rFonts w:ascii="Arial Narrow" w:hAnsi="Arial Narrow" w:cs="Tahoma"/>
          <w:sz w:val="24"/>
          <w:szCs w:val="24"/>
        </w:rPr>
        <w:t xml:space="preserve">There are many </w:t>
      </w:r>
      <w:r w:rsidR="008F4D99" w:rsidRPr="00245A2D">
        <w:rPr>
          <w:rFonts w:ascii="Arial Narrow" w:hAnsi="Arial Narrow" w:cs="Tahoma"/>
          <w:sz w:val="24"/>
          <w:szCs w:val="24"/>
        </w:rPr>
        <w:t xml:space="preserve">discriminatory </w:t>
      </w:r>
      <w:r w:rsidR="009B7A28" w:rsidRPr="00245A2D">
        <w:rPr>
          <w:rFonts w:ascii="Arial Narrow" w:hAnsi="Arial Narrow" w:cs="Tahoma"/>
          <w:sz w:val="24"/>
          <w:szCs w:val="24"/>
        </w:rPr>
        <w:t>practices</w:t>
      </w:r>
      <w:r w:rsidRPr="00245A2D">
        <w:rPr>
          <w:rFonts w:ascii="Arial Narrow" w:hAnsi="Arial Narrow" w:cs="Tahoma"/>
          <w:sz w:val="24"/>
          <w:szCs w:val="24"/>
        </w:rPr>
        <w:t>,</w:t>
      </w:r>
      <w:r w:rsidR="009B7A28" w:rsidRPr="00245A2D">
        <w:rPr>
          <w:rFonts w:ascii="Arial Narrow" w:hAnsi="Arial Narrow" w:cs="Tahoma"/>
          <w:sz w:val="24"/>
          <w:szCs w:val="24"/>
        </w:rPr>
        <w:t xml:space="preserve"> which included different </w:t>
      </w:r>
      <w:r w:rsidR="00702EA3" w:rsidRPr="00245A2D">
        <w:rPr>
          <w:rFonts w:ascii="Arial Narrow" w:hAnsi="Arial Narrow" w:cs="Tahoma"/>
          <w:sz w:val="24"/>
          <w:szCs w:val="24"/>
        </w:rPr>
        <w:t xml:space="preserve">rates </w:t>
      </w:r>
      <w:r w:rsidR="006B19FA" w:rsidRPr="00245A2D">
        <w:rPr>
          <w:rFonts w:ascii="Arial Narrow" w:hAnsi="Arial Narrow" w:cs="Tahoma"/>
          <w:sz w:val="24"/>
          <w:szCs w:val="24"/>
        </w:rPr>
        <w:t>of payment</w:t>
      </w:r>
      <w:r w:rsidR="00F9486D" w:rsidRPr="00245A2D">
        <w:rPr>
          <w:rFonts w:ascii="Arial Narrow" w:hAnsi="Arial Narrow" w:cs="Tahoma"/>
          <w:sz w:val="24"/>
          <w:szCs w:val="24"/>
        </w:rPr>
        <w:t xml:space="preserve"> for services rendered </w:t>
      </w:r>
      <w:r w:rsidR="008F4D99" w:rsidRPr="00245A2D">
        <w:rPr>
          <w:rFonts w:ascii="Arial Narrow" w:hAnsi="Arial Narrow" w:cs="Tahoma"/>
          <w:sz w:val="24"/>
          <w:szCs w:val="24"/>
        </w:rPr>
        <w:t xml:space="preserve">for black and white service providers. </w:t>
      </w:r>
      <w:r w:rsidRPr="00245A2D">
        <w:rPr>
          <w:rFonts w:ascii="Arial Narrow" w:hAnsi="Arial Narrow" w:cs="Tahoma"/>
          <w:sz w:val="24"/>
          <w:szCs w:val="24"/>
        </w:rPr>
        <w:t>D</w:t>
      </w:r>
      <w:r w:rsidR="006B19FA" w:rsidRPr="00245A2D">
        <w:rPr>
          <w:rFonts w:ascii="Arial Narrow" w:hAnsi="Arial Narrow" w:cs="Tahoma"/>
          <w:sz w:val="24"/>
          <w:szCs w:val="24"/>
        </w:rPr>
        <w:t>iscounts</w:t>
      </w:r>
      <w:r w:rsidR="00702EA3" w:rsidRPr="00245A2D">
        <w:rPr>
          <w:rFonts w:ascii="Arial Narrow" w:hAnsi="Arial Narrow" w:cs="Tahoma"/>
          <w:sz w:val="24"/>
          <w:szCs w:val="24"/>
        </w:rPr>
        <w:t xml:space="preserve">, financial assistance and grants </w:t>
      </w:r>
      <w:r w:rsidRPr="00245A2D">
        <w:rPr>
          <w:rFonts w:ascii="Arial Narrow" w:hAnsi="Arial Narrow" w:cs="Tahoma"/>
          <w:sz w:val="24"/>
          <w:szCs w:val="24"/>
        </w:rPr>
        <w:t>are</w:t>
      </w:r>
      <w:r w:rsidR="006B19FA" w:rsidRPr="00245A2D">
        <w:rPr>
          <w:rFonts w:ascii="Arial Narrow" w:hAnsi="Arial Narrow" w:cs="Tahoma"/>
          <w:sz w:val="24"/>
          <w:szCs w:val="24"/>
        </w:rPr>
        <w:t xml:space="preserve"> </w:t>
      </w:r>
      <w:r w:rsidR="00702EA3" w:rsidRPr="00245A2D">
        <w:rPr>
          <w:rFonts w:ascii="Arial Narrow" w:hAnsi="Arial Narrow" w:cs="Tahoma"/>
          <w:sz w:val="24"/>
          <w:szCs w:val="24"/>
        </w:rPr>
        <w:t xml:space="preserve">only </w:t>
      </w:r>
      <w:r w:rsidR="006B19FA" w:rsidRPr="00245A2D">
        <w:rPr>
          <w:rFonts w:ascii="Arial Narrow" w:hAnsi="Arial Narrow" w:cs="Tahoma"/>
          <w:sz w:val="24"/>
          <w:szCs w:val="24"/>
        </w:rPr>
        <w:t xml:space="preserve">given to </w:t>
      </w:r>
      <w:r w:rsidR="00702EA3" w:rsidRPr="00245A2D">
        <w:rPr>
          <w:rFonts w:ascii="Arial Narrow" w:hAnsi="Arial Narrow" w:cs="Tahoma"/>
          <w:sz w:val="24"/>
          <w:szCs w:val="24"/>
        </w:rPr>
        <w:t xml:space="preserve">white service providers. </w:t>
      </w:r>
      <w:r w:rsidRPr="00245A2D">
        <w:rPr>
          <w:rFonts w:ascii="Arial Narrow" w:hAnsi="Arial Narrow" w:cs="Tahoma"/>
          <w:sz w:val="24"/>
          <w:szCs w:val="24"/>
        </w:rPr>
        <w:t>T</w:t>
      </w:r>
      <w:r w:rsidR="008F4D99" w:rsidRPr="00245A2D">
        <w:rPr>
          <w:rFonts w:ascii="Arial Narrow" w:hAnsi="Arial Narrow" w:cs="Tahoma"/>
          <w:sz w:val="24"/>
          <w:szCs w:val="24"/>
        </w:rPr>
        <w:t xml:space="preserve">his led to </w:t>
      </w:r>
      <w:r w:rsidR="00702EA3" w:rsidRPr="00245A2D">
        <w:rPr>
          <w:rFonts w:ascii="Arial Narrow" w:hAnsi="Arial Narrow" w:cs="Tahoma"/>
          <w:sz w:val="24"/>
          <w:szCs w:val="24"/>
        </w:rPr>
        <w:t>a very racially skewed and inequitable industry</w:t>
      </w:r>
      <w:r w:rsidR="008F4D99" w:rsidRPr="00245A2D">
        <w:rPr>
          <w:rFonts w:ascii="Arial Narrow" w:hAnsi="Arial Narrow" w:cs="Tahoma"/>
          <w:sz w:val="24"/>
          <w:szCs w:val="24"/>
        </w:rPr>
        <w:t>.</w:t>
      </w:r>
    </w:p>
    <w:p w14:paraId="63F06373" w14:textId="77777777" w:rsidR="00F9486D" w:rsidRPr="00245A2D" w:rsidRDefault="00562D0F" w:rsidP="00473AF0">
      <w:pPr>
        <w:numPr>
          <w:ilvl w:val="2"/>
          <w:numId w:val="15"/>
        </w:numPr>
        <w:spacing w:line="360" w:lineRule="auto"/>
        <w:jc w:val="both"/>
        <w:rPr>
          <w:rFonts w:ascii="Arial Narrow" w:hAnsi="Arial Narrow"/>
          <w:color w:val="000000"/>
          <w:sz w:val="24"/>
          <w:szCs w:val="24"/>
        </w:rPr>
      </w:pPr>
      <w:r w:rsidRPr="00245A2D">
        <w:rPr>
          <w:rFonts w:ascii="Arial Narrow" w:hAnsi="Arial Narrow" w:cs="Tahoma"/>
          <w:sz w:val="24"/>
          <w:szCs w:val="24"/>
        </w:rPr>
        <w:t>T</w:t>
      </w:r>
      <w:r w:rsidR="00F9486D" w:rsidRPr="00245A2D">
        <w:rPr>
          <w:rFonts w:ascii="Arial Narrow" w:hAnsi="Arial Narrow" w:cs="Tahoma"/>
          <w:sz w:val="24"/>
          <w:szCs w:val="24"/>
        </w:rPr>
        <w:t xml:space="preserve">his </w:t>
      </w:r>
      <w:r w:rsidR="00702EA3" w:rsidRPr="00245A2D">
        <w:rPr>
          <w:rFonts w:ascii="Arial Narrow" w:hAnsi="Arial Narrow" w:cs="Tahoma"/>
          <w:sz w:val="24"/>
          <w:szCs w:val="24"/>
        </w:rPr>
        <w:t>lack of transformation and th</w:t>
      </w:r>
      <w:r w:rsidR="00F9486D" w:rsidRPr="00245A2D">
        <w:rPr>
          <w:rFonts w:ascii="Arial Narrow" w:hAnsi="Arial Narrow" w:cs="Tahoma"/>
          <w:sz w:val="24"/>
          <w:szCs w:val="24"/>
        </w:rPr>
        <w:t xml:space="preserve">e current procurement system </w:t>
      </w:r>
      <w:r w:rsidR="00702EA3" w:rsidRPr="00245A2D">
        <w:rPr>
          <w:rFonts w:ascii="Arial Narrow" w:hAnsi="Arial Narrow" w:cs="Tahoma"/>
          <w:sz w:val="24"/>
          <w:szCs w:val="24"/>
        </w:rPr>
        <w:t>le</w:t>
      </w:r>
      <w:r w:rsidR="00F9486D" w:rsidRPr="00245A2D">
        <w:rPr>
          <w:rFonts w:ascii="Arial Narrow" w:hAnsi="Arial Narrow" w:cs="Tahoma"/>
          <w:sz w:val="24"/>
          <w:szCs w:val="24"/>
        </w:rPr>
        <w:t>a</w:t>
      </w:r>
      <w:r w:rsidR="00702EA3" w:rsidRPr="00245A2D">
        <w:rPr>
          <w:rFonts w:ascii="Arial Narrow" w:hAnsi="Arial Narrow" w:cs="Tahoma"/>
          <w:sz w:val="24"/>
          <w:szCs w:val="24"/>
        </w:rPr>
        <w:t>d</w:t>
      </w:r>
      <w:r w:rsidR="00F9486D" w:rsidRPr="00245A2D">
        <w:rPr>
          <w:rFonts w:ascii="Arial Narrow" w:hAnsi="Arial Narrow" w:cs="Tahoma"/>
          <w:sz w:val="24"/>
          <w:szCs w:val="24"/>
        </w:rPr>
        <w:t>s</w:t>
      </w:r>
      <w:r w:rsidR="00702EA3" w:rsidRPr="00245A2D">
        <w:rPr>
          <w:rFonts w:ascii="Arial Narrow" w:hAnsi="Arial Narrow" w:cs="Tahoma"/>
          <w:sz w:val="24"/>
          <w:szCs w:val="24"/>
        </w:rPr>
        <w:t xml:space="preserve"> to violent confrontation in the streets among tow truckers and the closure of many black-owned businesses due to lack of </w:t>
      </w:r>
      <w:r w:rsidR="00790654" w:rsidRPr="00245A2D">
        <w:rPr>
          <w:rFonts w:ascii="Arial Narrow" w:hAnsi="Arial Narrow" w:cs="Tahoma"/>
          <w:sz w:val="24"/>
          <w:szCs w:val="24"/>
        </w:rPr>
        <w:t>business from the short-term insurance companies</w:t>
      </w:r>
      <w:r w:rsidR="00702EA3" w:rsidRPr="00245A2D">
        <w:rPr>
          <w:rFonts w:ascii="Arial Narrow" w:hAnsi="Arial Narrow" w:cs="Tahoma"/>
          <w:sz w:val="24"/>
          <w:szCs w:val="24"/>
        </w:rPr>
        <w:t xml:space="preserve">. </w:t>
      </w:r>
    </w:p>
    <w:p w14:paraId="1824311C" w14:textId="77777777" w:rsidR="008E38A3" w:rsidRPr="00245A2D" w:rsidRDefault="00562D0F" w:rsidP="00473AF0">
      <w:pPr>
        <w:numPr>
          <w:ilvl w:val="2"/>
          <w:numId w:val="15"/>
        </w:numPr>
        <w:spacing w:line="360" w:lineRule="auto"/>
        <w:jc w:val="both"/>
        <w:rPr>
          <w:rFonts w:ascii="Arial Narrow" w:hAnsi="Arial Narrow" w:cs="Times New Roman"/>
          <w:color w:val="000000"/>
          <w:sz w:val="24"/>
          <w:szCs w:val="24"/>
        </w:rPr>
      </w:pPr>
      <w:r w:rsidRPr="00245A2D">
        <w:rPr>
          <w:rFonts w:ascii="Arial Narrow" w:hAnsi="Arial Narrow" w:cs="Tahoma"/>
          <w:sz w:val="24"/>
          <w:szCs w:val="24"/>
        </w:rPr>
        <w:t>O</w:t>
      </w:r>
      <w:r w:rsidR="00702EA3" w:rsidRPr="00245A2D">
        <w:rPr>
          <w:rFonts w:ascii="Arial Narrow" w:hAnsi="Arial Narrow" w:cs="Tahoma"/>
          <w:sz w:val="24"/>
          <w:szCs w:val="24"/>
        </w:rPr>
        <w:t>n 6 December 2014, a Memorandum of Agreement was signed committing all parties, government, insurers, service providers and other key stakeholders, to immediate transformation and</w:t>
      </w:r>
      <w:r w:rsidR="00F9486D" w:rsidRPr="00245A2D">
        <w:rPr>
          <w:rFonts w:ascii="Arial Narrow" w:hAnsi="Arial Narrow" w:cs="Tahoma"/>
          <w:sz w:val="24"/>
          <w:szCs w:val="24"/>
        </w:rPr>
        <w:t xml:space="preserve"> procurement targets in the towing and p</w:t>
      </w:r>
      <w:r w:rsidR="00702EA3" w:rsidRPr="00245A2D">
        <w:rPr>
          <w:rFonts w:ascii="Arial Narrow" w:hAnsi="Arial Narrow" w:cs="Tahoma"/>
          <w:sz w:val="24"/>
          <w:szCs w:val="24"/>
        </w:rPr>
        <w:t>anel-beating Industry</w:t>
      </w:r>
      <w:r w:rsidR="00F9486D" w:rsidRPr="00245A2D">
        <w:rPr>
          <w:rFonts w:ascii="Arial Narrow" w:hAnsi="Arial Narrow" w:cs="Tahoma"/>
          <w:sz w:val="24"/>
          <w:szCs w:val="24"/>
        </w:rPr>
        <w:t>,</w:t>
      </w:r>
      <w:r w:rsidR="00702EA3" w:rsidRPr="00245A2D">
        <w:rPr>
          <w:rFonts w:ascii="Arial Narrow" w:hAnsi="Arial Narrow" w:cs="Tahoma"/>
          <w:sz w:val="24"/>
          <w:szCs w:val="24"/>
        </w:rPr>
        <w:t xml:space="preserve"> nationally.  However, subsequently, very little has changed and there has been no meaningful transformation or </w:t>
      </w:r>
      <w:r w:rsidR="00F9486D" w:rsidRPr="00245A2D">
        <w:rPr>
          <w:rFonts w:ascii="Arial Narrow" w:hAnsi="Arial Narrow" w:cs="Tahoma"/>
          <w:sz w:val="24"/>
          <w:szCs w:val="24"/>
        </w:rPr>
        <w:t>significant spend on</w:t>
      </w:r>
      <w:r w:rsidR="00702EA3" w:rsidRPr="00245A2D">
        <w:rPr>
          <w:rFonts w:ascii="Arial Narrow" w:hAnsi="Arial Narrow" w:cs="Tahoma"/>
          <w:sz w:val="24"/>
          <w:szCs w:val="24"/>
        </w:rPr>
        <w:t xml:space="preserve"> bla</w:t>
      </w:r>
      <w:r w:rsidR="00F9486D" w:rsidRPr="00245A2D">
        <w:rPr>
          <w:rFonts w:ascii="Arial Narrow" w:hAnsi="Arial Narrow" w:cs="Tahoma"/>
          <w:sz w:val="24"/>
          <w:szCs w:val="24"/>
        </w:rPr>
        <w:t xml:space="preserve">ck-owned SMMEs. In addition, </w:t>
      </w:r>
      <w:r w:rsidR="00702EA3" w:rsidRPr="00245A2D">
        <w:rPr>
          <w:rFonts w:ascii="Arial Narrow" w:hAnsi="Arial Narrow" w:cs="Tahoma"/>
          <w:sz w:val="24"/>
          <w:szCs w:val="24"/>
        </w:rPr>
        <w:t xml:space="preserve">black service providers who were party to the signing of the Memorandum </w:t>
      </w:r>
      <w:r w:rsidR="00F9486D" w:rsidRPr="00245A2D">
        <w:rPr>
          <w:rFonts w:ascii="Arial Narrow" w:hAnsi="Arial Narrow" w:cs="Tahoma"/>
          <w:sz w:val="24"/>
          <w:szCs w:val="24"/>
        </w:rPr>
        <w:t xml:space="preserve">of Agreement are being </w:t>
      </w:r>
      <w:r w:rsidR="00702EA3" w:rsidRPr="00245A2D">
        <w:rPr>
          <w:rFonts w:ascii="Arial Narrow" w:hAnsi="Arial Narrow" w:cs="Tahoma"/>
          <w:sz w:val="24"/>
          <w:szCs w:val="24"/>
        </w:rPr>
        <w:t>victimised.</w:t>
      </w:r>
    </w:p>
    <w:p w14:paraId="3F7CBC17" w14:textId="77777777" w:rsidR="00E52502" w:rsidRPr="00245A2D" w:rsidRDefault="00163B69" w:rsidP="00473AF0">
      <w:pPr>
        <w:numPr>
          <w:ilvl w:val="2"/>
          <w:numId w:val="15"/>
        </w:numPr>
        <w:spacing w:line="360" w:lineRule="auto"/>
        <w:jc w:val="both"/>
        <w:rPr>
          <w:rFonts w:ascii="Arial Narrow" w:hAnsi="Arial Narrow"/>
          <w:color w:val="000000"/>
          <w:sz w:val="24"/>
          <w:szCs w:val="24"/>
        </w:rPr>
      </w:pPr>
      <w:r w:rsidRPr="00245A2D">
        <w:rPr>
          <w:rFonts w:ascii="Arial Narrow" w:hAnsi="Arial Narrow" w:cs="Tahoma"/>
          <w:sz w:val="24"/>
          <w:szCs w:val="24"/>
        </w:rPr>
        <w:t>I</w:t>
      </w:r>
      <w:r w:rsidR="00F9486D" w:rsidRPr="00245A2D">
        <w:rPr>
          <w:rFonts w:ascii="Arial Narrow" w:hAnsi="Arial Narrow" w:cs="Tahoma"/>
          <w:sz w:val="24"/>
          <w:szCs w:val="24"/>
        </w:rPr>
        <w:t xml:space="preserve">n </w:t>
      </w:r>
      <w:r w:rsidR="00702EA3" w:rsidRPr="00245A2D">
        <w:rPr>
          <w:rFonts w:ascii="Arial Narrow" w:hAnsi="Arial Narrow" w:cs="Tahoma"/>
          <w:sz w:val="24"/>
          <w:szCs w:val="24"/>
        </w:rPr>
        <w:t>the auto-body repair industry, the automotive manufacturers’ approval system ha</w:t>
      </w:r>
      <w:r w:rsidRPr="00245A2D">
        <w:rPr>
          <w:rFonts w:ascii="Arial Narrow" w:hAnsi="Arial Narrow" w:cs="Tahoma"/>
          <w:sz w:val="24"/>
          <w:szCs w:val="24"/>
        </w:rPr>
        <w:t>s</w:t>
      </w:r>
      <w:r w:rsidR="00702EA3" w:rsidRPr="00245A2D">
        <w:rPr>
          <w:rFonts w:ascii="Arial Narrow" w:hAnsi="Arial Narrow" w:cs="Tahoma"/>
          <w:sz w:val="24"/>
          <w:szCs w:val="24"/>
        </w:rPr>
        <w:t xml:space="preserve"> created barriers to entry that </w:t>
      </w:r>
      <w:r w:rsidR="00F9486D" w:rsidRPr="00245A2D">
        <w:rPr>
          <w:rFonts w:ascii="Arial Narrow" w:hAnsi="Arial Narrow" w:cs="Tahoma"/>
          <w:sz w:val="24"/>
          <w:szCs w:val="24"/>
        </w:rPr>
        <w:t xml:space="preserve">prevent </w:t>
      </w:r>
      <w:r w:rsidR="00702EA3" w:rsidRPr="00245A2D">
        <w:rPr>
          <w:rFonts w:ascii="Arial Narrow" w:hAnsi="Arial Narrow" w:cs="Tahoma"/>
          <w:sz w:val="24"/>
          <w:szCs w:val="24"/>
        </w:rPr>
        <w:t>black service providers from participating</w:t>
      </w:r>
      <w:r w:rsidR="00F9486D" w:rsidRPr="00245A2D">
        <w:rPr>
          <w:rFonts w:ascii="Arial Narrow" w:hAnsi="Arial Narrow" w:cs="Tahoma"/>
          <w:sz w:val="24"/>
          <w:szCs w:val="24"/>
        </w:rPr>
        <w:t xml:space="preserve"> in the industry</w:t>
      </w:r>
      <w:r w:rsidR="00702EA3" w:rsidRPr="00245A2D">
        <w:rPr>
          <w:rFonts w:ascii="Arial Narrow" w:hAnsi="Arial Narrow" w:cs="Tahoma"/>
          <w:sz w:val="24"/>
          <w:szCs w:val="24"/>
        </w:rPr>
        <w:t xml:space="preserve">. </w:t>
      </w:r>
      <w:r w:rsidRPr="00245A2D">
        <w:rPr>
          <w:rFonts w:ascii="Arial Narrow" w:hAnsi="Arial Narrow" w:cs="Tahoma"/>
          <w:sz w:val="24"/>
          <w:szCs w:val="24"/>
        </w:rPr>
        <w:t>T</w:t>
      </w:r>
      <w:r w:rsidR="00E52502" w:rsidRPr="00245A2D">
        <w:rPr>
          <w:rFonts w:ascii="Arial Narrow" w:hAnsi="Arial Narrow" w:cs="Tahoma"/>
          <w:sz w:val="24"/>
          <w:szCs w:val="24"/>
        </w:rPr>
        <w:t xml:space="preserve">hese regulatory barriers and industry practices have prevented </w:t>
      </w:r>
      <w:r w:rsidR="00702EA3" w:rsidRPr="00245A2D">
        <w:rPr>
          <w:rFonts w:ascii="Arial Narrow" w:hAnsi="Arial Narrow" w:cs="Tahoma"/>
          <w:sz w:val="24"/>
          <w:szCs w:val="24"/>
        </w:rPr>
        <w:t xml:space="preserve">SOEs, such as South African Airways, Government Garage, Eskom, </w:t>
      </w:r>
      <w:r w:rsidR="00E52502" w:rsidRPr="00245A2D">
        <w:rPr>
          <w:rFonts w:ascii="Arial Narrow" w:hAnsi="Arial Narrow" w:cs="Tahoma"/>
          <w:sz w:val="24"/>
          <w:szCs w:val="24"/>
        </w:rPr>
        <w:t xml:space="preserve">and </w:t>
      </w:r>
      <w:r w:rsidR="00702EA3" w:rsidRPr="00245A2D">
        <w:rPr>
          <w:rFonts w:ascii="Arial Narrow" w:hAnsi="Arial Narrow" w:cs="Tahoma"/>
          <w:sz w:val="24"/>
          <w:szCs w:val="24"/>
        </w:rPr>
        <w:t>Telkom</w:t>
      </w:r>
      <w:r w:rsidR="00E52502" w:rsidRPr="00245A2D">
        <w:rPr>
          <w:rFonts w:ascii="Arial Narrow" w:hAnsi="Arial Narrow" w:cs="Tahoma"/>
          <w:sz w:val="24"/>
          <w:szCs w:val="24"/>
        </w:rPr>
        <w:t xml:space="preserve"> from</w:t>
      </w:r>
      <w:r w:rsidR="00702EA3" w:rsidRPr="00245A2D">
        <w:rPr>
          <w:rFonts w:ascii="Arial Narrow" w:hAnsi="Arial Narrow" w:cs="Tahoma"/>
          <w:sz w:val="24"/>
          <w:szCs w:val="24"/>
        </w:rPr>
        <w:t xml:space="preserve"> procur</w:t>
      </w:r>
      <w:r w:rsidR="00E52502" w:rsidRPr="00245A2D">
        <w:rPr>
          <w:rFonts w:ascii="Arial Narrow" w:hAnsi="Arial Narrow" w:cs="Tahoma"/>
          <w:sz w:val="24"/>
          <w:szCs w:val="24"/>
        </w:rPr>
        <w:t xml:space="preserve">ing </w:t>
      </w:r>
      <w:r w:rsidR="00702EA3" w:rsidRPr="00245A2D">
        <w:rPr>
          <w:rFonts w:ascii="Arial Narrow" w:hAnsi="Arial Narrow" w:cs="Tahoma"/>
          <w:sz w:val="24"/>
          <w:szCs w:val="24"/>
        </w:rPr>
        <w:t xml:space="preserve">services from black service providers. </w:t>
      </w:r>
    </w:p>
    <w:p w14:paraId="2F488BAF" w14:textId="77777777" w:rsidR="00E52502" w:rsidRPr="00245A2D" w:rsidRDefault="00163B69" w:rsidP="00473AF0">
      <w:pPr>
        <w:numPr>
          <w:ilvl w:val="2"/>
          <w:numId w:val="15"/>
        </w:numPr>
        <w:spacing w:line="360" w:lineRule="auto"/>
        <w:jc w:val="both"/>
        <w:rPr>
          <w:rFonts w:ascii="Arial Narrow" w:hAnsi="Arial Narrow"/>
          <w:color w:val="000000"/>
          <w:sz w:val="24"/>
          <w:szCs w:val="24"/>
        </w:rPr>
      </w:pPr>
      <w:r w:rsidRPr="00245A2D">
        <w:rPr>
          <w:rFonts w:ascii="Arial Narrow" w:hAnsi="Arial Narrow" w:cs="Tahoma"/>
          <w:sz w:val="24"/>
          <w:szCs w:val="24"/>
        </w:rPr>
        <w:t>T</w:t>
      </w:r>
      <w:r w:rsidR="00E52502" w:rsidRPr="00245A2D">
        <w:rPr>
          <w:rFonts w:ascii="Arial Narrow" w:hAnsi="Arial Narrow" w:cs="Tahoma"/>
          <w:sz w:val="24"/>
          <w:szCs w:val="24"/>
        </w:rPr>
        <w:t>he</w:t>
      </w:r>
      <w:r w:rsidR="00702EA3" w:rsidRPr="00245A2D">
        <w:rPr>
          <w:rFonts w:ascii="Arial Narrow" w:hAnsi="Arial Narrow" w:cs="Tahoma"/>
          <w:sz w:val="24"/>
          <w:szCs w:val="24"/>
        </w:rPr>
        <w:t xml:space="preserve"> </w:t>
      </w:r>
      <w:r w:rsidRPr="00245A2D">
        <w:rPr>
          <w:rFonts w:ascii="Arial Narrow" w:hAnsi="Arial Narrow" w:cs="Tahoma"/>
          <w:sz w:val="24"/>
          <w:szCs w:val="24"/>
        </w:rPr>
        <w:t xml:space="preserve">failure </w:t>
      </w:r>
      <w:r w:rsidR="00702EA3" w:rsidRPr="00245A2D">
        <w:rPr>
          <w:rFonts w:ascii="Arial Narrow" w:hAnsi="Arial Narrow" w:cs="Tahoma"/>
          <w:sz w:val="24"/>
          <w:szCs w:val="24"/>
        </w:rPr>
        <w:t xml:space="preserve">by insurance companies </w:t>
      </w:r>
      <w:r w:rsidRPr="00245A2D">
        <w:rPr>
          <w:rFonts w:ascii="Arial Narrow" w:hAnsi="Arial Narrow" w:cs="Tahoma"/>
          <w:sz w:val="24"/>
          <w:szCs w:val="24"/>
        </w:rPr>
        <w:t xml:space="preserve">to implement </w:t>
      </w:r>
      <w:r w:rsidR="00702EA3" w:rsidRPr="00245A2D">
        <w:rPr>
          <w:rFonts w:ascii="Arial Narrow" w:hAnsi="Arial Narrow" w:cs="Tahoma"/>
          <w:sz w:val="24"/>
          <w:szCs w:val="24"/>
        </w:rPr>
        <w:t xml:space="preserve">the </w:t>
      </w:r>
      <w:r w:rsidR="00E52502" w:rsidRPr="00245A2D">
        <w:rPr>
          <w:rFonts w:ascii="Arial Narrow" w:hAnsi="Arial Narrow" w:cs="Tahoma"/>
          <w:sz w:val="24"/>
          <w:szCs w:val="24"/>
        </w:rPr>
        <w:t>Memorandum of A</w:t>
      </w:r>
      <w:r w:rsidR="00702EA3" w:rsidRPr="00245A2D">
        <w:rPr>
          <w:rFonts w:ascii="Arial Narrow" w:hAnsi="Arial Narrow" w:cs="Tahoma"/>
          <w:sz w:val="24"/>
          <w:szCs w:val="24"/>
        </w:rPr>
        <w:t xml:space="preserve">greement and </w:t>
      </w:r>
      <w:r w:rsidR="00E52502" w:rsidRPr="00245A2D">
        <w:rPr>
          <w:rFonts w:ascii="Arial Narrow" w:hAnsi="Arial Narrow" w:cs="Tahoma"/>
          <w:sz w:val="24"/>
          <w:szCs w:val="24"/>
        </w:rPr>
        <w:t xml:space="preserve">other </w:t>
      </w:r>
      <w:r w:rsidR="00702EA3" w:rsidRPr="00245A2D">
        <w:rPr>
          <w:rFonts w:ascii="Arial Narrow" w:hAnsi="Arial Narrow" w:cs="Tahoma"/>
          <w:sz w:val="24"/>
          <w:szCs w:val="24"/>
        </w:rPr>
        <w:t xml:space="preserve">government </w:t>
      </w:r>
      <w:r w:rsidR="00E52502" w:rsidRPr="00245A2D">
        <w:rPr>
          <w:rFonts w:ascii="Arial Narrow" w:hAnsi="Arial Narrow" w:cs="Tahoma"/>
          <w:sz w:val="24"/>
          <w:szCs w:val="24"/>
        </w:rPr>
        <w:t xml:space="preserve">policies and </w:t>
      </w:r>
      <w:r w:rsidR="00702EA3" w:rsidRPr="00245A2D">
        <w:rPr>
          <w:rFonts w:ascii="Arial Narrow" w:hAnsi="Arial Narrow" w:cs="Tahoma"/>
          <w:sz w:val="24"/>
          <w:szCs w:val="24"/>
        </w:rPr>
        <w:t>legislation, p</w:t>
      </w:r>
      <w:r w:rsidR="00E52502" w:rsidRPr="00245A2D">
        <w:rPr>
          <w:rFonts w:ascii="Arial Narrow" w:hAnsi="Arial Narrow" w:cs="Tahoma"/>
          <w:sz w:val="24"/>
          <w:szCs w:val="24"/>
        </w:rPr>
        <w:t>articularly on</w:t>
      </w:r>
      <w:r w:rsidR="00702EA3" w:rsidRPr="00245A2D">
        <w:rPr>
          <w:rFonts w:ascii="Arial Narrow" w:hAnsi="Arial Narrow" w:cs="Tahoma"/>
          <w:sz w:val="24"/>
          <w:szCs w:val="24"/>
        </w:rPr>
        <w:t xml:space="preserve"> transformation, has </w:t>
      </w:r>
      <w:r w:rsidRPr="00245A2D">
        <w:rPr>
          <w:rFonts w:ascii="Arial Narrow" w:hAnsi="Arial Narrow" w:cs="Tahoma"/>
          <w:sz w:val="24"/>
          <w:szCs w:val="24"/>
        </w:rPr>
        <w:t xml:space="preserve">contributed to </w:t>
      </w:r>
      <w:r w:rsidR="00702EA3" w:rsidRPr="00245A2D">
        <w:rPr>
          <w:rFonts w:ascii="Arial Narrow" w:hAnsi="Arial Narrow" w:cs="Tahoma"/>
          <w:sz w:val="24"/>
          <w:szCs w:val="24"/>
        </w:rPr>
        <w:t>destroy</w:t>
      </w:r>
      <w:r w:rsidRPr="00245A2D">
        <w:rPr>
          <w:rFonts w:ascii="Arial Narrow" w:hAnsi="Arial Narrow" w:cs="Tahoma"/>
          <w:sz w:val="24"/>
          <w:szCs w:val="24"/>
        </w:rPr>
        <w:t>ing</w:t>
      </w:r>
      <w:r w:rsidR="00702EA3" w:rsidRPr="00245A2D">
        <w:rPr>
          <w:rFonts w:ascii="Arial Narrow" w:hAnsi="Arial Narrow" w:cs="Tahoma"/>
          <w:sz w:val="24"/>
          <w:szCs w:val="24"/>
        </w:rPr>
        <w:t xml:space="preserve"> black </w:t>
      </w:r>
      <w:r w:rsidR="001669C7" w:rsidRPr="00245A2D">
        <w:rPr>
          <w:rFonts w:ascii="Arial Narrow" w:hAnsi="Arial Narrow" w:cs="Tahoma"/>
          <w:sz w:val="24"/>
          <w:szCs w:val="24"/>
        </w:rPr>
        <w:t>businesses</w:t>
      </w:r>
      <w:r w:rsidRPr="00245A2D">
        <w:rPr>
          <w:rFonts w:ascii="Arial Narrow" w:hAnsi="Arial Narrow" w:cs="Tahoma"/>
          <w:sz w:val="24"/>
          <w:szCs w:val="24"/>
        </w:rPr>
        <w:t>.</w:t>
      </w:r>
      <w:r w:rsidR="00702EA3" w:rsidRPr="00245A2D">
        <w:rPr>
          <w:rFonts w:ascii="Arial Narrow" w:hAnsi="Arial Narrow" w:cs="Tahoma"/>
          <w:sz w:val="24"/>
          <w:szCs w:val="24"/>
        </w:rPr>
        <w:t xml:space="preserve"> </w:t>
      </w:r>
    </w:p>
    <w:p w14:paraId="0D237D70" w14:textId="77777777" w:rsidR="00E52502" w:rsidRPr="00245A2D" w:rsidRDefault="00163B69" w:rsidP="00473AF0">
      <w:pPr>
        <w:numPr>
          <w:ilvl w:val="2"/>
          <w:numId w:val="15"/>
        </w:numPr>
        <w:spacing w:line="360" w:lineRule="auto"/>
        <w:jc w:val="both"/>
        <w:rPr>
          <w:rFonts w:ascii="Arial Narrow" w:hAnsi="Arial Narrow"/>
          <w:color w:val="000000"/>
          <w:sz w:val="24"/>
          <w:szCs w:val="24"/>
        </w:rPr>
      </w:pPr>
      <w:r w:rsidRPr="00245A2D">
        <w:rPr>
          <w:rFonts w:ascii="Arial Narrow" w:hAnsi="Arial Narrow" w:cs="Tahoma"/>
          <w:sz w:val="24"/>
          <w:szCs w:val="24"/>
        </w:rPr>
        <w:lastRenderedPageBreak/>
        <w:t>G</w:t>
      </w:r>
      <w:r w:rsidR="00702EA3" w:rsidRPr="00245A2D">
        <w:rPr>
          <w:rFonts w:ascii="Arial Narrow" w:hAnsi="Arial Narrow" w:cs="Tahoma"/>
          <w:sz w:val="24"/>
          <w:szCs w:val="24"/>
        </w:rPr>
        <w:t xml:space="preserve">overnment </w:t>
      </w:r>
      <w:r w:rsidR="00E52502" w:rsidRPr="00245A2D">
        <w:rPr>
          <w:rFonts w:ascii="Arial Narrow" w:hAnsi="Arial Narrow" w:cs="Tahoma"/>
          <w:sz w:val="24"/>
          <w:szCs w:val="24"/>
        </w:rPr>
        <w:t xml:space="preserve">should </w:t>
      </w:r>
      <w:r w:rsidR="00702EA3" w:rsidRPr="00245A2D">
        <w:rPr>
          <w:rFonts w:ascii="Arial Narrow" w:hAnsi="Arial Narrow" w:cs="Tahoma"/>
          <w:sz w:val="24"/>
          <w:szCs w:val="24"/>
        </w:rPr>
        <w:t xml:space="preserve">investigate the auto-body approval system urgently, as these approvals are discriminatory and illegal and are not allowed </w:t>
      </w:r>
      <w:r w:rsidR="00E52502" w:rsidRPr="00245A2D">
        <w:rPr>
          <w:rFonts w:ascii="Arial Narrow" w:hAnsi="Arial Narrow" w:cs="Tahoma"/>
          <w:sz w:val="24"/>
          <w:szCs w:val="24"/>
        </w:rPr>
        <w:t xml:space="preserve">anywhere </w:t>
      </w:r>
      <w:r w:rsidR="00702EA3" w:rsidRPr="00245A2D">
        <w:rPr>
          <w:rFonts w:ascii="Arial Narrow" w:hAnsi="Arial Narrow" w:cs="Tahoma"/>
          <w:sz w:val="24"/>
          <w:szCs w:val="24"/>
        </w:rPr>
        <w:t>else</w:t>
      </w:r>
      <w:r w:rsidR="00E52502" w:rsidRPr="00245A2D">
        <w:rPr>
          <w:rFonts w:ascii="Arial Narrow" w:hAnsi="Arial Narrow" w:cs="Tahoma"/>
          <w:sz w:val="24"/>
          <w:szCs w:val="24"/>
        </w:rPr>
        <w:t xml:space="preserve"> in the world</w:t>
      </w:r>
      <w:r w:rsidR="00702EA3" w:rsidRPr="00245A2D">
        <w:rPr>
          <w:rFonts w:ascii="Arial Narrow" w:hAnsi="Arial Narrow" w:cs="Tahoma"/>
          <w:sz w:val="24"/>
          <w:szCs w:val="24"/>
        </w:rPr>
        <w:t>.</w:t>
      </w:r>
    </w:p>
    <w:p w14:paraId="258FE265" w14:textId="77777777" w:rsidR="00CE6ECC" w:rsidRPr="00245A2D" w:rsidRDefault="00CE6ECC" w:rsidP="00CE6ECC">
      <w:pPr>
        <w:spacing w:line="360" w:lineRule="auto"/>
        <w:ind w:left="720"/>
        <w:jc w:val="both"/>
        <w:rPr>
          <w:rFonts w:ascii="Arial Narrow" w:hAnsi="Arial Narrow"/>
          <w:color w:val="000000"/>
          <w:sz w:val="24"/>
          <w:szCs w:val="24"/>
        </w:rPr>
      </w:pPr>
    </w:p>
    <w:p w14:paraId="1BECF2B8" w14:textId="77777777" w:rsidR="00CE6ECC" w:rsidRPr="00245A2D" w:rsidRDefault="00CE6ECC" w:rsidP="00473AF0">
      <w:pPr>
        <w:pStyle w:val="Default"/>
        <w:numPr>
          <w:ilvl w:val="1"/>
          <w:numId w:val="15"/>
        </w:numPr>
        <w:autoSpaceDE/>
        <w:autoSpaceDN/>
        <w:adjustRightInd/>
        <w:spacing w:after="160" w:line="360" w:lineRule="auto"/>
        <w:jc w:val="both"/>
        <w:rPr>
          <w:rFonts w:ascii="Arial Narrow" w:hAnsi="Arial Narrow" w:cs="Tahoma"/>
          <w:b/>
          <w:color w:val="000000" w:themeColor="text1"/>
        </w:rPr>
      </w:pPr>
      <w:r w:rsidRPr="00245A2D">
        <w:rPr>
          <w:rFonts w:ascii="Arial Narrow" w:hAnsi="Arial Narrow" w:cs="Tahoma"/>
          <w:b/>
          <w:color w:val="000000" w:themeColor="text1"/>
        </w:rPr>
        <w:t>Financial Intermediaries Association of Southern Africa (FIA) and Association of Black Insurance Brokers (ABIB)</w:t>
      </w:r>
    </w:p>
    <w:p w14:paraId="6C282EE5" w14:textId="77777777" w:rsidR="00CE6ECC" w:rsidRPr="00245A2D" w:rsidRDefault="00BA7ACD"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intermediary sector must not only transform itself in terms of its racial profile, but also gain in market share amongst the new middle class. </w:t>
      </w:r>
    </w:p>
    <w:p w14:paraId="5C9BEDEB" w14:textId="77777777" w:rsidR="00CE6ECC" w:rsidRPr="00245A2D" w:rsidRDefault="00BA7ACD"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T</w:t>
      </w:r>
      <w:r w:rsidR="00CE6ECC" w:rsidRPr="00245A2D">
        <w:rPr>
          <w:rFonts w:ascii="Arial Narrow" w:hAnsi="Arial Narrow" w:cs="Tahoma"/>
          <w:sz w:val="24"/>
          <w:szCs w:val="24"/>
        </w:rPr>
        <w:t>win</w:t>
      </w:r>
      <w:r w:rsidR="00396AC1">
        <w:rPr>
          <w:rFonts w:ascii="Arial Narrow" w:hAnsi="Arial Narrow" w:cs="Tahoma"/>
          <w:sz w:val="24"/>
          <w:szCs w:val="24"/>
        </w:rPr>
        <w:t xml:space="preserve"> P</w:t>
      </w:r>
      <w:r w:rsidR="00CE6ECC" w:rsidRPr="00245A2D">
        <w:rPr>
          <w:rFonts w:ascii="Arial Narrow" w:hAnsi="Arial Narrow" w:cs="Tahoma"/>
          <w:sz w:val="24"/>
          <w:szCs w:val="24"/>
        </w:rPr>
        <w:t xml:space="preserve">eaks </w:t>
      </w:r>
      <w:r w:rsidRPr="00245A2D">
        <w:rPr>
          <w:rFonts w:ascii="Arial Narrow" w:hAnsi="Arial Narrow" w:cs="Tahoma"/>
          <w:sz w:val="24"/>
          <w:szCs w:val="24"/>
        </w:rPr>
        <w:t>and RDR-related</w:t>
      </w:r>
      <w:r w:rsidR="00CE6ECC" w:rsidRPr="00245A2D">
        <w:rPr>
          <w:rFonts w:ascii="Arial Narrow" w:hAnsi="Arial Narrow" w:cs="Tahoma"/>
          <w:sz w:val="24"/>
          <w:szCs w:val="24"/>
        </w:rPr>
        <w:t xml:space="preserve"> regulatory changes would result in increased compliance costs and potential reduction of certain revenue streams for small to medium financial intermediaries. The raft of new regulatory measures </w:t>
      </w:r>
      <w:r w:rsidRPr="00245A2D">
        <w:rPr>
          <w:rFonts w:ascii="Arial Narrow" w:hAnsi="Arial Narrow" w:cs="Tahoma"/>
          <w:sz w:val="24"/>
          <w:szCs w:val="24"/>
        </w:rPr>
        <w:t>is</w:t>
      </w:r>
      <w:r w:rsidR="00CE6ECC" w:rsidRPr="00245A2D">
        <w:rPr>
          <w:rFonts w:ascii="Arial Narrow" w:hAnsi="Arial Narrow" w:cs="Tahoma"/>
          <w:sz w:val="24"/>
          <w:szCs w:val="24"/>
        </w:rPr>
        <w:t xml:space="preserve"> hurting business. </w:t>
      </w:r>
    </w:p>
    <w:p w14:paraId="65032B68" w14:textId="77777777" w:rsidR="00CE6ECC" w:rsidRPr="00245A2D" w:rsidRDefault="00BA7ACD" w:rsidP="00473AF0">
      <w:pPr>
        <w:numPr>
          <w:ilvl w:val="2"/>
          <w:numId w:val="15"/>
        </w:numPr>
        <w:spacing w:line="360" w:lineRule="auto"/>
        <w:jc w:val="both"/>
        <w:rPr>
          <w:rFonts w:ascii="Arial Narrow" w:hAnsi="Arial Narrow" w:cs="Tahoma"/>
          <w:sz w:val="24"/>
          <w:szCs w:val="24"/>
        </w:rPr>
      </w:pPr>
      <w:r w:rsidRPr="00245A2D">
        <w:rPr>
          <w:rFonts w:ascii="Arial Narrow" w:hAnsi="Arial Narrow" w:cs="Tahoma"/>
          <w:sz w:val="24"/>
          <w:szCs w:val="24"/>
        </w:rPr>
        <w:t>New and emerging</w:t>
      </w:r>
      <w:r w:rsidR="00CE6ECC" w:rsidRPr="00245A2D">
        <w:rPr>
          <w:rFonts w:ascii="Arial Narrow" w:hAnsi="Arial Narrow" w:cs="Tahoma"/>
          <w:sz w:val="24"/>
          <w:szCs w:val="24"/>
        </w:rPr>
        <w:t xml:space="preserve"> brokerages </w:t>
      </w:r>
      <w:r w:rsidRPr="00245A2D">
        <w:rPr>
          <w:rFonts w:ascii="Arial Narrow" w:hAnsi="Arial Narrow" w:cs="Tahoma"/>
          <w:sz w:val="24"/>
          <w:szCs w:val="24"/>
        </w:rPr>
        <w:t xml:space="preserve">have limited access </w:t>
      </w:r>
      <w:r w:rsidR="00CE6ECC" w:rsidRPr="00245A2D">
        <w:rPr>
          <w:rFonts w:ascii="Arial Narrow" w:hAnsi="Arial Narrow" w:cs="Tahoma"/>
          <w:sz w:val="24"/>
          <w:szCs w:val="24"/>
        </w:rPr>
        <w:t xml:space="preserve">to </w:t>
      </w:r>
      <w:r w:rsidRPr="00245A2D">
        <w:rPr>
          <w:rFonts w:ascii="Arial Narrow" w:hAnsi="Arial Narrow" w:cs="Tahoma"/>
          <w:sz w:val="24"/>
          <w:szCs w:val="24"/>
        </w:rPr>
        <w:t xml:space="preserve">funding for </w:t>
      </w:r>
      <w:r w:rsidR="00CE6ECC" w:rsidRPr="00245A2D">
        <w:rPr>
          <w:rFonts w:ascii="Arial Narrow" w:hAnsi="Arial Narrow" w:cs="Tahoma"/>
          <w:sz w:val="24"/>
          <w:szCs w:val="24"/>
        </w:rPr>
        <w:t xml:space="preserve">business expansion due to lack of collateral and poor business cash flow. </w:t>
      </w:r>
    </w:p>
    <w:p w14:paraId="45A52938" w14:textId="77777777" w:rsidR="00CE6ECC" w:rsidRPr="00245A2D" w:rsidRDefault="00CE6ECC" w:rsidP="00473AF0">
      <w:pPr>
        <w:numPr>
          <w:ilvl w:val="2"/>
          <w:numId w:val="15"/>
        </w:numPr>
        <w:spacing w:line="360" w:lineRule="auto"/>
        <w:jc w:val="both"/>
        <w:rPr>
          <w:rFonts w:ascii="Arial Narrow" w:hAnsi="Arial Narrow" w:cs="Tahoma"/>
          <w:sz w:val="24"/>
          <w:szCs w:val="24"/>
          <w:lang w:val="en"/>
        </w:rPr>
      </w:pPr>
      <w:r w:rsidRPr="00245A2D">
        <w:rPr>
          <w:rFonts w:ascii="Arial Narrow" w:hAnsi="Arial Narrow" w:cs="Tahoma"/>
          <w:sz w:val="24"/>
          <w:szCs w:val="24"/>
        </w:rPr>
        <w:t>Regulatory requirements are onerous and create a barrier to entry</w:t>
      </w:r>
      <w:r w:rsidR="00800880" w:rsidRPr="00245A2D">
        <w:rPr>
          <w:rFonts w:ascii="Arial Narrow" w:hAnsi="Arial Narrow" w:cs="Tahoma"/>
          <w:sz w:val="24"/>
          <w:szCs w:val="24"/>
        </w:rPr>
        <w:t>, making it very difficult for black brokers and financial advisers to enter the market</w:t>
      </w:r>
      <w:r w:rsidRPr="00245A2D">
        <w:rPr>
          <w:rFonts w:ascii="Arial Narrow" w:hAnsi="Arial Narrow" w:cs="Tahoma"/>
          <w:sz w:val="24"/>
          <w:szCs w:val="24"/>
        </w:rPr>
        <w:t xml:space="preserve">. </w:t>
      </w:r>
    </w:p>
    <w:p w14:paraId="6C2B2D85" w14:textId="77777777" w:rsidR="00800880" w:rsidRPr="00245A2D" w:rsidRDefault="00800880" w:rsidP="00473AF0">
      <w:pPr>
        <w:numPr>
          <w:ilvl w:val="2"/>
          <w:numId w:val="15"/>
        </w:numPr>
        <w:spacing w:line="360" w:lineRule="auto"/>
        <w:jc w:val="both"/>
        <w:rPr>
          <w:rFonts w:ascii="Arial Narrow" w:hAnsi="Arial Narrow" w:cs="Tahoma"/>
          <w:sz w:val="24"/>
          <w:szCs w:val="24"/>
          <w:lang w:val="en"/>
        </w:rPr>
      </w:pPr>
      <w:r w:rsidRPr="00245A2D">
        <w:rPr>
          <w:rFonts w:ascii="Arial Narrow" w:hAnsi="Arial Narrow" w:cs="Tahoma"/>
          <w:sz w:val="24"/>
          <w:szCs w:val="24"/>
          <w:lang w:val="en"/>
        </w:rPr>
        <w:t xml:space="preserve">The FIA, as a member of the FS Charter Council executive committee, is committed to the broad transormation objectives of the sector, including the intermediate sector. </w:t>
      </w:r>
    </w:p>
    <w:p w14:paraId="4F7E41E6" w14:textId="77777777" w:rsidR="00800880" w:rsidRPr="00245A2D" w:rsidRDefault="00800880" w:rsidP="00473AF0">
      <w:pPr>
        <w:numPr>
          <w:ilvl w:val="2"/>
          <w:numId w:val="15"/>
        </w:numPr>
        <w:spacing w:line="360" w:lineRule="auto"/>
        <w:jc w:val="both"/>
        <w:rPr>
          <w:rFonts w:ascii="Arial Narrow" w:hAnsi="Arial Narrow" w:cs="Tahoma"/>
          <w:sz w:val="24"/>
          <w:szCs w:val="24"/>
          <w:lang w:val="en"/>
        </w:rPr>
      </w:pPr>
      <w:r w:rsidRPr="00245A2D">
        <w:rPr>
          <w:rFonts w:ascii="Arial Narrow" w:hAnsi="Arial Narrow" w:cs="Tahoma"/>
          <w:sz w:val="24"/>
          <w:szCs w:val="24"/>
          <w:lang w:val="en"/>
        </w:rPr>
        <w:t xml:space="preserve">Restrictive conditions imposed by new regulation will leave consumers in the low income and emerging markets without appropriate advice. </w:t>
      </w:r>
    </w:p>
    <w:p w14:paraId="39B2F4B0" w14:textId="77777777" w:rsidR="00800880" w:rsidRPr="00245A2D" w:rsidRDefault="00800880" w:rsidP="00473AF0">
      <w:pPr>
        <w:numPr>
          <w:ilvl w:val="2"/>
          <w:numId w:val="15"/>
        </w:numPr>
        <w:spacing w:line="360" w:lineRule="auto"/>
        <w:jc w:val="both"/>
        <w:rPr>
          <w:rFonts w:ascii="Arial Narrow" w:hAnsi="Arial Narrow" w:cs="Tahoma"/>
          <w:sz w:val="24"/>
          <w:szCs w:val="24"/>
          <w:lang w:val="en"/>
        </w:rPr>
      </w:pPr>
      <w:r w:rsidRPr="00245A2D">
        <w:rPr>
          <w:rFonts w:ascii="Arial Narrow" w:hAnsi="Arial Narrow" w:cs="Tahoma"/>
          <w:sz w:val="24"/>
          <w:szCs w:val="24"/>
          <w:lang w:val="en"/>
        </w:rPr>
        <w:t xml:space="preserve">The sector must address the challenges of transformation in its widest possible interpretation from race, gender, economic business models and promotion and protection of SMEs through to consumer education and new investments. </w:t>
      </w:r>
    </w:p>
    <w:p w14:paraId="2161DF81" w14:textId="77777777" w:rsidR="00800880" w:rsidRPr="00245A2D" w:rsidRDefault="00800880" w:rsidP="00473AF0">
      <w:pPr>
        <w:numPr>
          <w:ilvl w:val="2"/>
          <w:numId w:val="15"/>
        </w:numPr>
        <w:spacing w:line="360" w:lineRule="auto"/>
        <w:jc w:val="both"/>
        <w:rPr>
          <w:rFonts w:ascii="Arial Narrow" w:hAnsi="Arial Narrow" w:cs="Tahoma"/>
          <w:sz w:val="24"/>
          <w:szCs w:val="24"/>
          <w:lang w:val="en"/>
        </w:rPr>
      </w:pPr>
      <w:r w:rsidRPr="00245A2D">
        <w:rPr>
          <w:rFonts w:ascii="Arial Narrow" w:hAnsi="Arial Narrow" w:cs="Tahoma"/>
          <w:sz w:val="24"/>
          <w:szCs w:val="24"/>
          <w:lang w:val="en"/>
        </w:rPr>
        <w:t>The sector must attract investors to assist with transformation by empowering small brokers to succesfully build a practice in today’s market, just like their predecessors</w:t>
      </w:r>
      <w:r w:rsidR="00BF70AB">
        <w:rPr>
          <w:rFonts w:ascii="Arial Narrow" w:hAnsi="Arial Narrow" w:cs="Tahoma"/>
          <w:sz w:val="24"/>
          <w:szCs w:val="24"/>
          <w:lang w:val="en"/>
        </w:rPr>
        <w:t>’</w:t>
      </w:r>
      <w:r w:rsidRPr="00245A2D">
        <w:rPr>
          <w:rFonts w:ascii="Arial Narrow" w:hAnsi="Arial Narrow" w:cs="Tahoma"/>
          <w:sz w:val="24"/>
          <w:szCs w:val="24"/>
          <w:lang w:val="en"/>
        </w:rPr>
        <w:t xml:space="preserve"> intermediaries did before. </w:t>
      </w:r>
    </w:p>
    <w:p w14:paraId="42C809FE" w14:textId="77777777" w:rsidR="00800880" w:rsidRPr="00245A2D" w:rsidRDefault="00800880" w:rsidP="00473AF0">
      <w:pPr>
        <w:numPr>
          <w:ilvl w:val="2"/>
          <w:numId w:val="15"/>
        </w:numPr>
        <w:spacing w:line="360" w:lineRule="auto"/>
        <w:jc w:val="both"/>
        <w:rPr>
          <w:rFonts w:ascii="Arial Narrow" w:hAnsi="Arial Narrow" w:cs="Tahoma"/>
          <w:sz w:val="24"/>
          <w:szCs w:val="24"/>
          <w:lang w:val="en"/>
        </w:rPr>
      </w:pPr>
      <w:r w:rsidRPr="00245A2D">
        <w:rPr>
          <w:rFonts w:ascii="Arial Narrow" w:hAnsi="Arial Narrow" w:cs="Tahoma"/>
          <w:sz w:val="24"/>
          <w:szCs w:val="24"/>
          <w:lang w:val="en"/>
        </w:rPr>
        <w:t xml:space="preserve">Measured entities that </w:t>
      </w:r>
      <w:r w:rsidR="00BA54B1">
        <w:rPr>
          <w:rFonts w:ascii="Arial Narrow" w:hAnsi="Arial Narrow" w:cs="Tahoma"/>
          <w:sz w:val="24"/>
          <w:szCs w:val="24"/>
          <w:lang w:val="en"/>
        </w:rPr>
        <w:t xml:space="preserve">are </w:t>
      </w:r>
      <w:r w:rsidRPr="00245A2D">
        <w:rPr>
          <w:rFonts w:ascii="Arial Narrow" w:hAnsi="Arial Narrow" w:cs="Tahoma"/>
          <w:sz w:val="24"/>
          <w:szCs w:val="24"/>
          <w:lang w:val="en"/>
        </w:rPr>
        <w:t xml:space="preserve">not banks, long-term insurers, short-term insurers, stock exchanges or members of stock exchanges such as intermediaries will be measured for Ownership as per the DTI Generic Scorecard and requirements in the B-BBEE Codes of Good Practice, gazetted on 11 October 2013, gazette no. 36928. </w:t>
      </w:r>
    </w:p>
    <w:p w14:paraId="0F341C9C" w14:textId="77777777" w:rsidR="00800880" w:rsidRPr="00245A2D" w:rsidRDefault="00153A26" w:rsidP="00473AF0">
      <w:pPr>
        <w:numPr>
          <w:ilvl w:val="2"/>
          <w:numId w:val="15"/>
        </w:numPr>
        <w:spacing w:line="360" w:lineRule="auto"/>
        <w:jc w:val="both"/>
        <w:rPr>
          <w:rFonts w:ascii="Arial Narrow" w:hAnsi="Arial Narrow" w:cs="Tahoma"/>
          <w:sz w:val="24"/>
          <w:szCs w:val="24"/>
          <w:lang w:val="en"/>
        </w:rPr>
      </w:pPr>
      <w:r>
        <w:rPr>
          <w:rFonts w:ascii="Arial Narrow" w:hAnsi="Arial Narrow" w:cs="Tahoma"/>
          <w:sz w:val="24"/>
          <w:szCs w:val="24"/>
          <w:lang w:val="en"/>
        </w:rPr>
        <w:lastRenderedPageBreak/>
        <w:t xml:space="preserve"> </w:t>
      </w:r>
      <w:r w:rsidR="00800880" w:rsidRPr="00245A2D">
        <w:rPr>
          <w:rFonts w:ascii="Arial Narrow" w:hAnsi="Arial Narrow" w:cs="Tahoma"/>
          <w:sz w:val="24"/>
          <w:szCs w:val="24"/>
          <w:lang w:val="en"/>
        </w:rPr>
        <w:t xml:space="preserve">The Sector </w:t>
      </w:r>
      <w:r w:rsidR="00A71DA9" w:rsidRPr="00245A2D">
        <w:rPr>
          <w:rFonts w:ascii="Arial Narrow" w:hAnsi="Arial Narrow" w:cs="Tahoma"/>
          <w:sz w:val="24"/>
          <w:szCs w:val="24"/>
          <w:lang w:val="en"/>
        </w:rPr>
        <w:t>should</w:t>
      </w:r>
      <w:r w:rsidR="00800880" w:rsidRPr="00245A2D">
        <w:rPr>
          <w:rFonts w:ascii="Arial Narrow" w:hAnsi="Arial Narrow" w:cs="Tahoma"/>
          <w:sz w:val="24"/>
          <w:szCs w:val="24"/>
          <w:lang w:val="en"/>
        </w:rPr>
        <w:t xml:space="preserve"> establish a council of intermediary representative associations (example ABIB, FIA, FSIN and others) to represent</w:t>
      </w:r>
      <w:r w:rsidR="00064B2F" w:rsidRPr="00245A2D">
        <w:rPr>
          <w:rFonts w:ascii="Arial Narrow" w:hAnsi="Arial Narrow" w:cs="Tahoma"/>
          <w:sz w:val="24"/>
          <w:szCs w:val="24"/>
          <w:lang w:val="en"/>
        </w:rPr>
        <w:t xml:space="preserve"> advisors and brokers. This council </w:t>
      </w:r>
      <w:r w:rsidR="00A71DA9" w:rsidRPr="00245A2D">
        <w:rPr>
          <w:rFonts w:ascii="Arial Narrow" w:hAnsi="Arial Narrow" w:cs="Tahoma"/>
          <w:sz w:val="24"/>
          <w:szCs w:val="24"/>
          <w:lang w:val="en"/>
        </w:rPr>
        <w:t xml:space="preserve">should </w:t>
      </w:r>
      <w:r w:rsidR="00064B2F" w:rsidRPr="00245A2D">
        <w:rPr>
          <w:rFonts w:ascii="Arial Narrow" w:hAnsi="Arial Narrow" w:cs="Tahoma"/>
          <w:sz w:val="24"/>
          <w:szCs w:val="24"/>
          <w:lang w:val="en"/>
        </w:rPr>
        <w:t>work closely with DTI, NT and INSETA to seek funding for new and existing black IFAs; review allocation of insurers’ Enterprise Development funding; and review conflict</w:t>
      </w:r>
      <w:r w:rsidR="00A71DA9" w:rsidRPr="00245A2D">
        <w:rPr>
          <w:rFonts w:ascii="Arial Narrow" w:hAnsi="Arial Narrow" w:cs="Tahoma"/>
          <w:sz w:val="24"/>
          <w:szCs w:val="24"/>
          <w:lang w:val="en"/>
        </w:rPr>
        <w:t xml:space="preserve">s </w:t>
      </w:r>
      <w:r w:rsidR="00064B2F" w:rsidRPr="00245A2D">
        <w:rPr>
          <w:rFonts w:ascii="Arial Narrow" w:hAnsi="Arial Narrow" w:cs="Tahoma"/>
          <w:sz w:val="24"/>
          <w:szCs w:val="24"/>
          <w:lang w:val="en"/>
        </w:rPr>
        <w:t xml:space="preserve">of interest so that product suppliers can contribute to intermediary development. </w:t>
      </w:r>
    </w:p>
    <w:p w14:paraId="5D3A3D26" w14:textId="77777777" w:rsidR="003835DA" w:rsidRPr="00245A2D" w:rsidRDefault="003835DA" w:rsidP="003835DA">
      <w:pPr>
        <w:spacing w:line="360" w:lineRule="auto"/>
        <w:jc w:val="both"/>
        <w:rPr>
          <w:rFonts w:ascii="Arial Narrow" w:hAnsi="Arial Narrow"/>
          <w:b/>
          <w:color w:val="000000"/>
          <w:sz w:val="24"/>
          <w:szCs w:val="24"/>
        </w:rPr>
      </w:pPr>
    </w:p>
    <w:p w14:paraId="1E48C8A7" w14:textId="77777777" w:rsidR="00D97DB3" w:rsidRPr="00245A2D" w:rsidRDefault="003D6CBC" w:rsidP="00EF2F40">
      <w:pPr>
        <w:pStyle w:val="Heading1"/>
        <w:numPr>
          <w:ilvl w:val="0"/>
          <w:numId w:val="0"/>
        </w:numPr>
        <w:rPr>
          <w:szCs w:val="24"/>
        </w:rPr>
      </w:pPr>
      <w:bookmarkStart w:id="27" w:name="_Toc499545591"/>
      <w:r w:rsidRPr="00245A2D">
        <w:rPr>
          <w:szCs w:val="24"/>
        </w:rPr>
        <w:t>PART VI</w:t>
      </w:r>
      <w:bookmarkEnd w:id="27"/>
    </w:p>
    <w:p w14:paraId="69466D15" w14:textId="77777777" w:rsidR="003B5E66" w:rsidRPr="00902C03" w:rsidRDefault="003B5E66" w:rsidP="00EF2F40">
      <w:pPr>
        <w:rPr>
          <w:rFonts w:ascii="Arial Narrow" w:hAnsi="Arial Narrow"/>
          <w:sz w:val="24"/>
          <w:szCs w:val="24"/>
        </w:rPr>
      </w:pPr>
    </w:p>
    <w:p w14:paraId="4DD3A43B" w14:textId="77777777" w:rsidR="004006B3" w:rsidRPr="00C3477B" w:rsidRDefault="00D97DB3" w:rsidP="008E38A3">
      <w:pPr>
        <w:pStyle w:val="Heading2"/>
        <w:numPr>
          <w:ilvl w:val="0"/>
          <w:numId w:val="0"/>
        </w:numPr>
        <w:ind w:left="360" w:hanging="360"/>
        <w:rPr>
          <w:szCs w:val="24"/>
        </w:rPr>
      </w:pPr>
      <w:bookmarkStart w:id="28" w:name="_Toc499545592"/>
      <w:r w:rsidRPr="00C3477B">
        <w:rPr>
          <w:szCs w:val="24"/>
        </w:rPr>
        <w:t>CROSS-SECTORAL INPUTS</w:t>
      </w:r>
      <w:bookmarkEnd w:id="28"/>
    </w:p>
    <w:p w14:paraId="4B5050F6" w14:textId="77777777" w:rsidR="008E38A3" w:rsidRPr="00E66270" w:rsidRDefault="008E38A3" w:rsidP="008E38A3">
      <w:pPr>
        <w:pStyle w:val="Heading3"/>
        <w:numPr>
          <w:ilvl w:val="0"/>
          <w:numId w:val="0"/>
        </w:numPr>
        <w:rPr>
          <w:sz w:val="24"/>
        </w:rPr>
      </w:pPr>
    </w:p>
    <w:p w14:paraId="633ECBED" w14:textId="77777777" w:rsidR="00D97DB3" w:rsidRPr="00894B32" w:rsidRDefault="00284369" w:rsidP="00473AF0">
      <w:pPr>
        <w:pStyle w:val="Heading3"/>
        <w:numPr>
          <w:ilvl w:val="0"/>
          <w:numId w:val="18"/>
        </w:numPr>
        <w:rPr>
          <w:sz w:val="24"/>
        </w:rPr>
      </w:pPr>
      <w:bookmarkStart w:id="29" w:name="_Toc499545593"/>
      <w:r w:rsidRPr="00BB2672">
        <w:rPr>
          <w:sz w:val="24"/>
        </w:rPr>
        <w:t>Labour and Political Organisations</w:t>
      </w:r>
      <w:bookmarkEnd w:id="29"/>
      <w:r w:rsidRPr="00BB2672">
        <w:rPr>
          <w:sz w:val="24"/>
        </w:rPr>
        <w:t xml:space="preserve"> </w:t>
      </w:r>
    </w:p>
    <w:p w14:paraId="7B2225C6" w14:textId="77777777" w:rsidR="003B5E66" w:rsidRPr="00902C03" w:rsidRDefault="003B5E66" w:rsidP="00EF2F40">
      <w:pPr>
        <w:rPr>
          <w:rFonts w:ascii="Arial Narrow" w:hAnsi="Arial Narrow"/>
          <w:sz w:val="24"/>
          <w:szCs w:val="24"/>
        </w:rPr>
      </w:pPr>
    </w:p>
    <w:p w14:paraId="68102599" w14:textId="77777777" w:rsidR="00D97DB3" w:rsidRPr="00C3477B" w:rsidRDefault="00D97DB3" w:rsidP="00473AF0">
      <w:pPr>
        <w:numPr>
          <w:ilvl w:val="1"/>
          <w:numId w:val="18"/>
        </w:numPr>
        <w:spacing w:line="360" w:lineRule="auto"/>
        <w:jc w:val="both"/>
        <w:rPr>
          <w:rFonts w:ascii="Arial Narrow" w:hAnsi="Arial Narrow" w:cs="Tahoma"/>
          <w:b/>
          <w:sz w:val="24"/>
          <w:szCs w:val="24"/>
        </w:rPr>
      </w:pPr>
      <w:r w:rsidRPr="00C3477B">
        <w:rPr>
          <w:rFonts w:ascii="Arial Narrow" w:hAnsi="Arial Narrow" w:cs="Tahoma"/>
          <w:b/>
          <w:sz w:val="24"/>
          <w:szCs w:val="24"/>
        </w:rPr>
        <w:t>CONGRESS OF SOUTH AFRICAN TRADE UNIONS</w:t>
      </w:r>
      <w:r w:rsidR="00163B69" w:rsidRPr="00C3477B">
        <w:rPr>
          <w:rFonts w:ascii="Arial Narrow" w:hAnsi="Arial Narrow" w:cs="Tahoma"/>
          <w:b/>
          <w:sz w:val="24"/>
          <w:szCs w:val="24"/>
        </w:rPr>
        <w:t xml:space="preserve"> (Cosatu)</w:t>
      </w:r>
    </w:p>
    <w:p w14:paraId="4E7F4469" w14:textId="77777777" w:rsidR="00D97DB3" w:rsidRPr="00245A2D" w:rsidRDefault="00D97DB3" w:rsidP="00473AF0">
      <w:pPr>
        <w:numPr>
          <w:ilvl w:val="2"/>
          <w:numId w:val="18"/>
        </w:numPr>
        <w:spacing w:line="360" w:lineRule="auto"/>
        <w:jc w:val="both"/>
        <w:rPr>
          <w:rFonts w:ascii="Arial Narrow" w:hAnsi="Arial Narrow" w:cs="Tahoma"/>
          <w:sz w:val="24"/>
          <w:szCs w:val="24"/>
        </w:rPr>
      </w:pPr>
      <w:r w:rsidRPr="00E66270">
        <w:rPr>
          <w:rFonts w:ascii="Arial Narrow" w:hAnsi="Arial Narrow" w:cs="Tahoma"/>
          <w:sz w:val="24"/>
          <w:szCs w:val="24"/>
        </w:rPr>
        <w:t>Cosatu believes that South Africa’s financial sector has not been sufficiently transformed</w:t>
      </w:r>
      <w:r w:rsidR="00163B69" w:rsidRPr="00BB2672">
        <w:rPr>
          <w:rFonts w:ascii="Arial Narrow" w:hAnsi="Arial Narrow" w:cs="Tahoma"/>
          <w:sz w:val="24"/>
          <w:szCs w:val="24"/>
        </w:rPr>
        <w:t xml:space="preserve"> and is </w:t>
      </w:r>
      <w:r w:rsidRPr="00245A2D">
        <w:rPr>
          <w:rFonts w:ascii="Arial Narrow" w:hAnsi="Arial Narrow" w:cs="Tahoma"/>
          <w:sz w:val="24"/>
          <w:szCs w:val="24"/>
        </w:rPr>
        <w:t>not responsive to ordinary workers</w:t>
      </w:r>
      <w:r w:rsidR="00163B69" w:rsidRPr="00245A2D">
        <w:rPr>
          <w:rFonts w:ascii="Arial Narrow" w:hAnsi="Arial Narrow" w:cs="Tahoma"/>
          <w:sz w:val="24"/>
          <w:szCs w:val="24"/>
        </w:rPr>
        <w:t>.</w:t>
      </w:r>
      <w:r w:rsidRPr="00245A2D">
        <w:rPr>
          <w:rFonts w:ascii="Arial Narrow" w:hAnsi="Arial Narrow" w:cs="Tahoma"/>
          <w:sz w:val="24"/>
          <w:szCs w:val="24"/>
        </w:rPr>
        <w:t xml:space="preserve"> </w:t>
      </w:r>
    </w:p>
    <w:p w14:paraId="03704438" w14:textId="77777777" w:rsidR="00D97DB3" w:rsidRPr="00245A2D" w:rsidRDefault="00163B69"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M</w:t>
      </w:r>
      <w:r w:rsidR="00D97DB3" w:rsidRPr="00245A2D">
        <w:rPr>
          <w:rFonts w:ascii="Arial Narrow" w:hAnsi="Arial Narrow" w:cs="Tahoma"/>
          <w:sz w:val="24"/>
          <w:szCs w:val="24"/>
        </w:rPr>
        <w:t>ore attention needs to be paid to issues of monopolies and collusion</w:t>
      </w:r>
      <w:r w:rsidR="00790654" w:rsidRPr="00245A2D">
        <w:rPr>
          <w:rFonts w:ascii="Arial Narrow" w:hAnsi="Arial Narrow" w:cs="Tahoma"/>
          <w:sz w:val="24"/>
          <w:szCs w:val="24"/>
        </w:rPr>
        <w:t>,</w:t>
      </w:r>
      <w:r w:rsidR="00D97DB3" w:rsidRPr="00245A2D">
        <w:rPr>
          <w:rFonts w:ascii="Arial Narrow" w:hAnsi="Arial Narrow" w:cs="Tahoma"/>
          <w:sz w:val="24"/>
          <w:szCs w:val="24"/>
        </w:rPr>
        <w:t xml:space="preserve"> foreign ownership</w:t>
      </w:r>
      <w:r w:rsidR="00790654" w:rsidRPr="00245A2D">
        <w:rPr>
          <w:rFonts w:ascii="Arial Narrow" w:hAnsi="Arial Narrow" w:cs="Tahoma"/>
          <w:sz w:val="24"/>
          <w:szCs w:val="24"/>
        </w:rPr>
        <w:t>,</w:t>
      </w:r>
      <w:r w:rsidR="00D97DB3" w:rsidRPr="00245A2D">
        <w:rPr>
          <w:rFonts w:ascii="Arial Narrow" w:hAnsi="Arial Narrow" w:cs="Tahoma"/>
          <w:sz w:val="24"/>
          <w:szCs w:val="24"/>
        </w:rPr>
        <w:t xml:space="preserve"> barriers to small entrants</w:t>
      </w:r>
      <w:r w:rsidR="00790654" w:rsidRPr="00245A2D">
        <w:rPr>
          <w:rFonts w:ascii="Arial Narrow" w:hAnsi="Arial Narrow" w:cs="Tahoma"/>
          <w:sz w:val="24"/>
          <w:szCs w:val="24"/>
        </w:rPr>
        <w:t>,</w:t>
      </w:r>
      <w:r w:rsidR="00D97DB3" w:rsidRPr="00245A2D">
        <w:rPr>
          <w:rFonts w:ascii="Arial Narrow" w:hAnsi="Arial Narrow" w:cs="Tahoma"/>
          <w:sz w:val="24"/>
          <w:szCs w:val="24"/>
        </w:rPr>
        <w:t xml:space="preserve"> </w:t>
      </w:r>
      <w:r w:rsidR="00F300BD" w:rsidRPr="00245A2D">
        <w:rPr>
          <w:rFonts w:ascii="Arial Narrow" w:hAnsi="Arial Narrow" w:cs="Tahoma"/>
          <w:sz w:val="24"/>
          <w:szCs w:val="24"/>
        </w:rPr>
        <w:t>the</w:t>
      </w:r>
      <w:r w:rsidR="00D97DB3" w:rsidRPr="00245A2D">
        <w:rPr>
          <w:rFonts w:ascii="Arial Narrow" w:hAnsi="Arial Narrow" w:cs="Tahoma"/>
          <w:sz w:val="24"/>
          <w:szCs w:val="24"/>
        </w:rPr>
        <w:t xml:space="preserve"> need for a state</w:t>
      </w:r>
      <w:r w:rsidR="00F300BD" w:rsidRPr="00245A2D">
        <w:rPr>
          <w:rFonts w:ascii="Arial Narrow" w:hAnsi="Arial Narrow" w:cs="Tahoma"/>
          <w:sz w:val="24"/>
          <w:szCs w:val="24"/>
        </w:rPr>
        <w:t>-</w:t>
      </w:r>
      <w:r w:rsidR="00D97DB3" w:rsidRPr="00245A2D">
        <w:rPr>
          <w:rFonts w:ascii="Arial Narrow" w:hAnsi="Arial Narrow" w:cs="Tahoma"/>
          <w:sz w:val="24"/>
          <w:szCs w:val="24"/>
        </w:rPr>
        <w:t>owned bank</w:t>
      </w:r>
      <w:r w:rsidR="00790654" w:rsidRPr="00245A2D">
        <w:rPr>
          <w:rFonts w:ascii="Arial Narrow" w:hAnsi="Arial Narrow" w:cs="Tahoma"/>
          <w:sz w:val="24"/>
          <w:szCs w:val="24"/>
        </w:rPr>
        <w:t>,</w:t>
      </w:r>
      <w:r w:rsidR="00D97DB3" w:rsidRPr="00245A2D">
        <w:rPr>
          <w:rFonts w:ascii="Arial Narrow" w:hAnsi="Arial Narrow" w:cs="Tahoma"/>
          <w:sz w:val="24"/>
          <w:szCs w:val="24"/>
        </w:rPr>
        <w:t xml:space="preserve"> transformation and deracialisation</w:t>
      </w:r>
      <w:r w:rsidR="00790654" w:rsidRPr="00245A2D">
        <w:rPr>
          <w:rFonts w:ascii="Arial Narrow" w:hAnsi="Arial Narrow" w:cs="Tahoma"/>
          <w:sz w:val="24"/>
          <w:szCs w:val="24"/>
        </w:rPr>
        <w:t>,</w:t>
      </w:r>
      <w:r w:rsidR="00D97DB3" w:rsidRPr="00245A2D">
        <w:rPr>
          <w:rFonts w:ascii="Arial Narrow" w:hAnsi="Arial Narrow" w:cs="Tahoma"/>
          <w:sz w:val="24"/>
          <w:szCs w:val="24"/>
        </w:rPr>
        <w:t xml:space="preserve"> access to the financial sector in rural areas and townships</w:t>
      </w:r>
      <w:r w:rsidR="00790654" w:rsidRPr="00245A2D">
        <w:rPr>
          <w:rFonts w:ascii="Arial Narrow" w:hAnsi="Arial Narrow" w:cs="Tahoma"/>
          <w:sz w:val="24"/>
          <w:szCs w:val="24"/>
        </w:rPr>
        <w:t>,</w:t>
      </w:r>
      <w:r w:rsidR="00D97DB3" w:rsidRPr="00245A2D">
        <w:rPr>
          <w:rFonts w:ascii="Arial Narrow" w:hAnsi="Arial Narrow" w:cs="Tahoma"/>
          <w:sz w:val="24"/>
          <w:szCs w:val="24"/>
        </w:rPr>
        <w:t xml:space="preserve"> the wage gap, retrenchments and outsourcing</w:t>
      </w:r>
      <w:r w:rsidR="00790654" w:rsidRPr="00245A2D">
        <w:rPr>
          <w:rFonts w:ascii="Arial Narrow" w:hAnsi="Arial Narrow" w:cs="Tahoma"/>
          <w:sz w:val="24"/>
          <w:szCs w:val="24"/>
        </w:rPr>
        <w:t>,</w:t>
      </w:r>
      <w:r w:rsidR="00D97DB3" w:rsidRPr="00245A2D">
        <w:rPr>
          <w:rFonts w:ascii="Arial Narrow" w:hAnsi="Arial Narrow" w:cs="Tahoma"/>
          <w:sz w:val="24"/>
          <w:szCs w:val="24"/>
        </w:rPr>
        <w:t xml:space="preserve"> support for SMMEs</w:t>
      </w:r>
      <w:r w:rsidR="00270FD5" w:rsidRPr="00245A2D">
        <w:rPr>
          <w:rFonts w:ascii="Arial Narrow" w:hAnsi="Arial Narrow" w:cs="Tahoma"/>
          <w:sz w:val="24"/>
          <w:szCs w:val="24"/>
        </w:rPr>
        <w:t>,</w:t>
      </w:r>
      <w:r w:rsidR="00D97DB3" w:rsidRPr="00245A2D">
        <w:rPr>
          <w:rFonts w:ascii="Arial Narrow" w:hAnsi="Arial Narrow" w:cs="Tahoma"/>
          <w:sz w:val="24"/>
          <w:szCs w:val="24"/>
        </w:rPr>
        <w:t xml:space="preserve"> the need to create and save jobs</w:t>
      </w:r>
      <w:r w:rsidR="00270FD5" w:rsidRPr="00245A2D">
        <w:rPr>
          <w:rFonts w:ascii="Arial Narrow" w:hAnsi="Arial Narrow" w:cs="Tahoma"/>
          <w:sz w:val="24"/>
          <w:szCs w:val="24"/>
        </w:rPr>
        <w:t>,</w:t>
      </w:r>
      <w:r w:rsidR="00D97DB3" w:rsidRPr="00245A2D">
        <w:rPr>
          <w:rFonts w:ascii="Arial Narrow" w:hAnsi="Arial Narrow" w:cs="Tahoma"/>
          <w:sz w:val="24"/>
          <w:szCs w:val="24"/>
        </w:rPr>
        <w:t xml:space="preserve"> nationali</w:t>
      </w:r>
      <w:r w:rsidR="00C15AF7" w:rsidRPr="00245A2D">
        <w:rPr>
          <w:rFonts w:ascii="Arial Narrow" w:hAnsi="Arial Narrow" w:cs="Tahoma"/>
          <w:sz w:val="24"/>
          <w:szCs w:val="24"/>
        </w:rPr>
        <w:t>s</w:t>
      </w:r>
      <w:r w:rsidR="00D97DB3" w:rsidRPr="00245A2D">
        <w:rPr>
          <w:rFonts w:ascii="Arial Narrow" w:hAnsi="Arial Narrow" w:cs="Tahoma"/>
          <w:sz w:val="24"/>
          <w:szCs w:val="24"/>
        </w:rPr>
        <w:t>ing the South African Reserve Bank</w:t>
      </w:r>
      <w:r w:rsidR="00270FD5" w:rsidRPr="00245A2D">
        <w:rPr>
          <w:rFonts w:ascii="Arial Narrow" w:hAnsi="Arial Narrow" w:cs="Tahoma"/>
          <w:sz w:val="24"/>
          <w:szCs w:val="24"/>
        </w:rPr>
        <w:t>,</w:t>
      </w:r>
      <w:r w:rsidR="00D97DB3" w:rsidRPr="00245A2D">
        <w:rPr>
          <w:rFonts w:ascii="Arial Narrow" w:hAnsi="Arial Narrow" w:cs="Tahoma"/>
          <w:sz w:val="24"/>
          <w:szCs w:val="24"/>
        </w:rPr>
        <w:t xml:space="preserve"> exorbitant bank charges and interest rates</w:t>
      </w:r>
      <w:r w:rsidR="00270FD5" w:rsidRPr="00245A2D">
        <w:rPr>
          <w:rFonts w:ascii="Arial Narrow" w:hAnsi="Arial Narrow" w:cs="Tahoma"/>
          <w:sz w:val="24"/>
          <w:szCs w:val="24"/>
        </w:rPr>
        <w:t>,</w:t>
      </w:r>
      <w:r w:rsidR="00D97DB3" w:rsidRPr="00245A2D">
        <w:rPr>
          <w:rFonts w:ascii="Arial Narrow" w:hAnsi="Arial Narrow" w:cs="Tahoma"/>
          <w:sz w:val="24"/>
          <w:szCs w:val="24"/>
        </w:rPr>
        <w:t xml:space="preserve"> financial education and empowerment</w:t>
      </w:r>
      <w:r w:rsidR="00270FD5" w:rsidRPr="00245A2D">
        <w:rPr>
          <w:rFonts w:ascii="Arial Narrow" w:hAnsi="Arial Narrow" w:cs="Tahoma"/>
          <w:sz w:val="24"/>
          <w:szCs w:val="24"/>
        </w:rPr>
        <w:t>,</w:t>
      </w:r>
      <w:r w:rsidR="00D97DB3" w:rsidRPr="00245A2D">
        <w:rPr>
          <w:rFonts w:ascii="Arial Narrow" w:hAnsi="Arial Narrow" w:cs="Tahoma"/>
          <w:sz w:val="24"/>
          <w:szCs w:val="24"/>
        </w:rPr>
        <w:t xml:space="preserve"> auctioning of homes and cars</w:t>
      </w:r>
      <w:r w:rsidR="00270FD5" w:rsidRPr="00245A2D">
        <w:rPr>
          <w:rFonts w:ascii="Arial Narrow" w:hAnsi="Arial Narrow" w:cs="Tahoma"/>
          <w:sz w:val="24"/>
          <w:szCs w:val="24"/>
        </w:rPr>
        <w:t>,</w:t>
      </w:r>
      <w:r w:rsidR="00D97DB3" w:rsidRPr="00245A2D">
        <w:rPr>
          <w:rFonts w:ascii="Arial Narrow" w:hAnsi="Arial Narrow" w:cs="Tahoma"/>
          <w:sz w:val="24"/>
          <w:szCs w:val="24"/>
        </w:rPr>
        <w:t xml:space="preserve"> garnishee order abuses</w:t>
      </w:r>
      <w:r w:rsidR="00270FD5" w:rsidRPr="00245A2D">
        <w:rPr>
          <w:rFonts w:ascii="Arial Narrow" w:hAnsi="Arial Narrow" w:cs="Tahoma"/>
          <w:sz w:val="24"/>
          <w:szCs w:val="24"/>
        </w:rPr>
        <w:t>,</w:t>
      </w:r>
      <w:r w:rsidR="00D97DB3" w:rsidRPr="00245A2D">
        <w:rPr>
          <w:rFonts w:ascii="Arial Narrow" w:hAnsi="Arial Narrow" w:cs="Tahoma"/>
          <w:sz w:val="24"/>
          <w:szCs w:val="24"/>
        </w:rPr>
        <w:t xml:space="preserve"> loan sharks and debt relief</w:t>
      </w:r>
      <w:r w:rsidR="00270FD5" w:rsidRPr="00245A2D">
        <w:rPr>
          <w:rFonts w:ascii="Arial Narrow" w:hAnsi="Arial Narrow" w:cs="Tahoma"/>
          <w:sz w:val="24"/>
          <w:szCs w:val="24"/>
        </w:rPr>
        <w:t>,</w:t>
      </w:r>
      <w:r w:rsidR="00D97DB3" w:rsidRPr="00245A2D">
        <w:rPr>
          <w:rFonts w:ascii="Arial Narrow" w:hAnsi="Arial Narrow" w:cs="Tahoma"/>
          <w:sz w:val="24"/>
          <w:szCs w:val="24"/>
        </w:rPr>
        <w:t xml:space="preserve"> and a Financial Sector Summit. </w:t>
      </w:r>
    </w:p>
    <w:p w14:paraId="04F5C42E" w14:textId="77777777" w:rsidR="00D97DB3" w:rsidRPr="00245A2D" w:rsidRDefault="00D97DB3"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Cosatu welcomes the F</w:t>
      </w:r>
      <w:r w:rsidR="00F300BD" w:rsidRPr="00245A2D">
        <w:rPr>
          <w:rFonts w:ascii="Arial Narrow" w:hAnsi="Arial Narrow" w:cs="Tahoma"/>
          <w:sz w:val="24"/>
          <w:szCs w:val="24"/>
        </w:rPr>
        <w:t>SRA</w:t>
      </w:r>
      <w:r w:rsidRPr="00245A2D">
        <w:rPr>
          <w:rFonts w:ascii="Arial Narrow" w:hAnsi="Arial Narrow" w:cs="Tahoma"/>
          <w:sz w:val="24"/>
          <w:szCs w:val="24"/>
        </w:rPr>
        <w:t xml:space="preserve"> as a critical building block to ensure greater stability for the financial sector. Cosatu believes</w:t>
      </w:r>
      <w:r w:rsidR="00BB1B12" w:rsidRPr="00245A2D">
        <w:rPr>
          <w:rFonts w:ascii="Arial Narrow" w:hAnsi="Arial Narrow" w:cs="Tahoma"/>
          <w:sz w:val="24"/>
          <w:szCs w:val="24"/>
        </w:rPr>
        <w:t>, however,</w:t>
      </w:r>
      <w:r w:rsidRPr="00245A2D">
        <w:rPr>
          <w:rFonts w:ascii="Arial Narrow" w:hAnsi="Arial Narrow" w:cs="Tahoma"/>
          <w:sz w:val="24"/>
          <w:szCs w:val="24"/>
        </w:rPr>
        <w:t xml:space="preserve"> that significant problem areas remained unsolved by the FSR</w:t>
      </w:r>
      <w:r w:rsidR="00F300BD" w:rsidRPr="00245A2D">
        <w:rPr>
          <w:rFonts w:ascii="Arial Narrow" w:hAnsi="Arial Narrow" w:cs="Tahoma"/>
          <w:sz w:val="24"/>
          <w:szCs w:val="24"/>
        </w:rPr>
        <w:t>A</w:t>
      </w:r>
      <w:r w:rsidR="00C15AF7" w:rsidRPr="00245A2D">
        <w:rPr>
          <w:rFonts w:ascii="Arial Narrow" w:hAnsi="Arial Narrow" w:cs="Tahoma"/>
          <w:sz w:val="24"/>
          <w:szCs w:val="24"/>
        </w:rPr>
        <w:t>.</w:t>
      </w:r>
      <w:r w:rsidRPr="00245A2D">
        <w:rPr>
          <w:rFonts w:ascii="Arial Narrow" w:hAnsi="Arial Narrow" w:cs="Tahoma"/>
          <w:sz w:val="24"/>
          <w:szCs w:val="24"/>
        </w:rPr>
        <w:t xml:space="preserve"> These include</w:t>
      </w:r>
      <w:r w:rsidR="00280339" w:rsidRPr="00245A2D">
        <w:rPr>
          <w:rFonts w:ascii="Arial Narrow" w:hAnsi="Arial Narrow" w:cs="Tahoma"/>
          <w:sz w:val="24"/>
          <w:szCs w:val="24"/>
        </w:rPr>
        <w:t xml:space="preserve"> many of the issues raised in section </w:t>
      </w:r>
      <w:r w:rsidR="002C188D" w:rsidRPr="00245A2D">
        <w:rPr>
          <w:rFonts w:ascii="Arial Narrow" w:hAnsi="Arial Narrow" w:cs="Tahoma"/>
          <w:sz w:val="24"/>
          <w:szCs w:val="24"/>
        </w:rPr>
        <w:t>9</w:t>
      </w:r>
      <w:r w:rsidR="00280339" w:rsidRPr="00245A2D">
        <w:rPr>
          <w:rFonts w:ascii="Arial Narrow" w:hAnsi="Arial Narrow" w:cs="Tahoma"/>
          <w:sz w:val="24"/>
          <w:szCs w:val="24"/>
        </w:rPr>
        <w:t>.1.2</w:t>
      </w:r>
      <w:r w:rsidR="00F300BD" w:rsidRPr="00245A2D">
        <w:rPr>
          <w:rFonts w:ascii="Arial Narrow" w:hAnsi="Arial Narrow" w:cs="Tahoma"/>
          <w:sz w:val="24"/>
          <w:szCs w:val="24"/>
        </w:rPr>
        <w:t xml:space="preserve"> above</w:t>
      </w:r>
      <w:r w:rsidR="00280339" w:rsidRPr="00245A2D">
        <w:rPr>
          <w:rFonts w:ascii="Arial Narrow" w:hAnsi="Arial Narrow" w:cs="Tahoma"/>
          <w:sz w:val="24"/>
          <w:szCs w:val="24"/>
        </w:rPr>
        <w:t>.</w:t>
      </w:r>
    </w:p>
    <w:p w14:paraId="6373D626" w14:textId="77777777" w:rsidR="008E38A3" w:rsidRPr="00245A2D" w:rsidRDefault="00B3122C"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D97DB3" w:rsidRPr="00245A2D">
        <w:rPr>
          <w:rFonts w:ascii="Arial Narrow" w:hAnsi="Arial Narrow" w:cs="Tahoma"/>
          <w:sz w:val="24"/>
          <w:szCs w:val="24"/>
        </w:rPr>
        <w:t>ransformation targets must be strengthened, enforced and geared towards ensuring the deracialisation of the financial sector in terms of ownership, leadership, staffing and servicing; addressing the massive wage gaps</w:t>
      </w:r>
      <w:r w:rsidR="008A075C">
        <w:rPr>
          <w:rFonts w:ascii="Arial Narrow" w:hAnsi="Arial Narrow" w:cs="Tahoma"/>
          <w:sz w:val="24"/>
          <w:szCs w:val="24"/>
        </w:rPr>
        <w:t>,</w:t>
      </w:r>
      <w:r w:rsidR="00D97DB3" w:rsidRPr="00245A2D">
        <w:rPr>
          <w:rFonts w:ascii="Arial Narrow" w:hAnsi="Arial Narrow" w:cs="Tahoma"/>
          <w:sz w:val="24"/>
          <w:szCs w:val="24"/>
        </w:rPr>
        <w:t xml:space="preserve"> where bank CEOs make R30 million while bank cashiers </w:t>
      </w:r>
      <w:r w:rsidR="00EA43D6" w:rsidRPr="00245A2D">
        <w:rPr>
          <w:rFonts w:ascii="Arial Narrow" w:hAnsi="Arial Narrow" w:cs="Tahoma"/>
          <w:sz w:val="24"/>
          <w:szCs w:val="24"/>
        </w:rPr>
        <w:t xml:space="preserve">earn </w:t>
      </w:r>
      <w:r w:rsidR="00D97DB3" w:rsidRPr="00245A2D">
        <w:rPr>
          <w:rFonts w:ascii="Arial Narrow" w:hAnsi="Arial Narrow" w:cs="Tahoma"/>
          <w:sz w:val="24"/>
          <w:szCs w:val="24"/>
        </w:rPr>
        <w:t xml:space="preserve">R60 000 per annum; ending the growing trend of the sector to outsource key functions to labour brokers and </w:t>
      </w:r>
      <w:r w:rsidR="00E9650C">
        <w:rPr>
          <w:rFonts w:ascii="Arial Narrow" w:hAnsi="Arial Narrow" w:cs="Tahoma"/>
          <w:sz w:val="24"/>
          <w:szCs w:val="24"/>
        </w:rPr>
        <w:t xml:space="preserve">of </w:t>
      </w:r>
      <w:r w:rsidR="00D97DB3" w:rsidRPr="00245A2D">
        <w:rPr>
          <w:rFonts w:ascii="Arial Narrow" w:hAnsi="Arial Narrow" w:cs="Tahoma"/>
          <w:sz w:val="24"/>
          <w:szCs w:val="24"/>
        </w:rPr>
        <w:t>companies</w:t>
      </w:r>
      <w:r w:rsidR="00E9650C">
        <w:rPr>
          <w:rFonts w:ascii="Arial Narrow" w:hAnsi="Arial Narrow" w:cs="Tahoma"/>
          <w:sz w:val="24"/>
          <w:szCs w:val="24"/>
        </w:rPr>
        <w:t xml:space="preserve"> to</w:t>
      </w:r>
      <w:r w:rsidR="00D97DB3" w:rsidRPr="00245A2D">
        <w:rPr>
          <w:rFonts w:ascii="Arial Narrow" w:hAnsi="Arial Narrow" w:cs="Tahoma"/>
          <w:sz w:val="24"/>
          <w:szCs w:val="24"/>
        </w:rPr>
        <w:t xml:space="preserve"> employ casual workers; providing access to banking and financial services to the majority of South Africans who live in townships, informal areas and villages; and providing greater support and access to funding for SMEs. </w:t>
      </w:r>
    </w:p>
    <w:p w14:paraId="6DEB6DE8" w14:textId="77777777" w:rsidR="00D97DB3" w:rsidRPr="00245A2D" w:rsidRDefault="00B3122C"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lastRenderedPageBreak/>
        <w:t>T</w:t>
      </w:r>
      <w:r w:rsidR="00D97DB3" w:rsidRPr="00245A2D">
        <w:rPr>
          <w:rFonts w:ascii="Arial Narrow" w:hAnsi="Arial Narrow" w:cs="Tahoma"/>
          <w:sz w:val="24"/>
          <w:szCs w:val="24"/>
        </w:rPr>
        <w:t>here is a need to address the insufficient levels of job creation as well as the recent retrenchments in the banking sector. In this regard,</w:t>
      </w:r>
      <w:r w:rsidR="00280339" w:rsidRPr="00245A2D">
        <w:rPr>
          <w:rFonts w:ascii="Arial Narrow" w:hAnsi="Arial Narrow" w:cs="Tahoma"/>
          <w:sz w:val="24"/>
          <w:szCs w:val="24"/>
        </w:rPr>
        <w:t xml:space="preserve"> t</w:t>
      </w:r>
      <w:r w:rsidR="00D97DB3" w:rsidRPr="00245A2D">
        <w:rPr>
          <w:rFonts w:ascii="Arial Narrow" w:hAnsi="Arial Narrow" w:cs="Tahoma"/>
          <w:sz w:val="24"/>
          <w:szCs w:val="24"/>
        </w:rPr>
        <w:t xml:space="preserve">he </w:t>
      </w:r>
      <w:r w:rsidR="00670E08" w:rsidRPr="00245A2D">
        <w:rPr>
          <w:rFonts w:ascii="Arial Narrow" w:hAnsi="Arial Narrow" w:cs="Tahoma"/>
          <w:sz w:val="24"/>
          <w:szCs w:val="24"/>
        </w:rPr>
        <w:t>SARB’s</w:t>
      </w:r>
      <w:r w:rsidR="00D97DB3" w:rsidRPr="00245A2D">
        <w:rPr>
          <w:rFonts w:ascii="Arial Narrow" w:hAnsi="Arial Narrow" w:cs="Tahoma"/>
          <w:sz w:val="24"/>
          <w:szCs w:val="24"/>
        </w:rPr>
        <w:t xml:space="preserve"> mandate should be expanded to include the need to protect jobs and to ensure job growth. </w:t>
      </w:r>
    </w:p>
    <w:p w14:paraId="7BE45204" w14:textId="77777777" w:rsidR="00D97DB3" w:rsidRPr="00245A2D" w:rsidRDefault="00494EBE"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D97DB3" w:rsidRPr="00245A2D">
        <w:rPr>
          <w:rFonts w:ascii="Arial Narrow" w:hAnsi="Arial Narrow" w:cs="Tahoma"/>
          <w:sz w:val="24"/>
          <w:szCs w:val="24"/>
        </w:rPr>
        <w:t xml:space="preserve">here should be regulation </w:t>
      </w:r>
      <w:r w:rsidR="005A4103">
        <w:rPr>
          <w:rFonts w:ascii="Arial Narrow" w:hAnsi="Arial Narrow" w:cs="Tahoma"/>
          <w:sz w:val="24"/>
          <w:szCs w:val="24"/>
        </w:rPr>
        <w:t>of</w:t>
      </w:r>
      <w:r w:rsidR="005A4103" w:rsidRPr="00245A2D">
        <w:rPr>
          <w:rFonts w:ascii="Arial Narrow" w:hAnsi="Arial Narrow" w:cs="Tahoma"/>
          <w:sz w:val="24"/>
          <w:szCs w:val="24"/>
        </w:rPr>
        <w:t xml:space="preserve"> </w:t>
      </w:r>
      <w:r w:rsidR="00D97DB3" w:rsidRPr="00245A2D">
        <w:rPr>
          <w:rFonts w:ascii="Arial Narrow" w:hAnsi="Arial Narrow" w:cs="Tahoma"/>
          <w:sz w:val="24"/>
          <w:szCs w:val="24"/>
        </w:rPr>
        <w:t xml:space="preserve">charges set by the financial sector for products and services. </w:t>
      </w:r>
      <w:r w:rsidRPr="00245A2D">
        <w:rPr>
          <w:rFonts w:ascii="Arial Narrow" w:hAnsi="Arial Narrow" w:cs="Tahoma"/>
          <w:sz w:val="24"/>
          <w:szCs w:val="24"/>
        </w:rPr>
        <w:t>L</w:t>
      </w:r>
      <w:r w:rsidR="00D97DB3" w:rsidRPr="00245A2D">
        <w:rPr>
          <w:rFonts w:ascii="Arial Narrow" w:hAnsi="Arial Narrow" w:cs="Tahoma"/>
          <w:sz w:val="24"/>
          <w:szCs w:val="24"/>
        </w:rPr>
        <w:t xml:space="preserve">egislation in this regard should be biased towards the needs of ordinary consumers and empower government to deal with banks who consistently overcharge customers. </w:t>
      </w:r>
      <w:r w:rsidRPr="00245A2D">
        <w:rPr>
          <w:rFonts w:ascii="Arial Narrow" w:hAnsi="Arial Narrow" w:cs="Tahoma"/>
          <w:sz w:val="24"/>
          <w:szCs w:val="24"/>
        </w:rPr>
        <w:t>C</w:t>
      </w:r>
      <w:r w:rsidR="00D97DB3" w:rsidRPr="00245A2D">
        <w:rPr>
          <w:rFonts w:ascii="Arial Narrow" w:hAnsi="Arial Narrow" w:cs="Tahoma"/>
          <w:sz w:val="24"/>
          <w:szCs w:val="24"/>
        </w:rPr>
        <w:t xml:space="preserve">onsumers face a wide variety of excessive bank charges and interest rates with little recourse for action. </w:t>
      </w:r>
      <w:r w:rsidR="00F93B14" w:rsidRPr="00245A2D">
        <w:rPr>
          <w:rFonts w:ascii="Arial Narrow" w:hAnsi="Arial Narrow" w:cs="Tahoma"/>
          <w:sz w:val="24"/>
          <w:szCs w:val="24"/>
        </w:rPr>
        <w:t>C</w:t>
      </w:r>
      <w:r w:rsidR="00D97DB3" w:rsidRPr="00245A2D">
        <w:rPr>
          <w:rFonts w:ascii="Arial Narrow" w:hAnsi="Arial Narrow" w:cs="Tahoma"/>
          <w:sz w:val="24"/>
          <w:szCs w:val="24"/>
        </w:rPr>
        <w:t>aps on charges and clear criteria need to be set by regulators.</w:t>
      </w:r>
      <w:r w:rsidR="00270FD5" w:rsidRPr="00245A2D">
        <w:rPr>
          <w:rFonts w:ascii="Arial Narrow" w:hAnsi="Arial Narrow" w:cs="Tahoma"/>
          <w:sz w:val="24"/>
          <w:szCs w:val="24"/>
        </w:rPr>
        <w:t xml:space="preserve"> </w:t>
      </w:r>
      <w:r w:rsidR="00F93B14" w:rsidRPr="00245A2D">
        <w:rPr>
          <w:rFonts w:ascii="Arial Narrow" w:hAnsi="Arial Narrow" w:cs="Tahoma"/>
          <w:sz w:val="24"/>
          <w:szCs w:val="24"/>
        </w:rPr>
        <w:t xml:space="preserve">While </w:t>
      </w:r>
      <w:r w:rsidR="00D97DB3" w:rsidRPr="00245A2D">
        <w:rPr>
          <w:rFonts w:ascii="Arial Narrow" w:hAnsi="Arial Narrow" w:cs="Tahoma"/>
          <w:sz w:val="24"/>
          <w:szCs w:val="24"/>
        </w:rPr>
        <w:t xml:space="preserve">it may make theoretical text book logic to banks to charge higher interests rates to the poor, </w:t>
      </w:r>
      <w:r w:rsidR="00F93B14" w:rsidRPr="00245A2D">
        <w:rPr>
          <w:rFonts w:ascii="Arial Narrow" w:hAnsi="Arial Narrow" w:cs="Tahoma"/>
          <w:sz w:val="24"/>
          <w:szCs w:val="24"/>
        </w:rPr>
        <w:t xml:space="preserve">it </w:t>
      </w:r>
      <w:r w:rsidR="00D97DB3" w:rsidRPr="00245A2D">
        <w:rPr>
          <w:rFonts w:ascii="Arial Narrow" w:hAnsi="Arial Narrow" w:cs="Tahoma"/>
          <w:sz w:val="24"/>
          <w:szCs w:val="24"/>
        </w:rPr>
        <w:t xml:space="preserve">does not make any economic or humanitarian sense. </w:t>
      </w:r>
      <w:r w:rsidR="004D14DB" w:rsidRPr="00245A2D">
        <w:rPr>
          <w:rFonts w:ascii="Arial Narrow" w:hAnsi="Arial Narrow" w:cs="Tahoma"/>
          <w:sz w:val="24"/>
          <w:szCs w:val="24"/>
        </w:rPr>
        <w:t>T</w:t>
      </w:r>
      <w:r w:rsidR="00D97DB3" w:rsidRPr="00245A2D">
        <w:rPr>
          <w:rFonts w:ascii="Arial Narrow" w:hAnsi="Arial Narrow" w:cs="Tahoma"/>
          <w:sz w:val="24"/>
          <w:szCs w:val="24"/>
        </w:rPr>
        <w:t xml:space="preserve">hose who can least afford </w:t>
      </w:r>
      <w:r w:rsidR="004D14DB" w:rsidRPr="00245A2D">
        <w:rPr>
          <w:rFonts w:ascii="Arial Narrow" w:hAnsi="Arial Narrow" w:cs="Tahoma"/>
          <w:sz w:val="24"/>
          <w:szCs w:val="24"/>
        </w:rPr>
        <w:t xml:space="preserve">it </w:t>
      </w:r>
      <w:r w:rsidR="00D97DB3" w:rsidRPr="00245A2D">
        <w:rPr>
          <w:rFonts w:ascii="Arial Narrow" w:hAnsi="Arial Narrow" w:cs="Tahoma"/>
          <w:sz w:val="24"/>
          <w:szCs w:val="24"/>
        </w:rPr>
        <w:t>should be charged lower and mo</w:t>
      </w:r>
      <w:r w:rsidR="004D14DB" w:rsidRPr="00245A2D">
        <w:rPr>
          <w:rFonts w:ascii="Arial Narrow" w:hAnsi="Arial Narrow" w:cs="Tahoma"/>
          <w:sz w:val="24"/>
          <w:szCs w:val="24"/>
        </w:rPr>
        <w:t>re</w:t>
      </w:r>
      <w:r w:rsidR="00D97DB3" w:rsidRPr="00245A2D">
        <w:rPr>
          <w:rFonts w:ascii="Arial Narrow" w:hAnsi="Arial Narrow" w:cs="Tahoma"/>
          <w:sz w:val="24"/>
          <w:szCs w:val="24"/>
        </w:rPr>
        <w:t xml:space="preserve"> affordable interest rates to prevent a situation where the poor end up subsidising the rich who normally get charged lower interest rates</w:t>
      </w:r>
      <w:r w:rsidR="00270FD5" w:rsidRPr="00245A2D">
        <w:rPr>
          <w:rFonts w:ascii="Arial Narrow" w:hAnsi="Arial Narrow" w:cs="Tahoma"/>
          <w:sz w:val="24"/>
          <w:szCs w:val="24"/>
        </w:rPr>
        <w:t xml:space="preserve"> and fees</w:t>
      </w:r>
      <w:r w:rsidR="00D97DB3" w:rsidRPr="00245A2D">
        <w:rPr>
          <w:rFonts w:ascii="Arial Narrow" w:hAnsi="Arial Narrow" w:cs="Tahoma"/>
          <w:sz w:val="24"/>
          <w:szCs w:val="24"/>
        </w:rPr>
        <w:t xml:space="preserve">.   </w:t>
      </w:r>
    </w:p>
    <w:p w14:paraId="012B63A9" w14:textId="77777777" w:rsidR="008E38A3" w:rsidRPr="00245A2D" w:rsidRDefault="004D14DB"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B</w:t>
      </w:r>
      <w:r w:rsidR="00D97DB3" w:rsidRPr="00245A2D">
        <w:rPr>
          <w:rFonts w:ascii="Arial Narrow" w:hAnsi="Arial Narrow" w:cs="Tahoma"/>
          <w:sz w:val="24"/>
          <w:szCs w:val="24"/>
        </w:rPr>
        <w:t xml:space="preserve">anks should be monitored to </w:t>
      </w:r>
      <w:r w:rsidR="00175F3B">
        <w:rPr>
          <w:rFonts w:ascii="Arial Narrow" w:hAnsi="Arial Narrow" w:cs="Tahoma"/>
          <w:sz w:val="24"/>
          <w:szCs w:val="24"/>
        </w:rPr>
        <w:t xml:space="preserve">ensure that they do </w:t>
      </w:r>
      <w:r w:rsidR="00D97DB3" w:rsidRPr="00245A2D">
        <w:rPr>
          <w:rFonts w:ascii="Arial Narrow" w:hAnsi="Arial Narrow" w:cs="Tahoma"/>
          <w:sz w:val="24"/>
          <w:szCs w:val="24"/>
        </w:rPr>
        <w:t>not use the FSR legislation as an excuse to reduce lending to workers and SMMEs. The FSR</w:t>
      </w:r>
      <w:r w:rsidR="00862F9A" w:rsidRPr="00245A2D">
        <w:rPr>
          <w:rFonts w:ascii="Arial Narrow" w:hAnsi="Arial Narrow" w:cs="Tahoma"/>
          <w:sz w:val="24"/>
          <w:szCs w:val="24"/>
        </w:rPr>
        <w:t>A</w:t>
      </w:r>
      <w:r w:rsidR="00D97DB3" w:rsidRPr="00245A2D">
        <w:rPr>
          <w:rFonts w:ascii="Arial Narrow" w:hAnsi="Arial Narrow" w:cs="Tahoma"/>
          <w:sz w:val="24"/>
          <w:szCs w:val="24"/>
        </w:rPr>
        <w:t xml:space="preserve"> , Cosatu said, provides an ideal opportunity to ‘force’ banks to provide attractive interest rates to incentivi</w:t>
      </w:r>
      <w:r w:rsidR="0043123C" w:rsidRPr="00245A2D">
        <w:rPr>
          <w:rFonts w:ascii="Arial Narrow" w:hAnsi="Arial Narrow" w:cs="Tahoma"/>
          <w:sz w:val="24"/>
          <w:szCs w:val="24"/>
        </w:rPr>
        <w:t>s</w:t>
      </w:r>
      <w:r w:rsidR="00D97DB3" w:rsidRPr="00245A2D">
        <w:rPr>
          <w:rFonts w:ascii="Arial Narrow" w:hAnsi="Arial Narrow" w:cs="Tahoma"/>
          <w:sz w:val="24"/>
          <w:szCs w:val="24"/>
        </w:rPr>
        <w:t xml:space="preserve">e workers who invest and save. </w:t>
      </w:r>
      <w:r w:rsidR="008971CB" w:rsidRPr="00245A2D">
        <w:rPr>
          <w:rFonts w:ascii="Arial Narrow" w:hAnsi="Arial Narrow" w:cs="Tahoma"/>
          <w:sz w:val="24"/>
          <w:szCs w:val="24"/>
        </w:rPr>
        <w:t>A</w:t>
      </w:r>
      <w:r w:rsidR="00D97DB3" w:rsidRPr="00245A2D">
        <w:rPr>
          <w:rFonts w:ascii="Arial Narrow" w:hAnsi="Arial Narrow" w:cs="Tahoma"/>
          <w:sz w:val="24"/>
          <w:szCs w:val="24"/>
        </w:rPr>
        <w:t xml:space="preserve">t the moment, there was no incentive to save as workers were offered below inflation </w:t>
      </w:r>
      <w:r w:rsidR="00BB1B12" w:rsidRPr="00245A2D">
        <w:rPr>
          <w:rFonts w:ascii="Arial Narrow" w:hAnsi="Arial Narrow" w:cs="Tahoma"/>
          <w:sz w:val="24"/>
          <w:szCs w:val="24"/>
        </w:rPr>
        <w:t xml:space="preserve">interest </w:t>
      </w:r>
      <w:r w:rsidR="00D97DB3" w:rsidRPr="00245A2D">
        <w:rPr>
          <w:rFonts w:ascii="Arial Narrow" w:hAnsi="Arial Narrow" w:cs="Tahoma"/>
          <w:sz w:val="24"/>
          <w:szCs w:val="24"/>
        </w:rPr>
        <w:t>rate</w:t>
      </w:r>
      <w:r w:rsidR="00BB1B12" w:rsidRPr="00245A2D">
        <w:rPr>
          <w:rFonts w:ascii="Arial Narrow" w:hAnsi="Arial Narrow" w:cs="Tahoma"/>
          <w:sz w:val="24"/>
          <w:szCs w:val="24"/>
        </w:rPr>
        <w:t>s</w:t>
      </w:r>
      <w:r w:rsidR="00D97DB3" w:rsidRPr="00245A2D">
        <w:rPr>
          <w:rFonts w:ascii="Arial Narrow" w:hAnsi="Arial Narrow" w:cs="Tahoma"/>
          <w:sz w:val="24"/>
          <w:szCs w:val="24"/>
        </w:rPr>
        <w:t xml:space="preserve"> for savings. </w:t>
      </w:r>
    </w:p>
    <w:p w14:paraId="789AF5C6" w14:textId="77777777" w:rsidR="00D97DB3" w:rsidRPr="00245A2D" w:rsidRDefault="00A776D9"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D97DB3" w:rsidRPr="00245A2D">
        <w:rPr>
          <w:rFonts w:ascii="Arial Narrow" w:hAnsi="Arial Narrow" w:cs="Tahoma"/>
          <w:sz w:val="24"/>
          <w:szCs w:val="24"/>
        </w:rPr>
        <w:t xml:space="preserve">here is a great need for financial education and awareness among workers and the poor. </w:t>
      </w:r>
      <w:r w:rsidR="00F510C0" w:rsidRPr="00245A2D">
        <w:rPr>
          <w:rFonts w:ascii="Arial Narrow" w:hAnsi="Arial Narrow" w:cs="Tahoma"/>
          <w:sz w:val="24"/>
          <w:szCs w:val="24"/>
        </w:rPr>
        <w:t>T</w:t>
      </w:r>
      <w:r w:rsidR="00D97DB3" w:rsidRPr="00245A2D">
        <w:rPr>
          <w:rFonts w:ascii="Arial Narrow" w:hAnsi="Arial Narrow" w:cs="Tahoma"/>
          <w:sz w:val="24"/>
          <w:szCs w:val="24"/>
        </w:rPr>
        <w:t xml:space="preserve">he sector standards that will be set may not go far enough to empower consumers and will delegate financial education to financial service providers who are interested in pursuing profits above all else. </w:t>
      </w:r>
      <w:r w:rsidR="006B7DAE" w:rsidRPr="00245A2D">
        <w:rPr>
          <w:rFonts w:ascii="Arial Narrow" w:hAnsi="Arial Narrow" w:cs="Tahoma"/>
          <w:sz w:val="24"/>
          <w:szCs w:val="24"/>
        </w:rPr>
        <w:t>I</w:t>
      </w:r>
      <w:r w:rsidR="00D97DB3" w:rsidRPr="00245A2D">
        <w:rPr>
          <w:rFonts w:ascii="Arial Narrow" w:hAnsi="Arial Narrow" w:cs="Tahoma"/>
          <w:sz w:val="24"/>
          <w:szCs w:val="24"/>
        </w:rPr>
        <w:t xml:space="preserve">t must be the regulators who are mandated to provide neutral mass financial education to all South Africans. </w:t>
      </w:r>
      <w:r w:rsidR="006B7DAE" w:rsidRPr="00245A2D">
        <w:rPr>
          <w:rFonts w:ascii="Arial Narrow" w:hAnsi="Arial Narrow" w:cs="Tahoma"/>
          <w:sz w:val="24"/>
          <w:szCs w:val="24"/>
        </w:rPr>
        <w:t>F</w:t>
      </w:r>
      <w:r w:rsidR="00D97DB3" w:rsidRPr="00245A2D">
        <w:rPr>
          <w:rFonts w:ascii="Arial Narrow" w:hAnsi="Arial Narrow" w:cs="Tahoma"/>
          <w:sz w:val="24"/>
          <w:szCs w:val="24"/>
        </w:rPr>
        <w:t xml:space="preserve">inancial education and awareness should also target the insurance sector in order to curb the frequency with which consumers find themselves underinsured and </w:t>
      </w:r>
      <w:r w:rsidR="00ED0489" w:rsidRPr="00245A2D">
        <w:rPr>
          <w:rFonts w:ascii="Arial Narrow" w:hAnsi="Arial Narrow" w:cs="Tahoma"/>
          <w:sz w:val="24"/>
          <w:szCs w:val="24"/>
        </w:rPr>
        <w:t>‘</w:t>
      </w:r>
      <w:r w:rsidR="00D97DB3" w:rsidRPr="00245A2D">
        <w:rPr>
          <w:rFonts w:ascii="Arial Narrow" w:hAnsi="Arial Narrow" w:cs="Tahoma"/>
          <w:sz w:val="24"/>
          <w:szCs w:val="24"/>
        </w:rPr>
        <w:t>conned</w:t>
      </w:r>
      <w:r w:rsidR="00ED0489" w:rsidRPr="00245A2D">
        <w:rPr>
          <w:rFonts w:ascii="Arial Narrow" w:hAnsi="Arial Narrow" w:cs="Tahoma"/>
          <w:sz w:val="24"/>
          <w:szCs w:val="24"/>
        </w:rPr>
        <w:t>’</w:t>
      </w:r>
      <w:r w:rsidR="00D97DB3" w:rsidRPr="00245A2D">
        <w:rPr>
          <w:rFonts w:ascii="Arial Narrow" w:hAnsi="Arial Narrow" w:cs="Tahoma"/>
          <w:sz w:val="24"/>
          <w:szCs w:val="24"/>
        </w:rPr>
        <w:t xml:space="preserve"> by insurers</w:t>
      </w:r>
      <w:r w:rsidR="006B7DAE" w:rsidRPr="00245A2D">
        <w:rPr>
          <w:rFonts w:ascii="Arial Narrow" w:hAnsi="Arial Narrow" w:cs="Tahoma"/>
          <w:sz w:val="24"/>
          <w:szCs w:val="24"/>
        </w:rPr>
        <w:t>.</w:t>
      </w:r>
      <w:r w:rsidR="00D97DB3" w:rsidRPr="00245A2D">
        <w:rPr>
          <w:rFonts w:ascii="Arial Narrow" w:hAnsi="Arial Narrow" w:cs="Tahoma"/>
          <w:sz w:val="24"/>
          <w:szCs w:val="24"/>
        </w:rPr>
        <w:t xml:space="preserve">   </w:t>
      </w:r>
    </w:p>
    <w:p w14:paraId="6BD3B3A6" w14:textId="77777777" w:rsidR="00D97DB3" w:rsidRPr="00245A2D" w:rsidRDefault="006B7DAE"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B</w:t>
      </w:r>
      <w:r w:rsidR="00D97DB3" w:rsidRPr="00245A2D">
        <w:rPr>
          <w:rFonts w:ascii="Arial Narrow" w:hAnsi="Arial Narrow" w:cs="Tahoma"/>
          <w:sz w:val="24"/>
          <w:szCs w:val="24"/>
        </w:rPr>
        <w:t>a</w:t>
      </w:r>
      <w:r w:rsidR="00ED0489" w:rsidRPr="00245A2D">
        <w:rPr>
          <w:rFonts w:ascii="Arial Narrow" w:hAnsi="Arial Narrow" w:cs="Tahoma"/>
          <w:sz w:val="24"/>
          <w:szCs w:val="24"/>
        </w:rPr>
        <w:t>nks rush to auction the homes and</w:t>
      </w:r>
      <w:r w:rsidR="00D97DB3" w:rsidRPr="00245A2D">
        <w:rPr>
          <w:rFonts w:ascii="Arial Narrow" w:hAnsi="Arial Narrow" w:cs="Tahoma"/>
          <w:sz w:val="24"/>
          <w:szCs w:val="24"/>
        </w:rPr>
        <w:t xml:space="preserve"> cars of defaulting customers </w:t>
      </w:r>
      <w:r w:rsidR="009323C9" w:rsidRPr="00245A2D">
        <w:rPr>
          <w:rFonts w:ascii="Arial Narrow" w:hAnsi="Arial Narrow" w:cs="Tahoma"/>
          <w:sz w:val="24"/>
          <w:szCs w:val="24"/>
        </w:rPr>
        <w:t>and often</w:t>
      </w:r>
      <w:r w:rsidR="00D97DB3" w:rsidRPr="00245A2D">
        <w:rPr>
          <w:rFonts w:ascii="Arial Narrow" w:hAnsi="Arial Narrow" w:cs="Tahoma"/>
          <w:sz w:val="24"/>
          <w:szCs w:val="24"/>
        </w:rPr>
        <w:t xml:space="preserve"> bank officials sell the</w:t>
      </w:r>
      <w:r w:rsidR="001010F9" w:rsidRPr="00245A2D">
        <w:rPr>
          <w:rFonts w:ascii="Arial Narrow" w:hAnsi="Arial Narrow" w:cs="Tahoma"/>
          <w:sz w:val="24"/>
          <w:szCs w:val="24"/>
        </w:rPr>
        <w:t>m</w:t>
      </w:r>
      <w:r w:rsidR="00D97DB3" w:rsidRPr="00245A2D">
        <w:rPr>
          <w:rFonts w:ascii="Arial Narrow" w:hAnsi="Arial Narrow" w:cs="Tahoma"/>
          <w:sz w:val="24"/>
          <w:szCs w:val="24"/>
        </w:rPr>
        <w:t xml:space="preserve"> at below market value at auctions</w:t>
      </w:r>
      <w:r w:rsidR="001010F9" w:rsidRPr="00245A2D">
        <w:rPr>
          <w:rFonts w:ascii="Arial Narrow" w:hAnsi="Arial Narrow" w:cs="Tahoma"/>
          <w:sz w:val="24"/>
          <w:szCs w:val="24"/>
        </w:rPr>
        <w:t xml:space="preserve">, sometimes </w:t>
      </w:r>
      <w:r w:rsidR="00D97DB3" w:rsidRPr="00245A2D">
        <w:rPr>
          <w:rFonts w:ascii="Arial Narrow" w:hAnsi="Arial Narrow" w:cs="Tahoma"/>
          <w:sz w:val="24"/>
          <w:szCs w:val="24"/>
        </w:rPr>
        <w:t>to their family and friends</w:t>
      </w:r>
      <w:r w:rsidR="006D01F9">
        <w:rPr>
          <w:rFonts w:ascii="Arial Narrow" w:hAnsi="Arial Narrow" w:cs="Tahoma"/>
          <w:sz w:val="24"/>
          <w:szCs w:val="24"/>
        </w:rPr>
        <w:t>,</w:t>
      </w:r>
      <w:r w:rsidR="00D97DB3" w:rsidRPr="00245A2D">
        <w:rPr>
          <w:rFonts w:ascii="Arial Narrow" w:hAnsi="Arial Narrow" w:cs="Tahoma"/>
          <w:sz w:val="24"/>
          <w:szCs w:val="24"/>
        </w:rPr>
        <w:t xml:space="preserve"> who then resell them shortly afterwards at </w:t>
      </w:r>
      <w:r w:rsidR="00ED0489" w:rsidRPr="00245A2D">
        <w:rPr>
          <w:rFonts w:ascii="Arial Narrow" w:hAnsi="Arial Narrow" w:cs="Tahoma"/>
          <w:sz w:val="24"/>
          <w:szCs w:val="24"/>
        </w:rPr>
        <w:t xml:space="preserve">a </w:t>
      </w:r>
      <w:r w:rsidR="00D97DB3" w:rsidRPr="00245A2D">
        <w:rPr>
          <w:rFonts w:ascii="Arial Narrow" w:hAnsi="Arial Narrow" w:cs="Tahoma"/>
          <w:sz w:val="24"/>
          <w:szCs w:val="24"/>
        </w:rPr>
        <w:t xml:space="preserve">profit. </w:t>
      </w:r>
      <w:r w:rsidR="001010F9" w:rsidRPr="00245A2D">
        <w:rPr>
          <w:rFonts w:ascii="Arial Narrow" w:hAnsi="Arial Narrow" w:cs="Tahoma"/>
          <w:sz w:val="24"/>
          <w:szCs w:val="24"/>
        </w:rPr>
        <w:t>T</w:t>
      </w:r>
      <w:r w:rsidR="00D97DB3" w:rsidRPr="00245A2D">
        <w:rPr>
          <w:rFonts w:ascii="Arial Narrow" w:hAnsi="Arial Narrow" w:cs="Tahoma"/>
          <w:sz w:val="24"/>
          <w:szCs w:val="24"/>
        </w:rPr>
        <w:t>his should be dealt with decisively through legislation.</w:t>
      </w:r>
    </w:p>
    <w:p w14:paraId="339FE350" w14:textId="77777777" w:rsidR="00D97DB3" w:rsidRPr="00245A2D" w:rsidRDefault="001010F9"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D97DB3" w:rsidRPr="00245A2D">
        <w:rPr>
          <w:rFonts w:ascii="Arial Narrow" w:hAnsi="Arial Narrow" w:cs="Tahoma"/>
          <w:sz w:val="24"/>
          <w:szCs w:val="24"/>
        </w:rPr>
        <w:t>here was wide</w:t>
      </w:r>
      <w:r w:rsidR="00740680">
        <w:rPr>
          <w:rFonts w:ascii="Arial Narrow" w:hAnsi="Arial Narrow" w:cs="Tahoma"/>
          <w:sz w:val="24"/>
          <w:szCs w:val="24"/>
        </w:rPr>
        <w:t>-</w:t>
      </w:r>
      <w:r w:rsidR="00D97DB3" w:rsidRPr="00245A2D">
        <w:rPr>
          <w:rFonts w:ascii="Arial Narrow" w:hAnsi="Arial Narrow" w:cs="Tahoma"/>
          <w:sz w:val="24"/>
          <w:szCs w:val="24"/>
        </w:rPr>
        <w:t>scale abuse of garnishee orders</w:t>
      </w:r>
      <w:r w:rsidR="00740680">
        <w:rPr>
          <w:rFonts w:ascii="Arial Narrow" w:hAnsi="Arial Narrow" w:cs="Tahoma"/>
          <w:sz w:val="24"/>
          <w:szCs w:val="24"/>
        </w:rPr>
        <w:t>,</w:t>
      </w:r>
      <w:r w:rsidR="00D97DB3" w:rsidRPr="00245A2D">
        <w:rPr>
          <w:rFonts w:ascii="Arial Narrow" w:hAnsi="Arial Narrow" w:cs="Tahoma"/>
          <w:sz w:val="24"/>
          <w:szCs w:val="24"/>
        </w:rPr>
        <w:t xml:space="preserve"> and this needed to be tackled by government and the financial sector. Banks needed to tighten authori</w:t>
      </w:r>
      <w:r w:rsidR="00775FB7" w:rsidRPr="00245A2D">
        <w:rPr>
          <w:rFonts w:ascii="Arial Narrow" w:hAnsi="Arial Narrow" w:cs="Tahoma"/>
          <w:sz w:val="24"/>
          <w:szCs w:val="24"/>
        </w:rPr>
        <w:t>s</w:t>
      </w:r>
      <w:r w:rsidR="00D97DB3" w:rsidRPr="00245A2D">
        <w:rPr>
          <w:rFonts w:ascii="Arial Narrow" w:hAnsi="Arial Narrow" w:cs="Tahoma"/>
          <w:sz w:val="24"/>
          <w:szCs w:val="24"/>
        </w:rPr>
        <w:t>ation requirements for debit orders by requiring proof of consent. Cosatu said it believed that the pending Magistrates</w:t>
      </w:r>
      <w:r w:rsidR="00740680">
        <w:rPr>
          <w:rFonts w:ascii="Arial Narrow" w:hAnsi="Arial Narrow" w:cs="Tahoma"/>
          <w:sz w:val="24"/>
          <w:szCs w:val="24"/>
        </w:rPr>
        <w:t>’ Courts</w:t>
      </w:r>
      <w:r w:rsidR="00D97DB3" w:rsidRPr="00245A2D">
        <w:rPr>
          <w:rFonts w:ascii="Arial Narrow" w:hAnsi="Arial Narrow" w:cs="Tahoma"/>
          <w:sz w:val="24"/>
          <w:szCs w:val="24"/>
        </w:rPr>
        <w:t xml:space="preserve"> and Debt Collectors Bill</w:t>
      </w:r>
      <w:r w:rsidR="00740680">
        <w:rPr>
          <w:rFonts w:ascii="Arial Narrow" w:hAnsi="Arial Narrow" w:cs="Tahoma"/>
          <w:sz w:val="24"/>
          <w:szCs w:val="24"/>
        </w:rPr>
        <w:t>s</w:t>
      </w:r>
      <w:r w:rsidR="00D97DB3" w:rsidRPr="00245A2D">
        <w:rPr>
          <w:rFonts w:ascii="Arial Narrow" w:hAnsi="Arial Narrow" w:cs="Tahoma"/>
          <w:sz w:val="24"/>
          <w:szCs w:val="24"/>
        </w:rPr>
        <w:t xml:space="preserve"> will go a long way towards solving this issue. </w:t>
      </w:r>
    </w:p>
    <w:p w14:paraId="17E03F38" w14:textId="77777777" w:rsidR="00D97DB3" w:rsidRPr="00245A2D" w:rsidRDefault="0099467F"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lastRenderedPageBreak/>
        <w:t>T</w:t>
      </w:r>
      <w:r w:rsidR="00D97DB3" w:rsidRPr="00245A2D">
        <w:rPr>
          <w:rFonts w:ascii="Arial Narrow" w:hAnsi="Arial Narrow" w:cs="Tahoma"/>
          <w:sz w:val="24"/>
          <w:szCs w:val="24"/>
        </w:rPr>
        <w:t xml:space="preserve">he exponential growth of loan sharks and their preying upon the most poor and vulnerable required the </w:t>
      </w:r>
      <w:r w:rsidR="00775FB7" w:rsidRPr="00245A2D">
        <w:rPr>
          <w:rFonts w:ascii="Arial Narrow" w:hAnsi="Arial Narrow" w:cs="Tahoma"/>
          <w:sz w:val="24"/>
          <w:szCs w:val="24"/>
        </w:rPr>
        <w:t>NCA</w:t>
      </w:r>
      <w:r w:rsidR="00D97DB3" w:rsidRPr="00245A2D">
        <w:rPr>
          <w:rFonts w:ascii="Arial Narrow" w:hAnsi="Arial Narrow" w:cs="Tahoma"/>
          <w:sz w:val="24"/>
          <w:szCs w:val="24"/>
        </w:rPr>
        <w:t xml:space="preserve"> to be strengthened to curb abuse. </w:t>
      </w:r>
    </w:p>
    <w:p w14:paraId="10E601F1" w14:textId="77777777" w:rsidR="00D97DB3" w:rsidRPr="00245A2D" w:rsidRDefault="00B736DF"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S</w:t>
      </w:r>
      <w:r w:rsidR="00D97DB3" w:rsidRPr="00245A2D">
        <w:rPr>
          <w:rFonts w:ascii="Arial Narrow" w:hAnsi="Arial Narrow" w:cs="Tahoma"/>
          <w:sz w:val="24"/>
          <w:szCs w:val="24"/>
        </w:rPr>
        <w:t>pace shou</w:t>
      </w:r>
      <w:r w:rsidR="00ED0489" w:rsidRPr="00245A2D">
        <w:rPr>
          <w:rFonts w:ascii="Arial Narrow" w:hAnsi="Arial Narrow" w:cs="Tahoma"/>
          <w:sz w:val="24"/>
          <w:szCs w:val="24"/>
        </w:rPr>
        <w:t>ld be provided for the inclusion</w:t>
      </w:r>
      <w:r w:rsidR="00D97DB3" w:rsidRPr="00245A2D">
        <w:rPr>
          <w:rFonts w:ascii="Arial Narrow" w:hAnsi="Arial Narrow" w:cs="Tahoma"/>
          <w:sz w:val="24"/>
          <w:szCs w:val="24"/>
        </w:rPr>
        <w:t xml:space="preserve"> of organi</w:t>
      </w:r>
      <w:r w:rsidR="00775FB7" w:rsidRPr="00245A2D">
        <w:rPr>
          <w:rFonts w:ascii="Arial Narrow" w:hAnsi="Arial Narrow" w:cs="Tahoma"/>
          <w:sz w:val="24"/>
          <w:szCs w:val="24"/>
        </w:rPr>
        <w:t>s</w:t>
      </w:r>
      <w:r w:rsidR="00D97DB3" w:rsidRPr="00245A2D">
        <w:rPr>
          <w:rFonts w:ascii="Arial Narrow" w:hAnsi="Arial Narrow" w:cs="Tahoma"/>
          <w:sz w:val="24"/>
          <w:szCs w:val="24"/>
        </w:rPr>
        <w:t>ed labour and progressive civil society in the relevant oversight and accountability authorities and regulating bodies and their working groups as envisaged in the FSR</w:t>
      </w:r>
      <w:r w:rsidR="0052481C" w:rsidRPr="00245A2D">
        <w:rPr>
          <w:rFonts w:ascii="Arial Narrow" w:hAnsi="Arial Narrow" w:cs="Tahoma"/>
          <w:sz w:val="24"/>
          <w:szCs w:val="24"/>
        </w:rPr>
        <w:t>A</w:t>
      </w:r>
      <w:r w:rsidR="00D97DB3" w:rsidRPr="00245A2D">
        <w:rPr>
          <w:rFonts w:ascii="Arial Narrow" w:hAnsi="Arial Narrow" w:cs="Tahoma"/>
          <w:sz w:val="24"/>
          <w:szCs w:val="24"/>
        </w:rPr>
        <w:t xml:space="preserve"> as they had a great deal of knowledge of challenges facing the sector and how they impact upon workers and the poor.  </w:t>
      </w:r>
    </w:p>
    <w:p w14:paraId="62E52FAC" w14:textId="77777777" w:rsidR="00ED0489" w:rsidRPr="00245A2D" w:rsidRDefault="00ED0489" w:rsidP="00ED0489">
      <w:pPr>
        <w:spacing w:line="360" w:lineRule="auto"/>
        <w:ind w:left="1440"/>
        <w:jc w:val="both"/>
        <w:rPr>
          <w:rFonts w:ascii="Arial Narrow" w:hAnsi="Arial Narrow" w:cs="Tahoma"/>
          <w:sz w:val="24"/>
          <w:szCs w:val="24"/>
        </w:rPr>
      </w:pPr>
    </w:p>
    <w:p w14:paraId="0D62D160" w14:textId="77777777" w:rsidR="00D97DB3" w:rsidRPr="00245A2D" w:rsidRDefault="00D97DB3" w:rsidP="00473AF0">
      <w:pPr>
        <w:numPr>
          <w:ilvl w:val="1"/>
          <w:numId w:val="18"/>
        </w:numPr>
        <w:spacing w:line="360" w:lineRule="auto"/>
        <w:jc w:val="both"/>
        <w:rPr>
          <w:rFonts w:ascii="Arial Narrow" w:hAnsi="Arial Narrow" w:cs="Tahoma"/>
          <w:b/>
          <w:sz w:val="24"/>
          <w:szCs w:val="24"/>
        </w:rPr>
      </w:pPr>
      <w:r w:rsidRPr="00245A2D">
        <w:rPr>
          <w:rFonts w:ascii="Arial Narrow" w:hAnsi="Arial Narrow" w:cs="Tahoma"/>
          <w:sz w:val="24"/>
          <w:szCs w:val="24"/>
        </w:rPr>
        <w:t xml:space="preserve">    </w:t>
      </w:r>
      <w:r w:rsidRPr="00245A2D">
        <w:rPr>
          <w:rFonts w:ascii="Arial Narrow" w:hAnsi="Arial Narrow" w:cs="Tahoma"/>
          <w:b/>
          <w:sz w:val="24"/>
          <w:szCs w:val="24"/>
        </w:rPr>
        <w:t>South African Communist Party</w:t>
      </w:r>
      <w:r w:rsidR="0052481C" w:rsidRPr="00245A2D">
        <w:rPr>
          <w:rFonts w:ascii="Arial Narrow" w:hAnsi="Arial Narrow" w:cs="Tahoma"/>
          <w:b/>
          <w:sz w:val="24"/>
          <w:szCs w:val="24"/>
        </w:rPr>
        <w:t xml:space="preserve"> (SACP)</w:t>
      </w:r>
    </w:p>
    <w:p w14:paraId="2306F4F7" w14:textId="77777777" w:rsidR="00D97DB3" w:rsidRPr="00245A2D" w:rsidRDefault="00D97DB3"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SACP explained that </w:t>
      </w:r>
      <w:r w:rsidR="00B736DF" w:rsidRPr="00245A2D">
        <w:rPr>
          <w:rFonts w:ascii="Arial Narrow" w:hAnsi="Arial Narrow" w:cs="Tahoma"/>
          <w:sz w:val="24"/>
          <w:szCs w:val="24"/>
        </w:rPr>
        <w:t xml:space="preserve">it </w:t>
      </w:r>
      <w:r w:rsidRPr="00245A2D">
        <w:rPr>
          <w:rFonts w:ascii="Arial Narrow" w:hAnsi="Arial Narrow" w:cs="Tahoma"/>
          <w:sz w:val="24"/>
          <w:szCs w:val="24"/>
        </w:rPr>
        <w:t>is concerned by the high cost of financial services and products</w:t>
      </w:r>
      <w:r w:rsidR="00B736DF" w:rsidRPr="00245A2D">
        <w:rPr>
          <w:rFonts w:ascii="Arial Narrow" w:hAnsi="Arial Narrow" w:cs="Tahoma"/>
          <w:sz w:val="24"/>
          <w:szCs w:val="24"/>
        </w:rPr>
        <w:t>,</w:t>
      </w:r>
      <w:r w:rsidRPr="00245A2D">
        <w:rPr>
          <w:rFonts w:ascii="Arial Narrow" w:hAnsi="Arial Narrow" w:cs="Tahoma"/>
          <w:sz w:val="24"/>
          <w:szCs w:val="24"/>
        </w:rPr>
        <w:t xml:space="preserve"> which continued to exclude millions of workers and the poor. </w:t>
      </w:r>
      <w:r w:rsidR="00B736DF" w:rsidRPr="00245A2D">
        <w:rPr>
          <w:rFonts w:ascii="Arial Narrow" w:hAnsi="Arial Narrow" w:cs="Tahoma"/>
          <w:sz w:val="24"/>
          <w:szCs w:val="24"/>
        </w:rPr>
        <w:t xml:space="preserve">The </w:t>
      </w:r>
      <w:r w:rsidRPr="00245A2D">
        <w:rPr>
          <w:rFonts w:ascii="Arial Narrow" w:hAnsi="Arial Narrow" w:cs="Tahoma"/>
          <w:sz w:val="24"/>
          <w:szCs w:val="24"/>
        </w:rPr>
        <w:t xml:space="preserve">failures to transform the sector rested on the lack of commitment by the sector to the </w:t>
      </w:r>
      <w:r w:rsidR="0052481C" w:rsidRPr="00245A2D">
        <w:rPr>
          <w:rFonts w:ascii="Arial Narrow" w:hAnsi="Arial Narrow" w:cs="Tahoma"/>
          <w:sz w:val="24"/>
          <w:szCs w:val="24"/>
        </w:rPr>
        <w:t>FSC</w:t>
      </w:r>
      <w:r w:rsidRPr="00245A2D">
        <w:rPr>
          <w:rFonts w:ascii="Arial Narrow" w:hAnsi="Arial Narrow" w:cs="Tahoma"/>
          <w:sz w:val="24"/>
          <w:szCs w:val="24"/>
        </w:rPr>
        <w:t xml:space="preserve">. </w:t>
      </w:r>
    </w:p>
    <w:p w14:paraId="5CF07E32" w14:textId="77777777" w:rsidR="00D97DB3" w:rsidRPr="00245A2D" w:rsidRDefault="00B736DF"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D97DB3" w:rsidRPr="00245A2D">
        <w:rPr>
          <w:rFonts w:ascii="Arial Narrow" w:hAnsi="Arial Narrow" w:cs="Tahoma"/>
          <w:sz w:val="24"/>
          <w:szCs w:val="24"/>
        </w:rPr>
        <w:t xml:space="preserve">he oligopolistic market structure of the banks was not healthy for the economy and was a driver of inequality and disadvantaged the poor and workers. </w:t>
      </w:r>
      <w:r w:rsidRPr="00245A2D">
        <w:rPr>
          <w:rFonts w:ascii="Arial Narrow" w:hAnsi="Arial Narrow" w:cs="Tahoma"/>
          <w:sz w:val="24"/>
          <w:szCs w:val="24"/>
        </w:rPr>
        <w:t>M</w:t>
      </w:r>
      <w:r w:rsidR="00D97DB3" w:rsidRPr="00245A2D">
        <w:rPr>
          <w:rFonts w:ascii="Arial Narrow" w:hAnsi="Arial Narrow" w:cs="Tahoma"/>
          <w:sz w:val="24"/>
          <w:szCs w:val="24"/>
        </w:rPr>
        <w:t xml:space="preserve">easures must be found to make the product and pricing structures of the banks more transparent to encourage competition. </w:t>
      </w:r>
    </w:p>
    <w:p w14:paraId="11263589" w14:textId="77777777" w:rsidR="00D97DB3" w:rsidRPr="00245A2D" w:rsidRDefault="00D97DB3"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SACP warned against the using of international financial regulatory standards such as Basel </w:t>
      </w:r>
      <w:r w:rsidR="00270FD5" w:rsidRPr="00245A2D">
        <w:rPr>
          <w:rFonts w:ascii="Arial Narrow" w:hAnsi="Arial Narrow" w:cs="Tahoma"/>
          <w:sz w:val="24"/>
          <w:szCs w:val="24"/>
        </w:rPr>
        <w:t>III</w:t>
      </w:r>
      <w:r w:rsidRPr="00245A2D">
        <w:rPr>
          <w:rFonts w:ascii="Arial Narrow" w:hAnsi="Arial Narrow" w:cs="Tahoma"/>
          <w:sz w:val="24"/>
          <w:szCs w:val="24"/>
        </w:rPr>
        <w:t xml:space="preserve"> to block transformation</w:t>
      </w:r>
      <w:r w:rsidR="00ED0489" w:rsidRPr="00245A2D">
        <w:rPr>
          <w:rFonts w:ascii="Arial Narrow" w:hAnsi="Arial Narrow" w:cs="Tahoma"/>
          <w:sz w:val="24"/>
          <w:szCs w:val="24"/>
        </w:rPr>
        <w:t>,</w:t>
      </w:r>
      <w:r w:rsidRPr="00245A2D">
        <w:rPr>
          <w:rFonts w:ascii="Arial Narrow" w:hAnsi="Arial Narrow" w:cs="Tahoma"/>
          <w:sz w:val="24"/>
          <w:szCs w:val="24"/>
        </w:rPr>
        <w:t xml:space="preserve"> arguing that these were developed for countries</w:t>
      </w:r>
      <w:r w:rsidR="00270FD5" w:rsidRPr="00245A2D">
        <w:rPr>
          <w:rFonts w:ascii="Arial Narrow" w:hAnsi="Arial Narrow" w:cs="Tahoma"/>
          <w:sz w:val="24"/>
          <w:szCs w:val="24"/>
        </w:rPr>
        <w:t xml:space="preserve"> that</w:t>
      </w:r>
      <w:r w:rsidRPr="00245A2D">
        <w:rPr>
          <w:rFonts w:ascii="Arial Narrow" w:hAnsi="Arial Narrow" w:cs="Tahoma"/>
          <w:sz w:val="24"/>
          <w:szCs w:val="24"/>
        </w:rPr>
        <w:t xml:space="preserve"> </w:t>
      </w:r>
      <w:r w:rsidR="00B736DF" w:rsidRPr="00245A2D">
        <w:rPr>
          <w:rFonts w:ascii="Arial Narrow" w:hAnsi="Arial Narrow" w:cs="Tahoma"/>
          <w:sz w:val="24"/>
          <w:szCs w:val="24"/>
        </w:rPr>
        <w:t xml:space="preserve">did not </w:t>
      </w:r>
      <w:r w:rsidRPr="00245A2D">
        <w:rPr>
          <w:rFonts w:ascii="Arial Narrow" w:hAnsi="Arial Narrow" w:cs="Tahoma"/>
          <w:sz w:val="24"/>
          <w:szCs w:val="24"/>
        </w:rPr>
        <w:t>experience oppression</w:t>
      </w:r>
      <w:r w:rsidR="00DD0D80">
        <w:rPr>
          <w:rFonts w:ascii="Arial Narrow" w:hAnsi="Arial Narrow" w:cs="Tahoma"/>
          <w:sz w:val="24"/>
          <w:szCs w:val="24"/>
        </w:rPr>
        <w:t>,</w:t>
      </w:r>
      <w:r w:rsidRPr="00245A2D">
        <w:rPr>
          <w:rFonts w:ascii="Arial Narrow" w:hAnsi="Arial Narrow" w:cs="Tahoma"/>
          <w:sz w:val="24"/>
          <w:szCs w:val="24"/>
        </w:rPr>
        <w:t xml:space="preserve"> as occurred in South Africa. </w:t>
      </w:r>
      <w:r w:rsidR="00B736DF" w:rsidRPr="00245A2D">
        <w:rPr>
          <w:rFonts w:ascii="Arial Narrow" w:hAnsi="Arial Narrow" w:cs="Tahoma"/>
          <w:sz w:val="24"/>
          <w:szCs w:val="24"/>
        </w:rPr>
        <w:t>T</w:t>
      </w:r>
      <w:r w:rsidRPr="00245A2D">
        <w:rPr>
          <w:rFonts w:ascii="Arial Narrow" w:hAnsi="Arial Narrow" w:cs="Tahoma"/>
          <w:sz w:val="24"/>
          <w:szCs w:val="24"/>
        </w:rPr>
        <w:t>he national goal of reconciliation and development should take the prime place.</w:t>
      </w:r>
    </w:p>
    <w:p w14:paraId="01E0756E" w14:textId="77777777" w:rsidR="00D97DB3" w:rsidRPr="00245A2D" w:rsidRDefault="00B736DF"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D97DB3" w:rsidRPr="00245A2D">
        <w:rPr>
          <w:rFonts w:ascii="Arial Narrow" w:hAnsi="Arial Narrow" w:cs="Tahoma"/>
          <w:sz w:val="24"/>
          <w:szCs w:val="24"/>
        </w:rPr>
        <w:t xml:space="preserve">he Banking Enquiry Panel </w:t>
      </w:r>
      <w:r w:rsidR="00ED0489" w:rsidRPr="00245A2D">
        <w:rPr>
          <w:rFonts w:ascii="Arial Narrow" w:hAnsi="Arial Narrow" w:cs="Tahoma"/>
          <w:sz w:val="24"/>
          <w:szCs w:val="24"/>
        </w:rPr>
        <w:t xml:space="preserve">Report (2008) </w:t>
      </w:r>
      <w:r w:rsidR="00D97DB3" w:rsidRPr="00245A2D">
        <w:rPr>
          <w:rFonts w:ascii="Arial Narrow" w:hAnsi="Arial Narrow" w:cs="Tahoma"/>
          <w:sz w:val="24"/>
          <w:szCs w:val="24"/>
        </w:rPr>
        <w:t>should be revisited to take stock o</w:t>
      </w:r>
      <w:r w:rsidRPr="00245A2D">
        <w:rPr>
          <w:rFonts w:ascii="Arial Narrow" w:hAnsi="Arial Narrow" w:cs="Tahoma"/>
          <w:sz w:val="24"/>
          <w:szCs w:val="24"/>
        </w:rPr>
        <w:t>f</w:t>
      </w:r>
      <w:r w:rsidR="00D97DB3" w:rsidRPr="00245A2D">
        <w:rPr>
          <w:rFonts w:ascii="Arial Narrow" w:hAnsi="Arial Narrow" w:cs="Tahoma"/>
          <w:sz w:val="24"/>
          <w:szCs w:val="24"/>
        </w:rPr>
        <w:t xml:space="preserve"> the implementation of its recommendations. </w:t>
      </w:r>
    </w:p>
    <w:p w14:paraId="1B05BA54" w14:textId="77777777" w:rsidR="00D97DB3" w:rsidRPr="00245A2D" w:rsidRDefault="00B736DF"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A </w:t>
      </w:r>
      <w:r w:rsidR="00D97DB3" w:rsidRPr="00245A2D">
        <w:rPr>
          <w:rFonts w:ascii="Arial Narrow" w:hAnsi="Arial Narrow" w:cs="Tahoma"/>
          <w:sz w:val="24"/>
          <w:szCs w:val="24"/>
        </w:rPr>
        <w:t xml:space="preserve">number of the elements of the </w:t>
      </w:r>
      <w:r w:rsidR="00ED0489" w:rsidRPr="00245A2D">
        <w:rPr>
          <w:rFonts w:ascii="Arial Narrow" w:hAnsi="Arial Narrow" w:cs="Tahoma"/>
          <w:sz w:val="24"/>
          <w:szCs w:val="24"/>
        </w:rPr>
        <w:t>Generic</w:t>
      </w:r>
      <w:r w:rsidR="00D97DB3" w:rsidRPr="00245A2D">
        <w:rPr>
          <w:rFonts w:ascii="Arial Narrow" w:hAnsi="Arial Narrow" w:cs="Tahoma"/>
          <w:sz w:val="24"/>
          <w:szCs w:val="24"/>
        </w:rPr>
        <w:t xml:space="preserve"> and FSC codes such as ownership</w:t>
      </w:r>
      <w:r w:rsidRPr="00245A2D">
        <w:rPr>
          <w:rFonts w:ascii="Arial Narrow" w:hAnsi="Arial Narrow" w:cs="Tahoma"/>
          <w:sz w:val="24"/>
          <w:szCs w:val="24"/>
        </w:rPr>
        <w:t xml:space="preserve"> and </w:t>
      </w:r>
      <w:r w:rsidR="00D97DB3" w:rsidRPr="00245A2D">
        <w:rPr>
          <w:rFonts w:ascii="Arial Narrow" w:hAnsi="Arial Narrow" w:cs="Tahoma"/>
          <w:sz w:val="24"/>
          <w:szCs w:val="24"/>
        </w:rPr>
        <w:t xml:space="preserve">access to finance </w:t>
      </w:r>
      <w:r w:rsidR="0052481C" w:rsidRPr="00245A2D">
        <w:rPr>
          <w:rFonts w:ascii="Arial Narrow" w:hAnsi="Arial Narrow" w:cs="Tahoma"/>
          <w:sz w:val="24"/>
          <w:szCs w:val="24"/>
        </w:rPr>
        <w:t>a</w:t>
      </w:r>
      <w:r w:rsidR="00D97DB3" w:rsidRPr="00245A2D">
        <w:rPr>
          <w:rFonts w:ascii="Arial Narrow" w:hAnsi="Arial Narrow" w:cs="Tahoma"/>
          <w:sz w:val="24"/>
          <w:szCs w:val="24"/>
        </w:rPr>
        <w:t xml:space="preserve">re not impressive. </w:t>
      </w:r>
      <w:r w:rsidRPr="00245A2D">
        <w:rPr>
          <w:rFonts w:ascii="Arial Narrow" w:hAnsi="Arial Narrow" w:cs="Tahoma"/>
          <w:sz w:val="24"/>
          <w:szCs w:val="24"/>
        </w:rPr>
        <w:t xml:space="preserve">Parliament needs to decide </w:t>
      </w:r>
      <w:r w:rsidR="00D97DB3" w:rsidRPr="00245A2D">
        <w:rPr>
          <w:rFonts w:ascii="Arial Narrow" w:hAnsi="Arial Narrow" w:cs="Tahoma"/>
          <w:sz w:val="24"/>
          <w:szCs w:val="24"/>
        </w:rPr>
        <w:t xml:space="preserve">what failure to implement transformation </w:t>
      </w:r>
      <w:r w:rsidRPr="00245A2D">
        <w:rPr>
          <w:rFonts w:ascii="Arial Narrow" w:hAnsi="Arial Narrow" w:cs="Tahoma"/>
          <w:sz w:val="24"/>
          <w:szCs w:val="24"/>
        </w:rPr>
        <w:t xml:space="preserve">should </w:t>
      </w:r>
      <w:r w:rsidR="00D97DB3" w:rsidRPr="00245A2D">
        <w:rPr>
          <w:rFonts w:ascii="Arial Narrow" w:hAnsi="Arial Narrow" w:cs="Tahoma"/>
          <w:sz w:val="24"/>
          <w:szCs w:val="24"/>
        </w:rPr>
        <w:t xml:space="preserve">mean </w:t>
      </w:r>
      <w:r w:rsidRPr="00245A2D">
        <w:rPr>
          <w:rFonts w:ascii="Arial Narrow" w:hAnsi="Arial Narrow" w:cs="Tahoma"/>
          <w:sz w:val="24"/>
          <w:szCs w:val="24"/>
        </w:rPr>
        <w:t>for</w:t>
      </w:r>
      <w:r w:rsidR="00D97DB3" w:rsidRPr="00245A2D">
        <w:rPr>
          <w:rFonts w:ascii="Arial Narrow" w:hAnsi="Arial Narrow" w:cs="Tahoma"/>
          <w:sz w:val="24"/>
          <w:szCs w:val="24"/>
        </w:rPr>
        <w:t xml:space="preserve"> the licen</w:t>
      </w:r>
      <w:r w:rsidR="00DD0D80">
        <w:rPr>
          <w:rFonts w:ascii="Arial Narrow" w:hAnsi="Arial Narrow" w:cs="Tahoma"/>
          <w:sz w:val="24"/>
          <w:szCs w:val="24"/>
        </w:rPr>
        <w:t>c</w:t>
      </w:r>
      <w:r w:rsidR="00D97DB3" w:rsidRPr="00245A2D">
        <w:rPr>
          <w:rFonts w:ascii="Arial Narrow" w:hAnsi="Arial Narrow" w:cs="Tahoma"/>
          <w:sz w:val="24"/>
          <w:szCs w:val="24"/>
        </w:rPr>
        <w:t>e conditions of firms who do not meet their transformation commitments. Parliament should co</w:t>
      </w:r>
      <w:r w:rsidR="00DD0D80">
        <w:rPr>
          <w:rFonts w:ascii="Arial Narrow" w:hAnsi="Arial Narrow" w:cs="Tahoma"/>
          <w:sz w:val="24"/>
          <w:szCs w:val="24"/>
        </w:rPr>
        <w:t>-</w:t>
      </w:r>
      <w:r w:rsidR="00D97DB3" w:rsidRPr="00245A2D">
        <w:rPr>
          <w:rFonts w:ascii="Arial Narrow" w:hAnsi="Arial Narrow" w:cs="Tahoma"/>
          <w:sz w:val="24"/>
          <w:szCs w:val="24"/>
        </w:rPr>
        <w:t xml:space="preserve">operate with other </w:t>
      </w:r>
      <w:r w:rsidR="00ED0489" w:rsidRPr="00245A2D">
        <w:rPr>
          <w:rFonts w:ascii="Arial Narrow" w:hAnsi="Arial Narrow" w:cs="Tahoma"/>
          <w:sz w:val="24"/>
          <w:szCs w:val="24"/>
        </w:rPr>
        <w:t>institutions</w:t>
      </w:r>
      <w:r w:rsidR="00D97DB3" w:rsidRPr="00245A2D">
        <w:rPr>
          <w:rFonts w:ascii="Arial Narrow" w:hAnsi="Arial Narrow" w:cs="Tahoma"/>
          <w:sz w:val="24"/>
          <w:szCs w:val="24"/>
        </w:rPr>
        <w:t xml:space="preserve"> such as the Commission on Employment Equity to oversee the financial sector with respect to their implementation of employment equity plans.   </w:t>
      </w:r>
    </w:p>
    <w:p w14:paraId="45C9F94A" w14:textId="77777777" w:rsidR="00D97DB3" w:rsidRPr="00245A2D" w:rsidRDefault="00B736DF"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D97DB3" w:rsidRPr="00245A2D">
        <w:rPr>
          <w:rFonts w:ascii="Arial Narrow" w:hAnsi="Arial Narrow" w:cs="Tahoma"/>
          <w:sz w:val="24"/>
          <w:szCs w:val="24"/>
        </w:rPr>
        <w:t>he CBDA</w:t>
      </w:r>
      <w:r w:rsidRPr="00245A2D">
        <w:rPr>
          <w:rFonts w:ascii="Arial Narrow" w:hAnsi="Arial Narrow" w:cs="Tahoma"/>
          <w:sz w:val="24"/>
          <w:szCs w:val="24"/>
        </w:rPr>
        <w:t>’s</w:t>
      </w:r>
      <w:r w:rsidR="00D97DB3" w:rsidRPr="00245A2D">
        <w:rPr>
          <w:rFonts w:ascii="Arial Narrow" w:hAnsi="Arial Narrow" w:cs="Tahoma"/>
          <w:sz w:val="24"/>
          <w:szCs w:val="24"/>
        </w:rPr>
        <w:t xml:space="preserve"> efforts in promoting and developing co</w:t>
      </w:r>
      <w:r w:rsidR="00DD0D80">
        <w:rPr>
          <w:rFonts w:ascii="Arial Narrow" w:hAnsi="Arial Narrow" w:cs="Tahoma"/>
          <w:sz w:val="24"/>
          <w:szCs w:val="24"/>
        </w:rPr>
        <w:t>-</w:t>
      </w:r>
      <w:r w:rsidR="00D97DB3" w:rsidRPr="00245A2D">
        <w:rPr>
          <w:rFonts w:ascii="Arial Narrow" w:hAnsi="Arial Narrow" w:cs="Tahoma"/>
          <w:sz w:val="24"/>
          <w:szCs w:val="24"/>
        </w:rPr>
        <w:t xml:space="preserve">operative banking </w:t>
      </w:r>
      <w:r w:rsidRPr="00245A2D">
        <w:rPr>
          <w:rFonts w:ascii="Arial Narrow" w:hAnsi="Arial Narrow" w:cs="Tahoma"/>
          <w:sz w:val="24"/>
          <w:szCs w:val="24"/>
        </w:rPr>
        <w:t>are inadequate.</w:t>
      </w:r>
      <w:r w:rsidR="00D97DB3" w:rsidRPr="00245A2D">
        <w:rPr>
          <w:rFonts w:ascii="Arial Narrow" w:hAnsi="Arial Narrow" w:cs="Tahoma"/>
          <w:sz w:val="24"/>
          <w:szCs w:val="24"/>
        </w:rPr>
        <w:t xml:space="preserve"> </w:t>
      </w:r>
      <w:r w:rsidRPr="00245A2D">
        <w:rPr>
          <w:rFonts w:ascii="Arial Narrow" w:hAnsi="Arial Narrow" w:cs="Tahoma"/>
          <w:sz w:val="24"/>
          <w:szCs w:val="24"/>
        </w:rPr>
        <w:t>T</w:t>
      </w:r>
      <w:r w:rsidR="00D97DB3" w:rsidRPr="00245A2D">
        <w:rPr>
          <w:rFonts w:ascii="Arial Narrow" w:hAnsi="Arial Narrow" w:cs="Tahoma"/>
          <w:sz w:val="24"/>
          <w:szCs w:val="24"/>
        </w:rPr>
        <w:t xml:space="preserve">he mandate of </w:t>
      </w:r>
      <w:r w:rsidR="00ED0489" w:rsidRPr="00245A2D">
        <w:rPr>
          <w:rFonts w:ascii="Arial Narrow" w:hAnsi="Arial Narrow" w:cs="Tahoma"/>
          <w:sz w:val="24"/>
          <w:szCs w:val="24"/>
        </w:rPr>
        <w:t xml:space="preserve">the </w:t>
      </w:r>
      <w:r w:rsidR="00D97DB3" w:rsidRPr="00245A2D">
        <w:rPr>
          <w:rFonts w:ascii="Arial Narrow" w:hAnsi="Arial Narrow" w:cs="Tahoma"/>
          <w:sz w:val="24"/>
          <w:szCs w:val="24"/>
        </w:rPr>
        <w:t xml:space="preserve">CBDA </w:t>
      </w:r>
      <w:r w:rsidRPr="00245A2D">
        <w:rPr>
          <w:rFonts w:ascii="Arial Narrow" w:hAnsi="Arial Narrow" w:cs="Tahoma"/>
          <w:sz w:val="24"/>
          <w:szCs w:val="24"/>
        </w:rPr>
        <w:t xml:space="preserve">has to be reviewed </w:t>
      </w:r>
      <w:r w:rsidR="00D97DB3" w:rsidRPr="00245A2D">
        <w:rPr>
          <w:rFonts w:ascii="Arial Narrow" w:hAnsi="Arial Narrow" w:cs="Tahoma"/>
          <w:sz w:val="24"/>
          <w:szCs w:val="24"/>
        </w:rPr>
        <w:t xml:space="preserve">and </w:t>
      </w:r>
      <w:r w:rsidR="00480C69" w:rsidRPr="00245A2D">
        <w:rPr>
          <w:rFonts w:ascii="Arial Narrow" w:hAnsi="Arial Narrow" w:cs="Tahoma"/>
          <w:sz w:val="24"/>
          <w:szCs w:val="24"/>
        </w:rPr>
        <w:t xml:space="preserve">it has to be </w:t>
      </w:r>
      <w:r w:rsidR="00D97DB3" w:rsidRPr="00245A2D">
        <w:rPr>
          <w:rFonts w:ascii="Arial Narrow" w:hAnsi="Arial Narrow" w:cs="Tahoma"/>
          <w:sz w:val="24"/>
          <w:szCs w:val="24"/>
        </w:rPr>
        <w:t>well funded</w:t>
      </w:r>
      <w:r w:rsidR="00480C69" w:rsidRPr="00245A2D">
        <w:rPr>
          <w:rFonts w:ascii="Arial Narrow" w:hAnsi="Arial Narrow" w:cs="Tahoma"/>
          <w:sz w:val="24"/>
          <w:szCs w:val="24"/>
        </w:rPr>
        <w:t>.</w:t>
      </w:r>
      <w:r w:rsidR="00D97DB3" w:rsidRPr="00245A2D">
        <w:rPr>
          <w:rFonts w:ascii="Arial Narrow" w:hAnsi="Arial Narrow" w:cs="Tahoma"/>
          <w:sz w:val="24"/>
          <w:szCs w:val="24"/>
        </w:rPr>
        <w:t xml:space="preserve"> </w:t>
      </w:r>
    </w:p>
    <w:p w14:paraId="706D7561" w14:textId="77777777" w:rsidR="00D97DB3" w:rsidRPr="00245A2D" w:rsidRDefault="00980632"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lastRenderedPageBreak/>
        <w:t>Postbank should be licen</w:t>
      </w:r>
      <w:r w:rsidR="00DD0D80">
        <w:rPr>
          <w:rFonts w:ascii="Arial Narrow" w:hAnsi="Arial Narrow" w:cs="Tahoma"/>
          <w:sz w:val="24"/>
          <w:szCs w:val="24"/>
        </w:rPr>
        <w:t>s</w:t>
      </w:r>
      <w:r w:rsidRPr="00245A2D">
        <w:rPr>
          <w:rFonts w:ascii="Arial Narrow" w:hAnsi="Arial Narrow" w:cs="Tahoma"/>
          <w:sz w:val="24"/>
          <w:szCs w:val="24"/>
        </w:rPr>
        <w:t xml:space="preserve">ed for </w:t>
      </w:r>
      <w:r w:rsidR="00D97DB3" w:rsidRPr="00245A2D">
        <w:rPr>
          <w:rFonts w:ascii="Arial Narrow" w:hAnsi="Arial Narrow" w:cs="Tahoma"/>
          <w:sz w:val="24"/>
          <w:szCs w:val="24"/>
        </w:rPr>
        <w:t xml:space="preserve">full banking services </w:t>
      </w:r>
      <w:r w:rsidRPr="00245A2D">
        <w:rPr>
          <w:rFonts w:ascii="Arial Narrow" w:hAnsi="Arial Narrow" w:cs="Tahoma"/>
          <w:sz w:val="24"/>
          <w:szCs w:val="24"/>
        </w:rPr>
        <w:t xml:space="preserve">expeditiously </w:t>
      </w:r>
      <w:r w:rsidR="00D97DB3" w:rsidRPr="00245A2D">
        <w:rPr>
          <w:rFonts w:ascii="Arial Narrow" w:hAnsi="Arial Narrow" w:cs="Tahoma"/>
          <w:sz w:val="24"/>
          <w:szCs w:val="24"/>
        </w:rPr>
        <w:t xml:space="preserve">and </w:t>
      </w:r>
      <w:r w:rsidRPr="00245A2D">
        <w:rPr>
          <w:rFonts w:ascii="Arial Narrow" w:hAnsi="Arial Narrow" w:cs="Tahoma"/>
          <w:sz w:val="24"/>
          <w:szCs w:val="24"/>
        </w:rPr>
        <w:t>a</w:t>
      </w:r>
      <w:r w:rsidR="00D97DB3" w:rsidRPr="00245A2D">
        <w:rPr>
          <w:rFonts w:ascii="Arial Narrow" w:hAnsi="Arial Narrow" w:cs="Tahoma"/>
          <w:sz w:val="24"/>
          <w:szCs w:val="24"/>
        </w:rPr>
        <w:t xml:space="preserve"> state-owned bank </w:t>
      </w:r>
      <w:r w:rsidRPr="00245A2D">
        <w:rPr>
          <w:rFonts w:ascii="Arial Narrow" w:hAnsi="Arial Narrow" w:cs="Tahoma"/>
          <w:sz w:val="24"/>
          <w:szCs w:val="24"/>
        </w:rPr>
        <w:t xml:space="preserve">should be </w:t>
      </w:r>
      <w:r w:rsidR="006D473C" w:rsidRPr="00245A2D">
        <w:rPr>
          <w:rFonts w:ascii="Arial Narrow" w:hAnsi="Arial Narrow" w:cs="Tahoma"/>
          <w:sz w:val="24"/>
          <w:szCs w:val="24"/>
        </w:rPr>
        <w:t>established</w:t>
      </w:r>
      <w:r w:rsidRPr="00245A2D">
        <w:rPr>
          <w:rFonts w:ascii="Arial Narrow" w:hAnsi="Arial Narrow" w:cs="Tahoma"/>
          <w:sz w:val="24"/>
          <w:szCs w:val="24"/>
        </w:rPr>
        <w:t>. C</w:t>
      </w:r>
      <w:r w:rsidR="00D97DB3" w:rsidRPr="00245A2D">
        <w:rPr>
          <w:rFonts w:ascii="Arial Narrow" w:hAnsi="Arial Narrow" w:cs="Tahoma"/>
          <w:sz w:val="24"/>
          <w:szCs w:val="24"/>
        </w:rPr>
        <w:t xml:space="preserve">o-operative and </w:t>
      </w:r>
      <w:r w:rsidR="004343FA" w:rsidRPr="00245A2D">
        <w:rPr>
          <w:rFonts w:ascii="Arial Narrow" w:hAnsi="Arial Narrow" w:cs="Tahoma"/>
          <w:sz w:val="24"/>
          <w:szCs w:val="24"/>
        </w:rPr>
        <w:t>S</w:t>
      </w:r>
      <w:r w:rsidR="00D97DB3" w:rsidRPr="00245A2D">
        <w:rPr>
          <w:rFonts w:ascii="Arial Narrow" w:hAnsi="Arial Narrow" w:cs="Tahoma"/>
          <w:sz w:val="24"/>
          <w:szCs w:val="24"/>
        </w:rPr>
        <w:t>tate-</w:t>
      </w:r>
      <w:r w:rsidR="004343FA" w:rsidRPr="00245A2D">
        <w:rPr>
          <w:rFonts w:ascii="Arial Narrow" w:hAnsi="Arial Narrow" w:cs="Tahoma"/>
          <w:sz w:val="24"/>
          <w:szCs w:val="24"/>
        </w:rPr>
        <w:t>O</w:t>
      </w:r>
      <w:r w:rsidR="00D97DB3" w:rsidRPr="00245A2D">
        <w:rPr>
          <w:rFonts w:ascii="Arial Narrow" w:hAnsi="Arial Narrow" w:cs="Tahoma"/>
          <w:sz w:val="24"/>
          <w:szCs w:val="24"/>
        </w:rPr>
        <w:t xml:space="preserve">wned banks should not be </w:t>
      </w:r>
      <w:r w:rsidRPr="00245A2D">
        <w:rPr>
          <w:rFonts w:ascii="Arial Narrow" w:hAnsi="Arial Narrow" w:cs="Tahoma"/>
          <w:sz w:val="24"/>
          <w:szCs w:val="24"/>
        </w:rPr>
        <w:t xml:space="preserve">required to meet the same </w:t>
      </w:r>
      <w:r w:rsidR="00D97DB3" w:rsidRPr="00245A2D">
        <w:rPr>
          <w:rFonts w:ascii="Arial Narrow" w:hAnsi="Arial Narrow" w:cs="Tahoma"/>
          <w:sz w:val="24"/>
          <w:szCs w:val="24"/>
        </w:rPr>
        <w:t>set of regulation</w:t>
      </w:r>
      <w:r w:rsidR="00A335BE" w:rsidRPr="00245A2D">
        <w:rPr>
          <w:rFonts w:ascii="Arial Narrow" w:hAnsi="Arial Narrow" w:cs="Tahoma"/>
          <w:sz w:val="24"/>
          <w:szCs w:val="24"/>
        </w:rPr>
        <w:t>s</w:t>
      </w:r>
      <w:r w:rsidR="00D97DB3" w:rsidRPr="00245A2D">
        <w:rPr>
          <w:rFonts w:ascii="Arial Narrow" w:hAnsi="Arial Narrow" w:cs="Tahoma"/>
          <w:sz w:val="24"/>
          <w:szCs w:val="24"/>
        </w:rPr>
        <w:t xml:space="preserve"> as commercial banks who are primarily established for profit</w:t>
      </w:r>
      <w:r w:rsidR="00577573">
        <w:rPr>
          <w:rFonts w:ascii="Arial Narrow" w:hAnsi="Arial Narrow" w:cs="Tahoma"/>
          <w:sz w:val="24"/>
          <w:szCs w:val="24"/>
        </w:rPr>
        <w:t>-</w:t>
      </w:r>
      <w:r w:rsidR="00D97DB3" w:rsidRPr="00245A2D">
        <w:rPr>
          <w:rFonts w:ascii="Arial Narrow" w:hAnsi="Arial Narrow" w:cs="Tahoma"/>
          <w:sz w:val="24"/>
          <w:szCs w:val="24"/>
        </w:rPr>
        <w:t>makin</w:t>
      </w:r>
      <w:r w:rsidRPr="00245A2D">
        <w:rPr>
          <w:rFonts w:ascii="Arial Narrow" w:hAnsi="Arial Narrow" w:cs="Tahoma"/>
          <w:sz w:val="24"/>
          <w:szCs w:val="24"/>
        </w:rPr>
        <w:t>g.</w:t>
      </w:r>
      <w:r w:rsidR="008E38A3" w:rsidRPr="00245A2D">
        <w:rPr>
          <w:rFonts w:ascii="Arial Narrow" w:hAnsi="Arial Narrow" w:cs="Tahoma"/>
          <w:sz w:val="24"/>
          <w:szCs w:val="24"/>
        </w:rPr>
        <w:t xml:space="preserve"> </w:t>
      </w:r>
      <w:r w:rsidRPr="00245A2D">
        <w:rPr>
          <w:rFonts w:ascii="Arial Narrow" w:hAnsi="Arial Narrow" w:cs="Tahoma"/>
          <w:sz w:val="24"/>
          <w:szCs w:val="24"/>
        </w:rPr>
        <w:t xml:space="preserve"> </w:t>
      </w:r>
    </w:p>
    <w:p w14:paraId="323D00DA" w14:textId="77777777" w:rsidR="00D97DB3" w:rsidRPr="00245A2D" w:rsidRDefault="00D97DB3"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w:t>
      </w:r>
      <w:r w:rsidR="00964656" w:rsidRPr="00245A2D">
        <w:rPr>
          <w:rFonts w:ascii="Arial Narrow" w:hAnsi="Arial Narrow" w:cs="Tahoma"/>
          <w:sz w:val="24"/>
          <w:szCs w:val="24"/>
        </w:rPr>
        <w:t>NPS</w:t>
      </w:r>
      <w:r w:rsidR="004343FA" w:rsidRPr="00245A2D">
        <w:rPr>
          <w:rFonts w:ascii="Arial Narrow" w:hAnsi="Arial Narrow" w:cs="Tahoma"/>
          <w:sz w:val="24"/>
          <w:szCs w:val="24"/>
        </w:rPr>
        <w:t xml:space="preserve"> </w:t>
      </w:r>
      <w:r w:rsidRPr="00245A2D">
        <w:rPr>
          <w:rFonts w:ascii="Arial Narrow" w:hAnsi="Arial Narrow" w:cs="Tahoma"/>
          <w:sz w:val="24"/>
          <w:szCs w:val="24"/>
        </w:rPr>
        <w:t xml:space="preserve">is not structured to allow diverse role-players in the banking sector. </w:t>
      </w:r>
      <w:r w:rsidR="00980632" w:rsidRPr="00245A2D">
        <w:rPr>
          <w:rFonts w:ascii="Arial Narrow" w:hAnsi="Arial Narrow" w:cs="Tahoma"/>
          <w:sz w:val="24"/>
          <w:szCs w:val="24"/>
        </w:rPr>
        <w:t>C</w:t>
      </w:r>
      <w:r w:rsidRPr="00245A2D">
        <w:rPr>
          <w:rFonts w:ascii="Arial Narrow" w:hAnsi="Arial Narrow" w:cs="Tahoma"/>
          <w:sz w:val="24"/>
          <w:szCs w:val="24"/>
        </w:rPr>
        <w:t>o</w:t>
      </w:r>
      <w:r w:rsidR="00EE771B">
        <w:rPr>
          <w:rFonts w:ascii="Arial Narrow" w:hAnsi="Arial Narrow" w:cs="Tahoma"/>
          <w:sz w:val="24"/>
          <w:szCs w:val="24"/>
        </w:rPr>
        <w:t>-</w:t>
      </w:r>
      <w:r w:rsidRPr="00245A2D">
        <w:rPr>
          <w:rFonts w:ascii="Arial Narrow" w:hAnsi="Arial Narrow" w:cs="Tahoma"/>
          <w:sz w:val="24"/>
          <w:szCs w:val="24"/>
        </w:rPr>
        <w:t xml:space="preserve">operatives had to transact through banks in order to be able to access the </w:t>
      </w:r>
      <w:r w:rsidR="00964656" w:rsidRPr="00245A2D">
        <w:rPr>
          <w:rFonts w:ascii="Arial Narrow" w:hAnsi="Arial Narrow" w:cs="Tahoma"/>
          <w:sz w:val="24"/>
          <w:szCs w:val="24"/>
        </w:rPr>
        <w:t>NPS</w:t>
      </w:r>
      <w:r w:rsidR="00EE771B">
        <w:rPr>
          <w:rFonts w:ascii="Arial Narrow" w:hAnsi="Arial Narrow" w:cs="Tahoma"/>
          <w:sz w:val="24"/>
          <w:szCs w:val="24"/>
        </w:rPr>
        <w:t>,</w:t>
      </w:r>
      <w:r w:rsidR="000A2819" w:rsidRPr="00245A2D">
        <w:rPr>
          <w:rFonts w:ascii="Arial Narrow" w:hAnsi="Arial Narrow" w:cs="Tahoma"/>
          <w:sz w:val="24"/>
          <w:szCs w:val="24"/>
        </w:rPr>
        <w:t xml:space="preserve"> </w:t>
      </w:r>
      <w:r w:rsidRPr="00245A2D">
        <w:rPr>
          <w:rFonts w:ascii="Arial Narrow" w:hAnsi="Arial Narrow" w:cs="Tahoma"/>
          <w:sz w:val="24"/>
          <w:szCs w:val="24"/>
        </w:rPr>
        <w:t xml:space="preserve">making them subservient to the mainstream banks. </w:t>
      </w:r>
      <w:r w:rsidR="00980632" w:rsidRPr="00245A2D">
        <w:rPr>
          <w:rFonts w:ascii="Arial Narrow" w:hAnsi="Arial Narrow" w:cs="Tahoma"/>
          <w:sz w:val="24"/>
          <w:szCs w:val="24"/>
        </w:rPr>
        <w:t>T</w:t>
      </w:r>
      <w:r w:rsidRPr="00245A2D">
        <w:rPr>
          <w:rFonts w:ascii="Arial Narrow" w:hAnsi="Arial Narrow" w:cs="Tahoma"/>
          <w:sz w:val="24"/>
          <w:szCs w:val="24"/>
        </w:rPr>
        <w:t xml:space="preserve">he </w:t>
      </w:r>
      <w:r w:rsidR="00964656" w:rsidRPr="00245A2D">
        <w:rPr>
          <w:rFonts w:ascii="Arial Narrow" w:hAnsi="Arial Narrow" w:cs="Tahoma"/>
          <w:sz w:val="24"/>
          <w:szCs w:val="24"/>
        </w:rPr>
        <w:t>NPS</w:t>
      </w:r>
      <w:r w:rsidR="000A2819" w:rsidRPr="00245A2D">
        <w:rPr>
          <w:rFonts w:ascii="Arial Narrow" w:hAnsi="Arial Narrow" w:cs="Tahoma"/>
          <w:sz w:val="24"/>
          <w:szCs w:val="24"/>
        </w:rPr>
        <w:t xml:space="preserve"> </w:t>
      </w:r>
      <w:r w:rsidRPr="00245A2D">
        <w:rPr>
          <w:rFonts w:ascii="Arial Narrow" w:hAnsi="Arial Narrow" w:cs="Tahoma"/>
          <w:sz w:val="24"/>
          <w:szCs w:val="24"/>
        </w:rPr>
        <w:t xml:space="preserve">should </w:t>
      </w:r>
      <w:r w:rsidR="00A335BE" w:rsidRPr="00245A2D">
        <w:rPr>
          <w:rFonts w:ascii="Arial Narrow" w:hAnsi="Arial Narrow" w:cs="Tahoma"/>
          <w:sz w:val="24"/>
          <w:szCs w:val="24"/>
        </w:rPr>
        <w:t xml:space="preserve">be </w:t>
      </w:r>
      <w:r w:rsidRPr="00245A2D">
        <w:rPr>
          <w:rFonts w:ascii="Arial Narrow" w:hAnsi="Arial Narrow" w:cs="Tahoma"/>
          <w:sz w:val="24"/>
          <w:szCs w:val="24"/>
        </w:rPr>
        <w:t xml:space="preserve">reviewed in line with the recommendations of the Banking Enquiry Panel of 2008 to enable access for other types of banks. </w:t>
      </w:r>
    </w:p>
    <w:p w14:paraId="69567359" w14:textId="77777777" w:rsidR="00D97DB3" w:rsidRPr="00245A2D" w:rsidRDefault="00D97DB3"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SACP </w:t>
      </w:r>
      <w:r w:rsidR="00A335BE" w:rsidRPr="00245A2D">
        <w:rPr>
          <w:rFonts w:ascii="Arial Narrow" w:hAnsi="Arial Narrow" w:cs="Tahoma"/>
          <w:sz w:val="24"/>
          <w:szCs w:val="24"/>
        </w:rPr>
        <w:t>condemned</w:t>
      </w:r>
      <w:r w:rsidRPr="00245A2D">
        <w:rPr>
          <w:rFonts w:ascii="Arial Narrow" w:hAnsi="Arial Narrow" w:cs="Tahoma"/>
          <w:sz w:val="24"/>
          <w:szCs w:val="24"/>
        </w:rPr>
        <w:t xml:space="preserve"> the practice</w:t>
      </w:r>
      <w:r w:rsidR="00A335BE" w:rsidRPr="00245A2D">
        <w:rPr>
          <w:rFonts w:ascii="Arial Narrow" w:hAnsi="Arial Narrow" w:cs="Tahoma"/>
          <w:sz w:val="24"/>
          <w:szCs w:val="24"/>
        </w:rPr>
        <w:t>, by short-term insurers,</w:t>
      </w:r>
      <w:r w:rsidRPr="00245A2D">
        <w:rPr>
          <w:rFonts w:ascii="Arial Narrow" w:hAnsi="Arial Narrow" w:cs="Tahoma"/>
          <w:sz w:val="24"/>
          <w:szCs w:val="24"/>
        </w:rPr>
        <w:t xml:space="preserve"> of fleecing consumers by refusing to pay out </w:t>
      </w:r>
      <w:r w:rsidR="00A335BE" w:rsidRPr="00245A2D">
        <w:rPr>
          <w:rFonts w:ascii="Arial Narrow" w:hAnsi="Arial Narrow" w:cs="Tahoma"/>
          <w:sz w:val="24"/>
          <w:szCs w:val="24"/>
        </w:rPr>
        <w:t xml:space="preserve">insurance </w:t>
      </w:r>
      <w:r w:rsidRPr="00245A2D">
        <w:rPr>
          <w:rFonts w:ascii="Arial Narrow" w:hAnsi="Arial Narrow" w:cs="Tahoma"/>
          <w:sz w:val="24"/>
          <w:szCs w:val="24"/>
        </w:rPr>
        <w:t>claims</w:t>
      </w:r>
      <w:r w:rsidR="00980632" w:rsidRPr="00245A2D">
        <w:rPr>
          <w:rFonts w:ascii="Arial Narrow" w:hAnsi="Arial Narrow" w:cs="Tahoma"/>
          <w:sz w:val="24"/>
          <w:szCs w:val="24"/>
        </w:rPr>
        <w:t>, as well as</w:t>
      </w:r>
      <w:r w:rsidRPr="00245A2D">
        <w:rPr>
          <w:rFonts w:ascii="Arial Narrow" w:hAnsi="Arial Narrow" w:cs="Tahoma"/>
          <w:sz w:val="24"/>
          <w:szCs w:val="24"/>
        </w:rPr>
        <w:t xml:space="preserve"> the immediate classific</w:t>
      </w:r>
      <w:r w:rsidR="00A335BE" w:rsidRPr="00245A2D">
        <w:rPr>
          <w:rFonts w:ascii="Arial Narrow" w:hAnsi="Arial Narrow" w:cs="Tahoma"/>
          <w:sz w:val="24"/>
          <w:szCs w:val="24"/>
        </w:rPr>
        <w:t>ation of customers as high risk, which was followed by increased premiums</w:t>
      </w:r>
      <w:r w:rsidRPr="00245A2D">
        <w:rPr>
          <w:rFonts w:ascii="Arial Narrow" w:hAnsi="Arial Narrow" w:cs="Tahoma"/>
          <w:sz w:val="24"/>
          <w:szCs w:val="24"/>
        </w:rPr>
        <w:t>, where claims are paid.</w:t>
      </w:r>
    </w:p>
    <w:p w14:paraId="34941A77" w14:textId="77777777" w:rsidR="00D97DB3" w:rsidRPr="00245A2D" w:rsidRDefault="00980632"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w:t>
      </w:r>
      <w:r w:rsidR="00D97DB3" w:rsidRPr="00245A2D">
        <w:rPr>
          <w:rFonts w:ascii="Arial Narrow" w:hAnsi="Arial Narrow" w:cs="Tahoma"/>
          <w:sz w:val="24"/>
          <w:szCs w:val="24"/>
        </w:rPr>
        <w:t xml:space="preserve">government should consider introducing mandatory community reinvestment legislation in order to force the sector to direct its profits towards meeting the social needs of communities they operate in.   </w:t>
      </w:r>
    </w:p>
    <w:p w14:paraId="30C807BF" w14:textId="1BD33CFC" w:rsidR="00D97DB3" w:rsidRDefault="00106B85"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w:t>
      </w:r>
      <w:r w:rsidR="00D97DB3" w:rsidRPr="00245A2D">
        <w:rPr>
          <w:rFonts w:ascii="Arial Narrow" w:hAnsi="Arial Narrow" w:cs="Tahoma"/>
          <w:sz w:val="24"/>
          <w:szCs w:val="24"/>
        </w:rPr>
        <w:t xml:space="preserve">government should legislate for transformation as the financial </w:t>
      </w:r>
      <w:r w:rsidR="00A335BE" w:rsidRPr="00245A2D">
        <w:rPr>
          <w:rFonts w:ascii="Arial Narrow" w:hAnsi="Arial Narrow" w:cs="Tahoma"/>
          <w:sz w:val="24"/>
          <w:szCs w:val="24"/>
        </w:rPr>
        <w:t xml:space="preserve">sector </w:t>
      </w:r>
      <w:r w:rsidR="00D97DB3" w:rsidRPr="00245A2D">
        <w:rPr>
          <w:rFonts w:ascii="Arial Narrow" w:hAnsi="Arial Narrow" w:cs="Tahoma"/>
          <w:sz w:val="24"/>
          <w:szCs w:val="24"/>
        </w:rPr>
        <w:t>had failed to meet transformation targets which they had voluntarily committed to.</w:t>
      </w:r>
    </w:p>
    <w:p w14:paraId="11D758D4" w14:textId="77777777" w:rsidR="00DD1010" w:rsidRPr="00245A2D" w:rsidRDefault="00DD1010" w:rsidP="00DD1010">
      <w:pPr>
        <w:spacing w:line="360" w:lineRule="auto"/>
        <w:ind w:left="720"/>
        <w:jc w:val="both"/>
        <w:rPr>
          <w:rFonts w:ascii="Arial Narrow" w:hAnsi="Arial Narrow" w:cs="Tahoma"/>
          <w:sz w:val="24"/>
          <w:szCs w:val="24"/>
        </w:rPr>
      </w:pPr>
    </w:p>
    <w:p w14:paraId="50D6FEF6" w14:textId="77777777" w:rsidR="001679DE" w:rsidRPr="00245A2D" w:rsidRDefault="00A335BE" w:rsidP="00473AF0">
      <w:pPr>
        <w:numPr>
          <w:ilvl w:val="1"/>
          <w:numId w:val="18"/>
        </w:numPr>
        <w:spacing w:line="360" w:lineRule="auto"/>
        <w:jc w:val="both"/>
        <w:rPr>
          <w:rFonts w:ascii="Arial Narrow" w:hAnsi="Arial Narrow" w:cs="Tahoma"/>
          <w:b/>
          <w:sz w:val="24"/>
          <w:szCs w:val="24"/>
        </w:rPr>
      </w:pPr>
      <w:r w:rsidRPr="00245A2D">
        <w:rPr>
          <w:rFonts w:ascii="Arial Narrow" w:hAnsi="Arial Narrow" w:cs="Tahoma"/>
          <w:b/>
          <w:sz w:val="24"/>
          <w:szCs w:val="24"/>
        </w:rPr>
        <w:t>Black First Land First (B</w:t>
      </w:r>
      <w:r w:rsidR="0024636B">
        <w:rPr>
          <w:rFonts w:ascii="Arial Narrow" w:hAnsi="Arial Narrow" w:cs="Tahoma"/>
          <w:b/>
          <w:sz w:val="24"/>
          <w:szCs w:val="24"/>
        </w:rPr>
        <w:t>F</w:t>
      </w:r>
      <w:r w:rsidRPr="00245A2D">
        <w:rPr>
          <w:rFonts w:ascii="Arial Narrow" w:hAnsi="Arial Narrow" w:cs="Tahoma"/>
          <w:b/>
          <w:sz w:val="24"/>
          <w:szCs w:val="24"/>
        </w:rPr>
        <w:t>LF)</w:t>
      </w:r>
    </w:p>
    <w:p w14:paraId="63000C6A" w14:textId="77777777" w:rsidR="001679DE" w:rsidRPr="00245A2D" w:rsidRDefault="00106B85"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Th</w:t>
      </w:r>
      <w:r w:rsidR="001679DE" w:rsidRPr="00245A2D">
        <w:rPr>
          <w:rFonts w:ascii="Arial Narrow" w:hAnsi="Arial Narrow" w:cs="Tahoma"/>
          <w:sz w:val="24"/>
          <w:szCs w:val="24"/>
        </w:rPr>
        <w:t>e B</w:t>
      </w:r>
      <w:r w:rsidR="0024636B">
        <w:rPr>
          <w:rFonts w:ascii="Arial Narrow" w:hAnsi="Arial Narrow" w:cs="Tahoma"/>
          <w:sz w:val="24"/>
          <w:szCs w:val="24"/>
        </w:rPr>
        <w:t>F</w:t>
      </w:r>
      <w:r w:rsidR="001679DE" w:rsidRPr="00245A2D">
        <w:rPr>
          <w:rFonts w:ascii="Arial Narrow" w:hAnsi="Arial Narrow" w:cs="Tahoma"/>
          <w:sz w:val="24"/>
          <w:szCs w:val="24"/>
        </w:rPr>
        <w:t>LF</w:t>
      </w:r>
      <w:r w:rsidRPr="00245A2D">
        <w:rPr>
          <w:rFonts w:ascii="Arial Narrow" w:hAnsi="Arial Narrow" w:cs="Tahoma"/>
          <w:sz w:val="24"/>
          <w:szCs w:val="24"/>
        </w:rPr>
        <w:t xml:space="preserve"> </w:t>
      </w:r>
      <w:r w:rsidR="001679DE" w:rsidRPr="00245A2D">
        <w:rPr>
          <w:rFonts w:ascii="Arial Narrow" w:hAnsi="Arial Narrow" w:cs="Tahoma"/>
          <w:sz w:val="24"/>
          <w:szCs w:val="24"/>
        </w:rPr>
        <w:t>is a black consciousness movement that is registered with the Independent Electoral Commission (IEC).</w:t>
      </w:r>
      <w:r w:rsidR="00BF2526" w:rsidRPr="00245A2D" w:rsidDel="00BF2526">
        <w:rPr>
          <w:rFonts w:ascii="Arial Narrow" w:hAnsi="Arial Narrow" w:cs="Tahoma"/>
          <w:sz w:val="24"/>
          <w:szCs w:val="24"/>
        </w:rPr>
        <w:t xml:space="preserve"> </w:t>
      </w:r>
      <w:r w:rsidR="001679DE" w:rsidRPr="00245A2D">
        <w:rPr>
          <w:rFonts w:ascii="Arial Narrow" w:hAnsi="Arial Narrow" w:cs="Tahoma"/>
          <w:sz w:val="24"/>
          <w:szCs w:val="24"/>
        </w:rPr>
        <w:t xml:space="preserve"> </w:t>
      </w:r>
    </w:p>
    <w:p w14:paraId="13E931AD" w14:textId="77777777" w:rsidR="0094028D" w:rsidRPr="00245A2D" w:rsidRDefault="006D473C"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The</w:t>
      </w:r>
      <w:r w:rsidR="001679DE" w:rsidRPr="00245A2D">
        <w:rPr>
          <w:rFonts w:ascii="Arial Narrow" w:hAnsi="Arial Narrow" w:cs="Tahoma"/>
          <w:sz w:val="24"/>
          <w:szCs w:val="24"/>
        </w:rPr>
        <w:t xml:space="preserve"> lack of transformation in the economy was as a result of white monopoly capital, which has control over the media, the judiciary, capital and the state. </w:t>
      </w:r>
      <w:r w:rsidR="00106B85" w:rsidRPr="00245A2D">
        <w:rPr>
          <w:rFonts w:ascii="Arial Narrow" w:hAnsi="Arial Narrow" w:cs="Tahoma"/>
          <w:sz w:val="24"/>
          <w:szCs w:val="24"/>
        </w:rPr>
        <w:t>W</w:t>
      </w:r>
      <w:r w:rsidR="001679DE" w:rsidRPr="00245A2D">
        <w:rPr>
          <w:rFonts w:ascii="Arial Narrow" w:hAnsi="Arial Narrow" w:cs="Tahoma"/>
          <w:sz w:val="24"/>
          <w:szCs w:val="24"/>
        </w:rPr>
        <w:t xml:space="preserve">hite monopoly capital is corrupt and undermines development. </w:t>
      </w:r>
      <w:r w:rsidR="00106B85" w:rsidRPr="00245A2D">
        <w:rPr>
          <w:rFonts w:ascii="Arial Narrow" w:hAnsi="Arial Narrow" w:cs="Tahoma"/>
          <w:sz w:val="24"/>
          <w:szCs w:val="24"/>
        </w:rPr>
        <w:t>W</w:t>
      </w:r>
      <w:r w:rsidR="001679DE" w:rsidRPr="00245A2D">
        <w:rPr>
          <w:rFonts w:ascii="Arial Narrow" w:hAnsi="Arial Narrow" w:cs="Tahoma"/>
          <w:sz w:val="24"/>
          <w:szCs w:val="24"/>
        </w:rPr>
        <w:t>hite monopoly capital is a real phenomenon, controlled by a handful of white families including</w:t>
      </w:r>
      <w:r w:rsidR="0094028D" w:rsidRPr="00245A2D">
        <w:rPr>
          <w:rFonts w:ascii="Arial Narrow" w:hAnsi="Arial Narrow" w:cs="Tahoma"/>
          <w:sz w:val="24"/>
          <w:szCs w:val="24"/>
        </w:rPr>
        <w:t xml:space="preserve"> the Rupert</w:t>
      </w:r>
      <w:r w:rsidR="00106B85" w:rsidRPr="00245A2D">
        <w:rPr>
          <w:rFonts w:ascii="Arial Narrow" w:hAnsi="Arial Narrow" w:cs="Tahoma"/>
          <w:sz w:val="24"/>
          <w:szCs w:val="24"/>
        </w:rPr>
        <w:t>s</w:t>
      </w:r>
      <w:r w:rsidR="0094028D" w:rsidRPr="00245A2D">
        <w:rPr>
          <w:rFonts w:ascii="Arial Narrow" w:hAnsi="Arial Narrow" w:cs="Tahoma"/>
          <w:sz w:val="24"/>
          <w:szCs w:val="24"/>
        </w:rPr>
        <w:t xml:space="preserve">. </w:t>
      </w:r>
      <w:r w:rsidR="00106B85" w:rsidRPr="00245A2D">
        <w:rPr>
          <w:rFonts w:ascii="Arial Narrow" w:hAnsi="Arial Narrow" w:cs="Tahoma"/>
          <w:sz w:val="24"/>
          <w:szCs w:val="24"/>
        </w:rPr>
        <w:t>T</w:t>
      </w:r>
      <w:r w:rsidR="001679DE" w:rsidRPr="00245A2D">
        <w:rPr>
          <w:rFonts w:ascii="Arial Narrow" w:hAnsi="Arial Narrow" w:cs="Tahoma"/>
          <w:sz w:val="24"/>
          <w:szCs w:val="24"/>
        </w:rPr>
        <w:t>he Competition Commission</w:t>
      </w:r>
      <w:r w:rsidR="0094028D" w:rsidRPr="00245A2D">
        <w:rPr>
          <w:rFonts w:ascii="Arial Narrow" w:hAnsi="Arial Narrow" w:cs="Tahoma"/>
          <w:sz w:val="24"/>
          <w:szCs w:val="24"/>
        </w:rPr>
        <w:t xml:space="preserve"> and</w:t>
      </w:r>
      <w:r w:rsidR="001679DE" w:rsidRPr="00245A2D">
        <w:rPr>
          <w:rFonts w:ascii="Arial Narrow" w:hAnsi="Arial Narrow" w:cs="Tahoma"/>
          <w:sz w:val="24"/>
          <w:szCs w:val="24"/>
        </w:rPr>
        <w:t xml:space="preserve"> </w:t>
      </w:r>
      <w:r w:rsidR="0094028D" w:rsidRPr="00245A2D">
        <w:rPr>
          <w:rFonts w:ascii="Arial Narrow" w:hAnsi="Arial Narrow" w:cs="Tahoma"/>
          <w:sz w:val="24"/>
          <w:szCs w:val="24"/>
        </w:rPr>
        <w:t xml:space="preserve">the </w:t>
      </w:r>
      <w:r w:rsidR="001679DE" w:rsidRPr="00245A2D">
        <w:rPr>
          <w:rFonts w:ascii="Arial Narrow" w:hAnsi="Arial Narrow" w:cs="Tahoma"/>
          <w:sz w:val="24"/>
          <w:szCs w:val="24"/>
        </w:rPr>
        <w:t>Public Protector have</w:t>
      </w:r>
      <w:r w:rsidR="0094028D" w:rsidRPr="00245A2D">
        <w:rPr>
          <w:rFonts w:ascii="Arial Narrow" w:hAnsi="Arial Narrow" w:cs="Tahoma"/>
          <w:sz w:val="24"/>
          <w:szCs w:val="24"/>
        </w:rPr>
        <w:t xml:space="preserve"> </w:t>
      </w:r>
      <w:r w:rsidR="001679DE" w:rsidRPr="00245A2D">
        <w:rPr>
          <w:rFonts w:ascii="Arial Narrow" w:hAnsi="Arial Narrow" w:cs="Tahoma"/>
          <w:sz w:val="24"/>
          <w:szCs w:val="24"/>
        </w:rPr>
        <w:t>shown that the banks are corrupt</w:t>
      </w:r>
      <w:r w:rsidR="0094028D" w:rsidRPr="00245A2D">
        <w:rPr>
          <w:rFonts w:ascii="Arial Narrow" w:hAnsi="Arial Narrow" w:cs="Tahoma"/>
          <w:sz w:val="24"/>
          <w:szCs w:val="24"/>
        </w:rPr>
        <w:t xml:space="preserve">. </w:t>
      </w:r>
      <w:r w:rsidR="001679DE" w:rsidRPr="00245A2D">
        <w:rPr>
          <w:rFonts w:ascii="Arial Narrow" w:hAnsi="Arial Narrow" w:cs="Tahoma"/>
          <w:sz w:val="24"/>
          <w:szCs w:val="24"/>
        </w:rPr>
        <w:t>ABSA owes the country R26 billion which was stolen fro</w:t>
      </w:r>
      <w:r w:rsidR="0094028D" w:rsidRPr="00245A2D">
        <w:rPr>
          <w:rFonts w:ascii="Arial Narrow" w:hAnsi="Arial Narrow" w:cs="Tahoma"/>
          <w:sz w:val="24"/>
          <w:szCs w:val="24"/>
        </w:rPr>
        <w:t xml:space="preserve">m the </w:t>
      </w:r>
      <w:r w:rsidR="007C44A0" w:rsidRPr="00245A2D">
        <w:rPr>
          <w:rFonts w:ascii="Arial Narrow" w:hAnsi="Arial Narrow" w:cs="Tahoma"/>
          <w:sz w:val="24"/>
          <w:szCs w:val="24"/>
        </w:rPr>
        <w:t>SARB</w:t>
      </w:r>
      <w:r w:rsidR="001679DE" w:rsidRPr="00245A2D">
        <w:rPr>
          <w:rFonts w:ascii="Arial Narrow" w:hAnsi="Arial Narrow" w:cs="Tahoma"/>
          <w:sz w:val="24"/>
          <w:szCs w:val="24"/>
        </w:rPr>
        <w:t>.</w:t>
      </w:r>
    </w:p>
    <w:p w14:paraId="7423744A" w14:textId="77777777" w:rsidR="0094028D" w:rsidRPr="00245A2D" w:rsidRDefault="00106B85"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94028D" w:rsidRPr="00245A2D">
        <w:rPr>
          <w:rFonts w:ascii="Arial Narrow" w:hAnsi="Arial Narrow" w:cs="Tahoma"/>
          <w:sz w:val="24"/>
          <w:szCs w:val="24"/>
        </w:rPr>
        <w:t>he biggest beneficiary from the state’s</w:t>
      </w:r>
      <w:r w:rsidR="001679DE" w:rsidRPr="00245A2D">
        <w:rPr>
          <w:rFonts w:ascii="Arial Narrow" w:hAnsi="Arial Narrow" w:cs="Tahoma"/>
          <w:sz w:val="24"/>
          <w:szCs w:val="24"/>
        </w:rPr>
        <w:t xml:space="preserve"> procurement </w:t>
      </w:r>
      <w:r w:rsidR="0094028D" w:rsidRPr="00245A2D">
        <w:rPr>
          <w:rFonts w:ascii="Arial Narrow" w:hAnsi="Arial Narrow" w:cs="Tahoma"/>
          <w:sz w:val="24"/>
          <w:szCs w:val="24"/>
        </w:rPr>
        <w:t xml:space="preserve">spend </w:t>
      </w:r>
      <w:r w:rsidR="001679DE" w:rsidRPr="00245A2D">
        <w:rPr>
          <w:rFonts w:ascii="Arial Narrow" w:hAnsi="Arial Narrow" w:cs="Tahoma"/>
          <w:sz w:val="24"/>
          <w:szCs w:val="24"/>
        </w:rPr>
        <w:t xml:space="preserve">is white monopoly capital. </w:t>
      </w:r>
      <w:r w:rsidRPr="00245A2D">
        <w:rPr>
          <w:rFonts w:ascii="Arial Narrow" w:hAnsi="Arial Narrow" w:cs="Tahoma"/>
          <w:sz w:val="24"/>
          <w:szCs w:val="24"/>
        </w:rPr>
        <w:t xml:space="preserve">For </w:t>
      </w:r>
      <w:r w:rsidR="001679DE" w:rsidRPr="00245A2D">
        <w:rPr>
          <w:rFonts w:ascii="Arial Narrow" w:hAnsi="Arial Narrow" w:cs="Tahoma"/>
          <w:sz w:val="24"/>
          <w:szCs w:val="24"/>
        </w:rPr>
        <w:t>example</w:t>
      </w:r>
      <w:r w:rsidRPr="00245A2D">
        <w:rPr>
          <w:rFonts w:ascii="Arial Narrow" w:hAnsi="Arial Narrow" w:cs="Tahoma"/>
          <w:sz w:val="24"/>
          <w:szCs w:val="24"/>
        </w:rPr>
        <w:t>,</w:t>
      </w:r>
      <w:r w:rsidR="001679DE" w:rsidRPr="00245A2D">
        <w:rPr>
          <w:rFonts w:ascii="Arial Narrow" w:hAnsi="Arial Narrow" w:cs="Tahoma"/>
          <w:sz w:val="24"/>
          <w:szCs w:val="24"/>
        </w:rPr>
        <w:t xml:space="preserve"> South African Airways spends R24 billion on procurement annually and 98% goes to white monopoly capital</w:t>
      </w:r>
      <w:r w:rsidRPr="00245A2D">
        <w:rPr>
          <w:rFonts w:ascii="Arial Narrow" w:hAnsi="Arial Narrow" w:cs="Tahoma"/>
          <w:sz w:val="24"/>
          <w:szCs w:val="24"/>
        </w:rPr>
        <w:t>.</w:t>
      </w:r>
      <w:r w:rsidR="001679DE" w:rsidRPr="00245A2D">
        <w:rPr>
          <w:rFonts w:ascii="Arial Narrow" w:hAnsi="Arial Narrow" w:cs="Tahoma"/>
          <w:sz w:val="24"/>
          <w:szCs w:val="24"/>
        </w:rPr>
        <w:t xml:space="preserve"> </w:t>
      </w:r>
    </w:p>
    <w:p w14:paraId="0F312ECD" w14:textId="77777777" w:rsidR="00DB0D28" w:rsidRPr="00245A2D" w:rsidRDefault="00106B85"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G</w:t>
      </w:r>
      <w:r w:rsidR="0094028D" w:rsidRPr="00245A2D">
        <w:rPr>
          <w:rFonts w:ascii="Arial Narrow" w:hAnsi="Arial Narrow" w:cs="Tahoma"/>
          <w:sz w:val="24"/>
          <w:szCs w:val="24"/>
        </w:rPr>
        <w:t xml:space="preserve">overnment should </w:t>
      </w:r>
      <w:r w:rsidR="001679DE" w:rsidRPr="00245A2D">
        <w:rPr>
          <w:rFonts w:ascii="Arial Narrow" w:hAnsi="Arial Narrow" w:cs="Tahoma"/>
          <w:sz w:val="24"/>
          <w:szCs w:val="24"/>
        </w:rPr>
        <w:t>deal strongly with the structural corruption of white monopoly capital</w:t>
      </w:r>
      <w:r w:rsidR="0094028D" w:rsidRPr="00245A2D">
        <w:rPr>
          <w:rFonts w:ascii="Arial Narrow" w:hAnsi="Arial Narrow" w:cs="Tahoma"/>
          <w:sz w:val="24"/>
          <w:szCs w:val="24"/>
        </w:rPr>
        <w:t xml:space="preserve">, institute a judicial </w:t>
      </w:r>
      <w:r w:rsidR="001679DE" w:rsidRPr="00245A2D">
        <w:rPr>
          <w:rFonts w:ascii="Arial Narrow" w:hAnsi="Arial Narrow" w:cs="Tahoma"/>
          <w:sz w:val="24"/>
          <w:szCs w:val="24"/>
        </w:rPr>
        <w:t xml:space="preserve">commission </w:t>
      </w:r>
      <w:r w:rsidR="0094028D" w:rsidRPr="00245A2D">
        <w:rPr>
          <w:rFonts w:ascii="Arial Narrow" w:hAnsi="Arial Narrow" w:cs="Tahoma"/>
          <w:sz w:val="24"/>
          <w:szCs w:val="24"/>
        </w:rPr>
        <w:t>of inquiry into</w:t>
      </w:r>
      <w:r w:rsidR="001679DE" w:rsidRPr="00245A2D">
        <w:rPr>
          <w:rFonts w:ascii="Arial Narrow" w:hAnsi="Arial Narrow" w:cs="Tahoma"/>
          <w:sz w:val="24"/>
          <w:szCs w:val="24"/>
        </w:rPr>
        <w:t xml:space="preserve"> apartheid corruption</w:t>
      </w:r>
      <w:r w:rsidR="00593D04" w:rsidRPr="00245A2D">
        <w:rPr>
          <w:rFonts w:ascii="Arial Narrow" w:hAnsi="Arial Narrow" w:cs="Tahoma"/>
          <w:sz w:val="24"/>
          <w:szCs w:val="24"/>
        </w:rPr>
        <w:t xml:space="preserve"> and</w:t>
      </w:r>
      <w:r w:rsidR="0094028D" w:rsidRPr="00245A2D">
        <w:rPr>
          <w:rFonts w:ascii="Arial Narrow" w:hAnsi="Arial Narrow" w:cs="Tahoma"/>
          <w:sz w:val="24"/>
          <w:szCs w:val="24"/>
        </w:rPr>
        <w:t xml:space="preserve"> a judicial commissio</w:t>
      </w:r>
      <w:r w:rsidR="006D473C" w:rsidRPr="00245A2D">
        <w:rPr>
          <w:rFonts w:ascii="Arial Narrow" w:hAnsi="Arial Narrow" w:cs="Tahoma"/>
          <w:sz w:val="24"/>
          <w:szCs w:val="24"/>
        </w:rPr>
        <w:t>n o</w:t>
      </w:r>
      <w:r w:rsidR="0094028D" w:rsidRPr="00245A2D">
        <w:rPr>
          <w:rFonts w:ascii="Arial Narrow" w:hAnsi="Arial Narrow" w:cs="Tahoma"/>
          <w:sz w:val="24"/>
          <w:szCs w:val="24"/>
        </w:rPr>
        <w:t>f i</w:t>
      </w:r>
      <w:r w:rsidR="001679DE" w:rsidRPr="00245A2D">
        <w:rPr>
          <w:rFonts w:ascii="Arial Narrow" w:hAnsi="Arial Narrow" w:cs="Tahoma"/>
          <w:sz w:val="24"/>
          <w:szCs w:val="24"/>
        </w:rPr>
        <w:t xml:space="preserve">nquiry </w:t>
      </w:r>
      <w:r w:rsidR="0094028D" w:rsidRPr="00245A2D">
        <w:rPr>
          <w:rFonts w:ascii="Arial Narrow" w:hAnsi="Arial Narrow" w:cs="Tahoma"/>
          <w:sz w:val="24"/>
          <w:szCs w:val="24"/>
        </w:rPr>
        <w:t xml:space="preserve">into </w:t>
      </w:r>
      <w:r w:rsidR="001679DE" w:rsidRPr="00245A2D">
        <w:rPr>
          <w:rFonts w:ascii="Arial Narrow" w:hAnsi="Arial Narrow" w:cs="Tahoma"/>
          <w:sz w:val="24"/>
          <w:szCs w:val="24"/>
        </w:rPr>
        <w:lastRenderedPageBreak/>
        <w:t>banks</w:t>
      </w:r>
      <w:r w:rsidRPr="00245A2D">
        <w:rPr>
          <w:rFonts w:ascii="Arial Narrow" w:hAnsi="Arial Narrow" w:cs="Tahoma"/>
          <w:sz w:val="24"/>
          <w:szCs w:val="24"/>
        </w:rPr>
        <w:t xml:space="preserve">, which should include in </w:t>
      </w:r>
      <w:r w:rsidR="0094028D" w:rsidRPr="00245A2D">
        <w:rPr>
          <w:rFonts w:ascii="Arial Narrow" w:hAnsi="Arial Narrow" w:cs="Tahoma"/>
          <w:sz w:val="24"/>
          <w:szCs w:val="24"/>
        </w:rPr>
        <w:t>its</w:t>
      </w:r>
      <w:r w:rsidR="001679DE" w:rsidRPr="00245A2D">
        <w:rPr>
          <w:rFonts w:ascii="Arial Narrow" w:hAnsi="Arial Narrow" w:cs="Tahoma"/>
          <w:sz w:val="24"/>
          <w:szCs w:val="24"/>
        </w:rPr>
        <w:t xml:space="preserve"> terms of reference </w:t>
      </w:r>
      <w:r w:rsidR="0094028D" w:rsidRPr="00245A2D">
        <w:rPr>
          <w:rFonts w:ascii="Arial Narrow" w:hAnsi="Arial Narrow" w:cs="Tahoma"/>
          <w:sz w:val="24"/>
          <w:szCs w:val="24"/>
        </w:rPr>
        <w:t xml:space="preserve">the </w:t>
      </w:r>
      <w:r w:rsidR="001679DE" w:rsidRPr="00245A2D">
        <w:rPr>
          <w:rFonts w:ascii="Arial Narrow" w:hAnsi="Arial Narrow" w:cs="Tahoma"/>
          <w:sz w:val="24"/>
          <w:szCs w:val="24"/>
        </w:rPr>
        <w:t>Oakbay</w:t>
      </w:r>
      <w:r w:rsidR="0094028D" w:rsidRPr="00245A2D">
        <w:rPr>
          <w:rFonts w:ascii="Arial Narrow" w:hAnsi="Arial Narrow" w:cs="Tahoma"/>
          <w:sz w:val="24"/>
          <w:szCs w:val="24"/>
        </w:rPr>
        <w:t xml:space="preserve"> closure of bank accounts. </w:t>
      </w:r>
      <w:r w:rsidRPr="00245A2D">
        <w:rPr>
          <w:rFonts w:ascii="Arial Narrow" w:hAnsi="Arial Narrow" w:cs="Tahoma"/>
          <w:sz w:val="24"/>
          <w:szCs w:val="24"/>
        </w:rPr>
        <w:t>A</w:t>
      </w:r>
      <w:r w:rsidR="0094028D" w:rsidRPr="00245A2D">
        <w:rPr>
          <w:rFonts w:ascii="Arial Narrow" w:hAnsi="Arial Narrow" w:cs="Tahoma"/>
          <w:sz w:val="24"/>
          <w:szCs w:val="24"/>
        </w:rPr>
        <w:t xml:space="preserve">nother judicial commission of inquiry into SAA should be established to investigate the role played by </w:t>
      </w:r>
      <w:r w:rsidR="001679DE" w:rsidRPr="00245A2D">
        <w:rPr>
          <w:rFonts w:ascii="Arial Narrow" w:hAnsi="Arial Narrow" w:cs="Tahoma"/>
          <w:sz w:val="24"/>
          <w:szCs w:val="24"/>
        </w:rPr>
        <w:t xml:space="preserve">Andrew Coleman in the downfall of </w:t>
      </w:r>
      <w:r w:rsidR="0094028D" w:rsidRPr="00245A2D">
        <w:rPr>
          <w:rFonts w:ascii="Arial Narrow" w:hAnsi="Arial Narrow" w:cs="Tahoma"/>
          <w:sz w:val="24"/>
          <w:szCs w:val="24"/>
        </w:rPr>
        <w:t xml:space="preserve">the airline. </w:t>
      </w:r>
    </w:p>
    <w:p w14:paraId="6CDD21F2" w14:textId="77777777" w:rsidR="00DB0D28" w:rsidRPr="00245A2D" w:rsidRDefault="00106B85"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DB0D28" w:rsidRPr="00245A2D">
        <w:rPr>
          <w:rFonts w:ascii="Arial Narrow" w:hAnsi="Arial Narrow" w:cs="Tahoma"/>
          <w:sz w:val="24"/>
          <w:szCs w:val="24"/>
        </w:rPr>
        <w:t>he Competition</w:t>
      </w:r>
      <w:r w:rsidR="001679DE" w:rsidRPr="00245A2D">
        <w:rPr>
          <w:rFonts w:ascii="Arial Narrow" w:hAnsi="Arial Narrow" w:cs="Tahoma"/>
          <w:sz w:val="24"/>
          <w:szCs w:val="24"/>
        </w:rPr>
        <w:t xml:space="preserve"> Commission Act </w:t>
      </w:r>
      <w:r w:rsidR="00DB0D28" w:rsidRPr="00245A2D">
        <w:rPr>
          <w:rFonts w:ascii="Arial Narrow" w:hAnsi="Arial Narrow" w:cs="Tahoma"/>
          <w:sz w:val="24"/>
          <w:szCs w:val="24"/>
        </w:rPr>
        <w:t xml:space="preserve">should be amended to criminalise and increase the </w:t>
      </w:r>
      <w:r w:rsidR="001679DE" w:rsidRPr="00245A2D">
        <w:rPr>
          <w:rFonts w:ascii="Arial Narrow" w:hAnsi="Arial Narrow" w:cs="Tahoma"/>
          <w:sz w:val="24"/>
          <w:szCs w:val="24"/>
        </w:rPr>
        <w:t>penalties</w:t>
      </w:r>
      <w:r w:rsidRPr="00245A2D">
        <w:rPr>
          <w:rFonts w:ascii="Arial Narrow" w:hAnsi="Arial Narrow" w:cs="Tahoma"/>
          <w:sz w:val="24"/>
          <w:szCs w:val="24"/>
        </w:rPr>
        <w:t xml:space="preserve"> imposed.</w:t>
      </w:r>
      <w:r w:rsidR="001679DE" w:rsidRPr="00245A2D">
        <w:rPr>
          <w:rFonts w:ascii="Arial Narrow" w:hAnsi="Arial Narrow" w:cs="Tahoma"/>
          <w:sz w:val="24"/>
          <w:szCs w:val="24"/>
        </w:rPr>
        <w:t xml:space="preserve"> </w:t>
      </w:r>
      <w:r w:rsidRPr="00245A2D">
        <w:rPr>
          <w:rFonts w:ascii="Arial Narrow" w:hAnsi="Arial Narrow" w:cs="Tahoma"/>
          <w:sz w:val="24"/>
          <w:szCs w:val="24"/>
        </w:rPr>
        <w:t>P</w:t>
      </w:r>
      <w:r w:rsidR="001679DE" w:rsidRPr="00245A2D">
        <w:rPr>
          <w:rFonts w:ascii="Arial Narrow" w:hAnsi="Arial Narrow" w:cs="Tahoma"/>
          <w:sz w:val="24"/>
          <w:szCs w:val="24"/>
        </w:rPr>
        <w:t xml:space="preserve">enalties </w:t>
      </w:r>
      <w:r w:rsidR="00DB0D28" w:rsidRPr="00245A2D">
        <w:rPr>
          <w:rFonts w:ascii="Arial Narrow" w:hAnsi="Arial Narrow" w:cs="Tahoma"/>
          <w:sz w:val="24"/>
          <w:szCs w:val="24"/>
        </w:rPr>
        <w:t xml:space="preserve">for companies found in contravention of the Act should be </w:t>
      </w:r>
      <w:r w:rsidR="001679DE" w:rsidRPr="00245A2D">
        <w:rPr>
          <w:rFonts w:ascii="Arial Narrow" w:hAnsi="Arial Narrow" w:cs="Tahoma"/>
          <w:sz w:val="24"/>
          <w:szCs w:val="24"/>
        </w:rPr>
        <w:t>100 percent</w:t>
      </w:r>
      <w:r w:rsidR="00DB0D28" w:rsidRPr="00245A2D">
        <w:rPr>
          <w:rFonts w:ascii="Arial Narrow" w:hAnsi="Arial Narrow" w:cs="Tahoma"/>
          <w:sz w:val="24"/>
          <w:szCs w:val="24"/>
        </w:rPr>
        <w:t xml:space="preserve">, rather than capped </w:t>
      </w:r>
      <w:r w:rsidRPr="00245A2D">
        <w:rPr>
          <w:rFonts w:ascii="Arial Narrow" w:hAnsi="Arial Narrow" w:cs="Tahoma"/>
          <w:sz w:val="24"/>
          <w:szCs w:val="24"/>
        </w:rPr>
        <w:t xml:space="preserve">at </w:t>
      </w:r>
      <w:r w:rsidR="00DB0D28" w:rsidRPr="00245A2D">
        <w:rPr>
          <w:rFonts w:ascii="Arial Narrow" w:hAnsi="Arial Narrow" w:cs="Tahoma"/>
          <w:sz w:val="24"/>
          <w:szCs w:val="24"/>
        </w:rPr>
        <w:t>10</w:t>
      </w:r>
      <w:r w:rsidRPr="00245A2D">
        <w:rPr>
          <w:rFonts w:ascii="Arial Narrow" w:hAnsi="Arial Narrow" w:cs="Tahoma"/>
          <w:sz w:val="24"/>
          <w:szCs w:val="24"/>
        </w:rPr>
        <w:t>%</w:t>
      </w:r>
      <w:r w:rsidR="00DB0D28" w:rsidRPr="00245A2D">
        <w:rPr>
          <w:rFonts w:ascii="Arial Narrow" w:hAnsi="Arial Narrow" w:cs="Tahoma"/>
          <w:sz w:val="24"/>
          <w:szCs w:val="24"/>
        </w:rPr>
        <w:t xml:space="preserve"> </w:t>
      </w:r>
      <w:r w:rsidR="001679DE" w:rsidRPr="00245A2D">
        <w:rPr>
          <w:rFonts w:ascii="Arial Narrow" w:hAnsi="Arial Narrow" w:cs="Tahoma"/>
          <w:sz w:val="24"/>
          <w:szCs w:val="24"/>
        </w:rPr>
        <w:t xml:space="preserve"> of th</w:t>
      </w:r>
      <w:r w:rsidR="00DB0D28" w:rsidRPr="00245A2D">
        <w:rPr>
          <w:rFonts w:ascii="Arial Narrow" w:hAnsi="Arial Narrow" w:cs="Tahoma"/>
          <w:sz w:val="24"/>
          <w:szCs w:val="24"/>
        </w:rPr>
        <w:t xml:space="preserve">eir annual turnover for each year they are found to be </w:t>
      </w:r>
      <w:r w:rsidRPr="00245A2D">
        <w:rPr>
          <w:rFonts w:ascii="Arial Narrow" w:hAnsi="Arial Narrow" w:cs="Tahoma"/>
          <w:sz w:val="24"/>
          <w:szCs w:val="24"/>
        </w:rPr>
        <w:t>involved</w:t>
      </w:r>
      <w:r w:rsidR="001679DE" w:rsidRPr="00245A2D">
        <w:rPr>
          <w:rFonts w:ascii="Arial Narrow" w:hAnsi="Arial Narrow" w:cs="Tahoma"/>
          <w:sz w:val="24"/>
          <w:szCs w:val="24"/>
        </w:rPr>
        <w:t xml:space="preserve"> in corrupt </w:t>
      </w:r>
      <w:r w:rsidR="00DB0D28" w:rsidRPr="00245A2D">
        <w:rPr>
          <w:rFonts w:ascii="Arial Narrow" w:hAnsi="Arial Narrow" w:cs="Tahoma"/>
          <w:sz w:val="24"/>
          <w:szCs w:val="24"/>
        </w:rPr>
        <w:t>and anti-competitive conduct</w:t>
      </w:r>
      <w:r w:rsidR="001679DE" w:rsidRPr="00245A2D">
        <w:rPr>
          <w:rFonts w:ascii="Arial Narrow" w:hAnsi="Arial Narrow" w:cs="Tahoma"/>
          <w:sz w:val="24"/>
          <w:szCs w:val="24"/>
        </w:rPr>
        <w:t>.</w:t>
      </w:r>
    </w:p>
    <w:p w14:paraId="7A6C38F2" w14:textId="77777777" w:rsidR="00EB03A7" w:rsidRPr="00245A2D" w:rsidRDefault="00106B85"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DB0D28" w:rsidRPr="00245A2D">
        <w:rPr>
          <w:rFonts w:ascii="Arial Narrow" w:hAnsi="Arial Narrow" w:cs="Tahoma"/>
          <w:sz w:val="24"/>
          <w:szCs w:val="24"/>
        </w:rPr>
        <w:t xml:space="preserve">he </w:t>
      </w:r>
      <w:r w:rsidR="001679DE" w:rsidRPr="00245A2D">
        <w:rPr>
          <w:rFonts w:ascii="Arial Narrow" w:hAnsi="Arial Narrow" w:cs="Tahoma"/>
          <w:sz w:val="24"/>
          <w:szCs w:val="24"/>
        </w:rPr>
        <w:t>Ministe</w:t>
      </w:r>
      <w:r w:rsidR="00DB0D28" w:rsidRPr="00245A2D">
        <w:rPr>
          <w:rFonts w:ascii="Arial Narrow" w:hAnsi="Arial Narrow" w:cs="Tahoma"/>
          <w:sz w:val="24"/>
          <w:szCs w:val="24"/>
        </w:rPr>
        <w:t xml:space="preserve">r of Finance </w:t>
      </w:r>
      <w:r w:rsidRPr="00245A2D">
        <w:rPr>
          <w:rFonts w:ascii="Arial Narrow" w:hAnsi="Arial Narrow" w:cs="Tahoma"/>
          <w:sz w:val="24"/>
          <w:szCs w:val="24"/>
        </w:rPr>
        <w:t xml:space="preserve">needs to </w:t>
      </w:r>
      <w:r w:rsidR="00DB0D28" w:rsidRPr="00245A2D">
        <w:rPr>
          <w:rFonts w:ascii="Arial Narrow" w:hAnsi="Arial Narrow" w:cs="Tahoma"/>
          <w:sz w:val="24"/>
          <w:szCs w:val="24"/>
        </w:rPr>
        <w:t xml:space="preserve">to </w:t>
      </w:r>
      <w:r w:rsidR="001679DE" w:rsidRPr="00245A2D">
        <w:rPr>
          <w:rFonts w:ascii="Arial Narrow" w:hAnsi="Arial Narrow" w:cs="Tahoma"/>
          <w:sz w:val="24"/>
          <w:szCs w:val="24"/>
        </w:rPr>
        <w:t>raise the percentage for black-owned business for procurement spend from government to 80 percent</w:t>
      </w:r>
      <w:r w:rsidR="00BA0D97" w:rsidRPr="00245A2D">
        <w:rPr>
          <w:rFonts w:ascii="Arial Narrow" w:hAnsi="Arial Narrow" w:cs="Tahoma"/>
          <w:sz w:val="24"/>
          <w:szCs w:val="24"/>
        </w:rPr>
        <w:t>.</w:t>
      </w:r>
      <w:r w:rsidR="001679DE" w:rsidRPr="00245A2D">
        <w:rPr>
          <w:rFonts w:ascii="Arial Narrow" w:hAnsi="Arial Narrow" w:cs="Tahoma"/>
          <w:sz w:val="24"/>
          <w:szCs w:val="24"/>
        </w:rPr>
        <w:t xml:space="preserve"> </w:t>
      </w:r>
      <w:r w:rsidR="005177F5" w:rsidRPr="00245A2D">
        <w:rPr>
          <w:rFonts w:ascii="Arial Narrow" w:hAnsi="Arial Narrow" w:cs="Tahoma"/>
          <w:sz w:val="24"/>
          <w:szCs w:val="24"/>
        </w:rPr>
        <w:t>T</w:t>
      </w:r>
      <w:r w:rsidR="00EB03A7" w:rsidRPr="00245A2D">
        <w:rPr>
          <w:rFonts w:ascii="Arial Narrow" w:hAnsi="Arial Narrow" w:cs="Tahoma"/>
          <w:sz w:val="24"/>
          <w:szCs w:val="24"/>
        </w:rPr>
        <w:t>he Minister of Finance should</w:t>
      </w:r>
      <w:r w:rsidR="001679DE" w:rsidRPr="00245A2D">
        <w:rPr>
          <w:rFonts w:ascii="Arial Narrow" w:hAnsi="Arial Narrow" w:cs="Tahoma"/>
          <w:sz w:val="24"/>
          <w:szCs w:val="24"/>
        </w:rPr>
        <w:t xml:space="preserve"> also </w:t>
      </w:r>
      <w:r w:rsidR="00EB03A7" w:rsidRPr="00245A2D">
        <w:rPr>
          <w:rFonts w:ascii="Arial Narrow" w:hAnsi="Arial Narrow" w:cs="Tahoma"/>
          <w:sz w:val="24"/>
          <w:szCs w:val="24"/>
        </w:rPr>
        <w:t>ensure that the PIC mandates</w:t>
      </w:r>
      <w:r w:rsidR="001679DE" w:rsidRPr="00245A2D">
        <w:rPr>
          <w:rFonts w:ascii="Arial Narrow" w:hAnsi="Arial Narrow" w:cs="Tahoma"/>
          <w:sz w:val="24"/>
          <w:szCs w:val="24"/>
        </w:rPr>
        <w:t xml:space="preserve"> </w:t>
      </w:r>
      <w:r w:rsidR="005177F5" w:rsidRPr="00245A2D">
        <w:rPr>
          <w:rFonts w:ascii="Arial Narrow" w:hAnsi="Arial Narrow" w:cs="Tahoma"/>
          <w:sz w:val="24"/>
          <w:szCs w:val="24"/>
        </w:rPr>
        <w:t xml:space="preserve">that 80% of </w:t>
      </w:r>
      <w:r w:rsidR="001679DE" w:rsidRPr="00245A2D">
        <w:rPr>
          <w:rFonts w:ascii="Arial Narrow" w:hAnsi="Arial Narrow" w:cs="Tahoma"/>
          <w:sz w:val="24"/>
          <w:szCs w:val="24"/>
        </w:rPr>
        <w:t>asset management procurement goes to  black asset managers</w:t>
      </w:r>
      <w:r w:rsidR="005177F5" w:rsidRPr="00245A2D">
        <w:rPr>
          <w:rFonts w:ascii="Arial Narrow" w:hAnsi="Arial Narrow" w:cs="Tahoma"/>
          <w:sz w:val="24"/>
          <w:szCs w:val="24"/>
        </w:rPr>
        <w:t>.</w:t>
      </w:r>
    </w:p>
    <w:p w14:paraId="24D19BD2" w14:textId="77777777" w:rsidR="00B46BCE" w:rsidRPr="00245A2D" w:rsidRDefault="00EB03A7"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B</w:t>
      </w:r>
      <w:r w:rsidR="0024636B">
        <w:rPr>
          <w:rFonts w:ascii="Arial Narrow" w:hAnsi="Arial Narrow" w:cs="Tahoma"/>
          <w:sz w:val="24"/>
          <w:szCs w:val="24"/>
        </w:rPr>
        <w:t>F</w:t>
      </w:r>
      <w:r w:rsidRPr="00245A2D">
        <w:rPr>
          <w:rFonts w:ascii="Arial Narrow" w:hAnsi="Arial Narrow" w:cs="Tahoma"/>
          <w:sz w:val="24"/>
          <w:szCs w:val="24"/>
        </w:rPr>
        <w:t xml:space="preserve">LF supports the proposals by Prof </w:t>
      </w:r>
      <w:r w:rsidR="005177F5" w:rsidRPr="00245A2D">
        <w:rPr>
          <w:rFonts w:ascii="Arial Narrow" w:hAnsi="Arial Narrow" w:cs="Tahoma"/>
          <w:sz w:val="24"/>
          <w:szCs w:val="24"/>
        </w:rPr>
        <w:t xml:space="preserve">Chris </w:t>
      </w:r>
      <w:r w:rsidRPr="00245A2D">
        <w:rPr>
          <w:rFonts w:ascii="Arial Narrow" w:hAnsi="Arial Narrow" w:cs="Tahoma"/>
          <w:sz w:val="24"/>
          <w:szCs w:val="24"/>
        </w:rPr>
        <w:t xml:space="preserve">Malikane that the </w:t>
      </w:r>
      <w:r w:rsidR="001679DE" w:rsidRPr="00245A2D">
        <w:rPr>
          <w:rFonts w:ascii="Arial Narrow" w:hAnsi="Arial Narrow" w:cs="Tahoma"/>
          <w:sz w:val="24"/>
          <w:szCs w:val="24"/>
        </w:rPr>
        <w:t>NDP</w:t>
      </w:r>
      <w:r w:rsidRPr="00245A2D">
        <w:rPr>
          <w:rFonts w:ascii="Arial Narrow" w:hAnsi="Arial Narrow" w:cs="Tahoma"/>
          <w:sz w:val="24"/>
          <w:szCs w:val="24"/>
        </w:rPr>
        <w:t xml:space="preserve"> must be abandoned</w:t>
      </w:r>
      <w:r w:rsidR="001679DE" w:rsidRPr="00245A2D">
        <w:rPr>
          <w:rFonts w:ascii="Arial Narrow" w:hAnsi="Arial Narrow" w:cs="Tahoma"/>
          <w:sz w:val="24"/>
          <w:szCs w:val="24"/>
        </w:rPr>
        <w:t>, as it does not work</w:t>
      </w:r>
      <w:r w:rsidRPr="00245A2D">
        <w:rPr>
          <w:rFonts w:ascii="Arial Narrow" w:hAnsi="Arial Narrow" w:cs="Tahoma"/>
          <w:sz w:val="24"/>
          <w:szCs w:val="24"/>
        </w:rPr>
        <w:t>. B</w:t>
      </w:r>
      <w:r w:rsidR="0024636B">
        <w:rPr>
          <w:rFonts w:ascii="Arial Narrow" w:hAnsi="Arial Narrow" w:cs="Tahoma"/>
          <w:sz w:val="24"/>
          <w:szCs w:val="24"/>
        </w:rPr>
        <w:t>F</w:t>
      </w:r>
      <w:r w:rsidRPr="00245A2D">
        <w:rPr>
          <w:rFonts w:ascii="Arial Narrow" w:hAnsi="Arial Narrow" w:cs="Tahoma"/>
          <w:sz w:val="24"/>
          <w:szCs w:val="24"/>
        </w:rPr>
        <w:t>LF also supports the expropriation of banks</w:t>
      </w:r>
      <w:r w:rsidR="005177F5" w:rsidRPr="00245A2D">
        <w:rPr>
          <w:rFonts w:ascii="Arial Narrow" w:hAnsi="Arial Narrow" w:cs="Tahoma"/>
          <w:sz w:val="24"/>
          <w:szCs w:val="24"/>
        </w:rPr>
        <w:t>,</w:t>
      </w:r>
      <w:r w:rsidRPr="00245A2D">
        <w:rPr>
          <w:rFonts w:ascii="Arial Narrow" w:hAnsi="Arial Narrow" w:cs="Tahoma"/>
          <w:sz w:val="24"/>
          <w:szCs w:val="24"/>
        </w:rPr>
        <w:t xml:space="preserve"> insurance companies, mines and other monopolies. </w:t>
      </w:r>
      <w:r w:rsidR="005177F5" w:rsidRPr="00245A2D">
        <w:rPr>
          <w:rFonts w:ascii="Arial Narrow" w:hAnsi="Arial Narrow" w:cs="Tahoma"/>
          <w:sz w:val="24"/>
          <w:szCs w:val="24"/>
        </w:rPr>
        <w:t xml:space="preserve">A </w:t>
      </w:r>
      <w:r w:rsidR="001679DE" w:rsidRPr="00245A2D">
        <w:rPr>
          <w:rFonts w:ascii="Arial Narrow" w:hAnsi="Arial Narrow" w:cs="Tahoma"/>
          <w:sz w:val="24"/>
          <w:szCs w:val="24"/>
        </w:rPr>
        <w:t>state bank must be established, which will consolidate all the state-owned financial institutions to facilitate affordable credit to progressive class forces.</w:t>
      </w:r>
      <w:r w:rsidR="005177F5" w:rsidRPr="00245A2D">
        <w:rPr>
          <w:rFonts w:ascii="Arial Narrow" w:hAnsi="Arial Narrow" w:cs="Tahoma"/>
          <w:sz w:val="24"/>
          <w:szCs w:val="24"/>
        </w:rPr>
        <w:t xml:space="preserve"> T</w:t>
      </w:r>
      <w:r w:rsidR="00B46BCE" w:rsidRPr="00245A2D">
        <w:rPr>
          <w:rFonts w:ascii="Arial Narrow" w:hAnsi="Arial Narrow" w:cs="Tahoma"/>
          <w:sz w:val="24"/>
          <w:szCs w:val="24"/>
        </w:rPr>
        <w:t>he Finance Minister should ensure that</w:t>
      </w:r>
      <w:r w:rsidR="001679DE" w:rsidRPr="00245A2D">
        <w:rPr>
          <w:rFonts w:ascii="Arial Narrow" w:hAnsi="Arial Narrow" w:cs="Tahoma"/>
          <w:sz w:val="24"/>
          <w:szCs w:val="24"/>
        </w:rPr>
        <w:t xml:space="preserve"> black banks such as Ithala, VBS and Post</w:t>
      </w:r>
      <w:r w:rsidR="0024636B">
        <w:rPr>
          <w:rFonts w:ascii="Arial Narrow" w:hAnsi="Arial Narrow" w:cs="Tahoma"/>
          <w:sz w:val="24"/>
          <w:szCs w:val="24"/>
        </w:rPr>
        <w:t>b</w:t>
      </w:r>
      <w:r w:rsidR="001679DE" w:rsidRPr="00245A2D">
        <w:rPr>
          <w:rFonts w:ascii="Arial Narrow" w:hAnsi="Arial Narrow" w:cs="Tahoma"/>
          <w:sz w:val="24"/>
          <w:szCs w:val="24"/>
        </w:rPr>
        <w:t xml:space="preserve">ank </w:t>
      </w:r>
      <w:r w:rsidR="00B46BCE" w:rsidRPr="00245A2D">
        <w:rPr>
          <w:rFonts w:ascii="Arial Narrow" w:hAnsi="Arial Narrow" w:cs="Tahoma"/>
          <w:sz w:val="24"/>
          <w:szCs w:val="24"/>
        </w:rPr>
        <w:t>are given a full banking licen</w:t>
      </w:r>
      <w:r w:rsidR="0024636B">
        <w:rPr>
          <w:rFonts w:ascii="Arial Narrow" w:hAnsi="Arial Narrow" w:cs="Tahoma"/>
          <w:sz w:val="24"/>
          <w:szCs w:val="24"/>
        </w:rPr>
        <w:t>c</w:t>
      </w:r>
      <w:r w:rsidR="00B46BCE" w:rsidRPr="00245A2D">
        <w:rPr>
          <w:rFonts w:ascii="Arial Narrow" w:hAnsi="Arial Narrow" w:cs="Tahoma"/>
          <w:sz w:val="24"/>
          <w:szCs w:val="24"/>
        </w:rPr>
        <w:t xml:space="preserve">e </w:t>
      </w:r>
      <w:r w:rsidR="001679DE" w:rsidRPr="00245A2D">
        <w:rPr>
          <w:rFonts w:ascii="Arial Narrow" w:hAnsi="Arial Narrow" w:cs="Tahoma"/>
          <w:sz w:val="24"/>
          <w:szCs w:val="24"/>
        </w:rPr>
        <w:t>within a year, and</w:t>
      </w:r>
      <w:r w:rsidR="005177F5" w:rsidRPr="00245A2D">
        <w:rPr>
          <w:rFonts w:ascii="Arial Narrow" w:hAnsi="Arial Narrow" w:cs="Tahoma"/>
          <w:sz w:val="24"/>
          <w:szCs w:val="24"/>
        </w:rPr>
        <w:t xml:space="preserve"> </w:t>
      </w:r>
      <w:r w:rsidR="001679DE" w:rsidRPr="00245A2D">
        <w:rPr>
          <w:rFonts w:ascii="Arial Narrow" w:hAnsi="Arial Narrow" w:cs="Tahoma"/>
          <w:sz w:val="24"/>
          <w:szCs w:val="24"/>
        </w:rPr>
        <w:t xml:space="preserve">10 </w:t>
      </w:r>
      <w:r w:rsidR="00B46BCE" w:rsidRPr="00245A2D">
        <w:rPr>
          <w:rFonts w:ascii="Arial Narrow" w:hAnsi="Arial Narrow" w:cs="Tahoma"/>
          <w:sz w:val="24"/>
          <w:szCs w:val="24"/>
        </w:rPr>
        <w:t xml:space="preserve">more banks must be licensed </w:t>
      </w:r>
      <w:r w:rsidR="001679DE" w:rsidRPr="00245A2D">
        <w:rPr>
          <w:rFonts w:ascii="Arial Narrow" w:hAnsi="Arial Narrow" w:cs="Tahoma"/>
          <w:sz w:val="24"/>
          <w:szCs w:val="24"/>
        </w:rPr>
        <w:t>within the next five years.</w:t>
      </w:r>
      <w:r w:rsidR="00B46BCE" w:rsidRPr="00245A2D">
        <w:rPr>
          <w:rFonts w:ascii="Arial Narrow" w:hAnsi="Arial Narrow" w:cs="Tahoma"/>
          <w:sz w:val="24"/>
          <w:szCs w:val="24"/>
        </w:rPr>
        <w:t xml:space="preserve"> </w:t>
      </w:r>
    </w:p>
    <w:p w14:paraId="18537D2A" w14:textId="77777777" w:rsidR="00050D3C" w:rsidRPr="00245A2D" w:rsidRDefault="005F1142"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SARB should be nationali</w:t>
      </w:r>
      <w:r w:rsidR="004343FA" w:rsidRPr="00245A2D">
        <w:rPr>
          <w:rFonts w:ascii="Arial Narrow" w:hAnsi="Arial Narrow" w:cs="Tahoma"/>
          <w:sz w:val="24"/>
          <w:szCs w:val="24"/>
        </w:rPr>
        <w:t>s</w:t>
      </w:r>
      <w:r w:rsidRPr="00245A2D">
        <w:rPr>
          <w:rFonts w:ascii="Arial Narrow" w:hAnsi="Arial Narrow" w:cs="Tahoma"/>
          <w:sz w:val="24"/>
          <w:szCs w:val="24"/>
        </w:rPr>
        <w:t>ed and a</w:t>
      </w:r>
      <w:r w:rsidR="001679DE" w:rsidRPr="00245A2D">
        <w:rPr>
          <w:rFonts w:ascii="Arial Narrow" w:hAnsi="Arial Narrow" w:cs="Tahoma"/>
          <w:sz w:val="24"/>
          <w:szCs w:val="24"/>
        </w:rPr>
        <w:t xml:space="preserve"> new economic plan </w:t>
      </w:r>
      <w:r w:rsidRPr="00245A2D">
        <w:rPr>
          <w:rFonts w:ascii="Arial Narrow" w:hAnsi="Arial Narrow" w:cs="Tahoma"/>
          <w:sz w:val="24"/>
          <w:szCs w:val="24"/>
        </w:rPr>
        <w:t xml:space="preserve">to replace the NDP </w:t>
      </w:r>
      <w:r w:rsidR="0024636B">
        <w:rPr>
          <w:rFonts w:ascii="Arial Narrow" w:hAnsi="Arial Narrow" w:cs="Tahoma"/>
          <w:sz w:val="24"/>
          <w:szCs w:val="24"/>
        </w:rPr>
        <w:t xml:space="preserve">should </w:t>
      </w:r>
      <w:r w:rsidRPr="00245A2D">
        <w:rPr>
          <w:rFonts w:ascii="Arial Narrow" w:hAnsi="Arial Narrow" w:cs="Tahoma"/>
          <w:sz w:val="24"/>
          <w:szCs w:val="24"/>
        </w:rPr>
        <w:t>be developed</w:t>
      </w:r>
      <w:r w:rsidR="005177F5" w:rsidRPr="00245A2D">
        <w:rPr>
          <w:rFonts w:ascii="Arial Narrow" w:hAnsi="Arial Narrow" w:cs="Tahoma"/>
          <w:sz w:val="24"/>
          <w:szCs w:val="24"/>
        </w:rPr>
        <w:t xml:space="preserve">  and</w:t>
      </w:r>
      <w:r w:rsidRPr="00245A2D">
        <w:rPr>
          <w:rFonts w:ascii="Arial Narrow" w:hAnsi="Arial Narrow" w:cs="Tahoma"/>
          <w:sz w:val="24"/>
          <w:szCs w:val="24"/>
        </w:rPr>
        <w:t xml:space="preserve"> </w:t>
      </w:r>
      <w:r w:rsidR="001679DE" w:rsidRPr="00245A2D">
        <w:rPr>
          <w:rFonts w:ascii="Arial Narrow" w:hAnsi="Arial Narrow" w:cs="Tahoma"/>
          <w:sz w:val="24"/>
          <w:szCs w:val="24"/>
        </w:rPr>
        <w:t xml:space="preserve">must include the expropriation of all land without compensation. </w:t>
      </w:r>
    </w:p>
    <w:p w14:paraId="55F57EBC" w14:textId="77777777" w:rsidR="005D187F" w:rsidRPr="00245A2D" w:rsidRDefault="005D187F" w:rsidP="005D187F">
      <w:pPr>
        <w:spacing w:line="360" w:lineRule="auto"/>
        <w:ind w:left="1440"/>
        <w:jc w:val="both"/>
        <w:rPr>
          <w:rFonts w:ascii="Arial Narrow" w:hAnsi="Arial Narrow" w:cs="Tahoma"/>
          <w:b/>
          <w:sz w:val="24"/>
          <w:szCs w:val="24"/>
        </w:rPr>
      </w:pPr>
    </w:p>
    <w:p w14:paraId="460BE144" w14:textId="77777777" w:rsidR="008E38A3" w:rsidRPr="00245A2D" w:rsidRDefault="008E38A3" w:rsidP="008E38A3">
      <w:pPr>
        <w:pStyle w:val="Heading2"/>
        <w:numPr>
          <w:ilvl w:val="0"/>
          <w:numId w:val="0"/>
        </w:numPr>
        <w:ind w:left="360" w:hanging="360"/>
        <w:rPr>
          <w:szCs w:val="24"/>
        </w:rPr>
      </w:pPr>
    </w:p>
    <w:p w14:paraId="50CDC7EB" w14:textId="77777777" w:rsidR="00EE16B6" w:rsidRPr="00245A2D" w:rsidRDefault="00647E58" w:rsidP="00473AF0">
      <w:pPr>
        <w:pStyle w:val="Heading2"/>
        <w:numPr>
          <w:ilvl w:val="0"/>
          <w:numId w:val="18"/>
        </w:numPr>
        <w:rPr>
          <w:szCs w:val="24"/>
        </w:rPr>
      </w:pPr>
      <w:bookmarkStart w:id="30" w:name="_Toc499545594"/>
      <w:r w:rsidRPr="00245A2D">
        <w:rPr>
          <w:szCs w:val="24"/>
        </w:rPr>
        <w:t>CIVIL SOCIETY,</w:t>
      </w:r>
      <w:r w:rsidR="005D187F" w:rsidRPr="00245A2D">
        <w:rPr>
          <w:szCs w:val="24"/>
        </w:rPr>
        <w:t xml:space="preserve"> </w:t>
      </w:r>
      <w:r w:rsidRPr="00245A2D">
        <w:rPr>
          <w:szCs w:val="24"/>
        </w:rPr>
        <w:t>ACADEMI</w:t>
      </w:r>
      <w:r w:rsidR="00A92329" w:rsidRPr="00245A2D">
        <w:rPr>
          <w:szCs w:val="24"/>
        </w:rPr>
        <w:t>CS</w:t>
      </w:r>
      <w:r w:rsidR="003D6CBC" w:rsidRPr="00245A2D">
        <w:rPr>
          <w:szCs w:val="24"/>
        </w:rPr>
        <w:t xml:space="preserve"> AND INDIVIDUALS</w:t>
      </w:r>
      <w:bookmarkEnd w:id="30"/>
      <w:r w:rsidR="003D6CBC" w:rsidRPr="00245A2D">
        <w:rPr>
          <w:szCs w:val="24"/>
        </w:rPr>
        <w:t xml:space="preserve"> </w:t>
      </w:r>
      <w:r w:rsidRPr="00245A2D">
        <w:rPr>
          <w:szCs w:val="24"/>
        </w:rPr>
        <w:t xml:space="preserve"> </w:t>
      </w:r>
      <w:r w:rsidR="005D187F" w:rsidRPr="00245A2D">
        <w:rPr>
          <w:szCs w:val="24"/>
        </w:rPr>
        <w:t xml:space="preserve">  </w:t>
      </w:r>
      <w:r w:rsidR="00C43074" w:rsidRPr="00245A2D">
        <w:rPr>
          <w:szCs w:val="24"/>
        </w:rPr>
        <w:t xml:space="preserve"> </w:t>
      </w:r>
    </w:p>
    <w:p w14:paraId="017B5087" w14:textId="77777777" w:rsidR="00DB1639" w:rsidRPr="00902C03" w:rsidRDefault="00DB1639" w:rsidP="00EF2F40">
      <w:pPr>
        <w:rPr>
          <w:rFonts w:ascii="Arial Narrow" w:hAnsi="Arial Narrow"/>
          <w:sz w:val="24"/>
          <w:szCs w:val="24"/>
        </w:rPr>
      </w:pPr>
    </w:p>
    <w:p w14:paraId="72CCE976" w14:textId="77777777" w:rsidR="00CD1040" w:rsidRPr="00C3477B" w:rsidRDefault="001669C7" w:rsidP="00473AF0">
      <w:pPr>
        <w:numPr>
          <w:ilvl w:val="1"/>
          <w:numId w:val="18"/>
        </w:numPr>
        <w:spacing w:line="360" w:lineRule="auto"/>
        <w:jc w:val="both"/>
        <w:rPr>
          <w:rFonts w:ascii="Arial Narrow" w:hAnsi="Arial Narrow" w:cs="Tahoma"/>
          <w:b/>
          <w:sz w:val="24"/>
          <w:szCs w:val="24"/>
        </w:rPr>
      </w:pPr>
      <w:r w:rsidRPr="00C3477B">
        <w:rPr>
          <w:rFonts w:ascii="Arial Narrow" w:hAnsi="Arial Narrow" w:cs="Tahoma"/>
          <w:b/>
          <w:sz w:val="24"/>
          <w:szCs w:val="24"/>
        </w:rPr>
        <w:t>Financial Sector Campaign Coalition</w:t>
      </w:r>
      <w:r w:rsidR="00593D04" w:rsidRPr="00C3477B">
        <w:rPr>
          <w:rFonts w:ascii="Arial Narrow" w:hAnsi="Arial Narrow" w:cs="Tahoma"/>
          <w:b/>
          <w:sz w:val="24"/>
          <w:szCs w:val="24"/>
        </w:rPr>
        <w:t xml:space="preserve"> </w:t>
      </w:r>
    </w:p>
    <w:p w14:paraId="3A254A55" w14:textId="77777777" w:rsidR="00F4674A" w:rsidRPr="00245A2D" w:rsidRDefault="00F4674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sidRPr="00E66270">
        <w:rPr>
          <w:rFonts w:ascii="Arial Narrow" w:hAnsi="Arial Narrow" w:cs="Tahoma"/>
          <w:color w:val="000000" w:themeColor="text1"/>
        </w:rPr>
        <w:t>The financial sector in South Africa was, in the first place, not established to serve th</w:t>
      </w:r>
      <w:r w:rsidRPr="00BB2672">
        <w:rPr>
          <w:rFonts w:ascii="Arial Narrow" w:hAnsi="Arial Narrow" w:cs="Tahoma"/>
          <w:color w:val="000000" w:themeColor="text1"/>
        </w:rPr>
        <w:t>e entire population. It historically emerged to serve the colonial extractive industries in mining and energy, while benefitting a few among the local population. This has not changed. It is therefore not surprising that transform</w:t>
      </w:r>
      <w:r w:rsidRPr="00245A2D">
        <w:rPr>
          <w:rFonts w:ascii="Arial Narrow" w:hAnsi="Arial Narrow" w:cs="Tahoma"/>
          <w:color w:val="000000" w:themeColor="text1"/>
        </w:rPr>
        <w:t xml:space="preserve">ation is very slow.  </w:t>
      </w:r>
    </w:p>
    <w:p w14:paraId="43A164A3" w14:textId="77777777" w:rsidR="00F4674A" w:rsidRPr="00245A2D" w:rsidRDefault="00F4674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sidRPr="00245A2D">
        <w:rPr>
          <w:rFonts w:ascii="Arial Narrow" w:hAnsi="Arial Narrow" w:cs="Tahoma"/>
          <w:color w:val="000000" w:themeColor="text1"/>
        </w:rPr>
        <w:t xml:space="preserve">The FSC is premised on an attitude of big financial services firms doing the black population a favour. </w:t>
      </w:r>
    </w:p>
    <w:p w14:paraId="219E9F2D" w14:textId="77777777" w:rsidR="00F4674A" w:rsidRPr="00245A2D" w:rsidRDefault="00F4674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sidRPr="00245A2D">
        <w:rPr>
          <w:rFonts w:ascii="Arial Narrow" w:hAnsi="Arial Narrow" w:cs="Tahoma"/>
          <w:color w:val="000000" w:themeColor="text1"/>
        </w:rPr>
        <w:lastRenderedPageBreak/>
        <w:t xml:space="preserve">The onerous requirements of international financial regulations such as Basel I, II and III are also not assisting in changing the racial patterns of ownership. </w:t>
      </w:r>
    </w:p>
    <w:p w14:paraId="5D4D52A5" w14:textId="77777777" w:rsidR="00F4674A" w:rsidRPr="00245A2D" w:rsidRDefault="00F4674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sidRPr="00245A2D">
        <w:rPr>
          <w:rFonts w:ascii="Arial Narrow" w:hAnsi="Arial Narrow" w:cs="Tahoma"/>
          <w:color w:val="000000" w:themeColor="text1"/>
        </w:rPr>
        <w:t>The government developmental financial institutions such as the Independent Development Corporation, PIC, Ithala Bank, PASA</w:t>
      </w:r>
      <w:r w:rsidR="00BA1C6A" w:rsidRPr="00245A2D">
        <w:rPr>
          <w:rFonts w:ascii="Arial Narrow" w:hAnsi="Arial Narrow" w:cs="Tahoma"/>
          <w:color w:val="000000" w:themeColor="text1"/>
        </w:rPr>
        <w:t xml:space="preserve"> (Payment Association of South Africa)</w:t>
      </w:r>
      <w:r w:rsidRPr="00245A2D">
        <w:rPr>
          <w:rFonts w:ascii="Arial Narrow" w:hAnsi="Arial Narrow" w:cs="Tahoma"/>
          <w:color w:val="000000" w:themeColor="text1"/>
        </w:rPr>
        <w:t xml:space="preserve"> and Postbank should not have been omitted from the </w:t>
      </w:r>
      <w:r w:rsidR="00AC4A6F" w:rsidRPr="00245A2D">
        <w:rPr>
          <w:rFonts w:ascii="Arial Narrow" w:hAnsi="Arial Narrow" w:cs="Tahoma"/>
          <w:color w:val="000000" w:themeColor="text1"/>
        </w:rPr>
        <w:t>FS</w:t>
      </w:r>
      <w:r w:rsidRPr="00245A2D">
        <w:rPr>
          <w:rFonts w:ascii="Arial Narrow" w:hAnsi="Arial Narrow" w:cs="Tahoma"/>
          <w:color w:val="000000" w:themeColor="text1"/>
        </w:rPr>
        <w:t xml:space="preserve">C. PASA is a body of gatekeepers that ensures the exclusion of smaller players in the banking sector in order to ensure its monopoly. </w:t>
      </w:r>
    </w:p>
    <w:p w14:paraId="7A6860D9" w14:textId="77777777" w:rsidR="00F4674A" w:rsidRPr="00245A2D" w:rsidRDefault="00F4674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sidRPr="00245A2D">
        <w:rPr>
          <w:rFonts w:ascii="Arial Narrow" w:hAnsi="Arial Narrow" w:cs="Tahoma"/>
          <w:color w:val="000000" w:themeColor="text1"/>
        </w:rPr>
        <w:t>There are a few positives to transformation in that there has been a massive reversal in the number of unbanked among the economically active persons and some changes in the credit bureau operations. However</w:t>
      </w:r>
      <w:r w:rsidR="00BA1C6A" w:rsidRPr="00245A2D">
        <w:rPr>
          <w:rFonts w:ascii="Arial Narrow" w:hAnsi="Arial Narrow" w:cs="Tahoma"/>
          <w:color w:val="000000" w:themeColor="text1"/>
        </w:rPr>
        <w:t>,</w:t>
      </w:r>
      <w:r w:rsidRPr="00245A2D">
        <w:rPr>
          <w:rFonts w:ascii="Arial Narrow" w:hAnsi="Arial Narrow" w:cs="Tahoma"/>
          <w:color w:val="000000" w:themeColor="text1"/>
        </w:rPr>
        <w:t xml:space="preserve"> there is still a low culture of savings which is linked to over-indebtedness in the population. </w:t>
      </w:r>
    </w:p>
    <w:p w14:paraId="11586E07" w14:textId="77777777" w:rsidR="00F4674A" w:rsidRPr="00245A2D" w:rsidRDefault="00F4674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sidRPr="00245A2D">
        <w:rPr>
          <w:rFonts w:ascii="Arial Narrow" w:hAnsi="Arial Narrow" w:cs="Tahoma"/>
          <w:color w:val="000000" w:themeColor="text1"/>
        </w:rPr>
        <w:t>There is a very high uptake of funeral policies while there is a low appetite for short</w:t>
      </w:r>
      <w:r w:rsidR="00933F5D">
        <w:rPr>
          <w:rFonts w:ascii="Arial Narrow" w:hAnsi="Arial Narrow" w:cs="Tahoma"/>
          <w:color w:val="000000" w:themeColor="text1"/>
        </w:rPr>
        <w:t>-</w:t>
      </w:r>
      <w:r w:rsidRPr="00245A2D">
        <w:rPr>
          <w:rFonts w:ascii="Arial Narrow" w:hAnsi="Arial Narrow" w:cs="Tahoma"/>
          <w:color w:val="000000" w:themeColor="text1"/>
        </w:rPr>
        <w:t>term risk cover. There is also a lack of consumer education. Sometime</w:t>
      </w:r>
      <w:r w:rsidR="002C188D" w:rsidRPr="00245A2D">
        <w:rPr>
          <w:rFonts w:ascii="Arial Narrow" w:hAnsi="Arial Narrow" w:cs="Tahoma"/>
          <w:color w:val="000000" w:themeColor="text1"/>
        </w:rPr>
        <w:t>s</w:t>
      </w:r>
      <w:r w:rsidRPr="00245A2D">
        <w:rPr>
          <w:rFonts w:ascii="Arial Narrow" w:hAnsi="Arial Narrow" w:cs="Tahoma"/>
          <w:color w:val="000000" w:themeColor="text1"/>
        </w:rPr>
        <w:t xml:space="preserve"> product marketing is disguised as consumer education. </w:t>
      </w:r>
    </w:p>
    <w:p w14:paraId="0881CC80" w14:textId="77777777" w:rsidR="00F4674A" w:rsidRPr="00245A2D" w:rsidRDefault="00F4674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sidRPr="00245A2D">
        <w:rPr>
          <w:rFonts w:ascii="Arial Narrow" w:hAnsi="Arial Narrow" w:cs="Tahoma"/>
          <w:color w:val="000000" w:themeColor="text1"/>
        </w:rPr>
        <w:t>There is no clear account on how the sector has fared in ensuring the supply of affordable home loans to low</w:t>
      </w:r>
      <w:r w:rsidR="00933F5D">
        <w:rPr>
          <w:rFonts w:ascii="Arial Narrow" w:hAnsi="Arial Narrow" w:cs="Tahoma"/>
          <w:color w:val="000000" w:themeColor="text1"/>
        </w:rPr>
        <w:t>-</w:t>
      </w:r>
      <w:r w:rsidRPr="00245A2D">
        <w:rPr>
          <w:rFonts w:ascii="Arial Narrow" w:hAnsi="Arial Narrow" w:cs="Tahoma"/>
          <w:color w:val="000000" w:themeColor="text1"/>
        </w:rPr>
        <w:t>income households. Many other conditions which existed before the FSC was adopted in 2002</w:t>
      </w:r>
      <w:r w:rsidR="008221AB" w:rsidRPr="00245A2D">
        <w:rPr>
          <w:rFonts w:ascii="Arial Narrow" w:hAnsi="Arial Narrow" w:cs="Tahoma"/>
          <w:color w:val="000000" w:themeColor="text1"/>
        </w:rPr>
        <w:t>, such as</w:t>
      </w:r>
      <w:r w:rsidRPr="00245A2D">
        <w:rPr>
          <w:rFonts w:ascii="Arial Narrow" w:hAnsi="Arial Narrow" w:cs="Tahoma"/>
          <w:color w:val="000000" w:themeColor="text1"/>
        </w:rPr>
        <w:t xml:space="preserve"> monopolisation, low levels of inclusion and ownership by blacks, few black people in management, boards and high skilled positions, lack of credit for black entreprenuers, and limited support of black firms by government and the private sector</w:t>
      </w:r>
      <w:r w:rsidR="008221AB" w:rsidRPr="00245A2D">
        <w:rPr>
          <w:rFonts w:ascii="Arial Narrow" w:hAnsi="Arial Narrow" w:cs="Tahoma"/>
          <w:color w:val="000000" w:themeColor="text1"/>
        </w:rPr>
        <w:t>, still exist today</w:t>
      </w:r>
      <w:r w:rsidRPr="00245A2D">
        <w:rPr>
          <w:rFonts w:ascii="Arial Narrow" w:hAnsi="Arial Narrow" w:cs="Tahoma"/>
          <w:color w:val="000000" w:themeColor="text1"/>
        </w:rPr>
        <w:t>.</w:t>
      </w:r>
    </w:p>
    <w:p w14:paraId="768F08B0" w14:textId="77777777" w:rsidR="00F4674A" w:rsidRPr="00245A2D" w:rsidRDefault="00F4674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sidRPr="00245A2D">
        <w:rPr>
          <w:rFonts w:ascii="Arial Narrow" w:hAnsi="Arial Narrow" w:cs="Tahoma"/>
          <w:color w:val="000000" w:themeColor="text1"/>
        </w:rPr>
        <w:t xml:space="preserve"> The country needs punitive measure</w:t>
      </w:r>
      <w:r w:rsidR="008221AB" w:rsidRPr="00245A2D">
        <w:rPr>
          <w:rFonts w:ascii="Arial Narrow" w:hAnsi="Arial Narrow" w:cs="Tahoma"/>
          <w:color w:val="000000" w:themeColor="text1"/>
        </w:rPr>
        <w:t>s</w:t>
      </w:r>
      <w:r w:rsidRPr="00245A2D">
        <w:rPr>
          <w:rFonts w:ascii="Arial Narrow" w:hAnsi="Arial Narrow" w:cs="Tahoma"/>
          <w:color w:val="000000" w:themeColor="text1"/>
        </w:rPr>
        <w:t xml:space="preserve"> in order to ensure real transformation</w:t>
      </w:r>
    </w:p>
    <w:p w14:paraId="684D3EFF" w14:textId="77777777" w:rsidR="00EB4142" w:rsidRPr="00245A2D" w:rsidRDefault="00EB4142" w:rsidP="00EB4142">
      <w:pPr>
        <w:spacing w:line="360" w:lineRule="auto"/>
        <w:ind w:left="1440"/>
        <w:jc w:val="both"/>
        <w:rPr>
          <w:rFonts w:ascii="Arial Narrow" w:hAnsi="Arial Narrow" w:cs="Tahoma"/>
          <w:sz w:val="24"/>
          <w:szCs w:val="24"/>
        </w:rPr>
      </w:pPr>
    </w:p>
    <w:p w14:paraId="7676AE9A" w14:textId="77777777" w:rsidR="00714015" w:rsidRPr="00245A2D" w:rsidRDefault="00EB4142" w:rsidP="00473AF0">
      <w:pPr>
        <w:numPr>
          <w:ilvl w:val="1"/>
          <w:numId w:val="18"/>
        </w:numPr>
        <w:spacing w:line="360" w:lineRule="auto"/>
        <w:jc w:val="both"/>
        <w:rPr>
          <w:rFonts w:ascii="Arial Narrow" w:hAnsi="Arial Narrow" w:cs="Tahoma"/>
          <w:b/>
          <w:sz w:val="24"/>
          <w:szCs w:val="24"/>
        </w:rPr>
      </w:pPr>
      <w:r w:rsidRPr="00245A2D">
        <w:rPr>
          <w:rFonts w:ascii="Arial Narrow" w:hAnsi="Arial Narrow" w:cs="Tahoma"/>
          <w:b/>
          <w:sz w:val="24"/>
          <w:szCs w:val="24"/>
        </w:rPr>
        <w:t>Centre for Competition, Regulation and Economic Development</w:t>
      </w:r>
      <w:r w:rsidR="00C53EF1" w:rsidRPr="00245A2D">
        <w:rPr>
          <w:rFonts w:ascii="Arial Narrow" w:hAnsi="Arial Narrow" w:cs="Tahoma"/>
          <w:b/>
          <w:sz w:val="24"/>
          <w:szCs w:val="24"/>
        </w:rPr>
        <w:t xml:space="preserve"> (</w:t>
      </w:r>
      <w:r w:rsidR="00D67BDE" w:rsidRPr="00245A2D">
        <w:rPr>
          <w:rFonts w:ascii="Arial Narrow" w:hAnsi="Arial Narrow" w:cs="Tahoma"/>
          <w:b/>
          <w:sz w:val="24"/>
          <w:szCs w:val="24"/>
        </w:rPr>
        <w:t>CCRED)</w:t>
      </w:r>
    </w:p>
    <w:p w14:paraId="42152E59" w14:textId="77777777" w:rsidR="005379F6" w:rsidRPr="00245A2D" w:rsidRDefault="00CC0E6B"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C</w:t>
      </w:r>
      <w:r w:rsidR="00033120" w:rsidRPr="00245A2D">
        <w:rPr>
          <w:rFonts w:ascii="Arial Narrow" w:hAnsi="Arial Narrow" w:cs="Tahoma"/>
          <w:sz w:val="24"/>
          <w:szCs w:val="24"/>
        </w:rPr>
        <w:t>C</w:t>
      </w:r>
      <w:r w:rsidRPr="00245A2D">
        <w:rPr>
          <w:rFonts w:ascii="Arial Narrow" w:hAnsi="Arial Narrow" w:cs="Tahoma"/>
          <w:sz w:val="24"/>
          <w:szCs w:val="24"/>
        </w:rPr>
        <w:t>RED</w:t>
      </w:r>
      <w:r w:rsidR="00D67BDE" w:rsidRPr="00245A2D">
        <w:rPr>
          <w:rFonts w:ascii="Arial Narrow" w:hAnsi="Arial Narrow" w:cs="Tahoma"/>
          <w:sz w:val="24"/>
          <w:szCs w:val="24"/>
        </w:rPr>
        <w:t>, based at the</w:t>
      </w:r>
      <w:r w:rsidR="00033120" w:rsidRPr="00245A2D">
        <w:rPr>
          <w:rFonts w:ascii="Arial Narrow" w:hAnsi="Arial Narrow" w:cs="Tahoma"/>
          <w:sz w:val="24"/>
          <w:szCs w:val="24"/>
        </w:rPr>
        <w:t xml:space="preserve"> </w:t>
      </w:r>
      <w:r w:rsidRPr="00245A2D">
        <w:rPr>
          <w:rFonts w:ascii="Arial Narrow" w:hAnsi="Arial Narrow" w:cs="Tahoma"/>
          <w:sz w:val="24"/>
          <w:szCs w:val="24"/>
        </w:rPr>
        <w:t>University of Johannesburg</w:t>
      </w:r>
      <w:r w:rsidR="00D67BDE" w:rsidRPr="00245A2D">
        <w:rPr>
          <w:rFonts w:ascii="Arial Narrow" w:hAnsi="Arial Narrow" w:cs="Tahoma"/>
          <w:sz w:val="24"/>
          <w:szCs w:val="24"/>
        </w:rPr>
        <w:t>,</w:t>
      </w:r>
      <w:r w:rsidR="00274D0E">
        <w:rPr>
          <w:rFonts w:ascii="Arial Narrow" w:hAnsi="Arial Narrow" w:cs="Tahoma"/>
          <w:sz w:val="24"/>
          <w:szCs w:val="24"/>
        </w:rPr>
        <w:t xml:space="preserve"> </w:t>
      </w:r>
      <w:r w:rsidR="00D67BDE" w:rsidRPr="00245A2D">
        <w:rPr>
          <w:rFonts w:ascii="Arial Narrow" w:hAnsi="Arial Narrow" w:cs="Tahoma"/>
          <w:sz w:val="24"/>
          <w:szCs w:val="24"/>
        </w:rPr>
        <w:t>said</w:t>
      </w:r>
      <w:r w:rsidRPr="00245A2D">
        <w:rPr>
          <w:rFonts w:ascii="Arial Narrow" w:hAnsi="Arial Narrow" w:cs="Tahoma"/>
          <w:sz w:val="24"/>
          <w:szCs w:val="24"/>
        </w:rPr>
        <w:t xml:space="preserve"> that barriers to entry in </w:t>
      </w:r>
      <w:r w:rsidR="00D67BDE" w:rsidRPr="00245A2D">
        <w:rPr>
          <w:rFonts w:ascii="Arial Narrow" w:hAnsi="Arial Narrow" w:cs="Tahoma"/>
          <w:sz w:val="24"/>
          <w:szCs w:val="24"/>
        </w:rPr>
        <w:t xml:space="preserve">the </w:t>
      </w:r>
      <w:r w:rsidRPr="00245A2D">
        <w:rPr>
          <w:rFonts w:ascii="Arial Narrow" w:hAnsi="Arial Narrow" w:cs="Tahoma"/>
          <w:sz w:val="24"/>
          <w:szCs w:val="24"/>
        </w:rPr>
        <w:t xml:space="preserve">financial services industry remain high. </w:t>
      </w:r>
      <w:r w:rsidR="00D67BDE" w:rsidRPr="00245A2D">
        <w:rPr>
          <w:rFonts w:ascii="Arial Narrow" w:hAnsi="Arial Narrow" w:cs="Tahoma"/>
          <w:sz w:val="24"/>
          <w:szCs w:val="24"/>
        </w:rPr>
        <w:t xml:space="preserve">The </w:t>
      </w:r>
      <w:r w:rsidRPr="00245A2D">
        <w:rPr>
          <w:rFonts w:ascii="Arial Narrow" w:hAnsi="Arial Narrow" w:cs="Tahoma"/>
          <w:sz w:val="24"/>
          <w:szCs w:val="24"/>
        </w:rPr>
        <w:t>entry of more businesses in the financial sector will bring many benefits, including lowering service and transaction costs, innovation of new dynamic products, creat</w:t>
      </w:r>
      <w:r w:rsidR="00D67BDE" w:rsidRPr="00245A2D">
        <w:rPr>
          <w:rFonts w:ascii="Arial Narrow" w:hAnsi="Arial Narrow" w:cs="Tahoma"/>
          <w:sz w:val="24"/>
          <w:szCs w:val="24"/>
        </w:rPr>
        <w:t>ing</w:t>
      </w:r>
      <w:r w:rsidRPr="00245A2D">
        <w:rPr>
          <w:rFonts w:ascii="Arial Narrow" w:hAnsi="Arial Narrow" w:cs="Tahoma"/>
          <w:sz w:val="24"/>
          <w:szCs w:val="24"/>
        </w:rPr>
        <w:t xml:space="preserve"> more competition, trigger</w:t>
      </w:r>
      <w:r w:rsidR="00D67BDE" w:rsidRPr="00245A2D">
        <w:rPr>
          <w:rFonts w:ascii="Arial Narrow" w:hAnsi="Arial Narrow" w:cs="Tahoma"/>
          <w:sz w:val="24"/>
          <w:szCs w:val="24"/>
        </w:rPr>
        <w:t>ing</w:t>
      </w:r>
      <w:r w:rsidRPr="00245A2D">
        <w:rPr>
          <w:rFonts w:ascii="Arial Narrow" w:hAnsi="Arial Narrow" w:cs="Tahoma"/>
          <w:sz w:val="24"/>
          <w:szCs w:val="24"/>
        </w:rPr>
        <w:t xml:space="preserve"> responsiveness from incumbents to lower prices and cater</w:t>
      </w:r>
      <w:r w:rsidR="00D67BDE" w:rsidRPr="00245A2D">
        <w:rPr>
          <w:rFonts w:ascii="Arial Narrow" w:hAnsi="Arial Narrow" w:cs="Tahoma"/>
          <w:sz w:val="24"/>
          <w:szCs w:val="24"/>
        </w:rPr>
        <w:t>ing</w:t>
      </w:r>
      <w:r w:rsidRPr="00245A2D">
        <w:rPr>
          <w:rFonts w:ascii="Arial Narrow" w:hAnsi="Arial Narrow" w:cs="Tahoma"/>
          <w:sz w:val="24"/>
          <w:szCs w:val="24"/>
        </w:rPr>
        <w:t xml:space="preserve"> for the financially excluded. </w:t>
      </w:r>
      <w:r w:rsidR="00D67BDE" w:rsidRPr="00245A2D">
        <w:rPr>
          <w:rFonts w:ascii="Arial Narrow" w:hAnsi="Arial Narrow" w:cs="Tahoma"/>
          <w:sz w:val="24"/>
          <w:szCs w:val="24"/>
        </w:rPr>
        <w:t>C</w:t>
      </w:r>
      <w:r w:rsidR="00033120" w:rsidRPr="00245A2D">
        <w:rPr>
          <w:rFonts w:ascii="Arial Narrow" w:hAnsi="Arial Narrow" w:cs="Tahoma"/>
          <w:sz w:val="24"/>
          <w:szCs w:val="24"/>
        </w:rPr>
        <w:t>C</w:t>
      </w:r>
      <w:r w:rsidR="00D67BDE" w:rsidRPr="00245A2D">
        <w:rPr>
          <w:rFonts w:ascii="Arial Narrow" w:hAnsi="Arial Narrow" w:cs="Tahoma"/>
          <w:sz w:val="24"/>
          <w:szCs w:val="24"/>
        </w:rPr>
        <w:t xml:space="preserve">RED </w:t>
      </w:r>
      <w:r w:rsidR="001A1894" w:rsidRPr="00245A2D">
        <w:rPr>
          <w:rFonts w:ascii="Arial Narrow" w:hAnsi="Arial Narrow" w:cs="Tahoma"/>
          <w:sz w:val="24"/>
          <w:szCs w:val="24"/>
        </w:rPr>
        <w:t xml:space="preserve">used the case study of the entry of Capitec Bank into </w:t>
      </w:r>
      <w:r w:rsidR="00F56E32" w:rsidRPr="00245A2D">
        <w:rPr>
          <w:rFonts w:ascii="Arial Narrow" w:hAnsi="Arial Narrow" w:cs="Tahoma"/>
          <w:sz w:val="24"/>
          <w:szCs w:val="24"/>
        </w:rPr>
        <w:t>the South African banking</w:t>
      </w:r>
      <w:r w:rsidR="00033120" w:rsidRPr="00245A2D">
        <w:rPr>
          <w:rFonts w:ascii="Arial Narrow" w:hAnsi="Arial Narrow" w:cs="Tahoma"/>
          <w:sz w:val="24"/>
          <w:szCs w:val="24"/>
        </w:rPr>
        <w:t xml:space="preserve"> market</w:t>
      </w:r>
      <w:r w:rsidR="005B54BD" w:rsidRPr="00245A2D">
        <w:rPr>
          <w:rFonts w:ascii="Arial Narrow" w:hAnsi="Arial Narrow" w:cs="Tahoma"/>
          <w:sz w:val="24"/>
          <w:szCs w:val="24"/>
        </w:rPr>
        <w:t>, which showed that fees on low-cost accounts dropped by half from 2010 to 2014 due to the low fees at Capitec</w:t>
      </w:r>
      <w:r w:rsidR="00274D0E">
        <w:rPr>
          <w:rFonts w:ascii="Arial Narrow" w:hAnsi="Arial Narrow" w:cs="Tahoma"/>
          <w:sz w:val="24"/>
          <w:szCs w:val="24"/>
        </w:rPr>
        <w:t>,</w:t>
      </w:r>
      <w:r w:rsidR="005B54BD" w:rsidRPr="00245A2D">
        <w:rPr>
          <w:rFonts w:ascii="Arial Narrow" w:hAnsi="Arial Narrow" w:cs="Tahoma"/>
          <w:sz w:val="24"/>
          <w:szCs w:val="24"/>
        </w:rPr>
        <w:t xml:space="preserve"> saving consumers over R20 billion in fees in the process. </w:t>
      </w:r>
    </w:p>
    <w:p w14:paraId="419FF575" w14:textId="77777777" w:rsidR="001A1894" w:rsidRPr="00245A2D" w:rsidRDefault="00153A0A"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lastRenderedPageBreak/>
        <w:t>T</w:t>
      </w:r>
      <w:r w:rsidR="005379F6" w:rsidRPr="00245A2D">
        <w:rPr>
          <w:rFonts w:ascii="Arial Narrow" w:hAnsi="Arial Narrow" w:cs="Tahoma"/>
          <w:sz w:val="24"/>
          <w:szCs w:val="24"/>
        </w:rPr>
        <w:t xml:space="preserve">here </w:t>
      </w:r>
      <w:r w:rsidR="00033120" w:rsidRPr="00245A2D">
        <w:rPr>
          <w:rFonts w:ascii="Arial Narrow" w:hAnsi="Arial Narrow" w:cs="Tahoma"/>
          <w:sz w:val="24"/>
          <w:szCs w:val="24"/>
        </w:rPr>
        <w:t>i</w:t>
      </w:r>
      <w:r w:rsidR="005379F6" w:rsidRPr="00245A2D">
        <w:rPr>
          <w:rFonts w:ascii="Arial Narrow" w:hAnsi="Arial Narrow" w:cs="Tahoma"/>
          <w:sz w:val="24"/>
          <w:szCs w:val="24"/>
        </w:rPr>
        <w:t>s limited transparency in the pricing</w:t>
      </w:r>
      <w:r w:rsidR="005B54BD" w:rsidRPr="00245A2D">
        <w:rPr>
          <w:rFonts w:ascii="Arial Narrow" w:hAnsi="Arial Narrow" w:cs="Tahoma"/>
          <w:sz w:val="24"/>
          <w:szCs w:val="24"/>
        </w:rPr>
        <w:t xml:space="preserve"> and comparability</w:t>
      </w:r>
      <w:r w:rsidR="005379F6" w:rsidRPr="00245A2D">
        <w:rPr>
          <w:rFonts w:ascii="Arial Narrow" w:hAnsi="Arial Narrow" w:cs="Tahoma"/>
          <w:sz w:val="24"/>
          <w:szCs w:val="24"/>
        </w:rPr>
        <w:t xml:space="preserve"> </w:t>
      </w:r>
      <w:r w:rsidR="00D57027" w:rsidRPr="00245A2D">
        <w:rPr>
          <w:rFonts w:ascii="Arial Narrow" w:hAnsi="Arial Narrow" w:cs="Tahoma"/>
          <w:sz w:val="24"/>
          <w:szCs w:val="24"/>
        </w:rPr>
        <w:t xml:space="preserve">of </w:t>
      </w:r>
      <w:r w:rsidR="005379F6" w:rsidRPr="00245A2D">
        <w:rPr>
          <w:rFonts w:ascii="Arial Narrow" w:hAnsi="Arial Narrow" w:cs="Tahoma"/>
          <w:sz w:val="24"/>
          <w:szCs w:val="24"/>
        </w:rPr>
        <w:t>fina</w:t>
      </w:r>
      <w:r w:rsidR="00D57027" w:rsidRPr="00245A2D">
        <w:rPr>
          <w:rFonts w:ascii="Arial Narrow" w:hAnsi="Arial Narrow" w:cs="Tahoma"/>
          <w:sz w:val="24"/>
          <w:szCs w:val="24"/>
        </w:rPr>
        <w:t>ncial products</w:t>
      </w:r>
      <w:r w:rsidR="005379F6" w:rsidRPr="00245A2D">
        <w:rPr>
          <w:rFonts w:ascii="Arial Narrow" w:hAnsi="Arial Narrow" w:cs="Tahoma"/>
          <w:sz w:val="24"/>
          <w:szCs w:val="24"/>
        </w:rPr>
        <w:t xml:space="preserve">, particularly in the banking sector. </w:t>
      </w:r>
      <w:r w:rsidR="00D57027" w:rsidRPr="00245A2D">
        <w:rPr>
          <w:rFonts w:ascii="Arial Narrow" w:hAnsi="Arial Narrow" w:cs="Tahoma"/>
          <w:sz w:val="24"/>
          <w:szCs w:val="24"/>
        </w:rPr>
        <w:t xml:space="preserve">The switching costs from one bank to </w:t>
      </w:r>
      <w:r w:rsidR="00C256D3">
        <w:rPr>
          <w:rFonts w:ascii="Arial Narrow" w:hAnsi="Arial Narrow" w:cs="Tahoma"/>
          <w:sz w:val="24"/>
          <w:szCs w:val="24"/>
        </w:rPr>
        <w:t>an</w:t>
      </w:r>
      <w:r w:rsidR="00D57027" w:rsidRPr="00245A2D">
        <w:rPr>
          <w:rFonts w:ascii="Arial Narrow" w:hAnsi="Arial Narrow" w:cs="Tahoma"/>
          <w:sz w:val="24"/>
          <w:szCs w:val="24"/>
        </w:rPr>
        <w:t xml:space="preserve">other </w:t>
      </w:r>
      <w:r w:rsidRPr="00245A2D">
        <w:rPr>
          <w:rFonts w:ascii="Arial Narrow" w:hAnsi="Arial Narrow" w:cs="Tahoma"/>
          <w:sz w:val="24"/>
          <w:szCs w:val="24"/>
        </w:rPr>
        <w:t>are</w:t>
      </w:r>
      <w:r w:rsidR="00D57027" w:rsidRPr="00245A2D">
        <w:rPr>
          <w:rFonts w:ascii="Arial Narrow" w:hAnsi="Arial Narrow" w:cs="Tahoma"/>
          <w:sz w:val="24"/>
          <w:szCs w:val="24"/>
        </w:rPr>
        <w:t xml:space="preserve"> also punitive. </w:t>
      </w:r>
      <w:r w:rsidRPr="00245A2D">
        <w:rPr>
          <w:rFonts w:ascii="Arial Narrow" w:hAnsi="Arial Narrow" w:cs="Tahoma"/>
          <w:sz w:val="24"/>
          <w:szCs w:val="24"/>
        </w:rPr>
        <w:t>T</w:t>
      </w:r>
      <w:r w:rsidR="005379F6" w:rsidRPr="00245A2D">
        <w:rPr>
          <w:rFonts w:ascii="Arial Narrow" w:hAnsi="Arial Narrow" w:cs="Tahoma"/>
          <w:sz w:val="24"/>
          <w:szCs w:val="24"/>
        </w:rPr>
        <w:t xml:space="preserve">here </w:t>
      </w:r>
      <w:r w:rsidRPr="00245A2D">
        <w:rPr>
          <w:rFonts w:ascii="Arial Narrow" w:hAnsi="Arial Narrow" w:cs="Tahoma"/>
          <w:sz w:val="24"/>
          <w:szCs w:val="24"/>
        </w:rPr>
        <w:t>a</w:t>
      </w:r>
      <w:r w:rsidR="005379F6" w:rsidRPr="00245A2D">
        <w:rPr>
          <w:rFonts w:ascii="Arial Narrow" w:hAnsi="Arial Narrow" w:cs="Tahoma"/>
          <w:sz w:val="24"/>
          <w:szCs w:val="24"/>
        </w:rPr>
        <w:t>re still challenges in the obtaining of licen</w:t>
      </w:r>
      <w:r w:rsidR="00C256D3">
        <w:rPr>
          <w:rFonts w:ascii="Arial Narrow" w:hAnsi="Arial Narrow" w:cs="Tahoma"/>
          <w:sz w:val="24"/>
          <w:szCs w:val="24"/>
        </w:rPr>
        <w:t>c</w:t>
      </w:r>
      <w:r w:rsidR="005379F6" w:rsidRPr="00245A2D">
        <w:rPr>
          <w:rFonts w:ascii="Arial Narrow" w:hAnsi="Arial Narrow" w:cs="Tahoma"/>
          <w:sz w:val="24"/>
          <w:szCs w:val="24"/>
        </w:rPr>
        <w:t xml:space="preserve">es and </w:t>
      </w:r>
      <w:r w:rsidR="00C256D3">
        <w:rPr>
          <w:rFonts w:ascii="Arial Narrow" w:hAnsi="Arial Narrow" w:cs="Tahoma"/>
          <w:sz w:val="24"/>
          <w:szCs w:val="24"/>
        </w:rPr>
        <w:t xml:space="preserve">the </w:t>
      </w:r>
      <w:r w:rsidR="005379F6" w:rsidRPr="00245A2D">
        <w:rPr>
          <w:rFonts w:ascii="Arial Narrow" w:hAnsi="Arial Narrow" w:cs="Tahoma"/>
          <w:sz w:val="24"/>
          <w:szCs w:val="24"/>
        </w:rPr>
        <w:t xml:space="preserve">setting up </w:t>
      </w:r>
      <w:r w:rsidR="00C256D3">
        <w:rPr>
          <w:rFonts w:ascii="Arial Narrow" w:hAnsi="Arial Narrow" w:cs="Tahoma"/>
          <w:sz w:val="24"/>
          <w:szCs w:val="24"/>
        </w:rPr>
        <w:t xml:space="preserve">of </w:t>
      </w:r>
      <w:r w:rsidR="005379F6" w:rsidRPr="00245A2D">
        <w:rPr>
          <w:rFonts w:ascii="Arial Narrow" w:hAnsi="Arial Narrow" w:cs="Tahoma"/>
          <w:sz w:val="24"/>
          <w:szCs w:val="24"/>
        </w:rPr>
        <w:t>infrastructure (such as ATMs) for new bank</w:t>
      </w:r>
      <w:r w:rsidRPr="00245A2D">
        <w:rPr>
          <w:rFonts w:ascii="Arial Narrow" w:hAnsi="Arial Narrow" w:cs="Tahoma"/>
          <w:sz w:val="24"/>
          <w:szCs w:val="24"/>
        </w:rPr>
        <w:t>s</w:t>
      </w:r>
      <w:r w:rsidR="001A1894" w:rsidRPr="00245A2D">
        <w:rPr>
          <w:rFonts w:ascii="Arial Narrow" w:hAnsi="Arial Narrow" w:cs="Tahoma"/>
          <w:sz w:val="24"/>
          <w:szCs w:val="24"/>
        </w:rPr>
        <w:t xml:space="preserve">. </w:t>
      </w:r>
    </w:p>
    <w:p w14:paraId="30985D46" w14:textId="77777777" w:rsidR="008E38A3" w:rsidRPr="00245A2D" w:rsidRDefault="0095552B"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There is </w:t>
      </w:r>
      <w:r w:rsidR="00D57027" w:rsidRPr="00245A2D">
        <w:rPr>
          <w:rFonts w:ascii="Arial Narrow" w:hAnsi="Arial Narrow" w:cs="Tahoma"/>
          <w:sz w:val="24"/>
          <w:szCs w:val="24"/>
        </w:rPr>
        <w:t xml:space="preserve">cartel conduct and </w:t>
      </w:r>
      <w:r w:rsidR="001A1894" w:rsidRPr="00245A2D">
        <w:rPr>
          <w:rFonts w:ascii="Arial Narrow" w:hAnsi="Arial Narrow" w:cs="Tahoma"/>
          <w:sz w:val="24"/>
          <w:szCs w:val="24"/>
        </w:rPr>
        <w:t xml:space="preserve">collusion </w:t>
      </w:r>
      <w:r w:rsidR="00D57027" w:rsidRPr="00245A2D">
        <w:rPr>
          <w:rFonts w:ascii="Arial Narrow" w:hAnsi="Arial Narrow" w:cs="Tahoma"/>
          <w:sz w:val="24"/>
          <w:szCs w:val="24"/>
        </w:rPr>
        <w:t>by banks</w:t>
      </w:r>
      <w:r w:rsidR="00E21E0D">
        <w:rPr>
          <w:rFonts w:ascii="Arial Narrow" w:hAnsi="Arial Narrow" w:cs="Tahoma"/>
          <w:sz w:val="24"/>
          <w:szCs w:val="24"/>
        </w:rPr>
        <w:t>,</w:t>
      </w:r>
      <w:r w:rsidR="00D57027" w:rsidRPr="00245A2D">
        <w:rPr>
          <w:rFonts w:ascii="Arial Narrow" w:hAnsi="Arial Narrow" w:cs="Tahoma"/>
          <w:sz w:val="24"/>
          <w:szCs w:val="24"/>
        </w:rPr>
        <w:t xml:space="preserve"> </w:t>
      </w:r>
      <w:r w:rsidRPr="00245A2D">
        <w:rPr>
          <w:rFonts w:ascii="Arial Narrow" w:hAnsi="Arial Narrow" w:cs="Tahoma"/>
          <w:sz w:val="24"/>
          <w:szCs w:val="24"/>
        </w:rPr>
        <w:t xml:space="preserve">which </w:t>
      </w:r>
      <w:r w:rsidR="00D57027" w:rsidRPr="00245A2D">
        <w:rPr>
          <w:rFonts w:ascii="Arial Narrow" w:hAnsi="Arial Narrow" w:cs="Tahoma"/>
          <w:sz w:val="24"/>
          <w:szCs w:val="24"/>
        </w:rPr>
        <w:t>suggested</w:t>
      </w:r>
      <w:r w:rsidR="001A1894" w:rsidRPr="00245A2D">
        <w:rPr>
          <w:rFonts w:ascii="Arial Narrow" w:hAnsi="Arial Narrow" w:cs="Tahoma"/>
          <w:sz w:val="24"/>
          <w:szCs w:val="24"/>
        </w:rPr>
        <w:t xml:space="preserve"> </w:t>
      </w:r>
      <w:r w:rsidR="00D57027" w:rsidRPr="00245A2D">
        <w:rPr>
          <w:rFonts w:ascii="Arial Narrow" w:hAnsi="Arial Narrow" w:cs="Tahoma"/>
          <w:sz w:val="24"/>
          <w:szCs w:val="24"/>
        </w:rPr>
        <w:t xml:space="preserve">that there are </w:t>
      </w:r>
      <w:r w:rsidR="001A1894" w:rsidRPr="00245A2D">
        <w:rPr>
          <w:rFonts w:ascii="Arial Narrow" w:hAnsi="Arial Narrow" w:cs="Tahoma"/>
          <w:sz w:val="24"/>
          <w:szCs w:val="24"/>
        </w:rPr>
        <w:t>flaws in banking supervision and</w:t>
      </w:r>
      <w:r w:rsidR="00D57027" w:rsidRPr="00245A2D">
        <w:rPr>
          <w:rFonts w:ascii="Arial Narrow" w:hAnsi="Arial Narrow" w:cs="Tahoma"/>
          <w:sz w:val="24"/>
          <w:szCs w:val="24"/>
        </w:rPr>
        <w:t xml:space="preserve"> </w:t>
      </w:r>
      <w:r w:rsidRPr="00245A2D">
        <w:rPr>
          <w:rFonts w:ascii="Arial Narrow" w:hAnsi="Arial Narrow" w:cs="Tahoma"/>
          <w:sz w:val="24"/>
          <w:szCs w:val="24"/>
        </w:rPr>
        <w:t xml:space="preserve">that </w:t>
      </w:r>
      <w:r w:rsidR="00D57027" w:rsidRPr="00245A2D">
        <w:rPr>
          <w:rFonts w:ascii="Arial Narrow" w:hAnsi="Arial Narrow" w:cs="Tahoma"/>
          <w:sz w:val="24"/>
          <w:szCs w:val="24"/>
        </w:rPr>
        <w:t>there is</w:t>
      </w:r>
      <w:r w:rsidR="001A1894" w:rsidRPr="00245A2D">
        <w:rPr>
          <w:rFonts w:ascii="Arial Narrow" w:hAnsi="Arial Narrow" w:cs="Tahoma"/>
          <w:sz w:val="24"/>
          <w:szCs w:val="24"/>
        </w:rPr>
        <w:t xml:space="preserve"> </w:t>
      </w:r>
      <w:r w:rsidR="00D57027" w:rsidRPr="00245A2D">
        <w:rPr>
          <w:rFonts w:ascii="Arial Narrow" w:hAnsi="Arial Narrow" w:cs="Tahoma"/>
          <w:sz w:val="24"/>
          <w:szCs w:val="24"/>
        </w:rPr>
        <w:t xml:space="preserve">a </w:t>
      </w:r>
      <w:r w:rsidR="001A1894" w:rsidRPr="00245A2D">
        <w:rPr>
          <w:rFonts w:ascii="Arial Narrow" w:hAnsi="Arial Narrow" w:cs="Tahoma"/>
          <w:sz w:val="24"/>
          <w:szCs w:val="24"/>
        </w:rPr>
        <w:t xml:space="preserve">limited reach of competition law, as penalties </w:t>
      </w:r>
      <w:r w:rsidR="00D57027" w:rsidRPr="00245A2D">
        <w:rPr>
          <w:rFonts w:ascii="Arial Narrow" w:hAnsi="Arial Narrow" w:cs="Tahoma"/>
          <w:sz w:val="24"/>
          <w:szCs w:val="24"/>
        </w:rPr>
        <w:t xml:space="preserve">for collusive conduct </w:t>
      </w:r>
      <w:r w:rsidRPr="00245A2D">
        <w:rPr>
          <w:rFonts w:ascii="Arial Narrow" w:hAnsi="Arial Narrow" w:cs="Tahoma"/>
          <w:sz w:val="24"/>
          <w:szCs w:val="24"/>
        </w:rPr>
        <w:t>are</w:t>
      </w:r>
      <w:r w:rsidR="00D57027" w:rsidRPr="00245A2D">
        <w:rPr>
          <w:rFonts w:ascii="Arial Narrow" w:hAnsi="Arial Narrow" w:cs="Tahoma"/>
          <w:sz w:val="24"/>
          <w:szCs w:val="24"/>
        </w:rPr>
        <w:t xml:space="preserve"> capped at 10% by the country’s </w:t>
      </w:r>
      <w:r w:rsidRPr="00245A2D">
        <w:rPr>
          <w:rFonts w:ascii="Arial Narrow" w:hAnsi="Arial Narrow" w:cs="Tahoma"/>
          <w:sz w:val="24"/>
          <w:szCs w:val="24"/>
        </w:rPr>
        <w:t>c</w:t>
      </w:r>
      <w:r w:rsidR="00D57027" w:rsidRPr="00245A2D">
        <w:rPr>
          <w:rFonts w:ascii="Arial Narrow" w:hAnsi="Arial Narrow" w:cs="Tahoma"/>
          <w:sz w:val="24"/>
          <w:szCs w:val="24"/>
        </w:rPr>
        <w:t>ompetition laws</w:t>
      </w:r>
      <w:r w:rsidR="001A1894" w:rsidRPr="00245A2D">
        <w:rPr>
          <w:rFonts w:ascii="Arial Narrow" w:hAnsi="Arial Narrow" w:cs="Tahoma"/>
          <w:sz w:val="24"/>
          <w:szCs w:val="24"/>
        </w:rPr>
        <w:t xml:space="preserve">. </w:t>
      </w:r>
      <w:r w:rsidRPr="00245A2D">
        <w:rPr>
          <w:rFonts w:ascii="Arial Narrow" w:hAnsi="Arial Narrow" w:cs="Tahoma"/>
          <w:sz w:val="24"/>
          <w:szCs w:val="24"/>
        </w:rPr>
        <w:t>C</w:t>
      </w:r>
      <w:r w:rsidR="00D57027" w:rsidRPr="00245A2D">
        <w:rPr>
          <w:rFonts w:ascii="Arial Narrow" w:hAnsi="Arial Narrow" w:cs="Tahoma"/>
          <w:sz w:val="24"/>
          <w:szCs w:val="24"/>
        </w:rPr>
        <w:t>artels arise in order to fight</w:t>
      </w:r>
      <w:r w:rsidR="00E21E0D">
        <w:rPr>
          <w:rFonts w:ascii="Arial Narrow" w:hAnsi="Arial Narrow" w:cs="Tahoma"/>
          <w:sz w:val="24"/>
          <w:szCs w:val="24"/>
        </w:rPr>
        <w:t xml:space="preserve"> </w:t>
      </w:r>
      <w:r w:rsidR="00D57027" w:rsidRPr="00245A2D">
        <w:rPr>
          <w:rFonts w:ascii="Arial Narrow" w:hAnsi="Arial Narrow" w:cs="Tahoma"/>
          <w:sz w:val="24"/>
          <w:szCs w:val="24"/>
        </w:rPr>
        <w:t xml:space="preserve">off new entrants into the market. Regulation was also used as a barrier to protect incumbency. </w:t>
      </w:r>
      <w:r w:rsidRPr="00245A2D">
        <w:rPr>
          <w:rFonts w:ascii="Arial Narrow" w:hAnsi="Arial Narrow" w:cs="Tahoma"/>
          <w:sz w:val="24"/>
          <w:szCs w:val="24"/>
        </w:rPr>
        <w:t xml:space="preserve">The </w:t>
      </w:r>
      <w:r w:rsidR="00E62C22" w:rsidRPr="00245A2D">
        <w:rPr>
          <w:rFonts w:ascii="Arial Narrow" w:hAnsi="Arial Narrow" w:cs="Tahoma"/>
          <w:sz w:val="24"/>
          <w:szCs w:val="24"/>
        </w:rPr>
        <w:t>findings emanating from the Competition Commission’s investigations and prosecutions should be used to ‘open up regulation’</w:t>
      </w:r>
      <w:r w:rsidR="00E21E0D">
        <w:rPr>
          <w:rFonts w:ascii="Arial Narrow" w:hAnsi="Arial Narrow" w:cs="Tahoma"/>
          <w:sz w:val="24"/>
          <w:szCs w:val="24"/>
        </w:rPr>
        <w:t>,</w:t>
      </w:r>
      <w:r w:rsidR="00E62C22" w:rsidRPr="00245A2D">
        <w:rPr>
          <w:rFonts w:ascii="Arial Narrow" w:hAnsi="Arial Narrow" w:cs="Tahoma"/>
          <w:sz w:val="24"/>
          <w:szCs w:val="24"/>
        </w:rPr>
        <w:t xml:space="preserve"> as is done in such countries as the UK and the US. </w:t>
      </w:r>
    </w:p>
    <w:p w14:paraId="603F231D" w14:textId="77777777" w:rsidR="00714015" w:rsidRPr="00245A2D" w:rsidRDefault="001F0390"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C</w:t>
      </w:r>
      <w:r w:rsidR="00E62C22" w:rsidRPr="00245A2D">
        <w:rPr>
          <w:rFonts w:ascii="Arial Narrow" w:hAnsi="Arial Narrow" w:cs="Tahoma"/>
          <w:sz w:val="24"/>
          <w:szCs w:val="24"/>
        </w:rPr>
        <w:t xml:space="preserve">omparative studies on Mobile Money (MM) demonstrated the role of regulation in stifling the growth of MM in South Africa. MM </w:t>
      </w:r>
      <w:r w:rsidRPr="00245A2D">
        <w:rPr>
          <w:rFonts w:ascii="Arial Narrow" w:hAnsi="Arial Narrow" w:cs="Tahoma"/>
          <w:sz w:val="24"/>
          <w:szCs w:val="24"/>
        </w:rPr>
        <w:t>i</w:t>
      </w:r>
      <w:r w:rsidR="00E62C22" w:rsidRPr="00245A2D">
        <w:rPr>
          <w:rFonts w:ascii="Arial Narrow" w:hAnsi="Arial Narrow" w:cs="Tahoma"/>
          <w:sz w:val="24"/>
          <w:szCs w:val="24"/>
        </w:rPr>
        <w:t xml:space="preserve">s viewed as </w:t>
      </w:r>
      <w:r w:rsidR="00920D1C" w:rsidRPr="00245A2D">
        <w:rPr>
          <w:rFonts w:ascii="Arial Narrow" w:hAnsi="Arial Narrow" w:cs="Tahoma"/>
          <w:sz w:val="24"/>
          <w:szCs w:val="24"/>
        </w:rPr>
        <w:t>deposi</w:t>
      </w:r>
      <w:r w:rsidR="00014FD8">
        <w:rPr>
          <w:rFonts w:ascii="Arial Narrow" w:hAnsi="Arial Narrow" w:cs="Tahoma"/>
          <w:sz w:val="24"/>
          <w:szCs w:val="24"/>
        </w:rPr>
        <w:t>t</w:t>
      </w:r>
      <w:r w:rsidR="00920D1C">
        <w:rPr>
          <w:rFonts w:ascii="Arial Narrow" w:hAnsi="Arial Narrow" w:cs="Tahoma"/>
          <w:sz w:val="24"/>
          <w:szCs w:val="24"/>
        </w:rPr>
        <w:t>-</w:t>
      </w:r>
      <w:r w:rsidR="00E62C22" w:rsidRPr="00245A2D">
        <w:rPr>
          <w:rFonts w:ascii="Arial Narrow" w:hAnsi="Arial Narrow" w:cs="Tahoma"/>
          <w:sz w:val="24"/>
          <w:szCs w:val="24"/>
        </w:rPr>
        <w:t xml:space="preserve">taking in South Africa. For new companies who want to engage in MM, they have to be linked with a bank, which creates barriers. </w:t>
      </w:r>
      <w:r w:rsidRPr="00245A2D">
        <w:rPr>
          <w:rFonts w:ascii="Arial Narrow" w:hAnsi="Arial Narrow" w:cs="Tahoma"/>
          <w:sz w:val="24"/>
          <w:szCs w:val="24"/>
        </w:rPr>
        <w:t>I</w:t>
      </w:r>
      <w:r w:rsidR="00E62C22" w:rsidRPr="00245A2D">
        <w:rPr>
          <w:rFonts w:ascii="Arial Narrow" w:hAnsi="Arial Narrow" w:cs="Tahoma"/>
          <w:sz w:val="24"/>
          <w:szCs w:val="24"/>
        </w:rPr>
        <w:t xml:space="preserve">n other countries such as Zimbabwe and Kenya, MM </w:t>
      </w:r>
      <w:r w:rsidRPr="00245A2D">
        <w:rPr>
          <w:rFonts w:ascii="Arial Narrow" w:hAnsi="Arial Narrow" w:cs="Tahoma"/>
          <w:sz w:val="24"/>
          <w:szCs w:val="24"/>
        </w:rPr>
        <w:t>i</w:t>
      </w:r>
      <w:r w:rsidR="00E62C22" w:rsidRPr="00245A2D">
        <w:rPr>
          <w:rFonts w:ascii="Arial Narrow" w:hAnsi="Arial Narrow" w:cs="Tahoma"/>
          <w:sz w:val="24"/>
          <w:szCs w:val="24"/>
        </w:rPr>
        <w:t xml:space="preserve">s </w:t>
      </w:r>
      <w:r w:rsidRPr="00245A2D">
        <w:rPr>
          <w:rFonts w:ascii="Arial Narrow" w:hAnsi="Arial Narrow" w:cs="Tahoma"/>
          <w:sz w:val="24"/>
          <w:szCs w:val="24"/>
        </w:rPr>
        <w:t>thriving</w:t>
      </w:r>
      <w:r w:rsidR="00E62C22" w:rsidRPr="00245A2D">
        <w:rPr>
          <w:rFonts w:ascii="Arial Narrow" w:hAnsi="Arial Narrow" w:cs="Tahoma"/>
          <w:sz w:val="24"/>
          <w:szCs w:val="24"/>
        </w:rPr>
        <w:t xml:space="preserve"> because it is mobile</w:t>
      </w:r>
      <w:r w:rsidR="00920D1C">
        <w:rPr>
          <w:rFonts w:ascii="Arial Narrow" w:hAnsi="Arial Narrow" w:cs="Tahoma"/>
          <w:sz w:val="24"/>
          <w:szCs w:val="24"/>
        </w:rPr>
        <w:t xml:space="preserve"> </w:t>
      </w:r>
      <w:r w:rsidR="00E62C22" w:rsidRPr="00245A2D">
        <w:rPr>
          <w:rFonts w:ascii="Arial Narrow" w:hAnsi="Arial Narrow" w:cs="Tahoma"/>
          <w:sz w:val="24"/>
          <w:szCs w:val="24"/>
        </w:rPr>
        <w:t>network operator</w:t>
      </w:r>
      <w:r w:rsidR="00920D1C">
        <w:rPr>
          <w:rFonts w:ascii="Arial Narrow" w:hAnsi="Arial Narrow" w:cs="Tahoma"/>
          <w:sz w:val="24"/>
          <w:szCs w:val="24"/>
        </w:rPr>
        <w:t>-</w:t>
      </w:r>
      <w:r w:rsidR="00E62C22" w:rsidRPr="00245A2D">
        <w:rPr>
          <w:rFonts w:ascii="Arial Narrow" w:hAnsi="Arial Narrow" w:cs="Tahoma"/>
          <w:sz w:val="24"/>
          <w:szCs w:val="24"/>
        </w:rPr>
        <w:t xml:space="preserve">led and because of the flexible, adaptive and risk-taking regulatory environment.  </w:t>
      </w:r>
      <w:r w:rsidR="005379F6" w:rsidRPr="00245A2D">
        <w:rPr>
          <w:rFonts w:ascii="Arial Narrow" w:hAnsi="Arial Narrow" w:cs="Tahoma"/>
          <w:sz w:val="24"/>
          <w:szCs w:val="24"/>
        </w:rPr>
        <w:t xml:space="preserve">  </w:t>
      </w:r>
    </w:p>
    <w:p w14:paraId="713303D2" w14:textId="77777777" w:rsidR="008E38A3" w:rsidRPr="00245A2D" w:rsidRDefault="00477E05"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There is very </w:t>
      </w:r>
      <w:r w:rsidR="00371171" w:rsidRPr="00245A2D">
        <w:rPr>
          <w:rFonts w:ascii="Arial Narrow" w:hAnsi="Arial Narrow" w:cs="Tahoma"/>
          <w:sz w:val="24"/>
          <w:szCs w:val="24"/>
        </w:rPr>
        <w:t xml:space="preserve">slow progress in implementing the 2008 Banking </w:t>
      </w:r>
      <w:r w:rsidR="00033120" w:rsidRPr="00245A2D">
        <w:rPr>
          <w:rFonts w:ascii="Arial Narrow" w:hAnsi="Arial Narrow" w:cs="Tahoma"/>
          <w:sz w:val="24"/>
          <w:szCs w:val="24"/>
        </w:rPr>
        <w:t>E</w:t>
      </w:r>
      <w:r w:rsidR="00371171" w:rsidRPr="00245A2D">
        <w:rPr>
          <w:rFonts w:ascii="Arial Narrow" w:hAnsi="Arial Narrow" w:cs="Tahoma"/>
          <w:sz w:val="24"/>
          <w:szCs w:val="24"/>
        </w:rPr>
        <w:t xml:space="preserve">nquiry </w:t>
      </w:r>
      <w:r w:rsidR="00033120" w:rsidRPr="00245A2D">
        <w:rPr>
          <w:rFonts w:ascii="Arial Narrow" w:hAnsi="Arial Narrow" w:cs="Tahoma"/>
          <w:sz w:val="24"/>
          <w:szCs w:val="24"/>
        </w:rPr>
        <w:t>Panel R</w:t>
      </w:r>
      <w:r w:rsidR="00371171" w:rsidRPr="00245A2D">
        <w:rPr>
          <w:rFonts w:ascii="Arial Narrow" w:hAnsi="Arial Narrow" w:cs="Tahoma"/>
          <w:sz w:val="24"/>
          <w:szCs w:val="24"/>
        </w:rPr>
        <w:t>eport findings, by the Competition Commission, relating to penali</w:t>
      </w:r>
      <w:r w:rsidR="004343FA" w:rsidRPr="00245A2D">
        <w:rPr>
          <w:rFonts w:ascii="Arial Narrow" w:hAnsi="Arial Narrow" w:cs="Tahoma"/>
          <w:sz w:val="24"/>
          <w:szCs w:val="24"/>
        </w:rPr>
        <w:t>s</w:t>
      </w:r>
      <w:r w:rsidR="00371171" w:rsidRPr="00245A2D">
        <w:rPr>
          <w:rFonts w:ascii="Arial Narrow" w:hAnsi="Arial Narrow" w:cs="Tahoma"/>
          <w:sz w:val="24"/>
          <w:szCs w:val="24"/>
        </w:rPr>
        <w:t xml:space="preserve">ing delays in switching customers, reducing banking costs for customers and ensuring transparency and comparability in pricing of bank products and service offerings. </w:t>
      </w:r>
    </w:p>
    <w:p w14:paraId="4D268BE5" w14:textId="77777777" w:rsidR="00E62C22" w:rsidRPr="00245A2D" w:rsidRDefault="00D63DE3"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371171" w:rsidRPr="00245A2D">
        <w:rPr>
          <w:rFonts w:ascii="Arial Narrow" w:hAnsi="Arial Narrow" w:cs="Tahoma"/>
          <w:sz w:val="24"/>
          <w:szCs w:val="24"/>
        </w:rPr>
        <w:t>he publishing of stat</w:t>
      </w:r>
      <w:r w:rsidRPr="00245A2D">
        <w:rPr>
          <w:rFonts w:ascii="Arial Narrow" w:hAnsi="Arial Narrow" w:cs="Tahoma"/>
          <w:sz w:val="24"/>
          <w:szCs w:val="24"/>
        </w:rPr>
        <w:t>istics</w:t>
      </w:r>
      <w:r w:rsidR="00371171" w:rsidRPr="00245A2D">
        <w:rPr>
          <w:rFonts w:ascii="Arial Narrow" w:hAnsi="Arial Narrow" w:cs="Tahoma"/>
          <w:sz w:val="24"/>
          <w:szCs w:val="24"/>
        </w:rPr>
        <w:t xml:space="preserve"> relating </w:t>
      </w:r>
      <w:r w:rsidRPr="00245A2D">
        <w:rPr>
          <w:rFonts w:ascii="Arial Narrow" w:hAnsi="Arial Narrow" w:cs="Tahoma"/>
          <w:sz w:val="24"/>
          <w:szCs w:val="24"/>
        </w:rPr>
        <w:t xml:space="preserve">to </w:t>
      </w:r>
      <w:r w:rsidR="00371171" w:rsidRPr="00245A2D">
        <w:rPr>
          <w:rFonts w:ascii="Arial Narrow" w:hAnsi="Arial Narrow" w:cs="Tahoma"/>
          <w:sz w:val="24"/>
          <w:szCs w:val="24"/>
        </w:rPr>
        <w:t>commercial lending to SMEs and black</w:t>
      </w:r>
      <w:r w:rsidR="008D044A">
        <w:rPr>
          <w:rFonts w:ascii="Arial Narrow" w:hAnsi="Arial Narrow" w:cs="Tahoma"/>
          <w:sz w:val="24"/>
          <w:szCs w:val="24"/>
        </w:rPr>
        <w:t>-</w:t>
      </w:r>
      <w:r w:rsidR="00371171" w:rsidRPr="00245A2D">
        <w:rPr>
          <w:rFonts w:ascii="Arial Narrow" w:hAnsi="Arial Narrow" w:cs="Tahoma"/>
          <w:sz w:val="24"/>
          <w:szCs w:val="24"/>
        </w:rPr>
        <w:t>owned business</w:t>
      </w:r>
      <w:r w:rsidR="00AD4652" w:rsidRPr="00245A2D">
        <w:rPr>
          <w:rFonts w:ascii="Arial Narrow" w:hAnsi="Arial Narrow" w:cs="Tahoma"/>
          <w:sz w:val="24"/>
          <w:szCs w:val="24"/>
        </w:rPr>
        <w:t>es</w:t>
      </w:r>
      <w:r w:rsidR="00371171" w:rsidRPr="00245A2D">
        <w:rPr>
          <w:rFonts w:ascii="Arial Narrow" w:hAnsi="Arial Narrow" w:cs="Tahoma"/>
          <w:sz w:val="24"/>
          <w:szCs w:val="24"/>
        </w:rPr>
        <w:t xml:space="preserve"> </w:t>
      </w:r>
      <w:r w:rsidRPr="00245A2D">
        <w:rPr>
          <w:rFonts w:ascii="Arial Narrow" w:hAnsi="Arial Narrow" w:cs="Tahoma"/>
          <w:sz w:val="24"/>
          <w:szCs w:val="24"/>
        </w:rPr>
        <w:t xml:space="preserve">needs to </w:t>
      </w:r>
      <w:r w:rsidR="00371171" w:rsidRPr="00245A2D">
        <w:rPr>
          <w:rFonts w:ascii="Arial Narrow" w:hAnsi="Arial Narrow" w:cs="Tahoma"/>
          <w:sz w:val="24"/>
          <w:szCs w:val="24"/>
        </w:rPr>
        <w:t xml:space="preserve">be introduced and monitored. </w:t>
      </w:r>
      <w:r w:rsidRPr="00245A2D">
        <w:rPr>
          <w:rFonts w:ascii="Arial Narrow" w:hAnsi="Arial Narrow" w:cs="Tahoma"/>
          <w:sz w:val="24"/>
          <w:szCs w:val="24"/>
        </w:rPr>
        <w:t>D</w:t>
      </w:r>
      <w:r w:rsidR="00371171" w:rsidRPr="00245A2D">
        <w:rPr>
          <w:rFonts w:ascii="Arial Narrow" w:hAnsi="Arial Narrow" w:cs="Tahoma"/>
          <w:sz w:val="24"/>
          <w:szCs w:val="24"/>
        </w:rPr>
        <w:t xml:space="preserve">evelopment finance </w:t>
      </w:r>
      <w:r w:rsidRPr="00245A2D">
        <w:rPr>
          <w:rFonts w:ascii="Arial Narrow" w:hAnsi="Arial Narrow" w:cs="Tahoma"/>
          <w:sz w:val="24"/>
          <w:szCs w:val="24"/>
        </w:rPr>
        <w:t>i</w:t>
      </w:r>
      <w:r w:rsidR="00371171" w:rsidRPr="00245A2D">
        <w:rPr>
          <w:rFonts w:ascii="Arial Narrow" w:hAnsi="Arial Narrow" w:cs="Tahoma"/>
          <w:sz w:val="24"/>
          <w:szCs w:val="24"/>
        </w:rPr>
        <w:t>s not enough; the country requires long-term funding for new investments in productive assets.</w:t>
      </w:r>
      <w:r w:rsidRPr="00245A2D">
        <w:rPr>
          <w:rFonts w:ascii="Arial Narrow" w:hAnsi="Arial Narrow" w:cs="Tahoma"/>
          <w:sz w:val="24"/>
          <w:szCs w:val="24"/>
        </w:rPr>
        <w:t xml:space="preserve"> There is also </w:t>
      </w:r>
      <w:r w:rsidR="00AD4652" w:rsidRPr="00245A2D">
        <w:rPr>
          <w:rFonts w:ascii="Arial Narrow" w:hAnsi="Arial Narrow" w:cs="Tahoma"/>
          <w:sz w:val="24"/>
          <w:szCs w:val="24"/>
        </w:rPr>
        <w:t>a</w:t>
      </w:r>
      <w:r w:rsidRPr="00245A2D">
        <w:rPr>
          <w:rFonts w:ascii="Arial Narrow" w:hAnsi="Arial Narrow" w:cs="Tahoma"/>
          <w:sz w:val="24"/>
          <w:szCs w:val="24"/>
        </w:rPr>
        <w:t xml:space="preserve"> </w:t>
      </w:r>
      <w:r w:rsidR="00371171" w:rsidRPr="00245A2D">
        <w:rPr>
          <w:rFonts w:ascii="Arial Narrow" w:hAnsi="Arial Narrow" w:cs="Tahoma"/>
          <w:sz w:val="24"/>
          <w:szCs w:val="24"/>
        </w:rPr>
        <w:t>need to incentivi</w:t>
      </w:r>
      <w:r w:rsidR="003900A2" w:rsidRPr="00245A2D">
        <w:rPr>
          <w:rFonts w:ascii="Arial Narrow" w:hAnsi="Arial Narrow" w:cs="Tahoma"/>
          <w:sz w:val="24"/>
          <w:szCs w:val="24"/>
        </w:rPr>
        <w:t>s</w:t>
      </w:r>
      <w:r w:rsidR="00371171" w:rsidRPr="00245A2D">
        <w:rPr>
          <w:rFonts w:ascii="Arial Narrow" w:hAnsi="Arial Narrow" w:cs="Tahoma"/>
          <w:sz w:val="24"/>
          <w:szCs w:val="24"/>
        </w:rPr>
        <w:t>e the provision of services to SMEs and black-owned entrants into the market, open up licensing, enact supportive legislation for branchless</w:t>
      </w:r>
      <w:r w:rsidR="005C607D" w:rsidRPr="00245A2D">
        <w:rPr>
          <w:rFonts w:ascii="Arial Narrow" w:hAnsi="Arial Narrow" w:cs="Tahoma"/>
          <w:sz w:val="24"/>
          <w:szCs w:val="24"/>
        </w:rPr>
        <w:t>, co</w:t>
      </w:r>
      <w:r w:rsidR="00902836">
        <w:rPr>
          <w:rFonts w:ascii="Arial Narrow" w:hAnsi="Arial Narrow" w:cs="Tahoma"/>
          <w:sz w:val="24"/>
          <w:szCs w:val="24"/>
        </w:rPr>
        <w:t>-</w:t>
      </w:r>
      <w:r w:rsidR="005C607D" w:rsidRPr="00245A2D">
        <w:rPr>
          <w:rFonts w:ascii="Arial Narrow" w:hAnsi="Arial Narrow" w:cs="Tahoma"/>
          <w:sz w:val="24"/>
          <w:szCs w:val="24"/>
        </w:rPr>
        <w:t>operatives,</w:t>
      </w:r>
      <w:r w:rsidR="00AD4652" w:rsidRPr="00245A2D">
        <w:rPr>
          <w:rFonts w:ascii="Arial Narrow" w:hAnsi="Arial Narrow" w:cs="Tahoma"/>
          <w:sz w:val="24"/>
          <w:szCs w:val="24"/>
        </w:rPr>
        <w:t xml:space="preserve"> and</w:t>
      </w:r>
      <w:r w:rsidR="005C607D" w:rsidRPr="00245A2D">
        <w:rPr>
          <w:rFonts w:ascii="Arial Narrow" w:hAnsi="Arial Narrow" w:cs="Tahoma"/>
          <w:sz w:val="24"/>
          <w:szCs w:val="24"/>
        </w:rPr>
        <w:t xml:space="preserve"> agency banking, and technology-based banking solutions. </w:t>
      </w:r>
      <w:r w:rsidR="00371171" w:rsidRPr="00245A2D">
        <w:rPr>
          <w:rFonts w:ascii="Arial Narrow" w:hAnsi="Arial Narrow" w:cs="Tahoma"/>
          <w:sz w:val="24"/>
          <w:szCs w:val="24"/>
        </w:rPr>
        <w:t xml:space="preserve"> </w:t>
      </w:r>
    </w:p>
    <w:p w14:paraId="5AD1ACBA" w14:textId="77777777" w:rsidR="00D15326" w:rsidRPr="00902C03" w:rsidRDefault="00D15326" w:rsidP="00714015">
      <w:pPr>
        <w:spacing w:line="360" w:lineRule="auto"/>
        <w:jc w:val="both"/>
        <w:rPr>
          <w:rFonts w:ascii="Arial Narrow" w:hAnsi="Arial Narrow"/>
          <w:sz w:val="24"/>
          <w:szCs w:val="24"/>
        </w:rPr>
      </w:pPr>
    </w:p>
    <w:p w14:paraId="38DC41EC" w14:textId="77777777" w:rsidR="00F46F2E" w:rsidRPr="00E66270" w:rsidRDefault="005D187F" w:rsidP="00473AF0">
      <w:pPr>
        <w:numPr>
          <w:ilvl w:val="1"/>
          <w:numId w:val="18"/>
        </w:numPr>
        <w:spacing w:line="360" w:lineRule="auto"/>
        <w:jc w:val="both"/>
        <w:rPr>
          <w:rFonts w:ascii="Arial Narrow" w:hAnsi="Arial Narrow" w:cs="Tahoma"/>
          <w:b/>
          <w:sz w:val="24"/>
          <w:szCs w:val="24"/>
        </w:rPr>
      </w:pPr>
      <w:r w:rsidRPr="00C3477B">
        <w:rPr>
          <w:rFonts w:ascii="Arial Narrow" w:hAnsi="Arial Narrow" w:cs="Tahoma"/>
          <w:b/>
          <w:sz w:val="24"/>
          <w:szCs w:val="24"/>
        </w:rPr>
        <w:t>Black Management Forum</w:t>
      </w:r>
      <w:r w:rsidR="00D63DE3" w:rsidRPr="00C3477B">
        <w:rPr>
          <w:rFonts w:ascii="Arial Narrow" w:hAnsi="Arial Narrow" w:cs="Tahoma"/>
          <w:b/>
          <w:sz w:val="24"/>
          <w:szCs w:val="24"/>
        </w:rPr>
        <w:t xml:space="preserve"> (BMF)</w:t>
      </w:r>
    </w:p>
    <w:p w14:paraId="74D9D937" w14:textId="77777777" w:rsidR="00F46F2E" w:rsidRPr="00245A2D" w:rsidRDefault="00D65C77" w:rsidP="00473AF0">
      <w:pPr>
        <w:numPr>
          <w:ilvl w:val="2"/>
          <w:numId w:val="18"/>
        </w:numPr>
        <w:spacing w:line="360" w:lineRule="auto"/>
        <w:jc w:val="both"/>
        <w:rPr>
          <w:rFonts w:ascii="Arial Narrow" w:hAnsi="Arial Narrow" w:cs="Tahoma"/>
          <w:sz w:val="24"/>
          <w:szCs w:val="24"/>
        </w:rPr>
      </w:pPr>
      <w:r w:rsidRPr="00BB2672">
        <w:rPr>
          <w:rFonts w:ascii="Arial Narrow" w:hAnsi="Arial Narrow" w:cs="Tahoma"/>
          <w:sz w:val="24"/>
          <w:szCs w:val="24"/>
        </w:rPr>
        <w:t xml:space="preserve">The </w:t>
      </w:r>
      <w:r w:rsidR="00D63DE3" w:rsidRPr="002A6BB6">
        <w:rPr>
          <w:rFonts w:ascii="Arial Narrow" w:hAnsi="Arial Narrow" w:cs="Tahoma"/>
          <w:sz w:val="24"/>
          <w:szCs w:val="24"/>
        </w:rPr>
        <w:t xml:space="preserve">BMF </w:t>
      </w:r>
      <w:r w:rsidR="00AD4652" w:rsidRPr="00894B32">
        <w:rPr>
          <w:rFonts w:ascii="Arial Narrow" w:hAnsi="Arial Narrow" w:cs="Tahoma"/>
          <w:sz w:val="24"/>
          <w:szCs w:val="24"/>
        </w:rPr>
        <w:t>i</w:t>
      </w:r>
      <w:r w:rsidRPr="00245A2D">
        <w:rPr>
          <w:rFonts w:ascii="Arial Narrow" w:hAnsi="Arial Narrow" w:cs="Tahoma"/>
          <w:sz w:val="24"/>
          <w:szCs w:val="24"/>
        </w:rPr>
        <w:t xml:space="preserve">s opposed in principle to the existence of Sector Codes. </w:t>
      </w:r>
      <w:r w:rsidR="001F5E4D" w:rsidRPr="00245A2D">
        <w:rPr>
          <w:rFonts w:ascii="Arial Narrow" w:hAnsi="Arial Narrow" w:cs="Tahoma"/>
          <w:sz w:val="24"/>
          <w:szCs w:val="24"/>
        </w:rPr>
        <w:t>T</w:t>
      </w:r>
      <w:r w:rsidRPr="00245A2D">
        <w:rPr>
          <w:rFonts w:ascii="Arial Narrow" w:hAnsi="Arial Narrow" w:cs="Tahoma"/>
          <w:sz w:val="24"/>
          <w:szCs w:val="24"/>
        </w:rPr>
        <w:t xml:space="preserve">hey are unnecessary as the B-BBEE Generic Codes exist. </w:t>
      </w:r>
      <w:r w:rsidR="001F5E4D" w:rsidRPr="00245A2D">
        <w:rPr>
          <w:rFonts w:ascii="Arial Narrow" w:hAnsi="Arial Narrow" w:cs="Tahoma"/>
          <w:sz w:val="24"/>
          <w:szCs w:val="24"/>
        </w:rPr>
        <w:t>A</w:t>
      </w:r>
      <w:r w:rsidRPr="00245A2D">
        <w:rPr>
          <w:rFonts w:ascii="Arial Narrow" w:hAnsi="Arial Narrow" w:cs="Tahoma"/>
          <w:sz w:val="24"/>
          <w:szCs w:val="24"/>
        </w:rPr>
        <w:t>ll sectors should rather transform in accordance with the Generic Codes as Sector Codes are minimalist and are designed to pay lip service to transformation.</w:t>
      </w:r>
      <w:r w:rsidR="00F46F2E" w:rsidRPr="00245A2D">
        <w:rPr>
          <w:rFonts w:ascii="Arial Narrow" w:hAnsi="Arial Narrow" w:cs="Tahoma"/>
          <w:sz w:val="24"/>
          <w:szCs w:val="24"/>
        </w:rPr>
        <w:t xml:space="preserve"> </w:t>
      </w:r>
    </w:p>
    <w:p w14:paraId="646F150E" w14:textId="77777777" w:rsidR="00006D72" w:rsidRPr="00245A2D" w:rsidRDefault="00036F45"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lastRenderedPageBreak/>
        <w:t>T</w:t>
      </w:r>
      <w:r w:rsidR="00006D72" w:rsidRPr="00245A2D">
        <w:rPr>
          <w:rFonts w:ascii="Arial Narrow" w:hAnsi="Arial Narrow" w:cs="Tahoma"/>
          <w:sz w:val="24"/>
          <w:szCs w:val="24"/>
        </w:rPr>
        <w:t>he 201</w:t>
      </w:r>
      <w:r w:rsidR="00AD4652" w:rsidRPr="00245A2D">
        <w:rPr>
          <w:rFonts w:ascii="Arial Narrow" w:hAnsi="Arial Narrow" w:cs="Tahoma"/>
          <w:sz w:val="24"/>
          <w:szCs w:val="24"/>
        </w:rPr>
        <w:t>2</w:t>
      </w:r>
      <w:r w:rsidR="00006D72" w:rsidRPr="00245A2D">
        <w:rPr>
          <w:rFonts w:ascii="Arial Narrow" w:hAnsi="Arial Narrow" w:cs="Tahoma"/>
          <w:sz w:val="24"/>
          <w:szCs w:val="24"/>
        </w:rPr>
        <w:t xml:space="preserve"> FSC had lower targets of transformation as compared to the Generic Codes. While the latter ha</w:t>
      </w:r>
      <w:r w:rsidR="006E1591" w:rsidRPr="00245A2D">
        <w:rPr>
          <w:rFonts w:ascii="Arial Narrow" w:hAnsi="Arial Narrow" w:cs="Tahoma"/>
          <w:sz w:val="24"/>
          <w:szCs w:val="24"/>
        </w:rPr>
        <w:t>s</w:t>
      </w:r>
      <w:r w:rsidR="00006D72" w:rsidRPr="00245A2D">
        <w:rPr>
          <w:rFonts w:ascii="Arial Narrow" w:hAnsi="Arial Narrow" w:cs="Tahoma"/>
          <w:sz w:val="24"/>
          <w:szCs w:val="24"/>
        </w:rPr>
        <w:t xml:space="preserve"> a target of 25% direct ownership, the 201</w:t>
      </w:r>
      <w:r w:rsidR="00AD4652" w:rsidRPr="00245A2D">
        <w:rPr>
          <w:rFonts w:ascii="Arial Narrow" w:hAnsi="Arial Narrow" w:cs="Tahoma"/>
          <w:sz w:val="24"/>
          <w:szCs w:val="24"/>
        </w:rPr>
        <w:t>2</w:t>
      </w:r>
      <w:r w:rsidR="00006D72" w:rsidRPr="00245A2D">
        <w:rPr>
          <w:rFonts w:ascii="Arial Narrow" w:hAnsi="Arial Narrow" w:cs="Tahoma"/>
          <w:sz w:val="24"/>
          <w:szCs w:val="24"/>
        </w:rPr>
        <w:t xml:space="preserve"> FSC has a target of 10%. </w:t>
      </w:r>
      <w:r w:rsidR="006E1591" w:rsidRPr="00245A2D">
        <w:rPr>
          <w:rFonts w:ascii="Arial Narrow" w:hAnsi="Arial Narrow" w:cs="Tahoma"/>
          <w:sz w:val="24"/>
          <w:szCs w:val="24"/>
        </w:rPr>
        <w:t xml:space="preserve">The </w:t>
      </w:r>
      <w:r w:rsidR="00AD4652" w:rsidRPr="00245A2D">
        <w:rPr>
          <w:rFonts w:ascii="Arial Narrow" w:hAnsi="Arial Narrow" w:cs="Tahoma"/>
          <w:sz w:val="24"/>
          <w:szCs w:val="24"/>
        </w:rPr>
        <w:t>D</w:t>
      </w:r>
      <w:r w:rsidR="00006D72" w:rsidRPr="00245A2D">
        <w:rPr>
          <w:rFonts w:ascii="Arial Narrow" w:hAnsi="Arial Narrow" w:cs="Tahoma"/>
          <w:sz w:val="24"/>
          <w:szCs w:val="24"/>
        </w:rPr>
        <w:t xml:space="preserve">raft FSC </w:t>
      </w:r>
      <w:r w:rsidR="006E1591" w:rsidRPr="00245A2D">
        <w:rPr>
          <w:rFonts w:ascii="Arial Narrow" w:hAnsi="Arial Narrow" w:cs="Tahoma"/>
          <w:sz w:val="24"/>
          <w:szCs w:val="24"/>
        </w:rPr>
        <w:t>should not be</w:t>
      </w:r>
      <w:r w:rsidR="00006D72" w:rsidRPr="00245A2D">
        <w:rPr>
          <w:rFonts w:ascii="Arial Narrow" w:hAnsi="Arial Narrow" w:cs="Tahoma"/>
          <w:sz w:val="24"/>
          <w:szCs w:val="24"/>
        </w:rPr>
        <w:t xml:space="preserve"> adopted if its targe</w:t>
      </w:r>
      <w:r w:rsidR="00902836">
        <w:rPr>
          <w:rFonts w:ascii="Arial Narrow" w:hAnsi="Arial Narrow" w:cs="Tahoma"/>
          <w:sz w:val="24"/>
          <w:szCs w:val="24"/>
        </w:rPr>
        <w:t>s</w:t>
      </w:r>
      <w:r w:rsidR="00006D72" w:rsidRPr="00245A2D">
        <w:rPr>
          <w:rFonts w:ascii="Arial Narrow" w:hAnsi="Arial Narrow" w:cs="Tahoma"/>
          <w:sz w:val="24"/>
          <w:szCs w:val="24"/>
        </w:rPr>
        <w:t xml:space="preserve">t are lower than those in the Generic Codes. </w:t>
      </w:r>
    </w:p>
    <w:p w14:paraId="1487A084" w14:textId="77777777" w:rsidR="006E1591" w:rsidRPr="00245A2D" w:rsidRDefault="00006D72"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With respect to the Access to Finance and Empowerment Financing of the </w:t>
      </w:r>
      <w:r w:rsidR="00AD4652" w:rsidRPr="00245A2D">
        <w:rPr>
          <w:rFonts w:ascii="Arial Narrow" w:hAnsi="Arial Narrow" w:cs="Tahoma"/>
          <w:sz w:val="24"/>
          <w:szCs w:val="24"/>
        </w:rPr>
        <w:t xml:space="preserve">Draft </w:t>
      </w:r>
      <w:r w:rsidRPr="00245A2D">
        <w:rPr>
          <w:rFonts w:ascii="Arial Narrow" w:hAnsi="Arial Narrow" w:cs="Tahoma"/>
          <w:sz w:val="24"/>
          <w:szCs w:val="24"/>
        </w:rPr>
        <w:t>FSC, the BMF object</w:t>
      </w:r>
      <w:r w:rsidR="00AD4652" w:rsidRPr="00245A2D">
        <w:rPr>
          <w:rFonts w:ascii="Arial Narrow" w:hAnsi="Arial Narrow" w:cs="Tahoma"/>
          <w:sz w:val="24"/>
          <w:szCs w:val="24"/>
        </w:rPr>
        <w:t>s</w:t>
      </w:r>
      <w:r w:rsidRPr="00245A2D">
        <w:rPr>
          <w:rFonts w:ascii="Arial Narrow" w:hAnsi="Arial Narrow" w:cs="Tahoma"/>
          <w:sz w:val="24"/>
          <w:szCs w:val="24"/>
        </w:rPr>
        <w:t xml:space="preserve"> to it as providing banking service</w:t>
      </w:r>
      <w:r w:rsidR="00902836">
        <w:rPr>
          <w:rFonts w:ascii="Arial Narrow" w:hAnsi="Arial Narrow" w:cs="Tahoma"/>
          <w:sz w:val="24"/>
          <w:szCs w:val="24"/>
        </w:rPr>
        <w:t>s</w:t>
      </w:r>
      <w:r w:rsidRPr="00245A2D">
        <w:rPr>
          <w:rFonts w:ascii="Arial Narrow" w:hAnsi="Arial Narrow" w:cs="Tahoma"/>
          <w:sz w:val="24"/>
          <w:szCs w:val="24"/>
        </w:rPr>
        <w:t xml:space="preserve"> and lending money and financing assets is normal business activity for banks and should not be used to measure transformation. </w:t>
      </w:r>
    </w:p>
    <w:p w14:paraId="3225A70B" w14:textId="77777777" w:rsidR="00F64ED1" w:rsidRPr="00245A2D" w:rsidRDefault="006E1591"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 </w:t>
      </w:r>
      <w:r w:rsidR="00F64ED1" w:rsidRPr="00245A2D">
        <w:rPr>
          <w:rFonts w:ascii="Arial Narrow" w:hAnsi="Arial Narrow" w:cs="Tahoma"/>
          <w:sz w:val="24"/>
          <w:szCs w:val="24"/>
        </w:rPr>
        <w:t xml:space="preserve">BMF objected to the </w:t>
      </w:r>
      <w:r w:rsidR="0062250A" w:rsidRPr="00245A2D">
        <w:rPr>
          <w:rFonts w:ascii="Arial Narrow" w:hAnsi="Arial Narrow" w:cs="Tahoma"/>
          <w:sz w:val="24"/>
          <w:szCs w:val="24"/>
        </w:rPr>
        <w:t>‘</w:t>
      </w:r>
      <w:r w:rsidRPr="00245A2D">
        <w:rPr>
          <w:rFonts w:ascii="Arial Narrow" w:hAnsi="Arial Narrow" w:cs="Tahoma"/>
          <w:sz w:val="24"/>
          <w:szCs w:val="24"/>
        </w:rPr>
        <w:t>o</w:t>
      </w:r>
      <w:r w:rsidR="00F64ED1" w:rsidRPr="00245A2D">
        <w:rPr>
          <w:rFonts w:ascii="Arial Narrow" w:hAnsi="Arial Narrow" w:cs="Tahoma"/>
          <w:sz w:val="24"/>
          <w:szCs w:val="24"/>
        </w:rPr>
        <w:t xml:space="preserve">nce </w:t>
      </w:r>
      <w:r w:rsidRPr="00245A2D">
        <w:rPr>
          <w:rFonts w:ascii="Arial Narrow" w:hAnsi="Arial Narrow" w:cs="Tahoma"/>
          <w:sz w:val="24"/>
          <w:szCs w:val="24"/>
        </w:rPr>
        <w:t>e</w:t>
      </w:r>
      <w:r w:rsidR="00F64ED1" w:rsidRPr="00245A2D">
        <w:rPr>
          <w:rFonts w:ascii="Arial Narrow" w:hAnsi="Arial Narrow" w:cs="Tahoma"/>
          <w:sz w:val="24"/>
          <w:szCs w:val="24"/>
        </w:rPr>
        <w:t>mpowere</w:t>
      </w:r>
      <w:r w:rsidR="004A706D" w:rsidRPr="00245A2D">
        <w:rPr>
          <w:rFonts w:ascii="Arial Narrow" w:hAnsi="Arial Narrow" w:cs="Tahoma"/>
          <w:sz w:val="24"/>
          <w:szCs w:val="24"/>
        </w:rPr>
        <w:t>d</w:t>
      </w:r>
      <w:r w:rsidR="00F64ED1" w:rsidRPr="00245A2D">
        <w:rPr>
          <w:rFonts w:ascii="Arial Narrow" w:hAnsi="Arial Narrow" w:cs="Tahoma"/>
          <w:sz w:val="24"/>
          <w:szCs w:val="24"/>
        </w:rPr>
        <w:t xml:space="preserve">, </w:t>
      </w:r>
      <w:r w:rsidRPr="00245A2D">
        <w:rPr>
          <w:rFonts w:ascii="Arial Narrow" w:hAnsi="Arial Narrow" w:cs="Tahoma"/>
          <w:sz w:val="24"/>
          <w:szCs w:val="24"/>
        </w:rPr>
        <w:t>a</w:t>
      </w:r>
      <w:r w:rsidR="00F64ED1" w:rsidRPr="00245A2D">
        <w:rPr>
          <w:rFonts w:ascii="Arial Narrow" w:hAnsi="Arial Narrow" w:cs="Tahoma"/>
          <w:sz w:val="24"/>
          <w:szCs w:val="24"/>
        </w:rPr>
        <w:t xml:space="preserve">lways </w:t>
      </w:r>
      <w:r w:rsidRPr="00245A2D">
        <w:rPr>
          <w:rFonts w:ascii="Arial Narrow" w:hAnsi="Arial Narrow" w:cs="Tahoma"/>
          <w:sz w:val="24"/>
          <w:szCs w:val="24"/>
        </w:rPr>
        <w:t>e</w:t>
      </w:r>
      <w:r w:rsidR="00F64ED1" w:rsidRPr="00245A2D">
        <w:rPr>
          <w:rFonts w:ascii="Arial Narrow" w:hAnsi="Arial Narrow" w:cs="Tahoma"/>
          <w:sz w:val="24"/>
          <w:szCs w:val="24"/>
        </w:rPr>
        <w:t>mpowered</w:t>
      </w:r>
      <w:r w:rsidR="0062250A" w:rsidRPr="00245A2D">
        <w:rPr>
          <w:rFonts w:ascii="Arial Narrow" w:hAnsi="Arial Narrow" w:cs="Tahoma"/>
          <w:sz w:val="24"/>
          <w:szCs w:val="24"/>
        </w:rPr>
        <w:t>’</w:t>
      </w:r>
      <w:r w:rsidR="00F64ED1" w:rsidRPr="00245A2D">
        <w:rPr>
          <w:rFonts w:ascii="Arial Narrow" w:hAnsi="Arial Narrow" w:cs="Tahoma"/>
          <w:sz w:val="24"/>
          <w:szCs w:val="24"/>
        </w:rPr>
        <w:t xml:space="preserve"> principle and it must be scrapped altogether</w:t>
      </w:r>
      <w:r w:rsidRPr="00245A2D">
        <w:rPr>
          <w:rFonts w:ascii="Arial Narrow" w:hAnsi="Arial Narrow" w:cs="Tahoma"/>
          <w:sz w:val="24"/>
          <w:szCs w:val="24"/>
        </w:rPr>
        <w:t>.</w:t>
      </w:r>
      <w:r w:rsidR="00F64ED1" w:rsidRPr="00245A2D">
        <w:rPr>
          <w:rFonts w:ascii="Arial Narrow" w:hAnsi="Arial Narrow" w:cs="Tahoma"/>
          <w:sz w:val="24"/>
          <w:szCs w:val="24"/>
        </w:rPr>
        <w:t xml:space="preserve"> </w:t>
      </w:r>
    </w:p>
    <w:p w14:paraId="69862896" w14:textId="77777777" w:rsidR="00006D72" w:rsidRPr="00245A2D" w:rsidRDefault="00F64ED1"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On Skills Development, the BMF noted that the Employment Equity Commission (EEC) Report of 2016 indicated that the </w:t>
      </w:r>
      <w:r w:rsidR="00AD4652" w:rsidRPr="00245A2D">
        <w:rPr>
          <w:rFonts w:ascii="Arial Narrow" w:hAnsi="Arial Narrow" w:cs="Tahoma"/>
          <w:sz w:val="24"/>
          <w:szCs w:val="24"/>
        </w:rPr>
        <w:t>f</w:t>
      </w:r>
      <w:r w:rsidRPr="00245A2D">
        <w:rPr>
          <w:rFonts w:ascii="Arial Narrow" w:hAnsi="Arial Narrow" w:cs="Tahoma"/>
          <w:sz w:val="24"/>
          <w:szCs w:val="24"/>
        </w:rPr>
        <w:t xml:space="preserve">inancial </w:t>
      </w:r>
      <w:r w:rsidR="00AD4652" w:rsidRPr="00245A2D">
        <w:rPr>
          <w:rFonts w:ascii="Arial Narrow" w:hAnsi="Arial Narrow" w:cs="Tahoma"/>
          <w:sz w:val="24"/>
          <w:szCs w:val="24"/>
        </w:rPr>
        <w:t>s</w:t>
      </w:r>
      <w:r w:rsidRPr="00245A2D">
        <w:rPr>
          <w:rFonts w:ascii="Arial Narrow" w:hAnsi="Arial Narrow" w:cs="Tahoma"/>
          <w:sz w:val="24"/>
          <w:szCs w:val="24"/>
        </w:rPr>
        <w:t xml:space="preserve">ector is not making any meaningful progress to break free from the </w:t>
      </w:r>
      <w:r w:rsidR="001A07C0">
        <w:rPr>
          <w:rFonts w:ascii="Arial Narrow" w:hAnsi="Arial Narrow" w:cs="Tahoma"/>
          <w:sz w:val="24"/>
          <w:szCs w:val="24"/>
        </w:rPr>
        <w:t>a</w:t>
      </w:r>
      <w:r w:rsidRPr="00245A2D">
        <w:rPr>
          <w:rFonts w:ascii="Arial Narrow" w:hAnsi="Arial Narrow" w:cs="Tahoma"/>
          <w:sz w:val="24"/>
          <w:szCs w:val="24"/>
        </w:rPr>
        <w:t xml:space="preserve">partheid-era workforce profile. The </w:t>
      </w:r>
      <w:r w:rsidR="00AD4652" w:rsidRPr="00245A2D">
        <w:rPr>
          <w:rFonts w:ascii="Arial Narrow" w:hAnsi="Arial Narrow" w:cs="Tahoma"/>
          <w:sz w:val="24"/>
          <w:szCs w:val="24"/>
        </w:rPr>
        <w:t>f</w:t>
      </w:r>
      <w:r w:rsidRPr="00245A2D">
        <w:rPr>
          <w:rFonts w:ascii="Arial Narrow" w:hAnsi="Arial Narrow" w:cs="Tahoma"/>
          <w:sz w:val="24"/>
          <w:szCs w:val="24"/>
        </w:rPr>
        <w:t xml:space="preserve">inancial </w:t>
      </w:r>
      <w:r w:rsidR="00AD4652" w:rsidRPr="00245A2D">
        <w:rPr>
          <w:rFonts w:ascii="Arial Narrow" w:hAnsi="Arial Narrow" w:cs="Tahoma"/>
          <w:sz w:val="24"/>
          <w:szCs w:val="24"/>
        </w:rPr>
        <w:t>s</w:t>
      </w:r>
      <w:r w:rsidRPr="00245A2D">
        <w:rPr>
          <w:rFonts w:ascii="Arial Narrow" w:hAnsi="Arial Narrow" w:cs="Tahoma"/>
          <w:sz w:val="24"/>
          <w:szCs w:val="24"/>
        </w:rPr>
        <w:t>ecto</w:t>
      </w:r>
      <w:r w:rsidR="00AD4652" w:rsidRPr="00245A2D">
        <w:rPr>
          <w:rFonts w:ascii="Arial Narrow" w:hAnsi="Arial Narrow" w:cs="Tahoma"/>
          <w:sz w:val="24"/>
          <w:szCs w:val="24"/>
        </w:rPr>
        <w:t>r</w:t>
      </w:r>
      <w:r w:rsidRPr="00245A2D">
        <w:rPr>
          <w:rFonts w:ascii="Arial Narrow" w:hAnsi="Arial Narrow" w:cs="Tahoma"/>
          <w:sz w:val="24"/>
          <w:szCs w:val="24"/>
        </w:rPr>
        <w:t xml:space="preserve"> has not invested </w:t>
      </w:r>
      <w:r w:rsidR="006E1591" w:rsidRPr="00245A2D">
        <w:rPr>
          <w:rFonts w:ascii="Arial Narrow" w:hAnsi="Arial Narrow" w:cs="Tahoma"/>
          <w:sz w:val="24"/>
          <w:szCs w:val="24"/>
        </w:rPr>
        <w:t xml:space="preserve">significantly in </w:t>
      </w:r>
      <w:r w:rsidRPr="00245A2D">
        <w:rPr>
          <w:rFonts w:ascii="Arial Narrow" w:hAnsi="Arial Narrow" w:cs="Tahoma"/>
          <w:sz w:val="24"/>
          <w:szCs w:val="24"/>
        </w:rPr>
        <w:t>building critical skills in the right areas of the business</w:t>
      </w:r>
      <w:r w:rsidR="006E1591" w:rsidRPr="00245A2D">
        <w:rPr>
          <w:rFonts w:ascii="Arial Narrow" w:hAnsi="Arial Narrow" w:cs="Tahoma"/>
          <w:sz w:val="24"/>
          <w:szCs w:val="24"/>
        </w:rPr>
        <w:t xml:space="preserve"> and </w:t>
      </w:r>
      <w:r w:rsidRPr="00245A2D">
        <w:rPr>
          <w:rFonts w:ascii="Arial Narrow" w:hAnsi="Arial Narrow" w:cs="Tahoma"/>
          <w:sz w:val="24"/>
          <w:szCs w:val="24"/>
        </w:rPr>
        <w:t xml:space="preserve">at the right pace and scale so as to create critical mass.  </w:t>
      </w:r>
    </w:p>
    <w:p w14:paraId="5ACFE94B" w14:textId="77777777" w:rsidR="00B62E6E" w:rsidRPr="00245A2D" w:rsidRDefault="00F64ED1"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On ESD, black companies </w:t>
      </w:r>
      <w:r w:rsidR="0062250A" w:rsidRPr="00245A2D">
        <w:rPr>
          <w:rFonts w:ascii="Arial Narrow" w:hAnsi="Arial Narrow" w:cs="Tahoma"/>
          <w:sz w:val="24"/>
          <w:szCs w:val="24"/>
        </w:rPr>
        <w:t>a</w:t>
      </w:r>
      <w:r w:rsidRPr="00245A2D">
        <w:rPr>
          <w:rFonts w:ascii="Arial Narrow" w:hAnsi="Arial Narrow" w:cs="Tahoma"/>
          <w:sz w:val="24"/>
          <w:szCs w:val="24"/>
        </w:rPr>
        <w:t xml:space="preserve">re not being given meaningful work in the financial sector. There </w:t>
      </w:r>
      <w:r w:rsidR="00103E53" w:rsidRPr="00245A2D">
        <w:rPr>
          <w:rFonts w:ascii="Arial Narrow" w:hAnsi="Arial Narrow" w:cs="Tahoma"/>
          <w:sz w:val="24"/>
          <w:szCs w:val="24"/>
        </w:rPr>
        <w:t>a</w:t>
      </w:r>
      <w:r w:rsidRPr="00245A2D">
        <w:rPr>
          <w:rFonts w:ascii="Arial Narrow" w:hAnsi="Arial Narrow" w:cs="Tahoma"/>
          <w:sz w:val="24"/>
          <w:szCs w:val="24"/>
        </w:rPr>
        <w:t>re no black</w:t>
      </w:r>
      <w:r w:rsidR="001A07C0">
        <w:rPr>
          <w:rFonts w:ascii="Arial Narrow" w:hAnsi="Arial Narrow" w:cs="Tahoma"/>
          <w:sz w:val="24"/>
          <w:szCs w:val="24"/>
        </w:rPr>
        <w:t>-</w:t>
      </w:r>
      <w:r w:rsidRPr="00245A2D">
        <w:rPr>
          <w:rFonts w:ascii="Arial Narrow" w:hAnsi="Arial Narrow" w:cs="Tahoma"/>
          <w:sz w:val="24"/>
          <w:szCs w:val="24"/>
        </w:rPr>
        <w:t>owned and controlled companies in the</w:t>
      </w:r>
      <w:r w:rsidR="00B62E6E" w:rsidRPr="00245A2D">
        <w:rPr>
          <w:rFonts w:ascii="Arial Narrow" w:hAnsi="Arial Narrow" w:cs="Tahoma"/>
          <w:sz w:val="24"/>
          <w:szCs w:val="24"/>
        </w:rPr>
        <w:t xml:space="preserve"> </w:t>
      </w:r>
      <w:r w:rsidR="00A95E86" w:rsidRPr="00245A2D">
        <w:rPr>
          <w:rFonts w:ascii="Arial Narrow" w:hAnsi="Arial Narrow" w:cs="Tahoma"/>
          <w:sz w:val="24"/>
          <w:szCs w:val="24"/>
        </w:rPr>
        <w:t>critical value chain services of</w:t>
      </w:r>
      <w:r w:rsidR="00B62E6E" w:rsidRPr="00245A2D">
        <w:rPr>
          <w:rFonts w:ascii="Arial Narrow" w:hAnsi="Arial Narrow" w:cs="Tahoma"/>
          <w:sz w:val="24"/>
          <w:szCs w:val="24"/>
        </w:rPr>
        <w:t xml:space="preserve"> the sector such as</w:t>
      </w:r>
      <w:r w:rsidRPr="00245A2D">
        <w:rPr>
          <w:rFonts w:ascii="Arial Narrow" w:hAnsi="Arial Narrow" w:cs="Tahoma"/>
          <w:sz w:val="24"/>
          <w:szCs w:val="24"/>
        </w:rPr>
        <w:t xml:space="preserve"> Cash Management Services, ATM solutions</w:t>
      </w:r>
      <w:r w:rsidR="00AD4652" w:rsidRPr="00245A2D">
        <w:rPr>
          <w:rFonts w:ascii="Arial Narrow" w:hAnsi="Arial Narrow" w:cs="Tahoma"/>
          <w:sz w:val="24"/>
          <w:szCs w:val="24"/>
        </w:rPr>
        <w:t>,</w:t>
      </w:r>
      <w:r w:rsidRPr="00245A2D">
        <w:rPr>
          <w:rFonts w:ascii="Arial Narrow" w:hAnsi="Arial Narrow" w:cs="Tahoma"/>
          <w:sz w:val="24"/>
          <w:szCs w:val="24"/>
        </w:rPr>
        <w:t xml:space="preserve"> and Card Supplie</w:t>
      </w:r>
      <w:r w:rsidR="006E1591" w:rsidRPr="00245A2D">
        <w:rPr>
          <w:rFonts w:ascii="Arial Narrow" w:hAnsi="Arial Narrow" w:cs="Tahoma"/>
          <w:sz w:val="24"/>
          <w:szCs w:val="24"/>
        </w:rPr>
        <w:t>s.</w:t>
      </w:r>
    </w:p>
    <w:p w14:paraId="7535C42D" w14:textId="77777777" w:rsidR="00A95E86" w:rsidRPr="00245A2D" w:rsidRDefault="006E1591"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A95E86" w:rsidRPr="00245A2D">
        <w:rPr>
          <w:rFonts w:ascii="Arial Narrow" w:hAnsi="Arial Narrow" w:cs="Tahoma"/>
          <w:sz w:val="24"/>
          <w:szCs w:val="24"/>
        </w:rPr>
        <w:t xml:space="preserve">here is evidence that the financial sector engages in practices of </w:t>
      </w:r>
      <w:r w:rsidRPr="00245A2D">
        <w:rPr>
          <w:rFonts w:ascii="Arial Narrow" w:hAnsi="Arial Narrow" w:cs="Tahoma"/>
          <w:sz w:val="24"/>
          <w:szCs w:val="24"/>
        </w:rPr>
        <w:t>‘</w:t>
      </w:r>
      <w:r w:rsidR="00A95E86" w:rsidRPr="00245A2D">
        <w:rPr>
          <w:rFonts w:ascii="Arial Narrow" w:hAnsi="Arial Narrow" w:cs="Tahoma"/>
          <w:sz w:val="24"/>
          <w:szCs w:val="24"/>
        </w:rPr>
        <w:t>redlining</w:t>
      </w:r>
      <w:r w:rsidRPr="00245A2D">
        <w:rPr>
          <w:rFonts w:ascii="Arial Narrow" w:hAnsi="Arial Narrow" w:cs="Tahoma"/>
          <w:sz w:val="24"/>
          <w:szCs w:val="24"/>
        </w:rPr>
        <w:t>’</w:t>
      </w:r>
      <w:r w:rsidR="00A95E86" w:rsidRPr="00245A2D">
        <w:rPr>
          <w:rFonts w:ascii="Arial Narrow" w:hAnsi="Arial Narrow" w:cs="Tahoma"/>
          <w:sz w:val="24"/>
          <w:szCs w:val="24"/>
        </w:rPr>
        <w:t xml:space="preserve"> and racial profiling in pricing its services and products. </w:t>
      </w:r>
      <w:r w:rsidRPr="00245A2D">
        <w:rPr>
          <w:rFonts w:ascii="Arial Narrow" w:hAnsi="Arial Narrow" w:cs="Tahoma"/>
          <w:sz w:val="24"/>
          <w:szCs w:val="24"/>
        </w:rPr>
        <w:t xml:space="preserve">BMF </w:t>
      </w:r>
      <w:r w:rsidR="00A95E86" w:rsidRPr="00245A2D">
        <w:rPr>
          <w:rFonts w:ascii="Arial Narrow" w:hAnsi="Arial Narrow" w:cs="Tahoma"/>
          <w:sz w:val="24"/>
          <w:szCs w:val="24"/>
        </w:rPr>
        <w:t>also highlighted the market concentration and collusion within the banking sector</w:t>
      </w:r>
      <w:r w:rsidR="005D7080">
        <w:rPr>
          <w:rFonts w:ascii="Arial Narrow" w:hAnsi="Arial Narrow" w:cs="Tahoma"/>
          <w:sz w:val="24"/>
          <w:szCs w:val="24"/>
        </w:rPr>
        <w:t>,</w:t>
      </w:r>
      <w:r w:rsidR="00A95E86" w:rsidRPr="00245A2D">
        <w:rPr>
          <w:rFonts w:ascii="Arial Narrow" w:hAnsi="Arial Narrow" w:cs="Tahoma"/>
          <w:sz w:val="24"/>
          <w:szCs w:val="24"/>
        </w:rPr>
        <w:t xml:space="preserve"> arguing that section 73A of the Competition Act</w:t>
      </w:r>
      <w:r w:rsidR="005D7080">
        <w:rPr>
          <w:rFonts w:ascii="Arial Narrow" w:hAnsi="Arial Narrow" w:cs="Tahoma"/>
          <w:sz w:val="24"/>
          <w:szCs w:val="24"/>
        </w:rPr>
        <w:t>,</w:t>
      </w:r>
      <w:r w:rsidR="00A95E86" w:rsidRPr="00245A2D">
        <w:rPr>
          <w:rFonts w:ascii="Arial Narrow" w:hAnsi="Arial Narrow" w:cs="Tahoma"/>
          <w:sz w:val="24"/>
          <w:szCs w:val="24"/>
        </w:rPr>
        <w:t xml:space="preserve"> which criminalises uncompetitive market conduct</w:t>
      </w:r>
      <w:r w:rsidR="005D7080">
        <w:rPr>
          <w:rFonts w:ascii="Arial Narrow" w:hAnsi="Arial Narrow" w:cs="Tahoma"/>
          <w:sz w:val="24"/>
          <w:szCs w:val="24"/>
        </w:rPr>
        <w:t>,</w:t>
      </w:r>
      <w:r w:rsidR="00A95E86" w:rsidRPr="00245A2D">
        <w:rPr>
          <w:rFonts w:ascii="Arial Narrow" w:hAnsi="Arial Narrow" w:cs="Tahoma"/>
          <w:sz w:val="24"/>
          <w:szCs w:val="24"/>
        </w:rPr>
        <w:t xml:space="preserve"> is not only applicable to those who engaged in collusive conduct, but also </w:t>
      </w:r>
      <w:r w:rsidR="005D7080">
        <w:rPr>
          <w:rFonts w:ascii="Arial Narrow" w:hAnsi="Arial Narrow" w:cs="Tahoma"/>
          <w:sz w:val="24"/>
          <w:szCs w:val="24"/>
        </w:rPr>
        <w:t xml:space="preserve">to </w:t>
      </w:r>
      <w:r w:rsidR="00A95E86" w:rsidRPr="00245A2D">
        <w:rPr>
          <w:rFonts w:ascii="Arial Narrow" w:hAnsi="Arial Narrow" w:cs="Tahoma"/>
          <w:sz w:val="24"/>
          <w:szCs w:val="24"/>
        </w:rPr>
        <w:t xml:space="preserve">those who turned a blind eye. </w:t>
      </w:r>
      <w:r w:rsidRPr="00245A2D">
        <w:rPr>
          <w:rFonts w:ascii="Arial Narrow" w:hAnsi="Arial Narrow" w:cs="Tahoma"/>
          <w:sz w:val="24"/>
          <w:szCs w:val="24"/>
        </w:rPr>
        <w:t>Th</w:t>
      </w:r>
      <w:r w:rsidR="00A95E86" w:rsidRPr="00245A2D">
        <w:rPr>
          <w:rFonts w:ascii="Arial Narrow" w:hAnsi="Arial Narrow" w:cs="Tahoma"/>
          <w:sz w:val="24"/>
          <w:szCs w:val="24"/>
        </w:rPr>
        <w:t xml:space="preserve">e Commission and the National Prosecuting Authority should work together to ensure criminal prosecution in that regard. </w:t>
      </w:r>
    </w:p>
    <w:p w14:paraId="2AB3DBB3" w14:textId="77777777" w:rsidR="00241A85" w:rsidRPr="00245A2D" w:rsidRDefault="006E1591"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A </w:t>
      </w:r>
      <w:r w:rsidR="002E3BF6" w:rsidRPr="00245A2D">
        <w:rPr>
          <w:rFonts w:ascii="Arial Narrow" w:hAnsi="Arial Narrow" w:cs="Tahoma"/>
          <w:sz w:val="24"/>
          <w:szCs w:val="24"/>
        </w:rPr>
        <w:t>financial sector</w:t>
      </w:r>
      <w:r w:rsidR="002C5B01">
        <w:rPr>
          <w:rFonts w:ascii="Arial Narrow" w:hAnsi="Arial Narrow" w:cs="Tahoma"/>
          <w:sz w:val="24"/>
          <w:szCs w:val="24"/>
        </w:rPr>
        <w:t>-</w:t>
      </w:r>
      <w:r w:rsidR="002E3BF6" w:rsidRPr="00245A2D">
        <w:rPr>
          <w:rFonts w:ascii="Arial Narrow" w:hAnsi="Arial Narrow" w:cs="Tahoma"/>
          <w:sz w:val="24"/>
          <w:szCs w:val="24"/>
        </w:rPr>
        <w:t>wide judicial inquiry to deal with issues of alleged malpractices pertaining to market conduct</w:t>
      </w:r>
      <w:r w:rsidRPr="00245A2D">
        <w:rPr>
          <w:rFonts w:ascii="Arial Narrow" w:hAnsi="Arial Narrow" w:cs="Tahoma"/>
          <w:sz w:val="24"/>
          <w:szCs w:val="24"/>
        </w:rPr>
        <w:t xml:space="preserve"> should be established.</w:t>
      </w:r>
      <w:r w:rsidR="002E3BF6" w:rsidRPr="00245A2D">
        <w:rPr>
          <w:rFonts w:ascii="Arial Narrow" w:hAnsi="Arial Narrow" w:cs="Tahoma"/>
          <w:sz w:val="24"/>
          <w:szCs w:val="24"/>
        </w:rPr>
        <w:t xml:space="preserve"> </w:t>
      </w:r>
    </w:p>
    <w:p w14:paraId="5100247D" w14:textId="77777777" w:rsidR="00F64ED1" w:rsidRPr="00245A2D" w:rsidRDefault="00F64ED1" w:rsidP="00241A85">
      <w:pPr>
        <w:spacing w:line="360" w:lineRule="auto"/>
        <w:ind w:left="1440"/>
        <w:jc w:val="both"/>
        <w:rPr>
          <w:rFonts w:ascii="Arial Narrow" w:hAnsi="Arial Narrow" w:cs="Tahoma"/>
          <w:sz w:val="24"/>
          <w:szCs w:val="24"/>
        </w:rPr>
      </w:pPr>
      <w:r w:rsidRPr="00245A2D">
        <w:rPr>
          <w:rFonts w:ascii="Arial Narrow" w:hAnsi="Arial Narrow" w:cs="Tahoma"/>
          <w:sz w:val="24"/>
          <w:szCs w:val="24"/>
        </w:rPr>
        <w:t xml:space="preserve">  </w:t>
      </w:r>
    </w:p>
    <w:p w14:paraId="0D84ADAC" w14:textId="77777777" w:rsidR="002E3BF6" w:rsidRPr="00245A2D" w:rsidRDefault="00241A85" w:rsidP="00473AF0">
      <w:pPr>
        <w:numPr>
          <w:ilvl w:val="1"/>
          <w:numId w:val="18"/>
        </w:numPr>
        <w:spacing w:line="360" w:lineRule="auto"/>
        <w:jc w:val="both"/>
        <w:rPr>
          <w:rFonts w:ascii="Arial Narrow" w:hAnsi="Arial Narrow" w:cs="Tahoma"/>
          <w:b/>
          <w:sz w:val="24"/>
          <w:szCs w:val="24"/>
        </w:rPr>
      </w:pPr>
      <w:r w:rsidRPr="00245A2D">
        <w:rPr>
          <w:rFonts w:ascii="Arial Narrow" w:hAnsi="Arial Narrow" w:cs="Tahoma"/>
          <w:b/>
          <w:sz w:val="24"/>
          <w:szCs w:val="24"/>
        </w:rPr>
        <w:t>Black Business Council</w:t>
      </w:r>
      <w:r w:rsidR="00057448" w:rsidRPr="00245A2D">
        <w:rPr>
          <w:rFonts w:ascii="Arial Narrow" w:hAnsi="Arial Narrow" w:cs="Tahoma"/>
          <w:b/>
          <w:sz w:val="24"/>
          <w:szCs w:val="24"/>
        </w:rPr>
        <w:t xml:space="preserve"> (BBC)</w:t>
      </w:r>
    </w:p>
    <w:p w14:paraId="3607664B" w14:textId="77777777" w:rsidR="00241A85" w:rsidRPr="00245A2D" w:rsidRDefault="00057448"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A1703B" w:rsidRPr="00245A2D">
        <w:rPr>
          <w:rFonts w:ascii="Arial Narrow" w:hAnsi="Arial Narrow" w:cs="Tahoma"/>
          <w:sz w:val="24"/>
          <w:szCs w:val="24"/>
        </w:rPr>
        <w:t>he BBC believe</w:t>
      </w:r>
      <w:r w:rsidRPr="00245A2D">
        <w:rPr>
          <w:rFonts w:ascii="Arial Narrow" w:hAnsi="Arial Narrow" w:cs="Tahoma"/>
          <w:sz w:val="24"/>
          <w:szCs w:val="24"/>
        </w:rPr>
        <w:t>s</w:t>
      </w:r>
      <w:r w:rsidR="00A1703B" w:rsidRPr="00245A2D">
        <w:rPr>
          <w:rFonts w:ascii="Arial Narrow" w:hAnsi="Arial Narrow" w:cs="Tahoma"/>
          <w:sz w:val="24"/>
          <w:szCs w:val="24"/>
        </w:rPr>
        <w:t xml:space="preserve"> that it </w:t>
      </w:r>
      <w:r w:rsidRPr="00245A2D">
        <w:rPr>
          <w:rFonts w:ascii="Arial Narrow" w:hAnsi="Arial Narrow" w:cs="Tahoma"/>
          <w:sz w:val="24"/>
          <w:szCs w:val="24"/>
        </w:rPr>
        <w:t>is</w:t>
      </w:r>
      <w:r w:rsidR="00A1703B" w:rsidRPr="00245A2D">
        <w:rPr>
          <w:rFonts w:ascii="Arial Narrow" w:hAnsi="Arial Narrow" w:cs="Tahoma"/>
          <w:sz w:val="24"/>
          <w:szCs w:val="24"/>
        </w:rPr>
        <w:t xml:space="preserve"> time to establish new banks that will grow the economy</w:t>
      </w:r>
      <w:r w:rsidRPr="00245A2D">
        <w:rPr>
          <w:rFonts w:ascii="Arial Narrow" w:hAnsi="Arial Narrow" w:cs="Tahoma"/>
          <w:sz w:val="24"/>
          <w:szCs w:val="24"/>
        </w:rPr>
        <w:t xml:space="preserve"> and contribute to radical econom</w:t>
      </w:r>
      <w:r w:rsidR="003900A2" w:rsidRPr="00245A2D">
        <w:rPr>
          <w:rFonts w:ascii="Arial Narrow" w:hAnsi="Arial Narrow" w:cs="Tahoma"/>
          <w:sz w:val="24"/>
          <w:szCs w:val="24"/>
        </w:rPr>
        <w:t>i</w:t>
      </w:r>
      <w:r w:rsidRPr="00245A2D">
        <w:rPr>
          <w:rFonts w:ascii="Arial Narrow" w:hAnsi="Arial Narrow" w:cs="Tahoma"/>
          <w:sz w:val="24"/>
          <w:szCs w:val="24"/>
        </w:rPr>
        <w:t>c transformation.</w:t>
      </w:r>
    </w:p>
    <w:p w14:paraId="54EC17AC" w14:textId="77777777" w:rsidR="00442141" w:rsidRPr="00245A2D" w:rsidRDefault="00A1703B"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lastRenderedPageBreak/>
        <w:t>51% of government’s goods and services budget should be dedicated to Procurement from black</w:t>
      </w:r>
      <w:r w:rsidR="005075E7" w:rsidRPr="00245A2D">
        <w:rPr>
          <w:rFonts w:ascii="Arial Narrow" w:hAnsi="Arial Narrow" w:cs="Tahoma"/>
          <w:sz w:val="24"/>
          <w:szCs w:val="24"/>
        </w:rPr>
        <w:t>-</w:t>
      </w:r>
      <w:r w:rsidRPr="00245A2D">
        <w:rPr>
          <w:rFonts w:ascii="Arial Narrow" w:hAnsi="Arial Narrow" w:cs="Tahoma"/>
          <w:sz w:val="24"/>
          <w:szCs w:val="24"/>
        </w:rPr>
        <w:t>owned business</w:t>
      </w:r>
      <w:r w:rsidR="005075E7" w:rsidRPr="00245A2D">
        <w:rPr>
          <w:rFonts w:ascii="Arial Narrow" w:hAnsi="Arial Narrow" w:cs="Tahoma"/>
          <w:sz w:val="24"/>
          <w:szCs w:val="24"/>
        </w:rPr>
        <w:t>es</w:t>
      </w:r>
      <w:r w:rsidRPr="00245A2D">
        <w:rPr>
          <w:rFonts w:ascii="Arial Narrow" w:hAnsi="Arial Narrow" w:cs="Tahoma"/>
          <w:sz w:val="24"/>
          <w:szCs w:val="24"/>
        </w:rPr>
        <w:t xml:space="preserve">. </w:t>
      </w:r>
      <w:r w:rsidR="00057448" w:rsidRPr="00245A2D">
        <w:rPr>
          <w:rFonts w:ascii="Arial Narrow" w:hAnsi="Arial Narrow" w:cs="Tahoma"/>
          <w:sz w:val="24"/>
          <w:szCs w:val="24"/>
        </w:rPr>
        <w:t>T</w:t>
      </w:r>
      <w:r w:rsidR="00442141" w:rsidRPr="00245A2D">
        <w:rPr>
          <w:rFonts w:ascii="Arial Narrow" w:hAnsi="Arial Narrow" w:cs="Tahoma"/>
          <w:sz w:val="24"/>
          <w:szCs w:val="24"/>
        </w:rPr>
        <w:t xml:space="preserve">he Preferential Procurement Policy Framework Act should be repealed and the current procurement regulations </w:t>
      </w:r>
      <w:r w:rsidR="002C5B01">
        <w:rPr>
          <w:rFonts w:ascii="Arial Narrow" w:hAnsi="Arial Narrow" w:cs="Tahoma"/>
          <w:sz w:val="24"/>
          <w:szCs w:val="24"/>
        </w:rPr>
        <w:t xml:space="preserve">should </w:t>
      </w:r>
      <w:r w:rsidR="00442141" w:rsidRPr="00245A2D">
        <w:rPr>
          <w:rFonts w:ascii="Arial Narrow" w:hAnsi="Arial Narrow" w:cs="Tahoma"/>
          <w:sz w:val="24"/>
          <w:szCs w:val="24"/>
        </w:rPr>
        <w:t xml:space="preserve">be reviewed. </w:t>
      </w:r>
    </w:p>
    <w:p w14:paraId="005505D1" w14:textId="77777777" w:rsidR="00655767" w:rsidRPr="00245A2D" w:rsidRDefault="00CB6772"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A </w:t>
      </w:r>
      <w:r w:rsidR="00442141" w:rsidRPr="00245A2D">
        <w:rPr>
          <w:rFonts w:ascii="Arial Narrow" w:hAnsi="Arial Narrow" w:cs="Tahoma"/>
          <w:sz w:val="24"/>
          <w:szCs w:val="24"/>
        </w:rPr>
        <w:t>minimum of R30 billion from government should be made available to fund the Black Industrialist Development Programme</w:t>
      </w:r>
      <w:r w:rsidRPr="00245A2D">
        <w:rPr>
          <w:rFonts w:ascii="Arial Narrow" w:hAnsi="Arial Narrow" w:cs="Tahoma"/>
          <w:sz w:val="24"/>
          <w:szCs w:val="24"/>
        </w:rPr>
        <w:t xml:space="preserve"> and </w:t>
      </w:r>
      <w:r w:rsidR="00442141" w:rsidRPr="00245A2D">
        <w:rPr>
          <w:rFonts w:ascii="Arial Narrow" w:hAnsi="Arial Narrow" w:cs="Tahoma"/>
          <w:sz w:val="24"/>
          <w:szCs w:val="24"/>
        </w:rPr>
        <w:t xml:space="preserve"> this funding should be matched by the private sector</w:t>
      </w:r>
      <w:r w:rsidRPr="00245A2D">
        <w:rPr>
          <w:rFonts w:ascii="Arial Narrow" w:hAnsi="Arial Narrow" w:cs="Tahoma"/>
          <w:sz w:val="24"/>
          <w:szCs w:val="24"/>
        </w:rPr>
        <w:t>.</w:t>
      </w:r>
    </w:p>
    <w:p w14:paraId="58CCDEB8" w14:textId="77777777" w:rsidR="00442141" w:rsidRPr="00245A2D" w:rsidRDefault="00CB6772"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A</w:t>
      </w:r>
      <w:r w:rsidR="00442141" w:rsidRPr="00245A2D">
        <w:rPr>
          <w:rFonts w:ascii="Arial Narrow" w:hAnsi="Arial Narrow" w:cs="Tahoma"/>
          <w:sz w:val="24"/>
          <w:szCs w:val="24"/>
        </w:rPr>
        <w:t>ll new banking and insurance licen</w:t>
      </w:r>
      <w:r w:rsidR="00967BED">
        <w:rPr>
          <w:rFonts w:ascii="Arial Narrow" w:hAnsi="Arial Narrow" w:cs="Tahoma"/>
          <w:sz w:val="24"/>
          <w:szCs w:val="24"/>
        </w:rPr>
        <w:t>c</w:t>
      </w:r>
      <w:r w:rsidR="00442141" w:rsidRPr="00245A2D">
        <w:rPr>
          <w:rFonts w:ascii="Arial Narrow" w:hAnsi="Arial Narrow" w:cs="Tahoma"/>
          <w:sz w:val="24"/>
          <w:szCs w:val="24"/>
        </w:rPr>
        <w:t xml:space="preserve">es should be given to firms with a minimum of 51% black ownership. </w:t>
      </w:r>
    </w:p>
    <w:p w14:paraId="468910BC" w14:textId="77777777" w:rsidR="00A1703B" w:rsidRPr="00245A2D" w:rsidRDefault="00CB6772"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442141" w:rsidRPr="00245A2D">
        <w:rPr>
          <w:rFonts w:ascii="Arial Narrow" w:hAnsi="Arial Narrow" w:cs="Tahoma"/>
          <w:sz w:val="24"/>
          <w:szCs w:val="24"/>
        </w:rPr>
        <w:t xml:space="preserve">he </w:t>
      </w:r>
      <w:r w:rsidR="00967BED">
        <w:rPr>
          <w:rFonts w:ascii="Arial Narrow" w:hAnsi="Arial Narrow" w:cs="Tahoma"/>
          <w:sz w:val="24"/>
          <w:szCs w:val="24"/>
        </w:rPr>
        <w:t>‘</w:t>
      </w:r>
      <w:r w:rsidRPr="00245A2D">
        <w:rPr>
          <w:rFonts w:ascii="Arial Narrow" w:hAnsi="Arial Narrow" w:cs="Tahoma"/>
          <w:sz w:val="24"/>
          <w:szCs w:val="24"/>
        </w:rPr>
        <w:t>o</w:t>
      </w:r>
      <w:r w:rsidR="00442141" w:rsidRPr="00245A2D">
        <w:rPr>
          <w:rFonts w:ascii="Arial Narrow" w:hAnsi="Arial Narrow" w:cs="Tahoma"/>
          <w:sz w:val="24"/>
          <w:szCs w:val="24"/>
        </w:rPr>
        <w:t xml:space="preserve">nce </w:t>
      </w:r>
      <w:r w:rsidRPr="00245A2D">
        <w:rPr>
          <w:rFonts w:ascii="Arial Narrow" w:hAnsi="Arial Narrow" w:cs="Tahoma"/>
          <w:sz w:val="24"/>
          <w:szCs w:val="24"/>
        </w:rPr>
        <w:t>e</w:t>
      </w:r>
      <w:r w:rsidR="00442141" w:rsidRPr="00245A2D">
        <w:rPr>
          <w:rFonts w:ascii="Arial Narrow" w:hAnsi="Arial Narrow" w:cs="Tahoma"/>
          <w:sz w:val="24"/>
          <w:szCs w:val="24"/>
        </w:rPr>
        <w:t xml:space="preserve">mpowered, </w:t>
      </w:r>
      <w:r w:rsidRPr="00245A2D">
        <w:rPr>
          <w:rFonts w:ascii="Arial Narrow" w:hAnsi="Arial Narrow" w:cs="Tahoma"/>
          <w:sz w:val="24"/>
          <w:szCs w:val="24"/>
        </w:rPr>
        <w:t>a</w:t>
      </w:r>
      <w:r w:rsidR="00442141" w:rsidRPr="00245A2D">
        <w:rPr>
          <w:rFonts w:ascii="Arial Narrow" w:hAnsi="Arial Narrow" w:cs="Tahoma"/>
          <w:sz w:val="24"/>
          <w:szCs w:val="24"/>
        </w:rPr>
        <w:t xml:space="preserve">lways </w:t>
      </w:r>
      <w:r w:rsidRPr="00245A2D">
        <w:rPr>
          <w:rFonts w:ascii="Arial Narrow" w:hAnsi="Arial Narrow" w:cs="Tahoma"/>
          <w:sz w:val="24"/>
          <w:szCs w:val="24"/>
        </w:rPr>
        <w:t>e</w:t>
      </w:r>
      <w:r w:rsidR="00442141" w:rsidRPr="00245A2D">
        <w:rPr>
          <w:rFonts w:ascii="Arial Narrow" w:hAnsi="Arial Narrow" w:cs="Tahoma"/>
          <w:sz w:val="24"/>
          <w:szCs w:val="24"/>
        </w:rPr>
        <w:t>mpowered</w:t>
      </w:r>
      <w:r w:rsidR="00967BED">
        <w:rPr>
          <w:rFonts w:ascii="Arial Narrow" w:hAnsi="Arial Narrow" w:cs="Tahoma"/>
          <w:sz w:val="24"/>
          <w:szCs w:val="24"/>
        </w:rPr>
        <w:t>’</w:t>
      </w:r>
      <w:r w:rsidR="00442141" w:rsidRPr="00245A2D">
        <w:rPr>
          <w:rFonts w:ascii="Arial Narrow" w:hAnsi="Arial Narrow" w:cs="Tahoma"/>
          <w:sz w:val="24"/>
          <w:szCs w:val="24"/>
        </w:rPr>
        <w:t xml:space="preserve"> B-BBEE principle should be repealed from the Codes. </w:t>
      </w:r>
    </w:p>
    <w:p w14:paraId="1353E6FF" w14:textId="77777777" w:rsidR="00025264" w:rsidRPr="00245A2D" w:rsidRDefault="00442141"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BEE transactions should be exempted from </w:t>
      </w:r>
      <w:r w:rsidR="0007160D" w:rsidRPr="00245A2D">
        <w:rPr>
          <w:rFonts w:ascii="Arial Narrow" w:hAnsi="Arial Narrow" w:cs="Tahoma"/>
          <w:sz w:val="24"/>
          <w:szCs w:val="24"/>
        </w:rPr>
        <w:t>t</w:t>
      </w:r>
      <w:r w:rsidRPr="00245A2D">
        <w:rPr>
          <w:rFonts w:ascii="Arial Narrow" w:hAnsi="Arial Narrow" w:cs="Tahoma"/>
          <w:sz w:val="24"/>
          <w:szCs w:val="24"/>
        </w:rPr>
        <w:t>he Dividend</w:t>
      </w:r>
      <w:r w:rsidR="00F5457A" w:rsidRPr="00245A2D">
        <w:rPr>
          <w:rFonts w:ascii="Arial Narrow" w:hAnsi="Arial Narrow" w:cs="Tahoma"/>
          <w:sz w:val="24"/>
          <w:szCs w:val="24"/>
        </w:rPr>
        <w:t>s</w:t>
      </w:r>
      <w:r w:rsidRPr="00245A2D">
        <w:rPr>
          <w:rFonts w:ascii="Arial Narrow" w:hAnsi="Arial Narrow" w:cs="Tahoma"/>
          <w:sz w:val="24"/>
          <w:szCs w:val="24"/>
        </w:rPr>
        <w:t xml:space="preserve"> Withholding Tax</w:t>
      </w:r>
      <w:r w:rsidR="0007160D" w:rsidRPr="00245A2D">
        <w:rPr>
          <w:rFonts w:ascii="Arial Narrow" w:hAnsi="Arial Narrow" w:cs="Tahoma"/>
          <w:sz w:val="24"/>
          <w:szCs w:val="24"/>
        </w:rPr>
        <w:t xml:space="preserve"> as there </w:t>
      </w:r>
      <w:r w:rsidR="00CB6772" w:rsidRPr="00245A2D">
        <w:rPr>
          <w:rFonts w:ascii="Arial Narrow" w:hAnsi="Arial Narrow" w:cs="Tahoma"/>
          <w:sz w:val="24"/>
          <w:szCs w:val="24"/>
        </w:rPr>
        <w:t>i</w:t>
      </w:r>
      <w:r w:rsidR="0007160D" w:rsidRPr="00245A2D">
        <w:rPr>
          <w:rFonts w:ascii="Arial Narrow" w:hAnsi="Arial Narrow" w:cs="Tahoma"/>
          <w:sz w:val="24"/>
          <w:szCs w:val="24"/>
        </w:rPr>
        <w:t xml:space="preserve">s high reliance on </w:t>
      </w:r>
      <w:r w:rsidR="00B93D67" w:rsidRPr="00245A2D">
        <w:rPr>
          <w:rFonts w:ascii="Arial Narrow" w:hAnsi="Arial Narrow" w:cs="Tahoma"/>
          <w:sz w:val="24"/>
          <w:szCs w:val="24"/>
        </w:rPr>
        <w:t>dividends to repay debt funding</w:t>
      </w:r>
      <w:r w:rsidR="0007160D" w:rsidRPr="00245A2D">
        <w:rPr>
          <w:rFonts w:ascii="Arial Narrow" w:hAnsi="Arial Narrow" w:cs="Tahoma"/>
          <w:sz w:val="24"/>
          <w:szCs w:val="24"/>
        </w:rPr>
        <w:t>.</w:t>
      </w:r>
    </w:p>
    <w:p w14:paraId="14D1914B" w14:textId="77777777" w:rsidR="00542BB1" w:rsidRPr="00245A2D" w:rsidRDefault="00542BB1"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All new insurance licen</w:t>
      </w:r>
      <w:r w:rsidR="00227127">
        <w:rPr>
          <w:rFonts w:ascii="Arial Narrow" w:hAnsi="Arial Narrow" w:cs="Tahoma"/>
          <w:sz w:val="24"/>
          <w:szCs w:val="24"/>
        </w:rPr>
        <w:t>c</w:t>
      </w:r>
      <w:r w:rsidRPr="00245A2D">
        <w:rPr>
          <w:rFonts w:ascii="Arial Narrow" w:hAnsi="Arial Narrow" w:cs="Tahoma"/>
          <w:sz w:val="24"/>
          <w:szCs w:val="24"/>
        </w:rPr>
        <w:t xml:space="preserve">es must have a </w:t>
      </w:r>
      <w:r w:rsidR="005075E7" w:rsidRPr="00245A2D">
        <w:rPr>
          <w:rFonts w:ascii="Arial Narrow" w:hAnsi="Arial Narrow" w:cs="Tahoma"/>
          <w:sz w:val="24"/>
          <w:szCs w:val="24"/>
        </w:rPr>
        <w:t xml:space="preserve">51% </w:t>
      </w:r>
      <w:r w:rsidRPr="00245A2D">
        <w:rPr>
          <w:rFonts w:ascii="Arial Narrow" w:hAnsi="Arial Narrow" w:cs="Tahoma"/>
          <w:sz w:val="24"/>
          <w:szCs w:val="24"/>
        </w:rPr>
        <w:t>minimum black ownership.</w:t>
      </w:r>
    </w:p>
    <w:p w14:paraId="46BF96C1" w14:textId="77777777" w:rsidR="00542BB1" w:rsidRPr="00245A2D" w:rsidRDefault="00542BB1"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There must be set</w:t>
      </w:r>
      <w:r w:rsidR="00227127">
        <w:rPr>
          <w:rFonts w:ascii="Arial Narrow" w:hAnsi="Arial Narrow" w:cs="Tahoma"/>
          <w:sz w:val="24"/>
          <w:szCs w:val="24"/>
        </w:rPr>
        <w:t>-</w:t>
      </w:r>
      <w:r w:rsidRPr="00245A2D">
        <w:rPr>
          <w:rFonts w:ascii="Arial Narrow" w:hAnsi="Arial Narrow" w:cs="Tahoma"/>
          <w:sz w:val="24"/>
          <w:szCs w:val="24"/>
        </w:rPr>
        <w:t xml:space="preserve">asides of up to 35% for black entrepreneurs </w:t>
      </w:r>
      <w:r w:rsidR="00227127">
        <w:rPr>
          <w:rFonts w:ascii="Arial Narrow" w:hAnsi="Arial Narrow" w:cs="Tahoma"/>
          <w:sz w:val="24"/>
          <w:szCs w:val="24"/>
        </w:rPr>
        <w:t xml:space="preserve">as </w:t>
      </w:r>
      <w:r w:rsidRPr="00245A2D">
        <w:rPr>
          <w:rFonts w:ascii="Arial Narrow" w:hAnsi="Arial Narrow" w:cs="Tahoma"/>
          <w:sz w:val="24"/>
          <w:szCs w:val="24"/>
        </w:rPr>
        <w:t>a condition for licensing.</w:t>
      </w:r>
    </w:p>
    <w:p w14:paraId="3F073FE8" w14:textId="77777777" w:rsidR="00542BB1" w:rsidRPr="00245A2D" w:rsidRDefault="00542BB1"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There must be a minimum of 30% of financial services companies that are allocated to black asset management companies as part of black enterprise development. </w:t>
      </w:r>
    </w:p>
    <w:p w14:paraId="142B804D" w14:textId="77777777" w:rsidR="00542BB1" w:rsidRPr="00245A2D" w:rsidRDefault="001F4F56" w:rsidP="001F4F56">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542BB1" w:rsidRPr="00245A2D">
        <w:rPr>
          <w:rFonts w:ascii="Arial Narrow" w:hAnsi="Arial Narrow" w:cs="Tahoma"/>
          <w:sz w:val="24"/>
          <w:szCs w:val="24"/>
        </w:rPr>
        <w:t>A Financial Sector Commission to monitor performance and progress of the se</w:t>
      </w:r>
      <w:r w:rsidR="00373487" w:rsidRPr="00245A2D">
        <w:rPr>
          <w:rFonts w:ascii="Arial Narrow" w:hAnsi="Arial Narrow" w:cs="Tahoma"/>
          <w:sz w:val="24"/>
          <w:szCs w:val="24"/>
        </w:rPr>
        <w:t>c</w:t>
      </w:r>
      <w:r w:rsidR="00542BB1" w:rsidRPr="00245A2D">
        <w:rPr>
          <w:rFonts w:ascii="Arial Narrow" w:hAnsi="Arial Narrow" w:cs="Tahoma"/>
          <w:sz w:val="24"/>
          <w:szCs w:val="24"/>
        </w:rPr>
        <w:t>tor must be established.</w:t>
      </w:r>
    </w:p>
    <w:p w14:paraId="63E5B55B" w14:textId="77777777" w:rsidR="00542BB1" w:rsidRPr="00245A2D" w:rsidRDefault="001F4F56"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542BB1" w:rsidRPr="00245A2D">
        <w:rPr>
          <w:rFonts w:ascii="Arial Narrow" w:hAnsi="Arial Narrow" w:cs="Tahoma"/>
          <w:sz w:val="24"/>
          <w:szCs w:val="24"/>
        </w:rPr>
        <w:t>B-BBEE Ownership must be a JSE listing requirement.</w:t>
      </w:r>
    </w:p>
    <w:p w14:paraId="7E6B446A" w14:textId="77777777" w:rsidR="00542BB1" w:rsidRPr="00245A2D" w:rsidRDefault="001F4F56"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542BB1" w:rsidRPr="00245A2D">
        <w:rPr>
          <w:rFonts w:ascii="Arial Narrow" w:hAnsi="Arial Narrow" w:cs="Tahoma"/>
          <w:sz w:val="24"/>
          <w:szCs w:val="24"/>
        </w:rPr>
        <w:t>There must be a review of the BEE Rating Agen</w:t>
      </w:r>
      <w:r w:rsidR="00373487" w:rsidRPr="00245A2D">
        <w:rPr>
          <w:rFonts w:ascii="Arial Narrow" w:hAnsi="Arial Narrow" w:cs="Tahoma"/>
          <w:sz w:val="24"/>
          <w:szCs w:val="24"/>
        </w:rPr>
        <w:t>c</w:t>
      </w:r>
      <w:r w:rsidR="00542BB1" w:rsidRPr="00245A2D">
        <w:rPr>
          <w:rFonts w:ascii="Arial Narrow" w:hAnsi="Arial Narrow" w:cs="Tahoma"/>
          <w:sz w:val="24"/>
          <w:szCs w:val="24"/>
        </w:rPr>
        <w:t xml:space="preserve">y and Audit Firms for Insurance. </w:t>
      </w:r>
    </w:p>
    <w:p w14:paraId="742C86F9" w14:textId="77777777" w:rsidR="00CC31DB" w:rsidRPr="00245A2D" w:rsidRDefault="001F4F56"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5075E7" w:rsidRPr="00245A2D">
        <w:rPr>
          <w:rFonts w:ascii="Arial Narrow" w:hAnsi="Arial Narrow" w:cs="Tahoma"/>
          <w:sz w:val="24"/>
          <w:szCs w:val="24"/>
        </w:rPr>
        <w:t xml:space="preserve">An SMME fund with </w:t>
      </w:r>
      <w:r w:rsidR="00CC31DB" w:rsidRPr="00245A2D">
        <w:rPr>
          <w:rFonts w:ascii="Arial Narrow" w:hAnsi="Arial Narrow" w:cs="Tahoma"/>
          <w:sz w:val="24"/>
          <w:szCs w:val="24"/>
        </w:rPr>
        <w:t>a minimum of R50</w:t>
      </w:r>
      <w:r w:rsidR="005075E7" w:rsidRPr="00245A2D">
        <w:rPr>
          <w:rFonts w:ascii="Arial Narrow" w:hAnsi="Arial Narrow" w:cs="Tahoma"/>
          <w:sz w:val="24"/>
          <w:szCs w:val="24"/>
        </w:rPr>
        <w:t xml:space="preserve"> </w:t>
      </w:r>
      <w:r w:rsidR="00CC31DB" w:rsidRPr="00245A2D">
        <w:rPr>
          <w:rFonts w:ascii="Arial Narrow" w:hAnsi="Arial Narrow" w:cs="Tahoma"/>
          <w:sz w:val="24"/>
          <w:szCs w:val="24"/>
        </w:rPr>
        <w:t>b</w:t>
      </w:r>
      <w:r w:rsidR="005075E7" w:rsidRPr="00245A2D">
        <w:rPr>
          <w:rFonts w:ascii="Arial Narrow" w:hAnsi="Arial Narrow" w:cs="Tahoma"/>
          <w:sz w:val="24"/>
          <w:szCs w:val="24"/>
        </w:rPr>
        <w:t>illio</w:t>
      </w:r>
      <w:r w:rsidR="00CC31DB" w:rsidRPr="00245A2D">
        <w:rPr>
          <w:rFonts w:ascii="Arial Narrow" w:hAnsi="Arial Narrow" w:cs="Tahoma"/>
          <w:sz w:val="24"/>
          <w:szCs w:val="24"/>
        </w:rPr>
        <w:t xml:space="preserve">n </w:t>
      </w:r>
      <w:r w:rsidR="005075E7" w:rsidRPr="00245A2D">
        <w:rPr>
          <w:rFonts w:ascii="Arial Narrow" w:hAnsi="Arial Narrow" w:cs="Tahoma"/>
          <w:sz w:val="24"/>
          <w:szCs w:val="24"/>
        </w:rPr>
        <w:t xml:space="preserve">for </w:t>
      </w:r>
      <w:r w:rsidR="00CC31DB" w:rsidRPr="00245A2D">
        <w:rPr>
          <w:rFonts w:ascii="Arial Narrow" w:hAnsi="Arial Narrow" w:cs="Tahoma"/>
          <w:sz w:val="24"/>
          <w:szCs w:val="24"/>
        </w:rPr>
        <w:t>black SMME fund</w:t>
      </w:r>
      <w:r w:rsidR="005075E7" w:rsidRPr="00245A2D">
        <w:rPr>
          <w:rFonts w:ascii="Arial Narrow" w:hAnsi="Arial Narrow" w:cs="Tahoma"/>
          <w:sz w:val="24"/>
          <w:szCs w:val="24"/>
        </w:rPr>
        <w:t>ing</w:t>
      </w:r>
      <w:r w:rsidR="00CC31DB" w:rsidRPr="00245A2D">
        <w:rPr>
          <w:rFonts w:ascii="Arial Narrow" w:hAnsi="Arial Narrow" w:cs="Tahoma"/>
          <w:sz w:val="24"/>
          <w:szCs w:val="24"/>
        </w:rPr>
        <w:t xml:space="preserve"> </w:t>
      </w:r>
      <w:r w:rsidR="005075E7" w:rsidRPr="00245A2D">
        <w:rPr>
          <w:rFonts w:ascii="Arial Narrow" w:hAnsi="Arial Narrow" w:cs="Tahoma"/>
          <w:sz w:val="24"/>
          <w:szCs w:val="24"/>
        </w:rPr>
        <w:t>should be established and funded by the financial services</w:t>
      </w:r>
      <w:r w:rsidR="00CC31DB" w:rsidRPr="00245A2D">
        <w:rPr>
          <w:rFonts w:ascii="Arial Narrow" w:hAnsi="Arial Narrow" w:cs="Tahoma"/>
          <w:sz w:val="24"/>
          <w:szCs w:val="24"/>
        </w:rPr>
        <w:t xml:space="preserve"> sector</w:t>
      </w:r>
      <w:r w:rsidR="005075E7" w:rsidRPr="00245A2D">
        <w:rPr>
          <w:rFonts w:ascii="Arial Narrow" w:hAnsi="Arial Narrow" w:cs="Tahoma"/>
          <w:sz w:val="24"/>
          <w:szCs w:val="24"/>
        </w:rPr>
        <w:t>.</w:t>
      </w:r>
    </w:p>
    <w:p w14:paraId="6B42F105" w14:textId="77777777" w:rsidR="005075E7" w:rsidRPr="00245A2D" w:rsidRDefault="001F4F56"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5075E7" w:rsidRPr="00245A2D">
        <w:rPr>
          <w:rFonts w:ascii="Arial Narrow" w:hAnsi="Arial Narrow" w:cs="Tahoma"/>
          <w:sz w:val="24"/>
          <w:szCs w:val="24"/>
        </w:rPr>
        <w:t>South African regulators should participate actively on BRICS initiatives that seek to establish a BRICS credit rating agency and the New International Payment Card System (NIPCS).</w:t>
      </w:r>
    </w:p>
    <w:p w14:paraId="022542AF" w14:textId="77777777" w:rsidR="00D102FF" w:rsidRPr="00245A2D" w:rsidRDefault="00D102FF" w:rsidP="00D102FF">
      <w:pPr>
        <w:spacing w:line="360" w:lineRule="auto"/>
        <w:ind w:left="720"/>
        <w:jc w:val="both"/>
        <w:rPr>
          <w:rFonts w:ascii="Arial Narrow" w:hAnsi="Arial Narrow" w:cs="Tahoma"/>
          <w:sz w:val="24"/>
          <w:szCs w:val="24"/>
        </w:rPr>
      </w:pPr>
    </w:p>
    <w:p w14:paraId="6A7BDC68" w14:textId="77777777" w:rsidR="00025264" w:rsidRPr="00245A2D" w:rsidRDefault="00944386" w:rsidP="00473AF0">
      <w:pPr>
        <w:numPr>
          <w:ilvl w:val="1"/>
          <w:numId w:val="18"/>
        </w:numPr>
        <w:spacing w:line="360" w:lineRule="auto"/>
        <w:jc w:val="both"/>
        <w:rPr>
          <w:rFonts w:ascii="Arial Narrow" w:hAnsi="Arial Narrow" w:cs="Tahoma"/>
          <w:b/>
          <w:sz w:val="24"/>
          <w:szCs w:val="24"/>
        </w:rPr>
      </w:pPr>
      <w:r w:rsidRPr="00245A2D">
        <w:rPr>
          <w:rFonts w:ascii="Arial Narrow" w:hAnsi="Arial Narrow" w:cs="Tahoma"/>
          <w:b/>
          <w:sz w:val="24"/>
          <w:szCs w:val="24"/>
        </w:rPr>
        <w:t>National Black Business Caucus</w:t>
      </w:r>
      <w:r w:rsidR="00025264" w:rsidRPr="00245A2D">
        <w:rPr>
          <w:rFonts w:ascii="Arial Narrow" w:hAnsi="Arial Narrow" w:cs="Tahoma"/>
          <w:b/>
          <w:sz w:val="24"/>
          <w:szCs w:val="24"/>
        </w:rPr>
        <w:t xml:space="preserve"> (NBBC)</w:t>
      </w:r>
    </w:p>
    <w:p w14:paraId="2CC381C3" w14:textId="77777777" w:rsidR="00025264" w:rsidRPr="00245A2D" w:rsidRDefault="00ED0787"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025264" w:rsidRPr="00245A2D">
        <w:rPr>
          <w:rFonts w:ascii="Arial Narrow" w:hAnsi="Arial Narrow" w:cs="Tahoma"/>
          <w:sz w:val="24"/>
          <w:szCs w:val="24"/>
        </w:rPr>
        <w:t xml:space="preserve">he </w:t>
      </w:r>
      <w:r w:rsidR="00944386" w:rsidRPr="00245A2D">
        <w:rPr>
          <w:rFonts w:ascii="Arial Narrow" w:hAnsi="Arial Narrow" w:cs="Tahoma"/>
          <w:sz w:val="24"/>
          <w:szCs w:val="24"/>
        </w:rPr>
        <w:t>NBBC is a membership</w:t>
      </w:r>
      <w:r w:rsidR="00025264" w:rsidRPr="00245A2D">
        <w:rPr>
          <w:rFonts w:ascii="Arial Narrow" w:hAnsi="Arial Narrow" w:cs="Tahoma"/>
          <w:sz w:val="24"/>
          <w:szCs w:val="24"/>
        </w:rPr>
        <w:t>-</w:t>
      </w:r>
      <w:r w:rsidR="00944386" w:rsidRPr="00245A2D">
        <w:rPr>
          <w:rFonts w:ascii="Arial Narrow" w:hAnsi="Arial Narrow" w:cs="Tahoma"/>
          <w:sz w:val="24"/>
          <w:szCs w:val="24"/>
        </w:rPr>
        <w:t xml:space="preserve">based organisation affiliated to </w:t>
      </w:r>
      <w:r w:rsidR="00025264" w:rsidRPr="00245A2D">
        <w:rPr>
          <w:rFonts w:ascii="Arial Narrow" w:hAnsi="Arial Narrow" w:cs="Tahoma"/>
          <w:sz w:val="24"/>
          <w:szCs w:val="24"/>
        </w:rPr>
        <w:t xml:space="preserve">the </w:t>
      </w:r>
      <w:r w:rsidR="00944386" w:rsidRPr="00245A2D">
        <w:rPr>
          <w:rFonts w:ascii="Arial Narrow" w:hAnsi="Arial Narrow" w:cs="Tahoma"/>
          <w:sz w:val="24"/>
          <w:szCs w:val="24"/>
        </w:rPr>
        <w:t xml:space="preserve">BBC. </w:t>
      </w:r>
    </w:p>
    <w:p w14:paraId="6355E99C" w14:textId="77777777" w:rsidR="00A7238D" w:rsidRPr="00245A2D" w:rsidRDefault="00ED0787"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lastRenderedPageBreak/>
        <w:t>T</w:t>
      </w:r>
      <w:r w:rsidR="00025264" w:rsidRPr="00245A2D">
        <w:rPr>
          <w:rFonts w:ascii="Arial Narrow" w:hAnsi="Arial Narrow" w:cs="Tahoma"/>
          <w:sz w:val="24"/>
          <w:szCs w:val="24"/>
        </w:rPr>
        <w:t xml:space="preserve">he </w:t>
      </w:r>
      <w:r w:rsidR="003900A2" w:rsidRPr="00245A2D">
        <w:rPr>
          <w:rFonts w:ascii="Arial Narrow" w:hAnsi="Arial Narrow" w:cs="Tahoma"/>
          <w:sz w:val="24"/>
          <w:szCs w:val="24"/>
        </w:rPr>
        <w:t>NCA</w:t>
      </w:r>
      <w:r w:rsidR="00944386" w:rsidRPr="00245A2D">
        <w:rPr>
          <w:rFonts w:ascii="Arial Narrow" w:hAnsi="Arial Narrow" w:cs="Tahoma"/>
          <w:sz w:val="24"/>
          <w:szCs w:val="24"/>
        </w:rPr>
        <w:t xml:space="preserve"> </w:t>
      </w:r>
      <w:r w:rsidR="00025264" w:rsidRPr="00245A2D">
        <w:rPr>
          <w:rFonts w:ascii="Arial Narrow" w:hAnsi="Arial Narrow" w:cs="Tahoma"/>
          <w:sz w:val="24"/>
          <w:szCs w:val="24"/>
        </w:rPr>
        <w:t>d</w:t>
      </w:r>
      <w:r w:rsidR="00373487" w:rsidRPr="00245A2D">
        <w:rPr>
          <w:rFonts w:ascii="Arial Narrow" w:hAnsi="Arial Narrow" w:cs="Tahoma"/>
          <w:sz w:val="24"/>
          <w:szCs w:val="24"/>
        </w:rPr>
        <w:t>oes</w:t>
      </w:r>
      <w:r w:rsidR="00025264" w:rsidRPr="00245A2D">
        <w:rPr>
          <w:rFonts w:ascii="Arial Narrow" w:hAnsi="Arial Narrow" w:cs="Tahoma"/>
          <w:sz w:val="24"/>
          <w:szCs w:val="24"/>
        </w:rPr>
        <w:t xml:space="preserve"> not prescribe the timeline for the issuing of section </w:t>
      </w:r>
      <w:r w:rsidR="00A7238D" w:rsidRPr="00245A2D">
        <w:rPr>
          <w:rFonts w:ascii="Arial Narrow" w:hAnsi="Arial Narrow" w:cs="Tahoma"/>
          <w:sz w:val="24"/>
          <w:szCs w:val="24"/>
        </w:rPr>
        <w:t>1</w:t>
      </w:r>
      <w:r w:rsidR="00944386" w:rsidRPr="00245A2D">
        <w:rPr>
          <w:rFonts w:ascii="Arial Narrow" w:hAnsi="Arial Narrow" w:cs="Tahoma"/>
          <w:sz w:val="24"/>
          <w:szCs w:val="24"/>
        </w:rPr>
        <w:t>29 letter</w:t>
      </w:r>
      <w:r w:rsidR="00025264" w:rsidRPr="00245A2D">
        <w:rPr>
          <w:rFonts w:ascii="Arial Narrow" w:hAnsi="Arial Narrow" w:cs="Tahoma"/>
          <w:sz w:val="24"/>
          <w:szCs w:val="24"/>
        </w:rPr>
        <w:t>s</w:t>
      </w:r>
      <w:r w:rsidR="00A7238D" w:rsidRPr="00245A2D">
        <w:rPr>
          <w:rFonts w:ascii="Arial Narrow" w:hAnsi="Arial Narrow" w:cs="Tahoma"/>
          <w:sz w:val="24"/>
          <w:szCs w:val="24"/>
        </w:rPr>
        <w:t xml:space="preserve"> by creditors</w:t>
      </w:r>
      <w:r w:rsidRPr="00245A2D">
        <w:rPr>
          <w:rFonts w:ascii="Arial Narrow" w:hAnsi="Arial Narrow" w:cs="Tahoma"/>
          <w:sz w:val="24"/>
          <w:szCs w:val="24"/>
        </w:rPr>
        <w:t xml:space="preserve"> </w:t>
      </w:r>
      <w:r w:rsidR="00944386" w:rsidRPr="00245A2D">
        <w:rPr>
          <w:rFonts w:ascii="Arial Narrow" w:hAnsi="Arial Narrow" w:cs="Tahoma"/>
          <w:sz w:val="24"/>
          <w:szCs w:val="24"/>
        </w:rPr>
        <w:t xml:space="preserve">as part of the </w:t>
      </w:r>
      <w:r w:rsidR="00B45FE9" w:rsidRPr="00245A2D">
        <w:rPr>
          <w:rFonts w:ascii="Arial Narrow" w:hAnsi="Arial Narrow" w:cs="Tahoma"/>
          <w:sz w:val="24"/>
          <w:szCs w:val="24"/>
        </w:rPr>
        <w:t>bank</w:t>
      </w:r>
      <w:r w:rsidR="00944386" w:rsidRPr="00245A2D">
        <w:rPr>
          <w:rFonts w:ascii="Arial Narrow" w:hAnsi="Arial Narrow" w:cs="Tahoma"/>
          <w:sz w:val="24"/>
          <w:szCs w:val="24"/>
        </w:rPr>
        <w:t xml:space="preserve"> repossession procedures</w:t>
      </w:r>
      <w:r w:rsidR="007A3B81">
        <w:rPr>
          <w:rFonts w:ascii="Arial Narrow" w:hAnsi="Arial Narrow" w:cs="Tahoma"/>
          <w:sz w:val="24"/>
          <w:szCs w:val="24"/>
        </w:rPr>
        <w:t>,</w:t>
      </w:r>
      <w:r w:rsidR="00373487" w:rsidRPr="00245A2D">
        <w:rPr>
          <w:rFonts w:ascii="Arial Narrow" w:hAnsi="Arial Narrow" w:cs="Tahoma"/>
          <w:sz w:val="24"/>
          <w:szCs w:val="24"/>
        </w:rPr>
        <w:t xml:space="preserve"> and this should be rectified</w:t>
      </w:r>
      <w:r w:rsidR="00944386" w:rsidRPr="00245A2D">
        <w:rPr>
          <w:rFonts w:ascii="Arial Narrow" w:hAnsi="Arial Narrow" w:cs="Tahoma"/>
          <w:sz w:val="24"/>
          <w:szCs w:val="24"/>
        </w:rPr>
        <w:t xml:space="preserve">. </w:t>
      </w:r>
    </w:p>
    <w:p w14:paraId="71EFE25B" w14:textId="77777777" w:rsidR="00025264" w:rsidRPr="00245A2D" w:rsidRDefault="00ED0787"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B45FE9" w:rsidRPr="00245A2D">
        <w:rPr>
          <w:rFonts w:ascii="Arial Narrow" w:hAnsi="Arial Narrow" w:cs="Tahoma"/>
          <w:sz w:val="24"/>
          <w:szCs w:val="24"/>
        </w:rPr>
        <w:t>here are unsavoury practices in the banking sector</w:t>
      </w:r>
      <w:r w:rsidR="008E71B8">
        <w:rPr>
          <w:rFonts w:ascii="Arial Narrow" w:hAnsi="Arial Narrow" w:cs="Tahoma"/>
          <w:sz w:val="24"/>
          <w:szCs w:val="24"/>
        </w:rPr>
        <w:t>,</w:t>
      </w:r>
      <w:r w:rsidR="00B45FE9" w:rsidRPr="00245A2D">
        <w:rPr>
          <w:rFonts w:ascii="Arial Narrow" w:hAnsi="Arial Narrow" w:cs="Tahoma"/>
          <w:sz w:val="24"/>
          <w:szCs w:val="24"/>
        </w:rPr>
        <w:t xml:space="preserve"> </w:t>
      </w:r>
      <w:r w:rsidRPr="00245A2D">
        <w:rPr>
          <w:rFonts w:ascii="Arial Narrow" w:hAnsi="Arial Narrow" w:cs="Tahoma"/>
          <w:sz w:val="24"/>
          <w:szCs w:val="24"/>
        </w:rPr>
        <w:t>including</w:t>
      </w:r>
      <w:r w:rsidR="00B45FE9" w:rsidRPr="00245A2D">
        <w:rPr>
          <w:rFonts w:ascii="Arial Narrow" w:hAnsi="Arial Narrow" w:cs="Tahoma"/>
          <w:sz w:val="24"/>
          <w:szCs w:val="24"/>
        </w:rPr>
        <w:t xml:space="preserve"> </w:t>
      </w:r>
      <w:r w:rsidR="00944386" w:rsidRPr="00245A2D">
        <w:rPr>
          <w:rFonts w:ascii="Arial Narrow" w:hAnsi="Arial Narrow" w:cs="Tahoma"/>
          <w:sz w:val="24"/>
          <w:szCs w:val="24"/>
        </w:rPr>
        <w:t>banks intimidat</w:t>
      </w:r>
      <w:r w:rsidRPr="00245A2D">
        <w:rPr>
          <w:rFonts w:ascii="Arial Narrow" w:hAnsi="Arial Narrow" w:cs="Tahoma"/>
          <w:sz w:val="24"/>
          <w:szCs w:val="24"/>
        </w:rPr>
        <w:t>ing</w:t>
      </w:r>
      <w:r w:rsidR="00944386" w:rsidRPr="00245A2D">
        <w:rPr>
          <w:rFonts w:ascii="Arial Narrow" w:hAnsi="Arial Narrow" w:cs="Tahoma"/>
          <w:sz w:val="24"/>
          <w:szCs w:val="24"/>
        </w:rPr>
        <w:t xml:space="preserve"> </w:t>
      </w:r>
      <w:r w:rsidR="00A7238D" w:rsidRPr="00245A2D">
        <w:rPr>
          <w:rFonts w:ascii="Arial Narrow" w:hAnsi="Arial Narrow" w:cs="Tahoma"/>
          <w:sz w:val="24"/>
          <w:szCs w:val="24"/>
        </w:rPr>
        <w:t>consumers in distress</w:t>
      </w:r>
      <w:r w:rsidR="00944386" w:rsidRPr="00245A2D">
        <w:rPr>
          <w:rFonts w:ascii="Arial Narrow" w:hAnsi="Arial Narrow" w:cs="Tahoma"/>
          <w:sz w:val="24"/>
          <w:szCs w:val="24"/>
        </w:rPr>
        <w:t xml:space="preserve"> by sending </w:t>
      </w:r>
      <w:r w:rsidR="00A7238D" w:rsidRPr="00245A2D">
        <w:rPr>
          <w:rFonts w:ascii="Arial Narrow" w:hAnsi="Arial Narrow" w:cs="Tahoma"/>
          <w:sz w:val="24"/>
          <w:szCs w:val="24"/>
        </w:rPr>
        <w:t>bouncers</w:t>
      </w:r>
      <w:r w:rsidR="00944386" w:rsidRPr="00245A2D">
        <w:rPr>
          <w:rFonts w:ascii="Arial Narrow" w:hAnsi="Arial Narrow" w:cs="Tahoma"/>
          <w:sz w:val="24"/>
          <w:szCs w:val="24"/>
        </w:rPr>
        <w:t xml:space="preserve"> </w:t>
      </w:r>
      <w:r w:rsidR="00B45FE9" w:rsidRPr="00245A2D">
        <w:rPr>
          <w:rFonts w:ascii="Arial Narrow" w:hAnsi="Arial Narrow" w:cs="Tahoma"/>
          <w:sz w:val="24"/>
          <w:szCs w:val="24"/>
        </w:rPr>
        <w:t xml:space="preserve">to </w:t>
      </w:r>
      <w:r w:rsidRPr="00245A2D">
        <w:rPr>
          <w:rFonts w:ascii="Arial Narrow" w:hAnsi="Arial Narrow" w:cs="Tahoma"/>
          <w:sz w:val="24"/>
          <w:szCs w:val="24"/>
        </w:rPr>
        <w:t xml:space="preserve">coerce </w:t>
      </w:r>
      <w:r w:rsidR="00373487" w:rsidRPr="00245A2D">
        <w:rPr>
          <w:rFonts w:ascii="Arial Narrow" w:hAnsi="Arial Narrow" w:cs="Tahoma"/>
          <w:sz w:val="24"/>
          <w:szCs w:val="24"/>
        </w:rPr>
        <w:t xml:space="preserve">them </w:t>
      </w:r>
      <w:r w:rsidR="00B45FE9" w:rsidRPr="00245A2D">
        <w:rPr>
          <w:rFonts w:ascii="Arial Narrow" w:hAnsi="Arial Narrow" w:cs="Tahoma"/>
          <w:sz w:val="24"/>
          <w:szCs w:val="24"/>
        </w:rPr>
        <w:t xml:space="preserve">to </w:t>
      </w:r>
      <w:r w:rsidR="00944386" w:rsidRPr="00245A2D">
        <w:rPr>
          <w:rFonts w:ascii="Arial Narrow" w:hAnsi="Arial Narrow" w:cs="Tahoma"/>
          <w:sz w:val="24"/>
          <w:szCs w:val="24"/>
        </w:rPr>
        <w:t xml:space="preserve">sign Section 127 documents which stipulate </w:t>
      </w:r>
      <w:r w:rsidR="00A7238D" w:rsidRPr="00245A2D">
        <w:rPr>
          <w:rFonts w:ascii="Arial Narrow" w:hAnsi="Arial Narrow" w:cs="Tahoma"/>
          <w:sz w:val="24"/>
          <w:szCs w:val="24"/>
        </w:rPr>
        <w:t xml:space="preserve">a </w:t>
      </w:r>
      <w:r w:rsidR="00944386" w:rsidRPr="00245A2D">
        <w:rPr>
          <w:rFonts w:ascii="Arial Narrow" w:hAnsi="Arial Narrow" w:cs="Tahoma"/>
          <w:sz w:val="24"/>
          <w:szCs w:val="24"/>
        </w:rPr>
        <w:t xml:space="preserve">voluntary handover of property. </w:t>
      </w:r>
      <w:r w:rsidRPr="00245A2D">
        <w:rPr>
          <w:rFonts w:ascii="Arial Narrow" w:hAnsi="Arial Narrow" w:cs="Tahoma"/>
          <w:sz w:val="24"/>
          <w:szCs w:val="24"/>
        </w:rPr>
        <w:t>I</w:t>
      </w:r>
      <w:r w:rsidR="00A7238D" w:rsidRPr="00245A2D">
        <w:rPr>
          <w:rFonts w:ascii="Arial Narrow" w:hAnsi="Arial Narrow" w:cs="Tahoma"/>
          <w:sz w:val="24"/>
          <w:szCs w:val="24"/>
        </w:rPr>
        <w:t>t</w:t>
      </w:r>
      <w:r w:rsidR="00944386" w:rsidRPr="00245A2D">
        <w:rPr>
          <w:rFonts w:ascii="Arial Narrow" w:hAnsi="Arial Narrow" w:cs="Tahoma"/>
          <w:sz w:val="24"/>
          <w:szCs w:val="24"/>
        </w:rPr>
        <w:t xml:space="preserve"> </w:t>
      </w:r>
      <w:r w:rsidR="00B45FE9" w:rsidRPr="00245A2D">
        <w:rPr>
          <w:rFonts w:ascii="Arial Narrow" w:hAnsi="Arial Narrow" w:cs="Tahoma"/>
          <w:sz w:val="24"/>
          <w:szCs w:val="24"/>
        </w:rPr>
        <w:t xml:space="preserve">is made to seem </w:t>
      </w:r>
      <w:r w:rsidR="00944386" w:rsidRPr="00245A2D">
        <w:rPr>
          <w:rFonts w:ascii="Arial Narrow" w:hAnsi="Arial Narrow" w:cs="Tahoma"/>
          <w:sz w:val="24"/>
          <w:szCs w:val="24"/>
        </w:rPr>
        <w:t xml:space="preserve">like the </w:t>
      </w:r>
      <w:r w:rsidR="00B45FE9" w:rsidRPr="00245A2D">
        <w:rPr>
          <w:rFonts w:ascii="Arial Narrow" w:hAnsi="Arial Narrow" w:cs="Tahoma"/>
          <w:sz w:val="24"/>
          <w:szCs w:val="24"/>
        </w:rPr>
        <w:t>handover was voluntary when it was actually done under duress</w:t>
      </w:r>
      <w:r w:rsidR="00944386" w:rsidRPr="00245A2D">
        <w:rPr>
          <w:rFonts w:ascii="Arial Narrow" w:hAnsi="Arial Narrow" w:cs="Tahoma"/>
          <w:sz w:val="24"/>
          <w:szCs w:val="24"/>
        </w:rPr>
        <w:t>.</w:t>
      </w:r>
      <w:r w:rsidR="0027371C" w:rsidRPr="00245A2D">
        <w:rPr>
          <w:rFonts w:ascii="Arial Narrow" w:hAnsi="Arial Narrow" w:cs="Tahoma"/>
          <w:sz w:val="24"/>
          <w:szCs w:val="24"/>
        </w:rPr>
        <w:t xml:space="preserve"> </w:t>
      </w:r>
      <w:r w:rsidRPr="00245A2D">
        <w:rPr>
          <w:rFonts w:ascii="Arial Narrow" w:hAnsi="Arial Narrow" w:cs="Tahoma"/>
          <w:sz w:val="24"/>
          <w:szCs w:val="24"/>
        </w:rPr>
        <w:t xml:space="preserve">This </w:t>
      </w:r>
      <w:r w:rsidR="0027371C" w:rsidRPr="00245A2D">
        <w:rPr>
          <w:rFonts w:ascii="Arial Narrow" w:hAnsi="Arial Narrow" w:cs="Tahoma"/>
          <w:sz w:val="24"/>
          <w:szCs w:val="24"/>
        </w:rPr>
        <w:t>practice is unlawful</w:t>
      </w:r>
      <w:r w:rsidRPr="00245A2D">
        <w:rPr>
          <w:rFonts w:ascii="Arial Narrow" w:hAnsi="Arial Narrow" w:cs="Tahoma"/>
          <w:sz w:val="24"/>
          <w:szCs w:val="24"/>
        </w:rPr>
        <w:t>.</w:t>
      </w:r>
    </w:p>
    <w:p w14:paraId="1ACBB15A" w14:textId="77777777" w:rsidR="00062B9B" w:rsidRPr="00245A2D" w:rsidRDefault="00ED0787"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Banks </w:t>
      </w:r>
      <w:r w:rsidR="00944386" w:rsidRPr="00245A2D">
        <w:rPr>
          <w:rFonts w:ascii="Arial Narrow" w:hAnsi="Arial Narrow" w:cs="Tahoma"/>
          <w:sz w:val="24"/>
          <w:szCs w:val="24"/>
        </w:rPr>
        <w:t xml:space="preserve">repossess </w:t>
      </w:r>
      <w:r w:rsidR="00A7238D" w:rsidRPr="00245A2D">
        <w:rPr>
          <w:rFonts w:ascii="Arial Narrow" w:hAnsi="Arial Narrow" w:cs="Tahoma"/>
          <w:sz w:val="24"/>
          <w:szCs w:val="24"/>
        </w:rPr>
        <w:t xml:space="preserve">assets </w:t>
      </w:r>
      <w:r w:rsidR="00B45FE9" w:rsidRPr="00245A2D">
        <w:rPr>
          <w:rFonts w:ascii="Arial Narrow" w:hAnsi="Arial Narrow" w:cs="Tahoma"/>
          <w:sz w:val="24"/>
          <w:szCs w:val="24"/>
        </w:rPr>
        <w:t xml:space="preserve">even when </w:t>
      </w:r>
      <w:r w:rsidR="0027371C" w:rsidRPr="00245A2D">
        <w:rPr>
          <w:rFonts w:ascii="Arial Narrow" w:hAnsi="Arial Narrow" w:cs="Tahoma"/>
          <w:sz w:val="24"/>
          <w:szCs w:val="24"/>
        </w:rPr>
        <w:t>a debtor was</w:t>
      </w:r>
      <w:r w:rsidR="006333C6" w:rsidRPr="00245A2D">
        <w:rPr>
          <w:rFonts w:ascii="Arial Narrow" w:hAnsi="Arial Narrow" w:cs="Tahoma"/>
          <w:sz w:val="24"/>
          <w:szCs w:val="24"/>
        </w:rPr>
        <w:t xml:space="preserve"> involved in an accident and became </w:t>
      </w:r>
      <w:r w:rsidR="0027371C" w:rsidRPr="00245A2D">
        <w:rPr>
          <w:rFonts w:ascii="Arial Narrow" w:hAnsi="Arial Narrow" w:cs="Tahoma"/>
          <w:sz w:val="24"/>
          <w:szCs w:val="24"/>
        </w:rPr>
        <w:t xml:space="preserve">temporarily </w:t>
      </w:r>
      <w:r w:rsidR="00944386" w:rsidRPr="00245A2D">
        <w:rPr>
          <w:rFonts w:ascii="Arial Narrow" w:hAnsi="Arial Narrow" w:cs="Tahoma"/>
          <w:sz w:val="24"/>
          <w:szCs w:val="24"/>
        </w:rPr>
        <w:t>incapacitated</w:t>
      </w:r>
      <w:r w:rsidR="0027371C" w:rsidRPr="00245A2D">
        <w:rPr>
          <w:rFonts w:ascii="Arial Narrow" w:hAnsi="Arial Narrow" w:cs="Tahoma"/>
          <w:sz w:val="24"/>
          <w:szCs w:val="24"/>
        </w:rPr>
        <w:t xml:space="preserve"> and unable to make payments as a result</w:t>
      </w:r>
      <w:r w:rsidR="00944386" w:rsidRPr="00245A2D">
        <w:rPr>
          <w:rFonts w:ascii="Arial Narrow" w:hAnsi="Arial Narrow" w:cs="Tahoma"/>
          <w:sz w:val="24"/>
          <w:szCs w:val="24"/>
        </w:rPr>
        <w:t xml:space="preserve">. </w:t>
      </w:r>
      <w:r w:rsidRPr="00245A2D">
        <w:rPr>
          <w:rFonts w:ascii="Arial Narrow" w:hAnsi="Arial Narrow" w:cs="Tahoma"/>
          <w:sz w:val="24"/>
          <w:szCs w:val="24"/>
        </w:rPr>
        <w:t xml:space="preserve"> B</w:t>
      </w:r>
      <w:r w:rsidR="00944386" w:rsidRPr="00245A2D">
        <w:rPr>
          <w:rFonts w:ascii="Arial Narrow" w:hAnsi="Arial Narrow" w:cs="Tahoma"/>
          <w:sz w:val="24"/>
          <w:szCs w:val="24"/>
        </w:rPr>
        <w:t>ank</w:t>
      </w:r>
      <w:r w:rsidR="00B45FE9" w:rsidRPr="00245A2D">
        <w:rPr>
          <w:rFonts w:ascii="Arial Narrow" w:hAnsi="Arial Narrow" w:cs="Tahoma"/>
          <w:sz w:val="24"/>
          <w:szCs w:val="24"/>
        </w:rPr>
        <w:t>s</w:t>
      </w:r>
      <w:r w:rsidR="00944386" w:rsidRPr="00245A2D">
        <w:rPr>
          <w:rFonts w:ascii="Arial Narrow" w:hAnsi="Arial Narrow" w:cs="Tahoma"/>
          <w:sz w:val="24"/>
          <w:szCs w:val="24"/>
        </w:rPr>
        <w:t xml:space="preserve"> </w:t>
      </w:r>
      <w:r w:rsidR="00A7238D" w:rsidRPr="00245A2D">
        <w:rPr>
          <w:rFonts w:ascii="Arial Narrow" w:hAnsi="Arial Narrow" w:cs="Tahoma"/>
          <w:sz w:val="24"/>
          <w:szCs w:val="24"/>
        </w:rPr>
        <w:t xml:space="preserve">and other creditors </w:t>
      </w:r>
      <w:r w:rsidR="00944386" w:rsidRPr="00245A2D">
        <w:rPr>
          <w:rFonts w:ascii="Arial Narrow" w:hAnsi="Arial Narrow" w:cs="Tahoma"/>
          <w:sz w:val="24"/>
          <w:szCs w:val="24"/>
        </w:rPr>
        <w:t>sho</w:t>
      </w:r>
      <w:r w:rsidR="00062B9B" w:rsidRPr="00245A2D">
        <w:rPr>
          <w:rFonts w:ascii="Arial Narrow" w:hAnsi="Arial Narrow" w:cs="Tahoma"/>
          <w:sz w:val="24"/>
          <w:szCs w:val="24"/>
        </w:rPr>
        <w:t>uld not be allowed to cancel a</w:t>
      </w:r>
      <w:r w:rsidR="00944386" w:rsidRPr="00245A2D">
        <w:rPr>
          <w:rFonts w:ascii="Arial Narrow" w:hAnsi="Arial Narrow" w:cs="Tahoma"/>
          <w:sz w:val="24"/>
          <w:szCs w:val="24"/>
        </w:rPr>
        <w:t xml:space="preserve"> contract</w:t>
      </w:r>
      <w:r w:rsidR="00062B9B" w:rsidRPr="00245A2D">
        <w:rPr>
          <w:rFonts w:ascii="Arial Narrow" w:hAnsi="Arial Narrow" w:cs="Tahoma"/>
          <w:sz w:val="24"/>
          <w:szCs w:val="24"/>
        </w:rPr>
        <w:t xml:space="preserve"> and repossess assets under such circumstances.</w:t>
      </w:r>
      <w:r w:rsidR="00A7238D" w:rsidRPr="00245A2D">
        <w:rPr>
          <w:rFonts w:ascii="Arial Narrow" w:hAnsi="Arial Narrow" w:cs="Tahoma"/>
          <w:sz w:val="24"/>
          <w:szCs w:val="24"/>
        </w:rPr>
        <w:t xml:space="preserve"> </w:t>
      </w:r>
      <w:r w:rsidRPr="00245A2D">
        <w:rPr>
          <w:rFonts w:ascii="Arial Narrow" w:hAnsi="Arial Narrow" w:cs="Tahoma"/>
          <w:sz w:val="24"/>
          <w:szCs w:val="24"/>
        </w:rPr>
        <w:t>R</w:t>
      </w:r>
      <w:r w:rsidR="0027371C" w:rsidRPr="00245A2D">
        <w:rPr>
          <w:rFonts w:ascii="Arial Narrow" w:hAnsi="Arial Narrow" w:cs="Tahoma"/>
          <w:sz w:val="24"/>
          <w:szCs w:val="24"/>
        </w:rPr>
        <w:t xml:space="preserve">egulations should be introduced to ensure </w:t>
      </w:r>
      <w:r w:rsidR="00A7238D" w:rsidRPr="00245A2D">
        <w:rPr>
          <w:rFonts w:ascii="Arial Narrow" w:hAnsi="Arial Narrow" w:cs="Tahoma"/>
          <w:sz w:val="24"/>
          <w:szCs w:val="24"/>
        </w:rPr>
        <w:t xml:space="preserve">that </w:t>
      </w:r>
      <w:r w:rsidR="0027371C" w:rsidRPr="00245A2D">
        <w:rPr>
          <w:rFonts w:ascii="Arial Narrow" w:hAnsi="Arial Narrow" w:cs="Tahoma"/>
          <w:sz w:val="24"/>
          <w:szCs w:val="24"/>
        </w:rPr>
        <w:t>in such circumstances</w:t>
      </w:r>
      <w:r w:rsidRPr="00245A2D">
        <w:rPr>
          <w:rFonts w:ascii="Arial Narrow" w:hAnsi="Arial Narrow" w:cs="Tahoma"/>
          <w:sz w:val="24"/>
          <w:szCs w:val="24"/>
        </w:rPr>
        <w:t xml:space="preserve"> </w:t>
      </w:r>
      <w:r w:rsidR="0027371C" w:rsidRPr="00245A2D">
        <w:rPr>
          <w:rFonts w:ascii="Arial Narrow" w:hAnsi="Arial Narrow" w:cs="Tahoma"/>
          <w:sz w:val="24"/>
          <w:szCs w:val="24"/>
        </w:rPr>
        <w:t xml:space="preserve">a </w:t>
      </w:r>
      <w:r w:rsidR="00A7238D" w:rsidRPr="00245A2D">
        <w:rPr>
          <w:rFonts w:ascii="Arial Narrow" w:hAnsi="Arial Narrow" w:cs="Tahoma"/>
          <w:sz w:val="24"/>
          <w:szCs w:val="24"/>
        </w:rPr>
        <w:t xml:space="preserve">debt </w:t>
      </w:r>
      <w:r w:rsidR="0027371C" w:rsidRPr="00245A2D">
        <w:rPr>
          <w:rFonts w:ascii="Arial Narrow" w:hAnsi="Arial Narrow" w:cs="Tahoma"/>
          <w:sz w:val="24"/>
          <w:szCs w:val="24"/>
        </w:rPr>
        <w:t xml:space="preserve">is </w:t>
      </w:r>
      <w:r w:rsidR="00A7238D" w:rsidRPr="00245A2D">
        <w:rPr>
          <w:rFonts w:ascii="Arial Narrow" w:hAnsi="Arial Narrow" w:cs="Tahoma"/>
          <w:sz w:val="24"/>
          <w:szCs w:val="24"/>
        </w:rPr>
        <w:t xml:space="preserve">frozen to enable a </w:t>
      </w:r>
      <w:r w:rsidR="0027371C" w:rsidRPr="00245A2D">
        <w:rPr>
          <w:rFonts w:ascii="Arial Narrow" w:hAnsi="Arial Narrow" w:cs="Tahoma"/>
          <w:sz w:val="24"/>
          <w:szCs w:val="24"/>
        </w:rPr>
        <w:t xml:space="preserve">debtor </w:t>
      </w:r>
      <w:r w:rsidR="00A7238D" w:rsidRPr="00245A2D">
        <w:rPr>
          <w:rFonts w:ascii="Arial Narrow" w:hAnsi="Arial Narrow" w:cs="Tahoma"/>
          <w:sz w:val="24"/>
          <w:szCs w:val="24"/>
        </w:rPr>
        <w:t xml:space="preserve">to recover. </w:t>
      </w:r>
      <w:r w:rsidR="00062B9B" w:rsidRPr="00245A2D">
        <w:rPr>
          <w:rFonts w:ascii="Arial Narrow" w:hAnsi="Arial Narrow" w:cs="Tahoma"/>
          <w:sz w:val="24"/>
          <w:szCs w:val="24"/>
        </w:rPr>
        <w:t xml:space="preserve"> </w:t>
      </w:r>
    </w:p>
    <w:p w14:paraId="135F7994" w14:textId="77777777" w:rsidR="00372A3C" w:rsidRPr="00245A2D" w:rsidRDefault="00ED0787"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Banks </w:t>
      </w:r>
      <w:r w:rsidR="00062B9B" w:rsidRPr="00245A2D">
        <w:rPr>
          <w:rFonts w:ascii="Arial Narrow" w:hAnsi="Arial Narrow" w:cs="Tahoma"/>
          <w:sz w:val="24"/>
          <w:szCs w:val="24"/>
        </w:rPr>
        <w:t>often s</w:t>
      </w:r>
      <w:r w:rsidR="0027371C" w:rsidRPr="00245A2D">
        <w:rPr>
          <w:rFonts w:ascii="Arial Narrow" w:hAnsi="Arial Narrow" w:cs="Tahoma"/>
          <w:sz w:val="24"/>
          <w:szCs w:val="24"/>
        </w:rPr>
        <w:t>ell</w:t>
      </w:r>
      <w:r w:rsidR="00062B9B" w:rsidRPr="00245A2D">
        <w:rPr>
          <w:rFonts w:ascii="Arial Narrow" w:hAnsi="Arial Narrow" w:cs="Tahoma"/>
          <w:sz w:val="24"/>
          <w:szCs w:val="24"/>
        </w:rPr>
        <w:t xml:space="preserve"> repossessed assets at unfairly low prices</w:t>
      </w:r>
      <w:r w:rsidR="00372A3C" w:rsidRPr="00245A2D">
        <w:rPr>
          <w:rFonts w:ascii="Arial Narrow" w:hAnsi="Arial Narrow" w:cs="Tahoma"/>
          <w:sz w:val="24"/>
          <w:szCs w:val="24"/>
        </w:rPr>
        <w:t>.</w:t>
      </w:r>
      <w:r w:rsidR="00062B9B" w:rsidRPr="00245A2D">
        <w:rPr>
          <w:rFonts w:ascii="Arial Narrow" w:hAnsi="Arial Narrow" w:cs="Tahoma"/>
          <w:sz w:val="24"/>
          <w:szCs w:val="24"/>
        </w:rPr>
        <w:t xml:space="preserve"> </w:t>
      </w:r>
      <w:r w:rsidRPr="00245A2D">
        <w:rPr>
          <w:rFonts w:ascii="Arial Narrow" w:hAnsi="Arial Narrow" w:cs="Tahoma"/>
          <w:sz w:val="24"/>
          <w:szCs w:val="24"/>
        </w:rPr>
        <w:t>I</w:t>
      </w:r>
      <w:r w:rsidR="00372A3C" w:rsidRPr="00245A2D">
        <w:rPr>
          <w:rFonts w:ascii="Arial Narrow" w:hAnsi="Arial Narrow" w:cs="Tahoma"/>
          <w:sz w:val="24"/>
          <w:szCs w:val="24"/>
        </w:rPr>
        <w:t xml:space="preserve">n </w:t>
      </w:r>
      <w:r w:rsidR="00EB3EA2" w:rsidRPr="00245A2D">
        <w:rPr>
          <w:rFonts w:ascii="Arial Narrow" w:hAnsi="Arial Narrow" w:cs="Tahoma"/>
          <w:sz w:val="24"/>
          <w:szCs w:val="24"/>
        </w:rPr>
        <w:t>many</w:t>
      </w:r>
      <w:r w:rsidR="00372A3C" w:rsidRPr="00245A2D">
        <w:rPr>
          <w:rFonts w:ascii="Arial Narrow" w:hAnsi="Arial Narrow" w:cs="Tahoma"/>
          <w:sz w:val="24"/>
          <w:szCs w:val="24"/>
        </w:rPr>
        <w:t xml:space="preserve"> </w:t>
      </w:r>
      <w:r w:rsidRPr="00245A2D">
        <w:rPr>
          <w:rFonts w:ascii="Arial Narrow" w:hAnsi="Arial Narrow" w:cs="Tahoma"/>
          <w:sz w:val="24"/>
          <w:szCs w:val="24"/>
        </w:rPr>
        <w:t>cases</w:t>
      </w:r>
      <w:r w:rsidR="00372A3C" w:rsidRPr="00245A2D">
        <w:rPr>
          <w:rFonts w:ascii="Arial Narrow" w:hAnsi="Arial Narrow" w:cs="Tahoma"/>
          <w:sz w:val="24"/>
          <w:szCs w:val="24"/>
        </w:rPr>
        <w:t>, when</w:t>
      </w:r>
      <w:r w:rsidR="00F54610" w:rsidRPr="00245A2D">
        <w:rPr>
          <w:rFonts w:ascii="Arial Narrow" w:hAnsi="Arial Narrow" w:cs="Tahoma"/>
          <w:sz w:val="24"/>
          <w:szCs w:val="24"/>
        </w:rPr>
        <w:t xml:space="preserve"> debtor</w:t>
      </w:r>
      <w:r w:rsidR="00372A3C" w:rsidRPr="00245A2D">
        <w:rPr>
          <w:rFonts w:ascii="Arial Narrow" w:hAnsi="Arial Narrow" w:cs="Tahoma"/>
          <w:sz w:val="24"/>
          <w:szCs w:val="24"/>
        </w:rPr>
        <w:t>s</w:t>
      </w:r>
      <w:r w:rsidR="00F54610" w:rsidRPr="00245A2D">
        <w:rPr>
          <w:rFonts w:ascii="Arial Narrow" w:hAnsi="Arial Narrow" w:cs="Tahoma"/>
          <w:sz w:val="24"/>
          <w:szCs w:val="24"/>
        </w:rPr>
        <w:t xml:space="preserve"> encounter difficulties, their interest in the asset is already</w:t>
      </w:r>
      <w:r w:rsidR="00D72DDD" w:rsidRPr="00245A2D">
        <w:rPr>
          <w:rFonts w:ascii="Arial Narrow" w:hAnsi="Arial Narrow" w:cs="Tahoma"/>
          <w:sz w:val="24"/>
          <w:szCs w:val="24"/>
        </w:rPr>
        <w:t xml:space="preserve"> more than </w:t>
      </w:r>
      <w:r w:rsidR="00F54610" w:rsidRPr="00245A2D">
        <w:rPr>
          <w:rFonts w:ascii="Arial Narrow" w:hAnsi="Arial Narrow" w:cs="Tahoma"/>
          <w:sz w:val="24"/>
          <w:szCs w:val="24"/>
        </w:rPr>
        <w:t>that of the repossessing bank</w:t>
      </w:r>
      <w:r w:rsidR="00D72DDD" w:rsidRPr="00245A2D">
        <w:rPr>
          <w:rFonts w:ascii="Arial Narrow" w:hAnsi="Arial Narrow" w:cs="Tahoma"/>
          <w:sz w:val="24"/>
          <w:szCs w:val="24"/>
        </w:rPr>
        <w:t xml:space="preserve">. However </w:t>
      </w:r>
      <w:r w:rsidR="00372A3C" w:rsidRPr="00245A2D">
        <w:rPr>
          <w:rFonts w:ascii="Arial Narrow" w:hAnsi="Arial Narrow" w:cs="Tahoma"/>
          <w:sz w:val="24"/>
          <w:szCs w:val="24"/>
        </w:rPr>
        <w:t xml:space="preserve">there is no equality of arms between debtors and creditors, even from the initial phases when the contract is signed. </w:t>
      </w:r>
      <w:r w:rsidR="00EB3EA2" w:rsidRPr="00245A2D">
        <w:rPr>
          <w:rFonts w:ascii="Arial Narrow" w:hAnsi="Arial Narrow" w:cs="Tahoma"/>
          <w:sz w:val="24"/>
          <w:szCs w:val="24"/>
        </w:rPr>
        <w:t>D</w:t>
      </w:r>
      <w:r w:rsidR="00D72DDD" w:rsidRPr="00245A2D">
        <w:rPr>
          <w:rFonts w:ascii="Arial Narrow" w:hAnsi="Arial Narrow" w:cs="Tahoma"/>
          <w:sz w:val="24"/>
          <w:szCs w:val="24"/>
        </w:rPr>
        <w:t xml:space="preserve">ebtors continue to be treated as </w:t>
      </w:r>
      <w:r w:rsidR="00F54610" w:rsidRPr="00245A2D">
        <w:rPr>
          <w:rFonts w:ascii="Arial Narrow" w:hAnsi="Arial Narrow" w:cs="Tahoma"/>
          <w:sz w:val="24"/>
          <w:szCs w:val="24"/>
        </w:rPr>
        <w:t>if they ha</w:t>
      </w:r>
      <w:r w:rsidR="00D72DDD" w:rsidRPr="00245A2D">
        <w:rPr>
          <w:rFonts w:ascii="Arial Narrow" w:hAnsi="Arial Narrow" w:cs="Tahoma"/>
          <w:sz w:val="24"/>
          <w:szCs w:val="24"/>
        </w:rPr>
        <w:t>ve</w:t>
      </w:r>
      <w:r w:rsidR="00F54610" w:rsidRPr="00245A2D">
        <w:rPr>
          <w:rFonts w:ascii="Arial Narrow" w:hAnsi="Arial Narrow" w:cs="Tahoma"/>
          <w:sz w:val="24"/>
          <w:szCs w:val="24"/>
        </w:rPr>
        <w:t xml:space="preserve"> no stake </w:t>
      </w:r>
      <w:r w:rsidR="00372A3C" w:rsidRPr="00245A2D">
        <w:rPr>
          <w:rFonts w:ascii="Arial Narrow" w:hAnsi="Arial Narrow" w:cs="Tahoma"/>
          <w:sz w:val="24"/>
          <w:szCs w:val="24"/>
        </w:rPr>
        <w:t xml:space="preserve">or claim </w:t>
      </w:r>
      <w:r w:rsidR="00F54610" w:rsidRPr="00245A2D">
        <w:rPr>
          <w:rFonts w:ascii="Arial Narrow" w:hAnsi="Arial Narrow" w:cs="Tahoma"/>
          <w:sz w:val="24"/>
          <w:szCs w:val="24"/>
        </w:rPr>
        <w:t>at all</w:t>
      </w:r>
      <w:r w:rsidR="00D72DDD" w:rsidRPr="00245A2D">
        <w:rPr>
          <w:rFonts w:ascii="Arial Narrow" w:hAnsi="Arial Narrow" w:cs="Tahoma"/>
          <w:sz w:val="24"/>
          <w:szCs w:val="24"/>
        </w:rPr>
        <w:t>,</w:t>
      </w:r>
      <w:r w:rsidR="00372A3C" w:rsidRPr="00245A2D">
        <w:rPr>
          <w:rFonts w:ascii="Arial Narrow" w:hAnsi="Arial Narrow" w:cs="Tahoma"/>
          <w:sz w:val="24"/>
          <w:szCs w:val="24"/>
        </w:rPr>
        <w:t xml:space="preserve"> despite having made enormous investments</w:t>
      </w:r>
      <w:r w:rsidR="00D72DDD" w:rsidRPr="00245A2D">
        <w:rPr>
          <w:rFonts w:ascii="Arial Narrow" w:hAnsi="Arial Narrow" w:cs="Tahoma"/>
          <w:sz w:val="24"/>
          <w:szCs w:val="24"/>
        </w:rPr>
        <w:t xml:space="preserve">. </w:t>
      </w:r>
      <w:r w:rsidR="00F54610" w:rsidRPr="00245A2D">
        <w:rPr>
          <w:rFonts w:ascii="Arial Narrow" w:hAnsi="Arial Narrow" w:cs="Tahoma"/>
          <w:sz w:val="24"/>
          <w:szCs w:val="24"/>
        </w:rPr>
        <w:t xml:space="preserve"> </w:t>
      </w:r>
    </w:p>
    <w:p w14:paraId="50C7D8DD" w14:textId="77777777" w:rsidR="005C698F" w:rsidRPr="00245A2D" w:rsidRDefault="004F3B43"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In many cases</w:t>
      </w:r>
      <w:r w:rsidR="000677C8" w:rsidRPr="00245A2D">
        <w:rPr>
          <w:rFonts w:ascii="Arial Narrow" w:hAnsi="Arial Narrow" w:cs="Tahoma"/>
          <w:sz w:val="24"/>
          <w:szCs w:val="24"/>
        </w:rPr>
        <w:t>,</w:t>
      </w:r>
      <w:r w:rsidRPr="00245A2D">
        <w:rPr>
          <w:rFonts w:ascii="Arial Narrow" w:hAnsi="Arial Narrow" w:cs="Tahoma"/>
          <w:sz w:val="24"/>
          <w:szCs w:val="24"/>
        </w:rPr>
        <w:t xml:space="preserve"> </w:t>
      </w:r>
      <w:r w:rsidR="00372A3C" w:rsidRPr="00245A2D">
        <w:rPr>
          <w:rFonts w:ascii="Arial Narrow" w:hAnsi="Arial Narrow" w:cs="Tahoma"/>
          <w:sz w:val="24"/>
          <w:szCs w:val="24"/>
        </w:rPr>
        <w:t>repossessed</w:t>
      </w:r>
      <w:r w:rsidR="00D72DDD" w:rsidRPr="00245A2D">
        <w:rPr>
          <w:rFonts w:ascii="Arial Narrow" w:hAnsi="Arial Narrow" w:cs="Tahoma"/>
          <w:sz w:val="24"/>
          <w:szCs w:val="24"/>
        </w:rPr>
        <w:t xml:space="preserve"> assets are auctioned at below their market value</w:t>
      </w:r>
      <w:r w:rsidR="008E71B8">
        <w:rPr>
          <w:rFonts w:ascii="Arial Narrow" w:hAnsi="Arial Narrow" w:cs="Tahoma"/>
          <w:sz w:val="24"/>
          <w:szCs w:val="24"/>
        </w:rPr>
        <w:t>,</w:t>
      </w:r>
      <w:r w:rsidR="00D72DDD" w:rsidRPr="00245A2D">
        <w:rPr>
          <w:rFonts w:ascii="Arial Narrow" w:hAnsi="Arial Narrow" w:cs="Tahoma"/>
          <w:sz w:val="24"/>
          <w:szCs w:val="24"/>
        </w:rPr>
        <w:t xml:space="preserve"> resulting in </w:t>
      </w:r>
      <w:r w:rsidR="00F54610" w:rsidRPr="00245A2D">
        <w:rPr>
          <w:rFonts w:ascii="Arial Narrow" w:hAnsi="Arial Narrow" w:cs="Tahoma"/>
          <w:sz w:val="24"/>
          <w:szCs w:val="24"/>
        </w:rPr>
        <w:t>distressed debtor</w:t>
      </w:r>
      <w:r w:rsidR="00372A3C" w:rsidRPr="00245A2D">
        <w:rPr>
          <w:rFonts w:ascii="Arial Narrow" w:hAnsi="Arial Narrow" w:cs="Tahoma"/>
          <w:sz w:val="24"/>
          <w:szCs w:val="24"/>
        </w:rPr>
        <w:t>s</w:t>
      </w:r>
      <w:r w:rsidR="00F54610" w:rsidRPr="00245A2D">
        <w:rPr>
          <w:rFonts w:ascii="Arial Narrow" w:hAnsi="Arial Narrow" w:cs="Tahoma"/>
          <w:sz w:val="24"/>
          <w:szCs w:val="24"/>
        </w:rPr>
        <w:t xml:space="preserve"> </w:t>
      </w:r>
      <w:r w:rsidR="00D72DDD" w:rsidRPr="00245A2D">
        <w:rPr>
          <w:rFonts w:ascii="Arial Narrow" w:hAnsi="Arial Narrow" w:cs="Tahoma"/>
          <w:sz w:val="24"/>
          <w:szCs w:val="24"/>
        </w:rPr>
        <w:t xml:space="preserve">being harassed </w:t>
      </w:r>
      <w:r w:rsidR="00F54610" w:rsidRPr="00245A2D">
        <w:rPr>
          <w:rFonts w:ascii="Arial Narrow" w:hAnsi="Arial Narrow" w:cs="Tahoma"/>
          <w:sz w:val="24"/>
          <w:szCs w:val="24"/>
        </w:rPr>
        <w:t>for the balance</w:t>
      </w:r>
      <w:r w:rsidR="00D72DDD" w:rsidRPr="00245A2D">
        <w:rPr>
          <w:rFonts w:ascii="Arial Narrow" w:hAnsi="Arial Narrow" w:cs="Tahoma"/>
          <w:sz w:val="24"/>
          <w:szCs w:val="24"/>
        </w:rPr>
        <w:t xml:space="preserve"> </w:t>
      </w:r>
      <w:r w:rsidR="00372A3C" w:rsidRPr="00245A2D">
        <w:rPr>
          <w:rFonts w:ascii="Arial Narrow" w:hAnsi="Arial Narrow" w:cs="Tahoma"/>
          <w:sz w:val="24"/>
          <w:szCs w:val="24"/>
        </w:rPr>
        <w:t xml:space="preserve">of the </w:t>
      </w:r>
      <w:r w:rsidR="00D72DDD" w:rsidRPr="00245A2D">
        <w:rPr>
          <w:rFonts w:ascii="Arial Narrow" w:hAnsi="Arial Narrow" w:cs="Tahoma"/>
          <w:sz w:val="24"/>
          <w:szCs w:val="24"/>
        </w:rPr>
        <w:t>debt even though they ha</w:t>
      </w:r>
      <w:r w:rsidR="000677C8" w:rsidRPr="00245A2D">
        <w:rPr>
          <w:rFonts w:ascii="Arial Narrow" w:hAnsi="Arial Narrow" w:cs="Tahoma"/>
          <w:sz w:val="24"/>
          <w:szCs w:val="24"/>
        </w:rPr>
        <w:t>ve</w:t>
      </w:r>
      <w:r w:rsidR="00D72DDD" w:rsidRPr="00245A2D">
        <w:rPr>
          <w:rFonts w:ascii="Arial Narrow" w:hAnsi="Arial Narrow" w:cs="Tahoma"/>
          <w:sz w:val="24"/>
          <w:szCs w:val="24"/>
        </w:rPr>
        <w:t xml:space="preserve"> lost the asset</w:t>
      </w:r>
      <w:r w:rsidR="000677C8" w:rsidRPr="00245A2D">
        <w:rPr>
          <w:rFonts w:ascii="Arial Narrow" w:hAnsi="Arial Narrow" w:cs="Tahoma"/>
          <w:sz w:val="24"/>
          <w:szCs w:val="24"/>
        </w:rPr>
        <w:t>s</w:t>
      </w:r>
      <w:r w:rsidR="00D72DDD" w:rsidRPr="00245A2D">
        <w:rPr>
          <w:rFonts w:ascii="Arial Narrow" w:hAnsi="Arial Narrow" w:cs="Tahoma"/>
          <w:sz w:val="24"/>
          <w:szCs w:val="24"/>
        </w:rPr>
        <w:t xml:space="preserve"> and had no say over its auction price</w:t>
      </w:r>
      <w:r w:rsidR="00F54610" w:rsidRPr="00245A2D">
        <w:rPr>
          <w:rFonts w:ascii="Arial Narrow" w:hAnsi="Arial Narrow" w:cs="Tahoma"/>
          <w:sz w:val="24"/>
          <w:szCs w:val="24"/>
        </w:rPr>
        <w:t xml:space="preserve">. </w:t>
      </w:r>
      <w:r w:rsidR="004E5423" w:rsidRPr="00245A2D">
        <w:rPr>
          <w:rFonts w:ascii="Arial Narrow" w:hAnsi="Arial Narrow" w:cs="Tahoma"/>
          <w:sz w:val="24"/>
          <w:szCs w:val="24"/>
        </w:rPr>
        <w:t>The</w:t>
      </w:r>
      <w:r w:rsidR="00062B9B" w:rsidRPr="00245A2D">
        <w:rPr>
          <w:rFonts w:ascii="Arial Narrow" w:hAnsi="Arial Narrow" w:cs="Tahoma"/>
          <w:sz w:val="24"/>
          <w:szCs w:val="24"/>
        </w:rPr>
        <w:t xml:space="preserve"> rel</w:t>
      </w:r>
      <w:r w:rsidR="00910682" w:rsidRPr="00245A2D">
        <w:rPr>
          <w:rFonts w:ascii="Arial Narrow" w:hAnsi="Arial Narrow" w:cs="Tahoma"/>
          <w:sz w:val="24"/>
          <w:szCs w:val="24"/>
        </w:rPr>
        <w:t>evant laws and regulations</w:t>
      </w:r>
      <w:r w:rsidR="00062B9B" w:rsidRPr="00245A2D">
        <w:rPr>
          <w:rFonts w:ascii="Arial Narrow" w:hAnsi="Arial Narrow" w:cs="Tahoma"/>
          <w:sz w:val="24"/>
          <w:szCs w:val="24"/>
        </w:rPr>
        <w:t xml:space="preserve"> need to be </w:t>
      </w:r>
      <w:r w:rsidR="00F54610" w:rsidRPr="00245A2D">
        <w:rPr>
          <w:rFonts w:ascii="Arial Narrow" w:hAnsi="Arial Narrow" w:cs="Tahoma"/>
          <w:sz w:val="24"/>
          <w:szCs w:val="24"/>
        </w:rPr>
        <w:t xml:space="preserve">reviewed in order </w:t>
      </w:r>
      <w:r w:rsidR="00062B9B" w:rsidRPr="00245A2D">
        <w:rPr>
          <w:rFonts w:ascii="Arial Narrow" w:hAnsi="Arial Narrow" w:cs="Tahoma"/>
          <w:sz w:val="24"/>
          <w:szCs w:val="24"/>
        </w:rPr>
        <w:t xml:space="preserve">to </w:t>
      </w:r>
      <w:r w:rsidR="00F54610" w:rsidRPr="00245A2D">
        <w:rPr>
          <w:rFonts w:ascii="Arial Narrow" w:hAnsi="Arial Narrow" w:cs="Tahoma"/>
          <w:sz w:val="24"/>
          <w:szCs w:val="24"/>
        </w:rPr>
        <w:t>protect consumer</w:t>
      </w:r>
      <w:r w:rsidR="00D72DDD" w:rsidRPr="00245A2D">
        <w:rPr>
          <w:rFonts w:ascii="Arial Narrow" w:hAnsi="Arial Narrow" w:cs="Tahoma"/>
          <w:sz w:val="24"/>
          <w:szCs w:val="24"/>
        </w:rPr>
        <w:t xml:space="preserve">s. </w:t>
      </w:r>
      <w:r w:rsidR="00967C44" w:rsidRPr="00245A2D">
        <w:rPr>
          <w:rFonts w:ascii="Arial Narrow" w:hAnsi="Arial Narrow" w:cs="Tahoma"/>
          <w:sz w:val="24"/>
          <w:szCs w:val="24"/>
        </w:rPr>
        <w:t xml:space="preserve">A </w:t>
      </w:r>
      <w:r w:rsidR="00D72DDD" w:rsidRPr="00245A2D">
        <w:rPr>
          <w:rFonts w:ascii="Arial Narrow" w:hAnsi="Arial Narrow" w:cs="Tahoma"/>
          <w:sz w:val="24"/>
          <w:szCs w:val="24"/>
        </w:rPr>
        <w:t>reserve p</w:t>
      </w:r>
      <w:r w:rsidR="00062B9B" w:rsidRPr="00245A2D">
        <w:rPr>
          <w:rFonts w:ascii="Arial Narrow" w:hAnsi="Arial Narrow" w:cs="Tahoma"/>
          <w:sz w:val="24"/>
          <w:szCs w:val="24"/>
        </w:rPr>
        <w:t xml:space="preserve">rice that </w:t>
      </w:r>
      <w:r w:rsidR="00910682" w:rsidRPr="00245A2D">
        <w:rPr>
          <w:rFonts w:ascii="Arial Narrow" w:hAnsi="Arial Narrow" w:cs="Tahoma"/>
          <w:sz w:val="24"/>
          <w:szCs w:val="24"/>
        </w:rPr>
        <w:t>is</w:t>
      </w:r>
      <w:r w:rsidR="00062B9B" w:rsidRPr="00245A2D">
        <w:rPr>
          <w:rFonts w:ascii="Arial Narrow" w:hAnsi="Arial Narrow" w:cs="Tahoma"/>
          <w:sz w:val="24"/>
          <w:szCs w:val="24"/>
        </w:rPr>
        <w:t xml:space="preserve"> fair</w:t>
      </w:r>
      <w:r w:rsidR="00D72DDD" w:rsidRPr="00245A2D">
        <w:rPr>
          <w:rFonts w:ascii="Arial Narrow" w:hAnsi="Arial Narrow" w:cs="Tahoma"/>
          <w:sz w:val="24"/>
          <w:szCs w:val="24"/>
        </w:rPr>
        <w:t xml:space="preserve"> should be compulsory when </w:t>
      </w:r>
      <w:r w:rsidR="00372A3C" w:rsidRPr="00245A2D">
        <w:rPr>
          <w:rFonts w:ascii="Arial Narrow" w:hAnsi="Arial Narrow" w:cs="Tahoma"/>
          <w:sz w:val="24"/>
          <w:szCs w:val="24"/>
        </w:rPr>
        <w:t xml:space="preserve">the </w:t>
      </w:r>
      <w:r w:rsidR="00D72DDD" w:rsidRPr="00245A2D">
        <w:rPr>
          <w:rFonts w:ascii="Arial Narrow" w:hAnsi="Arial Narrow" w:cs="Tahoma"/>
          <w:sz w:val="24"/>
          <w:szCs w:val="24"/>
        </w:rPr>
        <w:t xml:space="preserve">courts order </w:t>
      </w:r>
      <w:r w:rsidR="00372A3C" w:rsidRPr="00245A2D">
        <w:rPr>
          <w:rFonts w:ascii="Arial Narrow" w:hAnsi="Arial Narrow" w:cs="Tahoma"/>
          <w:sz w:val="24"/>
          <w:szCs w:val="24"/>
        </w:rPr>
        <w:t xml:space="preserve">repossession and </w:t>
      </w:r>
      <w:r w:rsidR="00D72DDD" w:rsidRPr="00245A2D">
        <w:rPr>
          <w:rFonts w:ascii="Arial Narrow" w:hAnsi="Arial Narrow" w:cs="Tahoma"/>
          <w:sz w:val="24"/>
          <w:szCs w:val="24"/>
        </w:rPr>
        <w:t xml:space="preserve">auctioning of </w:t>
      </w:r>
      <w:r w:rsidR="00372A3C" w:rsidRPr="00245A2D">
        <w:rPr>
          <w:rFonts w:ascii="Arial Narrow" w:hAnsi="Arial Narrow" w:cs="Tahoma"/>
          <w:sz w:val="24"/>
          <w:szCs w:val="24"/>
        </w:rPr>
        <w:t xml:space="preserve">repossessed </w:t>
      </w:r>
      <w:r w:rsidR="00D72DDD" w:rsidRPr="00245A2D">
        <w:rPr>
          <w:rFonts w:ascii="Arial Narrow" w:hAnsi="Arial Narrow" w:cs="Tahoma"/>
          <w:sz w:val="24"/>
          <w:szCs w:val="24"/>
        </w:rPr>
        <w:t>assets</w:t>
      </w:r>
      <w:r w:rsidR="00062B9B" w:rsidRPr="00245A2D">
        <w:rPr>
          <w:rFonts w:ascii="Arial Narrow" w:hAnsi="Arial Narrow" w:cs="Tahoma"/>
          <w:sz w:val="24"/>
          <w:szCs w:val="24"/>
        </w:rPr>
        <w:t>.</w:t>
      </w:r>
    </w:p>
    <w:p w14:paraId="1DD775AC" w14:textId="77777777" w:rsidR="00025264" w:rsidRPr="00245A2D" w:rsidRDefault="00967C44"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B</w:t>
      </w:r>
      <w:r w:rsidR="00062B9B" w:rsidRPr="00245A2D">
        <w:rPr>
          <w:rFonts w:ascii="Arial Narrow" w:hAnsi="Arial Narrow" w:cs="Tahoma"/>
          <w:sz w:val="24"/>
          <w:szCs w:val="24"/>
        </w:rPr>
        <w:t xml:space="preserve">anks and other financial service providers (FSPs) are usually granted default </w:t>
      </w:r>
      <w:r w:rsidR="00FD0725" w:rsidRPr="00245A2D">
        <w:rPr>
          <w:rFonts w:ascii="Arial Narrow" w:hAnsi="Arial Narrow" w:cs="Tahoma"/>
          <w:sz w:val="24"/>
          <w:szCs w:val="24"/>
        </w:rPr>
        <w:t>judgments</w:t>
      </w:r>
      <w:r w:rsidR="00944386" w:rsidRPr="00245A2D">
        <w:rPr>
          <w:rFonts w:ascii="Arial Narrow" w:hAnsi="Arial Narrow" w:cs="Tahoma"/>
          <w:sz w:val="24"/>
          <w:szCs w:val="24"/>
        </w:rPr>
        <w:t xml:space="preserve"> </w:t>
      </w:r>
      <w:r w:rsidR="00062B9B" w:rsidRPr="00245A2D">
        <w:rPr>
          <w:rFonts w:ascii="Arial Narrow" w:hAnsi="Arial Narrow" w:cs="Tahoma"/>
          <w:sz w:val="24"/>
          <w:szCs w:val="24"/>
        </w:rPr>
        <w:t>aga</w:t>
      </w:r>
      <w:r w:rsidR="00944386" w:rsidRPr="00245A2D">
        <w:rPr>
          <w:rFonts w:ascii="Arial Narrow" w:hAnsi="Arial Narrow" w:cs="Tahoma"/>
          <w:sz w:val="24"/>
          <w:szCs w:val="24"/>
        </w:rPr>
        <w:t>inst client</w:t>
      </w:r>
      <w:r w:rsidR="00062B9B" w:rsidRPr="00245A2D">
        <w:rPr>
          <w:rFonts w:ascii="Arial Narrow" w:hAnsi="Arial Narrow" w:cs="Tahoma"/>
          <w:sz w:val="24"/>
          <w:szCs w:val="24"/>
        </w:rPr>
        <w:t>s, without the</w:t>
      </w:r>
      <w:r w:rsidR="00944386" w:rsidRPr="00245A2D">
        <w:rPr>
          <w:rFonts w:ascii="Arial Narrow" w:hAnsi="Arial Narrow" w:cs="Tahoma"/>
          <w:sz w:val="24"/>
          <w:szCs w:val="24"/>
        </w:rPr>
        <w:t xml:space="preserve"> client being afforded the</w:t>
      </w:r>
      <w:r w:rsidR="00062B9B" w:rsidRPr="00245A2D">
        <w:rPr>
          <w:rFonts w:ascii="Arial Narrow" w:hAnsi="Arial Narrow" w:cs="Tahoma"/>
          <w:sz w:val="24"/>
          <w:szCs w:val="24"/>
        </w:rPr>
        <w:t>ir</w:t>
      </w:r>
      <w:r w:rsidR="00944386" w:rsidRPr="00245A2D">
        <w:rPr>
          <w:rFonts w:ascii="Arial Narrow" w:hAnsi="Arial Narrow" w:cs="Tahoma"/>
          <w:sz w:val="24"/>
          <w:szCs w:val="24"/>
        </w:rPr>
        <w:t xml:space="preserve"> constitutional right</w:t>
      </w:r>
      <w:r w:rsidR="00FD0725" w:rsidRPr="00245A2D">
        <w:rPr>
          <w:rFonts w:ascii="Arial Narrow" w:hAnsi="Arial Narrow" w:cs="Tahoma"/>
          <w:sz w:val="24"/>
          <w:szCs w:val="24"/>
        </w:rPr>
        <w:t xml:space="preserve"> to be heard. </w:t>
      </w:r>
      <w:r w:rsidRPr="00245A2D">
        <w:rPr>
          <w:rFonts w:ascii="Arial Narrow" w:hAnsi="Arial Narrow" w:cs="Tahoma"/>
          <w:sz w:val="24"/>
          <w:szCs w:val="24"/>
        </w:rPr>
        <w:t>T</w:t>
      </w:r>
      <w:r w:rsidR="00944386" w:rsidRPr="00245A2D">
        <w:rPr>
          <w:rFonts w:ascii="Arial Narrow" w:hAnsi="Arial Narrow" w:cs="Tahoma"/>
          <w:sz w:val="24"/>
          <w:szCs w:val="24"/>
        </w:rPr>
        <w:t>h</w:t>
      </w:r>
      <w:r w:rsidR="00FD0725" w:rsidRPr="00245A2D">
        <w:rPr>
          <w:rFonts w:ascii="Arial Narrow" w:hAnsi="Arial Narrow" w:cs="Tahoma"/>
          <w:sz w:val="24"/>
          <w:szCs w:val="24"/>
        </w:rPr>
        <w:t>is</w:t>
      </w:r>
      <w:r w:rsidR="00944386" w:rsidRPr="00245A2D">
        <w:rPr>
          <w:rFonts w:ascii="Arial Narrow" w:hAnsi="Arial Narrow" w:cs="Tahoma"/>
          <w:sz w:val="24"/>
          <w:szCs w:val="24"/>
        </w:rPr>
        <w:t xml:space="preserve"> reflect</w:t>
      </w:r>
      <w:r w:rsidR="00FD0725" w:rsidRPr="00245A2D">
        <w:rPr>
          <w:rFonts w:ascii="Arial Narrow" w:hAnsi="Arial Narrow" w:cs="Tahoma"/>
          <w:sz w:val="24"/>
          <w:szCs w:val="24"/>
        </w:rPr>
        <w:t>s</w:t>
      </w:r>
      <w:r w:rsidR="00944386" w:rsidRPr="00245A2D">
        <w:rPr>
          <w:rFonts w:ascii="Arial Narrow" w:hAnsi="Arial Narrow" w:cs="Tahoma"/>
          <w:sz w:val="24"/>
          <w:szCs w:val="24"/>
        </w:rPr>
        <w:t xml:space="preserve"> </w:t>
      </w:r>
      <w:r w:rsidR="00FD0725" w:rsidRPr="00245A2D">
        <w:rPr>
          <w:rFonts w:ascii="Arial Narrow" w:hAnsi="Arial Narrow" w:cs="Tahoma"/>
          <w:sz w:val="24"/>
          <w:szCs w:val="24"/>
        </w:rPr>
        <w:t>badly o</w:t>
      </w:r>
      <w:r w:rsidR="00944386" w:rsidRPr="00245A2D">
        <w:rPr>
          <w:rFonts w:ascii="Arial Narrow" w:hAnsi="Arial Narrow" w:cs="Tahoma"/>
          <w:sz w:val="24"/>
          <w:szCs w:val="24"/>
        </w:rPr>
        <w:t>n</w:t>
      </w:r>
      <w:r w:rsidR="00FD0725" w:rsidRPr="00245A2D">
        <w:rPr>
          <w:rFonts w:ascii="Arial Narrow" w:hAnsi="Arial Narrow" w:cs="Tahoma"/>
          <w:sz w:val="24"/>
          <w:szCs w:val="24"/>
        </w:rPr>
        <w:t xml:space="preserve"> the law and the courts, who are supposed to hear both sides of the story before taking drastic and life-changing decisions. </w:t>
      </w:r>
    </w:p>
    <w:p w14:paraId="6DCA03B9" w14:textId="77777777" w:rsidR="00866A12" w:rsidRPr="00245A2D" w:rsidRDefault="00967C44"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866A12" w:rsidRPr="00245A2D">
        <w:rPr>
          <w:rFonts w:ascii="Arial Narrow" w:hAnsi="Arial Narrow" w:cs="Tahoma"/>
          <w:sz w:val="24"/>
          <w:szCs w:val="24"/>
        </w:rPr>
        <w:t>he use of third party debt collection agents by creditors should be disallowed as third party debt collectors</w:t>
      </w:r>
      <w:r w:rsidR="00D47671" w:rsidRPr="00245A2D">
        <w:rPr>
          <w:rFonts w:ascii="Arial Narrow" w:hAnsi="Arial Narrow" w:cs="Tahoma"/>
          <w:sz w:val="24"/>
          <w:szCs w:val="24"/>
        </w:rPr>
        <w:t xml:space="preserve"> </w:t>
      </w:r>
      <w:r w:rsidR="000677C8" w:rsidRPr="00245A2D">
        <w:rPr>
          <w:rFonts w:ascii="Arial Narrow" w:hAnsi="Arial Narrow" w:cs="Tahoma"/>
          <w:sz w:val="24"/>
          <w:szCs w:val="24"/>
        </w:rPr>
        <w:t>a</w:t>
      </w:r>
      <w:r w:rsidR="00D47671" w:rsidRPr="00245A2D">
        <w:rPr>
          <w:rFonts w:ascii="Arial Narrow" w:hAnsi="Arial Narrow" w:cs="Tahoma"/>
          <w:sz w:val="24"/>
          <w:szCs w:val="24"/>
        </w:rPr>
        <w:t>re unprofessional and</w:t>
      </w:r>
      <w:r w:rsidR="00866A12" w:rsidRPr="00245A2D">
        <w:rPr>
          <w:rFonts w:ascii="Arial Narrow" w:hAnsi="Arial Narrow" w:cs="Tahoma"/>
          <w:sz w:val="24"/>
          <w:szCs w:val="24"/>
        </w:rPr>
        <w:t xml:space="preserve"> prolong the process with the aim of billing more and making more money out of distressed consumers. </w:t>
      </w:r>
    </w:p>
    <w:p w14:paraId="79FDD1E8" w14:textId="783D9A6A" w:rsidR="00EB4142" w:rsidRDefault="00EB4142" w:rsidP="00EB4142">
      <w:pPr>
        <w:spacing w:line="360" w:lineRule="auto"/>
        <w:ind w:left="1440"/>
        <w:jc w:val="both"/>
        <w:rPr>
          <w:rFonts w:ascii="Arial Narrow" w:hAnsi="Arial Narrow" w:cs="Tahoma"/>
          <w:b/>
          <w:sz w:val="24"/>
          <w:szCs w:val="24"/>
        </w:rPr>
      </w:pPr>
    </w:p>
    <w:p w14:paraId="6E59D3F5" w14:textId="77777777" w:rsidR="00DD1010" w:rsidRPr="00245A2D" w:rsidRDefault="00DD1010" w:rsidP="00EB4142">
      <w:pPr>
        <w:spacing w:line="360" w:lineRule="auto"/>
        <w:ind w:left="1440"/>
        <w:jc w:val="both"/>
        <w:rPr>
          <w:rFonts w:ascii="Arial Narrow" w:hAnsi="Arial Narrow" w:cs="Tahoma"/>
          <w:b/>
          <w:sz w:val="24"/>
          <w:szCs w:val="24"/>
        </w:rPr>
      </w:pPr>
    </w:p>
    <w:p w14:paraId="196A9B4F" w14:textId="77777777" w:rsidR="00647E58" w:rsidRPr="00245A2D" w:rsidRDefault="00647E58" w:rsidP="00473AF0">
      <w:pPr>
        <w:numPr>
          <w:ilvl w:val="1"/>
          <w:numId w:val="18"/>
        </w:numPr>
        <w:spacing w:line="360" w:lineRule="auto"/>
        <w:jc w:val="both"/>
        <w:rPr>
          <w:rFonts w:ascii="Arial Narrow" w:hAnsi="Arial Narrow" w:cs="Tahoma"/>
          <w:b/>
          <w:sz w:val="24"/>
          <w:szCs w:val="24"/>
        </w:rPr>
      </w:pPr>
      <w:r w:rsidRPr="00245A2D">
        <w:rPr>
          <w:rFonts w:ascii="Arial Narrow" w:hAnsi="Arial Narrow" w:cs="Tahoma"/>
          <w:b/>
          <w:sz w:val="24"/>
          <w:szCs w:val="24"/>
        </w:rPr>
        <w:lastRenderedPageBreak/>
        <w:t>Osiba Holdings</w:t>
      </w:r>
    </w:p>
    <w:p w14:paraId="29D4DA13" w14:textId="77777777" w:rsidR="00647E58" w:rsidRPr="00245A2D" w:rsidRDefault="00647E58"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South Africa’s major commercial banks had collaborated to establish a nationwide small business advisory service called Sizanani, which operated successfully for several years but was later discontinued, leaving a crucial gap in the </w:t>
      </w:r>
      <w:r w:rsidR="000677C8" w:rsidRPr="00245A2D">
        <w:rPr>
          <w:rFonts w:ascii="Arial Narrow" w:hAnsi="Arial Narrow" w:cs="Tahoma"/>
          <w:sz w:val="24"/>
          <w:szCs w:val="24"/>
        </w:rPr>
        <w:t>market</w:t>
      </w:r>
      <w:r w:rsidRPr="00245A2D">
        <w:rPr>
          <w:rFonts w:ascii="Arial Narrow" w:hAnsi="Arial Narrow" w:cs="Tahoma"/>
          <w:sz w:val="24"/>
          <w:szCs w:val="24"/>
        </w:rPr>
        <w:t xml:space="preserve">. </w:t>
      </w:r>
      <w:r w:rsidR="00967C44" w:rsidRPr="00245A2D">
        <w:rPr>
          <w:rFonts w:ascii="Arial Narrow" w:hAnsi="Arial Narrow" w:cs="Tahoma"/>
          <w:sz w:val="24"/>
          <w:szCs w:val="24"/>
        </w:rPr>
        <w:t>C</w:t>
      </w:r>
      <w:r w:rsidRPr="00245A2D">
        <w:rPr>
          <w:rFonts w:ascii="Arial Narrow" w:hAnsi="Arial Narrow" w:cs="Tahoma"/>
          <w:sz w:val="24"/>
          <w:szCs w:val="24"/>
        </w:rPr>
        <w:t>ommercial banks should be required to establish and fund a universally</w:t>
      </w:r>
      <w:r w:rsidR="0093547F">
        <w:rPr>
          <w:rFonts w:ascii="Arial Narrow" w:hAnsi="Arial Narrow" w:cs="Tahoma"/>
          <w:sz w:val="24"/>
          <w:szCs w:val="24"/>
        </w:rPr>
        <w:t xml:space="preserve"> </w:t>
      </w:r>
      <w:r w:rsidRPr="00245A2D">
        <w:rPr>
          <w:rFonts w:ascii="Arial Narrow" w:hAnsi="Arial Narrow" w:cs="Tahoma"/>
          <w:sz w:val="24"/>
          <w:szCs w:val="24"/>
        </w:rPr>
        <w:t xml:space="preserve">accessible business advisory service open to small businesses. </w:t>
      </w:r>
      <w:r w:rsidR="00051995" w:rsidRPr="00245A2D">
        <w:rPr>
          <w:rFonts w:ascii="Arial Narrow" w:hAnsi="Arial Narrow" w:cs="Tahoma"/>
          <w:sz w:val="24"/>
          <w:szCs w:val="24"/>
        </w:rPr>
        <w:t>T</w:t>
      </w:r>
      <w:r w:rsidRPr="00245A2D">
        <w:rPr>
          <w:rFonts w:ascii="Arial Narrow" w:hAnsi="Arial Narrow" w:cs="Tahoma"/>
          <w:sz w:val="24"/>
          <w:szCs w:val="24"/>
        </w:rPr>
        <w:t xml:space="preserve">his centre should be modelled on the </w:t>
      </w:r>
      <w:r w:rsidR="00051995" w:rsidRPr="00245A2D">
        <w:rPr>
          <w:rFonts w:ascii="Arial Narrow" w:hAnsi="Arial Narrow" w:cs="Tahoma"/>
          <w:sz w:val="24"/>
          <w:szCs w:val="24"/>
        </w:rPr>
        <w:t xml:space="preserve">lines of the </w:t>
      </w:r>
      <w:r w:rsidRPr="00245A2D">
        <w:rPr>
          <w:rFonts w:ascii="Arial Narrow" w:hAnsi="Arial Narrow" w:cs="Tahoma"/>
          <w:sz w:val="24"/>
          <w:szCs w:val="24"/>
        </w:rPr>
        <w:t>discontinued Sizanani and the Small Business Advice Centre (SBAC) in Taiwan, which was established by public and private banks to provide advice to SMMEs. Such a centre should be staffed with highly</w:t>
      </w:r>
      <w:r w:rsidR="0093547F">
        <w:rPr>
          <w:rFonts w:ascii="Arial Narrow" w:hAnsi="Arial Narrow" w:cs="Tahoma"/>
          <w:sz w:val="24"/>
          <w:szCs w:val="24"/>
        </w:rPr>
        <w:t xml:space="preserve"> </w:t>
      </w:r>
      <w:r w:rsidRPr="00245A2D">
        <w:rPr>
          <w:rFonts w:ascii="Arial Narrow" w:hAnsi="Arial Narrow" w:cs="Tahoma"/>
          <w:sz w:val="24"/>
          <w:szCs w:val="24"/>
        </w:rPr>
        <w:t xml:space="preserve">skilled professionals, who are able to provide non-financial solutions to business challenges, as well as assistance to improve applications for loans where finance is required. </w:t>
      </w:r>
    </w:p>
    <w:p w14:paraId="65BEE377" w14:textId="77777777" w:rsidR="0052324B" w:rsidRPr="00245A2D" w:rsidRDefault="00051995"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647E58" w:rsidRPr="00245A2D">
        <w:rPr>
          <w:rFonts w:ascii="Arial Narrow" w:hAnsi="Arial Narrow" w:cs="Tahoma"/>
          <w:sz w:val="24"/>
          <w:szCs w:val="24"/>
        </w:rPr>
        <w:t>he credit guarantee schemes, such as the Khula Credit Guarantee Scheme</w:t>
      </w:r>
      <w:r w:rsidR="00D00DDF" w:rsidRPr="00245A2D">
        <w:rPr>
          <w:rFonts w:ascii="Arial Narrow" w:hAnsi="Arial Narrow" w:cs="Tahoma"/>
          <w:sz w:val="24"/>
          <w:szCs w:val="24"/>
        </w:rPr>
        <w:t xml:space="preserve"> (Khula Scheme)</w:t>
      </w:r>
      <w:r w:rsidR="00647E58" w:rsidRPr="00245A2D">
        <w:rPr>
          <w:rFonts w:ascii="Arial Narrow" w:hAnsi="Arial Narrow" w:cs="Tahoma"/>
          <w:sz w:val="24"/>
          <w:szCs w:val="24"/>
        </w:rPr>
        <w:t xml:space="preserve">, play an important role in mitigating the risk of lending to SMMEs and increasing access to finance. </w:t>
      </w:r>
      <w:r w:rsidRPr="00245A2D">
        <w:rPr>
          <w:rFonts w:ascii="Arial Narrow" w:hAnsi="Arial Narrow" w:cs="Tahoma"/>
          <w:sz w:val="24"/>
          <w:szCs w:val="24"/>
        </w:rPr>
        <w:t>T</w:t>
      </w:r>
      <w:r w:rsidR="00647E58" w:rsidRPr="00245A2D">
        <w:rPr>
          <w:rFonts w:ascii="Arial Narrow" w:hAnsi="Arial Narrow" w:cs="Tahoma"/>
          <w:sz w:val="24"/>
          <w:szCs w:val="24"/>
        </w:rPr>
        <w:t>he uptake of the Khula Scheme by local commercial banks has, however, fallen dramatically. This was due to challenges related to the Khula Scheme and to the banks</w:t>
      </w:r>
      <w:r w:rsidRPr="00245A2D">
        <w:rPr>
          <w:rFonts w:ascii="Arial Narrow" w:hAnsi="Arial Narrow" w:cs="Tahoma"/>
          <w:sz w:val="24"/>
          <w:szCs w:val="24"/>
        </w:rPr>
        <w:t>. B</w:t>
      </w:r>
      <w:r w:rsidR="00647E58" w:rsidRPr="00245A2D">
        <w:rPr>
          <w:rFonts w:ascii="Arial Narrow" w:hAnsi="Arial Narrow" w:cs="Tahoma"/>
          <w:sz w:val="24"/>
          <w:szCs w:val="24"/>
        </w:rPr>
        <w:t>anks should be required to constructively re</w:t>
      </w:r>
      <w:r w:rsidR="0052324B" w:rsidRPr="00245A2D">
        <w:rPr>
          <w:rFonts w:ascii="Arial Narrow" w:hAnsi="Arial Narrow" w:cs="Tahoma"/>
          <w:sz w:val="24"/>
          <w:szCs w:val="24"/>
        </w:rPr>
        <w:t>-</w:t>
      </w:r>
      <w:r w:rsidR="00647E58" w:rsidRPr="00245A2D">
        <w:rPr>
          <w:rFonts w:ascii="Arial Narrow" w:hAnsi="Arial Narrow" w:cs="Tahoma"/>
          <w:sz w:val="24"/>
          <w:szCs w:val="24"/>
        </w:rPr>
        <w:t>engage with the Khula Scheme. Whe</w:t>
      </w:r>
      <w:r w:rsidR="0052324B" w:rsidRPr="00245A2D">
        <w:rPr>
          <w:rFonts w:ascii="Arial Narrow" w:hAnsi="Arial Narrow" w:cs="Tahoma"/>
          <w:sz w:val="24"/>
          <w:szCs w:val="24"/>
        </w:rPr>
        <w:t>re there are problems with the S</w:t>
      </w:r>
      <w:r w:rsidR="00647E58" w:rsidRPr="00245A2D">
        <w:rPr>
          <w:rFonts w:ascii="Arial Narrow" w:hAnsi="Arial Narrow" w:cs="Tahoma"/>
          <w:sz w:val="24"/>
          <w:szCs w:val="24"/>
        </w:rPr>
        <w:t xml:space="preserve">cheme – either in terms of design or execution – these should be resolved collaboratively and constructively. </w:t>
      </w:r>
      <w:r w:rsidR="008140AC" w:rsidRPr="00245A2D">
        <w:rPr>
          <w:rFonts w:ascii="Arial Narrow" w:hAnsi="Arial Narrow" w:cs="Tahoma"/>
          <w:sz w:val="24"/>
          <w:szCs w:val="24"/>
        </w:rPr>
        <w:t xml:space="preserve">If </w:t>
      </w:r>
      <w:r w:rsidR="00647E58" w:rsidRPr="00245A2D">
        <w:rPr>
          <w:rFonts w:ascii="Arial Narrow" w:hAnsi="Arial Narrow" w:cs="Tahoma"/>
          <w:sz w:val="24"/>
          <w:szCs w:val="24"/>
        </w:rPr>
        <w:t xml:space="preserve">banks </w:t>
      </w:r>
      <w:r w:rsidR="008140AC" w:rsidRPr="00245A2D">
        <w:rPr>
          <w:rFonts w:ascii="Arial Narrow" w:hAnsi="Arial Narrow" w:cs="Tahoma"/>
          <w:sz w:val="24"/>
          <w:szCs w:val="24"/>
        </w:rPr>
        <w:t xml:space="preserve">are </w:t>
      </w:r>
      <w:r w:rsidR="00647E58" w:rsidRPr="00245A2D">
        <w:rPr>
          <w:rFonts w:ascii="Arial Narrow" w:hAnsi="Arial Narrow" w:cs="Tahoma"/>
          <w:sz w:val="24"/>
          <w:szCs w:val="24"/>
        </w:rPr>
        <w:t xml:space="preserve">not willing to collaborate with the </w:t>
      </w:r>
      <w:r w:rsidR="0052324B" w:rsidRPr="00245A2D">
        <w:rPr>
          <w:rFonts w:ascii="Arial Narrow" w:hAnsi="Arial Narrow" w:cs="Tahoma"/>
          <w:sz w:val="24"/>
          <w:szCs w:val="24"/>
        </w:rPr>
        <w:t xml:space="preserve">Khula </w:t>
      </w:r>
      <w:r w:rsidR="00647E58" w:rsidRPr="00245A2D">
        <w:rPr>
          <w:rFonts w:ascii="Arial Narrow" w:hAnsi="Arial Narrow" w:cs="Tahoma"/>
          <w:sz w:val="24"/>
          <w:szCs w:val="24"/>
        </w:rPr>
        <w:t>Scheme, they should introduce other innovative instruments to enable increased lending to SMMEs.</w:t>
      </w:r>
    </w:p>
    <w:p w14:paraId="672940E4" w14:textId="77777777" w:rsidR="00D00DDF" w:rsidRPr="00245A2D" w:rsidRDefault="000677C8"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In</w:t>
      </w:r>
      <w:r w:rsidR="00F15665" w:rsidRPr="00245A2D">
        <w:rPr>
          <w:rFonts w:ascii="Arial Narrow" w:hAnsi="Arial Narrow" w:cs="Tahoma"/>
          <w:sz w:val="24"/>
          <w:szCs w:val="24"/>
        </w:rPr>
        <w:t xml:space="preserve"> </w:t>
      </w:r>
      <w:r w:rsidR="0052324B" w:rsidRPr="00245A2D">
        <w:rPr>
          <w:rFonts w:ascii="Arial Narrow" w:hAnsi="Arial Narrow" w:cs="Tahoma"/>
          <w:sz w:val="24"/>
          <w:szCs w:val="24"/>
        </w:rPr>
        <w:t xml:space="preserve">the </w:t>
      </w:r>
      <w:r w:rsidR="00647E58" w:rsidRPr="00245A2D">
        <w:rPr>
          <w:rFonts w:ascii="Arial Narrow" w:hAnsi="Arial Narrow" w:cs="Tahoma"/>
          <w:sz w:val="24"/>
          <w:szCs w:val="24"/>
        </w:rPr>
        <w:t xml:space="preserve">short-term insurance industry, </w:t>
      </w:r>
      <w:r w:rsidR="0052324B" w:rsidRPr="00245A2D">
        <w:rPr>
          <w:rFonts w:ascii="Arial Narrow" w:hAnsi="Arial Narrow" w:cs="Tahoma"/>
          <w:sz w:val="24"/>
          <w:szCs w:val="24"/>
        </w:rPr>
        <w:t xml:space="preserve">one of the biggest challenges for the small black-owned </w:t>
      </w:r>
      <w:r w:rsidR="00647E58" w:rsidRPr="00245A2D">
        <w:rPr>
          <w:rFonts w:ascii="Arial Narrow" w:hAnsi="Arial Narrow" w:cs="Tahoma"/>
          <w:sz w:val="24"/>
          <w:szCs w:val="24"/>
        </w:rPr>
        <w:t>motor body repair</w:t>
      </w:r>
      <w:r w:rsidR="0052324B" w:rsidRPr="00245A2D">
        <w:rPr>
          <w:rFonts w:ascii="Arial Narrow" w:hAnsi="Arial Narrow" w:cs="Tahoma"/>
          <w:sz w:val="24"/>
          <w:szCs w:val="24"/>
        </w:rPr>
        <w:t>ers</w:t>
      </w:r>
      <w:r w:rsidR="00647E58" w:rsidRPr="00245A2D">
        <w:rPr>
          <w:rFonts w:ascii="Arial Narrow" w:hAnsi="Arial Narrow" w:cs="Tahoma"/>
          <w:sz w:val="24"/>
          <w:szCs w:val="24"/>
        </w:rPr>
        <w:t xml:space="preserve"> is lack of access to insurance work. </w:t>
      </w:r>
      <w:r w:rsidR="008E5A4F" w:rsidRPr="00245A2D">
        <w:rPr>
          <w:rFonts w:ascii="Arial Narrow" w:hAnsi="Arial Narrow" w:cs="Tahoma"/>
          <w:sz w:val="24"/>
          <w:szCs w:val="24"/>
        </w:rPr>
        <w:t>T</w:t>
      </w:r>
      <w:r w:rsidR="0052324B" w:rsidRPr="00245A2D">
        <w:rPr>
          <w:rFonts w:ascii="Arial Narrow" w:hAnsi="Arial Narrow" w:cs="Tahoma"/>
          <w:sz w:val="24"/>
          <w:szCs w:val="24"/>
        </w:rPr>
        <w:t>he s</w:t>
      </w:r>
      <w:r w:rsidR="00647E58" w:rsidRPr="00245A2D">
        <w:rPr>
          <w:rFonts w:ascii="Arial Narrow" w:hAnsi="Arial Narrow" w:cs="Tahoma"/>
          <w:sz w:val="24"/>
          <w:szCs w:val="24"/>
        </w:rPr>
        <w:t>hort-term insur</w:t>
      </w:r>
      <w:r w:rsidR="0052324B" w:rsidRPr="00245A2D">
        <w:rPr>
          <w:rFonts w:ascii="Arial Narrow" w:hAnsi="Arial Narrow" w:cs="Tahoma"/>
          <w:sz w:val="24"/>
          <w:szCs w:val="24"/>
        </w:rPr>
        <w:t xml:space="preserve">ance companies </w:t>
      </w:r>
      <w:r w:rsidR="00647E58" w:rsidRPr="00245A2D">
        <w:rPr>
          <w:rFonts w:ascii="Arial Narrow" w:hAnsi="Arial Narrow" w:cs="Tahoma"/>
          <w:sz w:val="24"/>
          <w:szCs w:val="24"/>
        </w:rPr>
        <w:t xml:space="preserve">play an important role in channelling body repair work. </w:t>
      </w:r>
      <w:r w:rsidRPr="00245A2D">
        <w:rPr>
          <w:rFonts w:ascii="Arial Narrow" w:hAnsi="Arial Narrow" w:cs="Tahoma"/>
          <w:sz w:val="24"/>
          <w:szCs w:val="24"/>
        </w:rPr>
        <w:t>T</w:t>
      </w:r>
      <w:r w:rsidR="0052324B" w:rsidRPr="00245A2D">
        <w:rPr>
          <w:rFonts w:ascii="Arial Narrow" w:hAnsi="Arial Narrow" w:cs="Tahoma"/>
          <w:sz w:val="24"/>
          <w:szCs w:val="24"/>
        </w:rPr>
        <w:t xml:space="preserve">here </w:t>
      </w:r>
      <w:r w:rsidRPr="00245A2D">
        <w:rPr>
          <w:rFonts w:ascii="Arial Narrow" w:hAnsi="Arial Narrow" w:cs="Tahoma"/>
          <w:sz w:val="24"/>
          <w:szCs w:val="24"/>
        </w:rPr>
        <w:t>i</w:t>
      </w:r>
      <w:r w:rsidR="0052324B" w:rsidRPr="00245A2D">
        <w:rPr>
          <w:rFonts w:ascii="Arial Narrow" w:hAnsi="Arial Narrow" w:cs="Tahoma"/>
          <w:sz w:val="24"/>
          <w:szCs w:val="24"/>
        </w:rPr>
        <w:t xml:space="preserve">s a </w:t>
      </w:r>
      <w:r w:rsidR="00647E58" w:rsidRPr="00245A2D">
        <w:rPr>
          <w:rFonts w:ascii="Arial Narrow" w:hAnsi="Arial Narrow" w:cs="Tahoma"/>
          <w:sz w:val="24"/>
          <w:szCs w:val="24"/>
        </w:rPr>
        <w:t xml:space="preserve">panel system that excludes the majority of black-owned panelbeating shops and favours established, mainly white-owned, repairers. </w:t>
      </w:r>
      <w:r w:rsidR="008140AC" w:rsidRPr="00245A2D">
        <w:rPr>
          <w:rFonts w:ascii="Arial Narrow" w:hAnsi="Arial Narrow" w:cs="Tahoma"/>
          <w:sz w:val="24"/>
          <w:szCs w:val="24"/>
        </w:rPr>
        <w:t>V</w:t>
      </w:r>
      <w:r w:rsidR="0052324B" w:rsidRPr="00245A2D">
        <w:rPr>
          <w:rFonts w:ascii="Arial Narrow" w:hAnsi="Arial Narrow" w:cs="Tahoma"/>
          <w:sz w:val="24"/>
          <w:szCs w:val="24"/>
        </w:rPr>
        <w:t xml:space="preserve">ehicle owners </w:t>
      </w:r>
      <w:r w:rsidRPr="00245A2D">
        <w:rPr>
          <w:rFonts w:ascii="Arial Narrow" w:hAnsi="Arial Narrow" w:cs="Tahoma"/>
          <w:sz w:val="24"/>
          <w:szCs w:val="24"/>
        </w:rPr>
        <w:t>a</w:t>
      </w:r>
      <w:r w:rsidR="0052324B" w:rsidRPr="00245A2D">
        <w:rPr>
          <w:rFonts w:ascii="Arial Narrow" w:hAnsi="Arial Narrow" w:cs="Tahoma"/>
          <w:sz w:val="24"/>
          <w:szCs w:val="24"/>
        </w:rPr>
        <w:t xml:space="preserve">re deprived of taking their vehicles to body repair shops of their choice, even if such shops are well known by insurance companies. </w:t>
      </w:r>
      <w:r w:rsidR="008140AC" w:rsidRPr="00245A2D">
        <w:rPr>
          <w:rFonts w:ascii="Arial Narrow" w:hAnsi="Arial Narrow" w:cs="Tahoma"/>
          <w:sz w:val="24"/>
          <w:szCs w:val="24"/>
        </w:rPr>
        <w:t>I</w:t>
      </w:r>
      <w:r w:rsidR="0052324B" w:rsidRPr="00245A2D">
        <w:rPr>
          <w:rFonts w:ascii="Arial Narrow" w:hAnsi="Arial Narrow" w:cs="Tahoma"/>
          <w:sz w:val="24"/>
          <w:szCs w:val="24"/>
        </w:rPr>
        <w:t>nsurance companies</w:t>
      </w:r>
      <w:r w:rsidR="00F15665" w:rsidRPr="00245A2D">
        <w:rPr>
          <w:rFonts w:ascii="Arial Narrow" w:hAnsi="Arial Narrow" w:cs="Tahoma"/>
          <w:sz w:val="24"/>
          <w:szCs w:val="24"/>
        </w:rPr>
        <w:t xml:space="preserve"> channel</w:t>
      </w:r>
      <w:r w:rsidR="0052324B" w:rsidRPr="00245A2D">
        <w:rPr>
          <w:rFonts w:ascii="Arial Narrow" w:hAnsi="Arial Narrow" w:cs="Tahoma"/>
          <w:sz w:val="24"/>
          <w:szCs w:val="24"/>
        </w:rPr>
        <w:t xml:space="preserve"> </w:t>
      </w:r>
      <w:r w:rsidR="00F15665" w:rsidRPr="00245A2D">
        <w:rPr>
          <w:rFonts w:ascii="Arial Narrow" w:hAnsi="Arial Narrow" w:cs="Tahoma"/>
          <w:sz w:val="24"/>
          <w:szCs w:val="24"/>
        </w:rPr>
        <w:t xml:space="preserve">work to only approved repairers who are on their </w:t>
      </w:r>
      <w:r w:rsidR="00647E58" w:rsidRPr="00245A2D">
        <w:rPr>
          <w:rFonts w:ascii="Arial Narrow" w:hAnsi="Arial Narrow" w:cs="Tahoma"/>
          <w:sz w:val="24"/>
          <w:szCs w:val="24"/>
        </w:rPr>
        <w:t>panel</w:t>
      </w:r>
      <w:r w:rsidR="00F15665" w:rsidRPr="00245A2D">
        <w:rPr>
          <w:rFonts w:ascii="Arial Narrow" w:hAnsi="Arial Narrow" w:cs="Tahoma"/>
          <w:sz w:val="24"/>
          <w:szCs w:val="24"/>
        </w:rPr>
        <w:t>.</w:t>
      </w:r>
      <w:r w:rsidR="00647E58" w:rsidRPr="00245A2D">
        <w:rPr>
          <w:rFonts w:ascii="Arial Narrow" w:hAnsi="Arial Narrow" w:cs="Tahoma"/>
          <w:sz w:val="24"/>
          <w:szCs w:val="24"/>
        </w:rPr>
        <w:t xml:space="preserve"> </w:t>
      </w:r>
      <w:r w:rsidR="00F15665" w:rsidRPr="00245A2D">
        <w:rPr>
          <w:rFonts w:ascii="Arial Narrow" w:hAnsi="Arial Narrow" w:cs="Tahoma"/>
          <w:sz w:val="24"/>
          <w:szCs w:val="24"/>
        </w:rPr>
        <w:t>T</w:t>
      </w:r>
      <w:r w:rsidR="0052324B" w:rsidRPr="00245A2D">
        <w:rPr>
          <w:rFonts w:ascii="Arial Narrow" w:hAnsi="Arial Narrow" w:cs="Tahoma"/>
          <w:sz w:val="24"/>
          <w:szCs w:val="24"/>
        </w:rPr>
        <w:t>h</w:t>
      </w:r>
      <w:r w:rsidR="00647E58" w:rsidRPr="00245A2D">
        <w:rPr>
          <w:rFonts w:ascii="Arial Narrow" w:hAnsi="Arial Narrow" w:cs="Tahoma"/>
          <w:sz w:val="24"/>
          <w:szCs w:val="24"/>
        </w:rPr>
        <w:t>is significantly disadvanta</w:t>
      </w:r>
      <w:r w:rsidR="0052324B" w:rsidRPr="00245A2D">
        <w:rPr>
          <w:rFonts w:ascii="Arial Narrow" w:hAnsi="Arial Narrow" w:cs="Tahoma"/>
          <w:sz w:val="24"/>
          <w:szCs w:val="24"/>
        </w:rPr>
        <w:t xml:space="preserve">ges small black-owned repairers and thwarts competition. </w:t>
      </w:r>
      <w:r w:rsidR="00647E58" w:rsidRPr="00245A2D">
        <w:rPr>
          <w:rFonts w:ascii="Arial Narrow" w:hAnsi="Arial Narrow" w:cs="Tahoma"/>
          <w:sz w:val="24"/>
          <w:szCs w:val="24"/>
        </w:rPr>
        <w:t xml:space="preserve"> </w:t>
      </w:r>
    </w:p>
    <w:p w14:paraId="34AB63EA" w14:textId="77777777" w:rsidR="00D00DDF" w:rsidRPr="00245A2D" w:rsidRDefault="008140AC"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D</w:t>
      </w:r>
      <w:r w:rsidR="00647E58" w:rsidRPr="00245A2D">
        <w:rPr>
          <w:rFonts w:ascii="Arial Narrow" w:hAnsi="Arial Narrow" w:cs="Tahoma"/>
          <w:sz w:val="24"/>
          <w:szCs w:val="24"/>
        </w:rPr>
        <w:t>uring 2005-2007</w:t>
      </w:r>
      <w:r w:rsidR="00D00DDF" w:rsidRPr="00245A2D">
        <w:rPr>
          <w:rFonts w:ascii="Arial Narrow" w:hAnsi="Arial Narrow" w:cs="Tahoma"/>
          <w:sz w:val="24"/>
          <w:szCs w:val="24"/>
        </w:rPr>
        <w:t xml:space="preserve">, a </w:t>
      </w:r>
      <w:r w:rsidR="00647E58" w:rsidRPr="00245A2D">
        <w:rPr>
          <w:rFonts w:ascii="Arial Narrow" w:hAnsi="Arial Narrow" w:cs="Tahoma"/>
          <w:sz w:val="24"/>
          <w:szCs w:val="24"/>
        </w:rPr>
        <w:t>DTI</w:t>
      </w:r>
      <w:r w:rsidR="00D00DDF" w:rsidRPr="00245A2D">
        <w:rPr>
          <w:rFonts w:ascii="Arial Narrow" w:hAnsi="Arial Narrow" w:cs="Tahoma"/>
          <w:sz w:val="24"/>
          <w:szCs w:val="24"/>
        </w:rPr>
        <w:t xml:space="preserve"> </w:t>
      </w:r>
      <w:r w:rsidR="00647E58" w:rsidRPr="00245A2D">
        <w:rPr>
          <w:rFonts w:ascii="Arial Narrow" w:hAnsi="Arial Narrow" w:cs="Tahoma"/>
          <w:sz w:val="24"/>
          <w:szCs w:val="24"/>
        </w:rPr>
        <w:t>sanctioned process</w:t>
      </w:r>
      <w:r w:rsidR="00D00DDF" w:rsidRPr="00245A2D">
        <w:rPr>
          <w:rFonts w:ascii="Arial Narrow" w:hAnsi="Arial Narrow" w:cs="Tahoma"/>
          <w:sz w:val="24"/>
          <w:szCs w:val="24"/>
        </w:rPr>
        <w:t xml:space="preserve"> of a special dispensation </w:t>
      </w:r>
      <w:r w:rsidR="00647E58" w:rsidRPr="00245A2D">
        <w:rPr>
          <w:rFonts w:ascii="Arial Narrow" w:hAnsi="Arial Narrow" w:cs="Tahoma"/>
          <w:sz w:val="24"/>
          <w:szCs w:val="24"/>
        </w:rPr>
        <w:t>was agreed</w:t>
      </w:r>
      <w:r w:rsidR="00D00DDF" w:rsidRPr="00245A2D">
        <w:rPr>
          <w:rFonts w:ascii="Arial Narrow" w:hAnsi="Arial Narrow" w:cs="Tahoma"/>
          <w:sz w:val="24"/>
          <w:szCs w:val="24"/>
        </w:rPr>
        <w:t xml:space="preserve"> to</w:t>
      </w:r>
      <w:r w:rsidR="00647E58" w:rsidRPr="00245A2D">
        <w:rPr>
          <w:rFonts w:ascii="Arial Narrow" w:hAnsi="Arial Narrow" w:cs="Tahoma"/>
          <w:sz w:val="24"/>
          <w:szCs w:val="24"/>
        </w:rPr>
        <w:t xml:space="preserve"> with short</w:t>
      </w:r>
      <w:r w:rsidR="00D00DDF" w:rsidRPr="00245A2D">
        <w:rPr>
          <w:rFonts w:ascii="Arial Narrow" w:hAnsi="Arial Narrow" w:cs="Tahoma"/>
          <w:sz w:val="24"/>
          <w:szCs w:val="24"/>
        </w:rPr>
        <w:t>-</w:t>
      </w:r>
      <w:r w:rsidR="00647E58" w:rsidRPr="00245A2D">
        <w:rPr>
          <w:rFonts w:ascii="Arial Narrow" w:hAnsi="Arial Narrow" w:cs="Tahoma"/>
          <w:sz w:val="24"/>
          <w:szCs w:val="24"/>
        </w:rPr>
        <w:t xml:space="preserve">term insurers </w:t>
      </w:r>
      <w:r w:rsidR="00D00DDF" w:rsidRPr="00245A2D">
        <w:rPr>
          <w:rFonts w:ascii="Arial Narrow" w:hAnsi="Arial Narrow" w:cs="Tahoma"/>
          <w:sz w:val="24"/>
          <w:szCs w:val="24"/>
        </w:rPr>
        <w:t xml:space="preserve">to </w:t>
      </w:r>
      <w:r w:rsidR="00647E58" w:rsidRPr="00245A2D">
        <w:rPr>
          <w:rFonts w:ascii="Arial Narrow" w:hAnsi="Arial Narrow" w:cs="Tahoma"/>
          <w:sz w:val="24"/>
          <w:szCs w:val="24"/>
        </w:rPr>
        <w:t xml:space="preserve">not remove vehicles that are out of manufacturer warranty from repairers that are not on insurer panels. </w:t>
      </w:r>
      <w:r w:rsidRPr="00245A2D">
        <w:rPr>
          <w:rFonts w:ascii="Arial Narrow" w:hAnsi="Arial Narrow" w:cs="Tahoma"/>
          <w:sz w:val="24"/>
          <w:szCs w:val="24"/>
        </w:rPr>
        <w:t>T</w:t>
      </w:r>
      <w:r w:rsidR="00647E58" w:rsidRPr="00245A2D">
        <w:rPr>
          <w:rFonts w:ascii="Arial Narrow" w:hAnsi="Arial Narrow" w:cs="Tahoma"/>
          <w:sz w:val="24"/>
          <w:szCs w:val="24"/>
        </w:rPr>
        <w:t>his dispensation held for a while, helping to improve access</w:t>
      </w:r>
      <w:r w:rsidR="00D00DDF" w:rsidRPr="00245A2D">
        <w:rPr>
          <w:rFonts w:ascii="Arial Narrow" w:hAnsi="Arial Narrow" w:cs="Tahoma"/>
          <w:sz w:val="24"/>
          <w:szCs w:val="24"/>
        </w:rPr>
        <w:t xml:space="preserve"> to jobs for small panelbeaters</w:t>
      </w:r>
      <w:r w:rsidRPr="00245A2D">
        <w:rPr>
          <w:rFonts w:ascii="Arial Narrow" w:hAnsi="Arial Narrow" w:cs="Tahoma"/>
          <w:sz w:val="24"/>
          <w:szCs w:val="24"/>
        </w:rPr>
        <w:t>, but it</w:t>
      </w:r>
      <w:r w:rsidR="00D00DDF" w:rsidRPr="00245A2D">
        <w:rPr>
          <w:rFonts w:ascii="Arial Narrow" w:hAnsi="Arial Narrow" w:cs="Tahoma"/>
          <w:sz w:val="24"/>
          <w:szCs w:val="24"/>
        </w:rPr>
        <w:t xml:space="preserve"> was </w:t>
      </w:r>
      <w:r w:rsidR="00647E58" w:rsidRPr="00245A2D">
        <w:rPr>
          <w:rFonts w:ascii="Arial Narrow" w:hAnsi="Arial Narrow" w:cs="Tahoma"/>
          <w:sz w:val="24"/>
          <w:szCs w:val="24"/>
        </w:rPr>
        <w:t>later abandoned.</w:t>
      </w:r>
    </w:p>
    <w:p w14:paraId="2E24CFDE" w14:textId="77777777" w:rsidR="005C4200" w:rsidRPr="00245A2D" w:rsidRDefault="008140AC"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S</w:t>
      </w:r>
      <w:r w:rsidR="00647E58" w:rsidRPr="00245A2D">
        <w:rPr>
          <w:rFonts w:ascii="Arial Narrow" w:hAnsi="Arial Narrow" w:cs="Tahoma"/>
          <w:sz w:val="24"/>
          <w:szCs w:val="24"/>
        </w:rPr>
        <w:t>hort</w:t>
      </w:r>
      <w:r w:rsidR="008858EF">
        <w:rPr>
          <w:rFonts w:ascii="Arial Narrow" w:hAnsi="Arial Narrow" w:cs="Tahoma"/>
          <w:sz w:val="24"/>
          <w:szCs w:val="24"/>
        </w:rPr>
        <w:t>-</w:t>
      </w:r>
      <w:r w:rsidR="00647E58" w:rsidRPr="00245A2D">
        <w:rPr>
          <w:rFonts w:ascii="Arial Narrow" w:hAnsi="Arial Narrow" w:cs="Tahoma"/>
          <w:sz w:val="24"/>
          <w:szCs w:val="24"/>
        </w:rPr>
        <w:t>term insur</w:t>
      </w:r>
      <w:r w:rsidR="00D00DDF" w:rsidRPr="00245A2D">
        <w:rPr>
          <w:rFonts w:ascii="Arial Narrow" w:hAnsi="Arial Narrow" w:cs="Tahoma"/>
          <w:sz w:val="24"/>
          <w:szCs w:val="24"/>
        </w:rPr>
        <w:t xml:space="preserve">ance companies </w:t>
      </w:r>
      <w:r w:rsidR="00647E58" w:rsidRPr="00245A2D">
        <w:rPr>
          <w:rFonts w:ascii="Arial Narrow" w:hAnsi="Arial Narrow" w:cs="Tahoma"/>
          <w:sz w:val="24"/>
          <w:szCs w:val="24"/>
        </w:rPr>
        <w:t>should be required to put in place a mechanism to significantly increase the quantum of repair work available to small black-owned body repairers</w:t>
      </w:r>
      <w:r w:rsidR="00D00DDF" w:rsidRPr="00245A2D">
        <w:rPr>
          <w:rFonts w:ascii="Arial Narrow" w:hAnsi="Arial Narrow" w:cs="Tahoma"/>
          <w:sz w:val="24"/>
          <w:szCs w:val="24"/>
        </w:rPr>
        <w:t xml:space="preserve"> na</w:t>
      </w:r>
      <w:r w:rsidR="00647E58" w:rsidRPr="00245A2D">
        <w:rPr>
          <w:rFonts w:ascii="Arial Narrow" w:hAnsi="Arial Narrow" w:cs="Tahoma"/>
          <w:sz w:val="24"/>
          <w:szCs w:val="24"/>
        </w:rPr>
        <w:t>tionally</w:t>
      </w:r>
      <w:r w:rsidR="00D00DDF" w:rsidRPr="00245A2D">
        <w:rPr>
          <w:rFonts w:ascii="Arial Narrow" w:hAnsi="Arial Narrow" w:cs="Tahoma"/>
          <w:sz w:val="24"/>
          <w:szCs w:val="24"/>
        </w:rPr>
        <w:t xml:space="preserve">. </w:t>
      </w:r>
      <w:r w:rsidRPr="00245A2D">
        <w:rPr>
          <w:rFonts w:ascii="Arial Narrow" w:hAnsi="Arial Narrow" w:cs="Tahoma"/>
          <w:sz w:val="24"/>
          <w:szCs w:val="24"/>
        </w:rPr>
        <w:lastRenderedPageBreak/>
        <w:t>T</w:t>
      </w:r>
      <w:r w:rsidR="00D00DDF" w:rsidRPr="00245A2D">
        <w:rPr>
          <w:rFonts w:ascii="Arial Narrow" w:hAnsi="Arial Narrow" w:cs="Tahoma"/>
          <w:sz w:val="24"/>
          <w:szCs w:val="24"/>
        </w:rPr>
        <w:t xml:space="preserve">his </w:t>
      </w:r>
      <w:r w:rsidR="00647E58" w:rsidRPr="00245A2D">
        <w:rPr>
          <w:rFonts w:ascii="Arial Narrow" w:hAnsi="Arial Narrow" w:cs="Tahoma"/>
          <w:sz w:val="24"/>
          <w:szCs w:val="24"/>
        </w:rPr>
        <w:t>should be closely monitored and</w:t>
      </w:r>
      <w:r w:rsidR="00D00DDF" w:rsidRPr="00245A2D">
        <w:rPr>
          <w:rFonts w:ascii="Arial Narrow" w:hAnsi="Arial Narrow" w:cs="Tahoma"/>
          <w:sz w:val="24"/>
          <w:szCs w:val="24"/>
        </w:rPr>
        <w:t xml:space="preserve"> insurance companies should be</w:t>
      </w:r>
      <w:r w:rsidR="00647E58" w:rsidRPr="00245A2D">
        <w:rPr>
          <w:rFonts w:ascii="Arial Narrow" w:hAnsi="Arial Narrow" w:cs="Tahoma"/>
          <w:sz w:val="24"/>
          <w:szCs w:val="24"/>
        </w:rPr>
        <w:t xml:space="preserve"> required to report </w:t>
      </w:r>
      <w:r w:rsidR="00D00DDF" w:rsidRPr="00245A2D">
        <w:rPr>
          <w:rFonts w:ascii="Arial Narrow" w:hAnsi="Arial Narrow" w:cs="Tahoma"/>
          <w:sz w:val="24"/>
          <w:szCs w:val="24"/>
        </w:rPr>
        <w:t xml:space="preserve">on this </w:t>
      </w:r>
      <w:r w:rsidR="00647E58" w:rsidRPr="00245A2D">
        <w:rPr>
          <w:rFonts w:ascii="Arial Narrow" w:hAnsi="Arial Narrow" w:cs="Tahoma"/>
          <w:sz w:val="24"/>
          <w:szCs w:val="24"/>
        </w:rPr>
        <w:t>regularly.</w:t>
      </w:r>
    </w:p>
    <w:p w14:paraId="5547328B" w14:textId="77777777" w:rsidR="00DB1639" w:rsidRPr="00245A2D" w:rsidRDefault="00DB1639" w:rsidP="005C4200">
      <w:pPr>
        <w:spacing w:line="360" w:lineRule="auto"/>
        <w:ind w:left="1080"/>
        <w:jc w:val="both"/>
        <w:rPr>
          <w:rFonts w:ascii="Arial Narrow" w:hAnsi="Arial Narrow" w:cs="Tahoma"/>
          <w:sz w:val="24"/>
          <w:szCs w:val="24"/>
        </w:rPr>
      </w:pPr>
    </w:p>
    <w:p w14:paraId="276ACF7F" w14:textId="77777777" w:rsidR="005C4200" w:rsidRPr="00245A2D" w:rsidRDefault="005C4200" w:rsidP="00473AF0">
      <w:pPr>
        <w:numPr>
          <w:ilvl w:val="1"/>
          <w:numId w:val="18"/>
        </w:numPr>
        <w:spacing w:line="360" w:lineRule="auto"/>
        <w:jc w:val="both"/>
        <w:rPr>
          <w:rFonts w:ascii="Arial Narrow" w:hAnsi="Arial Narrow" w:cs="Tahoma"/>
          <w:b/>
          <w:sz w:val="24"/>
          <w:szCs w:val="24"/>
        </w:rPr>
      </w:pPr>
      <w:r w:rsidRPr="00245A2D">
        <w:rPr>
          <w:rFonts w:ascii="Arial Narrow" w:hAnsi="Arial Narrow" w:cs="Tahoma"/>
          <w:b/>
          <w:sz w:val="24"/>
          <w:szCs w:val="24"/>
        </w:rPr>
        <w:t xml:space="preserve">Regiments Capital  </w:t>
      </w:r>
    </w:p>
    <w:p w14:paraId="47A6FC2D" w14:textId="77777777" w:rsidR="00094C58" w:rsidRPr="00245A2D" w:rsidRDefault="00A776D9"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C26CD8" w:rsidRPr="00245A2D">
        <w:rPr>
          <w:rFonts w:ascii="Arial Narrow" w:hAnsi="Arial Narrow" w:cs="Tahoma"/>
          <w:sz w:val="24"/>
          <w:szCs w:val="24"/>
        </w:rPr>
        <w:t>he Bill of Rights</w:t>
      </w:r>
      <w:r w:rsidR="008140AC" w:rsidRPr="00245A2D">
        <w:rPr>
          <w:rFonts w:ascii="Arial Narrow" w:hAnsi="Arial Narrow" w:cs="Tahoma"/>
          <w:sz w:val="24"/>
          <w:szCs w:val="24"/>
        </w:rPr>
        <w:t xml:space="preserve"> in the</w:t>
      </w:r>
      <w:r w:rsidR="00C26CD8" w:rsidRPr="00245A2D">
        <w:rPr>
          <w:rFonts w:ascii="Arial Narrow" w:hAnsi="Arial Narrow" w:cs="Tahoma"/>
          <w:sz w:val="24"/>
          <w:szCs w:val="24"/>
        </w:rPr>
        <w:t xml:space="preserve"> </w:t>
      </w:r>
      <w:r w:rsidR="008140AC" w:rsidRPr="00245A2D">
        <w:rPr>
          <w:rFonts w:ascii="Arial Narrow" w:hAnsi="Arial Narrow" w:cs="Tahoma"/>
          <w:sz w:val="24"/>
          <w:szCs w:val="24"/>
        </w:rPr>
        <w:t>C</w:t>
      </w:r>
      <w:r w:rsidR="00C26CD8" w:rsidRPr="00245A2D">
        <w:rPr>
          <w:rFonts w:ascii="Arial Narrow" w:hAnsi="Arial Narrow" w:cs="Tahoma"/>
          <w:sz w:val="24"/>
          <w:szCs w:val="24"/>
        </w:rPr>
        <w:t xml:space="preserve">onstitution </w:t>
      </w:r>
      <w:r w:rsidR="008140AC" w:rsidRPr="00245A2D">
        <w:rPr>
          <w:rFonts w:ascii="Arial Narrow" w:hAnsi="Arial Narrow" w:cs="Tahoma"/>
          <w:sz w:val="24"/>
          <w:szCs w:val="24"/>
        </w:rPr>
        <w:t>i</w:t>
      </w:r>
      <w:r w:rsidR="00C26CD8" w:rsidRPr="00245A2D">
        <w:rPr>
          <w:rFonts w:ascii="Arial Narrow" w:hAnsi="Arial Narrow" w:cs="Tahoma"/>
          <w:sz w:val="24"/>
          <w:szCs w:val="24"/>
        </w:rPr>
        <w:t>s</w:t>
      </w:r>
      <w:r w:rsidR="005C4200" w:rsidRPr="00245A2D">
        <w:rPr>
          <w:rFonts w:ascii="Arial Narrow" w:hAnsi="Arial Narrow" w:cs="Tahoma"/>
          <w:sz w:val="24"/>
          <w:szCs w:val="24"/>
        </w:rPr>
        <w:t xml:space="preserve"> violated by a lack of access to financial services. </w:t>
      </w:r>
      <w:r w:rsidR="008140AC" w:rsidRPr="00245A2D">
        <w:rPr>
          <w:rFonts w:ascii="Arial Narrow" w:hAnsi="Arial Narrow" w:cs="Tahoma"/>
          <w:sz w:val="24"/>
          <w:szCs w:val="24"/>
        </w:rPr>
        <w:t>T</w:t>
      </w:r>
      <w:r w:rsidR="005C4200" w:rsidRPr="00245A2D">
        <w:rPr>
          <w:rFonts w:ascii="Arial Narrow" w:hAnsi="Arial Narrow" w:cs="Tahoma"/>
          <w:sz w:val="24"/>
          <w:szCs w:val="24"/>
        </w:rPr>
        <w:t xml:space="preserve">he financial sector in South Africa </w:t>
      </w:r>
      <w:r w:rsidR="008140AC" w:rsidRPr="00245A2D">
        <w:rPr>
          <w:rFonts w:ascii="Arial Narrow" w:hAnsi="Arial Narrow" w:cs="Tahoma"/>
          <w:sz w:val="24"/>
          <w:szCs w:val="24"/>
        </w:rPr>
        <w:t>i</w:t>
      </w:r>
      <w:r w:rsidR="005C4200" w:rsidRPr="00245A2D">
        <w:rPr>
          <w:rFonts w:ascii="Arial Narrow" w:hAnsi="Arial Narrow" w:cs="Tahoma"/>
          <w:sz w:val="24"/>
          <w:szCs w:val="24"/>
        </w:rPr>
        <w:t>s not structured o</w:t>
      </w:r>
      <w:r w:rsidR="00C26CD8" w:rsidRPr="00245A2D">
        <w:rPr>
          <w:rFonts w:ascii="Arial Narrow" w:hAnsi="Arial Narrow" w:cs="Tahoma"/>
          <w:sz w:val="24"/>
          <w:szCs w:val="24"/>
        </w:rPr>
        <w:t>ptimally to service human rights</w:t>
      </w:r>
      <w:r w:rsidR="005C4200" w:rsidRPr="00245A2D">
        <w:rPr>
          <w:rFonts w:ascii="Arial Narrow" w:hAnsi="Arial Narrow" w:cs="Tahoma"/>
          <w:sz w:val="24"/>
          <w:szCs w:val="24"/>
        </w:rPr>
        <w:t>.</w:t>
      </w:r>
      <w:r w:rsidR="00094C58" w:rsidRPr="00245A2D">
        <w:rPr>
          <w:rFonts w:ascii="Arial Narrow" w:hAnsi="Arial Narrow" w:cs="Tahoma"/>
          <w:sz w:val="24"/>
          <w:szCs w:val="24"/>
        </w:rPr>
        <w:t xml:space="preserve"> </w:t>
      </w:r>
    </w:p>
    <w:p w14:paraId="6C25174C" w14:textId="77777777" w:rsidR="005C4200" w:rsidRPr="00245A2D" w:rsidRDefault="008140AC"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42133C" w:rsidRPr="00245A2D">
        <w:rPr>
          <w:rFonts w:ascii="Arial Narrow" w:hAnsi="Arial Narrow" w:cs="Tahoma"/>
          <w:sz w:val="24"/>
          <w:szCs w:val="24"/>
        </w:rPr>
        <w:t xml:space="preserve">he country’s financial services </w:t>
      </w:r>
      <w:r w:rsidRPr="00245A2D">
        <w:rPr>
          <w:rFonts w:ascii="Arial Narrow" w:hAnsi="Arial Narrow" w:cs="Tahoma"/>
          <w:sz w:val="24"/>
          <w:szCs w:val="24"/>
        </w:rPr>
        <w:t xml:space="preserve">are </w:t>
      </w:r>
      <w:r w:rsidR="005C4200" w:rsidRPr="00245A2D">
        <w:rPr>
          <w:rFonts w:ascii="Arial Narrow" w:hAnsi="Arial Narrow" w:cs="Tahoma"/>
          <w:sz w:val="24"/>
          <w:szCs w:val="24"/>
        </w:rPr>
        <w:t>skewed towards the wealthy and high</w:t>
      </w:r>
      <w:r w:rsidR="00E43FE8">
        <w:rPr>
          <w:rFonts w:ascii="Arial Narrow" w:hAnsi="Arial Narrow" w:cs="Tahoma"/>
          <w:sz w:val="24"/>
          <w:szCs w:val="24"/>
        </w:rPr>
        <w:t xml:space="preserve"> </w:t>
      </w:r>
      <w:r w:rsidR="005C4200" w:rsidRPr="00245A2D">
        <w:rPr>
          <w:rFonts w:ascii="Arial Narrow" w:hAnsi="Arial Narrow" w:cs="Tahoma"/>
          <w:sz w:val="24"/>
          <w:szCs w:val="24"/>
        </w:rPr>
        <w:t>earners, with limited innovation and competition compared to other vibrant emerging markets. India</w:t>
      </w:r>
      <w:r w:rsidR="0042133C" w:rsidRPr="00245A2D">
        <w:rPr>
          <w:rFonts w:ascii="Arial Narrow" w:hAnsi="Arial Narrow" w:cs="Tahoma"/>
          <w:sz w:val="24"/>
          <w:szCs w:val="24"/>
        </w:rPr>
        <w:t>, for instance, had</w:t>
      </w:r>
      <w:r w:rsidR="005C4200" w:rsidRPr="00245A2D">
        <w:rPr>
          <w:rFonts w:ascii="Arial Narrow" w:hAnsi="Arial Narrow" w:cs="Tahoma"/>
          <w:sz w:val="24"/>
          <w:szCs w:val="24"/>
        </w:rPr>
        <w:t xml:space="preserve"> made advances which ha</w:t>
      </w:r>
      <w:r w:rsidR="0042133C" w:rsidRPr="00245A2D">
        <w:rPr>
          <w:rFonts w:ascii="Arial Narrow" w:hAnsi="Arial Narrow" w:cs="Tahoma"/>
          <w:sz w:val="24"/>
          <w:szCs w:val="24"/>
        </w:rPr>
        <w:t>ve</w:t>
      </w:r>
      <w:r w:rsidR="005C4200" w:rsidRPr="00245A2D">
        <w:rPr>
          <w:rFonts w:ascii="Arial Narrow" w:hAnsi="Arial Narrow" w:cs="Tahoma"/>
          <w:sz w:val="24"/>
          <w:szCs w:val="24"/>
        </w:rPr>
        <w:t xml:space="preserve"> </w:t>
      </w:r>
      <w:r w:rsidR="00094C58" w:rsidRPr="00245A2D">
        <w:rPr>
          <w:rFonts w:ascii="Arial Narrow" w:hAnsi="Arial Narrow" w:cs="Tahoma"/>
          <w:sz w:val="24"/>
          <w:szCs w:val="24"/>
        </w:rPr>
        <w:t xml:space="preserve">improved access to financial services for </w:t>
      </w:r>
      <w:r w:rsidR="005C4200" w:rsidRPr="00245A2D">
        <w:rPr>
          <w:rFonts w:ascii="Arial Narrow" w:hAnsi="Arial Narrow" w:cs="Tahoma"/>
          <w:sz w:val="24"/>
          <w:szCs w:val="24"/>
        </w:rPr>
        <w:t>the poor</w:t>
      </w:r>
      <w:r w:rsidR="00510C3F" w:rsidRPr="00245A2D">
        <w:rPr>
          <w:rFonts w:ascii="Arial Narrow" w:hAnsi="Arial Narrow" w:cs="Tahoma"/>
          <w:sz w:val="24"/>
          <w:szCs w:val="24"/>
        </w:rPr>
        <w:t xml:space="preserve"> - </w:t>
      </w:r>
      <w:r w:rsidR="0042133C" w:rsidRPr="00245A2D">
        <w:rPr>
          <w:rFonts w:ascii="Arial Narrow" w:hAnsi="Arial Narrow" w:cs="Tahoma"/>
          <w:sz w:val="24"/>
          <w:szCs w:val="24"/>
        </w:rPr>
        <w:t xml:space="preserve"> o</w:t>
      </w:r>
      <w:r w:rsidR="005C4200" w:rsidRPr="00245A2D">
        <w:rPr>
          <w:rFonts w:ascii="Arial Narrow" w:hAnsi="Arial Narrow" w:cs="Tahoma"/>
          <w:sz w:val="24"/>
          <w:szCs w:val="24"/>
        </w:rPr>
        <w:t xml:space="preserve">ver 200 million unbanked individuals </w:t>
      </w:r>
      <w:r w:rsidR="00094C58" w:rsidRPr="00245A2D">
        <w:rPr>
          <w:rFonts w:ascii="Arial Narrow" w:hAnsi="Arial Narrow" w:cs="Tahoma"/>
          <w:sz w:val="24"/>
          <w:szCs w:val="24"/>
        </w:rPr>
        <w:t xml:space="preserve">have recently </w:t>
      </w:r>
      <w:r w:rsidR="0042133C" w:rsidRPr="00245A2D">
        <w:rPr>
          <w:rFonts w:ascii="Arial Narrow" w:hAnsi="Arial Narrow" w:cs="Tahoma"/>
          <w:sz w:val="24"/>
          <w:szCs w:val="24"/>
        </w:rPr>
        <w:t xml:space="preserve">gained access to bank accounts </w:t>
      </w:r>
      <w:r w:rsidR="005C4200" w:rsidRPr="00245A2D">
        <w:rPr>
          <w:rFonts w:ascii="Arial Narrow" w:hAnsi="Arial Narrow" w:cs="Tahoma"/>
          <w:sz w:val="24"/>
          <w:szCs w:val="24"/>
        </w:rPr>
        <w:t xml:space="preserve">within </w:t>
      </w:r>
      <w:r w:rsidR="0042133C" w:rsidRPr="00245A2D">
        <w:rPr>
          <w:rFonts w:ascii="Arial Narrow" w:hAnsi="Arial Narrow" w:cs="Tahoma"/>
          <w:sz w:val="24"/>
          <w:szCs w:val="24"/>
        </w:rPr>
        <w:t xml:space="preserve">a period of </w:t>
      </w:r>
      <w:r w:rsidR="005C4200" w:rsidRPr="00245A2D">
        <w:rPr>
          <w:rFonts w:ascii="Arial Narrow" w:hAnsi="Arial Narrow" w:cs="Tahoma"/>
          <w:sz w:val="24"/>
          <w:szCs w:val="24"/>
        </w:rPr>
        <w:t>two years</w:t>
      </w:r>
      <w:r w:rsidR="00510C3F" w:rsidRPr="00245A2D">
        <w:rPr>
          <w:rFonts w:ascii="Arial Narrow" w:hAnsi="Arial Narrow" w:cs="Tahoma"/>
          <w:sz w:val="24"/>
          <w:szCs w:val="24"/>
        </w:rPr>
        <w:t>. This</w:t>
      </w:r>
      <w:r w:rsidR="0042133C" w:rsidRPr="00245A2D">
        <w:rPr>
          <w:rFonts w:ascii="Arial Narrow" w:hAnsi="Arial Narrow" w:cs="Tahoma"/>
          <w:sz w:val="24"/>
          <w:szCs w:val="24"/>
        </w:rPr>
        <w:t xml:space="preserve"> expansion of banking services to the poor was </w:t>
      </w:r>
      <w:r w:rsidR="005C4200" w:rsidRPr="00245A2D">
        <w:rPr>
          <w:rFonts w:ascii="Arial Narrow" w:hAnsi="Arial Narrow" w:cs="Tahoma"/>
          <w:sz w:val="24"/>
          <w:szCs w:val="24"/>
        </w:rPr>
        <w:t>initiated and funded by the government</w:t>
      </w:r>
      <w:r w:rsidR="00510C3F" w:rsidRPr="00245A2D">
        <w:rPr>
          <w:rFonts w:ascii="Arial Narrow" w:hAnsi="Arial Narrow" w:cs="Tahoma"/>
          <w:sz w:val="24"/>
          <w:szCs w:val="24"/>
        </w:rPr>
        <w:t>.</w:t>
      </w:r>
      <w:r w:rsidR="00094C58" w:rsidRPr="00245A2D">
        <w:rPr>
          <w:rFonts w:ascii="Arial Narrow" w:hAnsi="Arial Narrow" w:cs="Tahoma"/>
          <w:sz w:val="24"/>
          <w:szCs w:val="24"/>
        </w:rPr>
        <w:t xml:space="preserve"> The government also </w:t>
      </w:r>
      <w:r w:rsidR="0042133C" w:rsidRPr="00245A2D">
        <w:rPr>
          <w:rFonts w:ascii="Arial Narrow" w:hAnsi="Arial Narrow" w:cs="Tahoma"/>
          <w:sz w:val="24"/>
          <w:szCs w:val="24"/>
        </w:rPr>
        <w:t>grant</w:t>
      </w:r>
      <w:r w:rsidR="00094C58" w:rsidRPr="00245A2D">
        <w:rPr>
          <w:rFonts w:ascii="Arial Narrow" w:hAnsi="Arial Narrow" w:cs="Tahoma"/>
          <w:sz w:val="24"/>
          <w:szCs w:val="24"/>
        </w:rPr>
        <w:t>ed</w:t>
      </w:r>
      <w:r w:rsidR="0042133C" w:rsidRPr="00245A2D">
        <w:rPr>
          <w:rFonts w:ascii="Arial Narrow" w:hAnsi="Arial Narrow" w:cs="Tahoma"/>
          <w:sz w:val="24"/>
          <w:szCs w:val="24"/>
        </w:rPr>
        <w:t xml:space="preserve"> </w:t>
      </w:r>
      <w:r w:rsidR="00C26CD8" w:rsidRPr="00245A2D">
        <w:rPr>
          <w:rFonts w:ascii="Arial Narrow" w:hAnsi="Arial Narrow" w:cs="Tahoma"/>
          <w:sz w:val="24"/>
          <w:szCs w:val="24"/>
        </w:rPr>
        <w:t>income tax exemptions,</w:t>
      </w:r>
      <w:r w:rsidR="00094C58" w:rsidRPr="00245A2D">
        <w:rPr>
          <w:rFonts w:ascii="Arial Narrow" w:hAnsi="Arial Narrow" w:cs="Tahoma"/>
          <w:sz w:val="24"/>
          <w:szCs w:val="24"/>
        </w:rPr>
        <w:t xml:space="preserve"> </w:t>
      </w:r>
      <w:r w:rsidR="0042133C" w:rsidRPr="00245A2D">
        <w:rPr>
          <w:rFonts w:ascii="Arial Narrow" w:hAnsi="Arial Narrow" w:cs="Tahoma"/>
          <w:sz w:val="24"/>
          <w:szCs w:val="24"/>
        </w:rPr>
        <w:t>t</w:t>
      </w:r>
      <w:r w:rsidR="005C4200" w:rsidRPr="00245A2D">
        <w:rPr>
          <w:rFonts w:ascii="Arial Narrow" w:hAnsi="Arial Narrow" w:cs="Tahoma"/>
          <w:sz w:val="24"/>
          <w:szCs w:val="24"/>
        </w:rPr>
        <w:t xml:space="preserve">ax </w:t>
      </w:r>
      <w:r w:rsidR="00C26CD8" w:rsidRPr="00245A2D">
        <w:rPr>
          <w:rFonts w:ascii="Arial Narrow" w:hAnsi="Arial Narrow" w:cs="Tahoma"/>
          <w:sz w:val="24"/>
          <w:szCs w:val="24"/>
        </w:rPr>
        <w:t xml:space="preserve">and patent costs </w:t>
      </w:r>
      <w:r w:rsidR="005C4200" w:rsidRPr="00245A2D">
        <w:rPr>
          <w:rFonts w:ascii="Arial Narrow" w:hAnsi="Arial Narrow" w:cs="Tahoma"/>
          <w:sz w:val="24"/>
          <w:szCs w:val="24"/>
        </w:rPr>
        <w:t xml:space="preserve">rebates for start-ups. </w:t>
      </w:r>
      <w:r w:rsidR="00510C3F" w:rsidRPr="00245A2D">
        <w:rPr>
          <w:rFonts w:ascii="Arial Narrow" w:hAnsi="Arial Narrow" w:cs="Tahoma"/>
          <w:sz w:val="24"/>
          <w:szCs w:val="24"/>
        </w:rPr>
        <w:t>F</w:t>
      </w:r>
      <w:r w:rsidR="00094C58" w:rsidRPr="00245A2D">
        <w:rPr>
          <w:rFonts w:ascii="Arial Narrow" w:hAnsi="Arial Narrow" w:cs="Tahoma"/>
          <w:sz w:val="24"/>
          <w:szCs w:val="24"/>
        </w:rPr>
        <w:t xml:space="preserve">inancial inclusion and technological </w:t>
      </w:r>
      <w:r w:rsidR="005C4200" w:rsidRPr="00245A2D">
        <w:rPr>
          <w:rFonts w:ascii="Arial Narrow" w:hAnsi="Arial Narrow" w:cs="Tahoma"/>
          <w:sz w:val="24"/>
          <w:szCs w:val="24"/>
        </w:rPr>
        <w:t>development should be su</w:t>
      </w:r>
      <w:r w:rsidR="00094C58" w:rsidRPr="00245A2D">
        <w:rPr>
          <w:rFonts w:ascii="Arial Narrow" w:hAnsi="Arial Narrow" w:cs="Tahoma"/>
          <w:sz w:val="24"/>
          <w:szCs w:val="24"/>
        </w:rPr>
        <w:t>pported by legislation to encourage</w:t>
      </w:r>
      <w:r w:rsidR="005C4200" w:rsidRPr="00245A2D">
        <w:rPr>
          <w:rFonts w:ascii="Arial Narrow" w:hAnsi="Arial Narrow" w:cs="Tahoma"/>
          <w:sz w:val="24"/>
          <w:szCs w:val="24"/>
        </w:rPr>
        <w:t xml:space="preserve"> start-ups and </w:t>
      </w:r>
      <w:r w:rsidR="00094C58" w:rsidRPr="00245A2D">
        <w:rPr>
          <w:rFonts w:ascii="Arial Narrow" w:hAnsi="Arial Narrow" w:cs="Tahoma"/>
          <w:sz w:val="24"/>
          <w:szCs w:val="24"/>
        </w:rPr>
        <w:t xml:space="preserve">technological </w:t>
      </w:r>
      <w:r w:rsidR="005C4200" w:rsidRPr="00245A2D">
        <w:rPr>
          <w:rFonts w:ascii="Arial Narrow" w:hAnsi="Arial Narrow" w:cs="Tahoma"/>
          <w:sz w:val="24"/>
          <w:szCs w:val="24"/>
        </w:rPr>
        <w:t>innovation.</w:t>
      </w:r>
    </w:p>
    <w:p w14:paraId="65FBAD5A" w14:textId="77777777" w:rsidR="00F15665" w:rsidRPr="00245A2D" w:rsidRDefault="00510C3F"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E572AB" w:rsidRPr="00245A2D">
        <w:rPr>
          <w:rFonts w:ascii="Arial Narrow" w:hAnsi="Arial Narrow" w:cs="Tahoma"/>
          <w:sz w:val="24"/>
          <w:szCs w:val="24"/>
        </w:rPr>
        <w:t xml:space="preserve">he </w:t>
      </w:r>
      <w:r w:rsidRPr="00245A2D">
        <w:rPr>
          <w:rFonts w:ascii="Arial Narrow" w:hAnsi="Arial Narrow" w:cs="Tahoma"/>
          <w:sz w:val="24"/>
          <w:szCs w:val="24"/>
        </w:rPr>
        <w:t xml:space="preserve">Competition Commission Banking Enquiry </w:t>
      </w:r>
      <w:r w:rsidR="00F15665" w:rsidRPr="00245A2D">
        <w:rPr>
          <w:rFonts w:ascii="Arial Narrow" w:hAnsi="Arial Narrow" w:cs="Tahoma"/>
          <w:sz w:val="24"/>
          <w:szCs w:val="24"/>
        </w:rPr>
        <w:t xml:space="preserve">Panel Report </w:t>
      </w:r>
      <w:r w:rsidRPr="00245A2D">
        <w:rPr>
          <w:rFonts w:ascii="Arial Narrow" w:hAnsi="Arial Narrow" w:cs="Tahoma"/>
          <w:sz w:val="24"/>
          <w:szCs w:val="24"/>
        </w:rPr>
        <w:t>of 200</w:t>
      </w:r>
      <w:r w:rsidR="00F15665" w:rsidRPr="00245A2D">
        <w:rPr>
          <w:rFonts w:ascii="Arial Narrow" w:hAnsi="Arial Narrow" w:cs="Tahoma"/>
          <w:sz w:val="24"/>
          <w:szCs w:val="24"/>
        </w:rPr>
        <w:t>8</w:t>
      </w:r>
      <w:r w:rsidRPr="00245A2D">
        <w:rPr>
          <w:rFonts w:ascii="Arial Narrow" w:hAnsi="Arial Narrow" w:cs="Tahoma"/>
          <w:sz w:val="24"/>
          <w:szCs w:val="24"/>
        </w:rPr>
        <w:t xml:space="preserve"> </w:t>
      </w:r>
      <w:r w:rsidR="00E572AB" w:rsidRPr="00245A2D">
        <w:rPr>
          <w:rFonts w:ascii="Arial Narrow" w:hAnsi="Arial Narrow" w:cs="Tahoma"/>
          <w:sz w:val="24"/>
          <w:szCs w:val="24"/>
        </w:rPr>
        <w:t xml:space="preserve">recommended </w:t>
      </w:r>
      <w:r w:rsidR="005C4200" w:rsidRPr="00245A2D">
        <w:rPr>
          <w:rFonts w:ascii="Arial Narrow" w:hAnsi="Arial Narrow" w:cs="Tahoma"/>
          <w:sz w:val="24"/>
          <w:szCs w:val="24"/>
        </w:rPr>
        <w:t xml:space="preserve">that government should pass legislation for second and third-tier banks. </w:t>
      </w:r>
      <w:r w:rsidRPr="00245A2D">
        <w:rPr>
          <w:rFonts w:ascii="Arial Narrow" w:hAnsi="Arial Narrow" w:cs="Tahoma"/>
          <w:sz w:val="24"/>
          <w:szCs w:val="24"/>
        </w:rPr>
        <w:t>I</w:t>
      </w:r>
      <w:r w:rsidR="00E572AB" w:rsidRPr="00245A2D">
        <w:rPr>
          <w:rFonts w:ascii="Arial Narrow" w:hAnsi="Arial Narrow" w:cs="Tahoma"/>
          <w:sz w:val="24"/>
          <w:szCs w:val="24"/>
        </w:rPr>
        <w:t xml:space="preserve">t </w:t>
      </w:r>
      <w:r w:rsidR="005C4200" w:rsidRPr="00245A2D">
        <w:rPr>
          <w:rFonts w:ascii="Arial Narrow" w:hAnsi="Arial Narrow" w:cs="Tahoma"/>
          <w:sz w:val="24"/>
          <w:szCs w:val="24"/>
        </w:rPr>
        <w:t xml:space="preserve">recommended that certain rules restricting the participation of duly qualified institutions as acquirers in the payment card schemes be abolished. </w:t>
      </w:r>
      <w:r w:rsidRPr="00245A2D">
        <w:rPr>
          <w:rFonts w:ascii="Arial Narrow" w:hAnsi="Arial Narrow" w:cs="Tahoma"/>
          <w:sz w:val="24"/>
          <w:szCs w:val="24"/>
        </w:rPr>
        <w:t>I</w:t>
      </w:r>
      <w:r w:rsidR="00C26CD8" w:rsidRPr="00245A2D">
        <w:rPr>
          <w:rFonts w:ascii="Arial Narrow" w:hAnsi="Arial Narrow" w:cs="Tahoma"/>
          <w:sz w:val="24"/>
          <w:szCs w:val="24"/>
        </w:rPr>
        <w:t>t also recommended that t</w:t>
      </w:r>
      <w:r w:rsidR="005C4200" w:rsidRPr="00245A2D">
        <w:rPr>
          <w:rFonts w:ascii="Arial Narrow" w:hAnsi="Arial Narrow" w:cs="Tahoma"/>
          <w:sz w:val="24"/>
          <w:szCs w:val="24"/>
        </w:rPr>
        <w:t xml:space="preserve">he membership and governance of the Payments Association of South Africa (PASA) be revised to include qualified non-bank participants. It </w:t>
      </w:r>
      <w:r w:rsidR="00F15665" w:rsidRPr="00245A2D">
        <w:rPr>
          <w:rFonts w:ascii="Arial Narrow" w:hAnsi="Arial Narrow" w:cs="Tahoma"/>
          <w:sz w:val="24"/>
          <w:szCs w:val="24"/>
        </w:rPr>
        <w:t xml:space="preserve">further </w:t>
      </w:r>
      <w:r w:rsidR="005C4200" w:rsidRPr="00245A2D">
        <w:rPr>
          <w:rFonts w:ascii="Arial Narrow" w:hAnsi="Arial Narrow" w:cs="Tahoma"/>
          <w:sz w:val="24"/>
          <w:szCs w:val="24"/>
        </w:rPr>
        <w:t>recommended an approach that requires an explicit access policy for banks and nonbanks alike</w:t>
      </w:r>
      <w:r w:rsidR="00C26CD8" w:rsidRPr="00245A2D">
        <w:rPr>
          <w:rFonts w:ascii="Arial Narrow" w:hAnsi="Arial Narrow" w:cs="Tahoma"/>
          <w:sz w:val="24"/>
          <w:szCs w:val="24"/>
        </w:rPr>
        <w:t xml:space="preserve"> to the payment system</w:t>
      </w:r>
      <w:r w:rsidR="005C4200" w:rsidRPr="00245A2D">
        <w:rPr>
          <w:rFonts w:ascii="Arial Narrow" w:hAnsi="Arial Narrow" w:cs="Tahoma"/>
          <w:sz w:val="24"/>
          <w:szCs w:val="24"/>
        </w:rPr>
        <w:t>.</w:t>
      </w:r>
      <w:r w:rsidR="00576C1B" w:rsidRPr="00245A2D">
        <w:rPr>
          <w:rFonts w:ascii="Arial Narrow" w:hAnsi="Arial Narrow" w:cs="Tahoma"/>
          <w:sz w:val="24"/>
          <w:szCs w:val="24"/>
        </w:rPr>
        <w:t xml:space="preserve"> </w:t>
      </w:r>
    </w:p>
    <w:p w14:paraId="03364185" w14:textId="77777777" w:rsidR="005C4200" w:rsidRPr="00245A2D" w:rsidRDefault="00576C1B"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A</w:t>
      </w:r>
      <w:r w:rsidR="00E572AB" w:rsidRPr="00245A2D">
        <w:rPr>
          <w:rFonts w:ascii="Arial Narrow" w:hAnsi="Arial Narrow" w:cs="Tahoma"/>
          <w:sz w:val="24"/>
          <w:szCs w:val="24"/>
        </w:rPr>
        <w:t>t present, credit denial can be done for several reasons: there is no transparent system by which the customer can assess whether or not the decision was fair.</w:t>
      </w:r>
    </w:p>
    <w:p w14:paraId="537C4D67" w14:textId="77777777" w:rsidR="00695983" w:rsidRPr="00245A2D" w:rsidRDefault="00576C1B"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C</w:t>
      </w:r>
      <w:r w:rsidR="005C4200" w:rsidRPr="00245A2D">
        <w:rPr>
          <w:rFonts w:ascii="Arial Narrow" w:hAnsi="Arial Narrow" w:cs="Tahoma"/>
          <w:sz w:val="24"/>
          <w:szCs w:val="24"/>
        </w:rPr>
        <w:t>redit allocation, interest and s</w:t>
      </w:r>
      <w:r w:rsidR="00E572AB" w:rsidRPr="00245A2D">
        <w:rPr>
          <w:rFonts w:ascii="Arial Narrow" w:hAnsi="Arial Narrow" w:cs="Tahoma"/>
          <w:sz w:val="24"/>
          <w:szCs w:val="24"/>
        </w:rPr>
        <w:t xml:space="preserve">ervice charges are individual </w:t>
      </w:r>
      <w:r w:rsidR="005C4200" w:rsidRPr="00245A2D">
        <w:rPr>
          <w:rFonts w:ascii="Arial Narrow" w:hAnsi="Arial Narrow" w:cs="Tahoma"/>
          <w:sz w:val="24"/>
          <w:szCs w:val="24"/>
        </w:rPr>
        <w:t>customer</w:t>
      </w:r>
      <w:r w:rsidR="003C73CF">
        <w:rPr>
          <w:rFonts w:ascii="Arial Narrow" w:hAnsi="Arial Narrow" w:cs="Tahoma"/>
          <w:sz w:val="24"/>
          <w:szCs w:val="24"/>
        </w:rPr>
        <w:t>-</w:t>
      </w:r>
      <w:r w:rsidR="00E572AB" w:rsidRPr="00245A2D">
        <w:rPr>
          <w:rFonts w:ascii="Arial Narrow" w:hAnsi="Arial Narrow" w:cs="Tahoma"/>
          <w:sz w:val="24"/>
          <w:szCs w:val="24"/>
        </w:rPr>
        <w:t>focused with no evidence of</w:t>
      </w:r>
      <w:r w:rsidR="005C4200" w:rsidRPr="00245A2D">
        <w:rPr>
          <w:rFonts w:ascii="Arial Narrow" w:hAnsi="Arial Narrow" w:cs="Tahoma"/>
          <w:sz w:val="24"/>
          <w:szCs w:val="24"/>
        </w:rPr>
        <w:t xml:space="preserve"> risk</w:t>
      </w:r>
      <w:r w:rsidR="00E43FE8">
        <w:rPr>
          <w:rFonts w:ascii="Arial Narrow" w:hAnsi="Arial Narrow" w:cs="Tahoma"/>
          <w:sz w:val="24"/>
          <w:szCs w:val="24"/>
        </w:rPr>
        <w:t xml:space="preserve"> </w:t>
      </w:r>
      <w:r w:rsidR="005C4200" w:rsidRPr="00245A2D">
        <w:rPr>
          <w:rFonts w:ascii="Arial Narrow" w:hAnsi="Arial Narrow" w:cs="Tahoma"/>
          <w:sz w:val="24"/>
          <w:szCs w:val="24"/>
        </w:rPr>
        <w:t>pooling or cross-subsidisation</w:t>
      </w:r>
      <w:r w:rsidR="00E572AB" w:rsidRPr="00245A2D">
        <w:rPr>
          <w:rFonts w:ascii="Arial Narrow" w:hAnsi="Arial Narrow" w:cs="Tahoma"/>
          <w:sz w:val="24"/>
          <w:szCs w:val="24"/>
        </w:rPr>
        <w:t xml:space="preserve">. </w:t>
      </w:r>
      <w:r w:rsidRPr="00245A2D">
        <w:rPr>
          <w:rFonts w:ascii="Arial Narrow" w:hAnsi="Arial Narrow" w:cs="Tahoma"/>
          <w:sz w:val="24"/>
          <w:szCs w:val="24"/>
        </w:rPr>
        <w:t>T</w:t>
      </w:r>
      <w:r w:rsidR="00695983" w:rsidRPr="00245A2D">
        <w:rPr>
          <w:rFonts w:ascii="Arial Narrow" w:hAnsi="Arial Narrow" w:cs="Tahoma"/>
          <w:sz w:val="24"/>
          <w:szCs w:val="24"/>
        </w:rPr>
        <w:t xml:space="preserve">he </w:t>
      </w:r>
      <w:r w:rsidR="00E572AB" w:rsidRPr="00245A2D">
        <w:rPr>
          <w:rFonts w:ascii="Arial Narrow" w:hAnsi="Arial Narrow" w:cs="Tahoma"/>
          <w:sz w:val="24"/>
          <w:szCs w:val="24"/>
        </w:rPr>
        <w:t>poor borrow less and</w:t>
      </w:r>
      <w:r w:rsidR="005C4200" w:rsidRPr="00245A2D">
        <w:rPr>
          <w:rFonts w:ascii="Arial Narrow" w:hAnsi="Arial Narrow" w:cs="Tahoma"/>
          <w:sz w:val="24"/>
          <w:szCs w:val="24"/>
        </w:rPr>
        <w:t xml:space="preserve"> pay more. </w:t>
      </w:r>
      <w:r w:rsidRPr="00245A2D">
        <w:rPr>
          <w:rFonts w:ascii="Arial Narrow" w:hAnsi="Arial Narrow" w:cs="Tahoma"/>
          <w:sz w:val="24"/>
          <w:szCs w:val="24"/>
        </w:rPr>
        <w:t xml:space="preserve">A </w:t>
      </w:r>
      <w:r w:rsidR="00695983" w:rsidRPr="00245A2D">
        <w:rPr>
          <w:rFonts w:ascii="Arial Narrow" w:hAnsi="Arial Narrow" w:cs="Tahoma"/>
          <w:sz w:val="24"/>
          <w:szCs w:val="24"/>
        </w:rPr>
        <w:t>solution must be designed and implemented which embodies the principles of risk pooling, cross-subsidisation and government guarantees to enable the poor to access credit at comparable rates to the wealthy and high earners.</w:t>
      </w:r>
    </w:p>
    <w:p w14:paraId="62B24A33" w14:textId="77777777" w:rsidR="00655767" w:rsidRPr="00245A2D" w:rsidRDefault="00576C1B"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293158" w:rsidRPr="00245A2D">
        <w:rPr>
          <w:rFonts w:ascii="Arial Narrow" w:hAnsi="Arial Narrow" w:cs="Tahoma"/>
          <w:sz w:val="24"/>
          <w:szCs w:val="24"/>
        </w:rPr>
        <w:t xml:space="preserve">here </w:t>
      </w:r>
      <w:r w:rsidR="005C4200" w:rsidRPr="00245A2D">
        <w:rPr>
          <w:rFonts w:ascii="Arial Narrow" w:hAnsi="Arial Narrow" w:cs="Tahoma"/>
          <w:sz w:val="24"/>
          <w:szCs w:val="24"/>
        </w:rPr>
        <w:t xml:space="preserve">is </w:t>
      </w:r>
      <w:r w:rsidR="00293158" w:rsidRPr="00245A2D">
        <w:rPr>
          <w:rFonts w:ascii="Arial Narrow" w:hAnsi="Arial Narrow" w:cs="Tahoma"/>
          <w:sz w:val="24"/>
          <w:szCs w:val="24"/>
        </w:rPr>
        <w:t xml:space="preserve">a </w:t>
      </w:r>
      <w:r w:rsidR="005C4200" w:rsidRPr="00245A2D">
        <w:rPr>
          <w:rFonts w:ascii="Arial Narrow" w:hAnsi="Arial Narrow" w:cs="Tahoma"/>
          <w:sz w:val="24"/>
          <w:szCs w:val="24"/>
        </w:rPr>
        <w:t>massive potential to more efficiently allocate capital to stimulate the economy, create employment and direct capital to national economic imperatives. Regulation 28 in the Pension Funds Act is inefficien</w:t>
      </w:r>
      <w:r w:rsidRPr="00245A2D">
        <w:rPr>
          <w:rFonts w:ascii="Arial Narrow" w:hAnsi="Arial Narrow" w:cs="Tahoma"/>
          <w:sz w:val="24"/>
          <w:szCs w:val="24"/>
        </w:rPr>
        <w:t xml:space="preserve">t as </w:t>
      </w:r>
      <w:r w:rsidR="00293158" w:rsidRPr="00245A2D">
        <w:rPr>
          <w:rFonts w:ascii="Arial Narrow" w:hAnsi="Arial Narrow" w:cs="Tahoma"/>
          <w:sz w:val="24"/>
          <w:szCs w:val="24"/>
        </w:rPr>
        <w:t>i</w:t>
      </w:r>
      <w:r w:rsidR="005C4200" w:rsidRPr="00245A2D">
        <w:rPr>
          <w:rFonts w:ascii="Arial Narrow" w:hAnsi="Arial Narrow" w:cs="Tahoma"/>
          <w:sz w:val="24"/>
          <w:szCs w:val="24"/>
        </w:rPr>
        <w:t xml:space="preserve">t limits asset allocation to alternative asset classes under the guise of </w:t>
      </w:r>
      <w:r w:rsidR="005C4200" w:rsidRPr="00245A2D">
        <w:rPr>
          <w:rFonts w:ascii="Arial Narrow" w:hAnsi="Arial Narrow" w:cs="Tahoma"/>
          <w:sz w:val="24"/>
          <w:szCs w:val="24"/>
        </w:rPr>
        <w:lastRenderedPageBreak/>
        <w:t>prudence</w:t>
      </w:r>
      <w:r w:rsidR="00293158" w:rsidRPr="00245A2D">
        <w:rPr>
          <w:rFonts w:ascii="Arial Narrow" w:hAnsi="Arial Narrow" w:cs="Tahoma"/>
          <w:sz w:val="24"/>
          <w:szCs w:val="24"/>
        </w:rPr>
        <w:t xml:space="preserve"> and this </w:t>
      </w:r>
      <w:r w:rsidR="005C4200" w:rsidRPr="00245A2D">
        <w:rPr>
          <w:rFonts w:ascii="Arial Narrow" w:hAnsi="Arial Narrow" w:cs="Tahoma"/>
          <w:sz w:val="24"/>
          <w:szCs w:val="24"/>
        </w:rPr>
        <w:t>ignor</w:t>
      </w:r>
      <w:r w:rsidR="00293158" w:rsidRPr="00245A2D">
        <w:rPr>
          <w:rFonts w:ascii="Arial Narrow" w:hAnsi="Arial Narrow" w:cs="Tahoma"/>
          <w:sz w:val="24"/>
          <w:szCs w:val="24"/>
        </w:rPr>
        <w:t>ed</w:t>
      </w:r>
      <w:r w:rsidR="005C4200" w:rsidRPr="00245A2D">
        <w:rPr>
          <w:rFonts w:ascii="Arial Narrow" w:hAnsi="Arial Narrow" w:cs="Tahoma"/>
          <w:sz w:val="24"/>
          <w:szCs w:val="24"/>
        </w:rPr>
        <w:t xml:space="preserve"> economic imperatives in the National Development Plan (NDP). </w:t>
      </w:r>
      <w:r w:rsidRPr="00245A2D">
        <w:rPr>
          <w:rFonts w:ascii="Arial Narrow" w:hAnsi="Arial Narrow" w:cs="Tahoma"/>
          <w:sz w:val="24"/>
          <w:szCs w:val="24"/>
        </w:rPr>
        <w:t>T</w:t>
      </w:r>
      <w:r w:rsidR="005C4200" w:rsidRPr="00245A2D">
        <w:rPr>
          <w:rFonts w:ascii="Arial Narrow" w:hAnsi="Arial Narrow" w:cs="Tahoma"/>
          <w:sz w:val="24"/>
          <w:szCs w:val="24"/>
        </w:rPr>
        <w:t xml:space="preserve">ax policy is not </w:t>
      </w:r>
      <w:r w:rsidR="00293158" w:rsidRPr="00245A2D">
        <w:rPr>
          <w:rFonts w:ascii="Arial Narrow" w:hAnsi="Arial Narrow" w:cs="Tahoma"/>
          <w:sz w:val="24"/>
          <w:szCs w:val="24"/>
        </w:rPr>
        <w:t xml:space="preserve">being </w:t>
      </w:r>
      <w:r w:rsidR="005C4200" w:rsidRPr="00245A2D">
        <w:rPr>
          <w:rFonts w:ascii="Arial Narrow" w:hAnsi="Arial Narrow" w:cs="Tahoma"/>
          <w:sz w:val="24"/>
          <w:szCs w:val="24"/>
        </w:rPr>
        <w:t xml:space="preserve">used at </w:t>
      </w:r>
      <w:r w:rsidR="00A57712" w:rsidRPr="00245A2D">
        <w:rPr>
          <w:rFonts w:ascii="Arial Narrow" w:hAnsi="Arial Narrow" w:cs="Tahoma"/>
          <w:sz w:val="24"/>
          <w:szCs w:val="24"/>
        </w:rPr>
        <w:t>all to support the supply of more affordable housing for low and middle income earners</w:t>
      </w:r>
      <w:r w:rsidR="005C4200" w:rsidRPr="00245A2D">
        <w:rPr>
          <w:rFonts w:ascii="Arial Narrow" w:hAnsi="Arial Narrow" w:cs="Tahoma"/>
          <w:sz w:val="24"/>
          <w:szCs w:val="24"/>
        </w:rPr>
        <w:t xml:space="preserve">. </w:t>
      </w:r>
      <w:r w:rsidRPr="00245A2D">
        <w:rPr>
          <w:rFonts w:ascii="Arial Narrow" w:hAnsi="Arial Narrow" w:cs="Tahoma"/>
          <w:sz w:val="24"/>
          <w:szCs w:val="24"/>
        </w:rPr>
        <w:t>T</w:t>
      </w:r>
      <w:r w:rsidR="005C4200" w:rsidRPr="00245A2D">
        <w:rPr>
          <w:rFonts w:ascii="Arial Narrow" w:hAnsi="Arial Narrow" w:cs="Tahoma"/>
          <w:sz w:val="24"/>
          <w:szCs w:val="24"/>
        </w:rPr>
        <w:t xml:space="preserve">he Real Estate Investment Trust (REIT) pays zero tax if the investment is </w:t>
      </w:r>
      <w:r w:rsidRPr="00245A2D">
        <w:rPr>
          <w:rFonts w:ascii="Arial Narrow" w:hAnsi="Arial Narrow" w:cs="Tahoma"/>
          <w:sz w:val="24"/>
          <w:szCs w:val="24"/>
        </w:rPr>
        <w:t xml:space="preserve">put </w:t>
      </w:r>
      <w:r w:rsidR="005C4200" w:rsidRPr="00245A2D">
        <w:rPr>
          <w:rFonts w:ascii="Arial Narrow" w:hAnsi="Arial Narrow" w:cs="Tahoma"/>
          <w:sz w:val="24"/>
          <w:szCs w:val="24"/>
        </w:rPr>
        <w:t xml:space="preserve">into a pension fund. </w:t>
      </w:r>
      <w:r w:rsidR="00E551D2" w:rsidRPr="00245A2D">
        <w:rPr>
          <w:rFonts w:ascii="Arial Narrow" w:hAnsi="Arial Narrow" w:cs="Tahoma"/>
          <w:sz w:val="24"/>
          <w:szCs w:val="24"/>
        </w:rPr>
        <w:t>G</w:t>
      </w:r>
      <w:r w:rsidR="005C4200" w:rsidRPr="00245A2D">
        <w:rPr>
          <w:rFonts w:ascii="Arial Narrow" w:hAnsi="Arial Narrow" w:cs="Tahoma"/>
          <w:sz w:val="24"/>
          <w:szCs w:val="24"/>
        </w:rPr>
        <w:t xml:space="preserve">overnment needs to offer a tax </w:t>
      </w:r>
      <w:r w:rsidR="009A0954" w:rsidRPr="00245A2D">
        <w:rPr>
          <w:rFonts w:ascii="Arial Narrow" w:hAnsi="Arial Narrow" w:cs="Tahoma"/>
          <w:sz w:val="24"/>
          <w:szCs w:val="24"/>
        </w:rPr>
        <w:t xml:space="preserve">incentive </w:t>
      </w:r>
      <w:r w:rsidR="005C4200" w:rsidRPr="00245A2D">
        <w:rPr>
          <w:rFonts w:ascii="Arial Narrow" w:hAnsi="Arial Narrow" w:cs="Tahoma"/>
          <w:sz w:val="24"/>
          <w:szCs w:val="24"/>
        </w:rPr>
        <w:t>to the housing sector, comparable to the benefits given to the REIT sector.</w:t>
      </w:r>
      <w:r w:rsidR="00293158" w:rsidRPr="00245A2D">
        <w:rPr>
          <w:rFonts w:ascii="Arial Narrow" w:hAnsi="Arial Narrow" w:cs="Tahoma"/>
          <w:sz w:val="24"/>
          <w:szCs w:val="24"/>
        </w:rPr>
        <w:t xml:space="preserve"> </w:t>
      </w:r>
      <w:r w:rsidR="00E9506E" w:rsidRPr="00245A2D">
        <w:rPr>
          <w:rFonts w:ascii="Arial Narrow" w:hAnsi="Arial Narrow" w:cs="Tahoma"/>
          <w:sz w:val="24"/>
          <w:szCs w:val="24"/>
        </w:rPr>
        <w:t>T</w:t>
      </w:r>
      <w:r w:rsidR="00293158" w:rsidRPr="00245A2D">
        <w:rPr>
          <w:rFonts w:ascii="Arial Narrow" w:hAnsi="Arial Narrow" w:cs="Tahoma"/>
          <w:sz w:val="24"/>
          <w:szCs w:val="24"/>
        </w:rPr>
        <w:t>h</w:t>
      </w:r>
      <w:r w:rsidR="009A0954" w:rsidRPr="00245A2D">
        <w:rPr>
          <w:rFonts w:ascii="Arial Narrow" w:hAnsi="Arial Narrow" w:cs="Tahoma"/>
          <w:sz w:val="24"/>
          <w:szCs w:val="24"/>
        </w:rPr>
        <w:t>e REIT incentive scheme</w:t>
      </w:r>
      <w:r w:rsidR="00293158" w:rsidRPr="00245A2D">
        <w:rPr>
          <w:rFonts w:ascii="Arial Narrow" w:hAnsi="Arial Narrow" w:cs="Tahoma"/>
          <w:sz w:val="24"/>
          <w:szCs w:val="24"/>
        </w:rPr>
        <w:t xml:space="preserve"> </w:t>
      </w:r>
      <w:r w:rsidR="009A0954" w:rsidRPr="00245A2D">
        <w:rPr>
          <w:rFonts w:ascii="Arial Narrow" w:hAnsi="Arial Narrow" w:cs="Tahoma"/>
          <w:sz w:val="24"/>
          <w:szCs w:val="24"/>
        </w:rPr>
        <w:t>i</w:t>
      </w:r>
      <w:r w:rsidR="00293158" w:rsidRPr="00245A2D">
        <w:rPr>
          <w:rFonts w:ascii="Arial Narrow" w:hAnsi="Arial Narrow" w:cs="Tahoma"/>
          <w:sz w:val="24"/>
          <w:szCs w:val="24"/>
        </w:rPr>
        <w:t xml:space="preserve">s leading to a </w:t>
      </w:r>
      <w:r w:rsidR="005C4200" w:rsidRPr="00245A2D">
        <w:rPr>
          <w:rFonts w:ascii="Arial Narrow" w:hAnsi="Arial Narrow" w:cs="Tahoma"/>
          <w:sz w:val="24"/>
          <w:szCs w:val="24"/>
        </w:rPr>
        <w:t>proliferation of shopping malls and office blocks</w:t>
      </w:r>
      <w:r w:rsidR="00293158" w:rsidRPr="00245A2D">
        <w:rPr>
          <w:rFonts w:ascii="Arial Narrow" w:hAnsi="Arial Narrow" w:cs="Tahoma"/>
          <w:sz w:val="24"/>
          <w:szCs w:val="24"/>
        </w:rPr>
        <w:t xml:space="preserve"> instead of </w:t>
      </w:r>
      <w:r w:rsidR="005C4200" w:rsidRPr="00245A2D">
        <w:rPr>
          <w:rFonts w:ascii="Arial Narrow" w:hAnsi="Arial Narrow" w:cs="Tahoma"/>
          <w:sz w:val="24"/>
          <w:szCs w:val="24"/>
        </w:rPr>
        <w:t>affordable hous</w:t>
      </w:r>
      <w:r w:rsidR="00293158" w:rsidRPr="00245A2D">
        <w:rPr>
          <w:rFonts w:ascii="Arial Narrow" w:hAnsi="Arial Narrow" w:cs="Tahoma"/>
          <w:sz w:val="24"/>
          <w:szCs w:val="24"/>
        </w:rPr>
        <w:t>ing</w:t>
      </w:r>
      <w:r w:rsidR="005C4200" w:rsidRPr="00245A2D">
        <w:rPr>
          <w:rFonts w:ascii="Arial Narrow" w:hAnsi="Arial Narrow" w:cs="Tahoma"/>
          <w:sz w:val="24"/>
          <w:szCs w:val="24"/>
        </w:rPr>
        <w:t>.</w:t>
      </w:r>
    </w:p>
    <w:p w14:paraId="6CD578F1" w14:textId="77777777" w:rsidR="004714AA" w:rsidRPr="00245A2D" w:rsidRDefault="00E9506E"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5C4200" w:rsidRPr="00245A2D">
        <w:rPr>
          <w:rFonts w:ascii="Arial Narrow" w:hAnsi="Arial Narrow" w:cs="Tahoma"/>
          <w:sz w:val="24"/>
          <w:szCs w:val="24"/>
        </w:rPr>
        <w:t xml:space="preserve">here are a few gate-keepers that control too much of the investment allocation in the economy. </w:t>
      </w:r>
      <w:r w:rsidRPr="00245A2D">
        <w:rPr>
          <w:rFonts w:ascii="Arial Narrow" w:hAnsi="Arial Narrow" w:cs="Tahoma"/>
          <w:sz w:val="24"/>
          <w:szCs w:val="24"/>
        </w:rPr>
        <w:t>C</w:t>
      </w:r>
      <w:r w:rsidR="005C4200" w:rsidRPr="00245A2D">
        <w:rPr>
          <w:rFonts w:ascii="Arial Narrow" w:hAnsi="Arial Narrow" w:cs="Tahoma"/>
          <w:sz w:val="24"/>
          <w:szCs w:val="24"/>
        </w:rPr>
        <w:t xml:space="preserve">onsultants to trustees </w:t>
      </w:r>
      <w:r w:rsidR="00A57712" w:rsidRPr="00245A2D">
        <w:rPr>
          <w:rFonts w:ascii="Arial Narrow" w:hAnsi="Arial Narrow" w:cs="Tahoma"/>
          <w:sz w:val="24"/>
          <w:szCs w:val="24"/>
        </w:rPr>
        <w:t xml:space="preserve">often allocate </w:t>
      </w:r>
      <w:r w:rsidR="004714AA" w:rsidRPr="00245A2D">
        <w:rPr>
          <w:rFonts w:ascii="Arial Narrow" w:hAnsi="Arial Narrow" w:cs="Tahoma"/>
          <w:sz w:val="24"/>
          <w:szCs w:val="24"/>
        </w:rPr>
        <w:t>pension scheme funds</w:t>
      </w:r>
      <w:r w:rsidR="00A57712" w:rsidRPr="00245A2D">
        <w:rPr>
          <w:rFonts w:ascii="Arial Narrow" w:hAnsi="Arial Narrow" w:cs="Tahoma"/>
          <w:sz w:val="24"/>
          <w:szCs w:val="24"/>
        </w:rPr>
        <w:t xml:space="preserve"> to managers they </w:t>
      </w:r>
      <w:r w:rsidRPr="00245A2D">
        <w:rPr>
          <w:rFonts w:ascii="Arial Narrow" w:hAnsi="Arial Narrow" w:cs="Tahoma"/>
          <w:sz w:val="24"/>
          <w:szCs w:val="24"/>
        </w:rPr>
        <w:t>are</w:t>
      </w:r>
      <w:r w:rsidR="005C4200" w:rsidRPr="00245A2D">
        <w:rPr>
          <w:rFonts w:ascii="Arial Narrow" w:hAnsi="Arial Narrow" w:cs="Tahoma"/>
          <w:sz w:val="24"/>
          <w:szCs w:val="24"/>
        </w:rPr>
        <w:t xml:space="preserve"> comfortable with</w:t>
      </w:r>
      <w:r w:rsidR="00A57712" w:rsidRPr="00245A2D">
        <w:rPr>
          <w:rFonts w:ascii="Arial Narrow" w:hAnsi="Arial Narrow" w:cs="Tahoma"/>
          <w:sz w:val="24"/>
          <w:szCs w:val="24"/>
        </w:rPr>
        <w:t>,</w:t>
      </w:r>
      <w:r w:rsidR="005C4200" w:rsidRPr="00245A2D">
        <w:rPr>
          <w:rFonts w:ascii="Arial Narrow" w:hAnsi="Arial Narrow" w:cs="Tahoma"/>
          <w:sz w:val="24"/>
          <w:szCs w:val="24"/>
        </w:rPr>
        <w:t xml:space="preserve"> as opposed to </w:t>
      </w:r>
      <w:r w:rsidR="00A57712" w:rsidRPr="00245A2D">
        <w:rPr>
          <w:rFonts w:ascii="Arial Narrow" w:hAnsi="Arial Narrow" w:cs="Tahoma"/>
          <w:sz w:val="24"/>
          <w:szCs w:val="24"/>
        </w:rPr>
        <w:t xml:space="preserve">any </w:t>
      </w:r>
      <w:r w:rsidR="005C4200" w:rsidRPr="00245A2D">
        <w:rPr>
          <w:rFonts w:ascii="Arial Narrow" w:hAnsi="Arial Narrow" w:cs="Tahoma"/>
          <w:sz w:val="24"/>
          <w:szCs w:val="24"/>
        </w:rPr>
        <w:t xml:space="preserve">objective merit. </w:t>
      </w:r>
      <w:r w:rsidR="008574F5" w:rsidRPr="00245A2D">
        <w:rPr>
          <w:rFonts w:ascii="Arial Narrow" w:hAnsi="Arial Narrow" w:cs="Tahoma"/>
          <w:sz w:val="24"/>
          <w:szCs w:val="24"/>
        </w:rPr>
        <w:t xml:space="preserve">A </w:t>
      </w:r>
      <w:r w:rsidR="005C4200" w:rsidRPr="00245A2D">
        <w:rPr>
          <w:rFonts w:ascii="Arial Narrow" w:hAnsi="Arial Narrow" w:cs="Tahoma"/>
          <w:sz w:val="24"/>
          <w:szCs w:val="24"/>
        </w:rPr>
        <w:t>critical evaluation of fund allocations is vital to</w:t>
      </w:r>
      <w:r w:rsidR="00A57712" w:rsidRPr="00245A2D">
        <w:rPr>
          <w:rFonts w:ascii="Arial Narrow" w:hAnsi="Arial Narrow" w:cs="Tahoma"/>
          <w:sz w:val="24"/>
          <w:szCs w:val="24"/>
        </w:rPr>
        <w:t xml:space="preserve"> continuously provide</w:t>
      </w:r>
      <w:r w:rsidR="005C4200" w:rsidRPr="00245A2D">
        <w:rPr>
          <w:rFonts w:ascii="Arial Narrow" w:hAnsi="Arial Narrow" w:cs="Tahoma"/>
          <w:sz w:val="24"/>
          <w:szCs w:val="24"/>
        </w:rPr>
        <w:t xml:space="preserve"> equitable fund allocations</w:t>
      </w:r>
      <w:r w:rsidR="00A57712" w:rsidRPr="00245A2D">
        <w:rPr>
          <w:rFonts w:ascii="Arial Narrow" w:hAnsi="Arial Narrow" w:cs="Tahoma"/>
          <w:sz w:val="24"/>
          <w:szCs w:val="24"/>
        </w:rPr>
        <w:t xml:space="preserve"> that support transformation</w:t>
      </w:r>
      <w:r w:rsidR="005C4200" w:rsidRPr="00245A2D">
        <w:rPr>
          <w:rFonts w:ascii="Arial Narrow" w:hAnsi="Arial Narrow" w:cs="Tahoma"/>
          <w:sz w:val="24"/>
          <w:szCs w:val="24"/>
        </w:rPr>
        <w:t xml:space="preserve">. </w:t>
      </w:r>
      <w:r w:rsidR="008574F5" w:rsidRPr="00245A2D">
        <w:rPr>
          <w:rFonts w:ascii="Arial Narrow" w:hAnsi="Arial Narrow" w:cs="Tahoma"/>
          <w:sz w:val="24"/>
          <w:szCs w:val="24"/>
        </w:rPr>
        <w:t>T</w:t>
      </w:r>
      <w:r w:rsidR="005C4200" w:rsidRPr="00245A2D">
        <w:rPr>
          <w:rFonts w:ascii="Arial Narrow" w:hAnsi="Arial Narrow" w:cs="Tahoma"/>
          <w:sz w:val="24"/>
          <w:szCs w:val="24"/>
        </w:rPr>
        <w:t xml:space="preserve">he </w:t>
      </w:r>
      <w:r w:rsidR="00A57712" w:rsidRPr="00245A2D">
        <w:rPr>
          <w:rFonts w:ascii="Arial Narrow" w:hAnsi="Arial Narrow" w:cs="Tahoma"/>
          <w:sz w:val="24"/>
          <w:szCs w:val="24"/>
        </w:rPr>
        <w:t>‘</w:t>
      </w:r>
      <w:r w:rsidR="005C4200" w:rsidRPr="00245A2D">
        <w:rPr>
          <w:rFonts w:ascii="Arial Narrow" w:hAnsi="Arial Narrow" w:cs="Tahoma"/>
          <w:sz w:val="24"/>
          <w:szCs w:val="24"/>
        </w:rPr>
        <w:t>vertical integration</w:t>
      </w:r>
      <w:r w:rsidR="00A57712" w:rsidRPr="00245A2D">
        <w:rPr>
          <w:rFonts w:ascii="Arial Narrow" w:hAnsi="Arial Narrow" w:cs="Tahoma"/>
          <w:sz w:val="24"/>
          <w:szCs w:val="24"/>
        </w:rPr>
        <w:t xml:space="preserve">’ seen in the </w:t>
      </w:r>
      <w:r w:rsidR="009A0954" w:rsidRPr="00245A2D">
        <w:rPr>
          <w:rFonts w:ascii="Arial Narrow" w:hAnsi="Arial Narrow" w:cs="Tahoma"/>
          <w:sz w:val="24"/>
          <w:szCs w:val="24"/>
        </w:rPr>
        <w:t xml:space="preserve">asset management </w:t>
      </w:r>
      <w:r w:rsidR="00A57712" w:rsidRPr="00245A2D">
        <w:rPr>
          <w:rFonts w:ascii="Arial Narrow" w:hAnsi="Arial Narrow" w:cs="Tahoma"/>
          <w:sz w:val="24"/>
          <w:szCs w:val="24"/>
        </w:rPr>
        <w:t>sector is</w:t>
      </w:r>
      <w:r w:rsidR="005C4200" w:rsidRPr="00245A2D">
        <w:rPr>
          <w:rFonts w:ascii="Arial Narrow" w:hAnsi="Arial Narrow" w:cs="Tahoma"/>
          <w:sz w:val="24"/>
          <w:szCs w:val="24"/>
        </w:rPr>
        <w:t xml:space="preserve"> anti-competitive. </w:t>
      </w:r>
    </w:p>
    <w:p w14:paraId="548D9D67" w14:textId="77777777" w:rsidR="004714AA" w:rsidRPr="00245A2D" w:rsidRDefault="008574F5"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w:t>
      </w:r>
      <w:r w:rsidR="004714AA" w:rsidRPr="00245A2D">
        <w:rPr>
          <w:rFonts w:ascii="Arial Narrow" w:hAnsi="Arial Narrow" w:cs="Tahoma"/>
          <w:sz w:val="24"/>
          <w:szCs w:val="24"/>
        </w:rPr>
        <w:t xml:space="preserve">he </w:t>
      </w:r>
      <w:r w:rsidR="00242376" w:rsidRPr="00245A2D">
        <w:rPr>
          <w:rFonts w:ascii="Arial Narrow" w:hAnsi="Arial Narrow" w:cs="Tahoma"/>
          <w:sz w:val="24"/>
          <w:szCs w:val="24"/>
        </w:rPr>
        <w:t>NT</w:t>
      </w:r>
      <w:r w:rsidR="004714AA" w:rsidRPr="00245A2D">
        <w:rPr>
          <w:rFonts w:ascii="Arial Narrow" w:hAnsi="Arial Narrow" w:cs="Tahoma"/>
          <w:sz w:val="24"/>
          <w:szCs w:val="24"/>
        </w:rPr>
        <w:t xml:space="preserve">, the DTI and the Competition Commission need to evaluate the regulatory regime, the tax regime, concentration risks and vertical integration in the investment industry in order to more rationally align these with national imperatives </w:t>
      </w:r>
      <w:r w:rsidRPr="00245A2D">
        <w:rPr>
          <w:rFonts w:ascii="Arial Narrow" w:hAnsi="Arial Narrow" w:cs="Tahoma"/>
          <w:sz w:val="24"/>
          <w:szCs w:val="24"/>
        </w:rPr>
        <w:t>in</w:t>
      </w:r>
      <w:r w:rsidR="004714AA" w:rsidRPr="00245A2D">
        <w:rPr>
          <w:rFonts w:ascii="Arial Narrow" w:hAnsi="Arial Narrow" w:cs="Tahoma"/>
          <w:sz w:val="24"/>
          <w:szCs w:val="24"/>
        </w:rPr>
        <w:t xml:space="preserve"> the NDP.</w:t>
      </w:r>
    </w:p>
    <w:p w14:paraId="57DC48F7" w14:textId="77777777" w:rsidR="00A42F82" w:rsidRPr="00245A2D" w:rsidRDefault="008574F5"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A</w:t>
      </w:r>
      <w:r w:rsidR="00A57712" w:rsidRPr="00245A2D">
        <w:rPr>
          <w:rFonts w:ascii="Arial Narrow" w:hAnsi="Arial Narrow" w:cs="Tahoma"/>
          <w:sz w:val="24"/>
          <w:szCs w:val="24"/>
        </w:rPr>
        <w:t>lthough c</w:t>
      </w:r>
      <w:r w:rsidR="005C4200" w:rsidRPr="00245A2D">
        <w:rPr>
          <w:rFonts w:ascii="Arial Narrow" w:hAnsi="Arial Narrow" w:cs="Tahoma"/>
          <w:sz w:val="24"/>
          <w:szCs w:val="24"/>
        </w:rPr>
        <w:t xml:space="preserve">ustomers </w:t>
      </w:r>
      <w:r w:rsidR="00A57712" w:rsidRPr="00245A2D">
        <w:rPr>
          <w:rFonts w:ascii="Arial Narrow" w:hAnsi="Arial Narrow" w:cs="Tahoma"/>
          <w:sz w:val="24"/>
          <w:szCs w:val="24"/>
        </w:rPr>
        <w:t>may be protected by various laws</w:t>
      </w:r>
      <w:r w:rsidR="005C4200" w:rsidRPr="00245A2D">
        <w:rPr>
          <w:rFonts w:ascii="Arial Narrow" w:hAnsi="Arial Narrow" w:cs="Tahoma"/>
          <w:sz w:val="24"/>
          <w:szCs w:val="24"/>
        </w:rPr>
        <w:t xml:space="preserve">, given the cost of litigation and the knowledge deficit of the poor, they are not equipped or empowered to take effective action in the face of procedural and substantive unfairness. </w:t>
      </w:r>
    </w:p>
    <w:p w14:paraId="38E80FB0" w14:textId="77777777" w:rsidR="004714AA" w:rsidRPr="00245A2D" w:rsidRDefault="004714AA" w:rsidP="004714AA">
      <w:pPr>
        <w:spacing w:line="360" w:lineRule="auto"/>
        <w:ind w:left="1080"/>
        <w:jc w:val="both"/>
        <w:rPr>
          <w:rFonts w:ascii="Arial Narrow" w:hAnsi="Arial Narrow" w:cs="Tahoma"/>
          <w:b/>
          <w:sz w:val="24"/>
          <w:szCs w:val="24"/>
        </w:rPr>
      </w:pPr>
    </w:p>
    <w:p w14:paraId="39AE9241" w14:textId="77777777" w:rsidR="00967F63" w:rsidRPr="00245A2D" w:rsidRDefault="00EB4142" w:rsidP="00473AF0">
      <w:pPr>
        <w:numPr>
          <w:ilvl w:val="1"/>
          <w:numId w:val="18"/>
        </w:numPr>
        <w:spacing w:line="360" w:lineRule="auto"/>
        <w:jc w:val="both"/>
        <w:rPr>
          <w:rFonts w:ascii="Arial Narrow" w:hAnsi="Arial Narrow" w:cs="Tahoma"/>
          <w:b/>
          <w:sz w:val="24"/>
          <w:szCs w:val="24"/>
        </w:rPr>
      </w:pPr>
      <w:r w:rsidRPr="00245A2D">
        <w:rPr>
          <w:rFonts w:ascii="Arial Narrow" w:hAnsi="Arial Narrow" w:cs="Tahoma"/>
          <w:b/>
          <w:sz w:val="24"/>
          <w:szCs w:val="24"/>
        </w:rPr>
        <w:t xml:space="preserve">FinMark Trust </w:t>
      </w:r>
    </w:p>
    <w:p w14:paraId="792D8DBE" w14:textId="77777777" w:rsidR="00794300" w:rsidRPr="00245A2D" w:rsidRDefault="00EB4142"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FinMark Trust </w:t>
      </w:r>
      <w:r w:rsidR="00794300" w:rsidRPr="00245A2D">
        <w:rPr>
          <w:rFonts w:ascii="Arial Narrow" w:hAnsi="Arial Narrow" w:cs="Tahoma"/>
          <w:sz w:val="24"/>
          <w:szCs w:val="24"/>
        </w:rPr>
        <w:t xml:space="preserve">made a written submission and did not make an oral presentation. FinMark Trust conducts the Annual FinScope </w:t>
      </w:r>
      <w:r w:rsidRPr="00245A2D">
        <w:rPr>
          <w:rFonts w:ascii="Arial Narrow" w:hAnsi="Arial Narrow" w:cs="Tahoma"/>
          <w:sz w:val="24"/>
          <w:szCs w:val="24"/>
        </w:rPr>
        <w:t>Survey</w:t>
      </w:r>
      <w:r w:rsidR="00794300" w:rsidRPr="00245A2D">
        <w:rPr>
          <w:rFonts w:ascii="Arial Narrow" w:hAnsi="Arial Narrow" w:cs="Tahoma"/>
          <w:sz w:val="24"/>
          <w:szCs w:val="24"/>
        </w:rPr>
        <w:t>s</w:t>
      </w:r>
      <w:r w:rsidRPr="00245A2D">
        <w:rPr>
          <w:rFonts w:ascii="Arial Narrow" w:hAnsi="Arial Narrow" w:cs="Tahoma"/>
          <w:sz w:val="24"/>
          <w:szCs w:val="24"/>
        </w:rPr>
        <w:t xml:space="preserve"> to determine how individuals source their income and manage their financial lives, as well as attitudes and perceptions regarding financial products and services. </w:t>
      </w:r>
    </w:p>
    <w:p w14:paraId="63A3B2D3" w14:textId="77777777" w:rsidR="00655767" w:rsidRPr="00245A2D" w:rsidRDefault="00794300"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The FinScope S</w:t>
      </w:r>
      <w:r w:rsidR="00EB4142" w:rsidRPr="00245A2D">
        <w:rPr>
          <w:rFonts w:ascii="Arial Narrow" w:hAnsi="Arial Narrow" w:cs="Tahoma"/>
          <w:sz w:val="24"/>
          <w:szCs w:val="24"/>
        </w:rPr>
        <w:t>urveys evaluate</w:t>
      </w:r>
      <w:r w:rsidRPr="00245A2D">
        <w:rPr>
          <w:rFonts w:ascii="Arial Narrow" w:hAnsi="Arial Narrow" w:cs="Tahoma"/>
          <w:sz w:val="24"/>
          <w:szCs w:val="24"/>
        </w:rPr>
        <w:t xml:space="preserve"> access to basic financial services, as one of the </w:t>
      </w:r>
      <w:r w:rsidR="00EB4142" w:rsidRPr="00245A2D">
        <w:rPr>
          <w:rFonts w:ascii="Arial Narrow" w:hAnsi="Arial Narrow" w:cs="Tahoma"/>
          <w:sz w:val="24"/>
          <w:szCs w:val="24"/>
        </w:rPr>
        <w:t>13 resolutions of the 2002 Financial Sector Summit</w:t>
      </w:r>
      <w:r w:rsidRPr="00245A2D">
        <w:rPr>
          <w:rFonts w:ascii="Arial Narrow" w:hAnsi="Arial Narrow" w:cs="Tahoma"/>
          <w:sz w:val="24"/>
          <w:szCs w:val="24"/>
        </w:rPr>
        <w:t>.</w:t>
      </w:r>
      <w:r w:rsidR="00EB4142" w:rsidRPr="00245A2D">
        <w:rPr>
          <w:rFonts w:ascii="Arial Narrow" w:hAnsi="Arial Narrow" w:cs="Tahoma"/>
          <w:sz w:val="24"/>
          <w:szCs w:val="24"/>
        </w:rPr>
        <w:t xml:space="preserve"> </w:t>
      </w:r>
      <w:r w:rsidRPr="00245A2D">
        <w:rPr>
          <w:rFonts w:ascii="Arial Narrow" w:hAnsi="Arial Narrow" w:cs="Tahoma"/>
          <w:sz w:val="24"/>
          <w:szCs w:val="24"/>
        </w:rPr>
        <w:t>The</w:t>
      </w:r>
      <w:r w:rsidR="009A0954" w:rsidRPr="00245A2D">
        <w:rPr>
          <w:rFonts w:ascii="Arial Narrow" w:hAnsi="Arial Narrow" w:cs="Tahoma"/>
          <w:sz w:val="24"/>
          <w:szCs w:val="24"/>
        </w:rPr>
        <w:t>y</w:t>
      </w:r>
      <w:r w:rsidRPr="00245A2D">
        <w:rPr>
          <w:rFonts w:ascii="Arial Narrow" w:hAnsi="Arial Narrow" w:cs="Tahoma"/>
          <w:sz w:val="24"/>
          <w:szCs w:val="24"/>
        </w:rPr>
        <w:t xml:space="preserve"> me</w:t>
      </w:r>
      <w:r w:rsidR="00EB4142" w:rsidRPr="00245A2D">
        <w:rPr>
          <w:rFonts w:ascii="Arial Narrow" w:hAnsi="Arial Narrow" w:cs="Tahoma"/>
          <w:sz w:val="24"/>
          <w:szCs w:val="24"/>
        </w:rPr>
        <w:t>asur</w:t>
      </w:r>
      <w:r w:rsidRPr="00245A2D">
        <w:rPr>
          <w:rFonts w:ascii="Arial Narrow" w:hAnsi="Arial Narrow" w:cs="Tahoma"/>
          <w:sz w:val="24"/>
          <w:szCs w:val="24"/>
        </w:rPr>
        <w:t>e</w:t>
      </w:r>
      <w:r w:rsidR="00EB4142" w:rsidRPr="00245A2D">
        <w:rPr>
          <w:rFonts w:ascii="Arial Narrow" w:hAnsi="Arial Narrow" w:cs="Tahoma"/>
          <w:sz w:val="24"/>
          <w:szCs w:val="24"/>
        </w:rPr>
        <w:t xml:space="preserve"> the levels of financial inclusion</w:t>
      </w:r>
      <w:r w:rsidR="00CC4E13" w:rsidRPr="00245A2D">
        <w:rPr>
          <w:rFonts w:ascii="Arial Narrow" w:hAnsi="Arial Narrow" w:cs="Tahoma"/>
          <w:sz w:val="24"/>
          <w:szCs w:val="24"/>
        </w:rPr>
        <w:t xml:space="preserve"> and </w:t>
      </w:r>
      <w:r w:rsidR="00EB4142" w:rsidRPr="00245A2D">
        <w:rPr>
          <w:rFonts w:ascii="Arial Narrow" w:hAnsi="Arial Narrow" w:cs="Tahoma"/>
          <w:sz w:val="24"/>
          <w:szCs w:val="24"/>
        </w:rPr>
        <w:t>the drivers of and barriers to the usage of financial products and services</w:t>
      </w:r>
      <w:r w:rsidR="00CC4E13" w:rsidRPr="00245A2D">
        <w:rPr>
          <w:rFonts w:ascii="Arial Narrow" w:hAnsi="Arial Narrow" w:cs="Tahoma"/>
          <w:sz w:val="24"/>
          <w:szCs w:val="24"/>
        </w:rPr>
        <w:t xml:space="preserve">. </w:t>
      </w:r>
      <w:r w:rsidR="002676DB">
        <w:rPr>
          <w:rFonts w:ascii="Arial Narrow" w:hAnsi="Arial Narrow" w:cs="Tahoma"/>
          <w:sz w:val="24"/>
          <w:szCs w:val="24"/>
        </w:rPr>
        <w:t xml:space="preserve">They </w:t>
      </w:r>
      <w:r w:rsidR="00CC4E13" w:rsidRPr="00245A2D">
        <w:rPr>
          <w:rFonts w:ascii="Arial Narrow" w:hAnsi="Arial Narrow" w:cs="Tahoma"/>
          <w:sz w:val="24"/>
          <w:szCs w:val="24"/>
        </w:rPr>
        <w:t xml:space="preserve">also </w:t>
      </w:r>
      <w:r w:rsidR="00EB4142" w:rsidRPr="00245A2D">
        <w:rPr>
          <w:rFonts w:ascii="Arial Narrow" w:hAnsi="Arial Narrow" w:cs="Tahoma"/>
          <w:sz w:val="24"/>
          <w:szCs w:val="24"/>
        </w:rPr>
        <w:t xml:space="preserve">assess </w:t>
      </w:r>
      <w:r w:rsidR="00CC4E13" w:rsidRPr="00245A2D">
        <w:rPr>
          <w:rFonts w:ascii="Arial Narrow" w:hAnsi="Arial Narrow" w:cs="Tahoma"/>
          <w:sz w:val="24"/>
          <w:szCs w:val="24"/>
        </w:rPr>
        <w:t xml:space="preserve">current </w:t>
      </w:r>
      <w:r w:rsidR="00EB4142" w:rsidRPr="00245A2D">
        <w:rPr>
          <w:rFonts w:ascii="Arial Narrow" w:hAnsi="Arial Narrow" w:cs="Tahoma"/>
          <w:sz w:val="24"/>
          <w:szCs w:val="24"/>
        </w:rPr>
        <w:t>polic</w:t>
      </w:r>
      <w:r w:rsidR="00CC4E13" w:rsidRPr="00245A2D">
        <w:rPr>
          <w:rFonts w:ascii="Arial Narrow" w:hAnsi="Arial Narrow" w:cs="Tahoma"/>
          <w:sz w:val="24"/>
          <w:szCs w:val="24"/>
        </w:rPr>
        <w:t>ies</w:t>
      </w:r>
      <w:r w:rsidR="00EB4142" w:rsidRPr="00245A2D">
        <w:rPr>
          <w:rFonts w:ascii="Arial Narrow" w:hAnsi="Arial Narrow" w:cs="Tahoma"/>
          <w:sz w:val="24"/>
          <w:szCs w:val="24"/>
        </w:rPr>
        <w:t xml:space="preserve"> and </w:t>
      </w:r>
      <w:r w:rsidR="00CC4E13" w:rsidRPr="00245A2D">
        <w:rPr>
          <w:rFonts w:ascii="Arial Narrow" w:hAnsi="Arial Narrow" w:cs="Tahoma"/>
          <w:sz w:val="24"/>
          <w:szCs w:val="24"/>
        </w:rPr>
        <w:t xml:space="preserve">the </w:t>
      </w:r>
      <w:r w:rsidR="00EB4142" w:rsidRPr="00245A2D">
        <w:rPr>
          <w:rFonts w:ascii="Arial Narrow" w:hAnsi="Arial Narrow" w:cs="Tahoma"/>
          <w:sz w:val="24"/>
          <w:szCs w:val="24"/>
        </w:rPr>
        <w:t>regulatory environment</w:t>
      </w:r>
      <w:r w:rsidR="00CC4E13" w:rsidRPr="00245A2D">
        <w:rPr>
          <w:rFonts w:ascii="Arial Narrow" w:hAnsi="Arial Narrow" w:cs="Tahoma"/>
          <w:sz w:val="24"/>
          <w:szCs w:val="24"/>
        </w:rPr>
        <w:t xml:space="preserve"> to determine its conduciveness to financial inclusion</w:t>
      </w:r>
      <w:r w:rsidRPr="00245A2D">
        <w:rPr>
          <w:rFonts w:ascii="Arial Narrow" w:hAnsi="Arial Narrow" w:cs="Tahoma"/>
          <w:sz w:val="24"/>
          <w:szCs w:val="24"/>
        </w:rPr>
        <w:t xml:space="preserve">. </w:t>
      </w:r>
    </w:p>
    <w:p w14:paraId="1A102BC9" w14:textId="77777777" w:rsidR="00EB4142" w:rsidRPr="00245A2D" w:rsidRDefault="00CC4E13"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FinMark’s recent research shows that s</w:t>
      </w:r>
      <w:r w:rsidR="00EB4142" w:rsidRPr="00245A2D">
        <w:rPr>
          <w:rFonts w:ascii="Arial Narrow" w:hAnsi="Arial Narrow" w:cs="Tahoma"/>
          <w:sz w:val="24"/>
          <w:szCs w:val="24"/>
        </w:rPr>
        <w:t>ince 2003</w:t>
      </w:r>
      <w:r w:rsidR="00BB09D2" w:rsidRPr="00245A2D">
        <w:rPr>
          <w:rFonts w:ascii="Arial Narrow" w:hAnsi="Arial Narrow" w:cs="Tahoma"/>
          <w:sz w:val="24"/>
          <w:szCs w:val="24"/>
        </w:rPr>
        <w:t>,</w:t>
      </w:r>
      <w:r w:rsidR="00EB4142" w:rsidRPr="00245A2D">
        <w:rPr>
          <w:rFonts w:ascii="Arial Narrow" w:hAnsi="Arial Narrow" w:cs="Tahoma"/>
          <w:sz w:val="24"/>
          <w:szCs w:val="24"/>
        </w:rPr>
        <w:t xml:space="preserve"> access to banking has increased across all social boundaries, but most noticeably for those who are in the vulnerable group (LSM 1-5). </w:t>
      </w:r>
      <w:r w:rsidRPr="00245A2D">
        <w:rPr>
          <w:rFonts w:ascii="Arial Narrow" w:hAnsi="Arial Narrow" w:cs="Tahoma"/>
          <w:sz w:val="24"/>
          <w:szCs w:val="24"/>
        </w:rPr>
        <w:t>It said that further analysi</w:t>
      </w:r>
      <w:r w:rsidR="00EB4142" w:rsidRPr="00245A2D">
        <w:rPr>
          <w:rFonts w:ascii="Arial Narrow" w:hAnsi="Arial Narrow" w:cs="Tahoma"/>
          <w:sz w:val="24"/>
          <w:szCs w:val="24"/>
        </w:rPr>
        <w:t>s shows that the growth was driven by both legislative and commercial initiatives</w:t>
      </w:r>
      <w:r w:rsidRPr="00245A2D">
        <w:rPr>
          <w:rFonts w:ascii="Arial Narrow" w:hAnsi="Arial Narrow" w:cs="Tahoma"/>
          <w:sz w:val="24"/>
          <w:szCs w:val="24"/>
        </w:rPr>
        <w:t xml:space="preserve"> of banks</w:t>
      </w:r>
      <w:r w:rsidR="00EB4142" w:rsidRPr="00245A2D">
        <w:rPr>
          <w:rFonts w:ascii="Arial Narrow" w:hAnsi="Arial Narrow" w:cs="Tahoma"/>
          <w:sz w:val="24"/>
          <w:szCs w:val="24"/>
        </w:rPr>
        <w:t xml:space="preserve">. </w:t>
      </w:r>
    </w:p>
    <w:p w14:paraId="796C7D68" w14:textId="77777777" w:rsidR="00967F63" w:rsidRPr="00245A2D" w:rsidRDefault="00967F63" w:rsidP="00967F63">
      <w:pPr>
        <w:rPr>
          <w:rFonts w:ascii="Arial Narrow" w:hAnsi="Arial Narrow" w:cs="Tahoma"/>
          <w:b/>
          <w:sz w:val="24"/>
          <w:szCs w:val="24"/>
        </w:rPr>
      </w:pPr>
    </w:p>
    <w:p w14:paraId="5213F23F" w14:textId="77777777" w:rsidR="00CC4E13" w:rsidRPr="00245A2D" w:rsidRDefault="00CC4E13" w:rsidP="00473AF0">
      <w:pPr>
        <w:numPr>
          <w:ilvl w:val="1"/>
          <w:numId w:val="18"/>
        </w:numPr>
        <w:spacing w:line="360" w:lineRule="auto"/>
        <w:jc w:val="both"/>
        <w:rPr>
          <w:rFonts w:ascii="Arial Narrow" w:hAnsi="Arial Narrow" w:cs="Tahoma"/>
          <w:b/>
          <w:sz w:val="24"/>
          <w:szCs w:val="24"/>
        </w:rPr>
      </w:pPr>
      <w:r w:rsidRPr="00245A2D">
        <w:rPr>
          <w:rFonts w:ascii="Arial Narrow" w:hAnsi="Arial Narrow" w:cs="Tahoma"/>
          <w:b/>
          <w:sz w:val="24"/>
          <w:szCs w:val="24"/>
        </w:rPr>
        <w:t>Microfinance South Africa</w:t>
      </w:r>
      <w:r w:rsidR="008574F5" w:rsidRPr="00245A2D">
        <w:rPr>
          <w:rFonts w:ascii="Arial Narrow" w:hAnsi="Arial Narrow" w:cs="Tahoma"/>
          <w:b/>
          <w:sz w:val="24"/>
          <w:szCs w:val="24"/>
        </w:rPr>
        <w:t xml:space="preserve"> (MFSA)</w:t>
      </w:r>
    </w:p>
    <w:p w14:paraId="62413147" w14:textId="77777777" w:rsidR="007B65EA" w:rsidRPr="00245A2D" w:rsidRDefault="00CC4E13"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MFSA </w:t>
      </w:r>
      <w:r w:rsidR="00FE5D6C" w:rsidRPr="00245A2D">
        <w:rPr>
          <w:rFonts w:ascii="Arial Narrow" w:hAnsi="Arial Narrow" w:cs="Tahoma"/>
          <w:sz w:val="24"/>
          <w:szCs w:val="24"/>
        </w:rPr>
        <w:t>is a non-government organi</w:t>
      </w:r>
      <w:r w:rsidR="006D6456" w:rsidRPr="00245A2D">
        <w:rPr>
          <w:rFonts w:ascii="Arial Narrow" w:hAnsi="Arial Narrow" w:cs="Tahoma"/>
          <w:sz w:val="24"/>
          <w:szCs w:val="24"/>
        </w:rPr>
        <w:t>s</w:t>
      </w:r>
      <w:r w:rsidR="00FE5D6C" w:rsidRPr="00245A2D">
        <w:rPr>
          <w:rFonts w:ascii="Arial Narrow" w:hAnsi="Arial Narrow" w:cs="Tahoma"/>
          <w:sz w:val="24"/>
          <w:szCs w:val="24"/>
        </w:rPr>
        <w:t xml:space="preserve">ation that represents </w:t>
      </w:r>
      <w:r w:rsidR="007B65EA" w:rsidRPr="00245A2D">
        <w:rPr>
          <w:rFonts w:ascii="Arial Narrow" w:hAnsi="Arial Narrow" w:cs="Tahoma"/>
          <w:sz w:val="24"/>
          <w:szCs w:val="24"/>
        </w:rPr>
        <w:t>1</w:t>
      </w:r>
      <w:r w:rsidR="00077088" w:rsidRPr="00245A2D">
        <w:rPr>
          <w:rFonts w:ascii="Arial Narrow" w:hAnsi="Arial Narrow" w:cs="Tahoma"/>
          <w:sz w:val="24"/>
          <w:szCs w:val="24"/>
        </w:rPr>
        <w:t>098</w:t>
      </w:r>
      <w:r w:rsidR="00FE5D6C" w:rsidRPr="00245A2D">
        <w:rPr>
          <w:rFonts w:ascii="Arial Narrow" w:hAnsi="Arial Narrow" w:cs="Tahoma"/>
          <w:sz w:val="24"/>
          <w:szCs w:val="24"/>
        </w:rPr>
        <w:t xml:space="preserve"> micro lenders</w:t>
      </w:r>
      <w:r w:rsidR="007B65EA" w:rsidRPr="00245A2D">
        <w:rPr>
          <w:rFonts w:ascii="Arial Narrow" w:hAnsi="Arial Narrow" w:cs="Tahoma"/>
          <w:sz w:val="24"/>
          <w:szCs w:val="24"/>
        </w:rPr>
        <w:t xml:space="preserve">, </w:t>
      </w:r>
      <w:r w:rsidR="003F492D" w:rsidRPr="00245A2D">
        <w:rPr>
          <w:rFonts w:ascii="Arial Narrow" w:hAnsi="Arial Narrow" w:cs="Tahoma"/>
          <w:sz w:val="24"/>
          <w:szCs w:val="24"/>
        </w:rPr>
        <w:t xml:space="preserve">the majority of whom have </w:t>
      </w:r>
      <w:r w:rsidR="007B65EA" w:rsidRPr="00245A2D">
        <w:rPr>
          <w:rFonts w:ascii="Arial Narrow" w:hAnsi="Arial Narrow" w:cs="Tahoma"/>
          <w:sz w:val="24"/>
          <w:szCs w:val="24"/>
        </w:rPr>
        <w:t>a turnover of less than R10 million per annum</w:t>
      </w:r>
      <w:r w:rsidR="00242376" w:rsidRPr="00245A2D">
        <w:rPr>
          <w:rFonts w:ascii="Arial Narrow" w:hAnsi="Arial Narrow" w:cs="Tahoma"/>
          <w:sz w:val="24"/>
          <w:szCs w:val="24"/>
        </w:rPr>
        <w:t xml:space="preserve">. </w:t>
      </w:r>
      <w:r w:rsidR="008574F5" w:rsidRPr="00245A2D">
        <w:rPr>
          <w:rFonts w:ascii="Arial Narrow" w:hAnsi="Arial Narrow" w:cs="Tahoma"/>
          <w:sz w:val="24"/>
          <w:szCs w:val="24"/>
        </w:rPr>
        <w:t>MFSA</w:t>
      </w:r>
      <w:r w:rsidR="003900A2" w:rsidRPr="00245A2D">
        <w:rPr>
          <w:rFonts w:ascii="Arial Narrow" w:hAnsi="Arial Narrow" w:cs="Tahoma"/>
          <w:sz w:val="24"/>
          <w:szCs w:val="24"/>
        </w:rPr>
        <w:t xml:space="preserve"> </w:t>
      </w:r>
      <w:r w:rsidR="007B65EA" w:rsidRPr="00245A2D">
        <w:rPr>
          <w:rFonts w:ascii="Arial Narrow" w:hAnsi="Arial Narrow" w:cs="Tahoma"/>
          <w:sz w:val="24"/>
          <w:szCs w:val="24"/>
        </w:rPr>
        <w:t>said that transformation in the financial sector was rather slow</w:t>
      </w:r>
      <w:r w:rsidR="008574F5" w:rsidRPr="00245A2D">
        <w:rPr>
          <w:rFonts w:ascii="Arial Narrow" w:hAnsi="Arial Narrow" w:cs="Tahoma"/>
          <w:sz w:val="24"/>
          <w:szCs w:val="24"/>
        </w:rPr>
        <w:t xml:space="preserve"> </w:t>
      </w:r>
      <w:r w:rsidR="00077088" w:rsidRPr="00245A2D">
        <w:rPr>
          <w:rFonts w:ascii="Arial Narrow" w:hAnsi="Arial Narrow" w:cs="Tahoma"/>
          <w:sz w:val="24"/>
          <w:szCs w:val="24"/>
        </w:rPr>
        <w:t xml:space="preserve">but remains </w:t>
      </w:r>
      <w:r w:rsidR="007B65EA" w:rsidRPr="00245A2D">
        <w:rPr>
          <w:rFonts w:ascii="Arial Narrow" w:hAnsi="Arial Narrow" w:cs="Tahoma"/>
          <w:sz w:val="24"/>
          <w:szCs w:val="24"/>
        </w:rPr>
        <w:t xml:space="preserve">key in ensuring that there is inclusion and access to appropriate products for households and enterprises, economic growth, creation of more job opportunities, an opportunity to alleviate over-indebtedness and additional employment equity opportunities for the previously disadvantaged. </w:t>
      </w:r>
    </w:p>
    <w:p w14:paraId="7A0C5B30" w14:textId="77777777" w:rsidR="0051733E" w:rsidRPr="00245A2D" w:rsidRDefault="008574F5"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W</w:t>
      </w:r>
      <w:r w:rsidR="007B65EA" w:rsidRPr="00245A2D">
        <w:rPr>
          <w:rFonts w:ascii="Arial Narrow" w:hAnsi="Arial Narrow" w:cs="Tahoma"/>
          <w:sz w:val="24"/>
          <w:szCs w:val="24"/>
        </w:rPr>
        <w:t>hile there ha</w:t>
      </w:r>
      <w:r w:rsidRPr="00245A2D">
        <w:rPr>
          <w:rFonts w:ascii="Arial Narrow" w:hAnsi="Arial Narrow" w:cs="Tahoma"/>
          <w:sz w:val="24"/>
          <w:szCs w:val="24"/>
        </w:rPr>
        <w:t>ve</w:t>
      </w:r>
      <w:r w:rsidR="007B65EA" w:rsidRPr="00245A2D">
        <w:rPr>
          <w:rFonts w:ascii="Arial Narrow" w:hAnsi="Arial Narrow" w:cs="Tahoma"/>
          <w:sz w:val="24"/>
          <w:szCs w:val="24"/>
        </w:rPr>
        <w:t xml:space="preserve"> been </w:t>
      </w:r>
      <w:r w:rsidRPr="00245A2D">
        <w:rPr>
          <w:rFonts w:ascii="Arial Narrow" w:hAnsi="Arial Narrow" w:cs="Tahoma"/>
          <w:sz w:val="24"/>
          <w:szCs w:val="24"/>
        </w:rPr>
        <w:t xml:space="preserve">several </w:t>
      </w:r>
      <w:r w:rsidR="0051733E" w:rsidRPr="00245A2D">
        <w:rPr>
          <w:rFonts w:ascii="Arial Narrow" w:hAnsi="Arial Narrow" w:cs="Tahoma"/>
          <w:sz w:val="24"/>
          <w:szCs w:val="24"/>
        </w:rPr>
        <w:t xml:space="preserve">new </w:t>
      </w:r>
      <w:r w:rsidRPr="00245A2D">
        <w:rPr>
          <w:rFonts w:ascii="Arial Narrow" w:hAnsi="Arial Narrow" w:cs="Tahoma"/>
          <w:sz w:val="24"/>
          <w:szCs w:val="24"/>
        </w:rPr>
        <w:t>laws</w:t>
      </w:r>
      <w:r w:rsidR="0051733E" w:rsidRPr="00245A2D">
        <w:rPr>
          <w:rFonts w:ascii="Arial Narrow" w:hAnsi="Arial Narrow" w:cs="Tahoma"/>
          <w:sz w:val="24"/>
          <w:szCs w:val="24"/>
        </w:rPr>
        <w:t xml:space="preserve"> and </w:t>
      </w:r>
      <w:r w:rsidR="007B65EA" w:rsidRPr="00245A2D">
        <w:rPr>
          <w:rFonts w:ascii="Arial Narrow" w:hAnsi="Arial Narrow" w:cs="Tahoma"/>
          <w:sz w:val="24"/>
          <w:szCs w:val="24"/>
        </w:rPr>
        <w:t xml:space="preserve">regulatory changes </w:t>
      </w:r>
      <w:r w:rsidR="0051733E" w:rsidRPr="00245A2D">
        <w:rPr>
          <w:rFonts w:ascii="Arial Narrow" w:hAnsi="Arial Narrow" w:cs="Tahoma"/>
          <w:sz w:val="24"/>
          <w:szCs w:val="24"/>
        </w:rPr>
        <w:t xml:space="preserve">to promote financial inclusion and protect consumers such as the National Credit Act, government needs to assist with making regulation and compliance requirements easily understandable and implementable </w:t>
      </w:r>
      <w:r w:rsidR="00077088" w:rsidRPr="00245A2D">
        <w:rPr>
          <w:rFonts w:ascii="Arial Narrow" w:hAnsi="Arial Narrow" w:cs="Tahoma"/>
          <w:sz w:val="24"/>
          <w:szCs w:val="24"/>
        </w:rPr>
        <w:t>and fit-</w:t>
      </w:r>
      <w:r w:rsidR="0051733E" w:rsidRPr="00245A2D">
        <w:rPr>
          <w:rFonts w:ascii="Arial Narrow" w:hAnsi="Arial Narrow" w:cs="Tahoma"/>
          <w:sz w:val="24"/>
          <w:szCs w:val="24"/>
        </w:rPr>
        <w:t>for</w:t>
      </w:r>
      <w:r w:rsidR="00077088" w:rsidRPr="00245A2D">
        <w:rPr>
          <w:rFonts w:ascii="Arial Narrow" w:hAnsi="Arial Narrow" w:cs="Tahoma"/>
          <w:sz w:val="24"/>
          <w:szCs w:val="24"/>
        </w:rPr>
        <w:t xml:space="preserve">-purpose </w:t>
      </w:r>
      <w:r w:rsidR="0051733E" w:rsidRPr="00245A2D">
        <w:rPr>
          <w:rFonts w:ascii="Arial Narrow" w:hAnsi="Arial Narrow" w:cs="Tahoma"/>
          <w:sz w:val="24"/>
          <w:szCs w:val="24"/>
        </w:rPr>
        <w:t xml:space="preserve">for micro-lenders. </w:t>
      </w:r>
      <w:r w:rsidR="00077088" w:rsidRPr="00245A2D">
        <w:rPr>
          <w:rFonts w:ascii="Arial Narrow" w:hAnsi="Arial Narrow" w:cs="Tahoma"/>
          <w:sz w:val="24"/>
          <w:szCs w:val="24"/>
        </w:rPr>
        <w:t>T</w:t>
      </w:r>
      <w:r w:rsidR="0051733E" w:rsidRPr="00245A2D">
        <w:rPr>
          <w:rFonts w:ascii="Arial Narrow" w:hAnsi="Arial Narrow" w:cs="Tahoma"/>
          <w:sz w:val="24"/>
          <w:szCs w:val="24"/>
        </w:rPr>
        <w:t xml:space="preserve">here </w:t>
      </w:r>
      <w:r w:rsidR="00242376" w:rsidRPr="00245A2D">
        <w:rPr>
          <w:rFonts w:ascii="Arial Narrow" w:hAnsi="Arial Narrow" w:cs="Tahoma"/>
          <w:sz w:val="24"/>
          <w:szCs w:val="24"/>
        </w:rPr>
        <w:t>i</w:t>
      </w:r>
      <w:r w:rsidR="0051733E" w:rsidRPr="00245A2D">
        <w:rPr>
          <w:rFonts w:ascii="Arial Narrow" w:hAnsi="Arial Narrow" w:cs="Tahoma"/>
          <w:sz w:val="24"/>
          <w:szCs w:val="24"/>
        </w:rPr>
        <w:t xml:space="preserve">s a need for training and support to ensure that their </w:t>
      </w:r>
      <w:r w:rsidR="00077088" w:rsidRPr="00245A2D">
        <w:rPr>
          <w:rFonts w:ascii="Arial Narrow" w:hAnsi="Arial Narrow" w:cs="Tahoma"/>
          <w:sz w:val="24"/>
          <w:szCs w:val="24"/>
        </w:rPr>
        <w:t>role in the credit market</w:t>
      </w:r>
      <w:r w:rsidR="00911392">
        <w:rPr>
          <w:rFonts w:ascii="Arial Narrow" w:hAnsi="Arial Narrow" w:cs="Tahoma"/>
          <w:sz w:val="24"/>
          <w:szCs w:val="24"/>
        </w:rPr>
        <w:t>,</w:t>
      </w:r>
      <w:r w:rsidR="00077088" w:rsidRPr="00245A2D">
        <w:rPr>
          <w:rFonts w:ascii="Arial Narrow" w:hAnsi="Arial Narrow" w:cs="Tahoma"/>
          <w:sz w:val="24"/>
          <w:szCs w:val="24"/>
        </w:rPr>
        <w:t xml:space="preserve"> </w:t>
      </w:r>
      <w:r w:rsidR="0051733E" w:rsidRPr="00245A2D">
        <w:rPr>
          <w:rFonts w:ascii="Arial Narrow" w:hAnsi="Arial Narrow" w:cs="Tahoma"/>
          <w:sz w:val="24"/>
          <w:szCs w:val="24"/>
        </w:rPr>
        <w:t xml:space="preserve">businesses and business models remain </w:t>
      </w:r>
      <w:r w:rsidR="00077088" w:rsidRPr="00245A2D">
        <w:rPr>
          <w:rFonts w:ascii="Arial Narrow" w:hAnsi="Arial Narrow" w:cs="Tahoma"/>
          <w:sz w:val="24"/>
          <w:szCs w:val="24"/>
        </w:rPr>
        <w:t xml:space="preserve">accessible and </w:t>
      </w:r>
      <w:r w:rsidR="0051733E" w:rsidRPr="00245A2D">
        <w:rPr>
          <w:rFonts w:ascii="Arial Narrow" w:hAnsi="Arial Narrow" w:cs="Tahoma"/>
          <w:sz w:val="24"/>
          <w:szCs w:val="24"/>
        </w:rPr>
        <w:t>sustainable.</w:t>
      </w:r>
    </w:p>
    <w:p w14:paraId="47133DF1" w14:textId="77777777" w:rsidR="00A00A4F" w:rsidRPr="00245A2D" w:rsidRDefault="008574F5"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MFSA </w:t>
      </w:r>
      <w:r w:rsidR="00077088" w:rsidRPr="00245A2D">
        <w:rPr>
          <w:rFonts w:ascii="Arial Narrow" w:hAnsi="Arial Narrow" w:cs="Tahoma"/>
          <w:sz w:val="24"/>
          <w:szCs w:val="24"/>
        </w:rPr>
        <w:t>acknowledged</w:t>
      </w:r>
      <w:r w:rsidR="001F1B19" w:rsidRPr="00245A2D">
        <w:rPr>
          <w:rFonts w:ascii="Arial Narrow" w:hAnsi="Arial Narrow" w:cs="Tahoma"/>
          <w:sz w:val="24"/>
          <w:szCs w:val="24"/>
        </w:rPr>
        <w:t xml:space="preserve"> the gazetting of Credit Life Insurance Regulations which prescribe the capping of the amounts to be paid by consumers for Credit Life Insurance and the minimum benefits to be included in such policies. </w:t>
      </w:r>
      <w:r w:rsidR="00077088" w:rsidRPr="00245A2D">
        <w:rPr>
          <w:rFonts w:ascii="Arial Narrow" w:hAnsi="Arial Narrow" w:cs="Tahoma"/>
          <w:sz w:val="24"/>
          <w:szCs w:val="24"/>
        </w:rPr>
        <w:t>The review of Credit Life Insurance should be done in a rational manner. Credit Life Insurance that is done in a sustainable and ethical manner can lead to an introduction of other financial products to consumers, which can be beneficial to their livelihood</w:t>
      </w:r>
      <w:r w:rsidR="008B7182" w:rsidRPr="00245A2D">
        <w:rPr>
          <w:rFonts w:ascii="Arial Narrow" w:hAnsi="Arial Narrow" w:cs="Tahoma"/>
          <w:sz w:val="24"/>
          <w:szCs w:val="24"/>
        </w:rPr>
        <w:t>s</w:t>
      </w:r>
      <w:r w:rsidR="00077088" w:rsidRPr="00245A2D">
        <w:rPr>
          <w:rFonts w:ascii="Arial Narrow" w:hAnsi="Arial Narrow" w:cs="Tahoma"/>
          <w:sz w:val="24"/>
          <w:szCs w:val="24"/>
        </w:rPr>
        <w:t xml:space="preserve"> and can enhance Financial Inclusion. </w:t>
      </w:r>
    </w:p>
    <w:p w14:paraId="483C29FB" w14:textId="77777777" w:rsidR="00A00A4F" w:rsidRPr="00245A2D" w:rsidRDefault="00A00A4F"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MFSA is of the view that a number of transformation initiatives</w:t>
      </w:r>
      <w:r w:rsidR="00894033">
        <w:rPr>
          <w:rFonts w:ascii="Arial Narrow" w:hAnsi="Arial Narrow" w:cs="Tahoma"/>
          <w:sz w:val="24"/>
          <w:szCs w:val="24"/>
        </w:rPr>
        <w:t>,</w:t>
      </w:r>
      <w:r w:rsidRPr="00245A2D">
        <w:rPr>
          <w:rFonts w:ascii="Arial Narrow" w:hAnsi="Arial Narrow" w:cs="Tahoma"/>
          <w:sz w:val="24"/>
          <w:szCs w:val="24"/>
        </w:rPr>
        <w:t xml:space="preserve"> especially with regard to regulation</w:t>
      </w:r>
      <w:r w:rsidR="00894033">
        <w:rPr>
          <w:rFonts w:ascii="Arial Narrow" w:hAnsi="Arial Narrow" w:cs="Tahoma"/>
          <w:sz w:val="24"/>
          <w:szCs w:val="24"/>
        </w:rPr>
        <w:t>,</w:t>
      </w:r>
      <w:r w:rsidRPr="00245A2D">
        <w:rPr>
          <w:rFonts w:ascii="Arial Narrow" w:hAnsi="Arial Narrow" w:cs="Tahoma"/>
          <w:sz w:val="24"/>
          <w:szCs w:val="24"/>
        </w:rPr>
        <w:t xml:space="preserve"> have taken place in the financial sector in order to alleviate over-indebtedness and include fair and responsible credit.</w:t>
      </w:r>
    </w:p>
    <w:p w14:paraId="47235D72" w14:textId="77777777" w:rsidR="0051733E" w:rsidRPr="00245A2D" w:rsidRDefault="00A00A4F"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The National Credit Amendment Bill 2017 (Committee Bill on Debt Relief) should make provision for the Prescription of Debt Relief Measures to alleviate household over-indebtedness in different economic circumstances. However, any legislated debt relief measures must be sustainable in the long</w:t>
      </w:r>
      <w:r w:rsidR="004A0B8A">
        <w:rPr>
          <w:rFonts w:ascii="Arial Narrow" w:hAnsi="Arial Narrow" w:cs="Tahoma"/>
          <w:sz w:val="24"/>
          <w:szCs w:val="24"/>
        </w:rPr>
        <w:t xml:space="preserve"> </w:t>
      </w:r>
      <w:r w:rsidRPr="00245A2D">
        <w:rPr>
          <w:rFonts w:ascii="Arial Narrow" w:hAnsi="Arial Narrow" w:cs="Tahoma"/>
          <w:sz w:val="24"/>
          <w:szCs w:val="24"/>
        </w:rPr>
        <w:t xml:space="preserve">term due to </w:t>
      </w:r>
      <w:r w:rsidR="005C641E" w:rsidRPr="00245A2D">
        <w:rPr>
          <w:rFonts w:ascii="Arial Narrow" w:hAnsi="Arial Narrow" w:cs="Tahoma"/>
          <w:sz w:val="24"/>
          <w:szCs w:val="24"/>
        </w:rPr>
        <w:t xml:space="preserve">the </w:t>
      </w:r>
      <w:r w:rsidRPr="00245A2D">
        <w:rPr>
          <w:rFonts w:ascii="Arial Narrow" w:hAnsi="Arial Narrow" w:cs="Tahoma"/>
          <w:sz w:val="24"/>
          <w:szCs w:val="24"/>
        </w:rPr>
        <w:t xml:space="preserve">severity of the adverse impact this will have on micro-lenders. </w:t>
      </w:r>
    </w:p>
    <w:p w14:paraId="32C4C165" w14:textId="77777777" w:rsidR="00133FFD" w:rsidRPr="00245A2D" w:rsidRDefault="00E9423E"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t xml:space="preserve">MFSA </w:t>
      </w:r>
      <w:r w:rsidR="00A55317" w:rsidRPr="00245A2D">
        <w:rPr>
          <w:rFonts w:ascii="Arial Narrow" w:hAnsi="Arial Narrow" w:cs="Tahoma"/>
          <w:sz w:val="24"/>
          <w:szCs w:val="24"/>
        </w:rPr>
        <w:t xml:space="preserve">welcomed </w:t>
      </w:r>
      <w:r w:rsidR="00A00A4F" w:rsidRPr="00245A2D">
        <w:rPr>
          <w:rFonts w:ascii="Arial Narrow" w:hAnsi="Arial Narrow" w:cs="Tahoma"/>
          <w:sz w:val="24"/>
          <w:szCs w:val="24"/>
        </w:rPr>
        <w:t>pending</w:t>
      </w:r>
      <w:r w:rsidR="00A55317" w:rsidRPr="00245A2D">
        <w:rPr>
          <w:rFonts w:ascii="Arial Narrow" w:hAnsi="Arial Narrow" w:cs="Tahoma"/>
          <w:sz w:val="24"/>
          <w:szCs w:val="24"/>
        </w:rPr>
        <w:t xml:space="preserve"> measures for electronically authenticated debit orders </w:t>
      </w:r>
      <w:r w:rsidR="00A00A4F" w:rsidRPr="00245A2D">
        <w:rPr>
          <w:rFonts w:ascii="Arial Narrow" w:hAnsi="Arial Narrow" w:cs="Tahoma"/>
          <w:sz w:val="24"/>
          <w:szCs w:val="24"/>
        </w:rPr>
        <w:t xml:space="preserve">by consumers </w:t>
      </w:r>
      <w:r w:rsidR="00A55317" w:rsidRPr="00245A2D">
        <w:rPr>
          <w:rFonts w:ascii="Arial Narrow" w:hAnsi="Arial Narrow" w:cs="Tahoma"/>
          <w:sz w:val="24"/>
          <w:szCs w:val="24"/>
        </w:rPr>
        <w:t xml:space="preserve">to prevent abuse or </w:t>
      </w:r>
      <w:r w:rsidR="002E33F1" w:rsidRPr="00245A2D">
        <w:rPr>
          <w:rFonts w:ascii="Arial Narrow" w:hAnsi="Arial Narrow" w:cs="Tahoma"/>
          <w:sz w:val="24"/>
          <w:szCs w:val="24"/>
        </w:rPr>
        <w:t>fraudulent debit orders</w:t>
      </w:r>
      <w:r w:rsidR="00A55317" w:rsidRPr="00245A2D">
        <w:rPr>
          <w:rFonts w:ascii="Arial Narrow" w:hAnsi="Arial Narrow" w:cs="Tahoma"/>
          <w:sz w:val="24"/>
          <w:szCs w:val="24"/>
        </w:rPr>
        <w:t xml:space="preserve">. </w:t>
      </w:r>
      <w:r w:rsidRPr="00245A2D">
        <w:rPr>
          <w:rFonts w:ascii="Arial Narrow" w:hAnsi="Arial Narrow" w:cs="Tahoma"/>
          <w:sz w:val="24"/>
          <w:szCs w:val="24"/>
        </w:rPr>
        <w:t>T</w:t>
      </w:r>
      <w:r w:rsidR="00133FFD" w:rsidRPr="00245A2D">
        <w:rPr>
          <w:rFonts w:ascii="Arial Narrow" w:hAnsi="Arial Narrow" w:cs="Tahoma"/>
          <w:sz w:val="24"/>
          <w:szCs w:val="24"/>
        </w:rPr>
        <w:t xml:space="preserve">here </w:t>
      </w:r>
      <w:r w:rsidR="00BB09D2" w:rsidRPr="00245A2D">
        <w:rPr>
          <w:rFonts w:ascii="Arial Narrow" w:hAnsi="Arial Narrow" w:cs="Tahoma"/>
          <w:sz w:val="24"/>
          <w:szCs w:val="24"/>
        </w:rPr>
        <w:t>i</w:t>
      </w:r>
      <w:r w:rsidR="00133FFD" w:rsidRPr="00245A2D">
        <w:rPr>
          <w:rFonts w:ascii="Arial Narrow" w:hAnsi="Arial Narrow" w:cs="Tahoma"/>
          <w:sz w:val="24"/>
          <w:szCs w:val="24"/>
        </w:rPr>
        <w:t>s a need for real</w:t>
      </w:r>
      <w:r w:rsidR="00BB09D2" w:rsidRPr="00245A2D">
        <w:rPr>
          <w:rFonts w:ascii="Arial Narrow" w:hAnsi="Arial Narrow" w:cs="Tahoma"/>
          <w:sz w:val="24"/>
          <w:szCs w:val="24"/>
        </w:rPr>
        <w:t>-</w:t>
      </w:r>
      <w:r w:rsidR="00133FFD" w:rsidRPr="00245A2D">
        <w:rPr>
          <w:rFonts w:ascii="Arial Narrow" w:hAnsi="Arial Narrow" w:cs="Tahoma"/>
          <w:sz w:val="24"/>
          <w:szCs w:val="24"/>
        </w:rPr>
        <w:t xml:space="preserve">time and clean data in the credit bureaus for new, closed, settled and cancelled credit agreements in order to support sustainable credit decisions. </w:t>
      </w:r>
    </w:p>
    <w:p w14:paraId="413C1782" w14:textId="77777777" w:rsidR="001F1B19" w:rsidRPr="00245A2D" w:rsidRDefault="00E9423E" w:rsidP="00473AF0">
      <w:pPr>
        <w:numPr>
          <w:ilvl w:val="2"/>
          <w:numId w:val="18"/>
        </w:numPr>
        <w:spacing w:line="360" w:lineRule="auto"/>
        <w:jc w:val="both"/>
        <w:rPr>
          <w:rFonts w:ascii="Arial Narrow" w:hAnsi="Arial Narrow" w:cs="Tahoma"/>
          <w:sz w:val="24"/>
          <w:szCs w:val="24"/>
        </w:rPr>
      </w:pPr>
      <w:r w:rsidRPr="00245A2D">
        <w:rPr>
          <w:rFonts w:ascii="Arial Narrow" w:hAnsi="Arial Narrow" w:cs="Tahoma"/>
          <w:sz w:val="24"/>
          <w:szCs w:val="24"/>
        </w:rPr>
        <w:lastRenderedPageBreak/>
        <w:t>T</w:t>
      </w:r>
      <w:r w:rsidR="00133FFD" w:rsidRPr="00245A2D">
        <w:rPr>
          <w:rFonts w:ascii="Arial Narrow" w:hAnsi="Arial Narrow" w:cs="Tahoma"/>
          <w:sz w:val="24"/>
          <w:szCs w:val="24"/>
        </w:rPr>
        <w:t>he</w:t>
      </w:r>
      <w:r w:rsidRPr="00245A2D">
        <w:rPr>
          <w:rFonts w:ascii="Arial Narrow" w:hAnsi="Arial Narrow" w:cs="Tahoma"/>
          <w:sz w:val="24"/>
          <w:szCs w:val="24"/>
        </w:rPr>
        <w:t xml:space="preserve"> </w:t>
      </w:r>
      <w:r w:rsidR="00A00A4F" w:rsidRPr="00245A2D">
        <w:rPr>
          <w:rFonts w:ascii="Arial Narrow" w:hAnsi="Arial Narrow" w:cs="Tahoma"/>
          <w:sz w:val="24"/>
          <w:szCs w:val="24"/>
        </w:rPr>
        <w:t>incentive to transform is not substantial</w:t>
      </w:r>
      <w:r w:rsidR="005C641E" w:rsidRPr="00245A2D">
        <w:rPr>
          <w:rFonts w:ascii="Arial Narrow" w:hAnsi="Arial Narrow" w:cs="Tahoma"/>
          <w:sz w:val="24"/>
          <w:szCs w:val="24"/>
        </w:rPr>
        <w:t>.</w:t>
      </w:r>
      <w:r w:rsidR="00133FFD" w:rsidRPr="00245A2D">
        <w:rPr>
          <w:rFonts w:ascii="Arial Narrow" w:hAnsi="Arial Narrow" w:cs="Tahoma"/>
          <w:sz w:val="24"/>
          <w:szCs w:val="24"/>
        </w:rPr>
        <w:t xml:space="preserve"> </w:t>
      </w:r>
      <w:r w:rsidRPr="00245A2D">
        <w:rPr>
          <w:rFonts w:ascii="Arial Narrow" w:hAnsi="Arial Narrow" w:cs="Tahoma"/>
          <w:sz w:val="24"/>
          <w:szCs w:val="24"/>
        </w:rPr>
        <w:t xml:space="preserve">A </w:t>
      </w:r>
      <w:r w:rsidR="00133FFD" w:rsidRPr="00245A2D">
        <w:rPr>
          <w:rFonts w:ascii="Arial Narrow" w:hAnsi="Arial Narrow" w:cs="Tahoma"/>
          <w:sz w:val="24"/>
          <w:szCs w:val="24"/>
        </w:rPr>
        <w:t xml:space="preserve">more focused approach is required with more substantial benefits in order to promote transformation. </w:t>
      </w:r>
      <w:r w:rsidR="00A00A4F" w:rsidRPr="00245A2D">
        <w:rPr>
          <w:rFonts w:ascii="Arial Narrow" w:hAnsi="Arial Narrow" w:cs="Tahoma"/>
          <w:sz w:val="24"/>
          <w:szCs w:val="24"/>
        </w:rPr>
        <w:t>More effective c</w:t>
      </w:r>
      <w:r w:rsidR="00133FFD" w:rsidRPr="00245A2D">
        <w:rPr>
          <w:rFonts w:ascii="Arial Narrow" w:hAnsi="Arial Narrow" w:cs="Tahoma"/>
          <w:sz w:val="24"/>
          <w:szCs w:val="24"/>
        </w:rPr>
        <w:t>onsumer education</w:t>
      </w:r>
      <w:r w:rsidR="00A00A4F" w:rsidRPr="00245A2D">
        <w:rPr>
          <w:rFonts w:ascii="Arial Narrow" w:hAnsi="Arial Narrow" w:cs="Tahoma"/>
          <w:sz w:val="24"/>
          <w:szCs w:val="24"/>
        </w:rPr>
        <w:t xml:space="preserve"> needs to be implemented</w:t>
      </w:r>
      <w:r w:rsidR="00133FFD" w:rsidRPr="00245A2D">
        <w:rPr>
          <w:rFonts w:ascii="Arial Narrow" w:hAnsi="Arial Narrow" w:cs="Tahoma"/>
          <w:sz w:val="24"/>
          <w:szCs w:val="24"/>
        </w:rPr>
        <w:t xml:space="preserve">, especially </w:t>
      </w:r>
      <w:r w:rsidR="00A00A4F" w:rsidRPr="00245A2D">
        <w:rPr>
          <w:rFonts w:ascii="Arial Narrow" w:hAnsi="Arial Narrow" w:cs="Tahoma"/>
          <w:sz w:val="24"/>
          <w:szCs w:val="24"/>
        </w:rPr>
        <w:t xml:space="preserve">regarding </w:t>
      </w:r>
      <w:r w:rsidR="00133FFD" w:rsidRPr="00245A2D">
        <w:rPr>
          <w:rFonts w:ascii="Arial Narrow" w:hAnsi="Arial Narrow" w:cs="Tahoma"/>
          <w:sz w:val="24"/>
          <w:szCs w:val="24"/>
        </w:rPr>
        <w:t xml:space="preserve">access to credit, </w:t>
      </w:r>
      <w:r w:rsidR="00A00A4F" w:rsidRPr="00245A2D">
        <w:rPr>
          <w:rFonts w:ascii="Arial Narrow" w:hAnsi="Arial Narrow" w:cs="Tahoma"/>
          <w:sz w:val="24"/>
          <w:szCs w:val="24"/>
        </w:rPr>
        <w:t xml:space="preserve"> to ensure </w:t>
      </w:r>
      <w:r w:rsidR="00133FFD" w:rsidRPr="00245A2D">
        <w:rPr>
          <w:rFonts w:ascii="Arial Narrow" w:hAnsi="Arial Narrow" w:cs="Tahoma"/>
          <w:sz w:val="24"/>
          <w:szCs w:val="24"/>
        </w:rPr>
        <w:t xml:space="preserve">transformation. </w:t>
      </w:r>
      <w:r w:rsidR="001F1B19" w:rsidRPr="00245A2D">
        <w:rPr>
          <w:rFonts w:ascii="Arial Narrow" w:hAnsi="Arial Narrow" w:cs="Tahoma"/>
          <w:sz w:val="24"/>
          <w:szCs w:val="24"/>
        </w:rPr>
        <w:t xml:space="preserve"> </w:t>
      </w:r>
    </w:p>
    <w:p w14:paraId="395EAB92" w14:textId="77777777" w:rsidR="00133FFD" w:rsidRPr="00245A2D" w:rsidRDefault="00133FFD" w:rsidP="00133FFD">
      <w:pPr>
        <w:spacing w:line="360" w:lineRule="auto"/>
        <w:ind w:left="1440"/>
        <w:jc w:val="both"/>
        <w:rPr>
          <w:rFonts w:ascii="Arial Narrow" w:hAnsi="Arial Narrow" w:cs="Tahoma"/>
          <w:b/>
          <w:sz w:val="24"/>
          <w:szCs w:val="24"/>
        </w:rPr>
      </w:pPr>
    </w:p>
    <w:p w14:paraId="7FE8D59B" w14:textId="77777777" w:rsidR="00133FFD" w:rsidRPr="00245A2D" w:rsidRDefault="00133FFD" w:rsidP="00473AF0">
      <w:pPr>
        <w:numPr>
          <w:ilvl w:val="1"/>
          <w:numId w:val="18"/>
        </w:numPr>
        <w:spacing w:line="360" w:lineRule="auto"/>
        <w:jc w:val="both"/>
        <w:rPr>
          <w:rFonts w:ascii="Arial Narrow" w:hAnsi="Arial Narrow" w:cs="Tahoma"/>
          <w:b/>
          <w:sz w:val="24"/>
          <w:szCs w:val="24"/>
        </w:rPr>
      </w:pPr>
      <w:r w:rsidRPr="00245A2D">
        <w:rPr>
          <w:rFonts w:ascii="Arial Narrow" w:hAnsi="Arial Narrow" w:cs="Tahoma"/>
          <w:b/>
          <w:sz w:val="24"/>
          <w:szCs w:val="24"/>
        </w:rPr>
        <w:t>Firstsource Money</w:t>
      </w:r>
    </w:p>
    <w:p w14:paraId="225785C9" w14:textId="77777777" w:rsidR="00655767" w:rsidRPr="00245A2D" w:rsidRDefault="00B0677B"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290951" w:rsidRPr="00245A2D">
        <w:rPr>
          <w:rFonts w:ascii="Arial Narrow" w:hAnsi="Arial Narrow" w:cs="Tahoma"/>
          <w:sz w:val="24"/>
          <w:szCs w:val="24"/>
        </w:rPr>
        <w:t>Firstsource Money</w:t>
      </w:r>
      <w:r w:rsidR="004D1BF9" w:rsidRPr="00245A2D">
        <w:rPr>
          <w:rFonts w:ascii="Arial Narrow" w:hAnsi="Arial Narrow" w:cs="Tahoma"/>
          <w:sz w:val="24"/>
          <w:szCs w:val="24"/>
        </w:rPr>
        <w:t>’s</w:t>
      </w:r>
      <w:r w:rsidR="00290951" w:rsidRPr="00245A2D">
        <w:rPr>
          <w:rFonts w:ascii="Arial Narrow" w:hAnsi="Arial Narrow" w:cs="Tahoma"/>
          <w:sz w:val="24"/>
          <w:szCs w:val="24"/>
        </w:rPr>
        <w:t xml:space="preserve"> presentation focused </w:t>
      </w:r>
      <w:r w:rsidR="00A30F8F" w:rsidRPr="00245A2D">
        <w:rPr>
          <w:rFonts w:ascii="Arial Narrow" w:hAnsi="Arial Narrow" w:cs="Tahoma"/>
          <w:sz w:val="24"/>
          <w:szCs w:val="24"/>
        </w:rPr>
        <w:t xml:space="preserve">on </w:t>
      </w:r>
      <w:r w:rsidR="00ED1480" w:rsidRPr="00245A2D">
        <w:rPr>
          <w:rFonts w:ascii="Arial Narrow" w:hAnsi="Arial Narrow" w:cs="Tahoma"/>
          <w:sz w:val="24"/>
          <w:szCs w:val="24"/>
        </w:rPr>
        <w:t xml:space="preserve">the </w:t>
      </w:r>
      <w:r w:rsidR="00BB09D2" w:rsidRPr="00245A2D">
        <w:rPr>
          <w:rFonts w:ascii="Arial Narrow" w:hAnsi="Arial Narrow" w:cs="Tahoma"/>
          <w:sz w:val="24"/>
          <w:szCs w:val="24"/>
        </w:rPr>
        <w:t>theory</w:t>
      </w:r>
      <w:r w:rsidR="00ED1480" w:rsidRPr="00245A2D">
        <w:rPr>
          <w:rFonts w:ascii="Arial Narrow" w:hAnsi="Arial Narrow" w:cs="Tahoma"/>
          <w:sz w:val="24"/>
          <w:szCs w:val="24"/>
        </w:rPr>
        <w:t xml:space="preserve"> of </w:t>
      </w:r>
      <w:r w:rsidR="00A30F8F" w:rsidRPr="00245A2D">
        <w:rPr>
          <w:rFonts w:ascii="Arial Narrow" w:hAnsi="Arial Narrow" w:cs="Tahoma"/>
          <w:sz w:val="24"/>
          <w:szCs w:val="24"/>
        </w:rPr>
        <w:t xml:space="preserve">money </w:t>
      </w:r>
      <w:r w:rsidR="00ED1480" w:rsidRPr="00245A2D">
        <w:rPr>
          <w:rFonts w:ascii="Arial Narrow" w:hAnsi="Arial Narrow" w:cs="Tahoma"/>
          <w:sz w:val="24"/>
          <w:szCs w:val="24"/>
        </w:rPr>
        <w:t>creation and supply</w:t>
      </w:r>
      <w:r w:rsidR="00A30F8F" w:rsidRPr="00245A2D">
        <w:rPr>
          <w:rFonts w:ascii="Arial Narrow" w:hAnsi="Arial Narrow" w:cs="Tahoma"/>
          <w:sz w:val="24"/>
          <w:szCs w:val="24"/>
        </w:rPr>
        <w:t xml:space="preserve">. </w:t>
      </w:r>
      <w:r w:rsidR="004D1BF9" w:rsidRPr="00245A2D">
        <w:rPr>
          <w:rFonts w:ascii="Arial Narrow" w:hAnsi="Arial Narrow" w:cs="Tahoma"/>
          <w:sz w:val="24"/>
          <w:szCs w:val="24"/>
        </w:rPr>
        <w:t>M</w:t>
      </w:r>
      <w:r w:rsidR="00A30F8F" w:rsidRPr="00245A2D">
        <w:rPr>
          <w:rFonts w:ascii="Arial Narrow" w:hAnsi="Arial Narrow" w:cs="Tahoma"/>
          <w:sz w:val="24"/>
          <w:szCs w:val="24"/>
        </w:rPr>
        <w:t xml:space="preserve">oney creation </w:t>
      </w:r>
      <w:r w:rsidR="004D1BF9" w:rsidRPr="00245A2D">
        <w:rPr>
          <w:rFonts w:ascii="Arial Narrow" w:hAnsi="Arial Narrow" w:cs="Tahoma"/>
          <w:sz w:val="24"/>
          <w:szCs w:val="24"/>
        </w:rPr>
        <w:t>i</w:t>
      </w:r>
      <w:r w:rsidR="00290951" w:rsidRPr="00245A2D">
        <w:rPr>
          <w:rFonts w:ascii="Arial Narrow" w:hAnsi="Arial Narrow" w:cs="Tahoma"/>
          <w:sz w:val="24"/>
          <w:szCs w:val="24"/>
        </w:rPr>
        <w:t>s the only vehicle</w:t>
      </w:r>
      <w:r w:rsidR="00A30F8F" w:rsidRPr="00245A2D">
        <w:rPr>
          <w:rFonts w:ascii="Arial Narrow" w:hAnsi="Arial Narrow" w:cs="Tahoma"/>
          <w:sz w:val="24"/>
          <w:szCs w:val="24"/>
        </w:rPr>
        <w:t xml:space="preserve"> through which nations produ</w:t>
      </w:r>
      <w:r w:rsidR="00290951" w:rsidRPr="00245A2D">
        <w:rPr>
          <w:rFonts w:ascii="Arial Narrow" w:hAnsi="Arial Narrow" w:cs="Tahoma"/>
          <w:sz w:val="24"/>
          <w:szCs w:val="24"/>
        </w:rPr>
        <w:t xml:space="preserve">ce, consume and grow their economies. </w:t>
      </w:r>
    </w:p>
    <w:p w14:paraId="12B427D8" w14:textId="77777777" w:rsidR="00ED1480" w:rsidRPr="00245A2D" w:rsidRDefault="00B0677B"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4D1BF9" w:rsidRPr="00245A2D">
        <w:rPr>
          <w:rFonts w:ascii="Arial Narrow" w:hAnsi="Arial Narrow" w:cs="Tahoma"/>
          <w:sz w:val="24"/>
          <w:szCs w:val="24"/>
        </w:rPr>
        <w:t>T</w:t>
      </w:r>
      <w:r w:rsidR="00A30F8F" w:rsidRPr="00245A2D">
        <w:rPr>
          <w:rFonts w:ascii="Arial Narrow" w:hAnsi="Arial Narrow" w:cs="Tahoma"/>
          <w:sz w:val="24"/>
          <w:szCs w:val="24"/>
        </w:rPr>
        <w:t xml:space="preserve">he </w:t>
      </w:r>
      <w:r w:rsidR="001138DB" w:rsidRPr="00245A2D">
        <w:rPr>
          <w:rFonts w:ascii="Arial Narrow" w:hAnsi="Arial Narrow" w:cs="Tahoma"/>
          <w:sz w:val="24"/>
          <w:szCs w:val="24"/>
        </w:rPr>
        <w:t xml:space="preserve">role of </w:t>
      </w:r>
      <w:r w:rsidR="00A30F8F" w:rsidRPr="00245A2D">
        <w:rPr>
          <w:rFonts w:ascii="Arial Narrow" w:hAnsi="Arial Narrow" w:cs="Tahoma"/>
          <w:sz w:val="24"/>
          <w:szCs w:val="24"/>
        </w:rPr>
        <w:t xml:space="preserve">money creation </w:t>
      </w:r>
      <w:r w:rsidR="001138DB" w:rsidRPr="00245A2D">
        <w:rPr>
          <w:rFonts w:ascii="Arial Narrow" w:hAnsi="Arial Narrow" w:cs="Tahoma"/>
          <w:sz w:val="24"/>
          <w:szCs w:val="24"/>
        </w:rPr>
        <w:t xml:space="preserve">and supply </w:t>
      </w:r>
      <w:r w:rsidR="004D1BF9" w:rsidRPr="00245A2D">
        <w:rPr>
          <w:rFonts w:ascii="Arial Narrow" w:hAnsi="Arial Narrow" w:cs="Tahoma"/>
          <w:sz w:val="24"/>
          <w:szCs w:val="24"/>
        </w:rPr>
        <w:t>i</w:t>
      </w:r>
      <w:r w:rsidR="00A30F8F" w:rsidRPr="00245A2D">
        <w:rPr>
          <w:rFonts w:ascii="Arial Narrow" w:hAnsi="Arial Narrow" w:cs="Tahoma"/>
          <w:sz w:val="24"/>
          <w:szCs w:val="24"/>
        </w:rPr>
        <w:t>s the prerogative of the state, not the pr</w:t>
      </w:r>
      <w:r w:rsidR="00ED1480" w:rsidRPr="00245A2D">
        <w:rPr>
          <w:rFonts w:ascii="Arial Narrow" w:hAnsi="Arial Narrow" w:cs="Tahoma"/>
          <w:sz w:val="24"/>
          <w:szCs w:val="24"/>
        </w:rPr>
        <w:t xml:space="preserve">ivate sector. </w:t>
      </w:r>
      <w:r w:rsidR="004D1BF9" w:rsidRPr="00245A2D">
        <w:rPr>
          <w:rFonts w:ascii="Arial Narrow" w:hAnsi="Arial Narrow" w:cs="Tahoma"/>
          <w:sz w:val="24"/>
          <w:szCs w:val="24"/>
        </w:rPr>
        <w:t>O</w:t>
      </w:r>
      <w:r w:rsidR="00A30F8F" w:rsidRPr="00245A2D">
        <w:rPr>
          <w:rFonts w:ascii="Arial Narrow" w:hAnsi="Arial Narrow" w:cs="Tahoma"/>
          <w:sz w:val="24"/>
          <w:szCs w:val="24"/>
        </w:rPr>
        <w:t xml:space="preserve">nly 5% of money supply is created by government through the </w:t>
      </w:r>
      <w:r w:rsidR="00604206" w:rsidRPr="00245A2D">
        <w:rPr>
          <w:rFonts w:ascii="Arial Narrow" w:hAnsi="Arial Narrow" w:cs="Tahoma"/>
          <w:sz w:val="24"/>
          <w:szCs w:val="24"/>
        </w:rPr>
        <w:t>SARB</w:t>
      </w:r>
      <w:r w:rsidR="00A30F8F" w:rsidRPr="00245A2D">
        <w:rPr>
          <w:rFonts w:ascii="Arial Narrow" w:hAnsi="Arial Narrow" w:cs="Tahoma"/>
          <w:sz w:val="24"/>
          <w:szCs w:val="24"/>
        </w:rPr>
        <w:t xml:space="preserve">, 95% </w:t>
      </w:r>
      <w:r w:rsidR="004D1BF9" w:rsidRPr="00245A2D">
        <w:rPr>
          <w:rFonts w:ascii="Arial Narrow" w:hAnsi="Arial Narrow" w:cs="Tahoma"/>
          <w:sz w:val="24"/>
          <w:szCs w:val="24"/>
        </w:rPr>
        <w:t>is</w:t>
      </w:r>
      <w:r w:rsidR="00ED1480" w:rsidRPr="00245A2D">
        <w:rPr>
          <w:rFonts w:ascii="Arial Narrow" w:hAnsi="Arial Narrow" w:cs="Tahoma"/>
          <w:sz w:val="24"/>
          <w:szCs w:val="24"/>
        </w:rPr>
        <w:t xml:space="preserve"> created </w:t>
      </w:r>
      <w:r w:rsidR="001138DB" w:rsidRPr="00245A2D">
        <w:rPr>
          <w:rFonts w:ascii="Arial Narrow" w:hAnsi="Arial Narrow" w:cs="Tahoma"/>
          <w:sz w:val="24"/>
          <w:szCs w:val="24"/>
        </w:rPr>
        <w:t xml:space="preserve">and supplied </w:t>
      </w:r>
      <w:r w:rsidR="00ED1480" w:rsidRPr="00245A2D">
        <w:rPr>
          <w:rFonts w:ascii="Arial Narrow" w:hAnsi="Arial Narrow" w:cs="Tahoma"/>
          <w:sz w:val="24"/>
          <w:szCs w:val="24"/>
        </w:rPr>
        <w:t xml:space="preserve">by commercial banks. </w:t>
      </w:r>
      <w:r w:rsidR="004D1BF9" w:rsidRPr="00245A2D">
        <w:rPr>
          <w:rFonts w:ascii="Arial Narrow" w:hAnsi="Arial Narrow" w:cs="Tahoma"/>
          <w:sz w:val="24"/>
          <w:szCs w:val="24"/>
        </w:rPr>
        <w:t xml:space="preserve">The government </w:t>
      </w:r>
      <w:r w:rsidR="00164C9F" w:rsidRPr="00245A2D">
        <w:rPr>
          <w:rFonts w:ascii="Arial Narrow" w:hAnsi="Arial Narrow" w:cs="Tahoma"/>
          <w:sz w:val="24"/>
          <w:szCs w:val="24"/>
        </w:rPr>
        <w:t>h</w:t>
      </w:r>
      <w:r w:rsidR="00BB09D2" w:rsidRPr="00245A2D">
        <w:rPr>
          <w:rFonts w:ascii="Arial Narrow" w:hAnsi="Arial Narrow" w:cs="Tahoma"/>
          <w:sz w:val="24"/>
          <w:szCs w:val="24"/>
        </w:rPr>
        <w:t>a</w:t>
      </w:r>
      <w:r w:rsidR="00164C9F" w:rsidRPr="00245A2D">
        <w:rPr>
          <w:rFonts w:ascii="Arial Narrow" w:hAnsi="Arial Narrow" w:cs="Tahoma"/>
          <w:sz w:val="24"/>
          <w:szCs w:val="24"/>
        </w:rPr>
        <w:t xml:space="preserve">d </w:t>
      </w:r>
      <w:r w:rsidR="00ED1480" w:rsidRPr="00245A2D">
        <w:rPr>
          <w:rFonts w:ascii="Arial Narrow" w:hAnsi="Arial Narrow" w:cs="Tahoma"/>
          <w:sz w:val="24"/>
          <w:szCs w:val="24"/>
        </w:rPr>
        <w:t>abrogat</w:t>
      </w:r>
      <w:r w:rsidR="00164C9F" w:rsidRPr="00245A2D">
        <w:rPr>
          <w:rFonts w:ascii="Arial Narrow" w:hAnsi="Arial Narrow" w:cs="Tahoma"/>
          <w:sz w:val="24"/>
          <w:szCs w:val="24"/>
        </w:rPr>
        <w:t>ed</w:t>
      </w:r>
      <w:r w:rsidR="00ED1480" w:rsidRPr="00245A2D">
        <w:rPr>
          <w:rFonts w:ascii="Arial Narrow" w:hAnsi="Arial Narrow" w:cs="Tahoma"/>
          <w:sz w:val="24"/>
          <w:szCs w:val="24"/>
        </w:rPr>
        <w:t xml:space="preserve"> its role to mainly the big four banks, </w:t>
      </w:r>
      <w:r w:rsidR="00164C9F" w:rsidRPr="00245A2D">
        <w:rPr>
          <w:rFonts w:ascii="Arial Narrow" w:hAnsi="Arial Narrow" w:cs="Tahoma"/>
          <w:sz w:val="24"/>
          <w:szCs w:val="24"/>
        </w:rPr>
        <w:t xml:space="preserve">yet </w:t>
      </w:r>
      <w:r w:rsidR="00ED1480" w:rsidRPr="00245A2D">
        <w:rPr>
          <w:rFonts w:ascii="Arial Narrow" w:hAnsi="Arial Narrow" w:cs="Tahoma"/>
          <w:sz w:val="24"/>
          <w:szCs w:val="24"/>
        </w:rPr>
        <w:t xml:space="preserve">those who create and allocate money are the real economic controllers of economic growth. </w:t>
      </w:r>
      <w:r w:rsidR="00164C9F" w:rsidRPr="00245A2D">
        <w:rPr>
          <w:rFonts w:ascii="Arial Narrow" w:hAnsi="Arial Narrow" w:cs="Tahoma"/>
          <w:sz w:val="24"/>
          <w:szCs w:val="24"/>
        </w:rPr>
        <w:t>G</w:t>
      </w:r>
      <w:r w:rsidR="00ED1480" w:rsidRPr="00245A2D">
        <w:rPr>
          <w:rFonts w:ascii="Arial Narrow" w:hAnsi="Arial Narrow" w:cs="Tahoma"/>
          <w:sz w:val="24"/>
          <w:szCs w:val="24"/>
        </w:rPr>
        <w:t xml:space="preserve">iving this power to commercial banks </w:t>
      </w:r>
      <w:r w:rsidR="00164C9F" w:rsidRPr="00245A2D">
        <w:rPr>
          <w:rFonts w:ascii="Arial Narrow" w:hAnsi="Arial Narrow" w:cs="Tahoma"/>
          <w:sz w:val="24"/>
          <w:szCs w:val="24"/>
        </w:rPr>
        <w:t>is</w:t>
      </w:r>
      <w:r w:rsidR="00ED1480" w:rsidRPr="00245A2D">
        <w:rPr>
          <w:rFonts w:ascii="Arial Narrow" w:hAnsi="Arial Narrow" w:cs="Tahoma"/>
          <w:sz w:val="24"/>
          <w:szCs w:val="24"/>
        </w:rPr>
        <w:t xml:space="preserve"> the reason behind lack of growth in the economy. </w:t>
      </w:r>
      <w:r w:rsidR="00164C9F" w:rsidRPr="00245A2D">
        <w:rPr>
          <w:rFonts w:ascii="Arial Narrow" w:hAnsi="Arial Narrow" w:cs="Tahoma"/>
          <w:sz w:val="24"/>
          <w:szCs w:val="24"/>
        </w:rPr>
        <w:t>G</w:t>
      </w:r>
      <w:r w:rsidR="00ED1480" w:rsidRPr="00245A2D">
        <w:rPr>
          <w:rFonts w:ascii="Arial Narrow" w:hAnsi="Arial Narrow" w:cs="Tahoma"/>
          <w:sz w:val="24"/>
          <w:szCs w:val="24"/>
        </w:rPr>
        <w:t>overnment</w:t>
      </w:r>
      <w:r w:rsidR="001138DB" w:rsidRPr="00245A2D">
        <w:rPr>
          <w:rFonts w:ascii="Arial Narrow" w:hAnsi="Arial Narrow" w:cs="Tahoma"/>
          <w:sz w:val="24"/>
          <w:szCs w:val="24"/>
        </w:rPr>
        <w:t xml:space="preserve"> need</w:t>
      </w:r>
      <w:r w:rsidR="00164C9F" w:rsidRPr="00245A2D">
        <w:rPr>
          <w:rFonts w:ascii="Arial Narrow" w:hAnsi="Arial Narrow" w:cs="Tahoma"/>
          <w:sz w:val="24"/>
          <w:szCs w:val="24"/>
        </w:rPr>
        <w:t>s</w:t>
      </w:r>
      <w:r w:rsidR="001138DB" w:rsidRPr="00245A2D">
        <w:rPr>
          <w:rFonts w:ascii="Arial Narrow" w:hAnsi="Arial Narrow" w:cs="Tahoma"/>
          <w:sz w:val="24"/>
          <w:szCs w:val="24"/>
        </w:rPr>
        <w:t xml:space="preserve"> to claim its role back from private firms. </w:t>
      </w:r>
      <w:r w:rsidR="00ED1480" w:rsidRPr="00245A2D">
        <w:rPr>
          <w:rFonts w:ascii="Arial Narrow" w:hAnsi="Arial Narrow" w:cs="Tahoma"/>
          <w:sz w:val="24"/>
          <w:szCs w:val="24"/>
        </w:rPr>
        <w:t xml:space="preserve"> </w:t>
      </w:r>
    </w:p>
    <w:p w14:paraId="2469494F" w14:textId="77777777" w:rsidR="00290951" w:rsidRPr="00245A2D" w:rsidRDefault="00B0677B"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164C9F" w:rsidRPr="00245A2D">
        <w:rPr>
          <w:rFonts w:ascii="Arial Narrow" w:hAnsi="Arial Narrow" w:cs="Tahoma"/>
          <w:sz w:val="24"/>
          <w:szCs w:val="24"/>
        </w:rPr>
        <w:t>M</w:t>
      </w:r>
      <w:r w:rsidR="001138DB" w:rsidRPr="00245A2D">
        <w:rPr>
          <w:rFonts w:ascii="Arial Narrow" w:hAnsi="Arial Narrow" w:cs="Tahoma"/>
          <w:sz w:val="24"/>
          <w:szCs w:val="24"/>
        </w:rPr>
        <w:t xml:space="preserve">any </w:t>
      </w:r>
      <w:r w:rsidR="00164C9F" w:rsidRPr="00245A2D">
        <w:rPr>
          <w:rFonts w:ascii="Arial Narrow" w:hAnsi="Arial Narrow" w:cs="Tahoma"/>
          <w:sz w:val="24"/>
          <w:szCs w:val="24"/>
        </w:rPr>
        <w:t xml:space="preserve">countries </w:t>
      </w:r>
      <w:r w:rsidR="001138DB" w:rsidRPr="00245A2D">
        <w:rPr>
          <w:rFonts w:ascii="Arial Narrow" w:hAnsi="Arial Narrow" w:cs="Tahoma"/>
          <w:sz w:val="24"/>
          <w:szCs w:val="24"/>
        </w:rPr>
        <w:t xml:space="preserve">such as Germany, Canada, Japan, China and the Asian Tigers used ‘sovereign money’, through their Reserve Banks, to lift their economies. </w:t>
      </w:r>
      <w:r w:rsidR="00164C9F" w:rsidRPr="00245A2D">
        <w:rPr>
          <w:rFonts w:ascii="Arial Narrow" w:hAnsi="Arial Narrow" w:cs="Tahoma"/>
          <w:sz w:val="24"/>
          <w:szCs w:val="24"/>
        </w:rPr>
        <w:t>T</w:t>
      </w:r>
      <w:r w:rsidR="001138DB" w:rsidRPr="00245A2D">
        <w:rPr>
          <w:rFonts w:ascii="Arial Narrow" w:hAnsi="Arial Narrow" w:cs="Tahoma"/>
          <w:sz w:val="24"/>
          <w:szCs w:val="24"/>
        </w:rPr>
        <w:t xml:space="preserve">hey use their Reserve Banks to supply money and to guide credit creation. </w:t>
      </w:r>
    </w:p>
    <w:p w14:paraId="762E2C3F" w14:textId="77777777" w:rsidR="00655767" w:rsidRPr="00245A2D" w:rsidRDefault="00B0677B"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164C9F" w:rsidRPr="00245A2D">
        <w:rPr>
          <w:rFonts w:ascii="Arial Narrow" w:hAnsi="Arial Narrow" w:cs="Tahoma"/>
          <w:sz w:val="24"/>
          <w:szCs w:val="24"/>
        </w:rPr>
        <w:t>T</w:t>
      </w:r>
      <w:r w:rsidR="001138DB" w:rsidRPr="00245A2D">
        <w:rPr>
          <w:rFonts w:ascii="Arial Narrow" w:hAnsi="Arial Narrow" w:cs="Tahoma"/>
          <w:sz w:val="24"/>
          <w:szCs w:val="24"/>
        </w:rPr>
        <w:t xml:space="preserve">he </w:t>
      </w:r>
      <w:r w:rsidR="00604206" w:rsidRPr="00245A2D">
        <w:rPr>
          <w:rFonts w:ascii="Arial Narrow" w:hAnsi="Arial Narrow" w:cs="Tahoma"/>
          <w:sz w:val="24"/>
          <w:szCs w:val="24"/>
        </w:rPr>
        <w:t>SARB</w:t>
      </w:r>
      <w:r w:rsidR="001138DB" w:rsidRPr="00245A2D">
        <w:rPr>
          <w:rFonts w:ascii="Arial Narrow" w:hAnsi="Arial Narrow" w:cs="Tahoma"/>
          <w:sz w:val="24"/>
          <w:szCs w:val="24"/>
        </w:rPr>
        <w:t xml:space="preserve"> must be subjected to democratic control and its price stability mandate </w:t>
      </w:r>
      <w:r w:rsidR="00753294">
        <w:rPr>
          <w:rFonts w:ascii="Arial Narrow" w:hAnsi="Arial Narrow" w:cs="Tahoma"/>
          <w:sz w:val="24"/>
          <w:szCs w:val="24"/>
        </w:rPr>
        <w:t xml:space="preserve">must </w:t>
      </w:r>
      <w:r w:rsidR="00FA5282" w:rsidRPr="00245A2D">
        <w:rPr>
          <w:rFonts w:ascii="Arial Narrow" w:hAnsi="Arial Narrow" w:cs="Tahoma"/>
          <w:sz w:val="24"/>
          <w:szCs w:val="24"/>
        </w:rPr>
        <w:t>be changed</w:t>
      </w:r>
      <w:r w:rsidR="00164C9F" w:rsidRPr="00245A2D">
        <w:rPr>
          <w:rFonts w:ascii="Arial Narrow" w:hAnsi="Arial Narrow" w:cs="Tahoma"/>
          <w:sz w:val="24"/>
          <w:szCs w:val="24"/>
        </w:rPr>
        <w:t xml:space="preserve"> </w:t>
      </w:r>
      <w:r w:rsidR="00FA5282" w:rsidRPr="00245A2D">
        <w:rPr>
          <w:rFonts w:ascii="Arial Narrow" w:hAnsi="Arial Narrow" w:cs="Tahoma"/>
          <w:sz w:val="24"/>
          <w:szCs w:val="24"/>
        </w:rPr>
        <w:t xml:space="preserve">to that of targeting unemployment. </w:t>
      </w:r>
      <w:r w:rsidR="00B3704E" w:rsidRPr="00245A2D">
        <w:rPr>
          <w:rFonts w:ascii="Arial Narrow" w:hAnsi="Arial Narrow" w:cs="Tahoma"/>
          <w:sz w:val="24"/>
          <w:szCs w:val="24"/>
        </w:rPr>
        <w:t>The</w:t>
      </w:r>
      <w:r w:rsidR="00FA5282" w:rsidRPr="00245A2D">
        <w:rPr>
          <w:rFonts w:ascii="Arial Narrow" w:hAnsi="Arial Narrow" w:cs="Tahoma"/>
          <w:sz w:val="24"/>
          <w:szCs w:val="24"/>
        </w:rPr>
        <w:t xml:space="preserve"> state</w:t>
      </w:r>
      <w:r w:rsidR="00C2077E" w:rsidRPr="00245A2D">
        <w:rPr>
          <w:rFonts w:ascii="Arial Narrow" w:hAnsi="Arial Narrow" w:cs="Tahoma"/>
          <w:sz w:val="24"/>
          <w:szCs w:val="24"/>
        </w:rPr>
        <w:t xml:space="preserve"> (national)</w:t>
      </w:r>
      <w:r w:rsidR="00FA5282" w:rsidRPr="00245A2D">
        <w:rPr>
          <w:rFonts w:ascii="Arial Narrow" w:hAnsi="Arial Narrow" w:cs="Tahoma"/>
          <w:sz w:val="24"/>
          <w:szCs w:val="24"/>
        </w:rPr>
        <w:t xml:space="preserve"> and public </w:t>
      </w:r>
      <w:r w:rsidR="00C2077E" w:rsidRPr="00245A2D">
        <w:rPr>
          <w:rFonts w:ascii="Arial Narrow" w:hAnsi="Arial Narrow" w:cs="Tahoma"/>
          <w:sz w:val="24"/>
          <w:szCs w:val="24"/>
        </w:rPr>
        <w:t xml:space="preserve">(community, regional and cooperative) </w:t>
      </w:r>
      <w:r w:rsidR="00FA5282" w:rsidRPr="00245A2D">
        <w:rPr>
          <w:rFonts w:ascii="Arial Narrow" w:hAnsi="Arial Narrow" w:cs="Tahoma"/>
          <w:sz w:val="24"/>
          <w:szCs w:val="24"/>
        </w:rPr>
        <w:t xml:space="preserve">banks </w:t>
      </w:r>
      <w:r w:rsidR="00164C9F" w:rsidRPr="00245A2D">
        <w:rPr>
          <w:rFonts w:ascii="Arial Narrow" w:hAnsi="Arial Narrow" w:cs="Tahoma"/>
          <w:sz w:val="24"/>
          <w:szCs w:val="24"/>
        </w:rPr>
        <w:t xml:space="preserve">need to be </w:t>
      </w:r>
      <w:r w:rsidR="00FA5282" w:rsidRPr="00245A2D">
        <w:rPr>
          <w:rFonts w:ascii="Arial Narrow" w:hAnsi="Arial Narrow" w:cs="Tahoma"/>
          <w:sz w:val="24"/>
          <w:szCs w:val="24"/>
        </w:rPr>
        <w:t>established and capitali</w:t>
      </w:r>
      <w:r w:rsidR="00604206" w:rsidRPr="00245A2D">
        <w:rPr>
          <w:rFonts w:ascii="Arial Narrow" w:hAnsi="Arial Narrow" w:cs="Tahoma"/>
          <w:sz w:val="24"/>
          <w:szCs w:val="24"/>
        </w:rPr>
        <w:t>s</w:t>
      </w:r>
      <w:r w:rsidR="00FA5282" w:rsidRPr="00245A2D">
        <w:rPr>
          <w:rFonts w:ascii="Arial Narrow" w:hAnsi="Arial Narrow" w:cs="Tahoma"/>
          <w:sz w:val="24"/>
          <w:szCs w:val="24"/>
        </w:rPr>
        <w:t>ed by</w:t>
      </w:r>
      <w:r w:rsidR="00900381" w:rsidRPr="00245A2D">
        <w:rPr>
          <w:rFonts w:ascii="Arial Narrow" w:hAnsi="Arial Narrow" w:cs="Tahoma"/>
          <w:sz w:val="24"/>
          <w:szCs w:val="24"/>
        </w:rPr>
        <w:t xml:space="preserve"> the </w:t>
      </w:r>
      <w:r w:rsidR="00604206" w:rsidRPr="00245A2D">
        <w:rPr>
          <w:rFonts w:ascii="Arial Narrow" w:hAnsi="Arial Narrow" w:cs="Tahoma"/>
          <w:sz w:val="24"/>
          <w:szCs w:val="24"/>
        </w:rPr>
        <w:t>SARB</w:t>
      </w:r>
      <w:r w:rsidR="00900381" w:rsidRPr="00245A2D">
        <w:rPr>
          <w:rFonts w:ascii="Arial Narrow" w:hAnsi="Arial Narrow" w:cs="Tahoma"/>
          <w:sz w:val="24"/>
          <w:szCs w:val="24"/>
        </w:rPr>
        <w:t>.</w:t>
      </w:r>
    </w:p>
    <w:p w14:paraId="646450D7" w14:textId="77777777" w:rsidR="001138DB" w:rsidRPr="00245A2D" w:rsidRDefault="00B0677B" w:rsidP="00B0677B">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164C9F" w:rsidRPr="00245A2D">
        <w:rPr>
          <w:rFonts w:ascii="Arial Narrow" w:hAnsi="Arial Narrow" w:cs="Tahoma"/>
          <w:sz w:val="24"/>
          <w:szCs w:val="24"/>
        </w:rPr>
        <w:t>T</w:t>
      </w:r>
      <w:r w:rsidR="00C2077E" w:rsidRPr="00245A2D">
        <w:rPr>
          <w:rFonts w:ascii="Arial Narrow" w:hAnsi="Arial Narrow" w:cs="Tahoma"/>
          <w:sz w:val="24"/>
          <w:szCs w:val="24"/>
        </w:rPr>
        <w:t xml:space="preserve">he outcomes of banking system and structural reforms should </w:t>
      </w:r>
      <w:r w:rsidR="0084717A" w:rsidRPr="00245A2D">
        <w:rPr>
          <w:rFonts w:ascii="Arial Narrow" w:hAnsi="Arial Narrow" w:cs="Tahoma"/>
          <w:sz w:val="24"/>
          <w:szCs w:val="24"/>
        </w:rPr>
        <w:t>be</w:t>
      </w:r>
      <w:r w:rsidR="00164C9F" w:rsidRPr="00245A2D">
        <w:rPr>
          <w:rFonts w:ascii="Arial Narrow" w:hAnsi="Arial Narrow" w:cs="Tahoma"/>
          <w:sz w:val="24"/>
          <w:szCs w:val="24"/>
        </w:rPr>
        <w:t>:</w:t>
      </w:r>
      <w:r w:rsidR="00604206" w:rsidRPr="00245A2D">
        <w:rPr>
          <w:rFonts w:ascii="Arial Narrow" w:hAnsi="Arial Narrow" w:cs="Tahoma"/>
          <w:sz w:val="24"/>
          <w:szCs w:val="24"/>
        </w:rPr>
        <w:t xml:space="preserve"> </w:t>
      </w:r>
      <w:r w:rsidR="00C2077E" w:rsidRPr="00245A2D">
        <w:rPr>
          <w:rFonts w:ascii="Arial Narrow" w:hAnsi="Arial Narrow" w:cs="Tahoma"/>
          <w:sz w:val="24"/>
          <w:szCs w:val="24"/>
        </w:rPr>
        <w:t>high economic growth and low unemployment, easy distribution of wealth, stable macroeconomic fundamentals, easy industrial</w:t>
      </w:r>
      <w:r w:rsidR="00604206" w:rsidRPr="00245A2D">
        <w:rPr>
          <w:rFonts w:ascii="Arial Narrow" w:hAnsi="Arial Narrow" w:cs="Tahoma"/>
          <w:sz w:val="24"/>
          <w:szCs w:val="24"/>
        </w:rPr>
        <w:t>is</w:t>
      </w:r>
      <w:r w:rsidR="00C2077E" w:rsidRPr="00245A2D">
        <w:rPr>
          <w:rFonts w:ascii="Arial Narrow" w:hAnsi="Arial Narrow" w:cs="Tahoma"/>
          <w:sz w:val="24"/>
          <w:szCs w:val="24"/>
        </w:rPr>
        <w:t xml:space="preserve">ation and innovation, lower costs of </w:t>
      </w:r>
      <w:r w:rsidR="0084717A" w:rsidRPr="00245A2D">
        <w:rPr>
          <w:rFonts w:ascii="Arial Narrow" w:hAnsi="Arial Narrow" w:cs="Tahoma"/>
          <w:sz w:val="24"/>
          <w:szCs w:val="24"/>
        </w:rPr>
        <w:t xml:space="preserve">living and </w:t>
      </w:r>
      <w:r w:rsidR="00C2077E" w:rsidRPr="00245A2D">
        <w:rPr>
          <w:rFonts w:ascii="Arial Narrow" w:hAnsi="Arial Narrow" w:cs="Tahoma"/>
          <w:sz w:val="24"/>
          <w:szCs w:val="24"/>
        </w:rPr>
        <w:t>doing business and</w:t>
      </w:r>
      <w:r w:rsidR="00164C9F" w:rsidRPr="00245A2D">
        <w:rPr>
          <w:rFonts w:ascii="Arial Narrow" w:hAnsi="Arial Narrow" w:cs="Tahoma"/>
          <w:sz w:val="24"/>
          <w:szCs w:val="24"/>
        </w:rPr>
        <w:t xml:space="preserve"> </w:t>
      </w:r>
      <w:r w:rsidR="00C2077E" w:rsidRPr="00245A2D">
        <w:rPr>
          <w:rFonts w:ascii="Arial Narrow" w:hAnsi="Arial Narrow" w:cs="Tahoma"/>
          <w:sz w:val="24"/>
          <w:szCs w:val="24"/>
        </w:rPr>
        <w:t xml:space="preserve">a definancialised economy, which </w:t>
      </w:r>
      <w:r w:rsidR="0084717A" w:rsidRPr="00245A2D">
        <w:rPr>
          <w:rFonts w:ascii="Arial Narrow" w:hAnsi="Arial Narrow" w:cs="Tahoma"/>
          <w:sz w:val="24"/>
          <w:szCs w:val="24"/>
        </w:rPr>
        <w:t>focuses</w:t>
      </w:r>
      <w:r w:rsidR="00C2077E" w:rsidRPr="00245A2D">
        <w:rPr>
          <w:rFonts w:ascii="Arial Narrow" w:hAnsi="Arial Narrow" w:cs="Tahoma"/>
          <w:sz w:val="24"/>
          <w:szCs w:val="24"/>
        </w:rPr>
        <w:t xml:space="preserve"> on </w:t>
      </w:r>
      <w:r w:rsidR="0084717A" w:rsidRPr="00245A2D">
        <w:rPr>
          <w:rFonts w:ascii="Arial Narrow" w:hAnsi="Arial Narrow" w:cs="Tahoma"/>
          <w:sz w:val="24"/>
          <w:szCs w:val="24"/>
        </w:rPr>
        <w:t>industriali</w:t>
      </w:r>
      <w:r w:rsidR="00604206" w:rsidRPr="00245A2D">
        <w:rPr>
          <w:rFonts w:ascii="Arial Narrow" w:hAnsi="Arial Narrow" w:cs="Tahoma"/>
          <w:sz w:val="24"/>
          <w:szCs w:val="24"/>
        </w:rPr>
        <w:t>s</w:t>
      </w:r>
      <w:r w:rsidR="0084717A" w:rsidRPr="00245A2D">
        <w:rPr>
          <w:rFonts w:ascii="Arial Narrow" w:hAnsi="Arial Narrow" w:cs="Tahoma"/>
          <w:sz w:val="24"/>
          <w:szCs w:val="24"/>
        </w:rPr>
        <w:t>ation</w:t>
      </w:r>
      <w:r w:rsidR="00C2077E" w:rsidRPr="00245A2D">
        <w:rPr>
          <w:rFonts w:ascii="Arial Narrow" w:hAnsi="Arial Narrow" w:cs="Tahoma"/>
          <w:sz w:val="24"/>
          <w:szCs w:val="24"/>
        </w:rPr>
        <w:t xml:space="preserve">. </w:t>
      </w:r>
    </w:p>
    <w:p w14:paraId="777E2DEE" w14:textId="77777777" w:rsidR="00FE5D6C" w:rsidRPr="00245A2D" w:rsidRDefault="00FE5D6C" w:rsidP="00FE5D6C">
      <w:pPr>
        <w:spacing w:line="360" w:lineRule="auto"/>
        <w:ind w:left="1080"/>
        <w:jc w:val="both"/>
        <w:rPr>
          <w:rFonts w:ascii="Arial Narrow" w:hAnsi="Arial Narrow" w:cs="Tahoma"/>
          <w:b/>
          <w:sz w:val="24"/>
          <w:szCs w:val="24"/>
        </w:rPr>
      </w:pPr>
    </w:p>
    <w:p w14:paraId="3EB4FDE5" w14:textId="77777777" w:rsidR="00EB4142" w:rsidRPr="00245A2D" w:rsidRDefault="00967F63" w:rsidP="00473AF0">
      <w:pPr>
        <w:numPr>
          <w:ilvl w:val="1"/>
          <w:numId w:val="18"/>
        </w:numPr>
        <w:spacing w:line="360" w:lineRule="auto"/>
        <w:jc w:val="both"/>
        <w:rPr>
          <w:rFonts w:ascii="Arial Narrow" w:hAnsi="Arial Narrow" w:cs="Tahoma"/>
          <w:b/>
          <w:sz w:val="24"/>
          <w:szCs w:val="24"/>
        </w:rPr>
      </w:pPr>
      <w:r w:rsidRPr="00245A2D">
        <w:rPr>
          <w:rFonts w:ascii="Arial Narrow" w:hAnsi="Arial Narrow" w:cs="Tahoma"/>
          <w:b/>
          <w:sz w:val="24"/>
          <w:szCs w:val="24"/>
        </w:rPr>
        <w:t>Actuaries Lekgotla</w:t>
      </w:r>
      <w:r w:rsidR="00164C9F" w:rsidRPr="00245A2D">
        <w:rPr>
          <w:rFonts w:ascii="Arial Narrow" w:hAnsi="Arial Narrow" w:cs="Tahoma"/>
          <w:b/>
          <w:sz w:val="24"/>
          <w:szCs w:val="24"/>
        </w:rPr>
        <w:t xml:space="preserve"> (AL)</w:t>
      </w:r>
    </w:p>
    <w:p w14:paraId="407D0C8A" w14:textId="77777777" w:rsidR="0084717A" w:rsidRPr="00245A2D" w:rsidRDefault="00990CA6"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84717A" w:rsidRPr="00245A2D">
        <w:rPr>
          <w:rFonts w:ascii="Arial Narrow" w:hAnsi="Arial Narrow" w:cs="Tahoma"/>
          <w:sz w:val="24"/>
          <w:szCs w:val="24"/>
        </w:rPr>
        <w:t>AL</w:t>
      </w:r>
      <w:r w:rsidR="00164C9F" w:rsidRPr="00245A2D">
        <w:rPr>
          <w:rFonts w:ascii="Arial Narrow" w:hAnsi="Arial Narrow" w:cs="Tahoma"/>
          <w:sz w:val="24"/>
          <w:szCs w:val="24"/>
        </w:rPr>
        <w:t xml:space="preserve"> i</w:t>
      </w:r>
      <w:r w:rsidR="0084717A" w:rsidRPr="00245A2D">
        <w:rPr>
          <w:rFonts w:ascii="Arial Narrow" w:hAnsi="Arial Narrow" w:cs="Tahoma"/>
          <w:sz w:val="24"/>
          <w:szCs w:val="24"/>
        </w:rPr>
        <w:t xml:space="preserve">s a forum for black actuaries who work in the financial services sector and </w:t>
      </w:r>
      <w:r w:rsidR="00164C9F" w:rsidRPr="00245A2D">
        <w:rPr>
          <w:rFonts w:ascii="Arial Narrow" w:hAnsi="Arial Narrow" w:cs="Tahoma"/>
          <w:sz w:val="24"/>
          <w:szCs w:val="24"/>
        </w:rPr>
        <w:t xml:space="preserve">was </w:t>
      </w:r>
      <w:r w:rsidR="0084717A" w:rsidRPr="00245A2D">
        <w:rPr>
          <w:rFonts w:ascii="Arial Narrow" w:hAnsi="Arial Narrow" w:cs="Tahoma"/>
          <w:sz w:val="24"/>
          <w:szCs w:val="24"/>
        </w:rPr>
        <w:t xml:space="preserve">formed in 2016. </w:t>
      </w:r>
      <w:r w:rsidR="00164C9F" w:rsidRPr="00245A2D">
        <w:rPr>
          <w:rFonts w:ascii="Arial Narrow" w:hAnsi="Arial Narrow" w:cs="Tahoma"/>
          <w:sz w:val="24"/>
          <w:szCs w:val="24"/>
        </w:rPr>
        <w:t xml:space="preserve">It </w:t>
      </w:r>
      <w:r w:rsidR="0084717A" w:rsidRPr="00245A2D">
        <w:rPr>
          <w:rFonts w:ascii="Arial Narrow" w:hAnsi="Arial Narrow" w:cs="Tahoma"/>
          <w:sz w:val="24"/>
          <w:szCs w:val="24"/>
        </w:rPr>
        <w:t xml:space="preserve">was formed out of frustration with the slow pace of transformation </w:t>
      </w:r>
      <w:r w:rsidR="00771D42" w:rsidRPr="00245A2D">
        <w:rPr>
          <w:rFonts w:ascii="Arial Narrow" w:hAnsi="Arial Narrow" w:cs="Tahoma"/>
          <w:sz w:val="24"/>
          <w:szCs w:val="24"/>
        </w:rPr>
        <w:t>and deracialisation</w:t>
      </w:r>
      <w:r w:rsidR="00164C9F" w:rsidRPr="00245A2D">
        <w:rPr>
          <w:rFonts w:ascii="Arial Narrow" w:hAnsi="Arial Narrow" w:cs="Tahoma"/>
          <w:sz w:val="24"/>
          <w:szCs w:val="24"/>
        </w:rPr>
        <w:t xml:space="preserve">, which impacted on </w:t>
      </w:r>
      <w:r w:rsidR="00771D42" w:rsidRPr="00245A2D">
        <w:rPr>
          <w:rFonts w:ascii="Arial Narrow" w:hAnsi="Arial Narrow" w:cs="Tahoma"/>
          <w:sz w:val="24"/>
          <w:szCs w:val="24"/>
        </w:rPr>
        <w:t xml:space="preserve">blacks and women in the financial services sector. </w:t>
      </w:r>
    </w:p>
    <w:p w14:paraId="1856D583" w14:textId="77777777" w:rsidR="00425AF5" w:rsidRPr="00245A2D" w:rsidRDefault="00990CA6"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lastRenderedPageBreak/>
        <w:t xml:space="preserve"> </w:t>
      </w:r>
      <w:r w:rsidR="00FA0406" w:rsidRPr="00245A2D">
        <w:rPr>
          <w:rFonts w:ascii="Arial Narrow" w:hAnsi="Arial Narrow" w:cs="Tahoma"/>
          <w:sz w:val="24"/>
          <w:szCs w:val="24"/>
        </w:rPr>
        <w:t>It submitted that t</w:t>
      </w:r>
      <w:r w:rsidR="00164C9F" w:rsidRPr="00245A2D">
        <w:rPr>
          <w:rFonts w:ascii="Arial Narrow" w:hAnsi="Arial Narrow" w:cs="Tahoma"/>
          <w:sz w:val="24"/>
          <w:szCs w:val="24"/>
        </w:rPr>
        <w:t xml:space="preserve">he </w:t>
      </w:r>
      <w:r w:rsidR="00771D42" w:rsidRPr="00245A2D">
        <w:rPr>
          <w:rFonts w:ascii="Arial Narrow" w:hAnsi="Arial Narrow" w:cs="Tahoma"/>
          <w:sz w:val="24"/>
          <w:szCs w:val="24"/>
        </w:rPr>
        <w:t xml:space="preserve">Actuarial Society of South Africa </w:t>
      </w:r>
      <w:r w:rsidR="00164C9F" w:rsidRPr="00245A2D">
        <w:rPr>
          <w:rFonts w:ascii="Arial Narrow" w:hAnsi="Arial Narrow" w:cs="Tahoma"/>
          <w:sz w:val="24"/>
          <w:szCs w:val="24"/>
        </w:rPr>
        <w:t>i</w:t>
      </w:r>
      <w:r w:rsidR="00771D42" w:rsidRPr="00245A2D">
        <w:rPr>
          <w:rFonts w:ascii="Arial Narrow" w:hAnsi="Arial Narrow" w:cs="Tahoma"/>
          <w:sz w:val="24"/>
          <w:szCs w:val="24"/>
        </w:rPr>
        <w:t>s predominantly white and d</w:t>
      </w:r>
      <w:r w:rsidR="00FA0406" w:rsidRPr="00245A2D">
        <w:rPr>
          <w:rFonts w:ascii="Arial Narrow" w:hAnsi="Arial Narrow" w:cs="Tahoma"/>
          <w:sz w:val="24"/>
          <w:szCs w:val="24"/>
        </w:rPr>
        <w:t>oes</w:t>
      </w:r>
      <w:r w:rsidR="00771D42" w:rsidRPr="00245A2D">
        <w:rPr>
          <w:rFonts w:ascii="Arial Narrow" w:hAnsi="Arial Narrow" w:cs="Tahoma"/>
          <w:sz w:val="24"/>
          <w:szCs w:val="24"/>
        </w:rPr>
        <w:t xml:space="preserve"> not prioritise transformation. </w:t>
      </w:r>
      <w:r w:rsidR="00164C9F" w:rsidRPr="00245A2D">
        <w:rPr>
          <w:rFonts w:ascii="Arial Narrow" w:hAnsi="Arial Narrow" w:cs="Tahoma"/>
          <w:sz w:val="24"/>
          <w:szCs w:val="24"/>
        </w:rPr>
        <w:t>T</w:t>
      </w:r>
      <w:r w:rsidR="00771D42" w:rsidRPr="00245A2D">
        <w:rPr>
          <w:rFonts w:ascii="Arial Narrow" w:hAnsi="Arial Narrow" w:cs="Tahoma"/>
          <w:sz w:val="24"/>
          <w:szCs w:val="24"/>
        </w:rPr>
        <w:t xml:space="preserve">here </w:t>
      </w:r>
      <w:r w:rsidR="00164C9F" w:rsidRPr="00245A2D">
        <w:rPr>
          <w:rFonts w:ascii="Arial Narrow" w:hAnsi="Arial Narrow" w:cs="Tahoma"/>
          <w:sz w:val="24"/>
          <w:szCs w:val="24"/>
        </w:rPr>
        <w:t>a</w:t>
      </w:r>
      <w:r w:rsidR="00771D42" w:rsidRPr="00245A2D">
        <w:rPr>
          <w:rFonts w:ascii="Arial Narrow" w:hAnsi="Arial Narrow" w:cs="Tahoma"/>
          <w:sz w:val="24"/>
          <w:szCs w:val="24"/>
        </w:rPr>
        <w:t xml:space="preserve">re no black Chief Actuaries, Statutory Actuaries, Alternative State Actuaries or Head of Actuaries </w:t>
      </w:r>
      <w:r w:rsidR="00164C9F" w:rsidRPr="00245A2D">
        <w:rPr>
          <w:rFonts w:ascii="Arial Narrow" w:hAnsi="Arial Narrow" w:cs="Tahoma"/>
          <w:sz w:val="24"/>
          <w:szCs w:val="24"/>
        </w:rPr>
        <w:t>in</w:t>
      </w:r>
      <w:r w:rsidR="00771D42" w:rsidRPr="00245A2D">
        <w:rPr>
          <w:rFonts w:ascii="Arial Narrow" w:hAnsi="Arial Narrow" w:cs="Tahoma"/>
          <w:sz w:val="24"/>
          <w:szCs w:val="24"/>
        </w:rPr>
        <w:t xml:space="preserve"> the major insurance companies</w:t>
      </w:r>
      <w:r w:rsidR="00164C9F" w:rsidRPr="00245A2D">
        <w:rPr>
          <w:rFonts w:ascii="Arial Narrow" w:hAnsi="Arial Narrow" w:cs="Tahoma"/>
          <w:sz w:val="24"/>
          <w:szCs w:val="24"/>
        </w:rPr>
        <w:t>.</w:t>
      </w:r>
      <w:r w:rsidR="00771D42" w:rsidRPr="00245A2D">
        <w:rPr>
          <w:rFonts w:ascii="Arial Narrow" w:hAnsi="Arial Narrow" w:cs="Tahoma"/>
          <w:sz w:val="24"/>
          <w:szCs w:val="24"/>
        </w:rPr>
        <w:t xml:space="preserve"> </w:t>
      </w:r>
    </w:p>
    <w:p w14:paraId="5649D216" w14:textId="77777777" w:rsidR="00771D42" w:rsidRPr="00245A2D" w:rsidRDefault="00990CA6"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164C9F" w:rsidRPr="00245A2D">
        <w:rPr>
          <w:rFonts w:ascii="Arial Narrow" w:hAnsi="Arial Narrow" w:cs="Tahoma"/>
          <w:sz w:val="24"/>
          <w:szCs w:val="24"/>
        </w:rPr>
        <w:t>T</w:t>
      </w:r>
      <w:r w:rsidR="00425AF5" w:rsidRPr="00245A2D">
        <w:rPr>
          <w:rFonts w:ascii="Arial Narrow" w:hAnsi="Arial Narrow" w:cs="Tahoma"/>
          <w:sz w:val="24"/>
          <w:szCs w:val="24"/>
        </w:rPr>
        <w:t xml:space="preserve">here </w:t>
      </w:r>
      <w:r w:rsidR="00164C9F" w:rsidRPr="00245A2D">
        <w:rPr>
          <w:rFonts w:ascii="Arial Narrow" w:hAnsi="Arial Narrow" w:cs="Tahoma"/>
          <w:sz w:val="24"/>
          <w:szCs w:val="24"/>
        </w:rPr>
        <w:t>a</w:t>
      </w:r>
      <w:r w:rsidR="00425AF5" w:rsidRPr="00245A2D">
        <w:rPr>
          <w:rFonts w:ascii="Arial Narrow" w:hAnsi="Arial Narrow" w:cs="Tahoma"/>
          <w:sz w:val="24"/>
          <w:szCs w:val="24"/>
        </w:rPr>
        <w:t xml:space="preserve">re racial and gender discrepancies in pay, where blacks and women </w:t>
      </w:r>
      <w:r w:rsidR="00164C9F" w:rsidRPr="00245A2D">
        <w:rPr>
          <w:rFonts w:ascii="Arial Narrow" w:hAnsi="Arial Narrow" w:cs="Tahoma"/>
          <w:sz w:val="24"/>
          <w:szCs w:val="24"/>
        </w:rPr>
        <w:t>a</w:t>
      </w:r>
      <w:r w:rsidR="00425AF5" w:rsidRPr="00245A2D">
        <w:rPr>
          <w:rFonts w:ascii="Arial Narrow" w:hAnsi="Arial Narrow" w:cs="Tahoma"/>
          <w:sz w:val="24"/>
          <w:szCs w:val="24"/>
        </w:rPr>
        <w:t xml:space="preserve">re underpaid compared to their white peers. </w:t>
      </w:r>
      <w:r w:rsidR="00126957" w:rsidRPr="00245A2D">
        <w:rPr>
          <w:rFonts w:ascii="Arial Narrow" w:hAnsi="Arial Narrow" w:cs="Tahoma"/>
          <w:sz w:val="24"/>
          <w:szCs w:val="24"/>
        </w:rPr>
        <w:t>T</w:t>
      </w:r>
      <w:r w:rsidR="00425AF5" w:rsidRPr="00245A2D">
        <w:rPr>
          <w:rFonts w:ascii="Arial Narrow" w:hAnsi="Arial Narrow" w:cs="Tahoma"/>
          <w:sz w:val="24"/>
          <w:szCs w:val="24"/>
        </w:rPr>
        <w:t xml:space="preserve">here </w:t>
      </w:r>
      <w:r w:rsidR="00126957" w:rsidRPr="00245A2D">
        <w:rPr>
          <w:rFonts w:ascii="Arial Narrow" w:hAnsi="Arial Narrow" w:cs="Tahoma"/>
          <w:sz w:val="24"/>
          <w:szCs w:val="24"/>
        </w:rPr>
        <w:t xml:space="preserve">need to </w:t>
      </w:r>
      <w:r w:rsidR="00425AF5" w:rsidRPr="00245A2D">
        <w:rPr>
          <w:rFonts w:ascii="Arial Narrow" w:hAnsi="Arial Narrow" w:cs="Tahoma"/>
          <w:sz w:val="24"/>
          <w:szCs w:val="24"/>
        </w:rPr>
        <w:t xml:space="preserve">be salary audits every year in order to eliminate salary discrimination. </w:t>
      </w:r>
    </w:p>
    <w:p w14:paraId="690D8B7A" w14:textId="77777777" w:rsidR="00AD6CE8" w:rsidRPr="00245A2D" w:rsidRDefault="00990CA6"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126957" w:rsidRPr="00245A2D">
        <w:rPr>
          <w:rFonts w:ascii="Arial Narrow" w:hAnsi="Arial Narrow" w:cs="Tahoma"/>
          <w:sz w:val="24"/>
          <w:szCs w:val="24"/>
        </w:rPr>
        <w:t>T</w:t>
      </w:r>
      <w:r w:rsidR="00AD6CE8" w:rsidRPr="00245A2D">
        <w:rPr>
          <w:rFonts w:ascii="Arial Narrow" w:hAnsi="Arial Narrow" w:cs="Tahoma"/>
          <w:sz w:val="24"/>
          <w:szCs w:val="24"/>
        </w:rPr>
        <w:t xml:space="preserve">here </w:t>
      </w:r>
      <w:r w:rsidR="00126957" w:rsidRPr="00245A2D">
        <w:rPr>
          <w:rFonts w:ascii="Arial Narrow" w:hAnsi="Arial Narrow" w:cs="Tahoma"/>
          <w:sz w:val="24"/>
          <w:szCs w:val="24"/>
        </w:rPr>
        <w:t>are</w:t>
      </w:r>
      <w:r w:rsidR="00AD6CE8" w:rsidRPr="00245A2D">
        <w:rPr>
          <w:rFonts w:ascii="Arial Narrow" w:hAnsi="Arial Narrow" w:cs="Tahoma"/>
          <w:sz w:val="24"/>
          <w:szCs w:val="24"/>
        </w:rPr>
        <w:t xml:space="preserve"> unequal opportunities across race and gender and lack of effective mentorship </w:t>
      </w:r>
      <w:r w:rsidR="00126957" w:rsidRPr="00245A2D">
        <w:rPr>
          <w:rFonts w:ascii="Arial Narrow" w:hAnsi="Arial Narrow" w:cs="Tahoma"/>
          <w:sz w:val="24"/>
          <w:szCs w:val="24"/>
        </w:rPr>
        <w:t xml:space="preserve">of </w:t>
      </w:r>
      <w:r w:rsidR="00AD6CE8" w:rsidRPr="00245A2D">
        <w:rPr>
          <w:rFonts w:ascii="Arial Narrow" w:hAnsi="Arial Narrow" w:cs="Tahoma"/>
          <w:sz w:val="24"/>
          <w:szCs w:val="24"/>
        </w:rPr>
        <w:t xml:space="preserve">junior actuaries by seniors. </w:t>
      </w:r>
      <w:r w:rsidR="00126957" w:rsidRPr="00245A2D">
        <w:rPr>
          <w:rFonts w:ascii="Arial Narrow" w:hAnsi="Arial Narrow" w:cs="Tahoma"/>
          <w:sz w:val="24"/>
          <w:szCs w:val="24"/>
        </w:rPr>
        <w:t>B</w:t>
      </w:r>
      <w:r w:rsidR="00AD6CE8" w:rsidRPr="00245A2D">
        <w:rPr>
          <w:rFonts w:ascii="Arial Narrow" w:hAnsi="Arial Narrow" w:cs="Tahoma"/>
          <w:sz w:val="24"/>
          <w:szCs w:val="24"/>
        </w:rPr>
        <w:t>lacks and women are denied opportunities to grow into senior positions.</w:t>
      </w:r>
      <w:r w:rsidR="00586B43" w:rsidRPr="00245A2D">
        <w:rPr>
          <w:rFonts w:ascii="Arial Narrow" w:hAnsi="Arial Narrow" w:cs="Tahoma"/>
          <w:sz w:val="24"/>
          <w:szCs w:val="24"/>
        </w:rPr>
        <w:t xml:space="preserve"> T</w:t>
      </w:r>
      <w:r w:rsidR="00AD6CE8" w:rsidRPr="00245A2D">
        <w:rPr>
          <w:rFonts w:ascii="Arial Narrow" w:hAnsi="Arial Narrow" w:cs="Tahoma"/>
          <w:sz w:val="24"/>
          <w:szCs w:val="24"/>
        </w:rPr>
        <w:t>his slows down growth and transformation</w:t>
      </w:r>
      <w:r w:rsidR="00ED7D9D" w:rsidRPr="00245A2D">
        <w:rPr>
          <w:rFonts w:ascii="Arial Narrow" w:hAnsi="Arial Narrow" w:cs="Tahoma"/>
          <w:sz w:val="24"/>
          <w:szCs w:val="24"/>
        </w:rPr>
        <w:t>. M</w:t>
      </w:r>
      <w:r w:rsidR="00AD6CE8" w:rsidRPr="00245A2D">
        <w:rPr>
          <w:rFonts w:ascii="Arial Narrow" w:hAnsi="Arial Narrow" w:cs="Tahoma"/>
          <w:sz w:val="24"/>
          <w:szCs w:val="24"/>
        </w:rPr>
        <w:t xml:space="preserve">ore stringent measures </w:t>
      </w:r>
      <w:r w:rsidR="00ED7D9D" w:rsidRPr="00245A2D">
        <w:rPr>
          <w:rFonts w:ascii="Arial Narrow" w:hAnsi="Arial Narrow" w:cs="Tahoma"/>
          <w:sz w:val="24"/>
          <w:szCs w:val="24"/>
        </w:rPr>
        <w:t xml:space="preserve">need to </w:t>
      </w:r>
      <w:r w:rsidR="00AD6CE8" w:rsidRPr="00245A2D">
        <w:rPr>
          <w:rFonts w:ascii="Arial Narrow" w:hAnsi="Arial Narrow" w:cs="Tahoma"/>
          <w:sz w:val="24"/>
          <w:szCs w:val="24"/>
        </w:rPr>
        <w:t xml:space="preserve">be put in place through the FSC to encourage transformation and mentorship. </w:t>
      </w:r>
    </w:p>
    <w:p w14:paraId="47ACC054" w14:textId="77777777" w:rsidR="006264D4" w:rsidRPr="00245A2D" w:rsidRDefault="00990CA6"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ED7D9D" w:rsidRPr="00245A2D">
        <w:rPr>
          <w:rFonts w:ascii="Arial Narrow" w:hAnsi="Arial Narrow" w:cs="Tahoma"/>
          <w:sz w:val="24"/>
          <w:szCs w:val="24"/>
        </w:rPr>
        <w:t>T</w:t>
      </w:r>
      <w:r w:rsidR="00AD6CE8" w:rsidRPr="00245A2D">
        <w:rPr>
          <w:rFonts w:ascii="Arial Narrow" w:hAnsi="Arial Narrow" w:cs="Tahoma"/>
          <w:sz w:val="24"/>
          <w:szCs w:val="24"/>
        </w:rPr>
        <w:t xml:space="preserve">here is a low level of participation in the reviews of the FSC. </w:t>
      </w:r>
      <w:r w:rsidR="00ED7D9D" w:rsidRPr="00245A2D">
        <w:rPr>
          <w:rFonts w:ascii="Arial Narrow" w:hAnsi="Arial Narrow" w:cs="Tahoma"/>
          <w:sz w:val="24"/>
          <w:szCs w:val="24"/>
        </w:rPr>
        <w:t xml:space="preserve">The </w:t>
      </w:r>
      <w:r w:rsidR="00AD6CE8" w:rsidRPr="00245A2D">
        <w:rPr>
          <w:rFonts w:ascii="Arial Narrow" w:hAnsi="Arial Narrow" w:cs="Tahoma"/>
          <w:sz w:val="24"/>
          <w:szCs w:val="24"/>
        </w:rPr>
        <w:t xml:space="preserve">companies </w:t>
      </w:r>
      <w:r w:rsidR="00ED7D9D" w:rsidRPr="00245A2D">
        <w:rPr>
          <w:rFonts w:ascii="Arial Narrow" w:hAnsi="Arial Narrow" w:cs="Tahoma"/>
          <w:sz w:val="24"/>
          <w:szCs w:val="24"/>
        </w:rPr>
        <w:t>a</w:t>
      </w:r>
      <w:r w:rsidR="00AD6CE8" w:rsidRPr="00245A2D">
        <w:rPr>
          <w:rFonts w:ascii="Arial Narrow" w:hAnsi="Arial Narrow" w:cs="Tahoma"/>
          <w:sz w:val="24"/>
          <w:szCs w:val="24"/>
        </w:rPr>
        <w:t xml:space="preserve">re not reporting to the </w:t>
      </w:r>
      <w:r w:rsidR="00B7108F" w:rsidRPr="00245A2D">
        <w:rPr>
          <w:rFonts w:ascii="Arial Narrow" w:hAnsi="Arial Narrow" w:cs="Tahoma"/>
          <w:sz w:val="24"/>
          <w:szCs w:val="24"/>
        </w:rPr>
        <w:t>FS Charter Council</w:t>
      </w:r>
      <w:r w:rsidR="00AD6CE8" w:rsidRPr="00245A2D">
        <w:rPr>
          <w:rFonts w:ascii="Arial Narrow" w:hAnsi="Arial Narrow" w:cs="Tahoma"/>
          <w:sz w:val="24"/>
          <w:szCs w:val="24"/>
        </w:rPr>
        <w:t>. The 2013 review show</w:t>
      </w:r>
      <w:r w:rsidR="00ED7D9D" w:rsidRPr="00245A2D">
        <w:rPr>
          <w:rFonts w:ascii="Arial Narrow" w:hAnsi="Arial Narrow" w:cs="Tahoma"/>
          <w:sz w:val="24"/>
          <w:szCs w:val="24"/>
        </w:rPr>
        <w:t>s</w:t>
      </w:r>
      <w:r w:rsidR="00AD6CE8" w:rsidRPr="00245A2D">
        <w:rPr>
          <w:rFonts w:ascii="Arial Narrow" w:hAnsi="Arial Narrow" w:cs="Tahoma"/>
          <w:sz w:val="24"/>
          <w:szCs w:val="24"/>
        </w:rPr>
        <w:t xml:space="preserve"> a</w:t>
      </w:r>
      <w:r w:rsidR="006264D4" w:rsidRPr="00245A2D">
        <w:rPr>
          <w:rFonts w:ascii="Arial Narrow" w:hAnsi="Arial Narrow" w:cs="Tahoma"/>
          <w:sz w:val="24"/>
          <w:szCs w:val="24"/>
        </w:rPr>
        <w:t xml:space="preserve"> disappointing 5% participation, </w:t>
      </w:r>
      <w:r w:rsidR="00ED7D9D" w:rsidRPr="00245A2D">
        <w:rPr>
          <w:rFonts w:ascii="Arial Narrow" w:hAnsi="Arial Narrow" w:cs="Tahoma"/>
          <w:sz w:val="24"/>
          <w:szCs w:val="24"/>
        </w:rPr>
        <w:t>which suggests</w:t>
      </w:r>
      <w:r w:rsidR="006264D4" w:rsidRPr="00245A2D">
        <w:rPr>
          <w:rFonts w:ascii="Arial Narrow" w:hAnsi="Arial Narrow" w:cs="Tahoma"/>
          <w:sz w:val="24"/>
          <w:szCs w:val="24"/>
        </w:rPr>
        <w:t xml:space="preserve"> that companies are hiding their failures to meet the FSC targets. </w:t>
      </w:r>
      <w:r w:rsidR="00ED7D9D" w:rsidRPr="00245A2D">
        <w:rPr>
          <w:rFonts w:ascii="Arial Narrow" w:hAnsi="Arial Narrow" w:cs="Tahoma"/>
          <w:sz w:val="24"/>
          <w:szCs w:val="24"/>
        </w:rPr>
        <w:t>T</w:t>
      </w:r>
      <w:r w:rsidR="006264D4" w:rsidRPr="00245A2D">
        <w:rPr>
          <w:rFonts w:ascii="Arial Narrow" w:hAnsi="Arial Narrow" w:cs="Tahoma"/>
          <w:sz w:val="24"/>
          <w:szCs w:val="24"/>
        </w:rPr>
        <w:t xml:space="preserve">hose who do not participate in reviews should be named and shamed. </w:t>
      </w:r>
      <w:r w:rsidR="00ED7D9D" w:rsidRPr="00245A2D">
        <w:rPr>
          <w:rFonts w:ascii="Arial Narrow" w:hAnsi="Arial Narrow" w:cs="Tahoma"/>
          <w:sz w:val="24"/>
          <w:szCs w:val="24"/>
        </w:rPr>
        <w:t>C</w:t>
      </w:r>
      <w:r w:rsidR="006264D4" w:rsidRPr="00245A2D">
        <w:rPr>
          <w:rFonts w:ascii="Arial Narrow" w:hAnsi="Arial Narrow" w:cs="Tahoma"/>
          <w:sz w:val="24"/>
          <w:szCs w:val="24"/>
        </w:rPr>
        <w:t>ompanies</w:t>
      </w:r>
      <w:r w:rsidR="00FA0406" w:rsidRPr="00245A2D">
        <w:rPr>
          <w:rFonts w:ascii="Arial Narrow" w:hAnsi="Arial Narrow" w:cs="Tahoma"/>
          <w:sz w:val="24"/>
          <w:szCs w:val="24"/>
        </w:rPr>
        <w:t>’</w:t>
      </w:r>
      <w:r w:rsidR="006264D4" w:rsidRPr="00245A2D">
        <w:rPr>
          <w:rFonts w:ascii="Arial Narrow" w:hAnsi="Arial Narrow" w:cs="Tahoma"/>
          <w:sz w:val="24"/>
          <w:szCs w:val="24"/>
        </w:rPr>
        <w:t xml:space="preserve"> FSC compliance reports should be made public and those companies that do not comply must be fined. </w:t>
      </w:r>
    </w:p>
    <w:p w14:paraId="495B3DC4" w14:textId="77777777" w:rsidR="00AD6CE8" w:rsidRPr="00245A2D" w:rsidRDefault="00990CA6"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ED7D9D" w:rsidRPr="00245A2D">
        <w:rPr>
          <w:rFonts w:ascii="Arial Narrow" w:hAnsi="Arial Narrow" w:cs="Tahoma"/>
          <w:sz w:val="24"/>
          <w:szCs w:val="24"/>
        </w:rPr>
        <w:t>S</w:t>
      </w:r>
      <w:r w:rsidR="006264D4" w:rsidRPr="00245A2D">
        <w:rPr>
          <w:rFonts w:ascii="Arial Narrow" w:hAnsi="Arial Narrow" w:cs="Tahoma"/>
          <w:sz w:val="24"/>
          <w:szCs w:val="24"/>
        </w:rPr>
        <w:t xml:space="preserve">ome companies use a salary band to classify people as managers when they </w:t>
      </w:r>
      <w:r w:rsidR="00ED7D9D" w:rsidRPr="00245A2D">
        <w:rPr>
          <w:rFonts w:ascii="Arial Narrow" w:hAnsi="Arial Narrow" w:cs="Tahoma"/>
          <w:sz w:val="24"/>
          <w:szCs w:val="24"/>
        </w:rPr>
        <w:t xml:space="preserve">are </w:t>
      </w:r>
      <w:r w:rsidR="006264D4" w:rsidRPr="00245A2D">
        <w:rPr>
          <w:rFonts w:ascii="Arial Narrow" w:hAnsi="Arial Narrow" w:cs="Tahoma"/>
          <w:sz w:val="24"/>
          <w:szCs w:val="24"/>
        </w:rPr>
        <w:t xml:space="preserve">merely specialists. </w:t>
      </w:r>
      <w:r w:rsidR="00ED7D9D" w:rsidRPr="00245A2D">
        <w:rPr>
          <w:rFonts w:ascii="Arial Narrow" w:hAnsi="Arial Narrow" w:cs="Tahoma"/>
          <w:sz w:val="24"/>
          <w:szCs w:val="24"/>
        </w:rPr>
        <w:t>T</w:t>
      </w:r>
      <w:r w:rsidR="006264D4" w:rsidRPr="00245A2D">
        <w:rPr>
          <w:rFonts w:ascii="Arial Narrow" w:hAnsi="Arial Narrow" w:cs="Tahoma"/>
          <w:sz w:val="24"/>
          <w:szCs w:val="24"/>
        </w:rPr>
        <w:t>his is tantamount to fronting, as it tend</w:t>
      </w:r>
      <w:r w:rsidR="00ED7D9D" w:rsidRPr="00245A2D">
        <w:rPr>
          <w:rFonts w:ascii="Arial Narrow" w:hAnsi="Arial Narrow" w:cs="Tahoma"/>
          <w:sz w:val="24"/>
          <w:szCs w:val="24"/>
        </w:rPr>
        <w:t xml:space="preserve">s </w:t>
      </w:r>
      <w:r w:rsidR="006264D4" w:rsidRPr="00245A2D">
        <w:rPr>
          <w:rFonts w:ascii="Arial Narrow" w:hAnsi="Arial Narrow" w:cs="Tahoma"/>
          <w:sz w:val="24"/>
          <w:szCs w:val="24"/>
        </w:rPr>
        <w:t xml:space="preserve">to boost management statistics unjustifiably, as some individuals who </w:t>
      </w:r>
      <w:r w:rsidR="00ED7D9D" w:rsidRPr="00245A2D">
        <w:rPr>
          <w:rFonts w:ascii="Arial Narrow" w:hAnsi="Arial Narrow" w:cs="Tahoma"/>
          <w:sz w:val="24"/>
          <w:szCs w:val="24"/>
        </w:rPr>
        <w:t xml:space="preserve">are </w:t>
      </w:r>
      <w:r w:rsidR="006264D4" w:rsidRPr="00245A2D">
        <w:rPr>
          <w:rFonts w:ascii="Arial Narrow" w:hAnsi="Arial Narrow" w:cs="Tahoma"/>
          <w:sz w:val="24"/>
          <w:szCs w:val="24"/>
        </w:rPr>
        <w:t>classified as managers ha</w:t>
      </w:r>
      <w:r w:rsidR="00ED7D9D" w:rsidRPr="00245A2D">
        <w:rPr>
          <w:rFonts w:ascii="Arial Narrow" w:hAnsi="Arial Narrow" w:cs="Tahoma"/>
          <w:sz w:val="24"/>
          <w:szCs w:val="24"/>
        </w:rPr>
        <w:t>ve</w:t>
      </w:r>
      <w:r w:rsidR="006264D4" w:rsidRPr="00245A2D">
        <w:rPr>
          <w:rFonts w:ascii="Arial Narrow" w:hAnsi="Arial Narrow" w:cs="Tahoma"/>
          <w:sz w:val="24"/>
          <w:szCs w:val="24"/>
        </w:rPr>
        <w:t xml:space="preserve"> no decision</w:t>
      </w:r>
      <w:r w:rsidR="00FC0DFA">
        <w:rPr>
          <w:rFonts w:ascii="Arial Narrow" w:hAnsi="Arial Narrow" w:cs="Tahoma"/>
          <w:sz w:val="24"/>
          <w:szCs w:val="24"/>
        </w:rPr>
        <w:t>-</w:t>
      </w:r>
      <w:r w:rsidR="006264D4" w:rsidRPr="00245A2D">
        <w:rPr>
          <w:rFonts w:ascii="Arial Narrow" w:hAnsi="Arial Narrow" w:cs="Tahoma"/>
          <w:sz w:val="24"/>
          <w:szCs w:val="24"/>
        </w:rPr>
        <w:t xml:space="preserve">making authority or resources. </w:t>
      </w:r>
    </w:p>
    <w:p w14:paraId="4C5D6D95" w14:textId="77777777" w:rsidR="005B1CBA" w:rsidRPr="00245A2D" w:rsidRDefault="00990CA6"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ED7D9D" w:rsidRPr="00245A2D">
        <w:rPr>
          <w:rFonts w:ascii="Arial Narrow" w:hAnsi="Arial Narrow" w:cs="Tahoma"/>
          <w:sz w:val="24"/>
          <w:szCs w:val="24"/>
        </w:rPr>
        <w:t>C</w:t>
      </w:r>
      <w:r w:rsidR="003C675B" w:rsidRPr="00245A2D">
        <w:rPr>
          <w:rFonts w:ascii="Arial Narrow" w:hAnsi="Arial Narrow" w:cs="Tahoma"/>
          <w:sz w:val="24"/>
          <w:szCs w:val="24"/>
        </w:rPr>
        <w:t xml:space="preserve">apital adequacy requirements for insurance companies </w:t>
      </w:r>
      <w:r w:rsidR="00ED7D9D" w:rsidRPr="00245A2D">
        <w:rPr>
          <w:rFonts w:ascii="Arial Narrow" w:hAnsi="Arial Narrow" w:cs="Tahoma"/>
          <w:sz w:val="24"/>
          <w:szCs w:val="24"/>
        </w:rPr>
        <w:t>are</w:t>
      </w:r>
      <w:r w:rsidR="003C675B" w:rsidRPr="00245A2D">
        <w:rPr>
          <w:rFonts w:ascii="Arial Narrow" w:hAnsi="Arial Narrow" w:cs="Tahoma"/>
          <w:sz w:val="24"/>
          <w:szCs w:val="24"/>
        </w:rPr>
        <w:t xml:space="preserve"> too high for small and medium enterprises to operate in the sector. </w:t>
      </w:r>
      <w:r w:rsidR="00ED7D9D" w:rsidRPr="00245A2D">
        <w:rPr>
          <w:rFonts w:ascii="Arial Narrow" w:hAnsi="Arial Narrow" w:cs="Tahoma"/>
          <w:sz w:val="24"/>
          <w:szCs w:val="24"/>
        </w:rPr>
        <w:t>The c</w:t>
      </w:r>
      <w:r w:rsidR="003C675B" w:rsidRPr="00245A2D">
        <w:rPr>
          <w:rFonts w:ascii="Arial Narrow" w:hAnsi="Arial Narrow" w:cs="Tahoma"/>
          <w:sz w:val="24"/>
          <w:szCs w:val="24"/>
        </w:rPr>
        <w:t>apital requirement should be R10 million rather than R15 million.</w:t>
      </w:r>
      <w:r w:rsidR="00AB770E" w:rsidRPr="00245A2D">
        <w:rPr>
          <w:rFonts w:ascii="Arial Narrow" w:hAnsi="Arial Narrow" w:cs="Tahoma"/>
          <w:sz w:val="24"/>
          <w:szCs w:val="24"/>
        </w:rPr>
        <w:t xml:space="preserve"> </w:t>
      </w:r>
      <w:r w:rsidR="00ED7D9D" w:rsidRPr="00245A2D">
        <w:rPr>
          <w:rFonts w:ascii="Arial Narrow" w:hAnsi="Arial Narrow" w:cs="Tahoma"/>
          <w:sz w:val="24"/>
          <w:szCs w:val="24"/>
        </w:rPr>
        <w:t>T</w:t>
      </w:r>
      <w:r w:rsidR="003C675B" w:rsidRPr="00245A2D">
        <w:rPr>
          <w:rFonts w:ascii="Arial Narrow" w:hAnsi="Arial Narrow" w:cs="Tahoma"/>
          <w:sz w:val="24"/>
          <w:szCs w:val="24"/>
        </w:rPr>
        <w:t>here must also be targeted funding program</w:t>
      </w:r>
      <w:r w:rsidR="00D700D0">
        <w:rPr>
          <w:rFonts w:ascii="Arial Narrow" w:hAnsi="Arial Narrow" w:cs="Tahoma"/>
          <w:sz w:val="24"/>
          <w:szCs w:val="24"/>
        </w:rPr>
        <w:t>me</w:t>
      </w:r>
      <w:r w:rsidR="003C675B" w:rsidRPr="00245A2D">
        <w:rPr>
          <w:rFonts w:ascii="Arial Narrow" w:hAnsi="Arial Narrow" w:cs="Tahoma"/>
          <w:sz w:val="24"/>
          <w:szCs w:val="24"/>
        </w:rPr>
        <w:t xml:space="preserve">s for black SMEs. </w:t>
      </w:r>
      <w:r w:rsidR="00ED7D9D" w:rsidRPr="00245A2D">
        <w:rPr>
          <w:rFonts w:ascii="Arial Narrow" w:hAnsi="Arial Narrow" w:cs="Tahoma"/>
          <w:sz w:val="24"/>
          <w:szCs w:val="24"/>
        </w:rPr>
        <w:t>A</w:t>
      </w:r>
      <w:r w:rsidR="003C675B" w:rsidRPr="00245A2D">
        <w:rPr>
          <w:rFonts w:ascii="Arial Narrow" w:hAnsi="Arial Narrow" w:cs="Tahoma"/>
          <w:sz w:val="24"/>
          <w:szCs w:val="24"/>
        </w:rPr>
        <w:t xml:space="preserve">udit rotation for actuarial consultants should be enforced in order to assist smaller consulting firms. </w:t>
      </w:r>
    </w:p>
    <w:p w14:paraId="3741BDC1" w14:textId="77777777" w:rsidR="006264D4" w:rsidRPr="00245A2D" w:rsidRDefault="003C675B" w:rsidP="005B1CBA">
      <w:pPr>
        <w:spacing w:line="360" w:lineRule="auto"/>
        <w:ind w:left="1440"/>
        <w:jc w:val="both"/>
        <w:rPr>
          <w:rFonts w:ascii="Arial Narrow" w:hAnsi="Arial Narrow" w:cs="Tahoma"/>
          <w:sz w:val="24"/>
          <w:szCs w:val="24"/>
        </w:rPr>
      </w:pPr>
      <w:r w:rsidRPr="00245A2D">
        <w:rPr>
          <w:rFonts w:ascii="Arial Narrow" w:hAnsi="Arial Narrow" w:cs="Tahoma"/>
          <w:sz w:val="24"/>
          <w:szCs w:val="24"/>
        </w:rPr>
        <w:t xml:space="preserve"> </w:t>
      </w:r>
    </w:p>
    <w:p w14:paraId="701959AC" w14:textId="77777777" w:rsidR="005B1CBA" w:rsidRPr="00245A2D" w:rsidRDefault="005B1CBA" w:rsidP="00473AF0">
      <w:pPr>
        <w:numPr>
          <w:ilvl w:val="1"/>
          <w:numId w:val="18"/>
        </w:numPr>
        <w:spacing w:line="360" w:lineRule="auto"/>
        <w:jc w:val="both"/>
        <w:rPr>
          <w:rFonts w:ascii="Arial Narrow" w:hAnsi="Arial Narrow" w:cs="Tahoma"/>
          <w:b/>
          <w:sz w:val="24"/>
          <w:szCs w:val="24"/>
        </w:rPr>
      </w:pPr>
      <w:r w:rsidRPr="00245A2D">
        <w:rPr>
          <w:rFonts w:ascii="Arial Narrow" w:hAnsi="Arial Narrow" w:cs="Tahoma"/>
          <w:b/>
          <w:sz w:val="24"/>
          <w:szCs w:val="24"/>
        </w:rPr>
        <w:t>South African Development Foundation</w:t>
      </w:r>
      <w:r w:rsidR="00ED7D9D" w:rsidRPr="00245A2D">
        <w:rPr>
          <w:rFonts w:ascii="Arial Narrow" w:hAnsi="Arial Narrow" w:cs="Tahoma"/>
          <w:b/>
          <w:sz w:val="24"/>
          <w:szCs w:val="24"/>
        </w:rPr>
        <w:t xml:space="preserve"> (SADF)</w:t>
      </w:r>
    </w:p>
    <w:p w14:paraId="1791FD0B" w14:textId="77777777" w:rsidR="005B1CBA"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164D22" w:rsidRPr="00245A2D">
        <w:rPr>
          <w:rFonts w:ascii="Arial Narrow" w:hAnsi="Arial Narrow" w:cs="Tahoma"/>
          <w:sz w:val="24"/>
          <w:szCs w:val="24"/>
        </w:rPr>
        <w:t xml:space="preserve">The </w:t>
      </w:r>
      <w:r w:rsidR="00ED7D9D" w:rsidRPr="00245A2D">
        <w:rPr>
          <w:rFonts w:ascii="Arial Narrow" w:hAnsi="Arial Narrow" w:cs="Tahoma"/>
          <w:sz w:val="24"/>
          <w:szCs w:val="24"/>
        </w:rPr>
        <w:t xml:space="preserve">SADF </w:t>
      </w:r>
      <w:r w:rsidR="00164D22" w:rsidRPr="00245A2D">
        <w:rPr>
          <w:rFonts w:ascii="Arial Narrow" w:hAnsi="Arial Narrow" w:cs="Tahoma"/>
          <w:sz w:val="24"/>
          <w:szCs w:val="24"/>
        </w:rPr>
        <w:t>proposed that a fund of R5 billion a year be set up and managed by the DTI to fund start-ups</w:t>
      </w:r>
      <w:r w:rsidR="00AB770E" w:rsidRPr="00245A2D">
        <w:rPr>
          <w:rFonts w:ascii="Arial Narrow" w:hAnsi="Arial Narrow" w:cs="Tahoma"/>
          <w:sz w:val="24"/>
          <w:szCs w:val="24"/>
        </w:rPr>
        <w:t xml:space="preserve"> in the financial sector</w:t>
      </w:r>
      <w:r w:rsidR="00164D22" w:rsidRPr="00245A2D">
        <w:rPr>
          <w:rFonts w:ascii="Arial Narrow" w:hAnsi="Arial Narrow" w:cs="Tahoma"/>
          <w:sz w:val="24"/>
          <w:szCs w:val="24"/>
        </w:rPr>
        <w:t xml:space="preserve">. </w:t>
      </w:r>
      <w:r w:rsidR="00ED7D9D" w:rsidRPr="00245A2D">
        <w:rPr>
          <w:rFonts w:ascii="Arial Narrow" w:hAnsi="Arial Narrow" w:cs="Tahoma"/>
          <w:sz w:val="24"/>
          <w:szCs w:val="24"/>
        </w:rPr>
        <w:t>T</w:t>
      </w:r>
      <w:r w:rsidR="00164D22" w:rsidRPr="00245A2D">
        <w:rPr>
          <w:rFonts w:ascii="Arial Narrow" w:hAnsi="Arial Narrow" w:cs="Tahoma"/>
          <w:sz w:val="24"/>
          <w:szCs w:val="24"/>
        </w:rPr>
        <w:t>his fund should be set up through funds levied from banks, trusts and insurance companies.</w:t>
      </w:r>
      <w:r w:rsidR="001A1C61" w:rsidRPr="00245A2D">
        <w:rPr>
          <w:rFonts w:ascii="Arial Narrow" w:hAnsi="Arial Narrow" w:cs="Tahoma"/>
          <w:sz w:val="24"/>
          <w:szCs w:val="24"/>
        </w:rPr>
        <w:t xml:space="preserve"> It</w:t>
      </w:r>
      <w:r w:rsidR="00164D22" w:rsidRPr="00245A2D">
        <w:rPr>
          <w:rFonts w:ascii="Arial Narrow" w:hAnsi="Arial Narrow" w:cs="Tahoma"/>
          <w:sz w:val="24"/>
          <w:szCs w:val="24"/>
        </w:rPr>
        <w:t xml:space="preserve"> should be directed at fullfilling some obligations of black economic empowerment that the financial sector is avoiding. </w:t>
      </w:r>
      <w:r w:rsidR="00971E34" w:rsidRPr="00245A2D">
        <w:rPr>
          <w:rFonts w:ascii="Arial Narrow" w:hAnsi="Arial Narrow" w:cs="Tahoma"/>
          <w:sz w:val="24"/>
          <w:szCs w:val="24"/>
        </w:rPr>
        <w:t>T</w:t>
      </w:r>
      <w:r w:rsidR="008D16F8" w:rsidRPr="00245A2D">
        <w:rPr>
          <w:rFonts w:ascii="Arial Narrow" w:hAnsi="Arial Narrow" w:cs="Tahoma"/>
          <w:sz w:val="24"/>
          <w:szCs w:val="24"/>
        </w:rPr>
        <w:t>he contribution to this fund should be over and above the requirement of the FSC.</w:t>
      </w:r>
    </w:p>
    <w:p w14:paraId="56A555A7" w14:textId="77777777" w:rsidR="008D16F8"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lastRenderedPageBreak/>
        <w:t xml:space="preserve"> </w:t>
      </w:r>
      <w:r w:rsidR="0048652A" w:rsidRPr="00245A2D">
        <w:rPr>
          <w:rFonts w:ascii="Arial Narrow" w:hAnsi="Arial Narrow" w:cs="Tahoma"/>
          <w:sz w:val="24"/>
          <w:szCs w:val="24"/>
        </w:rPr>
        <w:t xml:space="preserve">There is a </w:t>
      </w:r>
      <w:r w:rsidR="008D16F8" w:rsidRPr="00245A2D">
        <w:rPr>
          <w:rFonts w:ascii="Arial Narrow" w:hAnsi="Arial Narrow" w:cs="Tahoma"/>
          <w:sz w:val="24"/>
          <w:szCs w:val="24"/>
        </w:rPr>
        <w:t xml:space="preserve">lack of funding for start-ups, not only from the financial sector, but also from development institutions such as the IDC, </w:t>
      </w:r>
      <w:r w:rsidR="00517CD5">
        <w:rPr>
          <w:rFonts w:ascii="Arial Narrow" w:hAnsi="Arial Narrow" w:cs="Tahoma"/>
          <w:sz w:val="24"/>
          <w:szCs w:val="24"/>
        </w:rPr>
        <w:t xml:space="preserve">the </w:t>
      </w:r>
      <w:r w:rsidR="008D16F8" w:rsidRPr="00245A2D">
        <w:rPr>
          <w:rFonts w:ascii="Arial Narrow" w:hAnsi="Arial Narrow" w:cs="Tahoma"/>
          <w:sz w:val="24"/>
          <w:szCs w:val="24"/>
        </w:rPr>
        <w:t xml:space="preserve">NEF, </w:t>
      </w:r>
      <w:r w:rsidR="00517CD5">
        <w:rPr>
          <w:rFonts w:ascii="Arial Narrow" w:hAnsi="Arial Narrow" w:cs="Tahoma"/>
          <w:sz w:val="24"/>
          <w:szCs w:val="24"/>
        </w:rPr>
        <w:t xml:space="preserve">the </w:t>
      </w:r>
      <w:r w:rsidR="008D16F8" w:rsidRPr="00245A2D">
        <w:rPr>
          <w:rFonts w:ascii="Arial Narrow" w:hAnsi="Arial Narrow" w:cs="Tahoma"/>
          <w:sz w:val="24"/>
          <w:szCs w:val="24"/>
        </w:rPr>
        <w:t xml:space="preserve">Jobs Fund and the DTI. </w:t>
      </w:r>
      <w:r w:rsidR="0048652A" w:rsidRPr="00245A2D">
        <w:rPr>
          <w:rFonts w:ascii="Arial Narrow" w:hAnsi="Arial Narrow" w:cs="Tahoma"/>
          <w:sz w:val="24"/>
          <w:szCs w:val="24"/>
        </w:rPr>
        <w:t>O</w:t>
      </w:r>
      <w:r w:rsidR="008D16F8" w:rsidRPr="00245A2D">
        <w:rPr>
          <w:rFonts w:ascii="Arial Narrow" w:hAnsi="Arial Narrow" w:cs="Tahoma"/>
          <w:sz w:val="24"/>
          <w:szCs w:val="24"/>
        </w:rPr>
        <w:t xml:space="preserve">ther than the DTI and the Jobs Fund, all the funding institutions </w:t>
      </w:r>
      <w:r w:rsidR="0048652A" w:rsidRPr="00245A2D">
        <w:rPr>
          <w:rFonts w:ascii="Arial Narrow" w:hAnsi="Arial Narrow" w:cs="Tahoma"/>
          <w:sz w:val="24"/>
          <w:szCs w:val="24"/>
        </w:rPr>
        <w:t>a</w:t>
      </w:r>
      <w:r w:rsidR="008D16F8" w:rsidRPr="00245A2D">
        <w:rPr>
          <w:rFonts w:ascii="Arial Narrow" w:hAnsi="Arial Narrow" w:cs="Tahoma"/>
          <w:sz w:val="24"/>
          <w:szCs w:val="24"/>
        </w:rPr>
        <w:t>re raising money from the financial markets</w:t>
      </w:r>
      <w:r w:rsidR="0048652A" w:rsidRPr="00245A2D">
        <w:rPr>
          <w:rFonts w:ascii="Arial Narrow" w:hAnsi="Arial Narrow" w:cs="Tahoma"/>
          <w:sz w:val="24"/>
          <w:szCs w:val="24"/>
        </w:rPr>
        <w:t xml:space="preserve"> and </w:t>
      </w:r>
      <w:r w:rsidR="008D16F8" w:rsidRPr="00245A2D">
        <w:rPr>
          <w:rFonts w:ascii="Arial Narrow" w:hAnsi="Arial Narrow" w:cs="Tahoma"/>
          <w:sz w:val="24"/>
          <w:szCs w:val="24"/>
        </w:rPr>
        <w:t>the</w:t>
      </w:r>
      <w:r w:rsidR="0048652A" w:rsidRPr="00245A2D">
        <w:rPr>
          <w:rFonts w:ascii="Arial Narrow" w:hAnsi="Arial Narrow" w:cs="Tahoma"/>
          <w:sz w:val="24"/>
          <w:szCs w:val="24"/>
        </w:rPr>
        <w:t>se</w:t>
      </w:r>
      <w:r w:rsidR="008D16F8" w:rsidRPr="00245A2D">
        <w:rPr>
          <w:rFonts w:ascii="Arial Narrow" w:hAnsi="Arial Narrow" w:cs="Tahoma"/>
          <w:sz w:val="24"/>
          <w:szCs w:val="24"/>
        </w:rPr>
        <w:t xml:space="preserve"> markets set stringent conditions</w:t>
      </w:r>
      <w:r w:rsidR="0048652A" w:rsidRPr="00245A2D">
        <w:rPr>
          <w:rFonts w:ascii="Arial Narrow" w:hAnsi="Arial Narrow" w:cs="Tahoma"/>
          <w:sz w:val="24"/>
          <w:szCs w:val="24"/>
        </w:rPr>
        <w:t xml:space="preserve"> and </w:t>
      </w:r>
      <w:r w:rsidR="008D16F8" w:rsidRPr="00245A2D">
        <w:rPr>
          <w:rFonts w:ascii="Arial Narrow" w:hAnsi="Arial Narrow" w:cs="Tahoma"/>
          <w:sz w:val="24"/>
          <w:szCs w:val="24"/>
        </w:rPr>
        <w:t xml:space="preserve">use bank rules. </w:t>
      </w:r>
    </w:p>
    <w:p w14:paraId="1FD3CC86" w14:textId="77777777" w:rsidR="008D16F8"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48652A" w:rsidRPr="00245A2D">
        <w:rPr>
          <w:rFonts w:ascii="Arial Narrow" w:hAnsi="Arial Narrow" w:cs="Tahoma"/>
          <w:sz w:val="24"/>
          <w:szCs w:val="24"/>
        </w:rPr>
        <w:t>The F</w:t>
      </w:r>
      <w:r w:rsidR="008D16F8" w:rsidRPr="00245A2D">
        <w:rPr>
          <w:rFonts w:ascii="Arial Narrow" w:hAnsi="Arial Narrow" w:cs="Tahoma"/>
          <w:sz w:val="24"/>
          <w:szCs w:val="24"/>
        </w:rPr>
        <w:t xml:space="preserve">und that </w:t>
      </w:r>
      <w:r w:rsidR="00517CD5">
        <w:rPr>
          <w:rFonts w:ascii="Arial Narrow" w:hAnsi="Arial Narrow" w:cs="Tahoma"/>
          <w:sz w:val="24"/>
          <w:szCs w:val="24"/>
        </w:rPr>
        <w:t xml:space="preserve">the </w:t>
      </w:r>
      <w:r w:rsidR="008D16F8" w:rsidRPr="00245A2D">
        <w:rPr>
          <w:rFonts w:ascii="Arial Narrow" w:hAnsi="Arial Narrow" w:cs="Tahoma"/>
          <w:sz w:val="24"/>
          <w:szCs w:val="24"/>
        </w:rPr>
        <w:t xml:space="preserve">SADF suggests </w:t>
      </w:r>
      <w:r w:rsidR="00517CD5">
        <w:rPr>
          <w:rFonts w:ascii="Arial Narrow" w:hAnsi="Arial Narrow" w:cs="Tahoma"/>
          <w:sz w:val="24"/>
          <w:szCs w:val="24"/>
        </w:rPr>
        <w:t>should be</w:t>
      </w:r>
      <w:r w:rsidR="00517CD5" w:rsidRPr="00245A2D">
        <w:rPr>
          <w:rFonts w:ascii="Arial Narrow" w:hAnsi="Arial Narrow" w:cs="Tahoma"/>
          <w:sz w:val="24"/>
          <w:szCs w:val="24"/>
        </w:rPr>
        <w:t xml:space="preserve"> </w:t>
      </w:r>
      <w:r w:rsidR="008D16F8" w:rsidRPr="00245A2D">
        <w:rPr>
          <w:rFonts w:ascii="Arial Narrow" w:hAnsi="Arial Narrow" w:cs="Tahoma"/>
          <w:sz w:val="24"/>
          <w:szCs w:val="24"/>
        </w:rPr>
        <w:t>managed by the DTI should be ring</w:t>
      </w:r>
      <w:r w:rsidR="00517CD5">
        <w:rPr>
          <w:rFonts w:ascii="Arial Narrow" w:hAnsi="Arial Narrow" w:cs="Tahoma"/>
          <w:sz w:val="24"/>
          <w:szCs w:val="24"/>
        </w:rPr>
        <w:t>-</w:t>
      </w:r>
      <w:r w:rsidR="008D16F8" w:rsidRPr="00245A2D">
        <w:rPr>
          <w:rFonts w:ascii="Arial Narrow" w:hAnsi="Arial Narrow" w:cs="Tahoma"/>
          <w:sz w:val="24"/>
          <w:szCs w:val="24"/>
        </w:rPr>
        <w:t>fenced for start-up businesses and should be separate from other current DTI program</w:t>
      </w:r>
      <w:r w:rsidR="00F80015">
        <w:rPr>
          <w:rFonts w:ascii="Arial Narrow" w:hAnsi="Arial Narrow" w:cs="Tahoma"/>
          <w:sz w:val="24"/>
          <w:szCs w:val="24"/>
        </w:rPr>
        <w:t>me</w:t>
      </w:r>
      <w:r w:rsidR="008D16F8" w:rsidRPr="00245A2D">
        <w:rPr>
          <w:rFonts w:ascii="Arial Narrow" w:hAnsi="Arial Narrow" w:cs="Tahoma"/>
          <w:sz w:val="24"/>
          <w:szCs w:val="24"/>
        </w:rPr>
        <w:t xml:space="preserve">s. </w:t>
      </w:r>
      <w:r w:rsidR="0048652A" w:rsidRPr="00245A2D">
        <w:rPr>
          <w:rFonts w:ascii="Arial Narrow" w:hAnsi="Arial Narrow" w:cs="Tahoma"/>
          <w:sz w:val="24"/>
          <w:szCs w:val="24"/>
        </w:rPr>
        <w:t>W</w:t>
      </w:r>
      <w:r w:rsidR="008D16F8" w:rsidRPr="00245A2D">
        <w:rPr>
          <w:rFonts w:ascii="Arial Narrow" w:hAnsi="Arial Narrow" w:cs="Tahoma"/>
          <w:sz w:val="24"/>
          <w:szCs w:val="24"/>
        </w:rPr>
        <w:t>hile the DTI receive</w:t>
      </w:r>
      <w:r w:rsidR="0048652A" w:rsidRPr="00245A2D">
        <w:rPr>
          <w:rFonts w:ascii="Arial Narrow" w:hAnsi="Arial Narrow" w:cs="Tahoma"/>
          <w:sz w:val="24"/>
          <w:szCs w:val="24"/>
        </w:rPr>
        <w:t>s</w:t>
      </w:r>
      <w:r w:rsidR="008D16F8" w:rsidRPr="00245A2D">
        <w:rPr>
          <w:rFonts w:ascii="Arial Narrow" w:hAnsi="Arial Narrow" w:cs="Tahoma"/>
          <w:sz w:val="24"/>
          <w:szCs w:val="24"/>
        </w:rPr>
        <w:t xml:space="preserve"> funding from </w:t>
      </w:r>
      <w:r w:rsidR="006A11E8" w:rsidRPr="00245A2D">
        <w:rPr>
          <w:rFonts w:ascii="Arial Narrow" w:hAnsi="Arial Narrow" w:cs="Tahoma"/>
          <w:sz w:val="24"/>
          <w:szCs w:val="24"/>
        </w:rPr>
        <w:t>NT</w:t>
      </w:r>
      <w:r w:rsidR="008D16F8" w:rsidRPr="00245A2D">
        <w:rPr>
          <w:rFonts w:ascii="Arial Narrow" w:hAnsi="Arial Narrow" w:cs="Tahoma"/>
          <w:sz w:val="24"/>
          <w:szCs w:val="24"/>
        </w:rPr>
        <w:t>, it</w:t>
      </w:r>
      <w:r w:rsidR="0048652A" w:rsidRPr="00245A2D">
        <w:rPr>
          <w:rFonts w:ascii="Arial Narrow" w:hAnsi="Arial Narrow" w:cs="Tahoma"/>
          <w:sz w:val="24"/>
          <w:szCs w:val="24"/>
        </w:rPr>
        <w:t>s</w:t>
      </w:r>
      <w:r w:rsidR="008D16F8" w:rsidRPr="00245A2D">
        <w:rPr>
          <w:rFonts w:ascii="Arial Narrow" w:hAnsi="Arial Narrow" w:cs="Tahoma"/>
          <w:sz w:val="24"/>
          <w:szCs w:val="24"/>
        </w:rPr>
        <w:t xml:space="preserve"> program</w:t>
      </w:r>
      <w:r w:rsidR="00F80015">
        <w:rPr>
          <w:rFonts w:ascii="Arial Narrow" w:hAnsi="Arial Narrow" w:cs="Tahoma"/>
          <w:sz w:val="24"/>
          <w:szCs w:val="24"/>
        </w:rPr>
        <w:t>me</w:t>
      </w:r>
      <w:r w:rsidR="008D16F8" w:rsidRPr="00245A2D">
        <w:rPr>
          <w:rFonts w:ascii="Arial Narrow" w:hAnsi="Arial Narrow" w:cs="Tahoma"/>
          <w:sz w:val="24"/>
          <w:szCs w:val="24"/>
        </w:rPr>
        <w:t>s mainly finance big white and foreign</w:t>
      </w:r>
      <w:r w:rsidR="00F80015">
        <w:rPr>
          <w:rFonts w:ascii="Arial Narrow" w:hAnsi="Arial Narrow" w:cs="Tahoma"/>
          <w:sz w:val="24"/>
          <w:szCs w:val="24"/>
        </w:rPr>
        <w:t>-</w:t>
      </w:r>
      <w:r w:rsidR="008D16F8" w:rsidRPr="00245A2D">
        <w:rPr>
          <w:rFonts w:ascii="Arial Narrow" w:hAnsi="Arial Narrow" w:cs="Tahoma"/>
          <w:sz w:val="24"/>
          <w:szCs w:val="24"/>
        </w:rPr>
        <w:t xml:space="preserve">owned businesses. </w:t>
      </w:r>
    </w:p>
    <w:p w14:paraId="1B59F6E4" w14:textId="77777777" w:rsidR="00164D22"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48652A" w:rsidRPr="00245A2D">
        <w:rPr>
          <w:rFonts w:ascii="Arial Narrow" w:hAnsi="Arial Narrow" w:cs="Tahoma"/>
          <w:sz w:val="24"/>
          <w:szCs w:val="24"/>
        </w:rPr>
        <w:t>M</w:t>
      </w:r>
      <w:r w:rsidR="00164D22" w:rsidRPr="00245A2D">
        <w:rPr>
          <w:rFonts w:ascii="Arial Narrow" w:hAnsi="Arial Narrow" w:cs="Tahoma"/>
          <w:sz w:val="24"/>
          <w:szCs w:val="24"/>
        </w:rPr>
        <w:t xml:space="preserve">ost accounts held by commercial banks </w:t>
      </w:r>
      <w:r w:rsidR="0048652A" w:rsidRPr="00245A2D">
        <w:rPr>
          <w:rFonts w:ascii="Arial Narrow" w:hAnsi="Arial Narrow" w:cs="Tahoma"/>
          <w:sz w:val="24"/>
          <w:szCs w:val="24"/>
        </w:rPr>
        <w:t>a</w:t>
      </w:r>
      <w:r w:rsidR="00164D22" w:rsidRPr="00245A2D">
        <w:rPr>
          <w:rFonts w:ascii="Arial Narrow" w:hAnsi="Arial Narrow" w:cs="Tahoma"/>
          <w:sz w:val="24"/>
          <w:szCs w:val="24"/>
        </w:rPr>
        <w:t>re funds deposited by black people, but a very small a</w:t>
      </w:r>
      <w:r w:rsidR="00E10F85" w:rsidRPr="00245A2D">
        <w:rPr>
          <w:rFonts w:ascii="Arial Narrow" w:hAnsi="Arial Narrow" w:cs="Tahoma"/>
          <w:sz w:val="24"/>
          <w:szCs w:val="24"/>
        </w:rPr>
        <w:t xml:space="preserve">mount of it </w:t>
      </w:r>
      <w:r w:rsidR="0048652A" w:rsidRPr="00245A2D">
        <w:rPr>
          <w:rFonts w:ascii="Arial Narrow" w:hAnsi="Arial Narrow" w:cs="Tahoma"/>
          <w:sz w:val="24"/>
          <w:szCs w:val="24"/>
        </w:rPr>
        <w:t>goes</w:t>
      </w:r>
      <w:r w:rsidR="00E10F85" w:rsidRPr="00245A2D">
        <w:rPr>
          <w:rFonts w:ascii="Arial Narrow" w:hAnsi="Arial Narrow" w:cs="Tahoma"/>
          <w:sz w:val="24"/>
          <w:szCs w:val="24"/>
        </w:rPr>
        <w:t xml:space="preserve"> back to them. </w:t>
      </w:r>
      <w:r w:rsidR="0048652A" w:rsidRPr="00245A2D">
        <w:rPr>
          <w:rFonts w:ascii="Arial Narrow" w:hAnsi="Arial Narrow" w:cs="Tahoma"/>
          <w:sz w:val="24"/>
          <w:szCs w:val="24"/>
        </w:rPr>
        <w:t>T</w:t>
      </w:r>
      <w:r w:rsidR="00E10F85" w:rsidRPr="00245A2D">
        <w:rPr>
          <w:rFonts w:ascii="Arial Narrow" w:hAnsi="Arial Narrow" w:cs="Tahoma"/>
          <w:sz w:val="24"/>
          <w:szCs w:val="24"/>
        </w:rPr>
        <w:t xml:space="preserve">he financial sector lends money to existing businesses only, hence many black people are unable to tap into the pool of funds controlled by the banks, insurance and investment management companies. </w:t>
      </w:r>
      <w:r w:rsidR="0048652A" w:rsidRPr="00245A2D">
        <w:rPr>
          <w:rFonts w:ascii="Arial Narrow" w:hAnsi="Arial Narrow" w:cs="Tahoma"/>
          <w:sz w:val="24"/>
          <w:szCs w:val="24"/>
        </w:rPr>
        <w:t>B</w:t>
      </w:r>
      <w:r w:rsidR="00E10F85" w:rsidRPr="00245A2D">
        <w:rPr>
          <w:rFonts w:ascii="Arial Narrow" w:hAnsi="Arial Narrow" w:cs="Tahoma"/>
          <w:sz w:val="24"/>
          <w:szCs w:val="24"/>
        </w:rPr>
        <w:t>anks channel money to 2% of the population</w:t>
      </w:r>
      <w:r w:rsidR="000432AA" w:rsidRPr="00245A2D">
        <w:rPr>
          <w:rFonts w:ascii="Arial Narrow" w:hAnsi="Arial Narrow" w:cs="Tahoma"/>
          <w:sz w:val="24"/>
          <w:szCs w:val="24"/>
        </w:rPr>
        <w:t xml:space="preserve"> who are industrialists and property owners through buying shares and new properties. </w:t>
      </w:r>
      <w:r w:rsidR="00AA5079" w:rsidRPr="00245A2D">
        <w:rPr>
          <w:rFonts w:ascii="Arial Narrow" w:hAnsi="Arial Narrow" w:cs="Tahoma"/>
          <w:sz w:val="24"/>
          <w:szCs w:val="24"/>
        </w:rPr>
        <w:t>T</w:t>
      </w:r>
      <w:r w:rsidR="000432AA" w:rsidRPr="00245A2D">
        <w:rPr>
          <w:rFonts w:ascii="Arial Narrow" w:hAnsi="Arial Narrow" w:cs="Tahoma"/>
          <w:sz w:val="24"/>
          <w:szCs w:val="24"/>
        </w:rPr>
        <w:t>his mean</w:t>
      </w:r>
      <w:r w:rsidR="00AA5079" w:rsidRPr="00245A2D">
        <w:rPr>
          <w:rFonts w:ascii="Arial Narrow" w:hAnsi="Arial Narrow" w:cs="Tahoma"/>
          <w:sz w:val="24"/>
          <w:szCs w:val="24"/>
        </w:rPr>
        <w:t>s</w:t>
      </w:r>
      <w:r w:rsidR="000432AA" w:rsidRPr="00245A2D">
        <w:rPr>
          <w:rFonts w:ascii="Arial Narrow" w:hAnsi="Arial Narrow" w:cs="Tahoma"/>
          <w:sz w:val="24"/>
          <w:szCs w:val="24"/>
        </w:rPr>
        <w:t xml:space="preserve"> that black savings are used to fund white people. </w:t>
      </w:r>
      <w:r w:rsidR="00AA5079" w:rsidRPr="00245A2D">
        <w:rPr>
          <w:rFonts w:ascii="Arial Narrow" w:hAnsi="Arial Narrow" w:cs="Tahoma"/>
          <w:sz w:val="24"/>
          <w:szCs w:val="24"/>
        </w:rPr>
        <w:t>T</w:t>
      </w:r>
      <w:r w:rsidR="000432AA" w:rsidRPr="00245A2D">
        <w:rPr>
          <w:rFonts w:ascii="Arial Narrow" w:hAnsi="Arial Narrow" w:cs="Tahoma"/>
          <w:sz w:val="24"/>
          <w:szCs w:val="24"/>
        </w:rPr>
        <w:t xml:space="preserve">his happened in commercial property development where blacks are unable to get money to build their own properties and </w:t>
      </w:r>
      <w:r w:rsidR="006A11E8" w:rsidRPr="00245A2D">
        <w:rPr>
          <w:rFonts w:ascii="Arial Narrow" w:hAnsi="Arial Narrow" w:cs="Tahoma"/>
          <w:sz w:val="24"/>
          <w:szCs w:val="24"/>
        </w:rPr>
        <w:t>malls</w:t>
      </w:r>
      <w:r w:rsidR="000432AA" w:rsidRPr="00245A2D">
        <w:rPr>
          <w:rFonts w:ascii="Arial Narrow" w:hAnsi="Arial Narrow" w:cs="Tahoma"/>
          <w:sz w:val="24"/>
          <w:szCs w:val="24"/>
        </w:rPr>
        <w:t xml:space="preserve">. </w:t>
      </w:r>
    </w:p>
    <w:p w14:paraId="656143DF" w14:textId="77777777" w:rsidR="00304455"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AA5079" w:rsidRPr="00245A2D">
        <w:rPr>
          <w:rFonts w:ascii="Arial Narrow" w:hAnsi="Arial Narrow" w:cs="Tahoma"/>
          <w:sz w:val="24"/>
          <w:szCs w:val="24"/>
        </w:rPr>
        <w:t>M</w:t>
      </w:r>
      <w:r w:rsidR="000432AA" w:rsidRPr="00245A2D">
        <w:rPr>
          <w:rFonts w:ascii="Arial Narrow" w:hAnsi="Arial Narrow" w:cs="Tahoma"/>
          <w:sz w:val="24"/>
          <w:szCs w:val="24"/>
        </w:rPr>
        <w:t xml:space="preserve">ost of the lending to blacks </w:t>
      </w:r>
      <w:r w:rsidR="00AA5079" w:rsidRPr="00245A2D">
        <w:rPr>
          <w:rFonts w:ascii="Arial Narrow" w:hAnsi="Arial Narrow" w:cs="Tahoma"/>
          <w:sz w:val="24"/>
          <w:szCs w:val="24"/>
        </w:rPr>
        <w:t xml:space="preserve">is </w:t>
      </w:r>
      <w:r w:rsidR="000432AA" w:rsidRPr="00245A2D">
        <w:rPr>
          <w:rFonts w:ascii="Arial Narrow" w:hAnsi="Arial Narrow" w:cs="Tahoma"/>
          <w:sz w:val="24"/>
          <w:szCs w:val="24"/>
        </w:rPr>
        <w:t>not for business but for consumption (through the use of payslips and the NC</w:t>
      </w:r>
      <w:r w:rsidR="006A11E8" w:rsidRPr="00245A2D">
        <w:rPr>
          <w:rFonts w:ascii="Arial Narrow" w:hAnsi="Arial Narrow" w:cs="Tahoma"/>
          <w:sz w:val="24"/>
          <w:szCs w:val="24"/>
        </w:rPr>
        <w:t>A</w:t>
      </w:r>
      <w:r w:rsidR="008E1B6F" w:rsidRPr="00245A2D">
        <w:rPr>
          <w:rFonts w:ascii="Arial Narrow" w:hAnsi="Arial Narrow" w:cs="Tahoma"/>
          <w:sz w:val="24"/>
          <w:szCs w:val="24"/>
        </w:rPr>
        <w:t xml:space="preserve"> </w:t>
      </w:r>
      <w:r w:rsidR="006A11E8" w:rsidRPr="00245A2D">
        <w:rPr>
          <w:rFonts w:ascii="Arial Narrow" w:hAnsi="Arial Narrow" w:cs="Tahoma"/>
          <w:sz w:val="24"/>
          <w:szCs w:val="24"/>
        </w:rPr>
        <w:t>rules</w:t>
      </w:r>
      <w:r w:rsidR="000432AA" w:rsidRPr="00245A2D">
        <w:rPr>
          <w:rFonts w:ascii="Arial Narrow" w:hAnsi="Arial Narrow" w:cs="Tahoma"/>
          <w:sz w:val="24"/>
          <w:szCs w:val="24"/>
        </w:rPr>
        <w:t xml:space="preserve">, </w:t>
      </w:r>
      <w:r w:rsidR="00025A1A" w:rsidRPr="00245A2D">
        <w:rPr>
          <w:rFonts w:ascii="Arial Narrow" w:hAnsi="Arial Narrow" w:cs="Tahoma"/>
          <w:sz w:val="24"/>
          <w:szCs w:val="24"/>
        </w:rPr>
        <w:t xml:space="preserve"> through o</w:t>
      </w:r>
      <w:r w:rsidR="000432AA" w:rsidRPr="00245A2D">
        <w:rPr>
          <w:rFonts w:ascii="Arial Narrow" w:hAnsi="Arial Narrow" w:cs="Tahoma"/>
          <w:sz w:val="24"/>
          <w:szCs w:val="24"/>
        </w:rPr>
        <w:t>verdrafts, credit cards, motor vehicles and mortgages</w:t>
      </w:r>
      <w:r w:rsidR="00560CF2">
        <w:rPr>
          <w:rFonts w:ascii="Arial Narrow" w:hAnsi="Arial Narrow" w:cs="Tahoma"/>
          <w:sz w:val="24"/>
          <w:szCs w:val="24"/>
        </w:rPr>
        <w:t>)</w:t>
      </w:r>
      <w:r w:rsidR="000432AA" w:rsidRPr="00245A2D">
        <w:rPr>
          <w:rFonts w:ascii="Arial Narrow" w:hAnsi="Arial Narrow" w:cs="Tahoma"/>
          <w:sz w:val="24"/>
          <w:szCs w:val="24"/>
        </w:rPr>
        <w:t xml:space="preserve">. </w:t>
      </w:r>
      <w:r w:rsidR="00025A1A" w:rsidRPr="00245A2D">
        <w:rPr>
          <w:rFonts w:ascii="Arial Narrow" w:hAnsi="Arial Narrow" w:cs="Tahoma"/>
          <w:sz w:val="24"/>
          <w:szCs w:val="24"/>
        </w:rPr>
        <w:t>A</w:t>
      </w:r>
      <w:r w:rsidR="000432AA" w:rsidRPr="00245A2D">
        <w:rPr>
          <w:rFonts w:ascii="Arial Narrow" w:hAnsi="Arial Narrow" w:cs="Tahoma"/>
          <w:sz w:val="24"/>
          <w:szCs w:val="24"/>
        </w:rPr>
        <w:t>bout 90% of black people earn around R4</w:t>
      </w:r>
      <w:r w:rsidR="00560CF2">
        <w:rPr>
          <w:rFonts w:ascii="Arial Narrow" w:hAnsi="Arial Narrow" w:cs="Tahoma"/>
          <w:sz w:val="24"/>
          <w:szCs w:val="24"/>
        </w:rPr>
        <w:t xml:space="preserve"> </w:t>
      </w:r>
      <w:r w:rsidR="000432AA" w:rsidRPr="00245A2D">
        <w:rPr>
          <w:rFonts w:ascii="Arial Narrow" w:hAnsi="Arial Narrow" w:cs="Tahoma"/>
          <w:sz w:val="24"/>
          <w:szCs w:val="24"/>
        </w:rPr>
        <w:t xml:space="preserve">000 </w:t>
      </w:r>
      <w:r w:rsidR="00492815" w:rsidRPr="00245A2D">
        <w:rPr>
          <w:rFonts w:ascii="Arial Narrow" w:hAnsi="Arial Narrow" w:cs="Tahoma"/>
          <w:sz w:val="24"/>
          <w:szCs w:val="24"/>
        </w:rPr>
        <w:t xml:space="preserve">per month </w:t>
      </w:r>
      <w:r w:rsidR="000432AA" w:rsidRPr="00245A2D">
        <w:rPr>
          <w:rFonts w:ascii="Arial Narrow" w:hAnsi="Arial Narrow" w:cs="Tahoma"/>
          <w:sz w:val="24"/>
          <w:szCs w:val="24"/>
        </w:rPr>
        <w:t xml:space="preserve">and normally do not qualify for even these loans. </w:t>
      </w:r>
      <w:r w:rsidR="006A11E8" w:rsidRPr="00245A2D">
        <w:rPr>
          <w:rFonts w:ascii="Arial Narrow" w:hAnsi="Arial Narrow" w:cs="Tahoma"/>
          <w:sz w:val="24"/>
          <w:szCs w:val="24"/>
        </w:rPr>
        <w:t>B</w:t>
      </w:r>
      <w:r w:rsidR="000432AA" w:rsidRPr="00245A2D">
        <w:rPr>
          <w:rFonts w:ascii="Arial Narrow" w:hAnsi="Arial Narrow" w:cs="Tahoma"/>
          <w:sz w:val="24"/>
          <w:szCs w:val="24"/>
        </w:rPr>
        <w:t>lack people cannot industrialise based on payslip-based loans.</w:t>
      </w:r>
      <w:r w:rsidR="00604206" w:rsidRPr="00245A2D">
        <w:rPr>
          <w:rFonts w:ascii="Arial Narrow" w:hAnsi="Arial Narrow" w:cs="Tahoma"/>
          <w:sz w:val="24"/>
          <w:szCs w:val="24"/>
        </w:rPr>
        <w:t xml:space="preserve"> </w:t>
      </w:r>
      <w:r w:rsidR="006A11E8" w:rsidRPr="00245A2D">
        <w:rPr>
          <w:rFonts w:ascii="Arial Narrow" w:hAnsi="Arial Narrow" w:cs="Tahoma"/>
          <w:sz w:val="24"/>
          <w:szCs w:val="24"/>
        </w:rPr>
        <w:t>F</w:t>
      </w:r>
      <w:r w:rsidR="00F23C5C" w:rsidRPr="00245A2D">
        <w:rPr>
          <w:rFonts w:ascii="Arial Narrow" w:hAnsi="Arial Narrow" w:cs="Tahoma"/>
          <w:sz w:val="24"/>
          <w:szCs w:val="24"/>
        </w:rPr>
        <w:t>or business loans</w:t>
      </w:r>
      <w:r w:rsidR="000432AA" w:rsidRPr="00245A2D">
        <w:rPr>
          <w:rFonts w:ascii="Arial Narrow" w:hAnsi="Arial Narrow" w:cs="Tahoma"/>
          <w:sz w:val="24"/>
          <w:szCs w:val="24"/>
        </w:rPr>
        <w:t xml:space="preserve">, banks use </w:t>
      </w:r>
      <w:r w:rsidR="006A11E8" w:rsidRPr="00245A2D">
        <w:rPr>
          <w:rFonts w:ascii="Arial Narrow" w:hAnsi="Arial Narrow" w:cs="Tahoma"/>
          <w:sz w:val="24"/>
          <w:szCs w:val="24"/>
        </w:rPr>
        <w:t>lending rules</w:t>
      </w:r>
      <w:r w:rsidR="000432AA" w:rsidRPr="00245A2D">
        <w:rPr>
          <w:rFonts w:ascii="Arial Narrow" w:hAnsi="Arial Narrow" w:cs="Tahoma"/>
          <w:sz w:val="24"/>
          <w:szCs w:val="24"/>
        </w:rPr>
        <w:t xml:space="preserve"> which exclude black</w:t>
      </w:r>
      <w:r w:rsidR="00560CF2">
        <w:rPr>
          <w:rFonts w:ascii="Arial Narrow" w:hAnsi="Arial Narrow" w:cs="Tahoma"/>
          <w:sz w:val="24"/>
          <w:szCs w:val="24"/>
        </w:rPr>
        <w:t>-</w:t>
      </w:r>
      <w:r w:rsidR="000432AA" w:rsidRPr="00245A2D">
        <w:rPr>
          <w:rFonts w:ascii="Arial Narrow" w:hAnsi="Arial Narrow" w:cs="Tahoma"/>
          <w:sz w:val="24"/>
          <w:szCs w:val="24"/>
        </w:rPr>
        <w:t>owned startups.</w:t>
      </w:r>
    </w:p>
    <w:p w14:paraId="5F75A0F2" w14:textId="3CFF243F" w:rsidR="000432AA" w:rsidRPr="00245A2D" w:rsidRDefault="000432AA" w:rsidP="00304455">
      <w:pPr>
        <w:spacing w:line="360" w:lineRule="auto"/>
        <w:ind w:left="1440"/>
        <w:jc w:val="both"/>
        <w:rPr>
          <w:rFonts w:ascii="Arial Narrow" w:hAnsi="Arial Narrow" w:cs="Tahoma"/>
          <w:sz w:val="24"/>
          <w:szCs w:val="24"/>
        </w:rPr>
      </w:pPr>
      <w:r w:rsidRPr="00245A2D">
        <w:rPr>
          <w:rFonts w:ascii="Arial Narrow" w:hAnsi="Arial Narrow" w:cs="Tahoma"/>
          <w:sz w:val="24"/>
          <w:szCs w:val="24"/>
        </w:rPr>
        <w:t xml:space="preserve"> </w:t>
      </w:r>
    </w:p>
    <w:p w14:paraId="3EAC4313" w14:textId="77777777" w:rsidR="001D0E6D" w:rsidRPr="00245A2D" w:rsidRDefault="001D0E6D" w:rsidP="00473AF0">
      <w:pPr>
        <w:numPr>
          <w:ilvl w:val="1"/>
          <w:numId w:val="18"/>
        </w:numPr>
        <w:spacing w:line="360" w:lineRule="auto"/>
        <w:jc w:val="both"/>
        <w:rPr>
          <w:rFonts w:ascii="Arial Narrow" w:hAnsi="Arial Narrow" w:cs="Tahoma"/>
          <w:b/>
          <w:sz w:val="24"/>
          <w:szCs w:val="24"/>
        </w:rPr>
      </w:pPr>
      <w:r w:rsidRPr="00245A2D">
        <w:rPr>
          <w:rFonts w:ascii="Arial Narrow" w:hAnsi="Arial Narrow" w:cs="Tahoma"/>
          <w:b/>
          <w:sz w:val="24"/>
          <w:szCs w:val="24"/>
        </w:rPr>
        <w:t>Intellidex</w:t>
      </w:r>
    </w:p>
    <w:p w14:paraId="7195FD9A" w14:textId="77777777" w:rsidR="001D0E6D"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1D0E6D" w:rsidRPr="00245A2D">
        <w:rPr>
          <w:rFonts w:ascii="Arial Narrow" w:hAnsi="Arial Narrow" w:cs="Tahoma"/>
          <w:sz w:val="24"/>
          <w:szCs w:val="24"/>
        </w:rPr>
        <w:t xml:space="preserve">Intellidex’s submission focused on the impact of the financial services sector in transforming the broader economy, the transformation of the financial sector and the level of market concentration. </w:t>
      </w:r>
    </w:p>
    <w:p w14:paraId="222EE4A6" w14:textId="77777777" w:rsidR="001D0E6D"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1D0E6D" w:rsidRPr="00245A2D">
        <w:rPr>
          <w:rFonts w:ascii="Arial Narrow" w:hAnsi="Arial Narrow" w:cs="Tahoma"/>
          <w:sz w:val="24"/>
          <w:szCs w:val="24"/>
        </w:rPr>
        <w:t>The level of credit extended to the private sector compares to that of OECD countries</w:t>
      </w:r>
      <w:r w:rsidR="002E3CC7">
        <w:rPr>
          <w:rFonts w:ascii="Arial Narrow" w:hAnsi="Arial Narrow" w:cs="Tahoma"/>
          <w:sz w:val="24"/>
          <w:szCs w:val="24"/>
        </w:rPr>
        <w:t>,</w:t>
      </w:r>
      <w:r w:rsidR="001D0E6D" w:rsidRPr="00245A2D">
        <w:rPr>
          <w:rFonts w:ascii="Arial Narrow" w:hAnsi="Arial Narrow" w:cs="Tahoma"/>
          <w:sz w:val="24"/>
          <w:szCs w:val="24"/>
        </w:rPr>
        <w:t xml:space="preserve"> which averages around 149% of GDP. However</w:t>
      </w:r>
      <w:r w:rsidR="002E3CC7">
        <w:rPr>
          <w:rFonts w:ascii="Arial Narrow" w:hAnsi="Arial Narrow" w:cs="Tahoma"/>
          <w:sz w:val="24"/>
          <w:szCs w:val="24"/>
        </w:rPr>
        <w:t>,</w:t>
      </w:r>
      <w:r w:rsidR="001D0E6D" w:rsidRPr="00245A2D">
        <w:rPr>
          <w:rFonts w:ascii="Arial Narrow" w:hAnsi="Arial Narrow" w:cs="Tahoma"/>
          <w:sz w:val="24"/>
          <w:szCs w:val="24"/>
        </w:rPr>
        <w:t xml:space="preserve"> asset-poor individuals, who are predominantly black, find it difficult to access credit at low cost. </w:t>
      </w:r>
    </w:p>
    <w:p w14:paraId="7C0676C3" w14:textId="77777777" w:rsidR="001D0E6D"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1D0E6D" w:rsidRPr="00245A2D">
        <w:rPr>
          <w:rFonts w:ascii="Arial Narrow" w:hAnsi="Arial Narrow" w:cs="Tahoma"/>
          <w:sz w:val="24"/>
          <w:szCs w:val="24"/>
        </w:rPr>
        <w:t xml:space="preserve">South African capital markets are sophisticated and deep, which makes the financing of transformation possible. The JSE is by far the largest capital market in Africa, enabling South </w:t>
      </w:r>
      <w:r w:rsidR="001D0E6D" w:rsidRPr="00245A2D">
        <w:rPr>
          <w:rFonts w:ascii="Arial Narrow" w:hAnsi="Arial Narrow" w:cs="Tahoma"/>
          <w:sz w:val="24"/>
          <w:szCs w:val="24"/>
        </w:rPr>
        <w:lastRenderedPageBreak/>
        <w:t xml:space="preserve">African companies to raise capital far more efficiently than companies elsewhere </w:t>
      </w:r>
      <w:r w:rsidR="002E3CC7">
        <w:rPr>
          <w:rFonts w:ascii="Arial Narrow" w:hAnsi="Arial Narrow" w:cs="Tahoma"/>
          <w:sz w:val="24"/>
          <w:szCs w:val="24"/>
        </w:rPr>
        <w:t>on</w:t>
      </w:r>
      <w:r w:rsidR="002E3CC7" w:rsidRPr="00245A2D">
        <w:rPr>
          <w:rFonts w:ascii="Arial Narrow" w:hAnsi="Arial Narrow" w:cs="Tahoma"/>
          <w:sz w:val="24"/>
          <w:szCs w:val="24"/>
        </w:rPr>
        <w:t xml:space="preserve"> </w:t>
      </w:r>
      <w:r w:rsidR="001D0E6D" w:rsidRPr="00245A2D">
        <w:rPr>
          <w:rFonts w:ascii="Arial Narrow" w:hAnsi="Arial Narrow" w:cs="Tahoma"/>
          <w:sz w:val="24"/>
          <w:szCs w:val="24"/>
        </w:rPr>
        <w:t>the continent. It also provides liquidity for investors.</w:t>
      </w:r>
    </w:p>
    <w:p w14:paraId="1F071B77" w14:textId="77777777" w:rsidR="001D0E6D"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1D0E6D" w:rsidRPr="00245A2D">
        <w:rPr>
          <w:rFonts w:ascii="Arial Narrow" w:hAnsi="Arial Narrow" w:cs="Tahoma"/>
          <w:sz w:val="24"/>
          <w:szCs w:val="24"/>
        </w:rPr>
        <w:t>BEE transactions in the banking sector increase the risk</w:t>
      </w:r>
      <w:r w:rsidR="008221AB" w:rsidRPr="00245A2D">
        <w:rPr>
          <w:rFonts w:ascii="Arial Narrow" w:hAnsi="Arial Narrow" w:cs="Tahoma"/>
          <w:sz w:val="24"/>
          <w:szCs w:val="24"/>
        </w:rPr>
        <w:t>s</w:t>
      </w:r>
      <w:r w:rsidR="001D0E6D" w:rsidRPr="00245A2D">
        <w:rPr>
          <w:rFonts w:ascii="Arial Narrow" w:hAnsi="Arial Narrow" w:cs="Tahoma"/>
          <w:sz w:val="24"/>
          <w:szCs w:val="24"/>
        </w:rPr>
        <w:t xml:space="preserve"> of </w:t>
      </w:r>
      <w:r w:rsidR="0031283B" w:rsidRPr="00245A2D">
        <w:rPr>
          <w:rFonts w:ascii="Arial Narrow" w:hAnsi="Arial Narrow" w:cs="Tahoma"/>
          <w:sz w:val="24"/>
          <w:szCs w:val="24"/>
        </w:rPr>
        <w:t>banks</w:t>
      </w:r>
      <w:r w:rsidR="001D0E6D" w:rsidRPr="00245A2D">
        <w:rPr>
          <w:rFonts w:ascii="Arial Narrow" w:hAnsi="Arial Narrow" w:cs="Tahoma"/>
          <w:sz w:val="24"/>
          <w:szCs w:val="24"/>
        </w:rPr>
        <w:t xml:space="preserve">. </w:t>
      </w:r>
    </w:p>
    <w:p w14:paraId="6EB56B2F" w14:textId="77777777" w:rsidR="001D0E6D"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1D0E6D" w:rsidRPr="00245A2D">
        <w:rPr>
          <w:rFonts w:ascii="Arial Narrow" w:hAnsi="Arial Narrow" w:cs="Tahoma"/>
          <w:sz w:val="24"/>
          <w:szCs w:val="24"/>
        </w:rPr>
        <w:t xml:space="preserve">BEE deals done by the top 100 companies on the JSE collectively created R317 billion of wealth as at the end of 2014. </w:t>
      </w:r>
      <w:r w:rsidR="008221AB" w:rsidRPr="00245A2D">
        <w:rPr>
          <w:rFonts w:ascii="Arial Narrow" w:hAnsi="Arial Narrow" w:cs="Tahoma"/>
          <w:sz w:val="24"/>
          <w:szCs w:val="24"/>
        </w:rPr>
        <w:t xml:space="preserve">Some BEE </w:t>
      </w:r>
      <w:r w:rsidR="001D0E6D" w:rsidRPr="00245A2D">
        <w:rPr>
          <w:rFonts w:ascii="Arial Narrow" w:hAnsi="Arial Narrow" w:cs="Tahoma"/>
          <w:sz w:val="24"/>
          <w:szCs w:val="24"/>
        </w:rPr>
        <w:t>beneficiaries dispose of the</w:t>
      </w:r>
      <w:r w:rsidR="008221AB" w:rsidRPr="00245A2D">
        <w:rPr>
          <w:rFonts w:ascii="Arial Narrow" w:hAnsi="Arial Narrow" w:cs="Tahoma"/>
          <w:sz w:val="24"/>
          <w:szCs w:val="24"/>
        </w:rPr>
        <w:t>ir</w:t>
      </w:r>
      <w:r w:rsidR="001D0E6D" w:rsidRPr="00245A2D">
        <w:rPr>
          <w:rFonts w:ascii="Arial Narrow" w:hAnsi="Arial Narrow" w:cs="Tahoma"/>
          <w:sz w:val="24"/>
          <w:szCs w:val="24"/>
        </w:rPr>
        <w:t xml:space="preserve"> shares and do not become long-term shareholders. </w:t>
      </w:r>
    </w:p>
    <w:p w14:paraId="40DDEACD" w14:textId="77777777" w:rsidR="001D0E6D"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1D0E6D" w:rsidRPr="00245A2D">
        <w:rPr>
          <w:rFonts w:ascii="Arial Narrow" w:hAnsi="Arial Narrow" w:cs="Tahoma"/>
          <w:sz w:val="24"/>
          <w:szCs w:val="24"/>
        </w:rPr>
        <w:t xml:space="preserve">BEE deals should rather be seen as wealth creation and redistribution mechanisms than as ownership mechanisms. </w:t>
      </w:r>
      <w:r w:rsidR="008221AB" w:rsidRPr="00245A2D">
        <w:rPr>
          <w:rFonts w:ascii="Arial Narrow" w:hAnsi="Arial Narrow" w:cs="Tahoma"/>
          <w:sz w:val="24"/>
          <w:szCs w:val="24"/>
        </w:rPr>
        <w:t>B</w:t>
      </w:r>
      <w:r w:rsidR="001D0E6D" w:rsidRPr="00245A2D">
        <w:rPr>
          <w:rFonts w:ascii="Arial Narrow" w:hAnsi="Arial Narrow" w:cs="Tahoma"/>
          <w:sz w:val="24"/>
          <w:szCs w:val="24"/>
        </w:rPr>
        <w:t xml:space="preserve">lack wealth creation is </w:t>
      </w:r>
      <w:r w:rsidR="008221AB" w:rsidRPr="00245A2D">
        <w:rPr>
          <w:rFonts w:ascii="Arial Narrow" w:hAnsi="Arial Narrow" w:cs="Tahoma"/>
          <w:sz w:val="24"/>
          <w:szCs w:val="24"/>
        </w:rPr>
        <w:t xml:space="preserve">also </w:t>
      </w:r>
      <w:r w:rsidR="001D0E6D" w:rsidRPr="00245A2D">
        <w:rPr>
          <w:rFonts w:ascii="Arial Narrow" w:hAnsi="Arial Narrow" w:cs="Tahoma"/>
          <w:sz w:val="24"/>
          <w:szCs w:val="24"/>
        </w:rPr>
        <w:t>important to transform the economy.</w:t>
      </w:r>
    </w:p>
    <w:p w14:paraId="1C8596B6" w14:textId="77777777" w:rsidR="001D0E6D"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8221AB" w:rsidRPr="00245A2D">
        <w:rPr>
          <w:rFonts w:ascii="Arial Narrow" w:hAnsi="Arial Narrow" w:cs="Tahoma"/>
          <w:sz w:val="24"/>
          <w:szCs w:val="24"/>
        </w:rPr>
        <w:t>M</w:t>
      </w:r>
      <w:r w:rsidR="001D0E6D" w:rsidRPr="00245A2D">
        <w:rPr>
          <w:rFonts w:ascii="Arial Narrow" w:hAnsi="Arial Narrow" w:cs="Tahoma"/>
          <w:sz w:val="24"/>
          <w:szCs w:val="24"/>
        </w:rPr>
        <w:t>arket concentration in the banking sector has advantages in that it enables financial stability. A fragmentation of many banks con</w:t>
      </w:r>
      <w:r w:rsidR="002E7206">
        <w:rPr>
          <w:rFonts w:ascii="Arial Narrow" w:hAnsi="Arial Narrow" w:cs="Tahoma"/>
          <w:sz w:val="24"/>
          <w:szCs w:val="24"/>
        </w:rPr>
        <w:t>s</w:t>
      </w:r>
      <w:r w:rsidR="001D0E6D" w:rsidRPr="00245A2D">
        <w:rPr>
          <w:rFonts w:ascii="Arial Narrow" w:hAnsi="Arial Narrow" w:cs="Tahoma"/>
          <w:sz w:val="24"/>
          <w:szCs w:val="24"/>
        </w:rPr>
        <w:t xml:space="preserve">trains the scale of business that banks can do in that they cannot take on exposures that represent too large a percentage of their capital. The smaller the capital base of the bank, the smaller the exposures they are able to take. Larger banks could finance projects without incurring significant single exposures. </w:t>
      </w:r>
      <w:r w:rsidR="008221AB" w:rsidRPr="00245A2D">
        <w:rPr>
          <w:rFonts w:ascii="Arial Narrow" w:hAnsi="Arial Narrow" w:cs="Tahoma"/>
          <w:sz w:val="24"/>
          <w:szCs w:val="24"/>
        </w:rPr>
        <w:t>A</w:t>
      </w:r>
      <w:r w:rsidR="001D0E6D" w:rsidRPr="00245A2D">
        <w:rPr>
          <w:rFonts w:ascii="Arial Narrow" w:hAnsi="Arial Narrow" w:cs="Tahoma"/>
          <w:sz w:val="24"/>
          <w:szCs w:val="24"/>
        </w:rPr>
        <w:t xml:space="preserve"> competitive market is also important as it decreases the costs for consumers. A concentrated market implies less competition. </w:t>
      </w:r>
      <w:r w:rsidR="00EC0CCA" w:rsidRPr="00245A2D">
        <w:rPr>
          <w:rFonts w:ascii="Arial Narrow" w:hAnsi="Arial Narrow" w:cs="Tahoma"/>
          <w:sz w:val="24"/>
          <w:szCs w:val="24"/>
        </w:rPr>
        <w:t>C</w:t>
      </w:r>
      <w:r w:rsidR="001D0E6D" w:rsidRPr="00245A2D">
        <w:rPr>
          <w:rFonts w:ascii="Arial Narrow" w:hAnsi="Arial Narrow" w:cs="Tahoma"/>
          <w:sz w:val="24"/>
          <w:szCs w:val="24"/>
        </w:rPr>
        <w:t>ompetition can happen in three primary ways</w:t>
      </w:r>
      <w:r w:rsidR="0099732C">
        <w:rPr>
          <w:rFonts w:ascii="Arial Narrow" w:hAnsi="Arial Narrow" w:cs="Tahoma"/>
          <w:sz w:val="24"/>
          <w:szCs w:val="24"/>
        </w:rPr>
        <w:t>, through</w:t>
      </w:r>
      <w:r w:rsidR="001D0E6D" w:rsidRPr="00245A2D">
        <w:rPr>
          <w:rFonts w:ascii="Arial Narrow" w:hAnsi="Arial Narrow" w:cs="Tahoma"/>
          <w:sz w:val="24"/>
          <w:szCs w:val="24"/>
        </w:rPr>
        <w:t xml:space="preserve"> a) transaction and account fees, b) </w:t>
      </w:r>
      <w:r w:rsidR="008221AB" w:rsidRPr="00245A2D">
        <w:rPr>
          <w:rFonts w:ascii="Arial Narrow" w:hAnsi="Arial Narrow" w:cs="Tahoma"/>
          <w:sz w:val="24"/>
          <w:szCs w:val="24"/>
        </w:rPr>
        <w:t>i</w:t>
      </w:r>
      <w:r w:rsidR="001D0E6D" w:rsidRPr="00245A2D">
        <w:rPr>
          <w:rFonts w:ascii="Arial Narrow" w:hAnsi="Arial Narrow" w:cs="Tahoma"/>
          <w:sz w:val="24"/>
          <w:szCs w:val="24"/>
        </w:rPr>
        <w:t>nterest rates offered on loans</w:t>
      </w:r>
      <w:r w:rsidR="0099732C">
        <w:rPr>
          <w:rFonts w:ascii="Arial Narrow" w:hAnsi="Arial Narrow" w:cs="Tahoma"/>
          <w:sz w:val="24"/>
          <w:szCs w:val="24"/>
        </w:rPr>
        <w:t>,</w:t>
      </w:r>
      <w:r w:rsidR="001D0E6D" w:rsidRPr="00245A2D">
        <w:rPr>
          <w:rFonts w:ascii="Arial Narrow" w:hAnsi="Arial Narrow" w:cs="Tahoma"/>
          <w:sz w:val="24"/>
          <w:szCs w:val="24"/>
        </w:rPr>
        <w:t xml:space="preserve"> and c) </w:t>
      </w:r>
      <w:r w:rsidR="008221AB" w:rsidRPr="00245A2D">
        <w:rPr>
          <w:rFonts w:ascii="Arial Narrow" w:hAnsi="Arial Narrow" w:cs="Tahoma"/>
          <w:sz w:val="24"/>
          <w:szCs w:val="24"/>
        </w:rPr>
        <w:t>r</w:t>
      </w:r>
      <w:r w:rsidR="001D0E6D" w:rsidRPr="00245A2D">
        <w:rPr>
          <w:rFonts w:ascii="Arial Narrow" w:hAnsi="Arial Narrow" w:cs="Tahoma"/>
          <w:sz w:val="24"/>
          <w:szCs w:val="24"/>
        </w:rPr>
        <w:t xml:space="preserve">isk level that is accepted. </w:t>
      </w:r>
    </w:p>
    <w:p w14:paraId="4BF38E98" w14:textId="77777777" w:rsidR="001F46C9"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EC0CCA" w:rsidRPr="00245A2D">
        <w:rPr>
          <w:rFonts w:ascii="Arial Narrow" w:hAnsi="Arial Narrow" w:cs="Tahoma"/>
          <w:sz w:val="24"/>
          <w:szCs w:val="24"/>
        </w:rPr>
        <w:t>D</w:t>
      </w:r>
      <w:r w:rsidR="001D0E6D" w:rsidRPr="00245A2D">
        <w:rPr>
          <w:rFonts w:ascii="Arial Narrow" w:hAnsi="Arial Narrow" w:cs="Tahoma"/>
          <w:sz w:val="24"/>
          <w:szCs w:val="24"/>
        </w:rPr>
        <w:t xml:space="preserve">eracialisation of banks was important to eliminate racism that black consumers may experience when applying for credit and other products. </w:t>
      </w:r>
      <w:r w:rsidR="00EC0CCA" w:rsidRPr="00245A2D">
        <w:rPr>
          <w:rFonts w:ascii="Arial Narrow" w:hAnsi="Arial Narrow" w:cs="Tahoma"/>
          <w:sz w:val="24"/>
          <w:szCs w:val="24"/>
        </w:rPr>
        <w:t>E</w:t>
      </w:r>
      <w:r w:rsidR="001D0E6D" w:rsidRPr="00245A2D">
        <w:rPr>
          <w:rFonts w:ascii="Arial Narrow" w:hAnsi="Arial Narrow" w:cs="Tahoma"/>
          <w:sz w:val="24"/>
          <w:szCs w:val="24"/>
        </w:rPr>
        <w:t xml:space="preserve">mpowerment financing in the FSC should be used to set aside targeted financing for black businesses. </w:t>
      </w:r>
    </w:p>
    <w:p w14:paraId="026B5AD5" w14:textId="77777777" w:rsidR="00F275A8" w:rsidRPr="00245A2D" w:rsidRDefault="00F275A8" w:rsidP="001D0E6D">
      <w:pPr>
        <w:spacing w:line="360" w:lineRule="auto"/>
        <w:ind w:left="792"/>
        <w:jc w:val="both"/>
        <w:rPr>
          <w:rFonts w:ascii="Arial Narrow" w:hAnsi="Arial Narrow" w:cs="Tahoma"/>
          <w:b/>
          <w:sz w:val="24"/>
          <w:szCs w:val="24"/>
        </w:rPr>
      </w:pPr>
    </w:p>
    <w:p w14:paraId="2821A7A7" w14:textId="77777777" w:rsidR="009661FF" w:rsidRPr="00245A2D" w:rsidRDefault="009661FF" w:rsidP="00473AF0">
      <w:pPr>
        <w:numPr>
          <w:ilvl w:val="1"/>
          <w:numId w:val="18"/>
        </w:numPr>
        <w:spacing w:line="360" w:lineRule="auto"/>
        <w:jc w:val="both"/>
        <w:rPr>
          <w:rFonts w:ascii="Arial Narrow" w:hAnsi="Arial Narrow" w:cs="Tahoma"/>
          <w:b/>
          <w:sz w:val="24"/>
          <w:szCs w:val="24"/>
        </w:rPr>
      </w:pPr>
      <w:r w:rsidRPr="00245A2D">
        <w:rPr>
          <w:rFonts w:ascii="Arial Narrow" w:hAnsi="Arial Narrow" w:cs="Tahoma"/>
          <w:b/>
          <w:sz w:val="24"/>
          <w:szCs w:val="24"/>
        </w:rPr>
        <w:t>CASISA</w:t>
      </w:r>
      <w:r w:rsidR="00242376" w:rsidRPr="00245A2D">
        <w:rPr>
          <w:rFonts w:ascii="Arial Narrow" w:hAnsi="Arial Narrow" w:cs="Tahoma"/>
          <w:b/>
          <w:color w:val="FF0000"/>
          <w:sz w:val="24"/>
          <w:szCs w:val="24"/>
        </w:rPr>
        <w:t xml:space="preserve"> </w:t>
      </w:r>
    </w:p>
    <w:p w14:paraId="2E297FD2" w14:textId="77777777" w:rsidR="00B83142"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9661FF" w:rsidRPr="00245A2D">
        <w:rPr>
          <w:rFonts w:ascii="Arial Narrow" w:hAnsi="Arial Narrow" w:cs="Tahoma"/>
          <w:sz w:val="24"/>
          <w:szCs w:val="24"/>
        </w:rPr>
        <w:t xml:space="preserve">CASISA </w:t>
      </w:r>
      <w:r w:rsidR="00025A1A" w:rsidRPr="00245A2D">
        <w:rPr>
          <w:rFonts w:ascii="Arial Narrow" w:hAnsi="Arial Narrow" w:cs="Tahoma"/>
          <w:sz w:val="24"/>
          <w:szCs w:val="24"/>
        </w:rPr>
        <w:t xml:space="preserve">focused on its representative, </w:t>
      </w:r>
      <w:r w:rsidR="009661FF" w:rsidRPr="00245A2D">
        <w:rPr>
          <w:rFonts w:ascii="Arial Narrow" w:hAnsi="Arial Narrow" w:cs="Tahoma"/>
          <w:sz w:val="24"/>
          <w:szCs w:val="24"/>
        </w:rPr>
        <w:t>Mr Justin Lewis</w:t>
      </w:r>
      <w:r w:rsidR="00025A1A" w:rsidRPr="00245A2D">
        <w:rPr>
          <w:rFonts w:ascii="Arial Narrow" w:hAnsi="Arial Narrow" w:cs="Tahoma"/>
          <w:sz w:val="24"/>
          <w:szCs w:val="24"/>
        </w:rPr>
        <w:t xml:space="preserve">’s </w:t>
      </w:r>
      <w:r w:rsidR="009661FF" w:rsidRPr="00245A2D">
        <w:rPr>
          <w:rFonts w:ascii="Arial Narrow" w:hAnsi="Arial Narrow" w:cs="Tahoma"/>
          <w:sz w:val="24"/>
          <w:szCs w:val="24"/>
        </w:rPr>
        <w:t xml:space="preserve">experiences when it came to </w:t>
      </w:r>
      <w:r w:rsidR="005C76F2" w:rsidRPr="00245A2D">
        <w:rPr>
          <w:rFonts w:ascii="Arial Narrow" w:hAnsi="Arial Narrow" w:cs="Tahoma"/>
          <w:sz w:val="24"/>
          <w:szCs w:val="24"/>
        </w:rPr>
        <w:t xml:space="preserve">contrived </w:t>
      </w:r>
      <w:r w:rsidR="009661FF" w:rsidRPr="00245A2D">
        <w:rPr>
          <w:rFonts w:ascii="Arial Narrow" w:hAnsi="Arial Narrow" w:cs="Tahoma"/>
          <w:sz w:val="24"/>
          <w:szCs w:val="24"/>
        </w:rPr>
        <w:t xml:space="preserve">liquidations. </w:t>
      </w:r>
      <w:r w:rsidR="00025A1A" w:rsidRPr="00245A2D">
        <w:rPr>
          <w:rFonts w:ascii="Arial Narrow" w:hAnsi="Arial Narrow" w:cs="Tahoma"/>
          <w:sz w:val="24"/>
          <w:szCs w:val="24"/>
        </w:rPr>
        <w:t xml:space="preserve">Mr </w:t>
      </w:r>
      <w:r w:rsidR="00536073" w:rsidRPr="00245A2D">
        <w:rPr>
          <w:rFonts w:ascii="Arial Narrow" w:hAnsi="Arial Narrow" w:cs="Tahoma"/>
          <w:sz w:val="24"/>
          <w:szCs w:val="24"/>
        </w:rPr>
        <w:t>L</w:t>
      </w:r>
      <w:r w:rsidR="00025A1A" w:rsidRPr="00245A2D">
        <w:rPr>
          <w:rFonts w:ascii="Arial Narrow" w:hAnsi="Arial Narrow" w:cs="Tahoma"/>
          <w:sz w:val="24"/>
          <w:szCs w:val="24"/>
        </w:rPr>
        <w:t xml:space="preserve">ewis said </w:t>
      </w:r>
      <w:r w:rsidR="009661FF" w:rsidRPr="00245A2D">
        <w:rPr>
          <w:rFonts w:ascii="Arial Narrow" w:hAnsi="Arial Narrow" w:cs="Tahoma"/>
          <w:sz w:val="24"/>
          <w:szCs w:val="24"/>
        </w:rPr>
        <w:t xml:space="preserve">he was asked by Lloyds of London to investigate a case </w:t>
      </w:r>
      <w:r w:rsidR="00025A1A" w:rsidRPr="00245A2D">
        <w:rPr>
          <w:rFonts w:ascii="Arial Narrow" w:hAnsi="Arial Narrow" w:cs="Tahoma"/>
          <w:sz w:val="24"/>
          <w:szCs w:val="24"/>
        </w:rPr>
        <w:t xml:space="preserve">of </w:t>
      </w:r>
      <w:r w:rsidR="005C76F2" w:rsidRPr="00245A2D">
        <w:rPr>
          <w:rFonts w:ascii="Arial Narrow" w:hAnsi="Arial Narrow" w:cs="Tahoma"/>
          <w:sz w:val="24"/>
          <w:szCs w:val="24"/>
        </w:rPr>
        <w:t xml:space="preserve">alleged </w:t>
      </w:r>
      <w:r w:rsidR="009661FF" w:rsidRPr="00245A2D">
        <w:rPr>
          <w:rFonts w:ascii="Arial Narrow" w:hAnsi="Arial Narrow" w:cs="Tahoma"/>
          <w:sz w:val="24"/>
          <w:szCs w:val="24"/>
        </w:rPr>
        <w:t xml:space="preserve">insurance fraud </w:t>
      </w:r>
      <w:r w:rsidR="00BE27AA" w:rsidRPr="00245A2D">
        <w:rPr>
          <w:rFonts w:ascii="Arial Narrow" w:hAnsi="Arial Narrow" w:cs="Tahoma"/>
          <w:sz w:val="24"/>
          <w:szCs w:val="24"/>
        </w:rPr>
        <w:t>in South Africa</w:t>
      </w:r>
      <w:r w:rsidR="00874249">
        <w:rPr>
          <w:rFonts w:ascii="Arial Narrow" w:hAnsi="Arial Narrow" w:cs="Tahoma"/>
          <w:sz w:val="24"/>
          <w:szCs w:val="24"/>
        </w:rPr>
        <w:t>:</w:t>
      </w:r>
      <w:r w:rsidR="00BE27AA" w:rsidRPr="00245A2D">
        <w:rPr>
          <w:rFonts w:ascii="Arial Narrow" w:hAnsi="Arial Narrow" w:cs="Tahoma"/>
          <w:sz w:val="24"/>
          <w:szCs w:val="24"/>
        </w:rPr>
        <w:t xml:space="preserve"> </w:t>
      </w:r>
      <w:r w:rsidR="00FC751E" w:rsidRPr="00245A2D">
        <w:rPr>
          <w:rFonts w:ascii="Arial Narrow" w:hAnsi="Arial Narrow" w:cs="Tahoma"/>
          <w:sz w:val="24"/>
          <w:szCs w:val="24"/>
        </w:rPr>
        <w:t xml:space="preserve">The use of auctioneers to undervalue assets, which the closure of Auction Alliance confirmed, for  sale at pure profit, which a Scorpions investigation supported by PwC confirmed </w:t>
      </w:r>
      <w:r w:rsidR="00874249">
        <w:rPr>
          <w:rFonts w:ascii="Arial Narrow" w:hAnsi="Arial Narrow" w:cs="Tahoma"/>
          <w:sz w:val="24"/>
          <w:szCs w:val="24"/>
        </w:rPr>
        <w:t>was</w:t>
      </w:r>
      <w:r w:rsidR="00874249" w:rsidRPr="00245A2D">
        <w:rPr>
          <w:rFonts w:ascii="Arial Narrow" w:hAnsi="Arial Narrow" w:cs="Tahoma"/>
          <w:sz w:val="24"/>
          <w:szCs w:val="24"/>
        </w:rPr>
        <w:t xml:space="preserve"> </w:t>
      </w:r>
      <w:r w:rsidR="00FC751E" w:rsidRPr="00245A2D">
        <w:rPr>
          <w:rFonts w:ascii="Arial Narrow" w:hAnsi="Arial Narrow" w:cs="Tahoma"/>
          <w:sz w:val="24"/>
          <w:szCs w:val="24"/>
        </w:rPr>
        <w:t xml:space="preserve">designed to mislead the courts to facilitate fraud. </w:t>
      </w:r>
    </w:p>
    <w:p w14:paraId="09196014" w14:textId="77777777" w:rsidR="00555EFF"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025A1A" w:rsidRPr="00245A2D">
        <w:rPr>
          <w:rFonts w:ascii="Arial Narrow" w:hAnsi="Arial Narrow" w:cs="Tahoma"/>
          <w:sz w:val="24"/>
          <w:szCs w:val="24"/>
        </w:rPr>
        <w:t>M</w:t>
      </w:r>
      <w:r w:rsidR="00BE27AA" w:rsidRPr="00245A2D">
        <w:rPr>
          <w:rFonts w:ascii="Arial Narrow" w:hAnsi="Arial Narrow" w:cs="Tahoma"/>
          <w:sz w:val="24"/>
          <w:szCs w:val="24"/>
        </w:rPr>
        <w:t>any liquidations are contrived, judges are corrupt</w:t>
      </w:r>
      <w:r w:rsidR="00FC751E" w:rsidRPr="00245A2D">
        <w:rPr>
          <w:rFonts w:ascii="Arial Narrow" w:hAnsi="Arial Narrow" w:cs="Tahoma"/>
          <w:sz w:val="24"/>
          <w:szCs w:val="24"/>
        </w:rPr>
        <w:t>ed</w:t>
      </w:r>
      <w:r w:rsidR="00BE27AA" w:rsidRPr="00245A2D">
        <w:rPr>
          <w:rFonts w:ascii="Arial Narrow" w:hAnsi="Arial Narrow" w:cs="Tahoma"/>
          <w:sz w:val="24"/>
          <w:szCs w:val="24"/>
        </w:rPr>
        <w:t>, banks have control of the court registrars and the Master’s office, which deal</w:t>
      </w:r>
      <w:r w:rsidR="00025A1A" w:rsidRPr="00245A2D">
        <w:rPr>
          <w:rFonts w:ascii="Arial Narrow" w:hAnsi="Arial Narrow" w:cs="Tahoma"/>
          <w:sz w:val="24"/>
          <w:szCs w:val="24"/>
        </w:rPr>
        <w:t>s</w:t>
      </w:r>
      <w:r w:rsidR="00BE27AA" w:rsidRPr="00245A2D">
        <w:rPr>
          <w:rFonts w:ascii="Arial Narrow" w:hAnsi="Arial Narrow" w:cs="Tahoma"/>
          <w:sz w:val="24"/>
          <w:szCs w:val="24"/>
        </w:rPr>
        <w:t xml:space="preserve"> with liquidations and sequestration</w:t>
      </w:r>
      <w:r w:rsidR="00555EFF" w:rsidRPr="00245A2D">
        <w:rPr>
          <w:rFonts w:ascii="Arial Narrow" w:hAnsi="Arial Narrow" w:cs="Tahoma"/>
          <w:sz w:val="24"/>
          <w:szCs w:val="24"/>
        </w:rPr>
        <w:t>s</w:t>
      </w:r>
      <w:r w:rsidR="00BE27AA" w:rsidRPr="00245A2D">
        <w:rPr>
          <w:rFonts w:ascii="Arial Narrow" w:hAnsi="Arial Narrow" w:cs="Tahoma"/>
          <w:sz w:val="24"/>
          <w:szCs w:val="24"/>
        </w:rPr>
        <w:t>.</w:t>
      </w:r>
      <w:r w:rsidR="00B83142" w:rsidRPr="00245A2D">
        <w:rPr>
          <w:rFonts w:ascii="Arial Narrow" w:hAnsi="Arial Narrow" w:cs="Tahoma"/>
          <w:sz w:val="24"/>
          <w:szCs w:val="24"/>
        </w:rPr>
        <w:t xml:space="preserve"> </w:t>
      </w:r>
      <w:r w:rsidR="00025A1A" w:rsidRPr="00245A2D">
        <w:rPr>
          <w:rFonts w:ascii="Arial Narrow" w:hAnsi="Arial Narrow" w:cs="Tahoma"/>
          <w:sz w:val="24"/>
          <w:szCs w:val="24"/>
        </w:rPr>
        <w:t>O</w:t>
      </w:r>
      <w:r w:rsidR="00B83142" w:rsidRPr="00245A2D">
        <w:rPr>
          <w:rFonts w:ascii="Arial Narrow" w:hAnsi="Arial Narrow" w:cs="Tahoma"/>
          <w:sz w:val="24"/>
          <w:szCs w:val="24"/>
        </w:rPr>
        <w:t xml:space="preserve">ne of the methods used </w:t>
      </w:r>
      <w:r w:rsidR="00025A1A" w:rsidRPr="00245A2D">
        <w:rPr>
          <w:rFonts w:ascii="Arial Narrow" w:hAnsi="Arial Narrow" w:cs="Tahoma"/>
          <w:sz w:val="24"/>
          <w:szCs w:val="24"/>
        </w:rPr>
        <w:t xml:space="preserve">to </w:t>
      </w:r>
      <w:r w:rsidR="00B83142" w:rsidRPr="00245A2D">
        <w:rPr>
          <w:rFonts w:ascii="Arial Narrow" w:hAnsi="Arial Narrow" w:cs="Tahoma"/>
          <w:sz w:val="24"/>
          <w:szCs w:val="24"/>
        </w:rPr>
        <w:t xml:space="preserve">mislead the courts </w:t>
      </w:r>
      <w:r w:rsidR="000F2FAB">
        <w:rPr>
          <w:rFonts w:ascii="Arial Narrow" w:hAnsi="Arial Narrow" w:cs="Tahoma"/>
          <w:sz w:val="24"/>
          <w:szCs w:val="24"/>
        </w:rPr>
        <w:t>involves</w:t>
      </w:r>
      <w:r w:rsidR="00025A1A" w:rsidRPr="00245A2D">
        <w:rPr>
          <w:rFonts w:ascii="Arial Narrow" w:hAnsi="Arial Narrow" w:cs="Tahoma"/>
          <w:sz w:val="24"/>
          <w:szCs w:val="24"/>
        </w:rPr>
        <w:t xml:space="preserve"> </w:t>
      </w:r>
      <w:r w:rsidR="00B83142" w:rsidRPr="00245A2D">
        <w:rPr>
          <w:rFonts w:ascii="Arial Narrow" w:hAnsi="Arial Narrow" w:cs="Tahoma"/>
          <w:sz w:val="24"/>
          <w:szCs w:val="24"/>
        </w:rPr>
        <w:t xml:space="preserve">file management. It was done to get members of the bar and side bar to accept mandates </w:t>
      </w:r>
      <w:r w:rsidR="00FC751E" w:rsidRPr="00245A2D">
        <w:rPr>
          <w:rFonts w:ascii="Arial Narrow" w:hAnsi="Arial Narrow" w:cs="Tahoma"/>
          <w:sz w:val="24"/>
          <w:szCs w:val="24"/>
        </w:rPr>
        <w:t xml:space="preserve">with the potential </w:t>
      </w:r>
      <w:r w:rsidR="00B83142" w:rsidRPr="00245A2D">
        <w:rPr>
          <w:rFonts w:ascii="Arial Narrow" w:hAnsi="Arial Narrow" w:cs="Tahoma"/>
          <w:sz w:val="24"/>
          <w:szCs w:val="24"/>
        </w:rPr>
        <w:t>to facilitate fraud</w:t>
      </w:r>
      <w:r w:rsidR="00CD76DD" w:rsidRPr="00245A2D">
        <w:rPr>
          <w:rFonts w:ascii="Arial Narrow" w:hAnsi="Arial Narrow" w:cs="Tahoma"/>
          <w:sz w:val="24"/>
          <w:szCs w:val="24"/>
        </w:rPr>
        <w:t>.</w:t>
      </w:r>
      <w:r w:rsidR="00555EFF" w:rsidRPr="00245A2D">
        <w:rPr>
          <w:rFonts w:ascii="Arial Narrow" w:hAnsi="Arial Narrow" w:cs="Tahoma"/>
          <w:sz w:val="24"/>
          <w:szCs w:val="24"/>
        </w:rPr>
        <w:t xml:space="preserve"> </w:t>
      </w:r>
    </w:p>
    <w:p w14:paraId="2D878901" w14:textId="77777777" w:rsidR="009661FF"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lastRenderedPageBreak/>
        <w:t xml:space="preserve"> </w:t>
      </w:r>
      <w:r w:rsidR="00555EFF" w:rsidRPr="00245A2D">
        <w:rPr>
          <w:rFonts w:ascii="Arial Narrow" w:hAnsi="Arial Narrow" w:cs="Tahoma"/>
          <w:sz w:val="24"/>
          <w:szCs w:val="24"/>
        </w:rPr>
        <w:t xml:space="preserve">CASISA aims to protect fundamental human rights and the </w:t>
      </w:r>
      <w:r w:rsidR="00FC751E" w:rsidRPr="00245A2D">
        <w:rPr>
          <w:rFonts w:ascii="Arial Narrow" w:hAnsi="Arial Narrow" w:cs="Tahoma"/>
          <w:sz w:val="24"/>
          <w:szCs w:val="24"/>
        </w:rPr>
        <w:t>independence</w:t>
      </w:r>
      <w:r w:rsidR="00555EFF" w:rsidRPr="00245A2D">
        <w:rPr>
          <w:rFonts w:ascii="Arial Narrow" w:hAnsi="Arial Narrow" w:cs="Tahoma"/>
          <w:sz w:val="24"/>
          <w:szCs w:val="24"/>
        </w:rPr>
        <w:t xml:space="preserve"> of the judiciary</w:t>
      </w:r>
      <w:r w:rsidR="00B83142" w:rsidRPr="00245A2D">
        <w:rPr>
          <w:rFonts w:ascii="Arial Narrow" w:hAnsi="Arial Narrow" w:cs="Tahoma"/>
          <w:sz w:val="24"/>
          <w:szCs w:val="24"/>
        </w:rPr>
        <w:t xml:space="preserve"> </w:t>
      </w:r>
      <w:r w:rsidR="00555EFF" w:rsidRPr="00245A2D">
        <w:rPr>
          <w:rFonts w:ascii="Arial Narrow" w:hAnsi="Arial Narrow" w:cs="Tahoma"/>
          <w:sz w:val="24"/>
          <w:szCs w:val="24"/>
        </w:rPr>
        <w:t xml:space="preserve">and </w:t>
      </w:r>
      <w:r w:rsidR="000F2FAB">
        <w:rPr>
          <w:rFonts w:ascii="Arial Narrow" w:hAnsi="Arial Narrow" w:cs="Tahoma"/>
          <w:sz w:val="24"/>
          <w:szCs w:val="24"/>
        </w:rPr>
        <w:t xml:space="preserve">to </w:t>
      </w:r>
      <w:r w:rsidR="00FC751E" w:rsidRPr="00245A2D">
        <w:rPr>
          <w:rFonts w:ascii="Arial Narrow" w:hAnsi="Arial Narrow" w:cs="Tahoma"/>
          <w:sz w:val="24"/>
          <w:szCs w:val="24"/>
        </w:rPr>
        <w:t xml:space="preserve">hold legal professionals accountable. </w:t>
      </w:r>
    </w:p>
    <w:p w14:paraId="439FA582" w14:textId="77777777" w:rsidR="00555EFF"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5E0143" w:rsidRPr="00245A2D">
        <w:rPr>
          <w:rFonts w:ascii="Arial Narrow" w:hAnsi="Arial Narrow" w:cs="Tahoma"/>
          <w:sz w:val="24"/>
          <w:szCs w:val="24"/>
        </w:rPr>
        <w:t>T</w:t>
      </w:r>
      <w:r w:rsidR="00CE6B32" w:rsidRPr="00245A2D">
        <w:rPr>
          <w:rFonts w:ascii="Arial Narrow" w:hAnsi="Arial Narrow" w:cs="Tahoma"/>
          <w:sz w:val="24"/>
          <w:szCs w:val="24"/>
        </w:rPr>
        <w:t xml:space="preserve">he country’s liquidation laws have to be reformed </w:t>
      </w:r>
      <w:r w:rsidR="000F2FAB">
        <w:rPr>
          <w:rFonts w:ascii="Arial Narrow" w:hAnsi="Arial Narrow" w:cs="Tahoma"/>
          <w:sz w:val="24"/>
          <w:szCs w:val="24"/>
        </w:rPr>
        <w:t>and</w:t>
      </w:r>
      <w:r w:rsidR="000F2FAB" w:rsidRPr="00245A2D">
        <w:rPr>
          <w:rFonts w:ascii="Arial Narrow" w:hAnsi="Arial Narrow" w:cs="Tahoma"/>
          <w:sz w:val="24"/>
          <w:szCs w:val="24"/>
        </w:rPr>
        <w:t xml:space="preserve"> </w:t>
      </w:r>
      <w:r w:rsidR="00FA4FC1" w:rsidRPr="00245A2D">
        <w:rPr>
          <w:rFonts w:ascii="Arial Narrow" w:hAnsi="Arial Narrow" w:cs="Tahoma"/>
          <w:sz w:val="24"/>
          <w:szCs w:val="24"/>
        </w:rPr>
        <w:t>c</w:t>
      </w:r>
      <w:r w:rsidR="00CE6B32" w:rsidRPr="00245A2D">
        <w:rPr>
          <w:rFonts w:ascii="Arial Narrow" w:hAnsi="Arial Narrow" w:cs="Tahoma"/>
          <w:sz w:val="24"/>
          <w:szCs w:val="24"/>
        </w:rPr>
        <w:t xml:space="preserve">orruption monitors </w:t>
      </w:r>
      <w:r w:rsidR="005E0143" w:rsidRPr="00245A2D">
        <w:rPr>
          <w:rFonts w:ascii="Arial Narrow" w:hAnsi="Arial Narrow" w:cs="Tahoma"/>
          <w:sz w:val="24"/>
          <w:szCs w:val="24"/>
        </w:rPr>
        <w:t xml:space="preserve">should </w:t>
      </w:r>
      <w:r w:rsidR="00CE6B32" w:rsidRPr="00245A2D">
        <w:rPr>
          <w:rFonts w:ascii="Arial Narrow" w:hAnsi="Arial Narrow" w:cs="Tahoma"/>
          <w:sz w:val="24"/>
          <w:szCs w:val="24"/>
        </w:rPr>
        <w:t>be appointed in the courts</w:t>
      </w:r>
      <w:r w:rsidR="00FA4FC1" w:rsidRPr="00245A2D">
        <w:rPr>
          <w:rFonts w:ascii="Arial Narrow" w:hAnsi="Arial Narrow" w:cs="Tahoma"/>
          <w:sz w:val="24"/>
          <w:szCs w:val="24"/>
        </w:rPr>
        <w:t xml:space="preserve"> for victims to report to</w:t>
      </w:r>
      <w:r w:rsidR="00CE6B32" w:rsidRPr="00245A2D">
        <w:rPr>
          <w:rFonts w:ascii="Arial Narrow" w:hAnsi="Arial Narrow" w:cs="Tahoma"/>
          <w:sz w:val="24"/>
          <w:szCs w:val="24"/>
        </w:rPr>
        <w:t xml:space="preserve">. </w:t>
      </w:r>
    </w:p>
    <w:p w14:paraId="5250CEF3" w14:textId="0E2F0BE9" w:rsidR="00FA4FC1" w:rsidRPr="00F275A8" w:rsidRDefault="00B0118A" w:rsidP="00F275A8">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5E0143" w:rsidRPr="00245A2D">
        <w:rPr>
          <w:rFonts w:ascii="Arial Narrow" w:hAnsi="Arial Narrow" w:cs="Tahoma"/>
          <w:sz w:val="24"/>
          <w:szCs w:val="24"/>
        </w:rPr>
        <w:t>A</w:t>
      </w:r>
      <w:r w:rsidR="00CE6B32" w:rsidRPr="00245A2D">
        <w:rPr>
          <w:rFonts w:ascii="Arial Narrow" w:hAnsi="Arial Narrow" w:cs="Tahoma"/>
          <w:sz w:val="24"/>
          <w:szCs w:val="24"/>
        </w:rPr>
        <w:t>uctioning repossessed houses for as little as R100 was outrageous</w:t>
      </w:r>
      <w:r w:rsidR="00FA4FC1" w:rsidRPr="00245A2D">
        <w:rPr>
          <w:rFonts w:ascii="Arial Narrow" w:hAnsi="Arial Narrow" w:cs="Tahoma"/>
          <w:sz w:val="24"/>
          <w:szCs w:val="24"/>
        </w:rPr>
        <w:t>.</w:t>
      </w:r>
      <w:r w:rsidR="00CE6B32" w:rsidRPr="00245A2D">
        <w:rPr>
          <w:rFonts w:ascii="Arial Narrow" w:hAnsi="Arial Narrow" w:cs="Tahoma"/>
          <w:sz w:val="24"/>
          <w:szCs w:val="24"/>
        </w:rPr>
        <w:t xml:space="preserve"> </w:t>
      </w:r>
      <w:r w:rsidR="00FA4FC1" w:rsidRPr="00245A2D">
        <w:rPr>
          <w:rFonts w:ascii="Arial Narrow" w:hAnsi="Arial Narrow" w:cs="Tahoma"/>
          <w:sz w:val="24"/>
          <w:szCs w:val="24"/>
        </w:rPr>
        <w:t xml:space="preserve">The late Hawks Judge authorised an investigation into the corruption of the courts by alleged </w:t>
      </w:r>
      <w:r w:rsidR="00785861">
        <w:rPr>
          <w:rFonts w:ascii="Arial Narrow" w:hAnsi="Arial Narrow" w:cs="Tahoma"/>
          <w:sz w:val="24"/>
          <w:szCs w:val="24"/>
        </w:rPr>
        <w:t>‘</w:t>
      </w:r>
      <w:r w:rsidR="00FA4FC1" w:rsidRPr="00245A2D">
        <w:rPr>
          <w:rFonts w:ascii="Arial Narrow" w:hAnsi="Arial Narrow" w:cs="Tahoma"/>
          <w:sz w:val="24"/>
          <w:szCs w:val="24"/>
        </w:rPr>
        <w:t>trial fixing</w:t>
      </w:r>
      <w:r w:rsidR="00785861">
        <w:rPr>
          <w:rFonts w:ascii="Arial Narrow" w:hAnsi="Arial Narrow" w:cs="Tahoma"/>
          <w:sz w:val="24"/>
          <w:szCs w:val="24"/>
        </w:rPr>
        <w:t>’</w:t>
      </w:r>
      <w:r w:rsidR="00FA4FC1" w:rsidRPr="00245A2D">
        <w:rPr>
          <w:rFonts w:ascii="Arial Narrow" w:hAnsi="Arial Narrow" w:cs="Tahoma"/>
          <w:sz w:val="24"/>
          <w:szCs w:val="24"/>
        </w:rPr>
        <w:t xml:space="preserve"> in the UK widows case</w:t>
      </w:r>
      <w:r w:rsidR="00785861">
        <w:rPr>
          <w:rFonts w:ascii="Arial Narrow" w:hAnsi="Arial Narrow" w:cs="Tahoma"/>
          <w:sz w:val="24"/>
          <w:szCs w:val="24"/>
        </w:rPr>
        <w:t>,</w:t>
      </w:r>
      <w:r w:rsidR="00FA4FC1" w:rsidRPr="00245A2D">
        <w:rPr>
          <w:rFonts w:ascii="Arial Narrow" w:hAnsi="Arial Narrow" w:cs="Tahoma"/>
          <w:sz w:val="24"/>
          <w:szCs w:val="24"/>
        </w:rPr>
        <w:t xml:space="preserve"> which he considered as </w:t>
      </w:r>
      <w:r w:rsidR="00785861">
        <w:rPr>
          <w:rFonts w:ascii="Arial Narrow" w:hAnsi="Arial Narrow" w:cs="Tahoma"/>
          <w:sz w:val="24"/>
          <w:szCs w:val="24"/>
        </w:rPr>
        <w:t>‘</w:t>
      </w:r>
      <w:r w:rsidR="00FA4FC1" w:rsidRPr="00245A2D">
        <w:rPr>
          <w:rFonts w:ascii="Arial Narrow" w:hAnsi="Arial Narrow" w:cs="Tahoma"/>
          <w:sz w:val="24"/>
          <w:szCs w:val="24"/>
        </w:rPr>
        <w:t>syndicated organised crime</w:t>
      </w:r>
      <w:r w:rsidR="009930A3" w:rsidRPr="00245A2D">
        <w:rPr>
          <w:rFonts w:ascii="Arial Narrow" w:hAnsi="Arial Narrow" w:cs="Tahoma"/>
          <w:sz w:val="24"/>
          <w:szCs w:val="24"/>
        </w:rPr>
        <w:t>.</w:t>
      </w:r>
    </w:p>
    <w:p w14:paraId="01202FDA" w14:textId="77777777" w:rsidR="00CE6B32" w:rsidRPr="00E66270" w:rsidRDefault="00CE6B32" w:rsidP="00473AF0">
      <w:pPr>
        <w:numPr>
          <w:ilvl w:val="1"/>
          <w:numId w:val="18"/>
        </w:numPr>
        <w:spacing w:line="360" w:lineRule="auto"/>
        <w:jc w:val="both"/>
        <w:rPr>
          <w:rFonts w:ascii="Arial Narrow" w:hAnsi="Arial Narrow" w:cs="Tahoma"/>
          <w:b/>
          <w:sz w:val="24"/>
          <w:szCs w:val="24"/>
        </w:rPr>
      </w:pPr>
      <w:r w:rsidRPr="00E66270">
        <w:rPr>
          <w:rFonts w:ascii="Arial Narrow" w:hAnsi="Arial Narrow" w:cs="Tahoma"/>
          <w:b/>
          <w:sz w:val="24"/>
          <w:szCs w:val="24"/>
        </w:rPr>
        <w:t>Payment Solutions</w:t>
      </w:r>
    </w:p>
    <w:p w14:paraId="4AD85D11" w14:textId="77777777" w:rsidR="00655767"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CE6B32" w:rsidRPr="00BB2672">
        <w:rPr>
          <w:rFonts w:ascii="Arial Narrow" w:hAnsi="Arial Narrow" w:cs="Tahoma"/>
          <w:sz w:val="24"/>
          <w:szCs w:val="24"/>
        </w:rPr>
        <w:t>Payment Sol</w:t>
      </w:r>
      <w:r w:rsidR="00CE6B32" w:rsidRPr="002A6BB6">
        <w:rPr>
          <w:rFonts w:ascii="Arial Narrow" w:hAnsi="Arial Narrow" w:cs="Tahoma"/>
          <w:sz w:val="24"/>
          <w:szCs w:val="24"/>
        </w:rPr>
        <w:t xml:space="preserve">utions </w:t>
      </w:r>
      <w:r w:rsidR="005E0143" w:rsidRPr="00894B32">
        <w:rPr>
          <w:rFonts w:ascii="Arial Narrow" w:hAnsi="Arial Narrow" w:cs="Tahoma"/>
          <w:sz w:val="24"/>
          <w:szCs w:val="24"/>
        </w:rPr>
        <w:t xml:space="preserve">focused </w:t>
      </w:r>
      <w:r w:rsidR="00E87979" w:rsidRPr="00245A2D">
        <w:rPr>
          <w:rFonts w:ascii="Arial Narrow" w:hAnsi="Arial Narrow" w:cs="Tahoma"/>
          <w:sz w:val="24"/>
          <w:szCs w:val="24"/>
        </w:rPr>
        <w:t>o</w:t>
      </w:r>
      <w:r w:rsidR="005E0143" w:rsidRPr="00245A2D">
        <w:rPr>
          <w:rFonts w:ascii="Arial Narrow" w:hAnsi="Arial Narrow" w:cs="Tahoma"/>
          <w:sz w:val="24"/>
          <w:szCs w:val="24"/>
        </w:rPr>
        <w:t>n</w:t>
      </w:r>
      <w:r w:rsidR="00E87979" w:rsidRPr="00245A2D">
        <w:rPr>
          <w:rFonts w:ascii="Arial Narrow" w:hAnsi="Arial Narrow" w:cs="Tahoma"/>
          <w:sz w:val="24"/>
          <w:szCs w:val="24"/>
        </w:rPr>
        <w:t xml:space="preserve"> access to finance for the poor and reforming the rules and regulations related to debit orders.</w:t>
      </w:r>
      <w:r w:rsidR="0094516C" w:rsidRPr="00245A2D">
        <w:rPr>
          <w:rFonts w:ascii="Arial Narrow" w:hAnsi="Arial Narrow" w:cs="Tahoma"/>
          <w:sz w:val="24"/>
          <w:szCs w:val="24"/>
        </w:rPr>
        <w:t xml:space="preserve"> </w:t>
      </w:r>
      <w:r w:rsidR="005E0143" w:rsidRPr="00245A2D">
        <w:rPr>
          <w:rFonts w:ascii="Arial Narrow" w:hAnsi="Arial Narrow" w:cs="Tahoma"/>
          <w:sz w:val="24"/>
          <w:szCs w:val="24"/>
        </w:rPr>
        <w:t>T</w:t>
      </w:r>
      <w:r w:rsidR="0094516C" w:rsidRPr="00245A2D">
        <w:rPr>
          <w:rFonts w:ascii="Arial Narrow" w:hAnsi="Arial Narrow" w:cs="Tahoma"/>
          <w:sz w:val="24"/>
          <w:szCs w:val="24"/>
        </w:rPr>
        <w:t xml:space="preserve">he biggest challenge </w:t>
      </w:r>
      <w:r w:rsidR="005E0143" w:rsidRPr="00245A2D">
        <w:rPr>
          <w:rFonts w:ascii="Arial Narrow" w:hAnsi="Arial Narrow" w:cs="Tahoma"/>
          <w:sz w:val="24"/>
          <w:szCs w:val="24"/>
        </w:rPr>
        <w:t>i</w:t>
      </w:r>
      <w:r w:rsidR="0094516C" w:rsidRPr="00245A2D">
        <w:rPr>
          <w:rFonts w:ascii="Arial Narrow" w:hAnsi="Arial Narrow" w:cs="Tahoma"/>
          <w:sz w:val="24"/>
          <w:szCs w:val="24"/>
        </w:rPr>
        <w:t>s the high cost of credit</w:t>
      </w:r>
      <w:r w:rsidR="00072453">
        <w:rPr>
          <w:rFonts w:ascii="Arial Narrow" w:hAnsi="Arial Narrow" w:cs="Tahoma"/>
          <w:sz w:val="24"/>
          <w:szCs w:val="24"/>
        </w:rPr>
        <w:t>,</w:t>
      </w:r>
      <w:r w:rsidR="0094516C" w:rsidRPr="00245A2D">
        <w:rPr>
          <w:rFonts w:ascii="Arial Narrow" w:hAnsi="Arial Narrow" w:cs="Tahoma"/>
          <w:sz w:val="24"/>
          <w:szCs w:val="24"/>
        </w:rPr>
        <w:t xml:space="preserve"> which is largely caused b</w:t>
      </w:r>
      <w:r w:rsidR="00F34E89" w:rsidRPr="00245A2D">
        <w:rPr>
          <w:rFonts w:ascii="Arial Narrow" w:hAnsi="Arial Narrow" w:cs="Tahoma"/>
          <w:sz w:val="24"/>
          <w:szCs w:val="24"/>
        </w:rPr>
        <w:t xml:space="preserve">y lack of competition. </w:t>
      </w:r>
      <w:r w:rsidR="005E0143" w:rsidRPr="00245A2D">
        <w:rPr>
          <w:rFonts w:ascii="Arial Narrow" w:hAnsi="Arial Narrow" w:cs="Tahoma"/>
          <w:sz w:val="24"/>
          <w:szCs w:val="24"/>
        </w:rPr>
        <w:t>T</w:t>
      </w:r>
      <w:r w:rsidR="0094516C" w:rsidRPr="00245A2D">
        <w:rPr>
          <w:rFonts w:ascii="Arial Narrow" w:hAnsi="Arial Narrow" w:cs="Tahoma"/>
          <w:sz w:val="24"/>
          <w:szCs w:val="24"/>
        </w:rPr>
        <w:t>her</w:t>
      </w:r>
      <w:r w:rsidR="00F34E89" w:rsidRPr="00245A2D">
        <w:rPr>
          <w:rFonts w:ascii="Arial Narrow" w:hAnsi="Arial Narrow" w:cs="Tahoma"/>
          <w:sz w:val="24"/>
          <w:szCs w:val="24"/>
        </w:rPr>
        <w:t xml:space="preserve">e </w:t>
      </w:r>
      <w:r w:rsidR="00072453">
        <w:rPr>
          <w:rFonts w:ascii="Arial Narrow" w:hAnsi="Arial Narrow" w:cs="Tahoma"/>
          <w:sz w:val="24"/>
          <w:szCs w:val="24"/>
        </w:rPr>
        <w:t>are</w:t>
      </w:r>
      <w:r w:rsidR="00072453" w:rsidRPr="00245A2D">
        <w:rPr>
          <w:rFonts w:ascii="Arial Narrow" w:hAnsi="Arial Narrow" w:cs="Tahoma"/>
          <w:sz w:val="24"/>
          <w:szCs w:val="24"/>
        </w:rPr>
        <w:t xml:space="preserve"> </w:t>
      </w:r>
      <w:r w:rsidR="00F34E89" w:rsidRPr="00245A2D">
        <w:rPr>
          <w:rFonts w:ascii="Arial Narrow" w:hAnsi="Arial Narrow" w:cs="Tahoma"/>
          <w:sz w:val="24"/>
          <w:szCs w:val="24"/>
        </w:rPr>
        <w:t>no alternative sources of finance to</w:t>
      </w:r>
      <w:r w:rsidR="0094516C" w:rsidRPr="00245A2D">
        <w:rPr>
          <w:rFonts w:ascii="Arial Narrow" w:hAnsi="Arial Narrow" w:cs="Tahoma"/>
          <w:sz w:val="24"/>
          <w:szCs w:val="24"/>
        </w:rPr>
        <w:t xml:space="preserve"> bank loans. </w:t>
      </w:r>
      <w:r w:rsidR="00E87979" w:rsidRPr="00245A2D">
        <w:rPr>
          <w:rFonts w:ascii="Arial Narrow" w:hAnsi="Arial Narrow" w:cs="Tahoma"/>
          <w:sz w:val="24"/>
          <w:szCs w:val="24"/>
        </w:rPr>
        <w:t xml:space="preserve"> </w:t>
      </w:r>
    </w:p>
    <w:p w14:paraId="5951BD9B" w14:textId="42CE9321" w:rsidR="00F275A8" w:rsidRPr="00F275A8" w:rsidRDefault="00B0118A" w:rsidP="00F275A8">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5E0143" w:rsidRPr="00245A2D">
        <w:rPr>
          <w:rFonts w:ascii="Arial Narrow" w:hAnsi="Arial Narrow" w:cs="Tahoma"/>
          <w:sz w:val="24"/>
          <w:szCs w:val="24"/>
        </w:rPr>
        <w:t>Th</w:t>
      </w:r>
      <w:r w:rsidR="00F34E89" w:rsidRPr="00245A2D">
        <w:rPr>
          <w:rFonts w:ascii="Arial Narrow" w:hAnsi="Arial Narrow" w:cs="Tahoma"/>
          <w:sz w:val="24"/>
          <w:szCs w:val="24"/>
        </w:rPr>
        <w:t>e cheapest unsecured loan in the market costs approx</w:t>
      </w:r>
      <w:r w:rsidR="006D6C99" w:rsidRPr="00245A2D">
        <w:rPr>
          <w:rFonts w:ascii="Arial Narrow" w:hAnsi="Arial Narrow" w:cs="Tahoma"/>
          <w:sz w:val="24"/>
          <w:szCs w:val="24"/>
        </w:rPr>
        <w:t>imately 47% of the amount lent, due to the collection, origination</w:t>
      </w:r>
      <w:r w:rsidR="00F34E89" w:rsidRPr="00245A2D">
        <w:rPr>
          <w:rFonts w:ascii="Arial Narrow" w:hAnsi="Arial Narrow" w:cs="Tahoma"/>
          <w:sz w:val="24"/>
          <w:szCs w:val="24"/>
        </w:rPr>
        <w:t>, contract and administration fees</w:t>
      </w:r>
      <w:r w:rsidR="006D6C99" w:rsidRPr="00245A2D">
        <w:rPr>
          <w:rFonts w:ascii="Arial Narrow" w:hAnsi="Arial Narrow" w:cs="Tahoma"/>
          <w:sz w:val="24"/>
          <w:szCs w:val="24"/>
        </w:rPr>
        <w:t xml:space="preserve">. 75% of employees </w:t>
      </w:r>
      <w:r w:rsidR="005E0143" w:rsidRPr="00245A2D">
        <w:rPr>
          <w:rFonts w:ascii="Arial Narrow" w:hAnsi="Arial Narrow" w:cs="Tahoma"/>
          <w:sz w:val="24"/>
          <w:szCs w:val="24"/>
        </w:rPr>
        <w:t>are</w:t>
      </w:r>
      <w:r w:rsidR="006D6C99" w:rsidRPr="00245A2D">
        <w:rPr>
          <w:rFonts w:ascii="Arial Narrow" w:hAnsi="Arial Narrow" w:cs="Tahoma"/>
          <w:sz w:val="24"/>
          <w:szCs w:val="24"/>
        </w:rPr>
        <w:t xml:space="preserve"> broke five days </w:t>
      </w:r>
      <w:r w:rsidR="00805AEF">
        <w:rPr>
          <w:rFonts w:ascii="Arial Narrow" w:hAnsi="Arial Narrow" w:cs="Tahoma"/>
          <w:sz w:val="24"/>
          <w:szCs w:val="24"/>
        </w:rPr>
        <w:t>after</w:t>
      </w:r>
      <w:r w:rsidR="00805AEF" w:rsidRPr="00245A2D">
        <w:rPr>
          <w:rFonts w:ascii="Arial Narrow" w:hAnsi="Arial Narrow" w:cs="Tahoma"/>
          <w:sz w:val="24"/>
          <w:szCs w:val="24"/>
        </w:rPr>
        <w:t xml:space="preserve"> </w:t>
      </w:r>
      <w:r w:rsidR="006D6C99" w:rsidRPr="00245A2D">
        <w:rPr>
          <w:rFonts w:ascii="Arial Narrow" w:hAnsi="Arial Narrow" w:cs="Tahoma"/>
          <w:sz w:val="24"/>
          <w:szCs w:val="24"/>
        </w:rPr>
        <w:t>payday. This leads to emergency payday lenders</w:t>
      </w:r>
      <w:r w:rsidR="00805AEF">
        <w:rPr>
          <w:rFonts w:ascii="Arial Narrow" w:hAnsi="Arial Narrow" w:cs="Tahoma"/>
          <w:sz w:val="24"/>
          <w:szCs w:val="24"/>
        </w:rPr>
        <w:t>,</w:t>
      </w:r>
      <w:r w:rsidR="006D6C99" w:rsidRPr="00245A2D">
        <w:rPr>
          <w:rFonts w:ascii="Arial Narrow" w:hAnsi="Arial Narrow" w:cs="Tahoma"/>
          <w:sz w:val="24"/>
          <w:szCs w:val="24"/>
        </w:rPr>
        <w:t xml:space="preserve"> who lend at a minimum of 5% interest per month, amounting to anywhere </w:t>
      </w:r>
      <w:r w:rsidR="00F275A8">
        <w:rPr>
          <w:rFonts w:ascii="Arial Narrow" w:hAnsi="Arial Narrow" w:cs="Tahoma"/>
          <w:sz w:val="24"/>
          <w:szCs w:val="24"/>
        </w:rPr>
        <w:t xml:space="preserve">between 60% and 120% per year. </w:t>
      </w:r>
    </w:p>
    <w:p w14:paraId="1CB7786A" w14:textId="77777777" w:rsidR="00EB4142" w:rsidRPr="00245A2D" w:rsidRDefault="00EB4142" w:rsidP="00473AF0">
      <w:pPr>
        <w:numPr>
          <w:ilvl w:val="1"/>
          <w:numId w:val="18"/>
        </w:numPr>
        <w:spacing w:line="360" w:lineRule="auto"/>
        <w:jc w:val="both"/>
        <w:rPr>
          <w:rFonts w:ascii="Arial Narrow" w:hAnsi="Arial Narrow" w:cs="Tahoma"/>
          <w:b/>
          <w:sz w:val="24"/>
          <w:szCs w:val="24"/>
        </w:rPr>
      </w:pPr>
      <w:r w:rsidRPr="00245A2D">
        <w:rPr>
          <w:rFonts w:ascii="Arial Narrow" w:hAnsi="Arial Narrow" w:cs="Tahoma"/>
          <w:b/>
          <w:sz w:val="24"/>
          <w:szCs w:val="24"/>
        </w:rPr>
        <w:t>Ms Yvonne Oberholzer</w:t>
      </w:r>
    </w:p>
    <w:p w14:paraId="45933EEB" w14:textId="77777777" w:rsidR="00E17985" w:rsidRPr="00245A2D" w:rsidRDefault="00B0118A" w:rsidP="00E17985">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3C675B" w:rsidRPr="00245A2D">
        <w:rPr>
          <w:rFonts w:ascii="Arial Narrow" w:hAnsi="Arial Narrow" w:cs="Tahoma"/>
          <w:sz w:val="24"/>
          <w:szCs w:val="24"/>
        </w:rPr>
        <w:t>Ms Oberholzer raised concerns about her experience when she applied for debt review, as pr</w:t>
      </w:r>
      <w:r w:rsidR="001834FF" w:rsidRPr="00245A2D">
        <w:rPr>
          <w:rFonts w:ascii="Arial Narrow" w:hAnsi="Arial Narrow" w:cs="Tahoma"/>
          <w:sz w:val="24"/>
          <w:szCs w:val="24"/>
        </w:rPr>
        <w:t xml:space="preserve">ovided for in </w:t>
      </w:r>
      <w:r w:rsidR="003C675B" w:rsidRPr="00245A2D">
        <w:rPr>
          <w:rFonts w:ascii="Arial Narrow" w:hAnsi="Arial Narrow" w:cs="Tahoma"/>
          <w:sz w:val="24"/>
          <w:szCs w:val="24"/>
        </w:rPr>
        <w:t xml:space="preserve">the </w:t>
      </w:r>
      <w:r w:rsidR="003A2E98" w:rsidRPr="00245A2D">
        <w:rPr>
          <w:rFonts w:ascii="Arial Narrow" w:hAnsi="Arial Narrow" w:cs="Tahoma"/>
          <w:sz w:val="24"/>
          <w:szCs w:val="24"/>
        </w:rPr>
        <w:t>NCA</w:t>
      </w:r>
      <w:r w:rsidR="003C675B" w:rsidRPr="00245A2D">
        <w:rPr>
          <w:rFonts w:ascii="Arial Narrow" w:hAnsi="Arial Narrow" w:cs="Tahoma"/>
          <w:sz w:val="24"/>
          <w:szCs w:val="24"/>
        </w:rPr>
        <w:t>.</w:t>
      </w:r>
      <w:r w:rsidR="001834FF" w:rsidRPr="00245A2D">
        <w:rPr>
          <w:rFonts w:ascii="Arial Narrow" w:hAnsi="Arial Narrow" w:cs="Tahoma"/>
          <w:sz w:val="24"/>
          <w:szCs w:val="24"/>
        </w:rPr>
        <w:t xml:space="preserve"> </w:t>
      </w:r>
      <w:r w:rsidR="003C675B" w:rsidRPr="00245A2D">
        <w:rPr>
          <w:rFonts w:ascii="Arial Narrow" w:hAnsi="Arial Narrow" w:cs="Tahoma"/>
          <w:sz w:val="24"/>
          <w:szCs w:val="24"/>
        </w:rPr>
        <w:t>She stated that she had undergone debt review in 2012 and had paid the required amount every month for about a year.</w:t>
      </w:r>
      <w:r w:rsidR="001834FF" w:rsidRPr="00245A2D">
        <w:rPr>
          <w:rFonts w:ascii="Arial Narrow" w:hAnsi="Arial Narrow" w:cs="Tahoma"/>
          <w:sz w:val="24"/>
          <w:szCs w:val="24"/>
        </w:rPr>
        <w:t xml:space="preserve"> </w:t>
      </w:r>
      <w:r w:rsidR="003C675B" w:rsidRPr="00245A2D">
        <w:rPr>
          <w:rFonts w:ascii="Arial Narrow" w:hAnsi="Arial Narrow" w:cs="Tahoma"/>
          <w:sz w:val="24"/>
          <w:szCs w:val="24"/>
        </w:rPr>
        <w:t>However, one of her creditors</w:t>
      </w:r>
      <w:r w:rsidR="00EE3E36" w:rsidRPr="00245A2D">
        <w:rPr>
          <w:rFonts w:ascii="Arial Narrow" w:hAnsi="Arial Narrow" w:cs="Tahoma"/>
          <w:sz w:val="24"/>
          <w:szCs w:val="24"/>
        </w:rPr>
        <w:t>, a bank,</w:t>
      </w:r>
      <w:r w:rsidR="003C675B" w:rsidRPr="00245A2D">
        <w:rPr>
          <w:rFonts w:ascii="Arial Narrow" w:hAnsi="Arial Narrow" w:cs="Tahoma"/>
          <w:sz w:val="24"/>
          <w:szCs w:val="24"/>
        </w:rPr>
        <w:t xml:space="preserve"> had her sequestrated in 2013 based on Section 8(g) of the Insolvency Act (No. 24 of 1936), while she was </w:t>
      </w:r>
      <w:r w:rsidR="001834FF" w:rsidRPr="00245A2D">
        <w:rPr>
          <w:rFonts w:ascii="Arial Narrow" w:hAnsi="Arial Narrow" w:cs="Tahoma"/>
          <w:sz w:val="24"/>
          <w:szCs w:val="24"/>
        </w:rPr>
        <w:t xml:space="preserve">still </w:t>
      </w:r>
      <w:r w:rsidR="003C675B" w:rsidRPr="00245A2D">
        <w:rPr>
          <w:rFonts w:ascii="Arial Narrow" w:hAnsi="Arial Narrow" w:cs="Tahoma"/>
          <w:sz w:val="24"/>
          <w:szCs w:val="24"/>
        </w:rPr>
        <w:t xml:space="preserve">under debt review. </w:t>
      </w:r>
      <w:r w:rsidR="001834FF" w:rsidRPr="00245A2D">
        <w:rPr>
          <w:rFonts w:ascii="Arial Narrow" w:hAnsi="Arial Narrow" w:cs="Tahoma"/>
          <w:sz w:val="24"/>
          <w:szCs w:val="24"/>
        </w:rPr>
        <w:t xml:space="preserve">She said that this </w:t>
      </w:r>
      <w:r w:rsidR="003C675B" w:rsidRPr="00245A2D">
        <w:rPr>
          <w:rFonts w:ascii="Arial Narrow" w:hAnsi="Arial Narrow" w:cs="Tahoma"/>
          <w:sz w:val="24"/>
          <w:szCs w:val="24"/>
        </w:rPr>
        <w:t>section state</w:t>
      </w:r>
      <w:r w:rsidR="001834FF" w:rsidRPr="00245A2D">
        <w:rPr>
          <w:rFonts w:ascii="Arial Narrow" w:hAnsi="Arial Narrow" w:cs="Tahoma"/>
          <w:sz w:val="24"/>
          <w:szCs w:val="24"/>
        </w:rPr>
        <w:t>s</w:t>
      </w:r>
      <w:r w:rsidR="003C675B" w:rsidRPr="00245A2D">
        <w:rPr>
          <w:rFonts w:ascii="Arial Narrow" w:hAnsi="Arial Narrow" w:cs="Tahoma"/>
          <w:sz w:val="24"/>
          <w:szCs w:val="24"/>
        </w:rPr>
        <w:t xml:space="preserve"> that “(a) debtor commits an act of insolvency if he gives notice in writing to any one of his creditors that he is unable to pay any of </w:t>
      </w:r>
      <w:r w:rsidR="001834FF" w:rsidRPr="00245A2D">
        <w:rPr>
          <w:rFonts w:ascii="Arial Narrow" w:hAnsi="Arial Narrow" w:cs="Tahoma"/>
          <w:sz w:val="24"/>
          <w:szCs w:val="24"/>
        </w:rPr>
        <w:t>his</w:t>
      </w:r>
      <w:r w:rsidR="003C675B" w:rsidRPr="00245A2D">
        <w:rPr>
          <w:rFonts w:ascii="Arial Narrow" w:hAnsi="Arial Narrow" w:cs="Tahoma"/>
          <w:sz w:val="24"/>
          <w:szCs w:val="24"/>
        </w:rPr>
        <w:t xml:space="preserve"> debts”. She </w:t>
      </w:r>
      <w:r w:rsidR="00EE3E36" w:rsidRPr="00245A2D">
        <w:rPr>
          <w:rFonts w:ascii="Arial Narrow" w:hAnsi="Arial Narrow" w:cs="Tahoma"/>
          <w:sz w:val="24"/>
          <w:szCs w:val="24"/>
        </w:rPr>
        <w:t xml:space="preserve">said </w:t>
      </w:r>
      <w:r w:rsidR="00E17985" w:rsidRPr="00245A2D">
        <w:rPr>
          <w:rFonts w:ascii="Arial Narrow" w:hAnsi="Arial Narrow" w:cs="Tahoma"/>
          <w:sz w:val="24"/>
          <w:szCs w:val="24"/>
        </w:rPr>
        <w:t xml:space="preserve">this section was amended in 2014 by the insertion of section 8(A) stating that “debt review must not be regarded as an act of insolvency”. This showed that debt review was never intended to be considered as an act of involvency.  </w:t>
      </w:r>
    </w:p>
    <w:p w14:paraId="3CE190FE" w14:textId="77777777" w:rsidR="003C675B"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s="Tahoma"/>
          <w:sz w:val="24"/>
          <w:szCs w:val="24"/>
        </w:rPr>
        <w:t xml:space="preserve"> </w:t>
      </w:r>
      <w:r w:rsidR="003C675B" w:rsidRPr="00245A2D">
        <w:rPr>
          <w:rFonts w:ascii="Arial Narrow" w:hAnsi="Arial Narrow" w:cs="Tahoma"/>
          <w:sz w:val="24"/>
          <w:szCs w:val="24"/>
        </w:rPr>
        <w:t xml:space="preserve">She </w:t>
      </w:r>
      <w:r w:rsidR="00EE3E36" w:rsidRPr="00245A2D">
        <w:rPr>
          <w:rFonts w:ascii="Arial Narrow" w:hAnsi="Arial Narrow" w:cs="Tahoma"/>
          <w:sz w:val="24"/>
          <w:szCs w:val="24"/>
        </w:rPr>
        <w:t>said</w:t>
      </w:r>
      <w:r w:rsidR="001834FF" w:rsidRPr="00245A2D">
        <w:rPr>
          <w:rFonts w:ascii="Arial Narrow" w:hAnsi="Arial Narrow" w:cs="Tahoma"/>
          <w:sz w:val="24"/>
          <w:szCs w:val="24"/>
        </w:rPr>
        <w:t xml:space="preserve"> that </w:t>
      </w:r>
      <w:r w:rsidR="003C675B" w:rsidRPr="00245A2D">
        <w:rPr>
          <w:rFonts w:ascii="Arial Narrow" w:hAnsi="Arial Narrow" w:cs="Tahoma"/>
          <w:sz w:val="24"/>
          <w:szCs w:val="24"/>
        </w:rPr>
        <w:t>she was intimidat</w:t>
      </w:r>
      <w:r w:rsidR="00E17985" w:rsidRPr="00245A2D">
        <w:rPr>
          <w:rFonts w:ascii="Arial Narrow" w:hAnsi="Arial Narrow" w:cs="Tahoma"/>
          <w:sz w:val="24"/>
          <w:szCs w:val="24"/>
        </w:rPr>
        <w:t>ed</w:t>
      </w:r>
      <w:r w:rsidR="003C675B" w:rsidRPr="00245A2D">
        <w:rPr>
          <w:rFonts w:ascii="Arial Narrow" w:hAnsi="Arial Narrow" w:cs="Tahoma"/>
          <w:sz w:val="24"/>
          <w:szCs w:val="24"/>
        </w:rPr>
        <w:t>, bull</w:t>
      </w:r>
      <w:r w:rsidR="00E17985" w:rsidRPr="00245A2D">
        <w:rPr>
          <w:rFonts w:ascii="Arial Narrow" w:hAnsi="Arial Narrow" w:cs="Tahoma"/>
          <w:sz w:val="24"/>
          <w:szCs w:val="24"/>
        </w:rPr>
        <w:t>ied</w:t>
      </w:r>
      <w:r w:rsidR="003C675B" w:rsidRPr="00245A2D">
        <w:rPr>
          <w:rFonts w:ascii="Arial Narrow" w:hAnsi="Arial Narrow" w:cs="Tahoma"/>
          <w:sz w:val="24"/>
          <w:szCs w:val="24"/>
        </w:rPr>
        <w:t>, threat</w:t>
      </w:r>
      <w:r w:rsidR="00E17985" w:rsidRPr="00245A2D">
        <w:rPr>
          <w:rFonts w:ascii="Arial Narrow" w:hAnsi="Arial Narrow" w:cs="Tahoma"/>
          <w:sz w:val="24"/>
          <w:szCs w:val="24"/>
        </w:rPr>
        <w:t>ened</w:t>
      </w:r>
      <w:r w:rsidR="003C675B" w:rsidRPr="00245A2D">
        <w:rPr>
          <w:rFonts w:ascii="Arial Narrow" w:hAnsi="Arial Narrow" w:cs="Tahoma"/>
          <w:sz w:val="24"/>
          <w:szCs w:val="24"/>
        </w:rPr>
        <w:t>, and harass</w:t>
      </w:r>
      <w:r w:rsidR="00E17985" w:rsidRPr="00245A2D">
        <w:rPr>
          <w:rFonts w:ascii="Arial Narrow" w:hAnsi="Arial Narrow" w:cs="Tahoma"/>
          <w:sz w:val="24"/>
          <w:szCs w:val="24"/>
        </w:rPr>
        <w:t>ed by the Trustees from KPMG,</w:t>
      </w:r>
      <w:r w:rsidR="003C675B" w:rsidRPr="00245A2D">
        <w:rPr>
          <w:rFonts w:ascii="Arial Narrow" w:hAnsi="Arial Narrow" w:cs="Tahoma"/>
          <w:sz w:val="24"/>
          <w:szCs w:val="24"/>
        </w:rPr>
        <w:t xml:space="preserve"> including being arrested without a warrant in 2015, </w:t>
      </w:r>
      <w:r w:rsidR="00E17985" w:rsidRPr="00245A2D">
        <w:rPr>
          <w:rFonts w:ascii="Arial Narrow" w:hAnsi="Arial Narrow" w:cs="Tahoma"/>
          <w:sz w:val="24"/>
          <w:szCs w:val="24"/>
        </w:rPr>
        <w:t xml:space="preserve">having her bedroom invaded, and losing her assets </w:t>
      </w:r>
      <w:r w:rsidR="003C675B" w:rsidRPr="00245A2D">
        <w:rPr>
          <w:rFonts w:ascii="Arial Narrow" w:hAnsi="Arial Narrow" w:cs="Tahoma"/>
          <w:sz w:val="24"/>
          <w:szCs w:val="24"/>
        </w:rPr>
        <w:t>and home</w:t>
      </w:r>
      <w:r w:rsidR="001834FF" w:rsidRPr="00245A2D">
        <w:rPr>
          <w:rFonts w:ascii="Arial Narrow" w:hAnsi="Arial Narrow" w:cs="Tahoma"/>
          <w:sz w:val="24"/>
          <w:szCs w:val="24"/>
        </w:rPr>
        <w:t>, as a result of this ordeal</w:t>
      </w:r>
      <w:r w:rsidR="003C675B" w:rsidRPr="00245A2D">
        <w:rPr>
          <w:rFonts w:ascii="Arial Narrow" w:hAnsi="Arial Narrow" w:cs="Tahoma"/>
          <w:sz w:val="24"/>
          <w:szCs w:val="24"/>
        </w:rPr>
        <w:t>.</w:t>
      </w:r>
      <w:r w:rsidR="001834FF" w:rsidRPr="00245A2D">
        <w:rPr>
          <w:rFonts w:ascii="Arial Narrow" w:hAnsi="Arial Narrow" w:cs="Tahoma"/>
          <w:sz w:val="24"/>
          <w:szCs w:val="24"/>
        </w:rPr>
        <w:t xml:space="preserve"> </w:t>
      </w:r>
    </w:p>
    <w:p w14:paraId="34842F06" w14:textId="77777777" w:rsidR="008F1AB7" w:rsidRPr="00245A2D" w:rsidRDefault="00B0118A" w:rsidP="00473AF0">
      <w:pPr>
        <w:numPr>
          <w:ilvl w:val="2"/>
          <w:numId w:val="18"/>
        </w:numPr>
        <w:spacing w:line="360" w:lineRule="auto"/>
        <w:jc w:val="both"/>
        <w:rPr>
          <w:rFonts w:ascii="Arial Narrow" w:hAnsi="Arial Narrow" w:cs="Tahoma"/>
          <w:sz w:val="24"/>
          <w:szCs w:val="24"/>
        </w:rPr>
      </w:pPr>
      <w:r>
        <w:rPr>
          <w:rFonts w:ascii="Arial Narrow" w:hAnsi="Arial Narrow"/>
          <w:color w:val="333333"/>
          <w:sz w:val="24"/>
          <w:szCs w:val="24"/>
          <w:shd w:val="clear" w:color="auto" w:fill="FFFFFF"/>
        </w:rPr>
        <w:t xml:space="preserve"> </w:t>
      </w:r>
      <w:r w:rsidR="008F1AB7" w:rsidRPr="00245A2D">
        <w:rPr>
          <w:rFonts w:ascii="Arial Narrow" w:hAnsi="Arial Narrow"/>
          <w:color w:val="333333"/>
          <w:sz w:val="24"/>
          <w:szCs w:val="24"/>
          <w:shd w:val="clear" w:color="auto" w:fill="FFFFFF"/>
        </w:rPr>
        <w:t>She submitted that a state</w:t>
      </w:r>
      <w:r w:rsidR="0024106B" w:rsidRPr="00245A2D">
        <w:rPr>
          <w:rFonts w:ascii="Arial Narrow" w:hAnsi="Arial Narrow"/>
          <w:color w:val="333333"/>
          <w:sz w:val="24"/>
          <w:szCs w:val="24"/>
          <w:shd w:val="clear" w:color="auto" w:fill="FFFFFF"/>
        </w:rPr>
        <w:t>-</w:t>
      </w:r>
      <w:r w:rsidR="008F1AB7" w:rsidRPr="00245A2D">
        <w:rPr>
          <w:rFonts w:ascii="Arial Narrow" w:hAnsi="Arial Narrow"/>
          <w:color w:val="333333"/>
          <w:sz w:val="24"/>
          <w:szCs w:val="24"/>
          <w:shd w:val="clear" w:color="auto" w:fill="FFFFFF"/>
        </w:rPr>
        <w:t>owned commercial bank</w:t>
      </w:r>
      <w:r w:rsidR="00805AEF">
        <w:rPr>
          <w:rFonts w:ascii="Arial Narrow" w:hAnsi="Arial Narrow"/>
          <w:color w:val="333333"/>
          <w:sz w:val="24"/>
          <w:szCs w:val="24"/>
          <w:shd w:val="clear" w:color="auto" w:fill="FFFFFF"/>
        </w:rPr>
        <w:t xml:space="preserve"> should</w:t>
      </w:r>
      <w:r w:rsidR="008F1AB7" w:rsidRPr="00245A2D">
        <w:rPr>
          <w:rFonts w:ascii="Arial Narrow" w:hAnsi="Arial Narrow"/>
          <w:color w:val="333333"/>
          <w:sz w:val="24"/>
          <w:szCs w:val="24"/>
          <w:shd w:val="clear" w:color="auto" w:fill="FFFFFF"/>
        </w:rPr>
        <w:t xml:space="preserve"> be established to give some competition to private banks. </w:t>
      </w:r>
    </w:p>
    <w:p w14:paraId="5C7B5ED3" w14:textId="77777777" w:rsidR="00CA3572" w:rsidRPr="00245A2D" w:rsidRDefault="00CA3572" w:rsidP="00473AF0">
      <w:pPr>
        <w:numPr>
          <w:ilvl w:val="1"/>
          <w:numId w:val="18"/>
        </w:numPr>
        <w:spacing w:line="360" w:lineRule="auto"/>
        <w:jc w:val="both"/>
        <w:rPr>
          <w:rFonts w:ascii="Arial Narrow" w:hAnsi="Arial Narrow" w:cs="Tahoma"/>
          <w:b/>
          <w:sz w:val="24"/>
          <w:szCs w:val="24"/>
        </w:rPr>
      </w:pPr>
      <w:r w:rsidRPr="00245A2D">
        <w:rPr>
          <w:rFonts w:ascii="Arial Narrow" w:hAnsi="Arial Narrow" w:cs="Tahoma"/>
          <w:b/>
          <w:sz w:val="24"/>
          <w:szCs w:val="24"/>
        </w:rPr>
        <w:lastRenderedPageBreak/>
        <w:t>Fred Arij</w:t>
      </w:r>
      <w:r w:rsidR="008F1AB7" w:rsidRPr="00245A2D">
        <w:rPr>
          <w:rFonts w:ascii="Arial Narrow" w:hAnsi="Arial Narrow"/>
          <w:b/>
          <w:bCs/>
          <w:sz w:val="24"/>
          <w:szCs w:val="24"/>
        </w:rPr>
        <w:t>s</w:t>
      </w:r>
      <w:r w:rsidRPr="00245A2D">
        <w:rPr>
          <w:rFonts w:ascii="Arial Narrow" w:hAnsi="Arial Narrow"/>
          <w:b/>
          <w:bCs/>
          <w:sz w:val="24"/>
          <w:szCs w:val="24"/>
        </w:rPr>
        <w:t xml:space="preserve"> </w:t>
      </w:r>
    </w:p>
    <w:p w14:paraId="03F1A829" w14:textId="77777777" w:rsidR="00CA3572" w:rsidRPr="00245A2D" w:rsidRDefault="00B0118A" w:rsidP="00473AF0">
      <w:pPr>
        <w:numPr>
          <w:ilvl w:val="2"/>
          <w:numId w:val="18"/>
        </w:numPr>
        <w:spacing w:line="360" w:lineRule="auto"/>
        <w:jc w:val="both"/>
        <w:rPr>
          <w:rFonts w:ascii="Arial Narrow" w:hAnsi="Arial Narrow"/>
          <w:sz w:val="24"/>
          <w:szCs w:val="24"/>
        </w:rPr>
      </w:pPr>
      <w:r>
        <w:rPr>
          <w:rFonts w:ascii="Arial Narrow" w:hAnsi="Arial Narrow"/>
          <w:sz w:val="24"/>
          <w:szCs w:val="24"/>
        </w:rPr>
        <w:t xml:space="preserve"> </w:t>
      </w:r>
      <w:r w:rsidR="008F1AB7" w:rsidRPr="00245A2D">
        <w:rPr>
          <w:rFonts w:ascii="Arial Narrow" w:hAnsi="Arial Narrow"/>
          <w:sz w:val="24"/>
          <w:szCs w:val="24"/>
        </w:rPr>
        <w:t>Mr F Arijs</w:t>
      </w:r>
      <w:r w:rsidR="00CA3572" w:rsidRPr="00245A2D">
        <w:rPr>
          <w:rFonts w:ascii="Arial Narrow" w:hAnsi="Arial Narrow"/>
          <w:sz w:val="24"/>
          <w:szCs w:val="24"/>
        </w:rPr>
        <w:t xml:space="preserve"> is a former invest</w:t>
      </w:r>
      <w:r w:rsidR="008F1AB7" w:rsidRPr="00245A2D">
        <w:rPr>
          <w:rFonts w:ascii="Arial Narrow" w:hAnsi="Arial Narrow"/>
          <w:sz w:val="24"/>
          <w:szCs w:val="24"/>
        </w:rPr>
        <w:t>ment banker from Belgium and has</w:t>
      </w:r>
      <w:r w:rsidR="00CA3572" w:rsidRPr="00245A2D">
        <w:rPr>
          <w:rFonts w:ascii="Arial Narrow" w:hAnsi="Arial Narrow"/>
          <w:sz w:val="24"/>
          <w:szCs w:val="24"/>
        </w:rPr>
        <w:t xml:space="preserve"> been </w:t>
      </w:r>
      <w:r w:rsidR="008F1AB7" w:rsidRPr="00245A2D">
        <w:rPr>
          <w:rFonts w:ascii="Arial Narrow" w:hAnsi="Arial Narrow"/>
          <w:sz w:val="24"/>
          <w:szCs w:val="24"/>
        </w:rPr>
        <w:t>a property</w:t>
      </w:r>
      <w:r w:rsidR="00EC0CCA" w:rsidRPr="00245A2D">
        <w:rPr>
          <w:rFonts w:ascii="Arial Narrow" w:hAnsi="Arial Narrow"/>
          <w:sz w:val="24"/>
          <w:szCs w:val="24"/>
        </w:rPr>
        <w:t xml:space="preserve"> </w:t>
      </w:r>
      <w:r w:rsidR="008F1AB7" w:rsidRPr="00245A2D">
        <w:rPr>
          <w:rFonts w:ascii="Arial Narrow" w:hAnsi="Arial Narrow"/>
          <w:sz w:val="24"/>
          <w:szCs w:val="24"/>
        </w:rPr>
        <w:t xml:space="preserve">investor and developer </w:t>
      </w:r>
      <w:r w:rsidR="00CA3572" w:rsidRPr="00245A2D">
        <w:rPr>
          <w:rFonts w:ascii="Arial Narrow" w:hAnsi="Arial Narrow"/>
          <w:sz w:val="24"/>
          <w:szCs w:val="24"/>
        </w:rPr>
        <w:t xml:space="preserve">in South Africa since 1997. He </w:t>
      </w:r>
      <w:r w:rsidR="008A3556" w:rsidRPr="00245A2D">
        <w:rPr>
          <w:rFonts w:ascii="Arial Narrow" w:hAnsi="Arial Narrow"/>
          <w:sz w:val="24"/>
          <w:szCs w:val="24"/>
        </w:rPr>
        <w:t xml:space="preserve">said that </w:t>
      </w:r>
      <w:r w:rsidR="008F1AB7" w:rsidRPr="00245A2D">
        <w:rPr>
          <w:rFonts w:ascii="Arial Narrow" w:hAnsi="Arial Narrow"/>
          <w:sz w:val="24"/>
          <w:szCs w:val="24"/>
        </w:rPr>
        <w:t>h</w:t>
      </w:r>
      <w:r w:rsidR="008A3556" w:rsidRPr="00245A2D">
        <w:rPr>
          <w:rFonts w:ascii="Arial Narrow" w:hAnsi="Arial Narrow"/>
          <w:sz w:val="24"/>
          <w:szCs w:val="24"/>
        </w:rPr>
        <w:t>e</w:t>
      </w:r>
      <w:r w:rsidR="008F1AB7" w:rsidRPr="00245A2D">
        <w:rPr>
          <w:rFonts w:ascii="Arial Narrow" w:hAnsi="Arial Narrow"/>
          <w:sz w:val="24"/>
          <w:szCs w:val="24"/>
        </w:rPr>
        <w:t xml:space="preserve"> and other private investors</w:t>
      </w:r>
      <w:r w:rsidR="00CA3572" w:rsidRPr="00245A2D">
        <w:rPr>
          <w:rFonts w:ascii="Arial Narrow" w:hAnsi="Arial Narrow"/>
          <w:sz w:val="24"/>
          <w:szCs w:val="24"/>
        </w:rPr>
        <w:t xml:space="preserve"> had formed a joint venture with </w:t>
      </w:r>
      <w:r w:rsidR="008A3556" w:rsidRPr="00245A2D">
        <w:rPr>
          <w:rFonts w:ascii="Arial Narrow" w:hAnsi="Arial Narrow"/>
          <w:sz w:val="24"/>
          <w:szCs w:val="24"/>
        </w:rPr>
        <w:t xml:space="preserve">a bank </w:t>
      </w:r>
      <w:r w:rsidR="00CA3572" w:rsidRPr="00245A2D">
        <w:rPr>
          <w:rFonts w:ascii="Arial Narrow" w:hAnsi="Arial Narrow"/>
          <w:sz w:val="24"/>
          <w:szCs w:val="24"/>
        </w:rPr>
        <w:t xml:space="preserve">in two Plettenberg Bay projects between 2007 and 2008, with </w:t>
      </w:r>
      <w:r w:rsidR="008A3556" w:rsidRPr="00245A2D">
        <w:rPr>
          <w:rFonts w:ascii="Arial Narrow" w:hAnsi="Arial Narrow"/>
          <w:sz w:val="24"/>
          <w:szCs w:val="24"/>
        </w:rPr>
        <w:t xml:space="preserve">the bank </w:t>
      </w:r>
      <w:r w:rsidR="00CA3572" w:rsidRPr="00245A2D">
        <w:rPr>
          <w:rFonts w:ascii="Arial Narrow" w:hAnsi="Arial Narrow"/>
          <w:sz w:val="24"/>
          <w:szCs w:val="24"/>
        </w:rPr>
        <w:t xml:space="preserve">having </w:t>
      </w:r>
      <w:r w:rsidR="00D01C6E">
        <w:rPr>
          <w:rFonts w:ascii="Arial Narrow" w:hAnsi="Arial Narrow"/>
          <w:sz w:val="24"/>
          <w:szCs w:val="24"/>
        </w:rPr>
        <w:t xml:space="preserve">a </w:t>
      </w:r>
      <w:r w:rsidR="00CA3572" w:rsidRPr="00245A2D">
        <w:rPr>
          <w:rFonts w:ascii="Arial Narrow" w:hAnsi="Arial Narrow"/>
          <w:sz w:val="24"/>
          <w:szCs w:val="24"/>
        </w:rPr>
        <w:t xml:space="preserve">50 percent shareholding in these projects. In the first project, </w:t>
      </w:r>
      <w:r w:rsidR="008A3556" w:rsidRPr="00245A2D">
        <w:rPr>
          <w:rFonts w:ascii="Arial Narrow" w:hAnsi="Arial Narrow"/>
          <w:sz w:val="24"/>
          <w:szCs w:val="24"/>
        </w:rPr>
        <w:t xml:space="preserve">the bank </w:t>
      </w:r>
      <w:r w:rsidR="00CA3572" w:rsidRPr="00245A2D">
        <w:rPr>
          <w:rFonts w:ascii="Arial Narrow" w:hAnsi="Arial Narrow"/>
          <w:sz w:val="24"/>
          <w:szCs w:val="24"/>
        </w:rPr>
        <w:t>was to provide feasibility, funding, and an exit strategy, as well as its know-how, network, experience and references. In the second project, it was to provide funding, and an exit strategy, as well as its know-how in the hospitality industry, its network, experience and references.</w:t>
      </w:r>
    </w:p>
    <w:p w14:paraId="68CCE8C3" w14:textId="77777777" w:rsidR="00655767" w:rsidRPr="00245A2D" w:rsidRDefault="00B0118A" w:rsidP="00473AF0">
      <w:pPr>
        <w:numPr>
          <w:ilvl w:val="2"/>
          <w:numId w:val="18"/>
        </w:numPr>
        <w:spacing w:line="360" w:lineRule="auto"/>
        <w:jc w:val="both"/>
        <w:rPr>
          <w:rFonts w:ascii="Arial Narrow" w:hAnsi="Arial Narrow"/>
          <w:sz w:val="24"/>
          <w:szCs w:val="24"/>
        </w:rPr>
      </w:pPr>
      <w:r>
        <w:rPr>
          <w:rFonts w:ascii="Arial Narrow" w:hAnsi="Arial Narrow"/>
          <w:sz w:val="24"/>
          <w:szCs w:val="24"/>
        </w:rPr>
        <w:t xml:space="preserve"> </w:t>
      </w:r>
      <w:r w:rsidR="00CA3572" w:rsidRPr="00245A2D">
        <w:rPr>
          <w:rFonts w:ascii="Arial Narrow" w:hAnsi="Arial Narrow"/>
          <w:sz w:val="24"/>
          <w:szCs w:val="24"/>
        </w:rPr>
        <w:t xml:space="preserve">He told the Committees about the circumstances surrounding the failure of the joint venture which led to the loss of the two properties. He alleged that </w:t>
      </w:r>
      <w:r w:rsidR="008A3556" w:rsidRPr="00245A2D">
        <w:rPr>
          <w:rFonts w:ascii="Arial Narrow" w:hAnsi="Arial Narrow"/>
          <w:sz w:val="24"/>
          <w:szCs w:val="24"/>
        </w:rPr>
        <w:t xml:space="preserve">the bank </w:t>
      </w:r>
      <w:r w:rsidR="00CA3572" w:rsidRPr="00245A2D">
        <w:rPr>
          <w:rFonts w:ascii="Arial Narrow" w:hAnsi="Arial Narrow"/>
          <w:sz w:val="24"/>
          <w:szCs w:val="24"/>
        </w:rPr>
        <w:t xml:space="preserve">had acted unfairly and in bad faith towards other shareholders by withholding crucial information from them. He said that </w:t>
      </w:r>
      <w:r w:rsidR="008A3556" w:rsidRPr="00245A2D">
        <w:rPr>
          <w:rFonts w:ascii="Arial Narrow" w:hAnsi="Arial Narrow"/>
          <w:sz w:val="24"/>
          <w:szCs w:val="24"/>
        </w:rPr>
        <w:t xml:space="preserve">the bank </w:t>
      </w:r>
      <w:r w:rsidR="00CA3572" w:rsidRPr="00245A2D">
        <w:rPr>
          <w:rFonts w:ascii="Arial Narrow" w:hAnsi="Arial Narrow"/>
          <w:sz w:val="24"/>
          <w:szCs w:val="24"/>
        </w:rPr>
        <w:t>did not formally appoint directors to the project but simply seconded its employees. He said that the bank managed to avoid tying its assets to the project</w:t>
      </w:r>
      <w:r w:rsidR="00344351" w:rsidRPr="00245A2D">
        <w:rPr>
          <w:rFonts w:ascii="Arial Narrow" w:hAnsi="Arial Narrow"/>
          <w:sz w:val="24"/>
          <w:szCs w:val="24"/>
        </w:rPr>
        <w:t xml:space="preserve">, </w:t>
      </w:r>
      <w:r w:rsidR="00B70328" w:rsidRPr="00245A2D">
        <w:rPr>
          <w:rFonts w:ascii="Arial Narrow" w:hAnsi="Arial Narrow"/>
          <w:sz w:val="24"/>
          <w:szCs w:val="24"/>
        </w:rPr>
        <w:t xml:space="preserve">and alleged that </w:t>
      </w:r>
      <w:r w:rsidR="00CA3572" w:rsidRPr="00245A2D">
        <w:rPr>
          <w:rFonts w:ascii="Arial Narrow" w:hAnsi="Arial Narrow"/>
          <w:sz w:val="24"/>
          <w:szCs w:val="24"/>
        </w:rPr>
        <w:t xml:space="preserve">private investors </w:t>
      </w:r>
      <w:r w:rsidR="00B70328" w:rsidRPr="00245A2D">
        <w:rPr>
          <w:rFonts w:ascii="Arial Narrow" w:hAnsi="Arial Narrow"/>
          <w:sz w:val="24"/>
          <w:szCs w:val="24"/>
        </w:rPr>
        <w:t xml:space="preserve">were exposed to </w:t>
      </w:r>
      <w:r w:rsidR="00CA3572" w:rsidRPr="00245A2D">
        <w:rPr>
          <w:rFonts w:ascii="Arial Narrow" w:hAnsi="Arial Narrow"/>
          <w:sz w:val="24"/>
          <w:szCs w:val="24"/>
        </w:rPr>
        <w:t>full risk</w:t>
      </w:r>
      <w:r w:rsidR="00B70328" w:rsidRPr="00245A2D">
        <w:rPr>
          <w:rFonts w:ascii="Arial Narrow" w:hAnsi="Arial Narrow"/>
          <w:sz w:val="24"/>
          <w:szCs w:val="24"/>
        </w:rPr>
        <w:t>s</w:t>
      </w:r>
      <w:r w:rsidR="00344351" w:rsidRPr="00245A2D">
        <w:rPr>
          <w:rFonts w:ascii="Arial Narrow" w:hAnsi="Arial Narrow"/>
          <w:sz w:val="24"/>
          <w:szCs w:val="24"/>
        </w:rPr>
        <w:t xml:space="preserve"> and loss of </w:t>
      </w:r>
      <w:r w:rsidR="00CA3572" w:rsidRPr="00245A2D">
        <w:rPr>
          <w:rFonts w:ascii="Arial Narrow" w:hAnsi="Arial Narrow"/>
          <w:bCs/>
          <w:color w:val="000000"/>
          <w:sz w:val="24"/>
          <w:szCs w:val="24"/>
        </w:rPr>
        <w:t xml:space="preserve">millions of </w:t>
      </w:r>
      <w:r w:rsidR="00B70328" w:rsidRPr="00245A2D">
        <w:rPr>
          <w:rFonts w:ascii="Arial Narrow" w:hAnsi="Arial Narrow"/>
          <w:bCs/>
          <w:color w:val="000000"/>
          <w:sz w:val="24"/>
          <w:szCs w:val="24"/>
        </w:rPr>
        <w:t>r</w:t>
      </w:r>
      <w:r w:rsidR="00CA3572" w:rsidRPr="00245A2D">
        <w:rPr>
          <w:rFonts w:ascii="Arial Narrow" w:hAnsi="Arial Narrow"/>
          <w:bCs/>
          <w:color w:val="000000"/>
          <w:sz w:val="24"/>
          <w:szCs w:val="24"/>
        </w:rPr>
        <w:t>ands in abortive costs and interest.</w:t>
      </w:r>
    </w:p>
    <w:p w14:paraId="180A5FB4" w14:textId="77777777" w:rsidR="00673878" w:rsidRPr="00245A2D" w:rsidRDefault="00B0118A" w:rsidP="00473AF0">
      <w:pPr>
        <w:numPr>
          <w:ilvl w:val="2"/>
          <w:numId w:val="18"/>
        </w:numPr>
        <w:spacing w:line="360" w:lineRule="auto"/>
        <w:jc w:val="both"/>
        <w:rPr>
          <w:rFonts w:ascii="Arial Narrow" w:hAnsi="Arial Narrow"/>
          <w:sz w:val="24"/>
          <w:szCs w:val="24"/>
        </w:rPr>
      </w:pPr>
      <w:r>
        <w:rPr>
          <w:rFonts w:ascii="Arial Narrow" w:hAnsi="Arial Narrow"/>
          <w:bCs/>
          <w:color w:val="000000"/>
          <w:sz w:val="24"/>
          <w:szCs w:val="24"/>
        </w:rPr>
        <w:t xml:space="preserve"> </w:t>
      </w:r>
      <w:r w:rsidR="008A3556" w:rsidRPr="00245A2D">
        <w:rPr>
          <w:rFonts w:ascii="Arial Narrow" w:hAnsi="Arial Narrow"/>
          <w:bCs/>
          <w:color w:val="000000"/>
          <w:sz w:val="24"/>
          <w:szCs w:val="24"/>
        </w:rPr>
        <w:t xml:space="preserve">He said </w:t>
      </w:r>
      <w:r w:rsidR="006E5E87" w:rsidRPr="00245A2D">
        <w:rPr>
          <w:rFonts w:ascii="Arial Narrow" w:hAnsi="Arial Narrow"/>
          <w:bCs/>
          <w:color w:val="000000"/>
          <w:sz w:val="24"/>
          <w:szCs w:val="24"/>
        </w:rPr>
        <w:t xml:space="preserve">that </w:t>
      </w:r>
      <w:r w:rsidR="008A3556" w:rsidRPr="00245A2D">
        <w:rPr>
          <w:rFonts w:ascii="Arial Narrow" w:hAnsi="Arial Narrow"/>
          <w:bCs/>
          <w:color w:val="000000"/>
          <w:sz w:val="24"/>
          <w:szCs w:val="24"/>
        </w:rPr>
        <w:t xml:space="preserve">the bank </w:t>
      </w:r>
      <w:r w:rsidR="00CA3572" w:rsidRPr="00245A2D">
        <w:rPr>
          <w:rFonts w:ascii="Arial Narrow" w:hAnsi="Arial Narrow"/>
          <w:bCs/>
          <w:color w:val="000000"/>
          <w:sz w:val="24"/>
          <w:szCs w:val="24"/>
        </w:rPr>
        <w:t>called</w:t>
      </w:r>
      <w:r w:rsidR="00D01C6E">
        <w:rPr>
          <w:rFonts w:ascii="Arial Narrow" w:hAnsi="Arial Narrow"/>
          <w:bCs/>
          <w:color w:val="000000"/>
          <w:sz w:val="24"/>
          <w:szCs w:val="24"/>
        </w:rPr>
        <w:t xml:space="preserve"> </w:t>
      </w:r>
      <w:r w:rsidR="00344351" w:rsidRPr="00245A2D">
        <w:rPr>
          <w:rFonts w:ascii="Arial Narrow" w:hAnsi="Arial Narrow"/>
          <w:bCs/>
          <w:color w:val="000000"/>
          <w:sz w:val="24"/>
          <w:szCs w:val="24"/>
        </w:rPr>
        <w:t>up</w:t>
      </w:r>
      <w:r w:rsidR="00CA3572" w:rsidRPr="00245A2D">
        <w:rPr>
          <w:rFonts w:ascii="Arial Narrow" w:hAnsi="Arial Narrow"/>
          <w:bCs/>
          <w:color w:val="000000"/>
          <w:sz w:val="24"/>
          <w:szCs w:val="24"/>
        </w:rPr>
        <w:t xml:space="preserve"> the loans and sureties for the two projects, in spite of the private investors not being in arrears. It also prevented the private investors from sourcing an appropriate, alternative investment partner. Furthermore, when the private investors attempted to litigate, </w:t>
      </w:r>
      <w:r w:rsidR="008A3556" w:rsidRPr="00245A2D">
        <w:rPr>
          <w:rFonts w:ascii="Arial Narrow" w:hAnsi="Arial Narrow"/>
          <w:bCs/>
          <w:color w:val="000000"/>
          <w:sz w:val="24"/>
          <w:szCs w:val="24"/>
        </w:rPr>
        <w:t xml:space="preserve">the bank </w:t>
      </w:r>
      <w:r w:rsidR="00CA3572" w:rsidRPr="00245A2D">
        <w:rPr>
          <w:rFonts w:ascii="Arial Narrow" w:hAnsi="Arial Narrow"/>
          <w:bCs/>
          <w:color w:val="000000"/>
          <w:sz w:val="24"/>
          <w:szCs w:val="24"/>
        </w:rPr>
        <w:t>called</w:t>
      </w:r>
      <w:r w:rsidR="00D01C6E">
        <w:rPr>
          <w:rFonts w:ascii="Arial Narrow" w:hAnsi="Arial Narrow"/>
          <w:bCs/>
          <w:color w:val="000000"/>
          <w:sz w:val="24"/>
          <w:szCs w:val="24"/>
        </w:rPr>
        <w:t xml:space="preserve"> </w:t>
      </w:r>
      <w:r w:rsidR="00CA3572" w:rsidRPr="00245A2D">
        <w:rPr>
          <w:rFonts w:ascii="Arial Narrow" w:hAnsi="Arial Narrow"/>
          <w:bCs/>
          <w:color w:val="000000"/>
          <w:sz w:val="24"/>
          <w:szCs w:val="24"/>
        </w:rPr>
        <w:t xml:space="preserve">up other loans and sureties linked to them </w:t>
      </w:r>
      <w:r w:rsidR="00344351" w:rsidRPr="00245A2D">
        <w:rPr>
          <w:rFonts w:ascii="Arial Narrow" w:hAnsi="Arial Narrow"/>
          <w:bCs/>
          <w:color w:val="000000"/>
          <w:sz w:val="24"/>
          <w:szCs w:val="24"/>
        </w:rPr>
        <w:t xml:space="preserve">in order, he alleged, </w:t>
      </w:r>
      <w:r w:rsidR="00CA3572" w:rsidRPr="00245A2D">
        <w:rPr>
          <w:rFonts w:ascii="Arial Narrow" w:hAnsi="Arial Narrow"/>
          <w:bCs/>
          <w:color w:val="000000"/>
          <w:sz w:val="24"/>
          <w:szCs w:val="24"/>
        </w:rPr>
        <w:t>to intimidate them.</w:t>
      </w:r>
      <w:r w:rsidR="00344351" w:rsidRPr="00245A2D">
        <w:rPr>
          <w:rFonts w:ascii="Arial Narrow" w:hAnsi="Arial Narrow"/>
          <w:bCs/>
          <w:color w:val="000000"/>
          <w:sz w:val="24"/>
          <w:szCs w:val="24"/>
        </w:rPr>
        <w:t xml:space="preserve"> </w:t>
      </w:r>
    </w:p>
    <w:p w14:paraId="61062E37" w14:textId="77777777" w:rsidR="00E004A3" w:rsidRPr="00245A2D" w:rsidRDefault="00B0118A" w:rsidP="00473AF0">
      <w:pPr>
        <w:numPr>
          <w:ilvl w:val="2"/>
          <w:numId w:val="18"/>
        </w:numPr>
        <w:spacing w:line="360" w:lineRule="auto"/>
        <w:jc w:val="both"/>
        <w:rPr>
          <w:rFonts w:ascii="Arial Narrow" w:hAnsi="Arial Narrow"/>
          <w:sz w:val="24"/>
          <w:szCs w:val="24"/>
        </w:rPr>
      </w:pPr>
      <w:r>
        <w:rPr>
          <w:rFonts w:ascii="Arial Narrow" w:hAnsi="Arial Narrow"/>
          <w:sz w:val="24"/>
          <w:szCs w:val="24"/>
        </w:rPr>
        <w:t xml:space="preserve"> </w:t>
      </w:r>
      <w:r w:rsidR="008F1AB7" w:rsidRPr="00245A2D">
        <w:rPr>
          <w:rFonts w:ascii="Arial Narrow" w:hAnsi="Arial Narrow"/>
          <w:sz w:val="24"/>
          <w:szCs w:val="24"/>
        </w:rPr>
        <w:t>Mr Arijs</w:t>
      </w:r>
      <w:r w:rsidR="00E004A3" w:rsidRPr="00245A2D">
        <w:rPr>
          <w:rFonts w:ascii="Arial Narrow" w:hAnsi="Arial Narrow"/>
          <w:sz w:val="24"/>
          <w:szCs w:val="24"/>
        </w:rPr>
        <w:t xml:space="preserve"> recommended that a</w:t>
      </w:r>
      <w:r w:rsidR="00CA3572" w:rsidRPr="00245A2D">
        <w:rPr>
          <w:rFonts w:ascii="Arial Narrow" w:hAnsi="Arial Narrow"/>
          <w:color w:val="000000"/>
          <w:sz w:val="24"/>
          <w:szCs w:val="24"/>
        </w:rPr>
        <w:t xml:space="preserve"> fund similar to the National Home Builders Registration Council </w:t>
      </w:r>
      <w:r w:rsidR="00E004A3" w:rsidRPr="00245A2D">
        <w:rPr>
          <w:rFonts w:ascii="Arial Narrow" w:hAnsi="Arial Narrow"/>
          <w:color w:val="000000"/>
          <w:sz w:val="24"/>
          <w:szCs w:val="24"/>
        </w:rPr>
        <w:t>Fund be established</w:t>
      </w:r>
      <w:r w:rsidR="00CA3572" w:rsidRPr="00245A2D">
        <w:rPr>
          <w:rFonts w:ascii="Arial Narrow" w:hAnsi="Arial Narrow"/>
          <w:color w:val="000000"/>
          <w:sz w:val="24"/>
          <w:szCs w:val="24"/>
        </w:rPr>
        <w:t xml:space="preserve"> </w:t>
      </w:r>
      <w:r w:rsidR="00E004A3" w:rsidRPr="00245A2D">
        <w:rPr>
          <w:rFonts w:ascii="Arial Narrow" w:hAnsi="Arial Narrow"/>
          <w:color w:val="000000"/>
          <w:sz w:val="24"/>
          <w:szCs w:val="24"/>
        </w:rPr>
        <w:t>in order to provide the clients of banks with professional legal representation in instances where they face litigation from banks and other creditors in the financial sector. He was of the view that there is an inequality of arms between financial institutions and clients, as these big institutions had an unfair advantage which trumps the principle of equality before the law. He submitted that this fund should</w:t>
      </w:r>
      <w:r w:rsidR="00CA3572" w:rsidRPr="00245A2D">
        <w:rPr>
          <w:rFonts w:ascii="Arial Narrow" w:hAnsi="Arial Narrow"/>
          <w:color w:val="000000"/>
          <w:sz w:val="24"/>
          <w:szCs w:val="24"/>
        </w:rPr>
        <w:t xml:space="preserve"> receive contributions from banks based on their collection of fees to ensure that the legal rights of the clients are protected.</w:t>
      </w:r>
    </w:p>
    <w:p w14:paraId="4527EC2A" w14:textId="77777777" w:rsidR="00CA3572" w:rsidRPr="00245A2D" w:rsidRDefault="00B0118A" w:rsidP="00473AF0">
      <w:pPr>
        <w:numPr>
          <w:ilvl w:val="2"/>
          <w:numId w:val="18"/>
        </w:numPr>
        <w:spacing w:line="360" w:lineRule="auto"/>
        <w:jc w:val="both"/>
        <w:rPr>
          <w:rFonts w:ascii="Arial Narrow" w:hAnsi="Arial Narrow"/>
          <w:sz w:val="24"/>
          <w:szCs w:val="24"/>
        </w:rPr>
      </w:pPr>
      <w:r>
        <w:rPr>
          <w:rFonts w:ascii="Arial Narrow" w:hAnsi="Arial Narrow"/>
          <w:color w:val="000000"/>
          <w:sz w:val="24"/>
          <w:szCs w:val="24"/>
        </w:rPr>
        <w:t xml:space="preserve"> </w:t>
      </w:r>
      <w:r w:rsidR="00E004A3" w:rsidRPr="00245A2D">
        <w:rPr>
          <w:rFonts w:ascii="Arial Narrow" w:hAnsi="Arial Narrow"/>
          <w:color w:val="000000"/>
          <w:sz w:val="24"/>
          <w:szCs w:val="24"/>
        </w:rPr>
        <w:t>He submitted that there should be</w:t>
      </w:r>
      <w:r w:rsidR="00CA3572" w:rsidRPr="00245A2D">
        <w:rPr>
          <w:rFonts w:ascii="Arial Narrow" w:hAnsi="Arial Narrow"/>
          <w:sz w:val="24"/>
          <w:szCs w:val="24"/>
        </w:rPr>
        <w:t xml:space="preserve"> </w:t>
      </w:r>
      <w:r w:rsidR="00CA3572" w:rsidRPr="00245A2D">
        <w:rPr>
          <w:rFonts w:ascii="Arial Narrow" w:hAnsi="Arial Narrow"/>
          <w:color w:val="000000"/>
          <w:sz w:val="24"/>
          <w:szCs w:val="24"/>
        </w:rPr>
        <w:t>full transparency from the bank</w:t>
      </w:r>
      <w:r w:rsidR="00E004A3" w:rsidRPr="00245A2D">
        <w:rPr>
          <w:rFonts w:ascii="Arial Narrow" w:hAnsi="Arial Narrow"/>
          <w:color w:val="000000"/>
          <w:sz w:val="24"/>
          <w:szCs w:val="24"/>
        </w:rPr>
        <w:t>s</w:t>
      </w:r>
      <w:r w:rsidR="00CA3572" w:rsidRPr="00245A2D">
        <w:rPr>
          <w:rFonts w:ascii="Arial Narrow" w:hAnsi="Arial Narrow"/>
          <w:color w:val="000000"/>
          <w:sz w:val="24"/>
          <w:szCs w:val="24"/>
        </w:rPr>
        <w:t xml:space="preserve"> with regard to their products and that clients </w:t>
      </w:r>
      <w:r w:rsidR="00471025">
        <w:rPr>
          <w:rFonts w:ascii="Arial Narrow" w:hAnsi="Arial Narrow"/>
          <w:color w:val="000000"/>
          <w:sz w:val="24"/>
          <w:szCs w:val="24"/>
        </w:rPr>
        <w:t xml:space="preserve">should </w:t>
      </w:r>
      <w:r w:rsidR="00CA3572" w:rsidRPr="00245A2D">
        <w:rPr>
          <w:rFonts w:ascii="Arial Narrow" w:hAnsi="Arial Narrow"/>
          <w:color w:val="000000"/>
          <w:sz w:val="24"/>
          <w:szCs w:val="24"/>
        </w:rPr>
        <w:t xml:space="preserve">have full access to all documents, particularly the terms and conditions, and communication related to </w:t>
      </w:r>
      <w:r w:rsidR="00E004A3" w:rsidRPr="00245A2D">
        <w:rPr>
          <w:rFonts w:ascii="Arial Narrow" w:hAnsi="Arial Narrow"/>
          <w:color w:val="000000"/>
          <w:sz w:val="24"/>
          <w:szCs w:val="24"/>
        </w:rPr>
        <w:t>their client</w:t>
      </w:r>
      <w:r w:rsidR="00CA3572" w:rsidRPr="00245A2D">
        <w:rPr>
          <w:rFonts w:ascii="Arial Narrow" w:hAnsi="Arial Narrow"/>
          <w:color w:val="000000"/>
          <w:sz w:val="24"/>
          <w:szCs w:val="24"/>
        </w:rPr>
        <w:t xml:space="preserve"> file</w:t>
      </w:r>
      <w:r w:rsidR="00E004A3" w:rsidRPr="00245A2D">
        <w:rPr>
          <w:rFonts w:ascii="Arial Narrow" w:hAnsi="Arial Narrow"/>
          <w:color w:val="000000"/>
          <w:sz w:val="24"/>
          <w:szCs w:val="24"/>
        </w:rPr>
        <w:t>s</w:t>
      </w:r>
      <w:r w:rsidR="00CA3572" w:rsidRPr="00245A2D">
        <w:rPr>
          <w:rFonts w:ascii="Arial Narrow" w:hAnsi="Arial Narrow"/>
          <w:color w:val="000000"/>
          <w:sz w:val="24"/>
          <w:szCs w:val="24"/>
        </w:rPr>
        <w:t xml:space="preserve"> </w:t>
      </w:r>
      <w:r w:rsidR="00E004A3" w:rsidRPr="00245A2D">
        <w:rPr>
          <w:rFonts w:ascii="Arial Narrow" w:hAnsi="Arial Narrow"/>
          <w:color w:val="000000"/>
          <w:sz w:val="24"/>
          <w:szCs w:val="24"/>
        </w:rPr>
        <w:t>and</w:t>
      </w:r>
      <w:r w:rsidR="00CA3572" w:rsidRPr="00245A2D">
        <w:rPr>
          <w:rFonts w:ascii="Arial Narrow" w:hAnsi="Arial Narrow"/>
          <w:color w:val="000000"/>
          <w:sz w:val="24"/>
          <w:szCs w:val="24"/>
        </w:rPr>
        <w:t xml:space="preserve"> products.</w:t>
      </w:r>
    </w:p>
    <w:p w14:paraId="279BEE96" w14:textId="77777777" w:rsidR="00CA3572" w:rsidRPr="00245A2D" w:rsidRDefault="00B0118A" w:rsidP="00473AF0">
      <w:pPr>
        <w:numPr>
          <w:ilvl w:val="2"/>
          <w:numId w:val="18"/>
        </w:numPr>
        <w:spacing w:line="360" w:lineRule="auto"/>
        <w:jc w:val="both"/>
        <w:rPr>
          <w:rFonts w:ascii="Arial Narrow" w:hAnsi="Arial Narrow"/>
          <w:sz w:val="24"/>
          <w:szCs w:val="24"/>
        </w:rPr>
      </w:pPr>
      <w:r>
        <w:rPr>
          <w:rFonts w:ascii="Arial Narrow" w:hAnsi="Arial Narrow"/>
          <w:color w:val="000000"/>
          <w:sz w:val="24"/>
          <w:szCs w:val="24"/>
        </w:rPr>
        <w:lastRenderedPageBreak/>
        <w:t xml:space="preserve"> </w:t>
      </w:r>
      <w:r w:rsidR="00E004A3" w:rsidRPr="00245A2D">
        <w:rPr>
          <w:rFonts w:ascii="Arial Narrow" w:hAnsi="Arial Narrow"/>
          <w:color w:val="000000"/>
          <w:sz w:val="24"/>
          <w:szCs w:val="24"/>
        </w:rPr>
        <w:t>He submitted that a</w:t>
      </w:r>
      <w:r w:rsidR="00CA3572" w:rsidRPr="00245A2D">
        <w:rPr>
          <w:rFonts w:ascii="Arial Narrow" w:hAnsi="Arial Narrow"/>
          <w:color w:val="000000"/>
          <w:sz w:val="24"/>
          <w:szCs w:val="24"/>
        </w:rPr>
        <w:t xml:space="preserve"> support base/buffer </w:t>
      </w:r>
      <w:r w:rsidR="00E004A3" w:rsidRPr="00245A2D">
        <w:rPr>
          <w:rFonts w:ascii="Arial Narrow" w:hAnsi="Arial Narrow"/>
          <w:color w:val="000000"/>
          <w:sz w:val="24"/>
          <w:szCs w:val="24"/>
        </w:rPr>
        <w:t>should</w:t>
      </w:r>
      <w:r w:rsidR="00CA3572" w:rsidRPr="00245A2D">
        <w:rPr>
          <w:rFonts w:ascii="Arial Narrow" w:hAnsi="Arial Narrow"/>
          <w:color w:val="000000"/>
          <w:sz w:val="24"/>
          <w:szCs w:val="24"/>
        </w:rPr>
        <w:t xml:space="preserve"> </w:t>
      </w:r>
      <w:r w:rsidR="00E004A3" w:rsidRPr="00245A2D">
        <w:rPr>
          <w:rFonts w:ascii="Arial Narrow" w:hAnsi="Arial Narrow"/>
          <w:color w:val="000000"/>
          <w:sz w:val="24"/>
          <w:szCs w:val="24"/>
        </w:rPr>
        <w:t xml:space="preserve">be </w:t>
      </w:r>
      <w:r w:rsidR="00F15DBF" w:rsidRPr="00245A2D">
        <w:rPr>
          <w:rFonts w:ascii="Arial Narrow" w:hAnsi="Arial Narrow"/>
          <w:color w:val="000000"/>
          <w:sz w:val="24"/>
          <w:szCs w:val="24"/>
        </w:rPr>
        <w:t>created to assist</w:t>
      </w:r>
      <w:r w:rsidR="00CA3572" w:rsidRPr="00245A2D">
        <w:rPr>
          <w:rFonts w:ascii="Arial Narrow" w:hAnsi="Arial Narrow"/>
          <w:color w:val="000000"/>
          <w:sz w:val="24"/>
          <w:szCs w:val="24"/>
        </w:rPr>
        <w:t xml:space="preserve"> client</w:t>
      </w:r>
      <w:r w:rsidR="00F15DBF" w:rsidRPr="00245A2D">
        <w:rPr>
          <w:rFonts w:ascii="Arial Narrow" w:hAnsi="Arial Narrow"/>
          <w:color w:val="000000"/>
          <w:sz w:val="24"/>
          <w:szCs w:val="24"/>
        </w:rPr>
        <w:t>s</w:t>
      </w:r>
      <w:r w:rsidR="00CA3572" w:rsidRPr="00245A2D">
        <w:rPr>
          <w:rFonts w:ascii="Arial Narrow" w:hAnsi="Arial Narrow"/>
          <w:color w:val="000000"/>
          <w:sz w:val="24"/>
          <w:szCs w:val="24"/>
        </w:rPr>
        <w:t xml:space="preserve"> when they incur temporary financial difficulties.</w:t>
      </w:r>
      <w:r w:rsidR="00E004A3" w:rsidRPr="00245A2D">
        <w:rPr>
          <w:rFonts w:ascii="Arial Narrow" w:hAnsi="Arial Narrow"/>
          <w:color w:val="000000"/>
          <w:sz w:val="24"/>
          <w:szCs w:val="24"/>
        </w:rPr>
        <w:t xml:space="preserve"> He also said that f</w:t>
      </w:r>
      <w:r w:rsidR="00CA3572" w:rsidRPr="00245A2D">
        <w:rPr>
          <w:rFonts w:ascii="Arial Narrow" w:hAnsi="Arial Narrow"/>
          <w:color w:val="000000"/>
          <w:sz w:val="24"/>
          <w:szCs w:val="24"/>
        </w:rPr>
        <w:t xml:space="preserve">oreclosures, repossessions and forced public auctions </w:t>
      </w:r>
      <w:r w:rsidR="00E004A3" w:rsidRPr="00245A2D">
        <w:rPr>
          <w:rFonts w:ascii="Arial Narrow" w:hAnsi="Arial Narrow"/>
          <w:color w:val="000000"/>
          <w:sz w:val="24"/>
          <w:szCs w:val="24"/>
        </w:rPr>
        <w:t>should be</w:t>
      </w:r>
      <w:r w:rsidR="00CA3572" w:rsidRPr="00245A2D">
        <w:rPr>
          <w:rFonts w:ascii="Arial Narrow" w:hAnsi="Arial Narrow"/>
          <w:color w:val="000000"/>
          <w:sz w:val="24"/>
          <w:szCs w:val="24"/>
        </w:rPr>
        <w:t xml:space="preserve"> completely reorganised in favour of clients.</w:t>
      </w:r>
    </w:p>
    <w:p w14:paraId="241CB67A" w14:textId="77777777" w:rsidR="00762DB2" w:rsidRPr="00245A2D" w:rsidRDefault="00762DB2" w:rsidP="00762DB2">
      <w:pPr>
        <w:spacing w:line="360" w:lineRule="auto"/>
        <w:ind w:left="1440"/>
        <w:jc w:val="both"/>
        <w:rPr>
          <w:rFonts w:ascii="Arial Narrow" w:hAnsi="Arial Narrow"/>
          <w:sz w:val="24"/>
          <w:szCs w:val="24"/>
        </w:rPr>
      </w:pPr>
    </w:p>
    <w:p w14:paraId="7C9132D2" w14:textId="77777777" w:rsidR="00762DB2" w:rsidRPr="00245A2D" w:rsidRDefault="00762DB2" w:rsidP="00473AF0">
      <w:pPr>
        <w:numPr>
          <w:ilvl w:val="1"/>
          <w:numId w:val="18"/>
        </w:numPr>
        <w:spacing w:line="360" w:lineRule="auto"/>
        <w:jc w:val="both"/>
        <w:rPr>
          <w:rFonts w:ascii="Arial Narrow" w:hAnsi="Arial Narrow"/>
          <w:b/>
          <w:sz w:val="24"/>
          <w:szCs w:val="24"/>
        </w:rPr>
      </w:pPr>
      <w:r w:rsidRPr="00245A2D">
        <w:rPr>
          <w:rFonts w:ascii="Arial Narrow" w:hAnsi="Arial Narrow"/>
          <w:b/>
          <w:sz w:val="24"/>
          <w:szCs w:val="24"/>
        </w:rPr>
        <w:t>Ms Bridget Brun</w:t>
      </w:r>
    </w:p>
    <w:p w14:paraId="69578D96" w14:textId="77777777" w:rsidR="00655767" w:rsidRPr="00245A2D" w:rsidRDefault="00B0118A" w:rsidP="00473AF0">
      <w:pPr>
        <w:numPr>
          <w:ilvl w:val="2"/>
          <w:numId w:val="18"/>
        </w:numPr>
        <w:spacing w:line="360" w:lineRule="auto"/>
        <w:jc w:val="both"/>
        <w:rPr>
          <w:rFonts w:ascii="Arial Narrow" w:hAnsi="Arial Narrow"/>
          <w:sz w:val="24"/>
          <w:szCs w:val="24"/>
        </w:rPr>
      </w:pPr>
      <w:r>
        <w:rPr>
          <w:rFonts w:ascii="Arial Narrow" w:hAnsi="Arial Narrow"/>
          <w:sz w:val="24"/>
          <w:szCs w:val="24"/>
        </w:rPr>
        <w:t xml:space="preserve"> </w:t>
      </w:r>
      <w:r w:rsidR="00762DB2" w:rsidRPr="00245A2D">
        <w:rPr>
          <w:rFonts w:ascii="Arial Narrow" w:hAnsi="Arial Narrow"/>
          <w:sz w:val="24"/>
          <w:szCs w:val="24"/>
        </w:rPr>
        <w:t xml:space="preserve">Ms. Bridget Brun, in her written submission, raised concerns about the Draft </w:t>
      </w:r>
      <w:r w:rsidR="006E5E87" w:rsidRPr="00245A2D">
        <w:rPr>
          <w:rFonts w:ascii="Arial Narrow" w:hAnsi="Arial Narrow"/>
          <w:sz w:val="24"/>
          <w:szCs w:val="24"/>
        </w:rPr>
        <w:t>FSC</w:t>
      </w:r>
      <w:r w:rsidR="00762DB2" w:rsidRPr="00245A2D">
        <w:rPr>
          <w:rFonts w:ascii="Arial Narrow" w:hAnsi="Arial Narrow"/>
          <w:sz w:val="24"/>
          <w:szCs w:val="24"/>
        </w:rPr>
        <w:t xml:space="preserve">. She said that she believes it will </w:t>
      </w:r>
      <w:r w:rsidR="0054122B" w:rsidRPr="00245A2D">
        <w:rPr>
          <w:rFonts w:ascii="Arial Narrow" w:hAnsi="Arial Narrow"/>
          <w:sz w:val="24"/>
          <w:szCs w:val="24"/>
        </w:rPr>
        <w:t>mainly impact negatively on b</w:t>
      </w:r>
      <w:r w:rsidR="00762DB2" w:rsidRPr="00245A2D">
        <w:rPr>
          <w:rFonts w:ascii="Arial Narrow" w:hAnsi="Arial Narrow"/>
          <w:sz w:val="24"/>
          <w:szCs w:val="24"/>
        </w:rPr>
        <w:t>lack</w:t>
      </w:r>
      <w:r w:rsidR="0054122B" w:rsidRPr="00245A2D">
        <w:rPr>
          <w:rFonts w:ascii="Arial Narrow" w:hAnsi="Arial Narrow"/>
          <w:sz w:val="24"/>
          <w:szCs w:val="24"/>
        </w:rPr>
        <w:t>s</w:t>
      </w:r>
      <w:r w:rsidR="00762DB2" w:rsidRPr="00245A2D">
        <w:rPr>
          <w:rFonts w:ascii="Arial Narrow" w:hAnsi="Arial Narrow"/>
          <w:sz w:val="24"/>
          <w:szCs w:val="24"/>
        </w:rPr>
        <w:t xml:space="preserve">. </w:t>
      </w:r>
    </w:p>
    <w:p w14:paraId="5EDF9187" w14:textId="77777777" w:rsidR="00655767" w:rsidRPr="00245A2D" w:rsidRDefault="00B0118A" w:rsidP="00473AF0">
      <w:pPr>
        <w:numPr>
          <w:ilvl w:val="2"/>
          <w:numId w:val="18"/>
        </w:numPr>
        <w:spacing w:line="360" w:lineRule="auto"/>
        <w:jc w:val="both"/>
        <w:rPr>
          <w:rFonts w:ascii="Arial Narrow" w:hAnsi="Arial Narrow"/>
          <w:sz w:val="24"/>
          <w:szCs w:val="24"/>
        </w:rPr>
      </w:pPr>
      <w:r>
        <w:rPr>
          <w:rFonts w:ascii="Arial Narrow" w:hAnsi="Arial Narrow"/>
          <w:sz w:val="24"/>
          <w:szCs w:val="24"/>
        </w:rPr>
        <w:t xml:space="preserve"> </w:t>
      </w:r>
      <w:r w:rsidR="00762DB2" w:rsidRPr="00245A2D">
        <w:rPr>
          <w:rFonts w:ascii="Arial Narrow" w:hAnsi="Arial Narrow"/>
          <w:sz w:val="24"/>
          <w:szCs w:val="24"/>
        </w:rPr>
        <w:t xml:space="preserve">She said that amended sector codes for all the other sectors, except the Financial Sector, had followed the precedent set by the </w:t>
      </w:r>
      <w:r w:rsidR="006E5E87" w:rsidRPr="00245A2D">
        <w:rPr>
          <w:rFonts w:ascii="Arial Narrow" w:hAnsi="Arial Narrow"/>
          <w:sz w:val="24"/>
          <w:szCs w:val="24"/>
        </w:rPr>
        <w:t xml:space="preserve">2013 Generic Codes </w:t>
      </w:r>
      <w:r w:rsidR="00762DB2" w:rsidRPr="00245A2D">
        <w:rPr>
          <w:rFonts w:ascii="Arial Narrow" w:hAnsi="Arial Narrow"/>
          <w:sz w:val="24"/>
          <w:szCs w:val="24"/>
        </w:rPr>
        <w:t xml:space="preserve">in respect of Management Control and Skills Development. She said that for the targets to be achieved, they required ensuring that black people, by subgroup and gender, be economically empowered </w:t>
      </w:r>
      <w:r w:rsidR="001E7FDA" w:rsidRPr="00245A2D">
        <w:rPr>
          <w:rFonts w:ascii="Arial Narrow" w:hAnsi="Arial Narrow"/>
          <w:sz w:val="24"/>
          <w:szCs w:val="24"/>
        </w:rPr>
        <w:t xml:space="preserve">in order to ensure that they benefit equitably. </w:t>
      </w:r>
    </w:p>
    <w:p w14:paraId="41DEC04F" w14:textId="77777777" w:rsidR="00655767" w:rsidRPr="002A6BB6" w:rsidRDefault="00B0118A" w:rsidP="00473AF0">
      <w:pPr>
        <w:numPr>
          <w:ilvl w:val="2"/>
          <w:numId w:val="18"/>
        </w:numPr>
        <w:spacing w:line="360" w:lineRule="auto"/>
        <w:jc w:val="both"/>
        <w:rPr>
          <w:rFonts w:ascii="Arial Narrow" w:hAnsi="Arial Narrow"/>
          <w:sz w:val="24"/>
          <w:szCs w:val="24"/>
        </w:rPr>
      </w:pPr>
      <w:r>
        <w:rPr>
          <w:rFonts w:ascii="Arial Narrow" w:hAnsi="Arial Narrow"/>
          <w:sz w:val="24"/>
          <w:szCs w:val="24"/>
        </w:rPr>
        <w:t xml:space="preserve"> </w:t>
      </w:r>
      <w:r w:rsidR="001E7FDA" w:rsidRPr="00245A2D">
        <w:rPr>
          <w:rFonts w:ascii="Arial Narrow" w:hAnsi="Arial Narrow"/>
          <w:sz w:val="24"/>
          <w:szCs w:val="24"/>
        </w:rPr>
        <w:t xml:space="preserve">The </w:t>
      </w:r>
      <w:r w:rsidR="006E5E87" w:rsidRPr="00245A2D">
        <w:rPr>
          <w:rFonts w:ascii="Arial Narrow" w:hAnsi="Arial Narrow"/>
          <w:sz w:val="24"/>
          <w:szCs w:val="24"/>
        </w:rPr>
        <w:t>Draft FS</w:t>
      </w:r>
      <w:r w:rsidR="006E5E87" w:rsidRPr="00E05FF8">
        <w:rPr>
          <w:rFonts w:ascii="Arial Narrow" w:hAnsi="Arial Narrow"/>
          <w:color w:val="000000" w:themeColor="text1"/>
          <w:sz w:val="24"/>
          <w:szCs w:val="24"/>
        </w:rPr>
        <w:t>C</w:t>
      </w:r>
      <w:r w:rsidR="006E5E87" w:rsidRPr="00245A2D">
        <w:rPr>
          <w:rFonts w:ascii="Arial Narrow" w:hAnsi="Arial Narrow"/>
          <w:sz w:val="24"/>
          <w:szCs w:val="24"/>
        </w:rPr>
        <w:t xml:space="preserve"> d</w:t>
      </w:r>
      <w:r w:rsidR="001E7FDA" w:rsidRPr="00245A2D">
        <w:rPr>
          <w:rFonts w:ascii="Arial Narrow" w:hAnsi="Arial Narrow"/>
          <w:sz w:val="24"/>
          <w:szCs w:val="24"/>
        </w:rPr>
        <w:t>eviated from this by allocating meagre bonus points to financial companies if their staff compl</w:t>
      </w:r>
      <w:r w:rsidR="0054122B" w:rsidRPr="00245A2D">
        <w:rPr>
          <w:rFonts w:ascii="Arial Narrow" w:hAnsi="Arial Narrow"/>
          <w:sz w:val="24"/>
          <w:szCs w:val="24"/>
        </w:rPr>
        <w:t>e</w:t>
      </w:r>
      <w:r w:rsidR="001E7FDA" w:rsidRPr="00245A2D">
        <w:rPr>
          <w:rFonts w:ascii="Arial Narrow" w:hAnsi="Arial Narrow"/>
          <w:sz w:val="24"/>
          <w:szCs w:val="24"/>
        </w:rPr>
        <w:t>ment is made up of Africans. She argued strongly that in a country where the majority of the population is Africa</w:t>
      </w:r>
      <w:r w:rsidR="0054122B" w:rsidRPr="00245A2D">
        <w:rPr>
          <w:rFonts w:ascii="Arial Narrow" w:hAnsi="Arial Narrow"/>
          <w:sz w:val="24"/>
          <w:szCs w:val="24"/>
        </w:rPr>
        <w:t>n</w:t>
      </w:r>
      <w:r w:rsidR="001E7FDA" w:rsidRPr="00245A2D">
        <w:rPr>
          <w:rFonts w:ascii="Arial Narrow" w:hAnsi="Arial Narrow"/>
          <w:sz w:val="24"/>
          <w:szCs w:val="24"/>
        </w:rPr>
        <w:t xml:space="preserve">, this approach </w:t>
      </w:r>
      <w:r w:rsidR="0054122B" w:rsidRPr="00245A2D">
        <w:rPr>
          <w:rFonts w:ascii="Arial Narrow" w:hAnsi="Arial Narrow"/>
          <w:sz w:val="24"/>
          <w:szCs w:val="24"/>
        </w:rPr>
        <w:t>is</w:t>
      </w:r>
      <w:r w:rsidR="001E7FDA" w:rsidRPr="00245A2D">
        <w:rPr>
          <w:rFonts w:ascii="Arial Narrow" w:hAnsi="Arial Narrow"/>
          <w:sz w:val="24"/>
          <w:szCs w:val="24"/>
        </w:rPr>
        <w:t xml:space="preserve"> insulting, racist, anti-transformation, anti-economic development and </w:t>
      </w:r>
      <w:r w:rsidR="006E5E87" w:rsidRPr="00245A2D">
        <w:rPr>
          <w:rFonts w:ascii="Arial Narrow" w:hAnsi="Arial Narrow"/>
          <w:sz w:val="24"/>
          <w:szCs w:val="24"/>
        </w:rPr>
        <w:t>‘</w:t>
      </w:r>
      <w:r w:rsidR="001E7FDA" w:rsidRPr="00245A2D">
        <w:rPr>
          <w:rFonts w:ascii="Arial Narrow" w:hAnsi="Arial Narrow"/>
          <w:sz w:val="24"/>
          <w:szCs w:val="24"/>
        </w:rPr>
        <w:t>reduced African</w:t>
      </w:r>
      <w:r w:rsidR="0054122B" w:rsidRPr="00245A2D">
        <w:rPr>
          <w:rFonts w:ascii="Arial Narrow" w:hAnsi="Arial Narrow"/>
          <w:sz w:val="24"/>
          <w:szCs w:val="24"/>
        </w:rPr>
        <w:t>s</w:t>
      </w:r>
      <w:r w:rsidR="001E7FDA" w:rsidRPr="00245A2D">
        <w:rPr>
          <w:rFonts w:ascii="Arial Narrow" w:hAnsi="Arial Narrow"/>
          <w:sz w:val="24"/>
          <w:szCs w:val="24"/>
        </w:rPr>
        <w:t xml:space="preserve"> to bonus points</w:t>
      </w:r>
      <w:r w:rsidR="006E5E87" w:rsidRPr="00245A2D">
        <w:rPr>
          <w:rFonts w:ascii="Arial Narrow" w:hAnsi="Arial Narrow"/>
          <w:sz w:val="24"/>
          <w:szCs w:val="24"/>
        </w:rPr>
        <w:t>’</w:t>
      </w:r>
      <w:r w:rsidR="001E7FDA" w:rsidRPr="00245A2D">
        <w:rPr>
          <w:rFonts w:ascii="Arial Narrow" w:hAnsi="Arial Narrow"/>
          <w:sz w:val="24"/>
          <w:szCs w:val="24"/>
        </w:rPr>
        <w:t>. The implications of this approach</w:t>
      </w:r>
      <w:r w:rsidR="0054122B" w:rsidRPr="00245A2D">
        <w:rPr>
          <w:rFonts w:ascii="Arial Narrow" w:hAnsi="Arial Narrow"/>
          <w:sz w:val="24"/>
          <w:szCs w:val="24"/>
        </w:rPr>
        <w:t xml:space="preserve"> is that</w:t>
      </w:r>
      <w:r w:rsidR="001E7FDA" w:rsidRPr="00245A2D">
        <w:rPr>
          <w:rFonts w:ascii="Arial Narrow" w:hAnsi="Arial Narrow"/>
          <w:sz w:val="24"/>
          <w:szCs w:val="24"/>
        </w:rPr>
        <w:t xml:space="preserve"> an institution will only lose </w:t>
      </w:r>
      <w:r w:rsidR="000D1AA0" w:rsidRPr="00245A2D">
        <w:rPr>
          <w:rFonts w:ascii="Arial Narrow" w:hAnsi="Arial Narrow"/>
          <w:sz w:val="24"/>
          <w:szCs w:val="24"/>
        </w:rPr>
        <w:t xml:space="preserve">the </w:t>
      </w:r>
      <w:r w:rsidR="001E7FDA" w:rsidRPr="00245A2D">
        <w:rPr>
          <w:rFonts w:ascii="Arial Narrow" w:hAnsi="Arial Narrow"/>
          <w:sz w:val="24"/>
          <w:szCs w:val="24"/>
        </w:rPr>
        <w:t xml:space="preserve">5 </w:t>
      </w:r>
      <w:r w:rsidR="000D1AA0" w:rsidRPr="00245A2D">
        <w:rPr>
          <w:rFonts w:ascii="Arial Narrow" w:hAnsi="Arial Narrow"/>
          <w:sz w:val="24"/>
          <w:szCs w:val="24"/>
        </w:rPr>
        <w:t>bonus p</w:t>
      </w:r>
      <w:r w:rsidR="001E7FDA" w:rsidRPr="00245A2D">
        <w:rPr>
          <w:rFonts w:ascii="Arial Narrow" w:hAnsi="Arial Narrow"/>
          <w:sz w:val="24"/>
          <w:szCs w:val="24"/>
        </w:rPr>
        <w:t xml:space="preserve">oints allocated for Management Control in the </w:t>
      </w:r>
      <w:r w:rsidR="000D1AA0" w:rsidRPr="00245A2D">
        <w:rPr>
          <w:rFonts w:ascii="Arial Narrow" w:hAnsi="Arial Narrow"/>
          <w:sz w:val="24"/>
          <w:szCs w:val="24"/>
        </w:rPr>
        <w:t xml:space="preserve">Draft </w:t>
      </w:r>
      <w:r w:rsidR="001E7FDA" w:rsidRPr="00245A2D">
        <w:rPr>
          <w:rFonts w:ascii="Arial Narrow" w:hAnsi="Arial Narrow"/>
          <w:sz w:val="24"/>
          <w:szCs w:val="24"/>
        </w:rPr>
        <w:t>FS</w:t>
      </w:r>
      <w:r w:rsidR="001E7FDA" w:rsidRPr="00E05FF8">
        <w:rPr>
          <w:rFonts w:ascii="Arial Narrow" w:hAnsi="Arial Narrow"/>
          <w:color w:val="000000" w:themeColor="text1"/>
          <w:sz w:val="24"/>
          <w:szCs w:val="24"/>
        </w:rPr>
        <w:t>C</w:t>
      </w:r>
      <w:r w:rsidR="001E7FDA" w:rsidRPr="00245A2D">
        <w:rPr>
          <w:rFonts w:ascii="Arial Narrow" w:hAnsi="Arial Narrow"/>
          <w:sz w:val="24"/>
          <w:szCs w:val="24"/>
        </w:rPr>
        <w:t xml:space="preserve">. She submitted that the Draft </w:t>
      </w:r>
      <w:r w:rsidR="001E7FDA" w:rsidRPr="00E05FF8">
        <w:rPr>
          <w:rFonts w:ascii="Arial Narrow" w:hAnsi="Arial Narrow"/>
          <w:color w:val="000000" w:themeColor="text1"/>
          <w:sz w:val="24"/>
          <w:szCs w:val="24"/>
        </w:rPr>
        <w:t>FSC</w:t>
      </w:r>
      <w:r w:rsidR="001E7FDA" w:rsidRPr="00245A2D">
        <w:rPr>
          <w:rFonts w:ascii="Arial Narrow" w:hAnsi="Arial Narrow"/>
          <w:sz w:val="24"/>
          <w:szCs w:val="24"/>
        </w:rPr>
        <w:t xml:space="preserve"> should, like the other </w:t>
      </w:r>
      <w:r w:rsidR="006E5E87" w:rsidRPr="00245A2D">
        <w:rPr>
          <w:rFonts w:ascii="Arial Narrow" w:hAnsi="Arial Narrow"/>
          <w:sz w:val="24"/>
          <w:szCs w:val="24"/>
        </w:rPr>
        <w:t>S</w:t>
      </w:r>
      <w:r w:rsidR="001E7FDA" w:rsidRPr="00245A2D">
        <w:rPr>
          <w:rFonts w:ascii="Arial Narrow" w:hAnsi="Arial Narrow"/>
          <w:sz w:val="24"/>
          <w:szCs w:val="24"/>
        </w:rPr>
        <w:t>ector C</w:t>
      </w:r>
      <w:r w:rsidR="00AC4A6F" w:rsidRPr="00902C03">
        <w:rPr>
          <w:rFonts w:ascii="Arial Narrow" w:hAnsi="Arial Narrow"/>
          <w:color w:val="000000" w:themeColor="text1"/>
          <w:sz w:val="24"/>
          <w:szCs w:val="24"/>
        </w:rPr>
        <w:t>ode</w:t>
      </w:r>
      <w:r w:rsidR="006E5E87" w:rsidRPr="00902C03">
        <w:rPr>
          <w:rFonts w:ascii="Arial Narrow" w:hAnsi="Arial Narrow"/>
          <w:color w:val="000000" w:themeColor="text1"/>
          <w:sz w:val="24"/>
          <w:szCs w:val="24"/>
        </w:rPr>
        <w:t>s</w:t>
      </w:r>
      <w:r w:rsidR="001E7FDA" w:rsidRPr="00C3477B">
        <w:rPr>
          <w:rFonts w:ascii="Arial Narrow" w:hAnsi="Arial Narrow"/>
          <w:sz w:val="24"/>
          <w:szCs w:val="24"/>
        </w:rPr>
        <w:t>, legislate for the inclusion of Africans as part of the main targets rather than relegating their employment to the additional bonus points. She emphasi</w:t>
      </w:r>
      <w:r w:rsidR="008D0365" w:rsidRPr="00E66270">
        <w:rPr>
          <w:rFonts w:ascii="Arial Narrow" w:hAnsi="Arial Narrow"/>
          <w:sz w:val="24"/>
          <w:szCs w:val="24"/>
        </w:rPr>
        <w:t>s</w:t>
      </w:r>
      <w:r w:rsidR="001E7FDA" w:rsidRPr="00BB2672">
        <w:rPr>
          <w:rFonts w:ascii="Arial Narrow" w:hAnsi="Arial Narrow"/>
          <w:sz w:val="24"/>
          <w:szCs w:val="24"/>
        </w:rPr>
        <w:t xml:space="preserve">ed that this should be non-negotiable.  </w:t>
      </w:r>
    </w:p>
    <w:p w14:paraId="19846F7E" w14:textId="77777777" w:rsidR="00655767" w:rsidRPr="00245A2D" w:rsidRDefault="001E7FDA" w:rsidP="00473AF0">
      <w:pPr>
        <w:numPr>
          <w:ilvl w:val="2"/>
          <w:numId w:val="18"/>
        </w:numPr>
        <w:spacing w:line="360" w:lineRule="auto"/>
        <w:jc w:val="both"/>
        <w:rPr>
          <w:rFonts w:ascii="Arial Narrow" w:hAnsi="Arial Narrow"/>
          <w:sz w:val="24"/>
          <w:szCs w:val="24"/>
        </w:rPr>
      </w:pPr>
      <w:r w:rsidRPr="00245A2D">
        <w:rPr>
          <w:rFonts w:ascii="Arial Narrow" w:hAnsi="Arial Narrow"/>
          <w:sz w:val="24"/>
          <w:szCs w:val="24"/>
        </w:rPr>
        <w:t xml:space="preserve">She said that </w:t>
      </w:r>
      <w:r w:rsidR="000D1AA0" w:rsidRPr="00245A2D">
        <w:rPr>
          <w:rFonts w:ascii="Arial Narrow" w:hAnsi="Arial Narrow"/>
          <w:sz w:val="24"/>
          <w:szCs w:val="24"/>
        </w:rPr>
        <w:t xml:space="preserve">on Skills Development the Draft FSC made no obligation for training and development spend on Africans. </w:t>
      </w:r>
      <w:r w:rsidR="0054122B" w:rsidRPr="00245A2D">
        <w:rPr>
          <w:rFonts w:ascii="Arial Narrow" w:hAnsi="Arial Narrow"/>
          <w:sz w:val="24"/>
          <w:szCs w:val="24"/>
        </w:rPr>
        <w:t>F</w:t>
      </w:r>
      <w:r w:rsidR="000D1AA0" w:rsidRPr="00245A2D">
        <w:rPr>
          <w:rFonts w:ascii="Arial Narrow" w:hAnsi="Arial Narrow"/>
          <w:sz w:val="24"/>
          <w:szCs w:val="24"/>
        </w:rPr>
        <w:t>inancial institution</w:t>
      </w:r>
      <w:r w:rsidR="0098296B">
        <w:rPr>
          <w:rFonts w:ascii="Arial Narrow" w:hAnsi="Arial Narrow"/>
          <w:sz w:val="24"/>
          <w:szCs w:val="24"/>
        </w:rPr>
        <w:t>s</w:t>
      </w:r>
      <w:r w:rsidR="000D1AA0" w:rsidRPr="00245A2D">
        <w:rPr>
          <w:rFonts w:ascii="Arial Narrow" w:hAnsi="Arial Narrow"/>
          <w:sz w:val="24"/>
          <w:szCs w:val="24"/>
        </w:rPr>
        <w:t xml:space="preserve"> could score the full points without spending any money on developing African employees. She said that the way the Draft FSC was designed would favo</w:t>
      </w:r>
      <w:r w:rsidR="00CA4BC1">
        <w:rPr>
          <w:rFonts w:ascii="Arial Narrow" w:hAnsi="Arial Narrow"/>
          <w:sz w:val="24"/>
          <w:szCs w:val="24"/>
        </w:rPr>
        <w:t>u</w:t>
      </w:r>
      <w:r w:rsidR="000D1AA0" w:rsidRPr="00245A2D">
        <w:rPr>
          <w:rFonts w:ascii="Arial Narrow" w:hAnsi="Arial Narrow"/>
          <w:sz w:val="24"/>
          <w:szCs w:val="24"/>
        </w:rPr>
        <w:t xml:space="preserve">r Coloureds and Indians and discriminate against Africans. </w:t>
      </w:r>
    </w:p>
    <w:p w14:paraId="08B5F19E" w14:textId="77777777" w:rsidR="008D0365" w:rsidRPr="00245A2D" w:rsidRDefault="00B0118A" w:rsidP="00473AF0">
      <w:pPr>
        <w:numPr>
          <w:ilvl w:val="2"/>
          <w:numId w:val="18"/>
        </w:numPr>
        <w:spacing w:line="360" w:lineRule="auto"/>
        <w:jc w:val="both"/>
        <w:rPr>
          <w:rFonts w:ascii="Arial Narrow" w:hAnsi="Arial Narrow" w:cs="Times New Roman"/>
          <w:sz w:val="24"/>
          <w:szCs w:val="24"/>
        </w:rPr>
      </w:pPr>
      <w:r>
        <w:rPr>
          <w:rFonts w:ascii="Arial Narrow" w:hAnsi="Arial Narrow"/>
          <w:sz w:val="24"/>
          <w:szCs w:val="24"/>
        </w:rPr>
        <w:t xml:space="preserve"> </w:t>
      </w:r>
      <w:r w:rsidR="000D1AA0" w:rsidRPr="00245A2D">
        <w:rPr>
          <w:rFonts w:ascii="Arial Narrow" w:hAnsi="Arial Narrow"/>
          <w:sz w:val="24"/>
          <w:szCs w:val="24"/>
        </w:rPr>
        <w:t xml:space="preserve">She </w:t>
      </w:r>
      <w:r w:rsidR="0054122B" w:rsidRPr="00245A2D">
        <w:rPr>
          <w:rFonts w:ascii="Arial Narrow" w:hAnsi="Arial Narrow"/>
          <w:sz w:val="24"/>
          <w:szCs w:val="24"/>
        </w:rPr>
        <w:t>held</w:t>
      </w:r>
      <w:r w:rsidR="000D1AA0" w:rsidRPr="00245A2D">
        <w:rPr>
          <w:rFonts w:ascii="Arial Narrow" w:hAnsi="Arial Narrow"/>
          <w:sz w:val="24"/>
          <w:szCs w:val="24"/>
        </w:rPr>
        <w:t xml:space="preserve"> that for transformation to occur, it should begin by ensuring that those who are most marginali</w:t>
      </w:r>
      <w:r w:rsidR="008D0365" w:rsidRPr="00245A2D">
        <w:rPr>
          <w:rFonts w:ascii="Arial Narrow" w:hAnsi="Arial Narrow"/>
          <w:sz w:val="24"/>
          <w:szCs w:val="24"/>
        </w:rPr>
        <w:t>s</w:t>
      </w:r>
      <w:r w:rsidR="000D1AA0" w:rsidRPr="00245A2D">
        <w:rPr>
          <w:rFonts w:ascii="Arial Narrow" w:hAnsi="Arial Narrow"/>
          <w:sz w:val="24"/>
          <w:szCs w:val="24"/>
        </w:rPr>
        <w:t xml:space="preserve">ed and least represented are targeted first for empowerment initiatives. </w:t>
      </w:r>
      <w:r w:rsidR="003965B7" w:rsidRPr="00245A2D">
        <w:rPr>
          <w:rFonts w:ascii="Arial Narrow" w:hAnsi="Arial Narrow"/>
          <w:sz w:val="24"/>
          <w:szCs w:val="24"/>
        </w:rPr>
        <w:tab/>
      </w:r>
    </w:p>
    <w:p w14:paraId="470300C2" w14:textId="77777777" w:rsidR="008D0365" w:rsidRPr="00902C03" w:rsidRDefault="008D0365" w:rsidP="00EF2F40">
      <w:pPr>
        <w:spacing w:line="360" w:lineRule="auto"/>
        <w:ind w:left="1674"/>
        <w:jc w:val="both"/>
        <w:rPr>
          <w:rFonts w:ascii="Arial Narrow" w:hAnsi="Arial Narrow" w:cs="Helvetica"/>
          <w:sz w:val="24"/>
          <w:szCs w:val="24"/>
        </w:rPr>
      </w:pPr>
    </w:p>
    <w:p w14:paraId="5940DB75" w14:textId="77777777" w:rsidR="000F1477" w:rsidRPr="00C3477B" w:rsidRDefault="000F1477" w:rsidP="00473AF0">
      <w:pPr>
        <w:numPr>
          <w:ilvl w:val="1"/>
          <w:numId w:val="18"/>
        </w:numPr>
        <w:spacing w:line="360" w:lineRule="auto"/>
        <w:jc w:val="both"/>
        <w:rPr>
          <w:rFonts w:ascii="Arial Narrow" w:hAnsi="Arial Narrow" w:cs="Helvetica"/>
          <w:b/>
          <w:sz w:val="24"/>
          <w:szCs w:val="24"/>
        </w:rPr>
      </w:pPr>
      <w:r w:rsidRPr="00C3477B">
        <w:rPr>
          <w:rFonts w:ascii="Arial Narrow" w:hAnsi="Arial Narrow"/>
          <w:b/>
          <w:sz w:val="24"/>
          <w:szCs w:val="24"/>
        </w:rPr>
        <w:t xml:space="preserve">Mr Keith Leverstein </w:t>
      </w:r>
    </w:p>
    <w:p w14:paraId="282FEE33" w14:textId="77777777" w:rsidR="000F1477" w:rsidRPr="00245A2D" w:rsidRDefault="00B0118A" w:rsidP="00473AF0">
      <w:pPr>
        <w:numPr>
          <w:ilvl w:val="2"/>
          <w:numId w:val="18"/>
        </w:numPr>
        <w:spacing w:line="360" w:lineRule="auto"/>
        <w:jc w:val="both"/>
        <w:rPr>
          <w:rFonts w:ascii="Arial Narrow" w:hAnsi="Arial Narrow" w:cs="Helvetica"/>
          <w:sz w:val="24"/>
          <w:szCs w:val="24"/>
        </w:rPr>
      </w:pPr>
      <w:r>
        <w:rPr>
          <w:rFonts w:ascii="Arial Narrow" w:hAnsi="Arial Narrow" w:cs="Helvetica"/>
          <w:sz w:val="24"/>
          <w:szCs w:val="24"/>
        </w:rPr>
        <w:t xml:space="preserve"> </w:t>
      </w:r>
      <w:r w:rsidR="000F1477" w:rsidRPr="00E66270">
        <w:rPr>
          <w:rFonts w:ascii="Arial Narrow" w:hAnsi="Arial Narrow" w:cs="Helvetica"/>
          <w:sz w:val="24"/>
          <w:szCs w:val="24"/>
        </w:rPr>
        <w:t>Mr. Keith Leverstein made a written submission. His submission focused of the Draft FSC and the delays in finali</w:t>
      </w:r>
      <w:r w:rsidR="008D0365" w:rsidRPr="00BB2672">
        <w:rPr>
          <w:rFonts w:ascii="Arial Narrow" w:hAnsi="Arial Narrow" w:cs="Helvetica"/>
          <w:sz w:val="24"/>
          <w:szCs w:val="24"/>
        </w:rPr>
        <w:t>s</w:t>
      </w:r>
      <w:r w:rsidR="000F1477" w:rsidRPr="002A6BB6">
        <w:rPr>
          <w:rFonts w:ascii="Arial Narrow" w:hAnsi="Arial Narrow" w:cs="Helvetica"/>
          <w:sz w:val="24"/>
          <w:szCs w:val="24"/>
        </w:rPr>
        <w:t>ing it. He submitted that the d</w:t>
      </w:r>
      <w:r w:rsidR="008D0365" w:rsidRPr="002A6BB6">
        <w:rPr>
          <w:rFonts w:ascii="Arial Narrow" w:hAnsi="Arial Narrow" w:cs="Helvetica"/>
          <w:sz w:val="24"/>
          <w:szCs w:val="24"/>
        </w:rPr>
        <w:t>e</w:t>
      </w:r>
      <w:r w:rsidR="000F1477" w:rsidRPr="00894B32">
        <w:rPr>
          <w:rFonts w:ascii="Arial Narrow" w:hAnsi="Arial Narrow" w:cs="Helvetica"/>
          <w:sz w:val="24"/>
          <w:szCs w:val="24"/>
        </w:rPr>
        <w:t>lay in finali</w:t>
      </w:r>
      <w:r w:rsidR="008D0365" w:rsidRPr="00894B32">
        <w:rPr>
          <w:rFonts w:ascii="Arial Narrow" w:hAnsi="Arial Narrow" w:cs="Helvetica"/>
          <w:sz w:val="24"/>
          <w:szCs w:val="24"/>
        </w:rPr>
        <w:t>s</w:t>
      </w:r>
      <w:r w:rsidR="000F1477" w:rsidRPr="00894B32">
        <w:rPr>
          <w:rFonts w:ascii="Arial Narrow" w:hAnsi="Arial Narrow" w:cs="Helvetica"/>
          <w:sz w:val="24"/>
          <w:szCs w:val="24"/>
        </w:rPr>
        <w:t>ing the Draft FSC</w:t>
      </w:r>
      <w:r w:rsidR="000F1477" w:rsidRPr="00245A2D">
        <w:rPr>
          <w:rFonts w:ascii="Arial Narrow" w:hAnsi="Arial Narrow" w:cs="Helvetica"/>
          <w:sz w:val="24"/>
          <w:szCs w:val="24"/>
        </w:rPr>
        <w:t xml:space="preserve"> is responsible </w:t>
      </w:r>
      <w:r w:rsidR="000F1477" w:rsidRPr="00245A2D">
        <w:rPr>
          <w:rFonts w:ascii="Arial Narrow" w:hAnsi="Arial Narrow" w:cs="Helvetica"/>
          <w:sz w:val="24"/>
          <w:szCs w:val="24"/>
        </w:rPr>
        <w:lastRenderedPageBreak/>
        <w:t xml:space="preserve">for the lower levels of transformation in the financial sector. </w:t>
      </w:r>
      <w:r w:rsidR="00EC0CCA" w:rsidRPr="00245A2D">
        <w:rPr>
          <w:rFonts w:ascii="Arial Narrow" w:hAnsi="Arial Narrow" w:cs="Helvetica"/>
          <w:sz w:val="24"/>
          <w:szCs w:val="24"/>
        </w:rPr>
        <w:t>U</w:t>
      </w:r>
      <w:r w:rsidR="000F1477" w:rsidRPr="00245A2D">
        <w:rPr>
          <w:rFonts w:ascii="Arial Narrow" w:hAnsi="Arial Narrow" w:cs="Helvetica"/>
          <w:sz w:val="24"/>
          <w:szCs w:val="24"/>
        </w:rPr>
        <w:t xml:space="preserve">ntil such time </w:t>
      </w:r>
      <w:r w:rsidR="00E343C1">
        <w:rPr>
          <w:rFonts w:ascii="Arial Narrow" w:hAnsi="Arial Narrow" w:cs="Helvetica"/>
          <w:sz w:val="24"/>
          <w:szCs w:val="24"/>
        </w:rPr>
        <w:t>as</w:t>
      </w:r>
      <w:r w:rsidR="00E343C1" w:rsidRPr="00245A2D">
        <w:rPr>
          <w:rFonts w:ascii="Arial Narrow" w:hAnsi="Arial Narrow" w:cs="Helvetica"/>
          <w:sz w:val="24"/>
          <w:szCs w:val="24"/>
        </w:rPr>
        <w:t xml:space="preserve"> </w:t>
      </w:r>
      <w:r w:rsidR="000F1477" w:rsidRPr="00245A2D">
        <w:rPr>
          <w:rFonts w:ascii="Arial Narrow" w:hAnsi="Arial Narrow" w:cs="Helvetica"/>
          <w:sz w:val="24"/>
          <w:szCs w:val="24"/>
        </w:rPr>
        <w:t>the Draft FSC is promulgated, the present one (2012 FSC) should be repealed so that the financial sector</w:t>
      </w:r>
      <w:r w:rsidR="00A70514" w:rsidRPr="00245A2D">
        <w:rPr>
          <w:rFonts w:ascii="Arial Narrow" w:hAnsi="Arial Narrow" w:cs="Helvetica"/>
          <w:sz w:val="24"/>
          <w:szCs w:val="24"/>
        </w:rPr>
        <w:t xml:space="preserve"> applies the 2013 B-BBEE Generic Codes. </w:t>
      </w:r>
      <w:r w:rsidR="00EC0CCA" w:rsidRPr="00245A2D">
        <w:rPr>
          <w:rFonts w:ascii="Arial Narrow" w:hAnsi="Arial Narrow" w:cs="Helvetica"/>
          <w:sz w:val="24"/>
          <w:szCs w:val="24"/>
        </w:rPr>
        <w:t>T</w:t>
      </w:r>
      <w:r w:rsidR="00A70514" w:rsidRPr="00245A2D">
        <w:rPr>
          <w:rFonts w:ascii="Arial Narrow" w:hAnsi="Arial Narrow" w:cs="Helvetica"/>
          <w:sz w:val="24"/>
          <w:szCs w:val="24"/>
        </w:rPr>
        <w:t xml:space="preserve">he </w:t>
      </w:r>
      <w:r w:rsidR="00B7108F" w:rsidRPr="00245A2D">
        <w:rPr>
          <w:rFonts w:ascii="Arial Narrow" w:hAnsi="Arial Narrow" w:cs="Helvetica"/>
          <w:sz w:val="24"/>
          <w:szCs w:val="24"/>
        </w:rPr>
        <w:t>FS Charter Council</w:t>
      </w:r>
      <w:r w:rsidR="00A70514" w:rsidRPr="00245A2D">
        <w:rPr>
          <w:rFonts w:ascii="Arial Narrow" w:hAnsi="Arial Narrow" w:cs="Helvetica"/>
          <w:sz w:val="24"/>
          <w:szCs w:val="24"/>
        </w:rPr>
        <w:t xml:space="preserve"> is dysfunction</w:t>
      </w:r>
      <w:r w:rsidR="0024106B" w:rsidRPr="00245A2D">
        <w:rPr>
          <w:rFonts w:ascii="Arial Narrow" w:hAnsi="Arial Narrow" w:cs="Helvetica"/>
          <w:sz w:val="24"/>
          <w:szCs w:val="24"/>
        </w:rPr>
        <w:t>al</w:t>
      </w:r>
      <w:r w:rsidR="00A70514" w:rsidRPr="00245A2D">
        <w:rPr>
          <w:rFonts w:ascii="Arial Narrow" w:hAnsi="Arial Narrow" w:cs="Helvetica"/>
          <w:sz w:val="24"/>
          <w:szCs w:val="24"/>
        </w:rPr>
        <w:t xml:space="preserve"> and need</w:t>
      </w:r>
      <w:r w:rsidR="00E343C1">
        <w:rPr>
          <w:rFonts w:ascii="Arial Narrow" w:hAnsi="Arial Narrow" w:cs="Helvetica"/>
          <w:sz w:val="24"/>
          <w:szCs w:val="24"/>
        </w:rPr>
        <w:t>s</w:t>
      </w:r>
      <w:r w:rsidR="00A70514" w:rsidRPr="00245A2D">
        <w:rPr>
          <w:rFonts w:ascii="Arial Narrow" w:hAnsi="Arial Narrow" w:cs="Helvetica"/>
          <w:sz w:val="24"/>
          <w:szCs w:val="24"/>
        </w:rPr>
        <w:t xml:space="preserve"> to be improved. </w:t>
      </w:r>
    </w:p>
    <w:p w14:paraId="51D1D412" w14:textId="77777777" w:rsidR="00655767" w:rsidRPr="00245A2D" w:rsidRDefault="00B0118A" w:rsidP="00473AF0">
      <w:pPr>
        <w:numPr>
          <w:ilvl w:val="2"/>
          <w:numId w:val="18"/>
        </w:numPr>
        <w:spacing w:line="360" w:lineRule="auto"/>
        <w:jc w:val="both"/>
        <w:rPr>
          <w:rFonts w:ascii="Arial Narrow" w:hAnsi="Arial Narrow" w:cs="Helvetica"/>
          <w:sz w:val="24"/>
          <w:szCs w:val="24"/>
        </w:rPr>
      </w:pPr>
      <w:r>
        <w:rPr>
          <w:rFonts w:ascii="Arial Narrow" w:hAnsi="Arial Narrow" w:cs="Helvetica"/>
          <w:sz w:val="24"/>
          <w:szCs w:val="24"/>
        </w:rPr>
        <w:t xml:space="preserve"> </w:t>
      </w:r>
      <w:r w:rsidR="00EC0CCA" w:rsidRPr="00245A2D">
        <w:rPr>
          <w:rFonts w:ascii="Arial Narrow" w:hAnsi="Arial Narrow" w:cs="Helvetica"/>
          <w:sz w:val="24"/>
          <w:szCs w:val="24"/>
        </w:rPr>
        <w:t>T</w:t>
      </w:r>
      <w:r w:rsidR="00A91342" w:rsidRPr="00245A2D">
        <w:rPr>
          <w:rFonts w:ascii="Arial Narrow" w:hAnsi="Arial Narrow" w:cs="Helvetica"/>
          <w:sz w:val="24"/>
          <w:szCs w:val="24"/>
        </w:rPr>
        <w:t xml:space="preserve">he general objective of the sector codes is to achieve more transformation </w:t>
      </w:r>
      <w:r w:rsidR="0034214B" w:rsidRPr="00245A2D">
        <w:rPr>
          <w:rFonts w:ascii="Arial Narrow" w:hAnsi="Arial Narrow" w:cs="Helvetica"/>
          <w:sz w:val="24"/>
          <w:szCs w:val="24"/>
        </w:rPr>
        <w:t>than is prescribed</w:t>
      </w:r>
      <w:r w:rsidR="00A91342" w:rsidRPr="00245A2D">
        <w:rPr>
          <w:rFonts w:ascii="Arial Narrow" w:hAnsi="Arial Narrow" w:cs="Helvetica"/>
          <w:sz w:val="24"/>
          <w:szCs w:val="24"/>
        </w:rPr>
        <w:t xml:space="preserve"> by the Generic Codes. </w:t>
      </w:r>
      <w:r w:rsidR="004D1A6A" w:rsidRPr="00245A2D">
        <w:rPr>
          <w:rFonts w:ascii="Arial Narrow" w:hAnsi="Arial Narrow" w:cs="Helvetica"/>
          <w:sz w:val="24"/>
          <w:szCs w:val="24"/>
        </w:rPr>
        <w:t>However</w:t>
      </w:r>
      <w:r w:rsidR="0024106B" w:rsidRPr="00245A2D">
        <w:rPr>
          <w:rFonts w:ascii="Arial Narrow" w:hAnsi="Arial Narrow" w:cs="Helvetica"/>
          <w:sz w:val="24"/>
          <w:szCs w:val="24"/>
        </w:rPr>
        <w:t>,</w:t>
      </w:r>
      <w:r w:rsidR="004D1A6A" w:rsidRPr="00245A2D">
        <w:rPr>
          <w:rFonts w:ascii="Arial Narrow" w:hAnsi="Arial Narrow" w:cs="Helvetica"/>
          <w:sz w:val="24"/>
          <w:szCs w:val="24"/>
        </w:rPr>
        <w:t xml:space="preserve"> this was not the case with the 2</w:t>
      </w:r>
      <w:r w:rsidR="0034214B" w:rsidRPr="00245A2D">
        <w:rPr>
          <w:rFonts w:ascii="Arial Narrow" w:hAnsi="Arial Narrow" w:cs="Helvetica"/>
          <w:sz w:val="24"/>
          <w:szCs w:val="24"/>
        </w:rPr>
        <w:t>012 FSC. The sector codes we</w:t>
      </w:r>
      <w:r w:rsidR="004D1A6A" w:rsidRPr="00245A2D">
        <w:rPr>
          <w:rFonts w:ascii="Arial Narrow" w:hAnsi="Arial Narrow" w:cs="Helvetica"/>
          <w:sz w:val="24"/>
          <w:szCs w:val="24"/>
        </w:rPr>
        <w:t xml:space="preserve">re being used by various industries to </w:t>
      </w:r>
      <w:r w:rsidR="0034214B" w:rsidRPr="00245A2D">
        <w:rPr>
          <w:rFonts w:ascii="Arial Narrow" w:hAnsi="Arial Narrow" w:cs="Helvetica"/>
          <w:sz w:val="24"/>
          <w:szCs w:val="24"/>
        </w:rPr>
        <w:t>undermine</w:t>
      </w:r>
      <w:r w:rsidR="004D1A6A" w:rsidRPr="00245A2D">
        <w:rPr>
          <w:rFonts w:ascii="Arial Narrow" w:hAnsi="Arial Narrow" w:cs="Helvetica"/>
          <w:sz w:val="24"/>
          <w:szCs w:val="24"/>
        </w:rPr>
        <w:t xml:space="preserve"> the transformation targets stipulated in the Generic Codes. </w:t>
      </w:r>
      <w:r w:rsidR="0034214B" w:rsidRPr="00245A2D">
        <w:rPr>
          <w:rFonts w:ascii="Arial Narrow" w:hAnsi="Arial Narrow" w:cs="Helvetica"/>
          <w:sz w:val="24"/>
          <w:szCs w:val="24"/>
        </w:rPr>
        <w:t xml:space="preserve">Companies in these sectors, including financial services and the 2012 FSC, had less to do in order to achieve higher levels of BEE </w:t>
      </w:r>
      <w:r w:rsidR="008D0365" w:rsidRPr="00245A2D">
        <w:rPr>
          <w:rFonts w:ascii="Arial Narrow" w:hAnsi="Arial Narrow" w:cs="Helvetica"/>
          <w:sz w:val="24"/>
          <w:szCs w:val="24"/>
        </w:rPr>
        <w:t>c</w:t>
      </w:r>
      <w:r w:rsidR="0034214B" w:rsidRPr="00245A2D">
        <w:rPr>
          <w:rFonts w:ascii="Arial Narrow" w:hAnsi="Arial Narrow" w:cs="Helvetica"/>
          <w:sz w:val="24"/>
          <w:szCs w:val="24"/>
        </w:rPr>
        <w:t>ompliance, such as spending less on skills development and achieving lower targets. The sector codes had to be realigned with the 2013 Generic Codes by May 2015. However</w:t>
      </w:r>
      <w:r w:rsidR="006128C2">
        <w:rPr>
          <w:rFonts w:ascii="Arial Narrow" w:hAnsi="Arial Narrow" w:cs="Helvetica"/>
          <w:sz w:val="24"/>
          <w:szCs w:val="24"/>
        </w:rPr>
        <w:t>,</w:t>
      </w:r>
      <w:r w:rsidR="0034214B" w:rsidRPr="00245A2D">
        <w:rPr>
          <w:rFonts w:ascii="Arial Narrow" w:hAnsi="Arial Narrow" w:cs="Helvetica"/>
          <w:sz w:val="24"/>
          <w:szCs w:val="24"/>
        </w:rPr>
        <w:t xml:space="preserve"> a notice </w:t>
      </w:r>
      <w:r w:rsidR="000D5F0A" w:rsidRPr="00245A2D">
        <w:rPr>
          <w:rFonts w:ascii="Arial Narrow" w:hAnsi="Arial Narrow" w:cs="Helvetica"/>
          <w:sz w:val="24"/>
          <w:szCs w:val="24"/>
        </w:rPr>
        <w:t xml:space="preserve">(Notice 396 of 2015) </w:t>
      </w:r>
      <w:r w:rsidR="0034214B" w:rsidRPr="00245A2D">
        <w:rPr>
          <w:rFonts w:ascii="Arial Narrow" w:hAnsi="Arial Narrow" w:cs="Helvetica"/>
          <w:sz w:val="24"/>
          <w:szCs w:val="24"/>
        </w:rPr>
        <w:t>to extend them was issued</w:t>
      </w:r>
      <w:r w:rsidR="000D5F0A" w:rsidRPr="00245A2D">
        <w:rPr>
          <w:rFonts w:ascii="Arial Narrow" w:hAnsi="Arial Narrow" w:cs="Helvetica"/>
          <w:sz w:val="24"/>
          <w:szCs w:val="24"/>
        </w:rPr>
        <w:t xml:space="preserve"> by the Minister of Trade and Industry</w:t>
      </w:r>
      <w:r w:rsidR="0001337E" w:rsidRPr="00245A2D">
        <w:rPr>
          <w:rFonts w:ascii="Arial Narrow" w:hAnsi="Arial Narrow" w:cs="Helvetica"/>
          <w:sz w:val="24"/>
          <w:szCs w:val="24"/>
        </w:rPr>
        <w:t xml:space="preserve"> in May 2015, setting a new deadline </w:t>
      </w:r>
      <w:r w:rsidR="006128C2">
        <w:rPr>
          <w:rFonts w:ascii="Arial Narrow" w:hAnsi="Arial Narrow" w:cs="Helvetica"/>
          <w:sz w:val="24"/>
          <w:szCs w:val="24"/>
        </w:rPr>
        <w:t xml:space="preserve">of </w:t>
      </w:r>
      <w:r w:rsidR="0001337E" w:rsidRPr="00245A2D">
        <w:rPr>
          <w:rFonts w:ascii="Arial Narrow" w:hAnsi="Arial Narrow" w:cs="Helvetica"/>
          <w:sz w:val="24"/>
          <w:szCs w:val="24"/>
        </w:rPr>
        <w:t xml:space="preserve">October 2015. </w:t>
      </w:r>
    </w:p>
    <w:p w14:paraId="79C1A38E" w14:textId="77777777" w:rsidR="000C2B0B" w:rsidRPr="00245A2D" w:rsidRDefault="00B0118A" w:rsidP="00473AF0">
      <w:pPr>
        <w:numPr>
          <w:ilvl w:val="2"/>
          <w:numId w:val="18"/>
        </w:numPr>
        <w:spacing w:line="360" w:lineRule="auto"/>
        <w:jc w:val="both"/>
        <w:rPr>
          <w:rFonts w:ascii="Arial Narrow" w:hAnsi="Arial Narrow" w:cs="Helvetica"/>
          <w:sz w:val="24"/>
          <w:szCs w:val="24"/>
        </w:rPr>
      </w:pPr>
      <w:r>
        <w:rPr>
          <w:rFonts w:ascii="Arial Narrow" w:hAnsi="Arial Narrow" w:cs="Helvetica"/>
          <w:sz w:val="24"/>
          <w:szCs w:val="24"/>
        </w:rPr>
        <w:t xml:space="preserve"> </w:t>
      </w:r>
      <w:r w:rsidR="0001337E" w:rsidRPr="00245A2D">
        <w:rPr>
          <w:rFonts w:ascii="Arial Narrow" w:hAnsi="Arial Narrow" w:cs="Helvetica"/>
          <w:sz w:val="24"/>
          <w:szCs w:val="24"/>
        </w:rPr>
        <w:t>Notice 396 further stated that a consideration to repeal sector codes that were not realigned by that time and ready for gazette would be given. However</w:t>
      </w:r>
      <w:r w:rsidR="00212AE6">
        <w:rPr>
          <w:rFonts w:ascii="Arial Narrow" w:hAnsi="Arial Narrow" w:cs="Helvetica"/>
          <w:sz w:val="24"/>
          <w:szCs w:val="24"/>
        </w:rPr>
        <w:t>,</w:t>
      </w:r>
      <w:r w:rsidR="0001337E" w:rsidRPr="00245A2D">
        <w:rPr>
          <w:rFonts w:ascii="Arial Narrow" w:hAnsi="Arial Narrow" w:cs="Helvetica"/>
          <w:sz w:val="24"/>
          <w:szCs w:val="24"/>
        </w:rPr>
        <w:t xml:space="preserve"> up until now, the Minister of Trade and Industry has not followed up to repeal such sector codes including the FSC. Section 9(5) and 9(1) of the B-BBEE gives the Minister of Trade and Industry a right to repeal a sector code. In February 2016 the Minister did so, through Notice 184 of 2016, repealing the construction </w:t>
      </w:r>
      <w:r w:rsidR="00683756" w:rsidRPr="00245A2D">
        <w:rPr>
          <w:rFonts w:ascii="Arial Narrow" w:hAnsi="Arial Narrow" w:cs="Helvetica"/>
          <w:sz w:val="24"/>
          <w:szCs w:val="24"/>
        </w:rPr>
        <w:t>sector code and the Chartered Accountan</w:t>
      </w:r>
      <w:r w:rsidR="00212AE6">
        <w:rPr>
          <w:rFonts w:ascii="Arial Narrow" w:hAnsi="Arial Narrow" w:cs="Helvetica"/>
          <w:sz w:val="24"/>
          <w:szCs w:val="24"/>
        </w:rPr>
        <w:t>c</w:t>
      </w:r>
      <w:r w:rsidR="00683756" w:rsidRPr="00245A2D">
        <w:rPr>
          <w:rFonts w:ascii="Arial Narrow" w:hAnsi="Arial Narrow" w:cs="Helvetica"/>
          <w:sz w:val="24"/>
          <w:szCs w:val="24"/>
        </w:rPr>
        <w:t xml:space="preserve">y sector code. </w:t>
      </w:r>
      <w:r w:rsidR="0029361E" w:rsidRPr="00245A2D">
        <w:rPr>
          <w:rFonts w:ascii="Arial Narrow" w:hAnsi="Arial Narrow" w:cs="Helvetica"/>
          <w:sz w:val="24"/>
          <w:szCs w:val="24"/>
        </w:rPr>
        <w:t>The other 7 remaining sector codes</w:t>
      </w:r>
      <w:r w:rsidR="0024106B" w:rsidRPr="00245A2D">
        <w:rPr>
          <w:rFonts w:ascii="Arial Narrow" w:hAnsi="Arial Narrow" w:cs="Helvetica"/>
          <w:sz w:val="24"/>
          <w:szCs w:val="24"/>
        </w:rPr>
        <w:t>:</w:t>
      </w:r>
      <w:r w:rsidR="0029361E" w:rsidRPr="00245A2D">
        <w:rPr>
          <w:rFonts w:ascii="Arial Narrow" w:hAnsi="Arial Narrow" w:cs="Helvetica"/>
          <w:sz w:val="24"/>
          <w:szCs w:val="24"/>
        </w:rPr>
        <w:t xml:space="preserve"> FSC, Transport, AgriBEE, Property, IT, Forestry and Tourism, were not repealed by Notice 184. In March 2016, the </w:t>
      </w:r>
      <w:r w:rsidR="00304619">
        <w:rPr>
          <w:rFonts w:ascii="Arial Narrow" w:hAnsi="Arial Narrow" w:cs="Helvetica"/>
          <w:sz w:val="24"/>
          <w:szCs w:val="24"/>
        </w:rPr>
        <w:t>new FSC</w:t>
      </w:r>
      <w:r w:rsidR="0029361E" w:rsidRPr="00245A2D">
        <w:rPr>
          <w:rFonts w:ascii="Arial Narrow" w:hAnsi="Arial Narrow" w:cs="Helvetica"/>
          <w:sz w:val="24"/>
          <w:szCs w:val="24"/>
        </w:rPr>
        <w:t xml:space="preserve"> was issued (through Notice 257) for public comment. </w:t>
      </w:r>
      <w:r w:rsidR="000C2B0B" w:rsidRPr="00245A2D">
        <w:rPr>
          <w:rFonts w:ascii="Arial Narrow" w:hAnsi="Arial Narrow" w:cs="Helvetica"/>
          <w:sz w:val="24"/>
          <w:szCs w:val="24"/>
        </w:rPr>
        <w:t xml:space="preserve">Over a year later, the </w:t>
      </w:r>
      <w:r w:rsidR="00304619">
        <w:rPr>
          <w:rFonts w:ascii="Arial Narrow" w:hAnsi="Arial Narrow" w:cs="Helvetica"/>
          <w:sz w:val="24"/>
          <w:szCs w:val="24"/>
        </w:rPr>
        <w:t>new FSC</w:t>
      </w:r>
      <w:r w:rsidR="000C2B0B" w:rsidRPr="00245A2D">
        <w:rPr>
          <w:rFonts w:ascii="Arial Narrow" w:hAnsi="Arial Narrow" w:cs="Helvetica"/>
          <w:sz w:val="24"/>
          <w:szCs w:val="24"/>
        </w:rPr>
        <w:t xml:space="preserve"> has not been finali</w:t>
      </w:r>
      <w:r w:rsidR="008D0365" w:rsidRPr="00245A2D">
        <w:rPr>
          <w:rFonts w:ascii="Arial Narrow" w:hAnsi="Arial Narrow" w:cs="Helvetica"/>
          <w:sz w:val="24"/>
          <w:szCs w:val="24"/>
        </w:rPr>
        <w:t>s</w:t>
      </w:r>
      <w:r w:rsidR="000C2B0B" w:rsidRPr="00245A2D">
        <w:rPr>
          <w:rFonts w:ascii="Arial Narrow" w:hAnsi="Arial Narrow" w:cs="Helvetica"/>
          <w:sz w:val="24"/>
          <w:szCs w:val="24"/>
        </w:rPr>
        <w:t xml:space="preserve">ed and gazetted, and there is no clear indication as to when this will happen. </w:t>
      </w:r>
    </w:p>
    <w:p w14:paraId="14AC89CE" w14:textId="77777777" w:rsidR="006A2EA3" w:rsidRPr="00245A2D" w:rsidRDefault="00B0118A" w:rsidP="00473AF0">
      <w:pPr>
        <w:numPr>
          <w:ilvl w:val="2"/>
          <w:numId w:val="18"/>
        </w:numPr>
        <w:spacing w:line="360" w:lineRule="auto"/>
        <w:jc w:val="both"/>
        <w:rPr>
          <w:rFonts w:ascii="Arial Narrow" w:hAnsi="Arial Narrow" w:cs="Helvetica"/>
          <w:color w:val="000000" w:themeColor="text1"/>
          <w:sz w:val="24"/>
          <w:szCs w:val="24"/>
        </w:rPr>
      </w:pPr>
      <w:r>
        <w:rPr>
          <w:rFonts w:ascii="Arial Narrow" w:hAnsi="Arial Narrow" w:cs="Helvetica"/>
          <w:sz w:val="24"/>
          <w:szCs w:val="24"/>
        </w:rPr>
        <w:t xml:space="preserve"> </w:t>
      </w:r>
      <w:r w:rsidR="00EC0CCA" w:rsidRPr="00245A2D">
        <w:rPr>
          <w:rFonts w:ascii="Arial Narrow" w:hAnsi="Arial Narrow" w:cs="Helvetica"/>
          <w:sz w:val="24"/>
          <w:szCs w:val="24"/>
        </w:rPr>
        <w:t>A</w:t>
      </w:r>
      <w:r w:rsidR="00B911AC" w:rsidRPr="00245A2D">
        <w:rPr>
          <w:rFonts w:ascii="Arial Narrow" w:hAnsi="Arial Narrow" w:cs="Helvetica"/>
          <w:sz w:val="24"/>
          <w:szCs w:val="24"/>
        </w:rPr>
        <w:t xml:space="preserve"> qualifying small enterprise (a company with an annual turnover of between 10 million and 50 million per annum) that achieve</w:t>
      </w:r>
      <w:r w:rsidR="00D41252" w:rsidRPr="00245A2D">
        <w:rPr>
          <w:rFonts w:ascii="Arial Narrow" w:hAnsi="Arial Narrow" w:cs="Helvetica"/>
          <w:sz w:val="24"/>
          <w:szCs w:val="24"/>
        </w:rPr>
        <w:t>s</w:t>
      </w:r>
      <w:r w:rsidR="00B911AC" w:rsidRPr="00245A2D">
        <w:rPr>
          <w:rFonts w:ascii="Arial Narrow" w:hAnsi="Arial Narrow" w:cs="Helvetica"/>
          <w:sz w:val="24"/>
          <w:szCs w:val="24"/>
        </w:rPr>
        <w:t xml:space="preserve"> a Level 2 B-BBEE </w:t>
      </w:r>
      <w:r w:rsidR="00D41252" w:rsidRPr="00245A2D">
        <w:rPr>
          <w:rFonts w:ascii="Arial Narrow" w:hAnsi="Arial Narrow" w:cs="Helvetica"/>
          <w:sz w:val="24"/>
          <w:szCs w:val="24"/>
        </w:rPr>
        <w:t xml:space="preserve">in the 2012 FSC would struggle to achieve Level 7 status </w:t>
      </w:r>
      <w:r w:rsidR="00D41252" w:rsidRPr="00245A2D">
        <w:rPr>
          <w:rFonts w:ascii="Arial Narrow" w:hAnsi="Arial Narrow" w:cs="Helvetica"/>
          <w:color w:val="000000" w:themeColor="text1"/>
          <w:sz w:val="24"/>
          <w:szCs w:val="24"/>
        </w:rPr>
        <w:t xml:space="preserve">under the requirements of the 2013 B-BBEE Act Generic Codes. </w:t>
      </w:r>
    </w:p>
    <w:p w14:paraId="3A2F6A32" w14:textId="77777777" w:rsidR="001032ED" w:rsidRPr="00245A2D" w:rsidRDefault="001032ED" w:rsidP="001032ED">
      <w:pPr>
        <w:spacing w:line="360" w:lineRule="auto"/>
        <w:ind w:left="1224"/>
        <w:jc w:val="both"/>
        <w:rPr>
          <w:rFonts w:ascii="Arial Narrow" w:hAnsi="Arial Narrow" w:cs="Helvetica"/>
          <w:b/>
          <w:color w:val="000000" w:themeColor="text1"/>
          <w:sz w:val="24"/>
          <w:szCs w:val="24"/>
        </w:rPr>
      </w:pPr>
    </w:p>
    <w:p w14:paraId="4809C925" w14:textId="77777777" w:rsidR="00445A7D" w:rsidRPr="00245A2D" w:rsidRDefault="001032ED" w:rsidP="00473AF0">
      <w:pPr>
        <w:numPr>
          <w:ilvl w:val="1"/>
          <w:numId w:val="18"/>
        </w:numPr>
        <w:spacing w:line="360" w:lineRule="auto"/>
        <w:rPr>
          <w:rFonts w:ascii="Arial Narrow" w:hAnsi="Arial Narrow" w:cs="Helvetica"/>
          <w:b/>
          <w:color w:val="000000" w:themeColor="text1"/>
          <w:sz w:val="24"/>
          <w:szCs w:val="24"/>
        </w:rPr>
      </w:pPr>
      <w:r w:rsidRPr="00245A2D">
        <w:rPr>
          <w:rFonts w:ascii="Arial Narrow" w:hAnsi="Arial Narrow" w:cs="Helvetica"/>
          <w:b/>
          <w:color w:val="000000" w:themeColor="text1"/>
          <w:sz w:val="24"/>
          <w:szCs w:val="24"/>
        </w:rPr>
        <w:t xml:space="preserve">Mr Abie Adams </w:t>
      </w:r>
    </w:p>
    <w:p w14:paraId="3A766722" w14:textId="77777777" w:rsidR="00445A7D" w:rsidRPr="00245A2D" w:rsidRDefault="00B0118A" w:rsidP="00473AF0">
      <w:pPr>
        <w:numPr>
          <w:ilvl w:val="2"/>
          <w:numId w:val="18"/>
        </w:numPr>
        <w:spacing w:line="360" w:lineRule="auto"/>
        <w:jc w:val="both"/>
        <w:rPr>
          <w:rFonts w:ascii="Arial Narrow" w:hAnsi="Arial Narrow" w:cs="Helvetica"/>
          <w:color w:val="000000" w:themeColor="text1"/>
          <w:sz w:val="24"/>
          <w:szCs w:val="24"/>
        </w:rPr>
      </w:pPr>
      <w:r>
        <w:rPr>
          <w:rFonts w:ascii="Arial Narrow" w:hAnsi="Arial Narrow" w:cs="Tahoma"/>
          <w:color w:val="000000" w:themeColor="text1"/>
          <w:sz w:val="24"/>
          <w:szCs w:val="24"/>
        </w:rPr>
        <w:t xml:space="preserve"> </w:t>
      </w:r>
      <w:r w:rsidR="00971A63" w:rsidRPr="00245A2D">
        <w:rPr>
          <w:rFonts w:ascii="Arial Narrow" w:hAnsi="Arial Narrow" w:cs="Tahoma"/>
          <w:color w:val="000000" w:themeColor="text1"/>
          <w:sz w:val="24"/>
          <w:szCs w:val="24"/>
        </w:rPr>
        <w:t>Mr Adams said that t</w:t>
      </w:r>
      <w:r w:rsidR="00445A7D" w:rsidRPr="00245A2D">
        <w:rPr>
          <w:rFonts w:ascii="Arial Narrow" w:hAnsi="Arial Narrow" w:cs="Tahoma"/>
          <w:color w:val="000000" w:themeColor="text1"/>
          <w:sz w:val="24"/>
          <w:szCs w:val="24"/>
        </w:rPr>
        <w:t>here was a lot of exploitation of the working class by financial institutions and this ne</w:t>
      </w:r>
      <w:r w:rsidR="001F46C9" w:rsidRPr="00245A2D">
        <w:rPr>
          <w:rFonts w:ascii="Arial Narrow" w:hAnsi="Arial Narrow" w:cs="Tahoma"/>
          <w:color w:val="000000" w:themeColor="text1"/>
          <w:sz w:val="24"/>
          <w:szCs w:val="24"/>
        </w:rPr>
        <w:t>eded to be stopped. Insurance companies a</w:t>
      </w:r>
      <w:r w:rsidR="00445A7D" w:rsidRPr="00245A2D">
        <w:rPr>
          <w:rFonts w:ascii="Arial Narrow" w:hAnsi="Arial Narrow" w:cs="Tahoma"/>
          <w:color w:val="000000" w:themeColor="text1"/>
          <w:sz w:val="24"/>
          <w:szCs w:val="24"/>
        </w:rPr>
        <w:t xml:space="preserve">re selling products which serve to impoverish people. Their products were not designed to benefit people when they were alive. Parliament should enact laws that ban the selling of impoverishing products and encourage those </w:t>
      </w:r>
      <w:r w:rsidR="00445A7D" w:rsidRPr="00245A2D">
        <w:rPr>
          <w:rFonts w:ascii="Arial Narrow" w:hAnsi="Arial Narrow" w:cs="Tahoma"/>
          <w:color w:val="000000" w:themeColor="text1"/>
          <w:sz w:val="24"/>
          <w:szCs w:val="24"/>
        </w:rPr>
        <w:lastRenderedPageBreak/>
        <w:t xml:space="preserve">which create wealth for people while they </w:t>
      </w:r>
      <w:r w:rsidR="00C54CEA">
        <w:rPr>
          <w:rFonts w:ascii="Arial Narrow" w:hAnsi="Arial Narrow" w:cs="Tahoma"/>
          <w:color w:val="000000" w:themeColor="text1"/>
          <w:sz w:val="24"/>
          <w:szCs w:val="24"/>
        </w:rPr>
        <w:t>are</w:t>
      </w:r>
      <w:r w:rsidR="00C54CEA" w:rsidRPr="00245A2D">
        <w:rPr>
          <w:rFonts w:ascii="Arial Narrow" w:hAnsi="Arial Narrow" w:cs="Tahoma"/>
          <w:color w:val="000000" w:themeColor="text1"/>
          <w:sz w:val="24"/>
          <w:szCs w:val="24"/>
        </w:rPr>
        <w:t xml:space="preserve"> </w:t>
      </w:r>
      <w:r w:rsidR="001F46C9" w:rsidRPr="00245A2D">
        <w:rPr>
          <w:rFonts w:ascii="Arial Narrow" w:hAnsi="Arial Narrow" w:cs="Tahoma"/>
          <w:color w:val="000000" w:themeColor="text1"/>
          <w:sz w:val="24"/>
          <w:szCs w:val="24"/>
        </w:rPr>
        <w:t>still alive. T</w:t>
      </w:r>
      <w:r w:rsidR="00445A7D" w:rsidRPr="00245A2D">
        <w:rPr>
          <w:rFonts w:ascii="Arial Narrow" w:hAnsi="Arial Narrow" w:cs="Tahoma"/>
          <w:color w:val="000000" w:themeColor="text1"/>
          <w:sz w:val="24"/>
          <w:szCs w:val="24"/>
        </w:rPr>
        <w:t xml:space="preserve">here must be consumer awareness and education to help consumers to avoid buying these impoverishing products. Consumer education should also be made part of basic education curriculum from primary to secondary education.   </w:t>
      </w:r>
    </w:p>
    <w:p w14:paraId="6B5F6342" w14:textId="77777777" w:rsidR="00445A7D" w:rsidRPr="00245A2D" w:rsidRDefault="00B0118A" w:rsidP="00473AF0">
      <w:pPr>
        <w:numPr>
          <w:ilvl w:val="2"/>
          <w:numId w:val="18"/>
        </w:numPr>
        <w:spacing w:line="360" w:lineRule="auto"/>
        <w:jc w:val="both"/>
        <w:rPr>
          <w:rFonts w:ascii="Arial Narrow" w:hAnsi="Arial Narrow" w:cs="Helvetica"/>
          <w:color w:val="000000" w:themeColor="text1"/>
          <w:sz w:val="24"/>
          <w:szCs w:val="24"/>
        </w:rPr>
      </w:pPr>
      <w:r>
        <w:rPr>
          <w:rFonts w:ascii="Arial Narrow" w:hAnsi="Arial Narrow" w:cs="Tahoma"/>
          <w:color w:val="000000" w:themeColor="text1"/>
          <w:sz w:val="24"/>
          <w:szCs w:val="24"/>
        </w:rPr>
        <w:t xml:space="preserve"> </w:t>
      </w:r>
      <w:r w:rsidR="00971A63" w:rsidRPr="00245A2D">
        <w:rPr>
          <w:rFonts w:ascii="Arial Narrow" w:hAnsi="Arial Narrow" w:cs="Tahoma"/>
          <w:color w:val="000000" w:themeColor="text1"/>
          <w:sz w:val="24"/>
          <w:szCs w:val="24"/>
        </w:rPr>
        <w:t xml:space="preserve">Mr Adams said that </w:t>
      </w:r>
      <w:r w:rsidR="001F46C9" w:rsidRPr="00245A2D">
        <w:rPr>
          <w:rFonts w:ascii="Arial Narrow" w:hAnsi="Arial Narrow" w:cs="Tahoma"/>
          <w:color w:val="000000" w:themeColor="text1"/>
          <w:sz w:val="24"/>
          <w:szCs w:val="24"/>
        </w:rPr>
        <w:t>I</w:t>
      </w:r>
      <w:r w:rsidR="00445A7D" w:rsidRPr="00245A2D">
        <w:rPr>
          <w:rFonts w:ascii="Arial Narrow" w:hAnsi="Arial Narrow" w:cs="Tahoma"/>
          <w:color w:val="000000" w:themeColor="text1"/>
          <w:sz w:val="24"/>
          <w:szCs w:val="24"/>
        </w:rPr>
        <w:t xml:space="preserve">nsurance companies have made huge profits through exorbitant premiums. When policyholders face difficulties and default, they lose all their contributions as premiums are not refunded. There must be laws and regulations which will require the reimbursement of at least 80 percent of premiums paid when a person faces difficulties and can no longer afford to pay. Difficulties leading to non-payment should include retrenchments, dismissal, retirement and </w:t>
      </w:r>
      <w:r w:rsidR="001F46C9" w:rsidRPr="00245A2D">
        <w:rPr>
          <w:rFonts w:ascii="Arial Narrow" w:hAnsi="Arial Narrow" w:cs="Tahoma"/>
          <w:color w:val="000000" w:themeColor="text1"/>
          <w:sz w:val="24"/>
          <w:szCs w:val="24"/>
        </w:rPr>
        <w:t>lack of affordability.</w:t>
      </w:r>
    </w:p>
    <w:p w14:paraId="456FC7FF" w14:textId="77777777" w:rsidR="00445A7D" w:rsidRPr="00245A2D" w:rsidRDefault="00B0118A" w:rsidP="00473AF0">
      <w:pPr>
        <w:numPr>
          <w:ilvl w:val="2"/>
          <w:numId w:val="18"/>
        </w:numPr>
        <w:spacing w:line="360" w:lineRule="auto"/>
        <w:jc w:val="both"/>
        <w:rPr>
          <w:rFonts w:ascii="Arial Narrow" w:hAnsi="Arial Narrow" w:cs="Helvetica"/>
          <w:color w:val="000000" w:themeColor="text1"/>
          <w:sz w:val="24"/>
          <w:szCs w:val="24"/>
        </w:rPr>
      </w:pPr>
      <w:r>
        <w:rPr>
          <w:rFonts w:ascii="Arial Narrow" w:hAnsi="Arial Narrow" w:cs="Tahoma"/>
          <w:color w:val="000000" w:themeColor="text1"/>
          <w:sz w:val="24"/>
          <w:szCs w:val="24"/>
        </w:rPr>
        <w:t xml:space="preserve"> </w:t>
      </w:r>
      <w:r w:rsidR="001F46C9" w:rsidRPr="00245A2D">
        <w:rPr>
          <w:rFonts w:ascii="Arial Narrow" w:hAnsi="Arial Narrow" w:cs="Tahoma"/>
          <w:color w:val="000000" w:themeColor="text1"/>
          <w:sz w:val="24"/>
          <w:szCs w:val="24"/>
        </w:rPr>
        <w:t xml:space="preserve">Banking institutions charged </w:t>
      </w:r>
      <w:r w:rsidR="00445A7D" w:rsidRPr="00245A2D">
        <w:rPr>
          <w:rFonts w:ascii="Arial Narrow" w:hAnsi="Arial Narrow" w:cs="Tahoma"/>
          <w:color w:val="000000" w:themeColor="text1"/>
          <w:sz w:val="24"/>
          <w:szCs w:val="24"/>
        </w:rPr>
        <w:t xml:space="preserve">exorbitant banking fees </w:t>
      </w:r>
      <w:r w:rsidR="001F46C9" w:rsidRPr="00245A2D">
        <w:rPr>
          <w:rFonts w:ascii="Arial Narrow" w:hAnsi="Arial Narrow" w:cs="Tahoma"/>
          <w:color w:val="000000" w:themeColor="text1"/>
          <w:sz w:val="24"/>
          <w:szCs w:val="24"/>
        </w:rPr>
        <w:t xml:space="preserve">for services and products </w:t>
      </w:r>
      <w:r w:rsidR="00445A7D" w:rsidRPr="00245A2D">
        <w:rPr>
          <w:rFonts w:ascii="Arial Narrow" w:hAnsi="Arial Narrow" w:cs="Tahoma"/>
          <w:color w:val="000000" w:themeColor="text1"/>
          <w:sz w:val="24"/>
          <w:szCs w:val="24"/>
        </w:rPr>
        <w:t xml:space="preserve">and Parliament </w:t>
      </w:r>
      <w:r w:rsidR="001F46C9" w:rsidRPr="00245A2D">
        <w:rPr>
          <w:rFonts w:ascii="Arial Narrow" w:hAnsi="Arial Narrow" w:cs="Tahoma"/>
          <w:color w:val="000000" w:themeColor="text1"/>
          <w:sz w:val="24"/>
          <w:szCs w:val="24"/>
        </w:rPr>
        <w:t xml:space="preserve">should </w:t>
      </w:r>
      <w:r w:rsidR="00445A7D" w:rsidRPr="00245A2D">
        <w:rPr>
          <w:rFonts w:ascii="Arial Narrow" w:hAnsi="Arial Narrow" w:cs="Tahoma"/>
          <w:color w:val="000000" w:themeColor="text1"/>
          <w:sz w:val="24"/>
          <w:szCs w:val="24"/>
        </w:rPr>
        <w:t xml:space="preserve">do something to stop this. Capitec bank </w:t>
      </w:r>
      <w:r w:rsidR="001F46C9" w:rsidRPr="00245A2D">
        <w:rPr>
          <w:rFonts w:ascii="Arial Narrow" w:hAnsi="Arial Narrow" w:cs="Tahoma"/>
          <w:color w:val="000000" w:themeColor="text1"/>
          <w:sz w:val="24"/>
          <w:szCs w:val="24"/>
        </w:rPr>
        <w:t xml:space="preserve">was the only </w:t>
      </w:r>
      <w:r w:rsidR="00EC0CCA" w:rsidRPr="00245A2D">
        <w:rPr>
          <w:rFonts w:ascii="Arial Narrow" w:hAnsi="Arial Narrow" w:cs="Tahoma"/>
          <w:color w:val="000000" w:themeColor="text1"/>
          <w:sz w:val="24"/>
          <w:szCs w:val="24"/>
        </w:rPr>
        <w:t>bank</w:t>
      </w:r>
      <w:r w:rsidR="001F46C9" w:rsidRPr="00245A2D">
        <w:rPr>
          <w:rFonts w:ascii="Arial Narrow" w:hAnsi="Arial Narrow" w:cs="Tahoma"/>
          <w:color w:val="000000" w:themeColor="text1"/>
          <w:sz w:val="24"/>
          <w:szCs w:val="24"/>
        </w:rPr>
        <w:t xml:space="preserve"> with </w:t>
      </w:r>
      <w:r w:rsidR="00445A7D" w:rsidRPr="00245A2D">
        <w:rPr>
          <w:rFonts w:ascii="Arial Narrow" w:hAnsi="Arial Narrow" w:cs="Tahoma"/>
          <w:color w:val="000000" w:themeColor="text1"/>
          <w:sz w:val="24"/>
          <w:szCs w:val="24"/>
        </w:rPr>
        <w:t>affordable service fee</w:t>
      </w:r>
      <w:r w:rsidR="001F46C9" w:rsidRPr="00245A2D">
        <w:rPr>
          <w:rFonts w:ascii="Arial Narrow" w:hAnsi="Arial Narrow" w:cs="Tahoma"/>
          <w:color w:val="000000" w:themeColor="text1"/>
          <w:sz w:val="24"/>
          <w:szCs w:val="24"/>
        </w:rPr>
        <w:t xml:space="preserve">s and which </w:t>
      </w:r>
      <w:r w:rsidR="00445A7D" w:rsidRPr="00245A2D">
        <w:rPr>
          <w:rFonts w:ascii="Arial Narrow" w:hAnsi="Arial Narrow" w:cs="Tahoma"/>
          <w:color w:val="000000" w:themeColor="text1"/>
          <w:sz w:val="24"/>
          <w:szCs w:val="24"/>
        </w:rPr>
        <w:t>had the interest of the people at heart.</w:t>
      </w:r>
      <w:r w:rsidR="00032721" w:rsidRPr="00245A2D">
        <w:rPr>
          <w:rFonts w:ascii="Arial Narrow" w:hAnsi="Arial Narrow" w:cs="Helvetica"/>
          <w:color w:val="000000" w:themeColor="text1"/>
          <w:sz w:val="24"/>
          <w:szCs w:val="24"/>
        </w:rPr>
        <w:t xml:space="preserve"> </w:t>
      </w:r>
      <w:r w:rsidR="00655767" w:rsidRPr="00245A2D">
        <w:rPr>
          <w:rFonts w:ascii="Arial Narrow" w:hAnsi="Arial Narrow" w:cs="Helvetica"/>
          <w:color w:val="000000" w:themeColor="text1"/>
          <w:sz w:val="24"/>
          <w:szCs w:val="24"/>
        </w:rPr>
        <w:t xml:space="preserve"> </w:t>
      </w:r>
    </w:p>
    <w:p w14:paraId="6C586690" w14:textId="77777777" w:rsidR="00445A7D" w:rsidRPr="00245A2D" w:rsidRDefault="00B0118A" w:rsidP="00473AF0">
      <w:pPr>
        <w:numPr>
          <w:ilvl w:val="2"/>
          <w:numId w:val="18"/>
        </w:numPr>
        <w:spacing w:line="360" w:lineRule="auto"/>
        <w:jc w:val="both"/>
        <w:rPr>
          <w:rFonts w:ascii="Arial Narrow" w:hAnsi="Arial Narrow" w:cs="Helvetica"/>
          <w:color w:val="000000" w:themeColor="text1"/>
          <w:sz w:val="24"/>
          <w:szCs w:val="24"/>
        </w:rPr>
      </w:pPr>
      <w:r>
        <w:rPr>
          <w:rFonts w:ascii="Arial Narrow" w:hAnsi="Arial Narrow" w:cs="Tahoma"/>
          <w:color w:val="000000" w:themeColor="text1"/>
          <w:sz w:val="24"/>
          <w:szCs w:val="24"/>
        </w:rPr>
        <w:t xml:space="preserve"> </w:t>
      </w:r>
      <w:r w:rsidR="001F46C9" w:rsidRPr="00245A2D">
        <w:rPr>
          <w:rFonts w:ascii="Arial Narrow" w:hAnsi="Arial Narrow" w:cs="Tahoma"/>
          <w:color w:val="000000" w:themeColor="text1"/>
          <w:sz w:val="24"/>
          <w:szCs w:val="24"/>
        </w:rPr>
        <w:t>A</w:t>
      </w:r>
      <w:r w:rsidR="00445A7D" w:rsidRPr="00245A2D">
        <w:rPr>
          <w:rFonts w:ascii="Arial Narrow" w:hAnsi="Arial Narrow" w:cs="Tahoma"/>
          <w:color w:val="000000" w:themeColor="text1"/>
          <w:sz w:val="24"/>
          <w:szCs w:val="24"/>
        </w:rPr>
        <w:t xml:space="preserve">n estimated US $50 billion was illegally exported every year from the African continent, undermining the socio-economic development of the </w:t>
      </w:r>
      <w:r w:rsidR="00C54CEA">
        <w:rPr>
          <w:rFonts w:ascii="Arial Narrow" w:hAnsi="Arial Narrow" w:cs="Tahoma"/>
          <w:color w:val="000000" w:themeColor="text1"/>
          <w:sz w:val="24"/>
          <w:szCs w:val="24"/>
        </w:rPr>
        <w:t>c</w:t>
      </w:r>
      <w:r w:rsidR="00445A7D" w:rsidRPr="00245A2D">
        <w:rPr>
          <w:rFonts w:ascii="Arial Narrow" w:hAnsi="Arial Narrow" w:cs="Tahoma"/>
          <w:color w:val="000000" w:themeColor="text1"/>
          <w:sz w:val="24"/>
          <w:szCs w:val="24"/>
        </w:rPr>
        <w:t>ont</w:t>
      </w:r>
      <w:r w:rsidR="001F46C9" w:rsidRPr="00245A2D">
        <w:rPr>
          <w:rFonts w:ascii="Arial Narrow" w:hAnsi="Arial Narrow" w:cs="Tahoma"/>
          <w:color w:val="000000" w:themeColor="text1"/>
          <w:sz w:val="24"/>
          <w:szCs w:val="24"/>
        </w:rPr>
        <w:t>inent. A</w:t>
      </w:r>
      <w:r w:rsidR="00445A7D" w:rsidRPr="00245A2D">
        <w:rPr>
          <w:rFonts w:ascii="Arial Narrow" w:hAnsi="Arial Narrow" w:cs="Tahoma"/>
          <w:color w:val="000000" w:themeColor="text1"/>
          <w:sz w:val="24"/>
          <w:szCs w:val="24"/>
        </w:rPr>
        <w:t xml:space="preserve">n investigation should be conducted into illicit financial flows, particularly from the financial services and mining sectors. </w:t>
      </w:r>
    </w:p>
    <w:p w14:paraId="166395DB" w14:textId="77777777" w:rsidR="001F46C9" w:rsidRPr="00245A2D" w:rsidRDefault="001F46C9" w:rsidP="001F46C9">
      <w:pPr>
        <w:spacing w:line="360" w:lineRule="auto"/>
        <w:ind w:left="720"/>
        <w:jc w:val="both"/>
        <w:rPr>
          <w:rFonts w:ascii="Arial Narrow" w:hAnsi="Arial Narrow" w:cs="Helvetica"/>
          <w:color w:val="000000" w:themeColor="text1"/>
          <w:sz w:val="24"/>
          <w:szCs w:val="24"/>
        </w:rPr>
      </w:pPr>
    </w:p>
    <w:p w14:paraId="0578A9A3" w14:textId="77777777" w:rsidR="001F46C9" w:rsidRPr="00245A2D" w:rsidRDefault="001F46C9" w:rsidP="00473AF0">
      <w:pPr>
        <w:numPr>
          <w:ilvl w:val="1"/>
          <w:numId w:val="18"/>
        </w:numPr>
        <w:spacing w:line="360" w:lineRule="auto"/>
        <w:jc w:val="both"/>
        <w:rPr>
          <w:rFonts w:ascii="Arial Narrow" w:hAnsi="Arial Narrow" w:cs="Helvetica"/>
          <w:b/>
          <w:color w:val="000000" w:themeColor="text1"/>
          <w:sz w:val="24"/>
          <w:szCs w:val="24"/>
        </w:rPr>
      </w:pPr>
      <w:r w:rsidRPr="00245A2D">
        <w:rPr>
          <w:rFonts w:ascii="Arial Narrow" w:hAnsi="Arial Narrow" w:cs="Tahoma"/>
          <w:b/>
          <w:color w:val="000000" w:themeColor="text1"/>
          <w:sz w:val="24"/>
          <w:szCs w:val="24"/>
        </w:rPr>
        <w:t>Mr Van Der Merwe</w:t>
      </w:r>
    </w:p>
    <w:p w14:paraId="011072BD" w14:textId="77777777" w:rsidR="001F46C9" w:rsidRPr="00245A2D" w:rsidRDefault="00B0118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Pr>
          <w:rFonts w:ascii="Arial Narrow" w:hAnsi="Arial Narrow"/>
          <w:color w:val="000000" w:themeColor="text1"/>
        </w:rPr>
        <w:t xml:space="preserve"> </w:t>
      </w:r>
      <w:r w:rsidR="001F46C9" w:rsidRPr="00245A2D">
        <w:rPr>
          <w:rFonts w:ascii="Arial Narrow" w:hAnsi="Arial Narrow"/>
          <w:color w:val="000000" w:themeColor="text1"/>
        </w:rPr>
        <w:t xml:space="preserve">The financial services sector needs to recognise the important role that should be played by the FSC in transformation through the support and development of black entrepreneurs. </w:t>
      </w:r>
    </w:p>
    <w:p w14:paraId="6F0E69B1" w14:textId="77777777" w:rsidR="001F46C9" w:rsidRPr="00245A2D" w:rsidRDefault="00B0118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Pr>
          <w:rFonts w:ascii="Arial Narrow" w:hAnsi="Arial Narrow"/>
          <w:color w:val="000000" w:themeColor="text1"/>
        </w:rPr>
        <w:t xml:space="preserve"> </w:t>
      </w:r>
      <w:r w:rsidR="001F46C9" w:rsidRPr="00245A2D">
        <w:rPr>
          <w:rFonts w:ascii="Arial Narrow" w:hAnsi="Arial Narrow"/>
          <w:color w:val="000000" w:themeColor="text1"/>
        </w:rPr>
        <w:t xml:space="preserve">The FSC’s impact on transformation has been minimal due to companies in the sector trying to get as many points for as little effort as possible, manipulating the Generic Codes and the FSC, and exploiting loopholes in legislation. </w:t>
      </w:r>
    </w:p>
    <w:p w14:paraId="16F98B83" w14:textId="77777777" w:rsidR="001F46C9" w:rsidRPr="00245A2D" w:rsidRDefault="00B0118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Pr>
          <w:rFonts w:ascii="Arial Narrow" w:hAnsi="Arial Narrow"/>
          <w:color w:val="000000" w:themeColor="text1"/>
        </w:rPr>
        <w:t xml:space="preserve"> </w:t>
      </w:r>
      <w:r w:rsidR="001F46C9" w:rsidRPr="00245A2D">
        <w:rPr>
          <w:rFonts w:ascii="Arial Narrow" w:hAnsi="Arial Narrow"/>
          <w:color w:val="000000" w:themeColor="text1"/>
        </w:rPr>
        <w:t>ESD is the key element on the BEE scorecard that has the highest potential to change South Africa through the development of black entrepreneurs. This would lead, ultimately, to job creation in the SME segment and beyond. The financial services sector is, however, undertaking low</w:t>
      </w:r>
      <w:r w:rsidR="00603B75">
        <w:rPr>
          <w:rFonts w:ascii="Arial Narrow" w:hAnsi="Arial Narrow"/>
          <w:color w:val="000000" w:themeColor="text1"/>
        </w:rPr>
        <w:t>-</w:t>
      </w:r>
      <w:r w:rsidR="001F46C9" w:rsidRPr="00245A2D">
        <w:rPr>
          <w:rFonts w:ascii="Arial Narrow" w:hAnsi="Arial Narrow"/>
          <w:color w:val="000000" w:themeColor="text1"/>
        </w:rPr>
        <w:t xml:space="preserve">impact ESD initiatives as well as fronting activities. </w:t>
      </w:r>
    </w:p>
    <w:p w14:paraId="7E69E84B" w14:textId="77777777" w:rsidR="001F46C9" w:rsidRPr="00245A2D" w:rsidRDefault="00B0118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Pr>
          <w:rFonts w:ascii="Arial Narrow" w:hAnsi="Arial Narrow" w:cs="Tahoma"/>
          <w:color w:val="000000" w:themeColor="text1"/>
        </w:rPr>
        <w:t xml:space="preserve"> </w:t>
      </w:r>
      <w:r w:rsidR="001F46C9" w:rsidRPr="00245A2D">
        <w:rPr>
          <w:rFonts w:ascii="Arial Narrow" w:hAnsi="Arial Narrow" w:cs="Tahoma"/>
          <w:color w:val="000000" w:themeColor="text1"/>
        </w:rPr>
        <w:t>The ESD criteria in Code Series 400 of the Generic Codes and Statement FS400 and FS600 of the FSC were some of the key instruments that can be used to drive transformation throughout the economy. These codes sought to incentivise entities to engage actively in the development of black</w:t>
      </w:r>
      <w:r w:rsidR="00603B75">
        <w:rPr>
          <w:rFonts w:ascii="Arial Narrow" w:hAnsi="Arial Narrow" w:cs="Tahoma"/>
          <w:color w:val="000000" w:themeColor="text1"/>
        </w:rPr>
        <w:t>-</w:t>
      </w:r>
      <w:r w:rsidR="001F46C9" w:rsidRPr="00245A2D">
        <w:rPr>
          <w:rFonts w:ascii="Arial Narrow" w:hAnsi="Arial Narrow" w:cs="Tahoma"/>
          <w:color w:val="000000" w:themeColor="text1"/>
        </w:rPr>
        <w:t xml:space="preserve">owned SMMEs. There was a lack of commitment by the financial sector and corporates </w:t>
      </w:r>
      <w:r w:rsidR="001F46C9" w:rsidRPr="00245A2D">
        <w:rPr>
          <w:rFonts w:ascii="Arial Narrow" w:hAnsi="Arial Narrow" w:cs="Tahoma"/>
          <w:color w:val="000000" w:themeColor="text1"/>
        </w:rPr>
        <w:lastRenderedPageBreak/>
        <w:t>tend to follow a “tick box approach” to merely comply. This approach could jeopardise the achievement of the ends desired by the country’s BEE transformation policies.</w:t>
      </w:r>
    </w:p>
    <w:p w14:paraId="40017EEE" w14:textId="77777777" w:rsidR="001F46C9" w:rsidRPr="00245A2D" w:rsidRDefault="00B0118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Pr>
          <w:rFonts w:ascii="Arial Narrow" w:hAnsi="Arial Narrow" w:cs="Tahoma"/>
          <w:color w:val="000000" w:themeColor="text1"/>
        </w:rPr>
        <w:t xml:space="preserve"> </w:t>
      </w:r>
      <w:r w:rsidR="001F46C9" w:rsidRPr="00245A2D">
        <w:rPr>
          <w:rFonts w:ascii="Arial Narrow" w:hAnsi="Arial Narrow" w:cs="Tahoma"/>
          <w:color w:val="000000" w:themeColor="text1"/>
        </w:rPr>
        <w:t>Some companies are issuing loans to ‘ESD Funds’ or ‘ESD Facilitators’ which do not get paid out to the actual beneficiaries. Corporates would then claim points for outstanding loans on an annual basis even though the money was never paid out to a beneficiary but to an ESD Fund which is controlled by a corporate. Another practice involves the provision of support to beneficiaries without any intent of involving these beneficiaries in the supply chain on a long</w:t>
      </w:r>
      <w:r w:rsidR="00603B75">
        <w:rPr>
          <w:rFonts w:ascii="Arial Narrow" w:hAnsi="Arial Narrow" w:cs="Tahoma"/>
          <w:color w:val="000000" w:themeColor="text1"/>
        </w:rPr>
        <w:t>-</w:t>
      </w:r>
      <w:r w:rsidR="001F46C9" w:rsidRPr="00245A2D">
        <w:rPr>
          <w:rFonts w:ascii="Arial Narrow" w:hAnsi="Arial Narrow" w:cs="Tahoma"/>
          <w:color w:val="000000" w:themeColor="text1"/>
        </w:rPr>
        <w:t xml:space="preserve">term basis. Corporates would claim ESD points for standard practices such as banks claiming points on loans given to black businesses, without any preferential treatment for those businesses.  </w:t>
      </w:r>
    </w:p>
    <w:p w14:paraId="146F49B4" w14:textId="77777777" w:rsidR="001F46C9" w:rsidRPr="00245A2D" w:rsidRDefault="00B0118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Pr>
          <w:rFonts w:ascii="Arial Narrow" w:hAnsi="Arial Narrow" w:cs="Tahoma"/>
          <w:color w:val="000000" w:themeColor="text1"/>
        </w:rPr>
        <w:t xml:space="preserve"> </w:t>
      </w:r>
      <w:r w:rsidR="001F46C9" w:rsidRPr="00245A2D">
        <w:rPr>
          <w:rFonts w:ascii="Arial Narrow" w:hAnsi="Arial Narrow" w:cs="Tahoma"/>
          <w:color w:val="000000" w:themeColor="text1"/>
        </w:rPr>
        <w:t xml:space="preserve">The FSC should be strengthened to ensure that there is no double counting of initiatives and that any initiative claimed for must be supported by a cash flow that occurs within that specific year for which the Scorecard points are claimed. </w:t>
      </w:r>
    </w:p>
    <w:p w14:paraId="0C6B3EAF" w14:textId="77777777" w:rsidR="001F46C9" w:rsidRPr="00245A2D" w:rsidRDefault="00B0118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Pr>
          <w:rFonts w:ascii="Arial Narrow" w:hAnsi="Arial Narrow" w:cs="Tahoma"/>
          <w:color w:val="000000" w:themeColor="text1"/>
        </w:rPr>
        <w:t xml:space="preserve"> </w:t>
      </w:r>
      <w:r w:rsidR="001F46C9" w:rsidRPr="00245A2D">
        <w:rPr>
          <w:rFonts w:ascii="Arial Narrow" w:hAnsi="Arial Narrow" w:cs="Tahoma"/>
          <w:color w:val="000000" w:themeColor="text1"/>
        </w:rPr>
        <w:t>The Coalition condemned the manipulation of loans to maximise the claiming of points. Low</w:t>
      </w:r>
      <w:r w:rsidR="00D20FFD">
        <w:rPr>
          <w:rFonts w:ascii="Arial Narrow" w:hAnsi="Arial Narrow" w:cs="Tahoma"/>
          <w:color w:val="000000" w:themeColor="text1"/>
        </w:rPr>
        <w:t>-</w:t>
      </w:r>
      <w:r w:rsidR="001F46C9" w:rsidRPr="00245A2D">
        <w:rPr>
          <w:rFonts w:ascii="Arial Narrow" w:hAnsi="Arial Narrow" w:cs="Tahoma"/>
          <w:color w:val="000000" w:themeColor="text1"/>
        </w:rPr>
        <w:t xml:space="preserve">impact initiatives were sometimes undertaken merely to claim points rather than to contribute meaningfully to transform and grow the sector. Corporates maliciously misinterpret the transformation codes in order to claim points in areas such as </w:t>
      </w:r>
      <w:r w:rsidR="00D20FFD">
        <w:rPr>
          <w:rFonts w:ascii="Arial Narrow" w:hAnsi="Arial Narrow" w:cs="Tahoma"/>
          <w:color w:val="000000" w:themeColor="text1"/>
        </w:rPr>
        <w:t>‘</w:t>
      </w:r>
      <w:r w:rsidR="001F46C9" w:rsidRPr="00245A2D">
        <w:rPr>
          <w:rFonts w:ascii="Arial Narrow" w:hAnsi="Arial Narrow" w:cs="Tahoma"/>
          <w:color w:val="000000" w:themeColor="text1"/>
        </w:rPr>
        <w:t>top-up loans</w:t>
      </w:r>
      <w:r w:rsidR="00D20FFD">
        <w:rPr>
          <w:rFonts w:ascii="Arial Narrow" w:hAnsi="Arial Narrow" w:cs="Tahoma"/>
          <w:color w:val="000000" w:themeColor="text1"/>
        </w:rPr>
        <w:t>’</w:t>
      </w:r>
      <w:r w:rsidR="001F46C9" w:rsidRPr="00245A2D">
        <w:rPr>
          <w:rFonts w:ascii="Arial Narrow" w:hAnsi="Arial Narrow" w:cs="Tahoma"/>
          <w:color w:val="000000" w:themeColor="text1"/>
        </w:rPr>
        <w:t xml:space="preserve">, </w:t>
      </w:r>
      <w:r w:rsidR="00D20FFD">
        <w:rPr>
          <w:rFonts w:ascii="Arial Narrow" w:hAnsi="Arial Narrow" w:cs="Tahoma"/>
          <w:color w:val="000000" w:themeColor="text1"/>
        </w:rPr>
        <w:t>‘</w:t>
      </w:r>
      <w:r w:rsidR="001F46C9" w:rsidRPr="00245A2D">
        <w:rPr>
          <w:rFonts w:ascii="Arial Narrow" w:hAnsi="Arial Narrow" w:cs="Tahoma"/>
          <w:color w:val="000000" w:themeColor="text1"/>
        </w:rPr>
        <w:t>rotation or rolling loans</w:t>
      </w:r>
      <w:r w:rsidR="00D20FFD">
        <w:rPr>
          <w:rFonts w:ascii="Arial Narrow" w:hAnsi="Arial Narrow" w:cs="Tahoma"/>
          <w:color w:val="000000" w:themeColor="text1"/>
        </w:rPr>
        <w:t>’</w:t>
      </w:r>
      <w:r w:rsidR="001F46C9" w:rsidRPr="00245A2D">
        <w:rPr>
          <w:rFonts w:ascii="Arial Narrow" w:hAnsi="Arial Narrow" w:cs="Tahoma"/>
          <w:color w:val="000000" w:themeColor="text1"/>
        </w:rPr>
        <w:t xml:space="preserve"> and the practice of </w:t>
      </w:r>
      <w:r w:rsidR="00D20FFD">
        <w:rPr>
          <w:rFonts w:ascii="Arial Narrow" w:hAnsi="Arial Narrow" w:cs="Tahoma"/>
          <w:color w:val="000000" w:themeColor="text1"/>
        </w:rPr>
        <w:t>‘</w:t>
      </w:r>
      <w:r w:rsidR="001F46C9" w:rsidRPr="00245A2D">
        <w:rPr>
          <w:rFonts w:ascii="Arial Narrow" w:hAnsi="Arial Narrow" w:cs="Tahoma"/>
          <w:color w:val="000000" w:themeColor="text1"/>
        </w:rPr>
        <w:t>onboarding</w:t>
      </w:r>
      <w:r w:rsidR="00D20FFD">
        <w:rPr>
          <w:rFonts w:ascii="Arial Narrow" w:hAnsi="Arial Narrow" w:cs="Tahoma"/>
          <w:color w:val="000000" w:themeColor="text1"/>
        </w:rPr>
        <w:t>’</w:t>
      </w:r>
      <w:r w:rsidR="001F46C9" w:rsidRPr="00245A2D">
        <w:rPr>
          <w:rFonts w:ascii="Arial Narrow" w:hAnsi="Arial Narrow" w:cs="Tahoma"/>
          <w:color w:val="000000" w:themeColor="text1"/>
        </w:rPr>
        <w:t xml:space="preserve"> suppliers in order to claim points and without any prior supplier development plans.</w:t>
      </w:r>
    </w:p>
    <w:p w14:paraId="09506D36" w14:textId="77777777" w:rsidR="001F46C9" w:rsidRPr="00245A2D" w:rsidRDefault="00B0118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Pr>
          <w:rFonts w:ascii="Arial Narrow" w:hAnsi="Arial Narrow" w:cs="Tahoma"/>
          <w:color w:val="000000" w:themeColor="text1"/>
        </w:rPr>
        <w:t xml:space="preserve"> </w:t>
      </w:r>
      <w:r w:rsidR="001F46C9" w:rsidRPr="00245A2D">
        <w:rPr>
          <w:rFonts w:ascii="Arial Narrow" w:hAnsi="Arial Narrow" w:cs="Tahoma"/>
          <w:color w:val="000000" w:themeColor="text1"/>
        </w:rPr>
        <w:t>Loans and investments should be excluded in the calculation of Total Measured Procurement Spend (TMPS) as per clause 6.4 of Statement FS400 of the FSC.</w:t>
      </w:r>
    </w:p>
    <w:p w14:paraId="6D7A557B" w14:textId="77777777" w:rsidR="00F4674A" w:rsidRPr="00245A2D" w:rsidRDefault="00B0118A" w:rsidP="0037286F">
      <w:pPr>
        <w:pStyle w:val="Default"/>
        <w:numPr>
          <w:ilvl w:val="2"/>
          <w:numId w:val="18"/>
        </w:numPr>
        <w:autoSpaceDE/>
        <w:autoSpaceDN/>
        <w:adjustRightInd/>
        <w:spacing w:after="160" w:line="360" w:lineRule="auto"/>
        <w:jc w:val="both"/>
        <w:rPr>
          <w:rFonts w:ascii="Arial Narrow" w:hAnsi="Arial Narrow" w:cs="Tahoma"/>
          <w:color w:val="000000" w:themeColor="text1"/>
        </w:rPr>
      </w:pPr>
      <w:r>
        <w:rPr>
          <w:rFonts w:ascii="Arial Narrow" w:hAnsi="Arial Narrow" w:cs="Tahoma"/>
          <w:color w:val="000000" w:themeColor="text1"/>
        </w:rPr>
        <w:t xml:space="preserve"> </w:t>
      </w:r>
      <w:r w:rsidR="001F46C9" w:rsidRPr="00245A2D">
        <w:rPr>
          <w:rFonts w:ascii="Arial Narrow" w:hAnsi="Arial Narrow" w:cs="Tahoma"/>
          <w:color w:val="000000" w:themeColor="text1"/>
        </w:rPr>
        <w:t xml:space="preserve">Any initiatives that could be classified as </w:t>
      </w:r>
      <w:r w:rsidR="00897042">
        <w:rPr>
          <w:rFonts w:ascii="Arial Narrow" w:hAnsi="Arial Narrow" w:cs="Tahoma"/>
          <w:color w:val="000000" w:themeColor="text1"/>
        </w:rPr>
        <w:t>‘</w:t>
      </w:r>
      <w:r w:rsidR="001F46C9" w:rsidRPr="00245A2D">
        <w:rPr>
          <w:rFonts w:ascii="Arial Narrow" w:hAnsi="Arial Narrow" w:cs="Tahoma"/>
          <w:color w:val="000000" w:themeColor="text1"/>
        </w:rPr>
        <w:t>standard business practice</w:t>
      </w:r>
      <w:r w:rsidR="00897042">
        <w:rPr>
          <w:rFonts w:ascii="Arial Narrow" w:hAnsi="Arial Narrow" w:cs="Tahoma"/>
          <w:color w:val="000000" w:themeColor="text1"/>
        </w:rPr>
        <w:t>’</w:t>
      </w:r>
      <w:r w:rsidR="001F46C9" w:rsidRPr="00245A2D">
        <w:rPr>
          <w:rFonts w:ascii="Arial Narrow" w:hAnsi="Arial Narrow" w:cs="Tahoma"/>
          <w:color w:val="000000" w:themeColor="text1"/>
        </w:rPr>
        <w:t xml:space="preserve"> should be not be recognised as they fell short of the true spirit and intention of B-BBEE. Entities should only get recognition where they make an extra effort and not for initiatives that form part of their standard business practice.</w:t>
      </w:r>
    </w:p>
    <w:p w14:paraId="092E379D" w14:textId="77777777" w:rsidR="0031283B" w:rsidRPr="00245A2D" w:rsidRDefault="0031283B" w:rsidP="00F4674A">
      <w:pPr>
        <w:pStyle w:val="Default"/>
        <w:autoSpaceDE/>
        <w:autoSpaceDN/>
        <w:adjustRightInd/>
        <w:spacing w:after="160" w:line="360" w:lineRule="auto"/>
        <w:ind w:left="720"/>
        <w:jc w:val="both"/>
        <w:rPr>
          <w:rFonts w:ascii="Arial Narrow" w:hAnsi="Arial Narrow" w:cs="Tahoma"/>
          <w:color w:val="000000" w:themeColor="text1"/>
        </w:rPr>
      </w:pPr>
    </w:p>
    <w:p w14:paraId="4D18331D" w14:textId="77777777" w:rsidR="00F4674A" w:rsidRPr="00245A2D" w:rsidRDefault="00F4674A" w:rsidP="00473AF0">
      <w:pPr>
        <w:pStyle w:val="Default"/>
        <w:numPr>
          <w:ilvl w:val="1"/>
          <w:numId w:val="18"/>
        </w:numPr>
        <w:autoSpaceDE/>
        <w:autoSpaceDN/>
        <w:adjustRightInd/>
        <w:spacing w:after="160" w:line="360" w:lineRule="auto"/>
        <w:jc w:val="both"/>
        <w:rPr>
          <w:rFonts w:ascii="Arial Narrow" w:hAnsi="Arial Narrow" w:cs="Tahoma"/>
          <w:b/>
          <w:color w:val="000000" w:themeColor="text1"/>
        </w:rPr>
      </w:pPr>
      <w:r w:rsidRPr="00245A2D">
        <w:rPr>
          <w:rFonts w:ascii="Arial Narrow" w:hAnsi="Arial Narrow" w:cs="Tahoma"/>
          <w:b/>
          <w:color w:val="000000" w:themeColor="text1"/>
        </w:rPr>
        <w:t xml:space="preserve">Mr Sevaas De Kock </w:t>
      </w:r>
    </w:p>
    <w:p w14:paraId="346DB867" w14:textId="77777777" w:rsidR="00F4674A" w:rsidRPr="00245A2D" w:rsidRDefault="00B0118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Pr>
          <w:rFonts w:ascii="Arial Narrow" w:hAnsi="Arial Narrow"/>
          <w:bCs/>
          <w:color w:val="000000" w:themeColor="text1"/>
          <w:shd w:val="clear" w:color="auto" w:fill="FFFFFF"/>
          <w:lang w:val="en-US"/>
        </w:rPr>
        <w:t xml:space="preserve"> </w:t>
      </w:r>
      <w:r w:rsidR="00A02ACA" w:rsidRPr="00245A2D">
        <w:rPr>
          <w:rFonts w:ascii="Arial Narrow" w:hAnsi="Arial Narrow"/>
          <w:bCs/>
          <w:color w:val="000000" w:themeColor="text1"/>
          <w:shd w:val="clear" w:color="auto" w:fill="FFFFFF"/>
          <w:lang w:val="en-US"/>
        </w:rPr>
        <w:t>Co</w:t>
      </w:r>
      <w:r w:rsidR="009309E6">
        <w:rPr>
          <w:rFonts w:ascii="Arial Narrow" w:hAnsi="Arial Narrow"/>
          <w:bCs/>
          <w:color w:val="000000" w:themeColor="text1"/>
          <w:shd w:val="clear" w:color="auto" w:fill="FFFFFF"/>
          <w:lang w:val="en-US"/>
        </w:rPr>
        <w:t>-</w:t>
      </w:r>
      <w:r w:rsidR="00A02ACA" w:rsidRPr="00245A2D">
        <w:rPr>
          <w:rFonts w:ascii="Arial Narrow" w:hAnsi="Arial Narrow"/>
          <w:bCs/>
          <w:color w:val="000000" w:themeColor="text1"/>
          <w:shd w:val="clear" w:color="auto" w:fill="FFFFFF"/>
          <w:lang w:val="en-US"/>
        </w:rPr>
        <w:t>operative banking was not successful in South Africa because of a lack of funding. Lack of funding result</w:t>
      </w:r>
      <w:r w:rsidR="00864B92" w:rsidRPr="00245A2D">
        <w:rPr>
          <w:rFonts w:ascii="Arial Narrow" w:hAnsi="Arial Narrow"/>
          <w:bCs/>
          <w:color w:val="000000" w:themeColor="text1"/>
          <w:shd w:val="clear" w:color="auto" w:fill="FFFFFF"/>
          <w:lang w:val="en-US"/>
        </w:rPr>
        <w:t>s</w:t>
      </w:r>
      <w:r w:rsidR="00A02ACA" w:rsidRPr="00245A2D">
        <w:rPr>
          <w:rFonts w:ascii="Arial Narrow" w:hAnsi="Arial Narrow"/>
          <w:bCs/>
          <w:color w:val="000000" w:themeColor="text1"/>
          <w:shd w:val="clear" w:color="auto" w:fill="FFFFFF"/>
          <w:lang w:val="en-US"/>
        </w:rPr>
        <w:t xml:space="preserve"> in the lack of development of micro-enterprises.</w:t>
      </w:r>
    </w:p>
    <w:p w14:paraId="70480B3A" w14:textId="77777777" w:rsidR="00A02ACA" w:rsidRPr="00245A2D" w:rsidRDefault="00B0118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Pr>
          <w:rFonts w:ascii="Arial Narrow" w:hAnsi="Arial Narrow"/>
          <w:bCs/>
          <w:color w:val="000000" w:themeColor="text1"/>
          <w:shd w:val="clear" w:color="auto" w:fill="FFFFFF"/>
          <w:lang w:val="en-US"/>
        </w:rPr>
        <w:lastRenderedPageBreak/>
        <w:t xml:space="preserve"> </w:t>
      </w:r>
      <w:r w:rsidR="00A02ACA" w:rsidRPr="00245A2D">
        <w:rPr>
          <w:rFonts w:ascii="Arial Narrow" w:hAnsi="Arial Narrow"/>
          <w:bCs/>
          <w:color w:val="000000" w:themeColor="text1"/>
          <w:shd w:val="clear" w:color="auto" w:fill="FFFFFF"/>
          <w:lang w:val="en-US"/>
        </w:rPr>
        <w:t>South Africa needs a formal platform to promote</w:t>
      </w:r>
      <w:r w:rsidR="00864B92" w:rsidRPr="00245A2D">
        <w:rPr>
          <w:rFonts w:ascii="Arial Narrow" w:hAnsi="Arial Narrow"/>
          <w:bCs/>
          <w:color w:val="000000" w:themeColor="text1"/>
          <w:shd w:val="clear" w:color="auto" w:fill="FFFFFF"/>
          <w:lang w:val="en-US"/>
        </w:rPr>
        <w:t xml:space="preserve"> co</w:t>
      </w:r>
      <w:r w:rsidR="009309E6">
        <w:rPr>
          <w:rFonts w:ascii="Arial Narrow" w:hAnsi="Arial Narrow"/>
          <w:bCs/>
          <w:color w:val="000000" w:themeColor="text1"/>
          <w:shd w:val="clear" w:color="auto" w:fill="FFFFFF"/>
          <w:lang w:val="en-US"/>
        </w:rPr>
        <w:t>-</w:t>
      </w:r>
      <w:r w:rsidR="00864B92" w:rsidRPr="00245A2D">
        <w:rPr>
          <w:rFonts w:ascii="Arial Narrow" w:hAnsi="Arial Narrow"/>
          <w:bCs/>
          <w:color w:val="000000" w:themeColor="text1"/>
          <w:shd w:val="clear" w:color="auto" w:fill="FFFFFF"/>
          <w:lang w:val="en-US"/>
        </w:rPr>
        <w:t>operative banking. There are</w:t>
      </w:r>
      <w:r w:rsidR="00A02ACA" w:rsidRPr="00245A2D">
        <w:rPr>
          <w:rFonts w:ascii="Arial Narrow" w:hAnsi="Arial Narrow"/>
          <w:bCs/>
          <w:color w:val="000000" w:themeColor="text1"/>
          <w:shd w:val="clear" w:color="auto" w:fill="FFFFFF"/>
          <w:lang w:val="en-US"/>
        </w:rPr>
        <w:t xml:space="preserve"> many opportunities to expand financial inclusion, including through innovative and affordable products and embracing Mobile Money.</w:t>
      </w:r>
    </w:p>
    <w:p w14:paraId="16E398AC" w14:textId="77777777" w:rsidR="00A02ACA" w:rsidRPr="00245A2D" w:rsidRDefault="00B0118A" w:rsidP="00473AF0">
      <w:pPr>
        <w:pStyle w:val="Default"/>
        <w:numPr>
          <w:ilvl w:val="2"/>
          <w:numId w:val="18"/>
        </w:numPr>
        <w:autoSpaceDE/>
        <w:autoSpaceDN/>
        <w:adjustRightInd/>
        <w:spacing w:after="160" w:line="360" w:lineRule="auto"/>
        <w:jc w:val="both"/>
        <w:rPr>
          <w:rFonts w:ascii="Arial Narrow" w:hAnsi="Arial Narrow" w:cs="Tahoma"/>
          <w:color w:val="000000" w:themeColor="text1"/>
        </w:rPr>
      </w:pPr>
      <w:r>
        <w:rPr>
          <w:rFonts w:ascii="Arial Narrow" w:hAnsi="Arial Narrow"/>
          <w:bCs/>
          <w:color w:val="000000" w:themeColor="text1"/>
          <w:shd w:val="clear" w:color="auto" w:fill="FFFFFF"/>
        </w:rPr>
        <w:t xml:space="preserve"> </w:t>
      </w:r>
      <w:r w:rsidR="00864B92" w:rsidRPr="00245A2D">
        <w:rPr>
          <w:rFonts w:ascii="Arial Narrow" w:hAnsi="Arial Narrow"/>
          <w:bCs/>
          <w:color w:val="000000" w:themeColor="text1"/>
          <w:shd w:val="clear" w:color="auto" w:fill="FFFFFF"/>
        </w:rPr>
        <w:t xml:space="preserve">There is </w:t>
      </w:r>
      <w:r w:rsidR="00A02ACA" w:rsidRPr="00245A2D">
        <w:rPr>
          <w:rFonts w:ascii="Arial Narrow" w:hAnsi="Arial Narrow"/>
          <w:bCs/>
          <w:color w:val="000000" w:themeColor="text1"/>
          <w:shd w:val="clear" w:color="auto" w:fill="FFFFFF"/>
        </w:rPr>
        <w:t xml:space="preserve">a need to adapt credit processes and lending methods, and accept household goods as collateral. </w:t>
      </w:r>
    </w:p>
    <w:p w14:paraId="3464C7D7" w14:textId="77777777" w:rsidR="008812BB" w:rsidRPr="00245A2D" w:rsidRDefault="008812BB" w:rsidP="001F46C9">
      <w:pPr>
        <w:spacing w:line="360" w:lineRule="auto"/>
        <w:rPr>
          <w:rFonts w:ascii="Arial Narrow" w:hAnsi="Arial Narrow" w:cs="Helvetica"/>
          <w:color w:val="000000" w:themeColor="text1"/>
          <w:sz w:val="24"/>
          <w:szCs w:val="24"/>
        </w:rPr>
      </w:pPr>
    </w:p>
    <w:p w14:paraId="19535647" w14:textId="77777777" w:rsidR="00D348F5" w:rsidRPr="00245A2D" w:rsidRDefault="006C076E" w:rsidP="00EF2F40">
      <w:pPr>
        <w:pStyle w:val="Heading1"/>
        <w:numPr>
          <w:ilvl w:val="0"/>
          <w:numId w:val="0"/>
        </w:numPr>
        <w:rPr>
          <w:color w:val="000000" w:themeColor="text1"/>
          <w:szCs w:val="24"/>
        </w:rPr>
      </w:pPr>
      <w:bookmarkStart w:id="31" w:name="_Toc499545595"/>
      <w:r w:rsidRPr="00245A2D">
        <w:rPr>
          <w:color w:val="000000" w:themeColor="text1"/>
          <w:szCs w:val="24"/>
        </w:rPr>
        <w:t>PART V</w:t>
      </w:r>
      <w:r w:rsidR="001B011A" w:rsidRPr="00245A2D">
        <w:rPr>
          <w:color w:val="000000" w:themeColor="text1"/>
          <w:szCs w:val="24"/>
        </w:rPr>
        <w:t>II</w:t>
      </w:r>
      <w:bookmarkEnd w:id="31"/>
    </w:p>
    <w:p w14:paraId="2D21AD19" w14:textId="77777777" w:rsidR="008144B4" w:rsidRPr="00245A2D" w:rsidRDefault="008144B4" w:rsidP="00473AF0">
      <w:pPr>
        <w:pStyle w:val="Heading2"/>
        <w:numPr>
          <w:ilvl w:val="0"/>
          <w:numId w:val="18"/>
        </w:numPr>
        <w:rPr>
          <w:color w:val="000000" w:themeColor="text1"/>
          <w:szCs w:val="24"/>
        </w:rPr>
      </w:pPr>
      <w:bookmarkStart w:id="32" w:name="_Toc499545596"/>
      <w:r w:rsidRPr="00245A2D">
        <w:rPr>
          <w:color w:val="000000" w:themeColor="text1"/>
          <w:szCs w:val="24"/>
        </w:rPr>
        <w:t xml:space="preserve">NATIONAL TREASURY AND </w:t>
      </w:r>
      <w:r w:rsidR="005A416E" w:rsidRPr="00245A2D">
        <w:rPr>
          <w:color w:val="000000" w:themeColor="text1"/>
          <w:szCs w:val="24"/>
        </w:rPr>
        <w:t xml:space="preserve">DTI </w:t>
      </w:r>
      <w:r w:rsidR="001B011A" w:rsidRPr="00245A2D">
        <w:rPr>
          <w:color w:val="000000" w:themeColor="text1"/>
          <w:szCs w:val="24"/>
        </w:rPr>
        <w:t>RESPONSES TO THE PUBLIC HEARINGS</w:t>
      </w:r>
      <w:bookmarkEnd w:id="32"/>
    </w:p>
    <w:p w14:paraId="7FFA609C" w14:textId="77777777" w:rsidR="00CA592A" w:rsidRPr="00902C03" w:rsidRDefault="00CA592A" w:rsidP="00CA592A">
      <w:pPr>
        <w:rPr>
          <w:rFonts w:ascii="Arial Narrow" w:hAnsi="Arial Narrow"/>
          <w:color w:val="000000" w:themeColor="text1"/>
          <w:sz w:val="24"/>
          <w:szCs w:val="24"/>
        </w:rPr>
      </w:pPr>
    </w:p>
    <w:p w14:paraId="43593A48" w14:textId="77777777" w:rsidR="008144B4" w:rsidRPr="00245A2D" w:rsidRDefault="00935524" w:rsidP="00473AF0">
      <w:pPr>
        <w:pStyle w:val="ListParagraph"/>
        <w:numPr>
          <w:ilvl w:val="1"/>
          <w:numId w:val="20"/>
        </w:numPr>
        <w:spacing w:line="360" w:lineRule="auto"/>
        <w:jc w:val="both"/>
        <w:rPr>
          <w:rFonts w:ascii="Arial Narrow" w:eastAsiaTheme="minorHAnsi" w:hAnsi="Arial Narrow" w:cs="Tahoma"/>
          <w:color w:val="000000" w:themeColor="text1"/>
          <w:lang w:val="en-ZA"/>
        </w:rPr>
      </w:pPr>
      <w:r w:rsidRPr="00C3477B">
        <w:rPr>
          <w:rFonts w:ascii="Arial Narrow" w:eastAsiaTheme="minorHAnsi" w:hAnsi="Arial Narrow" w:cs="Tahoma"/>
          <w:color w:val="000000" w:themeColor="text1"/>
          <w:lang w:val="en-ZA"/>
        </w:rPr>
        <w:t xml:space="preserve"> </w:t>
      </w:r>
      <w:r w:rsidR="006D3C25" w:rsidRPr="00C3477B">
        <w:rPr>
          <w:rFonts w:ascii="Arial Narrow" w:eastAsiaTheme="minorHAnsi" w:hAnsi="Arial Narrow" w:cs="Tahoma"/>
          <w:color w:val="000000" w:themeColor="text1"/>
          <w:lang w:val="en-ZA"/>
        </w:rPr>
        <w:t>On 22 August the NT responded to the submissions. The full submission can be found on the</w:t>
      </w:r>
      <w:r w:rsidR="00FA7FD3" w:rsidRPr="00C3477B">
        <w:rPr>
          <w:rFonts w:ascii="Arial Narrow" w:eastAsiaTheme="minorHAnsi" w:hAnsi="Arial Narrow" w:cs="Tahoma"/>
          <w:color w:val="000000" w:themeColor="text1"/>
          <w:lang w:val="en-ZA"/>
        </w:rPr>
        <w:t xml:space="preserve"> NT</w:t>
      </w:r>
      <w:r w:rsidR="006D3C25" w:rsidRPr="00E66270">
        <w:rPr>
          <w:rFonts w:ascii="Arial Narrow" w:eastAsiaTheme="minorHAnsi" w:hAnsi="Arial Narrow" w:cs="Tahoma"/>
          <w:color w:val="000000" w:themeColor="text1"/>
          <w:lang w:val="en-ZA"/>
        </w:rPr>
        <w:t xml:space="preserve"> website. Below is an </w:t>
      </w:r>
      <w:r w:rsidR="006D3C25" w:rsidRPr="00BB2672">
        <w:rPr>
          <w:rFonts w:ascii="Arial Narrow" w:eastAsiaTheme="minorHAnsi" w:hAnsi="Arial Narrow" w:cs="Tahoma"/>
          <w:color w:val="000000" w:themeColor="text1"/>
          <w:lang w:val="en-ZA"/>
        </w:rPr>
        <w:t xml:space="preserve">overview of the response provided by NT recently. NT stresses that these are its tentative responses and it would need to further deliberate on them. </w:t>
      </w:r>
    </w:p>
    <w:p w14:paraId="511DAE80" w14:textId="77777777" w:rsidR="00935524" w:rsidRPr="00245A2D" w:rsidRDefault="006D3C25" w:rsidP="00473AF0">
      <w:pPr>
        <w:pStyle w:val="ListParagraph"/>
        <w:numPr>
          <w:ilvl w:val="2"/>
          <w:numId w:val="20"/>
        </w:numPr>
        <w:spacing w:line="360" w:lineRule="auto"/>
        <w:jc w:val="both"/>
        <w:rPr>
          <w:rFonts w:ascii="Arial Narrow" w:hAnsi="Arial Narrow" w:cs="Helvetica"/>
          <w:color w:val="000000" w:themeColor="text1"/>
        </w:rPr>
      </w:pPr>
      <w:r w:rsidRPr="00245A2D">
        <w:rPr>
          <w:rFonts w:ascii="Arial Narrow" w:hAnsi="Arial Narrow" w:cs="Helvetica"/>
          <w:color w:val="000000" w:themeColor="text1"/>
        </w:rPr>
        <w:t>Principles for effective transformation: The following principles should underpin transformation policy and serve as a benchmark to evaluate proposals:</w:t>
      </w:r>
    </w:p>
    <w:p w14:paraId="7ABC563D" w14:textId="77777777" w:rsidR="008144B4" w:rsidRPr="00245A2D" w:rsidRDefault="00001F86" w:rsidP="00473AF0">
      <w:pPr>
        <w:pStyle w:val="ListParagraph"/>
        <w:numPr>
          <w:ilvl w:val="3"/>
          <w:numId w:val="20"/>
        </w:numPr>
        <w:spacing w:line="360" w:lineRule="auto"/>
        <w:jc w:val="both"/>
        <w:rPr>
          <w:rFonts w:ascii="Arial Narrow" w:hAnsi="Arial Narrow" w:cs="Helvetica"/>
          <w:color w:val="000000" w:themeColor="text1"/>
        </w:rPr>
      </w:pPr>
      <w:r w:rsidRPr="00245A2D">
        <w:rPr>
          <w:rFonts w:ascii="Arial Narrow" w:hAnsi="Arial Narrow" w:cs="Helvetica"/>
          <w:color w:val="000000" w:themeColor="text1"/>
        </w:rPr>
        <w:t xml:space="preserve">  </w:t>
      </w:r>
      <w:r w:rsidR="006D3C25" w:rsidRPr="00245A2D">
        <w:rPr>
          <w:rFonts w:ascii="Arial Narrow" w:hAnsi="Arial Narrow" w:cs="Helvetica"/>
          <w:color w:val="000000" w:themeColor="text1"/>
        </w:rPr>
        <w:t xml:space="preserve">Promote inclusive and balanced </w:t>
      </w:r>
      <w:r w:rsidR="008C4994" w:rsidRPr="00245A2D">
        <w:rPr>
          <w:rFonts w:ascii="Arial Narrow" w:hAnsi="Arial Narrow" w:cs="Helvetica"/>
          <w:color w:val="000000" w:themeColor="text1"/>
        </w:rPr>
        <w:t xml:space="preserve">growth, financial stability and </w:t>
      </w:r>
      <w:r w:rsidR="006D3C25" w:rsidRPr="00245A2D">
        <w:rPr>
          <w:rFonts w:ascii="Arial Narrow" w:hAnsi="Arial Narrow" w:cs="Helvetica"/>
          <w:color w:val="000000" w:themeColor="text1"/>
        </w:rPr>
        <w:t>confidence in the financial sector.</w:t>
      </w:r>
    </w:p>
    <w:p w14:paraId="26455806" w14:textId="77777777" w:rsidR="008144B4" w:rsidRPr="00245A2D" w:rsidRDefault="00001F86" w:rsidP="00473AF0">
      <w:pPr>
        <w:pStyle w:val="ListParagraph"/>
        <w:numPr>
          <w:ilvl w:val="3"/>
          <w:numId w:val="20"/>
        </w:numPr>
        <w:spacing w:line="360" w:lineRule="auto"/>
        <w:jc w:val="both"/>
        <w:rPr>
          <w:rFonts w:ascii="Arial Narrow" w:hAnsi="Arial Narrow" w:cs="Helvetica"/>
          <w:color w:val="000000" w:themeColor="text1"/>
        </w:rPr>
      </w:pPr>
      <w:r w:rsidRPr="00245A2D">
        <w:rPr>
          <w:rFonts w:ascii="Arial Narrow" w:hAnsi="Arial Narrow" w:cs="Helvetica"/>
          <w:color w:val="000000" w:themeColor="text1"/>
        </w:rPr>
        <w:t xml:space="preserve"> </w:t>
      </w:r>
      <w:r w:rsidR="006D3C25" w:rsidRPr="00245A2D">
        <w:rPr>
          <w:rFonts w:ascii="Arial Narrow" w:hAnsi="Arial Narrow" w:cs="Helvetica"/>
          <w:color w:val="000000" w:themeColor="text1"/>
        </w:rPr>
        <w:t>Be mass-based and sustainable, benefiting the most disadvantaged South Africans through the creation of new assets, capabilities and opportunities to build livelihoods and asset wealth.</w:t>
      </w:r>
    </w:p>
    <w:p w14:paraId="4D4EAD61" w14:textId="77777777" w:rsidR="008144B4" w:rsidRPr="00245A2D" w:rsidRDefault="00001F86" w:rsidP="00473AF0">
      <w:pPr>
        <w:pStyle w:val="ListParagraph"/>
        <w:numPr>
          <w:ilvl w:val="3"/>
          <w:numId w:val="20"/>
        </w:numPr>
        <w:spacing w:line="360" w:lineRule="auto"/>
        <w:jc w:val="both"/>
        <w:rPr>
          <w:rFonts w:ascii="Arial Narrow" w:hAnsi="Arial Narrow" w:cs="Helvetica"/>
          <w:color w:val="000000" w:themeColor="text1"/>
        </w:rPr>
      </w:pPr>
      <w:r w:rsidRPr="00245A2D">
        <w:rPr>
          <w:rFonts w:ascii="Arial Narrow" w:hAnsi="Arial Narrow" w:cs="Helvetica"/>
          <w:color w:val="000000" w:themeColor="text1"/>
        </w:rPr>
        <w:t xml:space="preserve"> </w:t>
      </w:r>
      <w:r w:rsidR="006D3C25" w:rsidRPr="00245A2D">
        <w:rPr>
          <w:rFonts w:ascii="Arial Narrow" w:hAnsi="Arial Narrow" w:cs="Helvetica"/>
          <w:color w:val="000000" w:themeColor="text1"/>
        </w:rPr>
        <w:t>Recognise the role of foreign capital in supporting South Africa’s investment needs,  but aim to reduce reliance on foreign capital by taking steps to grow the domestic savings pool.</w:t>
      </w:r>
    </w:p>
    <w:p w14:paraId="5E5E3BDA" w14:textId="77777777" w:rsidR="008144B4" w:rsidRPr="00245A2D" w:rsidRDefault="00001F86" w:rsidP="00473AF0">
      <w:pPr>
        <w:pStyle w:val="ListParagraph"/>
        <w:numPr>
          <w:ilvl w:val="3"/>
          <w:numId w:val="20"/>
        </w:numPr>
        <w:spacing w:line="360" w:lineRule="auto"/>
        <w:jc w:val="both"/>
        <w:rPr>
          <w:rFonts w:ascii="Arial Narrow" w:hAnsi="Arial Narrow" w:cs="Helvetica"/>
          <w:color w:val="000000" w:themeColor="text1"/>
        </w:rPr>
      </w:pPr>
      <w:r w:rsidRPr="00245A2D">
        <w:rPr>
          <w:rFonts w:ascii="Arial Narrow" w:hAnsi="Arial Narrow" w:cs="Helvetica"/>
          <w:color w:val="000000" w:themeColor="text1"/>
        </w:rPr>
        <w:t xml:space="preserve"> </w:t>
      </w:r>
      <w:r w:rsidR="006D3C25" w:rsidRPr="00245A2D">
        <w:rPr>
          <w:rFonts w:ascii="Arial Narrow" w:hAnsi="Arial Narrow" w:cs="Helvetica"/>
          <w:color w:val="000000" w:themeColor="text1"/>
        </w:rPr>
        <w:t xml:space="preserve">Greater wealth equality for black South Africans cannot come only from the redistribution of current wealth, but also, where possible, through growing savings. </w:t>
      </w:r>
    </w:p>
    <w:p w14:paraId="602AFD53" w14:textId="77777777" w:rsidR="008144B4" w:rsidRPr="00245A2D" w:rsidRDefault="00001F86" w:rsidP="00473AF0">
      <w:pPr>
        <w:pStyle w:val="ListParagraph"/>
        <w:numPr>
          <w:ilvl w:val="3"/>
          <w:numId w:val="20"/>
        </w:numPr>
        <w:spacing w:line="360" w:lineRule="auto"/>
        <w:jc w:val="both"/>
        <w:rPr>
          <w:rFonts w:ascii="Arial Narrow" w:hAnsi="Arial Narrow" w:cs="Helvetica"/>
          <w:color w:val="000000" w:themeColor="text1"/>
        </w:rPr>
      </w:pPr>
      <w:r w:rsidRPr="00245A2D">
        <w:rPr>
          <w:rFonts w:ascii="Arial Narrow" w:hAnsi="Arial Narrow" w:cs="Helvetica"/>
          <w:color w:val="000000" w:themeColor="text1"/>
        </w:rPr>
        <w:t xml:space="preserve"> </w:t>
      </w:r>
      <w:r w:rsidR="006D3C25" w:rsidRPr="00245A2D">
        <w:rPr>
          <w:rFonts w:ascii="Arial Narrow" w:hAnsi="Arial Narrow" w:cs="Helvetica"/>
          <w:color w:val="000000" w:themeColor="text1"/>
        </w:rPr>
        <w:t xml:space="preserve">Ownership is not enough; transformation should focus on all elements effecting </w:t>
      </w:r>
      <w:r w:rsidR="00FA7FD3" w:rsidRPr="00245A2D">
        <w:rPr>
          <w:rFonts w:ascii="Arial Narrow" w:hAnsi="Arial Narrow" w:cs="Helvetica"/>
          <w:color w:val="000000" w:themeColor="text1"/>
        </w:rPr>
        <w:t>BEE</w:t>
      </w:r>
      <w:r w:rsidR="006D3C25" w:rsidRPr="00245A2D">
        <w:rPr>
          <w:rFonts w:ascii="Arial Narrow" w:hAnsi="Arial Narrow" w:cs="Helvetica"/>
          <w:color w:val="000000" w:themeColor="text1"/>
        </w:rPr>
        <w:t xml:space="preserve"> as outlined in</w:t>
      </w:r>
      <w:r w:rsidR="006D3C25" w:rsidRPr="00245A2D">
        <w:rPr>
          <w:rFonts w:ascii="Arial Narrow" w:eastAsiaTheme="minorHAnsi" w:hAnsi="Arial Narrow" w:cs="Helvetica"/>
          <w:color w:val="000000" w:themeColor="text1"/>
        </w:rPr>
        <w:t xml:space="preserve"> the B</w:t>
      </w:r>
      <w:r w:rsidR="0052107F">
        <w:rPr>
          <w:rFonts w:ascii="Arial Narrow" w:eastAsiaTheme="minorHAnsi" w:hAnsi="Arial Narrow" w:cs="Helvetica"/>
          <w:color w:val="000000" w:themeColor="text1"/>
        </w:rPr>
        <w:t>-</w:t>
      </w:r>
      <w:r w:rsidR="006D3C25" w:rsidRPr="00245A2D">
        <w:rPr>
          <w:rFonts w:ascii="Arial Narrow" w:eastAsiaTheme="minorHAnsi" w:hAnsi="Arial Narrow" w:cs="Helvetica"/>
          <w:color w:val="000000" w:themeColor="text1"/>
        </w:rPr>
        <w:t xml:space="preserve">BBEE codes, especially employment equity, management control, enterprise </w:t>
      </w:r>
      <w:r w:rsidR="006D3C25" w:rsidRPr="00245A2D">
        <w:rPr>
          <w:rFonts w:ascii="Arial Narrow" w:hAnsi="Arial Narrow" w:cs="Helvetica"/>
          <w:color w:val="000000" w:themeColor="text1"/>
        </w:rPr>
        <w:t>development and procurement.</w:t>
      </w:r>
    </w:p>
    <w:p w14:paraId="6C453EE7" w14:textId="77777777" w:rsidR="008144B4" w:rsidRPr="00245A2D" w:rsidRDefault="00001F86" w:rsidP="00473AF0">
      <w:pPr>
        <w:pStyle w:val="ListParagraph"/>
        <w:numPr>
          <w:ilvl w:val="3"/>
          <w:numId w:val="20"/>
        </w:numPr>
        <w:spacing w:line="360" w:lineRule="auto"/>
        <w:jc w:val="both"/>
        <w:rPr>
          <w:rFonts w:ascii="Arial Narrow" w:hAnsi="Arial Narrow" w:cs="Helvetica"/>
          <w:color w:val="000000" w:themeColor="text1"/>
        </w:rPr>
      </w:pPr>
      <w:r w:rsidRPr="00245A2D">
        <w:rPr>
          <w:rFonts w:ascii="Arial Narrow" w:hAnsi="Arial Narrow" w:cs="Helvetica"/>
          <w:color w:val="000000" w:themeColor="text1"/>
        </w:rPr>
        <w:t xml:space="preserve"> </w:t>
      </w:r>
      <w:r w:rsidR="006D3C25" w:rsidRPr="00245A2D">
        <w:rPr>
          <w:rFonts w:ascii="Arial Narrow" w:hAnsi="Arial Narrow" w:cs="Helvetica"/>
          <w:color w:val="000000" w:themeColor="text1"/>
        </w:rPr>
        <w:t>Continue to confront cartels and collusion robustly.</w:t>
      </w:r>
    </w:p>
    <w:p w14:paraId="378B1762" w14:textId="77777777" w:rsidR="008144B4" w:rsidRPr="00245A2D" w:rsidRDefault="00001F86" w:rsidP="00473AF0">
      <w:pPr>
        <w:pStyle w:val="ListParagraph"/>
        <w:numPr>
          <w:ilvl w:val="3"/>
          <w:numId w:val="20"/>
        </w:numPr>
        <w:spacing w:line="360" w:lineRule="auto"/>
        <w:jc w:val="both"/>
        <w:rPr>
          <w:rFonts w:ascii="Arial Narrow" w:hAnsi="Arial Narrow" w:cs="Helvetica"/>
          <w:color w:val="000000" w:themeColor="text1"/>
        </w:rPr>
      </w:pPr>
      <w:r w:rsidRPr="00245A2D">
        <w:rPr>
          <w:rFonts w:ascii="Arial Narrow" w:hAnsi="Arial Narrow" w:cs="Helvetica"/>
          <w:color w:val="000000" w:themeColor="text1"/>
        </w:rPr>
        <w:t xml:space="preserve"> </w:t>
      </w:r>
      <w:r w:rsidR="006D3C25" w:rsidRPr="00245A2D">
        <w:rPr>
          <w:rFonts w:ascii="Arial Narrow" w:hAnsi="Arial Narrow" w:cs="Helvetica"/>
          <w:color w:val="000000" w:themeColor="text1"/>
        </w:rPr>
        <w:t>Result in a deracialised economy that belongs to all, black and white, where the legacy of apartheid is no longer visible.</w:t>
      </w:r>
    </w:p>
    <w:p w14:paraId="6E0CE0FE" w14:textId="77777777" w:rsidR="008144B4" w:rsidRPr="00245A2D" w:rsidRDefault="00001F86" w:rsidP="00473AF0">
      <w:pPr>
        <w:pStyle w:val="ListParagraph"/>
        <w:numPr>
          <w:ilvl w:val="3"/>
          <w:numId w:val="20"/>
        </w:numPr>
        <w:spacing w:line="360" w:lineRule="auto"/>
        <w:jc w:val="both"/>
        <w:rPr>
          <w:rFonts w:ascii="Arial Narrow" w:eastAsiaTheme="minorHAnsi" w:hAnsi="Arial Narrow" w:cs="Helvetica"/>
          <w:color w:val="000000" w:themeColor="text1"/>
        </w:rPr>
      </w:pPr>
      <w:r w:rsidRPr="00245A2D">
        <w:rPr>
          <w:rFonts w:ascii="Arial Narrow" w:hAnsi="Arial Narrow" w:cs="Helvetica"/>
          <w:color w:val="000000" w:themeColor="text1"/>
        </w:rPr>
        <w:t xml:space="preserve"> </w:t>
      </w:r>
      <w:r w:rsidR="006D3C25" w:rsidRPr="00245A2D">
        <w:rPr>
          <w:rFonts w:ascii="Arial Narrow" w:hAnsi="Arial Narrow" w:cs="Helvetica"/>
          <w:color w:val="000000" w:themeColor="text1"/>
        </w:rPr>
        <w:t>South Africa needs to transform in order to grow and we need to grow in order to transform.</w:t>
      </w:r>
    </w:p>
    <w:p w14:paraId="7F205AAB" w14:textId="77777777" w:rsidR="008144B4" w:rsidRPr="00245A2D" w:rsidRDefault="006D3C25" w:rsidP="00473AF0">
      <w:pPr>
        <w:pStyle w:val="ListParagraph"/>
        <w:numPr>
          <w:ilvl w:val="2"/>
          <w:numId w:val="20"/>
        </w:numPr>
        <w:spacing w:line="360" w:lineRule="auto"/>
        <w:jc w:val="both"/>
        <w:rPr>
          <w:rFonts w:ascii="Arial Narrow" w:hAnsi="Arial Narrow" w:cs="Helvetica"/>
        </w:rPr>
      </w:pPr>
      <w:r w:rsidRPr="00245A2D">
        <w:rPr>
          <w:rFonts w:ascii="Arial Narrow" w:eastAsiaTheme="minorHAnsi" w:hAnsi="Arial Narrow" w:cs="Helvetica"/>
          <w:color w:val="000000" w:themeColor="text1"/>
        </w:rPr>
        <w:lastRenderedPageBreak/>
        <w:t xml:space="preserve">Options for </w:t>
      </w:r>
      <w:r w:rsidRPr="00245A2D">
        <w:rPr>
          <w:rFonts w:ascii="Arial Narrow" w:hAnsi="Arial Narrow" w:cs="Helvetica"/>
          <w:color w:val="000000" w:themeColor="text1"/>
        </w:rPr>
        <w:t xml:space="preserve">transforming the financial sector: A new FSC Summit as agreed in NEDLAC can </w:t>
      </w:r>
      <w:r w:rsidRPr="00245A2D">
        <w:rPr>
          <w:rFonts w:ascii="Arial Narrow" w:hAnsi="Arial Narrow" w:cs="Helvetica"/>
        </w:rPr>
        <w:t xml:space="preserve">further unpack the following proposals: </w:t>
      </w:r>
    </w:p>
    <w:p w14:paraId="17434FA1" w14:textId="77777777" w:rsidR="008144B4" w:rsidRPr="00245A2D" w:rsidRDefault="006D3C25" w:rsidP="00473AF0">
      <w:pPr>
        <w:pStyle w:val="ListParagraph"/>
        <w:numPr>
          <w:ilvl w:val="3"/>
          <w:numId w:val="20"/>
        </w:numPr>
        <w:spacing w:line="360" w:lineRule="auto"/>
        <w:jc w:val="both"/>
        <w:rPr>
          <w:rFonts w:ascii="Arial Narrow" w:hAnsi="Arial Narrow" w:cs="Helvetica"/>
        </w:rPr>
      </w:pPr>
      <w:r w:rsidRPr="00245A2D">
        <w:rPr>
          <w:rFonts w:ascii="Arial Narrow" w:hAnsi="Arial Narrow" w:cs="Helvetica"/>
        </w:rPr>
        <w:t>A stricter and strongly enforced Financial Sector Code (FSC), with higher targets and penalties for non-compliance</w:t>
      </w:r>
      <w:r w:rsidR="008144B4" w:rsidRPr="00245A2D">
        <w:rPr>
          <w:rFonts w:ascii="Arial Narrow" w:hAnsi="Arial Narrow" w:cs="Helvetica"/>
        </w:rPr>
        <w:t>.</w:t>
      </w:r>
      <w:r w:rsidRPr="00245A2D">
        <w:rPr>
          <w:rFonts w:ascii="Arial Narrow" w:hAnsi="Arial Narrow" w:cs="Helvetica"/>
        </w:rPr>
        <w:t xml:space="preserve"> </w:t>
      </w:r>
    </w:p>
    <w:p w14:paraId="0C52908F" w14:textId="77777777" w:rsidR="008144B4" w:rsidRPr="00245A2D" w:rsidRDefault="00935524" w:rsidP="00473AF0">
      <w:pPr>
        <w:pStyle w:val="ListParagraph"/>
        <w:numPr>
          <w:ilvl w:val="3"/>
          <w:numId w:val="20"/>
        </w:numPr>
        <w:spacing w:line="360" w:lineRule="auto"/>
        <w:jc w:val="both"/>
        <w:rPr>
          <w:rFonts w:ascii="Arial Narrow" w:hAnsi="Arial Narrow" w:cs="Helvetica"/>
        </w:rPr>
      </w:pPr>
      <w:r w:rsidRPr="00245A2D">
        <w:rPr>
          <w:rFonts w:ascii="Arial Narrow" w:hAnsi="Arial Narrow" w:cs="Helvetica"/>
        </w:rPr>
        <w:t xml:space="preserve"> </w:t>
      </w:r>
      <w:r w:rsidR="006D3C25" w:rsidRPr="00245A2D">
        <w:rPr>
          <w:rFonts w:ascii="Arial Narrow" w:hAnsi="Arial Narrow" w:cs="Helvetica"/>
        </w:rPr>
        <w:t xml:space="preserve">Membership, representation and effectiveness of the </w:t>
      </w:r>
      <w:r w:rsidR="00B7108F" w:rsidRPr="00245A2D">
        <w:rPr>
          <w:rFonts w:ascii="Arial Narrow" w:hAnsi="Arial Narrow" w:cs="Helvetica"/>
        </w:rPr>
        <w:t>FS Charter Council</w:t>
      </w:r>
      <w:r w:rsidR="006D3C25" w:rsidRPr="00245A2D">
        <w:rPr>
          <w:rFonts w:ascii="Arial Narrow" w:hAnsi="Arial Narrow" w:cs="Helvetica"/>
        </w:rPr>
        <w:t xml:space="preserve"> must be reviewed. CEOs should be brought back into decision-making, with industry subgroups established to look at targets headed by the CEOs.</w:t>
      </w:r>
    </w:p>
    <w:p w14:paraId="568072D9" w14:textId="77777777" w:rsidR="008144B4" w:rsidRPr="00245A2D" w:rsidRDefault="00935524" w:rsidP="00473AF0">
      <w:pPr>
        <w:pStyle w:val="ListParagraph"/>
        <w:numPr>
          <w:ilvl w:val="3"/>
          <w:numId w:val="20"/>
        </w:numPr>
        <w:spacing w:line="360" w:lineRule="auto"/>
        <w:jc w:val="both"/>
        <w:rPr>
          <w:rFonts w:ascii="Arial Narrow" w:hAnsi="Arial Narrow" w:cs="Helvetica"/>
        </w:rPr>
      </w:pPr>
      <w:r w:rsidRPr="00245A2D">
        <w:rPr>
          <w:rFonts w:ascii="Arial Narrow" w:hAnsi="Arial Narrow" w:cs="Helvetica"/>
        </w:rPr>
        <w:t xml:space="preserve"> </w:t>
      </w:r>
      <w:r w:rsidR="006D3C25" w:rsidRPr="00245A2D">
        <w:rPr>
          <w:rFonts w:ascii="Arial Narrow" w:hAnsi="Arial Narrow" w:cs="Helvetica"/>
        </w:rPr>
        <w:t>Higher targets must be set, especially for ownership, management control, employment equity and procurement, with incremental timelines for compliance.</w:t>
      </w:r>
    </w:p>
    <w:p w14:paraId="18C2D1D1" w14:textId="77777777" w:rsidR="008144B4" w:rsidRPr="00245A2D" w:rsidRDefault="00935524" w:rsidP="00473AF0">
      <w:pPr>
        <w:pStyle w:val="ListParagraph"/>
        <w:numPr>
          <w:ilvl w:val="3"/>
          <w:numId w:val="20"/>
        </w:numPr>
        <w:spacing w:line="360" w:lineRule="auto"/>
        <w:jc w:val="both"/>
        <w:rPr>
          <w:rFonts w:ascii="Arial Narrow" w:hAnsi="Arial Narrow" w:cs="Helvetica"/>
        </w:rPr>
      </w:pPr>
      <w:r w:rsidRPr="00245A2D">
        <w:rPr>
          <w:rFonts w:ascii="Arial Narrow" w:hAnsi="Arial Narrow" w:cs="Helvetica"/>
        </w:rPr>
        <w:t xml:space="preserve"> </w:t>
      </w:r>
      <w:r w:rsidR="006D3C25" w:rsidRPr="00245A2D">
        <w:rPr>
          <w:rFonts w:ascii="Arial Narrow" w:hAnsi="Arial Narrow" w:cs="Helvetica"/>
        </w:rPr>
        <w:t>Ownership targets should possibly accommodate “spin-offs” e.g. part of the group sold off to a black industrialist/s</w:t>
      </w:r>
    </w:p>
    <w:p w14:paraId="04F7F062" w14:textId="77777777" w:rsidR="008144B4" w:rsidRPr="00245A2D" w:rsidRDefault="00935524" w:rsidP="00473AF0">
      <w:pPr>
        <w:pStyle w:val="ListParagraph"/>
        <w:numPr>
          <w:ilvl w:val="3"/>
          <w:numId w:val="20"/>
        </w:numPr>
        <w:spacing w:line="360" w:lineRule="auto"/>
        <w:jc w:val="both"/>
        <w:rPr>
          <w:rFonts w:ascii="Arial Narrow" w:hAnsi="Arial Narrow" w:cs="Helvetica"/>
        </w:rPr>
      </w:pPr>
      <w:r w:rsidRPr="00245A2D">
        <w:rPr>
          <w:rFonts w:ascii="Arial Narrow" w:hAnsi="Arial Narrow" w:cs="Helvetica"/>
        </w:rPr>
        <w:t xml:space="preserve"> </w:t>
      </w:r>
      <w:r w:rsidR="006D3C25" w:rsidRPr="00245A2D">
        <w:rPr>
          <w:rFonts w:ascii="Arial Narrow" w:hAnsi="Arial Narrow" w:cs="Helvetica"/>
        </w:rPr>
        <w:t>Financial inclusion should take into account take-up and usage, not just access.</w:t>
      </w:r>
    </w:p>
    <w:p w14:paraId="36CD8E95" w14:textId="77777777" w:rsidR="008144B4" w:rsidRPr="00245A2D" w:rsidRDefault="00935524" w:rsidP="00473AF0">
      <w:pPr>
        <w:pStyle w:val="ListParagraph"/>
        <w:numPr>
          <w:ilvl w:val="3"/>
          <w:numId w:val="20"/>
        </w:numPr>
        <w:spacing w:line="360" w:lineRule="auto"/>
        <w:jc w:val="both"/>
        <w:rPr>
          <w:rFonts w:ascii="Arial Narrow" w:hAnsi="Arial Narrow" w:cs="Helvetica"/>
        </w:rPr>
      </w:pPr>
      <w:r w:rsidRPr="00245A2D">
        <w:rPr>
          <w:rFonts w:ascii="Arial Narrow" w:hAnsi="Arial Narrow" w:cs="Helvetica"/>
        </w:rPr>
        <w:t xml:space="preserve"> </w:t>
      </w:r>
      <w:r w:rsidR="006D3C25" w:rsidRPr="00245A2D">
        <w:rPr>
          <w:rFonts w:ascii="Arial Narrow" w:hAnsi="Arial Narrow" w:cs="Helvetica"/>
        </w:rPr>
        <w:t>Key objectives, like financial stability and better market conduct practices including treating customers fairly, are also transformational and must not be weakened.</w:t>
      </w:r>
    </w:p>
    <w:p w14:paraId="06E3BFB3" w14:textId="77777777" w:rsidR="008144B4" w:rsidRPr="00245A2D" w:rsidRDefault="00935524" w:rsidP="00473AF0">
      <w:pPr>
        <w:pStyle w:val="ListParagraph"/>
        <w:numPr>
          <w:ilvl w:val="3"/>
          <w:numId w:val="20"/>
        </w:numPr>
        <w:spacing w:line="360" w:lineRule="auto"/>
        <w:jc w:val="both"/>
        <w:rPr>
          <w:rFonts w:ascii="Arial Narrow" w:hAnsi="Arial Narrow" w:cs="Helvetica"/>
        </w:rPr>
      </w:pPr>
      <w:r w:rsidRPr="00245A2D">
        <w:rPr>
          <w:rFonts w:ascii="Arial Narrow" w:hAnsi="Arial Narrow" w:cs="Helvetica"/>
        </w:rPr>
        <w:t xml:space="preserve"> </w:t>
      </w:r>
      <w:r w:rsidR="006D3C25" w:rsidRPr="00245A2D">
        <w:rPr>
          <w:rFonts w:ascii="Arial Narrow" w:hAnsi="Arial Narrow" w:cs="Helvetica"/>
        </w:rPr>
        <w:t>Targets should not be hard-coded in law unless these initiatives fail. It is preferable that there is agreement between key parties on how to transform, otherwise transformation can be held up by legal challenges from parties who feel their ownership rights will be weakened.</w:t>
      </w:r>
    </w:p>
    <w:p w14:paraId="6A3DFA23" w14:textId="77777777" w:rsidR="008144B4" w:rsidRPr="00245A2D" w:rsidRDefault="00935524" w:rsidP="00473AF0">
      <w:pPr>
        <w:pStyle w:val="ListParagraph"/>
        <w:numPr>
          <w:ilvl w:val="3"/>
          <w:numId w:val="20"/>
        </w:numPr>
        <w:spacing w:line="360" w:lineRule="auto"/>
        <w:jc w:val="both"/>
        <w:rPr>
          <w:rFonts w:ascii="Arial Narrow" w:hAnsi="Arial Narrow" w:cs="Helvetica"/>
        </w:rPr>
      </w:pPr>
      <w:r w:rsidRPr="00245A2D">
        <w:rPr>
          <w:rFonts w:ascii="Arial Narrow" w:hAnsi="Arial Narrow" w:cs="Helvetica"/>
        </w:rPr>
        <w:t xml:space="preserve"> </w:t>
      </w:r>
      <w:r w:rsidR="006D3C25" w:rsidRPr="00245A2D">
        <w:rPr>
          <w:rFonts w:ascii="Arial Narrow" w:hAnsi="Arial Narrow" w:cs="Helvetica"/>
        </w:rPr>
        <w:t>Common and comparable data is required to measure progress, which requires improved reporting and monitoring.</w:t>
      </w:r>
    </w:p>
    <w:p w14:paraId="66B1EED3" w14:textId="77777777" w:rsidR="008144B4" w:rsidRPr="00245A2D" w:rsidRDefault="00F84AEC" w:rsidP="00473AF0">
      <w:pPr>
        <w:pStyle w:val="ListParagraph"/>
        <w:numPr>
          <w:ilvl w:val="3"/>
          <w:numId w:val="20"/>
        </w:numPr>
        <w:spacing w:line="360" w:lineRule="auto"/>
        <w:jc w:val="both"/>
        <w:rPr>
          <w:rFonts w:ascii="Arial Narrow" w:hAnsi="Arial Narrow" w:cs="Helvetica"/>
        </w:rPr>
      </w:pPr>
      <w:r>
        <w:rPr>
          <w:rFonts w:ascii="Arial Narrow" w:hAnsi="Arial Narrow" w:cs="Helvetica"/>
        </w:rPr>
        <w:t xml:space="preserve"> </w:t>
      </w:r>
      <w:r w:rsidR="006D3C25" w:rsidRPr="00245A2D">
        <w:rPr>
          <w:rFonts w:ascii="Arial Narrow" w:hAnsi="Arial Narrow" w:cs="Helvetica"/>
        </w:rPr>
        <w:t>Stronger consequences are required for failure to transform.</w:t>
      </w:r>
    </w:p>
    <w:p w14:paraId="5323F3E3" w14:textId="77777777" w:rsidR="008144B4" w:rsidRPr="00245A2D" w:rsidRDefault="006D3C25" w:rsidP="00473AF0">
      <w:pPr>
        <w:numPr>
          <w:ilvl w:val="2"/>
          <w:numId w:val="20"/>
        </w:numPr>
        <w:spacing w:line="360" w:lineRule="auto"/>
        <w:jc w:val="both"/>
        <w:rPr>
          <w:rFonts w:ascii="Arial Narrow" w:hAnsi="Arial Narrow" w:cs="Helvetica"/>
          <w:sz w:val="24"/>
          <w:szCs w:val="24"/>
        </w:rPr>
      </w:pPr>
      <w:r w:rsidRPr="00245A2D">
        <w:rPr>
          <w:rFonts w:ascii="Arial Narrow" w:hAnsi="Arial Narrow" w:cs="Helvetica"/>
          <w:sz w:val="24"/>
          <w:szCs w:val="24"/>
        </w:rPr>
        <w:t>High</w:t>
      </w:r>
      <w:r w:rsidR="008144B4" w:rsidRPr="00245A2D">
        <w:rPr>
          <w:rFonts w:ascii="Arial Narrow" w:hAnsi="Arial Narrow" w:cs="Helvetica"/>
          <w:sz w:val="24"/>
          <w:szCs w:val="24"/>
        </w:rPr>
        <w:t xml:space="preserve">er </w:t>
      </w:r>
      <w:r w:rsidRPr="00245A2D">
        <w:rPr>
          <w:rFonts w:ascii="Arial Narrow" w:hAnsi="Arial Narrow" w:cs="Helvetica"/>
          <w:sz w:val="24"/>
          <w:szCs w:val="24"/>
        </w:rPr>
        <w:t>ownership targets will require an understanding of trade-offs and an analysis of costs and benefits. For example, redistributing ownership through a BEE deal will dilute value for existing black shareholders</w:t>
      </w:r>
      <w:r w:rsidR="00FA7FD3" w:rsidRPr="00245A2D">
        <w:rPr>
          <w:rFonts w:ascii="Arial Narrow" w:hAnsi="Arial Narrow" w:cs="Helvetica"/>
          <w:sz w:val="24"/>
          <w:szCs w:val="24"/>
        </w:rPr>
        <w:t>.</w:t>
      </w:r>
      <w:r w:rsidRPr="00245A2D">
        <w:rPr>
          <w:rFonts w:ascii="Arial Narrow" w:hAnsi="Arial Narrow" w:cs="Helvetica"/>
          <w:sz w:val="24"/>
          <w:szCs w:val="24"/>
        </w:rPr>
        <w:t xml:space="preserve">  An assessment of a BEE deal for banks will need to consider the consequences of unencumbered capital on BEE partners on the one hand and lending to other South Africans, including disadvantaged blacks. In any event the funding of BEE transactions must be improved to ensure broad beneficiation and deal sustainability (away from the leveraged buy-out model). As multinationals dominate South Africa, as they do many advanced economies, there may also be trade-offs between BEE policy and policy on foreign direct investment, requiring us to consider the principle of </w:t>
      </w:r>
      <w:r w:rsidR="00207309">
        <w:rPr>
          <w:rFonts w:ascii="Arial Narrow" w:hAnsi="Arial Narrow" w:cs="Helvetica"/>
          <w:sz w:val="24"/>
          <w:szCs w:val="24"/>
        </w:rPr>
        <w:t>‘</w:t>
      </w:r>
      <w:r w:rsidRPr="00245A2D">
        <w:rPr>
          <w:rFonts w:ascii="Arial Narrow" w:hAnsi="Arial Narrow" w:cs="Helvetica"/>
          <w:sz w:val="24"/>
          <w:szCs w:val="24"/>
        </w:rPr>
        <w:t>equity equivalence</w:t>
      </w:r>
      <w:r w:rsidR="00207309">
        <w:rPr>
          <w:rFonts w:ascii="Arial Narrow" w:hAnsi="Arial Narrow" w:cs="Helvetica"/>
          <w:sz w:val="24"/>
          <w:szCs w:val="24"/>
        </w:rPr>
        <w:t>’</w:t>
      </w:r>
      <w:r w:rsidRPr="00245A2D">
        <w:rPr>
          <w:rFonts w:ascii="Arial Narrow" w:hAnsi="Arial Narrow" w:cs="Helvetica"/>
          <w:sz w:val="24"/>
          <w:szCs w:val="24"/>
        </w:rPr>
        <w:t xml:space="preserve">. </w:t>
      </w:r>
    </w:p>
    <w:p w14:paraId="25502023" w14:textId="77777777" w:rsidR="008144B4" w:rsidRPr="00245A2D" w:rsidRDefault="006D3C25" w:rsidP="00473AF0">
      <w:pPr>
        <w:numPr>
          <w:ilvl w:val="2"/>
          <w:numId w:val="20"/>
        </w:numPr>
        <w:spacing w:line="360" w:lineRule="auto"/>
        <w:jc w:val="both"/>
        <w:rPr>
          <w:rFonts w:ascii="Arial Narrow" w:hAnsi="Arial Narrow" w:cs="Helvetica"/>
          <w:sz w:val="24"/>
          <w:szCs w:val="24"/>
        </w:rPr>
      </w:pPr>
      <w:r w:rsidRPr="00245A2D">
        <w:rPr>
          <w:rFonts w:ascii="Arial Narrow" w:hAnsi="Arial Narrow" w:cs="Helvetica"/>
          <w:sz w:val="24"/>
          <w:szCs w:val="24"/>
        </w:rPr>
        <w:t xml:space="preserve">Industry action plans for transformation agreed by government, business, labour and community with commitments signed by the Minister of Finance and CEOs </w:t>
      </w:r>
    </w:p>
    <w:p w14:paraId="0DED9BEF" w14:textId="77777777" w:rsidR="008144B4" w:rsidRPr="00245A2D" w:rsidRDefault="006D3C25" w:rsidP="00473AF0">
      <w:pPr>
        <w:numPr>
          <w:ilvl w:val="2"/>
          <w:numId w:val="20"/>
        </w:numPr>
        <w:spacing w:line="360" w:lineRule="auto"/>
        <w:jc w:val="both"/>
        <w:rPr>
          <w:rFonts w:ascii="Arial Narrow" w:hAnsi="Arial Narrow" w:cs="Helvetica"/>
          <w:sz w:val="24"/>
          <w:szCs w:val="24"/>
        </w:rPr>
      </w:pPr>
      <w:r w:rsidRPr="00245A2D">
        <w:rPr>
          <w:rFonts w:ascii="Arial Narrow" w:hAnsi="Arial Narrow" w:cs="Helvetica"/>
          <w:sz w:val="24"/>
          <w:szCs w:val="24"/>
        </w:rPr>
        <w:lastRenderedPageBreak/>
        <w:t>A concentrated and vertically integrated market structure compounded by inadequate support for enterprise development are leading impediments to the emergence of black industrialists and black SMEs in South Africa’s financial sector, caused by:</w:t>
      </w:r>
    </w:p>
    <w:p w14:paraId="6F83E2A8" w14:textId="77777777" w:rsidR="008144B4" w:rsidRPr="00245A2D" w:rsidRDefault="00935524" w:rsidP="00473AF0">
      <w:pPr>
        <w:pStyle w:val="ListParagraph"/>
        <w:numPr>
          <w:ilvl w:val="3"/>
          <w:numId w:val="20"/>
        </w:numPr>
        <w:spacing w:line="360" w:lineRule="auto"/>
        <w:jc w:val="both"/>
        <w:rPr>
          <w:rFonts w:ascii="Arial Narrow" w:hAnsi="Arial Narrow" w:cs="Helvetica"/>
        </w:rPr>
      </w:pPr>
      <w:r w:rsidRPr="00245A2D">
        <w:rPr>
          <w:rFonts w:ascii="Arial Narrow" w:hAnsi="Arial Narrow" w:cs="Helvetica"/>
        </w:rPr>
        <w:t xml:space="preserve"> </w:t>
      </w:r>
      <w:r w:rsidR="006D3C25" w:rsidRPr="00245A2D">
        <w:rPr>
          <w:rFonts w:ascii="Arial Narrow" w:hAnsi="Arial Narrow" w:cs="Helvetica"/>
        </w:rPr>
        <w:t>Rigid and high barriers to entry</w:t>
      </w:r>
      <w:r w:rsidR="00D337F3">
        <w:rPr>
          <w:rFonts w:ascii="Arial Narrow" w:hAnsi="Arial Narrow" w:cs="Helvetica"/>
        </w:rPr>
        <w:t>,</w:t>
      </w:r>
      <w:r w:rsidR="006D3C25" w:rsidRPr="00245A2D">
        <w:rPr>
          <w:rFonts w:ascii="Arial Narrow" w:hAnsi="Arial Narrow" w:cs="Helvetica"/>
        </w:rPr>
        <w:t xml:space="preserve"> including regulation and capital costs.</w:t>
      </w:r>
    </w:p>
    <w:p w14:paraId="319B4822" w14:textId="77777777" w:rsidR="008144B4" w:rsidRPr="00245A2D" w:rsidRDefault="00935524" w:rsidP="00473AF0">
      <w:pPr>
        <w:pStyle w:val="ListParagraph"/>
        <w:numPr>
          <w:ilvl w:val="3"/>
          <w:numId w:val="20"/>
        </w:numPr>
        <w:spacing w:line="360" w:lineRule="auto"/>
        <w:jc w:val="both"/>
        <w:rPr>
          <w:rFonts w:ascii="Arial Narrow" w:hAnsi="Arial Narrow" w:cs="Helvetica"/>
        </w:rPr>
      </w:pPr>
      <w:r w:rsidRPr="00245A2D">
        <w:rPr>
          <w:rFonts w:ascii="Arial Narrow" w:hAnsi="Arial Narrow" w:cs="Helvetica"/>
        </w:rPr>
        <w:t xml:space="preserve"> </w:t>
      </w:r>
      <w:r w:rsidR="006D3C25" w:rsidRPr="00245A2D">
        <w:rPr>
          <w:rFonts w:ascii="Arial Narrow" w:hAnsi="Arial Narrow" w:cs="Helvetica"/>
        </w:rPr>
        <w:t>Cumbersome regulation imposed on those wishing to enter the sector, at times reflecting disproportionate barriers to entry that favour the incumbents.</w:t>
      </w:r>
    </w:p>
    <w:p w14:paraId="2D2B18FE" w14:textId="77777777" w:rsidR="008144B4" w:rsidRPr="00245A2D" w:rsidRDefault="00935524" w:rsidP="00473AF0">
      <w:pPr>
        <w:pStyle w:val="ListParagraph"/>
        <w:numPr>
          <w:ilvl w:val="3"/>
          <w:numId w:val="20"/>
        </w:numPr>
        <w:spacing w:line="360" w:lineRule="auto"/>
        <w:jc w:val="both"/>
        <w:rPr>
          <w:rFonts w:ascii="Arial Narrow" w:hAnsi="Arial Narrow" w:cs="Helvetica"/>
        </w:rPr>
      </w:pPr>
      <w:r w:rsidRPr="00245A2D">
        <w:rPr>
          <w:rFonts w:ascii="Arial Narrow" w:hAnsi="Arial Narrow" w:cs="Helvetica"/>
        </w:rPr>
        <w:t xml:space="preserve"> </w:t>
      </w:r>
      <w:r w:rsidR="006D3C25" w:rsidRPr="00245A2D">
        <w:rPr>
          <w:rFonts w:ascii="Arial Narrow" w:hAnsi="Arial Narrow" w:cs="Helvetica"/>
        </w:rPr>
        <w:t>Insufficient access to capital for new and growing businesses, which according to the B</w:t>
      </w:r>
      <w:r w:rsidR="008966A3">
        <w:rPr>
          <w:rFonts w:ascii="Arial Narrow" w:hAnsi="Arial Narrow" w:cs="Helvetica"/>
        </w:rPr>
        <w:t>-</w:t>
      </w:r>
      <w:r w:rsidR="006D3C25" w:rsidRPr="00245A2D">
        <w:rPr>
          <w:rFonts w:ascii="Arial Narrow" w:hAnsi="Arial Narrow" w:cs="Helvetica"/>
        </w:rPr>
        <w:t xml:space="preserve">BBEE Commission promotes fronting. Though there are many state agencies established to fund such needs, there is a widespread view that new and growing businesses do not have sufficient access to capital.  </w:t>
      </w:r>
    </w:p>
    <w:p w14:paraId="696A9D8A" w14:textId="77777777" w:rsidR="008144B4" w:rsidRPr="00245A2D" w:rsidRDefault="00935524" w:rsidP="00473AF0">
      <w:pPr>
        <w:pStyle w:val="ListParagraph"/>
        <w:numPr>
          <w:ilvl w:val="3"/>
          <w:numId w:val="20"/>
        </w:numPr>
        <w:spacing w:line="360" w:lineRule="auto"/>
        <w:jc w:val="both"/>
        <w:rPr>
          <w:rFonts w:ascii="Arial Narrow" w:hAnsi="Arial Narrow" w:cs="Helvetica"/>
        </w:rPr>
      </w:pPr>
      <w:r w:rsidRPr="00245A2D">
        <w:rPr>
          <w:rFonts w:ascii="Arial Narrow" w:hAnsi="Arial Narrow" w:cs="Helvetica"/>
        </w:rPr>
        <w:t xml:space="preserve"> </w:t>
      </w:r>
      <w:r w:rsidR="006D3C25" w:rsidRPr="00245A2D">
        <w:rPr>
          <w:rFonts w:ascii="Arial Narrow" w:hAnsi="Arial Narrow" w:cs="Helvetica"/>
        </w:rPr>
        <w:t xml:space="preserve">Insufficient access to markets because of a concentrated and vertically integrated market structure and </w:t>
      </w:r>
      <w:r w:rsidR="00650D71">
        <w:rPr>
          <w:rFonts w:ascii="Arial Narrow" w:hAnsi="Arial Narrow" w:cs="Helvetica"/>
        </w:rPr>
        <w:t>‘</w:t>
      </w:r>
      <w:r w:rsidR="006D3C25" w:rsidRPr="00245A2D">
        <w:rPr>
          <w:rFonts w:ascii="Arial Narrow" w:hAnsi="Arial Narrow" w:cs="Helvetica"/>
        </w:rPr>
        <w:t>oldboys club</w:t>
      </w:r>
      <w:r w:rsidR="00650D71">
        <w:rPr>
          <w:rFonts w:ascii="Arial Narrow" w:hAnsi="Arial Narrow" w:cs="Helvetica"/>
        </w:rPr>
        <w:t>’</w:t>
      </w:r>
      <w:r w:rsidR="008C4994" w:rsidRPr="00245A2D">
        <w:rPr>
          <w:rFonts w:ascii="Arial Narrow" w:hAnsi="Arial Narrow" w:cs="Helvetica"/>
        </w:rPr>
        <w:t>.</w:t>
      </w:r>
    </w:p>
    <w:p w14:paraId="3A2AAC19" w14:textId="77777777" w:rsidR="00E34675" w:rsidRPr="00245A2D" w:rsidRDefault="00935524" w:rsidP="00C3477B">
      <w:pPr>
        <w:pStyle w:val="ListParagraph"/>
        <w:numPr>
          <w:ilvl w:val="3"/>
          <w:numId w:val="20"/>
        </w:numPr>
        <w:spacing w:line="360" w:lineRule="auto"/>
        <w:jc w:val="both"/>
        <w:rPr>
          <w:rFonts w:ascii="Arial Narrow" w:hAnsi="Arial Narrow" w:cs="Helvetica"/>
        </w:rPr>
      </w:pPr>
      <w:r w:rsidRPr="00245A2D">
        <w:rPr>
          <w:rFonts w:ascii="Arial Narrow" w:hAnsi="Arial Narrow" w:cs="Helvetica"/>
        </w:rPr>
        <w:t xml:space="preserve"> </w:t>
      </w:r>
      <w:r w:rsidR="006D3C25" w:rsidRPr="00245A2D">
        <w:rPr>
          <w:rFonts w:ascii="Arial Narrow" w:hAnsi="Arial Narrow" w:cs="Helvetica"/>
        </w:rPr>
        <w:t>Co-operative financial institutions (CFIs) may support greater black participation in the ownership of banks and usage of bank services</w:t>
      </w:r>
      <w:r w:rsidR="008C4994" w:rsidRPr="00245A2D">
        <w:rPr>
          <w:rFonts w:ascii="Arial Narrow" w:hAnsi="Arial Narrow" w:cs="Helvetica"/>
        </w:rPr>
        <w:t xml:space="preserve"> but</w:t>
      </w:r>
      <w:r w:rsidR="00F81E1B" w:rsidRPr="00245A2D">
        <w:rPr>
          <w:rFonts w:ascii="Arial Narrow" w:hAnsi="Arial Narrow" w:cs="Helvetica"/>
        </w:rPr>
        <w:t xml:space="preserve"> </w:t>
      </w:r>
      <w:r w:rsidR="008C4994" w:rsidRPr="00245A2D">
        <w:rPr>
          <w:rFonts w:ascii="Arial Narrow" w:hAnsi="Arial Narrow" w:cs="Helvetica"/>
        </w:rPr>
        <w:t>have actually declined.</w:t>
      </w:r>
      <w:r w:rsidR="00F81E1B" w:rsidRPr="00245A2D">
        <w:rPr>
          <w:rFonts w:ascii="Arial Narrow" w:hAnsi="Arial Narrow" w:cs="Helvetica"/>
        </w:rPr>
        <w:t xml:space="preserve"> The role of the CBDA should be reviewed </w:t>
      </w:r>
      <w:r w:rsidR="007540A7" w:rsidRPr="00245A2D">
        <w:rPr>
          <w:rFonts w:ascii="Arial Narrow" w:hAnsi="Arial Narrow" w:cs="Helvetica"/>
        </w:rPr>
        <w:t>to ensure that it supports the growth of this sector.</w:t>
      </w:r>
    </w:p>
    <w:p w14:paraId="12190351" w14:textId="77777777" w:rsidR="00FA0406" w:rsidRPr="00245A2D" w:rsidRDefault="00FA0406" w:rsidP="00902C03">
      <w:pPr>
        <w:pStyle w:val="ListParagraph"/>
        <w:spacing w:line="360" w:lineRule="auto"/>
        <w:ind w:left="1429"/>
        <w:jc w:val="both"/>
        <w:rPr>
          <w:rFonts w:ascii="Arial Narrow" w:hAnsi="Arial Narrow" w:cs="Helvetica"/>
        </w:rPr>
      </w:pPr>
    </w:p>
    <w:p w14:paraId="64A0F1CC" w14:textId="77777777" w:rsidR="00E34675" w:rsidRPr="00245A2D" w:rsidRDefault="006D3C25" w:rsidP="00902C03">
      <w:pPr>
        <w:numPr>
          <w:ilvl w:val="2"/>
          <w:numId w:val="20"/>
        </w:numPr>
        <w:spacing w:after="0" w:line="360" w:lineRule="auto"/>
        <w:jc w:val="both"/>
        <w:rPr>
          <w:rFonts w:ascii="Arial Narrow" w:hAnsi="Arial Narrow" w:cs="Helvetica"/>
          <w:sz w:val="24"/>
          <w:szCs w:val="24"/>
        </w:rPr>
      </w:pPr>
      <w:r w:rsidRPr="00245A2D">
        <w:rPr>
          <w:rFonts w:ascii="Arial Narrow" w:hAnsi="Arial Narrow" w:cs="Helvetica"/>
          <w:sz w:val="24"/>
          <w:szCs w:val="24"/>
        </w:rPr>
        <w:t>NT will need to consider the following :</w:t>
      </w:r>
    </w:p>
    <w:p w14:paraId="0D6901DE" w14:textId="77777777" w:rsidR="00E34675" w:rsidRPr="0021535B" w:rsidRDefault="00245A2D" w:rsidP="00C3477B">
      <w:pPr>
        <w:pStyle w:val="ListParagraph"/>
        <w:numPr>
          <w:ilvl w:val="3"/>
          <w:numId w:val="20"/>
        </w:numPr>
        <w:spacing w:line="360" w:lineRule="auto"/>
        <w:jc w:val="both"/>
        <w:rPr>
          <w:rFonts w:ascii="Arial Narrow" w:hAnsi="Arial Narrow" w:cs="Helvetica"/>
        </w:rPr>
      </w:pPr>
      <w:r>
        <w:rPr>
          <w:rFonts w:ascii="Arial Narrow" w:hAnsi="Arial Narrow" w:cs="Helvetica"/>
        </w:rPr>
        <w:t xml:space="preserve"> </w:t>
      </w:r>
      <w:r w:rsidR="006D3C25" w:rsidRPr="00C3477B">
        <w:rPr>
          <w:rFonts w:ascii="Arial Narrow" w:hAnsi="Arial Narrow" w:cs="Helvetica"/>
        </w:rPr>
        <w:t>Transformation action plans are developed for the banking, life</w:t>
      </w:r>
      <w:r w:rsidR="001E4041">
        <w:rPr>
          <w:rFonts w:ascii="Arial Narrow" w:hAnsi="Arial Narrow" w:cs="Helvetica"/>
        </w:rPr>
        <w:t xml:space="preserve"> </w:t>
      </w:r>
      <w:r w:rsidR="006D3C25" w:rsidRPr="00C3477B">
        <w:rPr>
          <w:rFonts w:ascii="Arial Narrow" w:hAnsi="Arial Narrow" w:cs="Helvetica"/>
        </w:rPr>
        <w:t>insurance, asset management and non-life insurance sectors,</w:t>
      </w:r>
      <w:r w:rsidR="006D3C25" w:rsidRPr="00E66270">
        <w:rPr>
          <w:rFonts w:ascii="Arial Narrow" w:hAnsi="Arial Narrow" w:cs="Helvetica"/>
        </w:rPr>
        <w:t xml:space="preserve"> to include </w:t>
      </w:r>
      <w:r w:rsidR="001E4041">
        <w:rPr>
          <w:rFonts w:ascii="Arial Narrow" w:hAnsi="Arial Narrow" w:cs="Helvetica"/>
        </w:rPr>
        <w:t xml:space="preserve">such </w:t>
      </w:r>
      <w:r w:rsidR="006D3C25" w:rsidRPr="00E66270">
        <w:rPr>
          <w:rFonts w:ascii="Arial Narrow" w:hAnsi="Arial Narrow" w:cs="Helvetica"/>
        </w:rPr>
        <w:t>distribution channels (e.g. intermediaries) and procurement (e.g. of panel</w:t>
      </w:r>
      <w:r w:rsidR="008C477D">
        <w:rPr>
          <w:rFonts w:ascii="Arial Narrow" w:hAnsi="Arial Narrow" w:cs="Helvetica"/>
        </w:rPr>
        <w:t>-</w:t>
      </w:r>
      <w:r w:rsidR="006D3C25" w:rsidRPr="00E66270">
        <w:rPr>
          <w:rFonts w:ascii="Arial Narrow" w:hAnsi="Arial Narrow" w:cs="Helvetica"/>
        </w:rPr>
        <w:t>beaters by short-term insurers) as may be relevant, with clear objectives and measurable deliverables. These should include the role of Post</w:t>
      </w:r>
      <w:r w:rsidR="001E4041">
        <w:rPr>
          <w:rFonts w:ascii="Arial Narrow" w:hAnsi="Arial Narrow" w:cs="Helvetica"/>
        </w:rPr>
        <w:t>b</w:t>
      </w:r>
      <w:r w:rsidR="006D3C25" w:rsidRPr="00E66270">
        <w:rPr>
          <w:rFonts w:ascii="Arial Narrow" w:hAnsi="Arial Narrow" w:cs="Helvetica"/>
        </w:rPr>
        <w:t xml:space="preserve">ank, encourage new banks by enabling </w:t>
      </w:r>
      <w:r w:rsidR="001E4041">
        <w:rPr>
          <w:rFonts w:ascii="Arial Narrow" w:hAnsi="Arial Narrow" w:cs="Helvetica"/>
        </w:rPr>
        <w:t>‘</w:t>
      </w:r>
      <w:r w:rsidR="006D3C25" w:rsidRPr="00E66270">
        <w:rPr>
          <w:rFonts w:ascii="Arial Narrow" w:hAnsi="Arial Narrow" w:cs="Helvetica"/>
        </w:rPr>
        <w:t>dedicated</w:t>
      </w:r>
      <w:r w:rsidR="001E4041">
        <w:rPr>
          <w:rFonts w:ascii="Arial Narrow" w:hAnsi="Arial Narrow" w:cs="Helvetica"/>
        </w:rPr>
        <w:t>’</w:t>
      </w:r>
      <w:r w:rsidR="006D3C25" w:rsidRPr="00E66270">
        <w:rPr>
          <w:rFonts w:ascii="Arial Narrow" w:hAnsi="Arial Narrow" w:cs="Helvetica"/>
        </w:rPr>
        <w:t xml:space="preserve"> banks through the Banks Act, recognise black insurance brokers as the gateway for savings, recognise asset management and asset consultants as the primary allocators of capital, and pay attention to procurement by short-term insurers a</w:t>
      </w:r>
      <w:r w:rsidR="006D3C25" w:rsidRPr="00BB2672">
        <w:rPr>
          <w:rFonts w:ascii="Arial Narrow" w:hAnsi="Arial Narrow" w:cs="Helvetica"/>
        </w:rPr>
        <w:t>nd government of panel</w:t>
      </w:r>
      <w:r w:rsidR="00A06D11">
        <w:rPr>
          <w:rFonts w:ascii="Arial Narrow" w:hAnsi="Arial Narrow" w:cs="Helvetica"/>
        </w:rPr>
        <w:t>-</w:t>
      </w:r>
      <w:r w:rsidR="006D3C25" w:rsidRPr="00BB2672">
        <w:rPr>
          <w:rFonts w:ascii="Arial Narrow" w:hAnsi="Arial Narrow" w:cs="Helvetica"/>
        </w:rPr>
        <w:t>beaters.</w:t>
      </w:r>
    </w:p>
    <w:p w14:paraId="10796490" w14:textId="77777777" w:rsidR="00E34675" w:rsidRPr="00BB2672" w:rsidRDefault="00245A2D" w:rsidP="00473AF0">
      <w:pPr>
        <w:pStyle w:val="ListParagraph"/>
        <w:numPr>
          <w:ilvl w:val="3"/>
          <w:numId w:val="20"/>
        </w:numPr>
        <w:spacing w:line="360" w:lineRule="auto"/>
        <w:jc w:val="both"/>
        <w:rPr>
          <w:rFonts w:ascii="Arial Narrow" w:hAnsi="Arial Narrow" w:cs="Helvetica"/>
        </w:rPr>
      </w:pPr>
      <w:r>
        <w:rPr>
          <w:rFonts w:ascii="Arial Narrow" w:hAnsi="Arial Narrow" w:cs="Helvetica"/>
        </w:rPr>
        <w:t xml:space="preserve"> </w:t>
      </w:r>
      <w:r w:rsidR="006D3C25" w:rsidRPr="00C3477B">
        <w:rPr>
          <w:rFonts w:ascii="Arial Narrow" w:hAnsi="Arial Narrow" w:cs="Helvetica"/>
        </w:rPr>
        <w:t>Plans should underpin the FSC targets, be signed</w:t>
      </w:r>
      <w:r w:rsidR="00FA409A">
        <w:rPr>
          <w:rFonts w:ascii="Arial Narrow" w:hAnsi="Arial Narrow" w:cs="Helvetica"/>
        </w:rPr>
        <w:t xml:space="preserve"> </w:t>
      </w:r>
      <w:r w:rsidR="006D3C25" w:rsidRPr="00C3477B">
        <w:rPr>
          <w:rFonts w:ascii="Arial Narrow" w:hAnsi="Arial Narrow" w:cs="Helvetica"/>
        </w:rPr>
        <w:t>off by CEOs and the Minister of Finance, be published, and be monitored and evaluated through NEDLAC</w:t>
      </w:r>
      <w:r w:rsidR="008C4994" w:rsidRPr="00E66270">
        <w:rPr>
          <w:rFonts w:ascii="Arial Narrow" w:hAnsi="Arial Narrow" w:cs="Helvetica"/>
        </w:rPr>
        <w:t xml:space="preserve">. </w:t>
      </w:r>
    </w:p>
    <w:p w14:paraId="1C13A3A9" w14:textId="77777777" w:rsidR="00E34675" w:rsidRPr="00245A2D" w:rsidRDefault="00245A2D" w:rsidP="00473AF0">
      <w:pPr>
        <w:pStyle w:val="ListParagraph"/>
        <w:numPr>
          <w:ilvl w:val="3"/>
          <w:numId w:val="20"/>
        </w:numPr>
        <w:spacing w:line="360" w:lineRule="auto"/>
        <w:jc w:val="both"/>
        <w:rPr>
          <w:rFonts w:ascii="Arial Narrow" w:hAnsi="Arial Narrow" w:cs="Helvetica"/>
        </w:rPr>
      </w:pPr>
      <w:r>
        <w:rPr>
          <w:rFonts w:ascii="Arial Narrow" w:hAnsi="Arial Narrow" w:cs="Helvetica"/>
        </w:rPr>
        <w:t xml:space="preserve"> </w:t>
      </w:r>
      <w:r w:rsidR="006D3C25" w:rsidRPr="00C3477B">
        <w:rPr>
          <w:rFonts w:ascii="Arial Narrow" w:hAnsi="Arial Narrow" w:cs="Helvetica"/>
        </w:rPr>
        <w:t>Each plan should promote black industrialists and black</w:t>
      </w:r>
      <w:r w:rsidR="00FA409A">
        <w:rPr>
          <w:rFonts w:ascii="Arial Narrow" w:hAnsi="Arial Narrow" w:cs="Helvetica"/>
        </w:rPr>
        <w:t>-</w:t>
      </w:r>
      <w:r w:rsidR="006D3C25" w:rsidRPr="00C3477B">
        <w:rPr>
          <w:rFonts w:ascii="Arial Narrow" w:hAnsi="Arial Narrow" w:cs="Helvetica"/>
        </w:rPr>
        <w:t>owned SMEs through an explicit developmental framework, creating a business growth trajectory for businesses of different size and maturity, recogni</w:t>
      </w:r>
      <w:r w:rsidR="00FA7FD3" w:rsidRPr="00E66270">
        <w:rPr>
          <w:rFonts w:ascii="Arial Narrow" w:hAnsi="Arial Narrow" w:cs="Helvetica"/>
        </w:rPr>
        <w:t>s</w:t>
      </w:r>
      <w:r w:rsidR="006D3C25" w:rsidRPr="00BB2672">
        <w:rPr>
          <w:rFonts w:ascii="Arial Narrow" w:hAnsi="Arial Narrow" w:cs="Helvetica"/>
        </w:rPr>
        <w:t>ing the role of financing  and procurement. At the same time, such fun</w:t>
      </w:r>
      <w:r w:rsidR="006D3C25" w:rsidRPr="00245A2D">
        <w:rPr>
          <w:rFonts w:ascii="Arial Narrow" w:hAnsi="Arial Narrow" w:cs="Helvetica"/>
        </w:rPr>
        <w:t xml:space="preserve">ding must be sustainable, and lending to failing entities can generate a banking crisis, as can be seen from recent financial crises. </w:t>
      </w:r>
    </w:p>
    <w:p w14:paraId="387A387A" w14:textId="77777777" w:rsidR="00E34675" w:rsidRPr="00BB2672" w:rsidRDefault="00245A2D" w:rsidP="00473AF0">
      <w:pPr>
        <w:pStyle w:val="ListParagraph"/>
        <w:numPr>
          <w:ilvl w:val="3"/>
          <w:numId w:val="20"/>
        </w:numPr>
        <w:spacing w:line="360" w:lineRule="auto"/>
        <w:jc w:val="both"/>
        <w:rPr>
          <w:rFonts w:ascii="Arial Narrow" w:hAnsi="Arial Narrow" w:cs="Helvetica"/>
        </w:rPr>
      </w:pPr>
      <w:r>
        <w:rPr>
          <w:rFonts w:ascii="Arial Narrow" w:hAnsi="Arial Narrow" w:cs="Helvetica"/>
        </w:rPr>
        <w:lastRenderedPageBreak/>
        <w:t xml:space="preserve"> </w:t>
      </w:r>
      <w:r w:rsidR="006D3C25" w:rsidRPr="00C3477B">
        <w:rPr>
          <w:rFonts w:ascii="Arial Narrow" w:hAnsi="Arial Narrow" w:cs="Helvetica"/>
        </w:rPr>
        <w:t>A plan to develop SMEs should consider at least better access to affordable funding, proportionate regulation to support new entrants, and enhanced technical and regulatory c</w:t>
      </w:r>
      <w:r w:rsidR="006D3C25" w:rsidRPr="00E66270">
        <w:rPr>
          <w:rFonts w:ascii="Arial Narrow" w:hAnsi="Arial Narrow" w:cs="Helvetica"/>
        </w:rPr>
        <w:t>ompliance support to these new entrants (possibly through an improved and extended CBDA).</w:t>
      </w:r>
    </w:p>
    <w:p w14:paraId="43D56EFF" w14:textId="77777777" w:rsidR="00E34675" w:rsidRPr="00BB2672" w:rsidRDefault="00245A2D" w:rsidP="00473AF0">
      <w:pPr>
        <w:pStyle w:val="ListParagraph"/>
        <w:numPr>
          <w:ilvl w:val="3"/>
          <w:numId w:val="20"/>
        </w:numPr>
        <w:spacing w:line="360" w:lineRule="auto"/>
        <w:jc w:val="both"/>
        <w:rPr>
          <w:rFonts w:ascii="Arial Narrow" w:hAnsi="Arial Narrow" w:cs="Helvetica"/>
        </w:rPr>
      </w:pPr>
      <w:r>
        <w:rPr>
          <w:rFonts w:ascii="Arial Narrow" w:hAnsi="Arial Narrow" w:cs="Helvetica"/>
        </w:rPr>
        <w:t xml:space="preserve"> </w:t>
      </w:r>
      <w:r w:rsidR="006D3C25" w:rsidRPr="00C3477B">
        <w:rPr>
          <w:rFonts w:ascii="Arial Narrow" w:hAnsi="Arial Narrow" w:cs="Helvetica"/>
        </w:rPr>
        <w:t>Promote the sustainable development of co</w:t>
      </w:r>
      <w:r w:rsidR="00FA409A">
        <w:rPr>
          <w:rFonts w:ascii="Arial Narrow" w:hAnsi="Arial Narrow" w:cs="Helvetica"/>
        </w:rPr>
        <w:t>-</w:t>
      </w:r>
      <w:r w:rsidR="006D3C25" w:rsidRPr="00C3477B">
        <w:rPr>
          <w:rFonts w:ascii="Arial Narrow" w:hAnsi="Arial Narrow" w:cs="Helvetica"/>
        </w:rPr>
        <w:t>operatives, including for banks and non-banks, and provide for graduation from informal</w:t>
      </w:r>
      <w:r w:rsidR="00FA409A">
        <w:rPr>
          <w:rFonts w:ascii="Arial Narrow" w:hAnsi="Arial Narrow" w:cs="Helvetica"/>
        </w:rPr>
        <w:t xml:space="preserve"> </w:t>
      </w:r>
      <w:r w:rsidR="006D3C25" w:rsidRPr="00C3477B">
        <w:rPr>
          <w:rFonts w:ascii="Arial Narrow" w:hAnsi="Arial Narrow" w:cs="Helvetica"/>
        </w:rPr>
        <w:t>to</w:t>
      </w:r>
      <w:r w:rsidR="00FA409A">
        <w:rPr>
          <w:rFonts w:ascii="Arial Narrow" w:hAnsi="Arial Narrow" w:cs="Helvetica"/>
        </w:rPr>
        <w:t xml:space="preserve"> </w:t>
      </w:r>
      <w:r w:rsidR="006D3C25" w:rsidRPr="00C3477B">
        <w:rPr>
          <w:rFonts w:ascii="Arial Narrow" w:hAnsi="Arial Narrow" w:cs="Helvetica"/>
        </w:rPr>
        <w:t>formal</w:t>
      </w:r>
      <w:r w:rsidR="00FA409A">
        <w:rPr>
          <w:rFonts w:ascii="Arial Narrow" w:hAnsi="Arial Narrow" w:cs="Helvetica"/>
        </w:rPr>
        <w:t xml:space="preserve">, </w:t>
      </w:r>
      <w:r w:rsidR="006D3C25" w:rsidRPr="00C3477B">
        <w:rPr>
          <w:rFonts w:ascii="Arial Narrow" w:hAnsi="Arial Narrow" w:cs="Helvetica"/>
        </w:rPr>
        <w:t>to</w:t>
      </w:r>
      <w:r w:rsidR="00FA409A">
        <w:rPr>
          <w:rFonts w:ascii="Arial Narrow" w:hAnsi="Arial Narrow" w:cs="Helvetica"/>
        </w:rPr>
        <w:t xml:space="preserve"> </w:t>
      </w:r>
      <w:r w:rsidR="006D3C25" w:rsidRPr="00C3477B">
        <w:rPr>
          <w:rFonts w:ascii="Arial Narrow" w:hAnsi="Arial Narrow" w:cs="Helvetica"/>
        </w:rPr>
        <w:t xml:space="preserve">competing against large </w:t>
      </w:r>
      <w:r w:rsidR="006D3C25" w:rsidRPr="00E66270">
        <w:rPr>
          <w:rFonts w:ascii="Arial Narrow" w:hAnsi="Arial Narrow" w:cs="Helvetica"/>
        </w:rPr>
        <w:t xml:space="preserve">corporates.  </w:t>
      </w:r>
    </w:p>
    <w:p w14:paraId="6E0FFBD5" w14:textId="77777777" w:rsidR="00792AC8" w:rsidRPr="00245A2D" w:rsidRDefault="006D3C25" w:rsidP="00473AF0">
      <w:pPr>
        <w:numPr>
          <w:ilvl w:val="2"/>
          <w:numId w:val="20"/>
        </w:numPr>
        <w:spacing w:line="360" w:lineRule="auto"/>
        <w:jc w:val="both"/>
        <w:rPr>
          <w:rFonts w:ascii="Arial Narrow" w:hAnsi="Arial Narrow" w:cs="Helvetica"/>
          <w:sz w:val="24"/>
          <w:szCs w:val="24"/>
        </w:rPr>
      </w:pPr>
      <w:r w:rsidRPr="00245A2D">
        <w:rPr>
          <w:rFonts w:ascii="Arial Narrow" w:hAnsi="Arial Narrow" w:cs="Helvetica"/>
          <w:sz w:val="24"/>
          <w:szCs w:val="24"/>
        </w:rPr>
        <w:t>To improve competition, support financial inclusion and build the financial sector, the bank action plan should explore the potential to facilitate the creation of a black</w:t>
      </w:r>
      <w:r w:rsidR="00F52579">
        <w:rPr>
          <w:rFonts w:ascii="Arial Narrow" w:hAnsi="Arial Narrow" w:cs="Helvetica"/>
          <w:sz w:val="24"/>
          <w:szCs w:val="24"/>
        </w:rPr>
        <w:t>-</w:t>
      </w:r>
      <w:r w:rsidRPr="00245A2D">
        <w:rPr>
          <w:rFonts w:ascii="Arial Narrow" w:hAnsi="Arial Narrow" w:cs="Helvetica"/>
          <w:sz w:val="24"/>
          <w:szCs w:val="24"/>
        </w:rPr>
        <w:t>owned bank and state-owned bank (which should take into account Post</w:t>
      </w:r>
      <w:r w:rsidR="00F52579">
        <w:rPr>
          <w:rFonts w:ascii="Arial Narrow" w:hAnsi="Arial Narrow" w:cs="Helvetica"/>
          <w:sz w:val="24"/>
          <w:szCs w:val="24"/>
        </w:rPr>
        <w:t>b</w:t>
      </w:r>
      <w:r w:rsidRPr="00245A2D">
        <w:rPr>
          <w:rFonts w:ascii="Arial Narrow" w:hAnsi="Arial Narrow" w:cs="Helvetica"/>
          <w:sz w:val="24"/>
          <w:szCs w:val="24"/>
        </w:rPr>
        <w:t xml:space="preserve">ank and can include a rationalisation of existing DFIs). </w:t>
      </w:r>
    </w:p>
    <w:p w14:paraId="763D1A5A" w14:textId="77777777" w:rsidR="00E34675" w:rsidRPr="00245A2D" w:rsidRDefault="006D3C25" w:rsidP="00473AF0">
      <w:pPr>
        <w:numPr>
          <w:ilvl w:val="2"/>
          <w:numId w:val="20"/>
        </w:numPr>
        <w:spacing w:line="360" w:lineRule="auto"/>
        <w:jc w:val="both"/>
        <w:rPr>
          <w:rFonts w:ascii="Arial Narrow" w:hAnsi="Arial Narrow" w:cs="Helvetica"/>
          <w:sz w:val="24"/>
          <w:szCs w:val="24"/>
        </w:rPr>
      </w:pPr>
      <w:r w:rsidRPr="00245A2D">
        <w:rPr>
          <w:rFonts w:ascii="Arial Narrow" w:hAnsi="Arial Narrow" w:cs="Helvetica"/>
          <w:sz w:val="24"/>
          <w:szCs w:val="24"/>
        </w:rPr>
        <w:t>Improved market conduct : Abusive practices must be addressed. NT will also consider the following:</w:t>
      </w:r>
    </w:p>
    <w:p w14:paraId="2128F831" w14:textId="77777777" w:rsidR="00792AC8" w:rsidRPr="00245A2D" w:rsidRDefault="00FA0406" w:rsidP="00473AF0">
      <w:pPr>
        <w:pStyle w:val="ListParagraph"/>
        <w:numPr>
          <w:ilvl w:val="3"/>
          <w:numId w:val="20"/>
        </w:numPr>
        <w:spacing w:line="360" w:lineRule="auto"/>
        <w:jc w:val="both"/>
        <w:rPr>
          <w:rFonts w:ascii="Arial Narrow" w:hAnsi="Arial Narrow" w:cs="Helvetica"/>
        </w:rPr>
      </w:pPr>
      <w:r w:rsidRPr="00245A2D">
        <w:rPr>
          <w:rFonts w:ascii="Arial Narrow" w:hAnsi="Arial Narrow" w:cs="Helvetica"/>
        </w:rPr>
        <w:t xml:space="preserve"> </w:t>
      </w:r>
      <w:r w:rsidR="006D3C25" w:rsidRPr="00245A2D">
        <w:rPr>
          <w:rFonts w:ascii="Arial Narrow" w:hAnsi="Arial Narrow" w:cs="Helvetica"/>
        </w:rPr>
        <w:t>Housing/asset finance initiatives should feed into and support National Treasury’s financial inclusion policy</w:t>
      </w:r>
      <w:r w:rsidR="008C4994" w:rsidRPr="00245A2D">
        <w:rPr>
          <w:rFonts w:ascii="Arial Narrow" w:hAnsi="Arial Narrow" w:cs="Helvetica"/>
        </w:rPr>
        <w:t>.</w:t>
      </w:r>
    </w:p>
    <w:p w14:paraId="3BC62F44" w14:textId="77777777" w:rsidR="00792AC8" w:rsidRPr="00245A2D" w:rsidRDefault="00FA0406" w:rsidP="00473AF0">
      <w:pPr>
        <w:pStyle w:val="ListParagraph"/>
        <w:numPr>
          <w:ilvl w:val="3"/>
          <w:numId w:val="20"/>
        </w:numPr>
        <w:spacing w:line="360" w:lineRule="auto"/>
        <w:jc w:val="both"/>
        <w:rPr>
          <w:rFonts w:ascii="Arial Narrow" w:hAnsi="Arial Narrow" w:cs="Helvetica"/>
        </w:rPr>
      </w:pPr>
      <w:r w:rsidRPr="00245A2D">
        <w:rPr>
          <w:rFonts w:ascii="Arial Narrow" w:hAnsi="Arial Narrow" w:cs="Helvetica"/>
        </w:rPr>
        <w:t xml:space="preserve"> </w:t>
      </w:r>
      <w:r w:rsidR="006D3C25" w:rsidRPr="00245A2D">
        <w:rPr>
          <w:rFonts w:ascii="Arial Narrow" w:hAnsi="Arial Narrow" w:cs="Helvetica"/>
        </w:rPr>
        <w:t xml:space="preserve">The Financial Sector Conduct Authority must be establised urgently, and the Conduct of Financial Institutions Bill must be tabled. </w:t>
      </w:r>
    </w:p>
    <w:p w14:paraId="3D1017C6" w14:textId="77777777" w:rsidR="00792AC8" w:rsidRPr="00245A2D" w:rsidRDefault="00FA0406" w:rsidP="00473AF0">
      <w:pPr>
        <w:pStyle w:val="ListParagraph"/>
        <w:numPr>
          <w:ilvl w:val="3"/>
          <w:numId w:val="20"/>
        </w:numPr>
        <w:spacing w:line="360" w:lineRule="auto"/>
        <w:jc w:val="both"/>
        <w:rPr>
          <w:rFonts w:ascii="Arial Narrow" w:eastAsiaTheme="minorHAnsi" w:hAnsi="Arial Narrow" w:cs="Helvetica"/>
          <w:lang w:val="en-ZA"/>
        </w:rPr>
      </w:pPr>
      <w:r w:rsidRPr="00245A2D">
        <w:rPr>
          <w:rFonts w:ascii="Arial Narrow" w:eastAsiaTheme="minorHAnsi" w:hAnsi="Arial Narrow" w:cs="Helvetica"/>
          <w:lang w:val="en-ZA"/>
        </w:rPr>
        <w:t xml:space="preserve"> </w:t>
      </w:r>
      <w:r w:rsidR="006D3C25" w:rsidRPr="00245A2D">
        <w:rPr>
          <w:rFonts w:ascii="Arial Narrow" w:eastAsiaTheme="minorHAnsi" w:hAnsi="Arial Narrow" w:cs="Helvetica"/>
          <w:lang w:val="en-ZA"/>
        </w:rPr>
        <w:t xml:space="preserve">National Treasury should revert back to </w:t>
      </w:r>
      <w:r w:rsidR="00F52579">
        <w:rPr>
          <w:rFonts w:ascii="Arial Narrow" w:eastAsiaTheme="minorHAnsi" w:hAnsi="Arial Narrow" w:cs="Helvetica"/>
          <w:lang w:val="en-ZA"/>
        </w:rPr>
        <w:t>P</w:t>
      </w:r>
      <w:r w:rsidR="006D3C25" w:rsidRPr="00245A2D">
        <w:rPr>
          <w:rFonts w:ascii="Arial Narrow" w:eastAsiaTheme="minorHAnsi" w:hAnsi="Arial Narrow" w:cs="Helvetica"/>
          <w:lang w:val="en-ZA"/>
        </w:rPr>
        <w:t xml:space="preserve">arliament on an investigation into foreclosure and repossession practices and propose a way forward. </w:t>
      </w:r>
    </w:p>
    <w:p w14:paraId="2D6CD921" w14:textId="77777777" w:rsidR="00792AC8" w:rsidRPr="00245A2D" w:rsidRDefault="00FA0406" w:rsidP="00473AF0">
      <w:pPr>
        <w:pStyle w:val="ListParagraph"/>
        <w:numPr>
          <w:ilvl w:val="3"/>
          <w:numId w:val="20"/>
        </w:numPr>
        <w:spacing w:line="360" w:lineRule="auto"/>
        <w:jc w:val="both"/>
        <w:rPr>
          <w:rFonts w:ascii="Arial Narrow" w:eastAsiaTheme="minorHAnsi" w:hAnsi="Arial Narrow" w:cs="Helvetica"/>
          <w:lang w:val="en-ZA"/>
        </w:rPr>
      </w:pPr>
      <w:r w:rsidRPr="00245A2D">
        <w:rPr>
          <w:rFonts w:ascii="Arial Narrow" w:eastAsiaTheme="minorHAnsi" w:hAnsi="Arial Narrow" w:cs="Helvetica"/>
          <w:lang w:val="en-ZA"/>
        </w:rPr>
        <w:t xml:space="preserve"> </w:t>
      </w:r>
      <w:r w:rsidR="006D3C25" w:rsidRPr="00245A2D">
        <w:rPr>
          <w:rFonts w:ascii="Arial Narrow" w:eastAsiaTheme="minorHAnsi" w:hAnsi="Arial Narrow" w:cs="Helvetica"/>
          <w:lang w:val="en-ZA"/>
        </w:rPr>
        <w:t>Executives should be accountable for mistreatment of customers as dealt with in the Financial Sector Regulation Act and CoFI Bill.</w:t>
      </w:r>
    </w:p>
    <w:p w14:paraId="43D2846E" w14:textId="77777777" w:rsidR="00E34675" w:rsidRPr="00245A2D" w:rsidRDefault="00FA0406" w:rsidP="00473AF0">
      <w:pPr>
        <w:pStyle w:val="ListParagraph"/>
        <w:numPr>
          <w:ilvl w:val="3"/>
          <w:numId w:val="20"/>
        </w:numPr>
        <w:spacing w:line="360" w:lineRule="auto"/>
        <w:jc w:val="both"/>
        <w:rPr>
          <w:rFonts w:ascii="Arial Narrow" w:hAnsi="Arial Narrow" w:cs="Helvetica"/>
        </w:rPr>
      </w:pPr>
      <w:r w:rsidRPr="00245A2D">
        <w:rPr>
          <w:rFonts w:ascii="Arial Narrow" w:hAnsi="Arial Narrow" w:cs="Helvetica"/>
        </w:rPr>
        <w:t xml:space="preserve"> </w:t>
      </w:r>
      <w:r w:rsidR="006D3C25" w:rsidRPr="00245A2D">
        <w:rPr>
          <w:rFonts w:ascii="Arial Narrow" w:hAnsi="Arial Narrow" w:cs="Helvetica"/>
        </w:rPr>
        <w:t xml:space="preserve">Ombud system reforms provided for under twin peaks must be prioritised. </w:t>
      </w:r>
    </w:p>
    <w:p w14:paraId="7E2F47B3" w14:textId="77777777" w:rsidR="00E34675" w:rsidRPr="00245A2D" w:rsidRDefault="00D06853" w:rsidP="00473AF0">
      <w:pPr>
        <w:numPr>
          <w:ilvl w:val="2"/>
          <w:numId w:val="20"/>
        </w:numPr>
        <w:spacing w:line="360" w:lineRule="auto"/>
        <w:jc w:val="both"/>
        <w:rPr>
          <w:rFonts w:ascii="Arial Narrow" w:hAnsi="Arial Narrow" w:cs="Helvetica"/>
          <w:sz w:val="24"/>
          <w:szCs w:val="24"/>
        </w:rPr>
      </w:pPr>
      <w:r w:rsidRPr="00245A2D">
        <w:rPr>
          <w:rFonts w:ascii="Arial Narrow" w:hAnsi="Arial Narrow" w:cs="Helvetica"/>
          <w:sz w:val="24"/>
          <w:szCs w:val="24"/>
        </w:rPr>
        <w:t>In response to the hearings, the DTI said that the financial service</w:t>
      </w:r>
      <w:r w:rsidR="00FA0406" w:rsidRPr="00245A2D">
        <w:rPr>
          <w:rFonts w:ascii="Arial Narrow" w:hAnsi="Arial Narrow" w:cs="Helvetica"/>
          <w:sz w:val="24"/>
          <w:szCs w:val="24"/>
        </w:rPr>
        <w:t>s</w:t>
      </w:r>
      <w:r w:rsidRPr="00245A2D">
        <w:rPr>
          <w:rFonts w:ascii="Arial Narrow" w:hAnsi="Arial Narrow" w:cs="Helvetica"/>
          <w:sz w:val="24"/>
          <w:szCs w:val="24"/>
        </w:rPr>
        <w:t xml:space="preserve"> sector should be the key facilitator of transformation for the rest of the South African economy. Ownership should be viewed beyond extending shareholding by blacks to include funding for SMEs and black-owned businesses in other sectors.  State regulatory institutions should actively use Section 10 of the B-BBEE Act, which deals with licensing of regulated businesses and procurement, as one of the tools of facilitating black ownership. Proposals that all new banking and insurance licen</w:t>
      </w:r>
      <w:r w:rsidR="00150AB3">
        <w:rPr>
          <w:rFonts w:ascii="Arial Narrow" w:hAnsi="Arial Narrow" w:cs="Helvetica"/>
          <w:sz w:val="24"/>
          <w:szCs w:val="24"/>
        </w:rPr>
        <w:t>c</w:t>
      </w:r>
      <w:r w:rsidRPr="00245A2D">
        <w:rPr>
          <w:rFonts w:ascii="Arial Narrow" w:hAnsi="Arial Narrow" w:cs="Helvetica"/>
          <w:sz w:val="24"/>
          <w:szCs w:val="24"/>
        </w:rPr>
        <w:t xml:space="preserve">es must be 51% black-owned can be implemented within the ambit of Section 10. All public institutions in the financial sector should legislate B-BBEE requirements as per section 10 of the Act in their sector regulations. </w:t>
      </w:r>
    </w:p>
    <w:p w14:paraId="76DE92C3" w14:textId="77777777" w:rsidR="00E34675" w:rsidRPr="00245A2D" w:rsidRDefault="00D06853" w:rsidP="00473AF0">
      <w:pPr>
        <w:numPr>
          <w:ilvl w:val="2"/>
          <w:numId w:val="20"/>
        </w:numPr>
        <w:spacing w:line="360" w:lineRule="auto"/>
        <w:jc w:val="both"/>
        <w:rPr>
          <w:rFonts w:ascii="Arial Narrow" w:hAnsi="Arial Narrow" w:cs="Helvetica"/>
          <w:sz w:val="24"/>
          <w:szCs w:val="24"/>
        </w:rPr>
      </w:pPr>
      <w:r w:rsidRPr="00245A2D">
        <w:rPr>
          <w:rFonts w:ascii="Arial Narrow" w:hAnsi="Arial Narrow" w:cs="Helvetica"/>
          <w:sz w:val="24"/>
          <w:szCs w:val="24"/>
        </w:rPr>
        <w:lastRenderedPageBreak/>
        <w:t xml:space="preserve">Greater emphasis should be on subsectors that </w:t>
      </w:r>
      <w:r w:rsidR="000074A3" w:rsidRPr="00245A2D">
        <w:rPr>
          <w:rFonts w:ascii="Arial Narrow" w:hAnsi="Arial Narrow" w:cs="Helvetica"/>
          <w:sz w:val="24"/>
          <w:szCs w:val="24"/>
        </w:rPr>
        <w:t xml:space="preserve">are </w:t>
      </w:r>
      <w:r w:rsidRPr="00245A2D">
        <w:rPr>
          <w:rFonts w:ascii="Arial Narrow" w:hAnsi="Arial Narrow" w:cs="Helvetica"/>
          <w:sz w:val="24"/>
          <w:szCs w:val="24"/>
        </w:rPr>
        <w:t>lagging behind</w:t>
      </w:r>
      <w:r w:rsidR="00150AB3">
        <w:rPr>
          <w:rFonts w:ascii="Arial Narrow" w:hAnsi="Arial Narrow" w:cs="Helvetica"/>
          <w:sz w:val="24"/>
          <w:szCs w:val="24"/>
        </w:rPr>
        <w:t>,</w:t>
      </w:r>
      <w:r w:rsidRPr="00245A2D">
        <w:rPr>
          <w:rFonts w:ascii="Arial Narrow" w:hAnsi="Arial Narrow" w:cs="Helvetica"/>
          <w:sz w:val="24"/>
          <w:szCs w:val="24"/>
        </w:rPr>
        <w:t xml:space="preserve"> such as asset management. By 2019, state assets must be managed by asset management entities that are at least 51% black-owned and/or Level 4 B-BBEE status. A compulsory minimum requirement of B-BBEE Level 4 should be made a condition for listing companies on the JSE and other stock exchanges. When entities such as the JSE report, they need </w:t>
      </w:r>
      <w:r w:rsidR="009C2E86">
        <w:rPr>
          <w:rFonts w:ascii="Arial Narrow" w:hAnsi="Arial Narrow" w:cs="Helvetica"/>
          <w:sz w:val="24"/>
          <w:szCs w:val="24"/>
        </w:rPr>
        <w:t xml:space="preserve">to </w:t>
      </w:r>
      <w:r w:rsidRPr="00245A2D">
        <w:rPr>
          <w:rFonts w:ascii="Arial Narrow" w:hAnsi="Arial Narrow" w:cs="Helvetica"/>
          <w:sz w:val="24"/>
          <w:szCs w:val="24"/>
        </w:rPr>
        <w:t>distinguish between direct black ownership and indirect ownership through institutional investment. There also need</w:t>
      </w:r>
      <w:r w:rsidR="009C2E86">
        <w:rPr>
          <w:rFonts w:ascii="Arial Narrow" w:hAnsi="Arial Narrow" w:cs="Helvetica"/>
          <w:sz w:val="24"/>
          <w:szCs w:val="24"/>
        </w:rPr>
        <w:t>s</w:t>
      </w:r>
      <w:r w:rsidRPr="00245A2D">
        <w:rPr>
          <w:rFonts w:ascii="Arial Narrow" w:hAnsi="Arial Narrow" w:cs="Helvetica"/>
          <w:sz w:val="24"/>
          <w:szCs w:val="24"/>
        </w:rPr>
        <w:t xml:space="preserve"> to be a clear measure of how much assets are in effective black ownership in the country (i.e. how much of the R4</w:t>
      </w:r>
      <w:r w:rsidR="009C2E86">
        <w:rPr>
          <w:rFonts w:ascii="Arial Narrow" w:hAnsi="Arial Narrow" w:cs="Helvetica"/>
          <w:sz w:val="24"/>
          <w:szCs w:val="24"/>
        </w:rPr>
        <w:t>,</w:t>
      </w:r>
      <w:r w:rsidRPr="00245A2D">
        <w:rPr>
          <w:rFonts w:ascii="Arial Narrow" w:hAnsi="Arial Narrow" w:cs="Helvetica"/>
          <w:sz w:val="24"/>
          <w:szCs w:val="24"/>
        </w:rPr>
        <w:t xml:space="preserve">8 trillion assets held by banks is owned and controlled by blacks). </w:t>
      </w:r>
    </w:p>
    <w:p w14:paraId="53B1430B" w14:textId="77777777" w:rsidR="00E34675" w:rsidRPr="00245A2D" w:rsidRDefault="00D06853" w:rsidP="00473AF0">
      <w:pPr>
        <w:numPr>
          <w:ilvl w:val="2"/>
          <w:numId w:val="20"/>
        </w:numPr>
        <w:spacing w:line="360" w:lineRule="auto"/>
        <w:jc w:val="both"/>
        <w:rPr>
          <w:rFonts w:ascii="Arial Narrow" w:hAnsi="Arial Narrow" w:cs="Helvetica"/>
          <w:sz w:val="24"/>
          <w:szCs w:val="24"/>
        </w:rPr>
      </w:pPr>
      <w:r w:rsidRPr="00245A2D">
        <w:rPr>
          <w:rFonts w:ascii="Arial Narrow" w:hAnsi="Arial Narrow" w:cs="Helvetica"/>
          <w:sz w:val="24"/>
          <w:szCs w:val="24"/>
        </w:rPr>
        <w:t>The DTI supports the establishment of a fund of at least R5 billion per annum to support black businesses and industrial programmes. Sources for the fund could come from anti-competitive fines, contribution</w:t>
      </w:r>
      <w:r w:rsidR="009C2E86">
        <w:rPr>
          <w:rFonts w:ascii="Arial Narrow" w:hAnsi="Arial Narrow" w:cs="Helvetica"/>
          <w:sz w:val="24"/>
          <w:szCs w:val="24"/>
        </w:rPr>
        <w:t>s</w:t>
      </w:r>
      <w:r w:rsidRPr="00245A2D">
        <w:rPr>
          <w:rFonts w:ascii="Arial Narrow" w:hAnsi="Arial Narrow" w:cs="Helvetica"/>
          <w:sz w:val="24"/>
          <w:szCs w:val="24"/>
        </w:rPr>
        <w:t xml:space="preserve"> by financial institutions and from ESD contributions. </w:t>
      </w:r>
    </w:p>
    <w:p w14:paraId="5265CEBE" w14:textId="77777777" w:rsidR="000074A3" w:rsidRPr="00245A2D" w:rsidRDefault="00D06853" w:rsidP="00473AF0">
      <w:pPr>
        <w:numPr>
          <w:ilvl w:val="2"/>
          <w:numId w:val="20"/>
        </w:numPr>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DTI supports proposals by </w:t>
      </w:r>
      <w:r w:rsidR="009C2E86">
        <w:rPr>
          <w:rFonts w:ascii="Arial Narrow" w:hAnsi="Arial Narrow" w:cs="Helvetica"/>
          <w:sz w:val="24"/>
          <w:szCs w:val="24"/>
        </w:rPr>
        <w:t xml:space="preserve">the </w:t>
      </w:r>
      <w:r w:rsidRPr="00245A2D">
        <w:rPr>
          <w:rFonts w:ascii="Arial Narrow" w:hAnsi="Arial Narrow" w:cs="Helvetica"/>
          <w:sz w:val="24"/>
          <w:szCs w:val="24"/>
        </w:rPr>
        <w:t>Department of Labour on penalties for entities not compliant with management control and employment equity</w:t>
      </w:r>
      <w:r w:rsidR="009C2E86">
        <w:rPr>
          <w:rFonts w:ascii="Arial Narrow" w:hAnsi="Arial Narrow" w:cs="Helvetica"/>
          <w:sz w:val="24"/>
          <w:szCs w:val="24"/>
        </w:rPr>
        <w:t>,</w:t>
      </w:r>
      <w:r w:rsidRPr="00245A2D">
        <w:rPr>
          <w:rFonts w:ascii="Arial Narrow" w:hAnsi="Arial Narrow" w:cs="Helvetica"/>
          <w:sz w:val="24"/>
          <w:szCs w:val="24"/>
        </w:rPr>
        <w:t xml:space="preserve"> and this should be included in the FSC. </w:t>
      </w:r>
    </w:p>
    <w:p w14:paraId="26B92F62" w14:textId="77777777" w:rsidR="00E34675" w:rsidRPr="00245A2D" w:rsidRDefault="00D06853" w:rsidP="00473AF0">
      <w:pPr>
        <w:numPr>
          <w:ilvl w:val="2"/>
          <w:numId w:val="20"/>
        </w:numPr>
        <w:spacing w:line="360" w:lineRule="auto"/>
        <w:jc w:val="both"/>
        <w:rPr>
          <w:rFonts w:ascii="Arial Narrow" w:hAnsi="Arial Narrow" w:cs="Helvetica"/>
          <w:sz w:val="24"/>
          <w:szCs w:val="24"/>
        </w:rPr>
      </w:pPr>
      <w:r w:rsidRPr="00245A2D">
        <w:rPr>
          <w:rFonts w:ascii="Arial Narrow" w:hAnsi="Arial Narrow" w:cs="Helvetica"/>
          <w:sz w:val="24"/>
          <w:szCs w:val="24"/>
        </w:rPr>
        <w:t xml:space="preserve">80% of skills development in the financial sector must be on supporting black students through bursaries. Spending on consumer education should not be considered to be skills development. </w:t>
      </w:r>
    </w:p>
    <w:p w14:paraId="295B8CB5" w14:textId="77777777" w:rsidR="00E34675" w:rsidRPr="00245A2D" w:rsidRDefault="00D06853" w:rsidP="00473AF0">
      <w:pPr>
        <w:numPr>
          <w:ilvl w:val="2"/>
          <w:numId w:val="20"/>
        </w:numPr>
        <w:spacing w:line="360" w:lineRule="auto"/>
        <w:jc w:val="both"/>
        <w:rPr>
          <w:rFonts w:ascii="Arial Narrow" w:hAnsi="Arial Narrow" w:cs="Helvetica"/>
          <w:sz w:val="24"/>
          <w:szCs w:val="24"/>
        </w:rPr>
      </w:pPr>
      <w:r w:rsidRPr="00245A2D">
        <w:rPr>
          <w:rFonts w:ascii="Arial Narrow" w:hAnsi="Arial Narrow" w:cs="Helvetica"/>
          <w:sz w:val="24"/>
          <w:szCs w:val="24"/>
        </w:rPr>
        <w:t>ESD initiatives must be broader than their first</w:t>
      </w:r>
      <w:r w:rsidR="008F64A5">
        <w:rPr>
          <w:rFonts w:ascii="Arial Narrow" w:hAnsi="Arial Narrow" w:cs="Helvetica"/>
          <w:sz w:val="24"/>
          <w:szCs w:val="24"/>
        </w:rPr>
        <w:t>-</w:t>
      </w:r>
      <w:r w:rsidRPr="00245A2D">
        <w:rPr>
          <w:rFonts w:ascii="Arial Narrow" w:hAnsi="Arial Narrow" w:cs="Helvetica"/>
          <w:sz w:val="24"/>
          <w:szCs w:val="24"/>
        </w:rPr>
        <w:t>tier suppliers and include black industrialists and support black-owned entities in other sectors</w:t>
      </w:r>
      <w:r w:rsidR="008F64A5">
        <w:rPr>
          <w:rFonts w:ascii="Arial Narrow" w:hAnsi="Arial Narrow" w:cs="Helvetica"/>
          <w:sz w:val="24"/>
          <w:szCs w:val="24"/>
        </w:rPr>
        <w:t>,</w:t>
      </w:r>
      <w:r w:rsidRPr="00245A2D">
        <w:rPr>
          <w:rFonts w:ascii="Arial Narrow" w:hAnsi="Arial Narrow" w:cs="Helvetica"/>
          <w:sz w:val="24"/>
          <w:szCs w:val="24"/>
        </w:rPr>
        <w:t xml:space="preserve"> especially manufacturing. They must be measured based on impact, not just contributions by financial institutions. Financial institutions must be incentivised to provide financial access to SMMEs</w:t>
      </w:r>
      <w:r w:rsidR="008F64A5">
        <w:rPr>
          <w:rFonts w:ascii="Arial Narrow" w:hAnsi="Arial Narrow" w:cs="Helvetica"/>
          <w:sz w:val="24"/>
          <w:szCs w:val="24"/>
        </w:rPr>
        <w:t>,</w:t>
      </w:r>
      <w:r w:rsidRPr="00245A2D">
        <w:rPr>
          <w:rFonts w:ascii="Arial Narrow" w:hAnsi="Arial Narrow" w:cs="Helvetica"/>
          <w:sz w:val="24"/>
          <w:szCs w:val="24"/>
        </w:rPr>
        <w:t xml:space="preserve"> and this must include flexible risk assessment systems, favourable interest rate charges and debt management systems, and greater involvement of financial institutions in assisting black businesses in their operations. </w:t>
      </w:r>
    </w:p>
    <w:p w14:paraId="3831C7E2" w14:textId="77777777" w:rsidR="00E34675" w:rsidRPr="00245A2D" w:rsidRDefault="00D06853" w:rsidP="00473AF0">
      <w:pPr>
        <w:numPr>
          <w:ilvl w:val="2"/>
          <w:numId w:val="20"/>
        </w:numPr>
        <w:spacing w:line="360" w:lineRule="auto"/>
        <w:jc w:val="both"/>
        <w:rPr>
          <w:rFonts w:ascii="Arial Narrow" w:hAnsi="Arial Narrow" w:cs="Helvetica"/>
          <w:sz w:val="24"/>
          <w:szCs w:val="24"/>
        </w:rPr>
      </w:pPr>
      <w:r w:rsidRPr="00245A2D">
        <w:rPr>
          <w:rFonts w:ascii="Arial Narrow" w:hAnsi="Arial Narrow" w:cs="Helvetica"/>
          <w:sz w:val="24"/>
          <w:szCs w:val="24"/>
        </w:rPr>
        <w:t>Short-term insurance companies must phase out the current panel system for panel</w:t>
      </w:r>
      <w:r w:rsidR="00BF497E">
        <w:rPr>
          <w:rFonts w:ascii="Arial Narrow" w:hAnsi="Arial Narrow" w:cs="Helvetica"/>
          <w:sz w:val="24"/>
          <w:szCs w:val="24"/>
        </w:rPr>
        <w:t>-</w:t>
      </w:r>
      <w:r w:rsidRPr="00245A2D">
        <w:rPr>
          <w:rFonts w:ascii="Arial Narrow" w:hAnsi="Arial Narrow" w:cs="Helvetica"/>
          <w:sz w:val="24"/>
          <w:szCs w:val="24"/>
        </w:rPr>
        <w:t xml:space="preserve">beaters and towing services and at least 50% of the work within their value chain must be given to black-owned companies by 2021.  </w:t>
      </w:r>
    </w:p>
    <w:p w14:paraId="68CDF18E" w14:textId="77777777" w:rsidR="00E34675" w:rsidRPr="00245A2D" w:rsidRDefault="00D06853" w:rsidP="00473AF0">
      <w:pPr>
        <w:numPr>
          <w:ilvl w:val="2"/>
          <w:numId w:val="20"/>
        </w:numPr>
        <w:spacing w:line="360" w:lineRule="auto"/>
        <w:jc w:val="both"/>
        <w:rPr>
          <w:rFonts w:ascii="Arial Narrow" w:hAnsi="Arial Narrow" w:cs="Helvetica"/>
          <w:sz w:val="24"/>
          <w:szCs w:val="24"/>
        </w:rPr>
      </w:pPr>
      <w:r w:rsidRPr="00245A2D">
        <w:rPr>
          <w:rFonts w:ascii="Arial Narrow" w:hAnsi="Arial Narrow" w:cs="Helvetica"/>
          <w:sz w:val="24"/>
          <w:szCs w:val="24"/>
        </w:rPr>
        <w:t>The DTI said that the NCR entered into a Memorandum of Understanding with the CBDA in February 2017 in order to provide a framework of co</w:t>
      </w:r>
      <w:r w:rsidR="000B07A8">
        <w:rPr>
          <w:rFonts w:ascii="Arial Narrow" w:hAnsi="Arial Narrow" w:cs="Helvetica"/>
          <w:sz w:val="24"/>
          <w:szCs w:val="24"/>
        </w:rPr>
        <w:t>-</w:t>
      </w:r>
      <w:r w:rsidRPr="00245A2D">
        <w:rPr>
          <w:rFonts w:ascii="Arial Narrow" w:hAnsi="Arial Narrow" w:cs="Helvetica"/>
          <w:sz w:val="24"/>
          <w:szCs w:val="24"/>
        </w:rPr>
        <w:t>operation between the two entities and to provide financial consumer ed</w:t>
      </w:r>
      <w:r w:rsidR="00E34675" w:rsidRPr="00245A2D">
        <w:rPr>
          <w:rFonts w:ascii="Arial Narrow" w:hAnsi="Arial Narrow" w:cs="Helvetica"/>
          <w:sz w:val="24"/>
          <w:szCs w:val="24"/>
        </w:rPr>
        <w:t>ucation to members of the CBDA.</w:t>
      </w:r>
    </w:p>
    <w:p w14:paraId="3FB8C73A" w14:textId="77777777" w:rsidR="00E34675" w:rsidRPr="00245A2D" w:rsidRDefault="005C72CA" w:rsidP="00473AF0">
      <w:pPr>
        <w:numPr>
          <w:ilvl w:val="2"/>
          <w:numId w:val="20"/>
        </w:numPr>
        <w:spacing w:line="360" w:lineRule="auto"/>
        <w:jc w:val="both"/>
        <w:rPr>
          <w:rFonts w:ascii="Arial Narrow" w:hAnsi="Arial Narrow" w:cs="Helvetica"/>
          <w:sz w:val="24"/>
          <w:szCs w:val="24"/>
        </w:rPr>
      </w:pPr>
      <w:r w:rsidRPr="00245A2D">
        <w:rPr>
          <w:rFonts w:ascii="Arial Narrow" w:hAnsi="Arial Narrow" w:cs="Helvetica"/>
          <w:sz w:val="24"/>
          <w:szCs w:val="24"/>
        </w:rPr>
        <w:t xml:space="preserve"> </w:t>
      </w:r>
      <w:r w:rsidR="00D06853" w:rsidRPr="00245A2D">
        <w:rPr>
          <w:rFonts w:ascii="Arial Narrow" w:hAnsi="Arial Narrow" w:cs="Helvetica"/>
          <w:sz w:val="24"/>
          <w:szCs w:val="24"/>
        </w:rPr>
        <w:t>Credit providers should be encouraged to partner with building material suppliers and construction companies to disburse funds directly to these suppliers or introduce store</w:t>
      </w:r>
      <w:r w:rsidR="000074A3" w:rsidRPr="00245A2D">
        <w:rPr>
          <w:rFonts w:ascii="Arial Narrow" w:hAnsi="Arial Narrow" w:cs="Helvetica"/>
          <w:sz w:val="24"/>
          <w:szCs w:val="24"/>
        </w:rPr>
        <w:t>s</w:t>
      </w:r>
      <w:r w:rsidR="00D06853" w:rsidRPr="00245A2D">
        <w:rPr>
          <w:rFonts w:ascii="Arial Narrow" w:hAnsi="Arial Narrow" w:cs="Helvetica"/>
          <w:sz w:val="24"/>
          <w:szCs w:val="24"/>
        </w:rPr>
        <w:t xml:space="preserve"> to be used solely for the purchase of building material in order to unlock funding for housing for low</w:t>
      </w:r>
      <w:r w:rsidR="000B07A8">
        <w:rPr>
          <w:rFonts w:ascii="Arial Narrow" w:hAnsi="Arial Narrow" w:cs="Helvetica"/>
          <w:sz w:val="24"/>
          <w:szCs w:val="24"/>
        </w:rPr>
        <w:t>-</w:t>
      </w:r>
      <w:r w:rsidR="00D06853" w:rsidRPr="00245A2D">
        <w:rPr>
          <w:rFonts w:ascii="Arial Narrow" w:hAnsi="Arial Narrow" w:cs="Helvetica"/>
          <w:sz w:val="24"/>
          <w:szCs w:val="24"/>
        </w:rPr>
        <w:t xml:space="preserve">income consumers in informal and rural areas, including those under traditional authorities.  The </w:t>
      </w:r>
      <w:r w:rsidR="00D06853" w:rsidRPr="00245A2D">
        <w:rPr>
          <w:rFonts w:ascii="Arial Narrow" w:hAnsi="Arial Narrow" w:cs="Helvetica"/>
          <w:sz w:val="24"/>
          <w:szCs w:val="24"/>
        </w:rPr>
        <w:lastRenderedPageBreak/>
        <w:t xml:space="preserve">DTI stated that the NCR had no information of total credit that is allocated to women and historically disadvantaged persons but will begin to collect it. </w:t>
      </w:r>
    </w:p>
    <w:p w14:paraId="2EBFD277" w14:textId="77777777" w:rsidR="00E34675" w:rsidRPr="00245A2D" w:rsidRDefault="00D06853" w:rsidP="00473AF0">
      <w:pPr>
        <w:numPr>
          <w:ilvl w:val="2"/>
          <w:numId w:val="20"/>
        </w:numPr>
        <w:spacing w:line="360" w:lineRule="auto"/>
        <w:jc w:val="both"/>
        <w:rPr>
          <w:rFonts w:ascii="Arial Narrow" w:hAnsi="Arial Narrow" w:cs="Helvetica"/>
          <w:sz w:val="24"/>
          <w:szCs w:val="24"/>
        </w:rPr>
      </w:pPr>
      <w:r w:rsidRPr="00245A2D">
        <w:rPr>
          <w:rFonts w:ascii="Arial Narrow" w:hAnsi="Arial Narrow" w:cs="Helvetica"/>
          <w:sz w:val="24"/>
          <w:szCs w:val="24"/>
        </w:rPr>
        <w:t>The DTI reported that the Department of Human Settlements has entered into a Memorandum of Understanding with BASA in order to enhance the banking industry’s appetite for developmental credit and provision for low</w:t>
      </w:r>
      <w:r w:rsidR="000B07A8">
        <w:rPr>
          <w:rFonts w:ascii="Arial Narrow" w:hAnsi="Arial Narrow" w:cs="Helvetica"/>
          <w:sz w:val="24"/>
          <w:szCs w:val="24"/>
        </w:rPr>
        <w:t>-</w:t>
      </w:r>
      <w:r w:rsidRPr="00245A2D">
        <w:rPr>
          <w:rFonts w:ascii="Arial Narrow" w:hAnsi="Arial Narrow" w:cs="Helvetica"/>
          <w:sz w:val="24"/>
          <w:szCs w:val="24"/>
        </w:rPr>
        <w:t xml:space="preserve">cost housing. </w:t>
      </w:r>
    </w:p>
    <w:p w14:paraId="0FF9E345" w14:textId="77777777" w:rsidR="00E34675" w:rsidRPr="00245A2D" w:rsidRDefault="00D06853" w:rsidP="00473AF0">
      <w:pPr>
        <w:numPr>
          <w:ilvl w:val="2"/>
          <w:numId w:val="20"/>
        </w:numPr>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DTI mentioned further that it had amended the NCA in 2014 to make provision for, among others, automatic removal of adverse consumer credit information within 7 days after receipt of all documentation following a settlement by a consumer of any obligation under any credit agreement. This was done in order to relieve consumers </w:t>
      </w:r>
      <w:r w:rsidR="00DE4B76">
        <w:rPr>
          <w:rFonts w:ascii="Arial Narrow" w:hAnsi="Arial Narrow" w:cs="Helvetica"/>
          <w:sz w:val="24"/>
          <w:szCs w:val="24"/>
        </w:rPr>
        <w:t>of</w:t>
      </w:r>
      <w:r w:rsidR="00DE4B76" w:rsidRPr="00245A2D">
        <w:rPr>
          <w:rFonts w:ascii="Arial Narrow" w:hAnsi="Arial Narrow" w:cs="Helvetica"/>
          <w:sz w:val="24"/>
          <w:szCs w:val="24"/>
        </w:rPr>
        <w:t xml:space="preserve"> </w:t>
      </w:r>
      <w:r w:rsidRPr="00245A2D">
        <w:rPr>
          <w:rFonts w:ascii="Arial Narrow" w:hAnsi="Arial Narrow" w:cs="Helvetica"/>
          <w:sz w:val="24"/>
          <w:szCs w:val="24"/>
        </w:rPr>
        <w:t xml:space="preserve">having to approach lawyers and incur legal costs for the removal of paid-up judgments. Consumers should contact the NCR and the DTI regarding any credit regulatory matters for clarity.   </w:t>
      </w:r>
    </w:p>
    <w:p w14:paraId="00907ED9" w14:textId="77777777" w:rsidR="006C777D" w:rsidRPr="00245A2D" w:rsidRDefault="00D06853" w:rsidP="00473AF0">
      <w:pPr>
        <w:numPr>
          <w:ilvl w:val="2"/>
          <w:numId w:val="20"/>
        </w:numPr>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DTI submitted that the Draft FSC should be gazetted, in its current form, and be reviewed within 12 months in order to accommodate any further changes as a result of further negotiation and discussion, including proposals from these hearings and the proposed Summit. Parliament should monitor closely the process by </w:t>
      </w:r>
      <w:r w:rsidR="00B7108F" w:rsidRPr="00245A2D">
        <w:rPr>
          <w:rFonts w:ascii="Arial Narrow" w:hAnsi="Arial Narrow" w:cs="Helvetica"/>
          <w:sz w:val="24"/>
          <w:szCs w:val="24"/>
        </w:rPr>
        <w:t>FS Charter Council</w:t>
      </w:r>
      <w:r w:rsidRPr="00245A2D">
        <w:rPr>
          <w:rFonts w:ascii="Arial Narrow" w:hAnsi="Arial Narrow" w:cs="Helvetica"/>
          <w:sz w:val="24"/>
          <w:szCs w:val="24"/>
        </w:rPr>
        <w:t xml:space="preserve"> to review the Draft FSC. </w:t>
      </w:r>
    </w:p>
    <w:p w14:paraId="425F07D3" w14:textId="77777777" w:rsidR="0031283B" w:rsidRPr="00902C03" w:rsidRDefault="0031283B" w:rsidP="0031283B">
      <w:pPr>
        <w:rPr>
          <w:rFonts w:ascii="Arial Narrow" w:hAnsi="Arial Narrow"/>
          <w:sz w:val="24"/>
          <w:szCs w:val="24"/>
        </w:rPr>
      </w:pPr>
    </w:p>
    <w:p w14:paraId="52BBFDF2" w14:textId="77777777" w:rsidR="006C777D" w:rsidRPr="00C3477B" w:rsidRDefault="006C777D" w:rsidP="00F275A8">
      <w:pPr>
        <w:pStyle w:val="Heading1"/>
        <w:numPr>
          <w:ilvl w:val="0"/>
          <w:numId w:val="0"/>
        </w:numPr>
        <w:ind w:left="360" w:hanging="360"/>
        <w:rPr>
          <w:szCs w:val="24"/>
        </w:rPr>
      </w:pPr>
      <w:bookmarkStart w:id="33" w:name="_Toc499545597"/>
      <w:r w:rsidRPr="00C3477B">
        <w:rPr>
          <w:szCs w:val="24"/>
        </w:rPr>
        <w:t xml:space="preserve">PART </w:t>
      </w:r>
      <w:r w:rsidR="002E4E89">
        <w:rPr>
          <w:szCs w:val="24"/>
        </w:rPr>
        <w:t>VIII</w:t>
      </w:r>
      <w:bookmarkEnd w:id="33"/>
    </w:p>
    <w:p w14:paraId="110A1F7C" w14:textId="77777777" w:rsidR="006C777D" w:rsidRPr="00902C03" w:rsidRDefault="006C777D" w:rsidP="00EF2F40">
      <w:pPr>
        <w:rPr>
          <w:rFonts w:ascii="Arial Narrow" w:hAnsi="Arial Narrow"/>
          <w:b/>
          <w:sz w:val="24"/>
          <w:szCs w:val="24"/>
        </w:rPr>
      </w:pPr>
    </w:p>
    <w:p w14:paraId="4C66811B" w14:textId="77777777" w:rsidR="006C777D" w:rsidRPr="00C3477B" w:rsidRDefault="006C777D" w:rsidP="00473AF0">
      <w:pPr>
        <w:pStyle w:val="Heading2"/>
        <w:numPr>
          <w:ilvl w:val="0"/>
          <w:numId w:val="13"/>
        </w:numPr>
        <w:rPr>
          <w:szCs w:val="24"/>
        </w:rPr>
      </w:pPr>
      <w:bookmarkStart w:id="34" w:name="_Toc499545598"/>
      <w:r w:rsidRPr="00C3477B">
        <w:rPr>
          <w:szCs w:val="24"/>
        </w:rPr>
        <w:t>COMMITTEES’ OBSERVATIONS AND RECOMMENDATIONS</w:t>
      </w:r>
      <w:bookmarkEnd w:id="34"/>
    </w:p>
    <w:p w14:paraId="1373D755" w14:textId="77777777" w:rsidR="006C777D" w:rsidRPr="00902C03" w:rsidRDefault="006C777D" w:rsidP="00EF2F40">
      <w:pPr>
        <w:rPr>
          <w:rFonts w:ascii="Arial Narrow" w:hAnsi="Arial Narrow"/>
          <w:sz w:val="24"/>
          <w:szCs w:val="24"/>
        </w:rPr>
      </w:pPr>
    </w:p>
    <w:p w14:paraId="5E188848" w14:textId="738C94C8" w:rsidR="006C777D" w:rsidRPr="00451D31" w:rsidRDefault="006C777D" w:rsidP="00EF2F40">
      <w:pPr>
        <w:pStyle w:val="Heading3"/>
        <w:numPr>
          <w:ilvl w:val="0"/>
          <w:numId w:val="0"/>
        </w:numPr>
        <w:ind w:left="360"/>
        <w:rPr>
          <w:sz w:val="24"/>
        </w:rPr>
      </w:pPr>
      <w:bookmarkStart w:id="35" w:name="_Toc499545599"/>
      <w:r w:rsidRPr="00C3477B">
        <w:rPr>
          <w:sz w:val="24"/>
        </w:rPr>
        <w:t xml:space="preserve">12.1 </w:t>
      </w:r>
      <w:r w:rsidR="009056A3">
        <w:rPr>
          <w:sz w:val="24"/>
        </w:rPr>
        <w:tab/>
      </w:r>
      <w:r w:rsidR="001477BE" w:rsidRPr="00C3477B">
        <w:rPr>
          <w:sz w:val="24"/>
        </w:rPr>
        <w:t>O</w:t>
      </w:r>
      <w:r w:rsidRPr="00C3477B">
        <w:rPr>
          <w:sz w:val="24"/>
        </w:rPr>
        <w:t xml:space="preserve">verall </w:t>
      </w:r>
      <w:r w:rsidR="00F6363F" w:rsidRPr="00486EC0">
        <w:rPr>
          <w:sz w:val="24"/>
        </w:rPr>
        <w:t>a</w:t>
      </w:r>
      <w:r w:rsidRPr="00451D31">
        <w:rPr>
          <w:sz w:val="24"/>
        </w:rPr>
        <w:t>pproach of the Committees</w:t>
      </w:r>
      <w:bookmarkEnd w:id="35"/>
    </w:p>
    <w:p w14:paraId="6E311908" w14:textId="77777777" w:rsidR="00C87917" w:rsidRPr="00245A2D" w:rsidRDefault="00C266C1" w:rsidP="00473AF0">
      <w:pPr>
        <w:numPr>
          <w:ilvl w:val="2"/>
          <w:numId w:val="9"/>
        </w:numPr>
        <w:autoSpaceDE w:val="0"/>
        <w:autoSpaceDN w:val="0"/>
        <w:adjustRightInd w:val="0"/>
        <w:spacing w:line="360" w:lineRule="auto"/>
        <w:jc w:val="both"/>
        <w:rPr>
          <w:rFonts w:ascii="Arial Narrow" w:hAnsi="Arial Narrow" w:cs="Helvetica"/>
          <w:sz w:val="24"/>
          <w:szCs w:val="24"/>
        </w:rPr>
      </w:pPr>
      <w:r w:rsidRPr="00E66270">
        <w:rPr>
          <w:rFonts w:ascii="Arial Narrow" w:hAnsi="Arial Narrow" w:cs="Helvetica"/>
          <w:sz w:val="24"/>
          <w:szCs w:val="24"/>
        </w:rPr>
        <w:t xml:space="preserve">As </w:t>
      </w:r>
      <w:r w:rsidRPr="00BB2672">
        <w:rPr>
          <w:rFonts w:ascii="Arial Narrow" w:hAnsi="Arial Narrow" w:cs="Helvetica"/>
          <w:sz w:val="24"/>
          <w:szCs w:val="24"/>
        </w:rPr>
        <w:t>pointed out in section 1</w:t>
      </w:r>
      <w:r w:rsidR="00A91003" w:rsidRPr="0021535B">
        <w:rPr>
          <w:rFonts w:ascii="Arial Narrow" w:hAnsi="Arial Narrow" w:cs="Helvetica"/>
          <w:sz w:val="24"/>
          <w:szCs w:val="24"/>
        </w:rPr>
        <w:t>,</w:t>
      </w:r>
      <w:r w:rsidR="00864B92" w:rsidRPr="002A6BB6">
        <w:rPr>
          <w:rFonts w:ascii="Arial Narrow" w:hAnsi="Arial Narrow" w:cs="Helvetica"/>
          <w:sz w:val="24"/>
          <w:szCs w:val="24"/>
        </w:rPr>
        <w:t xml:space="preserve"> this is </w:t>
      </w:r>
      <w:r w:rsidR="009D1309" w:rsidRPr="002A6BB6">
        <w:rPr>
          <w:rFonts w:ascii="Arial Narrow" w:hAnsi="Arial Narrow" w:cs="Helvetica"/>
          <w:sz w:val="24"/>
          <w:szCs w:val="24"/>
        </w:rPr>
        <w:t xml:space="preserve">the First </w:t>
      </w:r>
      <w:r w:rsidRPr="00894B32">
        <w:rPr>
          <w:rFonts w:ascii="Arial Narrow" w:hAnsi="Arial Narrow" w:cs="Helvetica"/>
          <w:sz w:val="24"/>
          <w:szCs w:val="24"/>
        </w:rPr>
        <w:t>Report</w:t>
      </w:r>
      <w:r w:rsidR="00067F5A" w:rsidRPr="00245A2D">
        <w:rPr>
          <w:rFonts w:ascii="Arial Narrow" w:hAnsi="Arial Narrow" w:cs="Helvetica"/>
          <w:sz w:val="24"/>
          <w:szCs w:val="24"/>
        </w:rPr>
        <w:t xml:space="preserve"> of the Committees on Financial Sector Transformation</w:t>
      </w:r>
      <w:r w:rsidR="00D327BA" w:rsidRPr="00245A2D">
        <w:rPr>
          <w:rFonts w:ascii="Arial Narrow" w:hAnsi="Arial Narrow" w:cs="Helvetica"/>
          <w:sz w:val="24"/>
          <w:szCs w:val="24"/>
        </w:rPr>
        <w:t xml:space="preserve">, and it will be reviewed annualy. The reasons for this </w:t>
      </w:r>
      <w:r w:rsidR="007C0B02" w:rsidRPr="00245A2D">
        <w:rPr>
          <w:rFonts w:ascii="Arial Narrow" w:hAnsi="Arial Narrow" w:cs="Helvetica"/>
          <w:sz w:val="24"/>
          <w:szCs w:val="24"/>
        </w:rPr>
        <w:t xml:space="preserve">that </w:t>
      </w:r>
      <w:r w:rsidR="00D327BA" w:rsidRPr="00245A2D">
        <w:rPr>
          <w:rFonts w:ascii="Arial Narrow" w:hAnsi="Arial Narrow" w:cs="Helvetica"/>
          <w:sz w:val="24"/>
          <w:szCs w:val="24"/>
        </w:rPr>
        <w:t>are set out</w:t>
      </w:r>
      <w:r w:rsidR="007C0B02" w:rsidRPr="00245A2D">
        <w:rPr>
          <w:rFonts w:ascii="Arial Narrow" w:hAnsi="Arial Narrow" w:cs="Helvetica"/>
          <w:sz w:val="24"/>
          <w:szCs w:val="24"/>
        </w:rPr>
        <w:t xml:space="preserve"> in that section are </w:t>
      </w:r>
      <w:r w:rsidR="001477BE" w:rsidRPr="00245A2D">
        <w:rPr>
          <w:rFonts w:ascii="Arial Narrow" w:hAnsi="Arial Narrow" w:cs="Helvetica"/>
          <w:sz w:val="24"/>
          <w:szCs w:val="24"/>
        </w:rPr>
        <w:t xml:space="preserve">expanded </w:t>
      </w:r>
      <w:r w:rsidR="007C0B02" w:rsidRPr="00245A2D">
        <w:rPr>
          <w:rFonts w:ascii="Arial Narrow" w:hAnsi="Arial Narrow" w:cs="Helvetica"/>
          <w:sz w:val="24"/>
          <w:szCs w:val="24"/>
        </w:rPr>
        <w:t xml:space="preserve">on </w:t>
      </w:r>
      <w:r w:rsidR="00D327BA" w:rsidRPr="00245A2D">
        <w:rPr>
          <w:rFonts w:ascii="Arial Narrow" w:hAnsi="Arial Narrow" w:cs="Helvetica"/>
          <w:sz w:val="24"/>
          <w:szCs w:val="24"/>
        </w:rPr>
        <w:t xml:space="preserve">in the following paragraphs. </w:t>
      </w:r>
    </w:p>
    <w:p w14:paraId="6C9A30CE" w14:textId="77777777" w:rsidR="00C87917" w:rsidRPr="00245A2D" w:rsidRDefault="00C266C1" w:rsidP="00473AF0">
      <w:pPr>
        <w:numPr>
          <w:ilvl w:val="2"/>
          <w:numId w:val="9"/>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There are some issues on which the Committees need further information and discussion, including with relevant stakeholders, before we can make any decisive recommendations. The Committees will process these issues over the</w:t>
      </w:r>
      <w:r w:rsidR="00392AF6" w:rsidRPr="00245A2D">
        <w:rPr>
          <w:rFonts w:ascii="Arial Narrow" w:hAnsi="Arial Narrow" w:cs="Helvetica"/>
          <w:sz w:val="24"/>
          <w:szCs w:val="24"/>
        </w:rPr>
        <w:t xml:space="preserve"> next year and more. </w:t>
      </w:r>
      <w:r w:rsidRPr="00245A2D">
        <w:rPr>
          <w:rFonts w:ascii="Arial Narrow" w:hAnsi="Arial Narrow" w:cs="Helvetica"/>
          <w:sz w:val="24"/>
          <w:szCs w:val="24"/>
        </w:rPr>
        <w:t xml:space="preserve"> We are politicians, not technical experts on the complex financial sector. We have sought to avoid making sweeping recommendations on issues that are at this stage too technically complex for us and the parliamentary support staff. We will also come back to these issues in time and decide on them. The recommendations in this Report are not </w:t>
      </w:r>
      <w:r w:rsidRPr="00245A2D">
        <w:rPr>
          <w:rFonts w:ascii="Arial Narrow" w:hAnsi="Arial Narrow" w:cs="Helvetica"/>
          <w:sz w:val="24"/>
          <w:szCs w:val="24"/>
        </w:rPr>
        <w:lastRenderedPageBreak/>
        <w:t>all the recommendations the Committee may make; there</w:t>
      </w:r>
      <w:r w:rsidR="000D2708" w:rsidRPr="00245A2D">
        <w:rPr>
          <w:rFonts w:ascii="Arial Narrow" w:hAnsi="Arial Narrow" w:cs="Helvetica"/>
          <w:sz w:val="24"/>
          <w:szCs w:val="24"/>
        </w:rPr>
        <w:t xml:space="preserve"> will </w:t>
      </w:r>
      <w:r w:rsidRPr="00245A2D">
        <w:rPr>
          <w:rFonts w:ascii="Arial Narrow" w:hAnsi="Arial Narrow" w:cs="Helvetica"/>
          <w:sz w:val="24"/>
          <w:szCs w:val="24"/>
        </w:rPr>
        <w:t xml:space="preserve">be further recommendations in </w:t>
      </w:r>
      <w:r w:rsidR="00392AF6" w:rsidRPr="00245A2D">
        <w:rPr>
          <w:rFonts w:ascii="Arial Narrow" w:hAnsi="Arial Narrow" w:cs="Helvetica"/>
          <w:sz w:val="24"/>
          <w:szCs w:val="24"/>
        </w:rPr>
        <w:t xml:space="preserve">the 2018 Report. </w:t>
      </w:r>
    </w:p>
    <w:p w14:paraId="724F3410" w14:textId="77777777" w:rsidR="00C87917" w:rsidRPr="00245A2D" w:rsidRDefault="00C87917" w:rsidP="00473AF0">
      <w:pPr>
        <w:numPr>
          <w:ilvl w:val="2"/>
          <w:numId w:val="9"/>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I</w:t>
      </w:r>
      <w:r w:rsidR="00C266C1" w:rsidRPr="00245A2D">
        <w:rPr>
          <w:rFonts w:ascii="Arial Narrow" w:hAnsi="Arial Narrow" w:cs="Helvetica"/>
          <w:sz w:val="24"/>
          <w:szCs w:val="24"/>
        </w:rPr>
        <w:t>t is also possible that we may review some of our recommendations here over time if</w:t>
      </w:r>
      <w:r w:rsidR="004960CA" w:rsidRPr="00245A2D">
        <w:rPr>
          <w:rFonts w:ascii="Arial Narrow" w:hAnsi="Arial Narrow" w:cs="Helvetica"/>
          <w:sz w:val="24"/>
          <w:szCs w:val="24"/>
        </w:rPr>
        <w:t xml:space="preserve"> practical </w:t>
      </w:r>
      <w:r w:rsidR="00C266C1" w:rsidRPr="00245A2D">
        <w:rPr>
          <w:rFonts w:ascii="Arial Narrow" w:hAnsi="Arial Narrow" w:cs="Helvetica"/>
          <w:sz w:val="24"/>
          <w:szCs w:val="24"/>
        </w:rPr>
        <w:t>experience and better information suggests we do</w:t>
      </w:r>
      <w:r w:rsidR="00F533F3">
        <w:rPr>
          <w:rFonts w:ascii="Arial Narrow" w:hAnsi="Arial Narrow" w:cs="Helvetica"/>
          <w:sz w:val="24"/>
          <w:szCs w:val="24"/>
        </w:rPr>
        <w:t xml:space="preserve"> so</w:t>
      </w:r>
      <w:r w:rsidR="00C266C1" w:rsidRPr="00245A2D">
        <w:rPr>
          <w:rFonts w:ascii="Arial Narrow" w:hAnsi="Arial Narrow" w:cs="Helvetica"/>
          <w:sz w:val="24"/>
          <w:szCs w:val="24"/>
        </w:rPr>
        <w:t xml:space="preserve">.  </w:t>
      </w:r>
    </w:p>
    <w:p w14:paraId="638D32EF" w14:textId="77777777" w:rsidR="00C87917" w:rsidRPr="00245A2D" w:rsidRDefault="00C266C1" w:rsidP="00473AF0">
      <w:pPr>
        <w:numPr>
          <w:ilvl w:val="2"/>
          <w:numId w:val="9"/>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recommendations in this Report will not, obviously, be a response to every proposal made at the hearings. The focus will be mainly, certainly not wholly, on many of the proposals that had more general significance to a substantial number or category of the participants in the hearings and on which the Committees believe it is reasonable at this stage to make recommendations.  </w:t>
      </w:r>
    </w:p>
    <w:p w14:paraId="3AE7F508" w14:textId="77777777" w:rsidR="00C87917" w:rsidRPr="00245A2D" w:rsidRDefault="00C266C1" w:rsidP="00473AF0">
      <w:pPr>
        <w:numPr>
          <w:ilvl w:val="2"/>
          <w:numId w:val="9"/>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 Committees also had to find a balance between covering a sufficient number and range of issues and avoiding a long ‘shopping list’ of recommendations without taking into account what is reasonably practicable in the period ahead.  Moreover, the Committees are concerned to avoid making endless recommendations that remain no more than words on paper and that we are unable to effectively monitor progress on and ensure outcomes on. In other words, there are strategic and tactical considerations in our overall approach to the recommendations we make.</w:t>
      </w:r>
    </w:p>
    <w:p w14:paraId="6FB0178F" w14:textId="77777777" w:rsidR="00C87917" w:rsidRPr="00245A2D" w:rsidRDefault="00C266C1" w:rsidP="00473AF0">
      <w:pPr>
        <w:numPr>
          <w:ilvl w:val="2"/>
          <w:numId w:val="9"/>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This section includes both recommendations on which the Committees would like to see action and other issues that we would like the NT and/or DTI to consider for possible action. </w:t>
      </w:r>
    </w:p>
    <w:p w14:paraId="5184B91E" w14:textId="77777777" w:rsidR="00C87917" w:rsidRPr="00245A2D" w:rsidRDefault="00C266C1" w:rsidP="00473AF0">
      <w:pPr>
        <w:numPr>
          <w:ilvl w:val="2"/>
          <w:numId w:val="9"/>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note the commitments made by NT and DTI in section </w:t>
      </w:r>
      <w:r w:rsidR="009744D4" w:rsidRPr="00245A2D">
        <w:rPr>
          <w:rFonts w:ascii="Arial Narrow" w:hAnsi="Arial Narrow" w:cs="Helvetica"/>
          <w:sz w:val="24"/>
          <w:szCs w:val="24"/>
        </w:rPr>
        <w:t xml:space="preserve">11 </w:t>
      </w:r>
      <w:r w:rsidRPr="00245A2D">
        <w:rPr>
          <w:rFonts w:ascii="Arial Narrow" w:hAnsi="Arial Narrow" w:cs="Helvetica"/>
          <w:sz w:val="24"/>
          <w:szCs w:val="24"/>
        </w:rPr>
        <w:t xml:space="preserve"> above and will hold them to account for progress on them.</w:t>
      </w:r>
    </w:p>
    <w:p w14:paraId="6BBE8A97" w14:textId="77777777" w:rsidR="00C87917" w:rsidRPr="00245A2D" w:rsidRDefault="00C266C1" w:rsidP="00473AF0">
      <w:pPr>
        <w:numPr>
          <w:ilvl w:val="2"/>
          <w:numId w:val="9"/>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This section often refers to statistics provided at and proposals made at the hearings. The Committees</w:t>
      </w:r>
      <w:r w:rsidR="00F533F3">
        <w:rPr>
          <w:rFonts w:ascii="Arial Narrow" w:hAnsi="Arial Narrow" w:cs="Helvetica"/>
          <w:sz w:val="24"/>
          <w:szCs w:val="24"/>
        </w:rPr>
        <w:t>’</w:t>
      </w:r>
      <w:r w:rsidRPr="00245A2D">
        <w:rPr>
          <w:rFonts w:ascii="Arial Narrow" w:hAnsi="Arial Narrow" w:cs="Helvetica"/>
          <w:sz w:val="24"/>
          <w:szCs w:val="24"/>
        </w:rPr>
        <w:t xml:space="preserve"> research staff were asked to check on the accuracy of the statistics</w:t>
      </w:r>
      <w:r w:rsidR="00882B0A" w:rsidRPr="00245A2D">
        <w:rPr>
          <w:rFonts w:ascii="Arial Narrow" w:hAnsi="Arial Narrow" w:cs="Helvetica"/>
          <w:sz w:val="24"/>
          <w:szCs w:val="24"/>
        </w:rPr>
        <w:t>,</w:t>
      </w:r>
      <w:r w:rsidRPr="00245A2D">
        <w:rPr>
          <w:rFonts w:ascii="Arial Narrow" w:hAnsi="Arial Narrow" w:cs="Helvetica"/>
          <w:sz w:val="24"/>
          <w:szCs w:val="24"/>
        </w:rPr>
        <w:t xml:space="preserve"> and that the MPs</w:t>
      </w:r>
      <w:r w:rsidR="00F533F3">
        <w:rPr>
          <w:rFonts w:ascii="Arial Narrow" w:hAnsi="Arial Narrow" w:cs="Helvetica"/>
          <w:sz w:val="24"/>
          <w:szCs w:val="24"/>
        </w:rPr>
        <w:t>’</w:t>
      </w:r>
      <w:r w:rsidRPr="00245A2D">
        <w:rPr>
          <w:rFonts w:ascii="Arial Narrow" w:hAnsi="Arial Narrow" w:cs="Helvetica"/>
          <w:sz w:val="24"/>
          <w:szCs w:val="24"/>
        </w:rPr>
        <w:t xml:space="preserve"> interpretations of the proposals were reasonably correct. The research staff do not have the experience and technical skills that most of the participants in the hearings do and the members of our Committees certainly do not. Where it can be shown that the statistics that shaped the Committees’ recommendations are inaccurate or the MPs misunderstood the proposals, the Committees will reconsider our recommendations.   The Committees recognise that there are limits to what the financial sector alone can do, and that all sectors of the economy, not just the financial sector, have to contribute to economic transformation.</w:t>
      </w:r>
    </w:p>
    <w:p w14:paraId="07D7A2C4" w14:textId="77777777" w:rsidR="00C87917" w:rsidRPr="00245A2D" w:rsidRDefault="00C266C1" w:rsidP="00473AF0">
      <w:pPr>
        <w:numPr>
          <w:ilvl w:val="2"/>
          <w:numId w:val="9"/>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lastRenderedPageBreak/>
        <w:t>Obviously, all our recommendations cannot be implemented overnight; they will have to be phased in as part of an approach that has immediate</w:t>
      </w:r>
      <w:r w:rsidR="00631F9F">
        <w:rPr>
          <w:rFonts w:ascii="Arial Narrow" w:hAnsi="Arial Narrow" w:cs="Helvetica"/>
          <w:sz w:val="24"/>
          <w:szCs w:val="24"/>
        </w:rPr>
        <w:t>,</w:t>
      </w:r>
      <w:r w:rsidRPr="00245A2D">
        <w:rPr>
          <w:rFonts w:ascii="Arial Narrow" w:hAnsi="Arial Narrow" w:cs="Helvetica"/>
          <w:sz w:val="24"/>
          <w:szCs w:val="24"/>
        </w:rPr>
        <w:t xml:space="preserve"> medium-term and long-term goals. The Committees will develop a programme based on the recommendations.  </w:t>
      </w:r>
    </w:p>
    <w:p w14:paraId="768BFFDC" w14:textId="77777777" w:rsidR="002527D9" w:rsidRPr="00902C03" w:rsidRDefault="00C266C1" w:rsidP="0037286F">
      <w:pPr>
        <w:numPr>
          <w:ilvl w:val="2"/>
          <w:numId w:val="9"/>
        </w:numPr>
        <w:autoSpaceDE w:val="0"/>
        <w:autoSpaceDN w:val="0"/>
        <w:adjustRightInd w:val="0"/>
        <w:spacing w:line="360" w:lineRule="auto"/>
        <w:jc w:val="both"/>
        <w:rPr>
          <w:rFonts w:ascii="Arial Narrow" w:hAnsi="Arial Narrow"/>
          <w:sz w:val="24"/>
          <w:szCs w:val="24"/>
        </w:rPr>
      </w:pPr>
      <w:r w:rsidRPr="00245A2D">
        <w:rPr>
          <w:rFonts w:ascii="Arial Narrow" w:hAnsi="Arial Narrow" w:cs="Helvetica"/>
          <w:sz w:val="24"/>
          <w:szCs w:val="24"/>
        </w:rPr>
        <w:t>Very importantly, the Committees take into account that the Financial Sector Summit is to be held next year.  S</w:t>
      </w:r>
      <w:r w:rsidR="003651DC" w:rsidRPr="00245A2D">
        <w:rPr>
          <w:rFonts w:ascii="Arial Narrow" w:hAnsi="Arial Narrow" w:cs="Helvetica"/>
          <w:sz w:val="24"/>
          <w:szCs w:val="24"/>
        </w:rPr>
        <w:t>everal</w:t>
      </w:r>
      <w:r w:rsidRPr="00245A2D">
        <w:rPr>
          <w:rFonts w:ascii="Arial Narrow" w:hAnsi="Arial Narrow" w:cs="Helvetica"/>
          <w:sz w:val="24"/>
          <w:szCs w:val="24"/>
        </w:rPr>
        <w:t xml:space="preserve"> of the Committees</w:t>
      </w:r>
      <w:r w:rsidR="00631F9F">
        <w:rPr>
          <w:rFonts w:ascii="Arial Narrow" w:hAnsi="Arial Narrow" w:cs="Helvetica"/>
          <w:sz w:val="24"/>
          <w:szCs w:val="24"/>
        </w:rPr>
        <w:t>’</w:t>
      </w:r>
      <w:r w:rsidRPr="00245A2D">
        <w:rPr>
          <w:rFonts w:ascii="Arial Narrow" w:hAnsi="Arial Narrow" w:cs="Helvetica"/>
          <w:sz w:val="24"/>
          <w:szCs w:val="24"/>
        </w:rPr>
        <w:t xml:space="preserve"> recommendations </w:t>
      </w:r>
      <w:r w:rsidR="00687891" w:rsidRPr="00245A2D">
        <w:rPr>
          <w:rFonts w:ascii="Arial Narrow" w:hAnsi="Arial Narrow" w:cs="Helvetica"/>
          <w:sz w:val="24"/>
          <w:szCs w:val="24"/>
        </w:rPr>
        <w:t xml:space="preserve">will be </w:t>
      </w:r>
      <w:r w:rsidRPr="00245A2D">
        <w:rPr>
          <w:rFonts w:ascii="Arial Narrow" w:hAnsi="Arial Narrow" w:cs="Helvetica"/>
          <w:sz w:val="24"/>
          <w:szCs w:val="24"/>
        </w:rPr>
        <w:t xml:space="preserve">considered in the FSC review process </w:t>
      </w:r>
      <w:r w:rsidR="00687891" w:rsidRPr="00245A2D">
        <w:rPr>
          <w:rFonts w:ascii="Arial Narrow" w:hAnsi="Arial Narrow" w:cs="Helvetica"/>
          <w:sz w:val="24"/>
          <w:szCs w:val="24"/>
        </w:rPr>
        <w:t xml:space="preserve">in the period ahead </w:t>
      </w:r>
      <w:r w:rsidRPr="00245A2D">
        <w:rPr>
          <w:rFonts w:ascii="Arial Narrow" w:hAnsi="Arial Narrow" w:cs="Helvetica"/>
          <w:sz w:val="24"/>
          <w:szCs w:val="24"/>
        </w:rPr>
        <w:t>and by the Summit. The Committees will engage with the DTI and NT on the other recommendations also being considered through the review process and the Summit.</w:t>
      </w:r>
      <w:r w:rsidR="00CF24C5" w:rsidRPr="00245A2D">
        <w:rPr>
          <w:rFonts w:ascii="Arial Narrow" w:hAnsi="Arial Narrow" w:cs="Helvetica"/>
          <w:sz w:val="24"/>
          <w:szCs w:val="24"/>
        </w:rPr>
        <w:t xml:space="preserve"> The Committees believe that the Summit should be held in the first quarter of next year</w:t>
      </w:r>
      <w:r w:rsidR="009744D4" w:rsidRPr="00245A2D">
        <w:rPr>
          <w:rFonts w:ascii="Arial Narrow" w:hAnsi="Arial Narrow" w:cs="Helvetica"/>
          <w:sz w:val="24"/>
          <w:szCs w:val="24"/>
        </w:rPr>
        <w:t xml:space="preserve">, but the preparatory work for it needs to </w:t>
      </w:r>
      <w:r w:rsidR="00D5529B" w:rsidRPr="00245A2D">
        <w:rPr>
          <w:rFonts w:ascii="Arial Narrow" w:hAnsi="Arial Narrow" w:cs="Helvetica"/>
          <w:sz w:val="24"/>
          <w:szCs w:val="24"/>
        </w:rPr>
        <w:t>be intensified.</w:t>
      </w:r>
      <w:r w:rsidR="00495566">
        <w:rPr>
          <w:rFonts w:ascii="Arial Narrow" w:hAnsi="Arial Narrow" w:cs="Helvetica"/>
          <w:sz w:val="24"/>
          <w:szCs w:val="24"/>
        </w:rPr>
        <w:t xml:space="preserve"> The Committees will finalise a 2</w:t>
      </w:r>
      <w:r w:rsidR="00495566" w:rsidRPr="009C1818">
        <w:rPr>
          <w:rFonts w:ascii="Arial Narrow" w:hAnsi="Arial Narrow" w:cs="Helvetica"/>
          <w:sz w:val="24"/>
          <w:szCs w:val="24"/>
          <w:vertAlign w:val="superscript"/>
        </w:rPr>
        <w:t>nd</w:t>
      </w:r>
      <w:r w:rsidR="00495566">
        <w:rPr>
          <w:rFonts w:ascii="Arial Narrow" w:hAnsi="Arial Narrow" w:cs="Helvetica"/>
          <w:sz w:val="24"/>
          <w:szCs w:val="24"/>
        </w:rPr>
        <w:t xml:space="preserve"> Report on Financial Sector Transformation within 6 months of the FS Summit.</w:t>
      </w:r>
    </w:p>
    <w:p w14:paraId="73E37FC6" w14:textId="77777777" w:rsidR="00792AC8" w:rsidRPr="00902C03" w:rsidRDefault="00792AC8" w:rsidP="00792AC8">
      <w:pPr>
        <w:pStyle w:val="Heading3"/>
        <w:numPr>
          <w:ilvl w:val="0"/>
          <w:numId w:val="0"/>
        </w:numPr>
        <w:rPr>
          <w:rFonts w:eastAsiaTheme="minorHAnsi" w:cstheme="minorBidi"/>
          <w:b w:val="0"/>
          <w:sz w:val="24"/>
        </w:rPr>
      </w:pPr>
    </w:p>
    <w:p w14:paraId="79A9BBA6" w14:textId="77777777" w:rsidR="00792AC8" w:rsidRPr="00486EC0" w:rsidRDefault="00792AC8" w:rsidP="00473AF0">
      <w:pPr>
        <w:pStyle w:val="Heading3"/>
        <w:numPr>
          <w:ilvl w:val="1"/>
          <w:numId w:val="13"/>
        </w:numPr>
        <w:rPr>
          <w:sz w:val="24"/>
        </w:rPr>
      </w:pPr>
      <w:bookmarkStart w:id="36" w:name="_Toc499545600"/>
      <w:r w:rsidRPr="00C3477B">
        <w:rPr>
          <w:sz w:val="24"/>
        </w:rPr>
        <w:t>F</w:t>
      </w:r>
      <w:r w:rsidR="00F6363F" w:rsidRPr="00C3477B">
        <w:rPr>
          <w:sz w:val="24"/>
        </w:rPr>
        <w:t xml:space="preserve">inding </w:t>
      </w:r>
      <w:r w:rsidR="00EE6CB2" w:rsidRPr="00C3477B">
        <w:rPr>
          <w:sz w:val="24"/>
        </w:rPr>
        <w:t>the necessary balances to ensure transformation benefits all</w:t>
      </w:r>
      <w:r w:rsidR="00F84AEC">
        <w:rPr>
          <w:sz w:val="24"/>
        </w:rPr>
        <w:t>,</w:t>
      </w:r>
      <w:r w:rsidR="00EE6CB2" w:rsidRPr="00C3477B">
        <w:rPr>
          <w:sz w:val="24"/>
        </w:rPr>
        <w:t xml:space="preserve"> but mainly the poor</w:t>
      </w:r>
      <w:bookmarkEnd w:id="36"/>
    </w:p>
    <w:p w14:paraId="7F90BEB8" w14:textId="77777777" w:rsidR="00792AC8" w:rsidRPr="00245A2D" w:rsidRDefault="00C266C1" w:rsidP="00473AF0">
      <w:pPr>
        <w:pStyle w:val="ListParagraph"/>
        <w:numPr>
          <w:ilvl w:val="2"/>
          <w:numId w:val="21"/>
        </w:numPr>
        <w:autoSpaceDE w:val="0"/>
        <w:autoSpaceDN w:val="0"/>
        <w:adjustRightInd w:val="0"/>
        <w:spacing w:line="360" w:lineRule="auto"/>
        <w:jc w:val="both"/>
        <w:rPr>
          <w:rFonts w:ascii="Arial Narrow" w:hAnsi="Arial Narrow" w:cs="Helvetica"/>
        </w:rPr>
      </w:pPr>
      <w:r w:rsidRPr="00E66270">
        <w:rPr>
          <w:rFonts w:ascii="Arial Narrow" w:hAnsi="Arial Narrow" w:cs="Helvetica"/>
        </w:rPr>
        <w:t>There was considerable interest in the public hearings and a wide range of stakeholders too</w:t>
      </w:r>
      <w:r w:rsidRPr="00BB2672">
        <w:rPr>
          <w:rFonts w:ascii="Arial Narrow" w:hAnsi="Arial Narrow" w:cs="Helvetica"/>
        </w:rPr>
        <w:t xml:space="preserve">k part in </w:t>
      </w:r>
      <w:r w:rsidR="00631F9F">
        <w:rPr>
          <w:rFonts w:ascii="Arial Narrow" w:hAnsi="Arial Narrow" w:cs="Helvetica"/>
        </w:rPr>
        <w:t>them</w:t>
      </w:r>
      <w:r w:rsidRPr="00BB2672">
        <w:rPr>
          <w:rFonts w:ascii="Arial Narrow" w:hAnsi="Arial Narrow" w:cs="Helvetica"/>
        </w:rPr>
        <w:t>. However, the different subsectors within the financial sector were represented by their associations with very limited direct participation from the businesses involved in tho</w:t>
      </w:r>
      <w:r w:rsidRPr="00245A2D">
        <w:rPr>
          <w:rFonts w:ascii="Arial Narrow" w:hAnsi="Arial Narrow" w:cs="Helvetica"/>
        </w:rPr>
        <w:t>se subsectors. While the Committees recogni</w:t>
      </w:r>
      <w:r w:rsidR="00F6288C" w:rsidRPr="00245A2D">
        <w:rPr>
          <w:rFonts w:ascii="Arial Narrow" w:hAnsi="Arial Narrow" w:cs="Helvetica"/>
        </w:rPr>
        <w:t>s</w:t>
      </w:r>
      <w:r w:rsidRPr="00245A2D">
        <w:rPr>
          <w:rFonts w:ascii="Arial Narrow" w:hAnsi="Arial Narrow" w:cs="Helvetica"/>
        </w:rPr>
        <w:t xml:space="preserve">e that these businesses were largely represented by their associations, we would have certainly benefited more from their direct participation, particularly from black asset management firms, stockbrokers, insurers and the smaller banks. </w:t>
      </w:r>
    </w:p>
    <w:p w14:paraId="6EF19CF1" w14:textId="77777777" w:rsidR="00792AC8" w:rsidRPr="00245A2D" w:rsidRDefault="00CD5E34" w:rsidP="00473AF0">
      <w:pPr>
        <w:numPr>
          <w:ilvl w:val="2"/>
          <w:numId w:val="21"/>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 participants in the hearings were more polari</w:t>
      </w:r>
      <w:r w:rsidR="00F6288C" w:rsidRPr="00245A2D">
        <w:rPr>
          <w:rFonts w:ascii="Arial Narrow" w:hAnsi="Arial Narrow" w:cs="Helvetica"/>
          <w:sz w:val="24"/>
          <w:szCs w:val="24"/>
        </w:rPr>
        <w:t>s</w:t>
      </w:r>
      <w:r w:rsidRPr="00245A2D">
        <w:rPr>
          <w:rFonts w:ascii="Arial Narrow" w:hAnsi="Arial Narrow" w:cs="Helvetica"/>
          <w:sz w:val="24"/>
          <w:szCs w:val="24"/>
        </w:rPr>
        <w:t>ed than is usually the case in hearings, with stakeholders who presented themselves as representing financially marginal</w:t>
      </w:r>
      <w:r w:rsidR="00F6288C" w:rsidRPr="00245A2D">
        <w:rPr>
          <w:rFonts w:ascii="Arial Narrow" w:hAnsi="Arial Narrow" w:cs="Helvetica"/>
          <w:sz w:val="24"/>
          <w:szCs w:val="24"/>
        </w:rPr>
        <w:t>is</w:t>
      </w:r>
      <w:r w:rsidRPr="00245A2D">
        <w:rPr>
          <w:rFonts w:ascii="Arial Narrow" w:hAnsi="Arial Narrow" w:cs="Helvetica"/>
          <w:sz w:val="24"/>
          <w:szCs w:val="24"/>
        </w:rPr>
        <w:t xml:space="preserve">ed constituencies expressing huge frustration and anger at what they saw as the failures of the financial sector. The pace of transformation, they insist, is far too slow, and they blame not only the dominant players in the financial sector, but </w:t>
      </w:r>
      <w:r w:rsidR="00DD4E61" w:rsidRPr="00245A2D">
        <w:rPr>
          <w:rFonts w:ascii="Arial Narrow" w:hAnsi="Arial Narrow" w:cs="Helvetica"/>
          <w:sz w:val="24"/>
          <w:szCs w:val="24"/>
        </w:rPr>
        <w:t xml:space="preserve">also </w:t>
      </w:r>
      <w:r w:rsidRPr="00245A2D">
        <w:rPr>
          <w:rFonts w:ascii="Arial Narrow" w:hAnsi="Arial Narrow" w:cs="Helvetica"/>
          <w:sz w:val="24"/>
          <w:szCs w:val="24"/>
        </w:rPr>
        <w:t>the government significantly for this. It seemed that there was a sense in which every frustration these participants have with the effects of the significant slowdown in economic growth and increasing unemployment became concentrated on the financial sector. It was almost as if they were holding the financial sector responsible for every ill in the economy. Given the crucial role that the financial sector plays in the country’s economy and in economic growth, this is perhaps understandable.</w:t>
      </w:r>
    </w:p>
    <w:p w14:paraId="461EAC62" w14:textId="77777777" w:rsidR="0025002C" w:rsidRPr="00245A2D" w:rsidRDefault="00C266C1" w:rsidP="00473AF0">
      <w:pPr>
        <w:numPr>
          <w:ilvl w:val="2"/>
          <w:numId w:val="21"/>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lastRenderedPageBreak/>
        <w:t xml:space="preserve">The Committees believe that more reliable statistics are necessary in order to assess the extent to which the financial sector has transformed. The Committees are concerned by the lack of coherent and consistent data on the implementation of the FSC and broader transformation in the financial sector. </w:t>
      </w:r>
      <w:r w:rsidR="00FC71BB" w:rsidRPr="00245A2D">
        <w:rPr>
          <w:rFonts w:ascii="Arial Narrow" w:hAnsi="Arial Narrow" w:cs="Helvetica"/>
          <w:sz w:val="24"/>
          <w:szCs w:val="24"/>
        </w:rPr>
        <w:t xml:space="preserve">The Committees </w:t>
      </w:r>
      <w:r w:rsidR="00924591" w:rsidRPr="00245A2D">
        <w:rPr>
          <w:rFonts w:ascii="Arial Narrow" w:hAnsi="Arial Narrow" w:cs="Helvetica"/>
          <w:sz w:val="24"/>
          <w:szCs w:val="24"/>
        </w:rPr>
        <w:t xml:space="preserve">note </w:t>
      </w:r>
      <w:r w:rsidR="00FC71BB" w:rsidRPr="00245A2D">
        <w:rPr>
          <w:rFonts w:ascii="Arial Narrow" w:hAnsi="Arial Narrow" w:cs="Helvetica"/>
          <w:sz w:val="24"/>
          <w:szCs w:val="24"/>
        </w:rPr>
        <w:t>the proposal by a stake</w:t>
      </w:r>
      <w:r w:rsidR="00755FEE">
        <w:rPr>
          <w:rFonts w:ascii="Arial Narrow" w:hAnsi="Arial Narrow" w:cs="Helvetica"/>
          <w:sz w:val="24"/>
          <w:szCs w:val="24"/>
        </w:rPr>
        <w:t>h</w:t>
      </w:r>
      <w:r w:rsidR="00FC71BB" w:rsidRPr="00245A2D">
        <w:rPr>
          <w:rFonts w:ascii="Arial Narrow" w:hAnsi="Arial Narrow" w:cs="Helvetica"/>
          <w:sz w:val="24"/>
          <w:szCs w:val="24"/>
        </w:rPr>
        <w:t xml:space="preserve">older that </w:t>
      </w:r>
      <w:r w:rsidR="00D145A2" w:rsidRPr="00245A2D">
        <w:rPr>
          <w:rFonts w:ascii="Arial Narrow" w:hAnsi="Arial Narrow" w:cs="Helvetica"/>
          <w:sz w:val="24"/>
          <w:szCs w:val="24"/>
        </w:rPr>
        <w:t xml:space="preserve">there should be reliable statistics </w:t>
      </w:r>
      <w:r w:rsidR="00850907" w:rsidRPr="00245A2D">
        <w:rPr>
          <w:rFonts w:ascii="Arial Narrow" w:hAnsi="Arial Narrow" w:cs="Helvetica"/>
          <w:sz w:val="24"/>
          <w:szCs w:val="24"/>
        </w:rPr>
        <w:t>consistent</w:t>
      </w:r>
      <w:r w:rsidR="001508AA" w:rsidRPr="00245A2D">
        <w:rPr>
          <w:rFonts w:ascii="Arial Narrow" w:hAnsi="Arial Narrow" w:cs="Helvetica"/>
          <w:sz w:val="24"/>
          <w:szCs w:val="24"/>
        </w:rPr>
        <w:t xml:space="preserve"> across all databases on transformation of the sector and this should be extended to all sector codes as well as the amended generic Codes of Good Practice. R</w:t>
      </w:r>
      <w:r w:rsidR="00D145A2" w:rsidRPr="00245A2D">
        <w:rPr>
          <w:rFonts w:ascii="Arial Narrow" w:hAnsi="Arial Narrow" w:cs="Helvetica"/>
          <w:sz w:val="24"/>
          <w:szCs w:val="24"/>
        </w:rPr>
        <w:t>eporting on</w:t>
      </w:r>
      <w:r w:rsidR="001508AA" w:rsidRPr="00245A2D">
        <w:rPr>
          <w:rFonts w:ascii="Arial Narrow" w:hAnsi="Arial Narrow" w:cs="Helvetica"/>
          <w:sz w:val="24"/>
          <w:szCs w:val="24"/>
        </w:rPr>
        <w:t xml:space="preserve">, for example, </w:t>
      </w:r>
      <w:r w:rsidR="00D145A2" w:rsidRPr="00245A2D">
        <w:rPr>
          <w:rFonts w:ascii="Arial Narrow" w:hAnsi="Arial Narrow" w:cs="Helvetica"/>
          <w:sz w:val="24"/>
          <w:szCs w:val="24"/>
        </w:rPr>
        <w:t xml:space="preserve"> ownership statistics</w:t>
      </w:r>
      <w:r w:rsidR="0025002C" w:rsidRPr="00245A2D">
        <w:rPr>
          <w:rFonts w:ascii="Arial Narrow" w:hAnsi="Arial Narrow" w:cs="Helvetica"/>
          <w:sz w:val="24"/>
          <w:szCs w:val="24"/>
        </w:rPr>
        <w:t xml:space="preserve"> in the financial sector</w:t>
      </w:r>
      <w:r w:rsidR="001508AA" w:rsidRPr="00245A2D">
        <w:rPr>
          <w:rFonts w:ascii="Arial Narrow" w:hAnsi="Arial Narrow" w:cs="Helvetica"/>
          <w:sz w:val="24"/>
          <w:szCs w:val="24"/>
        </w:rPr>
        <w:t xml:space="preserve"> (s</w:t>
      </w:r>
      <w:r w:rsidR="00440EE4" w:rsidRPr="00245A2D">
        <w:rPr>
          <w:rFonts w:ascii="Arial Narrow" w:hAnsi="Arial Narrow" w:cs="Helvetica"/>
          <w:sz w:val="24"/>
          <w:szCs w:val="24"/>
        </w:rPr>
        <w:t>uch as JSE Annual C</w:t>
      </w:r>
      <w:r w:rsidR="001508AA" w:rsidRPr="00245A2D">
        <w:rPr>
          <w:rFonts w:ascii="Arial Narrow" w:hAnsi="Arial Narrow" w:cs="Helvetica"/>
          <w:sz w:val="24"/>
          <w:szCs w:val="24"/>
        </w:rPr>
        <w:t xml:space="preserve">ompliance and BEE Commission Compliance reporting) should include direct and indirect ownership as well as </w:t>
      </w:r>
      <w:r w:rsidR="00EF73DF" w:rsidRPr="00245A2D">
        <w:rPr>
          <w:rFonts w:ascii="Arial Narrow" w:hAnsi="Arial Narrow" w:cs="Helvetica"/>
          <w:sz w:val="24"/>
          <w:szCs w:val="24"/>
        </w:rPr>
        <w:t xml:space="preserve">equity equivalent transactions, if any. </w:t>
      </w:r>
      <w:r w:rsidR="00924591" w:rsidRPr="00245A2D">
        <w:rPr>
          <w:rFonts w:ascii="Arial Narrow" w:hAnsi="Arial Narrow" w:cs="Helvetica"/>
          <w:sz w:val="24"/>
          <w:szCs w:val="24"/>
        </w:rPr>
        <w:t xml:space="preserve">The Committees </w:t>
      </w:r>
      <w:r w:rsidR="00A86FAB" w:rsidRPr="00245A2D">
        <w:rPr>
          <w:rFonts w:ascii="Arial Narrow" w:hAnsi="Arial Narrow" w:cs="Helvetica"/>
          <w:sz w:val="24"/>
          <w:szCs w:val="24"/>
        </w:rPr>
        <w:t>agree with the proposal</w:t>
      </w:r>
      <w:r w:rsidR="003F11E4" w:rsidRPr="00245A2D">
        <w:rPr>
          <w:rFonts w:ascii="Arial Narrow" w:hAnsi="Arial Narrow" w:cs="Helvetica"/>
          <w:sz w:val="24"/>
          <w:szCs w:val="24"/>
        </w:rPr>
        <w:t xml:space="preserve"> </w:t>
      </w:r>
      <w:r w:rsidR="00A86FAB" w:rsidRPr="00245A2D">
        <w:rPr>
          <w:rFonts w:ascii="Arial Narrow" w:hAnsi="Arial Narrow" w:cs="Helvetica"/>
          <w:sz w:val="24"/>
          <w:szCs w:val="24"/>
        </w:rPr>
        <w:t>of another stakeholder that companies should disclose key transformation metrics and five-year trends on their websites within 6 months of the entities</w:t>
      </w:r>
      <w:r w:rsidR="001147F0" w:rsidRPr="00245A2D">
        <w:rPr>
          <w:rFonts w:ascii="Arial Narrow" w:hAnsi="Arial Narrow" w:cs="Helvetica"/>
          <w:sz w:val="24"/>
          <w:szCs w:val="24"/>
        </w:rPr>
        <w:t>’</w:t>
      </w:r>
      <w:r w:rsidR="00A86FAB" w:rsidRPr="00245A2D">
        <w:rPr>
          <w:rFonts w:ascii="Arial Narrow" w:hAnsi="Arial Narrow" w:cs="Helvetica"/>
          <w:sz w:val="24"/>
          <w:szCs w:val="24"/>
        </w:rPr>
        <w:t xml:space="preserve"> year end. </w:t>
      </w:r>
    </w:p>
    <w:p w14:paraId="21C7F58F" w14:textId="77777777" w:rsidR="00792AC8" w:rsidRPr="00245A2D" w:rsidRDefault="00C266C1" w:rsidP="00173599">
      <w:pPr>
        <w:numPr>
          <w:ilvl w:val="2"/>
          <w:numId w:val="21"/>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express their serious concern about the low levels of participation by the financial sector in the annual </w:t>
      </w:r>
      <w:r w:rsidR="00B7108F" w:rsidRPr="00245A2D">
        <w:rPr>
          <w:rFonts w:ascii="Arial Narrow" w:hAnsi="Arial Narrow" w:cs="Helvetica"/>
          <w:sz w:val="24"/>
          <w:szCs w:val="24"/>
        </w:rPr>
        <w:t>FS Charter Council</w:t>
      </w:r>
      <w:r w:rsidRPr="00245A2D">
        <w:rPr>
          <w:rFonts w:ascii="Arial Narrow" w:hAnsi="Arial Narrow" w:cs="Helvetica"/>
          <w:sz w:val="24"/>
          <w:szCs w:val="24"/>
        </w:rPr>
        <w:t xml:space="preserve"> reviews. The sector is poorly monitored and evaluated. The 2013 Review Report of the </w:t>
      </w:r>
      <w:r w:rsidR="00B7108F" w:rsidRPr="00245A2D">
        <w:rPr>
          <w:rFonts w:ascii="Arial Narrow" w:hAnsi="Arial Narrow" w:cs="Helvetica"/>
          <w:sz w:val="24"/>
          <w:szCs w:val="24"/>
        </w:rPr>
        <w:t>FS Charter Council</w:t>
      </w:r>
      <w:r w:rsidRPr="00245A2D">
        <w:rPr>
          <w:rFonts w:ascii="Arial Narrow" w:hAnsi="Arial Narrow" w:cs="Helvetica"/>
          <w:sz w:val="24"/>
          <w:szCs w:val="24"/>
        </w:rPr>
        <w:t xml:space="preserve"> notes that only 70 out of 1423 financial institutions to whom the FSC targets are applicable responded to the call to submit annual results -  a mere 4</w:t>
      </w:r>
      <w:r w:rsidR="00755FEE">
        <w:rPr>
          <w:rFonts w:ascii="Arial Narrow" w:hAnsi="Arial Narrow" w:cs="Helvetica"/>
          <w:sz w:val="24"/>
          <w:szCs w:val="24"/>
        </w:rPr>
        <w:t>,</w:t>
      </w:r>
      <w:r w:rsidRPr="00245A2D">
        <w:rPr>
          <w:rFonts w:ascii="Arial Narrow" w:hAnsi="Arial Narrow" w:cs="Helvetica"/>
          <w:sz w:val="24"/>
          <w:szCs w:val="24"/>
        </w:rPr>
        <w:t>92%</w:t>
      </w:r>
      <w:r w:rsidR="00F6288C" w:rsidRPr="00245A2D">
        <w:rPr>
          <w:rFonts w:ascii="Arial Narrow" w:hAnsi="Arial Narrow" w:cs="Helvetica"/>
          <w:sz w:val="24"/>
          <w:szCs w:val="24"/>
        </w:rPr>
        <w:t>.</w:t>
      </w:r>
      <w:r w:rsidRPr="00245A2D">
        <w:rPr>
          <w:rFonts w:ascii="Arial Narrow" w:hAnsi="Arial Narrow" w:cs="Helvetica"/>
          <w:sz w:val="24"/>
          <w:szCs w:val="24"/>
        </w:rPr>
        <w:t xml:space="preserve">  This is abysmal</w:t>
      </w:r>
      <w:r w:rsidR="00F6288C" w:rsidRPr="00245A2D">
        <w:rPr>
          <w:rFonts w:ascii="Arial Narrow" w:hAnsi="Arial Narrow" w:cs="Helvetica"/>
          <w:sz w:val="24"/>
          <w:szCs w:val="24"/>
        </w:rPr>
        <w:t>.</w:t>
      </w:r>
      <w:r w:rsidRPr="00245A2D">
        <w:rPr>
          <w:rFonts w:ascii="Arial Narrow" w:hAnsi="Arial Narrow" w:cs="Helvetica"/>
          <w:sz w:val="24"/>
          <w:szCs w:val="24"/>
        </w:rPr>
        <w:t xml:space="preserve"> </w:t>
      </w:r>
      <w:r w:rsidR="008F3025" w:rsidRPr="00245A2D">
        <w:rPr>
          <w:rFonts w:ascii="Arial Narrow" w:hAnsi="Arial Narrow" w:cs="Helvetica"/>
          <w:sz w:val="24"/>
          <w:szCs w:val="24"/>
        </w:rPr>
        <w:t xml:space="preserve">The FS Charter Council says that it is mostly the large entities that are reporting. If there are entities that are experiencing problems in reporting, the Council needs to look into assisting them. </w:t>
      </w:r>
      <w:r w:rsidR="0025002C" w:rsidRPr="00245A2D">
        <w:rPr>
          <w:rFonts w:ascii="Arial Narrow" w:hAnsi="Arial Narrow" w:cs="Helvetica"/>
          <w:sz w:val="24"/>
          <w:szCs w:val="24"/>
        </w:rPr>
        <w:t>More certain</w:t>
      </w:r>
      <w:r w:rsidR="008F3025" w:rsidRPr="00245A2D">
        <w:rPr>
          <w:rFonts w:ascii="Arial Narrow" w:hAnsi="Arial Narrow" w:cs="Helvetica"/>
          <w:sz w:val="24"/>
          <w:szCs w:val="24"/>
        </w:rPr>
        <w:t xml:space="preserve">ly needs to be done to get more entities to report. </w:t>
      </w:r>
      <w:r w:rsidRPr="00245A2D">
        <w:rPr>
          <w:rFonts w:ascii="Arial Narrow" w:hAnsi="Arial Narrow" w:cs="Helvetica"/>
          <w:sz w:val="24"/>
          <w:szCs w:val="24"/>
        </w:rPr>
        <w:t xml:space="preserve">The Committees recommend that there should be an active campaign to make stakeholders and the public aware of the FSC, and we support the proposal at the public hearings that there should be a ‘name and shame’ approach to those who do not comply with its reporting requirements. </w:t>
      </w:r>
      <w:r w:rsidR="000F1BBB" w:rsidRPr="00245A2D">
        <w:rPr>
          <w:rFonts w:ascii="Arial Narrow" w:hAnsi="Arial Narrow" w:cs="Helvetica"/>
          <w:sz w:val="24"/>
          <w:szCs w:val="24"/>
        </w:rPr>
        <w:t xml:space="preserve">The Committees support NT’s proposal that CEOs should again be active in the decision-making processes of the </w:t>
      </w:r>
      <w:r w:rsidR="00B7108F" w:rsidRPr="00245A2D">
        <w:rPr>
          <w:rFonts w:ascii="Arial Narrow" w:hAnsi="Arial Narrow" w:cs="Helvetica"/>
          <w:sz w:val="24"/>
          <w:szCs w:val="24"/>
        </w:rPr>
        <w:t>FS Charter Council</w:t>
      </w:r>
      <w:r w:rsidR="000F1BBB" w:rsidRPr="00245A2D">
        <w:rPr>
          <w:rFonts w:ascii="Arial Narrow" w:hAnsi="Arial Narrow" w:cs="Helvetica"/>
          <w:sz w:val="24"/>
          <w:szCs w:val="24"/>
        </w:rPr>
        <w:t xml:space="preserve"> to ‘ensure sector buy-in’.</w:t>
      </w:r>
      <w:r w:rsidRPr="00245A2D">
        <w:rPr>
          <w:rFonts w:ascii="Arial Narrow" w:hAnsi="Arial Narrow" w:cs="Helvetica"/>
          <w:sz w:val="24"/>
          <w:szCs w:val="24"/>
        </w:rPr>
        <w:t xml:space="preserve">The Committees strongly recommend that the industry be compelled to provide the necessary information to the </w:t>
      </w:r>
      <w:r w:rsidR="00B7108F" w:rsidRPr="00245A2D">
        <w:rPr>
          <w:rFonts w:ascii="Arial Narrow" w:hAnsi="Arial Narrow" w:cs="Helvetica"/>
          <w:sz w:val="24"/>
          <w:szCs w:val="24"/>
        </w:rPr>
        <w:t>FS Charter Council</w:t>
      </w:r>
      <w:r w:rsidRPr="00245A2D">
        <w:rPr>
          <w:rFonts w:ascii="Arial Narrow" w:hAnsi="Arial Narrow" w:cs="Helvetica"/>
          <w:sz w:val="24"/>
          <w:szCs w:val="24"/>
        </w:rPr>
        <w:t>, the newly established B</w:t>
      </w:r>
      <w:r w:rsidR="00BD0EFB">
        <w:rPr>
          <w:rFonts w:ascii="Arial Narrow" w:hAnsi="Arial Narrow" w:cs="Helvetica"/>
          <w:sz w:val="24"/>
          <w:szCs w:val="24"/>
        </w:rPr>
        <w:t>-BB</w:t>
      </w:r>
      <w:r w:rsidRPr="00245A2D">
        <w:rPr>
          <w:rFonts w:ascii="Arial Narrow" w:hAnsi="Arial Narrow" w:cs="Helvetica"/>
          <w:sz w:val="24"/>
          <w:szCs w:val="24"/>
        </w:rPr>
        <w:t>EE</w:t>
      </w:r>
      <w:r w:rsidR="00BD0EFB">
        <w:rPr>
          <w:rFonts w:ascii="Arial Narrow" w:hAnsi="Arial Narrow" w:cs="Helvetica"/>
          <w:sz w:val="24"/>
          <w:szCs w:val="24"/>
        </w:rPr>
        <w:t xml:space="preserve"> </w:t>
      </w:r>
      <w:r w:rsidRPr="00245A2D">
        <w:rPr>
          <w:rFonts w:ascii="Arial Narrow" w:hAnsi="Arial Narrow" w:cs="Helvetica"/>
          <w:sz w:val="24"/>
          <w:szCs w:val="24"/>
        </w:rPr>
        <w:t>C</w:t>
      </w:r>
      <w:r w:rsidR="00BD0EFB">
        <w:rPr>
          <w:rFonts w:ascii="Arial Narrow" w:hAnsi="Arial Narrow" w:cs="Helvetica"/>
          <w:sz w:val="24"/>
          <w:szCs w:val="24"/>
        </w:rPr>
        <w:t>ommission</w:t>
      </w:r>
      <w:r w:rsidRPr="00245A2D">
        <w:rPr>
          <w:rFonts w:ascii="Arial Narrow" w:hAnsi="Arial Narrow" w:cs="Helvetica"/>
          <w:sz w:val="24"/>
          <w:szCs w:val="24"/>
        </w:rPr>
        <w:t xml:space="preserve"> and any other relevant state structure. The F</w:t>
      </w:r>
      <w:r w:rsidR="00907734" w:rsidRPr="00245A2D">
        <w:rPr>
          <w:rFonts w:ascii="Arial Narrow" w:hAnsi="Arial Narrow" w:cs="Helvetica"/>
          <w:sz w:val="24"/>
          <w:szCs w:val="24"/>
        </w:rPr>
        <w:t>S</w:t>
      </w:r>
      <w:r w:rsidRPr="00245A2D">
        <w:rPr>
          <w:rFonts w:ascii="Arial Narrow" w:hAnsi="Arial Narrow" w:cs="Helvetica"/>
          <w:sz w:val="24"/>
          <w:szCs w:val="24"/>
        </w:rPr>
        <w:t xml:space="preserve">C </w:t>
      </w:r>
      <w:r w:rsidR="00C770AA" w:rsidRPr="00245A2D">
        <w:rPr>
          <w:rFonts w:ascii="Arial Narrow" w:hAnsi="Arial Narrow" w:cs="Helvetica"/>
          <w:sz w:val="24"/>
          <w:szCs w:val="24"/>
        </w:rPr>
        <w:t>should include a requirement for reporting</w:t>
      </w:r>
      <w:r w:rsidR="008906F4" w:rsidRPr="00245A2D">
        <w:rPr>
          <w:rFonts w:ascii="Arial Narrow" w:hAnsi="Arial Narrow" w:cs="Helvetica"/>
          <w:sz w:val="24"/>
          <w:szCs w:val="24"/>
        </w:rPr>
        <w:t xml:space="preserve"> to the FS Charter Council and the</w:t>
      </w:r>
      <w:r w:rsidR="00DB2119" w:rsidRPr="00245A2D">
        <w:rPr>
          <w:rFonts w:ascii="Arial Narrow" w:hAnsi="Arial Narrow" w:cs="Helvetica"/>
          <w:sz w:val="24"/>
          <w:szCs w:val="24"/>
        </w:rPr>
        <w:t xml:space="preserve"> </w:t>
      </w:r>
      <w:r w:rsidR="00173599" w:rsidRPr="00173599">
        <w:rPr>
          <w:rFonts w:ascii="Arial Narrow" w:hAnsi="Arial Narrow" w:cs="Helvetica"/>
          <w:sz w:val="24"/>
          <w:szCs w:val="24"/>
        </w:rPr>
        <w:t>B-BBEE Commission</w:t>
      </w:r>
      <w:r w:rsidR="00C770AA" w:rsidRPr="00245A2D">
        <w:rPr>
          <w:rFonts w:ascii="Arial Narrow" w:hAnsi="Arial Narrow" w:cs="Helvetica"/>
          <w:sz w:val="24"/>
          <w:szCs w:val="24"/>
        </w:rPr>
        <w:t>.</w:t>
      </w:r>
      <w:r w:rsidRPr="00245A2D">
        <w:rPr>
          <w:rFonts w:ascii="Arial Narrow" w:hAnsi="Arial Narrow" w:cs="Helvetica"/>
          <w:sz w:val="24"/>
          <w:szCs w:val="24"/>
        </w:rPr>
        <w:t xml:space="preserve"> </w:t>
      </w:r>
      <w:r w:rsidR="005A0B84" w:rsidRPr="00245A2D">
        <w:rPr>
          <w:rFonts w:ascii="Arial Narrow" w:hAnsi="Arial Narrow" w:cs="Helvetica"/>
          <w:sz w:val="24"/>
          <w:szCs w:val="24"/>
        </w:rPr>
        <w:t>The need to report should also</w:t>
      </w:r>
      <w:r w:rsidR="003F11E4" w:rsidRPr="00245A2D">
        <w:rPr>
          <w:rFonts w:ascii="Arial Narrow" w:hAnsi="Arial Narrow" w:cs="Helvetica"/>
          <w:sz w:val="24"/>
          <w:szCs w:val="24"/>
        </w:rPr>
        <w:t xml:space="preserve"> </w:t>
      </w:r>
      <w:r w:rsidR="005A0B84" w:rsidRPr="00245A2D">
        <w:rPr>
          <w:rFonts w:ascii="Arial Narrow" w:hAnsi="Arial Narrow" w:cs="Helvetica"/>
          <w:sz w:val="24"/>
          <w:szCs w:val="24"/>
        </w:rPr>
        <w:t>be a condition of licen</w:t>
      </w:r>
      <w:r w:rsidR="00460937">
        <w:rPr>
          <w:rFonts w:ascii="Arial Narrow" w:hAnsi="Arial Narrow" w:cs="Helvetica"/>
          <w:sz w:val="24"/>
          <w:szCs w:val="24"/>
        </w:rPr>
        <w:t>s</w:t>
      </w:r>
      <w:r w:rsidR="005A0B84" w:rsidRPr="00245A2D">
        <w:rPr>
          <w:rFonts w:ascii="Arial Narrow" w:hAnsi="Arial Narrow" w:cs="Helvetica"/>
          <w:sz w:val="24"/>
          <w:szCs w:val="24"/>
        </w:rPr>
        <w:t xml:space="preserve">ing. </w:t>
      </w:r>
      <w:r w:rsidRPr="00245A2D">
        <w:rPr>
          <w:rFonts w:ascii="Arial Narrow" w:hAnsi="Arial Narrow" w:cs="Helvetica"/>
          <w:sz w:val="24"/>
          <w:szCs w:val="24"/>
        </w:rPr>
        <w:t>There should be sanctions for non-compliance set out in the FSC and the B-B</w:t>
      </w:r>
      <w:r w:rsidR="00B54FCF" w:rsidRPr="00245A2D">
        <w:rPr>
          <w:rFonts w:ascii="Arial Narrow" w:hAnsi="Arial Narrow" w:cs="Helvetica"/>
          <w:sz w:val="24"/>
          <w:szCs w:val="24"/>
        </w:rPr>
        <w:t>B</w:t>
      </w:r>
      <w:r w:rsidRPr="00245A2D">
        <w:rPr>
          <w:rFonts w:ascii="Arial Narrow" w:hAnsi="Arial Narrow" w:cs="Helvetica"/>
          <w:sz w:val="24"/>
          <w:szCs w:val="24"/>
        </w:rPr>
        <w:t xml:space="preserve">EE Generic Codes. </w:t>
      </w:r>
      <w:r w:rsidR="00030A65" w:rsidRPr="00245A2D">
        <w:rPr>
          <w:rFonts w:ascii="Arial Narrow" w:hAnsi="Arial Narrow" w:cs="Helvetica"/>
          <w:sz w:val="24"/>
          <w:szCs w:val="24"/>
        </w:rPr>
        <w:t>Together with SANAS-accredited verification agencies, t</w:t>
      </w:r>
      <w:r w:rsidRPr="00245A2D">
        <w:rPr>
          <w:rFonts w:ascii="Arial Narrow" w:hAnsi="Arial Narrow" w:cs="Helvetica"/>
          <w:sz w:val="24"/>
          <w:szCs w:val="24"/>
        </w:rPr>
        <w:t xml:space="preserve">he </w:t>
      </w:r>
      <w:r w:rsidR="00B7108F" w:rsidRPr="00245A2D">
        <w:rPr>
          <w:rFonts w:ascii="Arial Narrow" w:hAnsi="Arial Narrow" w:cs="Helvetica"/>
          <w:sz w:val="24"/>
          <w:szCs w:val="24"/>
        </w:rPr>
        <w:t>FS Charter Council</w:t>
      </w:r>
      <w:r w:rsidRPr="00245A2D">
        <w:rPr>
          <w:rFonts w:ascii="Arial Narrow" w:hAnsi="Arial Narrow" w:cs="Helvetica"/>
          <w:sz w:val="24"/>
          <w:szCs w:val="24"/>
        </w:rPr>
        <w:t xml:space="preserve"> and </w:t>
      </w:r>
      <w:r w:rsidR="00FD0B5D" w:rsidRPr="00245A2D">
        <w:rPr>
          <w:rFonts w:ascii="Arial Narrow" w:hAnsi="Arial Narrow" w:cs="Helvetica"/>
          <w:sz w:val="24"/>
          <w:szCs w:val="24"/>
        </w:rPr>
        <w:t>B</w:t>
      </w:r>
      <w:r w:rsidR="00FD0B5D">
        <w:rPr>
          <w:rFonts w:ascii="Arial Narrow" w:hAnsi="Arial Narrow" w:cs="Helvetica"/>
          <w:sz w:val="24"/>
          <w:szCs w:val="24"/>
        </w:rPr>
        <w:t>-BB</w:t>
      </w:r>
      <w:r w:rsidR="00FD0B5D" w:rsidRPr="00245A2D">
        <w:rPr>
          <w:rFonts w:ascii="Arial Narrow" w:hAnsi="Arial Narrow" w:cs="Helvetica"/>
          <w:sz w:val="24"/>
          <w:szCs w:val="24"/>
        </w:rPr>
        <w:t>EE</w:t>
      </w:r>
      <w:r w:rsidR="00FD0B5D">
        <w:rPr>
          <w:rFonts w:ascii="Arial Narrow" w:hAnsi="Arial Narrow" w:cs="Helvetica"/>
          <w:sz w:val="24"/>
          <w:szCs w:val="24"/>
        </w:rPr>
        <w:t xml:space="preserve"> </w:t>
      </w:r>
      <w:r w:rsidR="00FD0B5D" w:rsidRPr="00245A2D">
        <w:rPr>
          <w:rFonts w:ascii="Arial Narrow" w:hAnsi="Arial Narrow" w:cs="Helvetica"/>
          <w:sz w:val="24"/>
          <w:szCs w:val="24"/>
        </w:rPr>
        <w:t>C</w:t>
      </w:r>
      <w:r w:rsidR="00FD0B5D">
        <w:rPr>
          <w:rFonts w:ascii="Arial Narrow" w:hAnsi="Arial Narrow" w:cs="Helvetica"/>
          <w:sz w:val="24"/>
          <w:szCs w:val="24"/>
        </w:rPr>
        <w:t>ommission</w:t>
      </w:r>
      <w:r w:rsidRPr="00245A2D">
        <w:rPr>
          <w:rFonts w:ascii="Arial Narrow" w:hAnsi="Arial Narrow" w:cs="Helvetica"/>
          <w:sz w:val="24"/>
          <w:szCs w:val="24"/>
        </w:rPr>
        <w:t xml:space="preserve"> need to investigate whether the statistics provided are accurate</w:t>
      </w:r>
      <w:r w:rsidR="00CD5E34" w:rsidRPr="00245A2D">
        <w:rPr>
          <w:rFonts w:ascii="Arial Narrow" w:hAnsi="Arial Narrow" w:cs="Helvetica"/>
          <w:sz w:val="24"/>
          <w:szCs w:val="24"/>
        </w:rPr>
        <w:t>.</w:t>
      </w:r>
      <w:r w:rsidR="008F3025" w:rsidRPr="00245A2D">
        <w:rPr>
          <w:rFonts w:ascii="Arial Narrow" w:hAnsi="Arial Narrow" w:cs="Helvetica"/>
          <w:sz w:val="24"/>
          <w:szCs w:val="24"/>
        </w:rPr>
        <w:t xml:space="preserve"> The </w:t>
      </w:r>
      <w:r w:rsidR="008F3025" w:rsidRPr="00245A2D">
        <w:rPr>
          <w:rFonts w:ascii="Arial Narrow" w:hAnsi="Arial Narrow" w:cs="Helvetica"/>
          <w:sz w:val="24"/>
          <w:szCs w:val="24"/>
        </w:rPr>
        <w:lastRenderedPageBreak/>
        <w:t>Committees support the proposal in the FSC that verification agencies, which are auditors for B</w:t>
      </w:r>
      <w:r w:rsidR="003157E7" w:rsidRPr="00245A2D">
        <w:rPr>
          <w:rFonts w:ascii="Arial Narrow" w:hAnsi="Arial Narrow" w:cs="Helvetica"/>
          <w:sz w:val="24"/>
          <w:szCs w:val="24"/>
        </w:rPr>
        <w:t>-</w:t>
      </w:r>
      <w:r w:rsidR="008F3025" w:rsidRPr="00245A2D">
        <w:rPr>
          <w:rFonts w:ascii="Arial Narrow" w:hAnsi="Arial Narrow" w:cs="Helvetica"/>
          <w:sz w:val="24"/>
          <w:szCs w:val="24"/>
        </w:rPr>
        <w:t>BBEE, submit their reports directly to the Council.</w:t>
      </w:r>
      <w:r w:rsidR="000C7D5A" w:rsidRPr="00245A2D">
        <w:rPr>
          <w:rFonts w:ascii="Arial Narrow" w:hAnsi="Arial Narrow" w:cs="Helvetica"/>
          <w:sz w:val="24"/>
          <w:szCs w:val="24"/>
        </w:rPr>
        <w:t xml:space="preserve"> </w:t>
      </w:r>
      <w:r w:rsidR="00945604" w:rsidRPr="00245A2D">
        <w:rPr>
          <w:rFonts w:ascii="Arial Narrow" w:hAnsi="Arial Narrow" w:cs="Helvetica"/>
          <w:sz w:val="24"/>
          <w:szCs w:val="24"/>
        </w:rPr>
        <w:t xml:space="preserve">Consideration also needs to be given to Stats SA independently verifying the accuracy of the </w:t>
      </w:r>
      <w:r w:rsidR="007E6CD9" w:rsidRPr="00245A2D">
        <w:rPr>
          <w:rFonts w:ascii="Arial Narrow" w:hAnsi="Arial Narrow" w:cs="Helvetica"/>
          <w:sz w:val="24"/>
          <w:szCs w:val="24"/>
        </w:rPr>
        <w:t>s</w:t>
      </w:r>
      <w:r w:rsidR="00945604" w:rsidRPr="00245A2D">
        <w:rPr>
          <w:rFonts w:ascii="Arial Narrow" w:hAnsi="Arial Narrow" w:cs="Helvetica"/>
          <w:sz w:val="24"/>
          <w:szCs w:val="24"/>
        </w:rPr>
        <w:t xml:space="preserve">tatistics. </w:t>
      </w:r>
      <w:r w:rsidR="000C7D5A" w:rsidRPr="00245A2D">
        <w:rPr>
          <w:rFonts w:ascii="Arial Narrow" w:hAnsi="Arial Narrow" w:cs="Helvetica"/>
          <w:sz w:val="24"/>
          <w:szCs w:val="24"/>
        </w:rPr>
        <w:t xml:space="preserve">The FS Charter Council </w:t>
      </w:r>
      <w:r w:rsidR="00DD183F" w:rsidRPr="00245A2D">
        <w:rPr>
          <w:rFonts w:ascii="Arial Narrow" w:hAnsi="Arial Narrow" w:cs="Helvetica"/>
          <w:sz w:val="24"/>
          <w:szCs w:val="24"/>
        </w:rPr>
        <w:t>s</w:t>
      </w:r>
      <w:r w:rsidR="00DB2119" w:rsidRPr="00245A2D">
        <w:rPr>
          <w:rFonts w:ascii="Arial Narrow" w:hAnsi="Arial Narrow" w:cs="Helvetica"/>
          <w:sz w:val="24"/>
          <w:szCs w:val="24"/>
        </w:rPr>
        <w:t xml:space="preserve">hould submit these reports to </w:t>
      </w:r>
      <w:r w:rsidR="00DD183F" w:rsidRPr="00245A2D">
        <w:rPr>
          <w:rFonts w:ascii="Arial Narrow" w:hAnsi="Arial Narrow" w:cs="Helvetica"/>
          <w:sz w:val="24"/>
          <w:szCs w:val="24"/>
        </w:rPr>
        <w:t>the Ministers of Finance and Trade and Industry.</w:t>
      </w:r>
    </w:p>
    <w:p w14:paraId="0F242D25" w14:textId="77777777" w:rsidR="00792AC8" w:rsidRPr="00245A2D" w:rsidRDefault="00C266C1" w:rsidP="003F46C9">
      <w:pPr>
        <w:numPr>
          <w:ilvl w:val="2"/>
          <w:numId w:val="21"/>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 Committees strongly recommend that the FS</w:t>
      </w:r>
      <w:r w:rsidR="000F1BBB" w:rsidRPr="00245A2D">
        <w:rPr>
          <w:rFonts w:ascii="Arial Narrow" w:hAnsi="Arial Narrow" w:cs="Helvetica"/>
          <w:sz w:val="24"/>
          <w:szCs w:val="24"/>
        </w:rPr>
        <w:t xml:space="preserve"> </w:t>
      </w:r>
      <w:r w:rsidRPr="00245A2D">
        <w:rPr>
          <w:rFonts w:ascii="Arial Narrow" w:hAnsi="Arial Narrow" w:cs="Helvetica"/>
          <w:sz w:val="24"/>
          <w:szCs w:val="24"/>
        </w:rPr>
        <w:t>C</w:t>
      </w:r>
      <w:r w:rsidR="000F1BBB" w:rsidRPr="00245A2D">
        <w:rPr>
          <w:rFonts w:ascii="Arial Narrow" w:hAnsi="Arial Narrow" w:cs="Helvetica"/>
          <w:sz w:val="24"/>
          <w:szCs w:val="24"/>
        </w:rPr>
        <w:t>harter</w:t>
      </w:r>
      <w:r w:rsidRPr="00245A2D">
        <w:rPr>
          <w:rFonts w:ascii="Arial Narrow" w:hAnsi="Arial Narrow" w:cs="Helvetica"/>
          <w:sz w:val="24"/>
          <w:szCs w:val="24"/>
        </w:rPr>
        <w:t xml:space="preserve"> Council </w:t>
      </w:r>
      <w:r w:rsidR="006F32B0" w:rsidRPr="00245A2D">
        <w:rPr>
          <w:rFonts w:ascii="Arial Narrow" w:hAnsi="Arial Narrow" w:cs="Helvetica"/>
          <w:sz w:val="24"/>
          <w:szCs w:val="24"/>
        </w:rPr>
        <w:t xml:space="preserve">be </w:t>
      </w:r>
      <w:r w:rsidRPr="00245A2D">
        <w:rPr>
          <w:rFonts w:ascii="Arial Narrow" w:hAnsi="Arial Narrow" w:cs="Helvetica"/>
          <w:sz w:val="24"/>
          <w:szCs w:val="24"/>
        </w:rPr>
        <w:t xml:space="preserve">effectively capacitated and resourced, and if necessary restructured, to play </w:t>
      </w:r>
      <w:r w:rsidR="006F32B0" w:rsidRPr="00245A2D">
        <w:rPr>
          <w:rFonts w:ascii="Arial Narrow" w:hAnsi="Arial Narrow" w:cs="Helvetica"/>
          <w:sz w:val="24"/>
          <w:szCs w:val="24"/>
        </w:rPr>
        <w:t>its</w:t>
      </w:r>
      <w:r w:rsidRPr="00245A2D">
        <w:rPr>
          <w:rFonts w:ascii="Arial Narrow" w:hAnsi="Arial Narrow" w:cs="Helvetica"/>
          <w:sz w:val="24"/>
          <w:szCs w:val="24"/>
        </w:rPr>
        <w:t xml:space="preserve"> important role in the transformation of the financial sector. The</w:t>
      </w:r>
      <w:r w:rsidR="000F1BBB" w:rsidRPr="00245A2D">
        <w:rPr>
          <w:rFonts w:ascii="Arial Narrow" w:hAnsi="Arial Narrow" w:cs="Helvetica"/>
          <w:sz w:val="24"/>
          <w:szCs w:val="24"/>
        </w:rPr>
        <w:t xml:space="preserve"> FS Charter Council </w:t>
      </w:r>
      <w:r w:rsidR="00B7108F" w:rsidRPr="00245A2D">
        <w:rPr>
          <w:rFonts w:ascii="Arial Narrow" w:hAnsi="Arial Narrow" w:cs="Helvetica"/>
          <w:sz w:val="24"/>
          <w:szCs w:val="24"/>
        </w:rPr>
        <w:t>h</w:t>
      </w:r>
      <w:r w:rsidRPr="00245A2D">
        <w:rPr>
          <w:rFonts w:ascii="Arial Narrow" w:hAnsi="Arial Narrow" w:cs="Helvetica"/>
          <w:sz w:val="24"/>
          <w:szCs w:val="24"/>
        </w:rPr>
        <w:t>a</w:t>
      </w:r>
      <w:r w:rsidR="006F32B0" w:rsidRPr="00245A2D">
        <w:rPr>
          <w:rFonts w:ascii="Arial Narrow" w:hAnsi="Arial Narrow" w:cs="Helvetica"/>
          <w:sz w:val="24"/>
          <w:szCs w:val="24"/>
        </w:rPr>
        <w:t>s</w:t>
      </w:r>
      <w:r w:rsidRPr="00245A2D">
        <w:rPr>
          <w:rFonts w:ascii="Arial Narrow" w:hAnsi="Arial Narrow" w:cs="Helvetica"/>
          <w:sz w:val="24"/>
          <w:szCs w:val="24"/>
        </w:rPr>
        <w:t xml:space="preserve"> not performed adequately and must also be held responsible for the inadequate transformation of the financial sector. </w:t>
      </w:r>
      <w:r w:rsidR="0024788A" w:rsidRPr="00245A2D">
        <w:rPr>
          <w:rFonts w:ascii="Arial Narrow" w:hAnsi="Arial Narrow" w:cs="Helvetica"/>
          <w:sz w:val="24"/>
          <w:szCs w:val="24"/>
        </w:rPr>
        <w:t>There should be sanctions for the subjective failings of individuals in this regard. T</w:t>
      </w:r>
      <w:r w:rsidRPr="00245A2D">
        <w:rPr>
          <w:rFonts w:ascii="Arial Narrow" w:hAnsi="Arial Narrow" w:cs="Helvetica"/>
          <w:sz w:val="24"/>
          <w:szCs w:val="24"/>
        </w:rPr>
        <w:t>he</w:t>
      </w:r>
      <w:r w:rsidR="006F32B0" w:rsidRPr="00245A2D">
        <w:rPr>
          <w:rFonts w:ascii="Arial Narrow" w:hAnsi="Arial Narrow" w:cs="Helvetica"/>
          <w:sz w:val="24"/>
          <w:szCs w:val="24"/>
        </w:rPr>
        <w:t xml:space="preserve"> Council </w:t>
      </w:r>
      <w:r w:rsidRPr="00245A2D">
        <w:rPr>
          <w:rFonts w:ascii="Arial Narrow" w:hAnsi="Arial Narrow" w:cs="Helvetica"/>
          <w:sz w:val="24"/>
          <w:szCs w:val="24"/>
        </w:rPr>
        <w:t>need</w:t>
      </w:r>
      <w:r w:rsidR="006F32B0" w:rsidRPr="00245A2D">
        <w:rPr>
          <w:rFonts w:ascii="Arial Narrow" w:hAnsi="Arial Narrow" w:cs="Helvetica"/>
          <w:sz w:val="24"/>
          <w:szCs w:val="24"/>
        </w:rPr>
        <w:t>s</w:t>
      </w:r>
      <w:r w:rsidRPr="00245A2D">
        <w:rPr>
          <w:rFonts w:ascii="Arial Narrow" w:hAnsi="Arial Narrow" w:cs="Helvetica"/>
          <w:sz w:val="24"/>
          <w:szCs w:val="24"/>
        </w:rPr>
        <w:t xml:space="preserve"> to be held to account for </w:t>
      </w:r>
      <w:r w:rsidR="006F32B0" w:rsidRPr="00245A2D">
        <w:rPr>
          <w:rFonts w:ascii="Arial Narrow" w:hAnsi="Arial Narrow" w:cs="Helvetica"/>
          <w:sz w:val="24"/>
          <w:szCs w:val="24"/>
        </w:rPr>
        <w:t>its</w:t>
      </w:r>
      <w:r w:rsidRPr="00245A2D">
        <w:rPr>
          <w:rFonts w:ascii="Arial Narrow" w:hAnsi="Arial Narrow" w:cs="Helvetica"/>
          <w:sz w:val="24"/>
          <w:szCs w:val="24"/>
        </w:rPr>
        <w:t xml:space="preserve"> performance far more rigorously by the DTI and the </w:t>
      </w:r>
      <w:r w:rsidR="00F6288C" w:rsidRPr="00245A2D">
        <w:rPr>
          <w:rFonts w:ascii="Arial Narrow" w:hAnsi="Arial Narrow" w:cs="Helvetica"/>
          <w:sz w:val="24"/>
          <w:szCs w:val="24"/>
        </w:rPr>
        <w:t>PCTI</w:t>
      </w:r>
      <w:r w:rsidRPr="00245A2D">
        <w:rPr>
          <w:rFonts w:ascii="Arial Narrow" w:hAnsi="Arial Narrow" w:cs="Helvetica"/>
          <w:sz w:val="24"/>
          <w:szCs w:val="24"/>
        </w:rPr>
        <w:t xml:space="preserve">. </w:t>
      </w:r>
      <w:r w:rsidR="006F32B0" w:rsidRPr="00245A2D">
        <w:rPr>
          <w:rFonts w:ascii="Arial Narrow" w:hAnsi="Arial Narrow" w:cs="Helvetica"/>
          <w:sz w:val="24"/>
          <w:szCs w:val="24"/>
        </w:rPr>
        <w:t xml:space="preserve">The </w:t>
      </w:r>
      <w:r w:rsidR="003F46C9" w:rsidRPr="003F46C9">
        <w:rPr>
          <w:rFonts w:ascii="Arial Narrow" w:hAnsi="Arial Narrow" w:cs="Helvetica"/>
          <w:sz w:val="24"/>
          <w:szCs w:val="24"/>
        </w:rPr>
        <w:t>B-BBEE Commission</w:t>
      </w:r>
      <w:r w:rsidR="006F32B0" w:rsidRPr="00245A2D">
        <w:rPr>
          <w:rFonts w:ascii="Arial Narrow" w:hAnsi="Arial Narrow" w:cs="Helvetica"/>
          <w:sz w:val="24"/>
          <w:szCs w:val="24"/>
        </w:rPr>
        <w:t xml:space="preserve">, which became operational in June 2016, </w:t>
      </w:r>
      <w:r w:rsidR="008906F4" w:rsidRPr="00245A2D">
        <w:rPr>
          <w:rFonts w:ascii="Arial Narrow" w:hAnsi="Arial Narrow" w:cs="Helvetica"/>
          <w:sz w:val="24"/>
          <w:szCs w:val="24"/>
        </w:rPr>
        <w:t xml:space="preserve">also </w:t>
      </w:r>
      <w:r w:rsidR="006F32B0" w:rsidRPr="00245A2D">
        <w:rPr>
          <w:rFonts w:ascii="Arial Narrow" w:hAnsi="Arial Narrow" w:cs="Helvetica"/>
          <w:sz w:val="24"/>
          <w:szCs w:val="24"/>
        </w:rPr>
        <w:t xml:space="preserve">needs to be effectively capacitated and resourced and also held to account rigorously. </w:t>
      </w:r>
      <w:r w:rsidRPr="00245A2D">
        <w:rPr>
          <w:rFonts w:ascii="Arial Narrow" w:hAnsi="Arial Narrow" w:cs="Helvetica"/>
          <w:sz w:val="24"/>
          <w:szCs w:val="24"/>
        </w:rPr>
        <w:t>The Committee</w:t>
      </w:r>
      <w:r w:rsidR="003157E7" w:rsidRPr="00245A2D">
        <w:rPr>
          <w:rFonts w:ascii="Arial Narrow" w:hAnsi="Arial Narrow" w:cs="Helvetica"/>
          <w:sz w:val="24"/>
          <w:szCs w:val="24"/>
        </w:rPr>
        <w:t>s</w:t>
      </w:r>
      <w:r w:rsidRPr="00245A2D">
        <w:rPr>
          <w:rFonts w:ascii="Arial Narrow" w:hAnsi="Arial Narrow" w:cs="Helvetica"/>
          <w:sz w:val="24"/>
          <w:szCs w:val="24"/>
        </w:rPr>
        <w:t xml:space="preserve"> will do this in various ways, including through receiving briefings from DTI, the </w:t>
      </w:r>
      <w:r w:rsidR="00B7108F" w:rsidRPr="00245A2D">
        <w:rPr>
          <w:rFonts w:ascii="Arial Narrow" w:hAnsi="Arial Narrow" w:cs="Helvetica"/>
          <w:sz w:val="24"/>
          <w:szCs w:val="24"/>
        </w:rPr>
        <w:t>FS Charter Council</w:t>
      </w:r>
      <w:r w:rsidRPr="00245A2D">
        <w:rPr>
          <w:rFonts w:ascii="Arial Narrow" w:hAnsi="Arial Narrow" w:cs="Helvetica"/>
          <w:sz w:val="24"/>
          <w:szCs w:val="24"/>
        </w:rPr>
        <w:t xml:space="preserve"> and the </w:t>
      </w:r>
      <w:r w:rsidR="003F46C9" w:rsidRPr="003F46C9">
        <w:rPr>
          <w:rFonts w:ascii="Arial Narrow" w:hAnsi="Arial Narrow" w:cs="Helvetica"/>
          <w:sz w:val="24"/>
          <w:szCs w:val="24"/>
        </w:rPr>
        <w:t>B-BBEE Commission</w:t>
      </w:r>
      <w:r w:rsidRPr="00245A2D">
        <w:rPr>
          <w:rFonts w:ascii="Arial Narrow" w:hAnsi="Arial Narrow" w:cs="Helvetica"/>
          <w:sz w:val="24"/>
          <w:szCs w:val="24"/>
        </w:rPr>
        <w:t xml:space="preserve"> regularly.  </w:t>
      </w:r>
    </w:p>
    <w:p w14:paraId="79E48EC6" w14:textId="77777777" w:rsidR="00792AC8" w:rsidRPr="00245A2D" w:rsidRDefault="00C266C1" w:rsidP="000A7F33">
      <w:pPr>
        <w:numPr>
          <w:ilvl w:val="2"/>
          <w:numId w:val="21"/>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lack of adequate and reliable statistics and the widely differing statistics provided by different stakeholders and the very divergent interpretations of them have provided challenges to the Committees in deciding on recommendations. The Committees believe that there were very sweeping statements </w:t>
      </w:r>
      <w:r w:rsidR="0024788A" w:rsidRPr="00245A2D">
        <w:rPr>
          <w:rFonts w:ascii="Arial Narrow" w:hAnsi="Arial Narrow" w:cs="Helvetica"/>
          <w:sz w:val="24"/>
          <w:szCs w:val="24"/>
        </w:rPr>
        <w:t xml:space="preserve">made </w:t>
      </w:r>
      <w:r w:rsidRPr="00245A2D">
        <w:rPr>
          <w:rFonts w:ascii="Arial Narrow" w:hAnsi="Arial Narrow" w:cs="Helvetica"/>
          <w:sz w:val="24"/>
          <w:szCs w:val="24"/>
        </w:rPr>
        <w:t xml:space="preserve">by several of the stakeholders on both sides of the divide, and while these statements are obviously inaccurate, they convey the depth of feelings of the participants and, in cases, their constituencies, and suggest how challenging it is going to be to arrive at a measure of consensus on further transformation of the financial sector. The dominant players in the financial sector insisted that there has been significant transformation even if they did not achieve several of the FSC and Generic Code transformation targets. Most other stakeholders insisted that there has been very little or no transformation in the sector and many of them do not believe statistics that suggested otherwise, often suggesting that these statistics have been manipulated or are simply false. It is clear that a significant number of stakeholders distrust and are even suspicious of the dominant corporates in the financial sector, and the Committees believe that these dominant players need to reach out more to those stakeholders, their own customers and the general public to explain what they have done to transform the financial sector. There needs to be more dialogue among the stakeholders directed towards more effective transformation of the sector. </w:t>
      </w:r>
      <w:r w:rsidRPr="00245A2D">
        <w:rPr>
          <w:rFonts w:ascii="Arial Narrow" w:hAnsi="Arial Narrow" w:cs="Helvetica"/>
          <w:sz w:val="24"/>
          <w:szCs w:val="24"/>
        </w:rPr>
        <w:lastRenderedPageBreak/>
        <w:t xml:space="preserve">NT, DTI, the </w:t>
      </w:r>
      <w:r w:rsidR="00B7108F" w:rsidRPr="00245A2D">
        <w:rPr>
          <w:rFonts w:ascii="Arial Narrow" w:hAnsi="Arial Narrow" w:cs="Helvetica"/>
          <w:sz w:val="24"/>
          <w:szCs w:val="24"/>
        </w:rPr>
        <w:t>FS Charter Council</w:t>
      </w:r>
      <w:r w:rsidRPr="00245A2D">
        <w:rPr>
          <w:rFonts w:ascii="Arial Narrow" w:hAnsi="Arial Narrow" w:cs="Helvetica"/>
          <w:sz w:val="24"/>
          <w:szCs w:val="24"/>
        </w:rPr>
        <w:t xml:space="preserve">, the </w:t>
      </w:r>
      <w:r w:rsidR="000A7F33" w:rsidRPr="000A7F33">
        <w:rPr>
          <w:rFonts w:ascii="Arial Narrow" w:hAnsi="Arial Narrow" w:cs="Helvetica"/>
          <w:sz w:val="24"/>
          <w:szCs w:val="24"/>
        </w:rPr>
        <w:t>B-BBEE Commission</w:t>
      </w:r>
      <w:r w:rsidRPr="00245A2D">
        <w:rPr>
          <w:rFonts w:ascii="Arial Narrow" w:hAnsi="Arial Narrow" w:cs="Helvetica"/>
          <w:sz w:val="24"/>
          <w:szCs w:val="24"/>
        </w:rPr>
        <w:t xml:space="preserve"> and other relevant statutory bodies need to play a more active role in facilitating this, but the stakeholders should also engage more among themselves to ensure more effective transformation of the financial sector. Of course, it cannot be endless talk and little action. The aim of these engagements would be to arrive at least at a minimum degree of consensus on what needs to be done. As far as possible the transformation needs to be negotiated through various forums and informal engagements. Where there is no prospect of agreement on issues, Government and Parliament will have to take decisions after consultation with all the relevant stakeholders. </w:t>
      </w:r>
    </w:p>
    <w:p w14:paraId="504633D2" w14:textId="77777777" w:rsidR="00792AC8" w:rsidRPr="00245A2D" w:rsidRDefault="00C266C1" w:rsidP="00473AF0">
      <w:pPr>
        <w:numPr>
          <w:ilvl w:val="2"/>
          <w:numId w:val="21"/>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 Committees’ overall view is that the financial sector has certainly transformed since 1994, but there needs to be more effective transformation consistent with the country’s developmental needs. The banks and other sections of the financial sector are crucial to the economic growth and development goals of the country, and the transformation of the financial sector needs to be directed towards ensuring that the sector contributes effectively to this, both in its own and the country’s interests. The Committees believe that there has been more transformation in the financial sector than has been made out by most stakeholders critical of the big players, even if less transformation than the big players make out. The Committees are clear that transformation does not mean a reckless populism that will ultimately undermine the interests of the poor and disadvantaged. Deracialisation is obviously a crucial aspect of transformation, but transformation is about much more than that. Transformation must, in fact, serve all classes and strata of the population, but primarily the poor and lower income earners. It should serve, crucially, to reduce the huge, unsustainable inequalities in our country, and not increase them. The Committees welcome NT’s statement that transformation must not only benefit a few, but must be mass-based and sustainable. Transformation must also lead to inclusive economic growth that benefits the marginali</w:t>
      </w:r>
      <w:r w:rsidR="00F6288C" w:rsidRPr="00245A2D">
        <w:rPr>
          <w:rFonts w:ascii="Arial Narrow" w:hAnsi="Arial Narrow" w:cs="Helvetica"/>
          <w:sz w:val="24"/>
          <w:szCs w:val="24"/>
        </w:rPr>
        <w:t>s</w:t>
      </w:r>
      <w:r w:rsidRPr="00245A2D">
        <w:rPr>
          <w:rFonts w:ascii="Arial Narrow" w:hAnsi="Arial Narrow" w:cs="Helvetica"/>
          <w:sz w:val="24"/>
          <w:szCs w:val="24"/>
        </w:rPr>
        <w:t xml:space="preserve">ed in society by bringing them into the mainstream of our economy. </w:t>
      </w:r>
      <w:r w:rsidR="002B3DD9" w:rsidRPr="00245A2D">
        <w:rPr>
          <w:rFonts w:ascii="Arial Narrow" w:hAnsi="Arial Narrow" w:cs="Helvetica"/>
          <w:sz w:val="24"/>
          <w:szCs w:val="24"/>
        </w:rPr>
        <w:t>Financial sector transformation has to contribute to the overall economic transformation of the country</w:t>
      </w:r>
      <w:r w:rsidR="005E378F" w:rsidRPr="00245A2D">
        <w:rPr>
          <w:rFonts w:ascii="Arial Narrow" w:hAnsi="Arial Narrow" w:cs="Helvetica"/>
          <w:sz w:val="24"/>
          <w:szCs w:val="24"/>
        </w:rPr>
        <w:t xml:space="preserve"> as part of a developmental state.</w:t>
      </w:r>
      <w:r w:rsidR="002B3DD9" w:rsidRPr="00245A2D">
        <w:rPr>
          <w:rFonts w:ascii="Arial Narrow" w:hAnsi="Arial Narrow" w:cs="Helvetica"/>
          <w:sz w:val="24"/>
          <w:szCs w:val="24"/>
        </w:rPr>
        <w:t xml:space="preserve"> </w:t>
      </w:r>
      <w:r w:rsidRPr="00245A2D">
        <w:rPr>
          <w:rFonts w:ascii="Arial Narrow" w:hAnsi="Arial Narrow" w:cs="Helvetica"/>
          <w:sz w:val="24"/>
          <w:szCs w:val="24"/>
        </w:rPr>
        <w:t xml:space="preserve">The majority in the Committees believe that the current perilous economic and political climate both reduces the prospects of a major transformation of the financial sector and, at the same time, makes it ever more necessary. The Committees are not calling for an overnight overhaul but the sector needs to transform </w:t>
      </w:r>
      <w:r w:rsidRPr="00245A2D">
        <w:rPr>
          <w:rFonts w:ascii="Arial Narrow" w:hAnsi="Arial Narrow" w:cs="Helvetica"/>
          <w:sz w:val="24"/>
          <w:szCs w:val="24"/>
        </w:rPr>
        <w:lastRenderedPageBreak/>
        <w:t>more and more effectively and sustainably, within reasonable timelines, otherwise it will contribute to the social explosion looming in the country.</w:t>
      </w:r>
    </w:p>
    <w:p w14:paraId="303EDCBA" w14:textId="77777777" w:rsidR="00792AC8" w:rsidRPr="00245A2D" w:rsidRDefault="00C266C1" w:rsidP="00473AF0">
      <w:pPr>
        <w:numPr>
          <w:ilvl w:val="2"/>
          <w:numId w:val="21"/>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Managed appropriately, transformation will contribute to ensuring economic growth, development and job creation. The majority in the Committees believe that there is an interrelationship between </w:t>
      </w:r>
      <w:r w:rsidR="0055103B" w:rsidRPr="00245A2D">
        <w:rPr>
          <w:rFonts w:ascii="Arial Narrow" w:hAnsi="Arial Narrow" w:cs="Helvetica"/>
          <w:sz w:val="24"/>
          <w:szCs w:val="24"/>
        </w:rPr>
        <w:t>transformation</w:t>
      </w:r>
      <w:r w:rsidRPr="00245A2D">
        <w:rPr>
          <w:rFonts w:ascii="Arial Narrow" w:hAnsi="Arial Narrow" w:cs="Helvetica"/>
          <w:sz w:val="24"/>
          <w:szCs w:val="24"/>
        </w:rPr>
        <w:t xml:space="preserve"> and </w:t>
      </w:r>
      <w:r w:rsidR="0055103B" w:rsidRPr="00245A2D">
        <w:rPr>
          <w:rFonts w:ascii="Arial Narrow" w:hAnsi="Arial Narrow" w:cs="Helvetica"/>
          <w:sz w:val="24"/>
          <w:szCs w:val="24"/>
        </w:rPr>
        <w:t>growth</w:t>
      </w:r>
      <w:r w:rsidRPr="00245A2D">
        <w:rPr>
          <w:rFonts w:ascii="Arial Narrow" w:hAnsi="Arial Narrow" w:cs="Helvetica"/>
          <w:sz w:val="24"/>
          <w:szCs w:val="24"/>
        </w:rPr>
        <w:t xml:space="preserve"> as part of a radical economic transformation approach. Whatever other concerns the majority in the Committees have about NT’s approach to radical economic transformation, we agree with NT’s perspective that:  ‘Our growth challenge is intertwined with our transformation imperative. We need to transform in order to grow, we need to grow in order to transform.  Without transformation, growth will reinforce inequality, without growth, transformation will be distorted by patronage.’</w:t>
      </w:r>
    </w:p>
    <w:p w14:paraId="76A69273" w14:textId="77777777" w:rsidR="00792AC8" w:rsidRPr="0021535B" w:rsidRDefault="00C266C1" w:rsidP="00473AF0">
      <w:pPr>
        <w:numPr>
          <w:ilvl w:val="2"/>
          <w:numId w:val="21"/>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note the </w:t>
      </w:r>
      <w:r w:rsidR="00CA65F9" w:rsidRPr="00245A2D">
        <w:rPr>
          <w:rFonts w:ascii="Arial Narrow" w:hAnsi="Arial Narrow" w:cs="Helvetica"/>
          <w:sz w:val="24"/>
          <w:szCs w:val="24"/>
        </w:rPr>
        <w:t xml:space="preserve">finalisation  of </w:t>
      </w:r>
      <w:r w:rsidRPr="00245A2D">
        <w:rPr>
          <w:rFonts w:ascii="Arial Narrow" w:hAnsi="Arial Narrow" w:cs="Helvetica"/>
          <w:sz w:val="24"/>
          <w:szCs w:val="24"/>
        </w:rPr>
        <w:t xml:space="preserve">the </w:t>
      </w:r>
      <w:r w:rsidR="00CA65F9" w:rsidRPr="00245A2D">
        <w:rPr>
          <w:rFonts w:ascii="Arial Narrow" w:hAnsi="Arial Narrow" w:cs="Helvetica"/>
          <w:sz w:val="24"/>
          <w:szCs w:val="24"/>
        </w:rPr>
        <w:t xml:space="preserve">new </w:t>
      </w:r>
      <w:r w:rsidRPr="00245A2D">
        <w:rPr>
          <w:rFonts w:ascii="Arial Narrow" w:hAnsi="Arial Narrow" w:cs="Helvetica"/>
          <w:sz w:val="24"/>
          <w:szCs w:val="24"/>
        </w:rPr>
        <w:t xml:space="preserve">FSC and the pending Financial Sector Summit to be convened by NEDLAC and that the targets in the revised FSC </w:t>
      </w:r>
      <w:r w:rsidR="00CA65F9" w:rsidRPr="00245A2D">
        <w:rPr>
          <w:rFonts w:ascii="Arial Narrow" w:hAnsi="Arial Narrow" w:cs="Helvetica"/>
          <w:sz w:val="24"/>
          <w:szCs w:val="24"/>
        </w:rPr>
        <w:t xml:space="preserve">are </w:t>
      </w:r>
      <w:r w:rsidRPr="00245A2D">
        <w:rPr>
          <w:rFonts w:ascii="Arial Narrow" w:hAnsi="Arial Narrow" w:cs="Helvetica"/>
          <w:sz w:val="24"/>
          <w:szCs w:val="24"/>
        </w:rPr>
        <w:t>compulsory</w:t>
      </w:r>
      <w:r w:rsidR="003B2AF2">
        <w:rPr>
          <w:rFonts w:ascii="Arial Narrow" w:hAnsi="Arial Narrow" w:cs="Helvetica"/>
          <w:sz w:val="24"/>
          <w:szCs w:val="24"/>
        </w:rPr>
        <w:t>,</w:t>
      </w:r>
      <w:r w:rsidR="003D6AA7" w:rsidRPr="00245A2D">
        <w:rPr>
          <w:rFonts w:ascii="Arial Narrow" w:hAnsi="Arial Narrow" w:cs="Helvetica"/>
          <w:sz w:val="24"/>
          <w:szCs w:val="24"/>
        </w:rPr>
        <w:t xml:space="preserve"> as </w:t>
      </w:r>
      <w:r w:rsidR="00F71B44" w:rsidRPr="00245A2D">
        <w:rPr>
          <w:rFonts w:ascii="Arial Narrow" w:hAnsi="Arial Narrow" w:cs="Helvetica"/>
          <w:sz w:val="24"/>
          <w:szCs w:val="24"/>
        </w:rPr>
        <w:t>is consistent with Section 9 of the B</w:t>
      </w:r>
      <w:r w:rsidR="00DA0C5A">
        <w:rPr>
          <w:rFonts w:ascii="Arial Narrow" w:hAnsi="Arial Narrow" w:cs="Helvetica"/>
          <w:sz w:val="24"/>
          <w:szCs w:val="24"/>
        </w:rPr>
        <w:t>-</w:t>
      </w:r>
      <w:r w:rsidR="00F71B44" w:rsidRPr="00245A2D">
        <w:rPr>
          <w:rFonts w:ascii="Arial Narrow" w:hAnsi="Arial Narrow" w:cs="Helvetica"/>
          <w:sz w:val="24"/>
          <w:szCs w:val="24"/>
        </w:rPr>
        <w:t>BBEE Act</w:t>
      </w:r>
      <w:r w:rsidR="00DA1156" w:rsidRPr="00245A2D">
        <w:rPr>
          <w:rFonts w:ascii="Arial Narrow" w:hAnsi="Arial Narrow" w:cs="Helvetica"/>
          <w:sz w:val="24"/>
          <w:szCs w:val="24"/>
        </w:rPr>
        <w:t xml:space="preserve">. </w:t>
      </w:r>
      <w:r w:rsidRPr="00245A2D">
        <w:rPr>
          <w:rFonts w:ascii="Arial Narrow" w:hAnsi="Arial Narrow" w:cs="Helvetica"/>
          <w:sz w:val="24"/>
          <w:szCs w:val="24"/>
        </w:rPr>
        <w:t xml:space="preserve">The available data indicates that there has been a regression in transformation in the financial sector, especially in ownership, management control and skills development. NT says that the Financial Sector Summit will ensure that there are measurable deliverables, clear timeframes, regular meetings to track progress on deliverables and consequences for non-delivery. The Committees agree with NT’s proposal that there should be higher targets, especially on ownership, management control, procurement, skills development and financial inclusion. The targets on the latter should be about </w:t>
      </w:r>
      <w:r w:rsidR="0055103B" w:rsidRPr="00245A2D">
        <w:rPr>
          <w:rFonts w:ascii="Arial Narrow" w:hAnsi="Arial Narrow" w:cs="Helvetica"/>
          <w:sz w:val="24"/>
          <w:szCs w:val="24"/>
        </w:rPr>
        <w:t xml:space="preserve">affordability, </w:t>
      </w:r>
      <w:r w:rsidRPr="00245A2D">
        <w:rPr>
          <w:rFonts w:ascii="Arial Narrow" w:hAnsi="Arial Narrow" w:cs="Helvetica"/>
          <w:sz w:val="24"/>
          <w:szCs w:val="24"/>
        </w:rPr>
        <w:t>take-up and usage, not just access. The Committees also agree with NT that there is a need for a consistent approach to FSC target definitions, measurement and reporting.</w:t>
      </w:r>
      <w:r w:rsidR="0021535B">
        <w:rPr>
          <w:rFonts w:ascii="Arial Narrow" w:hAnsi="Arial Narrow" w:cs="Helvetica"/>
          <w:sz w:val="24"/>
          <w:szCs w:val="24"/>
        </w:rPr>
        <w:t xml:space="preserve"> The Committees believe that the targets for </w:t>
      </w:r>
      <w:r w:rsidR="002A6BB6">
        <w:rPr>
          <w:rFonts w:ascii="Arial Narrow" w:hAnsi="Arial Narrow" w:cs="Helvetica"/>
          <w:sz w:val="24"/>
          <w:szCs w:val="24"/>
        </w:rPr>
        <w:t xml:space="preserve">black </w:t>
      </w:r>
      <w:r w:rsidR="0021535B">
        <w:rPr>
          <w:rFonts w:ascii="Arial Narrow" w:hAnsi="Arial Narrow" w:cs="Helvetica"/>
          <w:sz w:val="24"/>
          <w:szCs w:val="24"/>
        </w:rPr>
        <w:t xml:space="preserve">women involvement in executive and senior management </w:t>
      </w:r>
      <w:r w:rsidR="002A6BB6">
        <w:rPr>
          <w:rFonts w:ascii="Arial Narrow" w:hAnsi="Arial Narrow" w:cs="Helvetica"/>
          <w:sz w:val="24"/>
          <w:szCs w:val="24"/>
        </w:rPr>
        <w:t xml:space="preserve">control </w:t>
      </w:r>
      <w:r w:rsidR="0021535B">
        <w:rPr>
          <w:rFonts w:ascii="Arial Narrow" w:hAnsi="Arial Narrow" w:cs="Helvetica"/>
          <w:sz w:val="24"/>
          <w:szCs w:val="24"/>
        </w:rPr>
        <w:t>should be increased</w:t>
      </w:r>
      <w:r w:rsidR="002A6BB6">
        <w:rPr>
          <w:rFonts w:ascii="Arial Narrow" w:hAnsi="Arial Narrow" w:cs="Helvetica"/>
          <w:sz w:val="24"/>
          <w:szCs w:val="24"/>
        </w:rPr>
        <w:t xml:space="preserve"> from the present percentages in the new FSC to at least 40%.</w:t>
      </w:r>
      <w:r w:rsidR="0021535B">
        <w:rPr>
          <w:rFonts w:ascii="Arial Narrow" w:hAnsi="Arial Narrow" w:cs="Helvetica"/>
          <w:sz w:val="24"/>
          <w:szCs w:val="24"/>
        </w:rPr>
        <w:t xml:space="preserve"> </w:t>
      </w:r>
      <w:r w:rsidRPr="0021535B">
        <w:rPr>
          <w:rFonts w:ascii="Arial Narrow" w:hAnsi="Arial Narrow" w:cs="Helvetica"/>
          <w:sz w:val="24"/>
          <w:szCs w:val="24"/>
        </w:rPr>
        <w:t xml:space="preserve"> </w:t>
      </w:r>
      <w:r w:rsidR="002B5AA1">
        <w:rPr>
          <w:rFonts w:ascii="Arial Narrow" w:hAnsi="Arial Narrow" w:cs="Helvetica"/>
          <w:sz w:val="24"/>
          <w:szCs w:val="24"/>
        </w:rPr>
        <w:t>The targets for consumer education and access to financial services should also be strengthened. Consideration should also be given to increasing the current 2%</w:t>
      </w:r>
      <w:r w:rsidR="002A6BB6">
        <w:rPr>
          <w:rFonts w:ascii="Arial Narrow" w:hAnsi="Arial Narrow" w:cs="Helvetica"/>
          <w:sz w:val="24"/>
          <w:szCs w:val="24"/>
        </w:rPr>
        <w:t xml:space="preserve"> target for people with disabilities</w:t>
      </w:r>
      <w:r w:rsidR="002B5AA1">
        <w:rPr>
          <w:rFonts w:ascii="Arial Narrow" w:hAnsi="Arial Narrow" w:cs="Helvetica"/>
          <w:sz w:val="24"/>
          <w:szCs w:val="24"/>
        </w:rPr>
        <w:t>.</w:t>
      </w:r>
    </w:p>
    <w:p w14:paraId="6F4D3F89" w14:textId="77777777" w:rsidR="00F6363F" w:rsidRPr="00245A2D" w:rsidRDefault="00C266C1" w:rsidP="00675433">
      <w:pPr>
        <w:numPr>
          <w:ilvl w:val="2"/>
          <w:numId w:val="21"/>
        </w:numPr>
        <w:autoSpaceDE w:val="0"/>
        <w:autoSpaceDN w:val="0"/>
        <w:adjustRightInd w:val="0"/>
        <w:spacing w:line="360" w:lineRule="auto"/>
        <w:jc w:val="both"/>
        <w:rPr>
          <w:rFonts w:ascii="Arial Narrow" w:hAnsi="Arial Narrow" w:cs="Helvetica"/>
          <w:sz w:val="24"/>
          <w:szCs w:val="24"/>
        </w:rPr>
      </w:pPr>
      <w:r w:rsidRPr="0021535B">
        <w:rPr>
          <w:rFonts w:ascii="Arial Narrow" w:hAnsi="Arial Narrow" w:cs="Helvetica"/>
          <w:sz w:val="24"/>
          <w:szCs w:val="24"/>
        </w:rPr>
        <w:t>The Committees note the arguments supporting and opposing the differences between the 2013 B-BBEE Generic Codes targets and the FSC targets and believe that we need to discuss this further in a much more focused and concentrated way before arriving at any final conclusions. For example, th</w:t>
      </w:r>
      <w:r w:rsidRPr="00245A2D">
        <w:rPr>
          <w:rFonts w:ascii="Arial Narrow" w:hAnsi="Arial Narrow" w:cs="Helvetica"/>
          <w:sz w:val="24"/>
          <w:szCs w:val="24"/>
        </w:rPr>
        <w:t xml:space="preserve">e Committees note the arguments for the </w:t>
      </w:r>
      <w:r w:rsidRPr="00245A2D">
        <w:rPr>
          <w:rFonts w:ascii="Arial Narrow" w:hAnsi="Arial Narrow" w:cs="Helvetica"/>
          <w:sz w:val="24"/>
          <w:szCs w:val="24"/>
        </w:rPr>
        <w:lastRenderedPageBreak/>
        <w:t>specificity of the financial sector, including that banks and long-term insurance companies are subject to  global and domestic regulatory requirements, including in the case of banks and long-term insurance  companies</w:t>
      </w:r>
      <w:r w:rsidR="00D63D13">
        <w:rPr>
          <w:rFonts w:ascii="Arial Narrow" w:hAnsi="Arial Narrow" w:cs="Helvetica"/>
          <w:sz w:val="24"/>
          <w:szCs w:val="24"/>
        </w:rPr>
        <w:t>,</w:t>
      </w:r>
      <w:r w:rsidRPr="00245A2D">
        <w:rPr>
          <w:rFonts w:ascii="Arial Narrow" w:hAnsi="Arial Narrow" w:cs="Helvetica"/>
          <w:sz w:val="24"/>
          <w:szCs w:val="24"/>
        </w:rPr>
        <w:t xml:space="preserve"> on capital requirements</w:t>
      </w:r>
      <w:r w:rsidR="00290D43" w:rsidRPr="00245A2D">
        <w:rPr>
          <w:rFonts w:ascii="Arial Narrow" w:hAnsi="Arial Narrow" w:cs="Helvetica"/>
          <w:sz w:val="24"/>
          <w:szCs w:val="24"/>
        </w:rPr>
        <w:t>.</w:t>
      </w:r>
      <w:r w:rsidR="009E41BB" w:rsidRPr="00245A2D">
        <w:rPr>
          <w:rFonts w:ascii="Arial Narrow" w:hAnsi="Arial Narrow" w:cs="Helvetica"/>
          <w:sz w:val="24"/>
          <w:szCs w:val="24"/>
        </w:rPr>
        <w:t xml:space="preserve"> Banks and financial institutions</w:t>
      </w:r>
      <w:r w:rsidR="00290D43" w:rsidRPr="00245A2D">
        <w:rPr>
          <w:rFonts w:ascii="Arial Narrow" w:hAnsi="Arial Narrow" w:cs="Helvetica"/>
          <w:sz w:val="24"/>
          <w:szCs w:val="24"/>
        </w:rPr>
        <w:t>,</w:t>
      </w:r>
      <w:r w:rsidR="0055103B" w:rsidRPr="00245A2D">
        <w:rPr>
          <w:rFonts w:ascii="Arial Narrow" w:hAnsi="Arial Narrow" w:cs="Helvetica"/>
          <w:sz w:val="24"/>
          <w:szCs w:val="24"/>
        </w:rPr>
        <w:t xml:space="preserve"> </w:t>
      </w:r>
      <w:r w:rsidR="00290D43" w:rsidRPr="00245A2D">
        <w:rPr>
          <w:rFonts w:ascii="Arial Narrow" w:hAnsi="Arial Narrow" w:cs="Helvetica"/>
          <w:sz w:val="24"/>
          <w:szCs w:val="24"/>
        </w:rPr>
        <w:t xml:space="preserve">it is argued, </w:t>
      </w:r>
      <w:r w:rsidR="009E41BB" w:rsidRPr="00245A2D">
        <w:rPr>
          <w:rFonts w:ascii="Arial Narrow" w:hAnsi="Arial Narrow" w:cs="Helvetica"/>
          <w:sz w:val="24"/>
          <w:szCs w:val="24"/>
        </w:rPr>
        <w:t xml:space="preserve">are very different from other types of companies. </w:t>
      </w:r>
      <w:r w:rsidR="00290D43" w:rsidRPr="00245A2D">
        <w:rPr>
          <w:rFonts w:ascii="Arial Narrow" w:hAnsi="Arial Narrow" w:cs="Helvetica"/>
          <w:sz w:val="24"/>
          <w:szCs w:val="24"/>
        </w:rPr>
        <w:t xml:space="preserve">Banks have a ‘promise to pay’ obligation - </w:t>
      </w:r>
      <w:r w:rsidR="009E41BB" w:rsidRPr="00245A2D">
        <w:rPr>
          <w:rFonts w:ascii="Arial Narrow" w:hAnsi="Arial Narrow" w:cs="Helvetica"/>
          <w:sz w:val="24"/>
          <w:szCs w:val="24"/>
        </w:rPr>
        <w:t xml:space="preserve"> they are required to repay their depositors on demand. </w:t>
      </w:r>
      <w:r w:rsidR="001D48EE" w:rsidRPr="00245A2D">
        <w:rPr>
          <w:rFonts w:ascii="Arial Narrow" w:hAnsi="Arial Narrow" w:cs="Helvetica"/>
          <w:sz w:val="24"/>
          <w:szCs w:val="24"/>
        </w:rPr>
        <w:t xml:space="preserve">In other words, banks borrow short and lend long. </w:t>
      </w:r>
      <w:r w:rsidR="009E41BB" w:rsidRPr="00245A2D">
        <w:rPr>
          <w:rFonts w:ascii="Arial Narrow" w:hAnsi="Arial Narrow" w:cs="Helvetica"/>
          <w:sz w:val="24"/>
          <w:szCs w:val="24"/>
        </w:rPr>
        <w:t>To ensure that they are able repay on demand, they hold capital reserves and liquidity reserves. The liquidity reserves they have to hold are directly related to the type of deposits they have. In terms of Basel III, banks are required to hold enough liquidity to meet thei</w:t>
      </w:r>
      <w:r w:rsidR="00290D43" w:rsidRPr="00245A2D">
        <w:rPr>
          <w:rFonts w:ascii="Arial Narrow" w:hAnsi="Arial Narrow" w:cs="Helvetica"/>
          <w:sz w:val="24"/>
          <w:szCs w:val="24"/>
        </w:rPr>
        <w:t xml:space="preserve">r expected outflows for a month - </w:t>
      </w:r>
      <w:r w:rsidR="009E41BB" w:rsidRPr="00245A2D">
        <w:rPr>
          <w:rFonts w:ascii="Arial Narrow" w:hAnsi="Arial Narrow" w:cs="Helvetica"/>
          <w:sz w:val="24"/>
          <w:szCs w:val="24"/>
        </w:rPr>
        <w:t>known as the ‘liquidity co</w:t>
      </w:r>
      <w:r w:rsidR="00290D43" w:rsidRPr="00245A2D">
        <w:rPr>
          <w:rFonts w:ascii="Arial Narrow" w:hAnsi="Arial Narrow" w:cs="Helvetica"/>
          <w:sz w:val="24"/>
          <w:szCs w:val="24"/>
        </w:rPr>
        <w:t>verage ratio’</w:t>
      </w:r>
      <w:r w:rsidR="009E41BB" w:rsidRPr="00245A2D">
        <w:rPr>
          <w:rFonts w:ascii="Arial Narrow" w:hAnsi="Arial Narrow" w:cs="Helvetica"/>
          <w:sz w:val="24"/>
          <w:szCs w:val="24"/>
        </w:rPr>
        <w:t>. This can be quite significant</w:t>
      </w:r>
      <w:r w:rsidR="00052BA0">
        <w:rPr>
          <w:rFonts w:ascii="Arial Narrow" w:hAnsi="Arial Narrow" w:cs="Helvetica"/>
          <w:sz w:val="24"/>
          <w:szCs w:val="24"/>
        </w:rPr>
        <w:t>;</w:t>
      </w:r>
      <w:r w:rsidR="009E41BB" w:rsidRPr="00245A2D">
        <w:rPr>
          <w:rFonts w:ascii="Arial Narrow" w:hAnsi="Arial Narrow" w:cs="Helvetica"/>
          <w:sz w:val="24"/>
          <w:szCs w:val="24"/>
        </w:rPr>
        <w:t xml:space="preserve"> for example, Standard Bank held R335</w:t>
      </w:r>
      <w:r w:rsidR="005750E6">
        <w:rPr>
          <w:rFonts w:ascii="Arial Narrow" w:hAnsi="Arial Narrow" w:cs="Helvetica"/>
          <w:sz w:val="24"/>
          <w:szCs w:val="24"/>
        </w:rPr>
        <w:t>,</w:t>
      </w:r>
      <w:r w:rsidR="009E41BB" w:rsidRPr="00245A2D">
        <w:rPr>
          <w:rFonts w:ascii="Arial Narrow" w:hAnsi="Arial Narrow" w:cs="Helvetica"/>
          <w:sz w:val="24"/>
          <w:szCs w:val="24"/>
        </w:rPr>
        <w:t>9 billion in liquidity in</w:t>
      </w:r>
      <w:r w:rsidR="00290D43" w:rsidRPr="00245A2D">
        <w:rPr>
          <w:rFonts w:ascii="Arial Narrow" w:hAnsi="Arial Narrow" w:cs="Helvetica"/>
          <w:sz w:val="24"/>
          <w:szCs w:val="24"/>
        </w:rPr>
        <w:t xml:space="preserve"> the 2015/2016 financial year. </w:t>
      </w:r>
      <w:r w:rsidR="009E41BB" w:rsidRPr="00245A2D">
        <w:rPr>
          <w:rFonts w:ascii="Arial Narrow" w:hAnsi="Arial Narrow" w:cs="Helvetica"/>
          <w:sz w:val="24"/>
          <w:szCs w:val="24"/>
        </w:rPr>
        <w:t xml:space="preserve">This protects depositors in case they want their money urgently, and protects the bank from a bank run. In addition, </w:t>
      </w:r>
      <w:r w:rsidR="00290D43" w:rsidRPr="00245A2D">
        <w:rPr>
          <w:rFonts w:ascii="Arial Narrow" w:hAnsi="Arial Narrow" w:cs="Helvetica"/>
          <w:sz w:val="24"/>
          <w:szCs w:val="24"/>
        </w:rPr>
        <w:t>a bank</w:t>
      </w:r>
      <w:r w:rsidR="009E41BB" w:rsidRPr="00245A2D">
        <w:rPr>
          <w:rFonts w:ascii="Arial Narrow" w:hAnsi="Arial Narrow" w:cs="Helvetica"/>
          <w:sz w:val="24"/>
          <w:szCs w:val="24"/>
        </w:rPr>
        <w:t xml:space="preserve"> must hold sufficient capital to protect depositors when the bank fails. Capital is set by the regulator depending on the riskiness of the particular bank’s business. </w:t>
      </w:r>
      <w:r w:rsidR="00290D43" w:rsidRPr="00245A2D">
        <w:rPr>
          <w:rFonts w:ascii="Arial Narrow" w:hAnsi="Arial Narrow" w:cs="Helvetica"/>
          <w:sz w:val="24"/>
          <w:szCs w:val="24"/>
        </w:rPr>
        <w:t>I</w:t>
      </w:r>
      <w:r w:rsidR="009E41BB" w:rsidRPr="00245A2D">
        <w:rPr>
          <w:rFonts w:ascii="Arial Narrow" w:hAnsi="Arial Narrow" w:cs="Helvetica"/>
          <w:sz w:val="24"/>
          <w:szCs w:val="24"/>
        </w:rPr>
        <w:t>f a bank lends unsecured</w:t>
      </w:r>
      <w:r w:rsidR="001D48EE" w:rsidRPr="00245A2D">
        <w:rPr>
          <w:rFonts w:ascii="Arial Narrow" w:hAnsi="Arial Narrow" w:cs="Helvetica"/>
          <w:sz w:val="24"/>
          <w:szCs w:val="24"/>
        </w:rPr>
        <w:t>,</w:t>
      </w:r>
      <w:r w:rsidR="009E41BB" w:rsidRPr="00245A2D">
        <w:rPr>
          <w:rFonts w:ascii="Arial Narrow" w:hAnsi="Arial Narrow" w:cs="Helvetica"/>
          <w:sz w:val="24"/>
          <w:szCs w:val="24"/>
        </w:rPr>
        <w:t xml:space="preserve"> then it needs to hold more capital. </w:t>
      </w:r>
      <w:r w:rsidR="00290D43" w:rsidRPr="00245A2D">
        <w:rPr>
          <w:rFonts w:ascii="Arial Narrow" w:hAnsi="Arial Narrow" w:cs="Helvetica"/>
          <w:sz w:val="24"/>
          <w:szCs w:val="24"/>
        </w:rPr>
        <w:t xml:space="preserve">If </w:t>
      </w:r>
      <w:r w:rsidR="009E41BB" w:rsidRPr="00245A2D">
        <w:rPr>
          <w:rFonts w:ascii="Arial Narrow" w:hAnsi="Arial Narrow" w:cs="Helvetica"/>
          <w:sz w:val="24"/>
          <w:szCs w:val="24"/>
        </w:rPr>
        <w:t>a bank mainly lends for mortgages</w:t>
      </w:r>
      <w:r w:rsidR="001D48EE" w:rsidRPr="00245A2D">
        <w:rPr>
          <w:rFonts w:ascii="Arial Narrow" w:hAnsi="Arial Narrow" w:cs="Helvetica"/>
          <w:sz w:val="24"/>
          <w:szCs w:val="24"/>
        </w:rPr>
        <w:t>,</w:t>
      </w:r>
      <w:r w:rsidR="009E41BB" w:rsidRPr="00245A2D">
        <w:rPr>
          <w:rFonts w:ascii="Arial Narrow" w:hAnsi="Arial Narrow" w:cs="Helvetica"/>
          <w:sz w:val="24"/>
          <w:szCs w:val="24"/>
        </w:rPr>
        <w:t xml:space="preserve"> </w:t>
      </w:r>
      <w:r w:rsidR="00290D43" w:rsidRPr="00245A2D">
        <w:rPr>
          <w:rFonts w:ascii="Arial Narrow" w:hAnsi="Arial Narrow" w:cs="Helvetica"/>
          <w:sz w:val="24"/>
          <w:szCs w:val="24"/>
        </w:rPr>
        <w:t xml:space="preserve">it </w:t>
      </w:r>
      <w:r w:rsidR="009E41BB" w:rsidRPr="00245A2D">
        <w:rPr>
          <w:rFonts w:ascii="Arial Narrow" w:hAnsi="Arial Narrow" w:cs="Helvetica"/>
          <w:sz w:val="24"/>
          <w:szCs w:val="24"/>
        </w:rPr>
        <w:t>has to hold less capital b</w:t>
      </w:r>
      <w:r w:rsidR="00290D43" w:rsidRPr="00245A2D">
        <w:rPr>
          <w:rFonts w:ascii="Arial Narrow" w:hAnsi="Arial Narrow" w:cs="Helvetica"/>
          <w:sz w:val="24"/>
          <w:szCs w:val="24"/>
        </w:rPr>
        <w:t>ecause the underlying houses provide</w:t>
      </w:r>
      <w:r w:rsidR="009E41BB" w:rsidRPr="00245A2D">
        <w:rPr>
          <w:rFonts w:ascii="Arial Narrow" w:hAnsi="Arial Narrow" w:cs="Helvetica"/>
          <w:sz w:val="24"/>
          <w:szCs w:val="24"/>
        </w:rPr>
        <w:t xml:space="preserve"> </w:t>
      </w:r>
      <w:r w:rsidR="00290D43" w:rsidRPr="00245A2D">
        <w:rPr>
          <w:rFonts w:ascii="Arial Narrow" w:hAnsi="Arial Narrow" w:cs="Helvetica"/>
          <w:sz w:val="24"/>
          <w:szCs w:val="24"/>
        </w:rPr>
        <w:t xml:space="preserve">the </w:t>
      </w:r>
      <w:r w:rsidR="009E41BB" w:rsidRPr="00245A2D">
        <w:rPr>
          <w:rFonts w:ascii="Arial Narrow" w:hAnsi="Arial Narrow" w:cs="Helvetica"/>
          <w:sz w:val="24"/>
          <w:szCs w:val="24"/>
        </w:rPr>
        <w:t>security. Capital cannot be obtain</w:t>
      </w:r>
      <w:r w:rsidR="00290D43" w:rsidRPr="00245A2D">
        <w:rPr>
          <w:rFonts w:ascii="Arial Narrow" w:hAnsi="Arial Narrow" w:cs="Helvetica"/>
          <w:sz w:val="24"/>
          <w:szCs w:val="24"/>
        </w:rPr>
        <w:t>ed</w:t>
      </w:r>
      <w:r w:rsidR="009E41BB" w:rsidRPr="00245A2D">
        <w:rPr>
          <w:rFonts w:ascii="Arial Narrow" w:hAnsi="Arial Narrow" w:cs="Helvetica"/>
          <w:sz w:val="24"/>
          <w:szCs w:val="24"/>
        </w:rPr>
        <w:t xml:space="preserve"> in the form of a loan</w:t>
      </w:r>
      <w:r w:rsidR="00290D43" w:rsidRPr="00245A2D">
        <w:rPr>
          <w:rFonts w:ascii="Arial Narrow" w:hAnsi="Arial Narrow" w:cs="Helvetica"/>
          <w:sz w:val="24"/>
          <w:szCs w:val="24"/>
        </w:rPr>
        <w:t xml:space="preserve">;  </w:t>
      </w:r>
      <w:r w:rsidR="009E41BB" w:rsidRPr="00245A2D">
        <w:rPr>
          <w:rFonts w:ascii="Arial Narrow" w:hAnsi="Arial Narrow" w:cs="Helvetica"/>
          <w:sz w:val="24"/>
          <w:szCs w:val="24"/>
        </w:rPr>
        <w:t>it must be cash</w:t>
      </w:r>
      <w:r w:rsidR="00290D43" w:rsidRPr="00245A2D">
        <w:rPr>
          <w:rFonts w:ascii="Arial Narrow" w:hAnsi="Arial Narrow" w:cs="Helvetica"/>
          <w:sz w:val="24"/>
          <w:szCs w:val="24"/>
        </w:rPr>
        <w:t>,</w:t>
      </w:r>
      <w:r w:rsidR="009E41BB" w:rsidRPr="00245A2D">
        <w:rPr>
          <w:rFonts w:ascii="Arial Narrow" w:hAnsi="Arial Narrow" w:cs="Helvetica"/>
          <w:sz w:val="24"/>
          <w:szCs w:val="24"/>
        </w:rPr>
        <w:t xml:space="preserve"> known as ‘unencumbered capital’, because it is free of a loan obliga</w:t>
      </w:r>
      <w:r w:rsidR="00290D43" w:rsidRPr="00245A2D">
        <w:rPr>
          <w:rFonts w:ascii="Arial Narrow" w:hAnsi="Arial Narrow" w:cs="Helvetica"/>
          <w:sz w:val="24"/>
          <w:szCs w:val="24"/>
        </w:rPr>
        <w:t>tion</w:t>
      </w:r>
      <w:r w:rsidR="009E41BB" w:rsidRPr="00245A2D">
        <w:rPr>
          <w:rFonts w:ascii="Arial Narrow" w:hAnsi="Arial Narrow" w:cs="Helvetica"/>
          <w:sz w:val="24"/>
          <w:szCs w:val="24"/>
        </w:rPr>
        <w:t>. This capital must come from the bank’s owners (the shareholders). Big banks have built up this capital over many years by retaining earnings and by not paying dividends. This means that the capital has</w:t>
      </w:r>
      <w:r w:rsidR="001D48EE" w:rsidRPr="00245A2D">
        <w:rPr>
          <w:rFonts w:ascii="Arial Narrow" w:hAnsi="Arial Narrow" w:cs="Helvetica"/>
          <w:sz w:val="24"/>
          <w:szCs w:val="24"/>
        </w:rPr>
        <w:t>,</w:t>
      </w:r>
      <w:r w:rsidR="009E41BB" w:rsidRPr="00245A2D">
        <w:rPr>
          <w:rFonts w:ascii="Arial Narrow" w:hAnsi="Arial Narrow" w:cs="Helvetica"/>
          <w:sz w:val="24"/>
          <w:szCs w:val="24"/>
        </w:rPr>
        <w:t xml:space="preserve"> gradually</w:t>
      </w:r>
      <w:r w:rsidR="001D48EE" w:rsidRPr="00245A2D">
        <w:rPr>
          <w:rFonts w:ascii="Arial Narrow" w:hAnsi="Arial Narrow" w:cs="Helvetica"/>
          <w:sz w:val="24"/>
          <w:szCs w:val="24"/>
        </w:rPr>
        <w:t>,</w:t>
      </w:r>
      <w:r w:rsidR="009E41BB" w:rsidRPr="00245A2D">
        <w:rPr>
          <w:rFonts w:ascii="Arial Narrow" w:hAnsi="Arial Narrow" w:cs="Helvetica"/>
          <w:sz w:val="24"/>
          <w:szCs w:val="24"/>
        </w:rPr>
        <w:t xml:space="preserve"> over many years</w:t>
      </w:r>
      <w:r w:rsidR="001D48EE" w:rsidRPr="00245A2D">
        <w:rPr>
          <w:rFonts w:ascii="Arial Narrow" w:hAnsi="Arial Narrow" w:cs="Helvetica"/>
          <w:sz w:val="24"/>
          <w:szCs w:val="24"/>
        </w:rPr>
        <w:t>,</w:t>
      </w:r>
      <w:r w:rsidR="009E41BB" w:rsidRPr="00245A2D">
        <w:rPr>
          <w:rFonts w:ascii="Arial Narrow" w:hAnsi="Arial Narrow" w:cs="Helvetica"/>
          <w:sz w:val="24"/>
          <w:szCs w:val="24"/>
        </w:rPr>
        <w:t xml:space="preserve"> been accumulated as the bank has grown. For new owners to have this unencumbered capital upfront is almost impossible. For this reason, usually when banks are sold, they are sold to other banks and not to new owners. </w:t>
      </w:r>
      <w:r w:rsidR="001D48EE" w:rsidRPr="00245A2D">
        <w:rPr>
          <w:rFonts w:ascii="Arial Narrow" w:hAnsi="Arial Narrow" w:cs="Helvetica"/>
          <w:sz w:val="24"/>
          <w:szCs w:val="24"/>
        </w:rPr>
        <w:t>I</w:t>
      </w:r>
      <w:r w:rsidR="00290D43" w:rsidRPr="00245A2D">
        <w:rPr>
          <w:rFonts w:ascii="Arial Narrow" w:hAnsi="Arial Narrow" w:cs="Helvetica"/>
          <w:sz w:val="24"/>
          <w:szCs w:val="24"/>
        </w:rPr>
        <w:t>n view of the specificity of the financial sector</w:t>
      </w:r>
      <w:r w:rsidR="001D48EE" w:rsidRPr="00245A2D">
        <w:rPr>
          <w:rFonts w:ascii="Arial Narrow" w:hAnsi="Arial Narrow" w:cs="Helvetica"/>
          <w:sz w:val="24"/>
          <w:szCs w:val="24"/>
        </w:rPr>
        <w:t>,</w:t>
      </w:r>
      <w:r w:rsidR="00290D43" w:rsidRPr="00245A2D">
        <w:rPr>
          <w:rFonts w:ascii="Arial Narrow" w:hAnsi="Arial Narrow" w:cs="Helvetica"/>
          <w:sz w:val="24"/>
          <w:szCs w:val="24"/>
        </w:rPr>
        <w:t xml:space="preserve"> the FSC </w:t>
      </w:r>
      <w:r w:rsidRPr="00245A2D">
        <w:rPr>
          <w:rFonts w:ascii="Arial Narrow" w:hAnsi="Arial Narrow" w:cs="Helvetica"/>
          <w:sz w:val="24"/>
          <w:szCs w:val="24"/>
        </w:rPr>
        <w:t>deviat</w:t>
      </w:r>
      <w:r w:rsidR="00290D43" w:rsidRPr="00245A2D">
        <w:rPr>
          <w:rFonts w:ascii="Arial Narrow" w:hAnsi="Arial Narrow" w:cs="Helvetica"/>
          <w:sz w:val="24"/>
          <w:szCs w:val="24"/>
        </w:rPr>
        <w:t>es</w:t>
      </w:r>
      <w:r w:rsidRPr="00245A2D">
        <w:rPr>
          <w:rFonts w:ascii="Arial Narrow" w:hAnsi="Arial Narrow" w:cs="Helvetica"/>
          <w:sz w:val="24"/>
          <w:szCs w:val="24"/>
        </w:rPr>
        <w:t xml:space="preserve"> </w:t>
      </w:r>
      <w:r w:rsidR="00290D43" w:rsidRPr="00245A2D">
        <w:rPr>
          <w:rFonts w:ascii="Arial Narrow" w:hAnsi="Arial Narrow" w:cs="Helvetica"/>
          <w:sz w:val="24"/>
          <w:szCs w:val="24"/>
        </w:rPr>
        <w:t xml:space="preserve">from the Generic Codes </w:t>
      </w:r>
      <w:r w:rsidRPr="00245A2D">
        <w:rPr>
          <w:rFonts w:ascii="Arial Narrow" w:hAnsi="Arial Narrow" w:cs="Helvetica"/>
          <w:sz w:val="24"/>
          <w:szCs w:val="24"/>
        </w:rPr>
        <w:t>in the ownership element</w:t>
      </w:r>
      <w:r w:rsidR="00290D43" w:rsidRPr="00245A2D">
        <w:rPr>
          <w:rFonts w:ascii="Arial Narrow" w:hAnsi="Arial Narrow" w:cs="Helvetica"/>
          <w:sz w:val="24"/>
          <w:szCs w:val="24"/>
        </w:rPr>
        <w:t xml:space="preserve"> and </w:t>
      </w:r>
      <w:r w:rsidRPr="00245A2D">
        <w:rPr>
          <w:rFonts w:ascii="Arial Narrow" w:hAnsi="Arial Narrow" w:cs="Helvetica"/>
          <w:sz w:val="24"/>
          <w:szCs w:val="24"/>
        </w:rPr>
        <w:t>banks and long</w:t>
      </w:r>
      <w:r w:rsidR="005750E6">
        <w:rPr>
          <w:rFonts w:ascii="Arial Narrow" w:hAnsi="Arial Narrow" w:cs="Helvetica"/>
          <w:sz w:val="24"/>
          <w:szCs w:val="24"/>
        </w:rPr>
        <w:t>-</w:t>
      </w:r>
      <w:r w:rsidRPr="00245A2D">
        <w:rPr>
          <w:rFonts w:ascii="Arial Narrow" w:hAnsi="Arial Narrow" w:cs="Helvetica"/>
          <w:sz w:val="24"/>
          <w:szCs w:val="24"/>
        </w:rPr>
        <w:t xml:space="preserve">term insurers have an element for empowerment financing which </w:t>
      </w:r>
      <w:r w:rsidR="00290D43" w:rsidRPr="00245A2D">
        <w:rPr>
          <w:rFonts w:ascii="Arial Narrow" w:hAnsi="Arial Narrow" w:cs="Helvetica"/>
          <w:sz w:val="24"/>
          <w:szCs w:val="24"/>
        </w:rPr>
        <w:t xml:space="preserve">has to </w:t>
      </w:r>
      <w:r w:rsidRPr="00245A2D">
        <w:rPr>
          <w:rFonts w:ascii="Arial Narrow" w:hAnsi="Arial Narrow" w:cs="Helvetica"/>
          <w:sz w:val="24"/>
          <w:szCs w:val="24"/>
        </w:rPr>
        <w:t xml:space="preserve">serve as a catalyst for black business growth. </w:t>
      </w:r>
      <w:r w:rsidR="002E70D4" w:rsidRPr="00245A2D">
        <w:rPr>
          <w:rFonts w:ascii="Arial Narrow" w:hAnsi="Arial Narrow" w:cs="Helvetica"/>
          <w:sz w:val="24"/>
          <w:szCs w:val="24"/>
        </w:rPr>
        <w:t xml:space="preserve">The Committees </w:t>
      </w:r>
      <w:r w:rsidR="0074750D" w:rsidRPr="00245A2D">
        <w:rPr>
          <w:rFonts w:ascii="Arial Narrow" w:hAnsi="Arial Narrow" w:cs="Helvetica"/>
          <w:sz w:val="24"/>
          <w:szCs w:val="24"/>
        </w:rPr>
        <w:t xml:space="preserve">also </w:t>
      </w:r>
      <w:r w:rsidR="002E70D4" w:rsidRPr="00245A2D">
        <w:rPr>
          <w:rFonts w:ascii="Arial Narrow" w:hAnsi="Arial Narrow" w:cs="Helvetica"/>
          <w:sz w:val="24"/>
          <w:szCs w:val="24"/>
        </w:rPr>
        <w:t xml:space="preserve">note that the </w:t>
      </w:r>
      <w:r w:rsidR="009962BD" w:rsidRPr="009962BD">
        <w:rPr>
          <w:rFonts w:ascii="Arial Narrow" w:hAnsi="Arial Narrow" w:cs="Helvetica"/>
          <w:sz w:val="24"/>
          <w:szCs w:val="24"/>
        </w:rPr>
        <w:t>B-BBEE Commission</w:t>
      </w:r>
      <w:r w:rsidR="00CA3B71" w:rsidRPr="00245A2D">
        <w:rPr>
          <w:rFonts w:ascii="Arial Narrow" w:hAnsi="Arial Narrow" w:cs="Helvetica"/>
          <w:sz w:val="24"/>
          <w:szCs w:val="24"/>
        </w:rPr>
        <w:t xml:space="preserve"> </w:t>
      </w:r>
      <w:r w:rsidR="002E70D4" w:rsidRPr="00245A2D">
        <w:rPr>
          <w:rFonts w:ascii="Arial Narrow" w:hAnsi="Arial Narrow" w:cs="Helvetica"/>
          <w:sz w:val="24"/>
          <w:szCs w:val="24"/>
        </w:rPr>
        <w:t xml:space="preserve">says </w:t>
      </w:r>
      <w:r w:rsidR="008963A8" w:rsidRPr="00245A2D">
        <w:rPr>
          <w:rFonts w:ascii="Arial Narrow" w:hAnsi="Arial Narrow" w:cs="Helvetica"/>
          <w:sz w:val="24"/>
          <w:szCs w:val="24"/>
        </w:rPr>
        <w:t xml:space="preserve">that sector codes are ‘allowed to deviate from targets and weightings used in the generic codes only where these are justifiable on sound economic principles, sectoral characteristics or empirical research’. However, the Commission says that these deviations are ‘not instruments for sector codes to create a separate dispensation for industry players without enhancing the impact for black economic empowerment as this merely creates a myriad of rules for market players, thus undermining the effectiveness of B-BBEE.’ </w:t>
      </w:r>
      <w:r w:rsidR="00D42B63" w:rsidRPr="00245A2D">
        <w:rPr>
          <w:rFonts w:ascii="Arial Narrow" w:hAnsi="Arial Narrow" w:cs="Helvetica"/>
          <w:sz w:val="24"/>
          <w:szCs w:val="24"/>
        </w:rPr>
        <w:t xml:space="preserve">The Committees recommend that NT, DTI, the FS Charter Council and </w:t>
      </w:r>
      <w:r w:rsidR="00675433" w:rsidRPr="00675433">
        <w:rPr>
          <w:rFonts w:ascii="Arial Narrow" w:hAnsi="Arial Narrow" w:cs="Helvetica"/>
          <w:sz w:val="24"/>
          <w:szCs w:val="24"/>
        </w:rPr>
        <w:t>B-BBEE Commission</w:t>
      </w:r>
      <w:r w:rsidR="00991B57">
        <w:rPr>
          <w:rFonts w:ascii="Arial Narrow" w:hAnsi="Arial Narrow" w:cs="Helvetica"/>
          <w:sz w:val="24"/>
          <w:szCs w:val="24"/>
        </w:rPr>
        <w:t>,</w:t>
      </w:r>
      <w:r w:rsidR="00D42B63" w:rsidRPr="00245A2D">
        <w:rPr>
          <w:rFonts w:ascii="Arial Narrow" w:hAnsi="Arial Narrow" w:cs="Helvetica"/>
          <w:sz w:val="24"/>
          <w:szCs w:val="24"/>
        </w:rPr>
        <w:t xml:space="preserve"> through </w:t>
      </w:r>
      <w:r w:rsidR="00D42B63" w:rsidRPr="00245A2D">
        <w:rPr>
          <w:rFonts w:ascii="Arial Narrow" w:hAnsi="Arial Narrow" w:cs="Helvetica"/>
          <w:sz w:val="24"/>
          <w:szCs w:val="24"/>
        </w:rPr>
        <w:lastRenderedPageBreak/>
        <w:t>engagements  among them and through the Summit process</w:t>
      </w:r>
      <w:r w:rsidR="00991B57">
        <w:rPr>
          <w:rFonts w:ascii="Arial Narrow" w:hAnsi="Arial Narrow" w:cs="Helvetica"/>
          <w:sz w:val="24"/>
          <w:szCs w:val="24"/>
        </w:rPr>
        <w:t>,</w:t>
      </w:r>
      <w:r w:rsidR="00D42B63" w:rsidRPr="00245A2D">
        <w:rPr>
          <w:rFonts w:ascii="Arial Narrow" w:hAnsi="Arial Narrow" w:cs="Helvetica"/>
          <w:sz w:val="24"/>
          <w:szCs w:val="24"/>
        </w:rPr>
        <w:t xml:space="preserve"> address their differences on the disparities between the FSC and the Generic Codes and present a single report to the Committees within a month after the Summit. </w:t>
      </w:r>
      <w:r w:rsidR="00704FDD" w:rsidRPr="00245A2D">
        <w:rPr>
          <w:rFonts w:ascii="Arial Narrow" w:hAnsi="Arial Narrow" w:cs="Helvetica"/>
          <w:sz w:val="24"/>
          <w:szCs w:val="24"/>
        </w:rPr>
        <w:t xml:space="preserve">The engagements must take into account the recommendations of the Committees. </w:t>
      </w:r>
      <w:r w:rsidR="00D42B63" w:rsidRPr="00245A2D">
        <w:rPr>
          <w:rFonts w:ascii="Arial Narrow" w:hAnsi="Arial Narrow" w:cs="Helvetica"/>
          <w:sz w:val="24"/>
          <w:szCs w:val="24"/>
        </w:rPr>
        <w:t>The Committees will ther</w:t>
      </w:r>
      <w:r w:rsidR="00991B57">
        <w:rPr>
          <w:rFonts w:ascii="Arial Narrow" w:hAnsi="Arial Narrow" w:cs="Helvetica"/>
          <w:sz w:val="24"/>
          <w:szCs w:val="24"/>
        </w:rPr>
        <w:t>e</w:t>
      </w:r>
      <w:r w:rsidR="00D42B63" w:rsidRPr="00245A2D">
        <w:rPr>
          <w:rFonts w:ascii="Arial Narrow" w:hAnsi="Arial Narrow" w:cs="Helvetica"/>
          <w:sz w:val="24"/>
          <w:szCs w:val="24"/>
        </w:rPr>
        <w:t xml:space="preserve">after decide on </w:t>
      </w:r>
      <w:r w:rsidR="00991B57">
        <w:rPr>
          <w:rFonts w:ascii="Arial Narrow" w:hAnsi="Arial Narrow" w:cs="Helvetica"/>
          <w:sz w:val="24"/>
          <w:szCs w:val="24"/>
        </w:rPr>
        <w:t>their</w:t>
      </w:r>
      <w:r w:rsidR="00991B57" w:rsidRPr="00245A2D">
        <w:rPr>
          <w:rFonts w:ascii="Arial Narrow" w:hAnsi="Arial Narrow" w:cs="Helvetica"/>
          <w:sz w:val="24"/>
          <w:szCs w:val="24"/>
        </w:rPr>
        <w:t xml:space="preserve"> </w:t>
      </w:r>
      <w:r w:rsidR="00D42B63" w:rsidRPr="00245A2D">
        <w:rPr>
          <w:rFonts w:ascii="Arial Narrow" w:hAnsi="Arial Narrow" w:cs="Helvetica"/>
          <w:sz w:val="24"/>
          <w:szCs w:val="24"/>
        </w:rPr>
        <w:t>own</w:t>
      </w:r>
      <w:r w:rsidR="00290D43" w:rsidRPr="00245A2D">
        <w:rPr>
          <w:rFonts w:ascii="Arial Narrow" w:hAnsi="Arial Narrow" w:cs="Helvetica"/>
          <w:sz w:val="24"/>
          <w:szCs w:val="24"/>
        </w:rPr>
        <w:t xml:space="preserve"> positions on to what extent the specificity of the financial sector warrants the disparities with the </w:t>
      </w:r>
      <w:r w:rsidR="0032356D" w:rsidRPr="00245A2D">
        <w:rPr>
          <w:rFonts w:ascii="Arial Narrow" w:hAnsi="Arial Narrow" w:cs="Helvetica"/>
          <w:sz w:val="24"/>
          <w:szCs w:val="24"/>
        </w:rPr>
        <w:t>Generic Codes and whether the substitu</w:t>
      </w:r>
      <w:r w:rsidR="008107A6">
        <w:rPr>
          <w:rFonts w:ascii="Arial Narrow" w:hAnsi="Arial Narrow" w:cs="Helvetica"/>
          <w:sz w:val="24"/>
          <w:szCs w:val="24"/>
        </w:rPr>
        <w:t>t</w:t>
      </w:r>
      <w:r w:rsidR="0032356D" w:rsidRPr="00245A2D">
        <w:rPr>
          <w:rFonts w:ascii="Arial Narrow" w:hAnsi="Arial Narrow" w:cs="Helvetica"/>
          <w:sz w:val="24"/>
          <w:szCs w:val="24"/>
        </w:rPr>
        <w:t>es for them are adequate.</w:t>
      </w:r>
    </w:p>
    <w:p w14:paraId="018B4B0E" w14:textId="77777777" w:rsidR="005B30AB" w:rsidRPr="00245A2D" w:rsidRDefault="00C266C1" w:rsidP="00473AF0">
      <w:pPr>
        <w:numPr>
          <w:ilvl w:val="2"/>
          <w:numId w:val="21"/>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believe that a balance has to be found between complying with global regulatory standards and managing the country’s developmental needs. If there are to be differences between the Generic Codes and FSC targets, these must be negotiated with all the relevant stakeholders, reported to the Committees, and the reasons for these differences clearly explained to the public. However, the Committees are absolutely clear: </w:t>
      </w:r>
      <w:r w:rsidR="0032356D" w:rsidRPr="00245A2D">
        <w:rPr>
          <w:rFonts w:ascii="Arial Narrow" w:hAnsi="Arial Narrow" w:cs="Helvetica"/>
          <w:sz w:val="24"/>
          <w:szCs w:val="24"/>
        </w:rPr>
        <w:t xml:space="preserve">financial institutions </w:t>
      </w:r>
      <w:r w:rsidRPr="00245A2D">
        <w:rPr>
          <w:rFonts w:ascii="Arial Narrow" w:hAnsi="Arial Narrow" w:cs="Helvetica"/>
          <w:sz w:val="24"/>
          <w:szCs w:val="24"/>
        </w:rPr>
        <w:t>must achieve the target</w:t>
      </w:r>
      <w:r w:rsidR="00E07ABF" w:rsidRPr="00245A2D">
        <w:rPr>
          <w:rFonts w:ascii="Arial Narrow" w:hAnsi="Arial Narrow" w:cs="Helvetica"/>
          <w:sz w:val="24"/>
          <w:szCs w:val="24"/>
        </w:rPr>
        <w:t>s in the FSC and must be penalis</w:t>
      </w:r>
      <w:r w:rsidRPr="00245A2D">
        <w:rPr>
          <w:rFonts w:ascii="Arial Narrow" w:hAnsi="Arial Narrow" w:cs="Helvetica"/>
          <w:sz w:val="24"/>
          <w:szCs w:val="24"/>
        </w:rPr>
        <w:t>ed if they fail to do so.</w:t>
      </w:r>
      <w:r w:rsidR="006F5F90" w:rsidRPr="00245A2D">
        <w:rPr>
          <w:rFonts w:ascii="Arial Narrow" w:hAnsi="Arial Narrow" w:cs="Helvetica"/>
          <w:sz w:val="24"/>
          <w:szCs w:val="24"/>
        </w:rPr>
        <w:t xml:space="preserve"> Achieving the targets should be a condition of the licensing </w:t>
      </w:r>
      <w:r w:rsidR="001E46B2" w:rsidRPr="00245A2D">
        <w:rPr>
          <w:rFonts w:ascii="Arial Narrow" w:hAnsi="Arial Narrow" w:cs="Helvetica"/>
          <w:sz w:val="24"/>
          <w:szCs w:val="24"/>
        </w:rPr>
        <w:t xml:space="preserve">of financial institutions as </w:t>
      </w:r>
      <w:r w:rsidR="005260A8" w:rsidRPr="00245A2D">
        <w:rPr>
          <w:rFonts w:ascii="Arial Narrow" w:hAnsi="Arial Narrow" w:cs="Helvetica"/>
          <w:sz w:val="24"/>
          <w:szCs w:val="24"/>
        </w:rPr>
        <w:t>provided for in</w:t>
      </w:r>
      <w:r w:rsidR="006F5F90" w:rsidRPr="00245A2D">
        <w:rPr>
          <w:rFonts w:ascii="Arial Narrow" w:hAnsi="Arial Narrow" w:cs="Helvetica"/>
          <w:sz w:val="24"/>
          <w:szCs w:val="24"/>
        </w:rPr>
        <w:t xml:space="preserve"> Section 10 (1) of the B</w:t>
      </w:r>
      <w:r w:rsidR="004F420C">
        <w:rPr>
          <w:rFonts w:ascii="Arial Narrow" w:hAnsi="Arial Narrow" w:cs="Helvetica"/>
          <w:sz w:val="24"/>
          <w:szCs w:val="24"/>
        </w:rPr>
        <w:t>-</w:t>
      </w:r>
      <w:r w:rsidR="006F5F90" w:rsidRPr="00245A2D">
        <w:rPr>
          <w:rFonts w:ascii="Arial Narrow" w:hAnsi="Arial Narrow" w:cs="Helvetica"/>
          <w:sz w:val="24"/>
          <w:szCs w:val="24"/>
        </w:rPr>
        <w:t>BBEE Act</w:t>
      </w:r>
      <w:r w:rsidR="002A7399" w:rsidRPr="00245A2D">
        <w:rPr>
          <w:rFonts w:ascii="Arial Narrow" w:hAnsi="Arial Narrow" w:cs="Helvetica"/>
          <w:sz w:val="24"/>
          <w:szCs w:val="24"/>
        </w:rPr>
        <w:t xml:space="preserve">. </w:t>
      </w:r>
    </w:p>
    <w:p w14:paraId="57CB1B4C" w14:textId="77777777" w:rsidR="00C266C1" w:rsidRPr="00C3477B" w:rsidRDefault="005B30AB" w:rsidP="00CE086B">
      <w:pPr>
        <w:numPr>
          <w:ilvl w:val="2"/>
          <w:numId w:val="21"/>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There have to be</w:t>
      </w:r>
      <w:r w:rsidR="00CA3B71" w:rsidRPr="00245A2D">
        <w:rPr>
          <w:rFonts w:ascii="Arial Narrow" w:hAnsi="Arial Narrow" w:cs="Helvetica"/>
          <w:sz w:val="24"/>
          <w:szCs w:val="24"/>
        </w:rPr>
        <w:t xml:space="preserve"> major</w:t>
      </w:r>
      <w:r w:rsidRPr="00245A2D">
        <w:rPr>
          <w:rFonts w:ascii="Arial Narrow" w:hAnsi="Arial Narrow" w:cs="Helvetica"/>
          <w:sz w:val="24"/>
          <w:szCs w:val="24"/>
        </w:rPr>
        <w:t xml:space="preserve"> punitive fines for the failure of financial institutions to achieve the FSC targets</w:t>
      </w:r>
      <w:r w:rsidR="00CA3B71" w:rsidRPr="00245A2D">
        <w:rPr>
          <w:rFonts w:ascii="Arial Narrow" w:hAnsi="Arial Narrow" w:cs="Helvetica"/>
          <w:sz w:val="24"/>
          <w:szCs w:val="24"/>
        </w:rPr>
        <w:t xml:space="preserve"> </w:t>
      </w:r>
      <w:r w:rsidR="00CA3B71" w:rsidRPr="00902C03">
        <w:rPr>
          <w:rFonts w:ascii="Arial Narrow" w:hAnsi="Arial Narrow" w:cs="Helvetica"/>
          <w:color w:val="000000" w:themeColor="text1"/>
          <w:sz w:val="24"/>
          <w:szCs w:val="24"/>
        </w:rPr>
        <w:t>that serve as an effective deterrent</w:t>
      </w:r>
      <w:r w:rsidR="00CA3B71" w:rsidRPr="00902C03">
        <w:rPr>
          <w:rFonts w:ascii="Arial Narrow" w:hAnsi="Arial Narrow" w:cs="Helvetica"/>
          <w:color w:val="FF0000"/>
          <w:sz w:val="24"/>
          <w:szCs w:val="24"/>
        </w:rPr>
        <w:t>.</w:t>
      </w:r>
      <w:r w:rsidR="00D9259A" w:rsidRPr="00C3477B">
        <w:rPr>
          <w:rFonts w:ascii="Arial Narrow" w:hAnsi="Arial Narrow" w:cs="Helvetica"/>
          <w:sz w:val="24"/>
          <w:szCs w:val="24"/>
        </w:rPr>
        <w:t xml:space="preserve">. The </w:t>
      </w:r>
      <w:r w:rsidR="00CE086B" w:rsidRPr="00CE086B">
        <w:rPr>
          <w:rFonts w:ascii="Arial Narrow" w:hAnsi="Arial Narrow" w:cs="Helvetica"/>
          <w:sz w:val="24"/>
          <w:szCs w:val="24"/>
        </w:rPr>
        <w:t>B-BBEE Commission</w:t>
      </w:r>
      <w:r w:rsidR="00D9259A" w:rsidRPr="00C3477B">
        <w:rPr>
          <w:rFonts w:ascii="Arial Narrow" w:hAnsi="Arial Narrow" w:cs="Helvetica"/>
          <w:sz w:val="24"/>
          <w:szCs w:val="24"/>
        </w:rPr>
        <w:t xml:space="preserve"> needs to develop a system of effective fines and present a policy on this by June 2018.</w:t>
      </w:r>
      <w:r w:rsidR="00704FDD" w:rsidRPr="00C3477B">
        <w:rPr>
          <w:rFonts w:ascii="Arial Narrow" w:hAnsi="Arial Narrow" w:cs="Helvetica"/>
          <w:sz w:val="24"/>
          <w:szCs w:val="24"/>
        </w:rPr>
        <w:t xml:space="preserve"> Consideration should be given to amending the B-BBEE Act </w:t>
      </w:r>
      <w:r w:rsidR="004B1D20" w:rsidRPr="00C3477B">
        <w:rPr>
          <w:rFonts w:ascii="Arial Narrow" w:hAnsi="Arial Narrow" w:cs="Helvetica"/>
          <w:sz w:val="24"/>
          <w:szCs w:val="24"/>
        </w:rPr>
        <w:t>and the Codes to clearly provide for such punitive sanctions</w:t>
      </w:r>
      <w:r w:rsidR="00C3477B">
        <w:rPr>
          <w:rFonts w:ascii="Arial Narrow" w:hAnsi="Arial Narrow" w:cs="Helvetica"/>
          <w:sz w:val="24"/>
          <w:szCs w:val="24"/>
        </w:rPr>
        <w:t>. C</w:t>
      </w:r>
      <w:r w:rsidR="003442C9">
        <w:rPr>
          <w:rFonts w:ascii="Arial Narrow" w:hAnsi="Arial Narrow" w:cs="Helvetica"/>
          <w:sz w:val="24"/>
          <w:szCs w:val="24"/>
        </w:rPr>
        <w:t>onsideration needs to be given to how financial institutions can be deterred from making their customers pay for these fines by increasing their fees.</w:t>
      </w:r>
    </w:p>
    <w:p w14:paraId="25E309D4" w14:textId="77777777" w:rsidR="00D80150" w:rsidRPr="00245A2D" w:rsidRDefault="00CB72F9" w:rsidP="008A3B79">
      <w:pPr>
        <w:numPr>
          <w:ilvl w:val="2"/>
          <w:numId w:val="21"/>
        </w:numPr>
        <w:autoSpaceDE w:val="0"/>
        <w:autoSpaceDN w:val="0"/>
        <w:adjustRightInd w:val="0"/>
        <w:spacing w:line="360" w:lineRule="auto"/>
        <w:jc w:val="both"/>
        <w:rPr>
          <w:rFonts w:ascii="Arial Narrow" w:hAnsi="Arial Narrow" w:cs="Helvetica"/>
          <w:sz w:val="24"/>
          <w:szCs w:val="24"/>
        </w:rPr>
      </w:pPr>
      <w:r w:rsidRPr="00E66270">
        <w:rPr>
          <w:rFonts w:ascii="Arial Narrow" w:hAnsi="Arial Narrow" w:cs="Helvetica"/>
          <w:sz w:val="24"/>
          <w:szCs w:val="24"/>
        </w:rPr>
        <w:t xml:space="preserve">There needs to be </w:t>
      </w:r>
      <w:r w:rsidR="009428A3" w:rsidRPr="00BB2672">
        <w:rPr>
          <w:rFonts w:ascii="Arial Narrow" w:hAnsi="Arial Narrow" w:cs="Helvetica"/>
          <w:sz w:val="24"/>
          <w:szCs w:val="24"/>
        </w:rPr>
        <w:t>a vision of what the financial secto</w:t>
      </w:r>
      <w:r w:rsidR="00A612A8" w:rsidRPr="0021535B">
        <w:rPr>
          <w:rFonts w:ascii="Arial Narrow" w:hAnsi="Arial Narrow" w:cs="Helvetica"/>
          <w:sz w:val="24"/>
          <w:szCs w:val="24"/>
        </w:rPr>
        <w:t xml:space="preserve">r should look like in future and by when. </w:t>
      </w:r>
      <w:r w:rsidR="009428A3" w:rsidRPr="0021535B">
        <w:rPr>
          <w:rFonts w:ascii="Arial Narrow" w:hAnsi="Arial Narrow" w:cs="Helvetica"/>
          <w:sz w:val="24"/>
          <w:szCs w:val="24"/>
        </w:rPr>
        <w:t xml:space="preserve">This </w:t>
      </w:r>
      <w:r w:rsidR="00AA084A" w:rsidRPr="0021535B">
        <w:rPr>
          <w:rFonts w:ascii="Arial Narrow" w:hAnsi="Arial Narrow" w:cs="Helvetica"/>
          <w:sz w:val="24"/>
          <w:szCs w:val="24"/>
        </w:rPr>
        <w:t xml:space="preserve">needs to be addressed through the </w:t>
      </w:r>
      <w:r w:rsidR="00297367" w:rsidRPr="00245A2D">
        <w:rPr>
          <w:rFonts w:ascii="Arial Narrow" w:hAnsi="Arial Narrow" w:cs="Helvetica"/>
          <w:sz w:val="24"/>
          <w:szCs w:val="24"/>
        </w:rPr>
        <w:t xml:space="preserve">Summit process and taken forward by </w:t>
      </w:r>
      <w:r w:rsidR="004B1D20" w:rsidRPr="00245A2D">
        <w:rPr>
          <w:rFonts w:ascii="Arial Narrow" w:hAnsi="Arial Narrow" w:cs="Helvetica"/>
          <w:sz w:val="24"/>
          <w:szCs w:val="24"/>
        </w:rPr>
        <w:t>the</w:t>
      </w:r>
      <w:r w:rsidR="002F73AF" w:rsidRPr="00245A2D">
        <w:rPr>
          <w:rFonts w:ascii="Arial Narrow" w:hAnsi="Arial Narrow" w:cs="Helvetica"/>
          <w:sz w:val="24"/>
          <w:szCs w:val="24"/>
        </w:rPr>
        <w:t xml:space="preserve"> </w:t>
      </w:r>
      <w:r w:rsidR="00297367" w:rsidRPr="00245A2D">
        <w:rPr>
          <w:rFonts w:ascii="Arial Narrow" w:hAnsi="Arial Narrow" w:cs="Helvetica"/>
          <w:sz w:val="24"/>
          <w:szCs w:val="24"/>
        </w:rPr>
        <w:t xml:space="preserve">Committees in </w:t>
      </w:r>
      <w:r w:rsidR="00251D10">
        <w:rPr>
          <w:rFonts w:ascii="Arial Narrow" w:hAnsi="Arial Narrow" w:cs="Helvetica"/>
          <w:sz w:val="24"/>
          <w:szCs w:val="24"/>
        </w:rPr>
        <w:t>our</w:t>
      </w:r>
      <w:r w:rsidR="00297367" w:rsidRPr="00245A2D">
        <w:rPr>
          <w:rFonts w:ascii="Arial Narrow" w:hAnsi="Arial Narrow" w:cs="Helvetica"/>
          <w:sz w:val="24"/>
          <w:szCs w:val="24"/>
        </w:rPr>
        <w:t xml:space="preserve"> next Report. </w:t>
      </w:r>
      <w:r w:rsidR="00EF11A7" w:rsidRPr="00245A2D">
        <w:rPr>
          <w:rFonts w:ascii="Arial Narrow" w:hAnsi="Arial Narrow" w:cs="Helvetica"/>
          <w:sz w:val="24"/>
          <w:szCs w:val="24"/>
        </w:rPr>
        <w:t xml:space="preserve">For now, the Committees believe that there should be a </w:t>
      </w:r>
      <w:r w:rsidR="00556905" w:rsidRPr="00245A2D">
        <w:rPr>
          <w:rFonts w:ascii="Arial Narrow" w:hAnsi="Arial Narrow" w:cs="Helvetica"/>
          <w:sz w:val="24"/>
          <w:szCs w:val="24"/>
        </w:rPr>
        <w:t xml:space="preserve">diversified </w:t>
      </w:r>
      <w:r w:rsidR="009C02B9" w:rsidRPr="00245A2D">
        <w:rPr>
          <w:rFonts w:ascii="Arial Narrow" w:hAnsi="Arial Narrow" w:cs="Helvetica"/>
          <w:sz w:val="24"/>
          <w:szCs w:val="24"/>
        </w:rPr>
        <w:t xml:space="preserve">and more competitive </w:t>
      </w:r>
      <w:r w:rsidR="00556905" w:rsidRPr="00245A2D">
        <w:rPr>
          <w:rFonts w:ascii="Arial Narrow" w:hAnsi="Arial Narrow" w:cs="Helvetica"/>
          <w:sz w:val="24"/>
          <w:szCs w:val="24"/>
        </w:rPr>
        <w:t>financial sector comprising private, co</w:t>
      </w:r>
      <w:r w:rsidR="007577B8">
        <w:rPr>
          <w:rFonts w:ascii="Arial Narrow" w:hAnsi="Arial Narrow" w:cs="Helvetica"/>
          <w:sz w:val="24"/>
          <w:szCs w:val="24"/>
        </w:rPr>
        <w:t>-</w:t>
      </w:r>
      <w:r w:rsidR="00556905" w:rsidRPr="00245A2D">
        <w:rPr>
          <w:rFonts w:ascii="Arial Narrow" w:hAnsi="Arial Narrow" w:cs="Helvetica"/>
          <w:sz w:val="24"/>
          <w:szCs w:val="24"/>
        </w:rPr>
        <w:t xml:space="preserve">operative and state banks. </w:t>
      </w:r>
      <w:r w:rsidR="00154BF0" w:rsidRPr="00245A2D">
        <w:rPr>
          <w:rFonts w:ascii="Arial Narrow" w:hAnsi="Arial Narrow" w:cs="Helvetica"/>
          <w:sz w:val="24"/>
          <w:szCs w:val="24"/>
        </w:rPr>
        <w:t>These should take various forms and include</w:t>
      </w:r>
      <w:r w:rsidR="00BB36F7" w:rsidRPr="00245A2D">
        <w:rPr>
          <w:rFonts w:ascii="Arial Narrow" w:hAnsi="Arial Narrow" w:cs="Helvetica"/>
          <w:sz w:val="24"/>
          <w:szCs w:val="24"/>
        </w:rPr>
        <w:t xml:space="preserve"> </w:t>
      </w:r>
      <w:r w:rsidR="00154BF0" w:rsidRPr="00245A2D">
        <w:rPr>
          <w:rFonts w:ascii="Arial Narrow" w:hAnsi="Arial Narrow" w:cs="Helvetica"/>
          <w:sz w:val="24"/>
          <w:szCs w:val="24"/>
        </w:rPr>
        <w:t>speciali</w:t>
      </w:r>
      <w:r w:rsidR="007577B8">
        <w:rPr>
          <w:rFonts w:ascii="Arial Narrow" w:hAnsi="Arial Narrow" w:cs="Helvetica"/>
          <w:sz w:val="24"/>
          <w:szCs w:val="24"/>
        </w:rPr>
        <w:t>s</w:t>
      </w:r>
      <w:r w:rsidR="00154BF0" w:rsidRPr="00245A2D">
        <w:rPr>
          <w:rFonts w:ascii="Arial Narrow" w:hAnsi="Arial Narrow" w:cs="Helvetica"/>
          <w:sz w:val="24"/>
          <w:szCs w:val="24"/>
        </w:rPr>
        <w:t>ed or monoline</w:t>
      </w:r>
      <w:r w:rsidR="00A737FE" w:rsidRPr="00245A2D">
        <w:rPr>
          <w:rFonts w:ascii="Arial Narrow" w:hAnsi="Arial Narrow" w:cs="Helvetica"/>
          <w:sz w:val="24"/>
          <w:szCs w:val="24"/>
        </w:rPr>
        <w:t xml:space="preserve"> banks </w:t>
      </w:r>
      <w:r w:rsidR="00BB36F7" w:rsidRPr="00245A2D">
        <w:rPr>
          <w:rFonts w:ascii="Arial Narrow" w:hAnsi="Arial Narrow" w:cs="Helvetica"/>
          <w:sz w:val="24"/>
          <w:szCs w:val="24"/>
        </w:rPr>
        <w:t xml:space="preserve">such as </w:t>
      </w:r>
      <w:r w:rsidR="00A737FE" w:rsidRPr="00245A2D">
        <w:rPr>
          <w:rFonts w:ascii="Arial Narrow" w:hAnsi="Arial Narrow" w:cs="Helvetica"/>
          <w:sz w:val="24"/>
          <w:szCs w:val="24"/>
        </w:rPr>
        <w:t xml:space="preserve">savings, mortgage and mutual banks. </w:t>
      </w:r>
      <w:r w:rsidR="004B1D20" w:rsidRPr="00245A2D">
        <w:rPr>
          <w:rFonts w:ascii="Arial Narrow" w:hAnsi="Arial Narrow" w:cs="Helvetica"/>
          <w:sz w:val="24"/>
          <w:szCs w:val="24"/>
        </w:rPr>
        <w:t xml:space="preserve">Foreign banks and investors wishing to invest in the </w:t>
      </w:r>
      <w:r w:rsidR="00C3477B">
        <w:rPr>
          <w:rFonts w:ascii="Arial Narrow" w:hAnsi="Arial Narrow" w:cs="Helvetica"/>
          <w:sz w:val="24"/>
          <w:szCs w:val="24"/>
        </w:rPr>
        <w:t xml:space="preserve">country’s </w:t>
      </w:r>
      <w:r w:rsidR="00693AE8" w:rsidRPr="00C3477B">
        <w:rPr>
          <w:rFonts w:ascii="Arial Narrow" w:hAnsi="Arial Narrow" w:cs="Helvetica"/>
          <w:sz w:val="24"/>
          <w:szCs w:val="24"/>
        </w:rPr>
        <w:t>financial</w:t>
      </w:r>
      <w:r w:rsidR="004B1D20" w:rsidRPr="00C3477B">
        <w:rPr>
          <w:rFonts w:ascii="Arial Narrow" w:hAnsi="Arial Narrow" w:cs="Helvetica"/>
          <w:sz w:val="24"/>
          <w:szCs w:val="24"/>
        </w:rPr>
        <w:t xml:space="preserve"> sector should be encouraged to invest in greenfield operations </w:t>
      </w:r>
      <w:r w:rsidR="00693AE8" w:rsidRPr="00C3477B">
        <w:rPr>
          <w:rFonts w:ascii="Arial Narrow" w:hAnsi="Arial Narrow" w:cs="Helvetica"/>
          <w:sz w:val="24"/>
          <w:szCs w:val="24"/>
        </w:rPr>
        <w:t>in order to offer more</w:t>
      </w:r>
      <w:r w:rsidR="004B1D20" w:rsidRPr="00C3477B">
        <w:rPr>
          <w:rFonts w:ascii="Arial Narrow" w:hAnsi="Arial Narrow" w:cs="Helvetica"/>
          <w:sz w:val="24"/>
          <w:szCs w:val="24"/>
        </w:rPr>
        <w:t xml:space="preserve"> competition instead of </w:t>
      </w:r>
      <w:r w:rsidR="00693AE8" w:rsidRPr="00C3477B">
        <w:rPr>
          <w:rFonts w:ascii="Arial Narrow" w:hAnsi="Arial Narrow" w:cs="Helvetica"/>
          <w:sz w:val="24"/>
          <w:szCs w:val="24"/>
        </w:rPr>
        <w:t xml:space="preserve">further cementing </w:t>
      </w:r>
      <w:r w:rsidR="00251D10">
        <w:rPr>
          <w:rFonts w:ascii="Arial Narrow" w:hAnsi="Arial Narrow" w:cs="Helvetica"/>
          <w:sz w:val="24"/>
          <w:szCs w:val="24"/>
        </w:rPr>
        <w:t xml:space="preserve">the </w:t>
      </w:r>
      <w:r w:rsidR="00693AE8" w:rsidRPr="00C3477B">
        <w:rPr>
          <w:rFonts w:ascii="Arial Narrow" w:hAnsi="Arial Narrow" w:cs="Helvetica"/>
          <w:sz w:val="24"/>
          <w:szCs w:val="24"/>
        </w:rPr>
        <w:t>market concentration of the ‘big four’ banks</w:t>
      </w:r>
      <w:r w:rsidR="004B1D20" w:rsidRPr="00C3477B">
        <w:rPr>
          <w:rFonts w:ascii="Arial Narrow" w:hAnsi="Arial Narrow" w:cs="Helvetica"/>
          <w:sz w:val="24"/>
          <w:szCs w:val="24"/>
        </w:rPr>
        <w:t xml:space="preserve">. </w:t>
      </w:r>
      <w:r w:rsidR="00A737FE" w:rsidRPr="00C3477B">
        <w:rPr>
          <w:rFonts w:ascii="Arial Narrow" w:hAnsi="Arial Narrow" w:cs="Helvetica"/>
          <w:sz w:val="24"/>
          <w:szCs w:val="24"/>
        </w:rPr>
        <w:t xml:space="preserve">Fintech </w:t>
      </w:r>
      <w:r w:rsidR="00BB36F7" w:rsidRPr="00C3477B">
        <w:rPr>
          <w:rFonts w:ascii="Arial Narrow" w:hAnsi="Arial Narrow" w:cs="Helvetica"/>
          <w:sz w:val="24"/>
          <w:szCs w:val="24"/>
        </w:rPr>
        <w:t xml:space="preserve">can support their growth and they can </w:t>
      </w:r>
      <w:r w:rsidR="00BB36F7" w:rsidRPr="00E66270">
        <w:rPr>
          <w:rFonts w:ascii="Arial Narrow" w:hAnsi="Arial Narrow" w:cs="Helvetica"/>
          <w:sz w:val="24"/>
          <w:szCs w:val="24"/>
        </w:rPr>
        <w:t>operate</w:t>
      </w:r>
      <w:r w:rsidR="00BB36F7" w:rsidRPr="00BB2672">
        <w:rPr>
          <w:rFonts w:ascii="Arial Narrow" w:hAnsi="Arial Narrow" w:cs="Helvetica"/>
          <w:sz w:val="24"/>
          <w:szCs w:val="24"/>
        </w:rPr>
        <w:t xml:space="preserve"> e</w:t>
      </w:r>
      <w:r w:rsidR="00A737FE" w:rsidRPr="0021535B">
        <w:rPr>
          <w:rFonts w:ascii="Arial Narrow" w:hAnsi="Arial Narrow" w:cs="Helvetica"/>
          <w:sz w:val="24"/>
          <w:szCs w:val="24"/>
        </w:rPr>
        <w:t xml:space="preserve">ither </w:t>
      </w:r>
      <w:r w:rsidR="00BB36F7" w:rsidRPr="0021535B">
        <w:rPr>
          <w:rFonts w:ascii="Arial Narrow" w:hAnsi="Arial Narrow" w:cs="Helvetica"/>
          <w:sz w:val="24"/>
          <w:szCs w:val="24"/>
        </w:rPr>
        <w:t xml:space="preserve">electronically, </w:t>
      </w:r>
      <w:r w:rsidR="00A737FE" w:rsidRPr="0021535B">
        <w:rPr>
          <w:rFonts w:ascii="Arial Narrow" w:hAnsi="Arial Narrow" w:cs="Helvetica"/>
          <w:sz w:val="24"/>
          <w:szCs w:val="24"/>
        </w:rPr>
        <w:t>without brick and mortar branches</w:t>
      </w:r>
      <w:r w:rsidR="00BB36F7" w:rsidRPr="002A6BB6">
        <w:rPr>
          <w:rFonts w:ascii="Arial Narrow" w:hAnsi="Arial Narrow" w:cs="Helvetica"/>
          <w:sz w:val="24"/>
          <w:szCs w:val="24"/>
        </w:rPr>
        <w:t xml:space="preserve">,  using </w:t>
      </w:r>
      <w:r w:rsidR="00A737FE" w:rsidRPr="00245A2D">
        <w:rPr>
          <w:rFonts w:ascii="Arial Narrow" w:hAnsi="Arial Narrow" w:cs="Helvetica"/>
          <w:sz w:val="24"/>
          <w:szCs w:val="24"/>
        </w:rPr>
        <w:t xml:space="preserve">technology </w:t>
      </w:r>
      <w:r w:rsidR="00A737FE" w:rsidRPr="00245A2D">
        <w:rPr>
          <w:rFonts w:ascii="Arial Narrow" w:hAnsi="Arial Narrow" w:cs="Helvetica"/>
          <w:sz w:val="24"/>
          <w:szCs w:val="24"/>
        </w:rPr>
        <w:lastRenderedPageBreak/>
        <w:t xml:space="preserve">to deliver cheaper and faster services, or </w:t>
      </w:r>
      <w:r w:rsidR="00BB36F7" w:rsidRPr="00245A2D">
        <w:rPr>
          <w:rFonts w:ascii="Arial Narrow" w:hAnsi="Arial Narrow" w:cs="Helvetica"/>
          <w:sz w:val="24"/>
          <w:szCs w:val="24"/>
        </w:rPr>
        <w:t xml:space="preserve">as </w:t>
      </w:r>
      <w:r w:rsidR="00A737FE" w:rsidRPr="00245A2D">
        <w:rPr>
          <w:rFonts w:ascii="Arial Narrow" w:hAnsi="Arial Narrow" w:cs="Helvetica"/>
          <w:sz w:val="24"/>
          <w:szCs w:val="24"/>
        </w:rPr>
        <w:t xml:space="preserve">fintech companies and other non-financial institutions offering banking services (especially payment and credit) through a </w:t>
      </w:r>
      <w:r w:rsidR="00693AE8" w:rsidRPr="00245A2D">
        <w:rPr>
          <w:rFonts w:ascii="Arial Narrow" w:hAnsi="Arial Narrow" w:cs="Helvetica"/>
          <w:sz w:val="24"/>
          <w:szCs w:val="24"/>
        </w:rPr>
        <w:t xml:space="preserve">variety of </w:t>
      </w:r>
      <w:r w:rsidR="00A737FE" w:rsidRPr="00245A2D">
        <w:rPr>
          <w:rFonts w:ascii="Arial Narrow" w:hAnsi="Arial Narrow" w:cs="Helvetica"/>
          <w:sz w:val="24"/>
          <w:szCs w:val="24"/>
        </w:rPr>
        <w:t>technolog</w:t>
      </w:r>
      <w:r w:rsidR="00693AE8" w:rsidRPr="00245A2D">
        <w:rPr>
          <w:rFonts w:ascii="Arial Narrow" w:hAnsi="Arial Narrow" w:cs="Helvetica"/>
          <w:sz w:val="24"/>
          <w:szCs w:val="24"/>
        </w:rPr>
        <w:t>ical</w:t>
      </w:r>
      <w:r w:rsidR="00A737FE" w:rsidRPr="00245A2D">
        <w:rPr>
          <w:rFonts w:ascii="Arial Narrow" w:hAnsi="Arial Narrow" w:cs="Helvetica"/>
          <w:sz w:val="24"/>
          <w:szCs w:val="24"/>
        </w:rPr>
        <w:t xml:space="preserve"> platform</w:t>
      </w:r>
      <w:r w:rsidR="00693AE8" w:rsidRPr="00245A2D">
        <w:rPr>
          <w:rFonts w:ascii="Arial Narrow" w:hAnsi="Arial Narrow" w:cs="Helvetica"/>
          <w:sz w:val="24"/>
          <w:szCs w:val="24"/>
        </w:rPr>
        <w:t>s</w:t>
      </w:r>
      <w:r w:rsidR="00A737FE" w:rsidRPr="00245A2D">
        <w:rPr>
          <w:rFonts w:ascii="Arial Narrow" w:hAnsi="Arial Narrow" w:cs="Helvetica"/>
          <w:sz w:val="24"/>
          <w:szCs w:val="24"/>
        </w:rPr>
        <w:t>.</w:t>
      </w:r>
      <w:r w:rsidR="00154BF0" w:rsidRPr="00245A2D">
        <w:rPr>
          <w:rFonts w:ascii="Arial Narrow" w:hAnsi="Arial Narrow" w:cs="Helvetica"/>
          <w:sz w:val="24"/>
          <w:szCs w:val="24"/>
        </w:rPr>
        <w:t xml:space="preserve"> </w:t>
      </w:r>
      <w:r w:rsidR="00D80150" w:rsidRPr="00245A2D">
        <w:rPr>
          <w:rFonts w:ascii="Arial Narrow" w:hAnsi="Arial Narrow" w:cs="Helvetica"/>
          <w:sz w:val="24"/>
          <w:szCs w:val="24"/>
        </w:rPr>
        <w:t xml:space="preserve">State banks </w:t>
      </w:r>
      <w:r w:rsidR="00C66FA8" w:rsidRPr="00245A2D">
        <w:rPr>
          <w:rFonts w:ascii="Arial Narrow" w:hAnsi="Arial Narrow" w:cs="Helvetica"/>
          <w:sz w:val="24"/>
          <w:szCs w:val="24"/>
        </w:rPr>
        <w:t xml:space="preserve">should </w:t>
      </w:r>
      <w:r w:rsidR="004B1D20" w:rsidRPr="00245A2D">
        <w:rPr>
          <w:rFonts w:ascii="Arial Narrow" w:hAnsi="Arial Narrow" w:cs="Helvetica"/>
          <w:sz w:val="24"/>
          <w:szCs w:val="24"/>
        </w:rPr>
        <w:t xml:space="preserve">also be established to </w:t>
      </w:r>
      <w:r w:rsidR="00D80150" w:rsidRPr="00245A2D">
        <w:rPr>
          <w:rFonts w:ascii="Arial Narrow" w:hAnsi="Arial Narrow" w:cs="Helvetica"/>
          <w:sz w:val="24"/>
          <w:szCs w:val="24"/>
        </w:rPr>
        <w:t xml:space="preserve">provide more </w:t>
      </w:r>
      <w:r w:rsidR="004B1D20" w:rsidRPr="00245A2D">
        <w:rPr>
          <w:rFonts w:ascii="Arial Narrow" w:hAnsi="Arial Narrow" w:cs="Helvetica"/>
          <w:sz w:val="24"/>
          <w:szCs w:val="24"/>
        </w:rPr>
        <w:t xml:space="preserve">competition and </w:t>
      </w:r>
      <w:r w:rsidR="006F1CBF">
        <w:rPr>
          <w:rFonts w:ascii="Arial Narrow" w:hAnsi="Arial Narrow" w:cs="Helvetica"/>
          <w:sz w:val="24"/>
          <w:szCs w:val="24"/>
        </w:rPr>
        <w:t xml:space="preserve">more </w:t>
      </w:r>
      <w:r w:rsidR="006F1CBF" w:rsidRPr="00245A2D">
        <w:rPr>
          <w:rFonts w:ascii="Arial Narrow" w:hAnsi="Arial Narrow" w:cs="Helvetica"/>
          <w:sz w:val="24"/>
          <w:szCs w:val="24"/>
        </w:rPr>
        <w:t xml:space="preserve">affordable </w:t>
      </w:r>
      <w:r w:rsidR="00D80150" w:rsidRPr="00245A2D">
        <w:rPr>
          <w:rFonts w:ascii="Arial Narrow" w:hAnsi="Arial Narrow" w:cs="Helvetica"/>
          <w:sz w:val="24"/>
          <w:szCs w:val="24"/>
        </w:rPr>
        <w:t>services</w:t>
      </w:r>
      <w:r w:rsidR="004B1D20" w:rsidRPr="00245A2D">
        <w:rPr>
          <w:rFonts w:ascii="Arial Narrow" w:hAnsi="Arial Narrow" w:cs="Helvetica"/>
          <w:sz w:val="24"/>
          <w:szCs w:val="24"/>
        </w:rPr>
        <w:t>,</w:t>
      </w:r>
      <w:r w:rsidR="00D80150" w:rsidRPr="00245A2D">
        <w:rPr>
          <w:rFonts w:ascii="Arial Narrow" w:hAnsi="Arial Narrow" w:cs="Helvetica"/>
          <w:sz w:val="24"/>
          <w:szCs w:val="24"/>
        </w:rPr>
        <w:t xml:space="preserve"> particularly for customers that</w:t>
      </w:r>
      <w:r w:rsidR="00250468" w:rsidRPr="00245A2D">
        <w:rPr>
          <w:rFonts w:ascii="Arial Narrow" w:hAnsi="Arial Narrow" w:cs="Helvetica"/>
          <w:sz w:val="24"/>
          <w:szCs w:val="24"/>
        </w:rPr>
        <w:t xml:space="preserve"> are neglected by private </w:t>
      </w:r>
      <w:r w:rsidR="00D80150" w:rsidRPr="00245A2D">
        <w:rPr>
          <w:rFonts w:ascii="Arial Narrow" w:hAnsi="Arial Narrow" w:cs="Helvetica"/>
          <w:sz w:val="24"/>
          <w:szCs w:val="24"/>
        </w:rPr>
        <w:t xml:space="preserve">banks. </w:t>
      </w:r>
      <w:r w:rsidR="004B1D20" w:rsidRPr="00245A2D">
        <w:rPr>
          <w:rFonts w:ascii="Arial Narrow" w:hAnsi="Arial Narrow" w:cs="Helvetica"/>
          <w:sz w:val="24"/>
          <w:szCs w:val="24"/>
        </w:rPr>
        <w:t>New c</w:t>
      </w:r>
      <w:r w:rsidR="00D80150" w:rsidRPr="00245A2D">
        <w:rPr>
          <w:rFonts w:ascii="Arial Narrow" w:hAnsi="Arial Narrow" w:cs="Helvetica"/>
          <w:sz w:val="24"/>
          <w:szCs w:val="24"/>
        </w:rPr>
        <w:t>ustomer</w:t>
      </w:r>
      <w:r w:rsidR="004B1D20" w:rsidRPr="00245A2D">
        <w:rPr>
          <w:rFonts w:ascii="Arial Narrow" w:hAnsi="Arial Narrow" w:cs="Helvetica"/>
          <w:sz w:val="24"/>
          <w:szCs w:val="24"/>
        </w:rPr>
        <w:t>-</w:t>
      </w:r>
      <w:r w:rsidR="00D80150" w:rsidRPr="00245A2D">
        <w:rPr>
          <w:rFonts w:ascii="Arial Narrow" w:hAnsi="Arial Narrow" w:cs="Helvetica"/>
          <w:sz w:val="24"/>
          <w:szCs w:val="24"/>
        </w:rPr>
        <w:t>owned banks such as mutual, co</w:t>
      </w:r>
      <w:r w:rsidR="00506926">
        <w:rPr>
          <w:rFonts w:ascii="Arial Narrow" w:hAnsi="Arial Narrow" w:cs="Helvetica"/>
          <w:sz w:val="24"/>
          <w:szCs w:val="24"/>
        </w:rPr>
        <w:t>-</w:t>
      </w:r>
      <w:r w:rsidR="00D80150" w:rsidRPr="00245A2D">
        <w:rPr>
          <w:rFonts w:ascii="Arial Narrow" w:hAnsi="Arial Narrow" w:cs="Helvetica"/>
          <w:sz w:val="24"/>
          <w:szCs w:val="24"/>
        </w:rPr>
        <w:t xml:space="preserve">operatives, credit unions, and savings banks </w:t>
      </w:r>
      <w:r w:rsidR="00D84190" w:rsidRPr="00245A2D">
        <w:rPr>
          <w:rFonts w:ascii="Arial Narrow" w:hAnsi="Arial Narrow" w:cs="Helvetica"/>
          <w:sz w:val="24"/>
          <w:szCs w:val="24"/>
        </w:rPr>
        <w:t xml:space="preserve">should </w:t>
      </w:r>
      <w:r w:rsidR="004B1D20" w:rsidRPr="00245A2D">
        <w:rPr>
          <w:rFonts w:ascii="Arial Narrow" w:hAnsi="Arial Narrow" w:cs="Helvetica"/>
          <w:sz w:val="24"/>
          <w:szCs w:val="24"/>
        </w:rPr>
        <w:t xml:space="preserve">enter the market and </w:t>
      </w:r>
      <w:r w:rsidR="008A3B79" w:rsidRPr="00245A2D">
        <w:rPr>
          <w:rFonts w:ascii="Arial Narrow" w:hAnsi="Arial Narrow" w:cs="Helvetica"/>
          <w:sz w:val="24"/>
          <w:szCs w:val="24"/>
        </w:rPr>
        <w:t xml:space="preserve">play a more important role as </w:t>
      </w:r>
      <w:r w:rsidR="00D84190" w:rsidRPr="00245A2D">
        <w:rPr>
          <w:rFonts w:ascii="Arial Narrow" w:hAnsi="Arial Narrow" w:cs="Helvetica"/>
          <w:sz w:val="24"/>
          <w:szCs w:val="24"/>
        </w:rPr>
        <w:t xml:space="preserve">they </w:t>
      </w:r>
      <w:r w:rsidR="00D80150" w:rsidRPr="00245A2D">
        <w:rPr>
          <w:rFonts w:ascii="Arial Narrow" w:hAnsi="Arial Narrow" w:cs="Helvetica"/>
          <w:sz w:val="24"/>
          <w:szCs w:val="24"/>
        </w:rPr>
        <w:t>are not focused on profits per se, but on generating wealth for their customers</w:t>
      </w:r>
      <w:r w:rsidR="009732B5" w:rsidRPr="00245A2D">
        <w:rPr>
          <w:rFonts w:ascii="Arial Narrow" w:hAnsi="Arial Narrow" w:cs="Helvetica"/>
          <w:sz w:val="24"/>
          <w:szCs w:val="24"/>
        </w:rPr>
        <w:t xml:space="preserve"> (who are also their shareholders)</w:t>
      </w:r>
      <w:r w:rsidR="00D80150" w:rsidRPr="00245A2D">
        <w:rPr>
          <w:rFonts w:ascii="Arial Narrow" w:hAnsi="Arial Narrow" w:cs="Helvetica"/>
          <w:sz w:val="24"/>
          <w:szCs w:val="24"/>
        </w:rPr>
        <w:t xml:space="preserve"> while</w:t>
      </w:r>
      <w:r w:rsidR="004B1D20" w:rsidRPr="00245A2D">
        <w:rPr>
          <w:rFonts w:ascii="Arial Narrow" w:hAnsi="Arial Narrow" w:cs="Helvetica"/>
          <w:sz w:val="24"/>
          <w:szCs w:val="24"/>
        </w:rPr>
        <w:t>,</w:t>
      </w:r>
      <w:r w:rsidR="00D80150" w:rsidRPr="00245A2D">
        <w:rPr>
          <w:rFonts w:ascii="Arial Narrow" w:hAnsi="Arial Narrow" w:cs="Helvetica"/>
          <w:sz w:val="24"/>
          <w:szCs w:val="24"/>
        </w:rPr>
        <w:t xml:space="preserve"> at the same time</w:t>
      </w:r>
      <w:r w:rsidR="004B1D20" w:rsidRPr="00245A2D">
        <w:rPr>
          <w:rFonts w:ascii="Arial Narrow" w:hAnsi="Arial Narrow" w:cs="Helvetica"/>
          <w:sz w:val="24"/>
          <w:szCs w:val="24"/>
        </w:rPr>
        <w:t>,</w:t>
      </w:r>
      <w:r w:rsidR="00D80150" w:rsidRPr="00245A2D">
        <w:rPr>
          <w:rFonts w:ascii="Arial Narrow" w:hAnsi="Arial Narrow" w:cs="Helvetica"/>
          <w:sz w:val="24"/>
          <w:szCs w:val="24"/>
        </w:rPr>
        <w:t xml:space="preserve"> provid</w:t>
      </w:r>
      <w:r w:rsidR="008A3B79" w:rsidRPr="00245A2D">
        <w:rPr>
          <w:rFonts w:ascii="Arial Narrow" w:hAnsi="Arial Narrow" w:cs="Helvetica"/>
          <w:sz w:val="24"/>
          <w:szCs w:val="24"/>
        </w:rPr>
        <w:t xml:space="preserve">ing </w:t>
      </w:r>
      <w:r w:rsidR="00693AE8" w:rsidRPr="00245A2D">
        <w:rPr>
          <w:rFonts w:ascii="Arial Narrow" w:hAnsi="Arial Narrow" w:cs="Helvetica"/>
          <w:sz w:val="24"/>
          <w:szCs w:val="24"/>
        </w:rPr>
        <w:t>financial</w:t>
      </w:r>
      <w:r w:rsidR="008A3B79" w:rsidRPr="00245A2D">
        <w:rPr>
          <w:rFonts w:ascii="Arial Narrow" w:hAnsi="Arial Narrow" w:cs="Helvetica"/>
          <w:sz w:val="24"/>
          <w:szCs w:val="24"/>
        </w:rPr>
        <w:t xml:space="preserve"> services to them.  </w:t>
      </w:r>
      <w:r w:rsidR="00D80150" w:rsidRPr="00245A2D">
        <w:rPr>
          <w:rFonts w:ascii="Arial Narrow" w:hAnsi="Arial Narrow" w:cs="Helvetica"/>
          <w:sz w:val="24"/>
          <w:szCs w:val="24"/>
        </w:rPr>
        <w:t xml:space="preserve">The existence of a variety of banks and bank ownership regimes </w:t>
      </w:r>
      <w:r w:rsidR="008A3B79" w:rsidRPr="00245A2D">
        <w:rPr>
          <w:rFonts w:ascii="Arial Narrow" w:hAnsi="Arial Narrow" w:cs="Helvetica"/>
          <w:sz w:val="24"/>
          <w:szCs w:val="24"/>
        </w:rPr>
        <w:t>should provide</w:t>
      </w:r>
      <w:r w:rsidR="00D80150" w:rsidRPr="00245A2D">
        <w:rPr>
          <w:rFonts w:ascii="Arial Narrow" w:hAnsi="Arial Narrow" w:cs="Helvetica"/>
          <w:sz w:val="24"/>
          <w:szCs w:val="24"/>
        </w:rPr>
        <w:t xml:space="preserve"> for more competition and diversification</w:t>
      </w:r>
      <w:r w:rsidR="008A3B79" w:rsidRPr="00245A2D">
        <w:rPr>
          <w:rFonts w:ascii="Arial Narrow" w:hAnsi="Arial Narrow" w:cs="Helvetica"/>
          <w:sz w:val="24"/>
          <w:szCs w:val="24"/>
        </w:rPr>
        <w:t>.</w:t>
      </w:r>
      <w:r w:rsidR="00D80150" w:rsidRPr="00245A2D">
        <w:rPr>
          <w:rFonts w:ascii="Arial Narrow" w:hAnsi="Arial Narrow" w:cs="Helvetica"/>
          <w:sz w:val="24"/>
          <w:szCs w:val="24"/>
        </w:rPr>
        <w:t xml:space="preserve"> </w:t>
      </w:r>
      <w:r w:rsidR="008A3B79" w:rsidRPr="00245A2D">
        <w:rPr>
          <w:rFonts w:ascii="Arial Narrow" w:hAnsi="Arial Narrow" w:cs="Helvetica"/>
          <w:sz w:val="24"/>
          <w:szCs w:val="24"/>
        </w:rPr>
        <w:t>R</w:t>
      </w:r>
      <w:r w:rsidR="00D84190" w:rsidRPr="00245A2D">
        <w:rPr>
          <w:rFonts w:ascii="Arial Narrow" w:hAnsi="Arial Narrow" w:cs="Helvetica"/>
          <w:sz w:val="24"/>
          <w:szCs w:val="24"/>
        </w:rPr>
        <w:t>egulatory requirements sh</w:t>
      </w:r>
      <w:r w:rsidR="00D80150" w:rsidRPr="00245A2D">
        <w:rPr>
          <w:rFonts w:ascii="Arial Narrow" w:hAnsi="Arial Narrow" w:cs="Helvetica"/>
          <w:sz w:val="24"/>
          <w:szCs w:val="24"/>
        </w:rPr>
        <w:t xml:space="preserve">ould </w:t>
      </w:r>
      <w:r w:rsidR="00693AE8" w:rsidRPr="00245A2D">
        <w:rPr>
          <w:rFonts w:ascii="Arial Narrow" w:hAnsi="Arial Narrow" w:cs="Helvetica"/>
          <w:sz w:val="24"/>
          <w:szCs w:val="24"/>
        </w:rPr>
        <w:t xml:space="preserve">also </w:t>
      </w:r>
      <w:r w:rsidR="00D80150" w:rsidRPr="00245A2D">
        <w:rPr>
          <w:rFonts w:ascii="Arial Narrow" w:hAnsi="Arial Narrow" w:cs="Helvetica"/>
          <w:sz w:val="24"/>
          <w:szCs w:val="24"/>
        </w:rPr>
        <w:t xml:space="preserve">differ depending on the systemic risks that </w:t>
      </w:r>
      <w:r w:rsidR="00693AE8" w:rsidRPr="00245A2D">
        <w:rPr>
          <w:rFonts w:ascii="Arial Narrow" w:hAnsi="Arial Narrow" w:cs="Helvetica"/>
          <w:sz w:val="24"/>
          <w:szCs w:val="24"/>
        </w:rPr>
        <w:t>the</w:t>
      </w:r>
      <w:r w:rsidR="00DB2810">
        <w:rPr>
          <w:rFonts w:ascii="Arial Narrow" w:hAnsi="Arial Narrow" w:cs="Helvetica"/>
          <w:sz w:val="24"/>
          <w:szCs w:val="24"/>
        </w:rPr>
        <w:t xml:space="preserve"> banks’</w:t>
      </w:r>
      <w:r w:rsidR="00506926">
        <w:rPr>
          <w:rFonts w:ascii="Arial Narrow" w:hAnsi="Arial Narrow" w:cs="Helvetica"/>
          <w:sz w:val="24"/>
          <w:szCs w:val="24"/>
        </w:rPr>
        <w:t xml:space="preserve"> </w:t>
      </w:r>
      <w:r w:rsidR="008A3B79" w:rsidRPr="00245A2D">
        <w:rPr>
          <w:rFonts w:ascii="Arial Narrow" w:hAnsi="Arial Narrow" w:cs="Helvetica"/>
          <w:sz w:val="24"/>
          <w:szCs w:val="24"/>
        </w:rPr>
        <w:t xml:space="preserve">assets and liabilities pose </w:t>
      </w:r>
      <w:r w:rsidR="00693AE8" w:rsidRPr="00245A2D">
        <w:rPr>
          <w:rFonts w:ascii="Arial Narrow" w:hAnsi="Arial Narrow" w:cs="Helvetica"/>
          <w:sz w:val="24"/>
          <w:szCs w:val="24"/>
        </w:rPr>
        <w:t>to</w:t>
      </w:r>
      <w:r w:rsidR="00D80150" w:rsidRPr="00245A2D">
        <w:rPr>
          <w:rFonts w:ascii="Arial Narrow" w:hAnsi="Arial Narrow" w:cs="Helvetica"/>
          <w:sz w:val="24"/>
          <w:szCs w:val="24"/>
        </w:rPr>
        <w:t xml:space="preserve"> the whole financial system. Requi</w:t>
      </w:r>
      <w:r w:rsidR="008A3B79" w:rsidRPr="00245A2D">
        <w:rPr>
          <w:rFonts w:ascii="Arial Narrow" w:hAnsi="Arial Narrow" w:cs="Helvetica"/>
          <w:sz w:val="24"/>
          <w:szCs w:val="24"/>
        </w:rPr>
        <w:t>rements for their registration sh</w:t>
      </w:r>
      <w:r w:rsidR="00D80150" w:rsidRPr="00245A2D">
        <w:rPr>
          <w:rFonts w:ascii="Arial Narrow" w:hAnsi="Arial Narrow" w:cs="Helvetica"/>
          <w:sz w:val="24"/>
          <w:szCs w:val="24"/>
        </w:rPr>
        <w:t>ould differ</w:t>
      </w:r>
      <w:r w:rsidR="00693AE8" w:rsidRPr="00245A2D">
        <w:rPr>
          <w:rFonts w:ascii="Arial Narrow" w:hAnsi="Arial Narrow" w:cs="Helvetica"/>
          <w:sz w:val="24"/>
          <w:szCs w:val="24"/>
        </w:rPr>
        <w:t xml:space="preserve"> and</w:t>
      </w:r>
      <w:r w:rsidR="00D80150" w:rsidRPr="00245A2D">
        <w:rPr>
          <w:rFonts w:ascii="Arial Narrow" w:hAnsi="Arial Narrow" w:cs="Helvetica"/>
          <w:sz w:val="24"/>
          <w:szCs w:val="24"/>
        </w:rPr>
        <w:t xml:space="preserve"> reduc</w:t>
      </w:r>
      <w:r w:rsidR="00693AE8" w:rsidRPr="00245A2D">
        <w:rPr>
          <w:rFonts w:ascii="Arial Narrow" w:hAnsi="Arial Narrow" w:cs="Helvetica"/>
          <w:sz w:val="24"/>
          <w:szCs w:val="24"/>
        </w:rPr>
        <w:t>e</w:t>
      </w:r>
      <w:r w:rsidR="00D80150" w:rsidRPr="00245A2D">
        <w:rPr>
          <w:rFonts w:ascii="Arial Narrow" w:hAnsi="Arial Narrow" w:cs="Helvetica"/>
          <w:sz w:val="24"/>
          <w:szCs w:val="24"/>
        </w:rPr>
        <w:t xml:space="preserve"> barriers to entry</w:t>
      </w:r>
      <w:r w:rsidR="00693AE8" w:rsidRPr="00245A2D">
        <w:rPr>
          <w:rFonts w:ascii="Arial Narrow" w:hAnsi="Arial Narrow" w:cs="Helvetica"/>
          <w:sz w:val="24"/>
          <w:szCs w:val="24"/>
        </w:rPr>
        <w:t xml:space="preserve"> for new players</w:t>
      </w:r>
      <w:r w:rsidR="009732B5" w:rsidRPr="00245A2D">
        <w:rPr>
          <w:rFonts w:ascii="Arial Narrow" w:hAnsi="Arial Narrow" w:cs="Helvetica"/>
          <w:sz w:val="24"/>
          <w:szCs w:val="24"/>
        </w:rPr>
        <w:t xml:space="preserve"> and different types of institutions</w:t>
      </w:r>
      <w:r w:rsidR="00D80150" w:rsidRPr="00245A2D">
        <w:rPr>
          <w:rFonts w:ascii="Arial Narrow" w:hAnsi="Arial Narrow" w:cs="Helvetica"/>
          <w:sz w:val="24"/>
          <w:szCs w:val="24"/>
        </w:rPr>
        <w:t xml:space="preserve">. </w:t>
      </w:r>
      <w:r w:rsidR="004B685F" w:rsidRPr="00245A2D">
        <w:rPr>
          <w:rFonts w:ascii="Arial Narrow" w:hAnsi="Arial Narrow" w:cs="Helvetica"/>
          <w:sz w:val="24"/>
          <w:szCs w:val="24"/>
        </w:rPr>
        <w:t xml:space="preserve">These and other aspects </w:t>
      </w:r>
      <w:r w:rsidR="00D13C36" w:rsidRPr="00245A2D">
        <w:rPr>
          <w:rFonts w:ascii="Arial Narrow" w:hAnsi="Arial Narrow" w:cs="Helvetica"/>
          <w:sz w:val="24"/>
          <w:szCs w:val="24"/>
        </w:rPr>
        <w:t>should be part of the overall transformation of the structure of the economy</w:t>
      </w:r>
      <w:r w:rsidR="00256276" w:rsidRPr="00245A2D">
        <w:rPr>
          <w:rFonts w:ascii="Arial Narrow" w:hAnsi="Arial Narrow" w:cs="Helvetica"/>
          <w:sz w:val="24"/>
          <w:szCs w:val="24"/>
        </w:rPr>
        <w:t xml:space="preserve"> </w:t>
      </w:r>
      <w:r w:rsidR="00475342" w:rsidRPr="00245A2D">
        <w:rPr>
          <w:rFonts w:ascii="Arial Narrow" w:hAnsi="Arial Narrow" w:cs="Helvetica"/>
          <w:sz w:val="24"/>
          <w:szCs w:val="24"/>
        </w:rPr>
        <w:t xml:space="preserve">as part of a developmental state </w:t>
      </w:r>
      <w:r w:rsidR="00256276" w:rsidRPr="00245A2D">
        <w:rPr>
          <w:rFonts w:ascii="Arial Narrow" w:hAnsi="Arial Narrow" w:cs="Helvetica"/>
          <w:sz w:val="24"/>
          <w:szCs w:val="24"/>
        </w:rPr>
        <w:t xml:space="preserve">and directed towards significantly reducing the </w:t>
      </w:r>
      <w:r w:rsidR="00475342" w:rsidRPr="00245A2D">
        <w:rPr>
          <w:rFonts w:ascii="Arial Narrow" w:hAnsi="Arial Narrow" w:cs="Helvetica"/>
          <w:sz w:val="24"/>
          <w:szCs w:val="24"/>
        </w:rPr>
        <w:t>inequalities in our society.</w:t>
      </w:r>
      <w:r w:rsidR="00D13C36" w:rsidRPr="00245A2D">
        <w:rPr>
          <w:rFonts w:ascii="Arial Narrow" w:hAnsi="Arial Narrow" w:cs="Helvetica"/>
          <w:sz w:val="24"/>
          <w:szCs w:val="24"/>
        </w:rPr>
        <w:t xml:space="preserve">  </w:t>
      </w:r>
      <w:r w:rsidR="004B685F" w:rsidRPr="00245A2D">
        <w:rPr>
          <w:rFonts w:ascii="Arial Narrow" w:hAnsi="Arial Narrow" w:cs="Helvetica"/>
          <w:sz w:val="24"/>
          <w:szCs w:val="24"/>
        </w:rPr>
        <w:t xml:space="preserve"> </w:t>
      </w:r>
    </w:p>
    <w:p w14:paraId="11FCD971" w14:textId="77777777" w:rsidR="00792AC8" w:rsidRPr="00245A2D" w:rsidRDefault="00792AC8" w:rsidP="00792AC8">
      <w:pPr>
        <w:pStyle w:val="Heading3"/>
        <w:numPr>
          <w:ilvl w:val="0"/>
          <w:numId w:val="0"/>
        </w:numPr>
        <w:rPr>
          <w:rFonts w:eastAsiaTheme="minorHAnsi" w:cs="Helvetica"/>
          <w:b w:val="0"/>
          <w:sz w:val="24"/>
        </w:rPr>
      </w:pPr>
    </w:p>
    <w:p w14:paraId="2C2E8C35" w14:textId="77777777" w:rsidR="00C266C1" w:rsidRPr="00245A2D" w:rsidRDefault="00F6363F" w:rsidP="00473AF0">
      <w:pPr>
        <w:pStyle w:val="Heading3"/>
        <w:numPr>
          <w:ilvl w:val="1"/>
          <w:numId w:val="13"/>
        </w:numPr>
        <w:rPr>
          <w:sz w:val="24"/>
        </w:rPr>
      </w:pPr>
      <w:bookmarkStart w:id="37" w:name="_Toc499545601"/>
      <w:r w:rsidRPr="00245A2D">
        <w:rPr>
          <w:sz w:val="24"/>
        </w:rPr>
        <w:t>Market concentration,</w:t>
      </w:r>
      <w:r w:rsidR="00C266C1" w:rsidRPr="00245A2D">
        <w:rPr>
          <w:sz w:val="24"/>
        </w:rPr>
        <w:t xml:space="preserve"> </w:t>
      </w:r>
      <w:r w:rsidRPr="00245A2D">
        <w:rPr>
          <w:sz w:val="24"/>
        </w:rPr>
        <w:t>m</w:t>
      </w:r>
      <w:r w:rsidR="00C266C1" w:rsidRPr="00245A2D">
        <w:rPr>
          <w:sz w:val="24"/>
        </w:rPr>
        <w:t>onopoli</w:t>
      </w:r>
      <w:r w:rsidR="006F536F" w:rsidRPr="00245A2D">
        <w:rPr>
          <w:sz w:val="24"/>
        </w:rPr>
        <w:t>s</w:t>
      </w:r>
      <w:r w:rsidR="00C266C1" w:rsidRPr="00245A2D">
        <w:rPr>
          <w:sz w:val="24"/>
        </w:rPr>
        <w:t xml:space="preserve">ation and </w:t>
      </w:r>
      <w:r w:rsidRPr="00245A2D">
        <w:rPr>
          <w:sz w:val="24"/>
        </w:rPr>
        <w:t>o</w:t>
      </w:r>
      <w:r w:rsidR="00C266C1" w:rsidRPr="00245A2D">
        <w:rPr>
          <w:sz w:val="24"/>
        </w:rPr>
        <w:t>wnership</w:t>
      </w:r>
      <w:bookmarkEnd w:id="37"/>
      <w:r w:rsidR="00C266C1" w:rsidRPr="00245A2D">
        <w:rPr>
          <w:sz w:val="24"/>
        </w:rPr>
        <w:t xml:space="preserve">   </w:t>
      </w:r>
    </w:p>
    <w:p w14:paraId="10C5A406" w14:textId="77777777" w:rsidR="00CD5E34" w:rsidRPr="00245A2D" w:rsidRDefault="00CD5E34"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 Committees agree with NT that there is a need for a ‘more objective process and common framework to determine ownership data,’ and supports its proposal on the publication of an annual ownership monitor to ‘track ownership levels and also effect policies to aid transformation.’</w:t>
      </w:r>
    </w:p>
    <w:p w14:paraId="09323AB2" w14:textId="77777777" w:rsidR="00CD5E34" w:rsidRPr="00BB2672"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In its 3</w:t>
      </w:r>
      <w:r w:rsidR="00486EC0">
        <w:rPr>
          <w:rFonts w:ascii="Arial Narrow" w:hAnsi="Arial Narrow" w:cs="Helvetica"/>
          <w:sz w:val="24"/>
          <w:szCs w:val="24"/>
        </w:rPr>
        <w:t>0</w:t>
      </w:r>
      <w:r w:rsidRPr="00486EC0">
        <w:rPr>
          <w:rFonts w:ascii="Arial Narrow" w:hAnsi="Arial Narrow" w:cs="Helvetica"/>
          <w:sz w:val="24"/>
          <w:szCs w:val="24"/>
        </w:rPr>
        <w:t xml:space="preserve"> November 2016 Report on the FSR Bill referred to in section </w:t>
      </w:r>
      <w:r w:rsidR="00DF0578" w:rsidRPr="00486EC0">
        <w:rPr>
          <w:rFonts w:ascii="Arial Narrow" w:hAnsi="Arial Narrow" w:cs="Helvetica"/>
          <w:sz w:val="24"/>
          <w:szCs w:val="24"/>
        </w:rPr>
        <w:t>2</w:t>
      </w:r>
      <w:r w:rsidR="00C824D3">
        <w:rPr>
          <w:rFonts w:ascii="Arial Narrow" w:hAnsi="Arial Narrow" w:cs="Helvetica"/>
          <w:sz w:val="24"/>
          <w:szCs w:val="24"/>
        </w:rPr>
        <w:t>.</w:t>
      </w:r>
      <w:r w:rsidR="006F536F" w:rsidRPr="00C3477B">
        <w:rPr>
          <w:rFonts w:ascii="Arial Narrow" w:hAnsi="Arial Narrow" w:cs="Helvetica"/>
          <w:sz w:val="24"/>
          <w:szCs w:val="24"/>
        </w:rPr>
        <w:t xml:space="preserve">4 </w:t>
      </w:r>
      <w:r w:rsidRPr="00C3477B">
        <w:rPr>
          <w:rFonts w:ascii="Arial Narrow" w:hAnsi="Arial Narrow" w:cs="Helvetica"/>
          <w:sz w:val="24"/>
          <w:szCs w:val="24"/>
        </w:rPr>
        <w:t>above, it was pointed out that SCOF noted: ‘The Committee recognises that there</w:t>
      </w:r>
      <w:r w:rsidRPr="00486EC0">
        <w:rPr>
          <w:rFonts w:ascii="Arial Narrow" w:hAnsi="Arial Narrow" w:cs="Helvetica"/>
          <w:sz w:val="24"/>
          <w:szCs w:val="24"/>
        </w:rPr>
        <w:t xml:space="preserve"> is a monopoly market structure in the banking sector in many countries, but given the very high levels of this monopoly in the South African economy and the racialised patterns of the economic and other disparities in the country, there needs to be a revi</w:t>
      </w:r>
      <w:r w:rsidRPr="00E66270">
        <w:rPr>
          <w:rFonts w:ascii="Arial Narrow" w:hAnsi="Arial Narrow" w:cs="Helvetica"/>
          <w:sz w:val="24"/>
          <w:szCs w:val="24"/>
        </w:rPr>
        <w:t xml:space="preserve">ew of the nature of ownership in the banking sector.’ The Committees note that the ‘big four’ banks control more than 80% of the total banking subsector assets and market. When Investec and Capitec are included, the 6 banks control over 90%. </w:t>
      </w:r>
    </w:p>
    <w:p w14:paraId="67028133" w14:textId="77777777" w:rsidR="00CD5E34" w:rsidRPr="00902C03"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1535B">
        <w:rPr>
          <w:rFonts w:ascii="Arial Narrow" w:hAnsi="Arial Narrow" w:cs="Helvetica"/>
          <w:sz w:val="24"/>
          <w:szCs w:val="24"/>
        </w:rPr>
        <w:t xml:space="preserve">The Committees note that black ownership in financial institutions set at 25% </w:t>
      </w:r>
      <w:r w:rsidR="00C824D3">
        <w:rPr>
          <w:rFonts w:ascii="Arial Narrow" w:hAnsi="Arial Narrow" w:cs="Helvetica"/>
          <w:sz w:val="24"/>
          <w:szCs w:val="24"/>
        </w:rPr>
        <w:t xml:space="preserve">by the </w:t>
      </w:r>
      <w:r w:rsidRPr="00C3477B">
        <w:rPr>
          <w:rFonts w:ascii="Arial Narrow" w:hAnsi="Arial Narrow" w:cs="Helvetica"/>
          <w:sz w:val="24"/>
          <w:szCs w:val="24"/>
        </w:rPr>
        <w:t xml:space="preserve">Generic Codes has declined over the years from 26% to 23%, and black women shareholding levels from the 10% in the FSC target  to 8% . </w:t>
      </w:r>
      <w:r w:rsidR="008A1332" w:rsidRPr="005F0615">
        <w:rPr>
          <w:rFonts w:ascii="Arial Narrow" w:hAnsi="Arial Narrow" w:cs="Helvetica"/>
          <w:sz w:val="24"/>
          <w:szCs w:val="24"/>
        </w:rPr>
        <w:t xml:space="preserve">The Committees note that </w:t>
      </w:r>
      <w:r w:rsidR="00C824D3" w:rsidRPr="005F0615">
        <w:rPr>
          <w:rFonts w:ascii="Arial Narrow" w:hAnsi="Arial Narrow" w:cs="Helvetica"/>
          <w:sz w:val="24"/>
          <w:szCs w:val="24"/>
        </w:rPr>
        <w:t xml:space="preserve">the </w:t>
      </w:r>
      <w:r w:rsidR="00CA3B71" w:rsidRPr="00902C03">
        <w:rPr>
          <w:rFonts w:ascii="Arial Narrow" w:hAnsi="Arial Narrow" w:cs="Helvetica"/>
          <w:sz w:val="24"/>
          <w:szCs w:val="24"/>
        </w:rPr>
        <w:t xml:space="preserve">new </w:t>
      </w:r>
      <w:r w:rsidR="008A1332" w:rsidRPr="00902C03">
        <w:rPr>
          <w:rFonts w:ascii="Arial Narrow" w:hAnsi="Arial Narrow" w:cs="Helvetica"/>
          <w:sz w:val="24"/>
          <w:szCs w:val="24"/>
        </w:rPr>
        <w:t>FSC includes a Growth Fund w</w:t>
      </w:r>
      <w:r w:rsidR="009B13EE" w:rsidRPr="00902C03">
        <w:rPr>
          <w:rFonts w:ascii="Arial Narrow" w:hAnsi="Arial Narrow" w:cs="Helvetica"/>
          <w:sz w:val="24"/>
          <w:szCs w:val="24"/>
        </w:rPr>
        <w:t>ith an estimated value of R100 billion</w:t>
      </w:r>
      <w:r w:rsidR="008A1332" w:rsidRPr="00902C03">
        <w:rPr>
          <w:rFonts w:ascii="Arial Narrow" w:hAnsi="Arial Narrow" w:cs="Helvetica"/>
          <w:sz w:val="24"/>
          <w:szCs w:val="24"/>
        </w:rPr>
        <w:t xml:space="preserve">, </w:t>
      </w:r>
      <w:r w:rsidR="008A1332" w:rsidRPr="00902C03">
        <w:rPr>
          <w:rFonts w:ascii="Arial Narrow" w:hAnsi="Arial Narrow" w:cs="Helvetica"/>
          <w:sz w:val="24"/>
          <w:szCs w:val="24"/>
        </w:rPr>
        <w:lastRenderedPageBreak/>
        <w:t xml:space="preserve">which is not in the current </w:t>
      </w:r>
      <w:r w:rsidR="00C824D3" w:rsidRPr="00902C03">
        <w:rPr>
          <w:rFonts w:ascii="Arial Narrow" w:hAnsi="Arial Narrow" w:cs="Helvetica"/>
          <w:sz w:val="24"/>
          <w:szCs w:val="24"/>
        </w:rPr>
        <w:t xml:space="preserve">2012 </w:t>
      </w:r>
      <w:r w:rsidR="008A1332" w:rsidRPr="00902C03">
        <w:rPr>
          <w:rFonts w:ascii="Arial Narrow" w:hAnsi="Arial Narrow" w:cs="Helvetica"/>
          <w:sz w:val="24"/>
          <w:szCs w:val="24"/>
        </w:rPr>
        <w:t>codes, to provide support to black industrialists and black businesses in general for various funding needs including purchasing of shares.</w:t>
      </w:r>
      <w:r w:rsidR="002364FF" w:rsidRPr="00902C03">
        <w:rPr>
          <w:rFonts w:ascii="Arial Narrow" w:hAnsi="Arial Narrow" w:cs="Helvetica"/>
          <w:sz w:val="24"/>
          <w:szCs w:val="24"/>
        </w:rPr>
        <w:t xml:space="preserve"> The Committees would like a report on progress in this regard</w:t>
      </w:r>
      <w:r w:rsidR="008A1332" w:rsidRPr="00902C03">
        <w:rPr>
          <w:rFonts w:ascii="Arial Narrow" w:hAnsi="Arial Narrow" w:cs="Helvetica"/>
          <w:sz w:val="24"/>
          <w:szCs w:val="24"/>
        </w:rPr>
        <w:t xml:space="preserve"> by June 2018.</w:t>
      </w:r>
    </w:p>
    <w:p w14:paraId="662366C1" w14:textId="77777777" w:rsidR="00CD5E34" w:rsidRPr="00245A2D" w:rsidRDefault="00C266C1" w:rsidP="000A700E">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 Committees no</w:t>
      </w:r>
      <w:r w:rsidR="00C87917" w:rsidRPr="00245A2D">
        <w:rPr>
          <w:rFonts w:ascii="Arial Narrow" w:hAnsi="Arial Narrow" w:cs="Helvetica"/>
          <w:sz w:val="24"/>
          <w:szCs w:val="24"/>
        </w:rPr>
        <w:t xml:space="preserve">te the submissions around the </w:t>
      </w:r>
      <w:r w:rsidR="00972480">
        <w:rPr>
          <w:rFonts w:ascii="Arial Narrow" w:hAnsi="Arial Narrow" w:cs="Helvetica"/>
          <w:sz w:val="24"/>
          <w:szCs w:val="24"/>
        </w:rPr>
        <w:t>‘</w:t>
      </w:r>
      <w:r w:rsidR="00C87917" w:rsidRPr="00245A2D">
        <w:rPr>
          <w:rFonts w:ascii="Arial Narrow" w:hAnsi="Arial Narrow" w:cs="Helvetica"/>
          <w:sz w:val="24"/>
          <w:szCs w:val="24"/>
        </w:rPr>
        <w:t>once empowered, always e</w:t>
      </w:r>
      <w:r w:rsidRPr="00245A2D">
        <w:rPr>
          <w:rFonts w:ascii="Arial Narrow" w:hAnsi="Arial Narrow" w:cs="Helvetica"/>
          <w:sz w:val="24"/>
          <w:szCs w:val="24"/>
        </w:rPr>
        <w:t>mpowered</w:t>
      </w:r>
      <w:r w:rsidR="00972480">
        <w:rPr>
          <w:rFonts w:ascii="Arial Narrow" w:hAnsi="Arial Narrow" w:cs="Helvetica"/>
          <w:sz w:val="24"/>
          <w:szCs w:val="24"/>
        </w:rPr>
        <w:t>’</w:t>
      </w:r>
      <w:r w:rsidRPr="00245A2D">
        <w:rPr>
          <w:rFonts w:ascii="Arial Narrow" w:hAnsi="Arial Narrow" w:cs="Helvetica"/>
          <w:sz w:val="24"/>
          <w:szCs w:val="24"/>
        </w:rPr>
        <w:t xml:space="preserve"> principle and strong arguments that it will affect transformation negatively as black shareholders could be bought off by </w:t>
      </w:r>
      <w:r w:rsidR="00972480">
        <w:rPr>
          <w:rFonts w:ascii="Arial Narrow" w:hAnsi="Arial Narrow" w:cs="Helvetica"/>
          <w:sz w:val="24"/>
          <w:szCs w:val="24"/>
        </w:rPr>
        <w:t>w</w:t>
      </w:r>
      <w:r w:rsidRPr="00245A2D">
        <w:rPr>
          <w:rFonts w:ascii="Arial Narrow" w:hAnsi="Arial Narrow" w:cs="Helvetica"/>
          <w:sz w:val="24"/>
          <w:szCs w:val="24"/>
        </w:rPr>
        <w:t>hites</w:t>
      </w:r>
      <w:r w:rsidR="00972480">
        <w:rPr>
          <w:rFonts w:ascii="Arial Narrow" w:hAnsi="Arial Narrow" w:cs="Helvetica"/>
          <w:sz w:val="24"/>
          <w:szCs w:val="24"/>
        </w:rPr>
        <w:t>,</w:t>
      </w:r>
      <w:r w:rsidRPr="00245A2D">
        <w:rPr>
          <w:rFonts w:ascii="Arial Narrow" w:hAnsi="Arial Narrow" w:cs="Helvetica"/>
          <w:sz w:val="24"/>
          <w:szCs w:val="24"/>
        </w:rPr>
        <w:t xml:space="preserve"> so reducing demographic representation in an institution that is recogni</w:t>
      </w:r>
      <w:r w:rsidR="006E4A98" w:rsidRPr="00245A2D">
        <w:rPr>
          <w:rFonts w:ascii="Arial Narrow" w:hAnsi="Arial Narrow" w:cs="Helvetica"/>
          <w:sz w:val="24"/>
          <w:szCs w:val="24"/>
        </w:rPr>
        <w:t>s</w:t>
      </w:r>
      <w:r w:rsidRPr="00245A2D">
        <w:rPr>
          <w:rFonts w:ascii="Arial Narrow" w:hAnsi="Arial Narrow" w:cs="Helvetica"/>
          <w:sz w:val="24"/>
          <w:szCs w:val="24"/>
        </w:rPr>
        <w:t>ed as empowered. The Committees support the proposition that this principle be recogni</w:t>
      </w:r>
      <w:r w:rsidR="006E4A98" w:rsidRPr="00245A2D">
        <w:rPr>
          <w:rFonts w:ascii="Arial Narrow" w:hAnsi="Arial Narrow" w:cs="Helvetica"/>
          <w:sz w:val="24"/>
          <w:szCs w:val="24"/>
        </w:rPr>
        <w:t>s</w:t>
      </w:r>
      <w:r w:rsidRPr="00245A2D">
        <w:rPr>
          <w:rFonts w:ascii="Arial Narrow" w:hAnsi="Arial Narrow" w:cs="Helvetica"/>
          <w:sz w:val="24"/>
          <w:szCs w:val="24"/>
        </w:rPr>
        <w:t>ed only to the extent that is envisaged in the B-BBEE Act, which sets limits for such recognition, in order to encourage companies to always seek to retain and encourage black ownership of assets.</w:t>
      </w:r>
      <w:r w:rsidR="004232E1">
        <w:rPr>
          <w:rFonts w:ascii="Arial Narrow" w:hAnsi="Arial Narrow" w:cs="Helvetica"/>
          <w:sz w:val="24"/>
          <w:szCs w:val="24"/>
        </w:rPr>
        <w:t xml:space="preserve"> </w:t>
      </w:r>
      <w:r w:rsidR="004232E1" w:rsidRPr="009C1818">
        <w:rPr>
          <w:rFonts w:ascii="Arial Narrow" w:hAnsi="Arial Narrow" w:cs="Helvetica"/>
          <w:color w:val="000000" w:themeColor="text1"/>
          <w:sz w:val="24"/>
          <w:szCs w:val="24"/>
        </w:rPr>
        <w:t xml:space="preserve">In our last joint committee meeting to finalise this Report, the </w:t>
      </w:r>
      <w:r w:rsidR="000A700E" w:rsidRPr="009C1818">
        <w:rPr>
          <w:rFonts w:ascii="Arial Narrow" w:hAnsi="Arial Narrow" w:cs="Helvetica"/>
          <w:color w:val="000000" w:themeColor="text1"/>
          <w:sz w:val="24"/>
          <w:szCs w:val="24"/>
        </w:rPr>
        <w:t>B-BBEE Commission</w:t>
      </w:r>
      <w:r w:rsidR="004232E1" w:rsidRPr="009C1818">
        <w:rPr>
          <w:rFonts w:ascii="Arial Narrow" w:hAnsi="Arial Narrow" w:cs="Helvetica"/>
          <w:color w:val="000000" w:themeColor="text1"/>
          <w:sz w:val="24"/>
          <w:szCs w:val="24"/>
        </w:rPr>
        <w:t xml:space="preserve"> stressed that in terms of the FSC, a Measured Entity is allowed to recognise a portion of black ownership after a black participant has exited through the sale or loss of shares subject to the following: a) the </w:t>
      </w:r>
      <w:r w:rsidR="0083318F" w:rsidRPr="009C1818">
        <w:rPr>
          <w:rFonts w:ascii="Arial Narrow" w:hAnsi="Arial Narrow" w:cs="Helvetica"/>
          <w:color w:val="000000" w:themeColor="text1"/>
          <w:sz w:val="24"/>
          <w:szCs w:val="24"/>
        </w:rPr>
        <w:t>b</w:t>
      </w:r>
      <w:r w:rsidR="004232E1" w:rsidRPr="009C1818">
        <w:rPr>
          <w:rFonts w:ascii="Arial Narrow" w:hAnsi="Arial Narrow" w:cs="Helvetica"/>
          <w:color w:val="000000" w:themeColor="text1"/>
          <w:sz w:val="24"/>
          <w:szCs w:val="24"/>
        </w:rPr>
        <w:t>lack participant has held shares for a minimum period of three years, (b) conside</w:t>
      </w:r>
      <w:r w:rsidR="0083318F" w:rsidRPr="009C1818">
        <w:rPr>
          <w:rFonts w:ascii="Arial Narrow" w:hAnsi="Arial Narrow" w:cs="Helvetica"/>
          <w:color w:val="000000" w:themeColor="text1"/>
          <w:sz w:val="24"/>
          <w:szCs w:val="24"/>
        </w:rPr>
        <w:t>rat</w:t>
      </w:r>
      <w:r w:rsidR="004232E1" w:rsidRPr="009C1818">
        <w:rPr>
          <w:rFonts w:ascii="Arial Narrow" w:hAnsi="Arial Narrow" w:cs="Helvetica"/>
          <w:color w:val="000000" w:themeColor="text1"/>
          <w:sz w:val="24"/>
          <w:szCs w:val="24"/>
        </w:rPr>
        <w:t xml:space="preserve">ion of the net value created in the hands of black people, and (c) transformation has taken place within the Measured Entity from the period of entry of black participants to the exiting period. The Committees require </w:t>
      </w:r>
      <w:r w:rsidR="00972480" w:rsidRPr="009C1818">
        <w:rPr>
          <w:rFonts w:ascii="Arial Narrow" w:hAnsi="Arial Narrow" w:cs="Helvetica"/>
          <w:color w:val="000000" w:themeColor="text1"/>
          <w:sz w:val="24"/>
          <w:szCs w:val="24"/>
        </w:rPr>
        <w:t xml:space="preserve">the </w:t>
      </w:r>
      <w:r w:rsidR="000A700E" w:rsidRPr="009C1818">
        <w:rPr>
          <w:rFonts w:ascii="Arial Narrow" w:hAnsi="Arial Narrow" w:cs="Helvetica"/>
          <w:color w:val="000000" w:themeColor="text1"/>
          <w:sz w:val="24"/>
          <w:szCs w:val="24"/>
        </w:rPr>
        <w:t>B-BBEE Commission</w:t>
      </w:r>
      <w:r w:rsidR="004232E1" w:rsidRPr="009C1818">
        <w:rPr>
          <w:rFonts w:ascii="Arial Narrow" w:hAnsi="Arial Narrow" w:cs="Helvetica"/>
          <w:color w:val="000000" w:themeColor="text1"/>
          <w:sz w:val="24"/>
          <w:szCs w:val="24"/>
        </w:rPr>
        <w:t xml:space="preserve"> to monitor that these rules are adhered to and are not manipulated.</w:t>
      </w:r>
    </w:p>
    <w:p w14:paraId="7729E329" w14:textId="77777777" w:rsidR="00CD5E34"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It was said that the ownership patterns of banks resemble </w:t>
      </w:r>
      <w:r w:rsidR="00CD4621">
        <w:rPr>
          <w:rFonts w:ascii="Arial Narrow" w:hAnsi="Arial Narrow" w:cs="Helvetica"/>
          <w:sz w:val="24"/>
          <w:szCs w:val="24"/>
        </w:rPr>
        <w:t>those</w:t>
      </w:r>
      <w:r w:rsidR="00CD4621" w:rsidRPr="00245A2D">
        <w:rPr>
          <w:rFonts w:ascii="Arial Narrow" w:hAnsi="Arial Narrow" w:cs="Helvetica"/>
          <w:sz w:val="24"/>
          <w:szCs w:val="24"/>
        </w:rPr>
        <w:t xml:space="preserve"> </w:t>
      </w:r>
      <w:r w:rsidRPr="00245A2D">
        <w:rPr>
          <w:rFonts w:ascii="Arial Narrow" w:hAnsi="Arial Narrow" w:cs="Helvetica"/>
          <w:sz w:val="24"/>
          <w:szCs w:val="24"/>
        </w:rPr>
        <w:t>of companies listed on the JSE. It was stated that the largest share (49%) of the top six South African banks is owned by foreigners, 34% by institutions such as pension funds, and the remaining 17% by other categories of investors, including individuals.</w:t>
      </w:r>
      <w:r w:rsidR="00163AB0" w:rsidRPr="00245A2D">
        <w:rPr>
          <w:rFonts w:ascii="Arial Narrow" w:hAnsi="Arial Narrow" w:cs="Helvetica"/>
          <w:b/>
          <w:color w:val="00B050"/>
          <w:sz w:val="24"/>
          <w:szCs w:val="24"/>
        </w:rPr>
        <w:t xml:space="preserve"> </w:t>
      </w:r>
    </w:p>
    <w:p w14:paraId="1CFC8F10" w14:textId="77777777" w:rsidR="00CD5E34"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 Committees note the JSE</w:t>
      </w:r>
      <w:r w:rsidR="00D84190" w:rsidRPr="00245A2D">
        <w:rPr>
          <w:rFonts w:ascii="Arial Narrow" w:hAnsi="Arial Narrow" w:cs="Helvetica"/>
          <w:sz w:val="24"/>
          <w:szCs w:val="24"/>
        </w:rPr>
        <w:t>’</w:t>
      </w:r>
      <w:r w:rsidRPr="00245A2D">
        <w:rPr>
          <w:rFonts w:ascii="Arial Narrow" w:hAnsi="Arial Narrow" w:cs="Helvetica"/>
          <w:sz w:val="24"/>
          <w:szCs w:val="24"/>
        </w:rPr>
        <w:t xml:space="preserve">s statement that black people now own 23% of the JSE listed shares - 13% through institutional investors such as the PIC (indirect ownership) and 10% through direct ownership of listed companies, while white South Africans own 22%. It was stated that foreign institutional investors own 39%, and 16% was unaccounted for. The Committees note further that of the 10% of direct ownership of stocks in the JSE, 6% is owned by strategic partners (black individuals and black owned companies), 2.5% by community schemes and 1.5% by employee schemes. </w:t>
      </w:r>
    </w:p>
    <w:p w14:paraId="20091355" w14:textId="77777777" w:rsidR="00CD5E34" w:rsidRPr="00245A2D" w:rsidRDefault="00C266C1" w:rsidP="00473AF0">
      <w:pPr>
        <w:numPr>
          <w:ilvl w:val="2"/>
          <w:numId w:val="13"/>
        </w:numPr>
        <w:autoSpaceDE w:val="0"/>
        <w:autoSpaceDN w:val="0"/>
        <w:adjustRightInd w:val="0"/>
        <w:spacing w:line="360" w:lineRule="auto"/>
        <w:jc w:val="both"/>
        <w:rPr>
          <w:rFonts w:ascii="Arial Narrow" w:hAnsi="Arial Narrow" w:cs="Helvetica"/>
          <w:color w:val="00B050"/>
          <w:sz w:val="24"/>
          <w:szCs w:val="24"/>
        </w:rPr>
      </w:pPr>
      <w:r w:rsidRPr="00245A2D">
        <w:rPr>
          <w:rFonts w:ascii="Arial Narrow" w:hAnsi="Arial Narrow" w:cs="Helvetica"/>
          <w:sz w:val="24"/>
          <w:szCs w:val="24"/>
        </w:rPr>
        <w:lastRenderedPageBreak/>
        <w:t xml:space="preserve">The Committees </w:t>
      </w:r>
      <w:r w:rsidR="00D33D31" w:rsidRPr="00245A2D">
        <w:rPr>
          <w:rFonts w:ascii="Arial Narrow" w:hAnsi="Arial Narrow" w:cs="Helvetica"/>
          <w:sz w:val="24"/>
          <w:szCs w:val="24"/>
        </w:rPr>
        <w:t xml:space="preserve">believe </w:t>
      </w:r>
      <w:r w:rsidRPr="00245A2D">
        <w:rPr>
          <w:rFonts w:ascii="Arial Narrow" w:hAnsi="Arial Narrow" w:cs="Helvetica"/>
          <w:sz w:val="24"/>
          <w:szCs w:val="24"/>
        </w:rPr>
        <w:t xml:space="preserve">that it is important to know who owns JSE stocks as this would help to paint a clearer picture of the assets in black hands and assist decision- making on transformation. The Committees </w:t>
      </w:r>
      <w:r w:rsidR="00D33D31" w:rsidRPr="00245A2D">
        <w:rPr>
          <w:rFonts w:ascii="Arial Narrow" w:hAnsi="Arial Narrow" w:cs="Helvetica"/>
          <w:sz w:val="24"/>
          <w:szCs w:val="24"/>
        </w:rPr>
        <w:t xml:space="preserve">subsequently had a briefing from the </w:t>
      </w:r>
      <w:r w:rsidRPr="00245A2D">
        <w:rPr>
          <w:rFonts w:ascii="Arial Narrow" w:hAnsi="Arial Narrow" w:cs="Helvetica"/>
          <w:sz w:val="24"/>
          <w:szCs w:val="24"/>
        </w:rPr>
        <w:t>JSE</w:t>
      </w:r>
      <w:r w:rsidR="008A1332" w:rsidRPr="00245A2D">
        <w:rPr>
          <w:rFonts w:ascii="Arial Narrow" w:hAnsi="Arial Narrow" w:cs="Helvetica"/>
          <w:sz w:val="24"/>
          <w:szCs w:val="24"/>
        </w:rPr>
        <w:t xml:space="preserve"> which clarified that the JSE has 375 listed companies. However</w:t>
      </w:r>
      <w:r w:rsidR="001B68D8">
        <w:rPr>
          <w:rFonts w:ascii="Arial Narrow" w:hAnsi="Arial Narrow" w:cs="Helvetica"/>
          <w:sz w:val="24"/>
          <w:szCs w:val="24"/>
        </w:rPr>
        <w:t>,</w:t>
      </w:r>
      <w:r w:rsidR="008A1332" w:rsidRPr="00245A2D">
        <w:rPr>
          <w:rFonts w:ascii="Arial Narrow" w:hAnsi="Arial Narrow" w:cs="Helvetica"/>
          <w:sz w:val="24"/>
          <w:szCs w:val="24"/>
        </w:rPr>
        <w:t xml:space="preserve"> companies outside the top 100 only controlled 4</w:t>
      </w:r>
      <w:r w:rsidR="001B68D8">
        <w:rPr>
          <w:rFonts w:ascii="Arial Narrow" w:hAnsi="Arial Narrow" w:cs="Helvetica"/>
          <w:sz w:val="24"/>
          <w:szCs w:val="24"/>
        </w:rPr>
        <w:t>,</w:t>
      </w:r>
      <w:r w:rsidR="008A1332" w:rsidRPr="00245A2D">
        <w:rPr>
          <w:rFonts w:ascii="Arial Narrow" w:hAnsi="Arial Narrow" w:cs="Helvetica"/>
          <w:sz w:val="24"/>
          <w:szCs w:val="24"/>
        </w:rPr>
        <w:t>7% of equity securities and 6</w:t>
      </w:r>
      <w:r w:rsidR="001B68D8">
        <w:rPr>
          <w:rFonts w:ascii="Arial Narrow" w:hAnsi="Arial Narrow" w:cs="Helvetica"/>
          <w:sz w:val="24"/>
          <w:szCs w:val="24"/>
        </w:rPr>
        <w:t>,</w:t>
      </w:r>
      <w:r w:rsidR="008A1332" w:rsidRPr="00245A2D">
        <w:rPr>
          <w:rFonts w:ascii="Arial Narrow" w:hAnsi="Arial Narrow" w:cs="Helvetica"/>
          <w:sz w:val="24"/>
          <w:szCs w:val="24"/>
        </w:rPr>
        <w:t>9% of non-equity securities. The JSE said that it would be a daunting exercise to audit the ownership of such small percentages. The Committee</w:t>
      </w:r>
      <w:r w:rsidR="006B102D" w:rsidRPr="00245A2D">
        <w:rPr>
          <w:rFonts w:ascii="Arial Narrow" w:hAnsi="Arial Narrow" w:cs="Helvetica"/>
          <w:sz w:val="24"/>
          <w:szCs w:val="24"/>
        </w:rPr>
        <w:t>s believe</w:t>
      </w:r>
      <w:r w:rsidR="008A1332" w:rsidRPr="00245A2D">
        <w:rPr>
          <w:rFonts w:ascii="Arial Narrow" w:hAnsi="Arial Narrow" w:cs="Helvetica"/>
          <w:sz w:val="24"/>
          <w:szCs w:val="24"/>
        </w:rPr>
        <w:t xml:space="preserve"> that through NT’s ownership monitor project, it would be possible to </w:t>
      </w:r>
      <w:r w:rsidR="006B102D" w:rsidRPr="00245A2D">
        <w:rPr>
          <w:rFonts w:ascii="Arial Narrow" w:hAnsi="Arial Narrow" w:cs="Helvetica"/>
          <w:sz w:val="24"/>
          <w:szCs w:val="24"/>
        </w:rPr>
        <w:t xml:space="preserve">identify </w:t>
      </w:r>
      <w:r w:rsidR="008A1332" w:rsidRPr="00245A2D">
        <w:rPr>
          <w:rFonts w:ascii="Arial Narrow" w:hAnsi="Arial Narrow" w:cs="Helvetica"/>
          <w:sz w:val="24"/>
          <w:szCs w:val="24"/>
        </w:rPr>
        <w:t>this ownership</w:t>
      </w:r>
      <w:r w:rsidR="006B102D" w:rsidRPr="00245A2D">
        <w:rPr>
          <w:rFonts w:ascii="Arial Narrow" w:hAnsi="Arial Narrow" w:cs="Helvetica"/>
          <w:sz w:val="24"/>
          <w:szCs w:val="24"/>
        </w:rPr>
        <w:t>.</w:t>
      </w:r>
    </w:p>
    <w:p w14:paraId="17377867" w14:textId="77777777" w:rsidR="00CD5E34" w:rsidRPr="00902C03"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5F0615">
        <w:rPr>
          <w:rFonts w:ascii="Arial Narrow" w:hAnsi="Arial Narrow" w:cs="Helvetica"/>
          <w:sz w:val="24"/>
          <w:szCs w:val="24"/>
        </w:rPr>
        <w:t>It was said that the short</w:t>
      </w:r>
      <w:r w:rsidR="001B68D8">
        <w:rPr>
          <w:rFonts w:ascii="Arial Narrow" w:hAnsi="Arial Narrow" w:cs="Helvetica"/>
          <w:sz w:val="24"/>
          <w:szCs w:val="24"/>
        </w:rPr>
        <w:t>-</w:t>
      </w:r>
      <w:r w:rsidRPr="005F0615">
        <w:rPr>
          <w:rFonts w:ascii="Arial Narrow" w:hAnsi="Arial Narrow" w:cs="Helvetica"/>
          <w:sz w:val="24"/>
          <w:szCs w:val="24"/>
        </w:rPr>
        <w:t>term insurance industry did not meet many of the targets on ownership in the FSC and Generic Code targets</w:t>
      </w:r>
      <w:r w:rsidR="006144E5" w:rsidRPr="00902C03">
        <w:rPr>
          <w:rFonts w:ascii="Arial Narrow" w:hAnsi="Arial Narrow" w:cs="Helvetica"/>
          <w:sz w:val="24"/>
          <w:szCs w:val="24"/>
        </w:rPr>
        <w:t xml:space="preserve"> and the Committees recommend that this be addressed urgently.</w:t>
      </w:r>
    </w:p>
    <w:p w14:paraId="4612B6B3" w14:textId="77777777" w:rsidR="00324F87" w:rsidRPr="0021535B" w:rsidRDefault="0003246B"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Rel</w:t>
      </w:r>
      <w:r w:rsidR="00C824D3">
        <w:rPr>
          <w:rFonts w:ascii="Arial Narrow" w:hAnsi="Arial Narrow" w:cs="Helvetica"/>
          <w:sz w:val="24"/>
          <w:szCs w:val="24"/>
        </w:rPr>
        <w:t>a</w:t>
      </w:r>
      <w:r w:rsidRPr="00C3477B">
        <w:rPr>
          <w:rFonts w:ascii="Arial Narrow" w:hAnsi="Arial Narrow" w:cs="Helvetica"/>
          <w:sz w:val="24"/>
          <w:szCs w:val="24"/>
        </w:rPr>
        <w:t>ted to section 12.2.10 above, t</w:t>
      </w:r>
      <w:r w:rsidR="00C266C1" w:rsidRPr="00C3477B">
        <w:rPr>
          <w:rFonts w:ascii="Arial Narrow" w:hAnsi="Arial Narrow" w:cs="Helvetica"/>
          <w:sz w:val="24"/>
          <w:szCs w:val="24"/>
        </w:rPr>
        <w:t xml:space="preserve">he Committees </w:t>
      </w:r>
      <w:r w:rsidRPr="00C3477B">
        <w:rPr>
          <w:rFonts w:ascii="Arial Narrow" w:hAnsi="Arial Narrow" w:cs="Helvetica"/>
          <w:sz w:val="24"/>
          <w:szCs w:val="24"/>
        </w:rPr>
        <w:t xml:space="preserve">also </w:t>
      </w:r>
      <w:r w:rsidR="00C266C1" w:rsidRPr="00C3477B">
        <w:rPr>
          <w:rFonts w:ascii="Arial Narrow" w:hAnsi="Arial Narrow" w:cs="Helvetica"/>
          <w:sz w:val="24"/>
          <w:szCs w:val="24"/>
        </w:rPr>
        <w:t>note NT’s argument that new ownership targets must take into account the challenges associated with the principle of ‘once empowered, always empowered’, the regulator</w:t>
      </w:r>
      <w:r w:rsidR="00C266C1" w:rsidRPr="00E66270">
        <w:rPr>
          <w:rFonts w:ascii="Arial Narrow" w:hAnsi="Arial Narrow" w:cs="Helvetica"/>
          <w:sz w:val="24"/>
          <w:szCs w:val="24"/>
        </w:rPr>
        <w:t>y requirement for unencumbered capital and measurement (including taking into account the percentage of foreign ownership) and local free-float. The Committees note the concerns that multinational companies will be less flexible to give away equity for th</w:t>
      </w:r>
      <w:r w:rsidR="00C266C1" w:rsidRPr="00BB2672">
        <w:rPr>
          <w:rFonts w:ascii="Arial Narrow" w:hAnsi="Arial Narrow" w:cs="Helvetica"/>
          <w:sz w:val="24"/>
          <w:szCs w:val="24"/>
        </w:rPr>
        <w:t xml:space="preserve">e purposes of </w:t>
      </w:r>
      <w:r w:rsidR="00482284" w:rsidRPr="0021535B">
        <w:rPr>
          <w:rFonts w:ascii="Arial Narrow" w:hAnsi="Arial Narrow" w:cs="Helvetica"/>
          <w:sz w:val="24"/>
          <w:szCs w:val="24"/>
        </w:rPr>
        <w:t>B-BBEE</w:t>
      </w:r>
      <w:r w:rsidR="00C266C1" w:rsidRPr="0021535B">
        <w:rPr>
          <w:rFonts w:ascii="Arial Narrow" w:hAnsi="Arial Narrow" w:cs="Helvetica"/>
          <w:sz w:val="24"/>
          <w:szCs w:val="24"/>
        </w:rPr>
        <w:t xml:space="preserve">. </w:t>
      </w:r>
    </w:p>
    <w:p w14:paraId="56F7BC1B" w14:textId="77777777" w:rsidR="002C2AE9" w:rsidRPr="00245A2D" w:rsidRDefault="001D11AE"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41422B" w:rsidRPr="00245A2D">
        <w:rPr>
          <w:rFonts w:ascii="Arial Narrow" w:hAnsi="Arial Narrow" w:cs="Helvetica"/>
          <w:sz w:val="24"/>
          <w:szCs w:val="24"/>
        </w:rPr>
        <w:t>T</w:t>
      </w:r>
      <w:r w:rsidR="00C266C1" w:rsidRPr="00245A2D">
        <w:rPr>
          <w:rFonts w:ascii="Arial Narrow" w:hAnsi="Arial Narrow" w:cs="Helvetica"/>
          <w:sz w:val="24"/>
          <w:szCs w:val="24"/>
        </w:rPr>
        <w:t>he Committees are of the view that it is important to promote black industrialists and black</w:t>
      </w:r>
      <w:r w:rsidR="0044393B">
        <w:rPr>
          <w:rFonts w:ascii="Arial Narrow" w:hAnsi="Arial Narrow" w:cs="Helvetica"/>
          <w:sz w:val="24"/>
          <w:szCs w:val="24"/>
        </w:rPr>
        <w:t>-</w:t>
      </w:r>
      <w:r w:rsidR="00C266C1" w:rsidRPr="00245A2D">
        <w:rPr>
          <w:rFonts w:ascii="Arial Narrow" w:hAnsi="Arial Narrow" w:cs="Helvetica"/>
          <w:sz w:val="24"/>
          <w:szCs w:val="24"/>
        </w:rPr>
        <w:t>owned businesses through an explicit developmental framework for the sector. The Committees recommend that the DTI, NT and the regulators work together to develop a framework to support black industrialists, SMEs and co</w:t>
      </w:r>
      <w:r w:rsidR="0044393B">
        <w:rPr>
          <w:rFonts w:ascii="Arial Narrow" w:hAnsi="Arial Narrow" w:cs="Helvetica"/>
          <w:sz w:val="24"/>
          <w:szCs w:val="24"/>
        </w:rPr>
        <w:t>-</w:t>
      </w:r>
      <w:r w:rsidR="00C266C1" w:rsidRPr="00245A2D">
        <w:rPr>
          <w:rFonts w:ascii="Arial Narrow" w:hAnsi="Arial Narrow" w:cs="Helvetica"/>
          <w:sz w:val="24"/>
          <w:szCs w:val="24"/>
        </w:rPr>
        <w:t>operatives to create better access to affordable funding. There are concerns about high barriers to entry, which include cumbersome regulations and capital costs. The</w:t>
      </w:r>
      <w:r w:rsidR="00CF3A31">
        <w:rPr>
          <w:rFonts w:ascii="Arial Narrow" w:hAnsi="Arial Narrow" w:cs="Helvetica"/>
          <w:sz w:val="24"/>
          <w:szCs w:val="24"/>
        </w:rPr>
        <w:t xml:space="preserve">re are </w:t>
      </w:r>
      <w:r w:rsidR="00C266C1" w:rsidRPr="00245A2D">
        <w:rPr>
          <w:rFonts w:ascii="Arial Narrow" w:hAnsi="Arial Narrow" w:cs="Helvetica"/>
          <w:sz w:val="24"/>
          <w:szCs w:val="24"/>
        </w:rPr>
        <w:t>difficulties in the acquiring of licen</w:t>
      </w:r>
      <w:r w:rsidR="0044393B">
        <w:rPr>
          <w:rFonts w:ascii="Arial Narrow" w:hAnsi="Arial Narrow" w:cs="Helvetica"/>
          <w:sz w:val="24"/>
          <w:szCs w:val="24"/>
        </w:rPr>
        <w:t>c</w:t>
      </w:r>
      <w:r w:rsidR="00C266C1" w:rsidRPr="00245A2D">
        <w:rPr>
          <w:rFonts w:ascii="Arial Narrow" w:hAnsi="Arial Narrow" w:cs="Helvetica"/>
          <w:sz w:val="24"/>
          <w:szCs w:val="24"/>
        </w:rPr>
        <w:t>es</w:t>
      </w:r>
      <w:r w:rsidR="00CF3A31">
        <w:rPr>
          <w:rFonts w:ascii="Arial Narrow" w:hAnsi="Arial Narrow" w:cs="Helvetica"/>
          <w:sz w:val="24"/>
          <w:szCs w:val="24"/>
        </w:rPr>
        <w:t xml:space="preserve"> and</w:t>
      </w:r>
      <w:r w:rsidR="00C266C1" w:rsidRPr="00245A2D">
        <w:rPr>
          <w:rFonts w:ascii="Arial Narrow" w:hAnsi="Arial Narrow" w:cs="Helvetica"/>
          <w:sz w:val="24"/>
          <w:szCs w:val="24"/>
        </w:rPr>
        <w:t xml:space="preserve"> insufficient access to capital for new and growing businesses, particularly black-owned. The Committees further note the concerns raised about government funding for start-up companies being biased towards other sectors such as construction, mining, wholesale and manufacturing, with the new entrants into the financial sector being neglected</w:t>
      </w:r>
      <w:r w:rsidR="00BC5604" w:rsidRPr="00245A2D">
        <w:rPr>
          <w:rFonts w:ascii="Arial Narrow" w:hAnsi="Arial Narrow" w:cs="Helvetica"/>
          <w:sz w:val="24"/>
          <w:szCs w:val="24"/>
        </w:rPr>
        <w:t>.</w:t>
      </w:r>
      <w:r w:rsidR="005F21AD" w:rsidRPr="00245A2D">
        <w:rPr>
          <w:rFonts w:ascii="Arial Narrow" w:hAnsi="Arial Narrow" w:cs="Helvetica"/>
          <w:sz w:val="24"/>
          <w:szCs w:val="24"/>
        </w:rPr>
        <w:t xml:space="preserve"> </w:t>
      </w:r>
      <w:r w:rsidR="00C266C1" w:rsidRPr="00245A2D">
        <w:rPr>
          <w:rFonts w:ascii="Arial Narrow" w:hAnsi="Arial Narrow" w:cs="Helvetica"/>
          <w:sz w:val="24"/>
          <w:szCs w:val="24"/>
        </w:rPr>
        <w:t xml:space="preserve"> The Committees request the Ministers of Finance and Trade and Industry to explore the feasibility of establishing a fund dedicated to new black entrants in the financial services sector.</w:t>
      </w:r>
    </w:p>
    <w:p w14:paraId="78F831CB" w14:textId="77777777" w:rsidR="00195CA3" w:rsidRPr="00245A2D" w:rsidRDefault="001D11AE"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lastRenderedPageBreak/>
        <w:t xml:space="preserve"> </w:t>
      </w:r>
      <w:r w:rsidR="00195CA3" w:rsidRPr="00245A2D">
        <w:rPr>
          <w:rFonts w:ascii="Arial Narrow" w:hAnsi="Arial Narrow" w:cs="Helvetica"/>
          <w:sz w:val="24"/>
          <w:szCs w:val="24"/>
        </w:rPr>
        <w:t>The Committees</w:t>
      </w:r>
      <w:r w:rsidR="00B37535" w:rsidRPr="00245A2D">
        <w:rPr>
          <w:rFonts w:ascii="Arial Narrow" w:hAnsi="Arial Narrow" w:cs="Helvetica"/>
          <w:sz w:val="24"/>
          <w:szCs w:val="24"/>
        </w:rPr>
        <w:t xml:space="preserve"> agree with participants that stressed that the high level</w:t>
      </w:r>
      <w:r w:rsidR="00BD41F5" w:rsidRPr="00245A2D">
        <w:rPr>
          <w:rFonts w:ascii="Arial Narrow" w:hAnsi="Arial Narrow" w:cs="Helvetica"/>
          <w:sz w:val="24"/>
          <w:szCs w:val="24"/>
        </w:rPr>
        <w:t xml:space="preserve"> </w:t>
      </w:r>
      <w:r w:rsidR="00B37535" w:rsidRPr="00245A2D">
        <w:rPr>
          <w:rFonts w:ascii="Arial Narrow" w:hAnsi="Arial Narrow" w:cs="Helvetica"/>
          <w:sz w:val="24"/>
          <w:szCs w:val="24"/>
        </w:rPr>
        <w:t xml:space="preserve">of monopoly in the financial sector leads to </w:t>
      </w:r>
      <w:r w:rsidR="00BD41F5" w:rsidRPr="00245A2D">
        <w:rPr>
          <w:rFonts w:ascii="Arial Narrow" w:hAnsi="Arial Narrow" w:cs="Helvetica"/>
          <w:sz w:val="24"/>
          <w:szCs w:val="24"/>
        </w:rPr>
        <w:t xml:space="preserve">high service charges for consumers and is conducive to bank collusion that has a negative impact on </w:t>
      </w:r>
      <w:r w:rsidR="001510CA" w:rsidRPr="00245A2D">
        <w:rPr>
          <w:rFonts w:ascii="Arial Narrow" w:hAnsi="Arial Narrow" w:cs="Helvetica"/>
          <w:sz w:val="24"/>
          <w:szCs w:val="24"/>
        </w:rPr>
        <w:t>consumers and undermines the economy</w:t>
      </w:r>
      <w:r w:rsidR="00B10324" w:rsidRPr="00245A2D">
        <w:rPr>
          <w:rFonts w:ascii="Arial Narrow" w:hAnsi="Arial Narrow" w:cs="Helvetica"/>
          <w:sz w:val="24"/>
          <w:szCs w:val="24"/>
        </w:rPr>
        <w:t xml:space="preserve">, as pointed out in </w:t>
      </w:r>
      <w:r w:rsidR="00AD5A04" w:rsidRPr="00245A2D">
        <w:rPr>
          <w:rFonts w:ascii="Arial Narrow" w:hAnsi="Arial Narrow" w:cs="Helvetica"/>
          <w:sz w:val="24"/>
          <w:szCs w:val="24"/>
        </w:rPr>
        <w:t>Section</w:t>
      </w:r>
      <w:r w:rsidR="00F16F1D" w:rsidRPr="00245A2D">
        <w:rPr>
          <w:rFonts w:ascii="Arial Narrow" w:hAnsi="Arial Narrow" w:cs="Helvetica"/>
          <w:sz w:val="24"/>
          <w:szCs w:val="24"/>
        </w:rPr>
        <w:t xml:space="preserve"> </w:t>
      </w:r>
      <w:r w:rsidR="00342114" w:rsidRPr="00245A2D">
        <w:rPr>
          <w:rFonts w:ascii="Arial Narrow" w:hAnsi="Arial Narrow" w:cs="Helvetica"/>
          <w:color w:val="000000" w:themeColor="text1"/>
          <w:sz w:val="24"/>
          <w:szCs w:val="24"/>
        </w:rPr>
        <w:t>12.5</w:t>
      </w:r>
      <w:r w:rsidR="00F16F1D" w:rsidRPr="00245A2D">
        <w:rPr>
          <w:rFonts w:ascii="Arial Narrow" w:hAnsi="Arial Narrow" w:cs="Helvetica"/>
          <w:color w:val="000000" w:themeColor="text1"/>
          <w:sz w:val="24"/>
          <w:szCs w:val="24"/>
        </w:rPr>
        <w:t xml:space="preserve"> below</w:t>
      </w:r>
      <w:r w:rsidR="00324F87" w:rsidRPr="00245A2D">
        <w:rPr>
          <w:rFonts w:ascii="Arial Narrow" w:hAnsi="Arial Narrow" w:cs="Helvetica"/>
          <w:color w:val="000000" w:themeColor="text1"/>
          <w:sz w:val="24"/>
          <w:szCs w:val="24"/>
        </w:rPr>
        <w:t>.</w:t>
      </w:r>
    </w:p>
    <w:p w14:paraId="649B3EB7" w14:textId="77777777" w:rsidR="00C266C1" w:rsidRPr="00902C03" w:rsidRDefault="001D11AE"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1800A1">
        <w:rPr>
          <w:rFonts w:ascii="Arial Narrow" w:hAnsi="Arial Narrow" w:cs="Helvetica"/>
          <w:sz w:val="24"/>
          <w:szCs w:val="24"/>
        </w:rPr>
        <w:t xml:space="preserve">The Committees recommend that government and other relevant institutions give concerted attention to reducing the high levels of monopoly in the banking </w:t>
      </w:r>
      <w:r w:rsidR="008F1282" w:rsidRPr="001800A1">
        <w:rPr>
          <w:rFonts w:ascii="Arial Narrow" w:hAnsi="Arial Narrow" w:cs="Helvetica"/>
          <w:sz w:val="24"/>
          <w:szCs w:val="24"/>
        </w:rPr>
        <w:t>subs</w:t>
      </w:r>
      <w:r w:rsidR="00C266C1" w:rsidRPr="001800A1">
        <w:rPr>
          <w:rFonts w:ascii="Arial Narrow" w:hAnsi="Arial Narrow" w:cs="Helvetica"/>
          <w:sz w:val="24"/>
          <w:szCs w:val="24"/>
        </w:rPr>
        <w:t>ector and encouraging new entrants into it. The Committees believe that NT should consider in what ways there can be more black</w:t>
      </w:r>
      <w:r w:rsidR="008F1282" w:rsidRPr="001800A1">
        <w:rPr>
          <w:rFonts w:ascii="Arial Narrow" w:hAnsi="Arial Narrow" w:cs="Helvetica"/>
          <w:sz w:val="24"/>
          <w:szCs w:val="24"/>
        </w:rPr>
        <w:t xml:space="preserve">, including African and women, </w:t>
      </w:r>
      <w:r w:rsidR="00C266C1" w:rsidRPr="001800A1">
        <w:rPr>
          <w:rFonts w:ascii="Arial Narrow" w:hAnsi="Arial Narrow" w:cs="Helvetica"/>
          <w:sz w:val="24"/>
          <w:szCs w:val="24"/>
        </w:rPr>
        <w:t>ownership of the major banks</w:t>
      </w:r>
      <w:r w:rsidR="002A29CB" w:rsidRPr="00902C03">
        <w:rPr>
          <w:rFonts w:ascii="Arial Narrow" w:hAnsi="Arial Narrow" w:cs="Helvetica"/>
          <w:sz w:val="24"/>
          <w:szCs w:val="24"/>
        </w:rPr>
        <w:t xml:space="preserve">. Progress on these goals should be </w:t>
      </w:r>
      <w:r w:rsidR="00554935">
        <w:rPr>
          <w:rFonts w:ascii="Arial Narrow" w:hAnsi="Arial Narrow" w:cs="Helvetica"/>
          <w:sz w:val="24"/>
          <w:szCs w:val="24"/>
        </w:rPr>
        <w:t>reported</w:t>
      </w:r>
      <w:r w:rsidR="00554935" w:rsidRPr="00902C03">
        <w:rPr>
          <w:rFonts w:ascii="Arial Narrow" w:hAnsi="Arial Narrow" w:cs="Helvetica"/>
          <w:sz w:val="24"/>
          <w:szCs w:val="24"/>
        </w:rPr>
        <w:t xml:space="preserve"> </w:t>
      </w:r>
      <w:r w:rsidR="002A29CB" w:rsidRPr="00902C03">
        <w:rPr>
          <w:rFonts w:ascii="Arial Narrow" w:hAnsi="Arial Narrow" w:cs="Helvetica"/>
          <w:sz w:val="24"/>
          <w:szCs w:val="24"/>
        </w:rPr>
        <w:t xml:space="preserve">to the Committees </w:t>
      </w:r>
      <w:r w:rsidR="00C266C1" w:rsidRPr="001800A1">
        <w:rPr>
          <w:rFonts w:ascii="Arial Narrow" w:hAnsi="Arial Narrow" w:cs="Helvetica"/>
          <w:sz w:val="24"/>
          <w:szCs w:val="24"/>
        </w:rPr>
        <w:t>regularly. The Committees understand that there are very complex legal, economic, political and other challenges to address in this regard. Among many</w:t>
      </w:r>
      <w:r w:rsidR="00C266C1" w:rsidRPr="00902C03">
        <w:rPr>
          <w:rFonts w:ascii="Arial Narrow" w:hAnsi="Arial Narrow" w:cs="Helvetica"/>
          <w:sz w:val="24"/>
          <w:szCs w:val="24"/>
        </w:rPr>
        <w:t xml:space="preserve"> other issues, consideration needs to be given to the following:</w:t>
      </w:r>
    </w:p>
    <w:p w14:paraId="32C1E9FE" w14:textId="77777777" w:rsidR="002C2AE9" w:rsidRPr="00902C03" w:rsidRDefault="009050D8" w:rsidP="00473AF0">
      <w:pPr>
        <w:numPr>
          <w:ilvl w:val="3"/>
          <w:numId w:val="13"/>
        </w:numPr>
        <w:autoSpaceDE w:val="0"/>
        <w:autoSpaceDN w:val="0"/>
        <w:adjustRightInd w:val="0"/>
        <w:spacing w:line="360" w:lineRule="auto"/>
        <w:jc w:val="both"/>
        <w:rPr>
          <w:rFonts w:ascii="Arial Narrow" w:hAnsi="Arial Narrow" w:cs="Helvetica"/>
          <w:sz w:val="24"/>
          <w:szCs w:val="24"/>
        </w:rPr>
      </w:pPr>
      <w:r w:rsidRPr="00902C03">
        <w:rPr>
          <w:rFonts w:ascii="Arial Narrow" w:hAnsi="Arial Narrow" w:cs="Helvetica"/>
          <w:sz w:val="24"/>
          <w:szCs w:val="24"/>
        </w:rPr>
        <w:t xml:space="preserve"> Legislative changes to allow for proportional entry requirements for </w:t>
      </w:r>
      <w:r w:rsidR="00FF2DAD" w:rsidRPr="00902C03">
        <w:rPr>
          <w:rFonts w:ascii="Arial Narrow" w:hAnsi="Arial Narrow" w:cs="Helvetica"/>
          <w:sz w:val="24"/>
          <w:szCs w:val="24"/>
        </w:rPr>
        <w:t xml:space="preserve">new entrants to </w:t>
      </w:r>
      <w:r w:rsidRPr="00902C03">
        <w:rPr>
          <w:rFonts w:ascii="Arial Narrow" w:hAnsi="Arial Narrow" w:cs="Helvetica"/>
          <w:sz w:val="24"/>
          <w:szCs w:val="24"/>
        </w:rPr>
        <w:t>support progressive growth from an informal entity like a stokvel through to becoming a small player</w:t>
      </w:r>
      <w:r w:rsidR="00554935">
        <w:rPr>
          <w:rFonts w:ascii="Arial Narrow" w:hAnsi="Arial Narrow" w:cs="Helvetica"/>
          <w:sz w:val="24"/>
          <w:szCs w:val="24"/>
        </w:rPr>
        <w:t>,</w:t>
      </w:r>
      <w:r w:rsidRPr="00902C03">
        <w:rPr>
          <w:rFonts w:ascii="Arial Narrow" w:hAnsi="Arial Narrow" w:cs="Helvetica"/>
          <w:sz w:val="24"/>
          <w:szCs w:val="24"/>
        </w:rPr>
        <w:t xml:space="preserve"> to becoming larger.</w:t>
      </w:r>
      <w:r w:rsidR="00FF2DAD" w:rsidRPr="00902C03">
        <w:rPr>
          <w:rFonts w:ascii="Arial Narrow" w:hAnsi="Arial Narrow" w:cs="Helvetica"/>
          <w:sz w:val="24"/>
          <w:szCs w:val="24"/>
        </w:rPr>
        <w:t xml:space="preserve"> </w:t>
      </w:r>
      <w:r w:rsidR="00D9259A" w:rsidRPr="00902C03">
        <w:rPr>
          <w:rFonts w:ascii="Arial Narrow" w:hAnsi="Arial Narrow" w:cs="Helvetica"/>
          <w:sz w:val="24"/>
          <w:szCs w:val="24"/>
        </w:rPr>
        <w:t>The capital adequacy requirements for banks that are not systemically important financial institutions</w:t>
      </w:r>
      <w:r w:rsidR="005D7722" w:rsidRPr="00902C03">
        <w:rPr>
          <w:rFonts w:ascii="Arial Narrow" w:hAnsi="Arial Narrow" w:cs="Helvetica"/>
          <w:sz w:val="24"/>
          <w:szCs w:val="24"/>
        </w:rPr>
        <w:t xml:space="preserve"> (SIFIs)</w:t>
      </w:r>
      <w:r w:rsidR="00D9259A" w:rsidRPr="00902C03">
        <w:rPr>
          <w:rFonts w:ascii="Arial Narrow" w:hAnsi="Arial Narrow" w:cs="Helvetica"/>
          <w:sz w:val="24"/>
          <w:szCs w:val="24"/>
        </w:rPr>
        <w:t xml:space="preserve"> </w:t>
      </w:r>
      <w:r w:rsidR="00554935">
        <w:rPr>
          <w:rFonts w:ascii="Arial Narrow" w:hAnsi="Arial Narrow" w:cs="Helvetica"/>
          <w:sz w:val="24"/>
          <w:szCs w:val="24"/>
        </w:rPr>
        <w:t xml:space="preserve">should </w:t>
      </w:r>
      <w:r w:rsidR="00D9259A" w:rsidRPr="00902C03">
        <w:rPr>
          <w:rFonts w:ascii="Arial Narrow" w:hAnsi="Arial Narrow" w:cs="Helvetica"/>
          <w:sz w:val="24"/>
          <w:szCs w:val="24"/>
        </w:rPr>
        <w:t>be lower</w:t>
      </w:r>
      <w:r w:rsidR="005D7722" w:rsidRPr="00902C03">
        <w:rPr>
          <w:rFonts w:ascii="Arial Narrow" w:hAnsi="Arial Narrow" w:cs="Helvetica"/>
          <w:sz w:val="24"/>
          <w:szCs w:val="24"/>
        </w:rPr>
        <w:t>, proportional</w:t>
      </w:r>
      <w:r w:rsidR="00554935">
        <w:rPr>
          <w:rFonts w:ascii="Arial Narrow" w:hAnsi="Arial Narrow" w:cs="Helvetica"/>
          <w:sz w:val="24"/>
          <w:szCs w:val="24"/>
        </w:rPr>
        <w:t>ly,</w:t>
      </w:r>
      <w:r w:rsidR="005D7722" w:rsidRPr="00902C03">
        <w:rPr>
          <w:rFonts w:ascii="Arial Narrow" w:hAnsi="Arial Narrow" w:cs="Helvetica"/>
          <w:sz w:val="24"/>
          <w:szCs w:val="24"/>
        </w:rPr>
        <w:t xml:space="preserve"> and increase as they gain market share and accumulate assets and liabilities</w:t>
      </w:r>
      <w:r w:rsidR="00D9259A" w:rsidRPr="00902C03">
        <w:rPr>
          <w:rFonts w:ascii="Arial Narrow" w:hAnsi="Arial Narrow" w:cs="Helvetica"/>
          <w:sz w:val="24"/>
          <w:szCs w:val="24"/>
        </w:rPr>
        <w:t xml:space="preserve">. </w:t>
      </w:r>
      <w:r w:rsidR="00FF2DAD" w:rsidRPr="00902C03">
        <w:rPr>
          <w:rFonts w:ascii="Arial Narrow" w:hAnsi="Arial Narrow" w:cs="Helvetica"/>
          <w:sz w:val="24"/>
          <w:szCs w:val="24"/>
        </w:rPr>
        <w:t>Appropriate minimum standards should apply</w:t>
      </w:r>
      <w:r w:rsidR="00123DB0" w:rsidRPr="00902C03">
        <w:rPr>
          <w:rFonts w:ascii="Arial Narrow" w:hAnsi="Arial Narrow" w:cs="Helvetica"/>
          <w:sz w:val="24"/>
          <w:szCs w:val="24"/>
        </w:rPr>
        <w:t xml:space="preserve"> so that the </w:t>
      </w:r>
      <w:r w:rsidR="002C2AE9" w:rsidRPr="00902C03">
        <w:rPr>
          <w:rFonts w:ascii="Arial Narrow" w:hAnsi="Arial Narrow" w:cs="Helvetica"/>
          <w:sz w:val="24"/>
          <w:szCs w:val="24"/>
        </w:rPr>
        <w:t>depositors</w:t>
      </w:r>
      <w:r w:rsidR="00554935">
        <w:rPr>
          <w:rFonts w:ascii="Arial Narrow" w:hAnsi="Arial Narrow" w:cs="Helvetica"/>
          <w:sz w:val="24"/>
          <w:szCs w:val="24"/>
        </w:rPr>
        <w:t>’</w:t>
      </w:r>
      <w:r w:rsidR="002C2AE9" w:rsidRPr="00902C03">
        <w:rPr>
          <w:rFonts w:ascii="Arial Narrow" w:hAnsi="Arial Narrow" w:cs="Helvetica"/>
          <w:sz w:val="24"/>
          <w:szCs w:val="24"/>
        </w:rPr>
        <w:t xml:space="preserve"> interests are protected. It is particularly the poor and lower income groups who suffer disproportionately when banks collapse</w:t>
      </w:r>
      <w:r w:rsidR="00554935">
        <w:rPr>
          <w:rFonts w:ascii="Arial Narrow" w:hAnsi="Arial Narrow" w:cs="Helvetica"/>
          <w:sz w:val="24"/>
          <w:szCs w:val="24"/>
        </w:rPr>
        <w:t>,</w:t>
      </w:r>
      <w:r w:rsidR="002C2AE9" w:rsidRPr="00902C03">
        <w:rPr>
          <w:rFonts w:ascii="Arial Narrow" w:hAnsi="Arial Narrow" w:cs="Helvetica"/>
          <w:sz w:val="24"/>
          <w:szCs w:val="24"/>
        </w:rPr>
        <w:t xml:space="preserve"> and </w:t>
      </w:r>
      <w:r w:rsidR="0003246B" w:rsidRPr="00902C03">
        <w:rPr>
          <w:rFonts w:ascii="Arial Narrow" w:hAnsi="Arial Narrow" w:cs="Helvetica"/>
          <w:sz w:val="24"/>
          <w:szCs w:val="24"/>
        </w:rPr>
        <w:t xml:space="preserve">the </w:t>
      </w:r>
      <w:r w:rsidR="002C2AE9" w:rsidRPr="00902C03">
        <w:rPr>
          <w:rFonts w:ascii="Arial Narrow" w:hAnsi="Arial Narrow" w:cs="Helvetica"/>
          <w:sz w:val="24"/>
          <w:szCs w:val="24"/>
        </w:rPr>
        <w:t xml:space="preserve">easing of requirements cannot be at their expense. On the other hand, concerns about depositors, while absolutely important, should not be used as an excuse not to encourage new entrants into the market. </w:t>
      </w:r>
    </w:p>
    <w:p w14:paraId="543A843F" w14:textId="77777777" w:rsidR="002C2AE9" w:rsidRPr="00902C03" w:rsidRDefault="00CE4398" w:rsidP="00D9259A">
      <w:pPr>
        <w:numPr>
          <w:ilvl w:val="3"/>
          <w:numId w:val="13"/>
        </w:numPr>
        <w:autoSpaceDE w:val="0"/>
        <w:autoSpaceDN w:val="0"/>
        <w:adjustRightInd w:val="0"/>
        <w:spacing w:line="360" w:lineRule="auto"/>
        <w:jc w:val="both"/>
        <w:rPr>
          <w:rFonts w:ascii="Arial Narrow" w:hAnsi="Arial Narrow" w:cs="Helvetica"/>
          <w:sz w:val="24"/>
          <w:szCs w:val="24"/>
        </w:rPr>
      </w:pPr>
      <w:r w:rsidRPr="00902C03">
        <w:rPr>
          <w:rFonts w:ascii="Arial Narrow" w:hAnsi="Arial Narrow" w:cs="Helvetica"/>
          <w:sz w:val="24"/>
          <w:szCs w:val="24"/>
        </w:rPr>
        <w:t>Compliance with the FSC be</w:t>
      </w:r>
      <w:r w:rsidR="00946B6C" w:rsidRPr="00902C03">
        <w:rPr>
          <w:rFonts w:ascii="Arial Narrow" w:hAnsi="Arial Narrow" w:cs="Helvetica"/>
          <w:sz w:val="24"/>
          <w:szCs w:val="24"/>
        </w:rPr>
        <w:t xml:space="preserve"> a condition for licen</w:t>
      </w:r>
      <w:r w:rsidR="00554935">
        <w:rPr>
          <w:rFonts w:ascii="Arial Narrow" w:hAnsi="Arial Narrow" w:cs="Helvetica"/>
          <w:sz w:val="24"/>
          <w:szCs w:val="24"/>
        </w:rPr>
        <w:t>s</w:t>
      </w:r>
      <w:r w:rsidR="00946B6C" w:rsidRPr="00902C03">
        <w:rPr>
          <w:rFonts w:ascii="Arial Narrow" w:hAnsi="Arial Narrow" w:cs="Helvetica"/>
          <w:sz w:val="24"/>
          <w:szCs w:val="24"/>
        </w:rPr>
        <w:t xml:space="preserve">ing. </w:t>
      </w:r>
    </w:p>
    <w:p w14:paraId="63F04FF5" w14:textId="6A61C866" w:rsidR="002C2AE9" w:rsidRPr="00902C03" w:rsidRDefault="00CE4398" w:rsidP="00473AF0">
      <w:pPr>
        <w:numPr>
          <w:ilvl w:val="3"/>
          <w:numId w:val="13"/>
        </w:numPr>
        <w:autoSpaceDE w:val="0"/>
        <w:autoSpaceDN w:val="0"/>
        <w:adjustRightInd w:val="0"/>
        <w:spacing w:line="360" w:lineRule="auto"/>
        <w:jc w:val="both"/>
        <w:rPr>
          <w:rFonts w:ascii="Arial Narrow" w:hAnsi="Arial Narrow" w:cs="Helvetica"/>
          <w:sz w:val="24"/>
          <w:szCs w:val="24"/>
        </w:rPr>
      </w:pPr>
      <w:r w:rsidRPr="00902C03">
        <w:rPr>
          <w:rFonts w:ascii="Arial Narrow" w:hAnsi="Arial Narrow" w:cs="Helvetica"/>
          <w:sz w:val="24"/>
          <w:szCs w:val="24"/>
        </w:rPr>
        <w:t>The FSC require</w:t>
      </w:r>
      <w:r w:rsidR="00554935">
        <w:rPr>
          <w:rFonts w:ascii="Arial Narrow" w:hAnsi="Arial Narrow" w:cs="Helvetica"/>
          <w:sz w:val="24"/>
          <w:szCs w:val="24"/>
        </w:rPr>
        <w:t>s</w:t>
      </w:r>
      <w:r w:rsidRPr="00902C03">
        <w:rPr>
          <w:rFonts w:ascii="Arial Narrow" w:hAnsi="Arial Narrow" w:cs="Helvetica"/>
          <w:sz w:val="24"/>
          <w:szCs w:val="24"/>
        </w:rPr>
        <w:t xml:space="preserve"> that the South African ownership of banks</w:t>
      </w:r>
      <w:r w:rsidR="00551DBC" w:rsidRPr="00902C03">
        <w:rPr>
          <w:rFonts w:ascii="Arial Narrow" w:hAnsi="Arial Narrow" w:cs="Helvetica"/>
          <w:sz w:val="24"/>
          <w:szCs w:val="24"/>
        </w:rPr>
        <w:t xml:space="preserve">, within </w:t>
      </w:r>
      <w:r w:rsidR="00C83C31">
        <w:rPr>
          <w:rFonts w:ascii="Arial Narrow" w:hAnsi="Arial Narrow" w:cs="Helvetica"/>
          <w:sz w:val="24"/>
          <w:szCs w:val="24"/>
        </w:rPr>
        <w:br/>
        <w:t xml:space="preserve">              </w:t>
      </w:r>
      <w:r w:rsidR="00551DBC" w:rsidRPr="00902C03">
        <w:rPr>
          <w:rFonts w:ascii="Arial Narrow" w:hAnsi="Arial Narrow" w:cs="Helvetica"/>
          <w:sz w:val="24"/>
          <w:szCs w:val="24"/>
        </w:rPr>
        <w:t>reasonable timeframes,</w:t>
      </w:r>
      <w:r w:rsidRPr="00902C03">
        <w:rPr>
          <w:rFonts w:ascii="Arial Narrow" w:hAnsi="Arial Narrow" w:cs="Helvetica"/>
          <w:sz w:val="24"/>
          <w:szCs w:val="24"/>
        </w:rPr>
        <w:t xml:space="preserve"> be </w:t>
      </w:r>
      <w:r w:rsidR="00C266C1" w:rsidRPr="00902C03">
        <w:rPr>
          <w:rFonts w:ascii="Arial Narrow" w:hAnsi="Arial Narrow" w:cs="Helvetica"/>
          <w:sz w:val="24"/>
          <w:szCs w:val="24"/>
        </w:rPr>
        <w:t xml:space="preserve">mainly black, particularly African, with </w:t>
      </w:r>
      <w:r w:rsidR="00C83C31">
        <w:rPr>
          <w:rFonts w:ascii="Arial Narrow" w:hAnsi="Arial Narrow" w:cs="Helvetica"/>
          <w:sz w:val="24"/>
          <w:szCs w:val="24"/>
        </w:rPr>
        <w:br/>
        <w:t xml:space="preserve">              </w:t>
      </w:r>
      <w:r w:rsidR="00C266C1" w:rsidRPr="00902C03">
        <w:rPr>
          <w:rFonts w:ascii="Arial Narrow" w:hAnsi="Arial Narrow" w:cs="Helvetica"/>
          <w:sz w:val="24"/>
          <w:szCs w:val="24"/>
        </w:rPr>
        <w:t>adequate ownership by women</w:t>
      </w:r>
    </w:p>
    <w:p w14:paraId="15385980" w14:textId="2CF9BDBD" w:rsidR="002C2AE9" w:rsidRPr="00902C03" w:rsidRDefault="00CE4398" w:rsidP="00473AF0">
      <w:pPr>
        <w:numPr>
          <w:ilvl w:val="3"/>
          <w:numId w:val="13"/>
        </w:numPr>
        <w:autoSpaceDE w:val="0"/>
        <w:autoSpaceDN w:val="0"/>
        <w:adjustRightInd w:val="0"/>
        <w:spacing w:line="360" w:lineRule="auto"/>
        <w:jc w:val="both"/>
        <w:rPr>
          <w:rFonts w:ascii="Arial Narrow" w:hAnsi="Arial Narrow" w:cs="Helvetica"/>
          <w:sz w:val="24"/>
          <w:szCs w:val="24"/>
        </w:rPr>
      </w:pPr>
      <w:r w:rsidRPr="00902C03">
        <w:rPr>
          <w:rFonts w:ascii="Arial Narrow" w:hAnsi="Arial Narrow" w:cs="Helvetica"/>
          <w:sz w:val="24"/>
          <w:szCs w:val="24"/>
        </w:rPr>
        <w:t>The FSC require</w:t>
      </w:r>
      <w:r w:rsidR="00554935">
        <w:rPr>
          <w:rFonts w:ascii="Arial Narrow" w:hAnsi="Arial Narrow" w:cs="Helvetica"/>
          <w:sz w:val="24"/>
          <w:szCs w:val="24"/>
        </w:rPr>
        <w:t>s</w:t>
      </w:r>
      <w:r w:rsidRPr="00902C03">
        <w:rPr>
          <w:rFonts w:ascii="Arial Narrow" w:hAnsi="Arial Narrow" w:cs="Helvetica"/>
          <w:sz w:val="24"/>
          <w:szCs w:val="24"/>
        </w:rPr>
        <w:t xml:space="preserve"> that </w:t>
      </w:r>
      <w:r w:rsidR="00C266C1" w:rsidRPr="00902C03">
        <w:rPr>
          <w:rFonts w:ascii="Arial Narrow" w:hAnsi="Arial Narrow" w:cs="Helvetica"/>
          <w:sz w:val="24"/>
          <w:szCs w:val="24"/>
        </w:rPr>
        <w:t xml:space="preserve">within certain timeframes blacks, particularly </w:t>
      </w:r>
      <w:r w:rsidR="00C83C31">
        <w:rPr>
          <w:rFonts w:ascii="Arial Narrow" w:hAnsi="Arial Narrow" w:cs="Helvetica"/>
          <w:sz w:val="24"/>
          <w:szCs w:val="24"/>
        </w:rPr>
        <w:br/>
        <w:t xml:space="preserve">             </w:t>
      </w:r>
      <w:r w:rsidR="00C266C1" w:rsidRPr="00902C03">
        <w:rPr>
          <w:rFonts w:ascii="Arial Narrow" w:hAnsi="Arial Narrow" w:cs="Helvetica"/>
          <w:sz w:val="24"/>
          <w:szCs w:val="24"/>
        </w:rPr>
        <w:t xml:space="preserve">Africans, </w:t>
      </w:r>
      <w:r w:rsidRPr="00902C03">
        <w:rPr>
          <w:rFonts w:ascii="Arial Narrow" w:hAnsi="Arial Narrow" w:cs="Helvetica"/>
          <w:sz w:val="24"/>
          <w:szCs w:val="24"/>
        </w:rPr>
        <w:t xml:space="preserve">be </w:t>
      </w:r>
      <w:r w:rsidR="00C266C1" w:rsidRPr="00902C03">
        <w:rPr>
          <w:rFonts w:ascii="Arial Narrow" w:hAnsi="Arial Narrow" w:cs="Helvetica"/>
          <w:sz w:val="24"/>
          <w:szCs w:val="24"/>
        </w:rPr>
        <w:t xml:space="preserve">the majority at all levels of management, with adequate </w:t>
      </w:r>
      <w:r w:rsidR="00C83C31">
        <w:rPr>
          <w:rFonts w:ascii="Arial Narrow" w:hAnsi="Arial Narrow" w:cs="Helvetica"/>
          <w:sz w:val="24"/>
          <w:szCs w:val="24"/>
        </w:rPr>
        <w:br/>
        <w:t xml:space="preserve">             </w:t>
      </w:r>
      <w:r w:rsidR="00C266C1" w:rsidRPr="00902C03">
        <w:rPr>
          <w:rFonts w:ascii="Arial Narrow" w:hAnsi="Arial Narrow" w:cs="Helvetica"/>
          <w:sz w:val="24"/>
          <w:szCs w:val="24"/>
        </w:rPr>
        <w:t>inclusion of women.</w:t>
      </w:r>
    </w:p>
    <w:p w14:paraId="2DCE41C4" w14:textId="3A737324" w:rsidR="002C2AE9" w:rsidRPr="001800A1" w:rsidRDefault="00C266C1" w:rsidP="00473AF0">
      <w:pPr>
        <w:numPr>
          <w:ilvl w:val="3"/>
          <w:numId w:val="13"/>
        </w:numPr>
        <w:autoSpaceDE w:val="0"/>
        <w:autoSpaceDN w:val="0"/>
        <w:adjustRightInd w:val="0"/>
        <w:spacing w:line="360" w:lineRule="auto"/>
        <w:jc w:val="both"/>
        <w:rPr>
          <w:rFonts w:ascii="Arial Narrow" w:hAnsi="Arial Narrow" w:cs="Helvetica"/>
          <w:sz w:val="24"/>
          <w:szCs w:val="24"/>
        </w:rPr>
      </w:pPr>
      <w:r w:rsidRPr="00902C03">
        <w:rPr>
          <w:rFonts w:ascii="Arial Narrow" w:hAnsi="Arial Narrow" w:cs="Helvetica"/>
          <w:sz w:val="24"/>
          <w:szCs w:val="24"/>
        </w:rPr>
        <w:lastRenderedPageBreak/>
        <w:t xml:space="preserve">Engaging with stakeholders to legislate </w:t>
      </w:r>
      <w:r w:rsidR="00551DBC" w:rsidRPr="00902C03">
        <w:rPr>
          <w:rFonts w:ascii="Arial Narrow" w:hAnsi="Arial Narrow" w:cs="Helvetica"/>
          <w:sz w:val="24"/>
          <w:szCs w:val="24"/>
        </w:rPr>
        <w:t xml:space="preserve">where appropriate </w:t>
      </w:r>
      <w:r w:rsidRPr="00902C03">
        <w:rPr>
          <w:rFonts w:ascii="Arial Narrow" w:hAnsi="Arial Narrow" w:cs="Helvetica"/>
          <w:sz w:val="24"/>
          <w:szCs w:val="24"/>
        </w:rPr>
        <w:t xml:space="preserve">on these and </w:t>
      </w:r>
      <w:r w:rsidR="00C83C31">
        <w:rPr>
          <w:rFonts w:ascii="Arial Narrow" w:hAnsi="Arial Narrow" w:cs="Helvetica"/>
          <w:sz w:val="24"/>
          <w:szCs w:val="24"/>
        </w:rPr>
        <w:br/>
        <w:t xml:space="preserve">             </w:t>
      </w:r>
      <w:r w:rsidRPr="00902C03">
        <w:rPr>
          <w:rFonts w:ascii="Arial Narrow" w:hAnsi="Arial Narrow" w:cs="Helvetica"/>
          <w:sz w:val="24"/>
          <w:szCs w:val="24"/>
        </w:rPr>
        <w:t>other relevant proposals.</w:t>
      </w:r>
      <w:r w:rsidR="005F21AD" w:rsidRPr="00902C03">
        <w:rPr>
          <w:rFonts w:ascii="Arial Narrow" w:hAnsi="Arial Narrow" w:cs="Helvetica"/>
          <w:color w:val="00B050"/>
          <w:sz w:val="24"/>
          <w:szCs w:val="24"/>
        </w:rPr>
        <w:t xml:space="preserve"> </w:t>
      </w:r>
    </w:p>
    <w:p w14:paraId="5CBDD3DE" w14:textId="77777777" w:rsidR="005169E8" w:rsidRPr="00902C03" w:rsidRDefault="001D11AE"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5169E8" w:rsidRPr="00902C03">
        <w:rPr>
          <w:rFonts w:ascii="Arial Narrow" w:hAnsi="Arial Narrow" w:cs="Helvetica"/>
          <w:sz w:val="24"/>
          <w:szCs w:val="24"/>
        </w:rPr>
        <w:t xml:space="preserve">The Committees believe </w:t>
      </w:r>
      <w:r w:rsidR="002A46A4" w:rsidRPr="00902C03">
        <w:rPr>
          <w:rFonts w:ascii="Arial Narrow" w:hAnsi="Arial Narrow" w:cs="Helvetica"/>
          <w:sz w:val="24"/>
          <w:szCs w:val="24"/>
        </w:rPr>
        <w:t xml:space="preserve">that </w:t>
      </w:r>
      <w:r w:rsidR="00554935">
        <w:rPr>
          <w:rFonts w:ascii="Arial Narrow" w:hAnsi="Arial Narrow" w:cs="Helvetica"/>
          <w:sz w:val="24"/>
          <w:szCs w:val="24"/>
        </w:rPr>
        <w:t xml:space="preserve">the </w:t>
      </w:r>
      <w:r w:rsidR="002A46A4" w:rsidRPr="00902C03">
        <w:rPr>
          <w:rFonts w:ascii="Arial Narrow" w:hAnsi="Arial Narrow" w:cs="Helvetica"/>
          <w:sz w:val="24"/>
          <w:szCs w:val="24"/>
        </w:rPr>
        <w:t xml:space="preserve">SARB needs to do far more to </w:t>
      </w:r>
      <w:r w:rsidR="00797A74" w:rsidRPr="00902C03">
        <w:rPr>
          <w:rFonts w:ascii="Arial Narrow" w:hAnsi="Arial Narrow" w:cs="Helvetica"/>
          <w:sz w:val="24"/>
          <w:szCs w:val="24"/>
        </w:rPr>
        <w:t>encourage competition in the financial sector</w:t>
      </w:r>
      <w:r w:rsidR="00526DA6" w:rsidRPr="00902C03">
        <w:rPr>
          <w:rFonts w:ascii="Arial Narrow" w:hAnsi="Arial Narrow" w:cs="Helvetica"/>
          <w:sz w:val="24"/>
          <w:szCs w:val="24"/>
        </w:rPr>
        <w:t xml:space="preserve"> and will engage with it in this regard. </w:t>
      </w:r>
    </w:p>
    <w:p w14:paraId="7975D96A" w14:textId="77777777" w:rsidR="002C2AE9" w:rsidRPr="00902C03" w:rsidRDefault="001D11AE"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902C03">
        <w:rPr>
          <w:rFonts w:ascii="Arial Narrow" w:hAnsi="Arial Narrow" w:cs="Helvetica"/>
          <w:sz w:val="24"/>
          <w:szCs w:val="24"/>
        </w:rPr>
        <w:t>The Committees believe that deposit insurance will promote confidence in smaller banks</w:t>
      </w:r>
      <w:r w:rsidR="002A29CB" w:rsidRPr="00902C03">
        <w:rPr>
          <w:rFonts w:ascii="Arial Narrow" w:hAnsi="Arial Narrow" w:cs="Helvetica"/>
          <w:sz w:val="24"/>
          <w:szCs w:val="24"/>
        </w:rPr>
        <w:t>,</w:t>
      </w:r>
      <w:r w:rsidR="00C266C1" w:rsidRPr="00902C03">
        <w:rPr>
          <w:rFonts w:ascii="Arial Narrow" w:hAnsi="Arial Narrow" w:cs="Helvetica"/>
          <w:sz w:val="24"/>
          <w:szCs w:val="24"/>
        </w:rPr>
        <w:t xml:space="preserve"> and welcome the SARB’s release of a draft policy paper on this. </w:t>
      </w:r>
    </w:p>
    <w:p w14:paraId="3922BBAF" w14:textId="77777777" w:rsidR="007C17D0" w:rsidRPr="00902C03" w:rsidRDefault="001D11AE"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2C2AE9" w:rsidRPr="00902C03">
        <w:rPr>
          <w:rFonts w:ascii="Arial Narrow" w:hAnsi="Arial Narrow" w:cs="Helvetica"/>
          <w:sz w:val="24"/>
          <w:szCs w:val="24"/>
        </w:rPr>
        <w:t>The Committees note the advantages to having large</w:t>
      </w:r>
      <w:r w:rsidR="00F51378">
        <w:rPr>
          <w:rFonts w:ascii="Arial Narrow" w:hAnsi="Arial Narrow" w:cs="Helvetica"/>
          <w:sz w:val="24"/>
          <w:szCs w:val="24"/>
        </w:rPr>
        <w:t>-</w:t>
      </w:r>
      <w:r w:rsidR="002C2AE9" w:rsidRPr="00902C03">
        <w:rPr>
          <w:rFonts w:ascii="Arial Narrow" w:hAnsi="Arial Narrow" w:cs="Helvetica"/>
          <w:sz w:val="24"/>
          <w:szCs w:val="24"/>
        </w:rPr>
        <w:t>sized institutions in the insurance sector, which have, as was said at the hearings, the capital to fund future liabilities and provide stability to savers and to the market; capital to fund large</w:t>
      </w:r>
      <w:r w:rsidR="00B86799">
        <w:rPr>
          <w:rFonts w:ascii="Arial Narrow" w:hAnsi="Arial Narrow" w:cs="Helvetica"/>
          <w:sz w:val="24"/>
          <w:szCs w:val="24"/>
        </w:rPr>
        <w:t>-</w:t>
      </w:r>
      <w:r w:rsidR="002C2AE9" w:rsidRPr="00902C03">
        <w:rPr>
          <w:rFonts w:ascii="Arial Narrow" w:hAnsi="Arial Narrow" w:cs="Helvetica"/>
          <w:sz w:val="24"/>
          <w:szCs w:val="24"/>
        </w:rPr>
        <w:t xml:space="preserve">scale investments, such as in new government bond issues or infrastructure projects; and scale to drive down costs for consumers. </w:t>
      </w:r>
      <w:r w:rsidR="002A29CB" w:rsidRPr="00902C03">
        <w:rPr>
          <w:rFonts w:ascii="Arial Narrow" w:hAnsi="Arial Narrow" w:cs="Helvetica"/>
          <w:sz w:val="24"/>
          <w:szCs w:val="24"/>
        </w:rPr>
        <w:t xml:space="preserve">While recognising this, the Committees recommend that government and other relevant institutions give concerted attention to reducing the high levels of monopoly in the insurance subsector and encouraging new entrants into it. </w:t>
      </w:r>
      <w:r w:rsidR="00905C5A" w:rsidRPr="00902C03">
        <w:rPr>
          <w:rFonts w:ascii="Arial Narrow" w:hAnsi="Arial Narrow" w:cs="Helvetica"/>
          <w:sz w:val="24"/>
          <w:szCs w:val="24"/>
        </w:rPr>
        <w:t xml:space="preserve"> </w:t>
      </w:r>
      <w:r w:rsidR="002A29CB" w:rsidRPr="00902C03">
        <w:rPr>
          <w:rFonts w:ascii="Arial Narrow" w:hAnsi="Arial Narrow" w:cs="Helvetica"/>
          <w:sz w:val="24"/>
          <w:szCs w:val="24"/>
        </w:rPr>
        <w:t xml:space="preserve">The Committees believe that NT should consider in what ways there can be more black, including African and women, ownership of the major </w:t>
      </w:r>
      <w:r w:rsidR="00905C5A" w:rsidRPr="00902C03">
        <w:rPr>
          <w:rFonts w:ascii="Arial Narrow" w:hAnsi="Arial Narrow" w:cs="Helvetica"/>
          <w:sz w:val="24"/>
          <w:szCs w:val="24"/>
        </w:rPr>
        <w:t xml:space="preserve">insurance companies. </w:t>
      </w:r>
      <w:r w:rsidR="002A29CB" w:rsidRPr="00902C03">
        <w:rPr>
          <w:rFonts w:ascii="Arial Narrow" w:hAnsi="Arial Narrow" w:cs="Helvetica"/>
          <w:sz w:val="24"/>
          <w:szCs w:val="24"/>
        </w:rPr>
        <w:t>Progress on these goals should be given to the Committees regularly. The Committees understand that there are very complex legal, economic, political and other challenges to address in this regard. Among many other issues, consideration needs to be given to the following:</w:t>
      </w:r>
    </w:p>
    <w:p w14:paraId="0486EBF0" w14:textId="3EAB7C03" w:rsidR="008F1282" w:rsidRPr="00902C03" w:rsidRDefault="008F1282" w:rsidP="008F1282">
      <w:pPr>
        <w:numPr>
          <w:ilvl w:val="3"/>
          <w:numId w:val="13"/>
        </w:numPr>
        <w:autoSpaceDE w:val="0"/>
        <w:autoSpaceDN w:val="0"/>
        <w:adjustRightInd w:val="0"/>
        <w:spacing w:line="360" w:lineRule="auto"/>
        <w:jc w:val="both"/>
        <w:rPr>
          <w:rFonts w:ascii="Arial Narrow" w:hAnsi="Arial Narrow" w:cs="Helvetica"/>
          <w:sz w:val="24"/>
          <w:szCs w:val="24"/>
        </w:rPr>
      </w:pPr>
      <w:r w:rsidRPr="00902C03">
        <w:rPr>
          <w:rFonts w:ascii="Arial Narrow" w:hAnsi="Arial Narrow" w:cs="Helvetica"/>
          <w:sz w:val="24"/>
          <w:szCs w:val="24"/>
        </w:rPr>
        <w:t xml:space="preserve">Legislative changes to allow for proportional entry requirements for new </w:t>
      </w:r>
      <w:r w:rsidR="00C83C31">
        <w:rPr>
          <w:rFonts w:ascii="Arial Narrow" w:hAnsi="Arial Narrow" w:cs="Helvetica"/>
          <w:sz w:val="24"/>
          <w:szCs w:val="24"/>
        </w:rPr>
        <w:br/>
        <w:t xml:space="preserve">             </w:t>
      </w:r>
      <w:r w:rsidRPr="00902C03">
        <w:rPr>
          <w:rFonts w:ascii="Arial Narrow" w:hAnsi="Arial Narrow" w:cs="Helvetica"/>
          <w:sz w:val="24"/>
          <w:szCs w:val="24"/>
        </w:rPr>
        <w:t xml:space="preserve">entrants to support progressive growth. The capital adequacy </w:t>
      </w:r>
      <w:r w:rsidR="00C83C31">
        <w:rPr>
          <w:rFonts w:ascii="Arial Narrow" w:hAnsi="Arial Narrow" w:cs="Helvetica"/>
          <w:sz w:val="24"/>
          <w:szCs w:val="24"/>
        </w:rPr>
        <w:br/>
        <w:t xml:space="preserve">             </w:t>
      </w:r>
      <w:r w:rsidRPr="00902C03">
        <w:rPr>
          <w:rFonts w:ascii="Arial Narrow" w:hAnsi="Arial Narrow" w:cs="Helvetica"/>
          <w:sz w:val="24"/>
          <w:szCs w:val="24"/>
        </w:rPr>
        <w:t xml:space="preserve">requirements for </w:t>
      </w:r>
      <w:r w:rsidR="00672AAD" w:rsidRPr="00902C03">
        <w:rPr>
          <w:rFonts w:ascii="Arial Narrow" w:hAnsi="Arial Narrow" w:cs="Helvetica"/>
          <w:sz w:val="24"/>
          <w:szCs w:val="24"/>
        </w:rPr>
        <w:t xml:space="preserve">such companies </w:t>
      </w:r>
      <w:r w:rsidR="00DE7FCA">
        <w:rPr>
          <w:rFonts w:ascii="Arial Narrow" w:hAnsi="Arial Narrow" w:cs="Helvetica"/>
          <w:sz w:val="24"/>
          <w:szCs w:val="24"/>
        </w:rPr>
        <w:t xml:space="preserve">should </w:t>
      </w:r>
      <w:r w:rsidRPr="00902C03">
        <w:rPr>
          <w:rFonts w:ascii="Arial Narrow" w:hAnsi="Arial Narrow" w:cs="Helvetica"/>
          <w:sz w:val="24"/>
          <w:szCs w:val="24"/>
        </w:rPr>
        <w:t>be lower</w:t>
      </w:r>
      <w:r w:rsidR="00BD5580" w:rsidRPr="00902C03">
        <w:rPr>
          <w:rFonts w:ascii="Arial Narrow" w:hAnsi="Arial Narrow" w:cs="Helvetica"/>
          <w:sz w:val="24"/>
          <w:szCs w:val="24"/>
        </w:rPr>
        <w:t>, proportional</w:t>
      </w:r>
      <w:r w:rsidR="00DE7FCA">
        <w:rPr>
          <w:rFonts w:ascii="Arial Narrow" w:hAnsi="Arial Narrow" w:cs="Helvetica"/>
          <w:sz w:val="24"/>
          <w:szCs w:val="24"/>
        </w:rPr>
        <w:t>ly,</w:t>
      </w:r>
      <w:r w:rsidR="00BD5580" w:rsidRPr="00902C03">
        <w:rPr>
          <w:rFonts w:ascii="Arial Narrow" w:hAnsi="Arial Narrow" w:cs="Helvetica"/>
          <w:sz w:val="24"/>
          <w:szCs w:val="24"/>
        </w:rPr>
        <w:t xml:space="preserve"> and </w:t>
      </w:r>
      <w:r w:rsidR="00C83C31">
        <w:rPr>
          <w:rFonts w:ascii="Arial Narrow" w:hAnsi="Arial Narrow" w:cs="Helvetica"/>
          <w:sz w:val="24"/>
          <w:szCs w:val="24"/>
        </w:rPr>
        <w:br/>
        <w:t xml:space="preserve">             </w:t>
      </w:r>
      <w:r w:rsidR="00BD5580" w:rsidRPr="00902C03">
        <w:rPr>
          <w:rFonts w:ascii="Arial Narrow" w:hAnsi="Arial Narrow" w:cs="Helvetica"/>
          <w:sz w:val="24"/>
          <w:szCs w:val="24"/>
        </w:rPr>
        <w:t>increase as they gain market share</w:t>
      </w:r>
      <w:r w:rsidR="005D7722" w:rsidRPr="00902C03">
        <w:rPr>
          <w:rFonts w:ascii="Arial Narrow" w:hAnsi="Arial Narrow" w:cs="Helvetica"/>
          <w:sz w:val="24"/>
          <w:szCs w:val="24"/>
        </w:rPr>
        <w:t xml:space="preserve"> and accumulate</w:t>
      </w:r>
      <w:r w:rsidR="00BD5580" w:rsidRPr="00902C03">
        <w:rPr>
          <w:rFonts w:ascii="Arial Narrow" w:hAnsi="Arial Narrow" w:cs="Helvetica"/>
          <w:sz w:val="24"/>
          <w:szCs w:val="24"/>
        </w:rPr>
        <w:t xml:space="preserve"> assets and </w:t>
      </w:r>
      <w:r w:rsidR="00C83C31">
        <w:rPr>
          <w:rFonts w:ascii="Arial Narrow" w:hAnsi="Arial Narrow" w:cs="Helvetica"/>
          <w:sz w:val="24"/>
          <w:szCs w:val="24"/>
        </w:rPr>
        <w:br/>
        <w:t xml:space="preserve">             </w:t>
      </w:r>
      <w:r w:rsidR="00BD5580" w:rsidRPr="00902C03">
        <w:rPr>
          <w:rFonts w:ascii="Arial Narrow" w:hAnsi="Arial Narrow" w:cs="Helvetica"/>
          <w:sz w:val="24"/>
          <w:szCs w:val="24"/>
        </w:rPr>
        <w:t>liabitilities</w:t>
      </w:r>
      <w:r w:rsidRPr="00902C03">
        <w:rPr>
          <w:rFonts w:ascii="Arial Narrow" w:hAnsi="Arial Narrow" w:cs="Helvetica"/>
          <w:sz w:val="24"/>
          <w:szCs w:val="24"/>
        </w:rPr>
        <w:t xml:space="preserve">. Appropriate minimum standards should apply so that the </w:t>
      </w:r>
      <w:r w:rsidR="00C83C31">
        <w:rPr>
          <w:rFonts w:ascii="Arial Narrow" w:hAnsi="Arial Narrow" w:cs="Helvetica"/>
          <w:sz w:val="24"/>
          <w:szCs w:val="24"/>
        </w:rPr>
        <w:br/>
        <w:t xml:space="preserve">             </w:t>
      </w:r>
      <w:r w:rsidR="00672AAD" w:rsidRPr="00902C03">
        <w:rPr>
          <w:rFonts w:ascii="Arial Narrow" w:hAnsi="Arial Narrow" w:cs="Helvetica"/>
          <w:sz w:val="24"/>
          <w:szCs w:val="24"/>
        </w:rPr>
        <w:t>policyholders</w:t>
      </w:r>
      <w:r w:rsidR="00580762" w:rsidRPr="00902C03">
        <w:rPr>
          <w:rFonts w:ascii="Arial Narrow" w:hAnsi="Arial Narrow" w:cs="Helvetica"/>
          <w:sz w:val="24"/>
          <w:szCs w:val="24"/>
        </w:rPr>
        <w:t>’</w:t>
      </w:r>
      <w:r w:rsidR="00672AAD" w:rsidRPr="00902C03">
        <w:rPr>
          <w:rFonts w:ascii="Arial Narrow" w:hAnsi="Arial Narrow" w:cs="Helvetica"/>
          <w:sz w:val="24"/>
          <w:szCs w:val="24"/>
        </w:rPr>
        <w:t xml:space="preserve"> </w:t>
      </w:r>
      <w:r w:rsidRPr="00902C03">
        <w:rPr>
          <w:rFonts w:ascii="Arial Narrow" w:hAnsi="Arial Narrow" w:cs="Helvetica"/>
          <w:sz w:val="24"/>
          <w:szCs w:val="24"/>
        </w:rPr>
        <w:t xml:space="preserve">interests are protected. It is particularly the poor and </w:t>
      </w:r>
      <w:r w:rsidR="00C83C31">
        <w:rPr>
          <w:rFonts w:ascii="Arial Narrow" w:hAnsi="Arial Narrow" w:cs="Helvetica"/>
          <w:sz w:val="24"/>
          <w:szCs w:val="24"/>
        </w:rPr>
        <w:br/>
        <w:t xml:space="preserve">             </w:t>
      </w:r>
      <w:r w:rsidRPr="00902C03">
        <w:rPr>
          <w:rFonts w:ascii="Arial Narrow" w:hAnsi="Arial Narrow" w:cs="Helvetica"/>
          <w:sz w:val="24"/>
          <w:szCs w:val="24"/>
        </w:rPr>
        <w:t xml:space="preserve">lower income groups who suffer disproportionately when </w:t>
      </w:r>
      <w:r w:rsidR="00672AAD" w:rsidRPr="00902C03">
        <w:rPr>
          <w:rFonts w:ascii="Arial Narrow" w:hAnsi="Arial Narrow" w:cs="Helvetica"/>
          <w:sz w:val="24"/>
          <w:szCs w:val="24"/>
        </w:rPr>
        <w:t xml:space="preserve">insurance </w:t>
      </w:r>
      <w:r w:rsidR="00C83C31">
        <w:rPr>
          <w:rFonts w:ascii="Arial Narrow" w:hAnsi="Arial Narrow" w:cs="Helvetica"/>
          <w:sz w:val="24"/>
          <w:szCs w:val="24"/>
        </w:rPr>
        <w:br/>
        <w:t xml:space="preserve">             </w:t>
      </w:r>
      <w:r w:rsidR="00672AAD" w:rsidRPr="00902C03">
        <w:rPr>
          <w:rFonts w:ascii="Arial Narrow" w:hAnsi="Arial Narrow" w:cs="Helvetica"/>
          <w:sz w:val="24"/>
          <w:szCs w:val="24"/>
        </w:rPr>
        <w:t xml:space="preserve">companies </w:t>
      </w:r>
      <w:r w:rsidRPr="00902C03">
        <w:rPr>
          <w:rFonts w:ascii="Arial Narrow" w:hAnsi="Arial Narrow" w:cs="Helvetica"/>
          <w:sz w:val="24"/>
          <w:szCs w:val="24"/>
        </w:rPr>
        <w:t xml:space="preserve">collapse and </w:t>
      </w:r>
      <w:r w:rsidR="00251051" w:rsidRPr="00902C03">
        <w:rPr>
          <w:rFonts w:ascii="Arial Narrow" w:hAnsi="Arial Narrow" w:cs="Helvetica"/>
          <w:sz w:val="24"/>
          <w:szCs w:val="24"/>
        </w:rPr>
        <w:t xml:space="preserve">the </w:t>
      </w:r>
      <w:r w:rsidRPr="00902C03">
        <w:rPr>
          <w:rFonts w:ascii="Arial Narrow" w:hAnsi="Arial Narrow" w:cs="Helvetica"/>
          <w:sz w:val="24"/>
          <w:szCs w:val="24"/>
        </w:rPr>
        <w:t xml:space="preserve">easing of requirements cannot be at their </w:t>
      </w:r>
      <w:r w:rsidR="00C83C31">
        <w:rPr>
          <w:rFonts w:ascii="Arial Narrow" w:hAnsi="Arial Narrow" w:cs="Helvetica"/>
          <w:sz w:val="24"/>
          <w:szCs w:val="24"/>
        </w:rPr>
        <w:br/>
        <w:t xml:space="preserve">             </w:t>
      </w:r>
      <w:r w:rsidRPr="00902C03">
        <w:rPr>
          <w:rFonts w:ascii="Arial Narrow" w:hAnsi="Arial Narrow" w:cs="Helvetica"/>
          <w:sz w:val="24"/>
          <w:szCs w:val="24"/>
        </w:rPr>
        <w:t>expense. On the other</w:t>
      </w:r>
      <w:r w:rsidR="00672AAD" w:rsidRPr="00902C03">
        <w:rPr>
          <w:rFonts w:ascii="Arial Narrow" w:hAnsi="Arial Narrow" w:cs="Helvetica"/>
          <w:sz w:val="24"/>
          <w:szCs w:val="24"/>
        </w:rPr>
        <w:t xml:space="preserve"> hand, concerns about policy holders</w:t>
      </w:r>
      <w:r w:rsidRPr="00902C03">
        <w:rPr>
          <w:rFonts w:ascii="Arial Narrow" w:hAnsi="Arial Narrow" w:cs="Helvetica"/>
          <w:sz w:val="24"/>
          <w:szCs w:val="24"/>
        </w:rPr>
        <w:t xml:space="preserve">, while </w:t>
      </w:r>
      <w:r w:rsidR="00C83C31">
        <w:rPr>
          <w:rFonts w:ascii="Arial Narrow" w:hAnsi="Arial Narrow" w:cs="Helvetica"/>
          <w:sz w:val="24"/>
          <w:szCs w:val="24"/>
        </w:rPr>
        <w:br/>
        <w:t xml:space="preserve">             </w:t>
      </w:r>
      <w:r w:rsidRPr="00902C03">
        <w:rPr>
          <w:rFonts w:ascii="Arial Narrow" w:hAnsi="Arial Narrow" w:cs="Helvetica"/>
          <w:sz w:val="24"/>
          <w:szCs w:val="24"/>
        </w:rPr>
        <w:t xml:space="preserve">absolutely important, should not be used as an excuse not to encourage </w:t>
      </w:r>
      <w:r w:rsidR="00C83C31">
        <w:rPr>
          <w:rFonts w:ascii="Arial Narrow" w:hAnsi="Arial Narrow" w:cs="Helvetica"/>
          <w:sz w:val="24"/>
          <w:szCs w:val="24"/>
        </w:rPr>
        <w:br/>
        <w:t xml:space="preserve">             </w:t>
      </w:r>
      <w:r w:rsidRPr="00902C03">
        <w:rPr>
          <w:rFonts w:ascii="Arial Narrow" w:hAnsi="Arial Narrow" w:cs="Helvetica"/>
          <w:sz w:val="24"/>
          <w:szCs w:val="24"/>
        </w:rPr>
        <w:t xml:space="preserve">new entrants into the market. </w:t>
      </w:r>
    </w:p>
    <w:p w14:paraId="471614FA" w14:textId="77777777" w:rsidR="008F1282" w:rsidRPr="00902C03" w:rsidRDefault="008F1282" w:rsidP="008F1282">
      <w:pPr>
        <w:numPr>
          <w:ilvl w:val="3"/>
          <w:numId w:val="13"/>
        </w:numPr>
        <w:autoSpaceDE w:val="0"/>
        <w:autoSpaceDN w:val="0"/>
        <w:adjustRightInd w:val="0"/>
        <w:spacing w:line="360" w:lineRule="auto"/>
        <w:jc w:val="both"/>
        <w:rPr>
          <w:rFonts w:ascii="Arial Narrow" w:hAnsi="Arial Narrow" w:cs="Helvetica"/>
          <w:sz w:val="24"/>
          <w:szCs w:val="24"/>
        </w:rPr>
      </w:pPr>
      <w:r w:rsidRPr="00902C03">
        <w:rPr>
          <w:rFonts w:ascii="Arial Narrow" w:hAnsi="Arial Narrow" w:cs="Helvetica"/>
          <w:sz w:val="24"/>
          <w:szCs w:val="24"/>
        </w:rPr>
        <w:t>Compliance with the FSC be a condition for licen</w:t>
      </w:r>
      <w:r w:rsidR="00DE7FCA">
        <w:rPr>
          <w:rFonts w:ascii="Arial Narrow" w:hAnsi="Arial Narrow" w:cs="Helvetica"/>
          <w:sz w:val="24"/>
          <w:szCs w:val="24"/>
        </w:rPr>
        <w:t>s</w:t>
      </w:r>
      <w:r w:rsidRPr="00902C03">
        <w:rPr>
          <w:rFonts w:ascii="Arial Narrow" w:hAnsi="Arial Narrow" w:cs="Helvetica"/>
          <w:sz w:val="24"/>
          <w:szCs w:val="24"/>
        </w:rPr>
        <w:t xml:space="preserve">ing. </w:t>
      </w:r>
    </w:p>
    <w:p w14:paraId="352F9CE7" w14:textId="00816F43" w:rsidR="008F1282" w:rsidRPr="00902C03" w:rsidRDefault="008F1282" w:rsidP="008F1282">
      <w:pPr>
        <w:numPr>
          <w:ilvl w:val="3"/>
          <w:numId w:val="13"/>
        </w:numPr>
        <w:autoSpaceDE w:val="0"/>
        <w:autoSpaceDN w:val="0"/>
        <w:adjustRightInd w:val="0"/>
        <w:spacing w:line="360" w:lineRule="auto"/>
        <w:jc w:val="both"/>
        <w:rPr>
          <w:rFonts w:ascii="Arial Narrow" w:hAnsi="Arial Narrow" w:cs="Helvetica"/>
          <w:sz w:val="24"/>
          <w:szCs w:val="24"/>
        </w:rPr>
      </w:pPr>
      <w:r w:rsidRPr="00902C03">
        <w:rPr>
          <w:rFonts w:ascii="Arial Narrow" w:hAnsi="Arial Narrow" w:cs="Helvetica"/>
          <w:sz w:val="24"/>
          <w:szCs w:val="24"/>
        </w:rPr>
        <w:lastRenderedPageBreak/>
        <w:t>The FSC require</w:t>
      </w:r>
      <w:r w:rsidR="00DE7FCA">
        <w:rPr>
          <w:rFonts w:ascii="Arial Narrow" w:hAnsi="Arial Narrow" w:cs="Helvetica"/>
          <w:sz w:val="24"/>
          <w:szCs w:val="24"/>
        </w:rPr>
        <w:t>s</w:t>
      </w:r>
      <w:r w:rsidRPr="00902C03">
        <w:rPr>
          <w:rFonts w:ascii="Arial Narrow" w:hAnsi="Arial Narrow" w:cs="Helvetica"/>
          <w:sz w:val="24"/>
          <w:szCs w:val="24"/>
        </w:rPr>
        <w:t xml:space="preserve"> that the South African ownership of</w:t>
      </w:r>
      <w:r w:rsidR="00672AAD" w:rsidRPr="00902C03">
        <w:rPr>
          <w:rFonts w:ascii="Arial Narrow" w:hAnsi="Arial Narrow" w:cs="Helvetica"/>
          <w:sz w:val="24"/>
          <w:szCs w:val="24"/>
        </w:rPr>
        <w:t xml:space="preserve"> insurance </w:t>
      </w:r>
      <w:r w:rsidR="00C83C31">
        <w:rPr>
          <w:rFonts w:ascii="Arial Narrow" w:hAnsi="Arial Narrow" w:cs="Helvetica"/>
          <w:sz w:val="24"/>
          <w:szCs w:val="24"/>
        </w:rPr>
        <w:br/>
        <w:t xml:space="preserve">              </w:t>
      </w:r>
      <w:r w:rsidR="00672AAD" w:rsidRPr="00902C03">
        <w:rPr>
          <w:rFonts w:ascii="Arial Narrow" w:hAnsi="Arial Narrow" w:cs="Helvetica"/>
          <w:sz w:val="24"/>
          <w:szCs w:val="24"/>
        </w:rPr>
        <w:t>companies</w:t>
      </w:r>
      <w:r w:rsidRPr="00902C03">
        <w:rPr>
          <w:rFonts w:ascii="Arial Narrow" w:hAnsi="Arial Narrow" w:cs="Helvetica"/>
          <w:sz w:val="24"/>
          <w:szCs w:val="24"/>
        </w:rPr>
        <w:t xml:space="preserve">, within reasonable timeframes, be mainly black, particularly </w:t>
      </w:r>
      <w:r w:rsidR="00C83C31">
        <w:rPr>
          <w:rFonts w:ascii="Arial Narrow" w:hAnsi="Arial Narrow" w:cs="Helvetica"/>
          <w:sz w:val="24"/>
          <w:szCs w:val="24"/>
        </w:rPr>
        <w:br/>
        <w:t xml:space="preserve">              </w:t>
      </w:r>
      <w:r w:rsidRPr="00902C03">
        <w:rPr>
          <w:rFonts w:ascii="Arial Narrow" w:hAnsi="Arial Narrow" w:cs="Helvetica"/>
          <w:sz w:val="24"/>
          <w:szCs w:val="24"/>
        </w:rPr>
        <w:t>African, with adequate ownership by women</w:t>
      </w:r>
    </w:p>
    <w:p w14:paraId="7EA31AD6" w14:textId="4E3B657B" w:rsidR="008F1282" w:rsidRPr="00902C03" w:rsidRDefault="008F1282" w:rsidP="008F1282">
      <w:pPr>
        <w:numPr>
          <w:ilvl w:val="3"/>
          <w:numId w:val="13"/>
        </w:numPr>
        <w:autoSpaceDE w:val="0"/>
        <w:autoSpaceDN w:val="0"/>
        <w:adjustRightInd w:val="0"/>
        <w:spacing w:line="360" w:lineRule="auto"/>
        <w:jc w:val="both"/>
        <w:rPr>
          <w:rFonts w:ascii="Arial Narrow" w:hAnsi="Arial Narrow" w:cs="Helvetica"/>
          <w:sz w:val="24"/>
          <w:szCs w:val="24"/>
        </w:rPr>
      </w:pPr>
      <w:r w:rsidRPr="00902C03">
        <w:rPr>
          <w:rFonts w:ascii="Arial Narrow" w:hAnsi="Arial Narrow" w:cs="Helvetica"/>
          <w:sz w:val="24"/>
          <w:szCs w:val="24"/>
        </w:rPr>
        <w:t>The FSC require</w:t>
      </w:r>
      <w:r w:rsidR="00DE7FCA">
        <w:rPr>
          <w:rFonts w:ascii="Arial Narrow" w:hAnsi="Arial Narrow" w:cs="Helvetica"/>
          <w:sz w:val="24"/>
          <w:szCs w:val="24"/>
        </w:rPr>
        <w:t>s</w:t>
      </w:r>
      <w:r w:rsidRPr="00902C03">
        <w:rPr>
          <w:rFonts w:ascii="Arial Narrow" w:hAnsi="Arial Narrow" w:cs="Helvetica"/>
          <w:sz w:val="24"/>
          <w:szCs w:val="24"/>
        </w:rPr>
        <w:t xml:space="preserve"> that within certain timeframes blacks, particularly </w:t>
      </w:r>
      <w:r w:rsidR="00C83C31">
        <w:rPr>
          <w:rFonts w:ascii="Arial Narrow" w:hAnsi="Arial Narrow" w:cs="Helvetica"/>
          <w:sz w:val="24"/>
          <w:szCs w:val="24"/>
        </w:rPr>
        <w:br/>
        <w:t xml:space="preserve">             </w:t>
      </w:r>
      <w:r w:rsidRPr="00902C03">
        <w:rPr>
          <w:rFonts w:ascii="Arial Narrow" w:hAnsi="Arial Narrow" w:cs="Helvetica"/>
          <w:sz w:val="24"/>
          <w:szCs w:val="24"/>
        </w:rPr>
        <w:t xml:space="preserve">Africans, be the majority at all levels of management, with adequate </w:t>
      </w:r>
      <w:r w:rsidR="00C83C31">
        <w:rPr>
          <w:rFonts w:ascii="Arial Narrow" w:hAnsi="Arial Narrow" w:cs="Helvetica"/>
          <w:sz w:val="24"/>
          <w:szCs w:val="24"/>
        </w:rPr>
        <w:br/>
        <w:t xml:space="preserve">             </w:t>
      </w:r>
      <w:r w:rsidRPr="00902C03">
        <w:rPr>
          <w:rFonts w:ascii="Arial Narrow" w:hAnsi="Arial Narrow" w:cs="Helvetica"/>
          <w:sz w:val="24"/>
          <w:szCs w:val="24"/>
        </w:rPr>
        <w:t>inclusion of women.</w:t>
      </w:r>
    </w:p>
    <w:p w14:paraId="52498A8A" w14:textId="0BEDF303" w:rsidR="008F1282" w:rsidRPr="00902C03" w:rsidRDefault="008F1282" w:rsidP="00672AAD">
      <w:pPr>
        <w:numPr>
          <w:ilvl w:val="3"/>
          <w:numId w:val="13"/>
        </w:numPr>
        <w:autoSpaceDE w:val="0"/>
        <w:autoSpaceDN w:val="0"/>
        <w:adjustRightInd w:val="0"/>
        <w:spacing w:line="360" w:lineRule="auto"/>
        <w:jc w:val="both"/>
        <w:rPr>
          <w:rFonts w:ascii="Arial Narrow" w:hAnsi="Arial Narrow" w:cs="Helvetica"/>
          <w:sz w:val="24"/>
          <w:szCs w:val="24"/>
        </w:rPr>
      </w:pPr>
      <w:r w:rsidRPr="00902C03">
        <w:rPr>
          <w:rFonts w:ascii="Arial Narrow" w:hAnsi="Arial Narrow" w:cs="Helvetica"/>
          <w:sz w:val="24"/>
          <w:szCs w:val="24"/>
        </w:rPr>
        <w:t>Engaging with stakeholders to legislate where appropriate on thes</w:t>
      </w:r>
      <w:r w:rsidR="00672AAD" w:rsidRPr="00902C03">
        <w:rPr>
          <w:rFonts w:ascii="Arial Narrow" w:hAnsi="Arial Narrow" w:cs="Helvetica"/>
          <w:sz w:val="24"/>
          <w:szCs w:val="24"/>
        </w:rPr>
        <w:t xml:space="preserve">e and </w:t>
      </w:r>
      <w:r w:rsidR="00C83C31">
        <w:rPr>
          <w:rFonts w:ascii="Arial Narrow" w:hAnsi="Arial Narrow" w:cs="Helvetica"/>
          <w:sz w:val="24"/>
          <w:szCs w:val="24"/>
        </w:rPr>
        <w:br/>
        <w:t xml:space="preserve">             </w:t>
      </w:r>
      <w:r w:rsidR="00672AAD" w:rsidRPr="00902C03">
        <w:rPr>
          <w:rFonts w:ascii="Arial Narrow" w:hAnsi="Arial Narrow" w:cs="Helvetica"/>
          <w:sz w:val="24"/>
          <w:szCs w:val="24"/>
        </w:rPr>
        <w:t>other relevant proposals.</w:t>
      </w:r>
    </w:p>
    <w:p w14:paraId="6A54A147" w14:textId="77777777" w:rsidR="009B40B5" w:rsidRPr="00245A2D" w:rsidRDefault="001D11AE" w:rsidP="00473AF0">
      <w:pPr>
        <w:numPr>
          <w:ilvl w:val="2"/>
          <w:numId w:val="13"/>
        </w:numPr>
        <w:autoSpaceDE w:val="0"/>
        <w:autoSpaceDN w:val="0"/>
        <w:adjustRightInd w:val="0"/>
        <w:spacing w:line="360" w:lineRule="auto"/>
        <w:jc w:val="both"/>
        <w:rPr>
          <w:rFonts w:ascii="Arial Narrow" w:hAnsi="Arial Narrow" w:cs="Helvetica"/>
          <w:color w:val="00B050"/>
          <w:sz w:val="24"/>
          <w:szCs w:val="24"/>
        </w:rPr>
      </w:pPr>
      <w:r>
        <w:rPr>
          <w:rFonts w:ascii="Arial Narrow" w:hAnsi="Arial Narrow" w:cs="Helvetica"/>
          <w:sz w:val="24"/>
          <w:szCs w:val="24"/>
        </w:rPr>
        <w:t xml:space="preserve"> </w:t>
      </w:r>
      <w:r w:rsidR="00954FC4" w:rsidRPr="00245A2D">
        <w:rPr>
          <w:rFonts w:ascii="Arial Narrow" w:hAnsi="Arial Narrow" w:cs="Helvetica"/>
          <w:sz w:val="24"/>
          <w:szCs w:val="24"/>
        </w:rPr>
        <w:t>The Committees note that the linking of B-BBEE transformation with licen</w:t>
      </w:r>
      <w:r w:rsidR="00DE7FCA">
        <w:rPr>
          <w:rFonts w:ascii="Arial Narrow" w:hAnsi="Arial Narrow" w:cs="Helvetica"/>
          <w:sz w:val="24"/>
          <w:szCs w:val="24"/>
        </w:rPr>
        <w:t>s</w:t>
      </w:r>
      <w:r w:rsidR="00954FC4" w:rsidRPr="00245A2D">
        <w:rPr>
          <w:rFonts w:ascii="Arial Narrow" w:hAnsi="Arial Narrow" w:cs="Helvetica"/>
          <w:sz w:val="24"/>
          <w:szCs w:val="24"/>
        </w:rPr>
        <w:t xml:space="preserve">ing is a requirement of Section 10 (1) </w:t>
      </w:r>
      <w:r w:rsidR="00251051" w:rsidRPr="00245A2D">
        <w:rPr>
          <w:rFonts w:ascii="Arial Narrow" w:hAnsi="Arial Narrow" w:cs="Helvetica"/>
          <w:sz w:val="24"/>
          <w:szCs w:val="24"/>
        </w:rPr>
        <w:t>o</w:t>
      </w:r>
      <w:r w:rsidR="00954FC4" w:rsidRPr="00245A2D">
        <w:rPr>
          <w:rFonts w:ascii="Arial Narrow" w:hAnsi="Arial Narrow" w:cs="Helvetica"/>
          <w:sz w:val="24"/>
          <w:szCs w:val="24"/>
        </w:rPr>
        <w:t>f the B-BBEE Amendment Act and every organ of state and public entity has to apply any relevant code of good practice in terms of the Act in licensing and other</w:t>
      </w:r>
      <w:r w:rsidR="00175409" w:rsidRPr="00245A2D">
        <w:rPr>
          <w:rFonts w:ascii="Arial Narrow" w:hAnsi="Arial Narrow" w:cs="Helvetica"/>
          <w:sz w:val="24"/>
          <w:szCs w:val="24"/>
        </w:rPr>
        <w:t xml:space="preserve"> decision-making. The Committees urge them to do so and for Parliament to hold them to account for this.</w:t>
      </w:r>
      <w:r w:rsidR="00954FC4" w:rsidRPr="00245A2D">
        <w:rPr>
          <w:rFonts w:ascii="Arial Narrow" w:hAnsi="Arial Narrow" w:cs="Helvetica"/>
          <w:sz w:val="24"/>
          <w:szCs w:val="24"/>
        </w:rPr>
        <w:t xml:space="preserve"> </w:t>
      </w:r>
    </w:p>
    <w:p w14:paraId="4BBC1621" w14:textId="77777777" w:rsidR="002C2AE9" w:rsidRPr="00245A2D" w:rsidRDefault="001D11AE"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2C2AE9" w:rsidRPr="00245A2D">
        <w:rPr>
          <w:rFonts w:ascii="Arial Narrow" w:hAnsi="Arial Narrow" w:cs="Helvetica"/>
          <w:sz w:val="24"/>
          <w:szCs w:val="24"/>
        </w:rPr>
        <w:t xml:space="preserve">Consideration needs to be given to </w:t>
      </w:r>
      <w:r w:rsidR="00251051" w:rsidRPr="00245A2D">
        <w:rPr>
          <w:rFonts w:ascii="Arial Narrow" w:hAnsi="Arial Narrow" w:cs="Helvetica"/>
          <w:sz w:val="24"/>
          <w:szCs w:val="24"/>
        </w:rPr>
        <w:t xml:space="preserve">the FSC </w:t>
      </w:r>
      <w:r w:rsidR="002C2AE9" w:rsidRPr="00245A2D">
        <w:rPr>
          <w:rFonts w:ascii="Arial Narrow" w:hAnsi="Arial Narrow" w:cs="Helvetica"/>
          <w:sz w:val="24"/>
          <w:szCs w:val="24"/>
        </w:rPr>
        <w:t>requiring asset management companies, within certain timeframes, to ensure that their South African ownership is mainly black with adequate ownership by women</w:t>
      </w:r>
    </w:p>
    <w:p w14:paraId="09A9DB10" w14:textId="77777777" w:rsidR="002C2AE9" w:rsidRPr="00245A2D" w:rsidRDefault="001D11AE"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2C2AE9" w:rsidRPr="00245A2D">
        <w:rPr>
          <w:rFonts w:ascii="Arial Narrow" w:hAnsi="Arial Narrow" w:cs="Helvetica"/>
          <w:sz w:val="24"/>
          <w:szCs w:val="24"/>
        </w:rPr>
        <w:t>The Committees stress that we support the easing of licensing and other requirements for new entrants in the financial sector</w:t>
      </w:r>
      <w:r w:rsidR="009E0429">
        <w:rPr>
          <w:rFonts w:ascii="Arial Narrow" w:hAnsi="Arial Narrow" w:cs="Helvetica"/>
          <w:sz w:val="24"/>
          <w:szCs w:val="24"/>
        </w:rPr>
        <w:t>,</w:t>
      </w:r>
      <w:r w:rsidR="002C2AE9" w:rsidRPr="00245A2D">
        <w:rPr>
          <w:rFonts w:ascii="Arial Narrow" w:hAnsi="Arial Narrow" w:cs="Helvetica"/>
          <w:sz w:val="24"/>
          <w:szCs w:val="24"/>
        </w:rPr>
        <w:t xml:space="preserve"> provided </w:t>
      </w:r>
      <w:r w:rsidR="008C1DBE" w:rsidRPr="00245A2D">
        <w:rPr>
          <w:rFonts w:ascii="Arial Narrow" w:hAnsi="Arial Narrow" w:cs="Helvetica"/>
          <w:sz w:val="24"/>
          <w:szCs w:val="24"/>
        </w:rPr>
        <w:t xml:space="preserve">that </w:t>
      </w:r>
      <w:r w:rsidR="002C2AE9" w:rsidRPr="00245A2D">
        <w:rPr>
          <w:rFonts w:ascii="Arial Narrow" w:hAnsi="Arial Narrow" w:cs="Helvetica"/>
          <w:sz w:val="24"/>
          <w:szCs w:val="24"/>
        </w:rPr>
        <w:t xml:space="preserve">the needs and interests of depositors and policyholders are protected. There needs to be </w:t>
      </w:r>
      <w:r w:rsidR="008C1DBE" w:rsidRPr="00245A2D">
        <w:rPr>
          <w:rFonts w:ascii="Arial Narrow" w:hAnsi="Arial Narrow" w:cs="Helvetica"/>
          <w:sz w:val="24"/>
          <w:szCs w:val="24"/>
        </w:rPr>
        <w:t xml:space="preserve">a </w:t>
      </w:r>
      <w:r w:rsidR="002C2AE9" w:rsidRPr="00245A2D">
        <w:rPr>
          <w:rFonts w:ascii="Arial Narrow" w:hAnsi="Arial Narrow" w:cs="Helvetica"/>
          <w:sz w:val="24"/>
          <w:szCs w:val="24"/>
        </w:rPr>
        <w:t>balance between focusing on the need for new entrants and deracialising the financial sector and protecting depositors and policy holders; both these aspects constitute important parts of transformation.</w:t>
      </w:r>
    </w:p>
    <w:p w14:paraId="5445BDF1" w14:textId="77777777" w:rsidR="00073DF3" w:rsidRPr="00245A2D" w:rsidRDefault="001D11AE" w:rsidP="00073DF3">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073DF3" w:rsidRPr="00245A2D">
        <w:rPr>
          <w:rFonts w:ascii="Arial Narrow" w:hAnsi="Arial Narrow" w:cs="Helvetica"/>
          <w:sz w:val="24"/>
          <w:szCs w:val="24"/>
        </w:rPr>
        <w:t xml:space="preserve">In 2012, </w:t>
      </w:r>
      <w:r w:rsidR="009E0429">
        <w:rPr>
          <w:rFonts w:ascii="Arial Narrow" w:hAnsi="Arial Narrow" w:cs="Helvetica"/>
          <w:sz w:val="24"/>
          <w:szCs w:val="24"/>
        </w:rPr>
        <w:t xml:space="preserve">the </w:t>
      </w:r>
      <w:r w:rsidR="00073DF3" w:rsidRPr="00245A2D">
        <w:rPr>
          <w:rFonts w:ascii="Arial Narrow" w:hAnsi="Arial Narrow" w:cs="Helvetica"/>
          <w:sz w:val="24"/>
          <w:szCs w:val="24"/>
        </w:rPr>
        <w:t>SCOF concluded that the licen</w:t>
      </w:r>
      <w:r w:rsidR="009E0429">
        <w:rPr>
          <w:rFonts w:ascii="Arial Narrow" w:hAnsi="Arial Narrow" w:cs="Helvetica"/>
          <w:sz w:val="24"/>
          <w:szCs w:val="24"/>
        </w:rPr>
        <w:t>s</w:t>
      </w:r>
      <w:r w:rsidR="00073DF3" w:rsidRPr="00245A2D">
        <w:rPr>
          <w:rFonts w:ascii="Arial Narrow" w:hAnsi="Arial Narrow" w:cs="Helvetica"/>
          <w:sz w:val="24"/>
          <w:szCs w:val="24"/>
        </w:rPr>
        <w:t>ing obligations for stock exchanges were overly onerous, and provision was made for new entrants in the  Financial Markets Act. Since then four new stock exchanges have obtained licences: ZARX, A2X, 4 Africa Exchange (4AX) and Equity Express Securities Exchange. These exchanges are working to moblise capital for previously disadvantaged individuals. People can open investment accounts on the stock exchange with small amounts of capital. Currently the minimum size of a single trade is about R5</w:t>
      </w:r>
      <w:r w:rsidR="009E0429">
        <w:rPr>
          <w:rFonts w:ascii="Arial Narrow" w:hAnsi="Arial Narrow" w:cs="Helvetica"/>
          <w:sz w:val="24"/>
          <w:szCs w:val="24"/>
        </w:rPr>
        <w:t xml:space="preserve"> </w:t>
      </w:r>
      <w:r w:rsidR="00073DF3" w:rsidRPr="00245A2D">
        <w:rPr>
          <w:rFonts w:ascii="Arial Narrow" w:hAnsi="Arial Narrow" w:cs="Helvetica"/>
          <w:sz w:val="24"/>
          <w:szCs w:val="24"/>
        </w:rPr>
        <w:t>000. If individuals trade in amounts less than R5</w:t>
      </w:r>
      <w:r w:rsidR="009E0429">
        <w:rPr>
          <w:rFonts w:ascii="Arial Narrow" w:hAnsi="Arial Narrow" w:cs="Helvetica"/>
          <w:sz w:val="24"/>
          <w:szCs w:val="24"/>
        </w:rPr>
        <w:t xml:space="preserve"> </w:t>
      </w:r>
      <w:r w:rsidR="00073DF3" w:rsidRPr="00245A2D">
        <w:rPr>
          <w:rFonts w:ascii="Arial Narrow" w:hAnsi="Arial Narrow" w:cs="Helvetica"/>
          <w:sz w:val="24"/>
          <w:szCs w:val="24"/>
        </w:rPr>
        <w:t xml:space="preserve">000, the costs are prohibitive.  Small entities can list. Currently, the costs of listing are very high. To list on the JSE’s Main Board, a </w:t>
      </w:r>
      <w:r w:rsidR="00073DF3" w:rsidRPr="00245A2D">
        <w:rPr>
          <w:rFonts w:ascii="Arial Narrow" w:hAnsi="Arial Narrow" w:cs="Helvetica"/>
          <w:sz w:val="24"/>
          <w:szCs w:val="24"/>
        </w:rPr>
        <w:lastRenderedPageBreak/>
        <w:t xml:space="preserve">company must have a minimum of R500 million raised, while the capital raising requirement for the AltX is R50 million. On the new exchanges, entities can be much smaller than R50 million. </w:t>
      </w:r>
      <w:r w:rsidR="00B5212F" w:rsidRPr="00245A2D">
        <w:rPr>
          <w:rFonts w:ascii="Arial Narrow" w:hAnsi="Arial Narrow" w:cs="Helvetica"/>
          <w:sz w:val="24"/>
          <w:szCs w:val="24"/>
        </w:rPr>
        <w:t>The Commitees welcome these developments and will engage further on this.</w:t>
      </w:r>
    </w:p>
    <w:p w14:paraId="1294AB2F" w14:textId="77777777" w:rsidR="002C2AE9" w:rsidRPr="00245A2D" w:rsidRDefault="002C2AE9" w:rsidP="0037286F">
      <w:pPr>
        <w:autoSpaceDE w:val="0"/>
        <w:autoSpaceDN w:val="0"/>
        <w:adjustRightInd w:val="0"/>
        <w:spacing w:line="360" w:lineRule="auto"/>
        <w:jc w:val="both"/>
        <w:rPr>
          <w:rFonts w:ascii="Arial Narrow" w:hAnsi="Arial Narrow" w:cs="Helvetica"/>
          <w:sz w:val="24"/>
          <w:szCs w:val="24"/>
        </w:rPr>
      </w:pPr>
    </w:p>
    <w:p w14:paraId="6C77DB60" w14:textId="77777777" w:rsidR="002C2AE9" w:rsidRPr="00245A2D" w:rsidRDefault="002F3B54" w:rsidP="00473AF0">
      <w:pPr>
        <w:pStyle w:val="Heading3"/>
        <w:numPr>
          <w:ilvl w:val="1"/>
          <w:numId w:val="13"/>
        </w:numPr>
        <w:rPr>
          <w:sz w:val="24"/>
        </w:rPr>
      </w:pPr>
      <w:r w:rsidRPr="00245A2D">
        <w:rPr>
          <w:sz w:val="24"/>
        </w:rPr>
        <w:t xml:space="preserve"> </w:t>
      </w:r>
      <w:bookmarkStart w:id="38" w:name="_Toc499545602"/>
      <w:r w:rsidR="002C2AE9" w:rsidRPr="00245A2D">
        <w:rPr>
          <w:sz w:val="24"/>
        </w:rPr>
        <w:t>Management Control</w:t>
      </w:r>
      <w:bookmarkEnd w:id="38"/>
    </w:p>
    <w:p w14:paraId="4D27DFA5" w14:textId="77777777" w:rsidR="002C2AE9" w:rsidRPr="00245A2D" w:rsidRDefault="002C2AE9"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note that black people constitute the majority of managers in the banking industry. This is mostly at the junior to middle management levels. In senior management levels, </w:t>
      </w:r>
      <w:r w:rsidR="00EE03D4">
        <w:rPr>
          <w:rFonts w:ascii="Arial Narrow" w:hAnsi="Arial Narrow" w:cs="Helvetica"/>
          <w:sz w:val="24"/>
          <w:szCs w:val="24"/>
        </w:rPr>
        <w:t>w</w:t>
      </w:r>
      <w:r w:rsidRPr="00245A2D">
        <w:rPr>
          <w:rFonts w:ascii="Arial Narrow" w:hAnsi="Arial Narrow" w:cs="Helvetica"/>
          <w:sz w:val="24"/>
          <w:szCs w:val="24"/>
        </w:rPr>
        <w:t>hites are in the majority. Women are underrepresented at senior management level.</w:t>
      </w:r>
    </w:p>
    <w:p w14:paraId="0DBB9AD4" w14:textId="77777777" w:rsidR="002C2AE9" w:rsidRPr="00902C03" w:rsidRDefault="002C2AE9" w:rsidP="00473AF0">
      <w:pPr>
        <w:numPr>
          <w:ilvl w:val="2"/>
          <w:numId w:val="13"/>
        </w:numPr>
        <w:autoSpaceDE w:val="0"/>
        <w:autoSpaceDN w:val="0"/>
        <w:adjustRightInd w:val="0"/>
        <w:spacing w:line="360" w:lineRule="auto"/>
        <w:jc w:val="both"/>
        <w:rPr>
          <w:rFonts w:ascii="Arial Narrow" w:hAnsi="Arial Narrow" w:cs="Helvetica"/>
          <w:sz w:val="24"/>
          <w:szCs w:val="24"/>
        </w:rPr>
      </w:pPr>
      <w:r w:rsidRPr="001800A1">
        <w:rPr>
          <w:rFonts w:ascii="Arial Narrow" w:hAnsi="Arial Narrow" w:cs="Helvetica"/>
          <w:sz w:val="24"/>
          <w:szCs w:val="24"/>
        </w:rPr>
        <w:t xml:space="preserve">It was said at the hearings that the short-term insurance industry did not meet any of the management </w:t>
      </w:r>
      <w:r w:rsidR="005C56AC" w:rsidRPr="00902C03">
        <w:rPr>
          <w:rFonts w:ascii="Arial Narrow" w:hAnsi="Arial Narrow" w:cs="Helvetica"/>
          <w:sz w:val="24"/>
          <w:szCs w:val="24"/>
        </w:rPr>
        <w:t xml:space="preserve">control </w:t>
      </w:r>
      <w:r w:rsidRPr="00902C03">
        <w:rPr>
          <w:rFonts w:ascii="Arial Narrow" w:hAnsi="Arial Narrow" w:cs="Helvetica"/>
          <w:sz w:val="24"/>
          <w:szCs w:val="24"/>
        </w:rPr>
        <w:t>targets in the Generic Codes.</w:t>
      </w:r>
      <w:r w:rsidR="00BD0A77" w:rsidRPr="00902C03">
        <w:rPr>
          <w:rFonts w:ascii="Arial Narrow" w:hAnsi="Arial Narrow" w:cs="Helvetica"/>
          <w:sz w:val="24"/>
          <w:szCs w:val="24"/>
        </w:rPr>
        <w:t xml:space="preserve"> This needs to be addressed urgently.</w:t>
      </w:r>
    </w:p>
    <w:p w14:paraId="712F8158" w14:textId="77777777" w:rsidR="002C2AE9"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In the rest of the financial sector blacks and women continue to be underrepresented at senior management level.  </w:t>
      </w:r>
    </w:p>
    <w:p w14:paraId="4681EE00" w14:textId="77777777" w:rsidR="002C2AE9"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representation of </w:t>
      </w:r>
      <w:r w:rsidR="00070880">
        <w:rPr>
          <w:rFonts w:ascii="Arial Narrow" w:hAnsi="Arial Narrow" w:cs="Helvetica"/>
          <w:sz w:val="24"/>
          <w:szCs w:val="24"/>
        </w:rPr>
        <w:t>b</w:t>
      </w:r>
      <w:r w:rsidRPr="00245A2D">
        <w:rPr>
          <w:rFonts w:ascii="Arial Narrow" w:hAnsi="Arial Narrow" w:cs="Helvetica"/>
          <w:sz w:val="24"/>
          <w:szCs w:val="24"/>
        </w:rPr>
        <w:t>lacks and women in the Boards of firms in the financial sector is inadequate. The FS</w:t>
      </w:r>
      <w:r w:rsidR="00EB767B" w:rsidRPr="00245A2D">
        <w:rPr>
          <w:rFonts w:ascii="Arial Narrow" w:hAnsi="Arial Narrow" w:cs="Helvetica"/>
          <w:sz w:val="24"/>
          <w:szCs w:val="24"/>
        </w:rPr>
        <w:t xml:space="preserve"> </w:t>
      </w:r>
      <w:r w:rsidRPr="00245A2D">
        <w:rPr>
          <w:rFonts w:ascii="Arial Narrow" w:hAnsi="Arial Narrow" w:cs="Helvetica"/>
          <w:sz w:val="24"/>
          <w:szCs w:val="24"/>
        </w:rPr>
        <w:t>C</w:t>
      </w:r>
      <w:r w:rsidR="00EB767B" w:rsidRPr="00245A2D">
        <w:rPr>
          <w:rFonts w:ascii="Arial Narrow" w:hAnsi="Arial Narrow" w:cs="Helvetica"/>
          <w:sz w:val="24"/>
          <w:szCs w:val="24"/>
        </w:rPr>
        <w:t>harter</w:t>
      </w:r>
      <w:r w:rsidRPr="00245A2D">
        <w:rPr>
          <w:rFonts w:ascii="Arial Narrow" w:hAnsi="Arial Narrow" w:cs="Helvetica"/>
          <w:sz w:val="24"/>
          <w:szCs w:val="24"/>
        </w:rPr>
        <w:t xml:space="preserve"> Council reviews in 2014 and 2015 found that all the targets on Management Control were not achieved by the financial sector. There was 23</w:t>
      </w:r>
      <w:r w:rsidR="005F1D9D">
        <w:rPr>
          <w:rFonts w:ascii="Arial Narrow" w:hAnsi="Arial Narrow" w:cs="Helvetica"/>
          <w:sz w:val="24"/>
          <w:szCs w:val="24"/>
        </w:rPr>
        <w:t>,</w:t>
      </w:r>
      <w:r w:rsidRPr="00245A2D">
        <w:rPr>
          <w:rFonts w:ascii="Arial Narrow" w:hAnsi="Arial Narrow" w:cs="Helvetica"/>
          <w:sz w:val="24"/>
          <w:szCs w:val="24"/>
        </w:rPr>
        <w:t>26% of black executive members of Boards of companies in 2014, which dropped to 22</w:t>
      </w:r>
      <w:r w:rsidR="005F1D9D">
        <w:rPr>
          <w:rFonts w:ascii="Arial Narrow" w:hAnsi="Arial Narrow" w:cs="Helvetica"/>
          <w:sz w:val="24"/>
          <w:szCs w:val="24"/>
        </w:rPr>
        <w:t>,</w:t>
      </w:r>
      <w:r w:rsidRPr="00245A2D">
        <w:rPr>
          <w:rFonts w:ascii="Arial Narrow" w:hAnsi="Arial Narrow" w:cs="Helvetica"/>
          <w:sz w:val="24"/>
          <w:szCs w:val="24"/>
        </w:rPr>
        <w:t>59% in 2015 out of a target of 50%. Black women executive members were 11</w:t>
      </w:r>
      <w:r w:rsidR="005F1D9D">
        <w:rPr>
          <w:rFonts w:ascii="Arial Narrow" w:hAnsi="Arial Narrow" w:cs="Helvetica"/>
          <w:sz w:val="24"/>
          <w:szCs w:val="24"/>
        </w:rPr>
        <w:t>,</w:t>
      </w:r>
      <w:r w:rsidRPr="00245A2D">
        <w:rPr>
          <w:rFonts w:ascii="Arial Narrow" w:hAnsi="Arial Narrow" w:cs="Helvetica"/>
          <w:sz w:val="24"/>
          <w:szCs w:val="24"/>
        </w:rPr>
        <w:t>91% in 2014, which increased to 13</w:t>
      </w:r>
      <w:r w:rsidR="005F1D9D">
        <w:rPr>
          <w:rFonts w:ascii="Arial Narrow" w:hAnsi="Arial Narrow" w:cs="Helvetica"/>
          <w:sz w:val="24"/>
          <w:szCs w:val="24"/>
        </w:rPr>
        <w:t>,</w:t>
      </w:r>
      <w:r w:rsidRPr="00245A2D">
        <w:rPr>
          <w:rFonts w:ascii="Arial Narrow" w:hAnsi="Arial Narrow" w:cs="Helvetica"/>
          <w:sz w:val="24"/>
          <w:szCs w:val="24"/>
        </w:rPr>
        <w:t xml:space="preserve">27% in 2015, missing the 25% target in both years. </w:t>
      </w:r>
    </w:p>
    <w:p w14:paraId="01945889" w14:textId="77777777" w:rsidR="002D37B4" w:rsidRPr="00686EA8" w:rsidRDefault="002D37B4" w:rsidP="004F44C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 Committees</w:t>
      </w:r>
      <w:r w:rsidR="00423112" w:rsidRPr="00245A2D">
        <w:rPr>
          <w:rFonts w:ascii="Arial Narrow" w:hAnsi="Arial Narrow" w:cs="Helvetica"/>
          <w:sz w:val="24"/>
          <w:szCs w:val="24"/>
        </w:rPr>
        <w:t xml:space="preserve"> note that the </w:t>
      </w:r>
      <w:r w:rsidR="004F44C0" w:rsidRPr="004F44C0">
        <w:rPr>
          <w:rFonts w:ascii="Arial Narrow" w:hAnsi="Arial Narrow" w:cs="Helvetica"/>
          <w:sz w:val="24"/>
          <w:szCs w:val="24"/>
        </w:rPr>
        <w:t>B-BBEE Commission</w:t>
      </w:r>
      <w:r w:rsidR="00EB767B" w:rsidRPr="00245A2D">
        <w:rPr>
          <w:rFonts w:ascii="Arial Narrow" w:hAnsi="Arial Narrow" w:cs="Helvetica"/>
          <w:sz w:val="24"/>
          <w:szCs w:val="24"/>
        </w:rPr>
        <w:t xml:space="preserve"> </w:t>
      </w:r>
      <w:r w:rsidR="00423112" w:rsidRPr="00245A2D">
        <w:rPr>
          <w:rFonts w:ascii="Arial Narrow" w:hAnsi="Arial Narrow" w:cs="Helvetica"/>
          <w:sz w:val="24"/>
          <w:szCs w:val="24"/>
        </w:rPr>
        <w:t xml:space="preserve">says that the Employment Equity Commission Report 2015/2016 shows that in the financial sector 68,4% of top manangement, 60,6% of senior management, 46,7% of professionally qualified and 26,9% of the skilled workforce comprised </w:t>
      </w:r>
      <w:r w:rsidR="00686EA8">
        <w:rPr>
          <w:rFonts w:ascii="Arial Narrow" w:hAnsi="Arial Narrow" w:cs="Helvetica"/>
          <w:sz w:val="24"/>
          <w:szCs w:val="24"/>
        </w:rPr>
        <w:t>w</w:t>
      </w:r>
      <w:r w:rsidR="00423112" w:rsidRPr="00686EA8">
        <w:rPr>
          <w:rFonts w:ascii="Arial Narrow" w:hAnsi="Arial Narrow" w:cs="Helvetica"/>
          <w:sz w:val="24"/>
          <w:szCs w:val="24"/>
        </w:rPr>
        <w:t xml:space="preserve">hite males and females. </w:t>
      </w:r>
    </w:p>
    <w:p w14:paraId="33152DC7" w14:textId="77777777" w:rsidR="005473A6" w:rsidRPr="00902C03"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1800A1">
        <w:rPr>
          <w:rFonts w:ascii="Arial Narrow" w:hAnsi="Arial Narrow" w:cs="Helvetica"/>
          <w:sz w:val="24"/>
          <w:szCs w:val="24"/>
        </w:rPr>
        <w:t xml:space="preserve">The Committees recommend that </w:t>
      </w:r>
      <w:r w:rsidR="00672AAD" w:rsidRPr="001800A1">
        <w:rPr>
          <w:rFonts w:ascii="Arial Narrow" w:hAnsi="Arial Narrow" w:cs="Helvetica"/>
          <w:sz w:val="24"/>
          <w:szCs w:val="24"/>
        </w:rPr>
        <w:t>financial institutions seek to exc</w:t>
      </w:r>
      <w:r w:rsidR="00672AAD" w:rsidRPr="00902C03">
        <w:rPr>
          <w:rFonts w:ascii="Arial Narrow" w:hAnsi="Arial Narrow" w:cs="Helvetica"/>
          <w:sz w:val="24"/>
          <w:szCs w:val="24"/>
        </w:rPr>
        <w:t xml:space="preserve">eed the targets in the FSC </w:t>
      </w:r>
      <w:r w:rsidRPr="00902C03">
        <w:rPr>
          <w:rFonts w:ascii="Arial Narrow" w:hAnsi="Arial Narrow" w:cs="Helvetica"/>
          <w:sz w:val="24"/>
          <w:szCs w:val="24"/>
        </w:rPr>
        <w:t>for management and Boards</w:t>
      </w:r>
      <w:r w:rsidR="00672AAD" w:rsidRPr="00902C03">
        <w:rPr>
          <w:rFonts w:ascii="Arial Narrow" w:hAnsi="Arial Narrow" w:cs="Helvetica"/>
          <w:sz w:val="24"/>
          <w:szCs w:val="24"/>
        </w:rPr>
        <w:t>.</w:t>
      </w:r>
    </w:p>
    <w:p w14:paraId="4E89F300" w14:textId="77777777" w:rsidR="00C87917" w:rsidRPr="009C1818" w:rsidRDefault="00C87917" w:rsidP="008C4994">
      <w:pPr>
        <w:autoSpaceDE w:val="0"/>
        <w:autoSpaceDN w:val="0"/>
        <w:adjustRightInd w:val="0"/>
        <w:spacing w:line="360" w:lineRule="auto"/>
        <w:ind w:left="1440"/>
        <w:jc w:val="both"/>
        <w:rPr>
          <w:rFonts w:ascii="Arial Narrow" w:hAnsi="Arial Narrow" w:cs="Helvetica"/>
          <w:b/>
          <w:sz w:val="24"/>
          <w:szCs w:val="24"/>
        </w:rPr>
      </w:pPr>
    </w:p>
    <w:p w14:paraId="1D3C25D3" w14:textId="77777777" w:rsidR="002C2AE9" w:rsidRPr="009C1818" w:rsidRDefault="002F3B54" w:rsidP="00473AF0">
      <w:pPr>
        <w:pStyle w:val="Heading3"/>
        <w:numPr>
          <w:ilvl w:val="1"/>
          <w:numId w:val="13"/>
        </w:numPr>
        <w:rPr>
          <w:sz w:val="24"/>
        </w:rPr>
      </w:pPr>
      <w:r w:rsidRPr="009C1818">
        <w:rPr>
          <w:sz w:val="24"/>
        </w:rPr>
        <w:lastRenderedPageBreak/>
        <w:t xml:space="preserve"> </w:t>
      </w:r>
      <w:bookmarkStart w:id="39" w:name="_Toc499545603"/>
      <w:r w:rsidR="00C266C1" w:rsidRPr="009C1818">
        <w:rPr>
          <w:sz w:val="24"/>
        </w:rPr>
        <w:t>Financial Inclusion</w:t>
      </w:r>
      <w:r w:rsidR="00EC0CCA" w:rsidRPr="009C1818">
        <w:rPr>
          <w:sz w:val="24"/>
        </w:rPr>
        <w:t xml:space="preserve"> and</w:t>
      </w:r>
      <w:r w:rsidR="00C266C1" w:rsidRPr="009C1818">
        <w:rPr>
          <w:sz w:val="24"/>
        </w:rPr>
        <w:t xml:space="preserve"> service charges</w:t>
      </w:r>
      <w:bookmarkEnd w:id="39"/>
    </w:p>
    <w:p w14:paraId="2783D124" w14:textId="77777777" w:rsidR="00FB65D3"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1800A1">
        <w:rPr>
          <w:rFonts w:ascii="Arial Narrow" w:hAnsi="Arial Narrow" w:cs="Helvetica"/>
          <w:sz w:val="24"/>
          <w:szCs w:val="24"/>
        </w:rPr>
        <w:t xml:space="preserve"> The Committees welcome the improvements in access to financial services, including the increase in the number of banked adult South Africans and other resident</w:t>
      </w:r>
      <w:r w:rsidRPr="00902C03">
        <w:rPr>
          <w:rFonts w:ascii="Arial Narrow" w:hAnsi="Arial Narrow" w:cs="Helvetica"/>
          <w:sz w:val="24"/>
          <w:szCs w:val="24"/>
        </w:rPr>
        <w:t xml:space="preserve">s living in the country, as reported by the 2016 FinScope Survey, from 42% in 2003 to 77% in 2016 (or to 58% if SASSA card holders are excluded). However, the Committees would like to see an increase in this percentage. The </w:t>
      </w:r>
      <w:r w:rsidRPr="00245A2D">
        <w:rPr>
          <w:rFonts w:ascii="Arial Narrow" w:hAnsi="Arial Narrow" w:cs="Helvetica"/>
          <w:sz w:val="24"/>
          <w:szCs w:val="24"/>
        </w:rPr>
        <w:t xml:space="preserve">Committees believe that there are high costs of access to financial services and poor infrastructure in townships and rural areas, as also emerged in the findings of the 2008 Banking Enquiry Panel report. </w:t>
      </w:r>
      <w:r w:rsidR="00FB65D3" w:rsidRPr="00245A2D">
        <w:rPr>
          <w:rFonts w:ascii="Arial Narrow" w:hAnsi="Arial Narrow" w:cs="Helvetica"/>
          <w:sz w:val="24"/>
          <w:szCs w:val="24"/>
        </w:rPr>
        <w:t>The Committees note that it was said</w:t>
      </w:r>
      <w:r w:rsidR="007C4BFA" w:rsidRPr="00245A2D">
        <w:rPr>
          <w:rFonts w:ascii="Arial Narrow" w:hAnsi="Arial Narrow" w:cs="Helvetica"/>
          <w:sz w:val="24"/>
          <w:szCs w:val="24"/>
        </w:rPr>
        <w:t xml:space="preserve"> </w:t>
      </w:r>
      <w:r w:rsidR="00FB65D3" w:rsidRPr="00245A2D">
        <w:rPr>
          <w:rFonts w:ascii="Arial Narrow" w:hAnsi="Arial Narrow" w:cs="Helvetica"/>
          <w:sz w:val="24"/>
          <w:szCs w:val="24"/>
        </w:rPr>
        <w:t>at the</w:t>
      </w:r>
      <w:r w:rsidR="007C4BFA" w:rsidRPr="00245A2D">
        <w:rPr>
          <w:rFonts w:ascii="Arial Narrow" w:hAnsi="Arial Narrow" w:cs="Helvetica"/>
          <w:sz w:val="24"/>
          <w:szCs w:val="24"/>
        </w:rPr>
        <w:t xml:space="preserve"> </w:t>
      </w:r>
      <w:r w:rsidR="00FB65D3" w:rsidRPr="00245A2D">
        <w:rPr>
          <w:rFonts w:ascii="Arial Narrow" w:hAnsi="Arial Narrow" w:cs="Helvetica"/>
          <w:sz w:val="24"/>
          <w:szCs w:val="24"/>
        </w:rPr>
        <w:t>hearings that there is ‘very slow progress in implementing the 2008 Banking Enquiry Panel Report findings, by the Competition</w:t>
      </w:r>
      <w:r w:rsidR="00E07ABF" w:rsidRPr="00245A2D">
        <w:rPr>
          <w:rFonts w:ascii="Arial Narrow" w:hAnsi="Arial Narrow" w:cs="Helvetica"/>
          <w:sz w:val="24"/>
          <w:szCs w:val="24"/>
        </w:rPr>
        <w:t xml:space="preserve"> Commission, relating to penalis</w:t>
      </w:r>
      <w:r w:rsidR="00FB65D3" w:rsidRPr="00245A2D">
        <w:rPr>
          <w:rFonts w:ascii="Arial Narrow" w:hAnsi="Arial Narrow" w:cs="Helvetica"/>
          <w:sz w:val="24"/>
          <w:szCs w:val="24"/>
        </w:rPr>
        <w:t xml:space="preserve">ing delays in switching customers, reducing banking costs for customers and ensuring transparency and comparability in pricing of bank products and service offerings.’     </w:t>
      </w:r>
    </w:p>
    <w:p w14:paraId="06FB227B" w14:textId="77777777" w:rsidR="00266DB6" w:rsidRPr="00686EA8"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note the concerns expressed at the hearings about the punitive fees charged </w:t>
      </w:r>
      <w:r w:rsidR="00284D03" w:rsidRPr="00245A2D">
        <w:rPr>
          <w:rFonts w:ascii="Arial Narrow" w:hAnsi="Arial Narrow" w:cs="Helvetica"/>
          <w:sz w:val="24"/>
          <w:szCs w:val="24"/>
        </w:rPr>
        <w:t>to</w:t>
      </w:r>
      <w:r w:rsidRPr="00245A2D">
        <w:rPr>
          <w:rFonts w:ascii="Arial Narrow" w:hAnsi="Arial Narrow" w:cs="Helvetica"/>
          <w:sz w:val="24"/>
          <w:szCs w:val="24"/>
        </w:rPr>
        <w:t xml:space="preserve"> distressed consumers for bounced debit orders (‘dishonour fees’), high fees for insurance products</w:t>
      </w:r>
      <w:r w:rsidR="00485A0E">
        <w:rPr>
          <w:rFonts w:ascii="Arial Narrow" w:hAnsi="Arial Narrow" w:cs="Helvetica"/>
          <w:sz w:val="24"/>
          <w:szCs w:val="24"/>
        </w:rPr>
        <w:t>,</w:t>
      </w:r>
      <w:r w:rsidR="009732B5" w:rsidRPr="00245A2D">
        <w:rPr>
          <w:rFonts w:ascii="Arial Narrow" w:hAnsi="Arial Narrow" w:cs="Helvetica"/>
          <w:sz w:val="24"/>
          <w:szCs w:val="24"/>
        </w:rPr>
        <w:t xml:space="preserve"> the </w:t>
      </w:r>
      <w:r w:rsidR="00485A0E">
        <w:rPr>
          <w:rFonts w:ascii="Arial Narrow" w:hAnsi="Arial Narrow" w:cs="Helvetica"/>
          <w:sz w:val="24"/>
          <w:szCs w:val="24"/>
        </w:rPr>
        <w:t xml:space="preserve">arbitrary </w:t>
      </w:r>
      <w:r w:rsidR="00686EA8">
        <w:rPr>
          <w:rFonts w:ascii="Arial Narrow" w:hAnsi="Arial Narrow" w:cs="Helvetica"/>
          <w:sz w:val="24"/>
          <w:szCs w:val="24"/>
        </w:rPr>
        <w:t xml:space="preserve">categorisation </w:t>
      </w:r>
      <w:r w:rsidR="00485A0E">
        <w:rPr>
          <w:rFonts w:ascii="Arial Narrow" w:hAnsi="Arial Narrow" w:cs="Helvetica"/>
          <w:sz w:val="24"/>
          <w:szCs w:val="24"/>
        </w:rPr>
        <w:t xml:space="preserve">of customers </w:t>
      </w:r>
      <w:r w:rsidR="00686EA8">
        <w:rPr>
          <w:rFonts w:ascii="Arial Narrow" w:hAnsi="Arial Narrow" w:cs="Helvetica"/>
          <w:sz w:val="24"/>
          <w:szCs w:val="24"/>
        </w:rPr>
        <w:t xml:space="preserve">as high risk </w:t>
      </w:r>
      <w:r w:rsidRPr="00686EA8">
        <w:rPr>
          <w:rFonts w:ascii="Arial Narrow" w:hAnsi="Arial Narrow" w:cs="Helvetica"/>
          <w:sz w:val="24"/>
          <w:szCs w:val="24"/>
        </w:rPr>
        <w:t>and</w:t>
      </w:r>
      <w:r w:rsidR="009732B5" w:rsidRPr="00686EA8">
        <w:rPr>
          <w:rFonts w:ascii="Arial Narrow" w:hAnsi="Arial Narrow" w:cs="Helvetica"/>
          <w:sz w:val="24"/>
          <w:szCs w:val="24"/>
        </w:rPr>
        <w:t xml:space="preserve"> </w:t>
      </w:r>
      <w:r w:rsidR="00FB7AAE">
        <w:rPr>
          <w:rFonts w:ascii="Arial Narrow" w:hAnsi="Arial Narrow" w:cs="Helvetica"/>
          <w:sz w:val="24"/>
          <w:szCs w:val="24"/>
        </w:rPr>
        <w:t xml:space="preserve">the </w:t>
      </w:r>
      <w:r w:rsidRPr="00686EA8">
        <w:rPr>
          <w:rFonts w:ascii="Arial Narrow" w:hAnsi="Arial Narrow" w:cs="Helvetica"/>
          <w:sz w:val="24"/>
          <w:szCs w:val="24"/>
        </w:rPr>
        <w:t xml:space="preserve">higher and discriminatory fees for people living with HIV. The Committees believe that these issues should be investigated. </w:t>
      </w:r>
    </w:p>
    <w:p w14:paraId="6B667856" w14:textId="77777777" w:rsidR="00A25EC4" w:rsidRDefault="00C266C1" w:rsidP="00902C03">
      <w:pPr>
        <w:numPr>
          <w:ilvl w:val="2"/>
          <w:numId w:val="13"/>
        </w:numPr>
        <w:autoSpaceDE w:val="0"/>
        <w:autoSpaceDN w:val="0"/>
        <w:adjustRightInd w:val="0"/>
        <w:spacing w:after="0" w:line="360" w:lineRule="auto"/>
        <w:jc w:val="both"/>
        <w:rPr>
          <w:rFonts w:ascii="Arial Narrow" w:hAnsi="Arial Narrow" w:cs="Helvetica"/>
          <w:sz w:val="24"/>
          <w:szCs w:val="24"/>
        </w:rPr>
      </w:pPr>
      <w:r w:rsidRPr="00686EA8">
        <w:rPr>
          <w:rFonts w:ascii="Arial Narrow" w:hAnsi="Arial Narrow" w:cs="Helvetica"/>
          <w:sz w:val="24"/>
          <w:szCs w:val="24"/>
        </w:rPr>
        <w:t xml:space="preserve">The Committees recommend that as part of its report-back to the Committees on progress on the recommendations of this Report, NT explain what its response has been to the 2008 </w:t>
      </w:r>
      <w:r w:rsidRPr="00E66270">
        <w:rPr>
          <w:rFonts w:ascii="Arial Narrow" w:hAnsi="Arial Narrow" w:cs="Helvetica"/>
          <w:sz w:val="24"/>
          <w:szCs w:val="24"/>
        </w:rPr>
        <w:t>Banking Enquiry Panel report. The Committees are, for example, interested in the 2008 Report’s proposal on the capping of punitive non-interest fees that are</w:t>
      </w:r>
      <w:r w:rsidR="003A56B6" w:rsidRPr="00BB2672">
        <w:rPr>
          <w:rFonts w:ascii="Arial Narrow" w:hAnsi="Arial Narrow" w:cs="Helvetica"/>
          <w:sz w:val="24"/>
          <w:szCs w:val="24"/>
        </w:rPr>
        <w:t>, as pointed out in section 12.5.2,</w:t>
      </w:r>
      <w:r w:rsidRPr="0021535B">
        <w:rPr>
          <w:rFonts w:ascii="Arial Narrow" w:hAnsi="Arial Narrow" w:cs="Helvetica"/>
          <w:sz w:val="24"/>
          <w:szCs w:val="24"/>
        </w:rPr>
        <w:t xml:space="preserve"> charged by banks on bounced debit orders </w:t>
      </w:r>
      <w:r w:rsidRPr="00245A2D">
        <w:rPr>
          <w:rFonts w:ascii="Arial Narrow" w:hAnsi="Arial Narrow" w:cs="Helvetica"/>
          <w:sz w:val="24"/>
          <w:szCs w:val="24"/>
        </w:rPr>
        <w:t>(‘dishonour fees’) and on cash withdrawals on ATMs of a rival bank</w:t>
      </w:r>
      <w:r w:rsidR="00291A96" w:rsidRPr="00245A2D">
        <w:rPr>
          <w:rFonts w:ascii="Arial Narrow" w:hAnsi="Arial Narrow" w:cs="Helvetica"/>
          <w:sz w:val="24"/>
          <w:szCs w:val="24"/>
        </w:rPr>
        <w:t xml:space="preserve">. Both of these proposals seem reasonable to the Committees </w:t>
      </w:r>
      <w:r w:rsidR="00FE6018" w:rsidRPr="00245A2D">
        <w:rPr>
          <w:rFonts w:ascii="Arial Narrow" w:hAnsi="Arial Narrow" w:cs="Helvetica"/>
          <w:sz w:val="24"/>
          <w:szCs w:val="24"/>
        </w:rPr>
        <w:t>and unless the Committees find that there are strong arguments for why this should not be done, we will support them.</w:t>
      </w:r>
    </w:p>
    <w:p w14:paraId="55236929" w14:textId="77777777" w:rsidR="00266DB6" w:rsidRPr="00245A2D" w:rsidRDefault="00A25EC4" w:rsidP="00A25EC4">
      <w:pPr>
        <w:autoSpaceDE w:val="0"/>
        <w:autoSpaceDN w:val="0"/>
        <w:adjustRightInd w:val="0"/>
        <w:spacing w:after="0" w:line="360" w:lineRule="auto"/>
        <w:ind w:left="1800"/>
        <w:jc w:val="both"/>
        <w:rPr>
          <w:rFonts w:ascii="Arial Narrow" w:hAnsi="Arial Narrow" w:cs="Helvetica"/>
          <w:sz w:val="24"/>
          <w:szCs w:val="24"/>
        </w:rPr>
      </w:pPr>
      <w:r>
        <w:rPr>
          <w:rFonts w:ascii="Arial Narrow" w:hAnsi="Arial Narrow" w:cs="Helvetica"/>
          <w:sz w:val="24"/>
          <w:szCs w:val="24"/>
        </w:rPr>
        <w:t xml:space="preserve">While recognising the value of fintech in encouraging financial inclusion, as dealt with in section 12.5.4 below, the Committees feel that banks should make ATMs more available in marginalised areas.  </w:t>
      </w:r>
      <w:r w:rsidR="00994388" w:rsidRPr="00245A2D">
        <w:rPr>
          <w:rFonts w:ascii="Arial Narrow" w:hAnsi="Arial Narrow" w:cs="Helvetica"/>
          <w:sz w:val="24"/>
          <w:szCs w:val="24"/>
        </w:rPr>
        <w:tab/>
      </w:r>
      <w:r w:rsidR="00C266C1" w:rsidRPr="00245A2D">
        <w:rPr>
          <w:rFonts w:ascii="Arial Narrow" w:hAnsi="Arial Narrow" w:cs="Helvetica"/>
          <w:sz w:val="24"/>
          <w:szCs w:val="24"/>
        </w:rPr>
        <w:t xml:space="preserve"> </w:t>
      </w:r>
    </w:p>
    <w:p w14:paraId="4A8635B7" w14:textId="77777777" w:rsidR="00266DB6" w:rsidRPr="00245A2D" w:rsidRDefault="00C266C1" w:rsidP="00902C03">
      <w:pPr>
        <w:numPr>
          <w:ilvl w:val="2"/>
          <w:numId w:val="13"/>
        </w:numPr>
        <w:autoSpaceDE w:val="0"/>
        <w:autoSpaceDN w:val="0"/>
        <w:adjustRightInd w:val="0"/>
        <w:spacing w:after="0"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believe that there should be more access to affordable basic financial services and transactional accounts in an environment where innovative, fast-paced and disruptive financial technologies (fintech) are emerging. The Committees believe that Government and regulators need to keep on actively </w:t>
      </w:r>
      <w:r w:rsidRPr="00245A2D">
        <w:rPr>
          <w:rFonts w:ascii="Arial Narrow" w:hAnsi="Arial Narrow" w:cs="Helvetica"/>
          <w:sz w:val="24"/>
          <w:szCs w:val="24"/>
        </w:rPr>
        <w:lastRenderedPageBreak/>
        <w:t xml:space="preserve">monitoring and evaluating the fintech space and developing flexible, risk-based regulatory approaches to fintech activities, especially in areas which may potentially promote the entry of smaller players and ensure access to affordable financial services.  For example, consideration needs to be given to mobile-phone based transactional banking </w:t>
      </w:r>
      <w:r w:rsidRPr="00245A2D">
        <w:rPr>
          <w:rFonts w:ascii="Arial Narrow" w:hAnsi="Arial Narrow" w:cs="Helvetica"/>
          <w:color w:val="000000" w:themeColor="text1"/>
          <w:sz w:val="24"/>
          <w:szCs w:val="24"/>
        </w:rPr>
        <w:t>and its classification as deposit-taking in instances of basic money transfer</w:t>
      </w:r>
      <w:r w:rsidR="00EE3AFE" w:rsidRPr="00245A2D">
        <w:rPr>
          <w:rFonts w:ascii="Arial Narrow" w:hAnsi="Arial Narrow" w:cs="Helvetica"/>
          <w:color w:val="000000" w:themeColor="text1"/>
          <w:sz w:val="24"/>
          <w:szCs w:val="24"/>
        </w:rPr>
        <w:t>.</w:t>
      </w:r>
      <w:r w:rsidRPr="00245A2D">
        <w:rPr>
          <w:rFonts w:ascii="Arial Narrow" w:hAnsi="Arial Narrow" w:cs="Helvetica"/>
          <w:sz w:val="24"/>
          <w:szCs w:val="24"/>
        </w:rPr>
        <w:t xml:space="preserve"> While not familiar with the complexities, the Committees have a sense that the experiences of other developing countries, especially on our continent, of mobile phone banking may have lessons for our country. Whil</w:t>
      </w:r>
      <w:r w:rsidR="00E07ABF" w:rsidRPr="00245A2D">
        <w:rPr>
          <w:rFonts w:ascii="Arial Narrow" w:hAnsi="Arial Narrow" w:cs="Helvetica"/>
          <w:sz w:val="24"/>
          <w:szCs w:val="24"/>
        </w:rPr>
        <w:t>e recognis</w:t>
      </w:r>
      <w:r w:rsidRPr="00245A2D">
        <w:rPr>
          <w:rFonts w:ascii="Arial Narrow" w:hAnsi="Arial Narrow" w:cs="Helvetica"/>
          <w:sz w:val="24"/>
          <w:szCs w:val="24"/>
        </w:rPr>
        <w:t>ing that the financial ins</w:t>
      </w:r>
      <w:r w:rsidR="00E07ABF" w:rsidRPr="00245A2D">
        <w:rPr>
          <w:rFonts w:ascii="Arial Narrow" w:hAnsi="Arial Narrow" w:cs="Helvetica"/>
          <w:sz w:val="24"/>
          <w:szCs w:val="24"/>
        </w:rPr>
        <w:t>titutions are part of a globalis</w:t>
      </w:r>
      <w:r w:rsidRPr="00245A2D">
        <w:rPr>
          <w:rFonts w:ascii="Arial Narrow" w:hAnsi="Arial Narrow" w:cs="Helvetica"/>
          <w:sz w:val="24"/>
          <w:szCs w:val="24"/>
        </w:rPr>
        <w:t>ed financial system and have to conform to international regulatory standards, the Committees, once again, express their concern that NT does not sufficiently consider the experiences of other developing countries, particularly on our Continent. The Committees welcome the SARB’s statement at the hearings that there is a need to establish an appropriate regulatory framework for money remittance service providers or money transfer operators who are not necessarily banks and</w:t>
      </w:r>
      <w:r w:rsidR="002E5960">
        <w:rPr>
          <w:rFonts w:ascii="Arial Narrow" w:hAnsi="Arial Narrow" w:cs="Helvetica"/>
          <w:sz w:val="24"/>
          <w:szCs w:val="24"/>
        </w:rPr>
        <w:t xml:space="preserve"> to</w:t>
      </w:r>
      <w:r w:rsidRPr="00245A2D">
        <w:rPr>
          <w:rFonts w:ascii="Arial Narrow" w:hAnsi="Arial Narrow" w:cs="Helvetica"/>
          <w:sz w:val="24"/>
          <w:szCs w:val="24"/>
        </w:rPr>
        <w:t xml:space="preserve"> review the overall access path for service provision in the payment system. The Committees recommend that NT and </w:t>
      </w:r>
      <w:r w:rsidR="00A94563">
        <w:rPr>
          <w:rFonts w:ascii="Arial Narrow" w:hAnsi="Arial Narrow" w:cs="Helvetica"/>
          <w:sz w:val="24"/>
          <w:szCs w:val="24"/>
        </w:rPr>
        <w:t xml:space="preserve">the </w:t>
      </w:r>
      <w:r w:rsidRPr="00245A2D">
        <w:rPr>
          <w:rFonts w:ascii="Arial Narrow" w:hAnsi="Arial Narrow" w:cs="Helvetica"/>
          <w:sz w:val="24"/>
          <w:szCs w:val="24"/>
        </w:rPr>
        <w:t xml:space="preserve">SARB develop a discussion paper on fintech </w:t>
      </w:r>
      <w:r w:rsidR="002E5960">
        <w:rPr>
          <w:rFonts w:ascii="Arial Narrow" w:hAnsi="Arial Narrow" w:cs="Helvetica"/>
          <w:sz w:val="24"/>
          <w:szCs w:val="24"/>
        </w:rPr>
        <w:t xml:space="preserve">including </w:t>
      </w:r>
      <w:r w:rsidRPr="00245A2D">
        <w:rPr>
          <w:rFonts w:ascii="Arial Narrow" w:hAnsi="Arial Narrow" w:cs="Helvetica"/>
          <w:sz w:val="24"/>
          <w:szCs w:val="24"/>
        </w:rPr>
        <w:t>deposit-taking, transactional banking, lending, investments and the new virtual</w:t>
      </w:r>
      <w:r w:rsidR="0057567E" w:rsidRPr="00245A2D">
        <w:rPr>
          <w:rFonts w:ascii="Arial Narrow" w:hAnsi="Arial Narrow" w:cs="Helvetica"/>
          <w:sz w:val="24"/>
          <w:szCs w:val="24"/>
        </w:rPr>
        <w:t>, crypto-</w:t>
      </w:r>
      <w:r w:rsidRPr="00245A2D">
        <w:rPr>
          <w:rFonts w:ascii="Arial Narrow" w:hAnsi="Arial Narrow" w:cs="Helvetica"/>
          <w:sz w:val="24"/>
          <w:szCs w:val="24"/>
        </w:rPr>
        <w:t xml:space="preserve">currencies. The Committees are of the view that such responses should, as far as possible, be flexible, risk-based, enabling and draw lessons from both developed and developing countries.  </w:t>
      </w:r>
      <w:r w:rsidR="007F5D04" w:rsidRPr="00245A2D">
        <w:rPr>
          <w:rFonts w:ascii="Arial Narrow" w:hAnsi="Arial Narrow" w:cs="Helvetica"/>
          <w:sz w:val="24"/>
          <w:szCs w:val="24"/>
        </w:rPr>
        <w:t>The Committe</w:t>
      </w:r>
      <w:r w:rsidR="002E4088" w:rsidRPr="00245A2D">
        <w:rPr>
          <w:rFonts w:ascii="Arial Narrow" w:hAnsi="Arial Narrow" w:cs="Helvetica"/>
          <w:sz w:val="24"/>
          <w:szCs w:val="24"/>
        </w:rPr>
        <w:t xml:space="preserve">es believe that </w:t>
      </w:r>
      <w:r w:rsidR="0057567E" w:rsidRPr="00245A2D">
        <w:rPr>
          <w:rFonts w:ascii="Arial Narrow" w:hAnsi="Arial Narrow" w:cs="Helvetica"/>
          <w:sz w:val="24"/>
          <w:szCs w:val="24"/>
        </w:rPr>
        <w:t xml:space="preserve">fintech </w:t>
      </w:r>
      <w:r w:rsidR="002554A9" w:rsidRPr="00245A2D">
        <w:rPr>
          <w:rFonts w:ascii="Arial Narrow" w:hAnsi="Arial Narrow" w:cs="Helvetica"/>
          <w:sz w:val="24"/>
          <w:szCs w:val="24"/>
        </w:rPr>
        <w:t xml:space="preserve">and </w:t>
      </w:r>
      <w:r w:rsidR="002E4088" w:rsidRPr="00245A2D">
        <w:rPr>
          <w:rFonts w:ascii="Arial Narrow" w:hAnsi="Arial Narrow" w:cs="Helvetica"/>
          <w:sz w:val="24"/>
          <w:szCs w:val="24"/>
        </w:rPr>
        <w:t xml:space="preserve">digital banks </w:t>
      </w:r>
      <w:r w:rsidR="007F5D04" w:rsidRPr="00245A2D">
        <w:rPr>
          <w:rFonts w:ascii="Arial Narrow" w:hAnsi="Arial Narrow" w:cs="Helvetica"/>
          <w:sz w:val="24"/>
          <w:szCs w:val="24"/>
        </w:rPr>
        <w:t xml:space="preserve">can contribute significantly to reducing fees, encouraging competition and ensuring greater financial inclusion. </w:t>
      </w:r>
      <w:r w:rsidR="00CB6B40" w:rsidRPr="00245A2D">
        <w:rPr>
          <w:rFonts w:ascii="Arial Narrow" w:hAnsi="Arial Narrow" w:cs="Helvetica"/>
          <w:sz w:val="24"/>
          <w:szCs w:val="24"/>
        </w:rPr>
        <w:t>We are interested to see how Tyme</w:t>
      </w:r>
      <w:r w:rsidR="002E4088" w:rsidRPr="00245A2D">
        <w:rPr>
          <w:rFonts w:ascii="Arial Narrow" w:hAnsi="Arial Narrow" w:cs="Helvetica"/>
          <w:sz w:val="24"/>
          <w:szCs w:val="24"/>
        </w:rPr>
        <w:t>Digital performs.</w:t>
      </w:r>
      <w:r w:rsidR="00CB6B40" w:rsidRPr="00245A2D">
        <w:rPr>
          <w:rFonts w:ascii="Arial Narrow" w:hAnsi="Arial Narrow" w:cs="Helvetica"/>
          <w:sz w:val="24"/>
          <w:szCs w:val="24"/>
        </w:rPr>
        <w:t xml:space="preserve"> </w:t>
      </w:r>
      <w:r w:rsidR="0031052F" w:rsidRPr="00245A2D">
        <w:rPr>
          <w:rFonts w:ascii="Arial Narrow" w:hAnsi="Arial Narrow" w:cs="Helvetica"/>
          <w:sz w:val="24"/>
          <w:szCs w:val="24"/>
        </w:rPr>
        <w:t>F</w:t>
      </w:r>
      <w:r w:rsidR="0057567E" w:rsidRPr="00245A2D">
        <w:rPr>
          <w:rFonts w:ascii="Arial Narrow" w:hAnsi="Arial Narrow" w:cs="Helvetica"/>
          <w:sz w:val="24"/>
          <w:szCs w:val="24"/>
        </w:rPr>
        <w:t>intech</w:t>
      </w:r>
      <w:r w:rsidR="0031052F" w:rsidRPr="00245A2D">
        <w:rPr>
          <w:rFonts w:ascii="Arial Narrow" w:hAnsi="Arial Narrow" w:cs="Helvetica"/>
          <w:sz w:val="24"/>
          <w:szCs w:val="24"/>
        </w:rPr>
        <w:t xml:space="preserve"> </w:t>
      </w:r>
      <w:r w:rsidR="002E4088" w:rsidRPr="00245A2D">
        <w:rPr>
          <w:rFonts w:ascii="Arial Narrow" w:hAnsi="Arial Narrow" w:cs="Helvetica"/>
          <w:sz w:val="24"/>
          <w:szCs w:val="24"/>
        </w:rPr>
        <w:t>also needs to be made use of more in the insurance subsector.</w:t>
      </w:r>
    </w:p>
    <w:p w14:paraId="19C795EF" w14:textId="77777777" w:rsidR="00FB65D3" w:rsidRPr="00245A2D" w:rsidRDefault="00FB65D3"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 Committee</w:t>
      </w:r>
      <w:r w:rsidR="00C20160">
        <w:rPr>
          <w:rFonts w:ascii="Arial Narrow" w:hAnsi="Arial Narrow" w:cs="Helvetica"/>
          <w:sz w:val="24"/>
          <w:szCs w:val="24"/>
        </w:rPr>
        <w:t>s</w:t>
      </w:r>
      <w:r w:rsidRPr="00245A2D">
        <w:rPr>
          <w:rFonts w:ascii="Arial Narrow" w:hAnsi="Arial Narrow" w:cs="Helvetica"/>
          <w:sz w:val="24"/>
          <w:szCs w:val="24"/>
        </w:rPr>
        <w:t xml:space="preserve"> note that in the</w:t>
      </w:r>
      <w:r w:rsidR="006F5B13" w:rsidRPr="00245A2D">
        <w:rPr>
          <w:rFonts w:ascii="Arial Narrow" w:hAnsi="Arial Narrow" w:cs="Helvetica"/>
          <w:sz w:val="24"/>
          <w:szCs w:val="24"/>
        </w:rPr>
        <w:t xml:space="preserve"> </w:t>
      </w:r>
      <w:r w:rsidRPr="00245A2D">
        <w:rPr>
          <w:rFonts w:ascii="Arial Narrow" w:hAnsi="Arial Narrow" w:cs="Helvetica"/>
          <w:sz w:val="24"/>
          <w:szCs w:val="24"/>
        </w:rPr>
        <w:t>hearings it was said that: ‘The country’s financial services are skewed towards the wealthy and high-earners, with limited innovation and competition compared to other vibrant emerging markets. India, for instance, had made advances which have improved access to financial services for the poor - over 200 million unbanked individuals have recently gained access to bank accounts within a period of two years. This expansion of banking services to the poor was initiated and funded by the government. The government also granted income tax exemptions, tax and paten</w:t>
      </w:r>
      <w:r w:rsidR="007C17D0" w:rsidRPr="00245A2D">
        <w:rPr>
          <w:rFonts w:ascii="Arial Narrow" w:hAnsi="Arial Narrow" w:cs="Helvetica"/>
          <w:sz w:val="24"/>
          <w:szCs w:val="24"/>
        </w:rPr>
        <w:t>t costs rebates for start-ups.’</w:t>
      </w:r>
      <w:r w:rsidRPr="00245A2D">
        <w:rPr>
          <w:rFonts w:ascii="Arial Narrow" w:hAnsi="Arial Narrow" w:cs="Helvetica"/>
          <w:sz w:val="24"/>
          <w:szCs w:val="24"/>
        </w:rPr>
        <w:t xml:space="preserve"> The Committees do not know if the experiences of India or of other countries pursuing similar </w:t>
      </w:r>
      <w:r w:rsidRPr="00245A2D">
        <w:rPr>
          <w:rFonts w:ascii="Arial Narrow" w:hAnsi="Arial Narrow" w:cs="Helvetica"/>
          <w:sz w:val="24"/>
          <w:szCs w:val="24"/>
        </w:rPr>
        <w:lastRenderedPageBreak/>
        <w:t>approach</w:t>
      </w:r>
      <w:r w:rsidR="0057567E" w:rsidRPr="00245A2D">
        <w:rPr>
          <w:rFonts w:ascii="Arial Narrow" w:hAnsi="Arial Narrow" w:cs="Helvetica"/>
          <w:sz w:val="24"/>
          <w:szCs w:val="24"/>
        </w:rPr>
        <w:t>es</w:t>
      </w:r>
      <w:r w:rsidRPr="00245A2D">
        <w:rPr>
          <w:rFonts w:ascii="Arial Narrow" w:hAnsi="Arial Narrow" w:cs="Helvetica"/>
          <w:sz w:val="24"/>
          <w:szCs w:val="24"/>
        </w:rPr>
        <w:t xml:space="preserve"> are of value to our country, but believe that NT and DTI should consider these experiences</w:t>
      </w:r>
      <w:r w:rsidR="0057567E" w:rsidRPr="00245A2D">
        <w:rPr>
          <w:rFonts w:ascii="Arial Narrow" w:hAnsi="Arial Narrow" w:cs="Helvetica"/>
          <w:sz w:val="24"/>
          <w:szCs w:val="24"/>
        </w:rPr>
        <w:t>.</w:t>
      </w:r>
      <w:r w:rsidRPr="00245A2D">
        <w:rPr>
          <w:rFonts w:ascii="Arial Narrow" w:hAnsi="Arial Narrow" w:cs="Helvetica"/>
          <w:sz w:val="24"/>
          <w:szCs w:val="24"/>
        </w:rPr>
        <w:t xml:space="preserve"> </w:t>
      </w:r>
    </w:p>
    <w:p w14:paraId="18CFAD3F" w14:textId="77777777" w:rsidR="00266DB6" w:rsidRPr="00245A2D" w:rsidRDefault="00695845"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welcome the current processing of debt relief measures through a Committee Bill sponsored by the </w:t>
      </w:r>
      <w:r w:rsidR="00745118">
        <w:rPr>
          <w:rFonts w:ascii="Arial Narrow" w:hAnsi="Arial Narrow" w:cs="Helvetica"/>
          <w:sz w:val="24"/>
          <w:szCs w:val="24"/>
        </w:rPr>
        <w:t xml:space="preserve">PCTI </w:t>
      </w:r>
      <w:r w:rsidRPr="00245A2D">
        <w:rPr>
          <w:rFonts w:ascii="Arial Narrow" w:hAnsi="Arial Narrow" w:cs="Helvetica"/>
          <w:sz w:val="24"/>
          <w:szCs w:val="24"/>
        </w:rPr>
        <w:t>which seeks to bring limited debt relief to over-indebted people. The Bill will seek to balance the need for limited debt relief with the costs of such relief, which will be borne by the credit providers following appropriate consultation with them. The limited debt relief will be directed towards serving as an incentive for the creation of a culture of saving among people.</w:t>
      </w:r>
    </w:p>
    <w:p w14:paraId="7235FEEF" w14:textId="77777777" w:rsidR="00726512" w:rsidRPr="00245A2D" w:rsidRDefault="00726512"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 Committees believe that consideration needs to be given to  the view that the ‘exponential growth of loan sharks and their preying upon the most poor and vulnerable required the National Credit Act to be strengthened to curb abuse.’</w:t>
      </w:r>
    </w:p>
    <w:p w14:paraId="1C8207BE" w14:textId="77777777" w:rsidR="00C87917" w:rsidRPr="00245A2D" w:rsidRDefault="00C87917" w:rsidP="008C4994">
      <w:pPr>
        <w:autoSpaceDE w:val="0"/>
        <w:autoSpaceDN w:val="0"/>
        <w:adjustRightInd w:val="0"/>
        <w:spacing w:line="360" w:lineRule="auto"/>
        <w:ind w:left="1440"/>
        <w:jc w:val="both"/>
        <w:rPr>
          <w:rFonts w:ascii="Arial Narrow" w:hAnsi="Arial Narrow" w:cs="Helvetica"/>
          <w:sz w:val="24"/>
          <w:szCs w:val="24"/>
        </w:rPr>
      </w:pPr>
    </w:p>
    <w:p w14:paraId="436FD3AC" w14:textId="77777777" w:rsidR="00C266C1" w:rsidRPr="00245A2D" w:rsidRDefault="002F3B54" w:rsidP="00473AF0">
      <w:pPr>
        <w:pStyle w:val="Heading3"/>
        <w:numPr>
          <w:ilvl w:val="1"/>
          <w:numId w:val="13"/>
        </w:numPr>
        <w:rPr>
          <w:sz w:val="24"/>
        </w:rPr>
      </w:pPr>
      <w:r w:rsidRPr="00245A2D">
        <w:rPr>
          <w:sz w:val="24"/>
        </w:rPr>
        <w:t xml:space="preserve"> </w:t>
      </w:r>
      <w:bookmarkStart w:id="40" w:name="_Toc499545604"/>
      <w:r w:rsidR="00C266C1" w:rsidRPr="00245A2D">
        <w:rPr>
          <w:sz w:val="24"/>
        </w:rPr>
        <w:t>Repossessions and cancellation of insurance policies</w:t>
      </w:r>
      <w:bookmarkEnd w:id="40"/>
    </w:p>
    <w:p w14:paraId="34184A8C" w14:textId="77777777" w:rsidR="007C17D0"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unequivocally condemn cases of banks auctioning houses and cars unnecessarily below their market value when they repossess them </w:t>
      </w:r>
      <w:r w:rsidRPr="00245A2D">
        <w:rPr>
          <w:rFonts w:ascii="Arial Narrow" w:hAnsi="Arial Narrow" w:cs="Helvetica"/>
          <w:color w:val="000000" w:themeColor="text1"/>
          <w:sz w:val="24"/>
          <w:szCs w:val="24"/>
        </w:rPr>
        <w:t>and then at times reselling them at much higher prices.</w:t>
      </w:r>
      <w:r w:rsidRPr="00245A2D">
        <w:rPr>
          <w:rFonts w:ascii="Arial Narrow" w:hAnsi="Arial Narrow" w:cs="Helvetica"/>
          <w:sz w:val="24"/>
          <w:szCs w:val="24"/>
        </w:rPr>
        <w:t xml:space="preserve"> </w:t>
      </w:r>
    </w:p>
    <w:p w14:paraId="22F0A744" w14:textId="77777777" w:rsidR="00266DB6"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support the proposals made in the hearings that the </w:t>
      </w:r>
      <w:r w:rsidR="00DB6D9A" w:rsidRPr="00245A2D">
        <w:rPr>
          <w:rFonts w:ascii="Arial Narrow" w:hAnsi="Arial Narrow" w:cs="Helvetica"/>
          <w:sz w:val="24"/>
          <w:szCs w:val="24"/>
        </w:rPr>
        <w:t>NCA</w:t>
      </w:r>
      <w:r w:rsidRPr="00245A2D">
        <w:rPr>
          <w:rFonts w:ascii="Arial Narrow" w:hAnsi="Arial Narrow" w:cs="Helvetica"/>
          <w:sz w:val="24"/>
          <w:szCs w:val="24"/>
        </w:rPr>
        <w:t xml:space="preserve"> be reviewed to ensure that homeowners do not lose their homes easily when they fall into financial distress due to loss of income and other similar hardships. Consideration also needs to be given to the proposal that there should be at least a financial recovery period of 12 months to protect homeowners</w:t>
      </w:r>
      <w:r w:rsidR="001C2FFF" w:rsidRPr="00245A2D">
        <w:rPr>
          <w:rFonts w:ascii="Arial Narrow" w:hAnsi="Arial Narrow" w:cs="Helvetica"/>
          <w:sz w:val="24"/>
          <w:szCs w:val="24"/>
        </w:rPr>
        <w:t>.</w:t>
      </w:r>
      <w:r w:rsidRPr="00245A2D">
        <w:rPr>
          <w:rFonts w:ascii="Arial Narrow" w:hAnsi="Arial Narrow" w:cs="Helvetica"/>
          <w:sz w:val="24"/>
          <w:szCs w:val="24"/>
        </w:rPr>
        <w:t xml:space="preserve"> </w:t>
      </w:r>
    </w:p>
    <w:p w14:paraId="054D9D58" w14:textId="77777777" w:rsidR="00266DB6"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believe that the Department of Justice and Correctional Services </w:t>
      </w:r>
      <w:r w:rsidR="00C02E21">
        <w:rPr>
          <w:rFonts w:ascii="Arial Narrow" w:hAnsi="Arial Narrow" w:cs="Helvetica"/>
          <w:sz w:val="24"/>
          <w:szCs w:val="24"/>
        </w:rPr>
        <w:t xml:space="preserve">(DoJ) </w:t>
      </w:r>
      <w:r w:rsidRPr="00245A2D">
        <w:rPr>
          <w:rFonts w:ascii="Arial Narrow" w:hAnsi="Arial Narrow" w:cs="Helvetica"/>
          <w:sz w:val="24"/>
          <w:szCs w:val="24"/>
        </w:rPr>
        <w:t>needs to consider amendments to the rules of court to require a reserve price to be determined by the courts in the auctioning of repossessed property of distressed consumers.</w:t>
      </w:r>
      <w:r w:rsidR="00482F6F" w:rsidRPr="00245A2D">
        <w:rPr>
          <w:rFonts w:ascii="Arial Narrow" w:hAnsi="Arial Narrow" w:cs="Helvetica"/>
          <w:sz w:val="24"/>
          <w:szCs w:val="24"/>
        </w:rPr>
        <w:t xml:space="preserve"> The </w:t>
      </w:r>
      <w:r w:rsidR="00335C3D" w:rsidRPr="00245A2D">
        <w:rPr>
          <w:rFonts w:ascii="Arial Narrow" w:hAnsi="Arial Narrow" w:cs="Helvetica"/>
          <w:sz w:val="24"/>
          <w:szCs w:val="24"/>
        </w:rPr>
        <w:t xml:space="preserve">DoJ </w:t>
      </w:r>
      <w:r w:rsidR="00482F6F" w:rsidRPr="00245A2D">
        <w:rPr>
          <w:rFonts w:ascii="Arial Narrow" w:hAnsi="Arial Narrow" w:cs="Helvetica"/>
          <w:sz w:val="24"/>
          <w:szCs w:val="24"/>
        </w:rPr>
        <w:t xml:space="preserve"> has informed the Committees that ‘</w:t>
      </w:r>
      <w:r w:rsidR="001C5B4A" w:rsidRPr="00245A2D">
        <w:rPr>
          <w:rFonts w:ascii="Arial Narrow" w:hAnsi="Arial Narrow" w:cs="Helvetica"/>
          <w:sz w:val="24"/>
          <w:szCs w:val="24"/>
        </w:rPr>
        <w:t>under the guidance of the Rules Board for Courts of Law</w:t>
      </w:r>
      <w:r w:rsidR="00482F6F" w:rsidRPr="00245A2D">
        <w:rPr>
          <w:rFonts w:ascii="Arial Narrow" w:hAnsi="Arial Narrow" w:cs="Helvetica"/>
          <w:sz w:val="24"/>
          <w:szCs w:val="24"/>
        </w:rPr>
        <w:t>’ it ‘</w:t>
      </w:r>
      <w:r w:rsidR="001C5B4A" w:rsidRPr="00245A2D">
        <w:rPr>
          <w:rFonts w:ascii="Arial Narrow" w:hAnsi="Arial Narrow" w:cs="Helvetica"/>
          <w:sz w:val="24"/>
          <w:szCs w:val="24"/>
        </w:rPr>
        <w:t>was mandated to address these unacceptable practices</w:t>
      </w:r>
      <w:r w:rsidR="00CB0F20" w:rsidRPr="00245A2D">
        <w:rPr>
          <w:rFonts w:ascii="Arial Narrow" w:hAnsi="Arial Narrow" w:cs="Helvetica"/>
          <w:sz w:val="24"/>
          <w:szCs w:val="24"/>
        </w:rPr>
        <w:t>,</w:t>
      </w:r>
      <w:r w:rsidR="001C5B4A" w:rsidRPr="00245A2D">
        <w:rPr>
          <w:rFonts w:ascii="Arial Narrow" w:hAnsi="Arial Narrow" w:cs="Helvetica"/>
          <w:sz w:val="24"/>
          <w:szCs w:val="24"/>
        </w:rPr>
        <w:t xml:space="preserve"> and amend rules and give effect to the constitutional court judgments as enunciated in </w:t>
      </w:r>
      <w:r w:rsidR="001C5B4A" w:rsidRPr="00245A2D">
        <w:rPr>
          <w:rFonts w:ascii="Arial Narrow" w:hAnsi="Arial Narrow" w:cs="Helvetica"/>
          <w:i/>
          <w:sz w:val="24"/>
          <w:szCs w:val="24"/>
        </w:rPr>
        <w:t>Gundwana v Steko</w:t>
      </w:r>
      <w:r w:rsidR="001C5B4A" w:rsidRPr="00245A2D">
        <w:rPr>
          <w:rFonts w:ascii="Arial Narrow" w:hAnsi="Arial Narrow" w:cs="Helvetica"/>
          <w:sz w:val="24"/>
          <w:szCs w:val="24"/>
        </w:rPr>
        <w:t xml:space="preserve"> and </w:t>
      </w:r>
      <w:r w:rsidR="001C5B4A" w:rsidRPr="00245A2D">
        <w:rPr>
          <w:rFonts w:ascii="Arial Narrow" w:hAnsi="Arial Narrow" w:cs="Helvetica"/>
          <w:i/>
          <w:sz w:val="24"/>
          <w:szCs w:val="24"/>
        </w:rPr>
        <w:t>Jafta v Schoeman</w:t>
      </w:r>
      <w:r w:rsidR="00CB0F20" w:rsidRPr="00245A2D">
        <w:rPr>
          <w:rFonts w:ascii="Arial Narrow" w:hAnsi="Arial Narrow" w:cs="Helvetica"/>
          <w:sz w:val="24"/>
          <w:szCs w:val="24"/>
        </w:rPr>
        <w:t>,</w:t>
      </w:r>
      <w:r w:rsidR="001C5B4A" w:rsidRPr="00245A2D">
        <w:rPr>
          <w:rFonts w:ascii="Arial Narrow" w:hAnsi="Arial Narrow" w:cs="Helvetica"/>
          <w:sz w:val="24"/>
          <w:szCs w:val="24"/>
        </w:rPr>
        <w:t xml:space="preserve"> being leading cases that criti</w:t>
      </w:r>
      <w:r w:rsidR="00621AF6">
        <w:rPr>
          <w:rFonts w:ascii="Arial Narrow" w:hAnsi="Arial Narrow" w:cs="Helvetica"/>
          <w:sz w:val="24"/>
          <w:szCs w:val="24"/>
        </w:rPr>
        <w:t>c</w:t>
      </w:r>
      <w:r w:rsidR="001C5B4A" w:rsidRPr="00245A2D">
        <w:rPr>
          <w:rFonts w:ascii="Arial Narrow" w:hAnsi="Arial Narrow" w:cs="Helvetica"/>
          <w:sz w:val="24"/>
          <w:szCs w:val="24"/>
        </w:rPr>
        <w:t>ised the practice where a person</w:t>
      </w:r>
      <w:r w:rsidR="00C02E21">
        <w:rPr>
          <w:rFonts w:ascii="Arial Narrow" w:hAnsi="Arial Narrow" w:cs="Helvetica"/>
          <w:sz w:val="24"/>
          <w:szCs w:val="24"/>
        </w:rPr>
        <w:t>’</w:t>
      </w:r>
      <w:r w:rsidR="001C5B4A" w:rsidRPr="00245A2D">
        <w:rPr>
          <w:rFonts w:ascii="Arial Narrow" w:hAnsi="Arial Narrow" w:cs="Helvetica"/>
          <w:sz w:val="24"/>
          <w:szCs w:val="24"/>
        </w:rPr>
        <w:t xml:space="preserve">s home could be sold in execution for </w:t>
      </w:r>
      <w:r w:rsidR="00CB0F20" w:rsidRPr="00245A2D">
        <w:rPr>
          <w:rFonts w:ascii="Arial Narrow" w:hAnsi="Arial Narrow" w:cs="Helvetica"/>
          <w:sz w:val="24"/>
          <w:szCs w:val="24"/>
        </w:rPr>
        <w:t xml:space="preserve">a </w:t>
      </w:r>
      <w:r w:rsidR="001C5B4A" w:rsidRPr="00245A2D">
        <w:rPr>
          <w:rFonts w:ascii="Arial Narrow" w:hAnsi="Arial Narrow" w:cs="Helvetica"/>
          <w:sz w:val="24"/>
          <w:szCs w:val="24"/>
        </w:rPr>
        <w:t>small debt.</w:t>
      </w:r>
      <w:r w:rsidR="00CB0F20" w:rsidRPr="00245A2D">
        <w:rPr>
          <w:rFonts w:ascii="Arial Narrow" w:hAnsi="Arial Narrow" w:cs="Helvetica"/>
          <w:sz w:val="24"/>
          <w:szCs w:val="24"/>
        </w:rPr>
        <w:t xml:space="preserve"> Special attention was given to execution against residential immovable property which constitutes a person’s home, and for this purpose the Rules Board introduced procedures and provisions which inter alia:</w:t>
      </w:r>
      <w:r w:rsidR="00621AF6">
        <w:rPr>
          <w:rFonts w:ascii="Arial Narrow" w:hAnsi="Arial Narrow" w:cs="Helvetica"/>
          <w:sz w:val="24"/>
          <w:szCs w:val="24"/>
        </w:rPr>
        <w:t xml:space="preserve"> </w:t>
      </w:r>
      <w:r w:rsidR="00CB0F20" w:rsidRPr="00245A2D">
        <w:rPr>
          <w:rFonts w:ascii="Arial Narrow" w:hAnsi="Arial Narrow" w:cs="Helvetica"/>
          <w:sz w:val="24"/>
          <w:szCs w:val="24"/>
        </w:rPr>
        <w:t xml:space="preserve">(a) </w:t>
      </w:r>
      <w:r w:rsidR="00CB0F20" w:rsidRPr="00245A2D">
        <w:rPr>
          <w:rFonts w:ascii="Arial Narrow" w:hAnsi="Arial Narrow" w:cs="Helvetica"/>
          <w:sz w:val="24"/>
          <w:szCs w:val="24"/>
        </w:rPr>
        <w:lastRenderedPageBreak/>
        <w:t xml:space="preserve">regulate the procedure to declare residential immovable property executable; (b) </w:t>
      </w:r>
      <w:r w:rsidR="00C02E21">
        <w:rPr>
          <w:rFonts w:ascii="Arial Narrow" w:hAnsi="Arial Narrow" w:cs="Helvetica"/>
          <w:sz w:val="24"/>
          <w:szCs w:val="24"/>
        </w:rPr>
        <w:t>r</w:t>
      </w:r>
      <w:r w:rsidR="00CB0F20" w:rsidRPr="00245A2D">
        <w:rPr>
          <w:rFonts w:ascii="Arial Narrow" w:hAnsi="Arial Narrow" w:cs="Helvetica"/>
          <w:sz w:val="24"/>
          <w:szCs w:val="24"/>
        </w:rPr>
        <w:t xml:space="preserve">egulate the judicial oversight process; (c) </w:t>
      </w:r>
      <w:r w:rsidR="00621AF6">
        <w:rPr>
          <w:rFonts w:ascii="Arial Narrow" w:hAnsi="Arial Narrow" w:cs="Helvetica"/>
          <w:sz w:val="24"/>
          <w:szCs w:val="24"/>
        </w:rPr>
        <w:t>m</w:t>
      </w:r>
      <w:r w:rsidR="00CB0F20" w:rsidRPr="00245A2D">
        <w:rPr>
          <w:rFonts w:ascii="Arial Narrow" w:hAnsi="Arial Narrow" w:cs="Helvetica"/>
          <w:sz w:val="24"/>
          <w:szCs w:val="24"/>
        </w:rPr>
        <w:t xml:space="preserve">ake it mandatory to consider alternative methods of satisfying the judgment debt; (d) allow for the setting of a reserve price by the court and regulate what may be done if the reserve price is not achieved’ </w:t>
      </w:r>
      <w:r w:rsidR="00CB0F20" w:rsidRPr="00245A2D">
        <w:rPr>
          <w:rFonts w:ascii="Arial Narrow" w:hAnsi="Arial Narrow" w:cs="Helvetica"/>
          <w:color w:val="FF0000"/>
          <w:sz w:val="24"/>
          <w:szCs w:val="24"/>
        </w:rPr>
        <w:t>.</w:t>
      </w:r>
      <w:r w:rsidR="00335C3D" w:rsidRPr="00245A2D">
        <w:rPr>
          <w:rFonts w:ascii="Arial Narrow" w:hAnsi="Arial Narrow" w:cs="Helvetica"/>
          <w:color w:val="FF0000"/>
          <w:sz w:val="24"/>
          <w:szCs w:val="24"/>
        </w:rPr>
        <w:t xml:space="preserve"> </w:t>
      </w:r>
      <w:r w:rsidR="00335C3D" w:rsidRPr="00245A2D">
        <w:rPr>
          <w:rFonts w:ascii="Arial Narrow" w:hAnsi="Arial Narrow" w:cs="Helvetica"/>
          <w:color w:val="000000" w:themeColor="text1"/>
          <w:sz w:val="24"/>
          <w:szCs w:val="24"/>
        </w:rPr>
        <w:t>Accor</w:t>
      </w:r>
      <w:r w:rsidR="00621AF6">
        <w:rPr>
          <w:rFonts w:ascii="Arial Narrow" w:hAnsi="Arial Narrow" w:cs="Helvetica"/>
          <w:color w:val="000000" w:themeColor="text1"/>
          <w:sz w:val="24"/>
          <w:szCs w:val="24"/>
        </w:rPr>
        <w:t>d</w:t>
      </w:r>
      <w:r w:rsidR="00335C3D" w:rsidRPr="00245A2D">
        <w:rPr>
          <w:rFonts w:ascii="Arial Narrow" w:hAnsi="Arial Narrow" w:cs="Helvetica"/>
          <w:color w:val="000000" w:themeColor="text1"/>
          <w:sz w:val="24"/>
          <w:szCs w:val="24"/>
        </w:rPr>
        <w:t xml:space="preserve">ing to </w:t>
      </w:r>
      <w:r w:rsidR="00621AF6">
        <w:rPr>
          <w:rFonts w:ascii="Arial Narrow" w:hAnsi="Arial Narrow" w:cs="Helvetica"/>
          <w:color w:val="000000" w:themeColor="text1"/>
          <w:sz w:val="24"/>
          <w:szCs w:val="24"/>
        </w:rPr>
        <w:t xml:space="preserve">the </w:t>
      </w:r>
      <w:r w:rsidR="00335C3D" w:rsidRPr="00245A2D">
        <w:rPr>
          <w:rFonts w:ascii="Arial Narrow" w:hAnsi="Arial Narrow" w:cs="Helvetica"/>
          <w:color w:val="000000" w:themeColor="text1"/>
          <w:sz w:val="24"/>
          <w:szCs w:val="24"/>
        </w:rPr>
        <w:t>DoJ, these rules are expected to be gazette</w:t>
      </w:r>
      <w:r w:rsidR="00844C3F" w:rsidRPr="00245A2D">
        <w:rPr>
          <w:rFonts w:ascii="Arial Narrow" w:hAnsi="Arial Narrow" w:cs="Helvetica"/>
          <w:color w:val="000000" w:themeColor="text1"/>
          <w:sz w:val="24"/>
          <w:szCs w:val="24"/>
        </w:rPr>
        <w:t>d</w:t>
      </w:r>
      <w:r w:rsidR="00335C3D" w:rsidRPr="00245A2D">
        <w:rPr>
          <w:rFonts w:ascii="Arial Narrow" w:hAnsi="Arial Narrow" w:cs="Helvetica"/>
          <w:color w:val="000000" w:themeColor="text1"/>
          <w:sz w:val="24"/>
          <w:szCs w:val="24"/>
        </w:rPr>
        <w:t xml:space="preserve"> </w:t>
      </w:r>
      <w:r w:rsidR="00FB74D1" w:rsidRPr="00245A2D">
        <w:rPr>
          <w:rFonts w:ascii="Arial Narrow" w:hAnsi="Arial Narrow" w:cs="Helvetica"/>
          <w:color w:val="000000" w:themeColor="text1"/>
          <w:sz w:val="24"/>
          <w:szCs w:val="24"/>
        </w:rPr>
        <w:t xml:space="preserve">on 17 November </w:t>
      </w:r>
      <w:r w:rsidR="00335C3D" w:rsidRPr="00245A2D">
        <w:rPr>
          <w:rFonts w:ascii="Arial Narrow" w:hAnsi="Arial Narrow" w:cs="Helvetica"/>
          <w:color w:val="000000" w:themeColor="text1"/>
          <w:sz w:val="24"/>
          <w:szCs w:val="24"/>
        </w:rPr>
        <w:t>and come into effect by</w:t>
      </w:r>
      <w:r w:rsidR="00FB74D1" w:rsidRPr="00245A2D">
        <w:rPr>
          <w:rFonts w:ascii="Arial Narrow" w:hAnsi="Arial Narrow" w:cs="Helvetica"/>
          <w:color w:val="000000" w:themeColor="text1"/>
          <w:sz w:val="24"/>
          <w:szCs w:val="24"/>
        </w:rPr>
        <w:t xml:space="preserve"> 22 December this year. </w:t>
      </w:r>
    </w:p>
    <w:p w14:paraId="0D99F0F2" w14:textId="77777777" w:rsidR="00266DB6"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welcome the Constitutional Court action, led by Adv Douglas Shaw, against the major banks filed on behalf of about 250 applicants who seek damages for the auctioning of their houses far below their market value.  </w:t>
      </w:r>
      <w:r w:rsidR="00E91DF2" w:rsidRPr="00245A2D">
        <w:rPr>
          <w:rFonts w:ascii="Arial Narrow" w:hAnsi="Arial Narrow" w:cs="Helvetica"/>
          <w:sz w:val="24"/>
          <w:szCs w:val="24"/>
        </w:rPr>
        <w:t>The Committees note that Adv Shaw has proposed a Bill to address</w:t>
      </w:r>
      <w:r w:rsidR="005C56AC" w:rsidRPr="00245A2D">
        <w:rPr>
          <w:rFonts w:ascii="Arial Narrow" w:hAnsi="Arial Narrow" w:cs="Helvetica"/>
          <w:sz w:val="24"/>
          <w:szCs w:val="24"/>
        </w:rPr>
        <w:t xml:space="preserve"> this</w:t>
      </w:r>
      <w:r w:rsidR="00E91DF2" w:rsidRPr="00245A2D">
        <w:rPr>
          <w:rFonts w:ascii="Arial Narrow" w:hAnsi="Arial Narrow" w:cs="Helvetica"/>
          <w:sz w:val="24"/>
          <w:szCs w:val="24"/>
        </w:rPr>
        <w:t>. The Committees will refer this Bill to the DoJ and the Portfolio Committee on Justice and Constitutional Development for their consideration.</w:t>
      </w:r>
      <w:r w:rsidRPr="00245A2D">
        <w:rPr>
          <w:rFonts w:ascii="Arial Narrow" w:hAnsi="Arial Narrow" w:cs="Helvetica"/>
          <w:sz w:val="24"/>
          <w:szCs w:val="24"/>
        </w:rPr>
        <w:t xml:space="preserve"> </w:t>
      </w:r>
    </w:p>
    <w:p w14:paraId="65BD1B53" w14:textId="77777777" w:rsidR="00266DB6"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 Committees understand that some of the malpractices are carried out by companies that banks outsource to and the sheriffs, and note that the banks say they are attending to some of these excesses.  However, we believe that there should be an inquiry into financial malpractices relating to the repossession of houses and cars, including their auctioning way below market value, including in one case in Soweto of R100;  non-compliance with section 129 and 127 of the</w:t>
      </w:r>
      <w:r w:rsidR="00B43186">
        <w:rPr>
          <w:rFonts w:ascii="Arial Narrow" w:hAnsi="Arial Narrow" w:cs="Helvetica"/>
          <w:sz w:val="24"/>
          <w:szCs w:val="24"/>
        </w:rPr>
        <w:t xml:space="preserve"> NCA</w:t>
      </w:r>
      <w:r w:rsidRPr="00245A2D">
        <w:rPr>
          <w:rFonts w:ascii="Arial Narrow" w:hAnsi="Arial Narrow" w:cs="Helvetica"/>
          <w:sz w:val="24"/>
          <w:szCs w:val="24"/>
        </w:rPr>
        <w:t>, including allegations heard at the hearings about the use of bouncers by some banks to intimidate customers to hand over cars without following the prescribed legal processes; the alleged involvement of banks and court officials in misleading the courts in cases of liquidations, sequestrations, and repossessions; the alleged manufacturing of fake court orders by lawyers; and the alleged abuse of the Insolvency Act  by creditors in instances where debtors are undergoing debt review</w:t>
      </w:r>
      <w:r w:rsidR="00266DB6" w:rsidRPr="00245A2D">
        <w:rPr>
          <w:rFonts w:ascii="Arial Narrow" w:hAnsi="Arial Narrow" w:cs="Helvetica"/>
          <w:sz w:val="24"/>
          <w:szCs w:val="24"/>
        </w:rPr>
        <w:t xml:space="preserve">. </w:t>
      </w:r>
      <w:r w:rsidR="007A086F" w:rsidRPr="00245A2D">
        <w:rPr>
          <w:rFonts w:ascii="Arial Narrow" w:hAnsi="Arial Narrow" w:cs="Helvetica"/>
          <w:sz w:val="24"/>
          <w:szCs w:val="24"/>
        </w:rPr>
        <w:t>This inquiry should lead to po</w:t>
      </w:r>
      <w:r w:rsidR="00335C3D" w:rsidRPr="00245A2D">
        <w:rPr>
          <w:rFonts w:ascii="Arial Narrow" w:hAnsi="Arial Narrow" w:cs="Helvetica"/>
          <w:sz w:val="24"/>
          <w:szCs w:val="24"/>
        </w:rPr>
        <w:t xml:space="preserve">licy and regulatory changes. </w:t>
      </w:r>
    </w:p>
    <w:p w14:paraId="22CE2DD3" w14:textId="77777777" w:rsidR="00266DB6"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w:t>
      </w:r>
      <w:r w:rsidR="007C4BFA" w:rsidRPr="00245A2D">
        <w:rPr>
          <w:rFonts w:ascii="Arial Narrow" w:hAnsi="Arial Narrow" w:cs="Helvetica"/>
          <w:sz w:val="24"/>
          <w:szCs w:val="24"/>
        </w:rPr>
        <w:t xml:space="preserve">recommend </w:t>
      </w:r>
      <w:r w:rsidRPr="00245A2D">
        <w:rPr>
          <w:rFonts w:ascii="Arial Narrow" w:hAnsi="Arial Narrow" w:cs="Helvetica"/>
          <w:sz w:val="24"/>
          <w:szCs w:val="24"/>
        </w:rPr>
        <w:t xml:space="preserve">that the Conduct of Financial Institutions (CoFI) Bill address some of these industry practices, particularly those relating to the repossession of homes and cars. </w:t>
      </w:r>
    </w:p>
    <w:p w14:paraId="5AC0B5FE" w14:textId="77777777" w:rsidR="00266DB6"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However, there also needs to be decisive action, in the meanwhile, to curb the malpractices and </w:t>
      </w:r>
      <w:r w:rsidR="00BD0257">
        <w:rPr>
          <w:rFonts w:ascii="Arial Narrow" w:hAnsi="Arial Narrow" w:cs="Helvetica"/>
          <w:sz w:val="24"/>
          <w:szCs w:val="24"/>
        </w:rPr>
        <w:t xml:space="preserve">the Committees </w:t>
      </w:r>
      <w:r w:rsidRPr="00245A2D">
        <w:rPr>
          <w:rFonts w:ascii="Arial Narrow" w:hAnsi="Arial Narrow" w:cs="Helvetica"/>
          <w:sz w:val="24"/>
          <w:szCs w:val="24"/>
        </w:rPr>
        <w:t>require NT to respond to this within 3 months of the adoption of this Report, after consulting other relevant Departments.</w:t>
      </w:r>
    </w:p>
    <w:p w14:paraId="2E12AFE9" w14:textId="77777777" w:rsidR="00C266C1"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lastRenderedPageBreak/>
        <w:t>The Committees note that there is no ‘equality of arms’ between big financial institutions and most consumers, particularly in cases of litigation; in other words,  because of enormous legal resources that financial institutions command, they are at a considerable  advantage compared to most individual consumers who do not have enough money to engage the service of expensive attorneys and counsel. The Committees note that although customers of banks and insurance companies may be protected by a number of laws, the cost of litigation and lack of knowledge does not enable them to defend themselves effectively in the face of litigation. While appreciating the financial challenges, the Committees support in principle the establishment over time of a fund to provide legal professional representation to consumers in instances where they get litigated against by big financial firms. Consideration needs to be given to a proposal at the hearings that such a fund could receive annual contributions from the financial sector businesses based on their collection of fees. Such a fund could, over and above the industry Ombuds system, protect the rights of consumers.</w:t>
      </w:r>
    </w:p>
    <w:p w14:paraId="1DF340EF" w14:textId="77777777" w:rsidR="00774FE2" w:rsidRPr="00245A2D" w:rsidRDefault="00774FE2"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 Committee</w:t>
      </w:r>
      <w:r w:rsidR="007140D7" w:rsidRPr="00245A2D">
        <w:rPr>
          <w:rFonts w:ascii="Arial Narrow" w:hAnsi="Arial Narrow" w:cs="Helvetica"/>
          <w:sz w:val="24"/>
          <w:szCs w:val="24"/>
        </w:rPr>
        <w:t>s recommend</w:t>
      </w:r>
      <w:r w:rsidRPr="00245A2D">
        <w:rPr>
          <w:rFonts w:ascii="Arial Narrow" w:hAnsi="Arial Narrow" w:cs="Helvetica"/>
          <w:sz w:val="24"/>
          <w:szCs w:val="24"/>
        </w:rPr>
        <w:t xml:space="preserve"> that the </w:t>
      </w:r>
      <w:r w:rsidR="006E5ECB" w:rsidRPr="00245A2D">
        <w:rPr>
          <w:rFonts w:ascii="Arial Narrow" w:hAnsi="Arial Narrow" w:cs="Helvetica"/>
          <w:sz w:val="24"/>
          <w:szCs w:val="24"/>
        </w:rPr>
        <w:t xml:space="preserve">issues around </w:t>
      </w:r>
      <w:r w:rsidRPr="00245A2D">
        <w:rPr>
          <w:rFonts w:ascii="Arial Narrow" w:hAnsi="Arial Narrow" w:cs="Helvetica"/>
          <w:sz w:val="24"/>
          <w:szCs w:val="24"/>
        </w:rPr>
        <w:t xml:space="preserve">repossessions also be addressed as soon as possible by the FS Charter Council which is planning to do so in its review of the Council’s Affordable Housing Standards. </w:t>
      </w:r>
    </w:p>
    <w:p w14:paraId="180EC8A6" w14:textId="77777777" w:rsidR="00E87B0B" w:rsidRPr="00245A2D" w:rsidRDefault="00E87B0B" w:rsidP="008C4994">
      <w:pPr>
        <w:autoSpaceDE w:val="0"/>
        <w:autoSpaceDN w:val="0"/>
        <w:adjustRightInd w:val="0"/>
        <w:spacing w:line="360" w:lineRule="auto"/>
        <w:ind w:left="1440"/>
        <w:jc w:val="both"/>
        <w:rPr>
          <w:rFonts w:ascii="Arial Narrow" w:hAnsi="Arial Narrow" w:cs="Helvetica"/>
          <w:sz w:val="24"/>
          <w:szCs w:val="24"/>
        </w:rPr>
      </w:pPr>
    </w:p>
    <w:p w14:paraId="0A344826" w14:textId="77777777" w:rsidR="00C266C1" w:rsidRPr="00245A2D" w:rsidRDefault="002F3B54" w:rsidP="00473AF0">
      <w:pPr>
        <w:pStyle w:val="Heading3"/>
        <w:numPr>
          <w:ilvl w:val="1"/>
          <w:numId w:val="13"/>
        </w:numPr>
        <w:rPr>
          <w:sz w:val="24"/>
        </w:rPr>
      </w:pPr>
      <w:r w:rsidRPr="00245A2D">
        <w:rPr>
          <w:sz w:val="24"/>
        </w:rPr>
        <w:t xml:space="preserve"> </w:t>
      </w:r>
      <w:bookmarkStart w:id="41" w:name="_Toc499545605"/>
      <w:r w:rsidR="00C266C1" w:rsidRPr="00245A2D">
        <w:rPr>
          <w:sz w:val="24"/>
        </w:rPr>
        <w:t xml:space="preserve">Support for </w:t>
      </w:r>
      <w:r w:rsidR="00324F87" w:rsidRPr="00245A2D">
        <w:rPr>
          <w:sz w:val="24"/>
        </w:rPr>
        <w:t>s</w:t>
      </w:r>
      <w:r w:rsidR="00C266C1" w:rsidRPr="00245A2D">
        <w:rPr>
          <w:sz w:val="24"/>
        </w:rPr>
        <w:t xml:space="preserve">maller and other black </w:t>
      </w:r>
      <w:r w:rsidR="00324F87" w:rsidRPr="00245A2D">
        <w:rPr>
          <w:sz w:val="24"/>
        </w:rPr>
        <w:t>b</w:t>
      </w:r>
      <w:r w:rsidR="00C266C1" w:rsidRPr="00245A2D">
        <w:rPr>
          <w:sz w:val="24"/>
        </w:rPr>
        <w:t xml:space="preserve">usinesses, including through </w:t>
      </w:r>
      <w:r w:rsidR="00324F87" w:rsidRPr="00245A2D">
        <w:rPr>
          <w:sz w:val="24"/>
        </w:rPr>
        <w:t>procurement and enterprise and supplier d</w:t>
      </w:r>
      <w:r w:rsidR="00C266C1" w:rsidRPr="00245A2D">
        <w:rPr>
          <w:sz w:val="24"/>
        </w:rPr>
        <w:t>evelopment</w:t>
      </w:r>
      <w:bookmarkEnd w:id="41"/>
      <w:r w:rsidR="00C266C1" w:rsidRPr="00245A2D">
        <w:rPr>
          <w:sz w:val="24"/>
        </w:rPr>
        <w:t xml:space="preserve">  </w:t>
      </w:r>
    </w:p>
    <w:p w14:paraId="12C083FE" w14:textId="77777777" w:rsidR="00266DB6"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note that the financial sector largely met the ESD targets, according to various reports presented. </w:t>
      </w:r>
    </w:p>
    <w:p w14:paraId="7E9464DC" w14:textId="77777777" w:rsidR="00266DB6" w:rsidRPr="00245A2D" w:rsidRDefault="00E12B00"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While recognis</w:t>
      </w:r>
      <w:r w:rsidR="00C266C1" w:rsidRPr="00245A2D">
        <w:rPr>
          <w:rFonts w:ascii="Arial Narrow" w:hAnsi="Arial Narrow" w:cs="Helvetica"/>
          <w:sz w:val="24"/>
          <w:szCs w:val="24"/>
        </w:rPr>
        <w:t>ing the progress on targets, the Committees believe that the financial sector could do more to support enterprise development, especially in regard to SMEs and industrialists. There are several challenges that new entrants into the financial sector face, including the high barriers to entry posed by regulation and capital costs, the refusal of licen</w:t>
      </w:r>
      <w:r w:rsidR="00C0451A">
        <w:rPr>
          <w:rFonts w:ascii="Arial Narrow" w:hAnsi="Arial Narrow" w:cs="Helvetica"/>
          <w:sz w:val="24"/>
          <w:szCs w:val="24"/>
        </w:rPr>
        <w:t>c</w:t>
      </w:r>
      <w:r w:rsidR="00C266C1" w:rsidRPr="00245A2D">
        <w:rPr>
          <w:rFonts w:ascii="Arial Narrow" w:hAnsi="Arial Narrow" w:cs="Helvetica"/>
          <w:sz w:val="24"/>
          <w:szCs w:val="24"/>
        </w:rPr>
        <w:t>es without adequate explanation and insufficient access to markets.</w:t>
      </w:r>
    </w:p>
    <w:p w14:paraId="1DEE57F7" w14:textId="77777777" w:rsidR="00266DB6"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There ha</w:t>
      </w:r>
      <w:r w:rsidR="007140D7" w:rsidRPr="00245A2D">
        <w:rPr>
          <w:rFonts w:ascii="Arial Narrow" w:hAnsi="Arial Narrow" w:cs="Helvetica"/>
          <w:sz w:val="24"/>
          <w:szCs w:val="24"/>
        </w:rPr>
        <w:t>ve</w:t>
      </w:r>
      <w:r w:rsidRPr="00245A2D">
        <w:rPr>
          <w:rFonts w:ascii="Arial Narrow" w:hAnsi="Arial Narrow" w:cs="Helvetica"/>
          <w:sz w:val="24"/>
          <w:szCs w:val="24"/>
        </w:rPr>
        <w:t xml:space="preserve"> also been several complaints to the SCOF in recent months from black entrepreneurs about the negative effects of tightening legislation and regulations through the introduction of the new </w:t>
      </w:r>
      <w:r w:rsidR="00EF5E7B">
        <w:rPr>
          <w:rFonts w:ascii="Arial Narrow" w:hAnsi="Arial Narrow" w:cs="Helvetica"/>
          <w:sz w:val="24"/>
          <w:szCs w:val="24"/>
        </w:rPr>
        <w:t>Twin Peaks</w:t>
      </w:r>
      <w:r w:rsidRPr="00245A2D">
        <w:rPr>
          <w:rFonts w:ascii="Arial Narrow" w:hAnsi="Arial Narrow" w:cs="Helvetica"/>
          <w:sz w:val="24"/>
          <w:szCs w:val="24"/>
        </w:rPr>
        <w:t xml:space="preserve"> model to transform the financial </w:t>
      </w:r>
      <w:r w:rsidRPr="00245A2D">
        <w:rPr>
          <w:rFonts w:ascii="Arial Narrow" w:hAnsi="Arial Narrow" w:cs="Helvetica"/>
          <w:sz w:val="24"/>
          <w:szCs w:val="24"/>
        </w:rPr>
        <w:lastRenderedPageBreak/>
        <w:t xml:space="preserve">sector. This is one of the major reasons for the organisation of the public hearings. The new </w:t>
      </w:r>
      <w:r w:rsidR="00EF5E7B">
        <w:rPr>
          <w:rFonts w:ascii="Arial Narrow" w:hAnsi="Arial Narrow" w:cs="Helvetica"/>
          <w:sz w:val="24"/>
          <w:szCs w:val="24"/>
        </w:rPr>
        <w:t>Twin Peaks</w:t>
      </w:r>
      <w:r w:rsidRPr="00245A2D">
        <w:rPr>
          <w:rFonts w:ascii="Arial Narrow" w:hAnsi="Arial Narrow" w:cs="Helvetica"/>
          <w:sz w:val="24"/>
          <w:szCs w:val="24"/>
        </w:rPr>
        <w:t xml:space="preserve"> model has been introduced through the FSRA and includes several other Bills, including the Insurance Bill, being processed currently and others to come. </w:t>
      </w:r>
      <w:r w:rsidR="00EF5E7B">
        <w:rPr>
          <w:rFonts w:ascii="Arial Narrow" w:hAnsi="Arial Narrow" w:cs="Helvetica"/>
          <w:sz w:val="24"/>
          <w:szCs w:val="24"/>
        </w:rPr>
        <w:t>Twin Peaks</w:t>
      </w:r>
      <w:r w:rsidRPr="00245A2D">
        <w:rPr>
          <w:rFonts w:ascii="Arial Narrow" w:hAnsi="Arial Narrow" w:cs="Helvetica"/>
          <w:sz w:val="24"/>
          <w:szCs w:val="24"/>
        </w:rPr>
        <w:t xml:space="preserve"> is in good part a response to the 2008 financial and economic crisis and is aimed at reducing the prospects of such a crisis taking place in South Africa or the negative effects of such a global crisis in future on our country by regulating the banks more comprehensively and effectively and protecting financial customers as part of the overall transformation of the financial sector. Several black entrepreneurs say that this tightening of regulations, often influenced by global standards and regulations  has the unintended effect of increasing the barriers to their entry and growth. The Committees believe that the </w:t>
      </w:r>
      <w:r w:rsidR="00291E85" w:rsidRPr="00245A2D">
        <w:rPr>
          <w:rFonts w:ascii="Arial Narrow" w:hAnsi="Arial Narrow" w:cs="Helvetica"/>
          <w:sz w:val="24"/>
          <w:szCs w:val="24"/>
        </w:rPr>
        <w:t xml:space="preserve">Bills giving effect to the </w:t>
      </w:r>
      <w:r w:rsidRPr="00245A2D">
        <w:rPr>
          <w:rFonts w:ascii="Arial Narrow" w:hAnsi="Arial Narrow" w:cs="Helvetica"/>
          <w:sz w:val="24"/>
          <w:szCs w:val="24"/>
        </w:rPr>
        <w:t xml:space="preserve">new </w:t>
      </w:r>
      <w:r w:rsidR="00EF5E7B">
        <w:rPr>
          <w:rFonts w:ascii="Arial Narrow" w:hAnsi="Arial Narrow" w:cs="Helvetica"/>
          <w:sz w:val="24"/>
          <w:szCs w:val="24"/>
        </w:rPr>
        <w:t>Twin Peaks</w:t>
      </w:r>
      <w:r w:rsidRPr="00245A2D">
        <w:rPr>
          <w:rFonts w:ascii="Arial Narrow" w:hAnsi="Arial Narrow" w:cs="Helvetica"/>
          <w:sz w:val="24"/>
          <w:szCs w:val="24"/>
        </w:rPr>
        <w:t xml:space="preserve"> </w:t>
      </w:r>
      <w:r w:rsidR="002A2B28">
        <w:rPr>
          <w:rFonts w:ascii="Arial Narrow" w:hAnsi="Arial Narrow" w:cs="Helvetica"/>
          <w:sz w:val="24"/>
          <w:szCs w:val="24"/>
        </w:rPr>
        <w:t xml:space="preserve">model </w:t>
      </w:r>
      <w:r w:rsidRPr="00245A2D">
        <w:rPr>
          <w:rFonts w:ascii="Arial Narrow" w:hAnsi="Arial Narrow" w:cs="Helvetica"/>
          <w:sz w:val="24"/>
          <w:szCs w:val="24"/>
        </w:rPr>
        <w:t xml:space="preserve">need to take this into account, but </w:t>
      </w:r>
      <w:r w:rsidR="007140D7" w:rsidRPr="00245A2D">
        <w:rPr>
          <w:rFonts w:ascii="Arial Narrow" w:hAnsi="Arial Narrow" w:cs="Helvetica"/>
          <w:sz w:val="24"/>
          <w:szCs w:val="24"/>
        </w:rPr>
        <w:t xml:space="preserve">should </w:t>
      </w:r>
      <w:r w:rsidRPr="00245A2D">
        <w:rPr>
          <w:rFonts w:ascii="Arial Narrow" w:hAnsi="Arial Narrow" w:cs="Helvetica"/>
          <w:sz w:val="24"/>
          <w:szCs w:val="24"/>
        </w:rPr>
        <w:t xml:space="preserve">also balance the need to create more space for black entrepreneurs and the need to protect the interests of financial customers.     </w:t>
      </w:r>
    </w:p>
    <w:p w14:paraId="5BB164F0" w14:textId="77777777" w:rsidR="00266DB6"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It has been said that companies tend to cherry-pick the easiest elements of empowerment financing that are backed by government guarantees when they finance empowerment deals, and tend to avoid financing other business projects that may have a more transformational impact. The Committees believe that government should consider disaggregating the combined empowerment financial targets in the banking and long-term insurance subsectors across the four different pillars of Empowerment Financing in order to give more weight to particularly those pillars that focus on funding black SMEs, rural and township entrepreneurs and new industries.</w:t>
      </w:r>
    </w:p>
    <w:p w14:paraId="3F7A2C98" w14:textId="77777777" w:rsidR="00266DB6" w:rsidRPr="00053525" w:rsidRDefault="00C266C1" w:rsidP="00BF1022">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It was said at the hearings that ESD is being undermined by companies who allegedly engage in fronting to claim maximum B-BBEE points by rigging the system and exploiting loopholes in legislation and regulations. The Committees recommend that the</w:t>
      </w:r>
      <w:r w:rsidR="007140D7" w:rsidRPr="00245A2D">
        <w:rPr>
          <w:rFonts w:ascii="Arial Narrow" w:hAnsi="Arial Narrow" w:cs="Helvetica"/>
          <w:sz w:val="24"/>
          <w:szCs w:val="24"/>
        </w:rPr>
        <w:t xml:space="preserve"> </w:t>
      </w:r>
      <w:r w:rsidR="006D6E43" w:rsidRPr="006D6E43">
        <w:rPr>
          <w:rFonts w:ascii="Arial Narrow" w:hAnsi="Arial Narrow" w:cs="Helvetica"/>
          <w:sz w:val="24"/>
          <w:szCs w:val="24"/>
        </w:rPr>
        <w:t>B-BBEE Commission</w:t>
      </w:r>
      <w:r w:rsidRPr="00245A2D">
        <w:rPr>
          <w:rFonts w:ascii="Arial Narrow" w:hAnsi="Arial Narrow" w:cs="Helvetica"/>
          <w:sz w:val="24"/>
          <w:szCs w:val="24"/>
        </w:rPr>
        <w:t xml:space="preserve"> and </w:t>
      </w:r>
      <w:r w:rsidR="00B7108F" w:rsidRPr="00245A2D">
        <w:rPr>
          <w:rFonts w:ascii="Arial Narrow" w:hAnsi="Arial Narrow" w:cs="Helvetica"/>
          <w:sz w:val="24"/>
          <w:szCs w:val="24"/>
        </w:rPr>
        <w:t>FS Charter Council</w:t>
      </w:r>
      <w:r w:rsidRPr="00245A2D">
        <w:rPr>
          <w:rFonts w:ascii="Arial Narrow" w:hAnsi="Arial Narrow" w:cs="Helvetica"/>
          <w:sz w:val="24"/>
          <w:szCs w:val="24"/>
        </w:rPr>
        <w:t xml:space="preserve"> look into this and consider tightening the loopholes. The Committees believe that NT, DTI, the </w:t>
      </w:r>
      <w:r w:rsidR="00B7108F" w:rsidRPr="00245A2D">
        <w:rPr>
          <w:rFonts w:ascii="Arial Narrow" w:hAnsi="Arial Narrow" w:cs="Helvetica"/>
          <w:sz w:val="24"/>
          <w:szCs w:val="24"/>
        </w:rPr>
        <w:t>FS Charter Council</w:t>
      </w:r>
      <w:r w:rsidRPr="00245A2D">
        <w:rPr>
          <w:rFonts w:ascii="Arial Narrow" w:hAnsi="Arial Narrow" w:cs="Helvetica"/>
          <w:sz w:val="24"/>
          <w:szCs w:val="24"/>
        </w:rPr>
        <w:t xml:space="preserve"> and the </w:t>
      </w:r>
      <w:r w:rsidR="00BF1022" w:rsidRPr="00BF1022">
        <w:rPr>
          <w:rFonts w:ascii="Arial Narrow" w:hAnsi="Arial Narrow" w:cs="Helvetica"/>
          <w:sz w:val="24"/>
          <w:szCs w:val="24"/>
        </w:rPr>
        <w:t>B-BBEE Commission</w:t>
      </w:r>
      <w:r w:rsidR="00BF1022" w:rsidRPr="00BF1022" w:rsidDel="00BF1022">
        <w:rPr>
          <w:rFonts w:ascii="Arial Narrow" w:hAnsi="Arial Narrow" w:cs="Helvetica"/>
          <w:sz w:val="24"/>
          <w:szCs w:val="24"/>
        </w:rPr>
        <w:t xml:space="preserve"> </w:t>
      </w:r>
      <w:r w:rsidRPr="00245A2D">
        <w:rPr>
          <w:rFonts w:ascii="Arial Narrow" w:hAnsi="Arial Narrow" w:cs="Helvetica"/>
          <w:sz w:val="24"/>
          <w:szCs w:val="24"/>
        </w:rPr>
        <w:t xml:space="preserve">should consider the proposals made at the hearings that companies should not be allowed to claim ESD points for ‘ordinary business practices’ such as giving a loan to a black person or business, which should have been granted anyway.  The Committees note that at the hearings it was proposed that loans and investments should be excluded in the calculation of Total </w:t>
      </w:r>
      <w:r w:rsidRPr="00245A2D">
        <w:rPr>
          <w:rFonts w:ascii="Arial Narrow" w:hAnsi="Arial Narrow" w:cs="Helvetica"/>
          <w:sz w:val="24"/>
          <w:szCs w:val="24"/>
        </w:rPr>
        <w:lastRenderedPageBreak/>
        <w:t xml:space="preserve">Measured Procurement Spend (TMPS) as per clause 6.4 of Statement FS400 of the </w:t>
      </w:r>
      <w:r w:rsidR="00304619">
        <w:rPr>
          <w:rFonts w:ascii="Arial Narrow" w:hAnsi="Arial Narrow" w:cs="Helvetica"/>
          <w:sz w:val="24"/>
          <w:szCs w:val="24"/>
        </w:rPr>
        <w:t>new FSC</w:t>
      </w:r>
      <w:r w:rsidRPr="00245A2D">
        <w:rPr>
          <w:rFonts w:ascii="Arial Narrow" w:hAnsi="Arial Narrow" w:cs="Helvetica"/>
          <w:sz w:val="24"/>
          <w:szCs w:val="24"/>
        </w:rPr>
        <w:t>.</w:t>
      </w:r>
      <w:r w:rsidRPr="00245A2D">
        <w:rPr>
          <w:rFonts w:ascii="Arial Narrow" w:hAnsi="Arial Narrow" w:cs="Helvetica"/>
          <w:color w:val="FF0000"/>
          <w:sz w:val="24"/>
          <w:szCs w:val="24"/>
        </w:rPr>
        <w:t xml:space="preserve"> </w:t>
      </w:r>
      <w:r w:rsidRPr="00245A2D">
        <w:rPr>
          <w:rFonts w:ascii="Arial Narrow" w:hAnsi="Arial Narrow" w:cs="Helvetica"/>
          <w:sz w:val="24"/>
          <w:szCs w:val="24"/>
        </w:rPr>
        <w:t>Consideration should be given to the proposals at the hearings that to claim ESD points, financial institutions should provide finance at discounted rates and on preferential terms and conditions; otherwise it would imply that ESD points are being given for ordinary lending and the provision of banking services as if the financial institutions are doing black people and businesses a favour</w:t>
      </w:r>
      <w:r w:rsidR="00053525">
        <w:rPr>
          <w:rFonts w:ascii="Arial Narrow" w:hAnsi="Arial Narrow" w:cs="Helvetica"/>
          <w:sz w:val="24"/>
          <w:szCs w:val="24"/>
        </w:rPr>
        <w:t xml:space="preserve"> when they actually pay the same </w:t>
      </w:r>
      <w:r w:rsidR="005A2A00">
        <w:rPr>
          <w:rFonts w:ascii="Arial Narrow" w:hAnsi="Arial Narrow" w:cs="Helvetica"/>
          <w:sz w:val="24"/>
          <w:szCs w:val="24"/>
        </w:rPr>
        <w:t xml:space="preserve">generally applicable interest rates. </w:t>
      </w:r>
      <w:r w:rsidRPr="00053525">
        <w:rPr>
          <w:rFonts w:ascii="Arial Narrow" w:hAnsi="Arial Narrow" w:cs="Helvetica"/>
          <w:sz w:val="24"/>
          <w:szCs w:val="24"/>
        </w:rPr>
        <w:t xml:space="preserve"> </w:t>
      </w:r>
    </w:p>
    <w:p w14:paraId="4D0DA227" w14:textId="77777777" w:rsidR="00266DB6" w:rsidRPr="00E66270"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E66270">
        <w:rPr>
          <w:rFonts w:ascii="Arial Narrow" w:hAnsi="Arial Narrow" w:cs="Helvetica"/>
          <w:sz w:val="24"/>
          <w:szCs w:val="24"/>
        </w:rPr>
        <w:t>The Committees recommend that NT, the FSB and the insurance associations should investigate the concerns that were raised by BIAC in relation to the ‘conflict of interest’ rule, ‘binder agreements’, ‘premium collection’ and other regulatory barriers.</w:t>
      </w:r>
    </w:p>
    <w:p w14:paraId="1F129154" w14:textId="77777777" w:rsidR="00266DB6"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BB2672">
        <w:rPr>
          <w:rFonts w:ascii="Arial Narrow" w:hAnsi="Arial Narrow" w:cs="Helvetica"/>
          <w:sz w:val="24"/>
          <w:szCs w:val="24"/>
        </w:rPr>
        <w:t xml:space="preserve">In the short-term insurance sector, there have been constant complaints, including at these hearings, that procurement spend does not flow to SMEs as a result of policies in the industry. These include the </w:t>
      </w:r>
      <w:r w:rsidR="002202DA">
        <w:rPr>
          <w:rFonts w:ascii="Arial Narrow" w:hAnsi="Arial Narrow" w:cs="Helvetica"/>
          <w:sz w:val="24"/>
          <w:szCs w:val="24"/>
        </w:rPr>
        <w:t>‘</w:t>
      </w:r>
      <w:r w:rsidRPr="00BB2672">
        <w:rPr>
          <w:rFonts w:ascii="Arial Narrow" w:hAnsi="Arial Narrow" w:cs="Helvetica"/>
          <w:sz w:val="24"/>
          <w:szCs w:val="24"/>
        </w:rPr>
        <w:t>Preferred Insurance Service Provider System</w:t>
      </w:r>
      <w:r w:rsidR="002202DA">
        <w:rPr>
          <w:rFonts w:ascii="Arial Narrow" w:hAnsi="Arial Narrow" w:cs="Helvetica"/>
          <w:sz w:val="24"/>
          <w:szCs w:val="24"/>
        </w:rPr>
        <w:t>’</w:t>
      </w:r>
      <w:r w:rsidRPr="00BB2672">
        <w:rPr>
          <w:rFonts w:ascii="Arial Narrow" w:hAnsi="Arial Narrow" w:cs="Helvetica"/>
          <w:sz w:val="24"/>
          <w:szCs w:val="24"/>
        </w:rPr>
        <w:t xml:space="preserve"> and</w:t>
      </w:r>
      <w:r w:rsidRPr="00245A2D">
        <w:rPr>
          <w:rFonts w:ascii="Arial Narrow" w:hAnsi="Arial Narrow" w:cs="Helvetica"/>
          <w:sz w:val="24"/>
          <w:szCs w:val="24"/>
        </w:rPr>
        <w:t xml:space="preserve"> the </w:t>
      </w:r>
      <w:r w:rsidR="002202DA">
        <w:rPr>
          <w:rFonts w:ascii="Arial Narrow" w:hAnsi="Arial Narrow" w:cs="Helvetica"/>
          <w:sz w:val="24"/>
          <w:szCs w:val="24"/>
        </w:rPr>
        <w:t>‘</w:t>
      </w:r>
      <w:r w:rsidRPr="00245A2D">
        <w:rPr>
          <w:rFonts w:ascii="Arial Narrow" w:hAnsi="Arial Narrow" w:cs="Helvetica"/>
          <w:sz w:val="24"/>
          <w:szCs w:val="24"/>
        </w:rPr>
        <w:t>Motor Manufacture Factory Approved System</w:t>
      </w:r>
      <w:r w:rsidR="002202DA">
        <w:rPr>
          <w:rFonts w:ascii="Arial Narrow" w:hAnsi="Arial Narrow" w:cs="Helvetica"/>
          <w:sz w:val="24"/>
          <w:szCs w:val="24"/>
        </w:rPr>
        <w:t>’</w:t>
      </w:r>
      <w:r w:rsidRPr="00245A2D">
        <w:rPr>
          <w:rFonts w:ascii="Arial Narrow" w:hAnsi="Arial Narrow" w:cs="Helvetica"/>
          <w:sz w:val="24"/>
          <w:szCs w:val="24"/>
        </w:rPr>
        <w:t xml:space="preserve"> which limit access to procurement opportunities for small and medium-sized black-owned panel-beaters, body repair shops and tow truck operators. The Committees believe that consideration needs to be given to the proposal made by the DTI that the panel system be phased out. </w:t>
      </w:r>
      <w:r w:rsidR="005C72CA" w:rsidRPr="00245A2D">
        <w:rPr>
          <w:rFonts w:ascii="Arial Narrow" w:hAnsi="Arial Narrow" w:cs="Helvetica"/>
          <w:sz w:val="24"/>
          <w:szCs w:val="24"/>
        </w:rPr>
        <w:t>This should be done in a planned way and should seek to avoid the big firms continuing to dominate.</w:t>
      </w:r>
      <w:r w:rsidR="00AC6414" w:rsidRPr="00245A2D">
        <w:rPr>
          <w:rFonts w:ascii="Arial Narrow" w:hAnsi="Arial Narrow" w:cs="Helvetica"/>
          <w:sz w:val="24"/>
          <w:szCs w:val="24"/>
        </w:rPr>
        <w:t xml:space="preserve"> Consideration also needs to be given to the </w:t>
      </w:r>
      <w:r w:rsidR="008D5309" w:rsidRPr="00245A2D">
        <w:rPr>
          <w:rFonts w:ascii="Arial Narrow" w:hAnsi="Arial Narrow" w:cs="Helvetica"/>
          <w:sz w:val="24"/>
          <w:szCs w:val="24"/>
        </w:rPr>
        <w:t>phasing out of ‘Factory Approval’ system.</w:t>
      </w:r>
      <w:r w:rsidR="005C6105">
        <w:rPr>
          <w:rFonts w:ascii="Arial Narrow" w:hAnsi="Arial Narrow" w:cs="Helvetica"/>
          <w:sz w:val="24"/>
          <w:szCs w:val="24"/>
        </w:rPr>
        <w:t xml:space="preserve"> The interests of policyholders also need to be taken into consideration in decisions on these matters.</w:t>
      </w:r>
    </w:p>
    <w:p w14:paraId="265E1138" w14:textId="77777777" w:rsidR="00266DB6"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recommend that the </w:t>
      </w:r>
      <w:r w:rsidR="00EE3CD8" w:rsidRPr="00245A2D">
        <w:rPr>
          <w:rFonts w:ascii="Arial Narrow" w:hAnsi="Arial Narrow" w:cs="Helvetica"/>
          <w:sz w:val="24"/>
          <w:szCs w:val="24"/>
        </w:rPr>
        <w:t xml:space="preserve">FSC </w:t>
      </w:r>
      <w:r w:rsidRPr="00245A2D">
        <w:rPr>
          <w:rFonts w:ascii="Arial Narrow" w:hAnsi="Arial Narrow" w:cs="Helvetica"/>
          <w:sz w:val="24"/>
          <w:szCs w:val="24"/>
        </w:rPr>
        <w:t>should facilitate improved access to markets for small and medium</w:t>
      </w:r>
      <w:r w:rsidR="002202DA">
        <w:rPr>
          <w:rFonts w:ascii="Arial Narrow" w:hAnsi="Arial Narrow" w:cs="Helvetica"/>
          <w:sz w:val="24"/>
          <w:szCs w:val="24"/>
        </w:rPr>
        <w:t>-</w:t>
      </w:r>
      <w:r w:rsidRPr="00245A2D">
        <w:rPr>
          <w:rFonts w:ascii="Arial Narrow" w:hAnsi="Arial Narrow" w:cs="Helvetica"/>
          <w:sz w:val="24"/>
          <w:szCs w:val="24"/>
        </w:rPr>
        <w:t>sized black suppliers such as tow-truck operators and panel-beaters. The Committees recommend that black suppliers in this subsector should get more work from the government garage and the SOEs. The Committees also support a proposal made by DTI that procurement from black suppliers be increased to 50% by 2021.</w:t>
      </w:r>
      <w:r w:rsidR="00D40015" w:rsidRPr="00245A2D">
        <w:rPr>
          <w:rFonts w:ascii="Arial Narrow" w:hAnsi="Arial Narrow" w:cs="Helvetica"/>
          <w:sz w:val="24"/>
          <w:szCs w:val="24"/>
        </w:rPr>
        <w:t xml:space="preserve"> </w:t>
      </w:r>
      <w:r w:rsidRPr="00245A2D">
        <w:rPr>
          <w:rFonts w:ascii="Arial Narrow" w:hAnsi="Arial Narrow" w:cs="Helvetica"/>
          <w:sz w:val="24"/>
          <w:szCs w:val="24"/>
        </w:rPr>
        <w:t xml:space="preserve">  </w:t>
      </w:r>
    </w:p>
    <w:p w14:paraId="01C752AF" w14:textId="77777777" w:rsidR="00266DB6"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 Committees further recommend that NT, the FSB, the DTI</w:t>
      </w:r>
      <w:r w:rsidR="005C6105">
        <w:rPr>
          <w:rFonts w:ascii="Arial Narrow" w:hAnsi="Arial Narrow" w:cs="Helvetica"/>
          <w:sz w:val="24"/>
          <w:szCs w:val="24"/>
        </w:rPr>
        <w:t>,</w:t>
      </w:r>
      <w:r w:rsidRPr="00245A2D">
        <w:rPr>
          <w:rFonts w:ascii="Arial Narrow" w:hAnsi="Arial Narrow" w:cs="Helvetica"/>
          <w:sz w:val="24"/>
          <w:szCs w:val="24"/>
        </w:rPr>
        <w:t xml:space="preserve"> the insurance associations and other players within the sector should work more effectively together with the towing and panel-beating SMEs and consider reintroducing the DTI special dispensation for short-term insurers to ensure that vehicles that are out </w:t>
      </w:r>
      <w:r w:rsidRPr="00245A2D">
        <w:rPr>
          <w:rFonts w:ascii="Arial Narrow" w:hAnsi="Arial Narrow" w:cs="Helvetica"/>
          <w:sz w:val="24"/>
          <w:szCs w:val="24"/>
        </w:rPr>
        <w:lastRenderedPageBreak/>
        <w:t xml:space="preserve">of manufacturer warranty are not removed from repairers that are not on a panel system. The Committees note the 6 December 2014 Memorandum of Agreement signed committing all parties, government, insurers, service providers and other key stakeholders, to immediate transformation and procurement targets in the towing and panel-beating </w:t>
      </w:r>
      <w:r w:rsidR="00234A9F">
        <w:rPr>
          <w:rFonts w:ascii="Arial Narrow" w:hAnsi="Arial Narrow" w:cs="Helvetica"/>
          <w:sz w:val="24"/>
          <w:szCs w:val="24"/>
        </w:rPr>
        <w:t>i</w:t>
      </w:r>
      <w:r w:rsidRPr="00245A2D">
        <w:rPr>
          <w:rFonts w:ascii="Arial Narrow" w:hAnsi="Arial Narrow" w:cs="Helvetica"/>
          <w:sz w:val="24"/>
          <w:szCs w:val="24"/>
        </w:rPr>
        <w:t>ndustry nationally.  The Committees heard that this has not been properly implemented and request DTI to investigate this and consider introducing a new version of this</w:t>
      </w:r>
      <w:r w:rsidR="00EA568D" w:rsidRPr="00245A2D">
        <w:rPr>
          <w:rFonts w:ascii="Arial Narrow" w:hAnsi="Arial Narrow" w:cs="Helvetica"/>
          <w:sz w:val="24"/>
          <w:szCs w:val="24"/>
        </w:rPr>
        <w:t>, which should include setting targets for enterprise development</w:t>
      </w:r>
      <w:r w:rsidR="00C54BDC" w:rsidRPr="00245A2D">
        <w:rPr>
          <w:rFonts w:ascii="Arial Narrow" w:hAnsi="Arial Narrow" w:cs="Helvetica"/>
          <w:sz w:val="24"/>
          <w:szCs w:val="24"/>
        </w:rPr>
        <w:t xml:space="preserve"> and procurement from the SMEs</w:t>
      </w:r>
      <w:r w:rsidR="00EA568D" w:rsidRPr="00245A2D">
        <w:rPr>
          <w:rFonts w:ascii="Arial Narrow" w:hAnsi="Arial Narrow" w:cs="Helvetica"/>
          <w:sz w:val="24"/>
          <w:szCs w:val="24"/>
        </w:rPr>
        <w:t>.</w:t>
      </w:r>
    </w:p>
    <w:p w14:paraId="56BBC609" w14:textId="77777777" w:rsidR="00266DB6" w:rsidRPr="00680C07" w:rsidRDefault="001F4092"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The Committees will require regular report</w:t>
      </w:r>
      <w:r>
        <w:rPr>
          <w:rFonts w:ascii="Arial Narrow" w:hAnsi="Arial Narrow" w:cs="Helvetica"/>
          <w:sz w:val="24"/>
          <w:szCs w:val="24"/>
        </w:rPr>
        <w:t>-</w:t>
      </w:r>
      <w:r w:rsidR="00C266C1" w:rsidRPr="00245A2D">
        <w:rPr>
          <w:rFonts w:ascii="Arial Narrow" w:hAnsi="Arial Narrow" w:cs="Helvetica"/>
          <w:sz w:val="24"/>
          <w:szCs w:val="24"/>
        </w:rPr>
        <w:t xml:space="preserve">backs on these issues and will convene a briefing within 6 months of the adoption of this Report. The </w:t>
      </w:r>
      <w:r w:rsidR="000E47C6">
        <w:rPr>
          <w:rFonts w:ascii="Arial Narrow" w:hAnsi="Arial Narrow" w:cs="Helvetica"/>
          <w:sz w:val="24"/>
          <w:szCs w:val="24"/>
        </w:rPr>
        <w:t>PCTI</w:t>
      </w:r>
      <w:r w:rsidR="00C266C1" w:rsidRPr="00680C07">
        <w:rPr>
          <w:rFonts w:ascii="Arial Narrow" w:hAnsi="Arial Narrow" w:cs="Helvetica"/>
          <w:sz w:val="24"/>
          <w:szCs w:val="24"/>
        </w:rPr>
        <w:t>, after consultation with the Small Business Development Portfolio Committee, will monitor progress thereafter.</w:t>
      </w:r>
    </w:p>
    <w:p w14:paraId="7CA92587" w14:textId="77777777" w:rsidR="00266DB6" w:rsidRPr="00BB2672"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E66270">
        <w:rPr>
          <w:rFonts w:ascii="Arial Narrow" w:hAnsi="Arial Narrow" w:cs="Helvetica"/>
          <w:sz w:val="24"/>
          <w:szCs w:val="24"/>
        </w:rPr>
        <w:t>Apart from small businesses, the financial sector’s ESD also has to contribute to economic growth in general, and the Committees support the proposal in the hearings that the FSC should focus on enterprise and supplier development investments in key industrial sectors such as manufacturing, automotive, textiles and others that have a high labo</w:t>
      </w:r>
      <w:r w:rsidRPr="00BB2672">
        <w:rPr>
          <w:rFonts w:ascii="Arial Narrow" w:hAnsi="Arial Narrow" w:cs="Helvetica"/>
          <w:sz w:val="24"/>
          <w:szCs w:val="24"/>
        </w:rPr>
        <w:t>ur absorption rate.</w:t>
      </w:r>
    </w:p>
    <w:p w14:paraId="0011B038" w14:textId="77777777" w:rsidR="00C266C1"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 Committees note that public entities and organs of state are not integrating the B-BBEE requirements in terms of section 10 of the B-BBEE Act</w:t>
      </w:r>
      <w:r w:rsidR="00656E8D">
        <w:rPr>
          <w:rFonts w:ascii="Arial Narrow" w:hAnsi="Arial Narrow" w:cs="Helvetica"/>
          <w:sz w:val="24"/>
          <w:szCs w:val="24"/>
        </w:rPr>
        <w:t>,</w:t>
      </w:r>
      <w:r w:rsidRPr="00245A2D">
        <w:rPr>
          <w:rFonts w:ascii="Arial Narrow" w:hAnsi="Arial Narrow" w:cs="Helvetica"/>
          <w:sz w:val="24"/>
          <w:szCs w:val="24"/>
        </w:rPr>
        <w:t xml:space="preserve"> which deals with procurement. As government is regulating </w:t>
      </w:r>
      <w:r w:rsidR="000E47C6">
        <w:rPr>
          <w:rFonts w:ascii="Arial Narrow" w:hAnsi="Arial Narrow" w:cs="Helvetica"/>
          <w:sz w:val="24"/>
          <w:szCs w:val="24"/>
        </w:rPr>
        <w:t xml:space="preserve">and urging </w:t>
      </w:r>
      <w:r w:rsidR="000E47C6" w:rsidRPr="00245A2D">
        <w:rPr>
          <w:rFonts w:ascii="Arial Narrow" w:hAnsi="Arial Narrow" w:cs="Helvetica"/>
          <w:sz w:val="24"/>
          <w:szCs w:val="24"/>
        </w:rPr>
        <w:t xml:space="preserve"> </w:t>
      </w:r>
      <w:r w:rsidRPr="00245A2D">
        <w:rPr>
          <w:rFonts w:ascii="Arial Narrow" w:hAnsi="Arial Narrow" w:cs="Helvetica"/>
          <w:sz w:val="24"/>
          <w:szCs w:val="24"/>
        </w:rPr>
        <w:t xml:space="preserve">the private sector to implement transformation, it is important that government also leads by example, especially in regard to the implementation of the country’s procurement framework and procurement spend. </w:t>
      </w:r>
      <w:r w:rsidR="00A20631" w:rsidRPr="00245A2D">
        <w:rPr>
          <w:rFonts w:ascii="Arial Narrow" w:hAnsi="Arial Narrow" w:cs="Helvetica"/>
          <w:sz w:val="24"/>
          <w:szCs w:val="24"/>
        </w:rPr>
        <w:t xml:space="preserve">The NT’s </w:t>
      </w:r>
      <w:r w:rsidR="005F3F30" w:rsidRPr="00245A2D">
        <w:rPr>
          <w:rFonts w:ascii="Arial Narrow" w:hAnsi="Arial Narrow" w:cs="Helvetica"/>
          <w:sz w:val="24"/>
          <w:szCs w:val="24"/>
        </w:rPr>
        <w:t>pending Public Procurement B</w:t>
      </w:r>
      <w:r w:rsidR="005F21AD" w:rsidRPr="00245A2D">
        <w:rPr>
          <w:rFonts w:ascii="Arial Narrow" w:hAnsi="Arial Narrow" w:cs="Helvetica"/>
          <w:sz w:val="24"/>
          <w:szCs w:val="24"/>
        </w:rPr>
        <w:t>ill needs to address this effec</w:t>
      </w:r>
      <w:r w:rsidR="005F3F30" w:rsidRPr="00245A2D">
        <w:rPr>
          <w:rFonts w:ascii="Arial Narrow" w:hAnsi="Arial Narrow" w:cs="Helvetica"/>
          <w:sz w:val="24"/>
          <w:szCs w:val="24"/>
        </w:rPr>
        <w:t xml:space="preserve">tively. </w:t>
      </w:r>
    </w:p>
    <w:p w14:paraId="41A217B4" w14:textId="77777777" w:rsidR="00C87917" w:rsidRPr="00245A2D" w:rsidRDefault="00C87917" w:rsidP="008C4994">
      <w:pPr>
        <w:autoSpaceDE w:val="0"/>
        <w:autoSpaceDN w:val="0"/>
        <w:adjustRightInd w:val="0"/>
        <w:spacing w:line="360" w:lineRule="auto"/>
        <w:ind w:left="1440"/>
        <w:jc w:val="both"/>
        <w:rPr>
          <w:rFonts w:ascii="Arial Narrow" w:hAnsi="Arial Narrow" w:cs="Helvetica"/>
          <w:sz w:val="24"/>
          <w:szCs w:val="24"/>
        </w:rPr>
      </w:pPr>
    </w:p>
    <w:p w14:paraId="0274398D" w14:textId="77777777" w:rsidR="00C266C1" w:rsidRPr="00245A2D" w:rsidRDefault="002F3B54" w:rsidP="00473AF0">
      <w:pPr>
        <w:pStyle w:val="Heading3"/>
        <w:numPr>
          <w:ilvl w:val="1"/>
          <w:numId w:val="13"/>
        </w:numPr>
        <w:rPr>
          <w:sz w:val="24"/>
        </w:rPr>
      </w:pPr>
      <w:r w:rsidRPr="00245A2D">
        <w:rPr>
          <w:sz w:val="24"/>
        </w:rPr>
        <w:t xml:space="preserve"> </w:t>
      </w:r>
      <w:bookmarkStart w:id="42" w:name="_Toc499545606"/>
      <w:r w:rsidR="00C266C1" w:rsidRPr="00245A2D">
        <w:rPr>
          <w:sz w:val="24"/>
        </w:rPr>
        <w:t>Skills Development</w:t>
      </w:r>
      <w:bookmarkEnd w:id="42"/>
    </w:p>
    <w:p w14:paraId="3FD07937" w14:textId="77777777" w:rsidR="00266DB6" w:rsidRPr="00BB2672"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note that, according to the </w:t>
      </w:r>
      <w:r w:rsidR="00B7108F" w:rsidRPr="00245A2D">
        <w:rPr>
          <w:rFonts w:ascii="Arial Narrow" w:hAnsi="Arial Narrow" w:cs="Helvetica"/>
          <w:sz w:val="24"/>
          <w:szCs w:val="24"/>
        </w:rPr>
        <w:t>FS Charter Council</w:t>
      </w:r>
      <w:r w:rsidRPr="00245A2D">
        <w:rPr>
          <w:rFonts w:ascii="Arial Narrow" w:hAnsi="Arial Narrow" w:cs="Helvetica"/>
          <w:sz w:val="24"/>
          <w:szCs w:val="24"/>
        </w:rPr>
        <w:t xml:space="preserve"> reviews, the sector failed to meet some of its targets on the Skills Development transformation targets of the FSC and the Generic Scorecard. The Committees also note the Employment Equity Commission Report of 2016 that the financial sector is ‘not making any meaningful progress to break free from the </w:t>
      </w:r>
      <w:r w:rsidR="0006796E">
        <w:rPr>
          <w:rFonts w:ascii="Arial Narrow" w:hAnsi="Arial Narrow" w:cs="Helvetica"/>
          <w:sz w:val="24"/>
          <w:szCs w:val="24"/>
        </w:rPr>
        <w:t>a</w:t>
      </w:r>
      <w:r w:rsidRPr="00245A2D">
        <w:rPr>
          <w:rFonts w:ascii="Arial Narrow" w:hAnsi="Arial Narrow" w:cs="Helvetica"/>
          <w:sz w:val="24"/>
          <w:szCs w:val="24"/>
        </w:rPr>
        <w:t>partheid-era workforce profile</w:t>
      </w:r>
      <w:r w:rsidRPr="00680C07">
        <w:rPr>
          <w:rFonts w:ascii="Arial Narrow" w:hAnsi="Arial Narrow" w:cs="Helvetica"/>
          <w:sz w:val="24"/>
          <w:szCs w:val="24"/>
        </w:rPr>
        <w:t xml:space="preserve">. The </w:t>
      </w:r>
      <w:r w:rsidRPr="00680C07">
        <w:rPr>
          <w:rFonts w:ascii="Arial Narrow" w:hAnsi="Arial Narrow" w:cs="Helvetica"/>
          <w:sz w:val="24"/>
          <w:szCs w:val="24"/>
        </w:rPr>
        <w:lastRenderedPageBreak/>
        <w:t xml:space="preserve">financial sector has not invested significantly in building critical skills in </w:t>
      </w:r>
      <w:r w:rsidRPr="00E66270">
        <w:rPr>
          <w:rFonts w:ascii="Arial Narrow" w:hAnsi="Arial Narrow" w:cs="Helvetica"/>
          <w:sz w:val="24"/>
          <w:szCs w:val="24"/>
        </w:rPr>
        <w:t xml:space="preserve">the right areas of the business and at the right pace and scale so as to create critical mass.’ </w:t>
      </w:r>
    </w:p>
    <w:p w14:paraId="3BC70627" w14:textId="77777777" w:rsidR="00266DB6"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believe that Skills Development is very crucial in deracialising and transforming the sector. The Committees urge NEDLAC to pay special attention to the Skills Development element of the FSC and ensure that it prioritises blacks, particularly Africans and women, and aligns with the Generic Codes. </w:t>
      </w:r>
      <w:r w:rsidR="009C2377" w:rsidRPr="00245A2D">
        <w:rPr>
          <w:rFonts w:ascii="Arial Narrow" w:hAnsi="Arial Narrow" w:cs="Helvetica"/>
          <w:sz w:val="24"/>
          <w:szCs w:val="24"/>
        </w:rPr>
        <w:t>The FS Charter Council says that the FSC targets are aligned to the Generic Codes.</w:t>
      </w:r>
      <w:r w:rsidR="00B41333" w:rsidRPr="00245A2D">
        <w:rPr>
          <w:rFonts w:ascii="Arial Narrow" w:hAnsi="Arial Narrow" w:cs="Helvetica"/>
          <w:sz w:val="24"/>
          <w:szCs w:val="24"/>
        </w:rPr>
        <w:t xml:space="preserve"> However, the management levels are ‘tiered targets to ensure that the spend is concentrated at levels required to enhance skills required for senior and top management</w:t>
      </w:r>
      <w:r w:rsidR="00EC6AA9">
        <w:rPr>
          <w:rFonts w:ascii="Arial Narrow" w:hAnsi="Arial Narrow" w:cs="Helvetica"/>
          <w:sz w:val="24"/>
          <w:szCs w:val="24"/>
        </w:rPr>
        <w:t>.</w:t>
      </w:r>
      <w:r w:rsidR="00B41333" w:rsidRPr="00245A2D">
        <w:rPr>
          <w:rFonts w:ascii="Arial Narrow" w:hAnsi="Arial Narrow" w:cs="Helvetica"/>
          <w:sz w:val="24"/>
          <w:szCs w:val="24"/>
        </w:rPr>
        <w:t xml:space="preserve">’ </w:t>
      </w:r>
    </w:p>
    <w:p w14:paraId="5D43E879" w14:textId="77777777" w:rsidR="00C266C1"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recommend that INSETA should examine the challenges faced by BIAC and its constituency in respect of capacity building and skills development support for small black independent financial advisors.  The Committees further urge the FSB and NCR to pay particular attention to the issues raised by </w:t>
      </w:r>
      <w:r w:rsidR="00B4208D" w:rsidRPr="00245A2D">
        <w:rPr>
          <w:rFonts w:ascii="Arial Narrow" w:hAnsi="Arial Narrow" w:cs="Helvetica"/>
          <w:sz w:val="24"/>
          <w:szCs w:val="24"/>
        </w:rPr>
        <w:t xml:space="preserve">a stakeholder </w:t>
      </w:r>
      <w:r w:rsidRPr="00245A2D">
        <w:rPr>
          <w:rFonts w:ascii="Arial Narrow" w:hAnsi="Arial Narrow" w:cs="Helvetica"/>
          <w:sz w:val="24"/>
          <w:szCs w:val="24"/>
        </w:rPr>
        <w:t xml:space="preserve">regarding training and support for micro-lenders in order to ensure that their businesses and business models remain sustainable. </w:t>
      </w:r>
      <w:r w:rsidR="002E4A6B" w:rsidRPr="00245A2D">
        <w:rPr>
          <w:rFonts w:ascii="Arial Narrow" w:hAnsi="Arial Narrow" w:cs="Helvetica"/>
          <w:sz w:val="24"/>
          <w:szCs w:val="24"/>
        </w:rPr>
        <w:t xml:space="preserve">The Committees </w:t>
      </w:r>
      <w:r w:rsidR="00B4208D" w:rsidRPr="00245A2D">
        <w:rPr>
          <w:rFonts w:ascii="Arial Narrow" w:hAnsi="Arial Narrow" w:cs="Helvetica"/>
          <w:sz w:val="24"/>
          <w:szCs w:val="24"/>
        </w:rPr>
        <w:t xml:space="preserve">also </w:t>
      </w:r>
      <w:r w:rsidR="002E4A6B" w:rsidRPr="00245A2D">
        <w:rPr>
          <w:rFonts w:ascii="Arial Narrow" w:hAnsi="Arial Narrow" w:cs="Helvetica"/>
          <w:sz w:val="24"/>
          <w:szCs w:val="24"/>
        </w:rPr>
        <w:t xml:space="preserve">support the proposal by a stakeholder on the need to develop financial intermediaries through internships and graduate programmes targeted at financial advisors and brokers. This should also include how to be a leader in the emerging market space, practice management, and sales skills to ensure support and sustainability of new entrants.  </w:t>
      </w:r>
    </w:p>
    <w:p w14:paraId="113A4FCA" w14:textId="77777777" w:rsidR="00C87917" w:rsidRPr="00245A2D" w:rsidRDefault="00C87917" w:rsidP="008C4994">
      <w:pPr>
        <w:autoSpaceDE w:val="0"/>
        <w:autoSpaceDN w:val="0"/>
        <w:adjustRightInd w:val="0"/>
        <w:spacing w:line="360" w:lineRule="auto"/>
        <w:ind w:left="1440"/>
        <w:jc w:val="both"/>
        <w:rPr>
          <w:rFonts w:ascii="Arial Narrow" w:hAnsi="Arial Narrow" w:cs="Helvetica"/>
          <w:sz w:val="24"/>
          <w:szCs w:val="24"/>
        </w:rPr>
      </w:pPr>
    </w:p>
    <w:p w14:paraId="0513A618" w14:textId="77777777" w:rsidR="00C266C1" w:rsidRPr="00245A2D" w:rsidRDefault="002F3B54" w:rsidP="00473AF0">
      <w:pPr>
        <w:pStyle w:val="Heading3"/>
        <w:numPr>
          <w:ilvl w:val="1"/>
          <w:numId w:val="13"/>
        </w:numPr>
        <w:rPr>
          <w:sz w:val="24"/>
        </w:rPr>
      </w:pPr>
      <w:r w:rsidRPr="00245A2D">
        <w:rPr>
          <w:sz w:val="24"/>
        </w:rPr>
        <w:t xml:space="preserve"> </w:t>
      </w:r>
      <w:bookmarkStart w:id="43" w:name="_Toc499545607"/>
      <w:r w:rsidR="00C266C1" w:rsidRPr="00245A2D">
        <w:rPr>
          <w:sz w:val="24"/>
        </w:rPr>
        <w:t>Asset Management</w:t>
      </w:r>
      <w:bookmarkEnd w:id="43"/>
      <w:r w:rsidR="00C266C1" w:rsidRPr="00245A2D">
        <w:rPr>
          <w:sz w:val="24"/>
        </w:rPr>
        <w:t xml:space="preserve"> </w:t>
      </w:r>
    </w:p>
    <w:p w14:paraId="5DD7928D" w14:textId="77777777" w:rsidR="00266DB6"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It was said at the hearings that there are about 42 black asset management companies who make up 35% of an industry of  about 130, but they control less than 5% of the R9 trillion assets under management. Most of the assets that black companies are managing come from institutional funds and only 2% are retail assets. The top 10 asset management firms hold approximately 70% of assets under management and 77% of the market</w:t>
      </w:r>
    </w:p>
    <w:p w14:paraId="321E0F07" w14:textId="77777777" w:rsidR="00266DB6"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A few large firms, through vertical integration, it was said, owned the full distribution channel and value chain</w:t>
      </w:r>
      <w:r w:rsidR="009B3E8C">
        <w:rPr>
          <w:rFonts w:ascii="Arial Narrow" w:hAnsi="Arial Narrow" w:cs="Helvetica"/>
          <w:sz w:val="24"/>
          <w:szCs w:val="24"/>
        </w:rPr>
        <w:t>,</w:t>
      </w:r>
      <w:r w:rsidRPr="00245A2D">
        <w:rPr>
          <w:rFonts w:ascii="Arial Narrow" w:hAnsi="Arial Narrow" w:cs="Helvetica"/>
          <w:sz w:val="24"/>
          <w:szCs w:val="24"/>
        </w:rPr>
        <w:t xml:space="preserve"> </w:t>
      </w:r>
      <w:r w:rsidR="00952B8F">
        <w:rPr>
          <w:rFonts w:ascii="Arial Narrow" w:hAnsi="Arial Narrow" w:cs="Helvetica"/>
          <w:sz w:val="24"/>
          <w:szCs w:val="24"/>
        </w:rPr>
        <w:t xml:space="preserve">including </w:t>
      </w:r>
      <w:r w:rsidRPr="00245A2D">
        <w:rPr>
          <w:rFonts w:ascii="Arial Narrow" w:hAnsi="Arial Narrow" w:cs="Helvetica"/>
          <w:sz w:val="24"/>
          <w:szCs w:val="24"/>
        </w:rPr>
        <w:t xml:space="preserve">administration, risk management, employee benefits, wealth management, linked investment services, life insurance, collective schemes, stockbroking, and asset management. The lack of competition creates </w:t>
      </w:r>
      <w:r w:rsidRPr="00245A2D">
        <w:rPr>
          <w:rFonts w:ascii="Arial Narrow" w:hAnsi="Arial Narrow" w:cs="Helvetica"/>
          <w:sz w:val="24"/>
          <w:szCs w:val="24"/>
        </w:rPr>
        <w:lastRenderedPageBreak/>
        <w:t>barriers to entry and access to business for black asset managers, stockbrokers and others in the value chain. The Committees recommend that appropriate targets must be set in the</w:t>
      </w:r>
      <w:r w:rsidR="00F26EE1" w:rsidRPr="00245A2D">
        <w:rPr>
          <w:rFonts w:ascii="Arial Narrow" w:hAnsi="Arial Narrow" w:cs="Helvetica"/>
          <w:sz w:val="24"/>
          <w:szCs w:val="24"/>
        </w:rPr>
        <w:t xml:space="preserve"> </w:t>
      </w:r>
      <w:r w:rsidRPr="00245A2D">
        <w:rPr>
          <w:rFonts w:ascii="Arial Narrow" w:hAnsi="Arial Narrow" w:cs="Helvetica"/>
          <w:sz w:val="24"/>
          <w:szCs w:val="24"/>
        </w:rPr>
        <w:t xml:space="preserve">FSC for asset managers and asset consultants. </w:t>
      </w:r>
    </w:p>
    <w:p w14:paraId="46335749" w14:textId="77777777" w:rsidR="00E87B0B"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 xml:space="preserve">The Committees support the DTI proposal that by 2019, state assets must be managed by asset management entities that are at least 51% black-owned and/or </w:t>
      </w:r>
      <w:r w:rsidR="008F643B" w:rsidRPr="00245A2D">
        <w:rPr>
          <w:rFonts w:ascii="Arial Narrow" w:hAnsi="Arial Narrow" w:cs="Helvetica"/>
          <w:sz w:val="24"/>
          <w:szCs w:val="24"/>
        </w:rPr>
        <w:t xml:space="preserve">have </w:t>
      </w:r>
      <w:r w:rsidRPr="00245A2D">
        <w:rPr>
          <w:rFonts w:ascii="Arial Narrow" w:hAnsi="Arial Narrow" w:cs="Helvetica"/>
          <w:sz w:val="24"/>
          <w:szCs w:val="24"/>
        </w:rPr>
        <w:t>Level 4 B-BBEE status.</w:t>
      </w:r>
      <w:r w:rsidR="008F643B" w:rsidRPr="00245A2D">
        <w:rPr>
          <w:rFonts w:ascii="Arial Narrow" w:hAnsi="Arial Narrow" w:cs="Helvetica"/>
          <w:sz w:val="24"/>
          <w:szCs w:val="24"/>
        </w:rPr>
        <w:t xml:space="preserve"> The Committees note </w:t>
      </w:r>
      <w:r w:rsidR="002E4A6B" w:rsidRPr="00245A2D">
        <w:rPr>
          <w:rFonts w:ascii="Arial Narrow" w:hAnsi="Arial Narrow" w:cs="Helvetica"/>
          <w:sz w:val="24"/>
          <w:szCs w:val="24"/>
        </w:rPr>
        <w:t>a stakeholder</w:t>
      </w:r>
      <w:r w:rsidR="009B3E8C">
        <w:rPr>
          <w:rFonts w:ascii="Arial Narrow" w:hAnsi="Arial Narrow" w:cs="Helvetica"/>
          <w:sz w:val="24"/>
          <w:szCs w:val="24"/>
        </w:rPr>
        <w:t>’</w:t>
      </w:r>
      <w:r w:rsidR="002E4A6B" w:rsidRPr="00245A2D">
        <w:rPr>
          <w:rFonts w:ascii="Arial Narrow" w:hAnsi="Arial Narrow" w:cs="Helvetica"/>
          <w:sz w:val="24"/>
          <w:szCs w:val="24"/>
        </w:rPr>
        <w:t xml:space="preserve">s </w:t>
      </w:r>
      <w:r w:rsidR="008F643B" w:rsidRPr="00245A2D">
        <w:rPr>
          <w:rFonts w:ascii="Arial Narrow" w:hAnsi="Arial Narrow" w:cs="Helvetica"/>
          <w:sz w:val="24"/>
          <w:szCs w:val="24"/>
        </w:rPr>
        <w:t xml:space="preserve"> proposal that the relevant entities should have Level 2 status and recommends that DTI engages</w:t>
      </w:r>
      <w:r w:rsidR="002E4A6B" w:rsidRPr="00245A2D">
        <w:rPr>
          <w:rFonts w:ascii="Arial Narrow" w:hAnsi="Arial Narrow" w:cs="Helvetica"/>
          <w:sz w:val="24"/>
          <w:szCs w:val="24"/>
        </w:rPr>
        <w:t xml:space="preserve"> further on this. </w:t>
      </w:r>
    </w:p>
    <w:p w14:paraId="3AA859E5" w14:textId="77777777" w:rsidR="00C87917" w:rsidRPr="00245A2D" w:rsidRDefault="00C87917" w:rsidP="008C4994">
      <w:pPr>
        <w:autoSpaceDE w:val="0"/>
        <w:autoSpaceDN w:val="0"/>
        <w:adjustRightInd w:val="0"/>
        <w:spacing w:line="360" w:lineRule="auto"/>
        <w:ind w:left="1440"/>
        <w:jc w:val="both"/>
        <w:rPr>
          <w:rFonts w:ascii="Arial Narrow" w:hAnsi="Arial Narrow" w:cs="Helvetica"/>
          <w:sz w:val="24"/>
          <w:szCs w:val="24"/>
        </w:rPr>
      </w:pPr>
    </w:p>
    <w:p w14:paraId="678D7FE1" w14:textId="77777777" w:rsidR="00C266C1" w:rsidRPr="00245A2D" w:rsidRDefault="00C266C1" w:rsidP="00473AF0">
      <w:pPr>
        <w:pStyle w:val="Heading3"/>
        <w:numPr>
          <w:ilvl w:val="1"/>
          <w:numId w:val="13"/>
        </w:numPr>
        <w:rPr>
          <w:sz w:val="24"/>
        </w:rPr>
      </w:pPr>
      <w:bookmarkStart w:id="44" w:name="_Toc499545608"/>
      <w:r w:rsidRPr="00245A2D">
        <w:rPr>
          <w:sz w:val="24"/>
        </w:rPr>
        <w:t>Actuaries</w:t>
      </w:r>
      <w:r w:rsidR="00C26A51" w:rsidRPr="00245A2D">
        <w:rPr>
          <w:sz w:val="24"/>
        </w:rPr>
        <w:t xml:space="preserve"> and other professionals</w:t>
      </w:r>
      <w:bookmarkEnd w:id="44"/>
    </w:p>
    <w:p w14:paraId="3A6FC4D6" w14:textId="77777777" w:rsidR="00266DB6" w:rsidRPr="00245A2D" w:rsidRDefault="001F340F"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The Committees heard at the hearings the allegations of the sidelining of black actuaries from senior and executive positions in the financial sector. It was said that there are no senior black actuaries in the major insurance companies in South Africa. It was also said that there is somehow a misrepresentation of some specialist professionals, because of the salaries they earn, as managers when they actually perform no strategic management functions. This misrepresentation served to present the sector as transformed, when it was actually not, just to claim management points for specialists who are actually not managers.</w:t>
      </w:r>
    </w:p>
    <w:p w14:paraId="6CDF275F" w14:textId="77777777" w:rsidR="00266DB6" w:rsidRPr="00245A2D" w:rsidRDefault="001F340F"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The Committees support the proposal in the hearings that there should be targeted, formal and effective mentorship programmes for black and female professionals to bridge the gaps in the financial sector.</w:t>
      </w:r>
    </w:p>
    <w:p w14:paraId="47F65B5A" w14:textId="77777777" w:rsidR="00266DB6" w:rsidRPr="00245A2D" w:rsidRDefault="001F340F"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The Committees recommend that an audit of specialist professions in the financial sector, such as actuaries, auditors, accountants, lawyers, hedge fund managers, asset managers, brokers, analysts and others, be conducted with the aim of putting measures in place, through the FSC, to encourage transformation and mentorship.</w:t>
      </w:r>
      <w:r w:rsidR="00C03F4B" w:rsidRPr="00245A2D">
        <w:rPr>
          <w:rFonts w:ascii="Arial Narrow" w:hAnsi="Arial Narrow" w:cs="Helvetica"/>
          <w:sz w:val="24"/>
          <w:szCs w:val="24"/>
        </w:rPr>
        <w:t xml:space="preserve"> This audit should lead to appropriate action.</w:t>
      </w:r>
      <w:r w:rsidR="00E96BCD" w:rsidRPr="00245A2D">
        <w:rPr>
          <w:rFonts w:ascii="Arial Narrow" w:hAnsi="Arial Narrow" w:cs="Helvetica"/>
          <w:sz w:val="24"/>
          <w:szCs w:val="24"/>
        </w:rPr>
        <w:t xml:space="preserve">  Professional bodies  </w:t>
      </w:r>
      <w:r w:rsidR="00E96BCD" w:rsidRPr="00245A2D">
        <w:rPr>
          <w:rFonts w:ascii="Arial Narrow" w:hAnsi="Arial Narrow" w:cs="Helvetica"/>
          <w:color w:val="000000" w:themeColor="text1"/>
          <w:sz w:val="24"/>
          <w:szCs w:val="24"/>
        </w:rPr>
        <w:t xml:space="preserve">in the financial sector should apply the FSC Specialist Scorecard and comply with the FSC. </w:t>
      </w:r>
    </w:p>
    <w:p w14:paraId="511B5EA4" w14:textId="77777777" w:rsidR="00E87B0B" w:rsidRPr="00245A2D" w:rsidRDefault="001F340F"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It was said that there are salary differentials between black and white actuaries. The Committees were not presented with any evidence of this</w:t>
      </w:r>
      <w:r w:rsidR="00F14D79">
        <w:rPr>
          <w:rFonts w:ascii="Arial Narrow" w:hAnsi="Arial Narrow" w:cs="Helvetica"/>
          <w:sz w:val="24"/>
          <w:szCs w:val="24"/>
        </w:rPr>
        <w:t>,</w:t>
      </w:r>
      <w:r w:rsidR="00C266C1" w:rsidRPr="00245A2D">
        <w:rPr>
          <w:rFonts w:ascii="Arial Narrow" w:hAnsi="Arial Narrow" w:cs="Helvetica"/>
          <w:sz w:val="24"/>
          <w:szCs w:val="24"/>
        </w:rPr>
        <w:t xml:space="preserve"> but if </w:t>
      </w:r>
      <w:r>
        <w:rPr>
          <w:rFonts w:ascii="Arial Narrow" w:hAnsi="Arial Narrow" w:cs="Helvetica"/>
          <w:sz w:val="24"/>
          <w:szCs w:val="24"/>
        </w:rPr>
        <w:t>it</w:t>
      </w:r>
      <w:r w:rsidRPr="00245A2D">
        <w:rPr>
          <w:rFonts w:ascii="Arial Narrow" w:hAnsi="Arial Narrow" w:cs="Helvetica"/>
          <w:sz w:val="24"/>
          <w:szCs w:val="24"/>
        </w:rPr>
        <w:t xml:space="preserve"> </w:t>
      </w:r>
      <w:r w:rsidR="00C266C1" w:rsidRPr="00245A2D">
        <w:rPr>
          <w:rFonts w:ascii="Arial Narrow" w:hAnsi="Arial Narrow" w:cs="Helvetica"/>
          <w:sz w:val="24"/>
          <w:szCs w:val="24"/>
        </w:rPr>
        <w:t xml:space="preserve">is true that the salary differences are based on race, the Committees condemn this and recommend that the appropriate </w:t>
      </w:r>
      <w:r w:rsidR="00E87B0B" w:rsidRPr="00245A2D">
        <w:rPr>
          <w:rFonts w:ascii="Arial Narrow" w:hAnsi="Arial Narrow" w:cs="Helvetica"/>
          <w:sz w:val="24"/>
          <w:szCs w:val="24"/>
        </w:rPr>
        <w:t xml:space="preserve">authorities investigate this. </w:t>
      </w:r>
    </w:p>
    <w:p w14:paraId="220A9657" w14:textId="77777777" w:rsidR="00E87B0B" w:rsidRPr="00245A2D" w:rsidRDefault="00E87B0B" w:rsidP="008C4994">
      <w:pPr>
        <w:autoSpaceDE w:val="0"/>
        <w:autoSpaceDN w:val="0"/>
        <w:adjustRightInd w:val="0"/>
        <w:spacing w:line="360" w:lineRule="auto"/>
        <w:ind w:left="1440"/>
        <w:jc w:val="both"/>
        <w:rPr>
          <w:rFonts w:ascii="Arial Narrow" w:hAnsi="Arial Narrow" w:cs="Helvetica"/>
          <w:sz w:val="24"/>
          <w:szCs w:val="24"/>
        </w:rPr>
      </w:pPr>
    </w:p>
    <w:p w14:paraId="0B365C81" w14:textId="77777777" w:rsidR="00C266C1" w:rsidRPr="00245A2D" w:rsidRDefault="00C266C1" w:rsidP="00473AF0">
      <w:pPr>
        <w:pStyle w:val="Heading3"/>
        <w:numPr>
          <w:ilvl w:val="1"/>
          <w:numId w:val="13"/>
        </w:numPr>
        <w:rPr>
          <w:sz w:val="24"/>
        </w:rPr>
      </w:pPr>
      <w:bookmarkStart w:id="45" w:name="_Toc499545609"/>
      <w:r w:rsidRPr="00245A2D">
        <w:rPr>
          <w:sz w:val="24"/>
        </w:rPr>
        <w:t>Co</w:t>
      </w:r>
      <w:r w:rsidR="001F340F">
        <w:rPr>
          <w:sz w:val="24"/>
        </w:rPr>
        <w:t>-</w:t>
      </w:r>
      <w:r w:rsidRPr="00245A2D">
        <w:rPr>
          <w:sz w:val="24"/>
        </w:rPr>
        <w:t>operative Banks and Financial Institutions</w:t>
      </w:r>
      <w:bookmarkEnd w:id="45"/>
    </w:p>
    <w:p w14:paraId="3F876C9F" w14:textId="77777777" w:rsidR="00266DB6" w:rsidRPr="00245A2D" w:rsidRDefault="000E77AB"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The Committees are concerned that there has not been sufficient penetration of CFIs and co</w:t>
      </w:r>
      <w:r w:rsidR="001F340F">
        <w:rPr>
          <w:rFonts w:ascii="Arial Narrow" w:hAnsi="Arial Narrow" w:cs="Helvetica"/>
          <w:sz w:val="24"/>
          <w:szCs w:val="24"/>
        </w:rPr>
        <w:t>-</w:t>
      </w:r>
      <w:r w:rsidR="00C266C1" w:rsidRPr="00245A2D">
        <w:rPr>
          <w:rFonts w:ascii="Arial Narrow" w:hAnsi="Arial Narrow" w:cs="Helvetica"/>
          <w:sz w:val="24"/>
          <w:szCs w:val="24"/>
        </w:rPr>
        <w:t>operative banks in the South African economy since the passing of the Co</w:t>
      </w:r>
      <w:r w:rsidR="001F340F">
        <w:rPr>
          <w:rFonts w:ascii="Arial Narrow" w:hAnsi="Arial Narrow" w:cs="Helvetica"/>
          <w:sz w:val="24"/>
          <w:szCs w:val="24"/>
        </w:rPr>
        <w:t>--</w:t>
      </w:r>
      <w:r w:rsidR="00C266C1" w:rsidRPr="00245A2D">
        <w:rPr>
          <w:rFonts w:ascii="Arial Narrow" w:hAnsi="Arial Narrow" w:cs="Helvetica"/>
          <w:sz w:val="24"/>
          <w:szCs w:val="24"/>
        </w:rPr>
        <w:t>operative Banks Act in 2007. The Committees note that Co</w:t>
      </w:r>
      <w:r w:rsidR="001F340F">
        <w:rPr>
          <w:rFonts w:ascii="Arial Narrow" w:hAnsi="Arial Narrow" w:cs="Helvetica"/>
          <w:sz w:val="24"/>
          <w:szCs w:val="24"/>
        </w:rPr>
        <w:t>-</w:t>
      </w:r>
      <w:r w:rsidR="00C266C1" w:rsidRPr="00245A2D">
        <w:rPr>
          <w:rFonts w:ascii="Arial Narrow" w:hAnsi="Arial Narrow" w:cs="Helvetica"/>
          <w:sz w:val="24"/>
          <w:szCs w:val="24"/>
        </w:rPr>
        <w:t>operative Banks and Financial Institutions only controlled assets of about R279 million, which is far lower than that of co</w:t>
      </w:r>
      <w:r w:rsidR="001F340F">
        <w:rPr>
          <w:rFonts w:ascii="Arial Narrow" w:hAnsi="Arial Narrow" w:cs="Helvetica"/>
          <w:sz w:val="24"/>
          <w:szCs w:val="24"/>
        </w:rPr>
        <w:t>-</w:t>
      </w:r>
      <w:r w:rsidR="00C266C1" w:rsidRPr="00245A2D">
        <w:rPr>
          <w:rFonts w:ascii="Arial Narrow" w:hAnsi="Arial Narrow" w:cs="Helvetica"/>
          <w:sz w:val="24"/>
          <w:szCs w:val="24"/>
        </w:rPr>
        <w:t>operative sectors in many countries in Africa and globally. The Committees believe that co</w:t>
      </w:r>
      <w:r w:rsidR="00262EC9">
        <w:rPr>
          <w:rFonts w:ascii="Arial Narrow" w:hAnsi="Arial Narrow" w:cs="Helvetica"/>
          <w:sz w:val="24"/>
          <w:szCs w:val="24"/>
        </w:rPr>
        <w:t>-</w:t>
      </w:r>
      <w:r w:rsidR="00C266C1" w:rsidRPr="00245A2D">
        <w:rPr>
          <w:rFonts w:ascii="Arial Narrow" w:hAnsi="Arial Narrow" w:cs="Helvetica"/>
          <w:sz w:val="24"/>
          <w:szCs w:val="24"/>
        </w:rPr>
        <w:t>operative banks and CFIs are an important part of radical economic transformation and could expand access to financial services. The Committees support the proposal of the development of a National Co</w:t>
      </w:r>
      <w:r w:rsidR="00262EC9">
        <w:rPr>
          <w:rFonts w:ascii="Arial Narrow" w:hAnsi="Arial Narrow" w:cs="Helvetica"/>
          <w:sz w:val="24"/>
          <w:szCs w:val="24"/>
        </w:rPr>
        <w:t>-</w:t>
      </w:r>
      <w:r w:rsidR="00C266C1" w:rsidRPr="00245A2D">
        <w:rPr>
          <w:rFonts w:ascii="Arial Narrow" w:hAnsi="Arial Narrow" w:cs="Helvetica"/>
          <w:sz w:val="24"/>
          <w:szCs w:val="24"/>
        </w:rPr>
        <w:t>operative Banking Strategy so that co</w:t>
      </w:r>
      <w:r w:rsidR="00262EC9">
        <w:rPr>
          <w:rFonts w:ascii="Arial Narrow" w:hAnsi="Arial Narrow" w:cs="Helvetica"/>
          <w:sz w:val="24"/>
          <w:szCs w:val="24"/>
        </w:rPr>
        <w:t>-</w:t>
      </w:r>
      <w:r w:rsidR="00C266C1" w:rsidRPr="00245A2D">
        <w:rPr>
          <w:rFonts w:ascii="Arial Narrow" w:hAnsi="Arial Narrow" w:cs="Helvetica"/>
          <w:sz w:val="24"/>
          <w:szCs w:val="24"/>
        </w:rPr>
        <w:t>operatives begin to play a more significant role in the transformation of the financial sector and the economy. The Committees support NT’s view that a ‘developmental plan for co</w:t>
      </w:r>
      <w:r w:rsidR="00262EC9">
        <w:rPr>
          <w:rFonts w:ascii="Arial Narrow" w:hAnsi="Arial Narrow" w:cs="Helvetica"/>
          <w:sz w:val="24"/>
          <w:szCs w:val="24"/>
        </w:rPr>
        <w:t>-</w:t>
      </w:r>
      <w:r w:rsidR="00C266C1" w:rsidRPr="00245A2D">
        <w:rPr>
          <w:rFonts w:ascii="Arial Narrow" w:hAnsi="Arial Narrow" w:cs="Helvetica"/>
          <w:sz w:val="24"/>
          <w:szCs w:val="24"/>
        </w:rPr>
        <w:t>operatives will need to consider at least: current barriers; how to create an enabling environment for CFIs to be sustainable; access to the payment system</w:t>
      </w:r>
      <w:r w:rsidR="00F14D79">
        <w:rPr>
          <w:rFonts w:ascii="Arial Narrow" w:hAnsi="Arial Narrow" w:cs="Helvetica"/>
          <w:sz w:val="24"/>
          <w:szCs w:val="24"/>
        </w:rPr>
        <w:t xml:space="preserve"> (</w:t>
      </w:r>
      <w:r w:rsidR="00C266C1" w:rsidRPr="00245A2D">
        <w:rPr>
          <w:rFonts w:ascii="Arial Narrow" w:hAnsi="Arial Narrow" w:cs="Helvetica"/>
          <w:sz w:val="24"/>
          <w:szCs w:val="24"/>
        </w:rPr>
        <w:t>the current review of the NPS Act is exploring options to facilitate “safe” access for non-banks</w:t>
      </w:r>
      <w:r w:rsidR="00F14D79">
        <w:rPr>
          <w:rFonts w:ascii="Arial Narrow" w:hAnsi="Arial Narrow" w:cs="Helvetica"/>
          <w:sz w:val="24"/>
          <w:szCs w:val="24"/>
        </w:rPr>
        <w:t>)</w:t>
      </w:r>
      <w:r w:rsidR="00C266C1" w:rsidRPr="00245A2D">
        <w:rPr>
          <w:rFonts w:ascii="Arial Narrow" w:hAnsi="Arial Narrow" w:cs="Helvetica"/>
          <w:sz w:val="24"/>
          <w:szCs w:val="24"/>
        </w:rPr>
        <w:t xml:space="preserve">; demand-side pressures </w:t>
      </w:r>
      <w:r w:rsidR="00F14D79">
        <w:rPr>
          <w:rFonts w:ascii="Arial Narrow" w:hAnsi="Arial Narrow" w:cs="Helvetica"/>
          <w:sz w:val="24"/>
          <w:szCs w:val="24"/>
        </w:rPr>
        <w:t xml:space="preserve">related </w:t>
      </w:r>
      <w:r w:rsidR="00C266C1" w:rsidRPr="00245A2D">
        <w:rPr>
          <w:rFonts w:ascii="Arial Narrow" w:hAnsi="Arial Narrow" w:cs="Helvetica"/>
          <w:sz w:val="24"/>
          <w:szCs w:val="24"/>
        </w:rPr>
        <w:t>to how CFIs can better serve member needs; and access to South Africa’s Deposit Insurance Scheme by co</w:t>
      </w:r>
      <w:r w:rsidR="00262EC9">
        <w:rPr>
          <w:rFonts w:ascii="Arial Narrow" w:hAnsi="Arial Narrow" w:cs="Helvetica"/>
          <w:sz w:val="24"/>
          <w:szCs w:val="24"/>
        </w:rPr>
        <w:t>-</w:t>
      </w:r>
      <w:r w:rsidR="00C266C1" w:rsidRPr="00245A2D">
        <w:rPr>
          <w:rFonts w:ascii="Arial Narrow" w:hAnsi="Arial Narrow" w:cs="Helvetica"/>
          <w:sz w:val="24"/>
          <w:szCs w:val="24"/>
        </w:rPr>
        <w:t>operative banks and CFIs to foster growth and trust.’</w:t>
      </w:r>
    </w:p>
    <w:p w14:paraId="495EEC99" w14:textId="77777777" w:rsidR="00266DB6" w:rsidRPr="00245A2D" w:rsidRDefault="000E77AB"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The Committees note with concern that the CBDA, which is the regulator of co</w:t>
      </w:r>
      <w:r w:rsidR="00262EC9">
        <w:rPr>
          <w:rFonts w:ascii="Arial Narrow" w:hAnsi="Arial Narrow" w:cs="Helvetica"/>
          <w:sz w:val="24"/>
          <w:szCs w:val="24"/>
        </w:rPr>
        <w:t>-</w:t>
      </w:r>
      <w:r w:rsidR="00C266C1" w:rsidRPr="00245A2D">
        <w:rPr>
          <w:rFonts w:ascii="Arial Narrow" w:hAnsi="Arial Narrow" w:cs="Helvetica"/>
          <w:sz w:val="24"/>
          <w:szCs w:val="24"/>
        </w:rPr>
        <w:t xml:space="preserve">operative banks and CFIs, functions with a budget of about R16 million per annum and recommend that consideration be given to increasing this budget appropriately to enable it to perform its functions more effectively, provided it is held to rigorous account for its performance and sanctions are applied to its staff who fail to perform. </w:t>
      </w:r>
    </w:p>
    <w:p w14:paraId="59A78571" w14:textId="77777777" w:rsidR="00266DB6" w:rsidRPr="00245A2D" w:rsidRDefault="000E77AB"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 xml:space="preserve">The Committees recommend that NT engage with the CBDA about its concerns about the ‘regulatory uncertainty’ of CFIs and the proper location of the CBDA in view of the introduction of the </w:t>
      </w:r>
      <w:r w:rsidR="00EF5E7B">
        <w:rPr>
          <w:rFonts w:ascii="Arial Narrow" w:hAnsi="Arial Narrow" w:cs="Helvetica"/>
          <w:sz w:val="24"/>
          <w:szCs w:val="24"/>
        </w:rPr>
        <w:t>Twin Peaks</w:t>
      </w:r>
      <w:r w:rsidR="00C266C1" w:rsidRPr="00245A2D">
        <w:rPr>
          <w:rFonts w:ascii="Arial Narrow" w:hAnsi="Arial Narrow" w:cs="Helvetica"/>
          <w:sz w:val="24"/>
          <w:szCs w:val="24"/>
        </w:rPr>
        <w:t xml:space="preserve"> model.</w:t>
      </w:r>
    </w:p>
    <w:p w14:paraId="0AB7346B" w14:textId="77777777" w:rsidR="00266DB6" w:rsidRPr="00245A2D" w:rsidRDefault="000E77AB"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The Committees also note the many proposals made during the public hearings including the need for a National Co</w:t>
      </w:r>
      <w:r w:rsidR="00262EC9">
        <w:rPr>
          <w:rFonts w:ascii="Arial Narrow" w:hAnsi="Arial Narrow" w:cs="Helvetica"/>
          <w:sz w:val="24"/>
          <w:szCs w:val="24"/>
        </w:rPr>
        <w:t>-</w:t>
      </w:r>
      <w:r w:rsidR="00C266C1" w:rsidRPr="00245A2D">
        <w:rPr>
          <w:rFonts w:ascii="Arial Narrow" w:hAnsi="Arial Narrow" w:cs="Helvetica"/>
          <w:sz w:val="24"/>
          <w:szCs w:val="24"/>
        </w:rPr>
        <w:t>operatives Bank and recommend that NT and DTI give attention to them. The Committees also recommend that they consider strengthening the legislative and regulatory framework of the CBDA, CFIs and co</w:t>
      </w:r>
      <w:r w:rsidR="00262EC9">
        <w:rPr>
          <w:rFonts w:ascii="Arial Narrow" w:hAnsi="Arial Narrow" w:cs="Helvetica"/>
          <w:sz w:val="24"/>
          <w:szCs w:val="24"/>
        </w:rPr>
        <w:t>-</w:t>
      </w:r>
      <w:r w:rsidR="00C266C1" w:rsidRPr="00245A2D">
        <w:rPr>
          <w:rFonts w:ascii="Arial Narrow" w:hAnsi="Arial Narrow" w:cs="Helvetica"/>
          <w:sz w:val="24"/>
          <w:szCs w:val="24"/>
        </w:rPr>
        <w:t>operative banks.</w:t>
      </w:r>
    </w:p>
    <w:p w14:paraId="3162A3B8" w14:textId="77777777" w:rsidR="00266DB6" w:rsidRPr="00245A2D" w:rsidRDefault="000E77AB"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lastRenderedPageBreak/>
        <w:t xml:space="preserve"> </w:t>
      </w:r>
      <w:r w:rsidR="00C266C1" w:rsidRPr="00245A2D">
        <w:rPr>
          <w:rFonts w:ascii="Arial Narrow" w:hAnsi="Arial Narrow" w:cs="Helvetica"/>
          <w:sz w:val="24"/>
          <w:szCs w:val="24"/>
        </w:rPr>
        <w:t xml:space="preserve">The Committees strongly recommend that the FSC set effective targets for the strengthening of the </w:t>
      </w:r>
      <w:r w:rsidR="006C0543" w:rsidRPr="00245A2D">
        <w:rPr>
          <w:rFonts w:ascii="Arial Narrow" w:hAnsi="Arial Narrow" w:cs="Helvetica"/>
          <w:sz w:val="24"/>
          <w:szCs w:val="24"/>
        </w:rPr>
        <w:t xml:space="preserve">financial </w:t>
      </w:r>
      <w:r w:rsidR="00C266C1" w:rsidRPr="00245A2D">
        <w:rPr>
          <w:rFonts w:ascii="Arial Narrow" w:hAnsi="Arial Narrow" w:cs="Helvetica"/>
          <w:sz w:val="24"/>
          <w:szCs w:val="24"/>
        </w:rPr>
        <w:t>co</w:t>
      </w:r>
      <w:r w:rsidR="005A0F84">
        <w:rPr>
          <w:rFonts w:ascii="Arial Narrow" w:hAnsi="Arial Narrow" w:cs="Helvetica"/>
          <w:sz w:val="24"/>
          <w:szCs w:val="24"/>
        </w:rPr>
        <w:t>-</w:t>
      </w:r>
      <w:r w:rsidR="00C266C1" w:rsidRPr="00245A2D">
        <w:rPr>
          <w:rFonts w:ascii="Arial Narrow" w:hAnsi="Arial Narrow" w:cs="Helvetica"/>
          <w:sz w:val="24"/>
          <w:szCs w:val="24"/>
        </w:rPr>
        <w:t>operative</w:t>
      </w:r>
      <w:r w:rsidR="006C0543" w:rsidRPr="00245A2D">
        <w:rPr>
          <w:rFonts w:ascii="Arial Narrow" w:hAnsi="Arial Narrow" w:cs="Helvetica"/>
          <w:sz w:val="24"/>
          <w:szCs w:val="24"/>
        </w:rPr>
        <w:t>s</w:t>
      </w:r>
      <w:r w:rsidR="00C266C1" w:rsidRPr="00245A2D">
        <w:rPr>
          <w:rFonts w:ascii="Arial Narrow" w:hAnsi="Arial Narrow" w:cs="Helvetica"/>
          <w:sz w:val="24"/>
          <w:szCs w:val="24"/>
        </w:rPr>
        <w:t xml:space="preserve"> subsector.</w:t>
      </w:r>
    </w:p>
    <w:p w14:paraId="302FA22F" w14:textId="77777777" w:rsidR="00E87B0B" w:rsidRPr="00245A2D" w:rsidRDefault="000E77AB"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 xml:space="preserve">As mentioned above, the Committees welcome the publishing of the draft paper on the Deposit Insurance Scheme (DIS) by </w:t>
      </w:r>
      <w:r w:rsidR="002A0A47">
        <w:rPr>
          <w:rFonts w:ascii="Arial Narrow" w:hAnsi="Arial Narrow" w:cs="Helvetica"/>
          <w:sz w:val="24"/>
          <w:szCs w:val="24"/>
        </w:rPr>
        <w:t xml:space="preserve">the </w:t>
      </w:r>
      <w:r w:rsidR="00C266C1" w:rsidRPr="00245A2D">
        <w:rPr>
          <w:rFonts w:ascii="Arial Narrow" w:hAnsi="Arial Narrow" w:cs="Helvetica"/>
          <w:sz w:val="24"/>
          <w:szCs w:val="24"/>
        </w:rPr>
        <w:t>SARB and agree that the introduction of deposit insurance will assist to promote confidence in smaller, including co</w:t>
      </w:r>
      <w:r w:rsidR="002A0A47">
        <w:rPr>
          <w:rFonts w:ascii="Arial Narrow" w:hAnsi="Arial Narrow" w:cs="Helvetica"/>
          <w:sz w:val="24"/>
          <w:szCs w:val="24"/>
        </w:rPr>
        <w:t>-</w:t>
      </w:r>
      <w:r w:rsidR="00C266C1" w:rsidRPr="00245A2D">
        <w:rPr>
          <w:rFonts w:ascii="Arial Narrow" w:hAnsi="Arial Narrow" w:cs="Helvetica"/>
          <w:sz w:val="24"/>
          <w:szCs w:val="24"/>
        </w:rPr>
        <w:t>operative, banks.</w:t>
      </w:r>
    </w:p>
    <w:p w14:paraId="2E6DC4D5" w14:textId="77777777" w:rsidR="00C87917" w:rsidRPr="00245A2D" w:rsidRDefault="00C87917" w:rsidP="008C4994">
      <w:pPr>
        <w:autoSpaceDE w:val="0"/>
        <w:autoSpaceDN w:val="0"/>
        <w:adjustRightInd w:val="0"/>
        <w:spacing w:line="360" w:lineRule="auto"/>
        <w:ind w:left="1440"/>
        <w:jc w:val="both"/>
        <w:rPr>
          <w:rFonts w:ascii="Arial Narrow" w:hAnsi="Arial Narrow" w:cs="Helvetica"/>
          <w:sz w:val="24"/>
          <w:szCs w:val="24"/>
        </w:rPr>
      </w:pPr>
    </w:p>
    <w:p w14:paraId="4424FE77" w14:textId="77777777" w:rsidR="00C266C1" w:rsidRPr="00245A2D" w:rsidRDefault="00C266C1" w:rsidP="00473AF0">
      <w:pPr>
        <w:pStyle w:val="Heading3"/>
        <w:numPr>
          <w:ilvl w:val="1"/>
          <w:numId w:val="13"/>
        </w:numPr>
        <w:rPr>
          <w:sz w:val="24"/>
        </w:rPr>
      </w:pPr>
      <w:bookmarkStart w:id="46" w:name="_Toc499545610"/>
      <w:r w:rsidRPr="00245A2D">
        <w:rPr>
          <w:sz w:val="24"/>
        </w:rPr>
        <w:t>Postbank, State-Owned and Black-Owned Banks</w:t>
      </w:r>
      <w:bookmarkEnd w:id="46"/>
    </w:p>
    <w:p w14:paraId="5A42E1F6" w14:textId="77777777" w:rsidR="00266DB6" w:rsidRPr="00245A2D" w:rsidRDefault="00F93C97" w:rsidP="00473AF0">
      <w:pPr>
        <w:numPr>
          <w:ilvl w:val="2"/>
          <w:numId w:val="13"/>
        </w:numPr>
        <w:autoSpaceDE w:val="0"/>
        <w:autoSpaceDN w:val="0"/>
        <w:adjustRightInd w:val="0"/>
        <w:spacing w:line="360" w:lineRule="auto"/>
        <w:jc w:val="both"/>
        <w:rPr>
          <w:rFonts w:ascii="Arial Narrow" w:hAnsi="Arial Narrow" w:cs="Helvetica"/>
          <w:color w:val="000000" w:themeColor="text1"/>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 xml:space="preserve">The Committees support the licensing of the Postbank as soon as possible to provide affordable banking services and expand financial inclusion, particularly in neglected rural areas and townships. </w:t>
      </w:r>
      <w:r w:rsidR="00335C3D" w:rsidRPr="00245A2D">
        <w:rPr>
          <w:rFonts w:ascii="Arial Narrow" w:hAnsi="Arial Narrow" w:cs="Helvetica"/>
          <w:sz w:val="24"/>
          <w:szCs w:val="24"/>
        </w:rPr>
        <w:t>The Postbank should contribute to changing the structure of the financial sector and</w:t>
      </w:r>
      <w:r w:rsidR="00E15842" w:rsidRPr="00245A2D">
        <w:rPr>
          <w:rFonts w:ascii="Arial Narrow" w:hAnsi="Arial Narrow" w:cs="Helvetica"/>
          <w:sz w:val="24"/>
          <w:szCs w:val="24"/>
        </w:rPr>
        <w:t xml:space="preserve"> </w:t>
      </w:r>
      <w:r w:rsidR="00657ACA">
        <w:rPr>
          <w:rFonts w:ascii="Arial Narrow" w:hAnsi="Arial Narrow" w:cs="Helvetica"/>
          <w:sz w:val="24"/>
          <w:szCs w:val="24"/>
        </w:rPr>
        <w:t xml:space="preserve">to </w:t>
      </w:r>
      <w:r w:rsidR="00467660" w:rsidRPr="00245A2D">
        <w:rPr>
          <w:rFonts w:ascii="Arial Narrow" w:hAnsi="Arial Narrow" w:cs="Helvetica"/>
          <w:sz w:val="24"/>
          <w:szCs w:val="24"/>
        </w:rPr>
        <w:t>the developmental nature of the state.</w:t>
      </w:r>
      <w:r w:rsidR="00335C3D" w:rsidRPr="00245A2D">
        <w:rPr>
          <w:rFonts w:ascii="Arial Narrow" w:hAnsi="Arial Narrow" w:cs="Helvetica"/>
          <w:sz w:val="24"/>
          <w:szCs w:val="24"/>
        </w:rPr>
        <w:t xml:space="preserve"> </w:t>
      </w:r>
      <w:r w:rsidR="00C266C1" w:rsidRPr="00245A2D">
        <w:rPr>
          <w:rFonts w:ascii="Arial Narrow" w:hAnsi="Arial Narrow" w:cs="Helvetica"/>
          <w:sz w:val="24"/>
          <w:szCs w:val="24"/>
        </w:rPr>
        <w:t>The Committees believe that the Postbank would accommodate key aspects of the role of a state-owned bank. At this stage, it would be better to focus on the Postbank and later, based on the experiences of Postbank, consideration can be given to whether there is a need for other state-owned bank</w:t>
      </w:r>
      <w:r w:rsidR="00680C07">
        <w:rPr>
          <w:rFonts w:ascii="Arial Narrow" w:hAnsi="Arial Narrow" w:cs="Helvetica"/>
          <w:sz w:val="24"/>
          <w:szCs w:val="24"/>
        </w:rPr>
        <w:t>s</w:t>
      </w:r>
      <w:r w:rsidR="00C266C1" w:rsidRPr="00680C07">
        <w:rPr>
          <w:rFonts w:ascii="Arial Narrow" w:hAnsi="Arial Narrow" w:cs="Helvetica"/>
          <w:sz w:val="24"/>
          <w:szCs w:val="24"/>
        </w:rPr>
        <w:t xml:space="preserve"> and what </w:t>
      </w:r>
      <w:r w:rsidR="00680C07">
        <w:rPr>
          <w:rFonts w:ascii="Arial Narrow" w:hAnsi="Arial Narrow" w:cs="Helvetica"/>
          <w:sz w:val="24"/>
          <w:szCs w:val="24"/>
        </w:rPr>
        <w:t>their</w:t>
      </w:r>
      <w:r w:rsidR="00C266C1" w:rsidRPr="00680C07">
        <w:rPr>
          <w:rFonts w:ascii="Arial Narrow" w:hAnsi="Arial Narrow" w:cs="Helvetica"/>
          <w:sz w:val="24"/>
          <w:szCs w:val="24"/>
        </w:rPr>
        <w:t xml:space="preserve"> specific role</w:t>
      </w:r>
      <w:r w:rsidR="00680C07">
        <w:rPr>
          <w:rFonts w:ascii="Arial Narrow" w:hAnsi="Arial Narrow" w:cs="Helvetica"/>
          <w:sz w:val="24"/>
          <w:szCs w:val="24"/>
        </w:rPr>
        <w:t>s</w:t>
      </w:r>
      <w:r w:rsidR="00C266C1" w:rsidRPr="00680C07">
        <w:rPr>
          <w:rFonts w:ascii="Arial Narrow" w:hAnsi="Arial Narrow" w:cs="Helvetica"/>
          <w:sz w:val="24"/>
          <w:szCs w:val="24"/>
        </w:rPr>
        <w:t xml:space="preserve"> would be compared to the Postbank. </w:t>
      </w:r>
      <w:r w:rsidR="00C266C1" w:rsidRPr="00680C07">
        <w:rPr>
          <w:rFonts w:ascii="Arial Narrow" w:hAnsi="Arial Narrow" w:cs="Helvetica"/>
          <w:color w:val="000000" w:themeColor="text1"/>
          <w:sz w:val="24"/>
          <w:szCs w:val="24"/>
        </w:rPr>
        <w:t xml:space="preserve">The operation of the Postbank needs to be considered carefully, particularly its structure, governance, autonomy, </w:t>
      </w:r>
      <w:r w:rsidR="003340AD">
        <w:rPr>
          <w:rFonts w:ascii="Arial Narrow" w:hAnsi="Arial Narrow" w:cs="Helvetica"/>
          <w:color w:val="000000" w:themeColor="text1"/>
          <w:sz w:val="24"/>
          <w:szCs w:val="24"/>
        </w:rPr>
        <w:t xml:space="preserve">and </w:t>
      </w:r>
      <w:r w:rsidR="00C266C1" w:rsidRPr="00680C07">
        <w:rPr>
          <w:rFonts w:ascii="Arial Narrow" w:hAnsi="Arial Narrow" w:cs="Helvetica"/>
          <w:color w:val="000000" w:themeColor="text1"/>
          <w:sz w:val="24"/>
          <w:szCs w:val="24"/>
        </w:rPr>
        <w:t>capitali</w:t>
      </w:r>
      <w:r w:rsidR="00FF2373" w:rsidRPr="00E66270">
        <w:rPr>
          <w:rFonts w:ascii="Arial Narrow" w:hAnsi="Arial Narrow" w:cs="Helvetica"/>
          <w:color w:val="000000" w:themeColor="text1"/>
          <w:sz w:val="24"/>
          <w:szCs w:val="24"/>
        </w:rPr>
        <w:t>s</w:t>
      </w:r>
      <w:r w:rsidR="00C266C1" w:rsidRPr="00E66270">
        <w:rPr>
          <w:rFonts w:ascii="Arial Narrow" w:hAnsi="Arial Narrow" w:cs="Helvetica"/>
          <w:color w:val="000000" w:themeColor="text1"/>
          <w:sz w:val="24"/>
          <w:szCs w:val="24"/>
        </w:rPr>
        <w:t>ation</w:t>
      </w:r>
      <w:r w:rsidR="003340AD">
        <w:rPr>
          <w:rFonts w:ascii="Arial Narrow" w:hAnsi="Arial Narrow" w:cs="Helvetica"/>
          <w:color w:val="000000" w:themeColor="text1"/>
          <w:sz w:val="24"/>
          <w:szCs w:val="24"/>
        </w:rPr>
        <w:t>,</w:t>
      </w:r>
      <w:r w:rsidR="00C266C1" w:rsidRPr="00E66270">
        <w:rPr>
          <w:rFonts w:ascii="Arial Narrow" w:hAnsi="Arial Narrow" w:cs="Helvetica"/>
          <w:color w:val="000000" w:themeColor="text1"/>
          <w:sz w:val="24"/>
          <w:szCs w:val="24"/>
        </w:rPr>
        <w:t xml:space="preserve"> and its possible impact on competition and access to finance for businesses and affordable banking services. </w:t>
      </w:r>
      <w:r w:rsidR="006C0543" w:rsidRPr="00BB2672">
        <w:rPr>
          <w:rFonts w:ascii="Arial Narrow" w:hAnsi="Arial Narrow" w:cs="Helvetica"/>
          <w:color w:val="000000" w:themeColor="text1"/>
          <w:sz w:val="24"/>
          <w:szCs w:val="24"/>
        </w:rPr>
        <w:t xml:space="preserve">The relationship between the Postbank and the CBDA also needs to </w:t>
      </w:r>
      <w:r w:rsidR="003340AD">
        <w:rPr>
          <w:rFonts w:ascii="Arial Narrow" w:hAnsi="Arial Narrow" w:cs="Helvetica"/>
          <w:color w:val="000000" w:themeColor="text1"/>
          <w:sz w:val="24"/>
          <w:szCs w:val="24"/>
        </w:rPr>
        <w:t>addressed</w:t>
      </w:r>
      <w:r w:rsidR="006C0543" w:rsidRPr="00BB2672">
        <w:rPr>
          <w:rFonts w:ascii="Arial Narrow" w:hAnsi="Arial Narrow" w:cs="Helvetica"/>
          <w:color w:val="000000" w:themeColor="text1"/>
          <w:sz w:val="24"/>
          <w:szCs w:val="24"/>
        </w:rPr>
        <w:t>.</w:t>
      </w:r>
    </w:p>
    <w:p w14:paraId="52E38630" w14:textId="77777777" w:rsidR="00266DB6" w:rsidRPr="00680C07" w:rsidRDefault="00F93C97"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 xml:space="preserve">The Committees note proposals for the establishment of a major black-owned bank to provide more competition in the commercial banking sector. The Committees support this.The stokvel economy in South Africa </w:t>
      </w:r>
      <w:r>
        <w:rPr>
          <w:rFonts w:ascii="Arial Narrow" w:hAnsi="Arial Narrow" w:cs="Helvetica"/>
          <w:sz w:val="24"/>
          <w:szCs w:val="24"/>
        </w:rPr>
        <w:t xml:space="preserve">is </w:t>
      </w:r>
      <w:r w:rsidR="00C266C1" w:rsidRPr="00245A2D">
        <w:rPr>
          <w:rFonts w:ascii="Arial Narrow" w:hAnsi="Arial Narrow" w:cs="Helvetica"/>
          <w:sz w:val="24"/>
          <w:szCs w:val="24"/>
        </w:rPr>
        <w:t>estimated at R50 billion per annum</w:t>
      </w:r>
      <w:r w:rsidR="00C266C1" w:rsidRPr="00680C07">
        <w:rPr>
          <w:rFonts w:ascii="Arial Narrow" w:hAnsi="Arial Narrow" w:cs="Helvetica"/>
          <w:sz w:val="24"/>
          <w:szCs w:val="24"/>
        </w:rPr>
        <w:t xml:space="preserve">, and the Committees note the views that it is already large enough to leverage resources for investment into more long-term asset ownership through the formation of a commercial bank, </w:t>
      </w:r>
      <w:r w:rsidR="00680C07">
        <w:rPr>
          <w:rFonts w:ascii="Arial Narrow" w:hAnsi="Arial Narrow" w:cs="Helvetica"/>
          <w:sz w:val="24"/>
          <w:szCs w:val="24"/>
        </w:rPr>
        <w:t>mutual</w:t>
      </w:r>
      <w:r w:rsidR="003340AD">
        <w:rPr>
          <w:rFonts w:ascii="Arial Narrow" w:hAnsi="Arial Narrow" w:cs="Helvetica"/>
          <w:sz w:val="24"/>
          <w:szCs w:val="24"/>
        </w:rPr>
        <w:t xml:space="preserve"> and</w:t>
      </w:r>
      <w:r w:rsidR="00680C07">
        <w:rPr>
          <w:rFonts w:ascii="Arial Narrow" w:hAnsi="Arial Narrow" w:cs="Helvetica"/>
          <w:sz w:val="24"/>
          <w:szCs w:val="24"/>
        </w:rPr>
        <w:t xml:space="preserve">  </w:t>
      </w:r>
      <w:r w:rsidR="00C266C1" w:rsidRPr="00680C07">
        <w:rPr>
          <w:rFonts w:ascii="Arial Narrow" w:hAnsi="Arial Narrow" w:cs="Helvetica"/>
          <w:sz w:val="24"/>
          <w:szCs w:val="24"/>
        </w:rPr>
        <w:t>co</w:t>
      </w:r>
      <w:r>
        <w:rPr>
          <w:rFonts w:ascii="Arial Narrow" w:hAnsi="Arial Narrow" w:cs="Helvetica"/>
          <w:sz w:val="24"/>
          <w:szCs w:val="24"/>
        </w:rPr>
        <w:t>-</w:t>
      </w:r>
      <w:r w:rsidR="00C266C1" w:rsidRPr="00680C07">
        <w:rPr>
          <w:rFonts w:ascii="Arial Narrow" w:hAnsi="Arial Narrow" w:cs="Helvetica"/>
          <w:sz w:val="24"/>
          <w:szCs w:val="24"/>
        </w:rPr>
        <w:t>operative banks and CFIs. The Committees recommend that NT and the regulators</w:t>
      </w:r>
      <w:r w:rsidR="003340AD">
        <w:rPr>
          <w:rFonts w:ascii="Arial Narrow" w:hAnsi="Arial Narrow" w:cs="Helvetica"/>
          <w:sz w:val="24"/>
          <w:szCs w:val="24"/>
        </w:rPr>
        <w:t xml:space="preserve"> </w:t>
      </w:r>
      <w:r w:rsidR="00C266C1" w:rsidRPr="00680C07">
        <w:rPr>
          <w:rFonts w:ascii="Arial Narrow" w:hAnsi="Arial Narrow" w:cs="Helvetica"/>
          <w:sz w:val="24"/>
          <w:szCs w:val="24"/>
        </w:rPr>
        <w:t>consider ensuring that the licensing and regulatory environment is conducive and encourages the entry of such black</w:t>
      </w:r>
      <w:r w:rsidR="003340AD">
        <w:rPr>
          <w:rFonts w:ascii="Arial Narrow" w:hAnsi="Arial Narrow" w:cs="Helvetica"/>
          <w:sz w:val="24"/>
          <w:szCs w:val="24"/>
        </w:rPr>
        <w:t>-</w:t>
      </w:r>
      <w:r w:rsidR="00C266C1" w:rsidRPr="00680C07">
        <w:rPr>
          <w:rFonts w:ascii="Arial Narrow" w:hAnsi="Arial Narrow" w:cs="Helvetica"/>
          <w:sz w:val="24"/>
          <w:szCs w:val="24"/>
        </w:rPr>
        <w:t xml:space="preserve">owned banks into the market.  </w:t>
      </w:r>
    </w:p>
    <w:p w14:paraId="7D9FC7E2" w14:textId="77777777" w:rsidR="00C87917" w:rsidRPr="00E66270" w:rsidRDefault="00C87917" w:rsidP="008C4994">
      <w:pPr>
        <w:autoSpaceDE w:val="0"/>
        <w:autoSpaceDN w:val="0"/>
        <w:adjustRightInd w:val="0"/>
        <w:spacing w:line="360" w:lineRule="auto"/>
        <w:ind w:left="1440"/>
        <w:jc w:val="both"/>
        <w:rPr>
          <w:rFonts w:ascii="Arial Narrow" w:hAnsi="Arial Narrow" w:cs="Helvetica"/>
          <w:sz w:val="24"/>
          <w:szCs w:val="24"/>
        </w:rPr>
      </w:pPr>
    </w:p>
    <w:p w14:paraId="75C4313E" w14:textId="77777777" w:rsidR="00266DB6" w:rsidRPr="002A6BB6" w:rsidRDefault="00C266C1" w:rsidP="00473AF0">
      <w:pPr>
        <w:pStyle w:val="Heading3"/>
        <w:numPr>
          <w:ilvl w:val="1"/>
          <w:numId w:val="13"/>
        </w:numPr>
        <w:rPr>
          <w:sz w:val="24"/>
        </w:rPr>
      </w:pPr>
      <w:bookmarkStart w:id="47" w:name="_Toc499545611"/>
      <w:r w:rsidRPr="00BB2672">
        <w:rPr>
          <w:sz w:val="24"/>
        </w:rPr>
        <w:lastRenderedPageBreak/>
        <w:t xml:space="preserve">Role of </w:t>
      </w:r>
      <w:r w:rsidR="00C07576" w:rsidRPr="00BB2672">
        <w:rPr>
          <w:sz w:val="24"/>
        </w:rPr>
        <w:t xml:space="preserve">South African </w:t>
      </w:r>
      <w:r w:rsidRPr="0021535B">
        <w:rPr>
          <w:sz w:val="24"/>
        </w:rPr>
        <w:t>Reserve Bank</w:t>
      </w:r>
      <w:bookmarkEnd w:id="47"/>
    </w:p>
    <w:p w14:paraId="02A21961" w14:textId="77777777" w:rsidR="00266DB6" w:rsidRPr="00245A2D" w:rsidRDefault="000E77AB"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 xml:space="preserve">The Committees note the calls for the state to be the sole shareholder of the SARB and its mandate to include employment creation. There is concern that the SARB has private shareholders. There is a perception that these private shareholders influence the constitutional mandate of </w:t>
      </w:r>
      <w:r w:rsidR="00F93C97">
        <w:rPr>
          <w:rFonts w:ascii="Arial Narrow" w:hAnsi="Arial Narrow" w:cs="Helvetica"/>
          <w:sz w:val="24"/>
          <w:szCs w:val="24"/>
        </w:rPr>
        <w:t xml:space="preserve">the </w:t>
      </w:r>
      <w:r w:rsidR="00C266C1" w:rsidRPr="00245A2D">
        <w:rPr>
          <w:rFonts w:ascii="Arial Narrow" w:hAnsi="Arial Narrow" w:cs="Helvetica"/>
          <w:sz w:val="24"/>
          <w:szCs w:val="24"/>
        </w:rPr>
        <w:t xml:space="preserve">SARB. The mandate of </w:t>
      </w:r>
      <w:r w:rsidR="00F93C97">
        <w:rPr>
          <w:rFonts w:ascii="Arial Narrow" w:hAnsi="Arial Narrow" w:cs="Helvetica"/>
          <w:sz w:val="24"/>
          <w:szCs w:val="24"/>
        </w:rPr>
        <w:t xml:space="preserve">the </w:t>
      </w:r>
      <w:r w:rsidR="00C266C1" w:rsidRPr="00245A2D">
        <w:rPr>
          <w:rFonts w:ascii="Arial Narrow" w:hAnsi="Arial Narrow" w:cs="Helvetica"/>
          <w:sz w:val="24"/>
          <w:szCs w:val="24"/>
        </w:rPr>
        <w:t xml:space="preserve">SARB is to protect the value of the currency in the interest of balanced and sustainable economic growth. In terms of the FSRA, the SARB is now mandated to protect and enhance financial stability of the country, in addition to its primary mandate of price stability.  The SARB is also responsible for the regulation and supervision of the banking system. The FSRA regime will see a Prudential Authority established, expanding </w:t>
      </w:r>
      <w:r w:rsidR="00356C84">
        <w:rPr>
          <w:rFonts w:ascii="Arial Narrow" w:hAnsi="Arial Narrow" w:cs="Helvetica"/>
          <w:sz w:val="24"/>
          <w:szCs w:val="24"/>
        </w:rPr>
        <w:t xml:space="preserve">the </w:t>
      </w:r>
      <w:r w:rsidR="00C266C1" w:rsidRPr="00245A2D">
        <w:rPr>
          <w:rFonts w:ascii="Arial Narrow" w:hAnsi="Arial Narrow" w:cs="Helvetica"/>
          <w:sz w:val="24"/>
          <w:szCs w:val="24"/>
        </w:rPr>
        <w:t xml:space="preserve">SARB’s responsibility beyond licensed deposit-taking institutions to include insurance companies. The SARB also ensures the effective functioning of the </w:t>
      </w:r>
      <w:r w:rsidR="00964656" w:rsidRPr="00245A2D">
        <w:rPr>
          <w:rFonts w:ascii="Arial Narrow" w:hAnsi="Arial Narrow" w:cs="Helvetica"/>
          <w:sz w:val="24"/>
          <w:szCs w:val="24"/>
        </w:rPr>
        <w:t>NPS</w:t>
      </w:r>
      <w:r w:rsidR="00C266C1" w:rsidRPr="00245A2D">
        <w:rPr>
          <w:rFonts w:ascii="Arial Narrow" w:hAnsi="Arial Narrow" w:cs="Helvetica"/>
          <w:sz w:val="24"/>
          <w:szCs w:val="24"/>
        </w:rPr>
        <w:t xml:space="preserve">, undertakes economic data analysis and research, issues notes and coins, manages the official gold and foreign exchange reserves of the country, administers the country’s remaining exchange control regulations, and acts as banker to government. </w:t>
      </w:r>
    </w:p>
    <w:p w14:paraId="1FB44979" w14:textId="77777777" w:rsidR="002A4195" w:rsidRPr="00245A2D" w:rsidRDefault="000E77AB" w:rsidP="00E23077">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 xml:space="preserve">The Committees note that </w:t>
      </w:r>
      <w:r w:rsidR="00356C84">
        <w:rPr>
          <w:rFonts w:ascii="Arial Narrow" w:hAnsi="Arial Narrow" w:cs="Helvetica"/>
          <w:sz w:val="24"/>
          <w:szCs w:val="24"/>
        </w:rPr>
        <w:t xml:space="preserve">the </w:t>
      </w:r>
      <w:r w:rsidR="00C266C1" w:rsidRPr="00245A2D">
        <w:rPr>
          <w:rFonts w:ascii="Arial Narrow" w:hAnsi="Arial Narrow" w:cs="Helvetica"/>
          <w:sz w:val="24"/>
          <w:szCs w:val="24"/>
        </w:rPr>
        <w:t xml:space="preserve">SARB’s monetary policy role aims at ensuring price stability or low inflation, which is a traditional function of central banks in some form or the other globally. It is held that high inflation has negative redistributive effects, as the poor suffer disproportionately from it; high inflation reduces their purchasing power. It can create uncertainties about the future and adversely affect investments, reducing growth and jobs. </w:t>
      </w:r>
      <w:r w:rsidR="002A4195" w:rsidRPr="00245A2D">
        <w:rPr>
          <w:rFonts w:ascii="Arial Narrow" w:hAnsi="Arial Narrow" w:cs="Helvetica"/>
          <w:sz w:val="24"/>
          <w:szCs w:val="24"/>
        </w:rPr>
        <w:t>While</w:t>
      </w:r>
      <w:r w:rsidR="00C916AC" w:rsidRPr="00245A2D">
        <w:rPr>
          <w:rFonts w:ascii="Arial Narrow" w:hAnsi="Arial Narrow" w:cs="Helvetica"/>
          <w:sz w:val="24"/>
          <w:szCs w:val="24"/>
        </w:rPr>
        <w:t xml:space="preserve"> the Committees recognise the value of these roles </w:t>
      </w:r>
      <w:r w:rsidR="00356C84">
        <w:rPr>
          <w:rFonts w:ascii="Arial Narrow" w:hAnsi="Arial Narrow" w:cs="Helvetica"/>
          <w:sz w:val="24"/>
          <w:szCs w:val="24"/>
        </w:rPr>
        <w:t xml:space="preserve">the </w:t>
      </w:r>
      <w:r w:rsidR="00C916AC" w:rsidRPr="00245A2D">
        <w:rPr>
          <w:rFonts w:ascii="Arial Narrow" w:hAnsi="Arial Narrow" w:cs="Helvetica"/>
          <w:sz w:val="24"/>
          <w:szCs w:val="24"/>
        </w:rPr>
        <w:t xml:space="preserve">SARB plays, we support the need for a discussion on </w:t>
      </w:r>
      <w:r w:rsidR="001D1F01" w:rsidRPr="00245A2D">
        <w:rPr>
          <w:rFonts w:ascii="Arial Narrow" w:hAnsi="Arial Narrow" w:cs="Helvetica"/>
          <w:sz w:val="24"/>
          <w:szCs w:val="24"/>
        </w:rPr>
        <w:t>the SARB’s role in advancing socio</w:t>
      </w:r>
      <w:r w:rsidR="0055449F" w:rsidRPr="00245A2D">
        <w:rPr>
          <w:rFonts w:ascii="Arial Narrow" w:hAnsi="Arial Narrow" w:cs="Helvetica"/>
          <w:sz w:val="24"/>
          <w:szCs w:val="24"/>
        </w:rPr>
        <w:t>-</w:t>
      </w:r>
      <w:r w:rsidR="001D1F01" w:rsidRPr="00245A2D">
        <w:rPr>
          <w:rFonts w:ascii="Arial Narrow" w:hAnsi="Arial Narrow" w:cs="Helvetica"/>
          <w:sz w:val="24"/>
          <w:szCs w:val="24"/>
        </w:rPr>
        <w:t xml:space="preserve">economic development. </w:t>
      </w:r>
    </w:p>
    <w:p w14:paraId="62737961" w14:textId="77777777" w:rsidR="00C266C1" w:rsidRPr="00245A2D" w:rsidRDefault="000E77AB"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 xml:space="preserve">When the SARB appeared before the SCOF on 1 August 2017, it was explained that the private shareholders of </w:t>
      </w:r>
      <w:r w:rsidR="00356C84">
        <w:rPr>
          <w:rFonts w:ascii="Arial Narrow" w:hAnsi="Arial Narrow" w:cs="Helvetica"/>
          <w:sz w:val="24"/>
          <w:szCs w:val="24"/>
        </w:rPr>
        <w:t xml:space="preserve">the </w:t>
      </w:r>
      <w:r w:rsidR="00C266C1" w:rsidRPr="00245A2D">
        <w:rPr>
          <w:rFonts w:ascii="Arial Narrow" w:hAnsi="Arial Narrow" w:cs="Helvetica"/>
          <w:sz w:val="24"/>
          <w:szCs w:val="24"/>
        </w:rPr>
        <w:t xml:space="preserve">SARB do not own the Bank and their rights are limited. They play no role whatsoever in the setting of monetary or financial stability policy, or in the day-to-day management of the Reserve Bank. Their shares are restricted to a maximum of 10,000 per subscriber out of 2 million issued shares and they receive a fixed return of 10 cents per share from profits, amounting to an overall dividend payment of R200,000 per year. 90% of the SARB’s profits are transferred to government and the remaining 10% is allocated to </w:t>
      </w:r>
      <w:r w:rsidR="00356C84">
        <w:rPr>
          <w:rFonts w:ascii="Arial Narrow" w:hAnsi="Arial Narrow" w:cs="Helvetica"/>
          <w:sz w:val="24"/>
          <w:szCs w:val="24"/>
        </w:rPr>
        <w:t xml:space="preserve">the </w:t>
      </w:r>
      <w:r w:rsidR="00C266C1" w:rsidRPr="00245A2D">
        <w:rPr>
          <w:rFonts w:ascii="Arial Narrow" w:hAnsi="Arial Narrow" w:cs="Helvetica"/>
          <w:sz w:val="24"/>
          <w:szCs w:val="24"/>
        </w:rPr>
        <w:t xml:space="preserve">SARB’s reserves. The private shareholders do not have any claim on the foreign exchange reserves of </w:t>
      </w:r>
      <w:r w:rsidR="00356C84">
        <w:rPr>
          <w:rFonts w:ascii="Arial Narrow" w:hAnsi="Arial Narrow" w:cs="Helvetica"/>
          <w:sz w:val="24"/>
          <w:szCs w:val="24"/>
        </w:rPr>
        <w:t xml:space="preserve">the </w:t>
      </w:r>
      <w:r w:rsidR="00C266C1" w:rsidRPr="00245A2D">
        <w:rPr>
          <w:rFonts w:ascii="Arial Narrow" w:hAnsi="Arial Narrow" w:cs="Helvetica"/>
          <w:sz w:val="24"/>
          <w:szCs w:val="24"/>
        </w:rPr>
        <w:lastRenderedPageBreak/>
        <w:t xml:space="preserve">SARB, and they are unable, by means of a resolution or otherwise, to amend or change </w:t>
      </w:r>
      <w:r w:rsidR="00356C84">
        <w:rPr>
          <w:rFonts w:ascii="Arial Narrow" w:hAnsi="Arial Narrow" w:cs="Helvetica"/>
          <w:sz w:val="24"/>
          <w:szCs w:val="24"/>
        </w:rPr>
        <w:t xml:space="preserve">the </w:t>
      </w:r>
      <w:r w:rsidR="00C266C1" w:rsidRPr="00245A2D">
        <w:rPr>
          <w:rFonts w:ascii="Arial Narrow" w:hAnsi="Arial Narrow" w:cs="Helvetica"/>
          <w:sz w:val="24"/>
          <w:szCs w:val="24"/>
        </w:rPr>
        <w:t xml:space="preserve">SARB’s decisions by deviating from the provisions of the SARB Act. While the Committees accept </w:t>
      </w:r>
      <w:r w:rsidR="00356C84">
        <w:rPr>
          <w:rFonts w:ascii="Arial Narrow" w:hAnsi="Arial Narrow" w:cs="Helvetica"/>
          <w:sz w:val="24"/>
          <w:szCs w:val="24"/>
        </w:rPr>
        <w:t xml:space="preserve">the </w:t>
      </w:r>
      <w:r w:rsidR="00C266C1" w:rsidRPr="00245A2D">
        <w:rPr>
          <w:rFonts w:ascii="Arial Narrow" w:hAnsi="Arial Narrow" w:cs="Helvetica"/>
          <w:sz w:val="24"/>
          <w:szCs w:val="24"/>
        </w:rPr>
        <w:t xml:space="preserve">SARB’s explanations, we believe that if it is financially possible, </w:t>
      </w:r>
      <w:r w:rsidR="00356C84">
        <w:rPr>
          <w:rFonts w:ascii="Arial Narrow" w:hAnsi="Arial Narrow" w:cs="Helvetica"/>
          <w:sz w:val="24"/>
          <w:szCs w:val="24"/>
        </w:rPr>
        <w:t xml:space="preserve">the </w:t>
      </w:r>
      <w:r w:rsidR="00C266C1" w:rsidRPr="00245A2D">
        <w:rPr>
          <w:rFonts w:ascii="Arial Narrow" w:hAnsi="Arial Narrow" w:cs="Helvetica"/>
          <w:sz w:val="24"/>
          <w:szCs w:val="24"/>
        </w:rPr>
        <w:t xml:space="preserve">SARB’s private shareholders should be bought out.  </w:t>
      </w:r>
    </w:p>
    <w:p w14:paraId="03046797" w14:textId="77777777" w:rsidR="00C87917" w:rsidRPr="00245A2D" w:rsidRDefault="00C87917" w:rsidP="008C4994">
      <w:pPr>
        <w:autoSpaceDE w:val="0"/>
        <w:autoSpaceDN w:val="0"/>
        <w:adjustRightInd w:val="0"/>
        <w:spacing w:line="360" w:lineRule="auto"/>
        <w:ind w:left="1440"/>
        <w:jc w:val="both"/>
        <w:rPr>
          <w:rFonts w:ascii="Arial Narrow" w:hAnsi="Arial Narrow" w:cs="Helvetica"/>
          <w:sz w:val="24"/>
          <w:szCs w:val="24"/>
        </w:rPr>
      </w:pPr>
    </w:p>
    <w:p w14:paraId="5B06CE2A" w14:textId="77777777" w:rsidR="00C266C1" w:rsidRPr="00245A2D" w:rsidRDefault="00C266C1" w:rsidP="00473AF0">
      <w:pPr>
        <w:pStyle w:val="Heading3"/>
        <w:numPr>
          <w:ilvl w:val="1"/>
          <w:numId w:val="13"/>
        </w:numPr>
        <w:rPr>
          <w:sz w:val="24"/>
        </w:rPr>
      </w:pPr>
      <w:bookmarkStart w:id="48" w:name="_Toc499545612"/>
      <w:r w:rsidRPr="00245A2D">
        <w:rPr>
          <w:sz w:val="24"/>
        </w:rPr>
        <w:t>National Payment System</w:t>
      </w:r>
      <w:bookmarkEnd w:id="48"/>
      <w:r w:rsidR="00964656" w:rsidRPr="00245A2D">
        <w:rPr>
          <w:sz w:val="24"/>
        </w:rPr>
        <w:t xml:space="preserve"> </w:t>
      </w:r>
    </w:p>
    <w:p w14:paraId="2F2017F3" w14:textId="77777777" w:rsidR="00E87B0B" w:rsidRPr="00245A2D" w:rsidRDefault="00C37A23"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E87B0B" w:rsidRPr="00245A2D">
        <w:rPr>
          <w:rFonts w:ascii="Arial Narrow" w:hAnsi="Arial Narrow" w:cs="Helvetica"/>
          <w:sz w:val="24"/>
          <w:szCs w:val="24"/>
        </w:rPr>
        <w:t>I</w:t>
      </w:r>
      <w:r w:rsidR="00C266C1" w:rsidRPr="00245A2D">
        <w:rPr>
          <w:rFonts w:ascii="Arial Narrow" w:hAnsi="Arial Narrow" w:cs="Helvetica"/>
          <w:sz w:val="24"/>
          <w:szCs w:val="24"/>
        </w:rPr>
        <w:t>t was said at the hearings that that the present structure of the National Payment System is a barrier to entry into the banking sector for smaller players, co</w:t>
      </w:r>
      <w:r>
        <w:rPr>
          <w:rFonts w:ascii="Arial Narrow" w:hAnsi="Arial Narrow" w:cs="Helvetica"/>
          <w:sz w:val="24"/>
          <w:szCs w:val="24"/>
        </w:rPr>
        <w:t>-</w:t>
      </w:r>
      <w:r w:rsidR="00C266C1" w:rsidRPr="00245A2D">
        <w:rPr>
          <w:rFonts w:ascii="Arial Narrow" w:hAnsi="Arial Narrow" w:cs="Helvetica"/>
          <w:sz w:val="24"/>
          <w:szCs w:val="24"/>
        </w:rPr>
        <w:t>operative banks and non-banks. The Committees recommend a review of the National Payment System Act (Act no 78 of 1998) to consider amending it appropriately to accommodate qualifying non-bank service providers and co</w:t>
      </w:r>
      <w:r>
        <w:rPr>
          <w:rFonts w:ascii="Arial Narrow" w:hAnsi="Arial Narrow" w:cs="Helvetica"/>
          <w:sz w:val="24"/>
          <w:szCs w:val="24"/>
        </w:rPr>
        <w:t>-</w:t>
      </w:r>
      <w:r w:rsidR="00C266C1" w:rsidRPr="00245A2D">
        <w:rPr>
          <w:rFonts w:ascii="Arial Narrow" w:hAnsi="Arial Narrow" w:cs="Helvetica"/>
          <w:sz w:val="24"/>
          <w:szCs w:val="24"/>
        </w:rPr>
        <w:t xml:space="preserve">operative banks. The Committees recommend that NT also briefs the Standing Committee on Finance on the recommendations of the 2008 Banking Enquiry Panel Report on the NPS. </w:t>
      </w:r>
    </w:p>
    <w:p w14:paraId="7D4384F7" w14:textId="77777777" w:rsidR="00C87917" w:rsidRPr="00245A2D" w:rsidRDefault="00C87917" w:rsidP="008C4994">
      <w:pPr>
        <w:autoSpaceDE w:val="0"/>
        <w:autoSpaceDN w:val="0"/>
        <w:adjustRightInd w:val="0"/>
        <w:spacing w:line="360" w:lineRule="auto"/>
        <w:ind w:left="1440"/>
        <w:jc w:val="both"/>
        <w:rPr>
          <w:rFonts w:ascii="Arial Narrow" w:hAnsi="Arial Narrow" w:cs="Helvetica"/>
          <w:sz w:val="24"/>
          <w:szCs w:val="24"/>
        </w:rPr>
      </w:pPr>
    </w:p>
    <w:p w14:paraId="2250E0B5" w14:textId="77777777" w:rsidR="00C266C1" w:rsidRPr="00245A2D" w:rsidRDefault="00C266C1" w:rsidP="00473AF0">
      <w:pPr>
        <w:pStyle w:val="Heading3"/>
        <w:numPr>
          <w:ilvl w:val="1"/>
          <w:numId w:val="13"/>
        </w:numPr>
        <w:rPr>
          <w:sz w:val="24"/>
        </w:rPr>
      </w:pPr>
      <w:bookmarkStart w:id="49" w:name="_Toc499545613"/>
      <w:r w:rsidRPr="00245A2D">
        <w:rPr>
          <w:sz w:val="24"/>
        </w:rPr>
        <w:t>Bank Collusion on Currency Trading</w:t>
      </w:r>
      <w:bookmarkEnd w:id="49"/>
      <w:r w:rsidRPr="00245A2D">
        <w:rPr>
          <w:sz w:val="24"/>
        </w:rPr>
        <w:t xml:space="preserve"> </w:t>
      </w:r>
    </w:p>
    <w:p w14:paraId="13C945AA" w14:textId="77777777" w:rsidR="00266DB6" w:rsidRPr="00245A2D" w:rsidRDefault="00C37A23"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The Committees unequivocally condemn any bank collusion on the manipulation of currency trading. We welcome the decision in February this year to refer allegations of bank collusion to the Competition Tribunal for prosecution. If there has been wrongdoing, not just the banks, but the individuals responsible should be acted against.</w:t>
      </w:r>
    </w:p>
    <w:p w14:paraId="2B82504B" w14:textId="77777777" w:rsidR="00266DB6" w:rsidRPr="00245A2D" w:rsidRDefault="00C37A23"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 xml:space="preserve">We also note the strong action taken elsewhere in the world, not least the UK and US, when similar actions of wrongdoing were proved. </w:t>
      </w:r>
    </w:p>
    <w:p w14:paraId="414F164D" w14:textId="77777777" w:rsidR="00266DB6" w:rsidRPr="00245A2D" w:rsidRDefault="00C37A23"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 xml:space="preserve">It was said </w:t>
      </w:r>
      <w:r w:rsidR="00AF080E">
        <w:rPr>
          <w:rFonts w:ascii="Arial Narrow" w:hAnsi="Arial Narrow" w:cs="Helvetica"/>
          <w:sz w:val="24"/>
          <w:szCs w:val="24"/>
        </w:rPr>
        <w:t>at</w:t>
      </w:r>
      <w:r w:rsidR="00C266C1" w:rsidRPr="00245A2D">
        <w:rPr>
          <w:rFonts w:ascii="Arial Narrow" w:hAnsi="Arial Narrow" w:cs="Helvetica"/>
          <w:sz w:val="24"/>
          <w:szCs w:val="24"/>
        </w:rPr>
        <w:t xml:space="preserve"> the hearings that cartel conduct and collusion by banks suggests that there are ‘flaws in banking supervision and that there is limited reach of competition law, as penalties for collusive conduct are capped at 10% by the country’s competition laws’. Cartels fight</w:t>
      </w:r>
      <w:r>
        <w:rPr>
          <w:rFonts w:ascii="Arial Narrow" w:hAnsi="Arial Narrow" w:cs="Helvetica"/>
          <w:sz w:val="24"/>
          <w:szCs w:val="24"/>
        </w:rPr>
        <w:t xml:space="preserve"> </w:t>
      </w:r>
      <w:r w:rsidR="00C266C1" w:rsidRPr="00245A2D">
        <w:rPr>
          <w:rFonts w:ascii="Arial Narrow" w:hAnsi="Arial Narrow" w:cs="Helvetica"/>
          <w:sz w:val="24"/>
          <w:szCs w:val="24"/>
        </w:rPr>
        <w:t>off new entrants into the market. It was proposed that the findings emanating from the Competition Commission’s investigations and prosecutions should be used to ‘open up regulation’ as is done in such countries as the UK and the US.</w:t>
      </w:r>
    </w:p>
    <w:p w14:paraId="121765A3" w14:textId="77777777" w:rsidR="00E87B0B" w:rsidRPr="00245A2D" w:rsidRDefault="00C37A23"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 xml:space="preserve">The Competition Commission’s investigation has reinforced the need for the implementation of the FSRA and the adoption of other legislation to regulate the </w:t>
      </w:r>
      <w:r w:rsidR="00C266C1" w:rsidRPr="00245A2D">
        <w:rPr>
          <w:rFonts w:ascii="Arial Narrow" w:hAnsi="Arial Narrow" w:cs="Helvetica"/>
          <w:sz w:val="24"/>
          <w:szCs w:val="24"/>
        </w:rPr>
        <w:lastRenderedPageBreak/>
        <w:t xml:space="preserve">banks more effectively in the public interest. Consideration also needs to be given to whether further regulation is required should the banks be found guilty of collusion. </w:t>
      </w:r>
    </w:p>
    <w:p w14:paraId="26A2D3A4" w14:textId="77777777" w:rsidR="00C87917" w:rsidRPr="00245A2D" w:rsidRDefault="00C87917" w:rsidP="008C4994">
      <w:pPr>
        <w:autoSpaceDE w:val="0"/>
        <w:autoSpaceDN w:val="0"/>
        <w:adjustRightInd w:val="0"/>
        <w:spacing w:line="360" w:lineRule="auto"/>
        <w:ind w:left="1440"/>
        <w:jc w:val="both"/>
        <w:rPr>
          <w:rFonts w:ascii="Arial Narrow" w:hAnsi="Arial Narrow" w:cs="Helvetica"/>
          <w:sz w:val="24"/>
          <w:szCs w:val="24"/>
        </w:rPr>
      </w:pPr>
    </w:p>
    <w:p w14:paraId="4F9E019C" w14:textId="77777777" w:rsidR="005F3F30" w:rsidRPr="00245A2D" w:rsidRDefault="005F3F30" w:rsidP="00473AF0">
      <w:pPr>
        <w:pStyle w:val="Heading3"/>
        <w:numPr>
          <w:ilvl w:val="1"/>
          <w:numId w:val="13"/>
        </w:numPr>
        <w:rPr>
          <w:sz w:val="24"/>
        </w:rPr>
      </w:pPr>
      <w:bookmarkStart w:id="50" w:name="_Toc499545614"/>
      <w:r w:rsidRPr="00245A2D">
        <w:rPr>
          <w:sz w:val="24"/>
        </w:rPr>
        <w:t>Illicit Financial Flows (IFFs)</w:t>
      </w:r>
      <w:bookmarkEnd w:id="50"/>
    </w:p>
    <w:p w14:paraId="7BB09F00" w14:textId="77777777" w:rsidR="005E17AD" w:rsidRPr="00902C03" w:rsidRDefault="005F3F30" w:rsidP="00C83C31">
      <w:pPr>
        <w:pStyle w:val="ListParagraph"/>
        <w:spacing w:line="360" w:lineRule="auto"/>
        <w:ind w:left="1440" w:hanging="720"/>
        <w:jc w:val="both"/>
        <w:rPr>
          <w:rFonts w:ascii="Arial Narrow" w:hAnsi="Arial Narrow"/>
        </w:rPr>
      </w:pPr>
      <w:r w:rsidRPr="00245A2D">
        <w:rPr>
          <w:rFonts w:ascii="Arial Narrow" w:hAnsi="Arial Narrow"/>
        </w:rPr>
        <w:t>12.</w:t>
      </w:r>
      <w:r w:rsidR="00991A1C" w:rsidRPr="00245A2D">
        <w:rPr>
          <w:rFonts w:ascii="Arial Narrow" w:hAnsi="Arial Narrow"/>
        </w:rPr>
        <w:t xml:space="preserve">16.1 </w:t>
      </w:r>
      <w:r w:rsidR="009D18AA" w:rsidRPr="005A5ABC">
        <w:rPr>
          <w:rFonts w:ascii="Arial Narrow" w:hAnsi="Arial Narrow"/>
        </w:rPr>
        <w:tab/>
      </w:r>
      <w:r w:rsidR="00991A1C" w:rsidRPr="005A5ABC">
        <w:rPr>
          <w:rFonts w:ascii="Arial Narrow" w:hAnsi="Arial Narrow"/>
        </w:rPr>
        <w:t xml:space="preserve">By all accounts, </w:t>
      </w:r>
      <w:r w:rsidR="00FF5B0B" w:rsidRPr="005A5ABC">
        <w:rPr>
          <w:rFonts w:ascii="Arial Narrow" w:hAnsi="Arial Narrow"/>
        </w:rPr>
        <w:t>the country loses a staggering amount of money through Illicit Financial</w:t>
      </w:r>
      <w:r w:rsidR="005A5ABC">
        <w:rPr>
          <w:rFonts w:ascii="Arial Narrow" w:hAnsi="Arial Narrow"/>
        </w:rPr>
        <w:t xml:space="preserve"> </w:t>
      </w:r>
      <w:r w:rsidR="00FF5B0B" w:rsidRPr="005A5ABC">
        <w:rPr>
          <w:rFonts w:ascii="Arial Narrow" w:hAnsi="Arial Narrow"/>
        </w:rPr>
        <w:t>Flows</w:t>
      </w:r>
      <w:r w:rsidR="005E17AD" w:rsidRPr="005A5ABC">
        <w:rPr>
          <w:rFonts w:ascii="Arial Narrow" w:hAnsi="Arial Narrow"/>
        </w:rPr>
        <w:t xml:space="preserve"> (IFFs)</w:t>
      </w:r>
      <w:r w:rsidR="00FF5B0B" w:rsidRPr="005A5ABC">
        <w:rPr>
          <w:rFonts w:ascii="Arial Narrow" w:hAnsi="Arial Narrow"/>
        </w:rPr>
        <w:t>, and with slow economic growth rates and severe stresses on the budget</w:t>
      </w:r>
      <w:r w:rsidR="005E17AD" w:rsidRPr="005A5ABC">
        <w:rPr>
          <w:rFonts w:ascii="Arial Narrow" w:hAnsi="Arial Narrow"/>
        </w:rPr>
        <w:t>, the need for more decisive action to combat this has become even more urgent. The two  Committees are working with other parliamentary committees on this, but there has been very little progress. The financial sector has to do far more to tackle IFFs.</w:t>
      </w:r>
      <w:r w:rsidR="005A5ABC">
        <w:rPr>
          <w:rFonts w:ascii="Arial Narrow" w:hAnsi="Arial Narrow"/>
        </w:rPr>
        <w:t xml:space="preserve"> The Committees understand that the concept of IFF</w:t>
      </w:r>
      <w:r w:rsidR="00150FBD">
        <w:rPr>
          <w:rFonts w:ascii="Arial Narrow" w:hAnsi="Arial Narrow"/>
        </w:rPr>
        <w:t>s</w:t>
      </w:r>
      <w:r w:rsidR="005A5ABC">
        <w:rPr>
          <w:rFonts w:ascii="Arial Narrow" w:hAnsi="Arial Narrow"/>
        </w:rPr>
        <w:t xml:space="preserve"> includes activities which are criminal in nature</w:t>
      </w:r>
      <w:r w:rsidR="00C37A23">
        <w:rPr>
          <w:rFonts w:ascii="Arial Narrow" w:hAnsi="Arial Narrow"/>
        </w:rPr>
        <w:t>,</w:t>
      </w:r>
      <w:r w:rsidR="005A5ABC">
        <w:rPr>
          <w:rFonts w:ascii="Arial Narrow" w:hAnsi="Arial Narrow"/>
        </w:rPr>
        <w:t xml:space="preserve"> including outbound flows of money through</w:t>
      </w:r>
      <w:r w:rsidR="0035667B">
        <w:rPr>
          <w:rFonts w:ascii="Arial Narrow" w:hAnsi="Arial Narrow"/>
        </w:rPr>
        <w:t xml:space="preserve"> outright</w:t>
      </w:r>
      <w:r w:rsidR="005A5ABC">
        <w:rPr>
          <w:rFonts w:ascii="Arial Narrow" w:hAnsi="Arial Narrow"/>
        </w:rPr>
        <w:t xml:space="preserve"> tax evasion, money laundering and many other </w:t>
      </w:r>
      <w:r w:rsidR="007C6905">
        <w:rPr>
          <w:rFonts w:ascii="Arial Narrow" w:hAnsi="Arial Narrow"/>
        </w:rPr>
        <w:t>legally</w:t>
      </w:r>
      <w:r w:rsidR="005A5ABC">
        <w:rPr>
          <w:rFonts w:ascii="Arial Narrow" w:hAnsi="Arial Narrow"/>
        </w:rPr>
        <w:t xml:space="preserve"> defined </w:t>
      </w:r>
      <w:r w:rsidR="005D7722">
        <w:rPr>
          <w:rFonts w:ascii="Arial Narrow" w:hAnsi="Arial Narrow"/>
        </w:rPr>
        <w:t>organi</w:t>
      </w:r>
      <w:r w:rsidR="00C37A23">
        <w:rPr>
          <w:rFonts w:ascii="Arial Narrow" w:hAnsi="Arial Narrow"/>
        </w:rPr>
        <w:t>s</w:t>
      </w:r>
      <w:r w:rsidR="005D7722">
        <w:rPr>
          <w:rFonts w:ascii="Arial Narrow" w:hAnsi="Arial Narrow"/>
        </w:rPr>
        <w:t xml:space="preserve">ed crime and corruption </w:t>
      </w:r>
      <w:r w:rsidR="005A5ABC">
        <w:rPr>
          <w:rFonts w:ascii="Arial Narrow" w:hAnsi="Arial Narrow"/>
        </w:rPr>
        <w:t xml:space="preserve">offences. </w:t>
      </w:r>
      <w:r w:rsidR="007C6905">
        <w:rPr>
          <w:rFonts w:ascii="Arial Narrow" w:hAnsi="Arial Narrow"/>
        </w:rPr>
        <w:t xml:space="preserve">However, there are </w:t>
      </w:r>
      <w:r w:rsidR="005A5ABC">
        <w:rPr>
          <w:rFonts w:ascii="Arial Narrow" w:hAnsi="Arial Narrow"/>
        </w:rPr>
        <w:t>also aggressive schemes of tax avoidance</w:t>
      </w:r>
      <w:r w:rsidR="00150FBD">
        <w:rPr>
          <w:rFonts w:ascii="Arial Narrow" w:hAnsi="Arial Narrow"/>
        </w:rPr>
        <w:t xml:space="preserve"> through base erosion and profit-shiftin</w:t>
      </w:r>
      <w:r w:rsidR="007239DA">
        <w:rPr>
          <w:rFonts w:ascii="Arial Narrow" w:hAnsi="Arial Narrow"/>
        </w:rPr>
        <w:t xml:space="preserve">g and other activities </w:t>
      </w:r>
      <w:r w:rsidR="00150FBD">
        <w:rPr>
          <w:rFonts w:ascii="Arial Narrow" w:hAnsi="Arial Narrow"/>
        </w:rPr>
        <w:t>which are not defined as criminal</w:t>
      </w:r>
      <w:r w:rsidR="005A5ABC">
        <w:rPr>
          <w:rFonts w:ascii="Arial Narrow" w:hAnsi="Arial Narrow"/>
        </w:rPr>
        <w:t xml:space="preserve">. Consideration </w:t>
      </w:r>
      <w:r w:rsidR="00150FBD">
        <w:rPr>
          <w:rFonts w:ascii="Arial Narrow" w:hAnsi="Arial Narrow"/>
        </w:rPr>
        <w:t>should</w:t>
      </w:r>
      <w:r w:rsidR="005A5ABC">
        <w:rPr>
          <w:rFonts w:ascii="Arial Narrow" w:hAnsi="Arial Narrow"/>
        </w:rPr>
        <w:t xml:space="preserve"> be given</w:t>
      </w:r>
      <w:r w:rsidR="009318F4">
        <w:rPr>
          <w:rFonts w:ascii="Arial Narrow" w:hAnsi="Arial Narrow"/>
        </w:rPr>
        <w:t xml:space="preserve">, </w:t>
      </w:r>
      <w:r w:rsidR="005E4BF4">
        <w:rPr>
          <w:rFonts w:ascii="Arial Narrow" w:hAnsi="Arial Narrow"/>
        </w:rPr>
        <w:t xml:space="preserve">over time, </w:t>
      </w:r>
      <w:r w:rsidR="00150FBD">
        <w:rPr>
          <w:rFonts w:ascii="Arial Narrow" w:hAnsi="Arial Narrow"/>
        </w:rPr>
        <w:t xml:space="preserve">to clearly defining in law </w:t>
      </w:r>
      <w:r w:rsidR="007C6905">
        <w:rPr>
          <w:rFonts w:ascii="Arial Narrow" w:hAnsi="Arial Narrow"/>
        </w:rPr>
        <w:t xml:space="preserve">many of these other activities as criminal. </w:t>
      </w:r>
      <w:r w:rsidR="00150FBD">
        <w:rPr>
          <w:rFonts w:ascii="Arial Narrow" w:hAnsi="Arial Narrow"/>
        </w:rPr>
        <w:t>An option could be to incorporate these as ‘Offences Relating to Illicit Financial Flows’ in the Prevention of Organised Crime Act</w:t>
      </w:r>
      <w:r w:rsidR="009318F4">
        <w:rPr>
          <w:rFonts w:ascii="Arial Narrow" w:hAnsi="Arial Narrow"/>
        </w:rPr>
        <w:t xml:space="preserve">, Act 121 of 1998. The Committees urge </w:t>
      </w:r>
      <w:r w:rsidR="005D7722">
        <w:rPr>
          <w:rFonts w:ascii="Arial Narrow" w:hAnsi="Arial Narrow"/>
        </w:rPr>
        <w:t xml:space="preserve">the </w:t>
      </w:r>
      <w:r w:rsidR="009318F4">
        <w:rPr>
          <w:rFonts w:ascii="Arial Narrow" w:hAnsi="Arial Narrow"/>
        </w:rPr>
        <w:t xml:space="preserve">NT and </w:t>
      </w:r>
      <w:r w:rsidR="005D7722">
        <w:rPr>
          <w:rFonts w:ascii="Arial Narrow" w:hAnsi="Arial Narrow"/>
        </w:rPr>
        <w:t xml:space="preserve">the </w:t>
      </w:r>
      <w:r w:rsidR="009318F4">
        <w:rPr>
          <w:rFonts w:ascii="Arial Narrow" w:hAnsi="Arial Narrow"/>
        </w:rPr>
        <w:t>DTI to engage the D</w:t>
      </w:r>
      <w:r w:rsidR="007C6905">
        <w:rPr>
          <w:rFonts w:ascii="Arial Narrow" w:hAnsi="Arial Narrow"/>
        </w:rPr>
        <w:t>oJ</w:t>
      </w:r>
      <w:r w:rsidR="009318F4">
        <w:rPr>
          <w:rFonts w:ascii="Arial Narrow" w:hAnsi="Arial Narrow"/>
        </w:rPr>
        <w:t xml:space="preserve"> in this regard to </w:t>
      </w:r>
      <w:r w:rsidR="007C6905">
        <w:rPr>
          <w:rFonts w:ascii="Arial Narrow" w:hAnsi="Arial Narrow"/>
        </w:rPr>
        <w:t xml:space="preserve">consider </w:t>
      </w:r>
      <w:r w:rsidR="00451D31">
        <w:rPr>
          <w:rFonts w:ascii="Arial Narrow" w:hAnsi="Arial Narrow"/>
        </w:rPr>
        <w:t xml:space="preserve">tightening the </w:t>
      </w:r>
      <w:r w:rsidR="007C6905">
        <w:rPr>
          <w:rFonts w:ascii="Arial Narrow" w:hAnsi="Arial Narrow"/>
        </w:rPr>
        <w:t xml:space="preserve">legal </w:t>
      </w:r>
      <w:r w:rsidR="00451D31">
        <w:rPr>
          <w:rFonts w:ascii="Arial Narrow" w:hAnsi="Arial Narrow"/>
        </w:rPr>
        <w:t>loopholes</w:t>
      </w:r>
      <w:r w:rsidR="007C6905">
        <w:rPr>
          <w:rFonts w:ascii="Arial Narrow" w:hAnsi="Arial Narrow"/>
        </w:rPr>
        <w:t xml:space="preserve">, especially in respect of </w:t>
      </w:r>
      <w:r w:rsidR="009318F4">
        <w:rPr>
          <w:rFonts w:ascii="Arial Narrow" w:hAnsi="Arial Narrow"/>
        </w:rPr>
        <w:t>the grey areas</w:t>
      </w:r>
      <w:r w:rsidR="007C6905">
        <w:rPr>
          <w:rFonts w:ascii="Arial Narrow" w:hAnsi="Arial Narrow"/>
        </w:rPr>
        <w:t>.</w:t>
      </w:r>
      <w:r w:rsidR="00451D31">
        <w:rPr>
          <w:rFonts w:ascii="Arial Narrow" w:hAnsi="Arial Narrow"/>
        </w:rPr>
        <w:t xml:space="preserve"> </w:t>
      </w:r>
      <w:r w:rsidR="007239DA">
        <w:rPr>
          <w:rFonts w:ascii="Arial Narrow" w:hAnsi="Arial Narrow"/>
        </w:rPr>
        <w:t xml:space="preserve">However, </w:t>
      </w:r>
      <w:r w:rsidR="00451D31">
        <w:rPr>
          <w:rFonts w:ascii="Arial Narrow" w:hAnsi="Arial Narrow"/>
        </w:rPr>
        <w:t xml:space="preserve">those IFFs that are explicitly covered in our criminal codes such as outbound </w:t>
      </w:r>
      <w:r w:rsidR="005D7722">
        <w:rPr>
          <w:rFonts w:ascii="Arial Narrow" w:hAnsi="Arial Narrow"/>
        </w:rPr>
        <w:t>tax evasion,</w:t>
      </w:r>
      <w:r w:rsidR="00451D31">
        <w:rPr>
          <w:rFonts w:ascii="Arial Narrow" w:hAnsi="Arial Narrow"/>
        </w:rPr>
        <w:t xml:space="preserve"> money laundering</w:t>
      </w:r>
      <w:r w:rsidR="005D7722">
        <w:rPr>
          <w:rFonts w:ascii="Arial Narrow" w:hAnsi="Arial Narrow"/>
        </w:rPr>
        <w:t>,</w:t>
      </w:r>
      <w:r w:rsidR="00451D31">
        <w:rPr>
          <w:rFonts w:ascii="Arial Narrow" w:hAnsi="Arial Narrow"/>
        </w:rPr>
        <w:t xml:space="preserve"> </w:t>
      </w:r>
      <w:r w:rsidR="005D7722">
        <w:rPr>
          <w:rFonts w:ascii="Arial Narrow" w:hAnsi="Arial Narrow"/>
        </w:rPr>
        <w:t>organi</w:t>
      </w:r>
      <w:r w:rsidR="00C37A23">
        <w:rPr>
          <w:rFonts w:ascii="Arial Narrow" w:hAnsi="Arial Narrow"/>
        </w:rPr>
        <w:t>s</w:t>
      </w:r>
      <w:r w:rsidR="005D7722">
        <w:rPr>
          <w:rFonts w:ascii="Arial Narrow" w:hAnsi="Arial Narrow"/>
        </w:rPr>
        <w:t xml:space="preserve">ed crime and corruption </w:t>
      </w:r>
      <w:r w:rsidR="00451D31">
        <w:rPr>
          <w:rFonts w:ascii="Arial Narrow" w:hAnsi="Arial Narrow"/>
        </w:rPr>
        <w:t>should be aggressively prosecuted</w:t>
      </w:r>
      <w:r w:rsidR="007239DA">
        <w:rPr>
          <w:rFonts w:ascii="Arial Narrow" w:hAnsi="Arial Narrow"/>
        </w:rPr>
        <w:t xml:space="preserve">, including through pursuing South Africans identified in </w:t>
      </w:r>
      <w:r w:rsidR="00BC1A77">
        <w:rPr>
          <w:rFonts w:ascii="Arial Narrow" w:hAnsi="Arial Narrow"/>
        </w:rPr>
        <w:t>the Panama Papers and Paradise Papers</w:t>
      </w:r>
      <w:r w:rsidR="007239DA">
        <w:rPr>
          <w:rFonts w:ascii="Arial Narrow" w:hAnsi="Arial Narrow"/>
        </w:rPr>
        <w:t xml:space="preserve"> who are suspected of engaging in IFFs.</w:t>
      </w:r>
      <w:r w:rsidR="00BC1A77">
        <w:rPr>
          <w:rFonts w:ascii="Arial Narrow" w:hAnsi="Arial Narrow"/>
        </w:rPr>
        <w:t xml:space="preserve"> There must also be a concerted effort by the </w:t>
      </w:r>
      <w:r w:rsidR="0086148A">
        <w:rPr>
          <w:rFonts w:ascii="Arial Narrow" w:hAnsi="Arial Narrow"/>
        </w:rPr>
        <w:t>FIC</w:t>
      </w:r>
      <w:r w:rsidR="00BC1A77">
        <w:rPr>
          <w:rFonts w:ascii="Arial Narrow" w:hAnsi="Arial Narrow"/>
        </w:rPr>
        <w:t xml:space="preserve"> </w:t>
      </w:r>
      <w:r w:rsidR="0086148A">
        <w:rPr>
          <w:rFonts w:ascii="Arial Narrow" w:hAnsi="Arial Narrow"/>
        </w:rPr>
        <w:t xml:space="preserve"> and the Asset Forfeiture Unit </w:t>
      </w:r>
      <w:r w:rsidR="00BC1A77">
        <w:rPr>
          <w:rFonts w:ascii="Arial Narrow" w:hAnsi="Arial Narrow"/>
        </w:rPr>
        <w:t xml:space="preserve">to make </w:t>
      </w:r>
      <w:r w:rsidR="0086148A">
        <w:rPr>
          <w:rFonts w:ascii="Arial Narrow" w:hAnsi="Arial Narrow"/>
        </w:rPr>
        <w:t xml:space="preserve">effective </w:t>
      </w:r>
      <w:r w:rsidR="00BC1A77">
        <w:rPr>
          <w:rFonts w:ascii="Arial Narrow" w:hAnsi="Arial Narrow"/>
        </w:rPr>
        <w:t xml:space="preserve">use of </w:t>
      </w:r>
      <w:r w:rsidR="0086148A">
        <w:rPr>
          <w:rFonts w:ascii="Arial Narrow" w:hAnsi="Arial Narrow"/>
        </w:rPr>
        <w:t xml:space="preserve">the FIC’s </w:t>
      </w:r>
      <w:r w:rsidR="00BC1A77">
        <w:rPr>
          <w:rFonts w:ascii="Arial Narrow" w:hAnsi="Arial Narrow"/>
        </w:rPr>
        <w:t>intervention mechanisms as provided for in section 34 of the FIC Act</w:t>
      </w:r>
      <w:r w:rsidR="00E66270">
        <w:rPr>
          <w:rFonts w:ascii="Arial Narrow" w:hAnsi="Arial Narrow"/>
        </w:rPr>
        <w:t xml:space="preserve"> to freeze funds</w:t>
      </w:r>
      <w:r w:rsidR="00BC1A77">
        <w:rPr>
          <w:rFonts w:ascii="Arial Narrow" w:hAnsi="Arial Narrow"/>
        </w:rPr>
        <w:t xml:space="preserve">. </w:t>
      </w:r>
      <w:r w:rsidR="00451D31">
        <w:rPr>
          <w:rFonts w:ascii="Arial Narrow" w:hAnsi="Arial Narrow"/>
        </w:rPr>
        <w:t xml:space="preserve"> </w:t>
      </w:r>
      <w:r w:rsidR="009318F4">
        <w:rPr>
          <w:rFonts w:ascii="Arial Narrow" w:hAnsi="Arial Narrow"/>
        </w:rPr>
        <w:t xml:space="preserve"> </w:t>
      </w:r>
    </w:p>
    <w:p w14:paraId="41D0C154" w14:textId="77777777" w:rsidR="005F3F30" w:rsidRPr="00902C03" w:rsidRDefault="00FF5B0B" w:rsidP="0037286F">
      <w:pPr>
        <w:pStyle w:val="ListParagraph"/>
        <w:rPr>
          <w:rFonts w:ascii="Arial Narrow" w:hAnsi="Arial Narrow"/>
        </w:rPr>
      </w:pPr>
      <w:r w:rsidRPr="00C3477B">
        <w:rPr>
          <w:rFonts w:ascii="Arial Narrow" w:hAnsi="Arial Narrow"/>
        </w:rPr>
        <w:t xml:space="preserve"> </w:t>
      </w:r>
    </w:p>
    <w:p w14:paraId="009596F3" w14:textId="77777777" w:rsidR="005F3F30" w:rsidRPr="00902C03" w:rsidRDefault="005F3F30" w:rsidP="0037286F">
      <w:pPr>
        <w:rPr>
          <w:rFonts w:ascii="Arial Narrow" w:hAnsi="Arial Narrow"/>
          <w:sz w:val="24"/>
          <w:szCs w:val="24"/>
        </w:rPr>
      </w:pPr>
    </w:p>
    <w:p w14:paraId="05CC9D2E" w14:textId="77777777" w:rsidR="00E87B0B" w:rsidRPr="00C3477B" w:rsidRDefault="00324F87" w:rsidP="00473AF0">
      <w:pPr>
        <w:pStyle w:val="Heading3"/>
        <w:numPr>
          <w:ilvl w:val="1"/>
          <w:numId w:val="13"/>
        </w:numPr>
        <w:rPr>
          <w:sz w:val="24"/>
        </w:rPr>
      </w:pPr>
      <w:bookmarkStart w:id="51" w:name="_Toc499545615"/>
      <w:r w:rsidRPr="00C3477B">
        <w:rPr>
          <w:sz w:val="24"/>
        </w:rPr>
        <w:t>Statutory bodies in the financial sector need to be more e</w:t>
      </w:r>
      <w:r w:rsidR="00C266C1" w:rsidRPr="00C3477B">
        <w:rPr>
          <w:sz w:val="24"/>
        </w:rPr>
        <w:t>ffective</w:t>
      </w:r>
      <w:bookmarkEnd w:id="51"/>
      <w:r w:rsidR="00C266C1" w:rsidRPr="00C3477B">
        <w:rPr>
          <w:sz w:val="24"/>
        </w:rPr>
        <w:t xml:space="preserve"> </w:t>
      </w:r>
    </w:p>
    <w:p w14:paraId="15B6AA55" w14:textId="77777777" w:rsidR="00E87B0B" w:rsidRPr="00245A2D"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E66270">
        <w:rPr>
          <w:rFonts w:ascii="Arial Narrow" w:hAnsi="Arial Narrow" w:cs="Helvetica"/>
          <w:sz w:val="24"/>
          <w:szCs w:val="24"/>
        </w:rPr>
        <w:t>Generally, the statutory bodies that appeared before the Committees seemed to lament their situation and complain more than explain what exactly they were do</w:t>
      </w:r>
      <w:r w:rsidRPr="00BB2672">
        <w:rPr>
          <w:rFonts w:ascii="Arial Narrow" w:hAnsi="Arial Narrow" w:cs="Helvetica"/>
          <w:sz w:val="24"/>
          <w:szCs w:val="24"/>
        </w:rPr>
        <w:t>ing to transform the financial sector, without any recogn</w:t>
      </w:r>
      <w:r w:rsidRPr="00245A2D">
        <w:rPr>
          <w:rFonts w:ascii="Arial Narrow" w:hAnsi="Arial Narrow" w:cs="Helvetica"/>
          <w:sz w:val="24"/>
          <w:szCs w:val="24"/>
        </w:rPr>
        <w:t>ition that they may also have weaknesses that they need to address. While recogni</w:t>
      </w:r>
      <w:r w:rsidR="00E07ABF" w:rsidRPr="00245A2D">
        <w:rPr>
          <w:rFonts w:ascii="Arial Narrow" w:hAnsi="Arial Narrow" w:cs="Helvetica"/>
          <w:sz w:val="24"/>
          <w:szCs w:val="24"/>
        </w:rPr>
        <w:t>s</w:t>
      </w:r>
      <w:r w:rsidRPr="00245A2D">
        <w:rPr>
          <w:rFonts w:ascii="Arial Narrow" w:hAnsi="Arial Narrow" w:cs="Helvetica"/>
          <w:sz w:val="24"/>
          <w:szCs w:val="24"/>
        </w:rPr>
        <w:t xml:space="preserve">ing the resource and capacity constraints of some of them, the Committees believe that in general the statutory </w:t>
      </w:r>
      <w:r w:rsidRPr="00245A2D">
        <w:rPr>
          <w:rFonts w:ascii="Arial Narrow" w:hAnsi="Arial Narrow" w:cs="Helvetica"/>
          <w:sz w:val="24"/>
          <w:szCs w:val="24"/>
        </w:rPr>
        <w:lastRenderedPageBreak/>
        <w:t xml:space="preserve">bodies are not as effective as they should be. The NT and DTI need to support them more and exercise more effective oversight over them, as must the parliamentary committees. </w:t>
      </w:r>
    </w:p>
    <w:p w14:paraId="1BB13BD5" w14:textId="77777777" w:rsidR="00C87917" w:rsidRPr="00245A2D" w:rsidRDefault="00C87917" w:rsidP="008C4994">
      <w:pPr>
        <w:autoSpaceDE w:val="0"/>
        <w:autoSpaceDN w:val="0"/>
        <w:adjustRightInd w:val="0"/>
        <w:spacing w:line="360" w:lineRule="auto"/>
        <w:ind w:left="1440"/>
        <w:jc w:val="both"/>
        <w:rPr>
          <w:rFonts w:ascii="Arial Narrow" w:hAnsi="Arial Narrow" w:cs="Helvetica"/>
          <w:sz w:val="24"/>
          <w:szCs w:val="24"/>
        </w:rPr>
      </w:pPr>
    </w:p>
    <w:p w14:paraId="79511061" w14:textId="77777777" w:rsidR="00E87B0B" w:rsidRPr="00245A2D" w:rsidRDefault="00C266C1" w:rsidP="00473AF0">
      <w:pPr>
        <w:pStyle w:val="Heading3"/>
        <w:numPr>
          <w:ilvl w:val="1"/>
          <w:numId w:val="13"/>
        </w:numPr>
        <w:rPr>
          <w:sz w:val="24"/>
        </w:rPr>
      </w:pPr>
      <w:bookmarkStart w:id="52" w:name="_Toc499545616"/>
      <w:r w:rsidRPr="00245A2D">
        <w:rPr>
          <w:sz w:val="24"/>
        </w:rPr>
        <w:t>General Issues</w:t>
      </w:r>
      <w:bookmarkEnd w:id="52"/>
    </w:p>
    <w:p w14:paraId="35EE5FE3" w14:textId="77777777" w:rsidR="00E87B0B" w:rsidRPr="00BB2672" w:rsidRDefault="00C266C1" w:rsidP="00473AF0">
      <w:pPr>
        <w:numPr>
          <w:ilvl w:val="2"/>
          <w:numId w:val="13"/>
        </w:numPr>
        <w:autoSpaceDE w:val="0"/>
        <w:autoSpaceDN w:val="0"/>
        <w:adjustRightInd w:val="0"/>
        <w:spacing w:line="360" w:lineRule="auto"/>
        <w:jc w:val="both"/>
        <w:rPr>
          <w:rFonts w:ascii="Arial Narrow" w:hAnsi="Arial Narrow" w:cs="Helvetica"/>
          <w:sz w:val="24"/>
          <w:szCs w:val="24"/>
        </w:rPr>
      </w:pPr>
      <w:r w:rsidRPr="00245A2D">
        <w:rPr>
          <w:rFonts w:ascii="Arial Narrow" w:hAnsi="Arial Narrow" w:cs="Helvetica"/>
          <w:sz w:val="24"/>
          <w:szCs w:val="24"/>
        </w:rPr>
        <w:t>The Committees welcome NT</w:t>
      </w:r>
      <w:r w:rsidR="00451D31">
        <w:rPr>
          <w:rFonts w:ascii="Arial Narrow" w:hAnsi="Arial Narrow" w:cs="Helvetica"/>
          <w:sz w:val="24"/>
          <w:szCs w:val="24"/>
        </w:rPr>
        <w:t>’s</w:t>
      </w:r>
      <w:r w:rsidRPr="00451D31">
        <w:rPr>
          <w:rFonts w:ascii="Arial Narrow" w:hAnsi="Arial Narrow" w:cs="Helvetica"/>
          <w:sz w:val="24"/>
          <w:szCs w:val="24"/>
        </w:rPr>
        <w:t xml:space="preserve"> statement that ‘Many useful inputs were gained over the hearings that provide a solid foundation for the industry action plans. Regulators are already revisiting these learnings, for example the cost of internal auditors and the burden this poses on smaller businesses, and how to make FAIS Fit and </w:t>
      </w:r>
      <w:r w:rsidRPr="00BC1A77">
        <w:rPr>
          <w:rFonts w:ascii="Arial Narrow" w:hAnsi="Arial Narrow" w:cs="Helvetica"/>
          <w:sz w:val="24"/>
          <w:szCs w:val="24"/>
        </w:rPr>
        <w:t xml:space="preserve">Proper education and experience requirements more suitable in support of black brokers </w:t>
      </w:r>
      <w:r w:rsidR="007239DA">
        <w:rPr>
          <w:rFonts w:ascii="Arial Narrow" w:hAnsi="Arial Narrow" w:cs="Helvetica"/>
          <w:sz w:val="24"/>
          <w:szCs w:val="24"/>
        </w:rPr>
        <w:t>(for whom)</w:t>
      </w:r>
      <w:r w:rsidRPr="00BC1A77">
        <w:rPr>
          <w:rFonts w:ascii="Arial Narrow" w:hAnsi="Arial Narrow" w:cs="Helvetica"/>
          <w:sz w:val="24"/>
          <w:szCs w:val="24"/>
        </w:rPr>
        <w:t xml:space="preserve"> English is not a first language. We will as part of this design process need to consider hard questions like whether a more intrusive regulatory framework has </w:t>
      </w:r>
      <w:r w:rsidRPr="00E66270">
        <w:rPr>
          <w:rFonts w:ascii="Arial Narrow" w:hAnsi="Arial Narrow" w:cs="Helvetica"/>
          <w:sz w:val="24"/>
          <w:szCs w:val="24"/>
        </w:rPr>
        <w:t>a bias towards big financial institutions, and if so how this bias can be reduced’. The Committees will most certainly hold NT to account for this over time.</w:t>
      </w:r>
    </w:p>
    <w:p w14:paraId="14E14AAE" w14:textId="77777777" w:rsidR="00C87917" w:rsidRPr="00245A2D" w:rsidRDefault="00C87917" w:rsidP="008C4994">
      <w:pPr>
        <w:autoSpaceDE w:val="0"/>
        <w:autoSpaceDN w:val="0"/>
        <w:adjustRightInd w:val="0"/>
        <w:spacing w:line="360" w:lineRule="auto"/>
        <w:ind w:left="1440"/>
        <w:jc w:val="both"/>
        <w:rPr>
          <w:rFonts w:ascii="Arial Narrow" w:hAnsi="Arial Narrow" w:cs="Helvetica"/>
          <w:sz w:val="24"/>
          <w:szCs w:val="24"/>
        </w:rPr>
      </w:pPr>
    </w:p>
    <w:p w14:paraId="21FAA611" w14:textId="77777777" w:rsidR="00E87B0B" w:rsidRPr="00245A2D" w:rsidRDefault="00C266C1" w:rsidP="00473AF0">
      <w:pPr>
        <w:pStyle w:val="Heading3"/>
        <w:numPr>
          <w:ilvl w:val="1"/>
          <w:numId w:val="13"/>
        </w:numPr>
        <w:rPr>
          <w:sz w:val="24"/>
        </w:rPr>
      </w:pPr>
      <w:bookmarkStart w:id="53" w:name="_Toc499545617"/>
      <w:r w:rsidRPr="00245A2D">
        <w:rPr>
          <w:sz w:val="24"/>
        </w:rPr>
        <w:t>Other Issues</w:t>
      </w:r>
      <w:bookmarkEnd w:id="53"/>
      <w:r w:rsidRPr="00245A2D">
        <w:rPr>
          <w:sz w:val="24"/>
        </w:rPr>
        <w:t xml:space="preserve"> </w:t>
      </w:r>
    </w:p>
    <w:p w14:paraId="27C19E23" w14:textId="77777777" w:rsidR="00266DB6" w:rsidRPr="00245A2D" w:rsidRDefault="003B022B"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Following engagements with the stakeholders, government needs to consider legislation on community reinvestment so that the sector contributes part of its profits towards meeting the social needs of the communities</w:t>
      </w:r>
      <w:r w:rsidR="00266DB6" w:rsidRPr="00245A2D">
        <w:rPr>
          <w:rFonts w:ascii="Arial Narrow" w:hAnsi="Arial Narrow" w:cs="Helvetica"/>
          <w:sz w:val="24"/>
          <w:szCs w:val="24"/>
        </w:rPr>
        <w:t xml:space="preserve"> they operate in.</w:t>
      </w:r>
    </w:p>
    <w:p w14:paraId="49DC74E3" w14:textId="77777777" w:rsidR="00266DB6" w:rsidRPr="00245A2D" w:rsidRDefault="003B022B"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 xml:space="preserve">The government, regulators, other statutory bodies and financial institutions need to give greater attention to the financial education and literacy of their customers and the public generally. </w:t>
      </w:r>
      <w:r w:rsidR="00A25EC4">
        <w:rPr>
          <w:rFonts w:ascii="Arial Narrow" w:hAnsi="Arial Narrow" w:cs="Helvetica"/>
          <w:sz w:val="24"/>
          <w:szCs w:val="24"/>
        </w:rPr>
        <w:t xml:space="preserve">As part of this process consumers need to be educated that it will cost them more to pay back a loan should they pay it back over a longer duration.   </w:t>
      </w:r>
    </w:p>
    <w:p w14:paraId="297D0FF1" w14:textId="77777777" w:rsidR="00C266C1" w:rsidRPr="00245A2D" w:rsidRDefault="003B022B"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C266C1" w:rsidRPr="00245A2D">
        <w:rPr>
          <w:rFonts w:ascii="Arial Narrow" w:hAnsi="Arial Narrow" w:cs="Helvetica"/>
          <w:sz w:val="24"/>
          <w:szCs w:val="24"/>
        </w:rPr>
        <w:t xml:space="preserve">It </w:t>
      </w:r>
      <w:r w:rsidR="0029181A" w:rsidRPr="00245A2D">
        <w:rPr>
          <w:rFonts w:ascii="Arial Narrow" w:hAnsi="Arial Narrow" w:cs="Helvetica"/>
          <w:sz w:val="24"/>
          <w:szCs w:val="24"/>
        </w:rPr>
        <w:t xml:space="preserve">is necessary </w:t>
      </w:r>
      <w:r w:rsidR="00C266C1" w:rsidRPr="00245A2D">
        <w:rPr>
          <w:rFonts w:ascii="Arial Narrow" w:hAnsi="Arial Narrow" w:cs="Helvetica"/>
          <w:sz w:val="24"/>
          <w:szCs w:val="24"/>
        </w:rPr>
        <w:t xml:space="preserve">to distinguish between legitimate and </w:t>
      </w:r>
      <w:r w:rsidR="00322B87" w:rsidRPr="00245A2D">
        <w:rPr>
          <w:rFonts w:ascii="Arial Narrow" w:hAnsi="Arial Narrow" w:cs="Helvetica"/>
          <w:sz w:val="24"/>
          <w:szCs w:val="24"/>
        </w:rPr>
        <w:t>unreasonable</w:t>
      </w:r>
      <w:r w:rsidR="00C266C1" w:rsidRPr="00245A2D">
        <w:rPr>
          <w:rFonts w:ascii="Arial Narrow" w:hAnsi="Arial Narrow" w:cs="Helvetica"/>
          <w:sz w:val="24"/>
          <w:szCs w:val="24"/>
        </w:rPr>
        <w:t xml:space="preserve"> complaints made against the regulatory framework, as there may in some instances be good reasons for delays in regulatory approval, especially where there are concerns of sustainability or consumer abuse.</w:t>
      </w:r>
    </w:p>
    <w:p w14:paraId="3DD96479" w14:textId="77777777" w:rsidR="00324F87" w:rsidRDefault="003B022B" w:rsidP="00473AF0">
      <w:pPr>
        <w:numPr>
          <w:ilvl w:val="2"/>
          <w:numId w:val="13"/>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 xml:space="preserve"> </w:t>
      </w:r>
      <w:r w:rsidR="00B63724" w:rsidRPr="00245A2D">
        <w:rPr>
          <w:rFonts w:ascii="Arial Narrow" w:hAnsi="Arial Narrow" w:cs="Helvetica"/>
          <w:sz w:val="24"/>
          <w:szCs w:val="24"/>
        </w:rPr>
        <w:t>The Committees note that despite the landmark judgment by the Western Cape High Court following the matter brought by the University of Stellenbosch’s Legal Aid Clinic, there are still complaints about the wide</w:t>
      </w:r>
      <w:r>
        <w:rPr>
          <w:rFonts w:ascii="Arial Narrow" w:hAnsi="Arial Narrow" w:cs="Helvetica"/>
          <w:sz w:val="24"/>
          <w:szCs w:val="24"/>
        </w:rPr>
        <w:t>-</w:t>
      </w:r>
      <w:r w:rsidR="00B63724" w:rsidRPr="00245A2D">
        <w:rPr>
          <w:rFonts w:ascii="Arial Narrow" w:hAnsi="Arial Narrow" w:cs="Helvetica"/>
          <w:sz w:val="24"/>
          <w:szCs w:val="24"/>
        </w:rPr>
        <w:t xml:space="preserve">scale abuse of garnishee orders. </w:t>
      </w:r>
      <w:r w:rsidR="00B63724" w:rsidRPr="00245A2D">
        <w:rPr>
          <w:rFonts w:ascii="Arial Narrow" w:hAnsi="Arial Narrow" w:cs="Helvetica"/>
          <w:sz w:val="24"/>
          <w:szCs w:val="24"/>
        </w:rPr>
        <w:lastRenderedPageBreak/>
        <w:t>The Committees are informed that the Magistrates</w:t>
      </w:r>
      <w:r w:rsidR="00BA6C39">
        <w:rPr>
          <w:rFonts w:ascii="Arial Narrow" w:hAnsi="Arial Narrow" w:cs="Helvetica"/>
          <w:sz w:val="24"/>
          <w:szCs w:val="24"/>
        </w:rPr>
        <w:t>’ Courts</w:t>
      </w:r>
      <w:r w:rsidR="00B63724" w:rsidRPr="00245A2D">
        <w:rPr>
          <w:rFonts w:ascii="Arial Narrow" w:hAnsi="Arial Narrow" w:cs="Helvetica"/>
          <w:sz w:val="24"/>
          <w:szCs w:val="24"/>
        </w:rPr>
        <w:t xml:space="preserve"> and Debt Collectors Bill</w:t>
      </w:r>
      <w:r w:rsidR="00BA6C39">
        <w:rPr>
          <w:rFonts w:ascii="Arial Narrow" w:hAnsi="Arial Narrow" w:cs="Helvetica"/>
          <w:sz w:val="24"/>
          <w:szCs w:val="24"/>
        </w:rPr>
        <w:t>s</w:t>
      </w:r>
      <w:r w:rsidR="00B63724" w:rsidRPr="00245A2D">
        <w:rPr>
          <w:rFonts w:ascii="Arial Narrow" w:hAnsi="Arial Narrow" w:cs="Helvetica"/>
          <w:sz w:val="24"/>
          <w:szCs w:val="24"/>
        </w:rPr>
        <w:t xml:space="preserve"> will go a long way in solving this issue. The Committees support the view</w:t>
      </w:r>
      <w:r w:rsidR="00472C7A" w:rsidRPr="00245A2D">
        <w:rPr>
          <w:rFonts w:ascii="Arial Narrow" w:hAnsi="Arial Narrow" w:cs="Helvetica"/>
          <w:sz w:val="24"/>
          <w:szCs w:val="24"/>
        </w:rPr>
        <w:t xml:space="preserve"> </w:t>
      </w:r>
      <w:r w:rsidR="00B63724" w:rsidRPr="00245A2D">
        <w:rPr>
          <w:rFonts w:ascii="Arial Narrow" w:hAnsi="Arial Narrow" w:cs="Helvetica"/>
          <w:sz w:val="24"/>
          <w:szCs w:val="24"/>
        </w:rPr>
        <w:t>that banks should tighten authori</w:t>
      </w:r>
      <w:r w:rsidR="00E12B00" w:rsidRPr="00245A2D">
        <w:rPr>
          <w:rFonts w:ascii="Arial Narrow" w:hAnsi="Arial Narrow" w:cs="Helvetica"/>
          <w:sz w:val="24"/>
          <w:szCs w:val="24"/>
        </w:rPr>
        <w:t>s</w:t>
      </w:r>
      <w:r w:rsidR="00B63724" w:rsidRPr="00245A2D">
        <w:rPr>
          <w:rFonts w:ascii="Arial Narrow" w:hAnsi="Arial Narrow" w:cs="Helvetica"/>
          <w:sz w:val="24"/>
          <w:szCs w:val="24"/>
        </w:rPr>
        <w:t>ation requirements for debit orders by requiring proof of consent. We also support measures that will ensure that customers be required to electronically authenticate debit orders in order to prevent abuse and f</w:t>
      </w:r>
      <w:r w:rsidR="00451D31">
        <w:rPr>
          <w:rFonts w:ascii="Arial Narrow" w:hAnsi="Arial Narrow" w:cs="Helvetica"/>
          <w:sz w:val="24"/>
          <w:szCs w:val="24"/>
        </w:rPr>
        <w:t>r</w:t>
      </w:r>
      <w:r w:rsidR="00B63724" w:rsidRPr="00451D31">
        <w:rPr>
          <w:rFonts w:ascii="Arial Narrow" w:hAnsi="Arial Narrow" w:cs="Helvetica"/>
          <w:sz w:val="24"/>
          <w:szCs w:val="24"/>
        </w:rPr>
        <w:t>aud.</w:t>
      </w:r>
    </w:p>
    <w:p w14:paraId="35F63C07" w14:textId="77777777" w:rsidR="00D40F3E" w:rsidRPr="00E66270" w:rsidRDefault="00D40F3E" w:rsidP="0037286F">
      <w:pPr>
        <w:autoSpaceDE w:val="0"/>
        <w:autoSpaceDN w:val="0"/>
        <w:adjustRightInd w:val="0"/>
        <w:spacing w:line="360" w:lineRule="auto"/>
        <w:jc w:val="both"/>
        <w:rPr>
          <w:rFonts w:ascii="Arial Narrow" w:hAnsi="Arial Narrow" w:cs="Helvetica"/>
          <w:b/>
          <w:color w:val="00B050"/>
          <w:sz w:val="24"/>
          <w:szCs w:val="24"/>
        </w:rPr>
      </w:pPr>
    </w:p>
    <w:p w14:paraId="4269AF89" w14:textId="77777777" w:rsidR="00CE762F" w:rsidRPr="00E66270" w:rsidRDefault="00CE762F" w:rsidP="00473AF0">
      <w:pPr>
        <w:pStyle w:val="Heading3"/>
        <w:numPr>
          <w:ilvl w:val="1"/>
          <w:numId w:val="13"/>
        </w:numPr>
        <w:rPr>
          <w:sz w:val="24"/>
        </w:rPr>
      </w:pPr>
      <w:bookmarkStart w:id="54" w:name="_Toc499545618"/>
      <w:r w:rsidRPr="00245A2D">
        <w:rPr>
          <w:sz w:val="24"/>
        </w:rPr>
        <w:t>A Summary of the Key Recommendations</w:t>
      </w:r>
      <w:bookmarkEnd w:id="54"/>
    </w:p>
    <w:p w14:paraId="6B7FF02F" w14:textId="77777777" w:rsidR="00322B87" w:rsidRPr="00E66270" w:rsidRDefault="00E66270" w:rsidP="00902C03">
      <w:pPr>
        <w:autoSpaceDE w:val="0"/>
        <w:autoSpaceDN w:val="0"/>
        <w:adjustRightInd w:val="0"/>
        <w:spacing w:line="360" w:lineRule="auto"/>
        <w:ind w:left="720"/>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 xml:space="preserve">12.20.1. </w:t>
      </w:r>
      <w:r w:rsidR="00322B87" w:rsidRPr="00E66270">
        <w:rPr>
          <w:rFonts w:ascii="Arial Narrow" w:hAnsi="Arial Narrow" w:cs="Helvetica"/>
          <w:color w:val="000000" w:themeColor="text1"/>
          <w:sz w:val="24"/>
          <w:szCs w:val="24"/>
        </w:rPr>
        <w:t>To have a fuller sense of these summari</w:t>
      </w:r>
      <w:r w:rsidR="00C07576" w:rsidRPr="00E66270">
        <w:rPr>
          <w:rFonts w:ascii="Arial Narrow" w:hAnsi="Arial Narrow" w:cs="Helvetica"/>
          <w:color w:val="000000" w:themeColor="text1"/>
          <w:sz w:val="24"/>
          <w:szCs w:val="24"/>
        </w:rPr>
        <w:t>s</w:t>
      </w:r>
      <w:r w:rsidR="00322B87" w:rsidRPr="00E66270">
        <w:rPr>
          <w:rFonts w:ascii="Arial Narrow" w:hAnsi="Arial Narrow" w:cs="Helvetica"/>
          <w:color w:val="000000" w:themeColor="text1"/>
          <w:sz w:val="24"/>
          <w:szCs w:val="24"/>
        </w:rPr>
        <w:t xml:space="preserve">ed, condensed recommendations it is necessary to consider the ‘Observations and Recommendations” </w:t>
      </w:r>
      <w:r w:rsidR="00844C3F" w:rsidRPr="00E66270">
        <w:rPr>
          <w:rFonts w:ascii="Arial Narrow" w:hAnsi="Arial Narrow" w:cs="Helvetica"/>
          <w:color w:val="000000" w:themeColor="text1"/>
          <w:sz w:val="24"/>
          <w:szCs w:val="24"/>
        </w:rPr>
        <w:t xml:space="preserve">in </w:t>
      </w:r>
      <w:r w:rsidR="00322B87" w:rsidRPr="00E66270">
        <w:rPr>
          <w:rFonts w:ascii="Arial Narrow" w:hAnsi="Arial Narrow" w:cs="Helvetica"/>
          <w:color w:val="000000" w:themeColor="text1"/>
          <w:sz w:val="24"/>
          <w:szCs w:val="24"/>
        </w:rPr>
        <w:t xml:space="preserve">sections </w:t>
      </w:r>
      <w:r w:rsidR="00844C3F" w:rsidRPr="00E66270">
        <w:rPr>
          <w:rFonts w:ascii="Arial Narrow" w:hAnsi="Arial Narrow" w:cs="Helvetica"/>
          <w:color w:val="000000" w:themeColor="text1"/>
          <w:sz w:val="24"/>
          <w:szCs w:val="24"/>
        </w:rPr>
        <w:t>12.1 to 12.1</w:t>
      </w:r>
      <w:r w:rsidR="000E5E1E">
        <w:rPr>
          <w:rFonts w:ascii="Arial Narrow" w:hAnsi="Arial Narrow" w:cs="Helvetica"/>
          <w:color w:val="000000" w:themeColor="text1"/>
          <w:sz w:val="24"/>
          <w:szCs w:val="24"/>
        </w:rPr>
        <w:t>9</w:t>
      </w:r>
      <w:r w:rsidR="00844C3F" w:rsidRPr="00E66270">
        <w:rPr>
          <w:rFonts w:ascii="Arial Narrow" w:hAnsi="Arial Narrow" w:cs="Helvetica"/>
          <w:color w:val="000000" w:themeColor="text1"/>
          <w:sz w:val="24"/>
          <w:szCs w:val="24"/>
        </w:rPr>
        <w:t xml:space="preserve"> above.</w:t>
      </w:r>
      <w:r w:rsidR="00322B87" w:rsidRPr="00E66270">
        <w:rPr>
          <w:rFonts w:ascii="Arial Narrow" w:hAnsi="Arial Narrow" w:cs="Helvetica"/>
          <w:color w:val="000000" w:themeColor="text1"/>
          <w:sz w:val="24"/>
          <w:szCs w:val="24"/>
        </w:rPr>
        <w:t xml:space="preserve"> The recommendations are summari</w:t>
      </w:r>
      <w:r w:rsidR="00C07576" w:rsidRPr="00E66270">
        <w:rPr>
          <w:rFonts w:ascii="Arial Narrow" w:hAnsi="Arial Narrow" w:cs="Helvetica"/>
          <w:color w:val="000000" w:themeColor="text1"/>
          <w:sz w:val="24"/>
          <w:szCs w:val="24"/>
        </w:rPr>
        <w:t>s</w:t>
      </w:r>
      <w:r w:rsidR="00322B87" w:rsidRPr="00E66270">
        <w:rPr>
          <w:rFonts w:ascii="Arial Narrow" w:hAnsi="Arial Narrow" w:cs="Helvetica"/>
          <w:color w:val="000000" w:themeColor="text1"/>
          <w:sz w:val="24"/>
          <w:szCs w:val="24"/>
        </w:rPr>
        <w:t>ed in the very brief points below, with references in brackets to the sections above to which they refer:</w:t>
      </w:r>
    </w:p>
    <w:p w14:paraId="262E3DFA" w14:textId="77777777" w:rsidR="00322B87" w:rsidRPr="00E66270" w:rsidRDefault="00E66270" w:rsidP="00902C03">
      <w:pPr>
        <w:autoSpaceDE w:val="0"/>
        <w:autoSpaceDN w:val="0"/>
        <w:adjustRightInd w:val="0"/>
        <w:spacing w:line="360" w:lineRule="auto"/>
        <w:ind w:left="720"/>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 xml:space="preserve">12.20.2. </w:t>
      </w:r>
      <w:r w:rsidR="00322B87" w:rsidRPr="00E66270">
        <w:rPr>
          <w:rFonts w:ascii="Arial Narrow" w:hAnsi="Arial Narrow" w:cs="Helvetica"/>
          <w:color w:val="000000" w:themeColor="text1"/>
          <w:sz w:val="24"/>
          <w:szCs w:val="24"/>
        </w:rPr>
        <w:t xml:space="preserve">Take into account that </w:t>
      </w:r>
      <w:r w:rsidR="006908BF" w:rsidRPr="00E66270">
        <w:rPr>
          <w:rFonts w:ascii="Arial Narrow" w:hAnsi="Arial Narrow" w:cs="Helvetica"/>
          <w:color w:val="000000" w:themeColor="text1"/>
          <w:sz w:val="24"/>
          <w:szCs w:val="24"/>
        </w:rPr>
        <w:t xml:space="preserve">several </w:t>
      </w:r>
      <w:r w:rsidR="00E364F9" w:rsidRPr="00E66270">
        <w:rPr>
          <w:rFonts w:ascii="Arial Narrow" w:hAnsi="Arial Narrow" w:cs="Helvetica"/>
          <w:color w:val="000000" w:themeColor="text1"/>
          <w:sz w:val="24"/>
          <w:szCs w:val="24"/>
        </w:rPr>
        <w:t xml:space="preserve">issues raised here </w:t>
      </w:r>
      <w:r w:rsidR="009B3719" w:rsidRPr="00E66270">
        <w:rPr>
          <w:rFonts w:ascii="Arial Narrow" w:hAnsi="Arial Narrow" w:cs="Helvetica"/>
          <w:color w:val="000000" w:themeColor="text1"/>
          <w:sz w:val="24"/>
          <w:szCs w:val="24"/>
        </w:rPr>
        <w:t xml:space="preserve">need to </w:t>
      </w:r>
      <w:r w:rsidR="00E364F9" w:rsidRPr="00E66270">
        <w:rPr>
          <w:rFonts w:ascii="Arial Narrow" w:hAnsi="Arial Narrow" w:cs="Helvetica"/>
          <w:color w:val="000000" w:themeColor="text1"/>
          <w:sz w:val="24"/>
          <w:szCs w:val="24"/>
        </w:rPr>
        <w:t>processed through</w:t>
      </w:r>
      <w:r w:rsidR="00322B87" w:rsidRPr="00E66270">
        <w:rPr>
          <w:rFonts w:ascii="Arial Narrow" w:hAnsi="Arial Narrow" w:cs="Helvetica"/>
          <w:color w:val="000000" w:themeColor="text1"/>
          <w:sz w:val="24"/>
          <w:szCs w:val="24"/>
        </w:rPr>
        <w:t xml:space="preserve"> </w:t>
      </w:r>
      <w:r w:rsidR="007239DA">
        <w:rPr>
          <w:rFonts w:ascii="Arial Narrow" w:hAnsi="Arial Narrow" w:cs="Helvetica"/>
          <w:color w:val="000000" w:themeColor="text1"/>
          <w:sz w:val="24"/>
          <w:szCs w:val="24"/>
        </w:rPr>
        <w:t xml:space="preserve">a review of the FSC and </w:t>
      </w:r>
      <w:r w:rsidR="00E364F9" w:rsidRPr="00E66270">
        <w:rPr>
          <w:rFonts w:ascii="Arial Narrow" w:hAnsi="Arial Narrow" w:cs="Helvetica"/>
          <w:color w:val="000000" w:themeColor="text1"/>
          <w:sz w:val="24"/>
          <w:szCs w:val="24"/>
        </w:rPr>
        <w:t xml:space="preserve">the </w:t>
      </w:r>
      <w:r w:rsidR="00322B87" w:rsidRPr="00E66270">
        <w:rPr>
          <w:rFonts w:ascii="Arial Narrow" w:hAnsi="Arial Narrow" w:cs="Helvetica"/>
          <w:color w:val="000000" w:themeColor="text1"/>
          <w:sz w:val="24"/>
          <w:szCs w:val="24"/>
        </w:rPr>
        <w:t>Financial Sector Summit to be held next year</w:t>
      </w:r>
      <w:r w:rsidR="009B3719" w:rsidRPr="00E66270">
        <w:rPr>
          <w:rFonts w:ascii="Arial Narrow" w:hAnsi="Arial Narrow" w:cs="Helvetica"/>
          <w:color w:val="000000" w:themeColor="text1"/>
          <w:sz w:val="24"/>
          <w:szCs w:val="24"/>
        </w:rPr>
        <w:t xml:space="preserve"> and Committees to make </w:t>
      </w:r>
      <w:r w:rsidR="007239DA">
        <w:rPr>
          <w:rFonts w:ascii="Arial Narrow" w:hAnsi="Arial Narrow" w:cs="Helvetica"/>
          <w:color w:val="000000" w:themeColor="text1"/>
          <w:sz w:val="24"/>
          <w:szCs w:val="24"/>
        </w:rPr>
        <w:t xml:space="preserve">further </w:t>
      </w:r>
      <w:r w:rsidR="009B3719" w:rsidRPr="00E66270">
        <w:rPr>
          <w:rFonts w:ascii="Arial Narrow" w:hAnsi="Arial Narrow" w:cs="Helvetica"/>
          <w:color w:val="000000" w:themeColor="text1"/>
          <w:sz w:val="24"/>
          <w:szCs w:val="24"/>
        </w:rPr>
        <w:t>final decisions ther</w:t>
      </w:r>
      <w:r w:rsidR="001512A2">
        <w:rPr>
          <w:rFonts w:ascii="Arial Narrow" w:hAnsi="Arial Narrow" w:cs="Helvetica"/>
          <w:color w:val="000000" w:themeColor="text1"/>
          <w:sz w:val="24"/>
          <w:szCs w:val="24"/>
        </w:rPr>
        <w:t>e</w:t>
      </w:r>
      <w:r w:rsidR="009B3719" w:rsidRPr="00E66270">
        <w:rPr>
          <w:rFonts w:ascii="Arial Narrow" w:hAnsi="Arial Narrow" w:cs="Helvetica"/>
          <w:color w:val="000000" w:themeColor="text1"/>
          <w:sz w:val="24"/>
          <w:szCs w:val="24"/>
        </w:rPr>
        <w:t xml:space="preserve">after </w:t>
      </w:r>
      <w:r w:rsidR="00CC7036" w:rsidRPr="00E66270">
        <w:rPr>
          <w:rFonts w:ascii="Arial Narrow" w:hAnsi="Arial Narrow" w:cs="Helvetica"/>
          <w:color w:val="000000" w:themeColor="text1"/>
          <w:sz w:val="24"/>
          <w:szCs w:val="24"/>
        </w:rPr>
        <w:t>(12.1.1</w:t>
      </w:r>
      <w:r w:rsidR="00BB2672">
        <w:rPr>
          <w:rFonts w:ascii="Arial Narrow" w:hAnsi="Arial Narrow" w:cs="Helvetica"/>
          <w:color w:val="000000" w:themeColor="text1"/>
          <w:sz w:val="24"/>
          <w:szCs w:val="24"/>
        </w:rPr>
        <w:t>0</w:t>
      </w:r>
      <w:r w:rsidR="00CC7036" w:rsidRPr="00E66270">
        <w:rPr>
          <w:rFonts w:ascii="Arial Narrow" w:hAnsi="Arial Narrow" w:cs="Helvetica"/>
          <w:color w:val="000000" w:themeColor="text1"/>
          <w:sz w:val="24"/>
          <w:szCs w:val="24"/>
        </w:rPr>
        <w:t>)</w:t>
      </w:r>
      <w:r w:rsidR="00322B87" w:rsidRPr="00E66270">
        <w:rPr>
          <w:rFonts w:ascii="Arial Narrow" w:hAnsi="Arial Narrow" w:cs="Helvetica"/>
          <w:color w:val="000000" w:themeColor="text1"/>
          <w:sz w:val="24"/>
          <w:szCs w:val="24"/>
        </w:rPr>
        <w:t xml:space="preserve"> </w:t>
      </w:r>
    </w:p>
    <w:p w14:paraId="570C5FE2" w14:textId="77777777" w:rsidR="00322B87" w:rsidRPr="00E66270" w:rsidRDefault="00E66270" w:rsidP="00902C03">
      <w:pPr>
        <w:autoSpaceDE w:val="0"/>
        <w:autoSpaceDN w:val="0"/>
        <w:adjustRightInd w:val="0"/>
        <w:spacing w:line="360" w:lineRule="auto"/>
        <w:ind w:left="720"/>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 xml:space="preserve">12.20.3. </w:t>
      </w:r>
      <w:r w:rsidR="00322B87" w:rsidRPr="00E66270">
        <w:rPr>
          <w:rFonts w:ascii="Arial Narrow" w:hAnsi="Arial Narrow" w:cs="Helvetica"/>
          <w:color w:val="000000" w:themeColor="text1"/>
          <w:sz w:val="24"/>
          <w:szCs w:val="24"/>
        </w:rPr>
        <w:t xml:space="preserve">An active campaign to make stakeholders and the public aware of the FSC. </w:t>
      </w:r>
      <w:r w:rsidR="00322B87" w:rsidRPr="00E66270">
        <w:rPr>
          <w:rFonts w:ascii="Arial Narrow" w:hAnsi="Arial Narrow" w:cs="Helvetica"/>
          <w:sz w:val="24"/>
          <w:szCs w:val="24"/>
        </w:rPr>
        <w:t>(12.2.</w:t>
      </w:r>
      <w:r w:rsidR="009B3719" w:rsidRPr="00E66270">
        <w:rPr>
          <w:rFonts w:ascii="Arial Narrow" w:hAnsi="Arial Narrow" w:cs="Helvetica"/>
          <w:sz w:val="24"/>
          <w:szCs w:val="24"/>
        </w:rPr>
        <w:t>4</w:t>
      </w:r>
      <w:r w:rsidR="00322B87" w:rsidRPr="00E66270">
        <w:rPr>
          <w:rFonts w:ascii="Arial Narrow" w:hAnsi="Arial Narrow" w:cs="Helvetica"/>
          <w:sz w:val="24"/>
          <w:szCs w:val="24"/>
        </w:rPr>
        <w:t>)</w:t>
      </w:r>
    </w:p>
    <w:p w14:paraId="10C7468F" w14:textId="77777777" w:rsidR="00322B87" w:rsidRPr="00E66270" w:rsidRDefault="00E66270" w:rsidP="00902C03">
      <w:pPr>
        <w:autoSpaceDE w:val="0"/>
        <w:autoSpaceDN w:val="0"/>
        <w:adjustRightInd w:val="0"/>
        <w:spacing w:line="360" w:lineRule="auto"/>
        <w:ind w:left="720"/>
        <w:jc w:val="both"/>
        <w:rPr>
          <w:rFonts w:ascii="Arial Narrow" w:hAnsi="Arial Narrow" w:cs="Helvetica"/>
          <w:b/>
          <w:color w:val="000000" w:themeColor="text1"/>
          <w:sz w:val="24"/>
          <w:szCs w:val="24"/>
        </w:rPr>
      </w:pPr>
      <w:r>
        <w:rPr>
          <w:rFonts w:ascii="Arial Narrow" w:hAnsi="Arial Narrow" w:cs="Helvetica"/>
          <w:color w:val="000000" w:themeColor="text1"/>
          <w:sz w:val="24"/>
          <w:szCs w:val="24"/>
        </w:rPr>
        <w:t xml:space="preserve">12.20.4. </w:t>
      </w:r>
      <w:r w:rsidR="00322B87" w:rsidRPr="00E66270">
        <w:rPr>
          <w:rFonts w:ascii="Arial Narrow" w:hAnsi="Arial Narrow" w:cs="Helvetica"/>
          <w:color w:val="000000" w:themeColor="text1"/>
          <w:sz w:val="24"/>
          <w:szCs w:val="24"/>
        </w:rPr>
        <w:t xml:space="preserve">A ‘name and shame’ approach to those who do not comply with FSC reporting requirements.  </w:t>
      </w:r>
      <w:r w:rsidR="00322B87" w:rsidRPr="00E66270">
        <w:rPr>
          <w:rFonts w:ascii="Arial Narrow" w:hAnsi="Arial Narrow" w:cs="Helvetica"/>
          <w:sz w:val="24"/>
          <w:szCs w:val="24"/>
        </w:rPr>
        <w:t>(12.2.</w:t>
      </w:r>
      <w:r w:rsidR="009B3719" w:rsidRPr="00E66270">
        <w:rPr>
          <w:rFonts w:ascii="Arial Narrow" w:hAnsi="Arial Narrow" w:cs="Helvetica"/>
          <w:sz w:val="24"/>
          <w:szCs w:val="24"/>
        </w:rPr>
        <w:t>4</w:t>
      </w:r>
      <w:r w:rsidR="00322B87" w:rsidRPr="00E66270">
        <w:rPr>
          <w:rFonts w:ascii="Arial Narrow" w:hAnsi="Arial Narrow" w:cs="Helvetica"/>
          <w:sz w:val="24"/>
          <w:szCs w:val="24"/>
        </w:rPr>
        <w:t>)</w:t>
      </w:r>
    </w:p>
    <w:p w14:paraId="47EA8D2D" w14:textId="77777777" w:rsidR="00BB2672" w:rsidRDefault="00E66270" w:rsidP="00902C03">
      <w:pPr>
        <w:autoSpaceDE w:val="0"/>
        <w:autoSpaceDN w:val="0"/>
        <w:adjustRightInd w:val="0"/>
        <w:spacing w:line="360" w:lineRule="auto"/>
        <w:ind w:left="720"/>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 xml:space="preserve">12.20.5. </w:t>
      </w:r>
      <w:r w:rsidR="00322B87" w:rsidRPr="00E66270">
        <w:rPr>
          <w:rFonts w:ascii="Arial Narrow" w:hAnsi="Arial Narrow" w:cs="Helvetica"/>
          <w:color w:val="000000" w:themeColor="text1"/>
          <w:sz w:val="24"/>
          <w:szCs w:val="24"/>
        </w:rPr>
        <w:t>Industry be compelled</w:t>
      </w:r>
      <w:r w:rsidR="009B3719" w:rsidRPr="00E66270">
        <w:rPr>
          <w:rFonts w:ascii="Arial Narrow" w:hAnsi="Arial Narrow" w:cs="Helvetica"/>
          <w:color w:val="000000" w:themeColor="text1"/>
          <w:sz w:val="24"/>
          <w:szCs w:val="24"/>
        </w:rPr>
        <w:t>, including through licen</w:t>
      </w:r>
      <w:r w:rsidR="001512A2">
        <w:rPr>
          <w:rFonts w:ascii="Arial Narrow" w:hAnsi="Arial Narrow" w:cs="Helvetica"/>
          <w:color w:val="000000" w:themeColor="text1"/>
          <w:sz w:val="24"/>
          <w:szCs w:val="24"/>
        </w:rPr>
        <w:t>s</w:t>
      </w:r>
      <w:r w:rsidR="009B3719" w:rsidRPr="00E66270">
        <w:rPr>
          <w:rFonts w:ascii="Arial Narrow" w:hAnsi="Arial Narrow" w:cs="Helvetica"/>
          <w:color w:val="000000" w:themeColor="text1"/>
          <w:sz w:val="24"/>
          <w:szCs w:val="24"/>
        </w:rPr>
        <w:t xml:space="preserve">ing conditions, </w:t>
      </w:r>
      <w:r w:rsidR="00322B87" w:rsidRPr="00E66270">
        <w:rPr>
          <w:rFonts w:ascii="Arial Narrow" w:hAnsi="Arial Narrow" w:cs="Helvetica"/>
          <w:color w:val="000000" w:themeColor="text1"/>
          <w:sz w:val="24"/>
          <w:szCs w:val="24"/>
        </w:rPr>
        <w:t xml:space="preserve"> to provide the necessary information to the </w:t>
      </w:r>
      <w:r w:rsidR="00B7108F" w:rsidRPr="00E66270">
        <w:rPr>
          <w:rFonts w:ascii="Arial Narrow" w:hAnsi="Arial Narrow" w:cs="Helvetica"/>
          <w:color w:val="000000" w:themeColor="text1"/>
          <w:sz w:val="24"/>
          <w:szCs w:val="24"/>
        </w:rPr>
        <w:t>FS Charter Council</w:t>
      </w:r>
      <w:r w:rsidR="00322B87" w:rsidRPr="00E66270">
        <w:rPr>
          <w:rFonts w:ascii="Arial Narrow" w:hAnsi="Arial Narrow" w:cs="Helvetica"/>
          <w:color w:val="000000" w:themeColor="text1"/>
          <w:sz w:val="24"/>
          <w:szCs w:val="24"/>
        </w:rPr>
        <w:t xml:space="preserve"> and the newly established </w:t>
      </w:r>
      <w:r w:rsidR="007536CA" w:rsidRPr="007536CA">
        <w:rPr>
          <w:rFonts w:ascii="Arial Narrow" w:hAnsi="Arial Narrow" w:cs="Helvetica"/>
          <w:color w:val="000000" w:themeColor="text1"/>
          <w:sz w:val="24"/>
          <w:szCs w:val="24"/>
        </w:rPr>
        <w:t>B-BBEE Commission</w:t>
      </w:r>
      <w:r w:rsidR="00322B87" w:rsidRPr="00E66270">
        <w:rPr>
          <w:rFonts w:ascii="Arial Narrow" w:hAnsi="Arial Narrow" w:cs="Helvetica"/>
          <w:color w:val="000000" w:themeColor="text1"/>
          <w:sz w:val="24"/>
          <w:szCs w:val="24"/>
        </w:rPr>
        <w:t xml:space="preserve">. </w:t>
      </w:r>
      <w:r w:rsidR="00B7108F" w:rsidRPr="00E66270">
        <w:rPr>
          <w:rFonts w:ascii="Arial Narrow" w:hAnsi="Arial Narrow" w:cs="Helvetica"/>
          <w:color w:val="000000" w:themeColor="text1"/>
          <w:sz w:val="24"/>
          <w:szCs w:val="24"/>
        </w:rPr>
        <w:t>FS Charter Council</w:t>
      </w:r>
      <w:r w:rsidR="00322B87" w:rsidRPr="00E66270">
        <w:rPr>
          <w:rFonts w:ascii="Arial Narrow" w:hAnsi="Arial Narrow" w:cs="Helvetica"/>
          <w:color w:val="000000" w:themeColor="text1"/>
          <w:sz w:val="24"/>
          <w:szCs w:val="24"/>
        </w:rPr>
        <w:t xml:space="preserve"> and </w:t>
      </w:r>
      <w:r w:rsidR="007D1598" w:rsidRPr="007D1598">
        <w:rPr>
          <w:rFonts w:ascii="Arial Narrow" w:hAnsi="Arial Narrow" w:cs="Helvetica"/>
          <w:color w:val="000000" w:themeColor="text1"/>
          <w:sz w:val="24"/>
          <w:szCs w:val="24"/>
        </w:rPr>
        <w:t>B-BBEE Commission</w:t>
      </w:r>
      <w:r w:rsidR="00322B87" w:rsidRPr="00E66270">
        <w:rPr>
          <w:rFonts w:ascii="Arial Narrow" w:hAnsi="Arial Narrow" w:cs="Helvetica"/>
          <w:color w:val="000000" w:themeColor="text1"/>
          <w:sz w:val="24"/>
          <w:szCs w:val="24"/>
        </w:rPr>
        <w:t xml:space="preserve"> to investigate whether the statistics provided are accurate.</w:t>
      </w:r>
      <w:r w:rsidR="0021535B">
        <w:rPr>
          <w:rFonts w:ascii="Arial Narrow" w:hAnsi="Arial Narrow" w:cs="Helvetica"/>
          <w:color w:val="000000" w:themeColor="text1"/>
          <w:sz w:val="24"/>
          <w:szCs w:val="24"/>
        </w:rPr>
        <w:t xml:space="preserve"> Consideration be given </w:t>
      </w:r>
      <w:r w:rsidR="007239DA">
        <w:rPr>
          <w:rFonts w:ascii="Arial Narrow" w:hAnsi="Arial Narrow" w:cs="Helvetica"/>
          <w:color w:val="000000" w:themeColor="text1"/>
          <w:sz w:val="24"/>
          <w:szCs w:val="24"/>
        </w:rPr>
        <w:t>to</w:t>
      </w:r>
      <w:r w:rsidR="0021535B">
        <w:rPr>
          <w:rFonts w:ascii="Arial Narrow" w:hAnsi="Arial Narrow" w:cs="Helvetica"/>
          <w:color w:val="000000" w:themeColor="text1"/>
          <w:sz w:val="24"/>
          <w:szCs w:val="24"/>
        </w:rPr>
        <w:t xml:space="preserve"> Statistics South Africa  independently verify</w:t>
      </w:r>
      <w:r w:rsidR="007239DA">
        <w:rPr>
          <w:rFonts w:ascii="Arial Narrow" w:hAnsi="Arial Narrow" w:cs="Helvetica"/>
          <w:color w:val="000000" w:themeColor="text1"/>
          <w:sz w:val="24"/>
          <w:szCs w:val="24"/>
        </w:rPr>
        <w:t>ing</w:t>
      </w:r>
      <w:r w:rsidR="0021535B">
        <w:rPr>
          <w:rFonts w:ascii="Arial Narrow" w:hAnsi="Arial Narrow" w:cs="Helvetica"/>
          <w:color w:val="000000" w:themeColor="text1"/>
          <w:sz w:val="24"/>
          <w:szCs w:val="24"/>
        </w:rPr>
        <w:t xml:space="preserve"> the accuracy of the statistics. </w:t>
      </w:r>
      <w:r w:rsidR="008D4965" w:rsidRPr="00E66270">
        <w:rPr>
          <w:rFonts w:ascii="Arial Narrow" w:hAnsi="Arial Narrow" w:cs="Helvetica"/>
          <w:color w:val="000000" w:themeColor="text1"/>
          <w:sz w:val="24"/>
          <w:szCs w:val="24"/>
        </w:rPr>
        <w:t>(12.2.</w:t>
      </w:r>
      <w:r w:rsidR="009B3719" w:rsidRPr="00E66270">
        <w:rPr>
          <w:rFonts w:ascii="Arial Narrow" w:hAnsi="Arial Narrow" w:cs="Helvetica"/>
          <w:color w:val="000000" w:themeColor="text1"/>
          <w:sz w:val="24"/>
          <w:szCs w:val="24"/>
        </w:rPr>
        <w:t>4</w:t>
      </w:r>
      <w:r w:rsidR="008D4965" w:rsidRPr="00E66270">
        <w:rPr>
          <w:rFonts w:ascii="Arial Narrow" w:hAnsi="Arial Narrow" w:cs="Helvetica"/>
          <w:color w:val="000000" w:themeColor="text1"/>
          <w:sz w:val="24"/>
          <w:szCs w:val="24"/>
        </w:rPr>
        <w:t>)</w:t>
      </w:r>
    </w:p>
    <w:p w14:paraId="0C36DE27" w14:textId="77777777" w:rsidR="00322B87" w:rsidRPr="00E66270" w:rsidRDefault="000E5E1E" w:rsidP="00902C03">
      <w:pPr>
        <w:autoSpaceDE w:val="0"/>
        <w:autoSpaceDN w:val="0"/>
        <w:adjustRightInd w:val="0"/>
        <w:spacing w:line="360" w:lineRule="auto"/>
        <w:ind w:left="720"/>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 xml:space="preserve">12.20.6. </w:t>
      </w:r>
      <w:r w:rsidR="00322B87" w:rsidRPr="00E66270">
        <w:rPr>
          <w:rFonts w:ascii="Arial Narrow" w:hAnsi="Arial Narrow" w:cs="Helvetica"/>
          <w:color w:val="000000" w:themeColor="text1"/>
          <w:sz w:val="24"/>
          <w:szCs w:val="24"/>
        </w:rPr>
        <w:t xml:space="preserve">The </w:t>
      </w:r>
      <w:r w:rsidR="00B7108F" w:rsidRPr="00E66270">
        <w:rPr>
          <w:rFonts w:ascii="Arial Narrow" w:hAnsi="Arial Narrow" w:cs="Helvetica"/>
          <w:color w:val="000000" w:themeColor="text1"/>
          <w:sz w:val="24"/>
          <w:szCs w:val="24"/>
        </w:rPr>
        <w:t>FS Charter Council</w:t>
      </w:r>
      <w:r w:rsidR="00322B87" w:rsidRPr="00E66270">
        <w:rPr>
          <w:rFonts w:ascii="Arial Narrow" w:hAnsi="Arial Narrow" w:cs="Helvetica"/>
          <w:color w:val="000000" w:themeColor="text1"/>
          <w:sz w:val="24"/>
          <w:szCs w:val="24"/>
        </w:rPr>
        <w:t xml:space="preserve"> be effectively capacitated and resourced, and if necessary restructured, to play their important roles in the transformation of the financial sector. </w:t>
      </w:r>
      <w:r w:rsidR="008D4965" w:rsidRPr="00E66270">
        <w:rPr>
          <w:rFonts w:ascii="Arial Narrow" w:hAnsi="Arial Narrow" w:cs="Helvetica"/>
          <w:color w:val="000000" w:themeColor="text1"/>
          <w:sz w:val="24"/>
          <w:szCs w:val="24"/>
        </w:rPr>
        <w:t>(12.2.</w:t>
      </w:r>
      <w:r w:rsidR="0021535B">
        <w:rPr>
          <w:rFonts w:ascii="Arial Narrow" w:hAnsi="Arial Narrow" w:cs="Helvetica"/>
          <w:color w:val="000000" w:themeColor="text1"/>
          <w:sz w:val="24"/>
          <w:szCs w:val="24"/>
        </w:rPr>
        <w:t>5</w:t>
      </w:r>
      <w:r w:rsidR="008D4965" w:rsidRPr="00E66270">
        <w:rPr>
          <w:rFonts w:ascii="Arial Narrow" w:hAnsi="Arial Narrow" w:cs="Helvetica"/>
          <w:color w:val="000000" w:themeColor="text1"/>
          <w:sz w:val="24"/>
          <w:szCs w:val="24"/>
        </w:rPr>
        <w:t>)</w:t>
      </w:r>
    </w:p>
    <w:p w14:paraId="2FF539BD" w14:textId="77777777" w:rsidR="00322B87" w:rsidRPr="00E66270" w:rsidRDefault="000E5E1E" w:rsidP="00902C03">
      <w:pPr>
        <w:autoSpaceDE w:val="0"/>
        <w:autoSpaceDN w:val="0"/>
        <w:adjustRightInd w:val="0"/>
        <w:spacing w:line="360" w:lineRule="auto"/>
        <w:ind w:left="720"/>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 xml:space="preserve">12.20.7. </w:t>
      </w:r>
      <w:r w:rsidR="00322B87" w:rsidRPr="00E66270">
        <w:rPr>
          <w:rFonts w:ascii="Arial Narrow" w:hAnsi="Arial Narrow" w:cs="Helvetica"/>
          <w:color w:val="000000" w:themeColor="text1"/>
          <w:sz w:val="24"/>
          <w:szCs w:val="24"/>
        </w:rPr>
        <w:t xml:space="preserve">CEOs of financial institutions be active in the decision-making processes of the </w:t>
      </w:r>
      <w:r w:rsidR="00B7108F" w:rsidRPr="00E66270">
        <w:rPr>
          <w:rFonts w:ascii="Arial Narrow" w:hAnsi="Arial Narrow" w:cs="Helvetica"/>
          <w:color w:val="000000" w:themeColor="text1"/>
          <w:sz w:val="24"/>
          <w:szCs w:val="24"/>
        </w:rPr>
        <w:t>FS Charter Council</w:t>
      </w:r>
      <w:r w:rsidR="00322B87" w:rsidRPr="00E66270">
        <w:rPr>
          <w:rFonts w:ascii="Arial Narrow" w:hAnsi="Arial Narrow" w:cs="Helvetica"/>
          <w:color w:val="000000" w:themeColor="text1"/>
          <w:sz w:val="24"/>
          <w:szCs w:val="24"/>
        </w:rPr>
        <w:t xml:space="preserve"> to ‘ensure sector buy-in’. </w:t>
      </w:r>
      <w:r w:rsidR="008D4965" w:rsidRPr="00E66270">
        <w:rPr>
          <w:rFonts w:ascii="Arial Narrow" w:hAnsi="Arial Narrow" w:cs="Helvetica"/>
          <w:color w:val="000000" w:themeColor="text1"/>
          <w:sz w:val="24"/>
          <w:szCs w:val="24"/>
        </w:rPr>
        <w:t>(12.2.</w:t>
      </w:r>
      <w:r w:rsidR="00051C48">
        <w:rPr>
          <w:rFonts w:ascii="Arial Narrow" w:hAnsi="Arial Narrow" w:cs="Helvetica"/>
          <w:color w:val="000000" w:themeColor="text1"/>
          <w:sz w:val="24"/>
          <w:szCs w:val="24"/>
        </w:rPr>
        <w:t>4</w:t>
      </w:r>
      <w:r w:rsidR="008D4965" w:rsidRPr="00E66270">
        <w:rPr>
          <w:rFonts w:ascii="Arial Narrow" w:hAnsi="Arial Narrow" w:cs="Helvetica"/>
          <w:color w:val="000000" w:themeColor="text1"/>
          <w:sz w:val="24"/>
          <w:szCs w:val="24"/>
        </w:rPr>
        <w:t>)</w:t>
      </w:r>
    </w:p>
    <w:p w14:paraId="6DB4CAA5" w14:textId="77777777" w:rsidR="00322B87" w:rsidRPr="00E66270" w:rsidRDefault="000E5E1E" w:rsidP="00902C03">
      <w:pPr>
        <w:autoSpaceDE w:val="0"/>
        <w:autoSpaceDN w:val="0"/>
        <w:adjustRightInd w:val="0"/>
        <w:spacing w:line="360" w:lineRule="auto"/>
        <w:ind w:left="720"/>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 xml:space="preserve">12.20.8. </w:t>
      </w:r>
      <w:r w:rsidR="00B7108F" w:rsidRPr="00E66270">
        <w:rPr>
          <w:rFonts w:ascii="Arial Narrow" w:hAnsi="Arial Narrow" w:cs="Helvetica"/>
          <w:color w:val="000000" w:themeColor="text1"/>
          <w:sz w:val="24"/>
          <w:szCs w:val="24"/>
        </w:rPr>
        <w:t>FS Charter Council</w:t>
      </w:r>
      <w:r w:rsidR="00322B87" w:rsidRPr="00E66270">
        <w:rPr>
          <w:rFonts w:ascii="Arial Narrow" w:hAnsi="Arial Narrow" w:cs="Helvetica"/>
          <w:color w:val="000000" w:themeColor="text1"/>
          <w:sz w:val="24"/>
          <w:szCs w:val="24"/>
        </w:rPr>
        <w:t xml:space="preserve"> to perform more effectively</w:t>
      </w:r>
      <w:r w:rsidR="007239DA">
        <w:rPr>
          <w:rFonts w:ascii="Arial Narrow" w:hAnsi="Arial Narrow" w:cs="Helvetica"/>
          <w:color w:val="000000" w:themeColor="text1"/>
          <w:sz w:val="24"/>
          <w:szCs w:val="24"/>
        </w:rPr>
        <w:t>,</w:t>
      </w:r>
      <w:r w:rsidR="00322B87" w:rsidRPr="00E66270">
        <w:rPr>
          <w:rFonts w:ascii="Arial Narrow" w:hAnsi="Arial Narrow" w:cs="Helvetica"/>
          <w:color w:val="000000" w:themeColor="text1"/>
          <w:sz w:val="24"/>
          <w:szCs w:val="24"/>
        </w:rPr>
        <w:t xml:space="preserve"> and sanctions for the subjective failings of individuals in this regard. Committees to hold </w:t>
      </w:r>
      <w:r w:rsidR="009B3719" w:rsidRPr="00E66270">
        <w:rPr>
          <w:rFonts w:ascii="Arial Narrow" w:hAnsi="Arial Narrow" w:cs="Helvetica"/>
          <w:color w:val="000000" w:themeColor="text1"/>
          <w:sz w:val="24"/>
          <w:szCs w:val="24"/>
        </w:rPr>
        <w:t xml:space="preserve">Council and </w:t>
      </w:r>
      <w:r w:rsidR="005A384A" w:rsidRPr="005A384A">
        <w:rPr>
          <w:rFonts w:ascii="Arial Narrow" w:hAnsi="Arial Narrow" w:cs="Helvetica"/>
          <w:color w:val="000000" w:themeColor="text1"/>
          <w:sz w:val="24"/>
          <w:szCs w:val="24"/>
        </w:rPr>
        <w:t>B-BBEE Commission</w:t>
      </w:r>
      <w:r w:rsidR="009B3719" w:rsidRPr="00E66270">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 xml:space="preserve">to account for their performance far more rigorously in various ways.  </w:t>
      </w:r>
      <w:r w:rsidR="008D4965" w:rsidRPr="00E66270">
        <w:rPr>
          <w:rFonts w:ascii="Arial Narrow" w:hAnsi="Arial Narrow" w:cs="Helvetica"/>
          <w:color w:val="000000" w:themeColor="text1"/>
          <w:sz w:val="24"/>
          <w:szCs w:val="24"/>
        </w:rPr>
        <w:t>(12.2.</w:t>
      </w:r>
      <w:r w:rsidR="009B3719" w:rsidRPr="00E66270">
        <w:rPr>
          <w:rFonts w:ascii="Arial Narrow" w:hAnsi="Arial Narrow" w:cs="Helvetica"/>
          <w:color w:val="000000" w:themeColor="text1"/>
          <w:sz w:val="24"/>
          <w:szCs w:val="24"/>
        </w:rPr>
        <w:t>5</w:t>
      </w:r>
      <w:r w:rsidR="008D4965" w:rsidRPr="00E66270">
        <w:rPr>
          <w:rFonts w:ascii="Arial Narrow" w:hAnsi="Arial Narrow" w:cs="Helvetica"/>
          <w:color w:val="000000" w:themeColor="text1"/>
          <w:sz w:val="24"/>
          <w:szCs w:val="24"/>
        </w:rPr>
        <w:t>)</w:t>
      </w:r>
    </w:p>
    <w:p w14:paraId="4BCF049E" w14:textId="77777777" w:rsidR="009B3719" w:rsidRPr="00E66270" w:rsidRDefault="000E5E1E" w:rsidP="00902C03">
      <w:pPr>
        <w:autoSpaceDE w:val="0"/>
        <w:autoSpaceDN w:val="0"/>
        <w:adjustRightInd w:val="0"/>
        <w:spacing w:line="360" w:lineRule="auto"/>
        <w:ind w:left="720"/>
        <w:jc w:val="both"/>
        <w:rPr>
          <w:rFonts w:ascii="Arial Narrow" w:hAnsi="Arial Narrow" w:cs="Helvetica"/>
          <w:color w:val="000000" w:themeColor="text1"/>
          <w:sz w:val="24"/>
          <w:szCs w:val="24"/>
        </w:rPr>
      </w:pPr>
      <w:r>
        <w:rPr>
          <w:rFonts w:ascii="Arial Narrow" w:hAnsi="Arial Narrow" w:cs="Helvetica"/>
          <w:color w:val="000000" w:themeColor="text1"/>
          <w:sz w:val="24"/>
          <w:szCs w:val="24"/>
        </w:rPr>
        <w:lastRenderedPageBreak/>
        <w:t xml:space="preserve">12.20.9. </w:t>
      </w:r>
      <w:r w:rsidR="00322B87" w:rsidRPr="00E66270">
        <w:rPr>
          <w:rFonts w:ascii="Arial Narrow" w:hAnsi="Arial Narrow" w:cs="Helvetica"/>
          <w:color w:val="000000" w:themeColor="text1"/>
          <w:sz w:val="24"/>
          <w:szCs w:val="24"/>
        </w:rPr>
        <w:t>Higher FSC targets, especially on ownership, management control, procurement, skills development and financial inclusion.</w:t>
      </w:r>
      <w:r w:rsidR="002A6BB6">
        <w:rPr>
          <w:rFonts w:ascii="Arial Narrow" w:hAnsi="Arial Narrow" w:cs="Helvetica"/>
          <w:color w:val="000000" w:themeColor="text1"/>
          <w:sz w:val="24"/>
          <w:szCs w:val="24"/>
        </w:rPr>
        <w:t xml:space="preserve"> Higher targets for women in executive and senior management, and for people with disabilities. Strengthening of targets on consumer education and access to financial services. </w:t>
      </w:r>
      <w:r w:rsidR="008D4965" w:rsidRPr="00E66270">
        <w:rPr>
          <w:rFonts w:ascii="Arial Narrow" w:hAnsi="Arial Narrow" w:cs="Helvetica"/>
          <w:color w:val="000000" w:themeColor="text1"/>
          <w:sz w:val="24"/>
          <w:szCs w:val="24"/>
        </w:rPr>
        <w:t>(12.2.</w:t>
      </w:r>
      <w:r w:rsidR="009B3719" w:rsidRPr="00E66270">
        <w:rPr>
          <w:rFonts w:ascii="Arial Narrow" w:hAnsi="Arial Narrow" w:cs="Helvetica"/>
          <w:color w:val="000000" w:themeColor="text1"/>
          <w:sz w:val="24"/>
          <w:szCs w:val="24"/>
        </w:rPr>
        <w:t>9</w:t>
      </w:r>
      <w:r w:rsidR="008D4965" w:rsidRPr="00E66270">
        <w:rPr>
          <w:rFonts w:ascii="Arial Narrow" w:hAnsi="Arial Narrow" w:cs="Helvetica"/>
          <w:color w:val="000000" w:themeColor="text1"/>
          <w:sz w:val="24"/>
          <w:szCs w:val="24"/>
        </w:rPr>
        <w:t>)</w:t>
      </w:r>
    </w:p>
    <w:p w14:paraId="5FF0F1CB" w14:textId="77777777" w:rsidR="009B3719" w:rsidRPr="00E66270" w:rsidRDefault="000E5E1E" w:rsidP="00902C03">
      <w:pPr>
        <w:autoSpaceDE w:val="0"/>
        <w:autoSpaceDN w:val="0"/>
        <w:adjustRightInd w:val="0"/>
        <w:spacing w:line="360" w:lineRule="auto"/>
        <w:ind w:left="720"/>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 xml:space="preserve">12.20.10. </w:t>
      </w:r>
      <w:r w:rsidR="009B3719" w:rsidRPr="00E66270">
        <w:rPr>
          <w:rFonts w:ascii="Arial Narrow" w:hAnsi="Arial Narrow" w:cs="Helvetica"/>
          <w:color w:val="000000" w:themeColor="text1"/>
          <w:sz w:val="24"/>
          <w:szCs w:val="24"/>
        </w:rPr>
        <w:t xml:space="preserve">NT, DTI, the FS Charter Council and </w:t>
      </w:r>
      <w:r w:rsidR="00A43859" w:rsidRPr="00A43859">
        <w:rPr>
          <w:rFonts w:ascii="Arial Narrow" w:hAnsi="Arial Narrow" w:cs="Helvetica"/>
          <w:color w:val="000000" w:themeColor="text1"/>
          <w:sz w:val="24"/>
          <w:szCs w:val="24"/>
        </w:rPr>
        <w:t>B-BBEE Commission</w:t>
      </w:r>
      <w:r w:rsidR="009B3719" w:rsidRPr="00E66270">
        <w:rPr>
          <w:rFonts w:ascii="Arial Narrow" w:hAnsi="Arial Narrow" w:cs="Helvetica"/>
          <w:color w:val="000000" w:themeColor="text1"/>
          <w:sz w:val="24"/>
          <w:szCs w:val="24"/>
        </w:rPr>
        <w:t xml:space="preserve"> through engagements  among them and the Summit process address their differences on the disparities between the FSC and the Generic Codes and present a single report to the Committees within a month after the Summit. The Committees will ther</w:t>
      </w:r>
      <w:r w:rsidR="00264420">
        <w:rPr>
          <w:rFonts w:ascii="Arial Narrow" w:hAnsi="Arial Narrow" w:cs="Helvetica"/>
          <w:color w:val="000000" w:themeColor="text1"/>
          <w:sz w:val="24"/>
          <w:szCs w:val="24"/>
        </w:rPr>
        <w:t>e</w:t>
      </w:r>
      <w:r w:rsidR="009B3719" w:rsidRPr="00E66270">
        <w:rPr>
          <w:rFonts w:ascii="Arial Narrow" w:hAnsi="Arial Narrow" w:cs="Helvetica"/>
          <w:color w:val="000000" w:themeColor="text1"/>
          <w:sz w:val="24"/>
          <w:szCs w:val="24"/>
        </w:rPr>
        <w:t xml:space="preserve">after decide on </w:t>
      </w:r>
      <w:r w:rsidR="007239DA">
        <w:rPr>
          <w:rFonts w:ascii="Arial Narrow" w:hAnsi="Arial Narrow" w:cs="Helvetica"/>
          <w:color w:val="000000" w:themeColor="text1"/>
          <w:sz w:val="24"/>
          <w:szCs w:val="24"/>
        </w:rPr>
        <w:t>our</w:t>
      </w:r>
      <w:r w:rsidR="009B3719" w:rsidRPr="00E66270">
        <w:rPr>
          <w:rFonts w:ascii="Arial Narrow" w:hAnsi="Arial Narrow" w:cs="Helvetica"/>
          <w:color w:val="000000" w:themeColor="text1"/>
          <w:sz w:val="24"/>
          <w:szCs w:val="24"/>
        </w:rPr>
        <w:t xml:space="preserve"> own positions.</w:t>
      </w:r>
      <w:r w:rsidR="00E4573E" w:rsidRPr="00E66270">
        <w:rPr>
          <w:rFonts w:ascii="Arial Narrow" w:hAnsi="Arial Narrow" w:cs="Helvetica"/>
          <w:color w:val="000000" w:themeColor="text1"/>
          <w:sz w:val="24"/>
          <w:szCs w:val="24"/>
        </w:rPr>
        <w:t xml:space="preserve"> (12.2.10)</w:t>
      </w:r>
    </w:p>
    <w:p w14:paraId="3978F521" w14:textId="77777777" w:rsidR="00E4573E" w:rsidRPr="00E66270" w:rsidRDefault="000E5E1E" w:rsidP="00902C03">
      <w:pPr>
        <w:autoSpaceDE w:val="0"/>
        <w:autoSpaceDN w:val="0"/>
        <w:adjustRightInd w:val="0"/>
        <w:spacing w:line="360" w:lineRule="auto"/>
        <w:ind w:left="720"/>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 xml:space="preserve">12.20.11. </w:t>
      </w:r>
      <w:r w:rsidR="00E4573E" w:rsidRPr="00E66270">
        <w:rPr>
          <w:rFonts w:ascii="Arial Narrow" w:hAnsi="Arial Narrow" w:cs="Helvetica"/>
          <w:color w:val="000000" w:themeColor="text1"/>
          <w:sz w:val="24"/>
          <w:szCs w:val="24"/>
        </w:rPr>
        <w:t>Achieving targets be a condition of the licensing of financial institutions as provided for in Section 10 (1) of the B</w:t>
      </w:r>
      <w:r w:rsidR="003C1DA6">
        <w:rPr>
          <w:rFonts w:ascii="Arial Narrow" w:hAnsi="Arial Narrow" w:cs="Helvetica"/>
          <w:color w:val="000000" w:themeColor="text1"/>
          <w:sz w:val="24"/>
          <w:szCs w:val="24"/>
        </w:rPr>
        <w:t>-</w:t>
      </w:r>
      <w:r w:rsidR="00E4573E" w:rsidRPr="00E66270">
        <w:rPr>
          <w:rFonts w:ascii="Arial Narrow" w:hAnsi="Arial Narrow" w:cs="Helvetica"/>
          <w:color w:val="000000" w:themeColor="text1"/>
          <w:sz w:val="24"/>
          <w:szCs w:val="24"/>
        </w:rPr>
        <w:t xml:space="preserve">BBEE Act. (12.2.11) </w:t>
      </w:r>
    </w:p>
    <w:p w14:paraId="7060BA8B" w14:textId="77777777" w:rsidR="00E4573E" w:rsidRPr="00E66270" w:rsidRDefault="000E5E1E" w:rsidP="00902C03">
      <w:pPr>
        <w:autoSpaceDE w:val="0"/>
        <w:autoSpaceDN w:val="0"/>
        <w:adjustRightInd w:val="0"/>
        <w:spacing w:line="360" w:lineRule="auto"/>
        <w:ind w:left="720"/>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 xml:space="preserve">12.20.12. </w:t>
      </w:r>
      <w:r w:rsidR="00E4573E" w:rsidRPr="00E66270">
        <w:rPr>
          <w:rFonts w:ascii="Arial Narrow" w:hAnsi="Arial Narrow" w:cs="Helvetica"/>
          <w:color w:val="000000" w:themeColor="text1"/>
          <w:sz w:val="24"/>
          <w:szCs w:val="24"/>
        </w:rPr>
        <w:t xml:space="preserve">The </w:t>
      </w:r>
      <w:r w:rsidR="006B6FBD">
        <w:rPr>
          <w:rFonts w:ascii="Arial Narrow" w:hAnsi="Arial Narrow" w:cs="Helvetica"/>
          <w:color w:val="000000" w:themeColor="text1"/>
          <w:sz w:val="24"/>
          <w:szCs w:val="24"/>
        </w:rPr>
        <w:t xml:space="preserve">DTI and </w:t>
      </w:r>
      <w:r w:rsidR="009327F8" w:rsidRPr="009327F8">
        <w:rPr>
          <w:rFonts w:ascii="Arial Narrow" w:hAnsi="Arial Narrow" w:cs="Helvetica"/>
          <w:color w:val="000000" w:themeColor="text1"/>
          <w:sz w:val="24"/>
          <w:szCs w:val="24"/>
        </w:rPr>
        <w:t>B-BBEE Commission</w:t>
      </w:r>
      <w:r w:rsidR="00E4573E" w:rsidRPr="00E66270">
        <w:rPr>
          <w:rFonts w:ascii="Arial Narrow" w:hAnsi="Arial Narrow" w:cs="Helvetica"/>
          <w:color w:val="000000" w:themeColor="text1"/>
          <w:sz w:val="24"/>
          <w:szCs w:val="24"/>
        </w:rPr>
        <w:t xml:space="preserve"> to develop a system of effective fines for failure to achieve targets and present a policy on this by June 2018. </w:t>
      </w:r>
      <w:r w:rsidR="006B6FBD">
        <w:rPr>
          <w:rFonts w:ascii="Arial Narrow" w:hAnsi="Arial Narrow" w:cs="Helvetica"/>
          <w:color w:val="000000" w:themeColor="text1"/>
          <w:sz w:val="24"/>
          <w:szCs w:val="24"/>
        </w:rPr>
        <w:t xml:space="preserve">Consideration be given to amending the B-BBEE Act to provide for a system of fines </w:t>
      </w:r>
      <w:r w:rsidR="00E4573E" w:rsidRPr="00E66270">
        <w:rPr>
          <w:rFonts w:ascii="Arial Narrow" w:hAnsi="Arial Narrow" w:cs="Helvetica"/>
          <w:color w:val="000000" w:themeColor="text1"/>
          <w:sz w:val="24"/>
          <w:szCs w:val="24"/>
        </w:rPr>
        <w:t>(12.2.12)</w:t>
      </w:r>
      <w:r w:rsidR="00E4573E" w:rsidRPr="00E66270">
        <w:rPr>
          <w:rFonts w:ascii="Arial Narrow" w:hAnsi="Arial Narrow" w:cs="Helvetica"/>
          <w:color w:val="000000" w:themeColor="text1"/>
          <w:sz w:val="24"/>
          <w:szCs w:val="24"/>
        </w:rPr>
        <w:tab/>
      </w:r>
    </w:p>
    <w:p w14:paraId="49E1523E" w14:textId="77777777" w:rsidR="009B3719" w:rsidRPr="00E66270" w:rsidRDefault="000E5E1E" w:rsidP="00902C03">
      <w:pPr>
        <w:autoSpaceDE w:val="0"/>
        <w:autoSpaceDN w:val="0"/>
        <w:adjustRightInd w:val="0"/>
        <w:spacing w:line="360" w:lineRule="auto"/>
        <w:ind w:left="720"/>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 xml:space="preserve">12.20.13. </w:t>
      </w:r>
      <w:r w:rsidR="00E4573E" w:rsidRPr="00E66270">
        <w:rPr>
          <w:rFonts w:ascii="Arial Narrow" w:hAnsi="Arial Narrow" w:cs="Helvetica"/>
          <w:color w:val="000000" w:themeColor="text1"/>
          <w:sz w:val="24"/>
          <w:szCs w:val="24"/>
        </w:rPr>
        <w:t xml:space="preserve">Need for a vision of what the financial sector should look like in future and by when. To be addressed through the Summit process and </w:t>
      </w:r>
      <w:r w:rsidR="00255C63">
        <w:rPr>
          <w:rFonts w:ascii="Arial Narrow" w:hAnsi="Arial Narrow" w:cs="Helvetica"/>
          <w:color w:val="000000" w:themeColor="text1"/>
          <w:sz w:val="24"/>
          <w:szCs w:val="24"/>
        </w:rPr>
        <w:t xml:space="preserve">aspects of vision in this Report to be </w:t>
      </w:r>
      <w:r w:rsidR="00E4573E" w:rsidRPr="00E66270">
        <w:rPr>
          <w:rFonts w:ascii="Arial Narrow" w:hAnsi="Arial Narrow" w:cs="Helvetica"/>
          <w:color w:val="000000" w:themeColor="text1"/>
          <w:sz w:val="24"/>
          <w:szCs w:val="24"/>
        </w:rPr>
        <w:t>taken forward by our Committees in our next Report. (12.2.13)</w:t>
      </w:r>
    </w:p>
    <w:p w14:paraId="641CF627" w14:textId="77777777" w:rsidR="00E364F9" w:rsidRPr="00E66270" w:rsidRDefault="009B3719" w:rsidP="00EF2F40">
      <w:pPr>
        <w:autoSpaceDE w:val="0"/>
        <w:autoSpaceDN w:val="0"/>
        <w:adjustRightInd w:val="0"/>
        <w:spacing w:line="360" w:lineRule="auto"/>
        <w:ind w:left="1224"/>
        <w:jc w:val="both"/>
        <w:rPr>
          <w:rFonts w:ascii="Arial Narrow" w:hAnsi="Arial Narrow" w:cs="Helvetica"/>
          <w:color w:val="000000" w:themeColor="text1"/>
          <w:sz w:val="24"/>
          <w:szCs w:val="24"/>
        </w:rPr>
      </w:pPr>
      <w:r w:rsidRPr="00E66270" w:rsidDel="009B3719">
        <w:rPr>
          <w:rFonts w:ascii="Arial Narrow" w:hAnsi="Arial Narrow" w:cs="Helvetica"/>
          <w:color w:val="000000" w:themeColor="text1"/>
          <w:sz w:val="24"/>
          <w:szCs w:val="24"/>
        </w:rPr>
        <w:t xml:space="preserve"> </w:t>
      </w:r>
    </w:p>
    <w:p w14:paraId="461C2A02" w14:textId="77777777" w:rsidR="00322B87" w:rsidRPr="00E66270" w:rsidRDefault="00B8045D" w:rsidP="00EF2F40">
      <w:pPr>
        <w:autoSpaceDE w:val="0"/>
        <w:autoSpaceDN w:val="0"/>
        <w:adjustRightInd w:val="0"/>
        <w:spacing w:line="360" w:lineRule="auto"/>
        <w:ind w:left="1224"/>
        <w:jc w:val="both"/>
        <w:rPr>
          <w:rFonts w:ascii="Arial Narrow" w:hAnsi="Arial Narrow" w:cs="Helvetica"/>
          <w:b/>
          <w:color w:val="000000" w:themeColor="text1"/>
          <w:sz w:val="24"/>
          <w:szCs w:val="24"/>
        </w:rPr>
      </w:pPr>
      <w:r w:rsidRPr="00E66270">
        <w:rPr>
          <w:rFonts w:ascii="Arial Narrow" w:hAnsi="Arial Narrow" w:cs="Helvetica"/>
          <w:b/>
          <w:color w:val="000000" w:themeColor="text1"/>
          <w:sz w:val="24"/>
          <w:szCs w:val="24"/>
        </w:rPr>
        <w:t>Market c</w:t>
      </w:r>
      <w:r w:rsidR="00322B87" w:rsidRPr="00E66270">
        <w:rPr>
          <w:rFonts w:ascii="Arial Narrow" w:hAnsi="Arial Narrow" w:cs="Helvetica"/>
          <w:b/>
          <w:color w:val="000000" w:themeColor="text1"/>
          <w:sz w:val="24"/>
          <w:szCs w:val="24"/>
        </w:rPr>
        <w:t>oncentration</w:t>
      </w:r>
      <w:r w:rsidRPr="00E66270">
        <w:rPr>
          <w:rFonts w:ascii="Arial Narrow" w:hAnsi="Arial Narrow" w:cs="Helvetica"/>
          <w:b/>
          <w:color w:val="000000" w:themeColor="text1"/>
          <w:sz w:val="24"/>
          <w:szCs w:val="24"/>
        </w:rPr>
        <w:t>,</w:t>
      </w:r>
      <w:r w:rsidR="00322B87" w:rsidRPr="00E66270">
        <w:rPr>
          <w:rFonts w:ascii="Arial Narrow" w:hAnsi="Arial Narrow" w:cs="Helvetica"/>
          <w:b/>
          <w:color w:val="000000" w:themeColor="text1"/>
          <w:sz w:val="24"/>
          <w:szCs w:val="24"/>
        </w:rPr>
        <w:t xml:space="preserve"> </w:t>
      </w:r>
      <w:r w:rsidRPr="00E66270">
        <w:rPr>
          <w:rFonts w:ascii="Arial Narrow" w:hAnsi="Arial Narrow" w:cs="Helvetica"/>
          <w:b/>
          <w:color w:val="000000" w:themeColor="text1"/>
          <w:sz w:val="24"/>
          <w:szCs w:val="24"/>
        </w:rPr>
        <w:t>m</w:t>
      </w:r>
      <w:r w:rsidR="00322B87" w:rsidRPr="00E66270">
        <w:rPr>
          <w:rFonts w:ascii="Arial Narrow" w:hAnsi="Arial Narrow" w:cs="Helvetica"/>
          <w:b/>
          <w:color w:val="000000" w:themeColor="text1"/>
          <w:sz w:val="24"/>
          <w:szCs w:val="24"/>
        </w:rPr>
        <w:t>onopoli</w:t>
      </w:r>
      <w:r w:rsidR="008D4965" w:rsidRPr="00E66270">
        <w:rPr>
          <w:rFonts w:ascii="Arial Narrow" w:hAnsi="Arial Narrow" w:cs="Helvetica"/>
          <w:b/>
          <w:color w:val="000000" w:themeColor="text1"/>
          <w:sz w:val="24"/>
          <w:szCs w:val="24"/>
        </w:rPr>
        <w:t>s</w:t>
      </w:r>
      <w:r w:rsidRPr="00E66270">
        <w:rPr>
          <w:rFonts w:ascii="Arial Narrow" w:hAnsi="Arial Narrow" w:cs="Helvetica"/>
          <w:b/>
          <w:color w:val="000000" w:themeColor="text1"/>
          <w:sz w:val="24"/>
          <w:szCs w:val="24"/>
        </w:rPr>
        <w:t>ation and o</w:t>
      </w:r>
      <w:r w:rsidR="00322B87" w:rsidRPr="00E66270">
        <w:rPr>
          <w:rFonts w:ascii="Arial Narrow" w:hAnsi="Arial Narrow" w:cs="Helvetica"/>
          <w:b/>
          <w:color w:val="000000" w:themeColor="text1"/>
          <w:sz w:val="24"/>
          <w:szCs w:val="24"/>
        </w:rPr>
        <w:t xml:space="preserve">wnership   </w:t>
      </w:r>
    </w:p>
    <w:p w14:paraId="41846186" w14:textId="77777777" w:rsidR="00A14472" w:rsidRDefault="006B6FBD" w:rsidP="00A14472">
      <w:pPr>
        <w:autoSpaceDE w:val="0"/>
        <w:autoSpaceDN w:val="0"/>
        <w:adjustRightInd w:val="0"/>
        <w:spacing w:line="360" w:lineRule="auto"/>
        <w:ind w:left="57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 xml:space="preserve">12.20.14. </w:t>
      </w:r>
      <w:r w:rsidR="00322B87" w:rsidRPr="00E66270">
        <w:rPr>
          <w:rFonts w:ascii="Arial Narrow" w:hAnsi="Arial Narrow" w:cs="Helvetica"/>
          <w:color w:val="000000" w:themeColor="text1"/>
          <w:sz w:val="24"/>
          <w:szCs w:val="24"/>
        </w:rPr>
        <w:t xml:space="preserve">Decisions on </w:t>
      </w:r>
      <w:r w:rsidR="00264420">
        <w:rPr>
          <w:rFonts w:ascii="Arial Narrow" w:hAnsi="Arial Narrow" w:cs="Helvetica"/>
          <w:color w:val="000000" w:themeColor="text1"/>
          <w:sz w:val="24"/>
          <w:szCs w:val="24"/>
        </w:rPr>
        <w:t>‘</w:t>
      </w:r>
      <w:r w:rsidR="00322B87" w:rsidRPr="00E66270">
        <w:rPr>
          <w:rFonts w:ascii="Arial Narrow" w:hAnsi="Arial Narrow" w:cs="Helvetica"/>
          <w:color w:val="000000" w:themeColor="text1"/>
          <w:sz w:val="24"/>
          <w:szCs w:val="24"/>
        </w:rPr>
        <w:t>once empowered, always empowered</w:t>
      </w:r>
      <w:r w:rsidR="00264420">
        <w:rPr>
          <w:rFonts w:ascii="Arial Narrow" w:hAnsi="Arial Narrow" w:cs="Helvetica"/>
          <w:color w:val="000000" w:themeColor="text1"/>
          <w:sz w:val="24"/>
          <w:szCs w:val="24"/>
        </w:rPr>
        <w:t>’</w:t>
      </w:r>
      <w:r w:rsidR="00322B87" w:rsidRPr="00E66270">
        <w:rPr>
          <w:rFonts w:ascii="Arial Narrow" w:hAnsi="Arial Narrow" w:cs="Helvetica"/>
          <w:color w:val="000000" w:themeColor="text1"/>
          <w:sz w:val="24"/>
          <w:szCs w:val="24"/>
        </w:rPr>
        <w:t xml:space="preserve"> be consistent with the B-BBEE Act</w:t>
      </w:r>
      <w:r w:rsidR="008D4965" w:rsidRPr="00E66270">
        <w:rPr>
          <w:rFonts w:ascii="Arial Narrow" w:hAnsi="Arial Narrow" w:cs="Helvetica"/>
          <w:color w:val="000000" w:themeColor="text1"/>
          <w:sz w:val="24"/>
          <w:szCs w:val="24"/>
        </w:rPr>
        <w:t>.</w:t>
      </w:r>
      <w:r w:rsidR="00E0764E" w:rsidRPr="00E66270">
        <w:rPr>
          <w:rFonts w:ascii="Arial Narrow" w:hAnsi="Arial Narrow" w:cs="Helvetica"/>
          <w:color w:val="000000" w:themeColor="text1"/>
          <w:sz w:val="24"/>
          <w:szCs w:val="24"/>
        </w:rPr>
        <w:t>(12.3.4)</w:t>
      </w:r>
    </w:p>
    <w:p w14:paraId="0E9E2082" w14:textId="77777777" w:rsidR="00801D4F" w:rsidRPr="00E66270" w:rsidRDefault="006B6FBD" w:rsidP="00801D4F">
      <w:pPr>
        <w:autoSpaceDE w:val="0"/>
        <w:autoSpaceDN w:val="0"/>
        <w:adjustRightInd w:val="0"/>
        <w:spacing w:line="360" w:lineRule="auto"/>
        <w:ind w:left="57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12.20.15.</w:t>
      </w:r>
      <w:r w:rsidR="00A14472">
        <w:rPr>
          <w:rFonts w:ascii="Arial Narrow" w:hAnsi="Arial Narrow" w:cs="Helvetica"/>
          <w:color w:val="000000" w:themeColor="text1"/>
          <w:sz w:val="24"/>
          <w:szCs w:val="24"/>
        </w:rPr>
        <w:t xml:space="preserve"> </w:t>
      </w:r>
      <w:r w:rsidR="00E4573E" w:rsidRPr="00E66270">
        <w:rPr>
          <w:rFonts w:ascii="Arial Narrow" w:hAnsi="Arial Narrow" w:cs="Helvetica"/>
          <w:color w:val="000000" w:themeColor="text1"/>
          <w:sz w:val="24"/>
          <w:szCs w:val="24"/>
        </w:rPr>
        <w:t>Government and other relevant institutions give concerted attention to reducing the high levels of monopoly in the banking subsector and encouraging new entrants. NT to consider in what ways there can be more black, including African and women,  ownership of the major banks and also report on this regularly. Among many other issues, consideration needs to be given to the following:</w:t>
      </w:r>
    </w:p>
    <w:p w14:paraId="6351D1FF" w14:textId="77777777" w:rsidR="00E4573E" w:rsidRPr="00E66270" w:rsidRDefault="006B6FBD" w:rsidP="00902C03">
      <w:pPr>
        <w:autoSpaceDE w:val="0"/>
        <w:autoSpaceDN w:val="0"/>
        <w:adjustRightInd w:val="0"/>
        <w:spacing w:line="360" w:lineRule="auto"/>
        <w:ind w:left="2156" w:hanging="1580"/>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12.20.16.</w:t>
      </w:r>
      <w:r w:rsidR="00801D4F">
        <w:rPr>
          <w:rFonts w:ascii="Arial Narrow" w:hAnsi="Arial Narrow" w:cs="Helvetica"/>
          <w:color w:val="000000" w:themeColor="text1"/>
          <w:sz w:val="24"/>
          <w:szCs w:val="24"/>
        </w:rPr>
        <w:t>1</w:t>
      </w:r>
      <w:r>
        <w:rPr>
          <w:rFonts w:ascii="Arial Narrow" w:hAnsi="Arial Narrow" w:cs="Helvetica"/>
          <w:color w:val="000000" w:themeColor="text1"/>
          <w:sz w:val="24"/>
          <w:szCs w:val="24"/>
        </w:rPr>
        <w:t xml:space="preserve"> </w:t>
      </w:r>
      <w:r w:rsidR="00801D4F">
        <w:rPr>
          <w:rFonts w:ascii="Arial Narrow" w:hAnsi="Arial Narrow" w:cs="Helvetica"/>
          <w:color w:val="000000" w:themeColor="text1"/>
          <w:sz w:val="24"/>
          <w:szCs w:val="24"/>
        </w:rPr>
        <w:tab/>
      </w:r>
      <w:r w:rsidR="00E4573E" w:rsidRPr="00E66270">
        <w:rPr>
          <w:rFonts w:ascii="Arial Narrow" w:hAnsi="Arial Narrow" w:cs="Helvetica"/>
          <w:color w:val="000000" w:themeColor="text1"/>
          <w:sz w:val="24"/>
          <w:szCs w:val="24"/>
        </w:rPr>
        <w:t>Legislative changes to allow for proportional entry requirements for new entrants to support progressive growth from an informal entity like a stokvel through to becoming a small player</w:t>
      </w:r>
      <w:r w:rsidR="00264420">
        <w:rPr>
          <w:rFonts w:ascii="Arial Narrow" w:hAnsi="Arial Narrow" w:cs="Helvetica"/>
          <w:color w:val="000000" w:themeColor="text1"/>
          <w:sz w:val="24"/>
          <w:szCs w:val="24"/>
        </w:rPr>
        <w:t>,</w:t>
      </w:r>
      <w:r w:rsidR="00E4573E" w:rsidRPr="00E66270">
        <w:rPr>
          <w:rFonts w:ascii="Arial Narrow" w:hAnsi="Arial Narrow" w:cs="Helvetica"/>
          <w:color w:val="000000" w:themeColor="text1"/>
          <w:sz w:val="24"/>
          <w:szCs w:val="24"/>
        </w:rPr>
        <w:t xml:space="preserve"> to becoming larger. Capital a</w:t>
      </w:r>
      <w:r w:rsidR="00BB415F" w:rsidRPr="00E66270">
        <w:rPr>
          <w:rFonts w:ascii="Arial Narrow" w:hAnsi="Arial Narrow" w:cs="Helvetica"/>
          <w:color w:val="000000" w:themeColor="text1"/>
          <w:sz w:val="24"/>
          <w:szCs w:val="24"/>
        </w:rPr>
        <w:t xml:space="preserve">dequacy requirements for banks </w:t>
      </w:r>
      <w:r w:rsidR="00E4573E" w:rsidRPr="00E66270">
        <w:rPr>
          <w:rFonts w:ascii="Arial Narrow" w:hAnsi="Arial Narrow" w:cs="Helvetica"/>
          <w:color w:val="000000" w:themeColor="text1"/>
          <w:sz w:val="24"/>
          <w:szCs w:val="24"/>
        </w:rPr>
        <w:t xml:space="preserve">not systemically important financial institutions be lower. Appropriate </w:t>
      </w:r>
      <w:r w:rsidR="00E4573E" w:rsidRPr="00E66270">
        <w:rPr>
          <w:rFonts w:ascii="Arial Narrow" w:hAnsi="Arial Narrow" w:cs="Helvetica"/>
          <w:color w:val="000000" w:themeColor="text1"/>
          <w:sz w:val="24"/>
          <w:szCs w:val="24"/>
        </w:rPr>
        <w:lastRenderedPageBreak/>
        <w:t>minimum standards apply so that the depositors</w:t>
      </w:r>
      <w:r w:rsidR="00264420">
        <w:rPr>
          <w:rFonts w:ascii="Arial Narrow" w:hAnsi="Arial Narrow" w:cs="Helvetica"/>
          <w:color w:val="000000" w:themeColor="text1"/>
          <w:sz w:val="24"/>
          <w:szCs w:val="24"/>
        </w:rPr>
        <w:t>’</w:t>
      </w:r>
      <w:r w:rsidR="00E4573E" w:rsidRPr="00E66270">
        <w:rPr>
          <w:rFonts w:ascii="Arial Narrow" w:hAnsi="Arial Narrow" w:cs="Helvetica"/>
          <w:color w:val="000000" w:themeColor="text1"/>
          <w:sz w:val="24"/>
          <w:szCs w:val="24"/>
        </w:rPr>
        <w:t xml:space="preserve"> interests are protected.</w:t>
      </w:r>
      <w:r w:rsidR="00BB415F" w:rsidRPr="00E66270">
        <w:rPr>
          <w:rFonts w:ascii="Arial Narrow" w:hAnsi="Arial Narrow" w:cs="Helvetica"/>
          <w:color w:val="000000" w:themeColor="text1"/>
          <w:sz w:val="24"/>
          <w:szCs w:val="24"/>
        </w:rPr>
        <w:t>(12.3.12.1)</w:t>
      </w:r>
      <w:r w:rsidR="00E4573E" w:rsidRPr="00E66270">
        <w:rPr>
          <w:rFonts w:ascii="Arial Narrow" w:hAnsi="Arial Narrow" w:cs="Helvetica"/>
          <w:color w:val="000000" w:themeColor="text1"/>
          <w:sz w:val="24"/>
          <w:szCs w:val="24"/>
        </w:rPr>
        <w:t xml:space="preserve"> </w:t>
      </w:r>
    </w:p>
    <w:p w14:paraId="54F21B5F" w14:textId="77777777" w:rsidR="00E4573E" w:rsidRPr="00E66270" w:rsidRDefault="00A14472" w:rsidP="00A14472">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12.20.16.</w:t>
      </w:r>
      <w:r w:rsidR="00801D4F">
        <w:rPr>
          <w:rFonts w:ascii="Arial Narrow" w:hAnsi="Arial Narrow" w:cs="Helvetica"/>
          <w:color w:val="000000" w:themeColor="text1"/>
          <w:sz w:val="24"/>
          <w:szCs w:val="24"/>
        </w:rPr>
        <w:t>2</w:t>
      </w:r>
      <w:r>
        <w:rPr>
          <w:rFonts w:ascii="Arial Narrow" w:hAnsi="Arial Narrow" w:cs="Helvetica"/>
          <w:color w:val="000000" w:themeColor="text1"/>
          <w:sz w:val="24"/>
          <w:szCs w:val="24"/>
        </w:rPr>
        <w:t>.</w:t>
      </w:r>
      <w:r w:rsidR="006B6FBD">
        <w:rPr>
          <w:rFonts w:ascii="Arial Narrow" w:hAnsi="Arial Narrow" w:cs="Helvetica"/>
          <w:color w:val="000000" w:themeColor="text1"/>
          <w:sz w:val="24"/>
          <w:szCs w:val="24"/>
        </w:rPr>
        <w:t xml:space="preserve"> </w:t>
      </w:r>
      <w:r w:rsidR="00E4573E" w:rsidRPr="00E66270">
        <w:rPr>
          <w:rFonts w:ascii="Arial Narrow" w:hAnsi="Arial Narrow" w:cs="Helvetica"/>
          <w:color w:val="000000" w:themeColor="text1"/>
          <w:sz w:val="24"/>
          <w:szCs w:val="24"/>
        </w:rPr>
        <w:t>Compliance with the FSC be a condition for licen</w:t>
      </w:r>
      <w:r w:rsidR="00264420">
        <w:rPr>
          <w:rFonts w:ascii="Arial Narrow" w:hAnsi="Arial Narrow" w:cs="Helvetica"/>
          <w:color w:val="000000" w:themeColor="text1"/>
          <w:sz w:val="24"/>
          <w:szCs w:val="24"/>
        </w:rPr>
        <w:t>s</w:t>
      </w:r>
      <w:r w:rsidR="00E4573E" w:rsidRPr="00E66270">
        <w:rPr>
          <w:rFonts w:ascii="Arial Narrow" w:hAnsi="Arial Narrow" w:cs="Helvetica"/>
          <w:color w:val="000000" w:themeColor="text1"/>
          <w:sz w:val="24"/>
          <w:szCs w:val="24"/>
        </w:rPr>
        <w:t xml:space="preserve">ing. </w:t>
      </w:r>
      <w:r w:rsidR="00BB415F" w:rsidRPr="00E66270">
        <w:rPr>
          <w:rFonts w:ascii="Arial Narrow" w:hAnsi="Arial Narrow" w:cs="Helvetica"/>
          <w:color w:val="000000" w:themeColor="text1"/>
          <w:sz w:val="24"/>
          <w:szCs w:val="24"/>
        </w:rPr>
        <w:t>(12.3.12.2)</w:t>
      </w:r>
    </w:p>
    <w:p w14:paraId="6710EF64" w14:textId="77777777" w:rsidR="00E4573E" w:rsidRPr="00E66270" w:rsidRDefault="00A14472" w:rsidP="00A14472">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12.20.16.</w:t>
      </w:r>
      <w:r w:rsidR="00801D4F">
        <w:rPr>
          <w:rFonts w:ascii="Arial Narrow" w:hAnsi="Arial Narrow" w:cs="Helvetica"/>
          <w:color w:val="000000" w:themeColor="text1"/>
          <w:sz w:val="24"/>
          <w:szCs w:val="24"/>
        </w:rPr>
        <w:t>3</w:t>
      </w:r>
      <w:r>
        <w:rPr>
          <w:rFonts w:ascii="Arial Narrow" w:hAnsi="Arial Narrow" w:cs="Helvetica"/>
          <w:color w:val="000000" w:themeColor="text1"/>
          <w:sz w:val="24"/>
          <w:szCs w:val="24"/>
        </w:rPr>
        <w:t xml:space="preserve">. </w:t>
      </w:r>
      <w:r w:rsidR="00E4573E" w:rsidRPr="00E66270">
        <w:rPr>
          <w:rFonts w:ascii="Arial Narrow" w:hAnsi="Arial Narrow" w:cs="Helvetica"/>
          <w:color w:val="000000" w:themeColor="text1"/>
          <w:sz w:val="24"/>
          <w:szCs w:val="24"/>
        </w:rPr>
        <w:t>FSC require</w:t>
      </w:r>
      <w:r w:rsidR="007E01ED">
        <w:rPr>
          <w:rFonts w:ascii="Arial Narrow" w:hAnsi="Arial Narrow" w:cs="Helvetica"/>
          <w:color w:val="000000" w:themeColor="text1"/>
          <w:sz w:val="24"/>
          <w:szCs w:val="24"/>
        </w:rPr>
        <w:t>s</w:t>
      </w:r>
      <w:r w:rsidR="00E4573E" w:rsidRPr="00E66270">
        <w:rPr>
          <w:rFonts w:ascii="Arial Narrow" w:hAnsi="Arial Narrow" w:cs="Helvetica"/>
          <w:color w:val="000000" w:themeColor="text1"/>
          <w:sz w:val="24"/>
          <w:szCs w:val="24"/>
        </w:rPr>
        <w:t xml:space="preserve"> that the South African ownership of banks, within reasonable timeframes, be mainly black, particularly African, with adequate ownership by women</w:t>
      </w:r>
      <w:r w:rsidR="00BB415F" w:rsidRPr="00E66270">
        <w:rPr>
          <w:rFonts w:ascii="Arial Narrow" w:hAnsi="Arial Narrow" w:cs="Helvetica"/>
          <w:color w:val="000000" w:themeColor="text1"/>
          <w:sz w:val="24"/>
          <w:szCs w:val="24"/>
        </w:rPr>
        <w:t>. (12.3.12.3)</w:t>
      </w:r>
    </w:p>
    <w:p w14:paraId="0FBCAE0A" w14:textId="77777777" w:rsidR="00E4573E" w:rsidRPr="00E66270" w:rsidRDefault="00A14472" w:rsidP="00A14472">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12.20.16.</w:t>
      </w:r>
      <w:r w:rsidR="00E143AE">
        <w:rPr>
          <w:rFonts w:ascii="Arial Narrow" w:hAnsi="Arial Narrow" w:cs="Helvetica"/>
          <w:color w:val="000000" w:themeColor="text1"/>
          <w:sz w:val="24"/>
          <w:szCs w:val="24"/>
        </w:rPr>
        <w:t>4</w:t>
      </w:r>
      <w:r>
        <w:rPr>
          <w:rFonts w:ascii="Arial Narrow" w:hAnsi="Arial Narrow" w:cs="Helvetica"/>
          <w:color w:val="000000" w:themeColor="text1"/>
          <w:sz w:val="24"/>
          <w:szCs w:val="24"/>
        </w:rPr>
        <w:t xml:space="preserve">. </w:t>
      </w:r>
      <w:r w:rsidR="00E4573E" w:rsidRPr="00E66270">
        <w:rPr>
          <w:rFonts w:ascii="Arial Narrow" w:hAnsi="Arial Narrow" w:cs="Helvetica"/>
          <w:color w:val="000000" w:themeColor="text1"/>
          <w:sz w:val="24"/>
          <w:szCs w:val="24"/>
        </w:rPr>
        <w:t>FSC require</w:t>
      </w:r>
      <w:r w:rsidR="007E01ED">
        <w:rPr>
          <w:rFonts w:ascii="Arial Narrow" w:hAnsi="Arial Narrow" w:cs="Helvetica"/>
          <w:color w:val="000000" w:themeColor="text1"/>
          <w:sz w:val="24"/>
          <w:szCs w:val="24"/>
        </w:rPr>
        <w:t>s</w:t>
      </w:r>
      <w:r w:rsidR="00E4573E" w:rsidRPr="00E66270">
        <w:rPr>
          <w:rFonts w:ascii="Arial Narrow" w:hAnsi="Arial Narrow" w:cs="Helvetica"/>
          <w:color w:val="000000" w:themeColor="text1"/>
          <w:sz w:val="24"/>
          <w:szCs w:val="24"/>
        </w:rPr>
        <w:t xml:space="preserve"> that within certain timeframes blacks, particularly Africans, be the majority at all levels of management, with adequate inclusion of women.</w:t>
      </w:r>
      <w:r w:rsidR="00BB415F" w:rsidRPr="00E66270">
        <w:rPr>
          <w:rFonts w:ascii="Arial Narrow" w:hAnsi="Arial Narrow" w:cs="Helvetica"/>
          <w:color w:val="000000" w:themeColor="text1"/>
          <w:sz w:val="24"/>
          <w:szCs w:val="24"/>
        </w:rPr>
        <w:t>(12.3.12.4)</w:t>
      </w:r>
    </w:p>
    <w:p w14:paraId="546D7FE3" w14:textId="77777777" w:rsidR="00E4573E" w:rsidRPr="00E66270" w:rsidRDefault="00A14472" w:rsidP="00A14472">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12.20.16.</w:t>
      </w:r>
      <w:r w:rsidR="00E143AE">
        <w:rPr>
          <w:rFonts w:ascii="Arial Narrow" w:hAnsi="Arial Narrow" w:cs="Helvetica"/>
          <w:color w:val="000000" w:themeColor="text1"/>
          <w:sz w:val="24"/>
          <w:szCs w:val="24"/>
        </w:rPr>
        <w:t>5</w:t>
      </w:r>
      <w:r>
        <w:rPr>
          <w:rFonts w:ascii="Arial Narrow" w:hAnsi="Arial Narrow" w:cs="Helvetica"/>
          <w:color w:val="000000" w:themeColor="text1"/>
          <w:sz w:val="24"/>
          <w:szCs w:val="24"/>
        </w:rPr>
        <w:t xml:space="preserve">. </w:t>
      </w:r>
      <w:r w:rsidR="00E4573E" w:rsidRPr="00E66270">
        <w:rPr>
          <w:rFonts w:ascii="Arial Narrow" w:hAnsi="Arial Narrow" w:cs="Helvetica"/>
          <w:color w:val="000000" w:themeColor="text1"/>
          <w:sz w:val="24"/>
          <w:szCs w:val="24"/>
        </w:rPr>
        <w:t xml:space="preserve">Engaging with stakeholders to legislate where appropriate on these and other relevant proposals. </w:t>
      </w:r>
      <w:r w:rsidR="00BB415F" w:rsidRPr="00E66270">
        <w:rPr>
          <w:rFonts w:ascii="Arial Narrow" w:hAnsi="Arial Narrow" w:cs="Helvetica"/>
          <w:color w:val="000000" w:themeColor="text1"/>
          <w:sz w:val="24"/>
          <w:szCs w:val="24"/>
        </w:rPr>
        <w:t>(12.3.12.5)</w:t>
      </w:r>
    </w:p>
    <w:p w14:paraId="07D00188" w14:textId="77777777" w:rsidR="00BB415F" w:rsidRPr="00E66270" w:rsidRDefault="00A14472" w:rsidP="00F275A8">
      <w:pPr>
        <w:autoSpaceDE w:val="0"/>
        <w:autoSpaceDN w:val="0"/>
        <w:adjustRightInd w:val="0"/>
        <w:spacing w:line="360" w:lineRule="auto"/>
        <w:ind w:left="720" w:firstLine="144"/>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 xml:space="preserve">12.20.17. </w:t>
      </w:r>
      <w:r w:rsidR="00614211">
        <w:rPr>
          <w:rFonts w:ascii="Arial Narrow" w:hAnsi="Arial Narrow" w:cs="Helvetica"/>
          <w:color w:val="000000" w:themeColor="text1"/>
          <w:sz w:val="24"/>
          <w:szCs w:val="24"/>
        </w:rPr>
        <w:t xml:space="preserve">The </w:t>
      </w:r>
      <w:r w:rsidR="00E4573E" w:rsidRPr="00E66270">
        <w:rPr>
          <w:rFonts w:ascii="Arial Narrow" w:hAnsi="Arial Narrow" w:cs="Helvetica"/>
          <w:color w:val="000000" w:themeColor="text1"/>
          <w:sz w:val="24"/>
          <w:szCs w:val="24"/>
        </w:rPr>
        <w:t xml:space="preserve">SARB needs to do far more to encourage competition </w:t>
      </w:r>
      <w:r w:rsidR="00BB415F" w:rsidRPr="00E66270">
        <w:rPr>
          <w:rFonts w:ascii="Arial Narrow" w:hAnsi="Arial Narrow" w:cs="Helvetica"/>
          <w:color w:val="000000" w:themeColor="text1"/>
          <w:sz w:val="24"/>
          <w:szCs w:val="24"/>
        </w:rPr>
        <w:t>in the financial sector. (12.3.1</w:t>
      </w:r>
      <w:r w:rsidR="00614211">
        <w:rPr>
          <w:rFonts w:ascii="Arial Narrow" w:hAnsi="Arial Narrow" w:cs="Helvetica"/>
          <w:color w:val="000000" w:themeColor="text1"/>
          <w:sz w:val="24"/>
          <w:szCs w:val="24"/>
        </w:rPr>
        <w:t>3</w:t>
      </w:r>
      <w:r w:rsidR="00BB415F" w:rsidRPr="00E66270">
        <w:rPr>
          <w:rFonts w:ascii="Arial Narrow" w:hAnsi="Arial Narrow" w:cs="Helvetica"/>
          <w:color w:val="000000" w:themeColor="text1"/>
          <w:sz w:val="24"/>
          <w:szCs w:val="24"/>
        </w:rPr>
        <w:t>)</w:t>
      </w:r>
    </w:p>
    <w:p w14:paraId="51D77E9E" w14:textId="77777777" w:rsidR="00411588" w:rsidRPr="00E66270" w:rsidRDefault="00A14472" w:rsidP="00F275A8">
      <w:pPr>
        <w:autoSpaceDE w:val="0"/>
        <w:autoSpaceDN w:val="0"/>
        <w:adjustRightInd w:val="0"/>
        <w:spacing w:line="360" w:lineRule="auto"/>
        <w:ind w:left="864" w:firstLine="144"/>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 xml:space="preserve">12.20.18. </w:t>
      </w:r>
      <w:r w:rsidR="0036541C">
        <w:rPr>
          <w:rFonts w:ascii="Arial Narrow" w:hAnsi="Arial Narrow" w:cs="Helvetica"/>
          <w:color w:val="000000" w:themeColor="text1"/>
          <w:sz w:val="24"/>
          <w:szCs w:val="24"/>
        </w:rPr>
        <w:t xml:space="preserve">Similar to the above recommendations on banks, </w:t>
      </w:r>
      <w:r w:rsidR="00614211">
        <w:rPr>
          <w:rFonts w:ascii="Arial Narrow" w:hAnsi="Arial Narrow" w:cs="Helvetica"/>
          <w:color w:val="000000" w:themeColor="text1"/>
          <w:sz w:val="24"/>
          <w:szCs w:val="24"/>
        </w:rPr>
        <w:t>g</w:t>
      </w:r>
      <w:r w:rsidR="00E143AE" w:rsidRPr="00E143AE">
        <w:rPr>
          <w:rFonts w:ascii="Arial Narrow" w:hAnsi="Arial Narrow" w:cs="Helvetica"/>
          <w:color w:val="000000" w:themeColor="text1"/>
          <w:sz w:val="24"/>
          <w:szCs w:val="24"/>
        </w:rPr>
        <w:t>overnment and other relevant institutions give concerted attention to reducing the high le</w:t>
      </w:r>
      <w:r w:rsidR="00E143AE">
        <w:rPr>
          <w:rFonts w:ascii="Arial Narrow" w:hAnsi="Arial Narrow" w:cs="Helvetica"/>
          <w:color w:val="000000" w:themeColor="text1"/>
          <w:sz w:val="24"/>
          <w:szCs w:val="24"/>
        </w:rPr>
        <w:t xml:space="preserve">vels of monopoly in the insurance </w:t>
      </w:r>
      <w:r w:rsidR="00E143AE" w:rsidRPr="00E143AE">
        <w:rPr>
          <w:rFonts w:ascii="Arial Narrow" w:hAnsi="Arial Narrow" w:cs="Helvetica"/>
          <w:color w:val="000000" w:themeColor="text1"/>
          <w:sz w:val="24"/>
          <w:szCs w:val="24"/>
        </w:rPr>
        <w:t xml:space="preserve">subsector and encouraging new entrants. NT to consider in what ways there can be more black, including African and women,  ownership of the major </w:t>
      </w:r>
      <w:r w:rsidR="00E143AE">
        <w:rPr>
          <w:rFonts w:ascii="Arial Narrow" w:hAnsi="Arial Narrow" w:cs="Helvetica"/>
          <w:color w:val="000000" w:themeColor="text1"/>
          <w:sz w:val="24"/>
          <w:szCs w:val="24"/>
        </w:rPr>
        <w:t xml:space="preserve">insurance companies and </w:t>
      </w:r>
      <w:r w:rsidR="00E143AE" w:rsidRPr="00E143AE">
        <w:rPr>
          <w:rFonts w:ascii="Arial Narrow" w:hAnsi="Arial Narrow" w:cs="Helvetica"/>
          <w:color w:val="000000" w:themeColor="text1"/>
          <w:sz w:val="24"/>
          <w:szCs w:val="24"/>
        </w:rPr>
        <w:t xml:space="preserve"> </w:t>
      </w:r>
      <w:r w:rsidR="00E143AE">
        <w:rPr>
          <w:rFonts w:ascii="Arial Narrow" w:hAnsi="Arial Narrow" w:cs="Helvetica"/>
          <w:color w:val="000000" w:themeColor="text1"/>
          <w:sz w:val="24"/>
          <w:szCs w:val="24"/>
        </w:rPr>
        <w:t xml:space="preserve">also </w:t>
      </w:r>
      <w:r w:rsidR="00E143AE" w:rsidRPr="00E143AE">
        <w:rPr>
          <w:rFonts w:ascii="Arial Narrow" w:hAnsi="Arial Narrow" w:cs="Helvetica"/>
          <w:color w:val="000000" w:themeColor="text1"/>
          <w:sz w:val="24"/>
          <w:szCs w:val="24"/>
        </w:rPr>
        <w:t xml:space="preserve">report on this regularly. </w:t>
      </w:r>
      <w:r w:rsidR="00E143AE">
        <w:rPr>
          <w:rFonts w:ascii="Arial Narrow" w:hAnsi="Arial Narrow" w:cs="Helvetica"/>
          <w:color w:val="000000" w:themeColor="text1"/>
          <w:sz w:val="24"/>
          <w:szCs w:val="24"/>
        </w:rPr>
        <w:t xml:space="preserve"> </w:t>
      </w:r>
      <w:r w:rsidR="00BB415F" w:rsidRPr="00E66270">
        <w:rPr>
          <w:rFonts w:ascii="Arial Narrow" w:hAnsi="Arial Narrow" w:cs="Helvetica"/>
          <w:color w:val="000000" w:themeColor="text1"/>
          <w:sz w:val="24"/>
          <w:szCs w:val="24"/>
        </w:rPr>
        <w:t>Among many other issues, consideration needs to be given to the following:</w:t>
      </w:r>
    </w:p>
    <w:p w14:paraId="532166CA" w14:textId="77777777" w:rsidR="00411588" w:rsidRPr="00E66270" w:rsidRDefault="00A14472" w:rsidP="00DF1221">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w:t>
      </w:r>
      <w:r w:rsidR="00A06B98">
        <w:rPr>
          <w:rFonts w:ascii="Arial Narrow" w:hAnsi="Arial Narrow" w:cs="Helvetica"/>
          <w:color w:val="000000" w:themeColor="text1"/>
          <w:sz w:val="24"/>
          <w:szCs w:val="24"/>
        </w:rPr>
        <w:t>18</w:t>
      </w:r>
      <w:r w:rsidR="00614211">
        <w:rPr>
          <w:rFonts w:ascii="Arial Narrow" w:hAnsi="Arial Narrow" w:cs="Helvetica"/>
          <w:color w:val="000000" w:themeColor="text1"/>
          <w:sz w:val="24"/>
          <w:szCs w:val="24"/>
        </w:rPr>
        <w:t>.</w:t>
      </w:r>
      <w:r w:rsidR="00A06B98" w:rsidDel="00E143AE">
        <w:rPr>
          <w:rFonts w:ascii="Arial Narrow" w:hAnsi="Arial Narrow" w:cs="Helvetica"/>
          <w:color w:val="000000" w:themeColor="text1"/>
          <w:sz w:val="24"/>
          <w:szCs w:val="24"/>
        </w:rPr>
        <w:t xml:space="preserve"> </w:t>
      </w:r>
      <w:r w:rsidR="00DF1221">
        <w:rPr>
          <w:rFonts w:ascii="Arial Narrow" w:hAnsi="Arial Narrow" w:cs="Helvetica"/>
          <w:color w:val="000000" w:themeColor="text1"/>
          <w:sz w:val="24"/>
          <w:szCs w:val="24"/>
        </w:rPr>
        <w:t>1</w:t>
      </w:r>
      <w:r>
        <w:rPr>
          <w:rFonts w:ascii="Arial Narrow" w:hAnsi="Arial Narrow" w:cs="Helvetica"/>
          <w:color w:val="000000" w:themeColor="text1"/>
          <w:sz w:val="24"/>
          <w:szCs w:val="24"/>
        </w:rPr>
        <w:t xml:space="preserve"> </w:t>
      </w:r>
      <w:r w:rsidR="00BB415F" w:rsidRPr="00E66270">
        <w:rPr>
          <w:rFonts w:ascii="Arial Narrow" w:hAnsi="Arial Narrow" w:cs="Helvetica"/>
          <w:color w:val="000000" w:themeColor="text1"/>
          <w:sz w:val="24"/>
          <w:szCs w:val="24"/>
        </w:rPr>
        <w:t xml:space="preserve">Legislative changes to allow for proportional entry requirements for new entrants to support progressive growth. </w:t>
      </w:r>
      <w:r w:rsidR="00411588" w:rsidRPr="00E66270">
        <w:rPr>
          <w:rFonts w:ascii="Arial Narrow" w:hAnsi="Arial Narrow" w:cs="Helvetica"/>
          <w:color w:val="000000" w:themeColor="text1"/>
          <w:sz w:val="24"/>
          <w:szCs w:val="24"/>
        </w:rPr>
        <w:t>C</w:t>
      </w:r>
      <w:r w:rsidR="00BB415F" w:rsidRPr="00E66270">
        <w:rPr>
          <w:rFonts w:ascii="Arial Narrow" w:hAnsi="Arial Narrow" w:cs="Helvetica"/>
          <w:color w:val="000000" w:themeColor="text1"/>
          <w:sz w:val="24"/>
          <w:szCs w:val="24"/>
        </w:rPr>
        <w:t xml:space="preserve">apital adequacy requirements for such companies be lower. Appropriate minimum standards </w:t>
      </w:r>
      <w:r w:rsidR="00411588" w:rsidRPr="00E66270">
        <w:rPr>
          <w:rFonts w:ascii="Arial Narrow" w:hAnsi="Arial Narrow" w:cs="Helvetica"/>
          <w:color w:val="000000" w:themeColor="text1"/>
          <w:sz w:val="24"/>
          <w:szCs w:val="24"/>
        </w:rPr>
        <w:t xml:space="preserve">to </w:t>
      </w:r>
      <w:r w:rsidR="00BB415F" w:rsidRPr="00E66270">
        <w:rPr>
          <w:rFonts w:ascii="Arial Narrow" w:hAnsi="Arial Narrow" w:cs="Helvetica"/>
          <w:color w:val="000000" w:themeColor="text1"/>
          <w:sz w:val="24"/>
          <w:szCs w:val="24"/>
        </w:rPr>
        <w:t>apply so that the policyho</w:t>
      </w:r>
      <w:r w:rsidR="00411588" w:rsidRPr="00E66270">
        <w:rPr>
          <w:rFonts w:ascii="Arial Narrow" w:hAnsi="Arial Narrow" w:cs="Helvetica"/>
          <w:color w:val="000000" w:themeColor="text1"/>
          <w:sz w:val="24"/>
          <w:szCs w:val="24"/>
        </w:rPr>
        <w:t>lders</w:t>
      </w:r>
      <w:r w:rsidR="00614211">
        <w:rPr>
          <w:rFonts w:ascii="Arial Narrow" w:hAnsi="Arial Narrow" w:cs="Helvetica"/>
          <w:color w:val="000000" w:themeColor="text1"/>
          <w:sz w:val="24"/>
          <w:szCs w:val="24"/>
        </w:rPr>
        <w:t>’</w:t>
      </w:r>
      <w:r w:rsidR="00411588" w:rsidRPr="00E66270">
        <w:rPr>
          <w:rFonts w:ascii="Arial Narrow" w:hAnsi="Arial Narrow" w:cs="Helvetica"/>
          <w:color w:val="000000" w:themeColor="text1"/>
          <w:sz w:val="24"/>
          <w:szCs w:val="24"/>
        </w:rPr>
        <w:t xml:space="preserve"> interests are protected. (12.3.1</w:t>
      </w:r>
      <w:r w:rsidR="00AF4E30">
        <w:rPr>
          <w:rFonts w:ascii="Arial Narrow" w:hAnsi="Arial Narrow" w:cs="Helvetica"/>
          <w:color w:val="000000" w:themeColor="text1"/>
          <w:sz w:val="24"/>
          <w:szCs w:val="24"/>
        </w:rPr>
        <w:t>5</w:t>
      </w:r>
      <w:r w:rsidR="00411588" w:rsidRPr="00E66270">
        <w:rPr>
          <w:rFonts w:ascii="Arial Narrow" w:hAnsi="Arial Narrow" w:cs="Helvetica"/>
          <w:color w:val="000000" w:themeColor="text1"/>
          <w:sz w:val="24"/>
          <w:szCs w:val="24"/>
        </w:rPr>
        <w:t>.1.)</w:t>
      </w:r>
    </w:p>
    <w:p w14:paraId="437122BB" w14:textId="77777777" w:rsidR="00411588" w:rsidRPr="00E66270" w:rsidRDefault="00A14472" w:rsidP="00DF1221">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w:t>
      </w:r>
      <w:r w:rsidR="00A06B98">
        <w:rPr>
          <w:rFonts w:ascii="Arial Narrow" w:hAnsi="Arial Narrow" w:cs="Helvetica"/>
          <w:color w:val="000000" w:themeColor="text1"/>
          <w:sz w:val="24"/>
          <w:szCs w:val="24"/>
        </w:rPr>
        <w:t>18</w:t>
      </w:r>
      <w:r w:rsidR="00E143AE">
        <w:rPr>
          <w:rFonts w:ascii="Arial Narrow" w:hAnsi="Arial Narrow" w:cs="Helvetica"/>
          <w:color w:val="000000" w:themeColor="text1"/>
          <w:sz w:val="24"/>
          <w:szCs w:val="24"/>
        </w:rPr>
        <w:t>.</w:t>
      </w:r>
      <w:r w:rsidR="0036541C">
        <w:rPr>
          <w:rFonts w:ascii="Arial Narrow" w:hAnsi="Arial Narrow" w:cs="Helvetica"/>
          <w:color w:val="000000" w:themeColor="text1"/>
          <w:sz w:val="24"/>
          <w:szCs w:val="24"/>
        </w:rPr>
        <w:t>2</w:t>
      </w:r>
      <w:r>
        <w:rPr>
          <w:rFonts w:ascii="Arial Narrow" w:hAnsi="Arial Narrow" w:cs="Helvetica"/>
          <w:color w:val="000000" w:themeColor="text1"/>
          <w:sz w:val="24"/>
          <w:szCs w:val="24"/>
        </w:rPr>
        <w:t xml:space="preserve">. </w:t>
      </w:r>
      <w:r w:rsidR="00BB415F" w:rsidRPr="00E66270">
        <w:rPr>
          <w:rFonts w:ascii="Arial Narrow" w:hAnsi="Arial Narrow" w:cs="Helvetica"/>
          <w:color w:val="000000" w:themeColor="text1"/>
          <w:sz w:val="24"/>
          <w:szCs w:val="24"/>
        </w:rPr>
        <w:t>Compliance with the FSC be a condition for licen</w:t>
      </w:r>
      <w:r w:rsidR="009636F5">
        <w:rPr>
          <w:rFonts w:ascii="Arial Narrow" w:hAnsi="Arial Narrow" w:cs="Helvetica"/>
          <w:color w:val="000000" w:themeColor="text1"/>
          <w:sz w:val="24"/>
          <w:szCs w:val="24"/>
        </w:rPr>
        <w:t>s</w:t>
      </w:r>
      <w:r w:rsidR="00BB415F" w:rsidRPr="00E66270">
        <w:rPr>
          <w:rFonts w:ascii="Arial Narrow" w:hAnsi="Arial Narrow" w:cs="Helvetica"/>
          <w:color w:val="000000" w:themeColor="text1"/>
          <w:sz w:val="24"/>
          <w:szCs w:val="24"/>
        </w:rPr>
        <w:t xml:space="preserve">ing. </w:t>
      </w:r>
      <w:r w:rsidR="00411588" w:rsidRPr="00E66270">
        <w:rPr>
          <w:rFonts w:ascii="Arial Narrow" w:hAnsi="Arial Narrow" w:cs="Helvetica"/>
          <w:color w:val="000000" w:themeColor="text1"/>
          <w:sz w:val="24"/>
          <w:szCs w:val="24"/>
        </w:rPr>
        <w:t>(12.3.1</w:t>
      </w:r>
      <w:r w:rsidR="00AF4E30">
        <w:rPr>
          <w:rFonts w:ascii="Arial Narrow" w:hAnsi="Arial Narrow" w:cs="Helvetica"/>
          <w:color w:val="000000" w:themeColor="text1"/>
          <w:sz w:val="24"/>
          <w:szCs w:val="24"/>
        </w:rPr>
        <w:t>5</w:t>
      </w:r>
      <w:r w:rsidR="00411588" w:rsidRPr="00E66270">
        <w:rPr>
          <w:rFonts w:ascii="Arial Narrow" w:hAnsi="Arial Narrow" w:cs="Helvetica"/>
          <w:color w:val="000000" w:themeColor="text1"/>
          <w:sz w:val="24"/>
          <w:szCs w:val="24"/>
        </w:rPr>
        <w:t>.2)</w:t>
      </w:r>
    </w:p>
    <w:p w14:paraId="664E477C" w14:textId="77777777" w:rsidR="00411588" w:rsidRPr="00E66270" w:rsidRDefault="00A14472" w:rsidP="00DF1221">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w:t>
      </w:r>
      <w:r w:rsidR="00A06B98">
        <w:rPr>
          <w:rFonts w:ascii="Arial Narrow" w:hAnsi="Arial Narrow" w:cs="Helvetica"/>
          <w:color w:val="000000" w:themeColor="text1"/>
          <w:sz w:val="24"/>
          <w:szCs w:val="24"/>
        </w:rPr>
        <w:t>18</w:t>
      </w:r>
      <w:r>
        <w:rPr>
          <w:rFonts w:ascii="Arial Narrow" w:hAnsi="Arial Narrow" w:cs="Helvetica"/>
          <w:color w:val="000000" w:themeColor="text1"/>
          <w:sz w:val="24"/>
          <w:szCs w:val="24"/>
        </w:rPr>
        <w:t>.</w:t>
      </w:r>
      <w:r w:rsidR="0036541C">
        <w:rPr>
          <w:rFonts w:ascii="Arial Narrow" w:hAnsi="Arial Narrow" w:cs="Helvetica"/>
          <w:color w:val="000000" w:themeColor="text1"/>
          <w:sz w:val="24"/>
          <w:szCs w:val="24"/>
        </w:rPr>
        <w:t>3</w:t>
      </w:r>
      <w:r>
        <w:rPr>
          <w:rFonts w:ascii="Arial Narrow" w:hAnsi="Arial Narrow" w:cs="Helvetica"/>
          <w:color w:val="000000" w:themeColor="text1"/>
          <w:sz w:val="24"/>
          <w:szCs w:val="24"/>
        </w:rPr>
        <w:t xml:space="preserve">. </w:t>
      </w:r>
      <w:r w:rsidR="00BB415F" w:rsidRPr="00E66270">
        <w:rPr>
          <w:rFonts w:ascii="Arial Narrow" w:hAnsi="Arial Narrow" w:cs="Helvetica"/>
          <w:color w:val="000000" w:themeColor="text1"/>
          <w:sz w:val="24"/>
          <w:szCs w:val="24"/>
        </w:rPr>
        <w:t>The FSC require</w:t>
      </w:r>
      <w:r w:rsidR="009636F5">
        <w:rPr>
          <w:rFonts w:ascii="Arial Narrow" w:hAnsi="Arial Narrow" w:cs="Helvetica"/>
          <w:color w:val="000000" w:themeColor="text1"/>
          <w:sz w:val="24"/>
          <w:szCs w:val="24"/>
        </w:rPr>
        <w:t>s</w:t>
      </w:r>
      <w:r w:rsidR="00BB415F" w:rsidRPr="00E66270">
        <w:rPr>
          <w:rFonts w:ascii="Arial Narrow" w:hAnsi="Arial Narrow" w:cs="Helvetica"/>
          <w:color w:val="000000" w:themeColor="text1"/>
          <w:sz w:val="24"/>
          <w:szCs w:val="24"/>
        </w:rPr>
        <w:t xml:space="preserve"> that the South African ownership of insurance companies, within reasonable timeframes, be mainly black, particularly African, with adequate ownership by women</w:t>
      </w:r>
      <w:r w:rsidR="00411588" w:rsidRPr="00E66270">
        <w:rPr>
          <w:rFonts w:ascii="Arial Narrow" w:hAnsi="Arial Narrow" w:cs="Helvetica"/>
          <w:color w:val="000000" w:themeColor="text1"/>
          <w:sz w:val="24"/>
          <w:szCs w:val="24"/>
        </w:rPr>
        <w:t>. (12.3.1</w:t>
      </w:r>
      <w:r w:rsidR="00AF4E30">
        <w:rPr>
          <w:rFonts w:ascii="Arial Narrow" w:hAnsi="Arial Narrow" w:cs="Helvetica"/>
          <w:color w:val="000000" w:themeColor="text1"/>
          <w:sz w:val="24"/>
          <w:szCs w:val="24"/>
        </w:rPr>
        <w:t>5</w:t>
      </w:r>
      <w:r w:rsidR="00411588" w:rsidRPr="00E66270">
        <w:rPr>
          <w:rFonts w:ascii="Arial Narrow" w:hAnsi="Arial Narrow" w:cs="Helvetica"/>
          <w:color w:val="000000" w:themeColor="text1"/>
          <w:sz w:val="24"/>
          <w:szCs w:val="24"/>
        </w:rPr>
        <w:t>.3)</w:t>
      </w:r>
    </w:p>
    <w:p w14:paraId="64193AEF" w14:textId="77777777" w:rsidR="00411588" w:rsidRPr="00E66270" w:rsidRDefault="00A14472" w:rsidP="00DF1221">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w:t>
      </w:r>
      <w:r w:rsidR="001D3B4D">
        <w:rPr>
          <w:rFonts w:ascii="Arial Narrow" w:hAnsi="Arial Narrow" w:cs="Helvetica"/>
          <w:color w:val="000000" w:themeColor="text1"/>
          <w:sz w:val="24"/>
          <w:szCs w:val="24"/>
        </w:rPr>
        <w:t>18</w:t>
      </w:r>
      <w:r>
        <w:rPr>
          <w:rFonts w:ascii="Arial Narrow" w:hAnsi="Arial Narrow" w:cs="Helvetica"/>
          <w:color w:val="000000" w:themeColor="text1"/>
          <w:sz w:val="24"/>
          <w:szCs w:val="24"/>
        </w:rPr>
        <w:t>.</w:t>
      </w:r>
      <w:r w:rsidR="0036541C">
        <w:rPr>
          <w:rFonts w:ascii="Arial Narrow" w:hAnsi="Arial Narrow" w:cs="Helvetica"/>
          <w:color w:val="000000" w:themeColor="text1"/>
          <w:sz w:val="24"/>
          <w:szCs w:val="24"/>
        </w:rPr>
        <w:t>4</w:t>
      </w:r>
      <w:r>
        <w:rPr>
          <w:rFonts w:ascii="Arial Narrow" w:hAnsi="Arial Narrow" w:cs="Helvetica"/>
          <w:color w:val="000000" w:themeColor="text1"/>
          <w:sz w:val="24"/>
          <w:szCs w:val="24"/>
        </w:rPr>
        <w:t xml:space="preserve">. </w:t>
      </w:r>
      <w:r w:rsidR="00BB415F" w:rsidRPr="00E66270">
        <w:rPr>
          <w:rFonts w:ascii="Arial Narrow" w:hAnsi="Arial Narrow" w:cs="Helvetica"/>
          <w:color w:val="000000" w:themeColor="text1"/>
          <w:sz w:val="24"/>
          <w:szCs w:val="24"/>
        </w:rPr>
        <w:t>The FSC require</w:t>
      </w:r>
      <w:r w:rsidR="0001375A">
        <w:rPr>
          <w:rFonts w:ascii="Arial Narrow" w:hAnsi="Arial Narrow" w:cs="Helvetica"/>
          <w:color w:val="000000" w:themeColor="text1"/>
          <w:sz w:val="24"/>
          <w:szCs w:val="24"/>
        </w:rPr>
        <w:t>s</w:t>
      </w:r>
      <w:r w:rsidR="00BB415F" w:rsidRPr="00E66270">
        <w:rPr>
          <w:rFonts w:ascii="Arial Narrow" w:hAnsi="Arial Narrow" w:cs="Helvetica"/>
          <w:color w:val="000000" w:themeColor="text1"/>
          <w:sz w:val="24"/>
          <w:szCs w:val="24"/>
        </w:rPr>
        <w:t xml:space="preserve"> that within certain timeframes blacks, particularly Africans, be the majority at all levels of management, with adequate inclusion of women.</w:t>
      </w:r>
      <w:r w:rsidR="00411588" w:rsidRPr="00E66270">
        <w:rPr>
          <w:rFonts w:ascii="Arial Narrow" w:hAnsi="Arial Narrow" w:cs="Helvetica"/>
          <w:color w:val="000000" w:themeColor="text1"/>
          <w:sz w:val="24"/>
          <w:szCs w:val="24"/>
        </w:rPr>
        <w:t xml:space="preserve"> (2.3.1</w:t>
      </w:r>
      <w:r w:rsidR="00AF4E30">
        <w:rPr>
          <w:rFonts w:ascii="Arial Narrow" w:hAnsi="Arial Narrow" w:cs="Helvetica"/>
          <w:color w:val="000000" w:themeColor="text1"/>
          <w:sz w:val="24"/>
          <w:szCs w:val="24"/>
        </w:rPr>
        <w:t>5</w:t>
      </w:r>
      <w:r w:rsidR="00411588" w:rsidRPr="00E66270">
        <w:rPr>
          <w:rFonts w:ascii="Arial Narrow" w:hAnsi="Arial Narrow" w:cs="Helvetica"/>
          <w:color w:val="000000" w:themeColor="text1"/>
          <w:sz w:val="24"/>
          <w:szCs w:val="24"/>
        </w:rPr>
        <w:t>.4.)</w:t>
      </w:r>
    </w:p>
    <w:p w14:paraId="36F6C954" w14:textId="77777777" w:rsidR="00BB415F" w:rsidRPr="00E66270" w:rsidRDefault="00DF1221" w:rsidP="00DF1221">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w:t>
      </w:r>
      <w:r w:rsidR="001D3B4D">
        <w:rPr>
          <w:rFonts w:ascii="Arial Narrow" w:hAnsi="Arial Narrow" w:cs="Helvetica"/>
          <w:color w:val="000000" w:themeColor="text1"/>
          <w:sz w:val="24"/>
          <w:szCs w:val="24"/>
        </w:rPr>
        <w:t>18.</w:t>
      </w:r>
      <w:r w:rsidR="0036541C">
        <w:rPr>
          <w:rFonts w:ascii="Arial Narrow" w:hAnsi="Arial Narrow" w:cs="Helvetica"/>
          <w:color w:val="000000" w:themeColor="text1"/>
          <w:sz w:val="24"/>
          <w:szCs w:val="24"/>
        </w:rPr>
        <w:t>5</w:t>
      </w:r>
      <w:r>
        <w:rPr>
          <w:rFonts w:ascii="Arial Narrow" w:hAnsi="Arial Narrow" w:cs="Helvetica"/>
          <w:color w:val="000000" w:themeColor="text1"/>
          <w:sz w:val="24"/>
          <w:szCs w:val="24"/>
        </w:rPr>
        <w:t xml:space="preserve">. </w:t>
      </w:r>
      <w:r w:rsidR="00BB415F" w:rsidRPr="00E66270">
        <w:rPr>
          <w:rFonts w:ascii="Arial Narrow" w:hAnsi="Arial Narrow" w:cs="Helvetica"/>
          <w:color w:val="000000" w:themeColor="text1"/>
          <w:sz w:val="24"/>
          <w:szCs w:val="24"/>
        </w:rPr>
        <w:t>Engaging with stakeholders to legislate where appropriate on these and other relevant proposals.</w:t>
      </w:r>
      <w:r w:rsidR="00411588" w:rsidRPr="00E66270">
        <w:rPr>
          <w:rFonts w:ascii="Arial Narrow" w:hAnsi="Arial Narrow" w:cs="Helvetica"/>
          <w:color w:val="000000" w:themeColor="text1"/>
          <w:sz w:val="24"/>
          <w:szCs w:val="24"/>
        </w:rPr>
        <w:t xml:space="preserve"> (12.3.1</w:t>
      </w:r>
      <w:r w:rsidR="00AF4E30">
        <w:rPr>
          <w:rFonts w:ascii="Arial Narrow" w:hAnsi="Arial Narrow" w:cs="Helvetica"/>
          <w:color w:val="000000" w:themeColor="text1"/>
          <w:sz w:val="24"/>
          <w:szCs w:val="24"/>
        </w:rPr>
        <w:t>5</w:t>
      </w:r>
      <w:r w:rsidR="00411588" w:rsidRPr="00E66270">
        <w:rPr>
          <w:rFonts w:ascii="Arial Narrow" w:hAnsi="Arial Narrow" w:cs="Helvetica"/>
          <w:color w:val="000000" w:themeColor="text1"/>
          <w:sz w:val="24"/>
          <w:szCs w:val="24"/>
        </w:rPr>
        <w:t>.5)</w:t>
      </w:r>
    </w:p>
    <w:p w14:paraId="34966193" w14:textId="77777777" w:rsidR="00322B87" w:rsidRPr="00E66270" w:rsidRDefault="00DF1221" w:rsidP="00F275A8">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lastRenderedPageBreak/>
        <w:t>12.20.</w:t>
      </w:r>
      <w:r w:rsidR="00E143AE">
        <w:rPr>
          <w:rFonts w:ascii="Arial Narrow" w:hAnsi="Arial Narrow" w:cs="Helvetica"/>
          <w:color w:val="000000" w:themeColor="text1"/>
          <w:sz w:val="24"/>
          <w:szCs w:val="24"/>
        </w:rPr>
        <w:t>1</w:t>
      </w:r>
      <w:r w:rsidR="001D3B4D">
        <w:rPr>
          <w:rFonts w:ascii="Arial Narrow" w:hAnsi="Arial Narrow" w:cs="Helvetica"/>
          <w:color w:val="000000" w:themeColor="text1"/>
          <w:sz w:val="24"/>
          <w:szCs w:val="24"/>
        </w:rPr>
        <w:t>9</w:t>
      </w:r>
      <w:r>
        <w:rPr>
          <w:rFonts w:ascii="Arial Narrow" w:hAnsi="Arial Narrow" w:cs="Helvetica"/>
          <w:color w:val="000000" w:themeColor="text1"/>
          <w:sz w:val="24"/>
          <w:szCs w:val="24"/>
        </w:rPr>
        <w:t xml:space="preserve">. </w:t>
      </w:r>
      <w:r w:rsidR="00E143AE">
        <w:rPr>
          <w:rFonts w:ascii="Arial Narrow" w:hAnsi="Arial Narrow" w:cs="Helvetica"/>
          <w:color w:val="000000" w:themeColor="text1"/>
          <w:sz w:val="24"/>
          <w:szCs w:val="24"/>
        </w:rPr>
        <w:t>Support for t</w:t>
      </w:r>
      <w:r w:rsidR="00322B87" w:rsidRPr="00E66270">
        <w:rPr>
          <w:rFonts w:ascii="Arial Narrow" w:hAnsi="Arial Narrow" w:cs="Helvetica"/>
          <w:color w:val="000000" w:themeColor="text1"/>
          <w:sz w:val="24"/>
          <w:szCs w:val="24"/>
        </w:rPr>
        <w:t>he easing of licensing and other requirements for new entrants in the financial sector</w:t>
      </w:r>
      <w:r w:rsidR="00D1240B">
        <w:rPr>
          <w:rFonts w:ascii="Arial Narrow" w:hAnsi="Arial Narrow" w:cs="Helvetica"/>
          <w:color w:val="000000" w:themeColor="text1"/>
          <w:sz w:val="24"/>
          <w:szCs w:val="24"/>
        </w:rPr>
        <w:t>,</w:t>
      </w:r>
      <w:r w:rsidR="00322B87" w:rsidRPr="00E66270">
        <w:rPr>
          <w:rFonts w:ascii="Arial Narrow" w:hAnsi="Arial Narrow" w:cs="Helvetica"/>
          <w:color w:val="000000" w:themeColor="text1"/>
          <w:sz w:val="24"/>
          <w:szCs w:val="24"/>
        </w:rPr>
        <w:t xml:space="preserve"> provided the needs and interests of depositors and policyholders protected. Need </w:t>
      </w:r>
      <w:r w:rsidR="00E143AE">
        <w:rPr>
          <w:rFonts w:ascii="Arial Narrow" w:hAnsi="Arial Narrow" w:cs="Helvetica"/>
          <w:color w:val="000000" w:themeColor="text1"/>
          <w:sz w:val="24"/>
          <w:szCs w:val="24"/>
        </w:rPr>
        <w:t xml:space="preserve">for </w:t>
      </w:r>
      <w:r w:rsidR="00322B87" w:rsidRPr="00E66270">
        <w:rPr>
          <w:rFonts w:ascii="Arial Narrow" w:hAnsi="Arial Narrow" w:cs="Helvetica"/>
          <w:color w:val="000000" w:themeColor="text1"/>
          <w:sz w:val="24"/>
          <w:szCs w:val="24"/>
        </w:rPr>
        <w:t xml:space="preserve">balance between focusing on the need for new entrants, and deracialising the financial sector and protecting depositors and policy holders; both these aspects </w:t>
      </w:r>
      <w:r w:rsidR="00D1240B">
        <w:rPr>
          <w:rFonts w:ascii="Arial Narrow" w:hAnsi="Arial Narrow" w:cs="Helvetica"/>
          <w:color w:val="000000" w:themeColor="text1"/>
          <w:sz w:val="24"/>
          <w:szCs w:val="24"/>
        </w:rPr>
        <w:t>are</w:t>
      </w:r>
      <w:r w:rsidR="00D1240B" w:rsidRPr="00E66270">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important parts of transformation.</w:t>
      </w:r>
      <w:r w:rsidR="00D1240B">
        <w:rPr>
          <w:rFonts w:ascii="Arial Narrow" w:hAnsi="Arial Narrow" w:cs="Helvetica"/>
          <w:color w:val="000000" w:themeColor="text1"/>
          <w:sz w:val="24"/>
          <w:szCs w:val="24"/>
        </w:rPr>
        <w:t xml:space="preserve"> </w:t>
      </w:r>
      <w:r w:rsidR="00846B1A" w:rsidRPr="00E66270">
        <w:rPr>
          <w:rFonts w:ascii="Arial Narrow" w:hAnsi="Arial Narrow" w:cs="Helvetica"/>
          <w:color w:val="000000" w:themeColor="text1"/>
          <w:sz w:val="24"/>
          <w:szCs w:val="24"/>
        </w:rPr>
        <w:t>(12.3.</w:t>
      </w:r>
      <w:r w:rsidR="00AF4E30">
        <w:rPr>
          <w:rFonts w:ascii="Arial Narrow" w:hAnsi="Arial Narrow" w:cs="Helvetica"/>
          <w:color w:val="000000" w:themeColor="text1"/>
          <w:sz w:val="24"/>
          <w:szCs w:val="24"/>
        </w:rPr>
        <w:t>18</w:t>
      </w:r>
      <w:r w:rsidR="00846B1A" w:rsidRPr="00E66270">
        <w:rPr>
          <w:rFonts w:ascii="Arial Narrow" w:hAnsi="Arial Narrow" w:cs="Helvetica"/>
          <w:color w:val="000000" w:themeColor="text1"/>
          <w:sz w:val="24"/>
          <w:szCs w:val="24"/>
        </w:rPr>
        <w:t>)</w:t>
      </w:r>
    </w:p>
    <w:p w14:paraId="082A17E0" w14:textId="77777777" w:rsidR="00E364F9" w:rsidRPr="00E66270" w:rsidRDefault="00E364F9" w:rsidP="00EF2F40">
      <w:pPr>
        <w:autoSpaceDE w:val="0"/>
        <w:autoSpaceDN w:val="0"/>
        <w:adjustRightInd w:val="0"/>
        <w:spacing w:line="360" w:lineRule="auto"/>
        <w:ind w:left="1224"/>
        <w:jc w:val="both"/>
        <w:rPr>
          <w:rFonts w:ascii="Arial Narrow" w:hAnsi="Arial Narrow" w:cs="Helvetica"/>
          <w:color w:val="000000" w:themeColor="text1"/>
          <w:sz w:val="24"/>
          <w:szCs w:val="24"/>
        </w:rPr>
      </w:pPr>
    </w:p>
    <w:p w14:paraId="51E2AD30" w14:textId="77777777" w:rsidR="00322B87" w:rsidRPr="00E66270" w:rsidRDefault="00322B87" w:rsidP="00DD1010">
      <w:pPr>
        <w:autoSpaceDE w:val="0"/>
        <w:autoSpaceDN w:val="0"/>
        <w:adjustRightInd w:val="0"/>
        <w:spacing w:line="360" w:lineRule="auto"/>
        <w:ind w:left="936"/>
        <w:jc w:val="both"/>
        <w:rPr>
          <w:rFonts w:ascii="Arial Narrow" w:hAnsi="Arial Narrow" w:cs="Helvetica"/>
          <w:b/>
          <w:color w:val="000000" w:themeColor="text1"/>
          <w:sz w:val="24"/>
          <w:szCs w:val="24"/>
        </w:rPr>
      </w:pPr>
      <w:r w:rsidRPr="00E66270">
        <w:rPr>
          <w:rFonts w:ascii="Arial Narrow" w:hAnsi="Arial Narrow" w:cs="Helvetica"/>
          <w:b/>
          <w:color w:val="000000" w:themeColor="text1"/>
          <w:sz w:val="24"/>
          <w:szCs w:val="24"/>
        </w:rPr>
        <w:t>Management Control</w:t>
      </w:r>
    </w:p>
    <w:p w14:paraId="001AE8DA" w14:textId="77777777" w:rsidR="00C235A9" w:rsidRPr="00E66270" w:rsidRDefault="00DF1221" w:rsidP="00DD1010">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12.20.2</w:t>
      </w:r>
      <w:r w:rsidR="001D3B4D">
        <w:rPr>
          <w:rFonts w:ascii="Arial Narrow" w:hAnsi="Arial Narrow" w:cs="Helvetica"/>
          <w:color w:val="000000" w:themeColor="text1"/>
          <w:sz w:val="24"/>
          <w:szCs w:val="24"/>
        </w:rPr>
        <w:t>0</w:t>
      </w:r>
      <w:r>
        <w:rPr>
          <w:rFonts w:ascii="Arial Narrow" w:hAnsi="Arial Narrow" w:cs="Helvetica"/>
          <w:color w:val="000000" w:themeColor="text1"/>
          <w:sz w:val="24"/>
          <w:szCs w:val="24"/>
        </w:rPr>
        <w:t xml:space="preserve">. </w:t>
      </w:r>
      <w:r w:rsidR="001D4165" w:rsidRPr="00E66270">
        <w:rPr>
          <w:rFonts w:ascii="Arial Narrow" w:hAnsi="Arial Narrow" w:cs="Helvetica"/>
          <w:color w:val="000000" w:themeColor="text1"/>
          <w:sz w:val="24"/>
          <w:szCs w:val="24"/>
        </w:rPr>
        <w:t>Financial institutions should seek to exceed the targets in the FSC for management and Boards.</w:t>
      </w:r>
      <w:r w:rsidR="001D4165" w:rsidRPr="00E66270" w:rsidDel="001D4165">
        <w:rPr>
          <w:rFonts w:ascii="Arial Narrow" w:hAnsi="Arial Narrow" w:cs="Helvetica"/>
          <w:color w:val="000000" w:themeColor="text1"/>
          <w:sz w:val="24"/>
          <w:szCs w:val="24"/>
        </w:rPr>
        <w:t xml:space="preserve"> </w:t>
      </w:r>
      <w:r w:rsidR="00C235A9" w:rsidRPr="00E66270">
        <w:rPr>
          <w:rFonts w:ascii="Arial Narrow" w:hAnsi="Arial Narrow" w:cs="Helvetica"/>
          <w:color w:val="000000" w:themeColor="text1"/>
          <w:sz w:val="24"/>
          <w:szCs w:val="24"/>
        </w:rPr>
        <w:t>(12.4.</w:t>
      </w:r>
      <w:r w:rsidR="00637C84">
        <w:rPr>
          <w:rFonts w:ascii="Arial Narrow" w:hAnsi="Arial Narrow" w:cs="Helvetica"/>
          <w:color w:val="000000" w:themeColor="text1"/>
          <w:sz w:val="24"/>
          <w:szCs w:val="24"/>
        </w:rPr>
        <w:t>6</w:t>
      </w:r>
      <w:r w:rsidR="00C235A9" w:rsidRPr="00E66270">
        <w:rPr>
          <w:rFonts w:ascii="Arial Narrow" w:hAnsi="Arial Narrow" w:cs="Helvetica"/>
          <w:color w:val="000000" w:themeColor="text1"/>
          <w:sz w:val="24"/>
          <w:szCs w:val="24"/>
        </w:rPr>
        <w:t>)</w:t>
      </w:r>
    </w:p>
    <w:p w14:paraId="2363A194" w14:textId="77777777" w:rsidR="00C235A9" w:rsidRPr="00E66270" w:rsidRDefault="00C235A9" w:rsidP="00EF2F40">
      <w:pPr>
        <w:autoSpaceDE w:val="0"/>
        <w:autoSpaceDN w:val="0"/>
        <w:adjustRightInd w:val="0"/>
        <w:spacing w:line="360" w:lineRule="auto"/>
        <w:ind w:left="1674"/>
        <w:jc w:val="both"/>
        <w:rPr>
          <w:rFonts w:ascii="Arial Narrow" w:hAnsi="Arial Narrow" w:cs="Helvetica"/>
          <w:color w:val="000000" w:themeColor="text1"/>
          <w:sz w:val="24"/>
          <w:szCs w:val="24"/>
        </w:rPr>
      </w:pPr>
    </w:p>
    <w:p w14:paraId="403A6EF4" w14:textId="77777777" w:rsidR="00322B87" w:rsidRPr="00E66270" w:rsidRDefault="00322B87" w:rsidP="00DD1010">
      <w:pPr>
        <w:autoSpaceDE w:val="0"/>
        <w:autoSpaceDN w:val="0"/>
        <w:adjustRightInd w:val="0"/>
        <w:spacing w:line="360" w:lineRule="auto"/>
        <w:ind w:left="936"/>
        <w:jc w:val="both"/>
        <w:rPr>
          <w:rFonts w:ascii="Arial Narrow" w:hAnsi="Arial Narrow" w:cs="Helvetica"/>
          <w:b/>
          <w:color w:val="000000" w:themeColor="text1"/>
          <w:sz w:val="24"/>
          <w:szCs w:val="24"/>
        </w:rPr>
      </w:pPr>
      <w:r w:rsidRPr="00E66270">
        <w:rPr>
          <w:rFonts w:ascii="Arial Narrow" w:hAnsi="Arial Narrow" w:cs="Helvetica"/>
          <w:b/>
          <w:color w:val="000000" w:themeColor="text1"/>
          <w:sz w:val="24"/>
          <w:szCs w:val="24"/>
        </w:rPr>
        <w:t>Financial Inclusion, including service charges</w:t>
      </w:r>
    </w:p>
    <w:p w14:paraId="1CBF53BF" w14:textId="77777777" w:rsidR="00322B87" w:rsidRPr="00E66270" w:rsidRDefault="00DF1221" w:rsidP="00DD1010">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12.20.2</w:t>
      </w:r>
      <w:r w:rsidR="001D3B4D">
        <w:rPr>
          <w:rFonts w:ascii="Arial Narrow" w:hAnsi="Arial Narrow" w:cs="Helvetica"/>
          <w:color w:val="000000" w:themeColor="text1"/>
          <w:sz w:val="24"/>
          <w:szCs w:val="24"/>
        </w:rPr>
        <w:t>1</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NT to report on progress on implementing the recommendations of 2008 Banking Enquiry Panel report, in particular on the  proposals on the capping of punitive non-interest fees that are charged by banks on bounced debit orders (‘dishonour fees’) and on cash withdrawals on ATMs of rival banks. Unless strong arguments to the contrary provided, these proposals should be implemented.</w:t>
      </w:r>
      <w:r w:rsidR="00D1240B">
        <w:rPr>
          <w:rFonts w:ascii="Arial Narrow" w:hAnsi="Arial Narrow" w:cs="Helvetica"/>
          <w:color w:val="000000" w:themeColor="text1"/>
          <w:sz w:val="24"/>
          <w:szCs w:val="24"/>
        </w:rPr>
        <w:t xml:space="preserve"> </w:t>
      </w:r>
      <w:r w:rsidR="00C235A9" w:rsidRPr="00E66270">
        <w:rPr>
          <w:rFonts w:ascii="Arial Narrow" w:hAnsi="Arial Narrow" w:cs="Helvetica"/>
          <w:color w:val="000000" w:themeColor="text1"/>
          <w:sz w:val="24"/>
          <w:szCs w:val="24"/>
        </w:rPr>
        <w:t>(12.5.3)</w:t>
      </w:r>
    </w:p>
    <w:p w14:paraId="72FC7657" w14:textId="77777777" w:rsidR="00322B87" w:rsidRPr="00E66270" w:rsidRDefault="00DF1221" w:rsidP="00DD1010">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12.20.2</w:t>
      </w:r>
      <w:r w:rsidR="001D3B4D">
        <w:rPr>
          <w:rFonts w:ascii="Arial Narrow" w:hAnsi="Arial Narrow" w:cs="Helvetica"/>
          <w:color w:val="000000" w:themeColor="text1"/>
          <w:sz w:val="24"/>
          <w:szCs w:val="24"/>
        </w:rPr>
        <w:t>2</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 xml:space="preserve">Support the SARB on need for regulatory framework for money remittance service providers or money transfer operators who are not necessarily banks and review the overall access path for service provision in the payment system. </w:t>
      </w:r>
      <w:r w:rsidR="001D4165" w:rsidRPr="00E66270">
        <w:rPr>
          <w:rFonts w:ascii="Arial Narrow" w:hAnsi="Arial Narrow" w:cs="Helvetica"/>
          <w:color w:val="000000" w:themeColor="text1"/>
          <w:sz w:val="24"/>
          <w:szCs w:val="24"/>
        </w:rPr>
        <w:t xml:space="preserve">Support FINTECH and digital banks to reduce fees, encourage competition and ensure greater financial inclusion. FINTECH also needs to be made use of more in the insurance subsector. </w:t>
      </w:r>
      <w:r w:rsidR="00C235A9" w:rsidRPr="00E66270">
        <w:rPr>
          <w:rFonts w:ascii="Arial Narrow" w:hAnsi="Arial Narrow" w:cs="Helvetica"/>
          <w:color w:val="000000" w:themeColor="text1"/>
          <w:sz w:val="24"/>
          <w:szCs w:val="24"/>
        </w:rPr>
        <w:t>(12.5.4)</w:t>
      </w:r>
    </w:p>
    <w:p w14:paraId="5A54CB09" w14:textId="77777777" w:rsidR="00C235A9" w:rsidRPr="00E66270" w:rsidRDefault="00DF1221" w:rsidP="00DD1010">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12.20.2</w:t>
      </w:r>
      <w:r w:rsidR="001D3B4D">
        <w:rPr>
          <w:rFonts w:ascii="Arial Narrow" w:hAnsi="Arial Narrow" w:cs="Helvetica"/>
          <w:color w:val="000000" w:themeColor="text1"/>
          <w:sz w:val="24"/>
          <w:szCs w:val="24"/>
        </w:rPr>
        <w:t>3</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 xml:space="preserve">NT and </w:t>
      </w:r>
      <w:r w:rsidR="00D1240B">
        <w:rPr>
          <w:rFonts w:ascii="Arial Narrow" w:hAnsi="Arial Narrow" w:cs="Helvetica"/>
          <w:color w:val="000000" w:themeColor="text1"/>
          <w:sz w:val="24"/>
          <w:szCs w:val="24"/>
        </w:rPr>
        <w:t xml:space="preserve">the </w:t>
      </w:r>
      <w:r w:rsidR="00322B87" w:rsidRPr="00E66270">
        <w:rPr>
          <w:rFonts w:ascii="Arial Narrow" w:hAnsi="Arial Narrow" w:cs="Helvetica"/>
          <w:color w:val="000000" w:themeColor="text1"/>
          <w:sz w:val="24"/>
          <w:szCs w:val="24"/>
        </w:rPr>
        <w:t xml:space="preserve">SARB develop a discussion paper on fintech ranging from deposit-taking, transactional banking, lending, investments and the new virtual currencies. </w:t>
      </w:r>
      <w:r w:rsidR="00C235A9" w:rsidRPr="00E66270">
        <w:rPr>
          <w:rFonts w:ascii="Arial Narrow" w:hAnsi="Arial Narrow" w:cs="Helvetica"/>
          <w:color w:val="000000" w:themeColor="text1"/>
          <w:sz w:val="24"/>
          <w:szCs w:val="24"/>
        </w:rPr>
        <w:t>(12.5.4)</w:t>
      </w:r>
    </w:p>
    <w:p w14:paraId="01FDF39C" w14:textId="77777777" w:rsidR="00E364F9" w:rsidRPr="00E66270" w:rsidRDefault="00E364F9" w:rsidP="00C62700">
      <w:pPr>
        <w:autoSpaceDE w:val="0"/>
        <w:autoSpaceDN w:val="0"/>
        <w:adjustRightInd w:val="0"/>
        <w:spacing w:line="360" w:lineRule="auto"/>
        <w:ind w:left="1224"/>
        <w:jc w:val="both"/>
        <w:rPr>
          <w:rFonts w:ascii="Arial Narrow" w:hAnsi="Arial Narrow" w:cs="Helvetica"/>
          <w:color w:val="000000" w:themeColor="text1"/>
          <w:sz w:val="24"/>
          <w:szCs w:val="24"/>
        </w:rPr>
      </w:pPr>
    </w:p>
    <w:p w14:paraId="06776B43" w14:textId="77777777" w:rsidR="00322B87" w:rsidRPr="00E66270" w:rsidRDefault="00322B87" w:rsidP="00DD1010">
      <w:pPr>
        <w:autoSpaceDE w:val="0"/>
        <w:autoSpaceDN w:val="0"/>
        <w:adjustRightInd w:val="0"/>
        <w:spacing w:line="360" w:lineRule="auto"/>
        <w:ind w:left="936"/>
        <w:jc w:val="both"/>
        <w:rPr>
          <w:rFonts w:ascii="Arial Narrow" w:hAnsi="Arial Narrow" w:cs="Helvetica"/>
          <w:b/>
          <w:color w:val="000000" w:themeColor="text1"/>
          <w:sz w:val="24"/>
          <w:szCs w:val="24"/>
        </w:rPr>
      </w:pPr>
      <w:r w:rsidRPr="00E66270">
        <w:rPr>
          <w:rFonts w:ascii="Arial Narrow" w:hAnsi="Arial Narrow" w:cs="Helvetica"/>
          <w:b/>
          <w:color w:val="000000" w:themeColor="text1"/>
          <w:sz w:val="24"/>
          <w:szCs w:val="24"/>
        </w:rPr>
        <w:t>Repossessions and cancellation of insurance policies</w:t>
      </w:r>
    </w:p>
    <w:p w14:paraId="2E5A96AD" w14:textId="77777777" w:rsidR="00322B87" w:rsidRPr="00E66270" w:rsidRDefault="001E2876" w:rsidP="00DD1010">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12.20.2</w:t>
      </w:r>
      <w:r w:rsidR="00C62700">
        <w:rPr>
          <w:rFonts w:ascii="Arial Narrow" w:hAnsi="Arial Narrow" w:cs="Helvetica"/>
          <w:color w:val="000000" w:themeColor="text1"/>
          <w:sz w:val="24"/>
          <w:szCs w:val="24"/>
        </w:rPr>
        <w:t>4</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Review National Credit Act to ensure that homeowners do not lose their homes easily when they fall into financial distress. Consideration be given to proposal for 12-month financial recovery period.</w:t>
      </w:r>
      <w:r w:rsidR="00D1240B">
        <w:rPr>
          <w:rFonts w:ascii="Arial Narrow" w:hAnsi="Arial Narrow" w:cs="Helvetica"/>
          <w:color w:val="000000" w:themeColor="text1"/>
          <w:sz w:val="24"/>
          <w:szCs w:val="24"/>
        </w:rPr>
        <w:t xml:space="preserve"> </w:t>
      </w:r>
      <w:r w:rsidR="00C235A9" w:rsidRPr="00E66270">
        <w:rPr>
          <w:rFonts w:ascii="Arial Narrow" w:hAnsi="Arial Narrow" w:cs="Helvetica"/>
          <w:color w:val="000000" w:themeColor="text1"/>
          <w:sz w:val="24"/>
          <w:szCs w:val="24"/>
        </w:rPr>
        <w:t>(12.6.</w:t>
      </w:r>
      <w:r>
        <w:rPr>
          <w:rFonts w:ascii="Arial Narrow" w:hAnsi="Arial Narrow" w:cs="Helvetica"/>
          <w:color w:val="000000" w:themeColor="text1"/>
          <w:sz w:val="24"/>
          <w:szCs w:val="24"/>
        </w:rPr>
        <w:t>2</w:t>
      </w:r>
      <w:r w:rsidR="00C235A9" w:rsidRPr="00E66270">
        <w:rPr>
          <w:rFonts w:ascii="Arial Narrow" w:hAnsi="Arial Narrow" w:cs="Helvetica"/>
          <w:color w:val="000000" w:themeColor="text1"/>
          <w:sz w:val="24"/>
          <w:szCs w:val="24"/>
        </w:rPr>
        <w:t>)</w:t>
      </w:r>
    </w:p>
    <w:p w14:paraId="64533132" w14:textId="77777777" w:rsidR="00322B87" w:rsidRPr="00E66270" w:rsidRDefault="001E2876" w:rsidP="00DD1010">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lastRenderedPageBreak/>
        <w:t>12.20.2</w:t>
      </w:r>
      <w:r w:rsidR="00C62700">
        <w:rPr>
          <w:rFonts w:ascii="Arial Narrow" w:hAnsi="Arial Narrow" w:cs="Helvetica"/>
          <w:color w:val="000000" w:themeColor="text1"/>
          <w:sz w:val="24"/>
          <w:szCs w:val="24"/>
        </w:rPr>
        <w:t>5</w:t>
      </w:r>
      <w:r>
        <w:rPr>
          <w:rFonts w:ascii="Arial Narrow" w:hAnsi="Arial Narrow" w:cs="Helvetica"/>
          <w:color w:val="000000" w:themeColor="text1"/>
          <w:sz w:val="24"/>
          <w:szCs w:val="24"/>
        </w:rPr>
        <w:t xml:space="preserve">. </w:t>
      </w:r>
      <w:r w:rsidR="00B437E6" w:rsidRPr="00E66270">
        <w:rPr>
          <w:rFonts w:ascii="Arial Narrow" w:hAnsi="Arial Narrow" w:cs="Helvetica"/>
          <w:color w:val="000000" w:themeColor="text1"/>
          <w:sz w:val="24"/>
          <w:szCs w:val="24"/>
        </w:rPr>
        <w:t>Support changes to the Rules of Court and legislation to stop repossession abuses. (12.6.</w:t>
      </w:r>
      <w:r w:rsidR="00B437E6">
        <w:rPr>
          <w:rFonts w:ascii="Arial Narrow" w:hAnsi="Arial Narrow" w:cs="Helvetica"/>
          <w:color w:val="000000" w:themeColor="text1"/>
          <w:sz w:val="24"/>
          <w:szCs w:val="24"/>
        </w:rPr>
        <w:t>3  and 12.6.</w:t>
      </w:r>
      <w:r w:rsidR="00196257">
        <w:rPr>
          <w:rFonts w:ascii="Arial Narrow" w:hAnsi="Arial Narrow" w:cs="Helvetica"/>
          <w:color w:val="000000" w:themeColor="text1"/>
          <w:sz w:val="24"/>
          <w:szCs w:val="24"/>
        </w:rPr>
        <w:t>6</w:t>
      </w:r>
      <w:r w:rsidR="00B437E6" w:rsidRPr="00E66270">
        <w:rPr>
          <w:rFonts w:ascii="Arial Narrow" w:hAnsi="Arial Narrow" w:cs="Helvetica"/>
          <w:color w:val="000000" w:themeColor="text1"/>
          <w:sz w:val="24"/>
          <w:szCs w:val="24"/>
        </w:rPr>
        <w:t>)</w:t>
      </w:r>
    </w:p>
    <w:p w14:paraId="66932B42" w14:textId="77777777" w:rsidR="00322B87" w:rsidRPr="00E66270" w:rsidRDefault="001E2876" w:rsidP="00DD1010">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12.20.2</w:t>
      </w:r>
      <w:r w:rsidR="00C62700">
        <w:rPr>
          <w:rFonts w:ascii="Arial Narrow" w:hAnsi="Arial Narrow" w:cs="Helvetica"/>
          <w:color w:val="000000" w:themeColor="text1"/>
          <w:sz w:val="24"/>
          <w:szCs w:val="24"/>
        </w:rPr>
        <w:t>6</w:t>
      </w:r>
      <w:r>
        <w:rPr>
          <w:rFonts w:ascii="Arial Narrow" w:hAnsi="Arial Narrow" w:cs="Helvetica"/>
          <w:color w:val="000000" w:themeColor="text1"/>
          <w:sz w:val="24"/>
          <w:szCs w:val="24"/>
        </w:rPr>
        <w:t>.</w:t>
      </w:r>
      <w:r w:rsidR="00B437E6" w:rsidRPr="00B437E6">
        <w:rPr>
          <w:rFonts w:ascii="Arial Narrow" w:hAnsi="Arial Narrow" w:cs="Helvetica"/>
          <w:color w:val="000000" w:themeColor="text1"/>
          <w:sz w:val="24"/>
          <w:szCs w:val="24"/>
        </w:rPr>
        <w:t xml:space="preserve"> </w:t>
      </w:r>
      <w:r w:rsidR="00B437E6" w:rsidRPr="00E66270">
        <w:rPr>
          <w:rFonts w:ascii="Arial Narrow" w:hAnsi="Arial Narrow" w:cs="Helvetica"/>
          <w:color w:val="000000" w:themeColor="text1"/>
          <w:sz w:val="24"/>
          <w:szCs w:val="24"/>
        </w:rPr>
        <w:t xml:space="preserve">Support the </w:t>
      </w:r>
      <w:r w:rsidR="00B437E6">
        <w:rPr>
          <w:rFonts w:ascii="Arial Narrow" w:hAnsi="Arial Narrow" w:cs="Helvetica"/>
          <w:color w:val="000000" w:themeColor="text1"/>
          <w:sz w:val="24"/>
          <w:szCs w:val="24"/>
        </w:rPr>
        <w:t xml:space="preserve">civil litigation </w:t>
      </w:r>
      <w:r w:rsidR="00B437E6" w:rsidRPr="00E66270">
        <w:rPr>
          <w:rFonts w:ascii="Arial Narrow" w:hAnsi="Arial Narrow" w:cs="Helvetica"/>
          <w:color w:val="000000" w:themeColor="text1"/>
          <w:sz w:val="24"/>
          <w:szCs w:val="24"/>
        </w:rPr>
        <w:t xml:space="preserve"> action by Adv Douglas Shaw on behalf of applicants seeking damages for the auctioning of their houses below market value. (12.6.4)</w:t>
      </w:r>
    </w:p>
    <w:p w14:paraId="36EF6E46" w14:textId="77777777" w:rsidR="00B437E6" w:rsidRPr="00E66270" w:rsidRDefault="001E2876" w:rsidP="00DD1010">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12.20.2</w:t>
      </w:r>
      <w:r w:rsidR="00B437E6">
        <w:rPr>
          <w:rFonts w:ascii="Arial Narrow" w:hAnsi="Arial Narrow" w:cs="Helvetica"/>
          <w:color w:val="000000" w:themeColor="text1"/>
          <w:sz w:val="24"/>
          <w:szCs w:val="24"/>
        </w:rPr>
        <w:t>7</w:t>
      </w:r>
      <w:r>
        <w:rPr>
          <w:rFonts w:ascii="Arial Narrow" w:hAnsi="Arial Narrow" w:cs="Helvetica"/>
          <w:color w:val="000000" w:themeColor="text1"/>
          <w:sz w:val="24"/>
          <w:szCs w:val="24"/>
        </w:rPr>
        <w:t>.</w:t>
      </w:r>
      <w:r w:rsidR="00B437E6">
        <w:rPr>
          <w:rFonts w:ascii="Arial Narrow" w:hAnsi="Arial Narrow" w:cs="Helvetica"/>
          <w:color w:val="000000" w:themeColor="text1"/>
          <w:sz w:val="24"/>
          <w:szCs w:val="24"/>
        </w:rPr>
        <w:t xml:space="preserve"> </w:t>
      </w:r>
      <w:r w:rsidR="00196257">
        <w:rPr>
          <w:rFonts w:ascii="Arial Narrow" w:hAnsi="Arial Narrow" w:cs="Helvetica"/>
          <w:color w:val="000000" w:themeColor="text1"/>
          <w:sz w:val="24"/>
          <w:szCs w:val="24"/>
        </w:rPr>
        <w:t>A</w:t>
      </w:r>
      <w:r w:rsidR="00B437E6">
        <w:rPr>
          <w:rFonts w:ascii="Arial Narrow" w:hAnsi="Arial Narrow" w:cs="Helvetica"/>
          <w:color w:val="000000" w:themeColor="text1"/>
          <w:sz w:val="24"/>
          <w:szCs w:val="24"/>
        </w:rPr>
        <w:t>n inquiry</w:t>
      </w:r>
      <w:r w:rsidR="00196257">
        <w:rPr>
          <w:rFonts w:ascii="Arial Narrow" w:hAnsi="Arial Narrow" w:cs="Helvetica"/>
          <w:color w:val="000000" w:themeColor="text1"/>
          <w:sz w:val="24"/>
          <w:szCs w:val="24"/>
        </w:rPr>
        <w:t xml:space="preserve"> into abuses and decisive action</w:t>
      </w:r>
      <w:r w:rsidR="00D1240B">
        <w:rPr>
          <w:rFonts w:ascii="Arial Narrow" w:hAnsi="Arial Narrow" w:cs="Helvetica"/>
          <w:color w:val="000000" w:themeColor="text1"/>
          <w:sz w:val="24"/>
          <w:szCs w:val="24"/>
        </w:rPr>
        <w:t>.</w:t>
      </w:r>
      <w:r w:rsidR="00196257">
        <w:rPr>
          <w:rFonts w:ascii="Arial Narrow" w:hAnsi="Arial Narrow" w:cs="Helvetica"/>
          <w:color w:val="000000" w:themeColor="text1"/>
          <w:sz w:val="24"/>
          <w:szCs w:val="24"/>
        </w:rPr>
        <w:t xml:space="preserve"> </w:t>
      </w:r>
      <w:r w:rsidR="00B437E6">
        <w:rPr>
          <w:rFonts w:ascii="Arial Narrow" w:hAnsi="Arial Narrow" w:cs="Helvetica"/>
          <w:color w:val="000000" w:themeColor="text1"/>
          <w:sz w:val="24"/>
          <w:szCs w:val="24"/>
        </w:rPr>
        <w:t xml:space="preserve"> </w:t>
      </w:r>
      <w:r w:rsidR="00B437E6" w:rsidRPr="00E66270">
        <w:rPr>
          <w:rFonts w:ascii="Arial Narrow" w:hAnsi="Arial Narrow" w:cs="Helvetica"/>
          <w:color w:val="000000" w:themeColor="text1"/>
          <w:sz w:val="24"/>
          <w:szCs w:val="24"/>
        </w:rPr>
        <w:t>(12.6.5</w:t>
      </w:r>
      <w:r w:rsidR="00AA2E34">
        <w:rPr>
          <w:rFonts w:ascii="Arial Narrow" w:hAnsi="Arial Narrow" w:cs="Helvetica"/>
          <w:color w:val="000000" w:themeColor="text1"/>
          <w:sz w:val="24"/>
          <w:szCs w:val="24"/>
        </w:rPr>
        <w:t xml:space="preserve">; </w:t>
      </w:r>
      <w:r w:rsidR="00196257">
        <w:rPr>
          <w:rFonts w:ascii="Arial Narrow" w:hAnsi="Arial Narrow" w:cs="Helvetica"/>
          <w:color w:val="000000" w:themeColor="text1"/>
          <w:sz w:val="24"/>
          <w:szCs w:val="24"/>
        </w:rPr>
        <w:t>12.6.7</w:t>
      </w:r>
      <w:r w:rsidR="00B437E6" w:rsidRPr="00E66270">
        <w:rPr>
          <w:rFonts w:ascii="Arial Narrow" w:hAnsi="Arial Narrow" w:cs="Helvetica"/>
          <w:color w:val="000000" w:themeColor="text1"/>
          <w:sz w:val="24"/>
          <w:szCs w:val="24"/>
        </w:rPr>
        <w:t>)</w:t>
      </w:r>
    </w:p>
    <w:p w14:paraId="1A665178" w14:textId="77777777" w:rsidR="00322B87" w:rsidRPr="00E66270" w:rsidRDefault="00322B87" w:rsidP="00902C03">
      <w:pPr>
        <w:autoSpaceDE w:val="0"/>
        <w:autoSpaceDN w:val="0"/>
        <w:adjustRightInd w:val="0"/>
        <w:spacing w:line="360" w:lineRule="auto"/>
        <w:jc w:val="both"/>
        <w:rPr>
          <w:rFonts w:ascii="Arial Narrow" w:hAnsi="Arial Narrow" w:cs="Helvetica"/>
          <w:color w:val="000000" w:themeColor="text1"/>
          <w:sz w:val="24"/>
          <w:szCs w:val="24"/>
        </w:rPr>
      </w:pPr>
      <w:r w:rsidRPr="00E66270">
        <w:rPr>
          <w:rFonts w:ascii="Arial Narrow" w:hAnsi="Arial Narrow" w:cs="Helvetica"/>
          <w:color w:val="000000" w:themeColor="text1"/>
          <w:sz w:val="24"/>
          <w:szCs w:val="24"/>
        </w:rPr>
        <w:t xml:space="preserve"> </w:t>
      </w:r>
    </w:p>
    <w:p w14:paraId="62501A7F" w14:textId="77777777" w:rsidR="00322B87" w:rsidRPr="00E66270" w:rsidRDefault="00322B87" w:rsidP="00DD1010">
      <w:pPr>
        <w:autoSpaceDE w:val="0"/>
        <w:autoSpaceDN w:val="0"/>
        <w:adjustRightInd w:val="0"/>
        <w:spacing w:line="360" w:lineRule="auto"/>
        <w:ind w:left="936"/>
        <w:jc w:val="both"/>
        <w:rPr>
          <w:rFonts w:ascii="Arial Narrow" w:hAnsi="Arial Narrow" w:cs="Helvetica"/>
          <w:b/>
          <w:color w:val="000000" w:themeColor="text1"/>
          <w:sz w:val="24"/>
          <w:szCs w:val="24"/>
        </w:rPr>
      </w:pPr>
      <w:r w:rsidRPr="00E66270">
        <w:rPr>
          <w:rFonts w:ascii="Arial Narrow" w:hAnsi="Arial Narrow" w:cs="Helvetica"/>
          <w:b/>
          <w:color w:val="000000" w:themeColor="text1"/>
          <w:sz w:val="24"/>
          <w:szCs w:val="24"/>
        </w:rPr>
        <w:t xml:space="preserve">Support for </w:t>
      </w:r>
      <w:r w:rsidR="00324F87" w:rsidRPr="00E66270">
        <w:rPr>
          <w:rFonts w:ascii="Arial Narrow" w:hAnsi="Arial Narrow" w:cs="Helvetica"/>
          <w:b/>
          <w:color w:val="000000" w:themeColor="text1"/>
          <w:sz w:val="24"/>
          <w:szCs w:val="24"/>
        </w:rPr>
        <w:t>smaller and other black businesses, including through procurement and enterprise and supplier d</w:t>
      </w:r>
      <w:r w:rsidRPr="00E66270">
        <w:rPr>
          <w:rFonts w:ascii="Arial Narrow" w:hAnsi="Arial Narrow" w:cs="Helvetica"/>
          <w:b/>
          <w:color w:val="000000" w:themeColor="text1"/>
          <w:sz w:val="24"/>
          <w:szCs w:val="24"/>
        </w:rPr>
        <w:t xml:space="preserve">evelopment  </w:t>
      </w:r>
    </w:p>
    <w:p w14:paraId="361552ED" w14:textId="77777777" w:rsidR="00322B87" w:rsidRPr="00E66270" w:rsidRDefault="001E2876" w:rsidP="00DD1010">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w:t>
      </w:r>
      <w:r w:rsidR="00196257">
        <w:rPr>
          <w:rFonts w:ascii="Arial Narrow" w:hAnsi="Arial Narrow" w:cs="Helvetica"/>
          <w:color w:val="000000" w:themeColor="text1"/>
          <w:sz w:val="24"/>
          <w:szCs w:val="24"/>
        </w:rPr>
        <w:t>28</w:t>
      </w:r>
      <w:r>
        <w:rPr>
          <w:rFonts w:ascii="Arial Narrow" w:hAnsi="Arial Narrow" w:cs="Helvetica"/>
          <w:color w:val="000000" w:themeColor="text1"/>
          <w:sz w:val="24"/>
          <w:szCs w:val="24"/>
        </w:rPr>
        <w:t xml:space="preserve">. </w:t>
      </w:r>
      <w:r w:rsidR="001E356B">
        <w:rPr>
          <w:rFonts w:ascii="Arial Narrow" w:hAnsi="Arial Narrow" w:cs="Helvetica"/>
          <w:color w:val="000000" w:themeColor="text1"/>
          <w:sz w:val="24"/>
          <w:szCs w:val="24"/>
        </w:rPr>
        <w:t>Balance need to introduce global standards and regulations with need for new entrants in the financial sector and other transformative goals.</w:t>
      </w:r>
      <w:r w:rsidR="00F41BE6">
        <w:rPr>
          <w:rFonts w:ascii="Arial Narrow" w:hAnsi="Arial Narrow" w:cs="Helvetica"/>
          <w:color w:val="000000" w:themeColor="text1"/>
          <w:sz w:val="24"/>
          <w:szCs w:val="24"/>
        </w:rPr>
        <w:t xml:space="preserve"> (12.7.3)</w:t>
      </w:r>
    </w:p>
    <w:p w14:paraId="6B1B314D" w14:textId="77777777" w:rsidR="00322B87" w:rsidRPr="00E66270" w:rsidRDefault="001E2876" w:rsidP="00DD1010">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w:t>
      </w:r>
      <w:r w:rsidR="00BB7185">
        <w:rPr>
          <w:rFonts w:ascii="Arial Narrow" w:hAnsi="Arial Narrow" w:cs="Helvetica"/>
          <w:color w:val="000000" w:themeColor="text1"/>
          <w:sz w:val="24"/>
          <w:szCs w:val="24"/>
        </w:rPr>
        <w:t>29</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 xml:space="preserve">B-BBEE Commission and </w:t>
      </w:r>
      <w:r w:rsidR="00B7108F" w:rsidRPr="00E66270">
        <w:rPr>
          <w:rFonts w:ascii="Arial Narrow" w:hAnsi="Arial Narrow" w:cs="Helvetica"/>
          <w:color w:val="000000" w:themeColor="text1"/>
          <w:sz w:val="24"/>
          <w:szCs w:val="24"/>
        </w:rPr>
        <w:t>FS Charter Council</w:t>
      </w:r>
      <w:r w:rsidR="00322B87" w:rsidRPr="00E66270">
        <w:rPr>
          <w:rFonts w:ascii="Arial Narrow" w:hAnsi="Arial Narrow" w:cs="Helvetica"/>
          <w:color w:val="000000" w:themeColor="text1"/>
          <w:sz w:val="24"/>
          <w:szCs w:val="24"/>
        </w:rPr>
        <w:t xml:space="preserve"> tighten loopholes in policy and regulations to reduce prospects of the system being rigged.</w:t>
      </w:r>
      <w:r w:rsidR="00D1240B">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(12.7.</w:t>
      </w:r>
      <w:r w:rsidR="00C9633A">
        <w:rPr>
          <w:rFonts w:ascii="Arial Narrow" w:hAnsi="Arial Narrow" w:cs="Helvetica"/>
          <w:color w:val="000000" w:themeColor="text1"/>
          <w:sz w:val="24"/>
          <w:szCs w:val="24"/>
        </w:rPr>
        <w:t>5</w:t>
      </w:r>
      <w:r w:rsidR="00826ED3" w:rsidRPr="00E66270">
        <w:rPr>
          <w:rFonts w:ascii="Arial Narrow" w:hAnsi="Arial Narrow" w:cs="Helvetica"/>
          <w:color w:val="000000" w:themeColor="text1"/>
          <w:sz w:val="24"/>
          <w:szCs w:val="24"/>
        </w:rPr>
        <w:t>)</w:t>
      </w:r>
    </w:p>
    <w:p w14:paraId="0D3F43B2" w14:textId="77777777" w:rsidR="00322B87" w:rsidRPr="00E66270" w:rsidRDefault="001E2876" w:rsidP="00DD1010">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12.20.3</w:t>
      </w:r>
      <w:r w:rsidR="00BB7185">
        <w:rPr>
          <w:rFonts w:ascii="Arial Narrow" w:hAnsi="Arial Narrow" w:cs="Helvetica"/>
          <w:color w:val="000000" w:themeColor="text1"/>
          <w:sz w:val="24"/>
          <w:szCs w:val="24"/>
        </w:rPr>
        <w:t>0</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NT, the FSB and the insurance associations to investigate BIAC concerns about the ‘conflict of interest’ rule, ‘binder agreements’, ‘premium collection’ and other regulatory barriers.</w:t>
      </w:r>
      <w:r w:rsidR="00D1240B">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(12.7.6)</w:t>
      </w:r>
      <w:r w:rsidR="00322B87" w:rsidRPr="00E66270">
        <w:rPr>
          <w:rFonts w:ascii="Arial Narrow" w:hAnsi="Arial Narrow" w:cs="Helvetica"/>
          <w:color w:val="000000" w:themeColor="text1"/>
          <w:sz w:val="24"/>
          <w:szCs w:val="24"/>
        </w:rPr>
        <w:t xml:space="preserve"> </w:t>
      </w:r>
    </w:p>
    <w:p w14:paraId="4F14CCB8" w14:textId="77777777" w:rsidR="00322B87" w:rsidRPr="00E66270" w:rsidRDefault="001E2876" w:rsidP="00DD1010">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12.20.3</w:t>
      </w:r>
      <w:r w:rsidR="00BB7185">
        <w:rPr>
          <w:rFonts w:ascii="Arial Narrow" w:hAnsi="Arial Narrow" w:cs="Helvetica"/>
          <w:color w:val="000000" w:themeColor="text1"/>
          <w:sz w:val="24"/>
          <w:szCs w:val="24"/>
        </w:rPr>
        <w:t>1</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 xml:space="preserve">Consideration be given to DTI proposal that the panel system that affects small and medium-sized black-owned panel-beaters, body repair shops and tow truck operators be phased out. </w:t>
      </w:r>
      <w:r w:rsidR="00826ED3" w:rsidRPr="00E66270">
        <w:rPr>
          <w:rFonts w:ascii="Arial Narrow" w:hAnsi="Arial Narrow" w:cs="Helvetica"/>
          <w:color w:val="000000" w:themeColor="text1"/>
          <w:sz w:val="24"/>
          <w:szCs w:val="24"/>
        </w:rPr>
        <w:t>(12.7.7)</w:t>
      </w:r>
    </w:p>
    <w:p w14:paraId="6BFE8C80" w14:textId="77777777" w:rsidR="00322B87" w:rsidRPr="00E66270" w:rsidRDefault="001E2876"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12.20.3</w:t>
      </w:r>
      <w:r w:rsidR="00BB7185">
        <w:rPr>
          <w:rFonts w:ascii="Arial Narrow" w:hAnsi="Arial Narrow" w:cs="Helvetica"/>
          <w:color w:val="000000" w:themeColor="text1"/>
          <w:sz w:val="24"/>
          <w:szCs w:val="24"/>
        </w:rPr>
        <w:t>2</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 xml:space="preserve">A proper balance between implementing global regulatory and other standards and ensuring the emergence of new </w:t>
      </w:r>
      <w:r w:rsidR="00D1240B">
        <w:rPr>
          <w:rFonts w:ascii="Arial Narrow" w:hAnsi="Arial Narrow" w:cs="Helvetica"/>
          <w:color w:val="000000" w:themeColor="text1"/>
          <w:sz w:val="24"/>
          <w:szCs w:val="24"/>
        </w:rPr>
        <w:t>b</w:t>
      </w:r>
      <w:r w:rsidR="00322B87" w:rsidRPr="00E66270">
        <w:rPr>
          <w:rFonts w:ascii="Arial Narrow" w:hAnsi="Arial Narrow" w:cs="Helvetica"/>
          <w:color w:val="000000" w:themeColor="text1"/>
          <w:sz w:val="24"/>
          <w:szCs w:val="24"/>
        </w:rPr>
        <w:t>lack entrants in the sector.</w:t>
      </w:r>
      <w:r w:rsidR="00221D12">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w:t>
      </w:r>
      <w:r w:rsidR="00CA7C7A">
        <w:rPr>
          <w:rFonts w:ascii="Arial Narrow" w:hAnsi="Arial Narrow" w:cs="Helvetica"/>
          <w:color w:val="000000" w:themeColor="text1"/>
          <w:sz w:val="24"/>
          <w:szCs w:val="24"/>
        </w:rPr>
        <w:t>7</w:t>
      </w:r>
      <w:r w:rsidR="00826ED3" w:rsidRPr="00E66270">
        <w:rPr>
          <w:rFonts w:ascii="Arial Narrow" w:hAnsi="Arial Narrow" w:cs="Helvetica"/>
          <w:color w:val="000000" w:themeColor="text1"/>
          <w:sz w:val="24"/>
          <w:szCs w:val="24"/>
        </w:rPr>
        <w:t>.9; 12.3.17)</w:t>
      </w:r>
    </w:p>
    <w:p w14:paraId="1F610CA7" w14:textId="77777777" w:rsidR="00322B87" w:rsidRPr="00E66270" w:rsidRDefault="001E2876"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12.20.3</w:t>
      </w:r>
      <w:r w:rsidR="00BB7185">
        <w:rPr>
          <w:rFonts w:ascii="Arial Narrow" w:hAnsi="Arial Narrow" w:cs="Helvetica"/>
          <w:color w:val="000000" w:themeColor="text1"/>
          <w:sz w:val="24"/>
          <w:szCs w:val="24"/>
        </w:rPr>
        <w:t>3</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To avoid cherry-picking the easiest elements of empowerment financing, government consider disaggregating the combined empowerment financial targets in the banking and long-term insurance subsectors across the four different pillars of Empowerment Financing to give more weight to particularly those pillars that focus on funding black SMEs, rural and township entrepreneurs, and new industries.</w:t>
      </w:r>
      <w:r w:rsidR="00221D12">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(12.7.4)</w:t>
      </w:r>
    </w:p>
    <w:p w14:paraId="692F29C6" w14:textId="77777777" w:rsidR="00430A3B" w:rsidRDefault="001E2876"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12.20.3</w:t>
      </w:r>
      <w:r w:rsidR="00BB7185">
        <w:rPr>
          <w:rFonts w:ascii="Arial Narrow" w:hAnsi="Arial Narrow" w:cs="Helvetica"/>
          <w:color w:val="000000" w:themeColor="text1"/>
          <w:sz w:val="24"/>
          <w:szCs w:val="24"/>
        </w:rPr>
        <w:t>4</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FSC targets to facilitate improved access to markets for small and medium</w:t>
      </w:r>
      <w:r w:rsidR="00221D12">
        <w:rPr>
          <w:rFonts w:ascii="Arial Narrow" w:hAnsi="Arial Narrow" w:cs="Helvetica"/>
          <w:color w:val="000000" w:themeColor="text1"/>
          <w:sz w:val="24"/>
          <w:szCs w:val="24"/>
        </w:rPr>
        <w:t>-</w:t>
      </w:r>
      <w:r w:rsidR="00322B87" w:rsidRPr="00E66270">
        <w:rPr>
          <w:rFonts w:ascii="Arial Narrow" w:hAnsi="Arial Narrow" w:cs="Helvetica"/>
          <w:color w:val="000000" w:themeColor="text1"/>
          <w:sz w:val="24"/>
          <w:szCs w:val="24"/>
        </w:rPr>
        <w:t xml:space="preserve">sized black suppliers such as tow-truck operators and panel-beaters. Black suppliers get more work from the government garage and the SOEs. Support DTI proposal that procurement from black suppliers be increased to 50% by 2021. </w:t>
      </w:r>
      <w:r w:rsidR="00826ED3" w:rsidRPr="00E66270">
        <w:rPr>
          <w:rFonts w:ascii="Arial Narrow" w:hAnsi="Arial Narrow" w:cs="Helvetica"/>
          <w:color w:val="000000" w:themeColor="text1"/>
          <w:sz w:val="24"/>
          <w:szCs w:val="24"/>
        </w:rPr>
        <w:t>(12.7.8)</w:t>
      </w:r>
    </w:p>
    <w:p w14:paraId="5162793B" w14:textId="77777777" w:rsidR="00322B87" w:rsidRPr="00E66270" w:rsidRDefault="001E2876" w:rsidP="00C0528A">
      <w:pPr>
        <w:autoSpaceDE w:val="0"/>
        <w:autoSpaceDN w:val="0"/>
        <w:adjustRightInd w:val="0"/>
        <w:spacing w:line="360" w:lineRule="auto"/>
        <w:ind w:left="936"/>
        <w:jc w:val="both"/>
        <w:rPr>
          <w:rFonts w:ascii="Arial Narrow" w:hAnsi="Arial Narrow" w:cs="Helvetica"/>
          <w:sz w:val="24"/>
          <w:szCs w:val="24"/>
        </w:rPr>
      </w:pPr>
      <w:r>
        <w:rPr>
          <w:rFonts w:ascii="Arial Narrow" w:hAnsi="Arial Narrow" w:cs="Helvetica"/>
          <w:color w:val="000000" w:themeColor="text1"/>
          <w:sz w:val="24"/>
          <w:szCs w:val="24"/>
        </w:rPr>
        <w:lastRenderedPageBreak/>
        <w:t>12.20.3</w:t>
      </w:r>
      <w:r w:rsidR="00BB7185">
        <w:rPr>
          <w:rFonts w:ascii="Arial Narrow" w:hAnsi="Arial Narrow" w:cs="Helvetica"/>
          <w:color w:val="000000" w:themeColor="text1"/>
          <w:sz w:val="24"/>
          <w:szCs w:val="24"/>
        </w:rPr>
        <w:t>5</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NT, the FSB, the DTI and the insurance associations and other players work more effectively together with the towing and panel-beating SMEs and consider reintroducing the DTI special dispensation for short-term insurers. Review 6 December 2014 Memorandum of Agreement on transformation and procurement targets in the towing and panel-beating Industry and consider introducing a new version of this</w:t>
      </w:r>
      <w:r w:rsidR="0040716C" w:rsidRPr="00E66270">
        <w:rPr>
          <w:rFonts w:ascii="Arial Narrow" w:hAnsi="Arial Narrow" w:cs="Helvetica"/>
          <w:color w:val="000000" w:themeColor="text1"/>
          <w:sz w:val="24"/>
          <w:szCs w:val="24"/>
        </w:rPr>
        <w:t xml:space="preserve">, </w:t>
      </w:r>
      <w:r w:rsidR="0040716C" w:rsidRPr="00E66270">
        <w:rPr>
          <w:rFonts w:ascii="Arial Narrow" w:hAnsi="Arial Narrow" w:cs="Helvetica"/>
          <w:sz w:val="24"/>
          <w:szCs w:val="24"/>
        </w:rPr>
        <w:t xml:space="preserve">which should include setting targets for enterprise development and procurement from the SMEs. </w:t>
      </w:r>
      <w:r w:rsidR="00322B87" w:rsidRPr="00E66270">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(12.7.9)</w:t>
      </w:r>
    </w:p>
    <w:p w14:paraId="49D1A047" w14:textId="77777777" w:rsidR="00322B87" w:rsidRPr="00E66270" w:rsidRDefault="001E2876"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12.20.3</w:t>
      </w:r>
      <w:r w:rsidR="00BB7185">
        <w:rPr>
          <w:rFonts w:ascii="Arial Narrow" w:hAnsi="Arial Narrow" w:cs="Helvetica"/>
          <w:color w:val="000000" w:themeColor="text1"/>
          <w:sz w:val="24"/>
          <w:szCs w:val="24"/>
        </w:rPr>
        <w:t>6</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Report back to Trade and Industry Committee within 6 months of the adoption of this Report.</w:t>
      </w:r>
      <w:r w:rsidR="008A0F42">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(12.7.10)</w:t>
      </w:r>
    </w:p>
    <w:p w14:paraId="09FEA774" w14:textId="77777777" w:rsidR="00E364F9" w:rsidRPr="00E66270" w:rsidRDefault="00E364F9" w:rsidP="00EF2F40">
      <w:pPr>
        <w:autoSpaceDE w:val="0"/>
        <w:autoSpaceDN w:val="0"/>
        <w:adjustRightInd w:val="0"/>
        <w:spacing w:line="360" w:lineRule="auto"/>
        <w:ind w:left="1224"/>
        <w:jc w:val="both"/>
        <w:rPr>
          <w:rFonts w:ascii="Arial Narrow" w:hAnsi="Arial Narrow" w:cs="Helvetica"/>
          <w:color w:val="000000" w:themeColor="text1"/>
          <w:sz w:val="24"/>
          <w:szCs w:val="24"/>
        </w:rPr>
      </w:pPr>
    </w:p>
    <w:p w14:paraId="096AB096" w14:textId="77777777" w:rsidR="00322B87" w:rsidRPr="00E66270" w:rsidRDefault="00322B87" w:rsidP="00C0528A">
      <w:pPr>
        <w:autoSpaceDE w:val="0"/>
        <w:autoSpaceDN w:val="0"/>
        <w:adjustRightInd w:val="0"/>
        <w:spacing w:line="360" w:lineRule="auto"/>
        <w:ind w:left="936"/>
        <w:jc w:val="both"/>
        <w:rPr>
          <w:rFonts w:ascii="Arial Narrow" w:hAnsi="Arial Narrow" w:cs="Helvetica"/>
          <w:b/>
          <w:color w:val="000000" w:themeColor="text1"/>
          <w:sz w:val="24"/>
          <w:szCs w:val="24"/>
        </w:rPr>
      </w:pPr>
      <w:r w:rsidRPr="00E66270">
        <w:rPr>
          <w:rFonts w:ascii="Arial Narrow" w:hAnsi="Arial Narrow" w:cs="Helvetica"/>
          <w:b/>
          <w:color w:val="000000" w:themeColor="text1"/>
          <w:sz w:val="24"/>
          <w:szCs w:val="24"/>
        </w:rPr>
        <w:t>Skills Development</w:t>
      </w:r>
    </w:p>
    <w:p w14:paraId="5D051ABF" w14:textId="77777777" w:rsidR="00322B87" w:rsidRPr="00E66270" w:rsidRDefault="00430A3B"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w:t>
      </w:r>
      <w:r w:rsidR="001962CD">
        <w:rPr>
          <w:rFonts w:ascii="Arial Narrow" w:hAnsi="Arial Narrow" w:cs="Helvetica"/>
          <w:color w:val="000000" w:themeColor="text1"/>
          <w:sz w:val="24"/>
          <w:szCs w:val="24"/>
        </w:rPr>
        <w:t>37</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 xml:space="preserve">INSETA to address BIAC challenges on capacity building and skills development support for small black independent financial advisors. </w:t>
      </w:r>
      <w:r w:rsidR="00826ED3" w:rsidRPr="00E66270">
        <w:rPr>
          <w:rFonts w:ascii="Arial Narrow" w:hAnsi="Arial Narrow" w:cs="Helvetica"/>
          <w:color w:val="000000" w:themeColor="text1"/>
          <w:sz w:val="24"/>
          <w:szCs w:val="24"/>
        </w:rPr>
        <w:t>(12.8.</w:t>
      </w:r>
      <w:r>
        <w:rPr>
          <w:rFonts w:ascii="Arial Narrow" w:hAnsi="Arial Narrow" w:cs="Helvetica"/>
          <w:color w:val="000000" w:themeColor="text1"/>
          <w:sz w:val="24"/>
          <w:szCs w:val="24"/>
        </w:rPr>
        <w:t>3</w:t>
      </w:r>
      <w:r w:rsidR="00826ED3" w:rsidRPr="00E66270">
        <w:rPr>
          <w:rFonts w:ascii="Arial Narrow" w:hAnsi="Arial Narrow" w:cs="Helvetica"/>
          <w:color w:val="000000" w:themeColor="text1"/>
          <w:sz w:val="24"/>
          <w:szCs w:val="24"/>
        </w:rPr>
        <w:t>)</w:t>
      </w:r>
    </w:p>
    <w:p w14:paraId="27DFEA54" w14:textId="77777777" w:rsidR="00322B87" w:rsidRPr="00E66270" w:rsidRDefault="00430A3B"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w:t>
      </w:r>
      <w:r w:rsidR="001962CD">
        <w:rPr>
          <w:rFonts w:ascii="Arial Narrow" w:hAnsi="Arial Narrow" w:cs="Helvetica"/>
          <w:color w:val="000000" w:themeColor="text1"/>
          <w:sz w:val="24"/>
          <w:szCs w:val="24"/>
        </w:rPr>
        <w:t>38</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 xml:space="preserve">FSB and NCR to pay particular attention to training and support for micro-lenders. </w:t>
      </w:r>
      <w:r w:rsidR="0040716C" w:rsidRPr="00E66270">
        <w:rPr>
          <w:rFonts w:ascii="Arial Narrow" w:hAnsi="Arial Narrow" w:cs="Helvetica"/>
          <w:color w:val="000000" w:themeColor="text1"/>
          <w:sz w:val="24"/>
          <w:szCs w:val="24"/>
        </w:rPr>
        <w:t xml:space="preserve">Develop financial intermediaries through internships and graduate programmes targeted at financial advisors and brokers.  To include how to be a leader in the emerging market space, practice management, and sales skills to ensure support and sustainability of new entrants.  </w:t>
      </w:r>
      <w:r w:rsidR="00826ED3" w:rsidRPr="00E66270">
        <w:rPr>
          <w:rFonts w:ascii="Arial Narrow" w:hAnsi="Arial Narrow" w:cs="Helvetica"/>
          <w:color w:val="000000" w:themeColor="text1"/>
          <w:sz w:val="24"/>
          <w:szCs w:val="24"/>
        </w:rPr>
        <w:t>(12.8.3)</w:t>
      </w:r>
    </w:p>
    <w:p w14:paraId="542D634B" w14:textId="77777777" w:rsidR="00E364F9" w:rsidRPr="00E66270" w:rsidRDefault="00E364F9" w:rsidP="00EF2F40">
      <w:pPr>
        <w:autoSpaceDE w:val="0"/>
        <w:autoSpaceDN w:val="0"/>
        <w:adjustRightInd w:val="0"/>
        <w:spacing w:line="360" w:lineRule="auto"/>
        <w:ind w:left="1224"/>
        <w:jc w:val="both"/>
        <w:rPr>
          <w:rFonts w:ascii="Arial Narrow" w:hAnsi="Arial Narrow" w:cs="Helvetica"/>
          <w:color w:val="000000" w:themeColor="text1"/>
          <w:sz w:val="24"/>
          <w:szCs w:val="24"/>
        </w:rPr>
      </w:pPr>
    </w:p>
    <w:p w14:paraId="6C4718B9" w14:textId="77777777" w:rsidR="00322B87" w:rsidRPr="00E66270" w:rsidRDefault="00322B87" w:rsidP="00C0528A">
      <w:pPr>
        <w:autoSpaceDE w:val="0"/>
        <w:autoSpaceDN w:val="0"/>
        <w:adjustRightInd w:val="0"/>
        <w:spacing w:line="360" w:lineRule="auto"/>
        <w:ind w:left="936"/>
        <w:jc w:val="both"/>
        <w:rPr>
          <w:rFonts w:ascii="Arial Narrow" w:hAnsi="Arial Narrow" w:cs="Helvetica"/>
          <w:b/>
          <w:color w:val="000000" w:themeColor="text1"/>
          <w:sz w:val="24"/>
          <w:szCs w:val="24"/>
        </w:rPr>
      </w:pPr>
      <w:r w:rsidRPr="00E66270">
        <w:rPr>
          <w:rFonts w:ascii="Arial Narrow" w:hAnsi="Arial Narrow" w:cs="Helvetica"/>
          <w:b/>
          <w:color w:val="000000" w:themeColor="text1"/>
          <w:sz w:val="24"/>
          <w:szCs w:val="24"/>
        </w:rPr>
        <w:t xml:space="preserve">Asset Management </w:t>
      </w:r>
    </w:p>
    <w:p w14:paraId="7E8C614C" w14:textId="77777777" w:rsidR="00322B87" w:rsidRPr="00E66270" w:rsidRDefault="00430A3B"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w:t>
      </w:r>
      <w:r w:rsidR="001962CD">
        <w:rPr>
          <w:rFonts w:ascii="Arial Narrow" w:hAnsi="Arial Narrow" w:cs="Helvetica"/>
          <w:color w:val="000000" w:themeColor="text1"/>
          <w:sz w:val="24"/>
          <w:szCs w:val="24"/>
        </w:rPr>
        <w:t>39</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 xml:space="preserve">Appropriate targets to be set in the FSC for asset managers and asset consultants. </w:t>
      </w:r>
      <w:r w:rsidR="00826ED3" w:rsidRPr="00E66270">
        <w:rPr>
          <w:rFonts w:ascii="Arial Narrow" w:hAnsi="Arial Narrow" w:cs="Helvetica"/>
          <w:color w:val="000000" w:themeColor="text1"/>
          <w:sz w:val="24"/>
          <w:szCs w:val="24"/>
        </w:rPr>
        <w:t>(12.9.2)</w:t>
      </w:r>
    </w:p>
    <w:p w14:paraId="6A7D969F" w14:textId="77777777" w:rsidR="00322B87" w:rsidRPr="00E66270" w:rsidRDefault="00430A3B"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12.20.4</w:t>
      </w:r>
      <w:r w:rsidR="005532E2">
        <w:rPr>
          <w:rFonts w:ascii="Arial Narrow" w:hAnsi="Arial Narrow" w:cs="Helvetica"/>
          <w:color w:val="000000" w:themeColor="text1"/>
          <w:sz w:val="24"/>
          <w:szCs w:val="24"/>
        </w:rPr>
        <w:t>0</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Support DTI proposal that by 2019  state assets must be managed by asset management entities that are at least 51% black-owned and/or Level 4 B-BBEE status</w:t>
      </w:r>
      <w:r w:rsidR="0040716C" w:rsidRPr="00E66270">
        <w:rPr>
          <w:rFonts w:ascii="Arial Narrow" w:hAnsi="Arial Narrow" w:cs="Helvetica"/>
          <w:color w:val="000000" w:themeColor="text1"/>
          <w:sz w:val="24"/>
          <w:szCs w:val="24"/>
        </w:rPr>
        <w:t>. DTI to consider that relevant entities should have Level 2 status.</w:t>
      </w:r>
      <w:r w:rsidR="0040716C" w:rsidRPr="00E66270" w:rsidDel="0040716C">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(12.9.3)</w:t>
      </w:r>
    </w:p>
    <w:p w14:paraId="6F082EE5" w14:textId="77777777" w:rsidR="00E364F9" w:rsidRPr="00E66270" w:rsidRDefault="00E364F9" w:rsidP="00EF2F40">
      <w:pPr>
        <w:autoSpaceDE w:val="0"/>
        <w:autoSpaceDN w:val="0"/>
        <w:adjustRightInd w:val="0"/>
        <w:spacing w:line="360" w:lineRule="auto"/>
        <w:ind w:left="1224"/>
        <w:jc w:val="both"/>
        <w:rPr>
          <w:rFonts w:ascii="Arial Narrow" w:hAnsi="Arial Narrow" w:cs="Helvetica"/>
          <w:color w:val="000000" w:themeColor="text1"/>
          <w:sz w:val="24"/>
          <w:szCs w:val="24"/>
        </w:rPr>
      </w:pPr>
    </w:p>
    <w:p w14:paraId="27FBFEEE" w14:textId="77777777" w:rsidR="00322B87" w:rsidRPr="00E66270" w:rsidRDefault="00322B87" w:rsidP="00C0528A">
      <w:pPr>
        <w:autoSpaceDE w:val="0"/>
        <w:autoSpaceDN w:val="0"/>
        <w:adjustRightInd w:val="0"/>
        <w:spacing w:line="360" w:lineRule="auto"/>
        <w:ind w:left="936"/>
        <w:jc w:val="both"/>
        <w:rPr>
          <w:rFonts w:ascii="Arial Narrow" w:hAnsi="Arial Narrow" w:cs="Helvetica"/>
          <w:b/>
          <w:color w:val="000000" w:themeColor="text1"/>
          <w:sz w:val="24"/>
          <w:szCs w:val="24"/>
        </w:rPr>
      </w:pPr>
      <w:r w:rsidRPr="00E66270">
        <w:rPr>
          <w:rFonts w:ascii="Arial Narrow" w:hAnsi="Arial Narrow" w:cs="Helvetica"/>
          <w:b/>
          <w:color w:val="000000" w:themeColor="text1"/>
          <w:sz w:val="24"/>
          <w:szCs w:val="24"/>
        </w:rPr>
        <w:t>Actuaries and other professionals</w:t>
      </w:r>
    </w:p>
    <w:p w14:paraId="096FAE21" w14:textId="77777777" w:rsidR="00322B87" w:rsidRPr="00E66270" w:rsidRDefault="00430A3B"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12.20.4</w:t>
      </w:r>
      <w:r w:rsidR="005532E2">
        <w:rPr>
          <w:rFonts w:ascii="Arial Narrow" w:hAnsi="Arial Narrow" w:cs="Helvetica"/>
          <w:color w:val="000000" w:themeColor="text1"/>
          <w:sz w:val="24"/>
          <w:szCs w:val="24"/>
        </w:rPr>
        <w:t>1</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Audit of specialist professions in the financial sector to encourage transformation and mentorship</w:t>
      </w:r>
      <w:r>
        <w:rPr>
          <w:rFonts w:ascii="Arial Narrow" w:hAnsi="Arial Narrow" w:cs="Helvetica"/>
          <w:color w:val="000000" w:themeColor="text1"/>
          <w:sz w:val="24"/>
          <w:szCs w:val="24"/>
        </w:rPr>
        <w:t xml:space="preserve"> and implementation of the FSC Specialist Scorecard</w:t>
      </w:r>
      <w:r w:rsidR="00322B87" w:rsidRPr="00E66270">
        <w:rPr>
          <w:rFonts w:ascii="Arial Narrow" w:hAnsi="Arial Narrow" w:cs="Helvetica"/>
          <w:color w:val="000000" w:themeColor="text1"/>
          <w:sz w:val="24"/>
          <w:szCs w:val="24"/>
        </w:rPr>
        <w:t>.</w:t>
      </w:r>
      <w:r w:rsidR="008A0F42">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(12.10.3)</w:t>
      </w:r>
    </w:p>
    <w:p w14:paraId="1C77EE46" w14:textId="77777777" w:rsidR="00E364F9" w:rsidRPr="00E66270" w:rsidRDefault="00E364F9" w:rsidP="00EF2F40">
      <w:pPr>
        <w:autoSpaceDE w:val="0"/>
        <w:autoSpaceDN w:val="0"/>
        <w:adjustRightInd w:val="0"/>
        <w:spacing w:line="360" w:lineRule="auto"/>
        <w:ind w:left="1224"/>
        <w:jc w:val="both"/>
        <w:rPr>
          <w:rFonts w:ascii="Arial Narrow" w:hAnsi="Arial Narrow" w:cs="Helvetica"/>
          <w:color w:val="000000" w:themeColor="text1"/>
          <w:sz w:val="24"/>
          <w:szCs w:val="24"/>
        </w:rPr>
      </w:pPr>
    </w:p>
    <w:p w14:paraId="3FFCB571" w14:textId="77777777" w:rsidR="00322B87" w:rsidRPr="00E66270" w:rsidRDefault="00322B87" w:rsidP="00C0528A">
      <w:pPr>
        <w:autoSpaceDE w:val="0"/>
        <w:autoSpaceDN w:val="0"/>
        <w:adjustRightInd w:val="0"/>
        <w:spacing w:line="360" w:lineRule="auto"/>
        <w:ind w:left="936"/>
        <w:jc w:val="both"/>
        <w:rPr>
          <w:rFonts w:ascii="Arial Narrow" w:hAnsi="Arial Narrow" w:cs="Helvetica"/>
          <w:b/>
          <w:color w:val="000000" w:themeColor="text1"/>
          <w:sz w:val="24"/>
          <w:szCs w:val="24"/>
        </w:rPr>
      </w:pPr>
      <w:r w:rsidRPr="00E66270">
        <w:rPr>
          <w:rFonts w:ascii="Arial Narrow" w:hAnsi="Arial Narrow" w:cs="Helvetica"/>
          <w:b/>
          <w:color w:val="000000" w:themeColor="text1"/>
          <w:sz w:val="24"/>
          <w:szCs w:val="24"/>
        </w:rPr>
        <w:lastRenderedPageBreak/>
        <w:t>Co</w:t>
      </w:r>
      <w:r w:rsidR="008A0F42">
        <w:rPr>
          <w:rFonts w:ascii="Arial Narrow" w:hAnsi="Arial Narrow" w:cs="Helvetica"/>
          <w:b/>
          <w:color w:val="000000" w:themeColor="text1"/>
          <w:sz w:val="24"/>
          <w:szCs w:val="24"/>
        </w:rPr>
        <w:t>-</w:t>
      </w:r>
      <w:r w:rsidRPr="00E66270">
        <w:rPr>
          <w:rFonts w:ascii="Arial Narrow" w:hAnsi="Arial Narrow" w:cs="Helvetica"/>
          <w:b/>
          <w:color w:val="000000" w:themeColor="text1"/>
          <w:sz w:val="24"/>
          <w:szCs w:val="24"/>
        </w:rPr>
        <w:t>operative Banks and Financial Institutions</w:t>
      </w:r>
    </w:p>
    <w:p w14:paraId="5CC98ADD" w14:textId="77777777" w:rsidR="00322B87" w:rsidRPr="00E66270" w:rsidRDefault="00430A3B"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12.20.4</w:t>
      </w:r>
      <w:r w:rsidR="005532E2">
        <w:rPr>
          <w:rFonts w:ascii="Arial Narrow" w:hAnsi="Arial Narrow" w:cs="Helvetica"/>
          <w:color w:val="000000" w:themeColor="text1"/>
          <w:sz w:val="24"/>
          <w:szCs w:val="24"/>
        </w:rPr>
        <w:t>2</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FSC to set effective targets for the strengthening of the co</w:t>
      </w:r>
      <w:r w:rsidR="00AD1CB1">
        <w:rPr>
          <w:rFonts w:ascii="Arial Narrow" w:hAnsi="Arial Narrow" w:cs="Helvetica"/>
          <w:color w:val="000000" w:themeColor="text1"/>
          <w:sz w:val="24"/>
          <w:szCs w:val="24"/>
        </w:rPr>
        <w:t>-</w:t>
      </w:r>
      <w:r w:rsidR="00322B87" w:rsidRPr="00E66270">
        <w:rPr>
          <w:rFonts w:ascii="Arial Narrow" w:hAnsi="Arial Narrow" w:cs="Helvetica"/>
          <w:color w:val="000000" w:themeColor="text1"/>
          <w:sz w:val="24"/>
          <w:szCs w:val="24"/>
        </w:rPr>
        <w:t>operative subsector.</w:t>
      </w:r>
      <w:r w:rsidR="00AD1CB1">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(12.11.5)</w:t>
      </w:r>
    </w:p>
    <w:p w14:paraId="3AE11FD2" w14:textId="77777777" w:rsidR="00322B87" w:rsidRPr="00E66270" w:rsidRDefault="00430A3B"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12.20.4</w:t>
      </w:r>
      <w:r w:rsidR="005532E2">
        <w:rPr>
          <w:rFonts w:ascii="Arial Narrow" w:hAnsi="Arial Narrow" w:cs="Helvetica"/>
          <w:color w:val="000000" w:themeColor="text1"/>
          <w:sz w:val="24"/>
          <w:szCs w:val="24"/>
        </w:rPr>
        <w:t>3</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Strengthen legislative and regulatory framework.</w:t>
      </w:r>
      <w:r w:rsidR="00AD1CB1">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(12.11.4)</w:t>
      </w:r>
    </w:p>
    <w:p w14:paraId="698E8577" w14:textId="77777777" w:rsidR="00322B87" w:rsidRPr="00E66270" w:rsidRDefault="00430A3B"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12.20.4</w:t>
      </w:r>
      <w:r w:rsidR="005532E2">
        <w:rPr>
          <w:rFonts w:ascii="Arial Narrow" w:hAnsi="Arial Narrow" w:cs="Helvetica"/>
          <w:color w:val="000000" w:themeColor="text1"/>
          <w:sz w:val="24"/>
          <w:szCs w:val="24"/>
        </w:rPr>
        <w:t>4</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Develop a Co</w:t>
      </w:r>
      <w:r w:rsidR="00AD1CB1">
        <w:rPr>
          <w:rFonts w:ascii="Arial Narrow" w:hAnsi="Arial Narrow" w:cs="Helvetica"/>
          <w:color w:val="000000" w:themeColor="text1"/>
          <w:sz w:val="24"/>
          <w:szCs w:val="24"/>
        </w:rPr>
        <w:t>-</w:t>
      </w:r>
      <w:r w:rsidR="00322B87" w:rsidRPr="00E66270">
        <w:rPr>
          <w:rFonts w:ascii="Arial Narrow" w:hAnsi="Arial Narrow" w:cs="Helvetica"/>
          <w:color w:val="000000" w:themeColor="text1"/>
          <w:sz w:val="24"/>
          <w:szCs w:val="24"/>
        </w:rPr>
        <w:t>operative Banking Strategy.</w:t>
      </w:r>
      <w:r w:rsidR="00AD1CB1">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(12.11.1)</w:t>
      </w:r>
    </w:p>
    <w:p w14:paraId="1BA31FB1" w14:textId="77777777" w:rsidR="00322B87" w:rsidRPr="00E66270" w:rsidRDefault="00430A3B"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12.20.4</w:t>
      </w:r>
      <w:r w:rsidR="005532E2">
        <w:rPr>
          <w:rFonts w:ascii="Arial Narrow" w:hAnsi="Arial Narrow" w:cs="Helvetica"/>
          <w:color w:val="000000" w:themeColor="text1"/>
          <w:sz w:val="24"/>
          <w:szCs w:val="24"/>
        </w:rPr>
        <w:t>5</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Increase CBDA’s budget</w:t>
      </w:r>
      <w:r w:rsidR="00BB15BD">
        <w:rPr>
          <w:rFonts w:ascii="Arial Narrow" w:hAnsi="Arial Narrow" w:cs="Helvetica"/>
          <w:color w:val="000000" w:themeColor="text1"/>
          <w:sz w:val="24"/>
          <w:szCs w:val="24"/>
        </w:rPr>
        <w:t>,</w:t>
      </w:r>
      <w:r w:rsidR="00322B87" w:rsidRPr="00E66270">
        <w:rPr>
          <w:rFonts w:ascii="Arial Narrow" w:hAnsi="Arial Narrow" w:cs="Helvetica"/>
          <w:color w:val="000000" w:themeColor="text1"/>
          <w:sz w:val="24"/>
          <w:szCs w:val="24"/>
        </w:rPr>
        <w:t xml:space="preserve"> provided they held to rigorous account and there are effective sanctions for poor performance.</w:t>
      </w:r>
      <w:r w:rsidR="00BB15BD">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(12.11.2)</w:t>
      </w:r>
    </w:p>
    <w:p w14:paraId="5C038DA2" w14:textId="77777777" w:rsidR="00322B87" w:rsidRPr="00E66270" w:rsidRDefault="00894B32"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12.20.4</w:t>
      </w:r>
      <w:r w:rsidR="005532E2">
        <w:rPr>
          <w:rFonts w:ascii="Arial Narrow" w:hAnsi="Arial Narrow" w:cs="Helvetica"/>
          <w:color w:val="000000" w:themeColor="text1"/>
          <w:sz w:val="24"/>
          <w:szCs w:val="24"/>
        </w:rPr>
        <w:t>6</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NT and DTI to consider a National Co</w:t>
      </w:r>
      <w:r w:rsidR="001B10B4">
        <w:rPr>
          <w:rFonts w:ascii="Arial Narrow" w:hAnsi="Arial Narrow" w:cs="Helvetica"/>
          <w:color w:val="000000" w:themeColor="text1"/>
          <w:sz w:val="24"/>
          <w:szCs w:val="24"/>
        </w:rPr>
        <w:t>-</w:t>
      </w:r>
      <w:r w:rsidR="00322B87" w:rsidRPr="00E66270">
        <w:rPr>
          <w:rFonts w:ascii="Arial Narrow" w:hAnsi="Arial Narrow" w:cs="Helvetica"/>
          <w:color w:val="000000" w:themeColor="text1"/>
          <w:sz w:val="24"/>
          <w:szCs w:val="24"/>
        </w:rPr>
        <w:t xml:space="preserve">operative Bank. </w:t>
      </w:r>
      <w:r w:rsidR="00826ED3" w:rsidRPr="00E66270">
        <w:rPr>
          <w:rFonts w:ascii="Arial Narrow" w:hAnsi="Arial Narrow" w:cs="Helvetica"/>
          <w:color w:val="000000" w:themeColor="text1"/>
          <w:sz w:val="24"/>
          <w:szCs w:val="24"/>
        </w:rPr>
        <w:t>(12.11.4)</w:t>
      </w:r>
    </w:p>
    <w:p w14:paraId="0F5D72DF" w14:textId="77777777" w:rsidR="00E364F9" w:rsidRPr="00E66270" w:rsidRDefault="00E364F9" w:rsidP="00EF2F40">
      <w:pPr>
        <w:autoSpaceDE w:val="0"/>
        <w:autoSpaceDN w:val="0"/>
        <w:adjustRightInd w:val="0"/>
        <w:spacing w:line="360" w:lineRule="auto"/>
        <w:ind w:left="1224"/>
        <w:jc w:val="both"/>
        <w:rPr>
          <w:rFonts w:ascii="Arial Narrow" w:hAnsi="Arial Narrow" w:cs="Helvetica"/>
          <w:color w:val="000000" w:themeColor="text1"/>
          <w:sz w:val="24"/>
          <w:szCs w:val="24"/>
        </w:rPr>
      </w:pPr>
    </w:p>
    <w:p w14:paraId="0F0C8186" w14:textId="77777777" w:rsidR="00322B87" w:rsidRPr="00E66270" w:rsidRDefault="00322B87" w:rsidP="00C0528A">
      <w:pPr>
        <w:autoSpaceDE w:val="0"/>
        <w:autoSpaceDN w:val="0"/>
        <w:adjustRightInd w:val="0"/>
        <w:spacing w:line="360" w:lineRule="auto"/>
        <w:ind w:left="936"/>
        <w:jc w:val="both"/>
        <w:rPr>
          <w:rFonts w:ascii="Arial Narrow" w:hAnsi="Arial Narrow" w:cs="Helvetica"/>
          <w:b/>
          <w:color w:val="000000" w:themeColor="text1"/>
          <w:sz w:val="24"/>
          <w:szCs w:val="24"/>
        </w:rPr>
      </w:pPr>
      <w:r w:rsidRPr="00E66270">
        <w:rPr>
          <w:rFonts w:ascii="Arial Narrow" w:hAnsi="Arial Narrow" w:cs="Helvetica"/>
          <w:b/>
          <w:color w:val="000000" w:themeColor="text1"/>
          <w:sz w:val="24"/>
          <w:szCs w:val="24"/>
        </w:rPr>
        <w:t>Postbank, State-Owned and Black-Owned Banks</w:t>
      </w:r>
    </w:p>
    <w:p w14:paraId="6DD1A11B" w14:textId="77777777" w:rsidR="00322B87" w:rsidRPr="00E66270" w:rsidRDefault="00894B32"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w:t>
      </w:r>
      <w:r w:rsidR="005532E2">
        <w:rPr>
          <w:rFonts w:ascii="Arial Narrow" w:hAnsi="Arial Narrow" w:cs="Helvetica"/>
          <w:color w:val="000000" w:themeColor="text1"/>
          <w:sz w:val="24"/>
          <w:szCs w:val="24"/>
        </w:rPr>
        <w:t>47</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Licensing of the Postbank as soon as possible</w:t>
      </w:r>
      <w:r w:rsidR="001B10B4">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(12.12.1)</w:t>
      </w:r>
    </w:p>
    <w:p w14:paraId="1E1E8830" w14:textId="77777777" w:rsidR="00322B87" w:rsidRPr="00E66270" w:rsidRDefault="00894B32"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w:t>
      </w:r>
      <w:r w:rsidR="005532E2">
        <w:rPr>
          <w:rFonts w:ascii="Arial Narrow" w:hAnsi="Arial Narrow" w:cs="Helvetica"/>
          <w:color w:val="000000" w:themeColor="text1"/>
          <w:sz w:val="24"/>
          <w:szCs w:val="24"/>
        </w:rPr>
        <w:t>48</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Based on experiences of the Postbank</w:t>
      </w:r>
      <w:r w:rsidR="001B10B4">
        <w:rPr>
          <w:rFonts w:ascii="Arial Narrow" w:hAnsi="Arial Narrow" w:cs="Helvetica"/>
          <w:color w:val="000000" w:themeColor="text1"/>
          <w:sz w:val="24"/>
          <w:szCs w:val="24"/>
        </w:rPr>
        <w:t>,</w:t>
      </w:r>
      <w:r w:rsidR="00322B87" w:rsidRPr="00E66270">
        <w:rPr>
          <w:rFonts w:ascii="Arial Narrow" w:hAnsi="Arial Narrow" w:cs="Helvetica"/>
          <w:color w:val="000000" w:themeColor="text1"/>
          <w:sz w:val="24"/>
          <w:szCs w:val="24"/>
        </w:rPr>
        <w:t xml:space="preserve"> consider whether need for another state-owned bank.</w:t>
      </w:r>
      <w:r w:rsidR="001B10B4">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(12.12.1)</w:t>
      </w:r>
    </w:p>
    <w:p w14:paraId="03B9EC07" w14:textId="39F44FB6" w:rsidR="00D66661" w:rsidRDefault="00894B32"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w:t>
      </w:r>
      <w:r w:rsidR="005532E2">
        <w:rPr>
          <w:rFonts w:ascii="Arial Narrow" w:hAnsi="Arial Narrow" w:cs="Helvetica"/>
          <w:color w:val="000000" w:themeColor="text1"/>
          <w:sz w:val="24"/>
          <w:szCs w:val="24"/>
        </w:rPr>
        <w:t>49</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 xml:space="preserve">Support formation of a major black-owned bank. NT and the regulators to consider ensuring that the licensing and regulatory environment conducive to encouraging the entry of black-owned banks into the market. </w:t>
      </w:r>
      <w:r w:rsidR="00826ED3" w:rsidRPr="00E66270">
        <w:rPr>
          <w:rFonts w:ascii="Arial Narrow" w:hAnsi="Arial Narrow" w:cs="Helvetica"/>
          <w:color w:val="000000" w:themeColor="text1"/>
          <w:sz w:val="24"/>
          <w:szCs w:val="24"/>
        </w:rPr>
        <w:t>(12.12.2)</w:t>
      </w:r>
    </w:p>
    <w:p w14:paraId="6CA2DE7E" w14:textId="77777777" w:rsidR="00C0528A" w:rsidRPr="00E66270" w:rsidRDefault="00C0528A" w:rsidP="00C0528A">
      <w:pPr>
        <w:autoSpaceDE w:val="0"/>
        <w:autoSpaceDN w:val="0"/>
        <w:adjustRightInd w:val="0"/>
        <w:spacing w:line="360" w:lineRule="auto"/>
        <w:ind w:left="936"/>
        <w:jc w:val="both"/>
        <w:rPr>
          <w:rFonts w:ascii="Arial Narrow" w:hAnsi="Arial Narrow" w:cs="Helvetica"/>
          <w:color w:val="000000" w:themeColor="text1"/>
          <w:sz w:val="24"/>
          <w:szCs w:val="24"/>
        </w:rPr>
      </w:pPr>
    </w:p>
    <w:p w14:paraId="3501CE6E" w14:textId="77777777" w:rsidR="00322B87" w:rsidRPr="00E66270" w:rsidRDefault="00322B87" w:rsidP="00C0528A">
      <w:pPr>
        <w:autoSpaceDE w:val="0"/>
        <w:autoSpaceDN w:val="0"/>
        <w:adjustRightInd w:val="0"/>
        <w:spacing w:line="360" w:lineRule="auto"/>
        <w:ind w:left="936"/>
        <w:jc w:val="both"/>
        <w:rPr>
          <w:rFonts w:ascii="Arial Narrow" w:hAnsi="Arial Narrow" w:cs="Helvetica"/>
          <w:b/>
          <w:color w:val="000000" w:themeColor="text1"/>
          <w:sz w:val="24"/>
          <w:szCs w:val="24"/>
        </w:rPr>
      </w:pPr>
      <w:r w:rsidRPr="00E66270">
        <w:rPr>
          <w:rFonts w:ascii="Arial Narrow" w:hAnsi="Arial Narrow" w:cs="Helvetica"/>
          <w:b/>
          <w:color w:val="000000" w:themeColor="text1"/>
          <w:sz w:val="24"/>
          <w:szCs w:val="24"/>
        </w:rPr>
        <w:t>Role of Reserve Bank</w:t>
      </w:r>
    </w:p>
    <w:p w14:paraId="21591E17" w14:textId="77777777" w:rsidR="0040716C" w:rsidRPr="00E66270" w:rsidRDefault="00894B32" w:rsidP="00C0528A">
      <w:pPr>
        <w:autoSpaceDE w:val="0"/>
        <w:autoSpaceDN w:val="0"/>
        <w:adjustRightInd w:val="0"/>
        <w:spacing w:line="360" w:lineRule="auto"/>
        <w:ind w:left="936"/>
        <w:jc w:val="both"/>
        <w:rPr>
          <w:rFonts w:ascii="Arial Narrow" w:hAnsi="Arial Narrow" w:cs="Helvetica"/>
          <w:sz w:val="24"/>
          <w:szCs w:val="24"/>
        </w:rPr>
      </w:pPr>
      <w:r>
        <w:rPr>
          <w:rFonts w:ascii="Arial Narrow" w:hAnsi="Arial Narrow" w:cs="Helvetica"/>
          <w:color w:val="000000" w:themeColor="text1"/>
          <w:sz w:val="24"/>
          <w:szCs w:val="24"/>
        </w:rPr>
        <w:t>12.20.5</w:t>
      </w:r>
      <w:r w:rsidR="005532E2">
        <w:rPr>
          <w:rFonts w:ascii="Arial Narrow" w:hAnsi="Arial Narrow" w:cs="Helvetica"/>
          <w:color w:val="000000" w:themeColor="text1"/>
          <w:sz w:val="24"/>
          <w:szCs w:val="24"/>
        </w:rPr>
        <w:t>0</w:t>
      </w:r>
      <w:r>
        <w:rPr>
          <w:rFonts w:ascii="Arial Narrow" w:hAnsi="Arial Narrow" w:cs="Helvetica"/>
          <w:color w:val="000000" w:themeColor="text1"/>
          <w:sz w:val="24"/>
          <w:szCs w:val="24"/>
        </w:rPr>
        <w:t xml:space="preserve">. </w:t>
      </w:r>
      <w:r w:rsidR="0040716C" w:rsidRPr="00E66270">
        <w:rPr>
          <w:rFonts w:ascii="Arial Narrow" w:hAnsi="Arial Narrow" w:cs="Helvetica"/>
          <w:color w:val="000000" w:themeColor="text1"/>
          <w:sz w:val="24"/>
          <w:szCs w:val="24"/>
        </w:rPr>
        <w:t xml:space="preserve">Support need for discussions on </w:t>
      </w:r>
      <w:r w:rsidR="001B10B4">
        <w:rPr>
          <w:rFonts w:ascii="Arial Narrow" w:hAnsi="Arial Narrow" w:cs="Helvetica"/>
          <w:color w:val="000000" w:themeColor="text1"/>
          <w:sz w:val="24"/>
          <w:szCs w:val="24"/>
        </w:rPr>
        <w:t xml:space="preserve">the </w:t>
      </w:r>
      <w:r w:rsidR="0040716C" w:rsidRPr="00E66270">
        <w:rPr>
          <w:rFonts w:ascii="Arial Narrow" w:hAnsi="Arial Narrow" w:cs="Helvetica"/>
          <w:sz w:val="24"/>
          <w:szCs w:val="24"/>
        </w:rPr>
        <w:t>SARB’s role in advancing socio-economic development.</w:t>
      </w:r>
      <w:r w:rsidR="0040716C" w:rsidRPr="00E66270" w:rsidDel="0040716C">
        <w:rPr>
          <w:rFonts w:ascii="Arial Narrow" w:hAnsi="Arial Narrow" w:cs="Helvetica"/>
          <w:color w:val="000000" w:themeColor="text1"/>
          <w:sz w:val="24"/>
          <w:szCs w:val="24"/>
        </w:rPr>
        <w:t xml:space="preserve"> </w:t>
      </w:r>
      <w:r w:rsidR="0040716C" w:rsidRPr="00E66270">
        <w:rPr>
          <w:rFonts w:ascii="Arial Narrow" w:hAnsi="Arial Narrow" w:cs="Helvetica"/>
          <w:color w:val="000000" w:themeColor="text1"/>
          <w:sz w:val="24"/>
          <w:szCs w:val="24"/>
        </w:rPr>
        <w:t>(12.13.2)</w:t>
      </w:r>
    </w:p>
    <w:p w14:paraId="33ECA432" w14:textId="2D1B1118" w:rsidR="00D66661" w:rsidRDefault="00894B32"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12.20.5</w:t>
      </w:r>
      <w:r w:rsidR="005532E2">
        <w:rPr>
          <w:rFonts w:ascii="Arial Narrow" w:hAnsi="Arial Narrow" w:cs="Helvetica"/>
          <w:color w:val="000000" w:themeColor="text1"/>
          <w:sz w:val="24"/>
          <w:szCs w:val="24"/>
        </w:rPr>
        <w:t>1</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 xml:space="preserve">If it is financially possible, the shares of </w:t>
      </w:r>
      <w:r w:rsidR="00193365">
        <w:rPr>
          <w:rFonts w:ascii="Arial Narrow" w:hAnsi="Arial Narrow" w:cs="Helvetica"/>
          <w:color w:val="000000" w:themeColor="text1"/>
          <w:sz w:val="24"/>
          <w:szCs w:val="24"/>
        </w:rPr>
        <w:t xml:space="preserve">the </w:t>
      </w:r>
      <w:r w:rsidR="00322B87" w:rsidRPr="00E66270">
        <w:rPr>
          <w:rFonts w:ascii="Arial Narrow" w:hAnsi="Arial Narrow" w:cs="Helvetica"/>
          <w:color w:val="000000" w:themeColor="text1"/>
          <w:sz w:val="24"/>
          <w:szCs w:val="24"/>
        </w:rPr>
        <w:t xml:space="preserve">SARB’s private shareholders should be bought out. </w:t>
      </w:r>
      <w:r w:rsidR="00826ED3" w:rsidRPr="00E66270">
        <w:rPr>
          <w:rFonts w:ascii="Arial Narrow" w:hAnsi="Arial Narrow" w:cs="Helvetica"/>
          <w:color w:val="000000" w:themeColor="text1"/>
          <w:sz w:val="24"/>
          <w:szCs w:val="24"/>
        </w:rPr>
        <w:t>(12.13.</w:t>
      </w:r>
      <w:r w:rsidR="0040716C" w:rsidRPr="00E66270">
        <w:rPr>
          <w:rFonts w:ascii="Arial Narrow" w:hAnsi="Arial Narrow" w:cs="Helvetica"/>
          <w:color w:val="000000" w:themeColor="text1"/>
          <w:sz w:val="24"/>
          <w:szCs w:val="24"/>
        </w:rPr>
        <w:t>3</w:t>
      </w:r>
      <w:r w:rsidR="00826ED3" w:rsidRPr="00E66270">
        <w:rPr>
          <w:rFonts w:ascii="Arial Narrow" w:hAnsi="Arial Narrow" w:cs="Helvetica"/>
          <w:color w:val="000000" w:themeColor="text1"/>
          <w:sz w:val="24"/>
          <w:szCs w:val="24"/>
        </w:rPr>
        <w:t>)</w:t>
      </w:r>
    </w:p>
    <w:p w14:paraId="026B923A" w14:textId="77777777" w:rsidR="00C0528A" w:rsidRPr="00E66270" w:rsidRDefault="00C0528A" w:rsidP="00C0528A">
      <w:pPr>
        <w:autoSpaceDE w:val="0"/>
        <w:autoSpaceDN w:val="0"/>
        <w:adjustRightInd w:val="0"/>
        <w:spacing w:line="360" w:lineRule="auto"/>
        <w:ind w:left="936"/>
        <w:jc w:val="both"/>
        <w:rPr>
          <w:rFonts w:ascii="Arial Narrow" w:hAnsi="Arial Narrow" w:cs="Helvetica"/>
          <w:color w:val="000000" w:themeColor="text1"/>
          <w:sz w:val="24"/>
          <w:szCs w:val="24"/>
        </w:rPr>
      </w:pPr>
    </w:p>
    <w:p w14:paraId="018CE9A7" w14:textId="77777777" w:rsidR="00322B87" w:rsidRPr="00E66270" w:rsidRDefault="00322B87" w:rsidP="00C0528A">
      <w:pPr>
        <w:autoSpaceDE w:val="0"/>
        <w:autoSpaceDN w:val="0"/>
        <w:adjustRightInd w:val="0"/>
        <w:spacing w:line="360" w:lineRule="auto"/>
        <w:ind w:left="936"/>
        <w:jc w:val="both"/>
        <w:rPr>
          <w:rFonts w:ascii="Arial Narrow" w:hAnsi="Arial Narrow" w:cs="Helvetica"/>
          <w:b/>
          <w:color w:val="000000" w:themeColor="text1"/>
          <w:sz w:val="24"/>
          <w:szCs w:val="24"/>
        </w:rPr>
      </w:pPr>
      <w:r w:rsidRPr="00E66270">
        <w:rPr>
          <w:rFonts w:ascii="Arial Narrow" w:hAnsi="Arial Narrow" w:cs="Helvetica"/>
          <w:b/>
          <w:color w:val="000000" w:themeColor="text1"/>
          <w:sz w:val="24"/>
          <w:szCs w:val="24"/>
        </w:rPr>
        <w:t>National Payment System</w:t>
      </w:r>
    </w:p>
    <w:p w14:paraId="26DD0DB2" w14:textId="2F35306C" w:rsidR="00E364F9" w:rsidRDefault="00894B32"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12.20.5</w:t>
      </w:r>
      <w:r w:rsidR="005532E2">
        <w:rPr>
          <w:rFonts w:ascii="Arial Narrow" w:hAnsi="Arial Narrow" w:cs="Helvetica"/>
          <w:color w:val="000000" w:themeColor="text1"/>
          <w:sz w:val="24"/>
          <w:szCs w:val="24"/>
        </w:rPr>
        <w:t>2</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A review of the National Payment System Act to consider amending it appropriately to accommodate qualifying non-bank service providers and co</w:t>
      </w:r>
      <w:r w:rsidR="00193365">
        <w:rPr>
          <w:rFonts w:ascii="Arial Narrow" w:hAnsi="Arial Narrow" w:cs="Helvetica"/>
          <w:color w:val="000000" w:themeColor="text1"/>
          <w:sz w:val="24"/>
          <w:szCs w:val="24"/>
        </w:rPr>
        <w:t>-</w:t>
      </w:r>
      <w:r w:rsidR="00322B87" w:rsidRPr="00E66270">
        <w:rPr>
          <w:rFonts w:ascii="Arial Narrow" w:hAnsi="Arial Narrow" w:cs="Helvetica"/>
          <w:color w:val="000000" w:themeColor="text1"/>
          <w:sz w:val="24"/>
          <w:szCs w:val="24"/>
        </w:rPr>
        <w:t xml:space="preserve">operative banks. </w:t>
      </w:r>
      <w:r w:rsidR="00826ED3" w:rsidRPr="00E66270">
        <w:rPr>
          <w:rFonts w:ascii="Arial Narrow" w:hAnsi="Arial Narrow" w:cs="Helvetica"/>
          <w:color w:val="000000" w:themeColor="text1"/>
          <w:sz w:val="24"/>
          <w:szCs w:val="24"/>
        </w:rPr>
        <w:t>(12.14.1)</w:t>
      </w:r>
    </w:p>
    <w:p w14:paraId="268F77BA" w14:textId="77777777" w:rsidR="00C0528A" w:rsidRPr="00E66270" w:rsidRDefault="00C0528A" w:rsidP="00C0528A">
      <w:pPr>
        <w:autoSpaceDE w:val="0"/>
        <w:autoSpaceDN w:val="0"/>
        <w:adjustRightInd w:val="0"/>
        <w:spacing w:line="360" w:lineRule="auto"/>
        <w:ind w:left="936"/>
        <w:jc w:val="both"/>
        <w:rPr>
          <w:rFonts w:ascii="Arial Narrow" w:hAnsi="Arial Narrow" w:cs="Helvetica"/>
          <w:color w:val="000000" w:themeColor="text1"/>
          <w:sz w:val="24"/>
          <w:szCs w:val="24"/>
        </w:rPr>
      </w:pPr>
    </w:p>
    <w:p w14:paraId="09632EE9" w14:textId="77777777" w:rsidR="00322B87" w:rsidRPr="00E66270" w:rsidRDefault="00322B87" w:rsidP="00C0528A">
      <w:pPr>
        <w:autoSpaceDE w:val="0"/>
        <w:autoSpaceDN w:val="0"/>
        <w:adjustRightInd w:val="0"/>
        <w:spacing w:line="360" w:lineRule="auto"/>
        <w:ind w:left="936"/>
        <w:jc w:val="both"/>
        <w:rPr>
          <w:rFonts w:ascii="Arial Narrow" w:hAnsi="Arial Narrow" w:cs="Helvetica"/>
          <w:b/>
          <w:color w:val="000000" w:themeColor="text1"/>
          <w:sz w:val="24"/>
          <w:szCs w:val="24"/>
        </w:rPr>
      </w:pPr>
      <w:r w:rsidRPr="00E66270">
        <w:rPr>
          <w:rFonts w:ascii="Arial Narrow" w:hAnsi="Arial Narrow" w:cs="Helvetica"/>
          <w:b/>
          <w:color w:val="000000" w:themeColor="text1"/>
          <w:sz w:val="24"/>
          <w:szCs w:val="24"/>
        </w:rPr>
        <w:lastRenderedPageBreak/>
        <w:t xml:space="preserve">Bank Collusion on Currency Trading </w:t>
      </w:r>
    </w:p>
    <w:p w14:paraId="3D0B562E" w14:textId="77777777" w:rsidR="00322B87" w:rsidRPr="00E66270" w:rsidRDefault="00894B32"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12.20.5</w:t>
      </w:r>
      <w:r w:rsidR="005532E2">
        <w:rPr>
          <w:rFonts w:ascii="Arial Narrow" w:hAnsi="Arial Narrow" w:cs="Helvetica"/>
          <w:color w:val="000000" w:themeColor="text1"/>
          <w:sz w:val="24"/>
          <w:szCs w:val="24"/>
        </w:rPr>
        <w:t>3</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 xml:space="preserve">Strong action against bank collusion on the manipulation of currency trading. </w:t>
      </w:r>
      <w:r w:rsidR="00826ED3" w:rsidRPr="00E66270">
        <w:rPr>
          <w:rFonts w:ascii="Arial Narrow" w:hAnsi="Arial Narrow" w:cs="Helvetica"/>
          <w:color w:val="000000" w:themeColor="text1"/>
          <w:sz w:val="24"/>
          <w:szCs w:val="24"/>
        </w:rPr>
        <w:t>(12.15.2)</w:t>
      </w:r>
    </w:p>
    <w:p w14:paraId="76F60760" w14:textId="77777777" w:rsidR="00322B87" w:rsidRPr="00E66270" w:rsidRDefault="00894B32"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12.20.5</w:t>
      </w:r>
      <w:r w:rsidR="005532E2">
        <w:rPr>
          <w:rFonts w:ascii="Arial Narrow" w:hAnsi="Arial Narrow" w:cs="Helvetica"/>
          <w:color w:val="000000" w:themeColor="text1"/>
          <w:sz w:val="24"/>
          <w:szCs w:val="24"/>
        </w:rPr>
        <w:t>4</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Support Competition Tribunal process.</w:t>
      </w:r>
      <w:r w:rsidR="00397EC3">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(12.15.1)</w:t>
      </w:r>
    </w:p>
    <w:p w14:paraId="5785DC2B" w14:textId="77777777" w:rsidR="00322B87" w:rsidRPr="00E66270" w:rsidRDefault="00894B32"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12.20.5</w:t>
      </w:r>
      <w:r w:rsidR="005532E2">
        <w:rPr>
          <w:rFonts w:ascii="Arial Narrow" w:hAnsi="Arial Narrow" w:cs="Helvetica"/>
          <w:color w:val="000000" w:themeColor="text1"/>
          <w:sz w:val="24"/>
          <w:szCs w:val="24"/>
        </w:rPr>
        <w:t>5</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If there has been wrongdoing, not just the banks, but the individuals responsible be acted against.</w:t>
      </w:r>
      <w:r w:rsidR="00397EC3">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(12.15.1)</w:t>
      </w:r>
    </w:p>
    <w:p w14:paraId="455C45D9" w14:textId="77777777" w:rsidR="00322B87" w:rsidRPr="00E66270" w:rsidRDefault="00894B32"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12.20.5</w:t>
      </w:r>
      <w:r w:rsidR="005532E2">
        <w:rPr>
          <w:rFonts w:ascii="Arial Narrow" w:hAnsi="Arial Narrow" w:cs="Helvetica"/>
          <w:color w:val="000000" w:themeColor="text1"/>
          <w:sz w:val="24"/>
          <w:szCs w:val="24"/>
        </w:rPr>
        <w:t>6</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Consider tightening legislation to reduce prospects of bank collusion.</w:t>
      </w:r>
      <w:r w:rsidR="00397EC3">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(12.15.4)</w:t>
      </w:r>
    </w:p>
    <w:p w14:paraId="7FF062B4" w14:textId="77777777" w:rsidR="00894B32" w:rsidRDefault="00894B32" w:rsidP="0037286F">
      <w:pPr>
        <w:autoSpaceDE w:val="0"/>
        <w:autoSpaceDN w:val="0"/>
        <w:adjustRightInd w:val="0"/>
        <w:spacing w:line="360" w:lineRule="auto"/>
        <w:ind w:left="1440"/>
        <w:jc w:val="both"/>
        <w:rPr>
          <w:rFonts w:ascii="Arial Narrow" w:hAnsi="Arial Narrow" w:cs="Helvetica"/>
          <w:b/>
          <w:color w:val="000000" w:themeColor="text1"/>
          <w:sz w:val="24"/>
          <w:szCs w:val="24"/>
        </w:rPr>
      </w:pPr>
    </w:p>
    <w:p w14:paraId="4407A188" w14:textId="77777777" w:rsidR="00B5053C" w:rsidRPr="00E66270" w:rsidRDefault="00B5053C" w:rsidP="00C0528A">
      <w:pPr>
        <w:autoSpaceDE w:val="0"/>
        <w:autoSpaceDN w:val="0"/>
        <w:adjustRightInd w:val="0"/>
        <w:spacing w:line="360" w:lineRule="auto"/>
        <w:ind w:left="504" w:firstLine="432"/>
        <w:jc w:val="both"/>
        <w:rPr>
          <w:rFonts w:ascii="Arial Narrow" w:hAnsi="Arial Narrow" w:cs="Helvetica"/>
          <w:b/>
          <w:color w:val="000000" w:themeColor="text1"/>
          <w:sz w:val="24"/>
          <w:szCs w:val="24"/>
        </w:rPr>
      </w:pPr>
      <w:r w:rsidRPr="00E66270">
        <w:rPr>
          <w:rFonts w:ascii="Arial Narrow" w:hAnsi="Arial Narrow" w:cs="Helvetica"/>
          <w:b/>
          <w:color w:val="000000" w:themeColor="text1"/>
          <w:sz w:val="24"/>
          <w:szCs w:val="24"/>
        </w:rPr>
        <w:t>Illicit Financial Flows (IFFs)</w:t>
      </w:r>
    </w:p>
    <w:p w14:paraId="73CCA7E8" w14:textId="77777777" w:rsidR="00B5053C" w:rsidRPr="00E66270" w:rsidRDefault="00894B32" w:rsidP="00C0528A">
      <w:pPr>
        <w:autoSpaceDE w:val="0"/>
        <w:autoSpaceDN w:val="0"/>
        <w:adjustRightInd w:val="0"/>
        <w:spacing w:line="360" w:lineRule="auto"/>
        <w:ind w:left="504" w:firstLine="432"/>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w:t>
      </w:r>
      <w:r w:rsidR="005532E2">
        <w:rPr>
          <w:rFonts w:ascii="Arial Narrow" w:hAnsi="Arial Narrow" w:cs="Helvetica"/>
          <w:color w:val="000000" w:themeColor="text1"/>
          <w:sz w:val="24"/>
          <w:szCs w:val="24"/>
        </w:rPr>
        <w:t>57</w:t>
      </w:r>
      <w:r>
        <w:rPr>
          <w:rFonts w:ascii="Arial Narrow" w:hAnsi="Arial Narrow" w:cs="Helvetica"/>
          <w:color w:val="000000" w:themeColor="text1"/>
          <w:sz w:val="24"/>
          <w:szCs w:val="24"/>
        </w:rPr>
        <w:t xml:space="preserve">. </w:t>
      </w:r>
      <w:r w:rsidR="00B5053C" w:rsidRPr="00E66270">
        <w:rPr>
          <w:rFonts w:ascii="Arial Narrow" w:hAnsi="Arial Narrow" w:cs="Helvetica"/>
          <w:color w:val="000000" w:themeColor="text1"/>
          <w:sz w:val="24"/>
          <w:szCs w:val="24"/>
        </w:rPr>
        <w:t xml:space="preserve">Banks </w:t>
      </w:r>
      <w:r>
        <w:rPr>
          <w:rFonts w:ascii="Arial Narrow" w:hAnsi="Arial Narrow" w:cs="Helvetica"/>
          <w:color w:val="000000" w:themeColor="text1"/>
          <w:sz w:val="24"/>
          <w:szCs w:val="24"/>
        </w:rPr>
        <w:t xml:space="preserve">and law enforcement institutions </w:t>
      </w:r>
      <w:r w:rsidR="00B5053C" w:rsidRPr="00E66270">
        <w:rPr>
          <w:rFonts w:ascii="Arial Narrow" w:hAnsi="Arial Narrow" w:cs="Helvetica"/>
          <w:color w:val="000000" w:themeColor="text1"/>
          <w:sz w:val="24"/>
          <w:szCs w:val="24"/>
        </w:rPr>
        <w:t>to do more to combat IFFs. (12.16.1)</w:t>
      </w:r>
    </w:p>
    <w:p w14:paraId="0D5276C1" w14:textId="77777777" w:rsidR="00322B87" w:rsidRPr="00E66270" w:rsidRDefault="00322B87" w:rsidP="00EF2F40">
      <w:pPr>
        <w:autoSpaceDE w:val="0"/>
        <w:autoSpaceDN w:val="0"/>
        <w:adjustRightInd w:val="0"/>
        <w:spacing w:line="360" w:lineRule="auto"/>
        <w:ind w:left="1224"/>
        <w:jc w:val="both"/>
        <w:rPr>
          <w:rFonts w:ascii="Arial Narrow" w:hAnsi="Arial Narrow" w:cs="Helvetica"/>
          <w:color w:val="000000" w:themeColor="text1"/>
          <w:sz w:val="24"/>
          <w:szCs w:val="24"/>
        </w:rPr>
      </w:pPr>
    </w:p>
    <w:p w14:paraId="2FA28D2D" w14:textId="77777777" w:rsidR="00322B87" w:rsidRPr="00E66270" w:rsidRDefault="00322B87" w:rsidP="00C0528A">
      <w:pPr>
        <w:autoSpaceDE w:val="0"/>
        <w:autoSpaceDN w:val="0"/>
        <w:adjustRightInd w:val="0"/>
        <w:spacing w:line="360" w:lineRule="auto"/>
        <w:ind w:left="936"/>
        <w:jc w:val="both"/>
        <w:rPr>
          <w:rFonts w:ascii="Arial Narrow" w:hAnsi="Arial Narrow" w:cs="Helvetica"/>
          <w:b/>
          <w:color w:val="000000" w:themeColor="text1"/>
          <w:sz w:val="24"/>
          <w:szCs w:val="24"/>
        </w:rPr>
      </w:pPr>
      <w:r w:rsidRPr="00E66270">
        <w:rPr>
          <w:rFonts w:ascii="Arial Narrow" w:hAnsi="Arial Narrow" w:cs="Helvetica"/>
          <w:b/>
          <w:color w:val="000000" w:themeColor="text1"/>
          <w:sz w:val="24"/>
          <w:szCs w:val="24"/>
        </w:rPr>
        <w:t xml:space="preserve">Statutory Bodies in Financial Sector Need to be More Effective </w:t>
      </w:r>
    </w:p>
    <w:p w14:paraId="7300ACB0" w14:textId="49D6CBA2" w:rsidR="00E364F9" w:rsidRDefault="00894B32"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w:t>
      </w:r>
      <w:r w:rsidR="005532E2">
        <w:rPr>
          <w:rFonts w:ascii="Arial Narrow" w:hAnsi="Arial Narrow" w:cs="Helvetica"/>
          <w:color w:val="000000" w:themeColor="text1"/>
          <w:sz w:val="24"/>
          <w:szCs w:val="24"/>
        </w:rPr>
        <w:t>58</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Statutory bodies be more effective even within their limited resources. Consider more resources, provided greater accountability and effective sanctions for poor performance.</w:t>
      </w:r>
      <w:r w:rsidR="0080728F">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w:t>
      </w:r>
      <w:r w:rsidR="00B5053C" w:rsidRPr="00E66270">
        <w:rPr>
          <w:rFonts w:ascii="Arial Narrow" w:hAnsi="Arial Narrow" w:cs="Helvetica"/>
          <w:color w:val="000000" w:themeColor="text1"/>
          <w:sz w:val="24"/>
          <w:szCs w:val="24"/>
        </w:rPr>
        <w:t>17</w:t>
      </w:r>
      <w:r w:rsidR="00826ED3" w:rsidRPr="00E66270">
        <w:rPr>
          <w:rFonts w:ascii="Arial Narrow" w:hAnsi="Arial Narrow" w:cs="Helvetica"/>
          <w:color w:val="000000" w:themeColor="text1"/>
          <w:sz w:val="24"/>
          <w:szCs w:val="24"/>
        </w:rPr>
        <w:t>.1)</w:t>
      </w:r>
    </w:p>
    <w:p w14:paraId="504EDCEB" w14:textId="77777777" w:rsidR="00C0528A" w:rsidRDefault="00C0528A" w:rsidP="00C0528A">
      <w:pPr>
        <w:autoSpaceDE w:val="0"/>
        <w:autoSpaceDN w:val="0"/>
        <w:adjustRightInd w:val="0"/>
        <w:spacing w:line="360" w:lineRule="auto"/>
        <w:ind w:left="936"/>
        <w:jc w:val="both"/>
        <w:rPr>
          <w:rFonts w:ascii="Arial Narrow" w:hAnsi="Arial Narrow" w:cs="Helvetica"/>
          <w:color w:val="000000" w:themeColor="text1"/>
          <w:sz w:val="24"/>
          <w:szCs w:val="24"/>
        </w:rPr>
      </w:pPr>
    </w:p>
    <w:p w14:paraId="7BEDD1B9" w14:textId="77777777" w:rsidR="00322B87" w:rsidRPr="00E66270" w:rsidRDefault="00322B87" w:rsidP="00C0528A">
      <w:pPr>
        <w:autoSpaceDE w:val="0"/>
        <w:autoSpaceDN w:val="0"/>
        <w:adjustRightInd w:val="0"/>
        <w:spacing w:line="360" w:lineRule="auto"/>
        <w:ind w:left="936"/>
        <w:jc w:val="both"/>
        <w:rPr>
          <w:rFonts w:ascii="Arial Narrow" w:hAnsi="Arial Narrow" w:cs="Helvetica"/>
          <w:b/>
          <w:color w:val="000000" w:themeColor="text1"/>
          <w:sz w:val="24"/>
          <w:szCs w:val="24"/>
        </w:rPr>
      </w:pPr>
      <w:r w:rsidRPr="00E66270">
        <w:rPr>
          <w:rFonts w:ascii="Arial Narrow" w:hAnsi="Arial Narrow" w:cs="Helvetica"/>
          <w:b/>
          <w:color w:val="000000" w:themeColor="text1"/>
          <w:sz w:val="24"/>
          <w:szCs w:val="24"/>
        </w:rPr>
        <w:t>Other Issues</w:t>
      </w:r>
    </w:p>
    <w:p w14:paraId="6D9394B9" w14:textId="77777777" w:rsidR="00322B87" w:rsidRPr="00E66270" w:rsidRDefault="00894B32"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w:t>
      </w:r>
      <w:r w:rsidR="005532E2">
        <w:rPr>
          <w:rFonts w:ascii="Arial Narrow" w:hAnsi="Arial Narrow" w:cs="Helvetica"/>
          <w:color w:val="000000" w:themeColor="text1"/>
          <w:sz w:val="24"/>
          <w:szCs w:val="24"/>
        </w:rPr>
        <w:t>59</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Consider community reinvestment legislation.</w:t>
      </w:r>
      <w:r w:rsidR="0080728F">
        <w:rPr>
          <w:rFonts w:ascii="Arial Narrow" w:hAnsi="Arial Narrow" w:cs="Helvetica"/>
          <w:color w:val="000000" w:themeColor="text1"/>
          <w:sz w:val="24"/>
          <w:szCs w:val="24"/>
        </w:rPr>
        <w:t xml:space="preserve"> </w:t>
      </w:r>
      <w:r w:rsidR="00826ED3" w:rsidRPr="00E66270">
        <w:rPr>
          <w:rFonts w:ascii="Arial Narrow" w:hAnsi="Arial Narrow" w:cs="Helvetica"/>
          <w:color w:val="000000" w:themeColor="text1"/>
          <w:sz w:val="24"/>
          <w:szCs w:val="24"/>
        </w:rPr>
        <w:t>(12.1</w:t>
      </w:r>
      <w:r w:rsidR="00B5053C" w:rsidRPr="00E66270">
        <w:rPr>
          <w:rFonts w:ascii="Arial Narrow" w:hAnsi="Arial Narrow" w:cs="Helvetica"/>
          <w:color w:val="000000" w:themeColor="text1"/>
          <w:sz w:val="24"/>
          <w:szCs w:val="24"/>
        </w:rPr>
        <w:t>9.</w:t>
      </w:r>
      <w:r w:rsidR="00826ED3" w:rsidRPr="00E66270">
        <w:rPr>
          <w:rFonts w:ascii="Arial Narrow" w:hAnsi="Arial Narrow" w:cs="Helvetica"/>
          <w:color w:val="000000" w:themeColor="text1"/>
          <w:sz w:val="24"/>
          <w:szCs w:val="24"/>
        </w:rPr>
        <w:t>1)</w:t>
      </w:r>
    </w:p>
    <w:p w14:paraId="51BD7A69" w14:textId="77777777" w:rsidR="00322B87" w:rsidRPr="00E66270" w:rsidRDefault="00894B32"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12.20.6</w:t>
      </w:r>
      <w:r w:rsidR="005532E2">
        <w:rPr>
          <w:rFonts w:ascii="Arial Narrow" w:hAnsi="Arial Narrow" w:cs="Helvetica"/>
          <w:color w:val="000000" w:themeColor="text1"/>
          <w:sz w:val="24"/>
          <w:szCs w:val="24"/>
        </w:rPr>
        <w:t>0</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 xml:space="preserve">Government, regulators, other statutory bodies and financial institutions to give greater attention to the financial education and literacy of their customers and the public generally. </w:t>
      </w:r>
      <w:r w:rsidR="008917D6" w:rsidRPr="00E66270">
        <w:rPr>
          <w:rFonts w:ascii="Arial Narrow" w:hAnsi="Arial Narrow" w:cs="Helvetica"/>
          <w:color w:val="000000" w:themeColor="text1"/>
          <w:sz w:val="24"/>
          <w:szCs w:val="24"/>
        </w:rPr>
        <w:t>(12.1</w:t>
      </w:r>
      <w:r w:rsidR="00B5053C" w:rsidRPr="00E66270">
        <w:rPr>
          <w:rFonts w:ascii="Arial Narrow" w:hAnsi="Arial Narrow" w:cs="Helvetica"/>
          <w:color w:val="000000" w:themeColor="text1"/>
          <w:sz w:val="24"/>
          <w:szCs w:val="24"/>
        </w:rPr>
        <w:t>9</w:t>
      </w:r>
      <w:r w:rsidR="008917D6" w:rsidRPr="00E66270">
        <w:rPr>
          <w:rFonts w:ascii="Arial Narrow" w:hAnsi="Arial Narrow" w:cs="Helvetica"/>
          <w:color w:val="000000" w:themeColor="text1"/>
          <w:sz w:val="24"/>
          <w:szCs w:val="24"/>
        </w:rPr>
        <w:t>.2)</w:t>
      </w:r>
    </w:p>
    <w:p w14:paraId="6D0DFC10" w14:textId="7D506708" w:rsidR="00AE6494" w:rsidRDefault="00894B32" w:rsidP="00C0528A">
      <w:pPr>
        <w:autoSpaceDE w:val="0"/>
        <w:autoSpaceDN w:val="0"/>
        <w:adjustRightInd w:val="0"/>
        <w:spacing w:line="360" w:lineRule="auto"/>
        <w:ind w:left="936"/>
        <w:jc w:val="both"/>
        <w:rPr>
          <w:rFonts w:ascii="Arial Narrow" w:hAnsi="Arial Narrow" w:cs="Helvetica"/>
          <w:color w:val="000000" w:themeColor="text1"/>
          <w:sz w:val="24"/>
          <w:szCs w:val="24"/>
        </w:rPr>
      </w:pPr>
      <w:r>
        <w:rPr>
          <w:rFonts w:ascii="Arial Narrow" w:hAnsi="Arial Narrow" w:cs="Helvetica"/>
          <w:color w:val="000000" w:themeColor="text1"/>
          <w:sz w:val="24"/>
          <w:szCs w:val="24"/>
        </w:rPr>
        <w:t>12.20.6</w:t>
      </w:r>
      <w:r w:rsidR="005532E2">
        <w:rPr>
          <w:rFonts w:ascii="Arial Narrow" w:hAnsi="Arial Narrow" w:cs="Helvetica"/>
          <w:color w:val="000000" w:themeColor="text1"/>
          <w:sz w:val="24"/>
          <w:szCs w:val="24"/>
        </w:rPr>
        <w:t>1</w:t>
      </w:r>
      <w:r>
        <w:rPr>
          <w:rFonts w:ascii="Arial Narrow" w:hAnsi="Arial Narrow" w:cs="Helvetica"/>
          <w:color w:val="000000" w:themeColor="text1"/>
          <w:sz w:val="24"/>
          <w:szCs w:val="24"/>
        </w:rPr>
        <w:t xml:space="preserve">. </w:t>
      </w:r>
      <w:r w:rsidR="00322B87" w:rsidRPr="00E66270">
        <w:rPr>
          <w:rFonts w:ascii="Arial Narrow" w:hAnsi="Arial Narrow" w:cs="Helvetica"/>
          <w:color w:val="000000" w:themeColor="text1"/>
          <w:sz w:val="24"/>
          <w:szCs w:val="24"/>
        </w:rPr>
        <w:t xml:space="preserve">Distinguish between legitimate and unreasonable complaints against decisions by regulators. </w:t>
      </w:r>
      <w:r w:rsidR="008917D6" w:rsidRPr="00E66270">
        <w:rPr>
          <w:rFonts w:ascii="Arial Narrow" w:hAnsi="Arial Narrow" w:cs="Helvetica"/>
          <w:color w:val="000000" w:themeColor="text1"/>
          <w:sz w:val="24"/>
          <w:szCs w:val="24"/>
        </w:rPr>
        <w:t>(12.1</w:t>
      </w:r>
      <w:r w:rsidR="00B5053C" w:rsidRPr="00E66270">
        <w:rPr>
          <w:rFonts w:ascii="Arial Narrow" w:hAnsi="Arial Narrow" w:cs="Helvetica"/>
          <w:color w:val="000000" w:themeColor="text1"/>
          <w:sz w:val="24"/>
          <w:szCs w:val="24"/>
        </w:rPr>
        <w:t>9</w:t>
      </w:r>
      <w:r w:rsidR="008917D6" w:rsidRPr="00E66270">
        <w:rPr>
          <w:rFonts w:ascii="Arial Narrow" w:hAnsi="Arial Narrow" w:cs="Helvetica"/>
          <w:color w:val="000000" w:themeColor="text1"/>
          <w:sz w:val="24"/>
          <w:szCs w:val="24"/>
        </w:rPr>
        <w:t>.3)</w:t>
      </w:r>
    </w:p>
    <w:p w14:paraId="108DA694" w14:textId="5EDAAFF7" w:rsidR="00C0528A" w:rsidRDefault="00C0528A" w:rsidP="00C0528A">
      <w:pPr>
        <w:autoSpaceDE w:val="0"/>
        <w:autoSpaceDN w:val="0"/>
        <w:adjustRightInd w:val="0"/>
        <w:spacing w:line="360" w:lineRule="auto"/>
        <w:ind w:left="936"/>
        <w:jc w:val="both"/>
        <w:rPr>
          <w:rFonts w:ascii="Arial Narrow" w:hAnsi="Arial Narrow" w:cs="Helvetica"/>
          <w:color w:val="000000" w:themeColor="text1"/>
          <w:sz w:val="24"/>
          <w:szCs w:val="24"/>
        </w:rPr>
      </w:pPr>
    </w:p>
    <w:p w14:paraId="069D88ED" w14:textId="741D5879" w:rsidR="00C0528A" w:rsidRDefault="00C0528A" w:rsidP="00C0528A">
      <w:pPr>
        <w:autoSpaceDE w:val="0"/>
        <w:autoSpaceDN w:val="0"/>
        <w:adjustRightInd w:val="0"/>
        <w:spacing w:line="360" w:lineRule="auto"/>
        <w:ind w:left="936"/>
        <w:jc w:val="both"/>
        <w:rPr>
          <w:rFonts w:ascii="Arial Narrow" w:hAnsi="Arial Narrow" w:cs="Helvetica"/>
          <w:color w:val="000000" w:themeColor="text1"/>
          <w:sz w:val="24"/>
          <w:szCs w:val="24"/>
        </w:rPr>
      </w:pPr>
    </w:p>
    <w:p w14:paraId="24D7FE4A" w14:textId="77777777" w:rsidR="00C0528A" w:rsidRPr="00E66270" w:rsidRDefault="00C0528A" w:rsidP="00C0528A">
      <w:pPr>
        <w:autoSpaceDE w:val="0"/>
        <w:autoSpaceDN w:val="0"/>
        <w:adjustRightInd w:val="0"/>
        <w:spacing w:line="360" w:lineRule="auto"/>
        <w:ind w:left="936"/>
        <w:jc w:val="both"/>
        <w:rPr>
          <w:rFonts w:ascii="Arial Narrow" w:hAnsi="Arial Narrow" w:cs="Helvetica"/>
          <w:color w:val="000000" w:themeColor="text1"/>
          <w:sz w:val="24"/>
          <w:szCs w:val="24"/>
        </w:rPr>
      </w:pPr>
    </w:p>
    <w:p w14:paraId="2CBF9895" w14:textId="77777777" w:rsidR="0029181A" w:rsidRPr="00E66270" w:rsidRDefault="0029181A" w:rsidP="00EF2F40">
      <w:pPr>
        <w:pStyle w:val="Heading1"/>
        <w:numPr>
          <w:ilvl w:val="0"/>
          <w:numId w:val="0"/>
        </w:numPr>
        <w:rPr>
          <w:szCs w:val="24"/>
        </w:rPr>
      </w:pPr>
      <w:bookmarkStart w:id="55" w:name="_Toc499545619"/>
      <w:r w:rsidRPr="00E66270">
        <w:rPr>
          <w:szCs w:val="24"/>
        </w:rPr>
        <w:lastRenderedPageBreak/>
        <w:t xml:space="preserve">PART </w:t>
      </w:r>
      <w:r w:rsidR="002E4E89">
        <w:rPr>
          <w:szCs w:val="24"/>
        </w:rPr>
        <w:t>I</w:t>
      </w:r>
      <w:r w:rsidRPr="00E66270">
        <w:rPr>
          <w:szCs w:val="24"/>
        </w:rPr>
        <w:t>X</w:t>
      </w:r>
      <w:bookmarkEnd w:id="55"/>
    </w:p>
    <w:p w14:paraId="4D4D599B" w14:textId="77777777" w:rsidR="00C266C1" w:rsidRPr="00E66270" w:rsidRDefault="00C266C1" w:rsidP="008C4994">
      <w:pPr>
        <w:autoSpaceDE w:val="0"/>
        <w:autoSpaceDN w:val="0"/>
        <w:adjustRightInd w:val="0"/>
        <w:spacing w:line="360" w:lineRule="auto"/>
        <w:jc w:val="both"/>
        <w:rPr>
          <w:rFonts w:ascii="Arial Narrow" w:hAnsi="Arial Narrow" w:cs="Helvetica"/>
          <w:sz w:val="24"/>
          <w:szCs w:val="24"/>
        </w:rPr>
      </w:pPr>
    </w:p>
    <w:p w14:paraId="2B73621B" w14:textId="77777777" w:rsidR="00C266C1" w:rsidRPr="00E66270" w:rsidRDefault="00B442CF" w:rsidP="00EF2F40">
      <w:pPr>
        <w:pStyle w:val="Heading2"/>
        <w:numPr>
          <w:ilvl w:val="0"/>
          <w:numId w:val="0"/>
        </w:numPr>
        <w:ind w:left="360" w:hanging="360"/>
        <w:rPr>
          <w:szCs w:val="24"/>
        </w:rPr>
      </w:pPr>
      <w:bookmarkStart w:id="56" w:name="_Toc499545620"/>
      <w:r w:rsidRPr="00E66270">
        <w:rPr>
          <w:szCs w:val="24"/>
        </w:rPr>
        <w:t>13.</w:t>
      </w:r>
      <w:r w:rsidRPr="00E66270">
        <w:rPr>
          <w:szCs w:val="24"/>
        </w:rPr>
        <w:tab/>
      </w:r>
      <w:r w:rsidR="00C266C1" w:rsidRPr="00E66270">
        <w:rPr>
          <w:szCs w:val="24"/>
        </w:rPr>
        <w:t>Committees to Develop Programme</w:t>
      </w:r>
      <w:bookmarkEnd w:id="56"/>
    </w:p>
    <w:p w14:paraId="048774A3" w14:textId="32465CFC" w:rsidR="00266DB6" w:rsidRPr="00E66270" w:rsidRDefault="00C266C1" w:rsidP="00473AF0">
      <w:pPr>
        <w:numPr>
          <w:ilvl w:val="1"/>
          <w:numId w:val="11"/>
        </w:numPr>
        <w:autoSpaceDE w:val="0"/>
        <w:autoSpaceDN w:val="0"/>
        <w:adjustRightInd w:val="0"/>
        <w:spacing w:line="360" w:lineRule="auto"/>
        <w:jc w:val="both"/>
        <w:rPr>
          <w:rFonts w:ascii="Arial Narrow" w:hAnsi="Arial Narrow" w:cs="Helvetica"/>
          <w:sz w:val="24"/>
          <w:szCs w:val="24"/>
        </w:rPr>
      </w:pPr>
      <w:r w:rsidRPr="00E66270">
        <w:rPr>
          <w:rFonts w:ascii="Arial Narrow" w:hAnsi="Arial Narrow" w:cs="Helvetica"/>
          <w:sz w:val="24"/>
          <w:szCs w:val="24"/>
        </w:rPr>
        <w:t xml:space="preserve">The SCOF and DTI Portfolio Committee will develop a programme to monitor responses </w:t>
      </w:r>
      <w:r w:rsidR="00C83C31">
        <w:rPr>
          <w:rFonts w:ascii="Arial Narrow" w:hAnsi="Arial Narrow" w:cs="Helvetica"/>
          <w:sz w:val="24"/>
          <w:szCs w:val="24"/>
        </w:rPr>
        <w:br/>
        <w:t xml:space="preserve">              </w:t>
      </w:r>
      <w:r w:rsidRPr="00E66270">
        <w:rPr>
          <w:rFonts w:ascii="Arial Narrow" w:hAnsi="Arial Narrow" w:cs="Helvetica"/>
          <w:sz w:val="24"/>
          <w:szCs w:val="24"/>
        </w:rPr>
        <w:t xml:space="preserve">to the observations and recommendations made above and work towards the </w:t>
      </w:r>
      <w:r w:rsidR="00C83C31">
        <w:rPr>
          <w:rFonts w:ascii="Arial Narrow" w:hAnsi="Arial Narrow" w:cs="Helvetica"/>
          <w:sz w:val="24"/>
          <w:szCs w:val="24"/>
        </w:rPr>
        <w:br/>
        <w:t xml:space="preserve">              </w:t>
      </w:r>
      <w:r w:rsidRPr="00E66270">
        <w:rPr>
          <w:rFonts w:ascii="Arial Narrow" w:hAnsi="Arial Narrow" w:cs="Helvetica"/>
          <w:sz w:val="24"/>
          <w:szCs w:val="24"/>
        </w:rPr>
        <w:t xml:space="preserve">implementation over time of the key recommendations. This will be done through a </w:t>
      </w:r>
      <w:r w:rsidR="00C83C31">
        <w:rPr>
          <w:rFonts w:ascii="Arial Narrow" w:hAnsi="Arial Narrow" w:cs="Helvetica"/>
          <w:sz w:val="24"/>
          <w:szCs w:val="24"/>
        </w:rPr>
        <w:br/>
        <w:t xml:space="preserve">              </w:t>
      </w:r>
      <w:r w:rsidRPr="00E66270">
        <w:rPr>
          <w:rFonts w:ascii="Arial Narrow" w:hAnsi="Arial Narrow" w:cs="Helvetica"/>
          <w:sz w:val="24"/>
          <w:szCs w:val="24"/>
        </w:rPr>
        <w:t xml:space="preserve">variety of ways, including the quarterly briefings received from NT and DTI, in the </w:t>
      </w:r>
      <w:r w:rsidR="00C83C31">
        <w:rPr>
          <w:rFonts w:ascii="Arial Narrow" w:hAnsi="Arial Narrow" w:cs="Helvetica"/>
          <w:sz w:val="24"/>
          <w:szCs w:val="24"/>
        </w:rPr>
        <w:br/>
        <w:t xml:space="preserve">              </w:t>
      </w:r>
      <w:r w:rsidRPr="00E66270">
        <w:rPr>
          <w:rFonts w:ascii="Arial Narrow" w:hAnsi="Arial Narrow" w:cs="Helvetica"/>
          <w:sz w:val="24"/>
          <w:szCs w:val="24"/>
        </w:rPr>
        <w:t xml:space="preserve">processing of legislation dealing with the transformation of the financial sector, bi-annual </w:t>
      </w:r>
      <w:r w:rsidR="00C83C31">
        <w:rPr>
          <w:rFonts w:ascii="Arial Narrow" w:hAnsi="Arial Narrow" w:cs="Helvetica"/>
          <w:sz w:val="24"/>
          <w:szCs w:val="24"/>
        </w:rPr>
        <w:br/>
        <w:t xml:space="preserve">              </w:t>
      </w:r>
      <w:r w:rsidRPr="00E66270">
        <w:rPr>
          <w:rFonts w:ascii="Arial Narrow" w:hAnsi="Arial Narrow" w:cs="Helvetica"/>
          <w:sz w:val="24"/>
          <w:szCs w:val="24"/>
        </w:rPr>
        <w:t xml:space="preserve">report-backs, debates in the House, and MPs’ engagements in forums outside </w:t>
      </w:r>
      <w:r w:rsidR="00C83C31">
        <w:rPr>
          <w:rFonts w:ascii="Arial Narrow" w:hAnsi="Arial Narrow" w:cs="Helvetica"/>
          <w:sz w:val="24"/>
          <w:szCs w:val="24"/>
        </w:rPr>
        <w:br/>
        <w:t xml:space="preserve">              </w:t>
      </w:r>
      <w:r w:rsidR="0080728F">
        <w:rPr>
          <w:rFonts w:ascii="Arial Narrow" w:hAnsi="Arial Narrow" w:cs="Helvetica"/>
          <w:sz w:val="24"/>
          <w:szCs w:val="24"/>
        </w:rPr>
        <w:t>P</w:t>
      </w:r>
      <w:r w:rsidRPr="00E66270">
        <w:rPr>
          <w:rFonts w:ascii="Arial Narrow" w:hAnsi="Arial Narrow" w:cs="Helvetica"/>
          <w:sz w:val="24"/>
          <w:szCs w:val="24"/>
        </w:rPr>
        <w:t xml:space="preserve">arliament. Each Committee will develop its own programme in terms of this Report and </w:t>
      </w:r>
      <w:r w:rsidR="00C83C31">
        <w:rPr>
          <w:rFonts w:ascii="Arial Narrow" w:hAnsi="Arial Narrow" w:cs="Helvetica"/>
          <w:sz w:val="24"/>
          <w:szCs w:val="24"/>
        </w:rPr>
        <w:br/>
        <w:t xml:space="preserve">              </w:t>
      </w:r>
      <w:r w:rsidRPr="00E66270">
        <w:rPr>
          <w:rFonts w:ascii="Arial Narrow" w:hAnsi="Arial Narrow" w:cs="Helvetica"/>
          <w:sz w:val="24"/>
          <w:szCs w:val="24"/>
        </w:rPr>
        <w:t xml:space="preserve">share the outcomes of this with the other, and the Committees will also have a joint </w:t>
      </w:r>
      <w:r w:rsidR="00C83C31">
        <w:rPr>
          <w:rFonts w:ascii="Arial Narrow" w:hAnsi="Arial Narrow" w:cs="Helvetica"/>
          <w:sz w:val="24"/>
          <w:szCs w:val="24"/>
        </w:rPr>
        <w:br/>
        <w:t xml:space="preserve">              </w:t>
      </w:r>
      <w:r w:rsidRPr="00E66270">
        <w:rPr>
          <w:rFonts w:ascii="Arial Narrow" w:hAnsi="Arial Narrow" w:cs="Helvetica"/>
          <w:sz w:val="24"/>
          <w:szCs w:val="24"/>
        </w:rPr>
        <w:t>programme. The Committ</w:t>
      </w:r>
      <w:r w:rsidR="0080728F">
        <w:rPr>
          <w:rFonts w:ascii="Arial Narrow" w:hAnsi="Arial Narrow" w:cs="Helvetica"/>
          <w:sz w:val="24"/>
          <w:szCs w:val="24"/>
        </w:rPr>
        <w:t>e</w:t>
      </w:r>
      <w:r w:rsidRPr="00E66270">
        <w:rPr>
          <w:rFonts w:ascii="Arial Narrow" w:hAnsi="Arial Narrow" w:cs="Helvetica"/>
          <w:sz w:val="24"/>
          <w:szCs w:val="24"/>
        </w:rPr>
        <w:t xml:space="preserve">es will meet jointly at least twice a year to monitor progress </w:t>
      </w:r>
      <w:r w:rsidR="00C83C31">
        <w:rPr>
          <w:rFonts w:ascii="Arial Narrow" w:hAnsi="Arial Narrow" w:cs="Helvetica"/>
          <w:sz w:val="24"/>
          <w:szCs w:val="24"/>
        </w:rPr>
        <w:br/>
        <w:t xml:space="preserve">              </w:t>
      </w:r>
      <w:r w:rsidRPr="00E66270">
        <w:rPr>
          <w:rFonts w:ascii="Arial Narrow" w:hAnsi="Arial Narrow" w:cs="Helvetica"/>
          <w:sz w:val="24"/>
          <w:szCs w:val="24"/>
        </w:rPr>
        <w:t>on the recommendations in this Report.</w:t>
      </w:r>
    </w:p>
    <w:p w14:paraId="5B9247FC" w14:textId="5A0EC60B" w:rsidR="00472C7A" w:rsidRPr="00E66270" w:rsidRDefault="00472C7A" w:rsidP="00473AF0">
      <w:pPr>
        <w:numPr>
          <w:ilvl w:val="1"/>
          <w:numId w:val="11"/>
        </w:numPr>
        <w:autoSpaceDE w:val="0"/>
        <w:autoSpaceDN w:val="0"/>
        <w:adjustRightInd w:val="0"/>
        <w:spacing w:line="360" w:lineRule="auto"/>
        <w:jc w:val="both"/>
        <w:rPr>
          <w:rFonts w:ascii="Arial Narrow" w:hAnsi="Arial Narrow" w:cs="Helvetica"/>
          <w:sz w:val="24"/>
          <w:szCs w:val="24"/>
        </w:rPr>
      </w:pPr>
      <w:r w:rsidRPr="00E66270">
        <w:rPr>
          <w:rFonts w:ascii="Arial Narrow" w:hAnsi="Arial Narrow" w:cs="Helvetica"/>
          <w:sz w:val="24"/>
          <w:szCs w:val="24"/>
        </w:rPr>
        <w:t xml:space="preserve">The two Committees need to work closely with other relevant parliamentary committees </w:t>
      </w:r>
      <w:r w:rsidR="00C83C31">
        <w:rPr>
          <w:rFonts w:ascii="Arial Narrow" w:hAnsi="Arial Narrow" w:cs="Helvetica"/>
          <w:sz w:val="24"/>
          <w:szCs w:val="24"/>
        </w:rPr>
        <w:br/>
        <w:t xml:space="preserve">              </w:t>
      </w:r>
      <w:r w:rsidRPr="00E66270">
        <w:rPr>
          <w:rFonts w:ascii="Arial Narrow" w:hAnsi="Arial Narrow" w:cs="Helvetica"/>
          <w:sz w:val="24"/>
          <w:szCs w:val="24"/>
        </w:rPr>
        <w:t xml:space="preserve">on aspects of the programme.  </w:t>
      </w:r>
    </w:p>
    <w:p w14:paraId="15E08649" w14:textId="314DE74F" w:rsidR="002B3DD9" w:rsidRPr="00E66270" w:rsidRDefault="00A411CE" w:rsidP="00473AF0">
      <w:pPr>
        <w:numPr>
          <w:ilvl w:val="1"/>
          <w:numId w:val="11"/>
        </w:numPr>
        <w:autoSpaceDE w:val="0"/>
        <w:autoSpaceDN w:val="0"/>
        <w:adjustRightInd w:val="0"/>
        <w:spacing w:line="360" w:lineRule="auto"/>
        <w:jc w:val="both"/>
        <w:rPr>
          <w:rFonts w:ascii="Arial Narrow" w:hAnsi="Arial Narrow" w:cs="Helvetica"/>
          <w:sz w:val="24"/>
          <w:szCs w:val="24"/>
        </w:rPr>
      </w:pPr>
      <w:r w:rsidRPr="00E66270">
        <w:rPr>
          <w:rFonts w:ascii="Arial Narrow" w:hAnsi="Arial Narrow" w:cs="Helvetica"/>
          <w:sz w:val="24"/>
          <w:szCs w:val="24"/>
        </w:rPr>
        <w:t>Consistent with what has been proposed in section 12.1.9 above, t</w:t>
      </w:r>
      <w:r w:rsidR="002B3DD9" w:rsidRPr="00E66270">
        <w:rPr>
          <w:rFonts w:ascii="Arial Narrow" w:hAnsi="Arial Narrow" w:cs="Helvetica"/>
          <w:sz w:val="24"/>
          <w:szCs w:val="24"/>
        </w:rPr>
        <w:t xml:space="preserve">he programme </w:t>
      </w:r>
      <w:r w:rsidR="00C83C31">
        <w:rPr>
          <w:rFonts w:ascii="Arial Narrow" w:hAnsi="Arial Narrow" w:cs="Helvetica"/>
          <w:sz w:val="24"/>
          <w:szCs w:val="24"/>
        </w:rPr>
        <w:br/>
        <w:t xml:space="preserve">             </w:t>
      </w:r>
      <w:r w:rsidR="002B3DD9" w:rsidRPr="00E66270">
        <w:rPr>
          <w:rFonts w:ascii="Arial Narrow" w:hAnsi="Arial Narrow" w:cs="Helvetica"/>
          <w:sz w:val="24"/>
          <w:szCs w:val="24"/>
        </w:rPr>
        <w:t xml:space="preserve">developed should not seek to do too much simultaneously without taking account of the </w:t>
      </w:r>
      <w:r w:rsidR="00C83C31">
        <w:rPr>
          <w:rFonts w:ascii="Arial Narrow" w:hAnsi="Arial Narrow" w:cs="Helvetica"/>
          <w:sz w:val="24"/>
          <w:szCs w:val="24"/>
        </w:rPr>
        <w:br/>
        <w:t xml:space="preserve">             </w:t>
      </w:r>
      <w:r w:rsidR="002B3DD9" w:rsidRPr="00E66270">
        <w:rPr>
          <w:rFonts w:ascii="Arial Narrow" w:hAnsi="Arial Narrow" w:cs="Helvetica"/>
          <w:sz w:val="24"/>
          <w:szCs w:val="24"/>
        </w:rPr>
        <w:t xml:space="preserve">Committees’ capacities and resources and the limits of the overall parliamentary </w:t>
      </w:r>
      <w:r w:rsidR="00C83C31">
        <w:rPr>
          <w:rFonts w:ascii="Arial Narrow" w:hAnsi="Arial Narrow" w:cs="Helvetica"/>
          <w:sz w:val="24"/>
          <w:szCs w:val="24"/>
        </w:rPr>
        <w:br/>
        <w:t xml:space="preserve">             </w:t>
      </w:r>
      <w:r w:rsidR="002B3DD9" w:rsidRPr="00E66270">
        <w:rPr>
          <w:rFonts w:ascii="Arial Narrow" w:hAnsi="Arial Narrow" w:cs="Helvetica"/>
          <w:sz w:val="24"/>
          <w:szCs w:val="24"/>
        </w:rPr>
        <w:t>calend</w:t>
      </w:r>
      <w:r w:rsidR="0080728F">
        <w:rPr>
          <w:rFonts w:ascii="Arial Narrow" w:hAnsi="Arial Narrow" w:cs="Helvetica"/>
          <w:sz w:val="24"/>
          <w:szCs w:val="24"/>
        </w:rPr>
        <w:t>a</w:t>
      </w:r>
      <w:r w:rsidR="002B3DD9" w:rsidRPr="00E66270">
        <w:rPr>
          <w:rFonts w:ascii="Arial Narrow" w:hAnsi="Arial Narrow" w:cs="Helvetica"/>
          <w:sz w:val="24"/>
          <w:szCs w:val="24"/>
        </w:rPr>
        <w:t>r. There has to a measure of prioritisation and sequencing.</w:t>
      </w:r>
      <w:r w:rsidRPr="00E66270">
        <w:rPr>
          <w:rFonts w:ascii="Arial Narrow" w:hAnsi="Arial Narrow" w:cs="Helvetica"/>
          <w:sz w:val="24"/>
          <w:szCs w:val="24"/>
        </w:rPr>
        <w:t xml:space="preserve"> </w:t>
      </w:r>
    </w:p>
    <w:p w14:paraId="618C5C09" w14:textId="681030F9" w:rsidR="00266DB6" w:rsidRPr="00E66270" w:rsidRDefault="00C266C1" w:rsidP="00473AF0">
      <w:pPr>
        <w:numPr>
          <w:ilvl w:val="1"/>
          <w:numId w:val="11"/>
        </w:numPr>
        <w:autoSpaceDE w:val="0"/>
        <w:autoSpaceDN w:val="0"/>
        <w:adjustRightInd w:val="0"/>
        <w:spacing w:line="360" w:lineRule="auto"/>
        <w:jc w:val="both"/>
        <w:rPr>
          <w:rFonts w:ascii="Arial Narrow" w:hAnsi="Arial Narrow" w:cs="Helvetica"/>
          <w:sz w:val="24"/>
          <w:szCs w:val="24"/>
        </w:rPr>
      </w:pPr>
      <w:r w:rsidRPr="00E66270">
        <w:rPr>
          <w:rFonts w:ascii="Arial Narrow" w:hAnsi="Arial Narrow" w:cs="Helvetica"/>
          <w:sz w:val="24"/>
          <w:szCs w:val="24"/>
        </w:rPr>
        <w:t xml:space="preserve">The Committees have already followed up with stakeholders based on decisions to meet </w:t>
      </w:r>
      <w:r w:rsidR="00C83C31">
        <w:rPr>
          <w:rFonts w:ascii="Arial Narrow" w:hAnsi="Arial Narrow" w:cs="Helvetica"/>
          <w:sz w:val="24"/>
          <w:szCs w:val="24"/>
        </w:rPr>
        <w:br/>
        <w:t xml:space="preserve">              </w:t>
      </w:r>
      <w:r w:rsidRPr="00E66270">
        <w:rPr>
          <w:rFonts w:ascii="Arial Narrow" w:hAnsi="Arial Narrow" w:cs="Helvetica"/>
          <w:sz w:val="24"/>
          <w:szCs w:val="24"/>
        </w:rPr>
        <w:t xml:space="preserve">with them again taken at the hearings. The SCOF met with the CBDA and other </w:t>
      </w:r>
      <w:r w:rsidR="00C83C31">
        <w:rPr>
          <w:rFonts w:ascii="Arial Narrow" w:hAnsi="Arial Narrow" w:cs="Helvetica"/>
          <w:sz w:val="24"/>
          <w:szCs w:val="24"/>
        </w:rPr>
        <w:br/>
        <w:t xml:space="preserve">              </w:t>
      </w:r>
      <w:r w:rsidRPr="00E66270">
        <w:rPr>
          <w:rFonts w:ascii="Arial Narrow" w:hAnsi="Arial Narrow" w:cs="Helvetica"/>
          <w:sz w:val="24"/>
          <w:szCs w:val="24"/>
        </w:rPr>
        <w:t>stakeholders on co</w:t>
      </w:r>
      <w:r w:rsidR="0080728F">
        <w:rPr>
          <w:rFonts w:ascii="Arial Narrow" w:hAnsi="Arial Narrow" w:cs="Helvetica"/>
          <w:sz w:val="24"/>
          <w:szCs w:val="24"/>
        </w:rPr>
        <w:t>-</w:t>
      </w:r>
      <w:r w:rsidRPr="00E66270">
        <w:rPr>
          <w:rFonts w:ascii="Arial Narrow" w:hAnsi="Arial Narrow" w:cs="Helvetica"/>
          <w:sz w:val="24"/>
          <w:szCs w:val="24"/>
        </w:rPr>
        <w:t xml:space="preserve">operative banks on 23 August and with the JSE </w:t>
      </w:r>
      <w:r w:rsidR="00687891" w:rsidRPr="00E66270">
        <w:rPr>
          <w:rFonts w:ascii="Arial Narrow" w:hAnsi="Arial Narrow" w:cs="Helvetica"/>
          <w:sz w:val="24"/>
          <w:szCs w:val="24"/>
        </w:rPr>
        <w:t xml:space="preserve">on 3 </w:t>
      </w:r>
      <w:r w:rsidRPr="00E66270">
        <w:rPr>
          <w:rFonts w:ascii="Arial Narrow" w:hAnsi="Arial Narrow" w:cs="Helvetica"/>
          <w:sz w:val="24"/>
          <w:szCs w:val="24"/>
        </w:rPr>
        <w:t>October.</w:t>
      </w:r>
    </w:p>
    <w:p w14:paraId="60B3A3FA" w14:textId="7843CF3F" w:rsidR="00C266C1" w:rsidRPr="00E66270" w:rsidRDefault="00C266C1" w:rsidP="00473AF0">
      <w:pPr>
        <w:numPr>
          <w:ilvl w:val="1"/>
          <w:numId w:val="11"/>
        </w:numPr>
        <w:autoSpaceDE w:val="0"/>
        <w:autoSpaceDN w:val="0"/>
        <w:adjustRightInd w:val="0"/>
        <w:spacing w:line="360" w:lineRule="auto"/>
        <w:jc w:val="both"/>
        <w:rPr>
          <w:rFonts w:ascii="Arial Narrow" w:hAnsi="Arial Narrow" w:cs="Helvetica"/>
          <w:sz w:val="24"/>
          <w:szCs w:val="24"/>
        </w:rPr>
      </w:pPr>
      <w:r w:rsidRPr="00E66270">
        <w:rPr>
          <w:rFonts w:ascii="Arial Narrow" w:hAnsi="Arial Narrow" w:cs="Helvetica"/>
          <w:sz w:val="24"/>
          <w:szCs w:val="24"/>
        </w:rPr>
        <w:t>The Committees are aware that</w:t>
      </w:r>
      <w:r w:rsidR="0080728F">
        <w:rPr>
          <w:rFonts w:ascii="Arial Narrow" w:hAnsi="Arial Narrow" w:cs="Helvetica"/>
          <w:sz w:val="24"/>
          <w:szCs w:val="24"/>
        </w:rPr>
        <w:t>,</w:t>
      </w:r>
      <w:r w:rsidRPr="00E66270">
        <w:rPr>
          <w:rFonts w:ascii="Arial Narrow" w:hAnsi="Arial Narrow" w:cs="Helvetica"/>
          <w:sz w:val="24"/>
          <w:szCs w:val="24"/>
        </w:rPr>
        <w:t xml:space="preserve"> prompted by the hearings</w:t>
      </w:r>
      <w:r w:rsidR="0080728F">
        <w:rPr>
          <w:rFonts w:ascii="Arial Narrow" w:hAnsi="Arial Narrow" w:cs="Helvetica"/>
          <w:sz w:val="24"/>
          <w:szCs w:val="24"/>
        </w:rPr>
        <w:t>,</w:t>
      </w:r>
      <w:r w:rsidRPr="00E66270">
        <w:rPr>
          <w:rFonts w:ascii="Arial Narrow" w:hAnsi="Arial Narrow" w:cs="Helvetica"/>
          <w:sz w:val="24"/>
          <w:szCs w:val="24"/>
        </w:rPr>
        <w:t xml:space="preserve"> several of the participants </w:t>
      </w:r>
      <w:r w:rsidR="00C83C31">
        <w:rPr>
          <w:rFonts w:ascii="Arial Narrow" w:hAnsi="Arial Narrow" w:cs="Helvetica"/>
          <w:sz w:val="24"/>
          <w:szCs w:val="24"/>
        </w:rPr>
        <w:br/>
        <w:t xml:space="preserve">              </w:t>
      </w:r>
      <w:r w:rsidRPr="00E66270">
        <w:rPr>
          <w:rFonts w:ascii="Arial Narrow" w:hAnsi="Arial Narrow" w:cs="Helvetica"/>
          <w:sz w:val="24"/>
          <w:szCs w:val="24"/>
        </w:rPr>
        <w:t xml:space="preserve">have been engaging with each other on the issues raised at the hearings. The </w:t>
      </w:r>
      <w:r w:rsidR="00C83C31">
        <w:rPr>
          <w:rFonts w:ascii="Arial Narrow" w:hAnsi="Arial Narrow" w:cs="Helvetica"/>
          <w:sz w:val="24"/>
          <w:szCs w:val="24"/>
        </w:rPr>
        <w:br/>
        <w:t xml:space="preserve">              </w:t>
      </w:r>
      <w:r w:rsidRPr="00E66270">
        <w:rPr>
          <w:rFonts w:ascii="Arial Narrow" w:hAnsi="Arial Narrow" w:cs="Helvetica"/>
          <w:sz w:val="24"/>
          <w:szCs w:val="24"/>
        </w:rPr>
        <w:t xml:space="preserve">Committees welcome that. Participants have also been engaging with the issues raised </w:t>
      </w:r>
      <w:r w:rsidR="00C83C31">
        <w:rPr>
          <w:rFonts w:ascii="Arial Narrow" w:hAnsi="Arial Narrow" w:cs="Helvetica"/>
          <w:sz w:val="24"/>
          <w:szCs w:val="24"/>
        </w:rPr>
        <w:br/>
        <w:t xml:space="preserve">              </w:t>
      </w:r>
      <w:r w:rsidRPr="00E66270">
        <w:rPr>
          <w:rFonts w:ascii="Arial Narrow" w:hAnsi="Arial Narrow" w:cs="Helvetica"/>
          <w:sz w:val="24"/>
          <w:szCs w:val="24"/>
        </w:rPr>
        <w:t xml:space="preserve">at the hearings in already existing forums in which they were active before the hearings </w:t>
      </w:r>
      <w:r w:rsidR="00C83C31">
        <w:rPr>
          <w:rFonts w:ascii="Arial Narrow" w:hAnsi="Arial Narrow" w:cs="Helvetica"/>
          <w:sz w:val="24"/>
          <w:szCs w:val="24"/>
        </w:rPr>
        <w:br/>
        <w:t xml:space="preserve">              </w:t>
      </w:r>
      <w:r w:rsidRPr="00E66270">
        <w:rPr>
          <w:rFonts w:ascii="Arial Narrow" w:hAnsi="Arial Narrow" w:cs="Helvetica"/>
          <w:sz w:val="24"/>
          <w:szCs w:val="24"/>
        </w:rPr>
        <w:t xml:space="preserve">and we hope that they are making some progress on these issues. </w:t>
      </w:r>
    </w:p>
    <w:p w14:paraId="66A69E6F" w14:textId="79535CDF" w:rsidR="00BE11A7" w:rsidRPr="00E66270" w:rsidRDefault="00BE11A7" w:rsidP="00473AF0">
      <w:pPr>
        <w:numPr>
          <w:ilvl w:val="1"/>
          <w:numId w:val="11"/>
        </w:numPr>
        <w:autoSpaceDE w:val="0"/>
        <w:autoSpaceDN w:val="0"/>
        <w:adjustRightInd w:val="0"/>
        <w:spacing w:line="360" w:lineRule="auto"/>
        <w:jc w:val="both"/>
        <w:rPr>
          <w:rFonts w:ascii="Arial Narrow" w:hAnsi="Arial Narrow" w:cs="Helvetica"/>
          <w:sz w:val="24"/>
          <w:szCs w:val="24"/>
        </w:rPr>
      </w:pPr>
      <w:r w:rsidRPr="00E66270">
        <w:rPr>
          <w:rFonts w:ascii="Arial Narrow" w:hAnsi="Arial Narrow" w:cs="Helvetica"/>
          <w:sz w:val="24"/>
          <w:szCs w:val="24"/>
        </w:rPr>
        <w:t>The Committees have assisted certain stake</w:t>
      </w:r>
      <w:r w:rsidR="005B4E12" w:rsidRPr="00E66270">
        <w:rPr>
          <w:rFonts w:ascii="Arial Narrow" w:hAnsi="Arial Narrow" w:cs="Helvetica"/>
          <w:sz w:val="24"/>
          <w:szCs w:val="24"/>
        </w:rPr>
        <w:t>h</w:t>
      </w:r>
      <w:r w:rsidRPr="00E66270">
        <w:rPr>
          <w:rFonts w:ascii="Arial Narrow" w:hAnsi="Arial Narrow" w:cs="Helvetica"/>
          <w:sz w:val="24"/>
          <w:szCs w:val="24"/>
        </w:rPr>
        <w:t xml:space="preserve">olders by facilitating dialogue between </w:t>
      </w:r>
      <w:r w:rsidR="00C83C31">
        <w:rPr>
          <w:rFonts w:ascii="Arial Narrow" w:hAnsi="Arial Narrow" w:cs="Helvetica"/>
          <w:sz w:val="24"/>
          <w:szCs w:val="24"/>
        </w:rPr>
        <w:br/>
        <w:t xml:space="preserve">              </w:t>
      </w:r>
      <w:r w:rsidRPr="00E66270">
        <w:rPr>
          <w:rFonts w:ascii="Arial Narrow" w:hAnsi="Arial Narrow" w:cs="Helvetica"/>
          <w:sz w:val="24"/>
          <w:szCs w:val="24"/>
        </w:rPr>
        <w:t>them.</w:t>
      </w:r>
    </w:p>
    <w:p w14:paraId="211908C1" w14:textId="016367B7" w:rsidR="00B63724" w:rsidRDefault="00B63724" w:rsidP="00473AF0">
      <w:pPr>
        <w:numPr>
          <w:ilvl w:val="1"/>
          <w:numId w:val="11"/>
        </w:numPr>
        <w:autoSpaceDE w:val="0"/>
        <w:autoSpaceDN w:val="0"/>
        <w:adjustRightInd w:val="0"/>
        <w:spacing w:line="360" w:lineRule="auto"/>
        <w:jc w:val="both"/>
        <w:rPr>
          <w:rFonts w:ascii="Arial Narrow" w:hAnsi="Arial Narrow" w:cs="Helvetica"/>
          <w:sz w:val="24"/>
          <w:szCs w:val="24"/>
        </w:rPr>
      </w:pPr>
      <w:r w:rsidRPr="00E66270">
        <w:rPr>
          <w:rFonts w:ascii="Arial Narrow" w:hAnsi="Arial Narrow" w:cs="Helvetica"/>
          <w:sz w:val="24"/>
          <w:szCs w:val="24"/>
        </w:rPr>
        <w:t xml:space="preserve">The Committees also need to work closely with relevant civil society stakeholders in </w:t>
      </w:r>
      <w:r w:rsidR="00C83C31">
        <w:rPr>
          <w:rFonts w:ascii="Arial Narrow" w:hAnsi="Arial Narrow" w:cs="Helvetica"/>
          <w:sz w:val="24"/>
          <w:szCs w:val="24"/>
        </w:rPr>
        <w:br/>
        <w:t xml:space="preserve">              </w:t>
      </w:r>
      <w:r w:rsidRPr="00E66270">
        <w:rPr>
          <w:rFonts w:ascii="Arial Narrow" w:hAnsi="Arial Narrow" w:cs="Helvetica"/>
          <w:sz w:val="24"/>
          <w:szCs w:val="24"/>
        </w:rPr>
        <w:t xml:space="preserve">taking forward our joint programme. The active </w:t>
      </w:r>
      <w:r w:rsidR="00AF390B" w:rsidRPr="00E66270">
        <w:rPr>
          <w:rFonts w:ascii="Arial Narrow" w:hAnsi="Arial Narrow" w:cs="Helvetica"/>
          <w:sz w:val="24"/>
          <w:szCs w:val="24"/>
        </w:rPr>
        <w:t xml:space="preserve">participation of </w:t>
      </w:r>
      <w:r w:rsidRPr="00E66270">
        <w:rPr>
          <w:rFonts w:ascii="Arial Narrow" w:hAnsi="Arial Narrow" w:cs="Helvetica"/>
          <w:sz w:val="24"/>
          <w:szCs w:val="24"/>
        </w:rPr>
        <w:t xml:space="preserve">civil society </w:t>
      </w:r>
      <w:r w:rsidR="00AF390B" w:rsidRPr="00E66270">
        <w:rPr>
          <w:rFonts w:ascii="Arial Narrow" w:hAnsi="Arial Narrow" w:cs="Helvetica"/>
          <w:sz w:val="24"/>
          <w:szCs w:val="24"/>
        </w:rPr>
        <w:t>in</w:t>
      </w:r>
      <w:r w:rsidRPr="00E66270">
        <w:rPr>
          <w:rFonts w:ascii="Arial Narrow" w:hAnsi="Arial Narrow" w:cs="Helvetica"/>
          <w:sz w:val="24"/>
          <w:szCs w:val="24"/>
        </w:rPr>
        <w:t xml:space="preserve"> financial </w:t>
      </w:r>
      <w:r w:rsidR="00C83C31">
        <w:rPr>
          <w:rFonts w:ascii="Arial Narrow" w:hAnsi="Arial Narrow" w:cs="Helvetica"/>
          <w:sz w:val="24"/>
          <w:szCs w:val="24"/>
        </w:rPr>
        <w:br/>
      </w:r>
      <w:r w:rsidR="00C83C31">
        <w:rPr>
          <w:rFonts w:ascii="Arial Narrow" w:hAnsi="Arial Narrow" w:cs="Helvetica"/>
          <w:sz w:val="24"/>
          <w:szCs w:val="24"/>
        </w:rPr>
        <w:lastRenderedPageBreak/>
        <w:t xml:space="preserve">              </w:t>
      </w:r>
      <w:r w:rsidRPr="00E66270">
        <w:rPr>
          <w:rFonts w:ascii="Arial Narrow" w:hAnsi="Arial Narrow" w:cs="Helvetica"/>
          <w:sz w:val="24"/>
          <w:szCs w:val="24"/>
        </w:rPr>
        <w:t xml:space="preserve">sector transformation </w:t>
      </w:r>
      <w:r w:rsidR="00AF390B" w:rsidRPr="00E66270">
        <w:rPr>
          <w:rFonts w:ascii="Arial Narrow" w:hAnsi="Arial Narrow" w:cs="Helvetica"/>
          <w:sz w:val="24"/>
          <w:szCs w:val="24"/>
        </w:rPr>
        <w:t xml:space="preserve">can contribute to advancing the Committee’s programme and the </w:t>
      </w:r>
      <w:r w:rsidR="00C83C31">
        <w:rPr>
          <w:rFonts w:ascii="Arial Narrow" w:hAnsi="Arial Narrow" w:cs="Helvetica"/>
          <w:sz w:val="24"/>
          <w:szCs w:val="24"/>
        </w:rPr>
        <w:br/>
        <w:t xml:space="preserve">             </w:t>
      </w:r>
      <w:r w:rsidR="00AF390B" w:rsidRPr="00E66270">
        <w:rPr>
          <w:rFonts w:ascii="Arial Narrow" w:hAnsi="Arial Narrow" w:cs="Helvetica"/>
          <w:sz w:val="24"/>
          <w:szCs w:val="24"/>
        </w:rPr>
        <w:t>Committees</w:t>
      </w:r>
      <w:r w:rsidR="0080728F">
        <w:rPr>
          <w:rFonts w:ascii="Arial Narrow" w:hAnsi="Arial Narrow" w:cs="Helvetica"/>
          <w:sz w:val="24"/>
          <w:szCs w:val="24"/>
        </w:rPr>
        <w:t>’</w:t>
      </w:r>
      <w:r w:rsidR="00AF390B" w:rsidRPr="00E66270">
        <w:rPr>
          <w:rFonts w:ascii="Arial Narrow" w:hAnsi="Arial Narrow" w:cs="Helvetica"/>
          <w:sz w:val="24"/>
          <w:szCs w:val="24"/>
        </w:rPr>
        <w:t xml:space="preserve"> programme can also contribute to more active civil society participation. </w:t>
      </w:r>
    </w:p>
    <w:p w14:paraId="58719453" w14:textId="271BCE80" w:rsidR="00495566" w:rsidRPr="00E66270" w:rsidRDefault="004E25A3" w:rsidP="00473AF0">
      <w:pPr>
        <w:numPr>
          <w:ilvl w:val="1"/>
          <w:numId w:val="11"/>
        </w:numPr>
        <w:autoSpaceDE w:val="0"/>
        <w:autoSpaceDN w:val="0"/>
        <w:adjustRightInd w:val="0"/>
        <w:spacing w:line="360" w:lineRule="auto"/>
        <w:jc w:val="both"/>
        <w:rPr>
          <w:rFonts w:ascii="Arial Narrow" w:hAnsi="Arial Narrow" w:cs="Helvetica"/>
          <w:sz w:val="24"/>
          <w:szCs w:val="24"/>
        </w:rPr>
      </w:pPr>
      <w:r>
        <w:rPr>
          <w:rFonts w:ascii="Arial Narrow" w:hAnsi="Arial Narrow" w:cs="Helvetica"/>
          <w:sz w:val="24"/>
          <w:szCs w:val="24"/>
        </w:rPr>
        <w:t>The Committees will finalise a 2</w:t>
      </w:r>
      <w:r w:rsidRPr="009D5635">
        <w:rPr>
          <w:rFonts w:ascii="Arial Narrow" w:hAnsi="Arial Narrow" w:cs="Helvetica"/>
          <w:sz w:val="24"/>
          <w:szCs w:val="24"/>
          <w:vertAlign w:val="superscript"/>
        </w:rPr>
        <w:t>nd</w:t>
      </w:r>
      <w:r>
        <w:rPr>
          <w:rFonts w:ascii="Arial Narrow" w:hAnsi="Arial Narrow" w:cs="Helvetica"/>
          <w:sz w:val="24"/>
          <w:szCs w:val="24"/>
        </w:rPr>
        <w:t xml:space="preserve"> Report on Financial Sector Transformation within 6 </w:t>
      </w:r>
      <w:r w:rsidR="00C83C31">
        <w:rPr>
          <w:rFonts w:ascii="Arial Narrow" w:hAnsi="Arial Narrow" w:cs="Helvetica"/>
          <w:sz w:val="24"/>
          <w:szCs w:val="24"/>
        </w:rPr>
        <w:br/>
        <w:t xml:space="preserve">             </w:t>
      </w:r>
      <w:r>
        <w:rPr>
          <w:rFonts w:ascii="Arial Narrow" w:hAnsi="Arial Narrow" w:cs="Helvetica"/>
          <w:sz w:val="24"/>
          <w:szCs w:val="24"/>
        </w:rPr>
        <w:t>months of the FS Summit.</w:t>
      </w:r>
      <w:r w:rsidR="00495566">
        <w:rPr>
          <w:rFonts w:ascii="Arial Narrow" w:hAnsi="Arial Narrow" w:cs="Helvetica"/>
          <w:sz w:val="24"/>
          <w:szCs w:val="24"/>
        </w:rPr>
        <w:t xml:space="preserve"> </w:t>
      </w:r>
    </w:p>
    <w:p w14:paraId="1854278B" w14:textId="77777777" w:rsidR="008812BB" w:rsidRPr="00E66270" w:rsidRDefault="008812BB" w:rsidP="00EF2F40">
      <w:pPr>
        <w:pStyle w:val="Heading1"/>
        <w:numPr>
          <w:ilvl w:val="0"/>
          <w:numId w:val="0"/>
        </w:numPr>
        <w:rPr>
          <w:szCs w:val="24"/>
        </w:rPr>
      </w:pPr>
    </w:p>
    <w:p w14:paraId="6F7DCED8" w14:textId="77777777" w:rsidR="0029181A" w:rsidRPr="00E66270" w:rsidRDefault="0029181A" w:rsidP="00EF2F40">
      <w:pPr>
        <w:pStyle w:val="Heading1"/>
        <w:numPr>
          <w:ilvl w:val="0"/>
          <w:numId w:val="0"/>
        </w:numPr>
        <w:rPr>
          <w:szCs w:val="24"/>
        </w:rPr>
      </w:pPr>
      <w:bookmarkStart w:id="57" w:name="_Toc499545621"/>
      <w:r w:rsidRPr="00E66270">
        <w:rPr>
          <w:szCs w:val="24"/>
        </w:rPr>
        <w:t>PART X</w:t>
      </w:r>
      <w:bookmarkEnd w:id="57"/>
    </w:p>
    <w:p w14:paraId="48751C05" w14:textId="77777777" w:rsidR="0029181A" w:rsidRPr="00E66270" w:rsidRDefault="0029181A" w:rsidP="008C4994">
      <w:pPr>
        <w:autoSpaceDE w:val="0"/>
        <w:autoSpaceDN w:val="0"/>
        <w:adjustRightInd w:val="0"/>
        <w:spacing w:line="360" w:lineRule="auto"/>
        <w:jc w:val="both"/>
        <w:rPr>
          <w:rFonts w:ascii="Arial Narrow" w:hAnsi="Arial Narrow" w:cs="Helvetica"/>
          <w:b/>
          <w:sz w:val="24"/>
          <w:szCs w:val="24"/>
        </w:rPr>
      </w:pPr>
    </w:p>
    <w:p w14:paraId="4FC0C6DB" w14:textId="77777777" w:rsidR="00C266C1" w:rsidRPr="00E66270" w:rsidRDefault="00B442CF" w:rsidP="00EF2F40">
      <w:pPr>
        <w:pStyle w:val="Heading2"/>
        <w:numPr>
          <w:ilvl w:val="0"/>
          <w:numId w:val="0"/>
        </w:numPr>
        <w:rPr>
          <w:szCs w:val="24"/>
        </w:rPr>
      </w:pPr>
      <w:bookmarkStart w:id="58" w:name="_Toc499545622"/>
      <w:r w:rsidRPr="00E66270">
        <w:rPr>
          <w:szCs w:val="24"/>
        </w:rPr>
        <w:t>14.</w:t>
      </w:r>
      <w:r w:rsidRPr="00E66270">
        <w:rPr>
          <w:szCs w:val="24"/>
        </w:rPr>
        <w:tab/>
      </w:r>
      <w:r w:rsidR="00C266C1" w:rsidRPr="00E66270">
        <w:rPr>
          <w:szCs w:val="24"/>
        </w:rPr>
        <w:t>Not overnight, but not slow either</w:t>
      </w:r>
      <w:bookmarkEnd w:id="58"/>
    </w:p>
    <w:p w14:paraId="31998DA3" w14:textId="1D0A1E39" w:rsidR="0031283B" w:rsidRPr="00E66270" w:rsidRDefault="00B442CF" w:rsidP="00902C03">
      <w:pPr>
        <w:autoSpaceDE w:val="0"/>
        <w:autoSpaceDN w:val="0"/>
        <w:adjustRightInd w:val="0"/>
        <w:spacing w:line="360" w:lineRule="auto"/>
        <w:ind w:left="360"/>
        <w:jc w:val="both"/>
        <w:rPr>
          <w:rFonts w:ascii="Arial Narrow" w:hAnsi="Arial Narrow" w:cs="Helvetica"/>
          <w:sz w:val="24"/>
          <w:szCs w:val="24"/>
        </w:rPr>
      </w:pPr>
      <w:r w:rsidRPr="00E66270">
        <w:rPr>
          <w:rFonts w:ascii="Arial Narrow" w:eastAsia="MS Mincho" w:hAnsi="Arial Narrow" w:cs="Helvetica"/>
          <w:sz w:val="24"/>
          <w:szCs w:val="24"/>
          <w:lang w:val="en-US"/>
        </w:rPr>
        <w:t>14.1</w:t>
      </w:r>
      <w:r w:rsidRPr="00E66270">
        <w:rPr>
          <w:rFonts w:ascii="Arial Narrow" w:eastAsia="MS Mincho" w:hAnsi="Arial Narrow" w:cs="Helvetica"/>
          <w:sz w:val="24"/>
          <w:szCs w:val="24"/>
          <w:lang w:val="en-US"/>
        </w:rPr>
        <w:tab/>
        <w:t xml:space="preserve"> </w:t>
      </w:r>
      <w:r w:rsidR="00C266C1" w:rsidRPr="00E66270">
        <w:rPr>
          <w:rFonts w:ascii="Arial Narrow" w:eastAsia="MS Mincho" w:hAnsi="Arial Narrow" w:cs="Helvetica"/>
          <w:sz w:val="24"/>
          <w:szCs w:val="24"/>
          <w:lang w:val="en-US"/>
        </w:rPr>
        <w:t>As pointed out in section 1</w:t>
      </w:r>
      <w:r w:rsidR="00E0764E" w:rsidRPr="00E66270">
        <w:rPr>
          <w:rFonts w:ascii="Arial Narrow" w:eastAsia="MS Mincho" w:hAnsi="Arial Narrow" w:cs="Helvetica"/>
          <w:sz w:val="24"/>
          <w:szCs w:val="24"/>
          <w:lang w:val="en-US"/>
        </w:rPr>
        <w:t>2.1.9</w:t>
      </w:r>
      <w:r w:rsidR="00C266C1" w:rsidRPr="00E66270">
        <w:rPr>
          <w:rFonts w:ascii="Arial Narrow" w:eastAsia="MS Mincho" w:hAnsi="Arial Narrow" w:cs="Helvetica"/>
          <w:sz w:val="24"/>
          <w:szCs w:val="24"/>
          <w:lang w:val="en-US"/>
        </w:rPr>
        <w:t xml:space="preserve"> above, the Committees do not expect that all our </w:t>
      </w:r>
      <w:r w:rsidR="0059599A">
        <w:rPr>
          <w:rFonts w:ascii="Arial Narrow" w:eastAsia="MS Mincho" w:hAnsi="Arial Narrow" w:cs="Helvetica"/>
          <w:sz w:val="24"/>
          <w:szCs w:val="24"/>
          <w:lang w:val="en-US"/>
        </w:rPr>
        <w:t xml:space="preserve">          </w:t>
      </w:r>
      <w:r w:rsidR="0059599A">
        <w:t xml:space="preserve">   </w:t>
      </w:r>
      <w:r w:rsidR="00C266C1" w:rsidRPr="00E66270">
        <w:rPr>
          <w:rFonts w:ascii="Arial Narrow" w:eastAsia="MS Mincho" w:hAnsi="Arial Narrow" w:cs="Helvetica"/>
          <w:sz w:val="24"/>
          <w:szCs w:val="24"/>
          <w:lang w:val="en-US"/>
        </w:rPr>
        <w:t xml:space="preserve">recommendations will be implemented immediately. There needs to be a phased approach with immediate, short-term and long-term aims. We are not calling for an overnight overhaul of the financial sector, but we are clear that further transformation cannot take place at a snail’s pace either. As far as possible, the nature and pace of the transformation </w:t>
      </w:r>
      <w:r w:rsidR="006C63AF">
        <w:rPr>
          <w:rFonts w:ascii="Arial Narrow" w:eastAsia="MS Mincho" w:hAnsi="Arial Narrow" w:cs="Helvetica"/>
          <w:sz w:val="24"/>
          <w:szCs w:val="24"/>
          <w:lang w:val="en-US"/>
        </w:rPr>
        <w:t>have</w:t>
      </w:r>
      <w:r w:rsidR="006C63AF" w:rsidRPr="00E66270">
        <w:rPr>
          <w:rFonts w:ascii="Arial Narrow" w:eastAsia="MS Mincho" w:hAnsi="Arial Narrow" w:cs="Helvetica"/>
          <w:sz w:val="24"/>
          <w:szCs w:val="24"/>
          <w:lang w:val="en-US"/>
        </w:rPr>
        <w:t xml:space="preserve"> </w:t>
      </w:r>
      <w:r w:rsidR="00C266C1" w:rsidRPr="00E66270">
        <w:rPr>
          <w:rFonts w:ascii="Arial Narrow" w:eastAsia="MS Mincho" w:hAnsi="Arial Narrow" w:cs="Helvetica"/>
          <w:sz w:val="24"/>
          <w:szCs w:val="24"/>
          <w:lang w:val="en-US"/>
        </w:rPr>
        <w:t xml:space="preserve">to be negotiated with all the relevant stakeholders, but where there is no prospect of significant consensus on irreconcilable interests, government and </w:t>
      </w:r>
      <w:r w:rsidR="006C63AF">
        <w:rPr>
          <w:rFonts w:ascii="Arial Narrow" w:eastAsia="MS Mincho" w:hAnsi="Arial Narrow" w:cs="Helvetica"/>
          <w:sz w:val="24"/>
          <w:szCs w:val="24"/>
          <w:lang w:val="en-US"/>
        </w:rPr>
        <w:t>P</w:t>
      </w:r>
      <w:r w:rsidR="00C266C1" w:rsidRPr="00E66270">
        <w:rPr>
          <w:rFonts w:ascii="Arial Narrow" w:eastAsia="MS Mincho" w:hAnsi="Arial Narrow" w:cs="Helvetica"/>
          <w:sz w:val="24"/>
          <w:szCs w:val="24"/>
          <w:lang w:val="en-US"/>
        </w:rPr>
        <w:t>arliament have to take decisions.</w:t>
      </w:r>
      <w:r w:rsidR="00E0764E" w:rsidRPr="00E66270">
        <w:rPr>
          <w:rFonts w:ascii="Arial Narrow" w:eastAsia="MS Mincho" w:hAnsi="Arial Narrow" w:cs="Helvetica"/>
          <w:sz w:val="24"/>
          <w:szCs w:val="24"/>
          <w:lang w:val="en-US"/>
        </w:rPr>
        <w:t xml:space="preserve"> </w:t>
      </w:r>
      <w:r w:rsidR="00C266C1" w:rsidRPr="00E66270">
        <w:rPr>
          <w:rFonts w:ascii="Arial Narrow" w:eastAsia="MS Mincho" w:hAnsi="Arial Narrow" w:cs="Helvetica"/>
          <w:sz w:val="24"/>
          <w:szCs w:val="24"/>
          <w:lang w:val="en-US"/>
        </w:rPr>
        <w:t>The huge inequalities in our country and the impatience and frustratio</w:t>
      </w:r>
      <w:r w:rsidR="00E12B00" w:rsidRPr="00E66270">
        <w:rPr>
          <w:rFonts w:ascii="Arial Narrow" w:eastAsia="MS Mincho" w:hAnsi="Arial Narrow" w:cs="Helvetica"/>
          <w:sz w:val="24"/>
          <w:szCs w:val="24"/>
          <w:lang w:val="en-US"/>
        </w:rPr>
        <w:t>n of the excluded and marginalis</w:t>
      </w:r>
      <w:r w:rsidR="00C266C1" w:rsidRPr="00E66270">
        <w:rPr>
          <w:rFonts w:ascii="Arial Narrow" w:eastAsia="MS Mincho" w:hAnsi="Arial Narrow" w:cs="Helvetica"/>
          <w:sz w:val="24"/>
          <w:szCs w:val="24"/>
          <w:lang w:val="en-US"/>
        </w:rPr>
        <w:t xml:space="preserve">ed in our society point to a huge social explosion looming that will consume all stakeholders in the financial sector, including government and Parliament. It is in all our interests that the financial sector makes an adequate contribution to the economic transformation our country so desperately needs.  </w:t>
      </w:r>
    </w:p>
    <w:p w14:paraId="6ADB6407" w14:textId="77777777" w:rsidR="0031283B" w:rsidRPr="00E66270" w:rsidRDefault="0031283B" w:rsidP="008C4994">
      <w:pPr>
        <w:autoSpaceDE w:val="0"/>
        <w:autoSpaceDN w:val="0"/>
        <w:adjustRightInd w:val="0"/>
        <w:spacing w:line="360" w:lineRule="auto"/>
        <w:ind w:left="1080"/>
        <w:jc w:val="both"/>
        <w:rPr>
          <w:rFonts w:ascii="Arial Narrow" w:hAnsi="Arial Narrow" w:cs="Helvetica"/>
          <w:sz w:val="24"/>
          <w:szCs w:val="24"/>
        </w:rPr>
      </w:pPr>
    </w:p>
    <w:p w14:paraId="7D995B1F" w14:textId="77777777" w:rsidR="00266DB6" w:rsidRPr="00E66270" w:rsidRDefault="00B442CF" w:rsidP="00EF2F40">
      <w:pPr>
        <w:pStyle w:val="Heading2"/>
        <w:numPr>
          <w:ilvl w:val="0"/>
          <w:numId w:val="0"/>
        </w:numPr>
        <w:ind w:left="360" w:hanging="360"/>
        <w:rPr>
          <w:szCs w:val="24"/>
        </w:rPr>
      </w:pPr>
      <w:bookmarkStart w:id="59" w:name="_Toc499545623"/>
      <w:r w:rsidRPr="00E66270">
        <w:rPr>
          <w:szCs w:val="24"/>
        </w:rPr>
        <w:t>15.</w:t>
      </w:r>
      <w:r w:rsidRPr="00E66270">
        <w:rPr>
          <w:szCs w:val="24"/>
        </w:rPr>
        <w:tab/>
      </w:r>
      <w:r w:rsidR="00CE762F" w:rsidRPr="00E66270">
        <w:rPr>
          <w:szCs w:val="24"/>
        </w:rPr>
        <w:t xml:space="preserve"> </w:t>
      </w:r>
      <w:r w:rsidR="00C266C1" w:rsidRPr="00E66270">
        <w:rPr>
          <w:szCs w:val="24"/>
        </w:rPr>
        <w:t>A</w:t>
      </w:r>
      <w:r w:rsidR="006C777D" w:rsidRPr="00E66270">
        <w:rPr>
          <w:szCs w:val="24"/>
        </w:rPr>
        <w:t>cknowledgements</w:t>
      </w:r>
      <w:bookmarkEnd w:id="59"/>
      <w:r w:rsidR="006C777D" w:rsidRPr="00E66270">
        <w:rPr>
          <w:szCs w:val="24"/>
        </w:rPr>
        <w:t xml:space="preserve"> </w:t>
      </w:r>
      <w:r w:rsidR="00C266C1" w:rsidRPr="00E66270">
        <w:rPr>
          <w:szCs w:val="24"/>
        </w:rPr>
        <w:t xml:space="preserve"> </w:t>
      </w:r>
    </w:p>
    <w:p w14:paraId="7F49BAC1" w14:textId="77777777" w:rsidR="00C266C1" w:rsidRPr="00E66270" w:rsidRDefault="00C266C1" w:rsidP="008C4994">
      <w:pPr>
        <w:pStyle w:val="ListParagraph"/>
        <w:autoSpaceDE w:val="0"/>
        <w:autoSpaceDN w:val="0"/>
        <w:adjustRightInd w:val="0"/>
        <w:spacing w:line="360" w:lineRule="auto"/>
        <w:jc w:val="both"/>
        <w:rPr>
          <w:rFonts w:ascii="Arial Narrow" w:hAnsi="Arial Narrow" w:cs="Helvetica"/>
        </w:rPr>
      </w:pPr>
      <w:r w:rsidRPr="00E66270">
        <w:rPr>
          <w:rFonts w:ascii="Arial Narrow" w:hAnsi="Arial Narrow" w:cs="Helvetica"/>
        </w:rPr>
        <w:t xml:space="preserve">  </w:t>
      </w:r>
    </w:p>
    <w:p w14:paraId="4A8E801D" w14:textId="55E304A2" w:rsidR="00BE11A7" w:rsidRPr="00E66270" w:rsidRDefault="00BE11A7" w:rsidP="00473AF0">
      <w:pPr>
        <w:pStyle w:val="ListParagraph"/>
        <w:numPr>
          <w:ilvl w:val="1"/>
          <w:numId w:val="12"/>
        </w:numPr>
        <w:autoSpaceDE w:val="0"/>
        <w:autoSpaceDN w:val="0"/>
        <w:adjustRightInd w:val="0"/>
        <w:spacing w:line="360" w:lineRule="auto"/>
        <w:jc w:val="both"/>
        <w:rPr>
          <w:rFonts w:ascii="Arial Narrow" w:hAnsi="Arial Narrow" w:cs="Helvetica"/>
        </w:rPr>
      </w:pPr>
      <w:r w:rsidRPr="00E66270">
        <w:rPr>
          <w:rFonts w:ascii="Arial Narrow" w:hAnsi="Arial Narrow" w:cs="Helvetica"/>
        </w:rPr>
        <w:t xml:space="preserve">The Committees note that the hearings contributed to our better understanding and technical </w:t>
      </w:r>
      <w:r w:rsidR="00C83C31">
        <w:rPr>
          <w:rFonts w:ascii="Arial Narrow" w:hAnsi="Arial Narrow" w:cs="Helvetica"/>
        </w:rPr>
        <w:br/>
        <w:t xml:space="preserve">       </w:t>
      </w:r>
      <w:r w:rsidRPr="00E66270">
        <w:rPr>
          <w:rFonts w:ascii="Arial Narrow" w:hAnsi="Arial Narrow" w:cs="Helvetica"/>
        </w:rPr>
        <w:t xml:space="preserve">knowledge of the financial sector and will certainly assist us in processing policies and legislation </w:t>
      </w:r>
      <w:r w:rsidR="00C83C31">
        <w:rPr>
          <w:rFonts w:ascii="Arial Narrow" w:hAnsi="Arial Narrow" w:cs="Helvetica"/>
        </w:rPr>
        <w:br/>
        <w:t xml:space="preserve">       </w:t>
      </w:r>
      <w:r w:rsidRPr="00E66270">
        <w:rPr>
          <w:rFonts w:ascii="Arial Narrow" w:hAnsi="Arial Narrow" w:cs="Helvetica"/>
        </w:rPr>
        <w:t>in this sector from now on. We thank all the participants  for their con</w:t>
      </w:r>
      <w:r w:rsidR="003E562B" w:rsidRPr="00E66270">
        <w:rPr>
          <w:rFonts w:ascii="Arial Narrow" w:hAnsi="Arial Narrow" w:cs="Helvetica"/>
        </w:rPr>
        <w:t xml:space="preserve">tribution to the public </w:t>
      </w:r>
      <w:r w:rsidR="00D234DF">
        <w:rPr>
          <w:rFonts w:ascii="Arial Narrow" w:hAnsi="Arial Narrow" w:cs="Helvetica"/>
        </w:rPr>
        <w:br/>
        <w:t xml:space="preserve">       </w:t>
      </w:r>
      <w:r w:rsidR="003E562B" w:rsidRPr="00E66270">
        <w:rPr>
          <w:rFonts w:ascii="Arial Narrow" w:hAnsi="Arial Narrow" w:cs="Helvetica"/>
        </w:rPr>
        <w:t>hearings</w:t>
      </w:r>
      <w:r w:rsidRPr="00E66270">
        <w:rPr>
          <w:rFonts w:ascii="Arial Narrow" w:hAnsi="Arial Narrow" w:cs="Helvetica"/>
        </w:rPr>
        <w:t xml:space="preserve">.   </w:t>
      </w:r>
    </w:p>
    <w:p w14:paraId="57D5B811" w14:textId="14417643" w:rsidR="00C266C1" w:rsidRDefault="00C266C1" w:rsidP="00473AF0">
      <w:pPr>
        <w:pStyle w:val="ListParagraph"/>
        <w:numPr>
          <w:ilvl w:val="1"/>
          <w:numId w:val="12"/>
        </w:numPr>
        <w:autoSpaceDE w:val="0"/>
        <w:autoSpaceDN w:val="0"/>
        <w:adjustRightInd w:val="0"/>
        <w:spacing w:line="360" w:lineRule="auto"/>
        <w:jc w:val="both"/>
        <w:rPr>
          <w:rFonts w:ascii="Arial Narrow" w:hAnsi="Arial Narrow" w:cs="Helvetica"/>
        </w:rPr>
      </w:pPr>
      <w:r w:rsidRPr="00E66270">
        <w:rPr>
          <w:rFonts w:ascii="Arial Narrow" w:hAnsi="Arial Narrow" w:cs="Helvetica"/>
        </w:rPr>
        <w:t xml:space="preserve">The Committees acknowledge the valuable contribution of the parliamentary research staff in the </w:t>
      </w:r>
      <w:r w:rsidR="00D234DF">
        <w:rPr>
          <w:rFonts w:ascii="Arial Narrow" w:hAnsi="Arial Narrow" w:cs="Helvetica"/>
        </w:rPr>
        <w:br/>
        <w:t xml:space="preserve">       </w:t>
      </w:r>
      <w:r w:rsidRPr="00E66270">
        <w:rPr>
          <w:rFonts w:ascii="Arial Narrow" w:hAnsi="Arial Narrow" w:cs="Helvetica"/>
        </w:rPr>
        <w:t xml:space="preserve">initial draft of this Report. We extend our appreciation to Dr Zakhele Hlophe, the SCOF Content </w:t>
      </w:r>
      <w:r w:rsidR="00D234DF">
        <w:rPr>
          <w:rFonts w:ascii="Arial Narrow" w:hAnsi="Arial Narrow" w:cs="Helvetica"/>
        </w:rPr>
        <w:br/>
        <w:t xml:space="preserve">       </w:t>
      </w:r>
      <w:r w:rsidRPr="00E66270">
        <w:rPr>
          <w:rFonts w:ascii="Arial Narrow" w:hAnsi="Arial Narrow" w:cs="Helvetica"/>
        </w:rPr>
        <w:t xml:space="preserve">Advisor, Ms Margo Sheldon, the DTI Portfolio Committee Content Advisor, Ms Antonia </w:t>
      </w:r>
      <w:r w:rsidR="00FC2593">
        <w:rPr>
          <w:rFonts w:ascii="Arial Narrow" w:hAnsi="Arial Narrow" w:cs="Helvetica"/>
        </w:rPr>
        <w:br/>
        <w:t xml:space="preserve">       </w:t>
      </w:r>
      <w:r w:rsidRPr="00E66270">
        <w:rPr>
          <w:rFonts w:ascii="Arial Narrow" w:hAnsi="Arial Narrow" w:cs="Helvetica"/>
        </w:rPr>
        <w:t>Manamela, the SCOF Researcher</w:t>
      </w:r>
      <w:r w:rsidR="006C63AF">
        <w:rPr>
          <w:rFonts w:ascii="Arial Narrow" w:hAnsi="Arial Narrow" w:cs="Helvetica"/>
        </w:rPr>
        <w:t>,</w:t>
      </w:r>
      <w:r w:rsidRPr="00E66270">
        <w:rPr>
          <w:rFonts w:ascii="Arial Narrow" w:hAnsi="Arial Narrow" w:cs="Helvetica"/>
        </w:rPr>
        <w:t xml:space="preserve"> and Ms Zokwanda Madalane, the  DTI Portfolio Committee </w:t>
      </w:r>
      <w:r w:rsidR="00D234DF">
        <w:rPr>
          <w:rFonts w:ascii="Arial Narrow" w:hAnsi="Arial Narrow" w:cs="Helvetica"/>
        </w:rPr>
        <w:br/>
        <w:t xml:space="preserve">       </w:t>
      </w:r>
      <w:r w:rsidRPr="00E66270">
        <w:rPr>
          <w:rFonts w:ascii="Arial Narrow" w:hAnsi="Arial Narrow" w:cs="Helvetica"/>
        </w:rPr>
        <w:t xml:space="preserve">Researcher. </w:t>
      </w:r>
    </w:p>
    <w:p w14:paraId="3D0354B8" w14:textId="77777777" w:rsidR="00C939A7" w:rsidRDefault="00C939A7" w:rsidP="00902C03">
      <w:pPr>
        <w:pStyle w:val="ListParagraph"/>
        <w:autoSpaceDE w:val="0"/>
        <w:autoSpaceDN w:val="0"/>
        <w:adjustRightInd w:val="0"/>
        <w:spacing w:line="360" w:lineRule="auto"/>
        <w:ind w:left="360"/>
        <w:jc w:val="both"/>
        <w:rPr>
          <w:rFonts w:ascii="Arial Narrow" w:hAnsi="Arial Narrow" w:cs="Helvetica"/>
        </w:rPr>
      </w:pPr>
    </w:p>
    <w:p w14:paraId="444F7F1E" w14:textId="77777777" w:rsidR="00692C4C" w:rsidRPr="00902C03" w:rsidRDefault="00692C4C" w:rsidP="0037286F">
      <w:pPr>
        <w:jc w:val="center"/>
        <w:rPr>
          <w:rFonts w:ascii="Arial Narrow" w:hAnsi="Arial Narrow"/>
          <w:color w:val="000000" w:themeColor="text1"/>
          <w:sz w:val="24"/>
          <w:szCs w:val="24"/>
        </w:rPr>
      </w:pPr>
      <w:r w:rsidRPr="00902C03">
        <w:rPr>
          <w:rFonts w:ascii="Arial Narrow" w:hAnsi="Arial Narrow"/>
          <w:b/>
          <w:color w:val="000000" w:themeColor="text1"/>
          <w:sz w:val="24"/>
          <w:szCs w:val="24"/>
        </w:rPr>
        <w:lastRenderedPageBreak/>
        <w:t>ANNEXURE</w:t>
      </w:r>
    </w:p>
    <w:p w14:paraId="38CC74C5" w14:textId="77777777" w:rsidR="00692C4C" w:rsidRPr="00902C03" w:rsidRDefault="00692C4C" w:rsidP="00692C4C">
      <w:pPr>
        <w:jc w:val="center"/>
        <w:rPr>
          <w:rFonts w:ascii="Arial Narrow" w:hAnsi="Arial Narrow" w:cs="Tahoma"/>
          <w:b/>
          <w:color w:val="000000" w:themeColor="text1"/>
          <w:sz w:val="24"/>
          <w:szCs w:val="24"/>
        </w:rPr>
      </w:pPr>
      <w:r w:rsidRPr="00902C03">
        <w:rPr>
          <w:rFonts w:ascii="Arial Narrow" w:hAnsi="Arial Narrow" w:cs="Tahoma"/>
          <w:b/>
          <w:color w:val="000000" w:themeColor="text1"/>
          <w:sz w:val="24"/>
          <w:szCs w:val="24"/>
        </w:rPr>
        <w:t>LIST OF PARTICIPANTS</w:t>
      </w:r>
    </w:p>
    <w:tbl>
      <w:tblPr>
        <w:tblStyle w:val="TableGrid"/>
        <w:tblW w:w="9493" w:type="dxa"/>
        <w:tblLook w:val="04A0" w:firstRow="1" w:lastRow="0" w:firstColumn="1" w:lastColumn="0" w:noHBand="0" w:noVBand="1"/>
      </w:tblPr>
      <w:tblGrid>
        <w:gridCol w:w="5949"/>
        <w:gridCol w:w="3544"/>
      </w:tblGrid>
      <w:tr w:rsidR="00692C4C" w:rsidRPr="00245A2D" w14:paraId="40FA74B5" w14:textId="77777777" w:rsidTr="0037286F">
        <w:tc>
          <w:tcPr>
            <w:tcW w:w="5949" w:type="dxa"/>
          </w:tcPr>
          <w:p w14:paraId="16A88AD4" w14:textId="77777777" w:rsidR="00692C4C" w:rsidRPr="00902C03" w:rsidRDefault="00692C4C" w:rsidP="00FF5376">
            <w:pPr>
              <w:ind w:left="360"/>
              <w:rPr>
                <w:rFonts w:ascii="Arial Narrow" w:hAnsi="Arial Narrow" w:cs="Arial"/>
                <w:b/>
                <w:sz w:val="24"/>
                <w:szCs w:val="24"/>
              </w:rPr>
            </w:pPr>
            <w:r w:rsidRPr="00902C03">
              <w:rPr>
                <w:rFonts w:ascii="Arial Narrow" w:hAnsi="Arial Narrow" w:cs="Arial"/>
                <w:b/>
                <w:sz w:val="24"/>
                <w:szCs w:val="24"/>
              </w:rPr>
              <w:t>Organisation</w:t>
            </w:r>
          </w:p>
        </w:tc>
        <w:tc>
          <w:tcPr>
            <w:tcW w:w="3544" w:type="dxa"/>
          </w:tcPr>
          <w:p w14:paraId="5AE291A6" w14:textId="77777777" w:rsidR="00692C4C" w:rsidRPr="00902C03" w:rsidRDefault="00692C4C" w:rsidP="00FF5376">
            <w:pPr>
              <w:rPr>
                <w:rFonts w:ascii="Arial Narrow" w:hAnsi="Arial Narrow" w:cs="Arial"/>
                <w:b/>
                <w:sz w:val="24"/>
                <w:szCs w:val="24"/>
              </w:rPr>
            </w:pPr>
            <w:r w:rsidRPr="00902C03">
              <w:rPr>
                <w:rFonts w:ascii="Arial Narrow" w:hAnsi="Arial Narrow" w:cs="Arial"/>
                <w:b/>
                <w:sz w:val="24"/>
                <w:szCs w:val="24"/>
              </w:rPr>
              <w:t>Participant</w:t>
            </w:r>
          </w:p>
        </w:tc>
      </w:tr>
      <w:tr w:rsidR="00692C4C" w:rsidRPr="00245A2D" w14:paraId="5019DC06" w14:textId="77777777" w:rsidTr="0037286F">
        <w:tc>
          <w:tcPr>
            <w:tcW w:w="5949" w:type="dxa"/>
          </w:tcPr>
          <w:p w14:paraId="635C10B4"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27four Investment Managers</w:t>
            </w:r>
          </w:p>
        </w:tc>
        <w:tc>
          <w:tcPr>
            <w:tcW w:w="3544" w:type="dxa"/>
          </w:tcPr>
          <w:p w14:paraId="5DF9B822"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Ms Fatima Vawda</w:t>
            </w:r>
          </w:p>
        </w:tc>
      </w:tr>
      <w:tr w:rsidR="00692C4C" w:rsidRPr="00245A2D" w14:paraId="0FFA06D2" w14:textId="77777777" w:rsidTr="0037286F">
        <w:tc>
          <w:tcPr>
            <w:tcW w:w="5949" w:type="dxa"/>
          </w:tcPr>
          <w:p w14:paraId="0B1AACB2" w14:textId="77777777" w:rsidR="00692C4C" w:rsidRPr="00902C03" w:rsidRDefault="00692C4C" w:rsidP="00FF5376">
            <w:pPr>
              <w:ind w:left="360"/>
              <w:rPr>
                <w:rFonts w:ascii="Arial Narrow" w:hAnsi="Arial Narrow" w:cs="Arial"/>
                <w:sz w:val="24"/>
                <w:szCs w:val="24"/>
              </w:rPr>
            </w:pPr>
          </w:p>
        </w:tc>
        <w:tc>
          <w:tcPr>
            <w:tcW w:w="3544" w:type="dxa"/>
          </w:tcPr>
          <w:p w14:paraId="195FEC54"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 xml:space="preserve">Mr </w:t>
            </w:r>
            <w:r w:rsidRPr="00902C03">
              <w:rPr>
                <w:rFonts w:ascii="Arial Narrow" w:hAnsi="Arial Narrow"/>
                <w:sz w:val="24"/>
                <w:szCs w:val="24"/>
              </w:rPr>
              <w:t>Abraham Adams</w:t>
            </w:r>
          </w:p>
        </w:tc>
      </w:tr>
      <w:tr w:rsidR="00692C4C" w:rsidRPr="00245A2D" w14:paraId="775F3BCA" w14:textId="77777777" w:rsidTr="0037286F">
        <w:tc>
          <w:tcPr>
            <w:tcW w:w="5949" w:type="dxa"/>
          </w:tcPr>
          <w:p w14:paraId="05E45187" w14:textId="77777777" w:rsidR="00692C4C" w:rsidRPr="00902C03" w:rsidRDefault="00692C4C" w:rsidP="00FF5376">
            <w:pPr>
              <w:ind w:left="360"/>
              <w:rPr>
                <w:rFonts w:ascii="Arial Narrow" w:hAnsi="Arial Narrow" w:cs="Arial"/>
                <w:sz w:val="24"/>
                <w:szCs w:val="24"/>
              </w:rPr>
            </w:pPr>
          </w:p>
        </w:tc>
        <w:tc>
          <w:tcPr>
            <w:tcW w:w="3544" w:type="dxa"/>
          </w:tcPr>
          <w:p w14:paraId="2318541A"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 xml:space="preserve">Mr </w:t>
            </w:r>
            <w:r w:rsidRPr="00902C03">
              <w:rPr>
                <w:rFonts w:ascii="Arial Narrow" w:hAnsi="Arial Narrow"/>
                <w:sz w:val="24"/>
                <w:szCs w:val="24"/>
              </w:rPr>
              <w:t>A</w:t>
            </w:r>
            <w:r w:rsidR="006C63AF">
              <w:rPr>
                <w:rFonts w:ascii="Arial Narrow" w:hAnsi="Arial Narrow"/>
                <w:sz w:val="24"/>
                <w:szCs w:val="24"/>
              </w:rPr>
              <w:t>u</w:t>
            </w:r>
            <w:r w:rsidRPr="00902C03">
              <w:rPr>
                <w:rFonts w:ascii="Arial Narrow" w:hAnsi="Arial Narrow"/>
                <w:sz w:val="24"/>
                <w:szCs w:val="24"/>
              </w:rPr>
              <w:t>brey Bezuidenhout</w:t>
            </w:r>
          </w:p>
        </w:tc>
      </w:tr>
      <w:tr w:rsidR="00692C4C" w:rsidRPr="00245A2D" w14:paraId="2EFBFF7E" w14:textId="77777777" w:rsidTr="0037286F">
        <w:tc>
          <w:tcPr>
            <w:tcW w:w="5949" w:type="dxa"/>
          </w:tcPr>
          <w:p w14:paraId="1B85A620"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Actuaries Lekgotla</w:t>
            </w:r>
          </w:p>
        </w:tc>
        <w:tc>
          <w:tcPr>
            <w:tcW w:w="3544" w:type="dxa"/>
          </w:tcPr>
          <w:p w14:paraId="7142E945"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Olusheye Matlala</w:t>
            </w:r>
          </w:p>
        </w:tc>
      </w:tr>
      <w:tr w:rsidR="00692C4C" w:rsidRPr="00245A2D" w14:paraId="316C5D73" w14:textId="77777777" w:rsidTr="0037286F">
        <w:tc>
          <w:tcPr>
            <w:tcW w:w="5949" w:type="dxa"/>
          </w:tcPr>
          <w:p w14:paraId="14854F54"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Admin Industrial</w:t>
            </w:r>
          </w:p>
        </w:tc>
        <w:tc>
          <w:tcPr>
            <w:tcW w:w="3544" w:type="dxa"/>
          </w:tcPr>
          <w:p w14:paraId="59411917"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E Mahlaela</w:t>
            </w:r>
          </w:p>
        </w:tc>
      </w:tr>
      <w:tr w:rsidR="00692C4C" w:rsidRPr="00245A2D" w14:paraId="48888770" w14:textId="77777777" w:rsidTr="0037286F">
        <w:tc>
          <w:tcPr>
            <w:tcW w:w="5949" w:type="dxa"/>
          </w:tcPr>
          <w:p w14:paraId="2549D34E"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AQ Rate</w:t>
            </w:r>
          </w:p>
        </w:tc>
        <w:tc>
          <w:tcPr>
            <w:tcW w:w="3544" w:type="dxa"/>
          </w:tcPr>
          <w:p w14:paraId="1C3C189A"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Ms Brigitte Brun</w:t>
            </w:r>
          </w:p>
        </w:tc>
      </w:tr>
      <w:tr w:rsidR="00692C4C" w:rsidRPr="00245A2D" w14:paraId="5B4D9E67" w14:textId="77777777" w:rsidTr="0037286F">
        <w:tc>
          <w:tcPr>
            <w:tcW w:w="5949" w:type="dxa"/>
          </w:tcPr>
          <w:p w14:paraId="38C0B612" w14:textId="77777777" w:rsidR="00692C4C" w:rsidRPr="00902C03" w:rsidRDefault="00692C4C" w:rsidP="006C63AF">
            <w:pPr>
              <w:ind w:left="360"/>
              <w:rPr>
                <w:rFonts w:ascii="Arial Narrow" w:hAnsi="Arial Narrow" w:cs="Arial"/>
                <w:sz w:val="24"/>
                <w:szCs w:val="24"/>
              </w:rPr>
            </w:pPr>
            <w:r w:rsidRPr="00902C03">
              <w:rPr>
                <w:rFonts w:ascii="Arial Narrow" w:hAnsi="Arial Narrow"/>
                <w:sz w:val="24"/>
                <w:szCs w:val="24"/>
              </w:rPr>
              <w:t>Association for Saving</w:t>
            </w:r>
            <w:r w:rsidR="006C63AF">
              <w:rPr>
                <w:rFonts w:ascii="Arial Narrow" w:hAnsi="Arial Narrow"/>
                <w:sz w:val="24"/>
                <w:szCs w:val="24"/>
              </w:rPr>
              <w:t>s and</w:t>
            </w:r>
            <w:r w:rsidRPr="00902C03">
              <w:rPr>
                <w:rFonts w:ascii="Arial Narrow" w:hAnsi="Arial Narrow"/>
                <w:sz w:val="24"/>
                <w:szCs w:val="24"/>
              </w:rPr>
              <w:t xml:space="preserve">  Investment South Africa (ASISA)</w:t>
            </w:r>
          </w:p>
        </w:tc>
        <w:tc>
          <w:tcPr>
            <w:tcW w:w="3544" w:type="dxa"/>
          </w:tcPr>
          <w:p w14:paraId="541596F9"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Ms Rosemary Lightbody</w:t>
            </w:r>
          </w:p>
        </w:tc>
      </w:tr>
      <w:tr w:rsidR="00692C4C" w:rsidRPr="00245A2D" w14:paraId="5D778A51" w14:textId="77777777" w:rsidTr="0037286F">
        <w:tc>
          <w:tcPr>
            <w:tcW w:w="5949" w:type="dxa"/>
          </w:tcPr>
          <w:p w14:paraId="4BC2CE5A"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shd w:val="clear" w:color="auto" w:fill="FFFFFF"/>
              </w:rPr>
              <w:t>Association of Black Securities and Investment Professionals (ABSIP)</w:t>
            </w:r>
          </w:p>
        </w:tc>
        <w:tc>
          <w:tcPr>
            <w:tcW w:w="3544" w:type="dxa"/>
          </w:tcPr>
          <w:p w14:paraId="0B7332FB"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Ms Sibongiseni Mbatha</w:t>
            </w:r>
          </w:p>
        </w:tc>
      </w:tr>
      <w:tr w:rsidR="00692C4C" w:rsidRPr="00245A2D" w14:paraId="37EF2348" w14:textId="77777777" w:rsidTr="0037286F">
        <w:tc>
          <w:tcPr>
            <w:tcW w:w="5949" w:type="dxa"/>
          </w:tcPr>
          <w:p w14:paraId="4E023C09"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 xml:space="preserve">Banking Association of South Africa (BASA) </w:t>
            </w:r>
          </w:p>
        </w:tc>
        <w:tc>
          <w:tcPr>
            <w:tcW w:w="3544" w:type="dxa"/>
          </w:tcPr>
          <w:p w14:paraId="46C613B7"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Cas Coovadia</w:t>
            </w:r>
          </w:p>
        </w:tc>
      </w:tr>
      <w:tr w:rsidR="00692C4C" w:rsidRPr="00245A2D" w14:paraId="41E5331B" w14:textId="77777777" w:rsidTr="0037286F">
        <w:tc>
          <w:tcPr>
            <w:tcW w:w="5949" w:type="dxa"/>
          </w:tcPr>
          <w:p w14:paraId="6C2945CA"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Barclays</w:t>
            </w:r>
          </w:p>
        </w:tc>
        <w:tc>
          <w:tcPr>
            <w:tcW w:w="3544" w:type="dxa"/>
          </w:tcPr>
          <w:p w14:paraId="06673EE9"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Ms Maria Ramos</w:t>
            </w:r>
          </w:p>
        </w:tc>
      </w:tr>
      <w:tr w:rsidR="00692C4C" w:rsidRPr="00245A2D" w14:paraId="710AD0C2" w14:textId="77777777" w:rsidTr="0037286F">
        <w:tc>
          <w:tcPr>
            <w:tcW w:w="5949" w:type="dxa"/>
          </w:tcPr>
          <w:p w14:paraId="10E67112"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Black Business Council</w:t>
            </w:r>
            <w:r w:rsidRPr="00902C03">
              <w:rPr>
                <w:rFonts w:ascii="Arial Narrow" w:hAnsi="Arial Narrow" w:cs="Arial"/>
                <w:sz w:val="24"/>
                <w:szCs w:val="24"/>
              </w:rPr>
              <w:t xml:space="preserve"> (BBC)</w:t>
            </w:r>
          </w:p>
        </w:tc>
        <w:tc>
          <w:tcPr>
            <w:tcW w:w="3544" w:type="dxa"/>
          </w:tcPr>
          <w:p w14:paraId="738C8658"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Dr Danisa Baloyi / Mr Sello Rasethaba</w:t>
            </w:r>
          </w:p>
        </w:tc>
      </w:tr>
      <w:tr w:rsidR="00692C4C" w:rsidRPr="00245A2D" w14:paraId="68E0BE08" w14:textId="77777777" w:rsidTr="0037286F">
        <w:tc>
          <w:tcPr>
            <w:tcW w:w="5949" w:type="dxa"/>
          </w:tcPr>
          <w:p w14:paraId="46F786CE" w14:textId="77777777" w:rsidR="00692C4C" w:rsidRPr="00902C03" w:rsidRDefault="00692C4C" w:rsidP="00FF5376">
            <w:pPr>
              <w:ind w:left="360"/>
              <w:jc w:val="both"/>
              <w:rPr>
                <w:rFonts w:ascii="Arial Narrow" w:hAnsi="Arial Narrow" w:cs="Arial"/>
                <w:sz w:val="24"/>
                <w:szCs w:val="24"/>
              </w:rPr>
            </w:pPr>
            <w:r w:rsidRPr="00902C03">
              <w:rPr>
                <w:rFonts w:ascii="Arial Narrow" w:hAnsi="Arial Narrow"/>
                <w:sz w:val="24"/>
                <w:szCs w:val="24"/>
              </w:rPr>
              <w:t>Black First Land First</w:t>
            </w:r>
            <w:r w:rsidRPr="00902C03">
              <w:rPr>
                <w:rFonts w:ascii="Arial Narrow" w:hAnsi="Arial Narrow" w:cs="Arial"/>
                <w:sz w:val="24"/>
                <w:szCs w:val="24"/>
              </w:rPr>
              <w:t xml:space="preserve"> (BLF)</w:t>
            </w:r>
          </w:p>
        </w:tc>
        <w:tc>
          <w:tcPr>
            <w:tcW w:w="3544" w:type="dxa"/>
          </w:tcPr>
          <w:p w14:paraId="20FB6F12"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Andile Mngxitama</w:t>
            </w:r>
          </w:p>
        </w:tc>
      </w:tr>
      <w:tr w:rsidR="00692C4C" w:rsidRPr="00245A2D" w14:paraId="7E60F643" w14:textId="77777777" w:rsidTr="0037286F">
        <w:tc>
          <w:tcPr>
            <w:tcW w:w="5949" w:type="dxa"/>
          </w:tcPr>
          <w:p w14:paraId="10E73777"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Black Insurance Advisors Council</w:t>
            </w:r>
            <w:r w:rsidRPr="00902C03">
              <w:rPr>
                <w:rFonts w:ascii="Arial Narrow" w:hAnsi="Arial Narrow" w:cs="Arial"/>
                <w:sz w:val="24"/>
                <w:szCs w:val="24"/>
              </w:rPr>
              <w:t xml:space="preserve"> (BIAC)</w:t>
            </w:r>
          </w:p>
        </w:tc>
        <w:tc>
          <w:tcPr>
            <w:tcW w:w="3544" w:type="dxa"/>
          </w:tcPr>
          <w:p w14:paraId="11477BB1"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Madiele Mpuru</w:t>
            </w:r>
          </w:p>
        </w:tc>
      </w:tr>
      <w:tr w:rsidR="00692C4C" w:rsidRPr="00245A2D" w14:paraId="05A063BB" w14:textId="77777777" w:rsidTr="0037286F">
        <w:tc>
          <w:tcPr>
            <w:tcW w:w="5949" w:type="dxa"/>
          </w:tcPr>
          <w:p w14:paraId="68D454AF" w14:textId="77777777" w:rsidR="00692C4C" w:rsidRPr="00902C03" w:rsidRDefault="00692C4C" w:rsidP="00FF5376">
            <w:pPr>
              <w:ind w:left="360"/>
              <w:jc w:val="both"/>
              <w:rPr>
                <w:rFonts w:ascii="Arial Narrow" w:hAnsi="Arial Narrow" w:cs="Arial"/>
                <w:sz w:val="24"/>
                <w:szCs w:val="24"/>
              </w:rPr>
            </w:pPr>
            <w:r w:rsidRPr="00902C03">
              <w:rPr>
                <w:rFonts w:ascii="Arial Narrow" w:hAnsi="Arial Narrow"/>
                <w:sz w:val="24"/>
                <w:szCs w:val="24"/>
              </w:rPr>
              <w:t>Black Insurance Owners Association</w:t>
            </w:r>
            <w:r w:rsidRPr="00902C03">
              <w:rPr>
                <w:rFonts w:ascii="Arial Narrow" w:hAnsi="Arial Narrow" w:cs="Arial"/>
                <w:sz w:val="24"/>
                <w:szCs w:val="24"/>
              </w:rPr>
              <w:t xml:space="preserve"> (BIOA)</w:t>
            </w:r>
          </w:p>
        </w:tc>
        <w:tc>
          <w:tcPr>
            <w:tcW w:w="3544" w:type="dxa"/>
          </w:tcPr>
          <w:p w14:paraId="34C1B097"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Makhubalo Ndaba</w:t>
            </w:r>
          </w:p>
        </w:tc>
      </w:tr>
      <w:tr w:rsidR="00692C4C" w:rsidRPr="00245A2D" w14:paraId="5BA73E38" w14:textId="77777777" w:rsidTr="0037286F">
        <w:tc>
          <w:tcPr>
            <w:tcW w:w="5949" w:type="dxa"/>
          </w:tcPr>
          <w:p w14:paraId="751EAC5C" w14:textId="77777777" w:rsidR="00692C4C" w:rsidRPr="00902C03" w:rsidRDefault="00692C4C" w:rsidP="00FF5376">
            <w:pPr>
              <w:ind w:left="360"/>
              <w:jc w:val="both"/>
              <w:rPr>
                <w:rFonts w:ascii="Arial Narrow" w:hAnsi="Arial Narrow" w:cs="Arial"/>
                <w:sz w:val="24"/>
                <w:szCs w:val="24"/>
              </w:rPr>
            </w:pPr>
            <w:r w:rsidRPr="00902C03">
              <w:rPr>
                <w:rFonts w:ascii="Arial Narrow" w:hAnsi="Arial Narrow"/>
                <w:sz w:val="24"/>
                <w:szCs w:val="24"/>
              </w:rPr>
              <w:t>Black Management Forum (BMF)</w:t>
            </w:r>
          </w:p>
        </w:tc>
        <w:tc>
          <w:tcPr>
            <w:tcW w:w="3544" w:type="dxa"/>
          </w:tcPr>
          <w:p w14:paraId="34C744CD"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Busi Mavuso</w:t>
            </w:r>
          </w:p>
        </w:tc>
      </w:tr>
      <w:tr w:rsidR="00692C4C" w:rsidRPr="00245A2D" w14:paraId="1F1E4544" w14:textId="77777777" w:rsidTr="0037286F">
        <w:tc>
          <w:tcPr>
            <w:tcW w:w="5949" w:type="dxa"/>
          </w:tcPr>
          <w:p w14:paraId="3A0ACAB4" w14:textId="77777777" w:rsidR="00692C4C" w:rsidRPr="00902C03" w:rsidRDefault="00692C4C" w:rsidP="00B6143A">
            <w:pPr>
              <w:ind w:left="360"/>
              <w:jc w:val="both"/>
              <w:rPr>
                <w:rFonts w:ascii="Arial Narrow" w:hAnsi="Arial Narrow" w:cs="Arial"/>
                <w:sz w:val="24"/>
                <w:szCs w:val="24"/>
              </w:rPr>
            </w:pPr>
            <w:r w:rsidRPr="00902C03">
              <w:rPr>
                <w:rFonts w:ascii="Arial Narrow" w:hAnsi="Arial Narrow"/>
                <w:sz w:val="24"/>
                <w:szCs w:val="24"/>
              </w:rPr>
              <w:t>Broad</w:t>
            </w:r>
            <w:r w:rsidR="00B6143A">
              <w:rPr>
                <w:rFonts w:ascii="Arial Narrow" w:hAnsi="Arial Narrow"/>
                <w:sz w:val="24"/>
                <w:szCs w:val="24"/>
              </w:rPr>
              <w:t>-</w:t>
            </w:r>
            <w:r w:rsidRPr="00902C03">
              <w:rPr>
                <w:rFonts w:ascii="Arial Narrow" w:hAnsi="Arial Narrow"/>
                <w:sz w:val="24"/>
                <w:szCs w:val="24"/>
              </w:rPr>
              <w:t>Based Black Economic Empowerment Commission</w:t>
            </w:r>
            <w:r w:rsidRPr="00902C03">
              <w:rPr>
                <w:rFonts w:ascii="Arial Narrow" w:hAnsi="Arial Narrow" w:cs="Arial"/>
                <w:sz w:val="24"/>
                <w:szCs w:val="24"/>
              </w:rPr>
              <w:t xml:space="preserve"> (B</w:t>
            </w:r>
            <w:r w:rsidR="00B6143A">
              <w:rPr>
                <w:rFonts w:ascii="Arial Narrow" w:hAnsi="Arial Narrow" w:cs="Arial"/>
                <w:sz w:val="24"/>
                <w:szCs w:val="24"/>
              </w:rPr>
              <w:t>-</w:t>
            </w:r>
            <w:r w:rsidRPr="00902C03">
              <w:rPr>
                <w:rFonts w:ascii="Arial Narrow" w:hAnsi="Arial Narrow" w:cs="Arial"/>
                <w:sz w:val="24"/>
                <w:szCs w:val="24"/>
              </w:rPr>
              <w:t>BBEE</w:t>
            </w:r>
            <w:r w:rsidR="00B67F80">
              <w:rPr>
                <w:rFonts w:ascii="Arial Narrow" w:hAnsi="Arial Narrow" w:cs="Arial"/>
                <w:sz w:val="24"/>
                <w:szCs w:val="24"/>
              </w:rPr>
              <w:t xml:space="preserve"> </w:t>
            </w:r>
            <w:r w:rsidRPr="00902C03">
              <w:rPr>
                <w:rFonts w:ascii="Arial Narrow" w:hAnsi="Arial Narrow" w:cs="Arial"/>
                <w:sz w:val="24"/>
                <w:szCs w:val="24"/>
              </w:rPr>
              <w:t>C</w:t>
            </w:r>
            <w:r w:rsidR="00B67F80">
              <w:rPr>
                <w:rFonts w:ascii="Arial Narrow" w:hAnsi="Arial Narrow" w:cs="Arial"/>
                <w:sz w:val="24"/>
                <w:szCs w:val="24"/>
              </w:rPr>
              <w:t>ommission</w:t>
            </w:r>
            <w:r w:rsidRPr="00902C03">
              <w:rPr>
                <w:rFonts w:ascii="Arial Narrow" w:hAnsi="Arial Narrow" w:cs="Arial"/>
                <w:sz w:val="24"/>
                <w:szCs w:val="24"/>
              </w:rPr>
              <w:t>)</w:t>
            </w:r>
          </w:p>
        </w:tc>
        <w:tc>
          <w:tcPr>
            <w:tcW w:w="3544" w:type="dxa"/>
          </w:tcPr>
          <w:p w14:paraId="4B0F257F"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Ms Zodwa Ntuli</w:t>
            </w:r>
          </w:p>
        </w:tc>
      </w:tr>
      <w:tr w:rsidR="00692C4C" w:rsidRPr="00245A2D" w14:paraId="6318D560" w14:textId="77777777" w:rsidTr="0037286F">
        <w:tc>
          <w:tcPr>
            <w:tcW w:w="5949" w:type="dxa"/>
          </w:tcPr>
          <w:p w14:paraId="67540A28"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CASISA</w:t>
            </w:r>
          </w:p>
        </w:tc>
        <w:tc>
          <w:tcPr>
            <w:tcW w:w="3544" w:type="dxa"/>
          </w:tcPr>
          <w:p w14:paraId="1E16932D"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Justin Lewis</w:t>
            </w:r>
          </w:p>
        </w:tc>
      </w:tr>
      <w:tr w:rsidR="00692C4C" w:rsidRPr="00245A2D" w14:paraId="3140E665" w14:textId="77777777" w:rsidTr="0037286F">
        <w:tc>
          <w:tcPr>
            <w:tcW w:w="5949" w:type="dxa"/>
          </w:tcPr>
          <w:p w14:paraId="4ABEAE46"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Centre for Competition, Regulation and Economic Development</w:t>
            </w:r>
            <w:r w:rsidRPr="00902C03">
              <w:rPr>
                <w:rFonts w:ascii="Arial Narrow" w:hAnsi="Arial Narrow" w:cs="Arial"/>
                <w:sz w:val="24"/>
                <w:szCs w:val="24"/>
              </w:rPr>
              <w:t xml:space="preserve"> (CCRED)</w:t>
            </w:r>
          </w:p>
        </w:tc>
        <w:tc>
          <w:tcPr>
            <w:tcW w:w="3544" w:type="dxa"/>
          </w:tcPr>
          <w:p w14:paraId="10308A93"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Thando Vilakazi</w:t>
            </w:r>
          </w:p>
        </w:tc>
      </w:tr>
      <w:tr w:rsidR="00692C4C" w:rsidRPr="00245A2D" w14:paraId="35501DBF" w14:textId="77777777" w:rsidTr="0037286F">
        <w:tc>
          <w:tcPr>
            <w:tcW w:w="5949" w:type="dxa"/>
          </w:tcPr>
          <w:p w14:paraId="21D384FD"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Payment Solutions</w:t>
            </w:r>
          </w:p>
        </w:tc>
        <w:tc>
          <w:tcPr>
            <w:tcW w:w="3544" w:type="dxa"/>
          </w:tcPr>
          <w:p w14:paraId="4AA19EA6"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 xml:space="preserve">Mr </w:t>
            </w:r>
            <w:r w:rsidRPr="00902C03">
              <w:rPr>
                <w:rFonts w:ascii="Arial Narrow" w:hAnsi="Arial Narrow"/>
                <w:sz w:val="24"/>
                <w:szCs w:val="24"/>
              </w:rPr>
              <w:t>Chumani Xotyeni</w:t>
            </w:r>
          </w:p>
        </w:tc>
      </w:tr>
      <w:tr w:rsidR="00692C4C" w:rsidRPr="00245A2D" w14:paraId="4ACFBDD5" w14:textId="77777777" w:rsidTr="0037286F">
        <w:tc>
          <w:tcPr>
            <w:tcW w:w="5949" w:type="dxa"/>
          </w:tcPr>
          <w:p w14:paraId="5D920140" w14:textId="77777777" w:rsidR="00692C4C" w:rsidRPr="00902C03" w:rsidRDefault="00692C4C" w:rsidP="00FF5376">
            <w:pPr>
              <w:ind w:left="360"/>
              <w:jc w:val="both"/>
              <w:rPr>
                <w:rFonts w:ascii="Arial Narrow" w:hAnsi="Arial Narrow" w:cs="Arial"/>
                <w:sz w:val="24"/>
                <w:szCs w:val="24"/>
              </w:rPr>
            </w:pPr>
            <w:r w:rsidRPr="00902C03">
              <w:rPr>
                <w:rFonts w:ascii="Arial Narrow" w:hAnsi="Arial Narrow"/>
                <w:sz w:val="24"/>
                <w:szCs w:val="24"/>
              </w:rPr>
              <w:t>Co-operative Banks Development Agency</w:t>
            </w:r>
            <w:r w:rsidRPr="00902C03">
              <w:rPr>
                <w:rFonts w:ascii="Arial Narrow" w:hAnsi="Arial Narrow" w:cs="Arial"/>
                <w:sz w:val="24"/>
                <w:szCs w:val="24"/>
              </w:rPr>
              <w:t xml:space="preserve"> (CBDA)</w:t>
            </w:r>
          </w:p>
        </w:tc>
        <w:tc>
          <w:tcPr>
            <w:tcW w:w="3544" w:type="dxa"/>
          </w:tcPr>
          <w:p w14:paraId="4546DE6C"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Ms Nomadelo Sauli</w:t>
            </w:r>
          </w:p>
        </w:tc>
      </w:tr>
      <w:tr w:rsidR="00692C4C" w:rsidRPr="00245A2D" w14:paraId="476536EB" w14:textId="77777777" w:rsidTr="0037286F">
        <w:tc>
          <w:tcPr>
            <w:tcW w:w="5949" w:type="dxa"/>
          </w:tcPr>
          <w:p w14:paraId="1EB28419" w14:textId="77777777" w:rsidR="00692C4C" w:rsidRPr="00902C03" w:rsidRDefault="00692C4C" w:rsidP="00FF5376">
            <w:pPr>
              <w:tabs>
                <w:tab w:val="left" w:pos="2595"/>
              </w:tabs>
              <w:ind w:left="360"/>
              <w:rPr>
                <w:rFonts w:ascii="Arial Narrow" w:hAnsi="Arial Narrow" w:cs="Arial"/>
                <w:sz w:val="24"/>
                <w:szCs w:val="24"/>
              </w:rPr>
            </w:pPr>
            <w:r w:rsidRPr="00902C03">
              <w:rPr>
                <w:rFonts w:ascii="Arial Narrow" w:hAnsi="Arial Narrow"/>
                <w:sz w:val="24"/>
                <w:szCs w:val="24"/>
              </w:rPr>
              <w:t>COSATU</w:t>
            </w:r>
            <w:r w:rsidRPr="00902C03">
              <w:rPr>
                <w:rFonts w:ascii="Arial Narrow" w:hAnsi="Arial Narrow" w:cs="Arial"/>
                <w:sz w:val="24"/>
                <w:szCs w:val="24"/>
              </w:rPr>
              <w:tab/>
            </w:r>
          </w:p>
        </w:tc>
        <w:tc>
          <w:tcPr>
            <w:tcW w:w="3544" w:type="dxa"/>
          </w:tcPr>
          <w:p w14:paraId="41828641"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Mr Matthew Parks</w:t>
            </w:r>
          </w:p>
        </w:tc>
      </w:tr>
      <w:tr w:rsidR="00692C4C" w:rsidRPr="00245A2D" w14:paraId="08316F88" w14:textId="77777777" w:rsidTr="0037286F">
        <w:tc>
          <w:tcPr>
            <w:tcW w:w="5949" w:type="dxa"/>
          </w:tcPr>
          <w:p w14:paraId="10F89DE8" w14:textId="77777777" w:rsidR="00692C4C" w:rsidRPr="00902C03" w:rsidRDefault="00692C4C" w:rsidP="00FF5376">
            <w:pPr>
              <w:ind w:left="360"/>
              <w:jc w:val="both"/>
              <w:rPr>
                <w:rFonts w:ascii="Arial Narrow" w:hAnsi="Arial Narrow" w:cs="Arial"/>
                <w:sz w:val="24"/>
                <w:szCs w:val="24"/>
              </w:rPr>
            </w:pPr>
            <w:r w:rsidRPr="00902C03">
              <w:rPr>
                <w:rFonts w:ascii="Arial Narrow" w:hAnsi="Arial Narrow"/>
                <w:sz w:val="24"/>
                <w:szCs w:val="24"/>
              </w:rPr>
              <w:t>DGRV</w:t>
            </w:r>
          </w:p>
        </w:tc>
        <w:tc>
          <w:tcPr>
            <w:tcW w:w="3544" w:type="dxa"/>
          </w:tcPr>
          <w:p w14:paraId="2CCE7A2A"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Ludwig Ehard</w:t>
            </w:r>
          </w:p>
        </w:tc>
      </w:tr>
      <w:tr w:rsidR="00692C4C" w:rsidRPr="00245A2D" w14:paraId="2CAF729C" w14:textId="77777777" w:rsidTr="0037286F">
        <w:tc>
          <w:tcPr>
            <w:tcW w:w="5949" w:type="dxa"/>
          </w:tcPr>
          <w:p w14:paraId="6B9078D0" w14:textId="77777777" w:rsidR="00692C4C" w:rsidRPr="00902C03" w:rsidRDefault="00692C4C" w:rsidP="006C63AF">
            <w:pPr>
              <w:autoSpaceDE w:val="0"/>
              <w:autoSpaceDN w:val="0"/>
              <w:adjustRightInd w:val="0"/>
              <w:rPr>
                <w:rFonts w:ascii="Arial Narrow" w:hAnsi="Arial Narrow" w:cs="Arial"/>
                <w:sz w:val="24"/>
                <w:szCs w:val="24"/>
              </w:rPr>
            </w:pPr>
            <w:r w:rsidRPr="00902C03">
              <w:rPr>
                <w:rFonts w:ascii="Arial Narrow" w:eastAsia="Times New Roman" w:hAnsi="Arial Narrow" w:cs="Arial"/>
                <w:sz w:val="24"/>
                <w:szCs w:val="24"/>
              </w:rPr>
              <w:t xml:space="preserve">      </w:t>
            </w:r>
            <w:r w:rsidRPr="00902C03">
              <w:rPr>
                <w:rFonts w:ascii="Arial Narrow" w:hAnsi="Arial Narrow"/>
                <w:sz w:val="24"/>
                <w:szCs w:val="24"/>
              </w:rPr>
              <w:t xml:space="preserve">Financial Intermediaries </w:t>
            </w:r>
            <w:r w:rsidR="006C63AF">
              <w:rPr>
                <w:rFonts w:ascii="Arial Narrow" w:hAnsi="Arial Narrow"/>
                <w:sz w:val="24"/>
                <w:szCs w:val="24"/>
              </w:rPr>
              <w:t xml:space="preserve">Association </w:t>
            </w:r>
            <w:r w:rsidRPr="00902C03">
              <w:rPr>
                <w:rFonts w:ascii="Arial Narrow" w:hAnsi="Arial Narrow"/>
                <w:sz w:val="24"/>
                <w:szCs w:val="24"/>
              </w:rPr>
              <w:t>of Southern Africa</w:t>
            </w:r>
          </w:p>
        </w:tc>
        <w:tc>
          <w:tcPr>
            <w:tcW w:w="3544" w:type="dxa"/>
          </w:tcPr>
          <w:p w14:paraId="2077BD8C"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Ms Lizelle Van Der Merwe</w:t>
            </w:r>
          </w:p>
        </w:tc>
      </w:tr>
      <w:tr w:rsidR="00692C4C" w:rsidRPr="00245A2D" w14:paraId="66392A16" w14:textId="77777777" w:rsidTr="0037286F">
        <w:tc>
          <w:tcPr>
            <w:tcW w:w="5949" w:type="dxa"/>
          </w:tcPr>
          <w:p w14:paraId="61CCA0D6"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Financial Sector Campaign Coalition</w:t>
            </w:r>
          </w:p>
        </w:tc>
        <w:tc>
          <w:tcPr>
            <w:tcW w:w="3544" w:type="dxa"/>
          </w:tcPr>
          <w:p w14:paraId="02432D9A"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Tebello Radebe</w:t>
            </w:r>
          </w:p>
        </w:tc>
      </w:tr>
      <w:tr w:rsidR="00692C4C" w:rsidRPr="00245A2D" w14:paraId="6C8A2029" w14:textId="77777777" w:rsidTr="0037286F">
        <w:tc>
          <w:tcPr>
            <w:tcW w:w="5949" w:type="dxa"/>
          </w:tcPr>
          <w:p w14:paraId="3A10703A"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Financial Sector Charter Council (FSCC)</w:t>
            </w:r>
          </w:p>
        </w:tc>
        <w:tc>
          <w:tcPr>
            <w:tcW w:w="3544" w:type="dxa"/>
          </w:tcPr>
          <w:p w14:paraId="23AE3092"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Ramotshudi Ramputa</w:t>
            </w:r>
          </w:p>
        </w:tc>
      </w:tr>
      <w:tr w:rsidR="00692C4C" w:rsidRPr="00245A2D" w14:paraId="7234ECDE" w14:textId="77777777" w:rsidTr="0037286F">
        <w:tc>
          <w:tcPr>
            <w:tcW w:w="5949" w:type="dxa"/>
          </w:tcPr>
          <w:p w14:paraId="0A00BDE8"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Finmark Trust / Centre for Financial Regulation and Inclusion</w:t>
            </w:r>
          </w:p>
        </w:tc>
        <w:tc>
          <w:tcPr>
            <w:tcW w:w="3544" w:type="dxa"/>
          </w:tcPr>
          <w:p w14:paraId="59822E3E"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Jabulani Khumalo / Mr Masiiwa Rusare</w:t>
            </w:r>
          </w:p>
        </w:tc>
      </w:tr>
      <w:tr w:rsidR="00692C4C" w:rsidRPr="00245A2D" w14:paraId="61196972" w14:textId="77777777" w:rsidTr="0037286F">
        <w:tc>
          <w:tcPr>
            <w:tcW w:w="5949" w:type="dxa"/>
          </w:tcPr>
          <w:p w14:paraId="736FF383"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First Rand</w:t>
            </w:r>
          </w:p>
        </w:tc>
        <w:tc>
          <w:tcPr>
            <w:tcW w:w="3544" w:type="dxa"/>
          </w:tcPr>
          <w:p w14:paraId="28DDD3F7"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Johan Burger</w:t>
            </w:r>
          </w:p>
        </w:tc>
      </w:tr>
      <w:tr w:rsidR="00692C4C" w:rsidRPr="00245A2D" w14:paraId="1DAB790D" w14:textId="77777777" w:rsidTr="0037286F">
        <w:tc>
          <w:tcPr>
            <w:tcW w:w="5949" w:type="dxa"/>
          </w:tcPr>
          <w:p w14:paraId="26EF1587"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Firstsource Money</w:t>
            </w:r>
          </w:p>
        </w:tc>
        <w:tc>
          <w:tcPr>
            <w:tcW w:w="3544" w:type="dxa"/>
          </w:tcPr>
          <w:p w14:paraId="3D19B116"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Redge Nkosi</w:t>
            </w:r>
          </w:p>
        </w:tc>
      </w:tr>
      <w:tr w:rsidR="00692C4C" w:rsidRPr="00245A2D" w14:paraId="0F89E298" w14:textId="77777777" w:rsidTr="0037286F">
        <w:tc>
          <w:tcPr>
            <w:tcW w:w="5949" w:type="dxa"/>
          </w:tcPr>
          <w:p w14:paraId="564FBC51"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Intellidex</w:t>
            </w:r>
          </w:p>
        </w:tc>
        <w:tc>
          <w:tcPr>
            <w:tcW w:w="3544" w:type="dxa"/>
          </w:tcPr>
          <w:p w14:paraId="4BF84C09"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Staurt Theobald</w:t>
            </w:r>
          </w:p>
        </w:tc>
      </w:tr>
      <w:tr w:rsidR="00692C4C" w:rsidRPr="00245A2D" w14:paraId="2B419BDE" w14:textId="77777777" w:rsidTr="0037286F">
        <w:tc>
          <w:tcPr>
            <w:tcW w:w="5949" w:type="dxa"/>
          </w:tcPr>
          <w:p w14:paraId="37C69538"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Johannesburg Stock Exchange</w:t>
            </w:r>
            <w:r w:rsidRPr="00902C03">
              <w:rPr>
                <w:rFonts w:ascii="Arial Narrow" w:hAnsi="Arial Narrow" w:cs="Arial"/>
                <w:sz w:val="24"/>
                <w:szCs w:val="24"/>
              </w:rPr>
              <w:t xml:space="preserve"> (JSE)</w:t>
            </w:r>
          </w:p>
        </w:tc>
        <w:tc>
          <w:tcPr>
            <w:tcW w:w="3544" w:type="dxa"/>
          </w:tcPr>
          <w:p w14:paraId="5857616E"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Ms Nicky Newton-King</w:t>
            </w:r>
          </w:p>
        </w:tc>
      </w:tr>
      <w:tr w:rsidR="00692C4C" w:rsidRPr="00245A2D" w14:paraId="132E2A24" w14:textId="77777777" w:rsidTr="0037286F">
        <w:tc>
          <w:tcPr>
            <w:tcW w:w="5949" w:type="dxa"/>
          </w:tcPr>
          <w:p w14:paraId="0F056480" w14:textId="77777777" w:rsidR="00692C4C" w:rsidRPr="00902C03" w:rsidRDefault="00692C4C" w:rsidP="00FF5376">
            <w:pPr>
              <w:ind w:left="360"/>
              <w:rPr>
                <w:rFonts w:ascii="Arial Narrow" w:hAnsi="Arial Narrow" w:cs="Arial"/>
                <w:sz w:val="24"/>
                <w:szCs w:val="24"/>
              </w:rPr>
            </w:pPr>
          </w:p>
        </w:tc>
        <w:tc>
          <w:tcPr>
            <w:tcW w:w="3544" w:type="dxa"/>
          </w:tcPr>
          <w:p w14:paraId="5CED359A"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 xml:space="preserve">Mr </w:t>
            </w:r>
            <w:r w:rsidRPr="00902C03">
              <w:rPr>
                <w:rFonts w:ascii="Arial Narrow" w:hAnsi="Arial Narrow"/>
                <w:sz w:val="24"/>
                <w:szCs w:val="24"/>
              </w:rPr>
              <w:t>Keith Levenstein</w:t>
            </w:r>
          </w:p>
        </w:tc>
      </w:tr>
      <w:tr w:rsidR="00692C4C" w:rsidRPr="00245A2D" w14:paraId="79D0C107" w14:textId="77777777" w:rsidTr="0037286F">
        <w:tc>
          <w:tcPr>
            <w:tcW w:w="5949" w:type="dxa"/>
          </w:tcPr>
          <w:p w14:paraId="6D136EB5"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Limpopo Forum Secondary Co</w:t>
            </w:r>
            <w:r w:rsidR="006C63AF">
              <w:rPr>
                <w:rFonts w:ascii="Arial Narrow" w:hAnsi="Arial Narrow"/>
                <w:sz w:val="24"/>
                <w:szCs w:val="24"/>
              </w:rPr>
              <w:t>-</w:t>
            </w:r>
            <w:r w:rsidRPr="00902C03">
              <w:rPr>
                <w:rFonts w:ascii="Arial Narrow" w:hAnsi="Arial Narrow"/>
                <w:sz w:val="24"/>
                <w:szCs w:val="24"/>
              </w:rPr>
              <w:t>operative</w:t>
            </w:r>
          </w:p>
        </w:tc>
        <w:tc>
          <w:tcPr>
            <w:tcW w:w="3544" w:type="dxa"/>
          </w:tcPr>
          <w:p w14:paraId="1D8B0879"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Theophelus Ramashiga</w:t>
            </w:r>
          </w:p>
        </w:tc>
      </w:tr>
      <w:tr w:rsidR="00692C4C" w:rsidRPr="00245A2D" w14:paraId="4011703E" w14:textId="77777777" w:rsidTr="0037286F">
        <w:tc>
          <w:tcPr>
            <w:tcW w:w="5949" w:type="dxa"/>
          </w:tcPr>
          <w:p w14:paraId="588A16CA"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Maxima Advisors</w:t>
            </w:r>
          </w:p>
        </w:tc>
        <w:tc>
          <w:tcPr>
            <w:tcW w:w="3544" w:type="dxa"/>
          </w:tcPr>
          <w:p w14:paraId="449916EE"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Azania Matiwane</w:t>
            </w:r>
          </w:p>
        </w:tc>
      </w:tr>
      <w:tr w:rsidR="00692C4C" w:rsidRPr="00245A2D" w14:paraId="2AF06E3D" w14:textId="77777777" w:rsidTr="0037286F">
        <w:tc>
          <w:tcPr>
            <w:tcW w:w="5949" w:type="dxa"/>
          </w:tcPr>
          <w:p w14:paraId="780BD4CF"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Microfinance SA</w:t>
            </w:r>
          </w:p>
        </w:tc>
        <w:tc>
          <w:tcPr>
            <w:tcW w:w="3544" w:type="dxa"/>
          </w:tcPr>
          <w:p w14:paraId="78F004AE"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Hennie Ferreira</w:t>
            </w:r>
          </w:p>
        </w:tc>
      </w:tr>
      <w:tr w:rsidR="00692C4C" w:rsidRPr="00245A2D" w14:paraId="4525D66E" w14:textId="77777777" w:rsidTr="0037286F">
        <w:tc>
          <w:tcPr>
            <w:tcW w:w="5949" w:type="dxa"/>
          </w:tcPr>
          <w:p w14:paraId="64C1EAB5" w14:textId="77777777" w:rsidR="00692C4C" w:rsidRPr="00902C03" w:rsidRDefault="00692C4C" w:rsidP="00FF5376">
            <w:pPr>
              <w:ind w:left="360"/>
              <w:rPr>
                <w:rFonts w:ascii="Arial Narrow" w:hAnsi="Arial Narrow" w:cs="Arial"/>
                <w:sz w:val="24"/>
                <w:szCs w:val="24"/>
              </w:rPr>
            </w:pPr>
          </w:p>
        </w:tc>
        <w:tc>
          <w:tcPr>
            <w:tcW w:w="3544" w:type="dxa"/>
          </w:tcPr>
          <w:p w14:paraId="7E5605B4"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Van Der Merwe</w:t>
            </w:r>
          </w:p>
        </w:tc>
      </w:tr>
      <w:tr w:rsidR="00692C4C" w:rsidRPr="00245A2D" w14:paraId="48D8DA7F" w14:textId="77777777" w:rsidTr="0037286F">
        <w:tc>
          <w:tcPr>
            <w:tcW w:w="5949" w:type="dxa"/>
          </w:tcPr>
          <w:p w14:paraId="57A02688" w14:textId="77777777" w:rsidR="00692C4C" w:rsidRPr="00902C03" w:rsidRDefault="00692C4C" w:rsidP="00FF5376">
            <w:pPr>
              <w:ind w:left="360"/>
              <w:jc w:val="both"/>
              <w:rPr>
                <w:rFonts w:ascii="Arial Narrow" w:hAnsi="Arial Narrow" w:cs="Arial"/>
                <w:sz w:val="24"/>
                <w:szCs w:val="24"/>
              </w:rPr>
            </w:pPr>
            <w:r w:rsidRPr="00902C03">
              <w:rPr>
                <w:rFonts w:ascii="Arial Narrow" w:hAnsi="Arial Narrow"/>
                <w:sz w:val="24"/>
                <w:szCs w:val="24"/>
              </w:rPr>
              <w:t>National Apex Co</w:t>
            </w:r>
            <w:r w:rsidR="006C63AF">
              <w:rPr>
                <w:rFonts w:ascii="Arial Narrow" w:hAnsi="Arial Narrow"/>
                <w:sz w:val="24"/>
                <w:szCs w:val="24"/>
              </w:rPr>
              <w:t>-</w:t>
            </w:r>
            <w:r w:rsidRPr="00902C03">
              <w:rPr>
                <w:rFonts w:ascii="Arial Narrow" w:hAnsi="Arial Narrow"/>
                <w:sz w:val="24"/>
                <w:szCs w:val="24"/>
              </w:rPr>
              <w:t>operative of SA</w:t>
            </w:r>
            <w:r w:rsidRPr="00902C03">
              <w:rPr>
                <w:rFonts w:ascii="Arial Narrow" w:hAnsi="Arial Narrow" w:cs="Arial"/>
                <w:sz w:val="24"/>
                <w:szCs w:val="24"/>
              </w:rPr>
              <w:t xml:space="preserve"> (NACSA)</w:t>
            </w:r>
          </w:p>
        </w:tc>
        <w:tc>
          <w:tcPr>
            <w:tcW w:w="3544" w:type="dxa"/>
          </w:tcPr>
          <w:p w14:paraId="35F310D0"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Ms Ann Ngutshane</w:t>
            </w:r>
          </w:p>
        </w:tc>
      </w:tr>
      <w:tr w:rsidR="00692C4C" w:rsidRPr="00245A2D" w14:paraId="414C2C66" w14:textId="77777777" w:rsidTr="0037286F">
        <w:tc>
          <w:tcPr>
            <w:tcW w:w="5949" w:type="dxa"/>
          </w:tcPr>
          <w:p w14:paraId="4243194C" w14:textId="77777777" w:rsidR="00692C4C" w:rsidRPr="00902C03" w:rsidRDefault="00692C4C" w:rsidP="00FF5376">
            <w:pPr>
              <w:ind w:left="360"/>
              <w:jc w:val="both"/>
              <w:rPr>
                <w:rFonts w:ascii="Arial Narrow" w:hAnsi="Arial Narrow" w:cs="Arial"/>
                <w:sz w:val="24"/>
                <w:szCs w:val="24"/>
              </w:rPr>
            </w:pPr>
            <w:r w:rsidRPr="00902C03">
              <w:rPr>
                <w:rFonts w:ascii="Arial Narrow" w:hAnsi="Arial Narrow"/>
                <w:sz w:val="24"/>
                <w:szCs w:val="24"/>
              </w:rPr>
              <w:t>National Association of  Co</w:t>
            </w:r>
            <w:r w:rsidR="006C63AF">
              <w:rPr>
                <w:rFonts w:ascii="Arial Narrow" w:hAnsi="Arial Narrow"/>
                <w:sz w:val="24"/>
                <w:szCs w:val="24"/>
              </w:rPr>
              <w:t>-</w:t>
            </w:r>
            <w:r w:rsidRPr="00902C03">
              <w:rPr>
                <w:rFonts w:ascii="Arial Narrow" w:hAnsi="Arial Narrow"/>
                <w:sz w:val="24"/>
                <w:szCs w:val="24"/>
              </w:rPr>
              <w:t>operative Financial Institutions of South Africa (NACFISA)</w:t>
            </w:r>
          </w:p>
        </w:tc>
        <w:tc>
          <w:tcPr>
            <w:tcW w:w="3544" w:type="dxa"/>
          </w:tcPr>
          <w:p w14:paraId="232E4650"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Mzwakhe Sikhosana</w:t>
            </w:r>
          </w:p>
        </w:tc>
      </w:tr>
      <w:tr w:rsidR="00692C4C" w:rsidRPr="00245A2D" w14:paraId="1A6999CF" w14:textId="77777777" w:rsidTr="0037286F">
        <w:tc>
          <w:tcPr>
            <w:tcW w:w="5949" w:type="dxa"/>
          </w:tcPr>
          <w:p w14:paraId="22502DE2"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lastRenderedPageBreak/>
              <w:t>National Black Business Caucus</w:t>
            </w:r>
            <w:r w:rsidRPr="00902C03">
              <w:rPr>
                <w:rFonts w:ascii="Arial Narrow" w:hAnsi="Arial Narrow" w:cs="Arial"/>
                <w:sz w:val="24"/>
                <w:szCs w:val="24"/>
              </w:rPr>
              <w:t xml:space="preserve"> (NBBC)</w:t>
            </w:r>
          </w:p>
        </w:tc>
        <w:tc>
          <w:tcPr>
            <w:tcW w:w="3544" w:type="dxa"/>
          </w:tcPr>
          <w:p w14:paraId="78FCEEFF"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Volchere Kgekurane</w:t>
            </w:r>
          </w:p>
        </w:tc>
      </w:tr>
      <w:tr w:rsidR="00692C4C" w:rsidRPr="00245A2D" w14:paraId="1B096A31" w14:textId="77777777" w:rsidTr="0037286F">
        <w:tc>
          <w:tcPr>
            <w:tcW w:w="5949" w:type="dxa"/>
          </w:tcPr>
          <w:p w14:paraId="603E66B3" w14:textId="77777777" w:rsidR="00692C4C" w:rsidRPr="00902C03" w:rsidRDefault="00692C4C" w:rsidP="00FF5376">
            <w:pPr>
              <w:ind w:left="360"/>
              <w:jc w:val="both"/>
              <w:rPr>
                <w:rFonts w:ascii="Arial Narrow" w:hAnsi="Arial Narrow" w:cs="Arial"/>
                <w:sz w:val="24"/>
                <w:szCs w:val="24"/>
              </w:rPr>
            </w:pPr>
            <w:r w:rsidRPr="00902C03">
              <w:rPr>
                <w:rFonts w:ascii="Arial Narrow" w:hAnsi="Arial Narrow"/>
                <w:sz w:val="24"/>
                <w:szCs w:val="24"/>
              </w:rPr>
              <w:t>National Credit Regulator</w:t>
            </w:r>
            <w:r w:rsidRPr="00902C03">
              <w:rPr>
                <w:rFonts w:ascii="Arial Narrow" w:hAnsi="Arial Narrow" w:cs="Arial"/>
                <w:sz w:val="24"/>
                <w:szCs w:val="24"/>
              </w:rPr>
              <w:t xml:space="preserve"> (NCR)</w:t>
            </w:r>
          </w:p>
        </w:tc>
        <w:tc>
          <w:tcPr>
            <w:tcW w:w="3544" w:type="dxa"/>
          </w:tcPr>
          <w:p w14:paraId="54F6CC53"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Ms Nomsa Motshegare</w:t>
            </w:r>
          </w:p>
        </w:tc>
      </w:tr>
      <w:tr w:rsidR="00692C4C" w:rsidRPr="00245A2D" w14:paraId="661634EA" w14:textId="77777777" w:rsidTr="0037286F">
        <w:tc>
          <w:tcPr>
            <w:tcW w:w="5949" w:type="dxa"/>
          </w:tcPr>
          <w:p w14:paraId="533B8BB4" w14:textId="77777777" w:rsidR="00692C4C" w:rsidRPr="00902C03" w:rsidRDefault="00692C4C" w:rsidP="00FF5376">
            <w:pPr>
              <w:ind w:left="360"/>
              <w:jc w:val="both"/>
              <w:rPr>
                <w:rFonts w:ascii="Arial Narrow" w:hAnsi="Arial Narrow" w:cs="Arial"/>
                <w:sz w:val="24"/>
                <w:szCs w:val="24"/>
              </w:rPr>
            </w:pPr>
            <w:r w:rsidRPr="00902C03">
              <w:rPr>
                <w:rFonts w:ascii="Arial Narrow" w:hAnsi="Arial Narrow"/>
                <w:sz w:val="24"/>
                <w:szCs w:val="24"/>
              </w:rPr>
              <w:t>National Empowerment Fund</w:t>
            </w:r>
            <w:r w:rsidRPr="00902C03">
              <w:rPr>
                <w:rFonts w:ascii="Arial Narrow" w:hAnsi="Arial Narrow" w:cs="Arial"/>
                <w:sz w:val="24"/>
                <w:szCs w:val="24"/>
              </w:rPr>
              <w:t xml:space="preserve"> (NEF)</w:t>
            </w:r>
          </w:p>
        </w:tc>
        <w:tc>
          <w:tcPr>
            <w:tcW w:w="3544" w:type="dxa"/>
          </w:tcPr>
          <w:p w14:paraId="2E6B512F"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Ms Philisiwe Mthethwa</w:t>
            </w:r>
          </w:p>
        </w:tc>
      </w:tr>
      <w:tr w:rsidR="00692C4C" w:rsidRPr="00245A2D" w14:paraId="441C66DA" w14:textId="77777777" w:rsidTr="0037286F">
        <w:tc>
          <w:tcPr>
            <w:tcW w:w="5949" w:type="dxa"/>
          </w:tcPr>
          <w:p w14:paraId="7CF8E1BA"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Nedbank</w:t>
            </w:r>
          </w:p>
        </w:tc>
        <w:tc>
          <w:tcPr>
            <w:tcW w:w="3544" w:type="dxa"/>
          </w:tcPr>
          <w:p w14:paraId="72F88BE9"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Mike Brown</w:t>
            </w:r>
          </w:p>
        </w:tc>
      </w:tr>
      <w:tr w:rsidR="00692C4C" w:rsidRPr="00245A2D" w14:paraId="31A1B69F" w14:textId="77777777" w:rsidTr="0037286F">
        <w:tc>
          <w:tcPr>
            <w:tcW w:w="5949" w:type="dxa"/>
          </w:tcPr>
          <w:p w14:paraId="10A280C1" w14:textId="77777777" w:rsidR="00692C4C" w:rsidRPr="00902C03" w:rsidRDefault="00692C4C" w:rsidP="00FF5376">
            <w:pPr>
              <w:ind w:left="360"/>
              <w:jc w:val="both"/>
              <w:rPr>
                <w:rFonts w:ascii="Arial Narrow" w:hAnsi="Arial Narrow" w:cs="Arial"/>
                <w:sz w:val="24"/>
                <w:szCs w:val="24"/>
              </w:rPr>
            </w:pPr>
            <w:r w:rsidRPr="00902C03">
              <w:rPr>
                <w:rFonts w:ascii="Arial Narrow" w:hAnsi="Arial Narrow"/>
                <w:sz w:val="24"/>
                <w:szCs w:val="24"/>
              </w:rPr>
              <w:t>Osiba Management</w:t>
            </w:r>
          </w:p>
        </w:tc>
        <w:tc>
          <w:tcPr>
            <w:tcW w:w="3544" w:type="dxa"/>
          </w:tcPr>
          <w:p w14:paraId="4532317F"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Septi Bukula</w:t>
            </w:r>
          </w:p>
        </w:tc>
      </w:tr>
      <w:tr w:rsidR="00692C4C" w:rsidRPr="00245A2D" w14:paraId="5F7EEB2A" w14:textId="77777777" w:rsidTr="0037286F">
        <w:tc>
          <w:tcPr>
            <w:tcW w:w="5949" w:type="dxa"/>
          </w:tcPr>
          <w:p w14:paraId="23E7B14E" w14:textId="77777777" w:rsidR="00692C4C" w:rsidRPr="00902C03" w:rsidRDefault="00692C4C" w:rsidP="00FF5376">
            <w:pPr>
              <w:ind w:left="360"/>
              <w:rPr>
                <w:rFonts w:ascii="Arial Narrow" w:hAnsi="Arial Narrow" w:cs="Arial"/>
                <w:sz w:val="24"/>
                <w:szCs w:val="24"/>
              </w:rPr>
            </w:pPr>
            <w:r w:rsidRPr="00902C03">
              <w:rPr>
                <w:rFonts w:ascii="Arial Narrow" w:hAnsi="Arial Narrow"/>
                <w:sz w:val="24"/>
                <w:szCs w:val="24"/>
              </w:rPr>
              <w:t>Prodecom – IES</w:t>
            </w:r>
          </w:p>
        </w:tc>
        <w:tc>
          <w:tcPr>
            <w:tcW w:w="3544" w:type="dxa"/>
          </w:tcPr>
          <w:p w14:paraId="0A89B204" w14:textId="77777777" w:rsidR="00692C4C" w:rsidRPr="00902C03" w:rsidRDefault="00692C4C" w:rsidP="00FF5376">
            <w:pPr>
              <w:rPr>
                <w:rFonts w:ascii="Arial Narrow" w:hAnsi="Arial Narrow" w:cs="Arial"/>
                <w:sz w:val="24"/>
                <w:szCs w:val="24"/>
              </w:rPr>
            </w:pPr>
            <w:r w:rsidRPr="00902C03">
              <w:rPr>
                <w:rFonts w:ascii="Arial Narrow" w:hAnsi="Arial Narrow"/>
                <w:sz w:val="24"/>
                <w:szCs w:val="24"/>
              </w:rPr>
              <w:t>Mr Fred Arijs</w:t>
            </w:r>
          </w:p>
        </w:tc>
      </w:tr>
      <w:tr w:rsidR="00692C4C" w:rsidRPr="00245A2D" w14:paraId="0CEECE6B" w14:textId="77777777" w:rsidTr="00FF5376">
        <w:tc>
          <w:tcPr>
            <w:tcW w:w="5949" w:type="dxa"/>
          </w:tcPr>
          <w:p w14:paraId="23108E70" w14:textId="77777777" w:rsidR="00692C4C" w:rsidRPr="00902C03" w:rsidRDefault="00692C4C" w:rsidP="00FF5376">
            <w:pPr>
              <w:ind w:left="360"/>
              <w:jc w:val="both"/>
              <w:rPr>
                <w:rFonts w:ascii="Arial Narrow" w:hAnsi="Arial Narrow" w:cs="Arial"/>
                <w:sz w:val="24"/>
                <w:szCs w:val="24"/>
              </w:rPr>
            </w:pPr>
            <w:r w:rsidRPr="00902C03">
              <w:rPr>
                <w:rFonts w:ascii="Arial Narrow" w:hAnsi="Arial Narrow" w:cs="Arial"/>
                <w:sz w:val="24"/>
                <w:szCs w:val="24"/>
              </w:rPr>
              <w:t>Regiments</w:t>
            </w:r>
          </w:p>
        </w:tc>
        <w:tc>
          <w:tcPr>
            <w:tcW w:w="3544" w:type="dxa"/>
          </w:tcPr>
          <w:p w14:paraId="4D3532E8"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Ms Litha Nyhonyha</w:t>
            </w:r>
          </w:p>
        </w:tc>
      </w:tr>
      <w:tr w:rsidR="00692C4C" w:rsidRPr="00245A2D" w14:paraId="1DC6AD3E" w14:textId="77777777" w:rsidTr="00FF5376">
        <w:tc>
          <w:tcPr>
            <w:tcW w:w="5949" w:type="dxa"/>
          </w:tcPr>
          <w:p w14:paraId="40719412" w14:textId="77777777" w:rsidR="00692C4C" w:rsidRPr="00902C03" w:rsidRDefault="00692C4C" w:rsidP="00FF5376">
            <w:pPr>
              <w:ind w:left="360"/>
              <w:jc w:val="both"/>
              <w:rPr>
                <w:rFonts w:ascii="Arial Narrow" w:hAnsi="Arial Narrow" w:cs="Arial"/>
                <w:sz w:val="24"/>
                <w:szCs w:val="24"/>
              </w:rPr>
            </w:pPr>
            <w:r w:rsidRPr="00902C03">
              <w:rPr>
                <w:rFonts w:ascii="Arial Narrow" w:hAnsi="Arial Narrow" w:cs="Arial"/>
                <w:sz w:val="24"/>
                <w:szCs w:val="24"/>
              </w:rPr>
              <w:t>Retail Auto Aftermarket Federation (RAAF)</w:t>
            </w:r>
          </w:p>
        </w:tc>
        <w:tc>
          <w:tcPr>
            <w:tcW w:w="3544" w:type="dxa"/>
          </w:tcPr>
          <w:p w14:paraId="604A4F07"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Mr Moketsi Kwamatame</w:t>
            </w:r>
          </w:p>
        </w:tc>
      </w:tr>
      <w:tr w:rsidR="00692C4C" w:rsidRPr="00245A2D" w14:paraId="00A7D040" w14:textId="77777777" w:rsidTr="00FF5376">
        <w:tc>
          <w:tcPr>
            <w:tcW w:w="5949" w:type="dxa"/>
          </w:tcPr>
          <w:p w14:paraId="69F0D400" w14:textId="77777777" w:rsidR="00692C4C" w:rsidRPr="00902C03" w:rsidRDefault="00692C4C" w:rsidP="00FF5376">
            <w:pPr>
              <w:ind w:left="360"/>
              <w:rPr>
                <w:rFonts w:ascii="Arial Narrow" w:hAnsi="Arial Narrow" w:cs="Arial"/>
                <w:sz w:val="24"/>
                <w:szCs w:val="24"/>
              </w:rPr>
            </w:pPr>
            <w:r w:rsidRPr="00902C03">
              <w:rPr>
                <w:rFonts w:ascii="Arial Narrow" w:hAnsi="Arial Narrow" w:cs="Arial"/>
                <w:sz w:val="24"/>
                <w:szCs w:val="24"/>
              </w:rPr>
              <w:t>South African Development Foundation (SADF)</w:t>
            </w:r>
          </w:p>
        </w:tc>
        <w:tc>
          <w:tcPr>
            <w:tcW w:w="3544" w:type="dxa"/>
          </w:tcPr>
          <w:p w14:paraId="5701F1D8"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Mr Timothy Maile</w:t>
            </w:r>
          </w:p>
        </w:tc>
      </w:tr>
      <w:tr w:rsidR="00692C4C" w:rsidRPr="00245A2D" w14:paraId="213C9737" w14:textId="77777777" w:rsidTr="00FF5376">
        <w:tc>
          <w:tcPr>
            <w:tcW w:w="5949" w:type="dxa"/>
          </w:tcPr>
          <w:p w14:paraId="40ECE67D" w14:textId="77777777" w:rsidR="00692C4C" w:rsidRPr="00902C03" w:rsidRDefault="00692C4C" w:rsidP="00FF5376">
            <w:pPr>
              <w:ind w:left="360"/>
              <w:rPr>
                <w:rFonts w:ascii="Arial Narrow" w:hAnsi="Arial Narrow" w:cs="Arial"/>
                <w:sz w:val="24"/>
                <w:szCs w:val="24"/>
              </w:rPr>
            </w:pPr>
            <w:r w:rsidRPr="00902C03">
              <w:rPr>
                <w:rFonts w:ascii="Arial Narrow" w:hAnsi="Arial Narrow" w:cs="Arial"/>
                <w:sz w:val="24"/>
                <w:szCs w:val="24"/>
              </w:rPr>
              <w:t>South African Towing Board</w:t>
            </w:r>
          </w:p>
        </w:tc>
        <w:tc>
          <w:tcPr>
            <w:tcW w:w="3544" w:type="dxa"/>
          </w:tcPr>
          <w:p w14:paraId="5B532EF0"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Mr Chris Olislage</w:t>
            </w:r>
          </w:p>
        </w:tc>
      </w:tr>
      <w:tr w:rsidR="00692C4C" w:rsidRPr="00245A2D" w14:paraId="2D020289" w14:textId="77777777" w:rsidTr="00FF5376">
        <w:tc>
          <w:tcPr>
            <w:tcW w:w="5949" w:type="dxa"/>
          </w:tcPr>
          <w:p w14:paraId="2C81CD48" w14:textId="77777777" w:rsidR="00692C4C" w:rsidRPr="00902C03" w:rsidRDefault="00692C4C" w:rsidP="00FF5376">
            <w:pPr>
              <w:ind w:left="360"/>
              <w:rPr>
                <w:rFonts w:ascii="Arial Narrow" w:hAnsi="Arial Narrow" w:cs="Arial"/>
                <w:sz w:val="24"/>
                <w:szCs w:val="24"/>
              </w:rPr>
            </w:pPr>
            <w:r w:rsidRPr="00902C03">
              <w:rPr>
                <w:rFonts w:ascii="Arial Narrow" w:hAnsi="Arial Narrow" w:cs="Arial"/>
                <w:sz w:val="24"/>
                <w:szCs w:val="24"/>
              </w:rPr>
              <w:t>South African Communist Party (SACP)</w:t>
            </w:r>
          </w:p>
        </w:tc>
        <w:tc>
          <w:tcPr>
            <w:tcW w:w="3544" w:type="dxa"/>
          </w:tcPr>
          <w:p w14:paraId="0AAD14C2"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Mr Solly Mapaila</w:t>
            </w:r>
          </w:p>
        </w:tc>
      </w:tr>
      <w:tr w:rsidR="00692C4C" w:rsidRPr="00245A2D" w14:paraId="2C97094B" w14:textId="77777777" w:rsidTr="00FF5376">
        <w:tc>
          <w:tcPr>
            <w:tcW w:w="5949" w:type="dxa"/>
          </w:tcPr>
          <w:p w14:paraId="4128141E" w14:textId="77777777" w:rsidR="00692C4C" w:rsidRPr="00902C03" w:rsidRDefault="00692C4C" w:rsidP="00FF5376">
            <w:pPr>
              <w:ind w:left="360"/>
              <w:rPr>
                <w:rFonts w:ascii="Arial Narrow" w:hAnsi="Arial Narrow" w:cs="Arial"/>
                <w:sz w:val="24"/>
                <w:szCs w:val="24"/>
              </w:rPr>
            </w:pPr>
            <w:r w:rsidRPr="00902C03">
              <w:rPr>
                <w:rFonts w:ascii="Arial Narrow" w:hAnsi="Arial Narrow" w:cs="Arial"/>
                <w:sz w:val="24"/>
                <w:szCs w:val="24"/>
              </w:rPr>
              <w:t>South African Reserve Bank (SARB)</w:t>
            </w:r>
          </w:p>
        </w:tc>
        <w:tc>
          <w:tcPr>
            <w:tcW w:w="3544" w:type="dxa"/>
          </w:tcPr>
          <w:p w14:paraId="39988E47"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Mr Unathi Kamlana</w:t>
            </w:r>
          </w:p>
        </w:tc>
      </w:tr>
      <w:tr w:rsidR="00692C4C" w:rsidRPr="00245A2D" w14:paraId="3BD9F1C8" w14:textId="77777777" w:rsidTr="00FF5376">
        <w:tc>
          <w:tcPr>
            <w:tcW w:w="5949" w:type="dxa"/>
          </w:tcPr>
          <w:p w14:paraId="394C515F" w14:textId="77777777" w:rsidR="00692C4C" w:rsidRPr="00902C03" w:rsidRDefault="00692C4C" w:rsidP="00FF5376">
            <w:pPr>
              <w:ind w:left="360"/>
              <w:rPr>
                <w:rFonts w:ascii="Arial Narrow" w:hAnsi="Arial Narrow" w:cs="Arial"/>
                <w:sz w:val="24"/>
                <w:szCs w:val="24"/>
              </w:rPr>
            </w:pPr>
          </w:p>
        </w:tc>
        <w:tc>
          <w:tcPr>
            <w:tcW w:w="3544" w:type="dxa"/>
          </w:tcPr>
          <w:p w14:paraId="3FDA7C28"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Mr Servaas De Kock</w:t>
            </w:r>
          </w:p>
        </w:tc>
      </w:tr>
      <w:tr w:rsidR="00692C4C" w:rsidRPr="00245A2D" w14:paraId="3881FDC0" w14:textId="77777777" w:rsidTr="00FF5376">
        <w:tc>
          <w:tcPr>
            <w:tcW w:w="5949" w:type="dxa"/>
          </w:tcPr>
          <w:p w14:paraId="331D6B09" w14:textId="77777777" w:rsidR="00692C4C" w:rsidRPr="00902C03" w:rsidRDefault="00692C4C" w:rsidP="00FF5376">
            <w:pPr>
              <w:ind w:left="360"/>
              <w:jc w:val="both"/>
              <w:rPr>
                <w:rFonts w:ascii="Arial Narrow" w:hAnsi="Arial Narrow" w:cs="Arial"/>
                <w:sz w:val="24"/>
                <w:szCs w:val="24"/>
              </w:rPr>
            </w:pPr>
            <w:r w:rsidRPr="00902C03">
              <w:rPr>
                <w:rFonts w:ascii="Arial Narrow" w:hAnsi="Arial Narrow" w:cs="Arial"/>
                <w:sz w:val="24"/>
                <w:szCs w:val="24"/>
              </w:rPr>
              <w:t>South African Auto Repairer &amp; Salvage Association (SAARSA)</w:t>
            </w:r>
          </w:p>
        </w:tc>
        <w:tc>
          <w:tcPr>
            <w:tcW w:w="3544" w:type="dxa"/>
          </w:tcPr>
          <w:p w14:paraId="0AA008E5"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Mr Len Smith</w:t>
            </w:r>
          </w:p>
        </w:tc>
      </w:tr>
      <w:tr w:rsidR="00692C4C" w:rsidRPr="00245A2D" w14:paraId="7684E13E" w14:textId="77777777" w:rsidTr="00FF5376">
        <w:tc>
          <w:tcPr>
            <w:tcW w:w="5949" w:type="dxa"/>
          </w:tcPr>
          <w:p w14:paraId="6DF0904E" w14:textId="77777777" w:rsidR="00692C4C" w:rsidRPr="00902C03" w:rsidRDefault="00692C4C" w:rsidP="00FF5376">
            <w:pPr>
              <w:ind w:left="360"/>
              <w:jc w:val="both"/>
              <w:rPr>
                <w:rFonts w:ascii="Arial Narrow" w:hAnsi="Arial Narrow" w:cs="Arial"/>
                <w:sz w:val="24"/>
                <w:szCs w:val="24"/>
              </w:rPr>
            </w:pPr>
            <w:r w:rsidRPr="00902C03">
              <w:rPr>
                <w:rFonts w:ascii="Arial Narrow" w:hAnsi="Arial Narrow" w:cs="Arial"/>
                <w:sz w:val="24"/>
                <w:szCs w:val="24"/>
              </w:rPr>
              <w:t>South African Builders Contractors Civil Association (SABCCA)</w:t>
            </w:r>
          </w:p>
        </w:tc>
        <w:tc>
          <w:tcPr>
            <w:tcW w:w="3544" w:type="dxa"/>
          </w:tcPr>
          <w:p w14:paraId="40DCED35"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Mr Wesley Douglas</w:t>
            </w:r>
          </w:p>
        </w:tc>
      </w:tr>
      <w:tr w:rsidR="00692C4C" w:rsidRPr="00245A2D" w14:paraId="1B6C885E" w14:textId="77777777" w:rsidTr="00FF5376">
        <w:tc>
          <w:tcPr>
            <w:tcW w:w="5949" w:type="dxa"/>
          </w:tcPr>
          <w:p w14:paraId="62C2034E" w14:textId="77777777" w:rsidR="00692C4C" w:rsidRPr="00902C03" w:rsidRDefault="00692C4C" w:rsidP="00FF5376">
            <w:pPr>
              <w:ind w:left="360"/>
              <w:rPr>
                <w:rFonts w:ascii="Arial Narrow" w:hAnsi="Arial Narrow" w:cs="Arial"/>
                <w:sz w:val="24"/>
                <w:szCs w:val="24"/>
              </w:rPr>
            </w:pPr>
            <w:r w:rsidRPr="00902C03">
              <w:rPr>
                <w:rFonts w:ascii="Arial Narrow" w:hAnsi="Arial Narrow" w:cs="Arial"/>
                <w:sz w:val="24"/>
                <w:szCs w:val="24"/>
              </w:rPr>
              <w:t>South African Insurance Association (SAIA)</w:t>
            </w:r>
          </w:p>
        </w:tc>
        <w:tc>
          <w:tcPr>
            <w:tcW w:w="3544" w:type="dxa"/>
          </w:tcPr>
          <w:p w14:paraId="4805A3DF"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Ms Leila Moonda</w:t>
            </w:r>
          </w:p>
        </w:tc>
      </w:tr>
      <w:tr w:rsidR="00692C4C" w:rsidRPr="00245A2D" w14:paraId="138448B9" w14:textId="77777777" w:rsidTr="00FF5376">
        <w:tc>
          <w:tcPr>
            <w:tcW w:w="5949" w:type="dxa"/>
          </w:tcPr>
          <w:p w14:paraId="2DB83645" w14:textId="77777777" w:rsidR="00692C4C" w:rsidRPr="00902C03" w:rsidRDefault="00692C4C" w:rsidP="00FF5376">
            <w:pPr>
              <w:ind w:left="360"/>
              <w:rPr>
                <w:rFonts w:ascii="Arial Narrow" w:hAnsi="Arial Narrow" w:cs="Arial"/>
                <w:sz w:val="24"/>
                <w:szCs w:val="24"/>
              </w:rPr>
            </w:pPr>
            <w:r w:rsidRPr="00902C03">
              <w:rPr>
                <w:rFonts w:ascii="Arial Narrow" w:hAnsi="Arial Narrow" w:cs="Arial"/>
                <w:sz w:val="24"/>
                <w:szCs w:val="24"/>
              </w:rPr>
              <w:t>Standard Bank</w:t>
            </w:r>
          </w:p>
        </w:tc>
        <w:tc>
          <w:tcPr>
            <w:tcW w:w="3544" w:type="dxa"/>
          </w:tcPr>
          <w:p w14:paraId="0F06D0C8"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Mr Sim Tshabalala</w:t>
            </w:r>
          </w:p>
        </w:tc>
      </w:tr>
      <w:tr w:rsidR="00692C4C" w:rsidRPr="00245A2D" w14:paraId="58D79A54" w14:textId="77777777" w:rsidTr="00FF5376">
        <w:tc>
          <w:tcPr>
            <w:tcW w:w="5949" w:type="dxa"/>
          </w:tcPr>
          <w:p w14:paraId="54E6A04C" w14:textId="77777777" w:rsidR="00692C4C" w:rsidRPr="00902C03" w:rsidRDefault="00692C4C" w:rsidP="00FF5376">
            <w:pPr>
              <w:ind w:left="360"/>
              <w:jc w:val="both"/>
              <w:rPr>
                <w:rFonts w:ascii="Arial Narrow" w:hAnsi="Arial Narrow" w:cs="Arial"/>
                <w:sz w:val="24"/>
                <w:szCs w:val="24"/>
              </w:rPr>
            </w:pPr>
            <w:r w:rsidRPr="00902C03">
              <w:rPr>
                <w:rFonts w:ascii="Arial Narrow" w:hAnsi="Arial Narrow" w:cs="Arial"/>
                <w:sz w:val="24"/>
                <w:szCs w:val="24"/>
              </w:rPr>
              <w:t>Wealth Creation Global Co-operative</w:t>
            </w:r>
          </w:p>
        </w:tc>
        <w:tc>
          <w:tcPr>
            <w:tcW w:w="3544" w:type="dxa"/>
          </w:tcPr>
          <w:p w14:paraId="2EA05B34"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Ms Phoebe Malebane</w:t>
            </w:r>
          </w:p>
        </w:tc>
      </w:tr>
      <w:tr w:rsidR="00692C4C" w:rsidRPr="00245A2D" w14:paraId="1FE0A184" w14:textId="77777777" w:rsidTr="00FF5376">
        <w:tc>
          <w:tcPr>
            <w:tcW w:w="5949" w:type="dxa"/>
          </w:tcPr>
          <w:p w14:paraId="62486A72" w14:textId="77777777" w:rsidR="00692C4C" w:rsidRPr="00902C03" w:rsidRDefault="00692C4C" w:rsidP="00FF5376">
            <w:pPr>
              <w:ind w:left="360"/>
              <w:rPr>
                <w:rFonts w:ascii="Arial Narrow" w:hAnsi="Arial Narrow" w:cs="Arial"/>
                <w:sz w:val="24"/>
                <w:szCs w:val="24"/>
              </w:rPr>
            </w:pPr>
          </w:p>
        </w:tc>
        <w:tc>
          <w:tcPr>
            <w:tcW w:w="3544" w:type="dxa"/>
          </w:tcPr>
          <w:p w14:paraId="0F2880C4" w14:textId="77777777" w:rsidR="00692C4C" w:rsidRPr="00902C03" w:rsidRDefault="00692C4C" w:rsidP="00FF5376">
            <w:pPr>
              <w:rPr>
                <w:rFonts w:ascii="Arial Narrow" w:hAnsi="Arial Narrow" w:cs="Arial"/>
                <w:sz w:val="24"/>
                <w:szCs w:val="24"/>
              </w:rPr>
            </w:pPr>
            <w:r w:rsidRPr="00902C03">
              <w:rPr>
                <w:rFonts w:ascii="Arial Narrow" w:hAnsi="Arial Narrow" w:cs="Arial"/>
                <w:sz w:val="24"/>
                <w:szCs w:val="24"/>
              </w:rPr>
              <w:t>Ms Yvonne Oberholster</w:t>
            </w:r>
          </w:p>
        </w:tc>
      </w:tr>
    </w:tbl>
    <w:p w14:paraId="07A11548" w14:textId="77777777" w:rsidR="00692C4C" w:rsidRPr="00902C03" w:rsidRDefault="00692C4C" w:rsidP="00692C4C">
      <w:pPr>
        <w:rPr>
          <w:rFonts w:ascii="Arial Narrow" w:hAnsi="Arial Narrow" w:cs="Arial"/>
          <w:sz w:val="24"/>
          <w:szCs w:val="24"/>
        </w:rPr>
      </w:pPr>
    </w:p>
    <w:sectPr w:rsidR="00692C4C" w:rsidRPr="00902C03" w:rsidSect="00FC259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9BE24" w14:textId="77777777" w:rsidR="000B5D0C" w:rsidRDefault="000B5D0C" w:rsidP="00610C66">
      <w:pPr>
        <w:spacing w:after="0" w:line="240" w:lineRule="auto"/>
      </w:pPr>
      <w:r>
        <w:separator/>
      </w:r>
    </w:p>
  </w:endnote>
  <w:endnote w:type="continuationSeparator" w:id="0">
    <w:p w14:paraId="38891630" w14:textId="77777777" w:rsidR="000B5D0C" w:rsidRDefault="000B5D0C" w:rsidP="00610C66">
      <w:pPr>
        <w:spacing w:after="0" w:line="240" w:lineRule="auto"/>
      </w:pPr>
      <w:r>
        <w:continuationSeparator/>
      </w:r>
    </w:p>
  </w:endnote>
  <w:endnote w:type="continuationNotice" w:id="1">
    <w:p w14:paraId="6F93C6EF" w14:textId="77777777" w:rsidR="000B5D0C" w:rsidRDefault="000B5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613"/>
      <w:docPartObj>
        <w:docPartGallery w:val="Page Numbers (Bottom of Page)"/>
        <w:docPartUnique/>
      </w:docPartObj>
    </w:sdtPr>
    <w:sdtEndPr>
      <w:rPr>
        <w:noProof/>
      </w:rPr>
    </w:sdtEndPr>
    <w:sdtContent>
      <w:p w14:paraId="1E3EB976" w14:textId="13D5166D" w:rsidR="008027F0" w:rsidRDefault="008027F0">
        <w:pPr>
          <w:pStyle w:val="Footer"/>
          <w:jc w:val="center"/>
        </w:pPr>
        <w:r>
          <w:fldChar w:fldCharType="begin"/>
        </w:r>
        <w:r>
          <w:instrText xml:space="preserve"> PAGE   \* MERGEFORMAT </w:instrText>
        </w:r>
        <w:r>
          <w:fldChar w:fldCharType="separate"/>
        </w:r>
        <w:r w:rsidR="001A52F6">
          <w:rPr>
            <w:noProof/>
          </w:rPr>
          <w:t>21</w:t>
        </w:r>
        <w:r>
          <w:rPr>
            <w:noProof/>
          </w:rPr>
          <w:fldChar w:fldCharType="end"/>
        </w:r>
      </w:p>
    </w:sdtContent>
  </w:sdt>
  <w:p w14:paraId="675DB024" w14:textId="77777777" w:rsidR="008027F0" w:rsidRDefault="00802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AB79E" w14:textId="77777777" w:rsidR="000B5D0C" w:rsidRDefault="000B5D0C" w:rsidP="00610C66">
      <w:pPr>
        <w:spacing w:after="0" w:line="240" w:lineRule="auto"/>
      </w:pPr>
      <w:r>
        <w:separator/>
      </w:r>
    </w:p>
  </w:footnote>
  <w:footnote w:type="continuationSeparator" w:id="0">
    <w:p w14:paraId="07C8A060" w14:textId="77777777" w:rsidR="000B5D0C" w:rsidRDefault="000B5D0C" w:rsidP="00610C66">
      <w:pPr>
        <w:spacing w:after="0" w:line="240" w:lineRule="auto"/>
      </w:pPr>
      <w:r>
        <w:continuationSeparator/>
      </w:r>
    </w:p>
  </w:footnote>
  <w:footnote w:type="continuationNotice" w:id="1">
    <w:p w14:paraId="1159E936" w14:textId="77777777" w:rsidR="000B5D0C" w:rsidRDefault="000B5D0C">
      <w:pPr>
        <w:spacing w:after="0" w:line="240" w:lineRule="auto"/>
      </w:pPr>
    </w:p>
  </w:footnote>
  <w:footnote w:id="2">
    <w:p w14:paraId="1A71A370" w14:textId="77777777" w:rsidR="008027F0" w:rsidRPr="006A58B0" w:rsidRDefault="008027F0">
      <w:pPr>
        <w:pStyle w:val="FootnoteText"/>
        <w:rPr>
          <w:rFonts w:ascii="Arial Narrow" w:hAnsi="Arial Narrow"/>
          <w:lang w:val="en-ZA"/>
        </w:rPr>
      </w:pPr>
      <w:r w:rsidRPr="006A58B0">
        <w:rPr>
          <w:rStyle w:val="FootnoteReference"/>
          <w:rFonts w:ascii="Arial Narrow" w:hAnsi="Arial Narrow"/>
        </w:rPr>
        <w:footnoteRef/>
      </w:r>
      <w:r w:rsidRPr="006A58B0">
        <w:rPr>
          <w:rFonts w:ascii="Arial Narrow" w:hAnsi="Arial Narrow"/>
        </w:rPr>
        <w:t xml:space="preserve"> </w:t>
      </w:r>
      <w:r w:rsidRPr="006A58B0">
        <w:rPr>
          <w:rFonts w:ascii="Arial Narrow" w:hAnsi="Arial Narrow"/>
          <w:lang w:val="en-ZA"/>
        </w:rPr>
        <w:t>ASISA Presentation. According to 27</w:t>
      </w:r>
      <w:r>
        <w:rPr>
          <w:rFonts w:ascii="Arial Narrow" w:hAnsi="Arial Narrow"/>
          <w:lang w:val="en-ZA"/>
        </w:rPr>
        <w:t>f</w:t>
      </w:r>
      <w:r w:rsidRPr="006A58B0">
        <w:rPr>
          <w:rFonts w:ascii="Arial Narrow" w:hAnsi="Arial Narrow"/>
          <w:lang w:val="en-ZA"/>
        </w:rPr>
        <w:t xml:space="preserve">our’s Presentation, this figure is R8.9 trillion. </w:t>
      </w:r>
    </w:p>
  </w:footnote>
  <w:footnote w:id="3">
    <w:p w14:paraId="1497BCAF" w14:textId="77777777" w:rsidR="008027F0" w:rsidRPr="006A58B0" w:rsidRDefault="008027F0">
      <w:pPr>
        <w:pStyle w:val="FootnoteText"/>
        <w:rPr>
          <w:rFonts w:ascii="Arial Narrow" w:hAnsi="Arial Narrow"/>
          <w:lang w:val="en-ZA"/>
        </w:rPr>
      </w:pPr>
      <w:r w:rsidRPr="006A58B0">
        <w:rPr>
          <w:rStyle w:val="FootnoteReference"/>
          <w:rFonts w:ascii="Arial Narrow" w:hAnsi="Arial Narrow"/>
        </w:rPr>
        <w:footnoteRef/>
      </w:r>
      <w:r w:rsidRPr="006A58B0">
        <w:rPr>
          <w:rFonts w:ascii="Arial Narrow" w:hAnsi="Arial Narrow"/>
        </w:rPr>
        <w:t xml:space="preserve"> </w:t>
      </w:r>
      <w:r w:rsidRPr="006A58B0">
        <w:rPr>
          <w:rFonts w:ascii="Arial Narrow" w:hAnsi="Arial Narrow" w:cs="Tahoma"/>
        </w:rPr>
        <w:t>ASISA Presentation, citing SARB Quarterly Report of 30 June 2016.</w:t>
      </w:r>
    </w:p>
  </w:footnote>
  <w:footnote w:id="4">
    <w:p w14:paraId="1C2E3382" w14:textId="77777777" w:rsidR="008027F0" w:rsidRPr="006A58B0" w:rsidRDefault="008027F0">
      <w:pPr>
        <w:pStyle w:val="FootnoteText"/>
        <w:rPr>
          <w:rFonts w:ascii="Arial Narrow" w:hAnsi="Arial Narrow"/>
          <w:lang w:val="en-ZA"/>
        </w:rPr>
      </w:pPr>
      <w:r w:rsidRPr="006A58B0">
        <w:rPr>
          <w:rStyle w:val="FootnoteReference"/>
          <w:rFonts w:ascii="Arial Narrow" w:hAnsi="Arial Narrow"/>
        </w:rPr>
        <w:footnoteRef/>
      </w:r>
      <w:r w:rsidRPr="006A58B0">
        <w:rPr>
          <w:rFonts w:ascii="Arial Narrow" w:hAnsi="Arial Narrow"/>
        </w:rPr>
        <w:t xml:space="preserve"> </w:t>
      </w:r>
      <w:r w:rsidRPr="006A58B0">
        <w:rPr>
          <w:rFonts w:ascii="Arial Narrow" w:hAnsi="Arial Narrow"/>
          <w:lang w:val="en-ZA"/>
        </w:rPr>
        <w:t>ABSIP Presentation</w:t>
      </w:r>
    </w:p>
  </w:footnote>
  <w:footnote w:id="5">
    <w:p w14:paraId="337AC2F7" w14:textId="77777777" w:rsidR="008027F0" w:rsidRPr="006A58B0" w:rsidRDefault="008027F0">
      <w:pPr>
        <w:pStyle w:val="FootnoteText"/>
        <w:rPr>
          <w:rFonts w:ascii="Arial Narrow" w:hAnsi="Arial Narrow"/>
          <w:lang w:val="en-ZA"/>
        </w:rPr>
      </w:pPr>
      <w:r w:rsidRPr="006A58B0">
        <w:rPr>
          <w:rStyle w:val="FootnoteReference"/>
          <w:rFonts w:ascii="Arial Narrow" w:hAnsi="Arial Narrow"/>
        </w:rPr>
        <w:footnoteRef/>
      </w:r>
      <w:r w:rsidRPr="006A58B0">
        <w:rPr>
          <w:rFonts w:ascii="Arial Narrow" w:hAnsi="Arial Narrow"/>
        </w:rPr>
        <w:t xml:space="preserve"> </w:t>
      </w:r>
      <w:r w:rsidRPr="006A58B0">
        <w:rPr>
          <w:rFonts w:ascii="Arial Narrow" w:hAnsi="Arial Narrow"/>
          <w:lang w:val="en-ZA"/>
        </w:rPr>
        <w:t>ABSIP Presentation</w:t>
      </w:r>
    </w:p>
  </w:footnote>
  <w:footnote w:id="6">
    <w:p w14:paraId="0796552D" w14:textId="77777777" w:rsidR="008027F0" w:rsidRPr="006A58B0" w:rsidRDefault="008027F0">
      <w:pPr>
        <w:pStyle w:val="FootnoteText"/>
        <w:rPr>
          <w:rFonts w:ascii="Arial Narrow" w:hAnsi="Arial Narrow"/>
          <w:lang w:val="en-ZA"/>
        </w:rPr>
      </w:pPr>
      <w:r w:rsidRPr="006A58B0">
        <w:rPr>
          <w:rStyle w:val="FootnoteReference"/>
          <w:rFonts w:ascii="Arial Narrow" w:hAnsi="Arial Narrow"/>
        </w:rPr>
        <w:footnoteRef/>
      </w:r>
      <w:r w:rsidRPr="006A58B0">
        <w:rPr>
          <w:rFonts w:ascii="Arial Narrow" w:hAnsi="Arial Narrow"/>
        </w:rPr>
        <w:t xml:space="preserve"> Allan Gray, Coronation, Investec, Nedgroup Collective Investments, Stanlib, Prudential, Old Mutual, Sanlam and Foord</w:t>
      </w:r>
    </w:p>
  </w:footnote>
  <w:footnote w:id="7">
    <w:p w14:paraId="2D4E51DA" w14:textId="77777777" w:rsidR="008027F0" w:rsidRPr="006A58B0" w:rsidRDefault="008027F0">
      <w:pPr>
        <w:pStyle w:val="FootnoteText"/>
        <w:rPr>
          <w:rFonts w:ascii="Arial Narrow" w:hAnsi="Arial Narrow"/>
          <w:lang w:val="en-ZA"/>
        </w:rPr>
      </w:pPr>
      <w:r w:rsidRPr="006A58B0">
        <w:rPr>
          <w:rStyle w:val="FootnoteReference"/>
          <w:rFonts w:ascii="Arial Narrow" w:hAnsi="Arial Narrow"/>
        </w:rPr>
        <w:footnoteRef/>
      </w:r>
      <w:r w:rsidRPr="006A58B0">
        <w:rPr>
          <w:rFonts w:ascii="Arial Narrow" w:hAnsi="Arial Narrow"/>
        </w:rPr>
        <w:t xml:space="preserve"> </w:t>
      </w:r>
      <w:r w:rsidRPr="006A58B0">
        <w:rPr>
          <w:rFonts w:ascii="Arial Narrow" w:hAnsi="Arial Narrow" w:cs="Tahoma"/>
        </w:rPr>
        <w:t>ASISA Presentation</w:t>
      </w:r>
    </w:p>
  </w:footnote>
  <w:footnote w:id="8">
    <w:p w14:paraId="30A6DC02" w14:textId="77777777" w:rsidR="008027F0" w:rsidRPr="006A58B0" w:rsidRDefault="008027F0">
      <w:pPr>
        <w:pStyle w:val="FootnoteText"/>
        <w:rPr>
          <w:rFonts w:ascii="Arial Narrow" w:hAnsi="Arial Narrow"/>
          <w:lang w:val="en-ZA"/>
        </w:rPr>
      </w:pPr>
      <w:r w:rsidRPr="006A58B0">
        <w:rPr>
          <w:rStyle w:val="FootnoteReference"/>
          <w:rFonts w:ascii="Arial Narrow" w:hAnsi="Arial Narrow"/>
        </w:rPr>
        <w:footnoteRef/>
      </w:r>
      <w:r w:rsidRPr="006A58B0">
        <w:rPr>
          <w:rFonts w:ascii="Arial Narrow" w:hAnsi="Arial Narrow"/>
        </w:rPr>
        <w:t xml:space="preserve"> </w:t>
      </w:r>
      <w:r w:rsidRPr="006A58B0">
        <w:rPr>
          <w:rFonts w:ascii="Arial Narrow" w:hAnsi="Arial Narrow"/>
          <w:lang w:val="en-ZA"/>
        </w:rPr>
        <w:t>SAIA Presentation</w:t>
      </w:r>
    </w:p>
  </w:footnote>
  <w:footnote w:id="9">
    <w:p w14:paraId="0C52FAF7" w14:textId="77777777" w:rsidR="008027F0" w:rsidRPr="006A58B0" w:rsidRDefault="008027F0">
      <w:pPr>
        <w:pStyle w:val="FootnoteText"/>
        <w:rPr>
          <w:rFonts w:ascii="Arial Narrow" w:hAnsi="Arial Narrow"/>
          <w:lang w:val="en-ZA"/>
        </w:rPr>
      </w:pPr>
      <w:r w:rsidRPr="006A58B0">
        <w:rPr>
          <w:rStyle w:val="FootnoteReference"/>
          <w:rFonts w:ascii="Arial Narrow" w:hAnsi="Arial Narrow"/>
        </w:rPr>
        <w:footnoteRef/>
      </w:r>
      <w:r w:rsidRPr="006A58B0">
        <w:rPr>
          <w:rFonts w:ascii="Arial Narrow" w:hAnsi="Arial Narrow"/>
        </w:rPr>
        <w:t xml:space="preserve"> </w:t>
      </w:r>
      <w:r w:rsidRPr="006A58B0">
        <w:rPr>
          <w:rFonts w:ascii="Arial Narrow" w:hAnsi="Arial Narrow"/>
          <w:lang w:val="en-ZA"/>
        </w:rPr>
        <w:t>JSE Presentation</w:t>
      </w:r>
    </w:p>
  </w:footnote>
  <w:footnote w:id="10">
    <w:p w14:paraId="66729F15" w14:textId="77777777" w:rsidR="008027F0" w:rsidRPr="006A58B0" w:rsidRDefault="008027F0" w:rsidP="00C82EBB">
      <w:pPr>
        <w:spacing w:line="360" w:lineRule="auto"/>
        <w:jc w:val="both"/>
        <w:rPr>
          <w:rFonts w:ascii="Arial Narrow" w:hAnsi="Arial Narrow" w:cs="Tahoma"/>
          <w:sz w:val="20"/>
          <w:szCs w:val="20"/>
        </w:rPr>
      </w:pPr>
      <w:r w:rsidRPr="006A58B0">
        <w:rPr>
          <w:rStyle w:val="FootnoteReference"/>
          <w:rFonts w:ascii="Arial Narrow" w:hAnsi="Arial Narrow"/>
          <w:sz w:val="20"/>
          <w:szCs w:val="20"/>
        </w:rPr>
        <w:footnoteRef/>
      </w:r>
      <w:r w:rsidRPr="006A58B0">
        <w:rPr>
          <w:rFonts w:ascii="Arial Narrow" w:hAnsi="Arial Narrow"/>
          <w:sz w:val="20"/>
          <w:szCs w:val="20"/>
        </w:rPr>
        <w:t xml:space="preserve"> </w:t>
      </w:r>
      <w:r w:rsidRPr="006A58B0">
        <w:rPr>
          <w:rFonts w:ascii="Arial Narrow" w:hAnsi="Arial Narrow" w:cs="Tahoma"/>
          <w:sz w:val="20"/>
          <w:szCs w:val="20"/>
        </w:rPr>
        <w:t>All organisations were told at the hearings that they could make further written submission</w:t>
      </w:r>
      <w:r>
        <w:rPr>
          <w:rFonts w:ascii="Arial Narrow" w:hAnsi="Arial Narrow" w:cs="Tahoma"/>
          <w:sz w:val="20"/>
          <w:szCs w:val="20"/>
        </w:rPr>
        <w:t>s</w:t>
      </w:r>
      <w:r w:rsidRPr="006A58B0">
        <w:rPr>
          <w:rFonts w:ascii="Arial Narrow" w:hAnsi="Arial Narrow" w:cs="Tahoma"/>
          <w:sz w:val="20"/>
          <w:szCs w:val="20"/>
        </w:rPr>
        <w:t xml:space="preserve"> if they wanted</w:t>
      </w:r>
      <w:r>
        <w:rPr>
          <w:rFonts w:ascii="Arial Narrow" w:hAnsi="Arial Narrow" w:cs="Tahoma"/>
          <w:sz w:val="20"/>
          <w:szCs w:val="20"/>
        </w:rPr>
        <w:t xml:space="preserve"> to,</w:t>
      </w:r>
      <w:r w:rsidRPr="006A58B0">
        <w:rPr>
          <w:rFonts w:ascii="Arial Narrow" w:hAnsi="Arial Narrow" w:cs="Tahoma"/>
          <w:sz w:val="20"/>
          <w:szCs w:val="20"/>
        </w:rPr>
        <w:t xml:space="preserve"> but many did not. </w:t>
      </w:r>
    </w:p>
    <w:p w14:paraId="564DE229" w14:textId="77777777" w:rsidR="008027F0" w:rsidRPr="006A58B0" w:rsidRDefault="008027F0">
      <w:pPr>
        <w:pStyle w:val="FootnoteText"/>
        <w:rPr>
          <w:rFonts w:ascii="Arial Narrow" w:hAnsi="Arial Narrow"/>
          <w:lang w:val="en-ZA"/>
        </w:rPr>
      </w:pPr>
    </w:p>
  </w:footnote>
  <w:footnote w:id="11">
    <w:p w14:paraId="04EA3091" w14:textId="77777777" w:rsidR="008027F0" w:rsidRPr="006A58B0" w:rsidRDefault="008027F0">
      <w:pPr>
        <w:pStyle w:val="FootnoteText"/>
        <w:rPr>
          <w:rFonts w:ascii="Arial Narrow" w:hAnsi="Arial Narrow"/>
          <w:lang w:val="en-ZA"/>
        </w:rPr>
      </w:pPr>
      <w:r w:rsidRPr="006A58B0">
        <w:rPr>
          <w:rStyle w:val="FootnoteReference"/>
          <w:rFonts w:ascii="Arial Narrow" w:hAnsi="Arial Narrow"/>
        </w:rPr>
        <w:footnoteRef/>
      </w:r>
      <w:r w:rsidRPr="006A58B0">
        <w:rPr>
          <w:rFonts w:ascii="Arial Narrow" w:hAnsi="Arial Narrow"/>
        </w:rPr>
        <w:t xml:space="preserve"> </w:t>
      </w:r>
      <w:r w:rsidRPr="006A58B0">
        <w:rPr>
          <w:rFonts w:ascii="Arial Narrow" w:hAnsi="Arial Narrow" w:cs="Tahoma"/>
        </w:rPr>
        <w:t>ASISA’s Submission said that there are 99 short-term insurance companies</w:t>
      </w:r>
    </w:p>
  </w:footnote>
  <w:footnote w:id="12">
    <w:p w14:paraId="2755CCD8" w14:textId="77777777" w:rsidR="008027F0" w:rsidRPr="006A58B0" w:rsidRDefault="008027F0">
      <w:pPr>
        <w:pStyle w:val="FootnoteText"/>
        <w:rPr>
          <w:rFonts w:ascii="Arial Narrow" w:hAnsi="Arial Narrow"/>
          <w:lang w:val="en-ZA"/>
        </w:rPr>
      </w:pPr>
      <w:r w:rsidRPr="006A58B0">
        <w:rPr>
          <w:rStyle w:val="FootnoteReference"/>
          <w:rFonts w:ascii="Arial Narrow" w:hAnsi="Arial Narrow"/>
        </w:rPr>
        <w:footnoteRef/>
      </w:r>
      <w:r w:rsidRPr="006A58B0">
        <w:rPr>
          <w:rFonts w:ascii="Arial Narrow" w:hAnsi="Arial Narrow"/>
        </w:rPr>
        <w:t xml:space="preserve"> </w:t>
      </w:r>
      <w:r w:rsidRPr="006A58B0">
        <w:rPr>
          <w:rFonts w:ascii="Arial Narrow" w:hAnsi="Arial Narrow"/>
          <w:lang w:val="en-ZA"/>
        </w:rPr>
        <w:t>The state owned short-term insurers are Sasria, Landbank, Khula, Densecure, Export Credit Insurance and Escap.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2554"/>
    <w:multiLevelType w:val="hybridMultilevel"/>
    <w:tmpl w:val="4B7AE43C"/>
    <w:lvl w:ilvl="0" w:tplc="C63EBC96">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BA267AB"/>
    <w:multiLevelType w:val="multilevel"/>
    <w:tmpl w:val="5936D18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674" w:hanging="504"/>
      </w:pPr>
      <w:rPr>
        <w:rFonts w:ascii="Arial Narrow" w:hAnsi="Arial Narrow"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D23B7E"/>
    <w:multiLevelType w:val="multilevel"/>
    <w:tmpl w:val="271EFCC2"/>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1F7F54"/>
    <w:multiLevelType w:val="multilevel"/>
    <w:tmpl w:val="F2E0FBB6"/>
    <w:lvl w:ilvl="0">
      <w:start w:val="12"/>
      <w:numFmt w:val="decimal"/>
      <w:lvlText w:val="%1."/>
      <w:lvlJc w:val="left"/>
      <w:pPr>
        <w:ind w:left="72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6143C46"/>
    <w:multiLevelType w:val="multilevel"/>
    <w:tmpl w:val="28721D56"/>
    <w:lvl w:ilvl="0">
      <w:start w:val="1"/>
      <w:numFmt w:val="decimal"/>
      <w:pStyle w:val="WerksmansStyle1"/>
      <w:lvlText w:val="%1"/>
      <w:lvlJc w:val="left"/>
      <w:pPr>
        <w:tabs>
          <w:tab w:val="num" w:pos="510"/>
        </w:tabs>
        <w:ind w:left="510" w:hanging="510"/>
      </w:pPr>
      <w:rPr>
        <w:rFonts w:ascii="Arial" w:hAnsi="Arial" w:cs="Arial" w:hint="default"/>
        <w:b w:val="0"/>
        <w:i w:val="0"/>
        <w:sz w:val="22"/>
        <w:szCs w:val="22"/>
      </w:rPr>
    </w:lvl>
    <w:lvl w:ilvl="1">
      <w:start w:val="1"/>
      <w:numFmt w:val="decimal"/>
      <w:pStyle w:val="WerksmansStyle2"/>
      <w:lvlText w:val="%1.%2"/>
      <w:lvlJc w:val="left"/>
      <w:pPr>
        <w:tabs>
          <w:tab w:val="num" w:pos="1163"/>
        </w:tabs>
        <w:ind w:left="1163" w:hanging="1021"/>
      </w:pPr>
      <w:rPr>
        <w:rFonts w:ascii="Arial" w:hAnsi="Arial" w:cs="Arial" w:hint="default"/>
        <w:b w:val="0"/>
        <w:i w:val="0"/>
        <w:sz w:val="22"/>
        <w:szCs w:val="22"/>
      </w:rPr>
    </w:lvl>
    <w:lvl w:ilvl="2">
      <w:start w:val="1"/>
      <w:numFmt w:val="decimal"/>
      <w:pStyle w:val="WerksmansStyle3"/>
      <w:lvlText w:val="%1.%2.%3"/>
      <w:lvlJc w:val="left"/>
      <w:pPr>
        <w:tabs>
          <w:tab w:val="num" w:pos="1531"/>
        </w:tabs>
        <w:ind w:left="1531" w:hanging="1531"/>
      </w:pPr>
      <w:rPr>
        <w:rFonts w:ascii="Arial" w:hAnsi="Arial" w:cs="Arial" w:hint="default"/>
        <w:b w:val="0"/>
        <w:i w:val="0"/>
        <w:sz w:val="22"/>
        <w:szCs w:val="22"/>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5" w15:restartNumberingAfterBreak="0">
    <w:nsid w:val="17386F0F"/>
    <w:multiLevelType w:val="multilevel"/>
    <w:tmpl w:val="E912F92A"/>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8150E7"/>
    <w:multiLevelType w:val="multilevel"/>
    <w:tmpl w:val="F20C3896"/>
    <w:lvl w:ilvl="0">
      <w:start w:val="12"/>
      <w:numFmt w:val="decimal"/>
      <w:lvlText w:val="%1"/>
      <w:lvlJc w:val="left"/>
      <w:pPr>
        <w:ind w:left="552" w:hanging="552"/>
      </w:pPr>
      <w:rPr>
        <w:rFonts w:hint="default"/>
      </w:rPr>
    </w:lvl>
    <w:lvl w:ilvl="1">
      <w:start w:val="2"/>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3B1F0F"/>
    <w:multiLevelType w:val="hybridMultilevel"/>
    <w:tmpl w:val="9F8C2E5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CF3892"/>
    <w:multiLevelType w:val="multilevel"/>
    <w:tmpl w:val="9C7A801A"/>
    <w:lvl w:ilvl="0">
      <w:start w:val="1"/>
      <w:numFmt w:val="decimal"/>
      <w:lvlText w:val="%1."/>
      <w:lvlJc w:val="left"/>
      <w:pPr>
        <w:ind w:left="2160" w:hanging="360"/>
      </w:pPr>
      <w:rPr>
        <w:rFonts w:hint="default"/>
        <w:b w:val="0"/>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1080"/>
      </w:pPr>
      <w:rPr>
        <w:rFonts w:hint="default"/>
        <w:b w:val="0"/>
      </w:rPr>
    </w:lvl>
    <w:lvl w:ilvl="3">
      <w:start w:val="1"/>
      <w:numFmt w:val="bullet"/>
      <w:lvlText w:val=""/>
      <w:lvlJc w:val="left"/>
      <w:pPr>
        <w:ind w:left="2880" w:hanging="1080"/>
      </w:pPr>
      <w:rPr>
        <w:rFonts w:ascii="Symbol" w:hAnsi="Symbol" w:hint="default"/>
      </w:rPr>
    </w:lvl>
    <w:lvl w:ilvl="4">
      <w:start w:val="1"/>
      <w:numFmt w:val="decimal"/>
      <w:lvlText w:val="%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9" w15:restartNumberingAfterBreak="0">
    <w:nsid w:val="25FD19C5"/>
    <w:multiLevelType w:val="multilevel"/>
    <w:tmpl w:val="B3B4729A"/>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1502C7"/>
    <w:multiLevelType w:val="hybridMultilevel"/>
    <w:tmpl w:val="2D5A1E66"/>
    <w:lvl w:ilvl="0" w:tplc="82BAB772">
      <w:start w:val="1"/>
      <w:numFmt w:val="decimal"/>
      <w:pStyle w:val="Heading2"/>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B6B3DF4"/>
    <w:multiLevelType w:val="multilevel"/>
    <w:tmpl w:val="63227242"/>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AB3D96"/>
    <w:multiLevelType w:val="multilevel"/>
    <w:tmpl w:val="B964D22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F11282D"/>
    <w:multiLevelType w:val="multilevel"/>
    <w:tmpl w:val="494C6FA8"/>
    <w:lvl w:ilvl="0">
      <w:start w:val="12"/>
      <w:numFmt w:val="decimal"/>
      <w:lvlText w:val="%1"/>
      <w:lvlJc w:val="left"/>
      <w:pPr>
        <w:ind w:left="1152" w:hanging="576"/>
      </w:pPr>
      <w:rPr>
        <w:rFonts w:hint="default"/>
      </w:rPr>
    </w:lvl>
    <w:lvl w:ilvl="1">
      <w:start w:val="19"/>
      <w:numFmt w:val="decimal"/>
      <w:lvlText w:val="%1.%2"/>
      <w:lvlJc w:val="left"/>
      <w:pPr>
        <w:ind w:left="1512" w:hanging="576"/>
      </w:pPr>
      <w:rPr>
        <w:rFonts w:hint="default"/>
      </w:rPr>
    </w:lvl>
    <w:lvl w:ilvl="2">
      <w:start w:val="1"/>
      <w:numFmt w:val="decimal"/>
      <w:lvlText w:val="%1.%2.%3"/>
      <w:lvlJc w:val="left"/>
      <w:pPr>
        <w:ind w:left="2466" w:hanging="720"/>
      </w:pPr>
      <w:rPr>
        <w:rFonts w:hint="default"/>
        <w:b w:val="0"/>
        <w:sz w:val="24"/>
        <w:szCs w:val="24"/>
      </w:rPr>
    </w:lvl>
    <w:lvl w:ilvl="3">
      <w:start w:val="1"/>
      <w:numFmt w:val="decimal"/>
      <w:lvlText w:val="%1.%2.%3.%4"/>
      <w:lvlJc w:val="left"/>
      <w:pPr>
        <w:ind w:left="2376" w:hanging="720"/>
      </w:pPr>
      <w:rPr>
        <w:rFonts w:hint="default"/>
      </w:rPr>
    </w:lvl>
    <w:lvl w:ilvl="4">
      <w:start w:val="1"/>
      <w:numFmt w:val="decimal"/>
      <w:lvlText w:val="%1.%2.%3.%4.%5"/>
      <w:lvlJc w:val="left"/>
      <w:pPr>
        <w:ind w:left="2736" w:hanging="720"/>
      </w:pPr>
      <w:rPr>
        <w:rFonts w:hint="default"/>
      </w:rPr>
    </w:lvl>
    <w:lvl w:ilvl="5">
      <w:start w:val="1"/>
      <w:numFmt w:val="decimal"/>
      <w:lvlText w:val="%1.%2.%3.%4.%5.%6"/>
      <w:lvlJc w:val="left"/>
      <w:pPr>
        <w:ind w:left="3456" w:hanging="1080"/>
      </w:pPr>
      <w:rPr>
        <w:rFonts w:hint="default"/>
      </w:rPr>
    </w:lvl>
    <w:lvl w:ilvl="6">
      <w:start w:val="1"/>
      <w:numFmt w:val="decimal"/>
      <w:lvlText w:val="%1.%2.%3.%4.%5.%6.%7"/>
      <w:lvlJc w:val="left"/>
      <w:pPr>
        <w:ind w:left="3816" w:hanging="1080"/>
      </w:pPr>
      <w:rPr>
        <w:rFonts w:hint="default"/>
      </w:rPr>
    </w:lvl>
    <w:lvl w:ilvl="7">
      <w:start w:val="1"/>
      <w:numFmt w:val="decimal"/>
      <w:lvlText w:val="%1.%2.%3.%4.%5.%6.%7.%8"/>
      <w:lvlJc w:val="left"/>
      <w:pPr>
        <w:ind w:left="4536" w:hanging="1440"/>
      </w:pPr>
      <w:rPr>
        <w:rFonts w:hint="default"/>
      </w:rPr>
    </w:lvl>
    <w:lvl w:ilvl="8">
      <w:start w:val="1"/>
      <w:numFmt w:val="decimal"/>
      <w:lvlText w:val="%1.%2.%3.%4.%5.%6.%7.%8.%9"/>
      <w:lvlJc w:val="left"/>
      <w:pPr>
        <w:ind w:left="4896" w:hanging="1440"/>
      </w:pPr>
      <w:rPr>
        <w:rFonts w:hint="default"/>
      </w:rPr>
    </w:lvl>
  </w:abstractNum>
  <w:abstractNum w:abstractNumId="14" w15:restartNumberingAfterBreak="0">
    <w:nsid w:val="48EF3921"/>
    <w:multiLevelType w:val="hybridMultilevel"/>
    <w:tmpl w:val="AEF44940"/>
    <w:lvl w:ilvl="0" w:tplc="AC441C00">
      <w:start w:val="1"/>
      <w:numFmt w:val="decimal"/>
      <w:pStyle w:val="Heading3"/>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2C33930"/>
    <w:multiLevelType w:val="hybridMultilevel"/>
    <w:tmpl w:val="3C7E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21160"/>
    <w:multiLevelType w:val="multilevel"/>
    <w:tmpl w:val="F6D4EF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747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CA61BB6"/>
    <w:multiLevelType w:val="multilevel"/>
    <w:tmpl w:val="A06614A4"/>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DAF4468"/>
    <w:multiLevelType w:val="multilevel"/>
    <w:tmpl w:val="3EB0749A"/>
    <w:lvl w:ilvl="0">
      <w:start w:val="1"/>
      <w:numFmt w:val="decimal"/>
      <w:pStyle w:val="Heading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AD94860"/>
    <w:multiLevelType w:val="multilevel"/>
    <w:tmpl w:val="89BEADE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2A7589"/>
    <w:multiLevelType w:val="hybridMultilevel"/>
    <w:tmpl w:val="FF2A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97114"/>
    <w:multiLevelType w:val="multilevel"/>
    <w:tmpl w:val="BA722980"/>
    <w:lvl w:ilvl="0">
      <w:start w:val="8"/>
      <w:numFmt w:val="decimal"/>
      <w:lvlText w:val="%1."/>
      <w:lvlJc w:val="left"/>
      <w:pPr>
        <w:ind w:left="360" w:hanging="360"/>
      </w:pPr>
      <w:rPr>
        <w:rFonts w:cs="Tahoma" w:hint="default"/>
      </w:rPr>
    </w:lvl>
    <w:lvl w:ilvl="1">
      <w:start w:val="9"/>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080" w:hanging="108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440" w:hanging="1440"/>
      </w:pPr>
      <w:rPr>
        <w:rFonts w:cs="Tahoma" w:hint="default"/>
      </w:rPr>
    </w:lvl>
  </w:abstractNum>
  <w:abstractNum w:abstractNumId="22" w15:restartNumberingAfterBreak="0">
    <w:nsid w:val="719A7854"/>
    <w:multiLevelType w:val="multilevel"/>
    <w:tmpl w:val="F6081E84"/>
    <w:lvl w:ilvl="0">
      <w:start w:val="8"/>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7111ABB"/>
    <w:multiLevelType w:val="multilevel"/>
    <w:tmpl w:val="746A9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80939AF"/>
    <w:multiLevelType w:val="multilevel"/>
    <w:tmpl w:val="067071A6"/>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ascii="Arial Narrow" w:hAnsi="Arial Narrow"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E9C7E11"/>
    <w:multiLevelType w:val="hybridMultilevel"/>
    <w:tmpl w:val="280CC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DE2B92"/>
    <w:multiLevelType w:val="multilevel"/>
    <w:tmpl w:val="3EEC6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themeColor="text1"/>
      </w:rPr>
    </w:lvl>
    <w:lvl w:ilvl="3">
      <w:start w:val="1"/>
      <w:numFmt w:val="lowerLetter"/>
      <w:lvlText w:val="%4)"/>
      <w:lvlJc w:val="left"/>
      <w:pPr>
        <w:ind w:left="720" w:hanging="720"/>
      </w:pPr>
      <w:rPr>
        <w:rFonts w:ascii="Arial Narrow" w:eastAsiaTheme="majorEastAsia" w:hAnsi="Arial Narrow" w:cs="Helvetica"/>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8"/>
  </w:num>
  <w:num w:numId="3">
    <w:abstractNumId w:val="10"/>
  </w:num>
  <w:num w:numId="4">
    <w:abstractNumId w:val="14"/>
  </w:num>
  <w:num w:numId="5">
    <w:abstractNumId w:val="8"/>
  </w:num>
  <w:num w:numId="6">
    <w:abstractNumId w:val="4"/>
  </w:num>
  <w:num w:numId="7">
    <w:abstractNumId w:val="23"/>
  </w:num>
  <w:num w:numId="8">
    <w:abstractNumId w:val="16"/>
  </w:num>
  <w:num w:numId="9">
    <w:abstractNumId w:val="11"/>
  </w:num>
  <w:num w:numId="10">
    <w:abstractNumId w:val="13"/>
  </w:num>
  <w:num w:numId="11">
    <w:abstractNumId w:val="5"/>
  </w:num>
  <w:num w:numId="12">
    <w:abstractNumId w:val="9"/>
  </w:num>
  <w:num w:numId="13">
    <w:abstractNumId w:val="3"/>
  </w:num>
  <w:num w:numId="14">
    <w:abstractNumId w:val="12"/>
  </w:num>
  <w:num w:numId="15">
    <w:abstractNumId w:val="22"/>
  </w:num>
  <w:num w:numId="16">
    <w:abstractNumId w:val="21"/>
  </w:num>
  <w:num w:numId="17">
    <w:abstractNumId w:val="17"/>
  </w:num>
  <w:num w:numId="18">
    <w:abstractNumId w:val="26"/>
  </w:num>
  <w:num w:numId="19">
    <w:abstractNumId w:val="24"/>
  </w:num>
  <w:num w:numId="20">
    <w:abstractNumId w:val="19"/>
  </w:num>
  <w:num w:numId="21">
    <w:abstractNumId w:val="6"/>
  </w:num>
  <w:num w:numId="22">
    <w:abstractNumId w:val="7"/>
  </w:num>
  <w:num w:numId="23">
    <w:abstractNumId w:val="0"/>
  </w:num>
  <w:num w:numId="24">
    <w:abstractNumId w:val="20"/>
  </w:num>
  <w:num w:numId="25">
    <w:abstractNumId w:val="25"/>
  </w:num>
  <w:num w:numId="26">
    <w:abstractNumId w:val="10"/>
  </w:num>
  <w:num w:numId="27">
    <w:abstractNumId w:val="15"/>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BA"/>
    <w:rsid w:val="00000D93"/>
    <w:rsid w:val="00001F86"/>
    <w:rsid w:val="00006079"/>
    <w:rsid w:val="000062D3"/>
    <w:rsid w:val="00006D72"/>
    <w:rsid w:val="000073EA"/>
    <w:rsid w:val="000074A3"/>
    <w:rsid w:val="00010DBF"/>
    <w:rsid w:val="00010FD6"/>
    <w:rsid w:val="00012093"/>
    <w:rsid w:val="0001337E"/>
    <w:rsid w:val="0001375A"/>
    <w:rsid w:val="000140BE"/>
    <w:rsid w:val="00014FB7"/>
    <w:rsid w:val="00014FD8"/>
    <w:rsid w:val="000159C9"/>
    <w:rsid w:val="00015F76"/>
    <w:rsid w:val="000205EC"/>
    <w:rsid w:val="00020E4D"/>
    <w:rsid w:val="00021993"/>
    <w:rsid w:val="00024A29"/>
    <w:rsid w:val="00025264"/>
    <w:rsid w:val="00025A1A"/>
    <w:rsid w:val="000303CD"/>
    <w:rsid w:val="00030A65"/>
    <w:rsid w:val="00031D97"/>
    <w:rsid w:val="00031E78"/>
    <w:rsid w:val="0003246B"/>
    <w:rsid w:val="00032721"/>
    <w:rsid w:val="00032FAD"/>
    <w:rsid w:val="00033120"/>
    <w:rsid w:val="000333D9"/>
    <w:rsid w:val="00034011"/>
    <w:rsid w:val="00036F45"/>
    <w:rsid w:val="0003749F"/>
    <w:rsid w:val="000432AA"/>
    <w:rsid w:val="000467E1"/>
    <w:rsid w:val="00046BF2"/>
    <w:rsid w:val="00050A09"/>
    <w:rsid w:val="00050D3C"/>
    <w:rsid w:val="00051995"/>
    <w:rsid w:val="00051C48"/>
    <w:rsid w:val="00052BA0"/>
    <w:rsid w:val="00053525"/>
    <w:rsid w:val="00053860"/>
    <w:rsid w:val="00053F0E"/>
    <w:rsid w:val="00055241"/>
    <w:rsid w:val="00057448"/>
    <w:rsid w:val="00060511"/>
    <w:rsid w:val="00061945"/>
    <w:rsid w:val="00062174"/>
    <w:rsid w:val="00062606"/>
    <w:rsid w:val="00062B9B"/>
    <w:rsid w:val="00064B2F"/>
    <w:rsid w:val="000677C8"/>
    <w:rsid w:val="0006796E"/>
    <w:rsid w:val="00067E63"/>
    <w:rsid w:val="00067F5A"/>
    <w:rsid w:val="00070880"/>
    <w:rsid w:val="00070BF1"/>
    <w:rsid w:val="0007160D"/>
    <w:rsid w:val="000718DF"/>
    <w:rsid w:val="00071AA4"/>
    <w:rsid w:val="00072453"/>
    <w:rsid w:val="00072598"/>
    <w:rsid w:val="00073BAC"/>
    <w:rsid w:val="00073DF3"/>
    <w:rsid w:val="00073EDA"/>
    <w:rsid w:val="00074F57"/>
    <w:rsid w:val="00076738"/>
    <w:rsid w:val="00076CDC"/>
    <w:rsid w:val="00076DFB"/>
    <w:rsid w:val="00077088"/>
    <w:rsid w:val="00080242"/>
    <w:rsid w:val="00081DD6"/>
    <w:rsid w:val="0008263C"/>
    <w:rsid w:val="00082F7C"/>
    <w:rsid w:val="00083164"/>
    <w:rsid w:val="00083191"/>
    <w:rsid w:val="00083AB9"/>
    <w:rsid w:val="00083E62"/>
    <w:rsid w:val="0008420A"/>
    <w:rsid w:val="000849F2"/>
    <w:rsid w:val="000854EF"/>
    <w:rsid w:val="0008676B"/>
    <w:rsid w:val="00086B9E"/>
    <w:rsid w:val="00090996"/>
    <w:rsid w:val="00094C58"/>
    <w:rsid w:val="000A2819"/>
    <w:rsid w:val="000A4D82"/>
    <w:rsid w:val="000A564B"/>
    <w:rsid w:val="000A5AE3"/>
    <w:rsid w:val="000A62F7"/>
    <w:rsid w:val="000A69A6"/>
    <w:rsid w:val="000A700E"/>
    <w:rsid w:val="000A7D8A"/>
    <w:rsid w:val="000A7F33"/>
    <w:rsid w:val="000B0275"/>
    <w:rsid w:val="000B07A8"/>
    <w:rsid w:val="000B14C4"/>
    <w:rsid w:val="000B3BC5"/>
    <w:rsid w:val="000B4D56"/>
    <w:rsid w:val="000B5B2B"/>
    <w:rsid w:val="000B5D0C"/>
    <w:rsid w:val="000B700C"/>
    <w:rsid w:val="000C0094"/>
    <w:rsid w:val="000C0D53"/>
    <w:rsid w:val="000C2B0B"/>
    <w:rsid w:val="000C484E"/>
    <w:rsid w:val="000C4B73"/>
    <w:rsid w:val="000C4C26"/>
    <w:rsid w:val="000C7A82"/>
    <w:rsid w:val="000C7D5A"/>
    <w:rsid w:val="000D15CC"/>
    <w:rsid w:val="000D1AA0"/>
    <w:rsid w:val="000D2708"/>
    <w:rsid w:val="000D4A9E"/>
    <w:rsid w:val="000D4C0A"/>
    <w:rsid w:val="000D5353"/>
    <w:rsid w:val="000D5C3F"/>
    <w:rsid w:val="000D5EB9"/>
    <w:rsid w:val="000D5F0A"/>
    <w:rsid w:val="000D6E82"/>
    <w:rsid w:val="000E00AD"/>
    <w:rsid w:val="000E248D"/>
    <w:rsid w:val="000E3D08"/>
    <w:rsid w:val="000E3D10"/>
    <w:rsid w:val="000E47C6"/>
    <w:rsid w:val="000E5C88"/>
    <w:rsid w:val="000E5E1E"/>
    <w:rsid w:val="000E6ED2"/>
    <w:rsid w:val="000E77AB"/>
    <w:rsid w:val="000E7A89"/>
    <w:rsid w:val="000F1477"/>
    <w:rsid w:val="000F1593"/>
    <w:rsid w:val="000F1BBB"/>
    <w:rsid w:val="000F1F80"/>
    <w:rsid w:val="000F2FAB"/>
    <w:rsid w:val="000F320B"/>
    <w:rsid w:val="000F3AD9"/>
    <w:rsid w:val="000F754D"/>
    <w:rsid w:val="000F7B82"/>
    <w:rsid w:val="001008D2"/>
    <w:rsid w:val="001010F9"/>
    <w:rsid w:val="0010204F"/>
    <w:rsid w:val="00102511"/>
    <w:rsid w:val="001032ED"/>
    <w:rsid w:val="00103E53"/>
    <w:rsid w:val="0010444B"/>
    <w:rsid w:val="00104BCB"/>
    <w:rsid w:val="001054D7"/>
    <w:rsid w:val="00105B71"/>
    <w:rsid w:val="001065BE"/>
    <w:rsid w:val="00106B85"/>
    <w:rsid w:val="00107B68"/>
    <w:rsid w:val="001106A4"/>
    <w:rsid w:val="001113BD"/>
    <w:rsid w:val="001119CF"/>
    <w:rsid w:val="001120F4"/>
    <w:rsid w:val="001138DB"/>
    <w:rsid w:val="001146F7"/>
    <w:rsid w:val="001147F0"/>
    <w:rsid w:val="00114FF1"/>
    <w:rsid w:val="001167DF"/>
    <w:rsid w:val="00117155"/>
    <w:rsid w:val="001212F6"/>
    <w:rsid w:val="001221A0"/>
    <w:rsid w:val="001224CF"/>
    <w:rsid w:val="0012306D"/>
    <w:rsid w:val="00123457"/>
    <w:rsid w:val="00123DB0"/>
    <w:rsid w:val="001242A3"/>
    <w:rsid w:val="0012513C"/>
    <w:rsid w:val="00126957"/>
    <w:rsid w:val="0012786B"/>
    <w:rsid w:val="00130387"/>
    <w:rsid w:val="00132DC3"/>
    <w:rsid w:val="00133344"/>
    <w:rsid w:val="00133945"/>
    <w:rsid w:val="00133FFD"/>
    <w:rsid w:val="00134563"/>
    <w:rsid w:val="001355B0"/>
    <w:rsid w:val="0013682A"/>
    <w:rsid w:val="00137057"/>
    <w:rsid w:val="00137ED2"/>
    <w:rsid w:val="00141CAC"/>
    <w:rsid w:val="00141E30"/>
    <w:rsid w:val="00142917"/>
    <w:rsid w:val="00142957"/>
    <w:rsid w:val="00143EBB"/>
    <w:rsid w:val="00144E98"/>
    <w:rsid w:val="00146426"/>
    <w:rsid w:val="001477BE"/>
    <w:rsid w:val="00147E5E"/>
    <w:rsid w:val="001508AA"/>
    <w:rsid w:val="00150AB3"/>
    <w:rsid w:val="00150FBD"/>
    <w:rsid w:val="001510CA"/>
    <w:rsid w:val="001510E1"/>
    <w:rsid w:val="001512A2"/>
    <w:rsid w:val="001530A5"/>
    <w:rsid w:val="001530A6"/>
    <w:rsid w:val="00153380"/>
    <w:rsid w:val="00153A0A"/>
    <w:rsid w:val="00153A26"/>
    <w:rsid w:val="0015408F"/>
    <w:rsid w:val="00154BF0"/>
    <w:rsid w:val="00154D85"/>
    <w:rsid w:val="00157ADD"/>
    <w:rsid w:val="00161595"/>
    <w:rsid w:val="00162613"/>
    <w:rsid w:val="00163AB0"/>
    <w:rsid w:val="00163B69"/>
    <w:rsid w:val="00163BBE"/>
    <w:rsid w:val="0016451D"/>
    <w:rsid w:val="00164C9F"/>
    <w:rsid w:val="00164D22"/>
    <w:rsid w:val="0016590C"/>
    <w:rsid w:val="00166196"/>
    <w:rsid w:val="001669C7"/>
    <w:rsid w:val="00166F0F"/>
    <w:rsid w:val="001679DE"/>
    <w:rsid w:val="00173599"/>
    <w:rsid w:val="00173C83"/>
    <w:rsid w:val="00173F84"/>
    <w:rsid w:val="00175409"/>
    <w:rsid w:val="00175F3B"/>
    <w:rsid w:val="00176992"/>
    <w:rsid w:val="00177941"/>
    <w:rsid w:val="001800A1"/>
    <w:rsid w:val="001808A9"/>
    <w:rsid w:val="00180BF7"/>
    <w:rsid w:val="00181636"/>
    <w:rsid w:val="00181EA6"/>
    <w:rsid w:val="00181F01"/>
    <w:rsid w:val="0018286E"/>
    <w:rsid w:val="001834FF"/>
    <w:rsid w:val="00185053"/>
    <w:rsid w:val="00185A5D"/>
    <w:rsid w:val="00185D21"/>
    <w:rsid w:val="00187E11"/>
    <w:rsid w:val="00187F4D"/>
    <w:rsid w:val="00192091"/>
    <w:rsid w:val="0019226D"/>
    <w:rsid w:val="00192F1C"/>
    <w:rsid w:val="00193365"/>
    <w:rsid w:val="00195CA3"/>
    <w:rsid w:val="00196257"/>
    <w:rsid w:val="001962CD"/>
    <w:rsid w:val="00197C69"/>
    <w:rsid w:val="001A07C0"/>
    <w:rsid w:val="001A1894"/>
    <w:rsid w:val="001A1C61"/>
    <w:rsid w:val="001A288B"/>
    <w:rsid w:val="001A3782"/>
    <w:rsid w:val="001A52F6"/>
    <w:rsid w:val="001A6510"/>
    <w:rsid w:val="001B011A"/>
    <w:rsid w:val="001B10B4"/>
    <w:rsid w:val="001B11E4"/>
    <w:rsid w:val="001B1FA9"/>
    <w:rsid w:val="001B240C"/>
    <w:rsid w:val="001B36A8"/>
    <w:rsid w:val="001B3E1A"/>
    <w:rsid w:val="001B494A"/>
    <w:rsid w:val="001B549C"/>
    <w:rsid w:val="001B57D6"/>
    <w:rsid w:val="001B5F73"/>
    <w:rsid w:val="001B68D8"/>
    <w:rsid w:val="001C1297"/>
    <w:rsid w:val="001C162F"/>
    <w:rsid w:val="001C1C94"/>
    <w:rsid w:val="001C2A8E"/>
    <w:rsid w:val="001C2EFC"/>
    <w:rsid w:val="001C2FFF"/>
    <w:rsid w:val="001C5B4A"/>
    <w:rsid w:val="001C69E3"/>
    <w:rsid w:val="001C7913"/>
    <w:rsid w:val="001D0E6D"/>
    <w:rsid w:val="001D11AE"/>
    <w:rsid w:val="001D151D"/>
    <w:rsid w:val="001D1F01"/>
    <w:rsid w:val="001D2019"/>
    <w:rsid w:val="001D2125"/>
    <w:rsid w:val="001D345A"/>
    <w:rsid w:val="001D3B4D"/>
    <w:rsid w:val="001D4165"/>
    <w:rsid w:val="001D48EE"/>
    <w:rsid w:val="001D4E50"/>
    <w:rsid w:val="001D5B63"/>
    <w:rsid w:val="001D6BFD"/>
    <w:rsid w:val="001D6D08"/>
    <w:rsid w:val="001E1C08"/>
    <w:rsid w:val="001E2876"/>
    <w:rsid w:val="001E2A8A"/>
    <w:rsid w:val="001E356B"/>
    <w:rsid w:val="001E4041"/>
    <w:rsid w:val="001E46B2"/>
    <w:rsid w:val="001E4EC0"/>
    <w:rsid w:val="001E71E1"/>
    <w:rsid w:val="001E7FDA"/>
    <w:rsid w:val="001F0390"/>
    <w:rsid w:val="001F1AA1"/>
    <w:rsid w:val="001F1B19"/>
    <w:rsid w:val="001F1D42"/>
    <w:rsid w:val="001F1F43"/>
    <w:rsid w:val="001F2B7B"/>
    <w:rsid w:val="001F340F"/>
    <w:rsid w:val="001F4092"/>
    <w:rsid w:val="001F43E0"/>
    <w:rsid w:val="001F46C9"/>
    <w:rsid w:val="001F4A7E"/>
    <w:rsid w:val="001F4F56"/>
    <w:rsid w:val="001F5E4D"/>
    <w:rsid w:val="00200C17"/>
    <w:rsid w:val="00200DD3"/>
    <w:rsid w:val="00202A97"/>
    <w:rsid w:val="002033D8"/>
    <w:rsid w:val="002034DB"/>
    <w:rsid w:val="00203A33"/>
    <w:rsid w:val="00204F5B"/>
    <w:rsid w:val="002051D9"/>
    <w:rsid w:val="00206383"/>
    <w:rsid w:val="0020660A"/>
    <w:rsid w:val="00207309"/>
    <w:rsid w:val="00212AE6"/>
    <w:rsid w:val="00213551"/>
    <w:rsid w:val="00213BB6"/>
    <w:rsid w:val="00214220"/>
    <w:rsid w:val="00214634"/>
    <w:rsid w:val="0021535B"/>
    <w:rsid w:val="00215C60"/>
    <w:rsid w:val="0022013B"/>
    <w:rsid w:val="002202DA"/>
    <w:rsid w:val="00221494"/>
    <w:rsid w:val="00221A05"/>
    <w:rsid w:val="00221A17"/>
    <w:rsid w:val="00221D12"/>
    <w:rsid w:val="002229C7"/>
    <w:rsid w:val="0022453A"/>
    <w:rsid w:val="002255C0"/>
    <w:rsid w:val="00227127"/>
    <w:rsid w:val="00227FD1"/>
    <w:rsid w:val="0023161E"/>
    <w:rsid w:val="00232E49"/>
    <w:rsid w:val="00233FD1"/>
    <w:rsid w:val="00234A9F"/>
    <w:rsid w:val="00234B41"/>
    <w:rsid w:val="0023580F"/>
    <w:rsid w:val="00235AC7"/>
    <w:rsid w:val="002364FF"/>
    <w:rsid w:val="00237596"/>
    <w:rsid w:val="002376D5"/>
    <w:rsid w:val="00240FBF"/>
    <w:rsid w:val="0024106B"/>
    <w:rsid w:val="00241A85"/>
    <w:rsid w:val="00242376"/>
    <w:rsid w:val="00242580"/>
    <w:rsid w:val="0024289E"/>
    <w:rsid w:val="00243AE1"/>
    <w:rsid w:val="00245708"/>
    <w:rsid w:val="00245A2D"/>
    <w:rsid w:val="0024636B"/>
    <w:rsid w:val="002464AE"/>
    <w:rsid w:val="0024788A"/>
    <w:rsid w:val="0025002C"/>
    <w:rsid w:val="00250468"/>
    <w:rsid w:val="00250B95"/>
    <w:rsid w:val="00251051"/>
    <w:rsid w:val="0025166A"/>
    <w:rsid w:val="00251D10"/>
    <w:rsid w:val="00251DBA"/>
    <w:rsid w:val="002527D9"/>
    <w:rsid w:val="00252918"/>
    <w:rsid w:val="002529EE"/>
    <w:rsid w:val="00254683"/>
    <w:rsid w:val="002549D0"/>
    <w:rsid w:val="002554A9"/>
    <w:rsid w:val="00255C63"/>
    <w:rsid w:val="00255EBF"/>
    <w:rsid w:val="00256276"/>
    <w:rsid w:val="0025686D"/>
    <w:rsid w:val="0026239F"/>
    <w:rsid w:val="00262EC9"/>
    <w:rsid w:val="00264420"/>
    <w:rsid w:val="00266134"/>
    <w:rsid w:val="00266BC9"/>
    <w:rsid w:val="00266D2C"/>
    <w:rsid w:val="00266DB6"/>
    <w:rsid w:val="002676DB"/>
    <w:rsid w:val="00267885"/>
    <w:rsid w:val="0026790A"/>
    <w:rsid w:val="002704A9"/>
    <w:rsid w:val="00270CE6"/>
    <w:rsid w:val="00270FD5"/>
    <w:rsid w:val="00271535"/>
    <w:rsid w:val="00271C36"/>
    <w:rsid w:val="00272389"/>
    <w:rsid w:val="00272545"/>
    <w:rsid w:val="0027371C"/>
    <w:rsid w:val="00274C99"/>
    <w:rsid w:val="00274D0E"/>
    <w:rsid w:val="002751DE"/>
    <w:rsid w:val="002753AC"/>
    <w:rsid w:val="00275C16"/>
    <w:rsid w:val="00277647"/>
    <w:rsid w:val="002801DD"/>
    <w:rsid w:val="00280339"/>
    <w:rsid w:val="0028165B"/>
    <w:rsid w:val="00284349"/>
    <w:rsid w:val="00284369"/>
    <w:rsid w:val="00284D03"/>
    <w:rsid w:val="002869F6"/>
    <w:rsid w:val="0028733F"/>
    <w:rsid w:val="00290951"/>
    <w:rsid w:val="00290D43"/>
    <w:rsid w:val="0029181A"/>
    <w:rsid w:val="00291A96"/>
    <w:rsid w:val="00291E85"/>
    <w:rsid w:val="00291F0C"/>
    <w:rsid w:val="0029201F"/>
    <w:rsid w:val="0029301C"/>
    <w:rsid w:val="00293158"/>
    <w:rsid w:val="0029361E"/>
    <w:rsid w:val="00295D17"/>
    <w:rsid w:val="00297367"/>
    <w:rsid w:val="002A02A8"/>
    <w:rsid w:val="002A0A47"/>
    <w:rsid w:val="002A1049"/>
    <w:rsid w:val="002A1571"/>
    <w:rsid w:val="002A1B5B"/>
    <w:rsid w:val="002A29CB"/>
    <w:rsid w:val="002A2B28"/>
    <w:rsid w:val="002A4195"/>
    <w:rsid w:val="002A46A4"/>
    <w:rsid w:val="002A4C18"/>
    <w:rsid w:val="002A4E0C"/>
    <w:rsid w:val="002A59CA"/>
    <w:rsid w:val="002A5D90"/>
    <w:rsid w:val="002A6A3E"/>
    <w:rsid w:val="002A6BB6"/>
    <w:rsid w:val="002A6D52"/>
    <w:rsid w:val="002A7399"/>
    <w:rsid w:val="002A76E6"/>
    <w:rsid w:val="002A7BD5"/>
    <w:rsid w:val="002B12D6"/>
    <w:rsid w:val="002B1441"/>
    <w:rsid w:val="002B1F44"/>
    <w:rsid w:val="002B28EB"/>
    <w:rsid w:val="002B2CC3"/>
    <w:rsid w:val="002B3DD9"/>
    <w:rsid w:val="002B5241"/>
    <w:rsid w:val="002B5A46"/>
    <w:rsid w:val="002B5AA1"/>
    <w:rsid w:val="002B725F"/>
    <w:rsid w:val="002B7A4E"/>
    <w:rsid w:val="002C099A"/>
    <w:rsid w:val="002C0D83"/>
    <w:rsid w:val="002C1069"/>
    <w:rsid w:val="002C188D"/>
    <w:rsid w:val="002C1BA5"/>
    <w:rsid w:val="002C227B"/>
    <w:rsid w:val="002C2AE9"/>
    <w:rsid w:val="002C33B1"/>
    <w:rsid w:val="002C3725"/>
    <w:rsid w:val="002C408D"/>
    <w:rsid w:val="002C546A"/>
    <w:rsid w:val="002C5B01"/>
    <w:rsid w:val="002C61D3"/>
    <w:rsid w:val="002C7516"/>
    <w:rsid w:val="002C7FB0"/>
    <w:rsid w:val="002D0542"/>
    <w:rsid w:val="002D0966"/>
    <w:rsid w:val="002D17E2"/>
    <w:rsid w:val="002D17FE"/>
    <w:rsid w:val="002D1939"/>
    <w:rsid w:val="002D1F8C"/>
    <w:rsid w:val="002D296B"/>
    <w:rsid w:val="002D3204"/>
    <w:rsid w:val="002D37B4"/>
    <w:rsid w:val="002D3CE9"/>
    <w:rsid w:val="002D4788"/>
    <w:rsid w:val="002D4AF3"/>
    <w:rsid w:val="002D4D49"/>
    <w:rsid w:val="002D5972"/>
    <w:rsid w:val="002E1C71"/>
    <w:rsid w:val="002E33F1"/>
    <w:rsid w:val="002E3BF6"/>
    <w:rsid w:val="002E3CC7"/>
    <w:rsid w:val="002E4088"/>
    <w:rsid w:val="002E4A6B"/>
    <w:rsid w:val="002E4E89"/>
    <w:rsid w:val="002E58BA"/>
    <w:rsid w:val="002E5960"/>
    <w:rsid w:val="002E5F95"/>
    <w:rsid w:val="002E70D4"/>
    <w:rsid w:val="002E7206"/>
    <w:rsid w:val="002E72C6"/>
    <w:rsid w:val="002F0E30"/>
    <w:rsid w:val="002F3008"/>
    <w:rsid w:val="002F3597"/>
    <w:rsid w:val="002F3B54"/>
    <w:rsid w:val="002F4C06"/>
    <w:rsid w:val="002F4D7A"/>
    <w:rsid w:val="002F5302"/>
    <w:rsid w:val="002F73AF"/>
    <w:rsid w:val="002F754B"/>
    <w:rsid w:val="003018D5"/>
    <w:rsid w:val="00301BD3"/>
    <w:rsid w:val="00302186"/>
    <w:rsid w:val="00304455"/>
    <w:rsid w:val="00304619"/>
    <w:rsid w:val="00305BBA"/>
    <w:rsid w:val="003062FF"/>
    <w:rsid w:val="003068E1"/>
    <w:rsid w:val="00307604"/>
    <w:rsid w:val="00307731"/>
    <w:rsid w:val="00310032"/>
    <w:rsid w:val="0031052F"/>
    <w:rsid w:val="00310736"/>
    <w:rsid w:val="00310D6C"/>
    <w:rsid w:val="00311777"/>
    <w:rsid w:val="0031283B"/>
    <w:rsid w:val="0031360C"/>
    <w:rsid w:val="00313742"/>
    <w:rsid w:val="003141BB"/>
    <w:rsid w:val="0031479F"/>
    <w:rsid w:val="00314A20"/>
    <w:rsid w:val="00314BB5"/>
    <w:rsid w:val="00314DDC"/>
    <w:rsid w:val="003157E7"/>
    <w:rsid w:val="0031707F"/>
    <w:rsid w:val="00317379"/>
    <w:rsid w:val="00320459"/>
    <w:rsid w:val="00320DBA"/>
    <w:rsid w:val="00321656"/>
    <w:rsid w:val="00321DE0"/>
    <w:rsid w:val="00322147"/>
    <w:rsid w:val="00322480"/>
    <w:rsid w:val="00322B87"/>
    <w:rsid w:val="00323144"/>
    <w:rsid w:val="0032356D"/>
    <w:rsid w:val="00324D5E"/>
    <w:rsid w:val="00324F87"/>
    <w:rsid w:val="003275B5"/>
    <w:rsid w:val="0033084A"/>
    <w:rsid w:val="00330A19"/>
    <w:rsid w:val="00331262"/>
    <w:rsid w:val="003313E6"/>
    <w:rsid w:val="003313F9"/>
    <w:rsid w:val="00331493"/>
    <w:rsid w:val="00331AE5"/>
    <w:rsid w:val="003340AD"/>
    <w:rsid w:val="0033558D"/>
    <w:rsid w:val="00335C3D"/>
    <w:rsid w:val="0033638F"/>
    <w:rsid w:val="00336D28"/>
    <w:rsid w:val="00341D8A"/>
    <w:rsid w:val="00342114"/>
    <w:rsid w:val="0034214B"/>
    <w:rsid w:val="0034333A"/>
    <w:rsid w:val="00343E1B"/>
    <w:rsid w:val="0034420B"/>
    <w:rsid w:val="003442C9"/>
    <w:rsid w:val="00344351"/>
    <w:rsid w:val="00344F9E"/>
    <w:rsid w:val="00345428"/>
    <w:rsid w:val="00351E5A"/>
    <w:rsid w:val="003524BA"/>
    <w:rsid w:val="0035513C"/>
    <w:rsid w:val="0035569B"/>
    <w:rsid w:val="0035667B"/>
    <w:rsid w:val="00356C84"/>
    <w:rsid w:val="0035717C"/>
    <w:rsid w:val="003651DC"/>
    <w:rsid w:val="0036541C"/>
    <w:rsid w:val="00366CEA"/>
    <w:rsid w:val="003676BC"/>
    <w:rsid w:val="00370879"/>
    <w:rsid w:val="00371171"/>
    <w:rsid w:val="003722F9"/>
    <w:rsid w:val="0037286F"/>
    <w:rsid w:val="00372A3C"/>
    <w:rsid w:val="00373487"/>
    <w:rsid w:val="00373BEF"/>
    <w:rsid w:val="00373D73"/>
    <w:rsid w:val="00375D7C"/>
    <w:rsid w:val="003768E8"/>
    <w:rsid w:val="00377007"/>
    <w:rsid w:val="00382AD5"/>
    <w:rsid w:val="003835DA"/>
    <w:rsid w:val="00385044"/>
    <w:rsid w:val="00385EE2"/>
    <w:rsid w:val="00386823"/>
    <w:rsid w:val="00387BFA"/>
    <w:rsid w:val="003900A2"/>
    <w:rsid w:val="0039292D"/>
    <w:rsid w:val="00392AF6"/>
    <w:rsid w:val="00392B08"/>
    <w:rsid w:val="00392E4A"/>
    <w:rsid w:val="00394614"/>
    <w:rsid w:val="00394A4F"/>
    <w:rsid w:val="00395AAE"/>
    <w:rsid w:val="003965B7"/>
    <w:rsid w:val="00396AC1"/>
    <w:rsid w:val="00397EC3"/>
    <w:rsid w:val="003A1B68"/>
    <w:rsid w:val="003A214E"/>
    <w:rsid w:val="003A2E98"/>
    <w:rsid w:val="003A56B6"/>
    <w:rsid w:val="003A6CA5"/>
    <w:rsid w:val="003A72E2"/>
    <w:rsid w:val="003B022B"/>
    <w:rsid w:val="003B170A"/>
    <w:rsid w:val="003B2AF2"/>
    <w:rsid w:val="003B4278"/>
    <w:rsid w:val="003B5E66"/>
    <w:rsid w:val="003B6582"/>
    <w:rsid w:val="003B68CD"/>
    <w:rsid w:val="003C1748"/>
    <w:rsid w:val="003C1DA6"/>
    <w:rsid w:val="003C28CF"/>
    <w:rsid w:val="003C2C44"/>
    <w:rsid w:val="003C3055"/>
    <w:rsid w:val="003C425C"/>
    <w:rsid w:val="003C60CA"/>
    <w:rsid w:val="003C675B"/>
    <w:rsid w:val="003C6E1A"/>
    <w:rsid w:val="003C73CF"/>
    <w:rsid w:val="003C7CE3"/>
    <w:rsid w:val="003D0F94"/>
    <w:rsid w:val="003D1032"/>
    <w:rsid w:val="003D1525"/>
    <w:rsid w:val="003D2FA4"/>
    <w:rsid w:val="003D41B6"/>
    <w:rsid w:val="003D4B35"/>
    <w:rsid w:val="003D50AE"/>
    <w:rsid w:val="003D53E8"/>
    <w:rsid w:val="003D5499"/>
    <w:rsid w:val="003D69C8"/>
    <w:rsid w:val="003D6AA7"/>
    <w:rsid w:val="003D6BD5"/>
    <w:rsid w:val="003D6CBC"/>
    <w:rsid w:val="003E05F0"/>
    <w:rsid w:val="003E13D6"/>
    <w:rsid w:val="003E562B"/>
    <w:rsid w:val="003E5CAC"/>
    <w:rsid w:val="003E6429"/>
    <w:rsid w:val="003E6808"/>
    <w:rsid w:val="003E7A84"/>
    <w:rsid w:val="003F11E4"/>
    <w:rsid w:val="003F1557"/>
    <w:rsid w:val="003F2048"/>
    <w:rsid w:val="003F356F"/>
    <w:rsid w:val="003F4144"/>
    <w:rsid w:val="003F46C9"/>
    <w:rsid w:val="003F492D"/>
    <w:rsid w:val="003F5CC0"/>
    <w:rsid w:val="003F66B2"/>
    <w:rsid w:val="003F6A9F"/>
    <w:rsid w:val="003F7815"/>
    <w:rsid w:val="00400092"/>
    <w:rsid w:val="0040015D"/>
    <w:rsid w:val="004006B3"/>
    <w:rsid w:val="00401CB2"/>
    <w:rsid w:val="00402BED"/>
    <w:rsid w:val="004033DC"/>
    <w:rsid w:val="00406232"/>
    <w:rsid w:val="0040669E"/>
    <w:rsid w:val="0040716C"/>
    <w:rsid w:val="00407AF7"/>
    <w:rsid w:val="00410A07"/>
    <w:rsid w:val="00411588"/>
    <w:rsid w:val="00412B43"/>
    <w:rsid w:val="00413F24"/>
    <w:rsid w:val="0041422B"/>
    <w:rsid w:val="00416191"/>
    <w:rsid w:val="00416CFA"/>
    <w:rsid w:val="004202A7"/>
    <w:rsid w:val="0042133C"/>
    <w:rsid w:val="00421541"/>
    <w:rsid w:val="00421584"/>
    <w:rsid w:val="00423112"/>
    <w:rsid w:val="004232E1"/>
    <w:rsid w:val="00423A56"/>
    <w:rsid w:val="00425835"/>
    <w:rsid w:val="00425AF5"/>
    <w:rsid w:val="0042652C"/>
    <w:rsid w:val="00427A5D"/>
    <w:rsid w:val="00430721"/>
    <w:rsid w:val="00430A3B"/>
    <w:rsid w:val="0043123C"/>
    <w:rsid w:val="004328BC"/>
    <w:rsid w:val="004343FA"/>
    <w:rsid w:val="00436F16"/>
    <w:rsid w:val="00437031"/>
    <w:rsid w:val="004407F0"/>
    <w:rsid w:val="00440EE4"/>
    <w:rsid w:val="00442141"/>
    <w:rsid w:val="00442C7F"/>
    <w:rsid w:val="0044393B"/>
    <w:rsid w:val="00445A7D"/>
    <w:rsid w:val="0044704E"/>
    <w:rsid w:val="00447C72"/>
    <w:rsid w:val="00450059"/>
    <w:rsid w:val="004511B0"/>
    <w:rsid w:val="00451D31"/>
    <w:rsid w:val="00454535"/>
    <w:rsid w:val="0045672F"/>
    <w:rsid w:val="00457BF9"/>
    <w:rsid w:val="00460937"/>
    <w:rsid w:val="00460A4B"/>
    <w:rsid w:val="00462DED"/>
    <w:rsid w:val="0046369C"/>
    <w:rsid w:val="00463F54"/>
    <w:rsid w:val="00466FDB"/>
    <w:rsid w:val="00467660"/>
    <w:rsid w:val="00471025"/>
    <w:rsid w:val="004714AA"/>
    <w:rsid w:val="00471C74"/>
    <w:rsid w:val="00471C85"/>
    <w:rsid w:val="00471EE1"/>
    <w:rsid w:val="00472C7A"/>
    <w:rsid w:val="004733D8"/>
    <w:rsid w:val="00473AF0"/>
    <w:rsid w:val="00475342"/>
    <w:rsid w:val="0047726B"/>
    <w:rsid w:val="004778A8"/>
    <w:rsid w:val="004778DD"/>
    <w:rsid w:val="00477E05"/>
    <w:rsid w:val="004803B5"/>
    <w:rsid w:val="00480C69"/>
    <w:rsid w:val="00482284"/>
    <w:rsid w:val="00482F6F"/>
    <w:rsid w:val="004834EF"/>
    <w:rsid w:val="004843FE"/>
    <w:rsid w:val="004847B9"/>
    <w:rsid w:val="004853F4"/>
    <w:rsid w:val="00485A0E"/>
    <w:rsid w:val="00486296"/>
    <w:rsid w:val="0048652A"/>
    <w:rsid w:val="00486BF1"/>
    <w:rsid w:val="00486EC0"/>
    <w:rsid w:val="00490519"/>
    <w:rsid w:val="004910F5"/>
    <w:rsid w:val="0049186A"/>
    <w:rsid w:val="00492815"/>
    <w:rsid w:val="00492BBF"/>
    <w:rsid w:val="00493182"/>
    <w:rsid w:val="00494EBE"/>
    <w:rsid w:val="00495344"/>
    <w:rsid w:val="00495566"/>
    <w:rsid w:val="004960CA"/>
    <w:rsid w:val="00496B89"/>
    <w:rsid w:val="00496D1B"/>
    <w:rsid w:val="004976C9"/>
    <w:rsid w:val="004A01A8"/>
    <w:rsid w:val="004A0B8A"/>
    <w:rsid w:val="004A45BD"/>
    <w:rsid w:val="004A5B3B"/>
    <w:rsid w:val="004A6533"/>
    <w:rsid w:val="004A706D"/>
    <w:rsid w:val="004A72A2"/>
    <w:rsid w:val="004A73A6"/>
    <w:rsid w:val="004B02C8"/>
    <w:rsid w:val="004B1D20"/>
    <w:rsid w:val="004B1E07"/>
    <w:rsid w:val="004B1FB3"/>
    <w:rsid w:val="004B3FF3"/>
    <w:rsid w:val="004B4A3E"/>
    <w:rsid w:val="004B527A"/>
    <w:rsid w:val="004B685F"/>
    <w:rsid w:val="004B7210"/>
    <w:rsid w:val="004B762A"/>
    <w:rsid w:val="004C1764"/>
    <w:rsid w:val="004C26BA"/>
    <w:rsid w:val="004C28A2"/>
    <w:rsid w:val="004C2BF9"/>
    <w:rsid w:val="004C2E80"/>
    <w:rsid w:val="004C3389"/>
    <w:rsid w:val="004C54A8"/>
    <w:rsid w:val="004C5648"/>
    <w:rsid w:val="004C59DB"/>
    <w:rsid w:val="004C6267"/>
    <w:rsid w:val="004D068C"/>
    <w:rsid w:val="004D14DB"/>
    <w:rsid w:val="004D1A6A"/>
    <w:rsid w:val="004D1BF9"/>
    <w:rsid w:val="004D392F"/>
    <w:rsid w:val="004D4920"/>
    <w:rsid w:val="004D5084"/>
    <w:rsid w:val="004D5F48"/>
    <w:rsid w:val="004D657D"/>
    <w:rsid w:val="004D65FF"/>
    <w:rsid w:val="004E25A3"/>
    <w:rsid w:val="004E5423"/>
    <w:rsid w:val="004F0386"/>
    <w:rsid w:val="004F2130"/>
    <w:rsid w:val="004F24A3"/>
    <w:rsid w:val="004F301D"/>
    <w:rsid w:val="004F3B43"/>
    <w:rsid w:val="004F420C"/>
    <w:rsid w:val="004F44C0"/>
    <w:rsid w:val="004F7F94"/>
    <w:rsid w:val="00502F29"/>
    <w:rsid w:val="0050388B"/>
    <w:rsid w:val="00503952"/>
    <w:rsid w:val="00506926"/>
    <w:rsid w:val="0050700A"/>
    <w:rsid w:val="005075E7"/>
    <w:rsid w:val="00507F7C"/>
    <w:rsid w:val="00510C3F"/>
    <w:rsid w:val="00511371"/>
    <w:rsid w:val="005145AA"/>
    <w:rsid w:val="00515B7F"/>
    <w:rsid w:val="005160B2"/>
    <w:rsid w:val="00516279"/>
    <w:rsid w:val="005169E8"/>
    <w:rsid w:val="005170F3"/>
    <w:rsid w:val="0051733E"/>
    <w:rsid w:val="005177F5"/>
    <w:rsid w:val="00517CD5"/>
    <w:rsid w:val="0052020A"/>
    <w:rsid w:val="005202DA"/>
    <w:rsid w:val="00520A4A"/>
    <w:rsid w:val="0052107F"/>
    <w:rsid w:val="00521440"/>
    <w:rsid w:val="0052204B"/>
    <w:rsid w:val="005231BF"/>
    <w:rsid w:val="0052324B"/>
    <w:rsid w:val="00523A37"/>
    <w:rsid w:val="00524649"/>
    <w:rsid w:val="0052481C"/>
    <w:rsid w:val="005260A8"/>
    <w:rsid w:val="005262BA"/>
    <w:rsid w:val="00526DA6"/>
    <w:rsid w:val="00527677"/>
    <w:rsid w:val="00530DB4"/>
    <w:rsid w:val="005328C8"/>
    <w:rsid w:val="00532B29"/>
    <w:rsid w:val="00533543"/>
    <w:rsid w:val="00535B12"/>
    <w:rsid w:val="00536073"/>
    <w:rsid w:val="00536E8D"/>
    <w:rsid w:val="0053730C"/>
    <w:rsid w:val="005379F6"/>
    <w:rsid w:val="0054122B"/>
    <w:rsid w:val="00541904"/>
    <w:rsid w:val="0054245C"/>
    <w:rsid w:val="00542BB1"/>
    <w:rsid w:val="0054510E"/>
    <w:rsid w:val="0054640F"/>
    <w:rsid w:val="005473A6"/>
    <w:rsid w:val="005503E5"/>
    <w:rsid w:val="00550A62"/>
    <w:rsid w:val="0055103B"/>
    <w:rsid w:val="00551506"/>
    <w:rsid w:val="00551840"/>
    <w:rsid w:val="00551DBC"/>
    <w:rsid w:val="005532E2"/>
    <w:rsid w:val="005535D6"/>
    <w:rsid w:val="0055449F"/>
    <w:rsid w:val="00554935"/>
    <w:rsid w:val="0055523A"/>
    <w:rsid w:val="00555EFF"/>
    <w:rsid w:val="00556905"/>
    <w:rsid w:val="00560222"/>
    <w:rsid w:val="00560CF2"/>
    <w:rsid w:val="00561EE0"/>
    <w:rsid w:val="00562632"/>
    <w:rsid w:val="00562D0F"/>
    <w:rsid w:val="00564E2C"/>
    <w:rsid w:val="0056557D"/>
    <w:rsid w:val="00565E04"/>
    <w:rsid w:val="005669EA"/>
    <w:rsid w:val="00566E90"/>
    <w:rsid w:val="00570505"/>
    <w:rsid w:val="00572540"/>
    <w:rsid w:val="00573707"/>
    <w:rsid w:val="00574012"/>
    <w:rsid w:val="005750E6"/>
    <w:rsid w:val="0057567E"/>
    <w:rsid w:val="00575707"/>
    <w:rsid w:val="00576C1B"/>
    <w:rsid w:val="00577573"/>
    <w:rsid w:val="00577D3C"/>
    <w:rsid w:val="00580056"/>
    <w:rsid w:val="00580762"/>
    <w:rsid w:val="00581276"/>
    <w:rsid w:val="00582D5C"/>
    <w:rsid w:val="005834EF"/>
    <w:rsid w:val="00583C4C"/>
    <w:rsid w:val="005849FB"/>
    <w:rsid w:val="00586B43"/>
    <w:rsid w:val="00587336"/>
    <w:rsid w:val="005875D0"/>
    <w:rsid w:val="00587A91"/>
    <w:rsid w:val="00587B63"/>
    <w:rsid w:val="005904DA"/>
    <w:rsid w:val="00590C99"/>
    <w:rsid w:val="00591031"/>
    <w:rsid w:val="00593D04"/>
    <w:rsid w:val="00594146"/>
    <w:rsid w:val="005944E1"/>
    <w:rsid w:val="00594E58"/>
    <w:rsid w:val="0059599A"/>
    <w:rsid w:val="00596CE5"/>
    <w:rsid w:val="005A0B84"/>
    <w:rsid w:val="005A0F84"/>
    <w:rsid w:val="005A2166"/>
    <w:rsid w:val="005A240F"/>
    <w:rsid w:val="005A2A00"/>
    <w:rsid w:val="005A2C8B"/>
    <w:rsid w:val="005A2E67"/>
    <w:rsid w:val="005A384A"/>
    <w:rsid w:val="005A387A"/>
    <w:rsid w:val="005A4103"/>
    <w:rsid w:val="005A416E"/>
    <w:rsid w:val="005A42BF"/>
    <w:rsid w:val="005A5ABC"/>
    <w:rsid w:val="005A6515"/>
    <w:rsid w:val="005A68A3"/>
    <w:rsid w:val="005B1CBA"/>
    <w:rsid w:val="005B2463"/>
    <w:rsid w:val="005B2555"/>
    <w:rsid w:val="005B30AB"/>
    <w:rsid w:val="005B30E8"/>
    <w:rsid w:val="005B3D2E"/>
    <w:rsid w:val="005B4E12"/>
    <w:rsid w:val="005B54BD"/>
    <w:rsid w:val="005B57BA"/>
    <w:rsid w:val="005B5AA2"/>
    <w:rsid w:val="005B7006"/>
    <w:rsid w:val="005B72B0"/>
    <w:rsid w:val="005B78BB"/>
    <w:rsid w:val="005B7B55"/>
    <w:rsid w:val="005B7E2B"/>
    <w:rsid w:val="005C0062"/>
    <w:rsid w:val="005C3D97"/>
    <w:rsid w:val="005C3F71"/>
    <w:rsid w:val="005C4200"/>
    <w:rsid w:val="005C502E"/>
    <w:rsid w:val="005C56AC"/>
    <w:rsid w:val="005C5BFA"/>
    <w:rsid w:val="005C607D"/>
    <w:rsid w:val="005C6105"/>
    <w:rsid w:val="005C61D0"/>
    <w:rsid w:val="005C641B"/>
    <w:rsid w:val="005C641E"/>
    <w:rsid w:val="005C698F"/>
    <w:rsid w:val="005C72CA"/>
    <w:rsid w:val="005C76F2"/>
    <w:rsid w:val="005C79EE"/>
    <w:rsid w:val="005C7A89"/>
    <w:rsid w:val="005C7D9B"/>
    <w:rsid w:val="005D0983"/>
    <w:rsid w:val="005D0E3E"/>
    <w:rsid w:val="005D187F"/>
    <w:rsid w:val="005D7080"/>
    <w:rsid w:val="005D712B"/>
    <w:rsid w:val="005D7722"/>
    <w:rsid w:val="005D77B0"/>
    <w:rsid w:val="005E0143"/>
    <w:rsid w:val="005E0D38"/>
    <w:rsid w:val="005E17AD"/>
    <w:rsid w:val="005E3566"/>
    <w:rsid w:val="005E378F"/>
    <w:rsid w:val="005E3B31"/>
    <w:rsid w:val="005E4BF4"/>
    <w:rsid w:val="005F0615"/>
    <w:rsid w:val="005F1142"/>
    <w:rsid w:val="005F1555"/>
    <w:rsid w:val="005F182D"/>
    <w:rsid w:val="005F1BC0"/>
    <w:rsid w:val="005F1D9D"/>
    <w:rsid w:val="005F219C"/>
    <w:rsid w:val="005F21AD"/>
    <w:rsid w:val="005F3BE2"/>
    <w:rsid w:val="005F3E35"/>
    <w:rsid w:val="005F3F30"/>
    <w:rsid w:val="005F5C75"/>
    <w:rsid w:val="005F6E12"/>
    <w:rsid w:val="005F729E"/>
    <w:rsid w:val="005F7CBB"/>
    <w:rsid w:val="00602FF2"/>
    <w:rsid w:val="006039CE"/>
    <w:rsid w:val="00603B75"/>
    <w:rsid w:val="00603C8A"/>
    <w:rsid w:val="00604206"/>
    <w:rsid w:val="00604505"/>
    <w:rsid w:val="00604C7E"/>
    <w:rsid w:val="00606A0E"/>
    <w:rsid w:val="006076E2"/>
    <w:rsid w:val="00607800"/>
    <w:rsid w:val="00610035"/>
    <w:rsid w:val="00610C66"/>
    <w:rsid w:val="006119F2"/>
    <w:rsid w:val="00611A92"/>
    <w:rsid w:val="006122D6"/>
    <w:rsid w:val="00612749"/>
    <w:rsid w:val="006128C2"/>
    <w:rsid w:val="00614211"/>
    <w:rsid w:val="006144E5"/>
    <w:rsid w:val="00615EB6"/>
    <w:rsid w:val="00617EA2"/>
    <w:rsid w:val="00621AF6"/>
    <w:rsid w:val="00621C45"/>
    <w:rsid w:val="00622286"/>
    <w:rsid w:val="0062250A"/>
    <w:rsid w:val="00623D67"/>
    <w:rsid w:val="00624419"/>
    <w:rsid w:val="00625189"/>
    <w:rsid w:val="006264D4"/>
    <w:rsid w:val="00627628"/>
    <w:rsid w:val="00627B69"/>
    <w:rsid w:val="0063002A"/>
    <w:rsid w:val="006303DC"/>
    <w:rsid w:val="00631CE6"/>
    <w:rsid w:val="00631F9F"/>
    <w:rsid w:val="006328EC"/>
    <w:rsid w:val="00632982"/>
    <w:rsid w:val="006333C6"/>
    <w:rsid w:val="00633A83"/>
    <w:rsid w:val="00635B07"/>
    <w:rsid w:val="00635C61"/>
    <w:rsid w:val="00636371"/>
    <w:rsid w:val="00637C84"/>
    <w:rsid w:val="006410BD"/>
    <w:rsid w:val="00641DFA"/>
    <w:rsid w:val="006422E4"/>
    <w:rsid w:val="006430E0"/>
    <w:rsid w:val="00644B01"/>
    <w:rsid w:val="00645A2B"/>
    <w:rsid w:val="006461AF"/>
    <w:rsid w:val="006468F6"/>
    <w:rsid w:val="00646DAE"/>
    <w:rsid w:val="00647039"/>
    <w:rsid w:val="00647E18"/>
    <w:rsid w:val="00647E58"/>
    <w:rsid w:val="00650A23"/>
    <w:rsid w:val="00650D71"/>
    <w:rsid w:val="00650E5F"/>
    <w:rsid w:val="00651B7B"/>
    <w:rsid w:val="00651CD8"/>
    <w:rsid w:val="00652175"/>
    <w:rsid w:val="00654161"/>
    <w:rsid w:val="00655767"/>
    <w:rsid w:val="00656E8D"/>
    <w:rsid w:val="0065733B"/>
    <w:rsid w:val="00657ACA"/>
    <w:rsid w:val="006601A8"/>
    <w:rsid w:val="006605A3"/>
    <w:rsid w:val="00661E82"/>
    <w:rsid w:val="0066218B"/>
    <w:rsid w:val="00663453"/>
    <w:rsid w:val="0066414B"/>
    <w:rsid w:val="006642E5"/>
    <w:rsid w:val="006658FF"/>
    <w:rsid w:val="00665F1A"/>
    <w:rsid w:val="00666B27"/>
    <w:rsid w:val="00666C2D"/>
    <w:rsid w:val="00667C2A"/>
    <w:rsid w:val="00667E38"/>
    <w:rsid w:val="006705F2"/>
    <w:rsid w:val="00670E08"/>
    <w:rsid w:val="0067193A"/>
    <w:rsid w:val="00672AAD"/>
    <w:rsid w:val="00673878"/>
    <w:rsid w:val="00673A2A"/>
    <w:rsid w:val="00673C8E"/>
    <w:rsid w:val="006742F0"/>
    <w:rsid w:val="00675433"/>
    <w:rsid w:val="00677360"/>
    <w:rsid w:val="00677C46"/>
    <w:rsid w:val="00680C07"/>
    <w:rsid w:val="00683756"/>
    <w:rsid w:val="00683C98"/>
    <w:rsid w:val="00684950"/>
    <w:rsid w:val="00685643"/>
    <w:rsid w:val="00685AD5"/>
    <w:rsid w:val="00685D63"/>
    <w:rsid w:val="0068666E"/>
    <w:rsid w:val="00686EA8"/>
    <w:rsid w:val="00687891"/>
    <w:rsid w:val="00687CDF"/>
    <w:rsid w:val="0069001C"/>
    <w:rsid w:val="006908BF"/>
    <w:rsid w:val="00691EB2"/>
    <w:rsid w:val="00692C4C"/>
    <w:rsid w:val="00692E72"/>
    <w:rsid w:val="00693AE8"/>
    <w:rsid w:val="0069400A"/>
    <w:rsid w:val="00695845"/>
    <w:rsid w:val="00695983"/>
    <w:rsid w:val="006973B2"/>
    <w:rsid w:val="00697B7E"/>
    <w:rsid w:val="006A050D"/>
    <w:rsid w:val="006A11E8"/>
    <w:rsid w:val="006A1488"/>
    <w:rsid w:val="006A269B"/>
    <w:rsid w:val="006A2D1D"/>
    <w:rsid w:val="006A2EA3"/>
    <w:rsid w:val="006A3676"/>
    <w:rsid w:val="006A50F8"/>
    <w:rsid w:val="006A58B0"/>
    <w:rsid w:val="006B0389"/>
    <w:rsid w:val="006B080D"/>
    <w:rsid w:val="006B102D"/>
    <w:rsid w:val="006B19FA"/>
    <w:rsid w:val="006B37D9"/>
    <w:rsid w:val="006B6911"/>
    <w:rsid w:val="006B6FBD"/>
    <w:rsid w:val="006B7DAE"/>
    <w:rsid w:val="006C0543"/>
    <w:rsid w:val="006C076E"/>
    <w:rsid w:val="006C080A"/>
    <w:rsid w:val="006C1ECB"/>
    <w:rsid w:val="006C41F1"/>
    <w:rsid w:val="006C4C68"/>
    <w:rsid w:val="006C63AF"/>
    <w:rsid w:val="006C6C5E"/>
    <w:rsid w:val="006C6ED6"/>
    <w:rsid w:val="006C6F4E"/>
    <w:rsid w:val="006C777D"/>
    <w:rsid w:val="006D01F9"/>
    <w:rsid w:val="006D1340"/>
    <w:rsid w:val="006D13BB"/>
    <w:rsid w:val="006D1736"/>
    <w:rsid w:val="006D212B"/>
    <w:rsid w:val="006D2445"/>
    <w:rsid w:val="006D2A82"/>
    <w:rsid w:val="006D3C25"/>
    <w:rsid w:val="006D43B2"/>
    <w:rsid w:val="006D473C"/>
    <w:rsid w:val="006D6456"/>
    <w:rsid w:val="006D6C99"/>
    <w:rsid w:val="006D6E43"/>
    <w:rsid w:val="006D7D1F"/>
    <w:rsid w:val="006E0507"/>
    <w:rsid w:val="006E0DD4"/>
    <w:rsid w:val="006E1591"/>
    <w:rsid w:val="006E24BA"/>
    <w:rsid w:val="006E3097"/>
    <w:rsid w:val="006E3BFE"/>
    <w:rsid w:val="006E494A"/>
    <w:rsid w:val="006E4A98"/>
    <w:rsid w:val="006E551F"/>
    <w:rsid w:val="006E5E87"/>
    <w:rsid w:val="006E5ECB"/>
    <w:rsid w:val="006E6D76"/>
    <w:rsid w:val="006F1CBF"/>
    <w:rsid w:val="006F32B0"/>
    <w:rsid w:val="006F393E"/>
    <w:rsid w:val="006F4386"/>
    <w:rsid w:val="006F4AC8"/>
    <w:rsid w:val="006F536F"/>
    <w:rsid w:val="006F5B13"/>
    <w:rsid w:val="006F5F1C"/>
    <w:rsid w:val="006F5F90"/>
    <w:rsid w:val="006F74AA"/>
    <w:rsid w:val="00701E6F"/>
    <w:rsid w:val="00701F34"/>
    <w:rsid w:val="00702715"/>
    <w:rsid w:val="00702EA3"/>
    <w:rsid w:val="0070407C"/>
    <w:rsid w:val="00704FDD"/>
    <w:rsid w:val="0070627A"/>
    <w:rsid w:val="00706443"/>
    <w:rsid w:val="00707BF9"/>
    <w:rsid w:val="00707DBA"/>
    <w:rsid w:val="007100B0"/>
    <w:rsid w:val="00710586"/>
    <w:rsid w:val="0071065F"/>
    <w:rsid w:val="00710D2C"/>
    <w:rsid w:val="00710D96"/>
    <w:rsid w:val="00713331"/>
    <w:rsid w:val="00714015"/>
    <w:rsid w:val="007140D7"/>
    <w:rsid w:val="007144BC"/>
    <w:rsid w:val="007174C3"/>
    <w:rsid w:val="007210D8"/>
    <w:rsid w:val="00721559"/>
    <w:rsid w:val="007239DA"/>
    <w:rsid w:val="00724119"/>
    <w:rsid w:val="00724C37"/>
    <w:rsid w:val="00726512"/>
    <w:rsid w:val="00727C7F"/>
    <w:rsid w:val="00730BEF"/>
    <w:rsid w:val="0073331E"/>
    <w:rsid w:val="007347FC"/>
    <w:rsid w:val="00735219"/>
    <w:rsid w:val="00736096"/>
    <w:rsid w:val="00740680"/>
    <w:rsid w:val="0074168D"/>
    <w:rsid w:val="00743008"/>
    <w:rsid w:val="00745118"/>
    <w:rsid w:val="0074750D"/>
    <w:rsid w:val="00750B79"/>
    <w:rsid w:val="00751250"/>
    <w:rsid w:val="00751376"/>
    <w:rsid w:val="00751AFA"/>
    <w:rsid w:val="00751B39"/>
    <w:rsid w:val="00751F0B"/>
    <w:rsid w:val="00753294"/>
    <w:rsid w:val="007536CA"/>
    <w:rsid w:val="00753975"/>
    <w:rsid w:val="00753C65"/>
    <w:rsid w:val="007540A7"/>
    <w:rsid w:val="00755B83"/>
    <w:rsid w:val="00755FEE"/>
    <w:rsid w:val="00757230"/>
    <w:rsid w:val="007577B8"/>
    <w:rsid w:val="007602CE"/>
    <w:rsid w:val="00762AAC"/>
    <w:rsid w:val="00762DB2"/>
    <w:rsid w:val="00766304"/>
    <w:rsid w:val="00766584"/>
    <w:rsid w:val="00767E96"/>
    <w:rsid w:val="00771D42"/>
    <w:rsid w:val="007727BF"/>
    <w:rsid w:val="00772808"/>
    <w:rsid w:val="00774FE2"/>
    <w:rsid w:val="00775FB7"/>
    <w:rsid w:val="007761D5"/>
    <w:rsid w:val="00780230"/>
    <w:rsid w:val="007804C4"/>
    <w:rsid w:val="007816C8"/>
    <w:rsid w:val="00782A6D"/>
    <w:rsid w:val="00783432"/>
    <w:rsid w:val="007847B6"/>
    <w:rsid w:val="00785861"/>
    <w:rsid w:val="00785D0D"/>
    <w:rsid w:val="00790012"/>
    <w:rsid w:val="00790654"/>
    <w:rsid w:val="00790690"/>
    <w:rsid w:val="00791D9F"/>
    <w:rsid w:val="00791F83"/>
    <w:rsid w:val="007924CB"/>
    <w:rsid w:val="00792AC8"/>
    <w:rsid w:val="00792EC9"/>
    <w:rsid w:val="007933AD"/>
    <w:rsid w:val="00793493"/>
    <w:rsid w:val="007940EB"/>
    <w:rsid w:val="00794300"/>
    <w:rsid w:val="007961B2"/>
    <w:rsid w:val="00796A8E"/>
    <w:rsid w:val="00797A74"/>
    <w:rsid w:val="00797D4A"/>
    <w:rsid w:val="00797D8F"/>
    <w:rsid w:val="007A002F"/>
    <w:rsid w:val="007A04CC"/>
    <w:rsid w:val="007A086F"/>
    <w:rsid w:val="007A141C"/>
    <w:rsid w:val="007A3B81"/>
    <w:rsid w:val="007A3F5C"/>
    <w:rsid w:val="007A52AA"/>
    <w:rsid w:val="007A52E5"/>
    <w:rsid w:val="007A5506"/>
    <w:rsid w:val="007A6D1E"/>
    <w:rsid w:val="007A70D0"/>
    <w:rsid w:val="007B268A"/>
    <w:rsid w:val="007B26AE"/>
    <w:rsid w:val="007B3E0A"/>
    <w:rsid w:val="007B3FB9"/>
    <w:rsid w:val="007B65EA"/>
    <w:rsid w:val="007B730F"/>
    <w:rsid w:val="007C0B02"/>
    <w:rsid w:val="007C1074"/>
    <w:rsid w:val="007C17D0"/>
    <w:rsid w:val="007C38A6"/>
    <w:rsid w:val="007C4368"/>
    <w:rsid w:val="007C44A0"/>
    <w:rsid w:val="007C4889"/>
    <w:rsid w:val="007C4BFA"/>
    <w:rsid w:val="007C5BB2"/>
    <w:rsid w:val="007C63B7"/>
    <w:rsid w:val="007C64CA"/>
    <w:rsid w:val="007C6905"/>
    <w:rsid w:val="007C781F"/>
    <w:rsid w:val="007C7AF3"/>
    <w:rsid w:val="007D1598"/>
    <w:rsid w:val="007D47BE"/>
    <w:rsid w:val="007E01ED"/>
    <w:rsid w:val="007E1178"/>
    <w:rsid w:val="007E34B3"/>
    <w:rsid w:val="007E3629"/>
    <w:rsid w:val="007E4D56"/>
    <w:rsid w:val="007E558A"/>
    <w:rsid w:val="007E6615"/>
    <w:rsid w:val="007E678E"/>
    <w:rsid w:val="007E6CD9"/>
    <w:rsid w:val="007E76AE"/>
    <w:rsid w:val="007E7F2D"/>
    <w:rsid w:val="007F08CC"/>
    <w:rsid w:val="007F168A"/>
    <w:rsid w:val="007F2DD9"/>
    <w:rsid w:val="007F3184"/>
    <w:rsid w:val="007F425F"/>
    <w:rsid w:val="007F476A"/>
    <w:rsid w:val="007F5D04"/>
    <w:rsid w:val="007F6055"/>
    <w:rsid w:val="007F65ED"/>
    <w:rsid w:val="007F7496"/>
    <w:rsid w:val="007F754F"/>
    <w:rsid w:val="00800880"/>
    <w:rsid w:val="0080096D"/>
    <w:rsid w:val="008009D3"/>
    <w:rsid w:val="00801A8B"/>
    <w:rsid w:val="00801D4F"/>
    <w:rsid w:val="008027F0"/>
    <w:rsid w:val="0080387B"/>
    <w:rsid w:val="00803BA3"/>
    <w:rsid w:val="008040B9"/>
    <w:rsid w:val="008044D6"/>
    <w:rsid w:val="00805249"/>
    <w:rsid w:val="0080565D"/>
    <w:rsid w:val="00805AEF"/>
    <w:rsid w:val="00805CE3"/>
    <w:rsid w:val="00806F8A"/>
    <w:rsid w:val="008070F7"/>
    <w:rsid w:val="0080728F"/>
    <w:rsid w:val="008105E7"/>
    <w:rsid w:val="008107A6"/>
    <w:rsid w:val="00812E6C"/>
    <w:rsid w:val="008131DC"/>
    <w:rsid w:val="00813746"/>
    <w:rsid w:val="008140AC"/>
    <w:rsid w:val="008144B4"/>
    <w:rsid w:val="00814DFD"/>
    <w:rsid w:val="0081638E"/>
    <w:rsid w:val="0081729A"/>
    <w:rsid w:val="00817552"/>
    <w:rsid w:val="0081798D"/>
    <w:rsid w:val="008221AB"/>
    <w:rsid w:val="00822441"/>
    <w:rsid w:val="00822650"/>
    <w:rsid w:val="008227CF"/>
    <w:rsid w:val="00824C3F"/>
    <w:rsid w:val="008254B4"/>
    <w:rsid w:val="00826ED3"/>
    <w:rsid w:val="00827019"/>
    <w:rsid w:val="008271A3"/>
    <w:rsid w:val="008279DF"/>
    <w:rsid w:val="00827B5A"/>
    <w:rsid w:val="008310CC"/>
    <w:rsid w:val="00831925"/>
    <w:rsid w:val="00832590"/>
    <w:rsid w:val="0083318F"/>
    <w:rsid w:val="00835B73"/>
    <w:rsid w:val="00835CD0"/>
    <w:rsid w:val="00837260"/>
    <w:rsid w:val="00837C75"/>
    <w:rsid w:val="00840397"/>
    <w:rsid w:val="008415F3"/>
    <w:rsid w:val="008418F9"/>
    <w:rsid w:val="00841C9A"/>
    <w:rsid w:val="00844C3F"/>
    <w:rsid w:val="00845D8B"/>
    <w:rsid w:val="008465D7"/>
    <w:rsid w:val="00846B1A"/>
    <w:rsid w:val="0084717A"/>
    <w:rsid w:val="00850907"/>
    <w:rsid w:val="00850FDD"/>
    <w:rsid w:val="00852E27"/>
    <w:rsid w:val="00853694"/>
    <w:rsid w:val="00853AF1"/>
    <w:rsid w:val="008573BA"/>
    <w:rsid w:val="008574A5"/>
    <w:rsid w:val="008574F5"/>
    <w:rsid w:val="00857823"/>
    <w:rsid w:val="00857AD6"/>
    <w:rsid w:val="00860F45"/>
    <w:rsid w:val="0086148A"/>
    <w:rsid w:val="00861CB1"/>
    <w:rsid w:val="00862339"/>
    <w:rsid w:val="00862F9A"/>
    <w:rsid w:val="00862FB3"/>
    <w:rsid w:val="00863090"/>
    <w:rsid w:val="00863472"/>
    <w:rsid w:val="00864326"/>
    <w:rsid w:val="008648AE"/>
    <w:rsid w:val="00864B92"/>
    <w:rsid w:val="00864E0C"/>
    <w:rsid w:val="00866A12"/>
    <w:rsid w:val="008679D4"/>
    <w:rsid w:val="00873E31"/>
    <w:rsid w:val="00874249"/>
    <w:rsid w:val="008746EE"/>
    <w:rsid w:val="00875D43"/>
    <w:rsid w:val="0087763A"/>
    <w:rsid w:val="0087770A"/>
    <w:rsid w:val="00880D21"/>
    <w:rsid w:val="008812BB"/>
    <w:rsid w:val="00882B0A"/>
    <w:rsid w:val="00882BAA"/>
    <w:rsid w:val="008833A5"/>
    <w:rsid w:val="00883BBF"/>
    <w:rsid w:val="00885504"/>
    <w:rsid w:val="008858EF"/>
    <w:rsid w:val="00890014"/>
    <w:rsid w:val="008906EA"/>
    <w:rsid w:val="008906F4"/>
    <w:rsid w:val="0089071D"/>
    <w:rsid w:val="00891037"/>
    <w:rsid w:val="008917D6"/>
    <w:rsid w:val="00891AE5"/>
    <w:rsid w:val="00892D2E"/>
    <w:rsid w:val="00893706"/>
    <w:rsid w:val="00894033"/>
    <w:rsid w:val="00894B32"/>
    <w:rsid w:val="00895193"/>
    <w:rsid w:val="00896145"/>
    <w:rsid w:val="008963A8"/>
    <w:rsid w:val="008966A3"/>
    <w:rsid w:val="00896BD5"/>
    <w:rsid w:val="00897042"/>
    <w:rsid w:val="008971CB"/>
    <w:rsid w:val="00897214"/>
    <w:rsid w:val="00897250"/>
    <w:rsid w:val="008975A7"/>
    <w:rsid w:val="008A075C"/>
    <w:rsid w:val="008A0952"/>
    <w:rsid w:val="008A0F42"/>
    <w:rsid w:val="008A1332"/>
    <w:rsid w:val="008A15C3"/>
    <w:rsid w:val="008A1CC1"/>
    <w:rsid w:val="008A27F0"/>
    <w:rsid w:val="008A3556"/>
    <w:rsid w:val="008A3B79"/>
    <w:rsid w:val="008A56E0"/>
    <w:rsid w:val="008B058F"/>
    <w:rsid w:val="008B0950"/>
    <w:rsid w:val="008B2BA7"/>
    <w:rsid w:val="008B3061"/>
    <w:rsid w:val="008B388E"/>
    <w:rsid w:val="008B3A6C"/>
    <w:rsid w:val="008B65F8"/>
    <w:rsid w:val="008B716D"/>
    <w:rsid w:val="008B7182"/>
    <w:rsid w:val="008C0B8E"/>
    <w:rsid w:val="008C13B5"/>
    <w:rsid w:val="008C1559"/>
    <w:rsid w:val="008C1DBE"/>
    <w:rsid w:val="008C44B2"/>
    <w:rsid w:val="008C477D"/>
    <w:rsid w:val="008C4994"/>
    <w:rsid w:val="008C667D"/>
    <w:rsid w:val="008C762A"/>
    <w:rsid w:val="008C7A8D"/>
    <w:rsid w:val="008D0365"/>
    <w:rsid w:val="008D044A"/>
    <w:rsid w:val="008D07FB"/>
    <w:rsid w:val="008D0DA3"/>
    <w:rsid w:val="008D16F8"/>
    <w:rsid w:val="008D48B7"/>
    <w:rsid w:val="008D4965"/>
    <w:rsid w:val="008D50F7"/>
    <w:rsid w:val="008D5309"/>
    <w:rsid w:val="008E09F1"/>
    <w:rsid w:val="008E1B6F"/>
    <w:rsid w:val="008E38A3"/>
    <w:rsid w:val="008E5A4F"/>
    <w:rsid w:val="008E672A"/>
    <w:rsid w:val="008E71B8"/>
    <w:rsid w:val="008F09CE"/>
    <w:rsid w:val="008F1282"/>
    <w:rsid w:val="008F1691"/>
    <w:rsid w:val="008F16B4"/>
    <w:rsid w:val="008F1AB7"/>
    <w:rsid w:val="008F1D38"/>
    <w:rsid w:val="008F2901"/>
    <w:rsid w:val="008F2D6F"/>
    <w:rsid w:val="008F3025"/>
    <w:rsid w:val="008F4D18"/>
    <w:rsid w:val="008F4D99"/>
    <w:rsid w:val="008F643B"/>
    <w:rsid w:val="008F64A5"/>
    <w:rsid w:val="008F6AC7"/>
    <w:rsid w:val="00900381"/>
    <w:rsid w:val="00900447"/>
    <w:rsid w:val="00900C68"/>
    <w:rsid w:val="00901BBC"/>
    <w:rsid w:val="00901FA1"/>
    <w:rsid w:val="009023B6"/>
    <w:rsid w:val="00902836"/>
    <w:rsid w:val="00902C03"/>
    <w:rsid w:val="00903EE1"/>
    <w:rsid w:val="00904502"/>
    <w:rsid w:val="009050D8"/>
    <w:rsid w:val="009056A3"/>
    <w:rsid w:val="00905C5A"/>
    <w:rsid w:val="00906345"/>
    <w:rsid w:val="00907734"/>
    <w:rsid w:val="00910682"/>
    <w:rsid w:val="0091125C"/>
    <w:rsid w:val="00911392"/>
    <w:rsid w:val="0091191F"/>
    <w:rsid w:val="0091295D"/>
    <w:rsid w:val="00915B5D"/>
    <w:rsid w:val="009165BF"/>
    <w:rsid w:val="00916714"/>
    <w:rsid w:val="00916B48"/>
    <w:rsid w:val="009206D8"/>
    <w:rsid w:val="00920D1C"/>
    <w:rsid w:val="009212CC"/>
    <w:rsid w:val="0092181F"/>
    <w:rsid w:val="00921CA7"/>
    <w:rsid w:val="00921F60"/>
    <w:rsid w:val="00922564"/>
    <w:rsid w:val="00923007"/>
    <w:rsid w:val="00924591"/>
    <w:rsid w:val="009256FF"/>
    <w:rsid w:val="0092749D"/>
    <w:rsid w:val="00927623"/>
    <w:rsid w:val="009309E6"/>
    <w:rsid w:val="009318F4"/>
    <w:rsid w:val="00931C56"/>
    <w:rsid w:val="00931C67"/>
    <w:rsid w:val="009323C9"/>
    <w:rsid w:val="009327F8"/>
    <w:rsid w:val="00932B6B"/>
    <w:rsid w:val="009331ED"/>
    <w:rsid w:val="00933F5D"/>
    <w:rsid w:val="00934B97"/>
    <w:rsid w:val="0093547F"/>
    <w:rsid w:val="00935524"/>
    <w:rsid w:val="0093567A"/>
    <w:rsid w:val="00935CFD"/>
    <w:rsid w:val="0093649A"/>
    <w:rsid w:val="00937A99"/>
    <w:rsid w:val="00937E28"/>
    <w:rsid w:val="0094028D"/>
    <w:rsid w:val="009428A3"/>
    <w:rsid w:val="00942C27"/>
    <w:rsid w:val="00944386"/>
    <w:rsid w:val="0094516C"/>
    <w:rsid w:val="00945604"/>
    <w:rsid w:val="009456E1"/>
    <w:rsid w:val="00946339"/>
    <w:rsid w:val="00946B6C"/>
    <w:rsid w:val="00950F94"/>
    <w:rsid w:val="00952192"/>
    <w:rsid w:val="00952B8F"/>
    <w:rsid w:val="00953949"/>
    <w:rsid w:val="00954FC4"/>
    <w:rsid w:val="0095552B"/>
    <w:rsid w:val="00956D58"/>
    <w:rsid w:val="009575AC"/>
    <w:rsid w:val="00957DB4"/>
    <w:rsid w:val="00961287"/>
    <w:rsid w:val="009633E4"/>
    <w:rsid w:val="009636F5"/>
    <w:rsid w:val="00964656"/>
    <w:rsid w:val="00964F59"/>
    <w:rsid w:val="009651E5"/>
    <w:rsid w:val="009661FF"/>
    <w:rsid w:val="00966DCD"/>
    <w:rsid w:val="00967BED"/>
    <w:rsid w:val="00967C44"/>
    <w:rsid w:val="00967F63"/>
    <w:rsid w:val="00971160"/>
    <w:rsid w:val="0097139B"/>
    <w:rsid w:val="00971786"/>
    <w:rsid w:val="00971A51"/>
    <w:rsid w:val="00971A63"/>
    <w:rsid w:val="00971E34"/>
    <w:rsid w:val="00972480"/>
    <w:rsid w:val="0097267E"/>
    <w:rsid w:val="0097314B"/>
    <w:rsid w:val="009732B5"/>
    <w:rsid w:val="00973784"/>
    <w:rsid w:val="00973B16"/>
    <w:rsid w:val="00973DEC"/>
    <w:rsid w:val="009744D4"/>
    <w:rsid w:val="009763DC"/>
    <w:rsid w:val="00976C18"/>
    <w:rsid w:val="00977154"/>
    <w:rsid w:val="00977925"/>
    <w:rsid w:val="00980632"/>
    <w:rsid w:val="00981B45"/>
    <w:rsid w:val="00981D2C"/>
    <w:rsid w:val="00981E8A"/>
    <w:rsid w:val="0098296B"/>
    <w:rsid w:val="00984CBE"/>
    <w:rsid w:val="009861DB"/>
    <w:rsid w:val="00990CA6"/>
    <w:rsid w:val="00991A1C"/>
    <w:rsid w:val="00991B57"/>
    <w:rsid w:val="009930A3"/>
    <w:rsid w:val="00994388"/>
    <w:rsid w:val="0099467F"/>
    <w:rsid w:val="009962BD"/>
    <w:rsid w:val="0099732C"/>
    <w:rsid w:val="009A0202"/>
    <w:rsid w:val="009A0954"/>
    <w:rsid w:val="009A0D96"/>
    <w:rsid w:val="009A2D3D"/>
    <w:rsid w:val="009A2F8F"/>
    <w:rsid w:val="009A3A42"/>
    <w:rsid w:val="009A45BD"/>
    <w:rsid w:val="009A609C"/>
    <w:rsid w:val="009A655F"/>
    <w:rsid w:val="009A6B0D"/>
    <w:rsid w:val="009A7291"/>
    <w:rsid w:val="009A7A73"/>
    <w:rsid w:val="009B13EE"/>
    <w:rsid w:val="009B3719"/>
    <w:rsid w:val="009B3A4E"/>
    <w:rsid w:val="009B3E8C"/>
    <w:rsid w:val="009B40B5"/>
    <w:rsid w:val="009B4EAA"/>
    <w:rsid w:val="009B7A28"/>
    <w:rsid w:val="009B7A4A"/>
    <w:rsid w:val="009C01A0"/>
    <w:rsid w:val="009C02B9"/>
    <w:rsid w:val="009C1818"/>
    <w:rsid w:val="009C219F"/>
    <w:rsid w:val="009C2377"/>
    <w:rsid w:val="009C2E86"/>
    <w:rsid w:val="009C327B"/>
    <w:rsid w:val="009C38D3"/>
    <w:rsid w:val="009C5A2D"/>
    <w:rsid w:val="009C5E9A"/>
    <w:rsid w:val="009C7934"/>
    <w:rsid w:val="009D1309"/>
    <w:rsid w:val="009D18AA"/>
    <w:rsid w:val="009D3240"/>
    <w:rsid w:val="009D351A"/>
    <w:rsid w:val="009D646C"/>
    <w:rsid w:val="009D7C4D"/>
    <w:rsid w:val="009E0429"/>
    <w:rsid w:val="009E0430"/>
    <w:rsid w:val="009E3E0D"/>
    <w:rsid w:val="009E41BB"/>
    <w:rsid w:val="009E4A43"/>
    <w:rsid w:val="009E6063"/>
    <w:rsid w:val="009F0399"/>
    <w:rsid w:val="009F0BC8"/>
    <w:rsid w:val="009F176E"/>
    <w:rsid w:val="009F2566"/>
    <w:rsid w:val="009F27B6"/>
    <w:rsid w:val="009F3097"/>
    <w:rsid w:val="009F76E3"/>
    <w:rsid w:val="009F7E85"/>
    <w:rsid w:val="00A00A4F"/>
    <w:rsid w:val="00A0103D"/>
    <w:rsid w:val="00A0166F"/>
    <w:rsid w:val="00A0193D"/>
    <w:rsid w:val="00A01BBD"/>
    <w:rsid w:val="00A02284"/>
    <w:rsid w:val="00A02ACA"/>
    <w:rsid w:val="00A03056"/>
    <w:rsid w:val="00A032E2"/>
    <w:rsid w:val="00A06537"/>
    <w:rsid w:val="00A0677E"/>
    <w:rsid w:val="00A06B98"/>
    <w:rsid w:val="00A06D11"/>
    <w:rsid w:val="00A14472"/>
    <w:rsid w:val="00A14586"/>
    <w:rsid w:val="00A154B1"/>
    <w:rsid w:val="00A1607D"/>
    <w:rsid w:val="00A16733"/>
    <w:rsid w:val="00A1703B"/>
    <w:rsid w:val="00A20631"/>
    <w:rsid w:val="00A22B71"/>
    <w:rsid w:val="00A24961"/>
    <w:rsid w:val="00A25A3D"/>
    <w:rsid w:val="00A25EC4"/>
    <w:rsid w:val="00A25EFF"/>
    <w:rsid w:val="00A27122"/>
    <w:rsid w:val="00A278C3"/>
    <w:rsid w:val="00A27B57"/>
    <w:rsid w:val="00A30F8F"/>
    <w:rsid w:val="00A3201B"/>
    <w:rsid w:val="00A335BE"/>
    <w:rsid w:val="00A37428"/>
    <w:rsid w:val="00A4046B"/>
    <w:rsid w:val="00A411CE"/>
    <w:rsid w:val="00A41E88"/>
    <w:rsid w:val="00A42029"/>
    <w:rsid w:val="00A42F82"/>
    <w:rsid w:val="00A43859"/>
    <w:rsid w:val="00A44DB3"/>
    <w:rsid w:val="00A44F23"/>
    <w:rsid w:val="00A45968"/>
    <w:rsid w:val="00A45985"/>
    <w:rsid w:val="00A5063C"/>
    <w:rsid w:val="00A5079C"/>
    <w:rsid w:val="00A50842"/>
    <w:rsid w:val="00A52354"/>
    <w:rsid w:val="00A52B61"/>
    <w:rsid w:val="00A53520"/>
    <w:rsid w:val="00A53C22"/>
    <w:rsid w:val="00A54626"/>
    <w:rsid w:val="00A547C6"/>
    <w:rsid w:val="00A55317"/>
    <w:rsid w:val="00A55ADD"/>
    <w:rsid w:val="00A55CD4"/>
    <w:rsid w:val="00A569DC"/>
    <w:rsid w:val="00A57712"/>
    <w:rsid w:val="00A57D56"/>
    <w:rsid w:val="00A612A8"/>
    <w:rsid w:val="00A6143B"/>
    <w:rsid w:val="00A616CF"/>
    <w:rsid w:val="00A644D9"/>
    <w:rsid w:val="00A646F1"/>
    <w:rsid w:val="00A669A0"/>
    <w:rsid w:val="00A66B54"/>
    <w:rsid w:val="00A66C55"/>
    <w:rsid w:val="00A702E0"/>
    <w:rsid w:val="00A70514"/>
    <w:rsid w:val="00A7066E"/>
    <w:rsid w:val="00A71B5A"/>
    <w:rsid w:val="00A71C01"/>
    <w:rsid w:val="00A71DA9"/>
    <w:rsid w:val="00A7238D"/>
    <w:rsid w:val="00A737FE"/>
    <w:rsid w:val="00A74EE6"/>
    <w:rsid w:val="00A774CC"/>
    <w:rsid w:val="00A776D9"/>
    <w:rsid w:val="00A77718"/>
    <w:rsid w:val="00A77C3B"/>
    <w:rsid w:val="00A80933"/>
    <w:rsid w:val="00A80AEF"/>
    <w:rsid w:val="00A81310"/>
    <w:rsid w:val="00A82171"/>
    <w:rsid w:val="00A845D3"/>
    <w:rsid w:val="00A84906"/>
    <w:rsid w:val="00A84F2D"/>
    <w:rsid w:val="00A862C4"/>
    <w:rsid w:val="00A86FAB"/>
    <w:rsid w:val="00A87C25"/>
    <w:rsid w:val="00A91003"/>
    <w:rsid w:val="00A91342"/>
    <w:rsid w:val="00A92329"/>
    <w:rsid w:val="00A92966"/>
    <w:rsid w:val="00A9342F"/>
    <w:rsid w:val="00A94563"/>
    <w:rsid w:val="00A95E86"/>
    <w:rsid w:val="00A966CB"/>
    <w:rsid w:val="00A975EB"/>
    <w:rsid w:val="00A97932"/>
    <w:rsid w:val="00AA0119"/>
    <w:rsid w:val="00AA084A"/>
    <w:rsid w:val="00AA1259"/>
    <w:rsid w:val="00AA13B7"/>
    <w:rsid w:val="00AA1896"/>
    <w:rsid w:val="00AA21D4"/>
    <w:rsid w:val="00AA2E34"/>
    <w:rsid w:val="00AA304A"/>
    <w:rsid w:val="00AA348D"/>
    <w:rsid w:val="00AA3A04"/>
    <w:rsid w:val="00AA4FC3"/>
    <w:rsid w:val="00AA5079"/>
    <w:rsid w:val="00AA66E6"/>
    <w:rsid w:val="00AA7AA4"/>
    <w:rsid w:val="00AA7B61"/>
    <w:rsid w:val="00AB1C2C"/>
    <w:rsid w:val="00AB397C"/>
    <w:rsid w:val="00AB418C"/>
    <w:rsid w:val="00AB505E"/>
    <w:rsid w:val="00AB516B"/>
    <w:rsid w:val="00AB7490"/>
    <w:rsid w:val="00AB770E"/>
    <w:rsid w:val="00AB79AF"/>
    <w:rsid w:val="00AB7BE2"/>
    <w:rsid w:val="00AC072E"/>
    <w:rsid w:val="00AC0D27"/>
    <w:rsid w:val="00AC1279"/>
    <w:rsid w:val="00AC3558"/>
    <w:rsid w:val="00AC3DB0"/>
    <w:rsid w:val="00AC4A28"/>
    <w:rsid w:val="00AC4A6F"/>
    <w:rsid w:val="00AC4B0B"/>
    <w:rsid w:val="00AC5E94"/>
    <w:rsid w:val="00AC6414"/>
    <w:rsid w:val="00AC764F"/>
    <w:rsid w:val="00AD1A11"/>
    <w:rsid w:val="00AD1CB1"/>
    <w:rsid w:val="00AD1DFD"/>
    <w:rsid w:val="00AD2C21"/>
    <w:rsid w:val="00AD4195"/>
    <w:rsid w:val="00AD44FA"/>
    <w:rsid w:val="00AD4552"/>
    <w:rsid w:val="00AD4652"/>
    <w:rsid w:val="00AD4938"/>
    <w:rsid w:val="00AD58AF"/>
    <w:rsid w:val="00AD5A04"/>
    <w:rsid w:val="00AD63D4"/>
    <w:rsid w:val="00AD6CE8"/>
    <w:rsid w:val="00AD7C40"/>
    <w:rsid w:val="00AE1962"/>
    <w:rsid w:val="00AE2FA2"/>
    <w:rsid w:val="00AE3FB9"/>
    <w:rsid w:val="00AE494E"/>
    <w:rsid w:val="00AE6494"/>
    <w:rsid w:val="00AE695F"/>
    <w:rsid w:val="00AF080E"/>
    <w:rsid w:val="00AF0D68"/>
    <w:rsid w:val="00AF2CFF"/>
    <w:rsid w:val="00AF390B"/>
    <w:rsid w:val="00AF3DB0"/>
    <w:rsid w:val="00AF3F95"/>
    <w:rsid w:val="00AF4E30"/>
    <w:rsid w:val="00AF4FC9"/>
    <w:rsid w:val="00AF5AD6"/>
    <w:rsid w:val="00AF6526"/>
    <w:rsid w:val="00AF7CAC"/>
    <w:rsid w:val="00B00339"/>
    <w:rsid w:val="00B0036D"/>
    <w:rsid w:val="00B0118A"/>
    <w:rsid w:val="00B01841"/>
    <w:rsid w:val="00B020C0"/>
    <w:rsid w:val="00B0289D"/>
    <w:rsid w:val="00B02AED"/>
    <w:rsid w:val="00B033DC"/>
    <w:rsid w:val="00B034E9"/>
    <w:rsid w:val="00B04C1F"/>
    <w:rsid w:val="00B04C38"/>
    <w:rsid w:val="00B0677B"/>
    <w:rsid w:val="00B06EB3"/>
    <w:rsid w:val="00B10324"/>
    <w:rsid w:val="00B10F33"/>
    <w:rsid w:val="00B11AA7"/>
    <w:rsid w:val="00B14AE0"/>
    <w:rsid w:val="00B14B79"/>
    <w:rsid w:val="00B21022"/>
    <w:rsid w:val="00B23C99"/>
    <w:rsid w:val="00B310C3"/>
    <w:rsid w:val="00B3110E"/>
    <w:rsid w:val="00B3122C"/>
    <w:rsid w:val="00B31392"/>
    <w:rsid w:val="00B3148D"/>
    <w:rsid w:val="00B319F2"/>
    <w:rsid w:val="00B32132"/>
    <w:rsid w:val="00B338A4"/>
    <w:rsid w:val="00B33CC5"/>
    <w:rsid w:val="00B349B0"/>
    <w:rsid w:val="00B35806"/>
    <w:rsid w:val="00B36229"/>
    <w:rsid w:val="00B3704E"/>
    <w:rsid w:val="00B37535"/>
    <w:rsid w:val="00B4056F"/>
    <w:rsid w:val="00B40801"/>
    <w:rsid w:val="00B40F7C"/>
    <w:rsid w:val="00B40FF3"/>
    <w:rsid w:val="00B41333"/>
    <w:rsid w:val="00B41C37"/>
    <w:rsid w:val="00B4208D"/>
    <w:rsid w:val="00B4283F"/>
    <w:rsid w:val="00B43186"/>
    <w:rsid w:val="00B437E6"/>
    <w:rsid w:val="00B442CF"/>
    <w:rsid w:val="00B45276"/>
    <w:rsid w:val="00B45FE9"/>
    <w:rsid w:val="00B46471"/>
    <w:rsid w:val="00B46ABD"/>
    <w:rsid w:val="00B46BCE"/>
    <w:rsid w:val="00B46D50"/>
    <w:rsid w:val="00B47E2F"/>
    <w:rsid w:val="00B5053C"/>
    <w:rsid w:val="00B50A8E"/>
    <w:rsid w:val="00B5129D"/>
    <w:rsid w:val="00B516AE"/>
    <w:rsid w:val="00B5212F"/>
    <w:rsid w:val="00B523BA"/>
    <w:rsid w:val="00B54298"/>
    <w:rsid w:val="00B54D32"/>
    <w:rsid w:val="00B54FCF"/>
    <w:rsid w:val="00B57B91"/>
    <w:rsid w:val="00B57BF5"/>
    <w:rsid w:val="00B6143A"/>
    <w:rsid w:val="00B61AE6"/>
    <w:rsid w:val="00B62465"/>
    <w:rsid w:val="00B62AAE"/>
    <w:rsid w:val="00B62E6E"/>
    <w:rsid w:val="00B63724"/>
    <w:rsid w:val="00B649C3"/>
    <w:rsid w:val="00B656C3"/>
    <w:rsid w:val="00B65FB8"/>
    <w:rsid w:val="00B66013"/>
    <w:rsid w:val="00B67544"/>
    <w:rsid w:val="00B679A7"/>
    <w:rsid w:val="00B67F80"/>
    <w:rsid w:val="00B70328"/>
    <w:rsid w:val="00B70A29"/>
    <w:rsid w:val="00B7108F"/>
    <w:rsid w:val="00B7362B"/>
    <w:rsid w:val="00B736DF"/>
    <w:rsid w:val="00B738E7"/>
    <w:rsid w:val="00B740C3"/>
    <w:rsid w:val="00B74475"/>
    <w:rsid w:val="00B747AC"/>
    <w:rsid w:val="00B74F37"/>
    <w:rsid w:val="00B769E4"/>
    <w:rsid w:val="00B76D43"/>
    <w:rsid w:val="00B76EEE"/>
    <w:rsid w:val="00B8045D"/>
    <w:rsid w:val="00B80708"/>
    <w:rsid w:val="00B8160F"/>
    <w:rsid w:val="00B83142"/>
    <w:rsid w:val="00B83EB3"/>
    <w:rsid w:val="00B84A89"/>
    <w:rsid w:val="00B84D01"/>
    <w:rsid w:val="00B86799"/>
    <w:rsid w:val="00B90D4C"/>
    <w:rsid w:val="00B911AC"/>
    <w:rsid w:val="00B939A7"/>
    <w:rsid w:val="00B93D67"/>
    <w:rsid w:val="00B95B55"/>
    <w:rsid w:val="00B95C3A"/>
    <w:rsid w:val="00B97794"/>
    <w:rsid w:val="00BA0841"/>
    <w:rsid w:val="00BA0D97"/>
    <w:rsid w:val="00BA1C6A"/>
    <w:rsid w:val="00BA2146"/>
    <w:rsid w:val="00BA2767"/>
    <w:rsid w:val="00BA2965"/>
    <w:rsid w:val="00BA301B"/>
    <w:rsid w:val="00BA4152"/>
    <w:rsid w:val="00BA533F"/>
    <w:rsid w:val="00BA5393"/>
    <w:rsid w:val="00BA54B1"/>
    <w:rsid w:val="00BA6C39"/>
    <w:rsid w:val="00BA7ACD"/>
    <w:rsid w:val="00BB09D2"/>
    <w:rsid w:val="00BB0CBC"/>
    <w:rsid w:val="00BB12CF"/>
    <w:rsid w:val="00BB15BD"/>
    <w:rsid w:val="00BB1B12"/>
    <w:rsid w:val="00BB2672"/>
    <w:rsid w:val="00BB289C"/>
    <w:rsid w:val="00BB29EE"/>
    <w:rsid w:val="00BB3254"/>
    <w:rsid w:val="00BB36F7"/>
    <w:rsid w:val="00BB3F06"/>
    <w:rsid w:val="00BB415F"/>
    <w:rsid w:val="00BB441E"/>
    <w:rsid w:val="00BB4826"/>
    <w:rsid w:val="00BB5AE5"/>
    <w:rsid w:val="00BB66C8"/>
    <w:rsid w:val="00BB6854"/>
    <w:rsid w:val="00BB701A"/>
    <w:rsid w:val="00BB7185"/>
    <w:rsid w:val="00BC0B14"/>
    <w:rsid w:val="00BC0FA9"/>
    <w:rsid w:val="00BC12C9"/>
    <w:rsid w:val="00BC1A77"/>
    <w:rsid w:val="00BC3526"/>
    <w:rsid w:val="00BC3C0B"/>
    <w:rsid w:val="00BC5007"/>
    <w:rsid w:val="00BC5604"/>
    <w:rsid w:val="00BC5605"/>
    <w:rsid w:val="00BC591E"/>
    <w:rsid w:val="00BC75C3"/>
    <w:rsid w:val="00BD0257"/>
    <w:rsid w:val="00BD0A77"/>
    <w:rsid w:val="00BD0EFB"/>
    <w:rsid w:val="00BD215E"/>
    <w:rsid w:val="00BD21DC"/>
    <w:rsid w:val="00BD3A4E"/>
    <w:rsid w:val="00BD41F5"/>
    <w:rsid w:val="00BD5580"/>
    <w:rsid w:val="00BD7C44"/>
    <w:rsid w:val="00BE0105"/>
    <w:rsid w:val="00BE11A7"/>
    <w:rsid w:val="00BE152E"/>
    <w:rsid w:val="00BE1EEF"/>
    <w:rsid w:val="00BE27AA"/>
    <w:rsid w:val="00BE3334"/>
    <w:rsid w:val="00BE3C19"/>
    <w:rsid w:val="00BE405B"/>
    <w:rsid w:val="00BE47F4"/>
    <w:rsid w:val="00BE4CEE"/>
    <w:rsid w:val="00BE6A70"/>
    <w:rsid w:val="00BE7D6C"/>
    <w:rsid w:val="00BF0143"/>
    <w:rsid w:val="00BF1022"/>
    <w:rsid w:val="00BF2526"/>
    <w:rsid w:val="00BF47DF"/>
    <w:rsid w:val="00BF497E"/>
    <w:rsid w:val="00BF4EFC"/>
    <w:rsid w:val="00BF5388"/>
    <w:rsid w:val="00BF5436"/>
    <w:rsid w:val="00BF6919"/>
    <w:rsid w:val="00BF70AB"/>
    <w:rsid w:val="00C02E21"/>
    <w:rsid w:val="00C039E2"/>
    <w:rsid w:val="00C03D43"/>
    <w:rsid w:val="00C03F4B"/>
    <w:rsid w:val="00C0451A"/>
    <w:rsid w:val="00C04573"/>
    <w:rsid w:val="00C048BF"/>
    <w:rsid w:val="00C0528A"/>
    <w:rsid w:val="00C06188"/>
    <w:rsid w:val="00C0710C"/>
    <w:rsid w:val="00C0728B"/>
    <w:rsid w:val="00C07576"/>
    <w:rsid w:val="00C07BC4"/>
    <w:rsid w:val="00C07CA9"/>
    <w:rsid w:val="00C10E31"/>
    <w:rsid w:val="00C11999"/>
    <w:rsid w:val="00C11FE2"/>
    <w:rsid w:val="00C12115"/>
    <w:rsid w:val="00C14166"/>
    <w:rsid w:val="00C15AF7"/>
    <w:rsid w:val="00C17D0B"/>
    <w:rsid w:val="00C20160"/>
    <w:rsid w:val="00C2077E"/>
    <w:rsid w:val="00C21BEB"/>
    <w:rsid w:val="00C235A9"/>
    <w:rsid w:val="00C256D3"/>
    <w:rsid w:val="00C266C1"/>
    <w:rsid w:val="00C26A51"/>
    <w:rsid w:val="00C26CD8"/>
    <w:rsid w:val="00C27459"/>
    <w:rsid w:val="00C27E53"/>
    <w:rsid w:val="00C313CB"/>
    <w:rsid w:val="00C31F12"/>
    <w:rsid w:val="00C320C2"/>
    <w:rsid w:val="00C33D5D"/>
    <w:rsid w:val="00C3477B"/>
    <w:rsid w:val="00C36B58"/>
    <w:rsid w:val="00C37A23"/>
    <w:rsid w:val="00C40647"/>
    <w:rsid w:val="00C40C60"/>
    <w:rsid w:val="00C43074"/>
    <w:rsid w:val="00C448E4"/>
    <w:rsid w:val="00C455B8"/>
    <w:rsid w:val="00C52138"/>
    <w:rsid w:val="00C52B0E"/>
    <w:rsid w:val="00C52F2E"/>
    <w:rsid w:val="00C5398D"/>
    <w:rsid w:val="00C53EF1"/>
    <w:rsid w:val="00C54AA6"/>
    <w:rsid w:val="00C54B8F"/>
    <w:rsid w:val="00C54BDC"/>
    <w:rsid w:val="00C54CEA"/>
    <w:rsid w:val="00C560BF"/>
    <w:rsid w:val="00C5780A"/>
    <w:rsid w:val="00C57817"/>
    <w:rsid w:val="00C57BAD"/>
    <w:rsid w:val="00C57FAB"/>
    <w:rsid w:val="00C61D4D"/>
    <w:rsid w:val="00C62700"/>
    <w:rsid w:val="00C631B6"/>
    <w:rsid w:val="00C6545E"/>
    <w:rsid w:val="00C65ED6"/>
    <w:rsid w:val="00C66FA8"/>
    <w:rsid w:val="00C67534"/>
    <w:rsid w:val="00C7013C"/>
    <w:rsid w:val="00C70DE1"/>
    <w:rsid w:val="00C71272"/>
    <w:rsid w:val="00C74152"/>
    <w:rsid w:val="00C746F8"/>
    <w:rsid w:val="00C75619"/>
    <w:rsid w:val="00C770AA"/>
    <w:rsid w:val="00C804E5"/>
    <w:rsid w:val="00C80C62"/>
    <w:rsid w:val="00C80E31"/>
    <w:rsid w:val="00C824D3"/>
    <w:rsid w:val="00C82682"/>
    <w:rsid w:val="00C82EBB"/>
    <w:rsid w:val="00C83514"/>
    <w:rsid w:val="00C8393A"/>
    <w:rsid w:val="00C83C31"/>
    <w:rsid w:val="00C87917"/>
    <w:rsid w:val="00C90D71"/>
    <w:rsid w:val="00C916AC"/>
    <w:rsid w:val="00C92489"/>
    <w:rsid w:val="00C93710"/>
    <w:rsid w:val="00C9372E"/>
    <w:rsid w:val="00C939A7"/>
    <w:rsid w:val="00C9406A"/>
    <w:rsid w:val="00C9633A"/>
    <w:rsid w:val="00C9792E"/>
    <w:rsid w:val="00CA0EBD"/>
    <w:rsid w:val="00CA1A2E"/>
    <w:rsid w:val="00CA25B1"/>
    <w:rsid w:val="00CA34DD"/>
    <w:rsid w:val="00CA3572"/>
    <w:rsid w:val="00CA3B01"/>
    <w:rsid w:val="00CA3B71"/>
    <w:rsid w:val="00CA4BC1"/>
    <w:rsid w:val="00CA5066"/>
    <w:rsid w:val="00CA592A"/>
    <w:rsid w:val="00CA65F9"/>
    <w:rsid w:val="00CA720C"/>
    <w:rsid w:val="00CA7C7A"/>
    <w:rsid w:val="00CA7CC8"/>
    <w:rsid w:val="00CB017A"/>
    <w:rsid w:val="00CB0F20"/>
    <w:rsid w:val="00CB493B"/>
    <w:rsid w:val="00CB5914"/>
    <w:rsid w:val="00CB6772"/>
    <w:rsid w:val="00CB6978"/>
    <w:rsid w:val="00CB6B40"/>
    <w:rsid w:val="00CB72F9"/>
    <w:rsid w:val="00CB74BB"/>
    <w:rsid w:val="00CC0123"/>
    <w:rsid w:val="00CC0E6B"/>
    <w:rsid w:val="00CC2867"/>
    <w:rsid w:val="00CC31DB"/>
    <w:rsid w:val="00CC3EA2"/>
    <w:rsid w:val="00CC4E13"/>
    <w:rsid w:val="00CC7036"/>
    <w:rsid w:val="00CC78F4"/>
    <w:rsid w:val="00CD014C"/>
    <w:rsid w:val="00CD1040"/>
    <w:rsid w:val="00CD16FB"/>
    <w:rsid w:val="00CD1FF5"/>
    <w:rsid w:val="00CD27F4"/>
    <w:rsid w:val="00CD3964"/>
    <w:rsid w:val="00CD4621"/>
    <w:rsid w:val="00CD4754"/>
    <w:rsid w:val="00CD53B5"/>
    <w:rsid w:val="00CD5E34"/>
    <w:rsid w:val="00CD6E46"/>
    <w:rsid w:val="00CD76DD"/>
    <w:rsid w:val="00CD7EB8"/>
    <w:rsid w:val="00CE086B"/>
    <w:rsid w:val="00CE0A62"/>
    <w:rsid w:val="00CE3583"/>
    <w:rsid w:val="00CE3ED6"/>
    <w:rsid w:val="00CE4398"/>
    <w:rsid w:val="00CE4898"/>
    <w:rsid w:val="00CE4EFF"/>
    <w:rsid w:val="00CE51EC"/>
    <w:rsid w:val="00CE58C2"/>
    <w:rsid w:val="00CE6B32"/>
    <w:rsid w:val="00CE6ECC"/>
    <w:rsid w:val="00CE762F"/>
    <w:rsid w:val="00CF03B7"/>
    <w:rsid w:val="00CF05B9"/>
    <w:rsid w:val="00CF24C5"/>
    <w:rsid w:val="00CF2986"/>
    <w:rsid w:val="00CF3A31"/>
    <w:rsid w:val="00CF7509"/>
    <w:rsid w:val="00CF76A6"/>
    <w:rsid w:val="00CF7874"/>
    <w:rsid w:val="00CF79A4"/>
    <w:rsid w:val="00CF7DFD"/>
    <w:rsid w:val="00D00DDF"/>
    <w:rsid w:val="00D01C6E"/>
    <w:rsid w:val="00D026C6"/>
    <w:rsid w:val="00D03BFC"/>
    <w:rsid w:val="00D03D11"/>
    <w:rsid w:val="00D04EE4"/>
    <w:rsid w:val="00D06853"/>
    <w:rsid w:val="00D102FF"/>
    <w:rsid w:val="00D111AE"/>
    <w:rsid w:val="00D11C1A"/>
    <w:rsid w:val="00D11EC2"/>
    <w:rsid w:val="00D1240B"/>
    <w:rsid w:val="00D126E0"/>
    <w:rsid w:val="00D13C36"/>
    <w:rsid w:val="00D13F06"/>
    <w:rsid w:val="00D145A2"/>
    <w:rsid w:val="00D15326"/>
    <w:rsid w:val="00D15342"/>
    <w:rsid w:val="00D16247"/>
    <w:rsid w:val="00D17503"/>
    <w:rsid w:val="00D20D40"/>
    <w:rsid w:val="00D20FFD"/>
    <w:rsid w:val="00D220C0"/>
    <w:rsid w:val="00D22601"/>
    <w:rsid w:val="00D234DF"/>
    <w:rsid w:val="00D23A3C"/>
    <w:rsid w:val="00D25753"/>
    <w:rsid w:val="00D2673B"/>
    <w:rsid w:val="00D26973"/>
    <w:rsid w:val="00D274BF"/>
    <w:rsid w:val="00D27633"/>
    <w:rsid w:val="00D27B5F"/>
    <w:rsid w:val="00D27FB8"/>
    <w:rsid w:val="00D32232"/>
    <w:rsid w:val="00D327BA"/>
    <w:rsid w:val="00D337F3"/>
    <w:rsid w:val="00D33D31"/>
    <w:rsid w:val="00D348F5"/>
    <w:rsid w:val="00D354DB"/>
    <w:rsid w:val="00D36CA0"/>
    <w:rsid w:val="00D36D33"/>
    <w:rsid w:val="00D40015"/>
    <w:rsid w:val="00D40F3E"/>
    <w:rsid w:val="00D41252"/>
    <w:rsid w:val="00D41B7D"/>
    <w:rsid w:val="00D4233A"/>
    <w:rsid w:val="00D42396"/>
    <w:rsid w:val="00D42B63"/>
    <w:rsid w:val="00D435B5"/>
    <w:rsid w:val="00D43781"/>
    <w:rsid w:val="00D43D47"/>
    <w:rsid w:val="00D43E8D"/>
    <w:rsid w:val="00D44CED"/>
    <w:rsid w:val="00D45926"/>
    <w:rsid w:val="00D459BF"/>
    <w:rsid w:val="00D45B95"/>
    <w:rsid w:val="00D47671"/>
    <w:rsid w:val="00D47D9B"/>
    <w:rsid w:val="00D50846"/>
    <w:rsid w:val="00D52371"/>
    <w:rsid w:val="00D52580"/>
    <w:rsid w:val="00D52B83"/>
    <w:rsid w:val="00D54DDD"/>
    <w:rsid w:val="00D5529B"/>
    <w:rsid w:val="00D55370"/>
    <w:rsid w:val="00D553F4"/>
    <w:rsid w:val="00D55E61"/>
    <w:rsid w:val="00D5672E"/>
    <w:rsid w:val="00D56E8F"/>
    <w:rsid w:val="00D57027"/>
    <w:rsid w:val="00D60D43"/>
    <w:rsid w:val="00D60D49"/>
    <w:rsid w:val="00D612BA"/>
    <w:rsid w:val="00D62067"/>
    <w:rsid w:val="00D63D13"/>
    <w:rsid w:val="00D63D3D"/>
    <w:rsid w:val="00D63DAD"/>
    <w:rsid w:val="00D63DE3"/>
    <w:rsid w:val="00D64E7D"/>
    <w:rsid w:val="00D65C77"/>
    <w:rsid w:val="00D65E5C"/>
    <w:rsid w:val="00D66259"/>
    <w:rsid w:val="00D66661"/>
    <w:rsid w:val="00D67697"/>
    <w:rsid w:val="00D67BDE"/>
    <w:rsid w:val="00D700C9"/>
    <w:rsid w:val="00D700D0"/>
    <w:rsid w:val="00D710EB"/>
    <w:rsid w:val="00D71D03"/>
    <w:rsid w:val="00D724BC"/>
    <w:rsid w:val="00D72DDD"/>
    <w:rsid w:val="00D736A8"/>
    <w:rsid w:val="00D746EF"/>
    <w:rsid w:val="00D756A1"/>
    <w:rsid w:val="00D80150"/>
    <w:rsid w:val="00D80759"/>
    <w:rsid w:val="00D80A3E"/>
    <w:rsid w:val="00D81044"/>
    <w:rsid w:val="00D81625"/>
    <w:rsid w:val="00D83104"/>
    <w:rsid w:val="00D83231"/>
    <w:rsid w:val="00D83536"/>
    <w:rsid w:val="00D8367F"/>
    <w:rsid w:val="00D83A0D"/>
    <w:rsid w:val="00D83D97"/>
    <w:rsid w:val="00D84190"/>
    <w:rsid w:val="00D84257"/>
    <w:rsid w:val="00D85F8D"/>
    <w:rsid w:val="00D86F98"/>
    <w:rsid w:val="00D873A0"/>
    <w:rsid w:val="00D87501"/>
    <w:rsid w:val="00D90510"/>
    <w:rsid w:val="00D9259A"/>
    <w:rsid w:val="00D9389C"/>
    <w:rsid w:val="00D945E2"/>
    <w:rsid w:val="00D96DB0"/>
    <w:rsid w:val="00D97DB3"/>
    <w:rsid w:val="00DA0C09"/>
    <w:rsid w:val="00DA0C5A"/>
    <w:rsid w:val="00DA0E93"/>
    <w:rsid w:val="00DA1156"/>
    <w:rsid w:val="00DA24A1"/>
    <w:rsid w:val="00DA3282"/>
    <w:rsid w:val="00DA3948"/>
    <w:rsid w:val="00DA3FBD"/>
    <w:rsid w:val="00DA4249"/>
    <w:rsid w:val="00DA4499"/>
    <w:rsid w:val="00DA55C3"/>
    <w:rsid w:val="00DB0D28"/>
    <w:rsid w:val="00DB0FBD"/>
    <w:rsid w:val="00DB120B"/>
    <w:rsid w:val="00DB1639"/>
    <w:rsid w:val="00DB2119"/>
    <w:rsid w:val="00DB2810"/>
    <w:rsid w:val="00DB3A54"/>
    <w:rsid w:val="00DB44F7"/>
    <w:rsid w:val="00DB55FD"/>
    <w:rsid w:val="00DB6D9A"/>
    <w:rsid w:val="00DB72C5"/>
    <w:rsid w:val="00DC05AD"/>
    <w:rsid w:val="00DC0AE7"/>
    <w:rsid w:val="00DC2AE2"/>
    <w:rsid w:val="00DC3B38"/>
    <w:rsid w:val="00DC43BD"/>
    <w:rsid w:val="00DC592D"/>
    <w:rsid w:val="00DD03A2"/>
    <w:rsid w:val="00DD06FE"/>
    <w:rsid w:val="00DD0C50"/>
    <w:rsid w:val="00DD0D80"/>
    <w:rsid w:val="00DD1010"/>
    <w:rsid w:val="00DD183F"/>
    <w:rsid w:val="00DD28C4"/>
    <w:rsid w:val="00DD4009"/>
    <w:rsid w:val="00DD46EB"/>
    <w:rsid w:val="00DD4744"/>
    <w:rsid w:val="00DD4E61"/>
    <w:rsid w:val="00DD582B"/>
    <w:rsid w:val="00DD59B4"/>
    <w:rsid w:val="00DD6164"/>
    <w:rsid w:val="00DD65DF"/>
    <w:rsid w:val="00DD696C"/>
    <w:rsid w:val="00DE1894"/>
    <w:rsid w:val="00DE4B76"/>
    <w:rsid w:val="00DE53FA"/>
    <w:rsid w:val="00DE680A"/>
    <w:rsid w:val="00DE6CC1"/>
    <w:rsid w:val="00DE7CF8"/>
    <w:rsid w:val="00DE7FCA"/>
    <w:rsid w:val="00DF0578"/>
    <w:rsid w:val="00DF1221"/>
    <w:rsid w:val="00DF2972"/>
    <w:rsid w:val="00DF2D38"/>
    <w:rsid w:val="00DF3495"/>
    <w:rsid w:val="00DF49B3"/>
    <w:rsid w:val="00DF621D"/>
    <w:rsid w:val="00DF6DDE"/>
    <w:rsid w:val="00DF7480"/>
    <w:rsid w:val="00DF7D5A"/>
    <w:rsid w:val="00E004A3"/>
    <w:rsid w:val="00E02EF2"/>
    <w:rsid w:val="00E036A1"/>
    <w:rsid w:val="00E04AC1"/>
    <w:rsid w:val="00E04BE4"/>
    <w:rsid w:val="00E053E1"/>
    <w:rsid w:val="00E05CE1"/>
    <w:rsid w:val="00E05FF8"/>
    <w:rsid w:val="00E0764E"/>
    <w:rsid w:val="00E07ABF"/>
    <w:rsid w:val="00E07F34"/>
    <w:rsid w:val="00E1088F"/>
    <w:rsid w:val="00E10F85"/>
    <w:rsid w:val="00E122A1"/>
    <w:rsid w:val="00E125FA"/>
    <w:rsid w:val="00E12A1B"/>
    <w:rsid w:val="00E12B00"/>
    <w:rsid w:val="00E13644"/>
    <w:rsid w:val="00E13DD6"/>
    <w:rsid w:val="00E143AE"/>
    <w:rsid w:val="00E14415"/>
    <w:rsid w:val="00E14A9B"/>
    <w:rsid w:val="00E15842"/>
    <w:rsid w:val="00E16F22"/>
    <w:rsid w:val="00E17985"/>
    <w:rsid w:val="00E219A3"/>
    <w:rsid w:val="00E21E0D"/>
    <w:rsid w:val="00E23077"/>
    <w:rsid w:val="00E25737"/>
    <w:rsid w:val="00E2686F"/>
    <w:rsid w:val="00E26CAD"/>
    <w:rsid w:val="00E27CCF"/>
    <w:rsid w:val="00E27E82"/>
    <w:rsid w:val="00E30092"/>
    <w:rsid w:val="00E309A1"/>
    <w:rsid w:val="00E31E8A"/>
    <w:rsid w:val="00E335FE"/>
    <w:rsid w:val="00E3413D"/>
    <w:rsid w:val="00E343C1"/>
    <w:rsid w:val="00E34675"/>
    <w:rsid w:val="00E348BE"/>
    <w:rsid w:val="00E364F9"/>
    <w:rsid w:val="00E367AF"/>
    <w:rsid w:val="00E376D4"/>
    <w:rsid w:val="00E41432"/>
    <w:rsid w:val="00E419AF"/>
    <w:rsid w:val="00E43086"/>
    <w:rsid w:val="00E43278"/>
    <w:rsid w:val="00E43FE8"/>
    <w:rsid w:val="00E44FFB"/>
    <w:rsid w:val="00E4573E"/>
    <w:rsid w:val="00E46442"/>
    <w:rsid w:val="00E47B6E"/>
    <w:rsid w:val="00E50481"/>
    <w:rsid w:val="00E50A3A"/>
    <w:rsid w:val="00E51E09"/>
    <w:rsid w:val="00E521C2"/>
    <w:rsid w:val="00E52499"/>
    <w:rsid w:val="00E52502"/>
    <w:rsid w:val="00E52A1C"/>
    <w:rsid w:val="00E54F2E"/>
    <w:rsid w:val="00E551D2"/>
    <w:rsid w:val="00E551FE"/>
    <w:rsid w:val="00E572AB"/>
    <w:rsid w:val="00E574FC"/>
    <w:rsid w:val="00E607A5"/>
    <w:rsid w:val="00E608F9"/>
    <w:rsid w:val="00E613C6"/>
    <w:rsid w:val="00E61437"/>
    <w:rsid w:val="00E62C22"/>
    <w:rsid w:val="00E63517"/>
    <w:rsid w:val="00E63BF5"/>
    <w:rsid w:val="00E63DF1"/>
    <w:rsid w:val="00E64A01"/>
    <w:rsid w:val="00E66270"/>
    <w:rsid w:val="00E70B9B"/>
    <w:rsid w:val="00E73DFF"/>
    <w:rsid w:val="00E74A27"/>
    <w:rsid w:val="00E75BEA"/>
    <w:rsid w:val="00E76405"/>
    <w:rsid w:val="00E77803"/>
    <w:rsid w:val="00E80920"/>
    <w:rsid w:val="00E857C2"/>
    <w:rsid w:val="00E8639E"/>
    <w:rsid w:val="00E86BFD"/>
    <w:rsid w:val="00E86CB4"/>
    <w:rsid w:val="00E8747D"/>
    <w:rsid w:val="00E87979"/>
    <w:rsid w:val="00E87B0B"/>
    <w:rsid w:val="00E87D7F"/>
    <w:rsid w:val="00E90D38"/>
    <w:rsid w:val="00E91DF2"/>
    <w:rsid w:val="00E92338"/>
    <w:rsid w:val="00E93824"/>
    <w:rsid w:val="00E9423E"/>
    <w:rsid w:val="00E9506E"/>
    <w:rsid w:val="00E9508D"/>
    <w:rsid w:val="00E962D4"/>
    <w:rsid w:val="00E9650C"/>
    <w:rsid w:val="00E96793"/>
    <w:rsid w:val="00E96BCD"/>
    <w:rsid w:val="00E974F7"/>
    <w:rsid w:val="00EA1B13"/>
    <w:rsid w:val="00EA2042"/>
    <w:rsid w:val="00EA22A1"/>
    <w:rsid w:val="00EA2430"/>
    <w:rsid w:val="00EA43D6"/>
    <w:rsid w:val="00EA568D"/>
    <w:rsid w:val="00EA7C9F"/>
    <w:rsid w:val="00EA7E57"/>
    <w:rsid w:val="00EB03A7"/>
    <w:rsid w:val="00EB0D9C"/>
    <w:rsid w:val="00EB2CA7"/>
    <w:rsid w:val="00EB3EA2"/>
    <w:rsid w:val="00EB3F94"/>
    <w:rsid w:val="00EB4142"/>
    <w:rsid w:val="00EB767B"/>
    <w:rsid w:val="00EB7BB1"/>
    <w:rsid w:val="00EC0CCA"/>
    <w:rsid w:val="00EC1019"/>
    <w:rsid w:val="00EC5C15"/>
    <w:rsid w:val="00EC6AA9"/>
    <w:rsid w:val="00EC77A9"/>
    <w:rsid w:val="00EC785F"/>
    <w:rsid w:val="00ED0489"/>
    <w:rsid w:val="00ED0787"/>
    <w:rsid w:val="00ED1480"/>
    <w:rsid w:val="00ED1E2B"/>
    <w:rsid w:val="00ED27FC"/>
    <w:rsid w:val="00ED2E4E"/>
    <w:rsid w:val="00ED3104"/>
    <w:rsid w:val="00ED3A8C"/>
    <w:rsid w:val="00ED3EF1"/>
    <w:rsid w:val="00ED4C91"/>
    <w:rsid w:val="00ED5908"/>
    <w:rsid w:val="00ED6343"/>
    <w:rsid w:val="00ED7C77"/>
    <w:rsid w:val="00ED7D9D"/>
    <w:rsid w:val="00EE03D4"/>
    <w:rsid w:val="00EE08E0"/>
    <w:rsid w:val="00EE0A97"/>
    <w:rsid w:val="00EE16B6"/>
    <w:rsid w:val="00EE2BD3"/>
    <w:rsid w:val="00EE2CE9"/>
    <w:rsid w:val="00EE3AFE"/>
    <w:rsid w:val="00EE3CD8"/>
    <w:rsid w:val="00EE3D94"/>
    <w:rsid w:val="00EE3E36"/>
    <w:rsid w:val="00EE4E27"/>
    <w:rsid w:val="00EE551C"/>
    <w:rsid w:val="00EE6577"/>
    <w:rsid w:val="00EE6A6C"/>
    <w:rsid w:val="00EE6CB2"/>
    <w:rsid w:val="00EE71B2"/>
    <w:rsid w:val="00EE771B"/>
    <w:rsid w:val="00EF07F4"/>
    <w:rsid w:val="00EF11A7"/>
    <w:rsid w:val="00EF1420"/>
    <w:rsid w:val="00EF2C0C"/>
    <w:rsid w:val="00EF2E98"/>
    <w:rsid w:val="00EF2F40"/>
    <w:rsid w:val="00EF47EB"/>
    <w:rsid w:val="00EF5E7B"/>
    <w:rsid w:val="00EF6B31"/>
    <w:rsid w:val="00EF7066"/>
    <w:rsid w:val="00EF7360"/>
    <w:rsid w:val="00EF73DF"/>
    <w:rsid w:val="00EF75B3"/>
    <w:rsid w:val="00F008B7"/>
    <w:rsid w:val="00F01846"/>
    <w:rsid w:val="00F01D9E"/>
    <w:rsid w:val="00F026CB"/>
    <w:rsid w:val="00F036BF"/>
    <w:rsid w:val="00F04024"/>
    <w:rsid w:val="00F0727F"/>
    <w:rsid w:val="00F0774C"/>
    <w:rsid w:val="00F1089D"/>
    <w:rsid w:val="00F121BA"/>
    <w:rsid w:val="00F13472"/>
    <w:rsid w:val="00F13F4D"/>
    <w:rsid w:val="00F14D79"/>
    <w:rsid w:val="00F15665"/>
    <w:rsid w:val="00F15DBF"/>
    <w:rsid w:val="00F16102"/>
    <w:rsid w:val="00F16CDC"/>
    <w:rsid w:val="00F16F1D"/>
    <w:rsid w:val="00F173CA"/>
    <w:rsid w:val="00F17AC0"/>
    <w:rsid w:val="00F223B2"/>
    <w:rsid w:val="00F22A73"/>
    <w:rsid w:val="00F23C5C"/>
    <w:rsid w:val="00F249F0"/>
    <w:rsid w:val="00F24DC7"/>
    <w:rsid w:val="00F25597"/>
    <w:rsid w:val="00F26EE1"/>
    <w:rsid w:val="00F27147"/>
    <w:rsid w:val="00F275A8"/>
    <w:rsid w:val="00F300BD"/>
    <w:rsid w:val="00F31739"/>
    <w:rsid w:val="00F3247A"/>
    <w:rsid w:val="00F331A6"/>
    <w:rsid w:val="00F34215"/>
    <w:rsid w:val="00F34E89"/>
    <w:rsid w:val="00F35224"/>
    <w:rsid w:val="00F360E4"/>
    <w:rsid w:val="00F37F56"/>
    <w:rsid w:val="00F40755"/>
    <w:rsid w:val="00F40F43"/>
    <w:rsid w:val="00F41206"/>
    <w:rsid w:val="00F4143C"/>
    <w:rsid w:val="00F41BE6"/>
    <w:rsid w:val="00F434AD"/>
    <w:rsid w:val="00F43552"/>
    <w:rsid w:val="00F46636"/>
    <w:rsid w:val="00F4674A"/>
    <w:rsid w:val="00F46F2E"/>
    <w:rsid w:val="00F46FDB"/>
    <w:rsid w:val="00F47017"/>
    <w:rsid w:val="00F4712E"/>
    <w:rsid w:val="00F47549"/>
    <w:rsid w:val="00F476D5"/>
    <w:rsid w:val="00F510C0"/>
    <w:rsid w:val="00F51378"/>
    <w:rsid w:val="00F52579"/>
    <w:rsid w:val="00F5292D"/>
    <w:rsid w:val="00F52CA0"/>
    <w:rsid w:val="00F52DA4"/>
    <w:rsid w:val="00F533F3"/>
    <w:rsid w:val="00F538E5"/>
    <w:rsid w:val="00F5457A"/>
    <w:rsid w:val="00F54610"/>
    <w:rsid w:val="00F567B8"/>
    <w:rsid w:val="00F56E32"/>
    <w:rsid w:val="00F57072"/>
    <w:rsid w:val="00F60628"/>
    <w:rsid w:val="00F606C1"/>
    <w:rsid w:val="00F6162E"/>
    <w:rsid w:val="00F6288C"/>
    <w:rsid w:val="00F631EC"/>
    <w:rsid w:val="00F6363F"/>
    <w:rsid w:val="00F63A77"/>
    <w:rsid w:val="00F64093"/>
    <w:rsid w:val="00F64ED1"/>
    <w:rsid w:val="00F65098"/>
    <w:rsid w:val="00F66302"/>
    <w:rsid w:val="00F679A4"/>
    <w:rsid w:val="00F70A9E"/>
    <w:rsid w:val="00F70CBD"/>
    <w:rsid w:val="00F71707"/>
    <w:rsid w:val="00F71B44"/>
    <w:rsid w:val="00F746E8"/>
    <w:rsid w:val="00F778D8"/>
    <w:rsid w:val="00F77A23"/>
    <w:rsid w:val="00F77B56"/>
    <w:rsid w:val="00F77E5B"/>
    <w:rsid w:val="00F80015"/>
    <w:rsid w:val="00F80279"/>
    <w:rsid w:val="00F819F0"/>
    <w:rsid w:val="00F81E1B"/>
    <w:rsid w:val="00F83BFC"/>
    <w:rsid w:val="00F8431F"/>
    <w:rsid w:val="00F849C3"/>
    <w:rsid w:val="00F84AEC"/>
    <w:rsid w:val="00F85C58"/>
    <w:rsid w:val="00F85F79"/>
    <w:rsid w:val="00F863D2"/>
    <w:rsid w:val="00F87415"/>
    <w:rsid w:val="00F903B4"/>
    <w:rsid w:val="00F91580"/>
    <w:rsid w:val="00F93B14"/>
    <w:rsid w:val="00F93C97"/>
    <w:rsid w:val="00F9409A"/>
    <w:rsid w:val="00F9486D"/>
    <w:rsid w:val="00F963E8"/>
    <w:rsid w:val="00F96B05"/>
    <w:rsid w:val="00F97471"/>
    <w:rsid w:val="00FA0406"/>
    <w:rsid w:val="00FA0EEE"/>
    <w:rsid w:val="00FA2028"/>
    <w:rsid w:val="00FA345B"/>
    <w:rsid w:val="00FA3BE9"/>
    <w:rsid w:val="00FA409A"/>
    <w:rsid w:val="00FA4FC1"/>
    <w:rsid w:val="00FA5282"/>
    <w:rsid w:val="00FA61FE"/>
    <w:rsid w:val="00FA7FD3"/>
    <w:rsid w:val="00FB12CA"/>
    <w:rsid w:val="00FB1CDD"/>
    <w:rsid w:val="00FB21B7"/>
    <w:rsid w:val="00FB2543"/>
    <w:rsid w:val="00FB3AC2"/>
    <w:rsid w:val="00FB4406"/>
    <w:rsid w:val="00FB5391"/>
    <w:rsid w:val="00FB65D3"/>
    <w:rsid w:val="00FB746E"/>
    <w:rsid w:val="00FB74D1"/>
    <w:rsid w:val="00FB7AAE"/>
    <w:rsid w:val="00FC02A0"/>
    <w:rsid w:val="00FC08EF"/>
    <w:rsid w:val="00FC0DFA"/>
    <w:rsid w:val="00FC1B9B"/>
    <w:rsid w:val="00FC2593"/>
    <w:rsid w:val="00FC28EC"/>
    <w:rsid w:val="00FC379F"/>
    <w:rsid w:val="00FC3900"/>
    <w:rsid w:val="00FC4480"/>
    <w:rsid w:val="00FC4A42"/>
    <w:rsid w:val="00FC71BB"/>
    <w:rsid w:val="00FC7362"/>
    <w:rsid w:val="00FC751E"/>
    <w:rsid w:val="00FC75F9"/>
    <w:rsid w:val="00FD0725"/>
    <w:rsid w:val="00FD0B5D"/>
    <w:rsid w:val="00FD15BD"/>
    <w:rsid w:val="00FD5261"/>
    <w:rsid w:val="00FD6152"/>
    <w:rsid w:val="00FD6174"/>
    <w:rsid w:val="00FE01B0"/>
    <w:rsid w:val="00FE3C7D"/>
    <w:rsid w:val="00FE4CAB"/>
    <w:rsid w:val="00FE5D6C"/>
    <w:rsid w:val="00FE6018"/>
    <w:rsid w:val="00FE643B"/>
    <w:rsid w:val="00FE7501"/>
    <w:rsid w:val="00FF1D0A"/>
    <w:rsid w:val="00FF2373"/>
    <w:rsid w:val="00FF2DAD"/>
    <w:rsid w:val="00FF5376"/>
    <w:rsid w:val="00FF5B0B"/>
    <w:rsid w:val="00FF68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AB86"/>
  <w15:chartTrackingRefBased/>
  <w15:docId w15:val="{F4689B9F-DD66-472D-B3CC-CEB2D705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477"/>
  </w:style>
  <w:style w:type="paragraph" w:styleId="Heading1">
    <w:name w:val="heading 1"/>
    <w:basedOn w:val="Normal"/>
    <w:next w:val="Normal"/>
    <w:link w:val="Heading1Char"/>
    <w:uiPriority w:val="9"/>
    <w:qFormat/>
    <w:rsid w:val="00806F8A"/>
    <w:pPr>
      <w:keepNext/>
      <w:keepLines/>
      <w:numPr>
        <w:numId w:val="2"/>
      </w:numPr>
      <w:spacing w:before="240" w:after="0"/>
      <w:jc w:val="both"/>
      <w:outlineLvl w:val="0"/>
    </w:pPr>
    <w:rPr>
      <w:rFonts w:ascii="Arial Narrow" w:eastAsiaTheme="majorEastAsia" w:hAnsi="Arial Narrow" w:cstheme="majorBidi"/>
      <w:b/>
      <w:sz w:val="24"/>
      <w:szCs w:val="32"/>
    </w:rPr>
  </w:style>
  <w:style w:type="paragraph" w:styleId="Heading2">
    <w:name w:val="heading 2"/>
    <w:basedOn w:val="Normal"/>
    <w:next w:val="Normal"/>
    <w:link w:val="Heading2Char"/>
    <w:uiPriority w:val="9"/>
    <w:unhideWhenUsed/>
    <w:qFormat/>
    <w:rsid w:val="00806F8A"/>
    <w:pPr>
      <w:keepNext/>
      <w:keepLines/>
      <w:numPr>
        <w:numId w:val="3"/>
      </w:numPr>
      <w:spacing w:before="40" w:after="0"/>
      <w:jc w:val="both"/>
      <w:outlineLvl w:val="1"/>
    </w:pPr>
    <w:rPr>
      <w:rFonts w:ascii="Arial Narrow" w:eastAsiaTheme="majorEastAsia" w:hAnsi="Arial Narrow" w:cstheme="majorBidi"/>
      <w:b/>
      <w:sz w:val="24"/>
      <w:szCs w:val="26"/>
    </w:rPr>
  </w:style>
  <w:style w:type="paragraph" w:styleId="Heading3">
    <w:name w:val="heading 3"/>
    <w:basedOn w:val="Normal"/>
    <w:next w:val="Normal"/>
    <w:link w:val="Heading3Char"/>
    <w:uiPriority w:val="9"/>
    <w:unhideWhenUsed/>
    <w:qFormat/>
    <w:rsid w:val="000B0275"/>
    <w:pPr>
      <w:keepNext/>
      <w:keepLines/>
      <w:numPr>
        <w:numId w:val="4"/>
      </w:numPr>
      <w:spacing w:before="40" w:after="0"/>
      <w:jc w:val="both"/>
      <w:outlineLvl w:val="2"/>
    </w:pPr>
    <w:rPr>
      <w:rFonts w:ascii="Arial Narrow" w:eastAsiaTheme="majorEastAsia" w:hAnsi="Arial Narrow"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F8A"/>
    <w:rPr>
      <w:rFonts w:ascii="Arial Narrow" w:eastAsiaTheme="majorEastAsia" w:hAnsi="Arial Narrow" w:cstheme="majorBidi"/>
      <w:b/>
      <w:sz w:val="24"/>
      <w:szCs w:val="32"/>
    </w:rPr>
  </w:style>
  <w:style w:type="character" w:customStyle="1" w:styleId="Heading2Char">
    <w:name w:val="Heading 2 Char"/>
    <w:basedOn w:val="DefaultParagraphFont"/>
    <w:link w:val="Heading2"/>
    <w:uiPriority w:val="9"/>
    <w:rsid w:val="00806F8A"/>
    <w:rPr>
      <w:rFonts w:ascii="Arial Narrow" w:eastAsiaTheme="majorEastAsia" w:hAnsi="Arial Narrow" w:cstheme="majorBidi"/>
      <w:b/>
      <w:sz w:val="24"/>
      <w:szCs w:val="26"/>
    </w:rPr>
  </w:style>
  <w:style w:type="character" w:customStyle="1" w:styleId="Heading3Char">
    <w:name w:val="Heading 3 Char"/>
    <w:basedOn w:val="DefaultParagraphFont"/>
    <w:link w:val="Heading3"/>
    <w:uiPriority w:val="9"/>
    <w:rsid w:val="000B0275"/>
    <w:rPr>
      <w:rFonts w:ascii="Arial Narrow" w:eastAsiaTheme="majorEastAsia" w:hAnsi="Arial Narrow" w:cstheme="majorBidi"/>
      <w:b/>
      <w:szCs w:val="24"/>
    </w:rPr>
  </w:style>
  <w:style w:type="paragraph" w:styleId="ListParagraph">
    <w:name w:val="List Paragraph"/>
    <w:basedOn w:val="Normal"/>
    <w:uiPriority w:val="34"/>
    <w:qFormat/>
    <w:rsid w:val="003524BA"/>
    <w:pPr>
      <w:spacing w:after="0" w:line="240" w:lineRule="auto"/>
      <w:ind w:left="720"/>
      <w:contextualSpacing/>
    </w:pPr>
    <w:rPr>
      <w:rFonts w:ascii="Tahoma" w:eastAsia="MS Mincho" w:hAnsi="Tahoma" w:cs="Times New Roman"/>
      <w:sz w:val="24"/>
      <w:szCs w:val="24"/>
      <w:lang w:val="en-US"/>
    </w:rPr>
  </w:style>
  <w:style w:type="paragraph" w:styleId="NormalWeb">
    <w:name w:val="Normal (Web)"/>
    <w:basedOn w:val="Normal"/>
    <w:uiPriority w:val="99"/>
    <w:semiHidden/>
    <w:unhideWhenUsed/>
    <w:rsid w:val="001B57D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610C66"/>
    <w:pPr>
      <w:spacing w:after="0" w:line="240" w:lineRule="auto"/>
    </w:pPr>
    <w:rPr>
      <w:rFonts w:ascii="Tahoma" w:eastAsia="MS Mincho" w:hAnsi="Tahoma" w:cs="Times New Roman"/>
      <w:sz w:val="20"/>
      <w:szCs w:val="20"/>
      <w:lang w:val="en-US"/>
    </w:rPr>
  </w:style>
  <w:style w:type="character" w:customStyle="1" w:styleId="FootnoteTextChar">
    <w:name w:val="Footnote Text Char"/>
    <w:basedOn w:val="DefaultParagraphFont"/>
    <w:link w:val="FootnoteText"/>
    <w:uiPriority w:val="99"/>
    <w:rsid w:val="00610C66"/>
    <w:rPr>
      <w:rFonts w:ascii="Tahoma" w:eastAsia="MS Mincho" w:hAnsi="Tahoma" w:cs="Times New Roman"/>
      <w:sz w:val="20"/>
      <w:szCs w:val="20"/>
      <w:lang w:val="en-US"/>
    </w:rPr>
  </w:style>
  <w:style w:type="character" w:styleId="FootnoteReference">
    <w:name w:val="footnote reference"/>
    <w:basedOn w:val="DefaultParagraphFont"/>
    <w:uiPriority w:val="99"/>
    <w:semiHidden/>
    <w:unhideWhenUsed/>
    <w:rsid w:val="00610C66"/>
    <w:rPr>
      <w:vertAlign w:val="superscript"/>
    </w:rPr>
  </w:style>
  <w:style w:type="paragraph" w:styleId="Header">
    <w:name w:val="header"/>
    <w:basedOn w:val="Normal"/>
    <w:link w:val="HeaderChar"/>
    <w:uiPriority w:val="99"/>
    <w:unhideWhenUsed/>
    <w:rsid w:val="00766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584"/>
  </w:style>
  <w:style w:type="paragraph" w:styleId="Footer">
    <w:name w:val="footer"/>
    <w:basedOn w:val="Normal"/>
    <w:link w:val="FooterChar"/>
    <w:uiPriority w:val="99"/>
    <w:unhideWhenUsed/>
    <w:rsid w:val="00766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584"/>
  </w:style>
  <w:style w:type="paragraph" w:customStyle="1" w:styleId="Default">
    <w:name w:val="Default"/>
    <w:rsid w:val="004A706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F6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B31"/>
    <w:rPr>
      <w:rFonts w:ascii="Segoe UI" w:hAnsi="Segoe UI" w:cs="Segoe UI"/>
      <w:sz w:val="18"/>
      <w:szCs w:val="18"/>
    </w:rPr>
  </w:style>
  <w:style w:type="character" w:styleId="Strong">
    <w:name w:val="Strong"/>
    <w:basedOn w:val="DefaultParagraphFont"/>
    <w:uiPriority w:val="22"/>
    <w:qFormat/>
    <w:rsid w:val="00CA3572"/>
    <w:rPr>
      <w:b/>
      <w:bCs/>
    </w:rPr>
  </w:style>
  <w:style w:type="character" w:styleId="CommentReference">
    <w:name w:val="annotation reference"/>
    <w:basedOn w:val="DefaultParagraphFont"/>
    <w:uiPriority w:val="99"/>
    <w:semiHidden/>
    <w:unhideWhenUsed/>
    <w:rsid w:val="00F22A73"/>
    <w:rPr>
      <w:sz w:val="18"/>
      <w:szCs w:val="18"/>
    </w:rPr>
  </w:style>
  <w:style w:type="paragraph" w:styleId="CommentText">
    <w:name w:val="annotation text"/>
    <w:basedOn w:val="Normal"/>
    <w:link w:val="CommentTextChar"/>
    <w:uiPriority w:val="99"/>
    <w:semiHidden/>
    <w:unhideWhenUsed/>
    <w:rsid w:val="00F22A73"/>
    <w:pPr>
      <w:spacing w:line="240" w:lineRule="auto"/>
    </w:pPr>
    <w:rPr>
      <w:sz w:val="24"/>
      <w:szCs w:val="24"/>
    </w:rPr>
  </w:style>
  <w:style w:type="character" w:customStyle="1" w:styleId="CommentTextChar">
    <w:name w:val="Comment Text Char"/>
    <w:basedOn w:val="DefaultParagraphFont"/>
    <w:link w:val="CommentText"/>
    <w:uiPriority w:val="99"/>
    <w:semiHidden/>
    <w:rsid w:val="00F22A73"/>
    <w:rPr>
      <w:sz w:val="24"/>
      <w:szCs w:val="24"/>
    </w:rPr>
  </w:style>
  <w:style w:type="paragraph" w:styleId="CommentSubject">
    <w:name w:val="annotation subject"/>
    <w:basedOn w:val="CommentText"/>
    <w:next w:val="CommentText"/>
    <w:link w:val="CommentSubjectChar"/>
    <w:uiPriority w:val="99"/>
    <w:semiHidden/>
    <w:unhideWhenUsed/>
    <w:rsid w:val="00F22A73"/>
    <w:rPr>
      <w:b/>
      <w:bCs/>
      <w:sz w:val="20"/>
      <w:szCs w:val="20"/>
    </w:rPr>
  </w:style>
  <w:style w:type="character" w:customStyle="1" w:styleId="CommentSubjectChar">
    <w:name w:val="Comment Subject Char"/>
    <w:basedOn w:val="CommentTextChar"/>
    <w:link w:val="CommentSubject"/>
    <w:uiPriority w:val="99"/>
    <w:semiHidden/>
    <w:rsid w:val="00F22A73"/>
    <w:rPr>
      <w:b/>
      <w:bCs/>
      <w:sz w:val="20"/>
      <w:szCs w:val="20"/>
    </w:rPr>
  </w:style>
  <w:style w:type="paragraph" w:customStyle="1" w:styleId="WerksmansStyle2">
    <w:name w:val="Werksmans_Style2"/>
    <w:basedOn w:val="Normal"/>
    <w:next w:val="Normal"/>
    <w:rsid w:val="00863472"/>
    <w:pPr>
      <w:numPr>
        <w:ilvl w:val="1"/>
        <w:numId w:val="6"/>
      </w:numPr>
      <w:suppressAutoHyphens/>
      <w:spacing w:after="0" w:line="240" w:lineRule="auto"/>
      <w:jc w:val="both"/>
      <w:outlineLvl w:val="1"/>
    </w:pPr>
    <w:rPr>
      <w:rFonts w:ascii="Verdana" w:eastAsia="Times New Roman" w:hAnsi="Verdana" w:cs="Times New Roman"/>
      <w:snapToGrid w:val="0"/>
      <w:sz w:val="20"/>
      <w:szCs w:val="20"/>
      <w:lang w:val="en-GB"/>
    </w:rPr>
  </w:style>
  <w:style w:type="paragraph" w:customStyle="1" w:styleId="WerksmansStyle3">
    <w:name w:val="Werksmans_Style3"/>
    <w:basedOn w:val="Normal"/>
    <w:next w:val="Normal"/>
    <w:rsid w:val="00863472"/>
    <w:pPr>
      <w:numPr>
        <w:ilvl w:val="2"/>
        <w:numId w:val="6"/>
      </w:numPr>
      <w:suppressAutoHyphens/>
      <w:spacing w:after="0" w:line="240" w:lineRule="auto"/>
      <w:jc w:val="both"/>
      <w:outlineLvl w:val="2"/>
    </w:pPr>
    <w:rPr>
      <w:rFonts w:ascii="Verdana" w:eastAsia="Times New Roman" w:hAnsi="Verdana" w:cs="Times New Roman"/>
      <w:snapToGrid w:val="0"/>
      <w:sz w:val="20"/>
      <w:szCs w:val="20"/>
      <w:lang w:val="en-GB"/>
    </w:rPr>
  </w:style>
  <w:style w:type="paragraph" w:customStyle="1" w:styleId="WerksmansStyle4">
    <w:name w:val="Werksmans_Style4"/>
    <w:basedOn w:val="Normal"/>
    <w:next w:val="Normal"/>
    <w:rsid w:val="00863472"/>
    <w:pPr>
      <w:numPr>
        <w:ilvl w:val="3"/>
        <w:numId w:val="6"/>
      </w:numPr>
      <w:suppressAutoHyphens/>
      <w:spacing w:after="0" w:line="240" w:lineRule="auto"/>
      <w:jc w:val="both"/>
      <w:outlineLvl w:val="3"/>
    </w:pPr>
    <w:rPr>
      <w:rFonts w:ascii="Verdana" w:eastAsia="Times New Roman" w:hAnsi="Verdana" w:cs="Times New Roman"/>
      <w:snapToGrid w:val="0"/>
      <w:sz w:val="20"/>
      <w:szCs w:val="20"/>
      <w:lang w:val="en-GB"/>
    </w:rPr>
  </w:style>
  <w:style w:type="paragraph" w:customStyle="1" w:styleId="WerksmansStyle5">
    <w:name w:val="Werksmans_Style5"/>
    <w:basedOn w:val="Normal"/>
    <w:next w:val="Normal"/>
    <w:rsid w:val="00863472"/>
    <w:pPr>
      <w:numPr>
        <w:ilvl w:val="4"/>
        <w:numId w:val="6"/>
      </w:numPr>
      <w:suppressAutoHyphens/>
      <w:spacing w:after="0" w:line="240" w:lineRule="auto"/>
      <w:jc w:val="both"/>
      <w:outlineLvl w:val="4"/>
    </w:pPr>
    <w:rPr>
      <w:rFonts w:ascii="Verdana" w:eastAsia="Times New Roman" w:hAnsi="Verdana" w:cs="Times New Roman"/>
      <w:snapToGrid w:val="0"/>
      <w:sz w:val="20"/>
      <w:szCs w:val="20"/>
      <w:lang w:val="en-GB"/>
    </w:rPr>
  </w:style>
  <w:style w:type="paragraph" w:customStyle="1" w:styleId="WerksmansStyle6">
    <w:name w:val="Werksmans_Style6"/>
    <w:basedOn w:val="Normal"/>
    <w:next w:val="Normal"/>
    <w:rsid w:val="00863472"/>
    <w:pPr>
      <w:numPr>
        <w:ilvl w:val="5"/>
        <w:numId w:val="6"/>
      </w:numPr>
      <w:suppressAutoHyphens/>
      <w:spacing w:after="0" w:line="240" w:lineRule="auto"/>
      <w:jc w:val="both"/>
      <w:outlineLvl w:val="5"/>
    </w:pPr>
    <w:rPr>
      <w:rFonts w:ascii="Verdana" w:eastAsia="Times New Roman" w:hAnsi="Verdana" w:cs="Times New Roman"/>
      <w:snapToGrid w:val="0"/>
      <w:sz w:val="20"/>
      <w:szCs w:val="20"/>
      <w:lang w:val="en-GB"/>
    </w:rPr>
  </w:style>
  <w:style w:type="paragraph" w:customStyle="1" w:styleId="WerksmansStyle7">
    <w:name w:val="Werksmans_Style7"/>
    <w:basedOn w:val="Normal"/>
    <w:next w:val="Normal"/>
    <w:rsid w:val="00863472"/>
    <w:pPr>
      <w:numPr>
        <w:ilvl w:val="6"/>
        <w:numId w:val="6"/>
      </w:numPr>
      <w:suppressAutoHyphens/>
      <w:spacing w:after="0" w:line="240" w:lineRule="auto"/>
      <w:jc w:val="both"/>
      <w:outlineLvl w:val="6"/>
    </w:pPr>
    <w:rPr>
      <w:rFonts w:ascii="Verdana" w:eastAsia="Times New Roman" w:hAnsi="Verdana" w:cs="Times New Roman"/>
      <w:snapToGrid w:val="0"/>
      <w:sz w:val="20"/>
      <w:szCs w:val="20"/>
      <w:lang w:val="en-GB"/>
    </w:rPr>
  </w:style>
  <w:style w:type="paragraph" w:customStyle="1" w:styleId="WerksmansStyle8">
    <w:name w:val="Werksmans_Style8"/>
    <w:basedOn w:val="Normal"/>
    <w:next w:val="Normal"/>
    <w:rsid w:val="00863472"/>
    <w:pPr>
      <w:numPr>
        <w:ilvl w:val="7"/>
        <w:numId w:val="6"/>
      </w:numPr>
      <w:suppressAutoHyphens/>
      <w:spacing w:after="0" w:line="240" w:lineRule="auto"/>
      <w:jc w:val="both"/>
      <w:outlineLvl w:val="7"/>
    </w:pPr>
    <w:rPr>
      <w:rFonts w:ascii="Verdana" w:eastAsia="Times New Roman" w:hAnsi="Verdana" w:cs="Times New Roman"/>
      <w:snapToGrid w:val="0"/>
      <w:sz w:val="20"/>
      <w:szCs w:val="20"/>
      <w:lang w:val="en-GB"/>
    </w:rPr>
  </w:style>
  <w:style w:type="paragraph" w:customStyle="1" w:styleId="WerksmansStyle9">
    <w:name w:val="Werksmans_Style9"/>
    <w:basedOn w:val="Normal"/>
    <w:next w:val="Normal"/>
    <w:rsid w:val="00863472"/>
    <w:pPr>
      <w:numPr>
        <w:ilvl w:val="8"/>
        <w:numId w:val="6"/>
      </w:numPr>
      <w:suppressAutoHyphens/>
      <w:spacing w:after="0" w:line="240" w:lineRule="auto"/>
      <w:jc w:val="both"/>
      <w:outlineLvl w:val="8"/>
    </w:pPr>
    <w:rPr>
      <w:rFonts w:ascii="Verdana" w:eastAsia="Times New Roman" w:hAnsi="Verdana" w:cs="Times New Roman"/>
      <w:snapToGrid w:val="0"/>
      <w:sz w:val="20"/>
      <w:szCs w:val="20"/>
      <w:lang w:val="en-GB"/>
    </w:rPr>
  </w:style>
  <w:style w:type="paragraph" w:customStyle="1" w:styleId="WerksmansStyle1">
    <w:name w:val="Werksmans_Style1"/>
    <w:basedOn w:val="Normal"/>
    <w:next w:val="Normal"/>
    <w:rsid w:val="00863472"/>
    <w:pPr>
      <w:numPr>
        <w:numId w:val="6"/>
      </w:numPr>
      <w:suppressAutoHyphens/>
      <w:spacing w:after="0" w:line="240" w:lineRule="auto"/>
      <w:jc w:val="both"/>
      <w:outlineLvl w:val="0"/>
    </w:pPr>
    <w:rPr>
      <w:rFonts w:ascii="Verdana" w:eastAsia="Times New Roman" w:hAnsi="Verdana" w:cs="Times New Roman"/>
      <w:snapToGrid w:val="0"/>
      <w:sz w:val="20"/>
      <w:szCs w:val="20"/>
      <w:lang w:val="en-GB"/>
    </w:rPr>
  </w:style>
  <w:style w:type="table" w:styleId="TableGrid">
    <w:name w:val="Table Grid"/>
    <w:basedOn w:val="TableNormal"/>
    <w:uiPriority w:val="39"/>
    <w:rsid w:val="001370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3705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137057"/>
    <w:rPr>
      <w:rFonts w:ascii="Calibri" w:hAnsi="Calibri"/>
      <w:szCs w:val="21"/>
      <w:lang w:val="en-US"/>
    </w:rPr>
  </w:style>
  <w:style w:type="character" w:customStyle="1" w:styleId="tgc">
    <w:name w:val="_tgc"/>
    <w:basedOn w:val="DefaultParagraphFont"/>
    <w:rsid w:val="00831925"/>
  </w:style>
  <w:style w:type="character" w:customStyle="1" w:styleId="st">
    <w:name w:val="st"/>
    <w:basedOn w:val="DefaultParagraphFont"/>
    <w:rsid w:val="00831925"/>
  </w:style>
  <w:style w:type="character" w:styleId="Emphasis">
    <w:name w:val="Emphasis"/>
    <w:basedOn w:val="DefaultParagraphFont"/>
    <w:uiPriority w:val="20"/>
    <w:qFormat/>
    <w:rsid w:val="00831925"/>
    <w:rPr>
      <w:i/>
      <w:iCs/>
    </w:rPr>
  </w:style>
  <w:style w:type="paragraph" w:styleId="TOCHeading">
    <w:name w:val="TOC Heading"/>
    <w:basedOn w:val="Heading1"/>
    <w:next w:val="Normal"/>
    <w:uiPriority w:val="39"/>
    <w:unhideWhenUsed/>
    <w:qFormat/>
    <w:rsid w:val="008D48B7"/>
    <w:pPr>
      <w:numPr>
        <w:numId w:val="0"/>
      </w:num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D48B7"/>
    <w:pPr>
      <w:spacing w:after="100"/>
    </w:pPr>
  </w:style>
  <w:style w:type="character" w:styleId="Hyperlink">
    <w:name w:val="Hyperlink"/>
    <w:basedOn w:val="DefaultParagraphFont"/>
    <w:uiPriority w:val="99"/>
    <w:unhideWhenUsed/>
    <w:rsid w:val="008D48B7"/>
    <w:rPr>
      <w:color w:val="0563C1" w:themeColor="hyperlink"/>
      <w:u w:val="single"/>
    </w:rPr>
  </w:style>
  <w:style w:type="paragraph" w:styleId="TOC3">
    <w:name w:val="toc 3"/>
    <w:basedOn w:val="Normal"/>
    <w:next w:val="Normal"/>
    <w:autoRedefine/>
    <w:uiPriority w:val="39"/>
    <w:unhideWhenUsed/>
    <w:rsid w:val="00A22B71"/>
    <w:pPr>
      <w:spacing w:after="100"/>
      <w:ind w:left="440"/>
    </w:pPr>
  </w:style>
  <w:style w:type="paragraph" w:styleId="TOC2">
    <w:name w:val="toc 2"/>
    <w:basedOn w:val="Normal"/>
    <w:next w:val="Normal"/>
    <w:autoRedefine/>
    <w:uiPriority w:val="39"/>
    <w:unhideWhenUsed/>
    <w:rsid w:val="00EE2BD3"/>
    <w:pPr>
      <w:spacing w:after="100"/>
      <w:ind w:left="220"/>
    </w:pPr>
  </w:style>
  <w:style w:type="paragraph" w:styleId="TOC4">
    <w:name w:val="toc 4"/>
    <w:basedOn w:val="Normal"/>
    <w:next w:val="Normal"/>
    <w:autoRedefine/>
    <w:uiPriority w:val="39"/>
    <w:unhideWhenUsed/>
    <w:rsid w:val="00D102FF"/>
    <w:pPr>
      <w:spacing w:after="100"/>
      <w:ind w:left="660"/>
    </w:pPr>
    <w:rPr>
      <w:rFonts w:eastAsiaTheme="minorEastAsia"/>
      <w:lang w:eastAsia="en-ZA"/>
    </w:rPr>
  </w:style>
  <w:style w:type="paragraph" w:styleId="TOC5">
    <w:name w:val="toc 5"/>
    <w:basedOn w:val="Normal"/>
    <w:next w:val="Normal"/>
    <w:autoRedefine/>
    <w:uiPriority w:val="39"/>
    <w:unhideWhenUsed/>
    <w:rsid w:val="00D102FF"/>
    <w:pPr>
      <w:spacing w:after="100"/>
      <w:ind w:left="880"/>
    </w:pPr>
    <w:rPr>
      <w:rFonts w:eastAsiaTheme="minorEastAsia"/>
      <w:lang w:eastAsia="en-ZA"/>
    </w:rPr>
  </w:style>
  <w:style w:type="paragraph" w:styleId="TOC6">
    <w:name w:val="toc 6"/>
    <w:basedOn w:val="Normal"/>
    <w:next w:val="Normal"/>
    <w:autoRedefine/>
    <w:uiPriority w:val="39"/>
    <w:unhideWhenUsed/>
    <w:rsid w:val="00D102FF"/>
    <w:pPr>
      <w:spacing w:after="100"/>
      <w:ind w:left="1100"/>
    </w:pPr>
    <w:rPr>
      <w:rFonts w:eastAsiaTheme="minorEastAsia"/>
      <w:lang w:eastAsia="en-ZA"/>
    </w:rPr>
  </w:style>
  <w:style w:type="paragraph" w:styleId="TOC7">
    <w:name w:val="toc 7"/>
    <w:basedOn w:val="Normal"/>
    <w:next w:val="Normal"/>
    <w:autoRedefine/>
    <w:uiPriority w:val="39"/>
    <w:unhideWhenUsed/>
    <w:rsid w:val="00D102FF"/>
    <w:pPr>
      <w:spacing w:after="100"/>
      <w:ind w:left="1320"/>
    </w:pPr>
    <w:rPr>
      <w:rFonts w:eastAsiaTheme="minorEastAsia"/>
      <w:lang w:eastAsia="en-ZA"/>
    </w:rPr>
  </w:style>
  <w:style w:type="paragraph" w:styleId="TOC8">
    <w:name w:val="toc 8"/>
    <w:basedOn w:val="Normal"/>
    <w:next w:val="Normal"/>
    <w:autoRedefine/>
    <w:uiPriority w:val="39"/>
    <w:unhideWhenUsed/>
    <w:rsid w:val="00D102FF"/>
    <w:pPr>
      <w:spacing w:after="100"/>
      <w:ind w:left="1540"/>
    </w:pPr>
    <w:rPr>
      <w:rFonts w:eastAsiaTheme="minorEastAsia"/>
      <w:lang w:eastAsia="en-ZA"/>
    </w:rPr>
  </w:style>
  <w:style w:type="paragraph" w:styleId="TOC9">
    <w:name w:val="toc 9"/>
    <w:basedOn w:val="Normal"/>
    <w:next w:val="Normal"/>
    <w:autoRedefine/>
    <w:uiPriority w:val="39"/>
    <w:unhideWhenUsed/>
    <w:rsid w:val="00D102FF"/>
    <w:pPr>
      <w:spacing w:after="100"/>
      <w:ind w:left="1760"/>
    </w:pPr>
    <w:rPr>
      <w:rFonts w:eastAsiaTheme="minorEastAsia"/>
      <w:lang w:eastAsia="en-ZA"/>
    </w:rPr>
  </w:style>
  <w:style w:type="paragraph" w:styleId="Revision">
    <w:name w:val="Revision"/>
    <w:hidden/>
    <w:uiPriority w:val="99"/>
    <w:semiHidden/>
    <w:rsid w:val="00630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6718">
      <w:bodyDiv w:val="1"/>
      <w:marLeft w:val="0"/>
      <w:marRight w:val="0"/>
      <w:marTop w:val="0"/>
      <w:marBottom w:val="0"/>
      <w:divBdr>
        <w:top w:val="none" w:sz="0" w:space="0" w:color="auto"/>
        <w:left w:val="none" w:sz="0" w:space="0" w:color="auto"/>
        <w:bottom w:val="none" w:sz="0" w:space="0" w:color="auto"/>
        <w:right w:val="none" w:sz="0" w:space="0" w:color="auto"/>
      </w:divBdr>
      <w:divsChild>
        <w:div w:id="221720683">
          <w:marLeft w:val="504"/>
          <w:marRight w:val="0"/>
          <w:marTop w:val="140"/>
          <w:marBottom w:val="0"/>
          <w:divBdr>
            <w:top w:val="none" w:sz="0" w:space="0" w:color="auto"/>
            <w:left w:val="none" w:sz="0" w:space="0" w:color="auto"/>
            <w:bottom w:val="none" w:sz="0" w:space="0" w:color="auto"/>
            <w:right w:val="none" w:sz="0" w:space="0" w:color="auto"/>
          </w:divBdr>
        </w:div>
        <w:div w:id="284045949">
          <w:marLeft w:val="504"/>
          <w:marRight w:val="0"/>
          <w:marTop w:val="140"/>
          <w:marBottom w:val="0"/>
          <w:divBdr>
            <w:top w:val="none" w:sz="0" w:space="0" w:color="auto"/>
            <w:left w:val="none" w:sz="0" w:space="0" w:color="auto"/>
            <w:bottom w:val="none" w:sz="0" w:space="0" w:color="auto"/>
            <w:right w:val="none" w:sz="0" w:space="0" w:color="auto"/>
          </w:divBdr>
        </w:div>
        <w:div w:id="1457604697">
          <w:marLeft w:val="504"/>
          <w:marRight w:val="0"/>
          <w:marTop w:val="140"/>
          <w:marBottom w:val="0"/>
          <w:divBdr>
            <w:top w:val="none" w:sz="0" w:space="0" w:color="auto"/>
            <w:left w:val="none" w:sz="0" w:space="0" w:color="auto"/>
            <w:bottom w:val="none" w:sz="0" w:space="0" w:color="auto"/>
            <w:right w:val="none" w:sz="0" w:space="0" w:color="auto"/>
          </w:divBdr>
        </w:div>
      </w:divsChild>
    </w:div>
    <w:div w:id="641928965">
      <w:bodyDiv w:val="1"/>
      <w:marLeft w:val="0"/>
      <w:marRight w:val="0"/>
      <w:marTop w:val="0"/>
      <w:marBottom w:val="0"/>
      <w:divBdr>
        <w:top w:val="none" w:sz="0" w:space="0" w:color="auto"/>
        <w:left w:val="none" w:sz="0" w:space="0" w:color="auto"/>
        <w:bottom w:val="none" w:sz="0" w:space="0" w:color="auto"/>
        <w:right w:val="none" w:sz="0" w:space="0" w:color="auto"/>
      </w:divBdr>
    </w:div>
    <w:div w:id="872350897">
      <w:bodyDiv w:val="1"/>
      <w:marLeft w:val="0"/>
      <w:marRight w:val="0"/>
      <w:marTop w:val="0"/>
      <w:marBottom w:val="0"/>
      <w:divBdr>
        <w:top w:val="none" w:sz="0" w:space="0" w:color="auto"/>
        <w:left w:val="none" w:sz="0" w:space="0" w:color="auto"/>
        <w:bottom w:val="none" w:sz="0" w:space="0" w:color="auto"/>
        <w:right w:val="none" w:sz="0" w:space="0" w:color="auto"/>
      </w:divBdr>
      <w:divsChild>
        <w:div w:id="267737780">
          <w:marLeft w:val="1440"/>
          <w:marRight w:val="0"/>
          <w:marTop w:val="100"/>
          <w:marBottom w:val="0"/>
          <w:divBdr>
            <w:top w:val="none" w:sz="0" w:space="0" w:color="auto"/>
            <w:left w:val="none" w:sz="0" w:space="0" w:color="auto"/>
            <w:bottom w:val="none" w:sz="0" w:space="0" w:color="auto"/>
            <w:right w:val="none" w:sz="0" w:space="0" w:color="auto"/>
          </w:divBdr>
        </w:div>
        <w:div w:id="396175664">
          <w:marLeft w:val="1440"/>
          <w:marRight w:val="0"/>
          <w:marTop w:val="100"/>
          <w:marBottom w:val="0"/>
          <w:divBdr>
            <w:top w:val="none" w:sz="0" w:space="0" w:color="auto"/>
            <w:left w:val="none" w:sz="0" w:space="0" w:color="auto"/>
            <w:bottom w:val="none" w:sz="0" w:space="0" w:color="auto"/>
            <w:right w:val="none" w:sz="0" w:space="0" w:color="auto"/>
          </w:divBdr>
        </w:div>
        <w:div w:id="816801921">
          <w:marLeft w:val="1008"/>
          <w:marRight w:val="0"/>
          <w:marTop w:val="110"/>
          <w:marBottom w:val="0"/>
          <w:divBdr>
            <w:top w:val="none" w:sz="0" w:space="0" w:color="auto"/>
            <w:left w:val="none" w:sz="0" w:space="0" w:color="auto"/>
            <w:bottom w:val="none" w:sz="0" w:space="0" w:color="auto"/>
            <w:right w:val="none" w:sz="0" w:space="0" w:color="auto"/>
          </w:divBdr>
        </w:div>
        <w:div w:id="983849604">
          <w:marLeft w:val="1440"/>
          <w:marRight w:val="0"/>
          <w:marTop w:val="100"/>
          <w:marBottom w:val="0"/>
          <w:divBdr>
            <w:top w:val="none" w:sz="0" w:space="0" w:color="auto"/>
            <w:left w:val="none" w:sz="0" w:space="0" w:color="auto"/>
            <w:bottom w:val="none" w:sz="0" w:space="0" w:color="auto"/>
            <w:right w:val="none" w:sz="0" w:space="0" w:color="auto"/>
          </w:divBdr>
        </w:div>
        <w:div w:id="1836337978">
          <w:marLeft w:val="1008"/>
          <w:marRight w:val="0"/>
          <w:marTop w:val="110"/>
          <w:marBottom w:val="0"/>
          <w:divBdr>
            <w:top w:val="none" w:sz="0" w:space="0" w:color="auto"/>
            <w:left w:val="none" w:sz="0" w:space="0" w:color="auto"/>
            <w:bottom w:val="none" w:sz="0" w:space="0" w:color="auto"/>
            <w:right w:val="none" w:sz="0" w:space="0" w:color="auto"/>
          </w:divBdr>
        </w:div>
        <w:div w:id="1975058852">
          <w:marLeft w:val="504"/>
          <w:marRight w:val="0"/>
          <w:marTop w:val="140"/>
          <w:marBottom w:val="0"/>
          <w:divBdr>
            <w:top w:val="none" w:sz="0" w:space="0" w:color="auto"/>
            <w:left w:val="none" w:sz="0" w:space="0" w:color="auto"/>
            <w:bottom w:val="none" w:sz="0" w:space="0" w:color="auto"/>
            <w:right w:val="none" w:sz="0" w:space="0" w:color="auto"/>
          </w:divBdr>
        </w:div>
        <w:div w:id="2017923713">
          <w:marLeft w:val="1440"/>
          <w:marRight w:val="0"/>
          <w:marTop w:val="100"/>
          <w:marBottom w:val="0"/>
          <w:divBdr>
            <w:top w:val="none" w:sz="0" w:space="0" w:color="auto"/>
            <w:left w:val="none" w:sz="0" w:space="0" w:color="auto"/>
            <w:bottom w:val="none" w:sz="0" w:space="0" w:color="auto"/>
            <w:right w:val="none" w:sz="0" w:space="0" w:color="auto"/>
          </w:divBdr>
        </w:div>
      </w:divsChild>
    </w:div>
    <w:div w:id="976297824">
      <w:bodyDiv w:val="1"/>
      <w:marLeft w:val="0"/>
      <w:marRight w:val="0"/>
      <w:marTop w:val="0"/>
      <w:marBottom w:val="0"/>
      <w:divBdr>
        <w:top w:val="none" w:sz="0" w:space="0" w:color="auto"/>
        <w:left w:val="none" w:sz="0" w:space="0" w:color="auto"/>
        <w:bottom w:val="none" w:sz="0" w:space="0" w:color="auto"/>
        <w:right w:val="none" w:sz="0" w:space="0" w:color="auto"/>
      </w:divBdr>
      <w:divsChild>
        <w:div w:id="1082411230">
          <w:marLeft w:val="547"/>
          <w:marRight w:val="0"/>
          <w:marTop w:val="120"/>
          <w:marBottom w:val="0"/>
          <w:divBdr>
            <w:top w:val="none" w:sz="0" w:space="0" w:color="auto"/>
            <w:left w:val="none" w:sz="0" w:space="0" w:color="auto"/>
            <w:bottom w:val="none" w:sz="0" w:space="0" w:color="auto"/>
            <w:right w:val="none" w:sz="0" w:space="0" w:color="auto"/>
          </w:divBdr>
        </w:div>
        <w:div w:id="951134653">
          <w:marLeft w:val="547"/>
          <w:marRight w:val="0"/>
          <w:marTop w:val="120"/>
          <w:marBottom w:val="0"/>
          <w:divBdr>
            <w:top w:val="none" w:sz="0" w:space="0" w:color="auto"/>
            <w:left w:val="none" w:sz="0" w:space="0" w:color="auto"/>
            <w:bottom w:val="none" w:sz="0" w:space="0" w:color="auto"/>
            <w:right w:val="none" w:sz="0" w:space="0" w:color="auto"/>
          </w:divBdr>
        </w:div>
        <w:div w:id="1023358951">
          <w:marLeft w:val="547"/>
          <w:marRight w:val="0"/>
          <w:marTop w:val="120"/>
          <w:marBottom w:val="0"/>
          <w:divBdr>
            <w:top w:val="none" w:sz="0" w:space="0" w:color="auto"/>
            <w:left w:val="none" w:sz="0" w:space="0" w:color="auto"/>
            <w:bottom w:val="none" w:sz="0" w:space="0" w:color="auto"/>
            <w:right w:val="none" w:sz="0" w:space="0" w:color="auto"/>
          </w:divBdr>
        </w:div>
        <w:div w:id="174655115">
          <w:marLeft w:val="547"/>
          <w:marRight w:val="0"/>
          <w:marTop w:val="120"/>
          <w:marBottom w:val="0"/>
          <w:divBdr>
            <w:top w:val="none" w:sz="0" w:space="0" w:color="auto"/>
            <w:left w:val="none" w:sz="0" w:space="0" w:color="auto"/>
            <w:bottom w:val="none" w:sz="0" w:space="0" w:color="auto"/>
            <w:right w:val="none" w:sz="0" w:space="0" w:color="auto"/>
          </w:divBdr>
        </w:div>
        <w:div w:id="213783026">
          <w:marLeft w:val="547"/>
          <w:marRight w:val="0"/>
          <w:marTop w:val="120"/>
          <w:marBottom w:val="0"/>
          <w:divBdr>
            <w:top w:val="none" w:sz="0" w:space="0" w:color="auto"/>
            <w:left w:val="none" w:sz="0" w:space="0" w:color="auto"/>
            <w:bottom w:val="none" w:sz="0" w:space="0" w:color="auto"/>
            <w:right w:val="none" w:sz="0" w:space="0" w:color="auto"/>
          </w:divBdr>
        </w:div>
        <w:div w:id="57822609">
          <w:marLeft w:val="547"/>
          <w:marRight w:val="0"/>
          <w:marTop w:val="120"/>
          <w:marBottom w:val="0"/>
          <w:divBdr>
            <w:top w:val="none" w:sz="0" w:space="0" w:color="auto"/>
            <w:left w:val="none" w:sz="0" w:space="0" w:color="auto"/>
            <w:bottom w:val="none" w:sz="0" w:space="0" w:color="auto"/>
            <w:right w:val="none" w:sz="0" w:space="0" w:color="auto"/>
          </w:divBdr>
        </w:div>
        <w:div w:id="1545747475">
          <w:marLeft w:val="547"/>
          <w:marRight w:val="0"/>
          <w:marTop w:val="120"/>
          <w:marBottom w:val="0"/>
          <w:divBdr>
            <w:top w:val="none" w:sz="0" w:space="0" w:color="auto"/>
            <w:left w:val="none" w:sz="0" w:space="0" w:color="auto"/>
            <w:bottom w:val="none" w:sz="0" w:space="0" w:color="auto"/>
            <w:right w:val="none" w:sz="0" w:space="0" w:color="auto"/>
          </w:divBdr>
        </w:div>
      </w:divsChild>
    </w:div>
    <w:div w:id="1065377355">
      <w:bodyDiv w:val="1"/>
      <w:marLeft w:val="0"/>
      <w:marRight w:val="0"/>
      <w:marTop w:val="0"/>
      <w:marBottom w:val="0"/>
      <w:divBdr>
        <w:top w:val="none" w:sz="0" w:space="0" w:color="auto"/>
        <w:left w:val="none" w:sz="0" w:space="0" w:color="auto"/>
        <w:bottom w:val="none" w:sz="0" w:space="0" w:color="auto"/>
        <w:right w:val="none" w:sz="0" w:space="0" w:color="auto"/>
      </w:divBdr>
      <w:divsChild>
        <w:div w:id="37240753">
          <w:marLeft w:val="547"/>
          <w:marRight w:val="0"/>
          <w:marTop w:val="134"/>
          <w:marBottom w:val="0"/>
          <w:divBdr>
            <w:top w:val="none" w:sz="0" w:space="0" w:color="auto"/>
            <w:left w:val="none" w:sz="0" w:space="0" w:color="auto"/>
            <w:bottom w:val="none" w:sz="0" w:space="0" w:color="auto"/>
            <w:right w:val="none" w:sz="0" w:space="0" w:color="auto"/>
          </w:divBdr>
        </w:div>
        <w:div w:id="238834562">
          <w:marLeft w:val="547"/>
          <w:marRight w:val="0"/>
          <w:marTop w:val="134"/>
          <w:marBottom w:val="0"/>
          <w:divBdr>
            <w:top w:val="none" w:sz="0" w:space="0" w:color="auto"/>
            <w:left w:val="none" w:sz="0" w:space="0" w:color="auto"/>
            <w:bottom w:val="none" w:sz="0" w:space="0" w:color="auto"/>
            <w:right w:val="none" w:sz="0" w:space="0" w:color="auto"/>
          </w:divBdr>
        </w:div>
        <w:div w:id="359749601">
          <w:marLeft w:val="547"/>
          <w:marRight w:val="0"/>
          <w:marTop w:val="134"/>
          <w:marBottom w:val="0"/>
          <w:divBdr>
            <w:top w:val="none" w:sz="0" w:space="0" w:color="auto"/>
            <w:left w:val="none" w:sz="0" w:space="0" w:color="auto"/>
            <w:bottom w:val="none" w:sz="0" w:space="0" w:color="auto"/>
            <w:right w:val="none" w:sz="0" w:space="0" w:color="auto"/>
          </w:divBdr>
        </w:div>
        <w:div w:id="630094460">
          <w:marLeft w:val="547"/>
          <w:marRight w:val="0"/>
          <w:marTop w:val="134"/>
          <w:marBottom w:val="0"/>
          <w:divBdr>
            <w:top w:val="none" w:sz="0" w:space="0" w:color="auto"/>
            <w:left w:val="none" w:sz="0" w:space="0" w:color="auto"/>
            <w:bottom w:val="none" w:sz="0" w:space="0" w:color="auto"/>
            <w:right w:val="none" w:sz="0" w:space="0" w:color="auto"/>
          </w:divBdr>
        </w:div>
        <w:div w:id="722095068">
          <w:marLeft w:val="547"/>
          <w:marRight w:val="0"/>
          <w:marTop w:val="134"/>
          <w:marBottom w:val="0"/>
          <w:divBdr>
            <w:top w:val="none" w:sz="0" w:space="0" w:color="auto"/>
            <w:left w:val="none" w:sz="0" w:space="0" w:color="auto"/>
            <w:bottom w:val="none" w:sz="0" w:space="0" w:color="auto"/>
            <w:right w:val="none" w:sz="0" w:space="0" w:color="auto"/>
          </w:divBdr>
        </w:div>
        <w:div w:id="1862862248">
          <w:marLeft w:val="547"/>
          <w:marRight w:val="0"/>
          <w:marTop w:val="134"/>
          <w:marBottom w:val="0"/>
          <w:divBdr>
            <w:top w:val="none" w:sz="0" w:space="0" w:color="auto"/>
            <w:left w:val="none" w:sz="0" w:space="0" w:color="auto"/>
            <w:bottom w:val="none" w:sz="0" w:space="0" w:color="auto"/>
            <w:right w:val="none" w:sz="0" w:space="0" w:color="auto"/>
          </w:divBdr>
        </w:div>
        <w:div w:id="2071422907">
          <w:marLeft w:val="547"/>
          <w:marRight w:val="0"/>
          <w:marTop w:val="134"/>
          <w:marBottom w:val="0"/>
          <w:divBdr>
            <w:top w:val="none" w:sz="0" w:space="0" w:color="auto"/>
            <w:left w:val="none" w:sz="0" w:space="0" w:color="auto"/>
            <w:bottom w:val="none" w:sz="0" w:space="0" w:color="auto"/>
            <w:right w:val="none" w:sz="0" w:space="0" w:color="auto"/>
          </w:divBdr>
        </w:div>
      </w:divsChild>
    </w:div>
    <w:div w:id="1074816202">
      <w:bodyDiv w:val="1"/>
      <w:marLeft w:val="0"/>
      <w:marRight w:val="0"/>
      <w:marTop w:val="0"/>
      <w:marBottom w:val="0"/>
      <w:divBdr>
        <w:top w:val="none" w:sz="0" w:space="0" w:color="auto"/>
        <w:left w:val="none" w:sz="0" w:space="0" w:color="auto"/>
        <w:bottom w:val="none" w:sz="0" w:space="0" w:color="auto"/>
        <w:right w:val="none" w:sz="0" w:space="0" w:color="auto"/>
      </w:divBdr>
      <w:divsChild>
        <w:div w:id="737242148">
          <w:marLeft w:val="547"/>
          <w:marRight w:val="0"/>
          <w:marTop w:val="106"/>
          <w:marBottom w:val="0"/>
          <w:divBdr>
            <w:top w:val="none" w:sz="0" w:space="0" w:color="auto"/>
            <w:left w:val="none" w:sz="0" w:space="0" w:color="auto"/>
            <w:bottom w:val="none" w:sz="0" w:space="0" w:color="auto"/>
            <w:right w:val="none" w:sz="0" w:space="0" w:color="auto"/>
          </w:divBdr>
        </w:div>
        <w:div w:id="1001278885">
          <w:marLeft w:val="547"/>
          <w:marRight w:val="0"/>
          <w:marTop w:val="106"/>
          <w:marBottom w:val="0"/>
          <w:divBdr>
            <w:top w:val="none" w:sz="0" w:space="0" w:color="auto"/>
            <w:left w:val="none" w:sz="0" w:space="0" w:color="auto"/>
            <w:bottom w:val="none" w:sz="0" w:space="0" w:color="auto"/>
            <w:right w:val="none" w:sz="0" w:space="0" w:color="auto"/>
          </w:divBdr>
        </w:div>
        <w:div w:id="1181699439">
          <w:marLeft w:val="547"/>
          <w:marRight w:val="0"/>
          <w:marTop w:val="106"/>
          <w:marBottom w:val="0"/>
          <w:divBdr>
            <w:top w:val="none" w:sz="0" w:space="0" w:color="auto"/>
            <w:left w:val="none" w:sz="0" w:space="0" w:color="auto"/>
            <w:bottom w:val="none" w:sz="0" w:space="0" w:color="auto"/>
            <w:right w:val="none" w:sz="0" w:space="0" w:color="auto"/>
          </w:divBdr>
        </w:div>
        <w:div w:id="1205217912">
          <w:marLeft w:val="547"/>
          <w:marRight w:val="0"/>
          <w:marTop w:val="106"/>
          <w:marBottom w:val="0"/>
          <w:divBdr>
            <w:top w:val="none" w:sz="0" w:space="0" w:color="auto"/>
            <w:left w:val="none" w:sz="0" w:space="0" w:color="auto"/>
            <w:bottom w:val="none" w:sz="0" w:space="0" w:color="auto"/>
            <w:right w:val="none" w:sz="0" w:space="0" w:color="auto"/>
          </w:divBdr>
        </w:div>
        <w:div w:id="1921674032">
          <w:marLeft w:val="547"/>
          <w:marRight w:val="0"/>
          <w:marTop w:val="106"/>
          <w:marBottom w:val="0"/>
          <w:divBdr>
            <w:top w:val="none" w:sz="0" w:space="0" w:color="auto"/>
            <w:left w:val="none" w:sz="0" w:space="0" w:color="auto"/>
            <w:bottom w:val="none" w:sz="0" w:space="0" w:color="auto"/>
            <w:right w:val="none" w:sz="0" w:space="0" w:color="auto"/>
          </w:divBdr>
        </w:div>
      </w:divsChild>
    </w:div>
    <w:div w:id="1080516568">
      <w:bodyDiv w:val="1"/>
      <w:marLeft w:val="0"/>
      <w:marRight w:val="0"/>
      <w:marTop w:val="0"/>
      <w:marBottom w:val="0"/>
      <w:divBdr>
        <w:top w:val="none" w:sz="0" w:space="0" w:color="auto"/>
        <w:left w:val="none" w:sz="0" w:space="0" w:color="auto"/>
        <w:bottom w:val="none" w:sz="0" w:space="0" w:color="auto"/>
        <w:right w:val="none" w:sz="0" w:space="0" w:color="auto"/>
      </w:divBdr>
      <w:divsChild>
        <w:div w:id="25451658">
          <w:marLeft w:val="1440"/>
          <w:marRight w:val="0"/>
          <w:marTop w:val="100"/>
          <w:marBottom w:val="0"/>
          <w:divBdr>
            <w:top w:val="none" w:sz="0" w:space="0" w:color="auto"/>
            <w:left w:val="none" w:sz="0" w:space="0" w:color="auto"/>
            <w:bottom w:val="none" w:sz="0" w:space="0" w:color="auto"/>
            <w:right w:val="none" w:sz="0" w:space="0" w:color="auto"/>
          </w:divBdr>
        </w:div>
        <w:div w:id="75591970">
          <w:marLeft w:val="504"/>
          <w:marRight w:val="0"/>
          <w:marTop w:val="140"/>
          <w:marBottom w:val="0"/>
          <w:divBdr>
            <w:top w:val="none" w:sz="0" w:space="0" w:color="auto"/>
            <w:left w:val="none" w:sz="0" w:space="0" w:color="auto"/>
            <w:bottom w:val="none" w:sz="0" w:space="0" w:color="auto"/>
            <w:right w:val="none" w:sz="0" w:space="0" w:color="auto"/>
          </w:divBdr>
        </w:div>
        <w:div w:id="834801929">
          <w:marLeft w:val="1008"/>
          <w:marRight w:val="0"/>
          <w:marTop w:val="110"/>
          <w:marBottom w:val="0"/>
          <w:divBdr>
            <w:top w:val="none" w:sz="0" w:space="0" w:color="auto"/>
            <w:left w:val="none" w:sz="0" w:space="0" w:color="auto"/>
            <w:bottom w:val="none" w:sz="0" w:space="0" w:color="auto"/>
            <w:right w:val="none" w:sz="0" w:space="0" w:color="auto"/>
          </w:divBdr>
        </w:div>
        <w:div w:id="942540038">
          <w:marLeft w:val="1440"/>
          <w:marRight w:val="0"/>
          <w:marTop w:val="100"/>
          <w:marBottom w:val="0"/>
          <w:divBdr>
            <w:top w:val="none" w:sz="0" w:space="0" w:color="auto"/>
            <w:left w:val="none" w:sz="0" w:space="0" w:color="auto"/>
            <w:bottom w:val="none" w:sz="0" w:space="0" w:color="auto"/>
            <w:right w:val="none" w:sz="0" w:space="0" w:color="auto"/>
          </w:divBdr>
        </w:div>
        <w:div w:id="1332373093">
          <w:marLeft w:val="1440"/>
          <w:marRight w:val="0"/>
          <w:marTop w:val="100"/>
          <w:marBottom w:val="0"/>
          <w:divBdr>
            <w:top w:val="none" w:sz="0" w:space="0" w:color="auto"/>
            <w:left w:val="none" w:sz="0" w:space="0" w:color="auto"/>
            <w:bottom w:val="none" w:sz="0" w:space="0" w:color="auto"/>
            <w:right w:val="none" w:sz="0" w:space="0" w:color="auto"/>
          </w:divBdr>
        </w:div>
        <w:div w:id="1361130479">
          <w:marLeft w:val="1008"/>
          <w:marRight w:val="0"/>
          <w:marTop w:val="110"/>
          <w:marBottom w:val="0"/>
          <w:divBdr>
            <w:top w:val="none" w:sz="0" w:space="0" w:color="auto"/>
            <w:left w:val="none" w:sz="0" w:space="0" w:color="auto"/>
            <w:bottom w:val="none" w:sz="0" w:space="0" w:color="auto"/>
            <w:right w:val="none" w:sz="0" w:space="0" w:color="auto"/>
          </w:divBdr>
        </w:div>
        <w:div w:id="1417554377">
          <w:marLeft w:val="1008"/>
          <w:marRight w:val="0"/>
          <w:marTop w:val="110"/>
          <w:marBottom w:val="0"/>
          <w:divBdr>
            <w:top w:val="none" w:sz="0" w:space="0" w:color="auto"/>
            <w:left w:val="none" w:sz="0" w:space="0" w:color="auto"/>
            <w:bottom w:val="none" w:sz="0" w:space="0" w:color="auto"/>
            <w:right w:val="none" w:sz="0" w:space="0" w:color="auto"/>
          </w:divBdr>
        </w:div>
        <w:div w:id="1772161187">
          <w:marLeft w:val="1008"/>
          <w:marRight w:val="0"/>
          <w:marTop w:val="110"/>
          <w:marBottom w:val="0"/>
          <w:divBdr>
            <w:top w:val="none" w:sz="0" w:space="0" w:color="auto"/>
            <w:left w:val="none" w:sz="0" w:space="0" w:color="auto"/>
            <w:bottom w:val="none" w:sz="0" w:space="0" w:color="auto"/>
            <w:right w:val="none" w:sz="0" w:space="0" w:color="auto"/>
          </w:divBdr>
        </w:div>
      </w:divsChild>
    </w:div>
    <w:div w:id="1084375575">
      <w:bodyDiv w:val="1"/>
      <w:marLeft w:val="0"/>
      <w:marRight w:val="0"/>
      <w:marTop w:val="0"/>
      <w:marBottom w:val="0"/>
      <w:divBdr>
        <w:top w:val="none" w:sz="0" w:space="0" w:color="auto"/>
        <w:left w:val="none" w:sz="0" w:space="0" w:color="auto"/>
        <w:bottom w:val="none" w:sz="0" w:space="0" w:color="auto"/>
        <w:right w:val="none" w:sz="0" w:space="0" w:color="auto"/>
      </w:divBdr>
      <w:divsChild>
        <w:div w:id="59209561">
          <w:marLeft w:val="1008"/>
          <w:marRight w:val="0"/>
          <w:marTop w:val="110"/>
          <w:marBottom w:val="0"/>
          <w:divBdr>
            <w:top w:val="none" w:sz="0" w:space="0" w:color="auto"/>
            <w:left w:val="none" w:sz="0" w:space="0" w:color="auto"/>
            <w:bottom w:val="none" w:sz="0" w:space="0" w:color="auto"/>
            <w:right w:val="none" w:sz="0" w:space="0" w:color="auto"/>
          </w:divBdr>
        </w:div>
        <w:div w:id="861630219">
          <w:marLeft w:val="1008"/>
          <w:marRight w:val="0"/>
          <w:marTop w:val="110"/>
          <w:marBottom w:val="0"/>
          <w:divBdr>
            <w:top w:val="none" w:sz="0" w:space="0" w:color="auto"/>
            <w:left w:val="none" w:sz="0" w:space="0" w:color="auto"/>
            <w:bottom w:val="none" w:sz="0" w:space="0" w:color="auto"/>
            <w:right w:val="none" w:sz="0" w:space="0" w:color="auto"/>
          </w:divBdr>
        </w:div>
        <w:div w:id="908350464">
          <w:marLeft w:val="504"/>
          <w:marRight w:val="0"/>
          <w:marTop w:val="140"/>
          <w:marBottom w:val="0"/>
          <w:divBdr>
            <w:top w:val="none" w:sz="0" w:space="0" w:color="auto"/>
            <w:left w:val="none" w:sz="0" w:space="0" w:color="auto"/>
            <w:bottom w:val="none" w:sz="0" w:space="0" w:color="auto"/>
            <w:right w:val="none" w:sz="0" w:space="0" w:color="auto"/>
          </w:divBdr>
        </w:div>
        <w:div w:id="1030911046">
          <w:marLeft w:val="1008"/>
          <w:marRight w:val="0"/>
          <w:marTop w:val="110"/>
          <w:marBottom w:val="0"/>
          <w:divBdr>
            <w:top w:val="none" w:sz="0" w:space="0" w:color="auto"/>
            <w:left w:val="none" w:sz="0" w:space="0" w:color="auto"/>
            <w:bottom w:val="none" w:sz="0" w:space="0" w:color="auto"/>
            <w:right w:val="none" w:sz="0" w:space="0" w:color="auto"/>
          </w:divBdr>
        </w:div>
        <w:div w:id="1246307630">
          <w:marLeft w:val="1008"/>
          <w:marRight w:val="0"/>
          <w:marTop w:val="110"/>
          <w:marBottom w:val="0"/>
          <w:divBdr>
            <w:top w:val="none" w:sz="0" w:space="0" w:color="auto"/>
            <w:left w:val="none" w:sz="0" w:space="0" w:color="auto"/>
            <w:bottom w:val="none" w:sz="0" w:space="0" w:color="auto"/>
            <w:right w:val="none" w:sz="0" w:space="0" w:color="auto"/>
          </w:divBdr>
        </w:div>
        <w:div w:id="1278219075">
          <w:marLeft w:val="504"/>
          <w:marRight w:val="0"/>
          <w:marTop w:val="140"/>
          <w:marBottom w:val="0"/>
          <w:divBdr>
            <w:top w:val="none" w:sz="0" w:space="0" w:color="auto"/>
            <w:left w:val="none" w:sz="0" w:space="0" w:color="auto"/>
            <w:bottom w:val="none" w:sz="0" w:space="0" w:color="auto"/>
            <w:right w:val="none" w:sz="0" w:space="0" w:color="auto"/>
          </w:divBdr>
        </w:div>
        <w:div w:id="1448547713">
          <w:marLeft w:val="504"/>
          <w:marRight w:val="0"/>
          <w:marTop w:val="140"/>
          <w:marBottom w:val="0"/>
          <w:divBdr>
            <w:top w:val="none" w:sz="0" w:space="0" w:color="auto"/>
            <w:left w:val="none" w:sz="0" w:space="0" w:color="auto"/>
            <w:bottom w:val="none" w:sz="0" w:space="0" w:color="auto"/>
            <w:right w:val="none" w:sz="0" w:space="0" w:color="auto"/>
          </w:divBdr>
        </w:div>
        <w:div w:id="1534878947">
          <w:marLeft w:val="504"/>
          <w:marRight w:val="0"/>
          <w:marTop w:val="140"/>
          <w:marBottom w:val="0"/>
          <w:divBdr>
            <w:top w:val="none" w:sz="0" w:space="0" w:color="auto"/>
            <w:left w:val="none" w:sz="0" w:space="0" w:color="auto"/>
            <w:bottom w:val="none" w:sz="0" w:space="0" w:color="auto"/>
            <w:right w:val="none" w:sz="0" w:space="0" w:color="auto"/>
          </w:divBdr>
        </w:div>
        <w:div w:id="1689745928">
          <w:marLeft w:val="504"/>
          <w:marRight w:val="0"/>
          <w:marTop w:val="140"/>
          <w:marBottom w:val="0"/>
          <w:divBdr>
            <w:top w:val="none" w:sz="0" w:space="0" w:color="auto"/>
            <w:left w:val="none" w:sz="0" w:space="0" w:color="auto"/>
            <w:bottom w:val="none" w:sz="0" w:space="0" w:color="auto"/>
            <w:right w:val="none" w:sz="0" w:space="0" w:color="auto"/>
          </w:divBdr>
        </w:div>
      </w:divsChild>
    </w:div>
    <w:div w:id="1106467753">
      <w:bodyDiv w:val="1"/>
      <w:marLeft w:val="0"/>
      <w:marRight w:val="0"/>
      <w:marTop w:val="0"/>
      <w:marBottom w:val="0"/>
      <w:divBdr>
        <w:top w:val="none" w:sz="0" w:space="0" w:color="auto"/>
        <w:left w:val="none" w:sz="0" w:space="0" w:color="auto"/>
        <w:bottom w:val="none" w:sz="0" w:space="0" w:color="auto"/>
        <w:right w:val="none" w:sz="0" w:space="0" w:color="auto"/>
      </w:divBdr>
      <w:divsChild>
        <w:div w:id="315110819">
          <w:marLeft w:val="1008"/>
          <w:marRight w:val="0"/>
          <w:marTop w:val="110"/>
          <w:marBottom w:val="0"/>
          <w:divBdr>
            <w:top w:val="none" w:sz="0" w:space="0" w:color="auto"/>
            <w:left w:val="none" w:sz="0" w:space="0" w:color="auto"/>
            <w:bottom w:val="none" w:sz="0" w:space="0" w:color="auto"/>
            <w:right w:val="none" w:sz="0" w:space="0" w:color="auto"/>
          </w:divBdr>
        </w:div>
        <w:div w:id="691147672">
          <w:marLeft w:val="504"/>
          <w:marRight w:val="0"/>
          <w:marTop w:val="140"/>
          <w:marBottom w:val="0"/>
          <w:divBdr>
            <w:top w:val="none" w:sz="0" w:space="0" w:color="auto"/>
            <w:left w:val="none" w:sz="0" w:space="0" w:color="auto"/>
            <w:bottom w:val="none" w:sz="0" w:space="0" w:color="auto"/>
            <w:right w:val="none" w:sz="0" w:space="0" w:color="auto"/>
          </w:divBdr>
        </w:div>
        <w:div w:id="718430838">
          <w:marLeft w:val="504"/>
          <w:marRight w:val="0"/>
          <w:marTop w:val="140"/>
          <w:marBottom w:val="0"/>
          <w:divBdr>
            <w:top w:val="none" w:sz="0" w:space="0" w:color="auto"/>
            <w:left w:val="none" w:sz="0" w:space="0" w:color="auto"/>
            <w:bottom w:val="none" w:sz="0" w:space="0" w:color="auto"/>
            <w:right w:val="none" w:sz="0" w:space="0" w:color="auto"/>
          </w:divBdr>
        </w:div>
        <w:div w:id="1010789966">
          <w:marLeft w:val="1440"/>
          <w:marRight w:val="0"/>
          <w:marTop w:val="100"/>
          <w:marBottom w:val="0"/>
          <w:divBdr>
            <w:top w:val="none" w:sz="0" w:space="0" w:color="auto"/>
            <w:left w:val="none" w:sz="0" w:space="0" w:color="auto"/>
            <w:bottom w:val="none" w:sz="0" w:space="0" w:color="auto"/>
            <w:right w:val="none" w:sz="0" w:space="0" w:color="auto"/>
          </w:divBdr>
        </w:div>
        <w:div w:id="1187643580">
          <w:marLeft w:val="1008"/>
          <w:marRight w:val="0"/>
          <w:marTop w:val="110"/>
          <w:marBottom w:val="0"/>
          <w:divBdr>
            <w:top w:val="none" w:sz="0" w:space="0" w:color="auto"/>
            <w:left w:val="none" w:sz="0" w:space="0" w:color="auto"/>
            <w:bottom w:val="none" w:sz="0" w:space="0" w:color="auto"/>
            <w:right w:val="none" w:sz="0" w:space="0" w:color="auto"/>
          </w:divBdr>
        </w:div>
        <w:div w:id="1345395696">
          <w:marLeft w:val="1008"/>
          <w:marRight w:val="0"/>
          <w:marTop w:val="110"/>
          <w:marBottom w:val="0"/>
          <w:divBdr>
            <w:top w:val="none" w:sz="0" w:space="0" w:color="auto"/>
            <w:left w:val="none" w:sz="0" w:space="0" w:color="auto"/>
            <w:bottom w:val="none" w:sz="0" w:space="0" w:color="auto"/>
            <w:right w:val="none" w:sz="0" w:space="0" w:color="auto"/>
          </w:divBdr>
        </w:div>
        <w:div w:id="1475752164">
          <w:marLeft w:val="1440"/>
          <w:marRight w:val="0"/>
          <w:marTop w:val="100"/>
          <w:marBottom w:val="0"/>
          <w:divBdr>
            <w:top w:val="none" w:sz="0" w:space="0" w:color="auto"/>
            <w:left w:val="none" w:sz="0" w:space="0" w:color="auto"/>
            <w:bottom w:val="none" w:sz="0" w:space="0" w:color="auto"/>
            <w:right w:val="none" w:sz="0" w:space="0" w:color="auto"/>
          </w:divBdr>
        </w:div>
        <w:div w:id="1495997717">
          <w:marLeft w:val="1440"/>
          <w:marRight w:val="0"/>
          <w:marTop w:val="100"/>
          <w:marBottom w:val="0"/>
          <w:divBdr>
            <w:top w:val="none" w:sz="0" w:space="0" w:color="auto"/>
            <w:left w:val="none" w:sz="0" w:space="0" w:color="auto"/>
            <w:bottom w:val="none" w:sz="0" w:space="0" w:color="auto"/>
            <w:right w:val="none" w:sz="0" w:space="0" w:color="auto"/>
          </w:divBdr>
        </w:div>
        <w:div w:id="1685471322">
          <w:marLeft w:val="1440"/>
          <w:marRight w:val="0"/>
          <w:marTop w:val="100"/>
          <w:marBottom w:val="0"/>
          <w:divBdr>
            <w:top w:val="none" w:sz="0" w:space="0" w:color="auto"/>
            <w:left w:val="none" w:sz="0" w:space="0" w:color="auto"/>
            <w:bottom w:val="none" w:sz="0" w:space="0" w:color="auto"/>
            <w:right w:val="none" w:sz="0" w:space="0" w:color="auto"/>
          </w:divBdr>
        </w:div>
        <w:div w:id="1746760409">
          <w:marLeft w:val="1008"/>
          <w:marRight w:val="0"/>
          <w:marTop w:val="110"/>
          <w:marBottom w:val="0"/>
          <w:divBdr>
            <w:top w:val="none" w:sz="0" w:space="0" w:color="auto"/>
            <w:left w:val="none" w:sz="0" w:space="0" w:color="auto"/>
            <w:bottom w:val="none" w:sz="0" w:space="0" w:color="auto"/>
            <w:right w:val="none" w:sz="0" w:space="0" w:color="auto"/>
          </w:divBdr>
        </w:div>
        <w:div w:id="1774010217">
          <w:marLeft w:val="1008"/>
          <w:marRight w:val="0"/>
          <w:marTop w:val="110"/>
          <w:marBottom w:val="0"/>
          <w:divBdr>
            <w:top w:val="none" w:sz="0" w:space="0" w:color="auto"/>
            <w:left w:val="none" w:sz="0" w:space="0" w:color="auto"/>
            <w:bottom w:val="none" w:sz="0" w:space="0" w:color="auto"/>
            <w:right w:val="none" w:sz="0" w:space="0" w:color="auto"/>
          </w:divBdr>
        </w:div>
      </w:divsChild>
    </w:div>
    <w:div w:id="1107432804">
      <w:bodyDiv w:val="1"/>
      <w:marLeft w:val="0"/>
      <w:marRight w:val="0"/>
      <w:marTop w:val="0"/>
      <w:marBottom w:val="0"/>
      <w:divBdr>
        <w:top w:val="none" w:sz="0" w:space="0" w:color="auto"/>
        <w:left w:val="none" w:sz="0" w:space="0" w:color="auto"/>
        <w:bottom w:val="none" w:sz="0" w:space="0" w:color="auto"/>
        <w:right w:val="none" w:sz="0" w:space="0" w:color="auto"/>
      </w:divBdr>
      <w:divsChild>
        <w:div w:id="827399795">
          <w:marLeft w:val="547"/>
          <w:marRight w:val="0"/>
          <w:marTop w:val="154"/>
          <w:marBottom w:val="0"/>
          <w:divBdr>
            <w:top w:val="none" w:sz="0" w:space="0" w:color="auto"/>
            <w:left w:val="none" w:sz="0" w:space="0" w:color="auto"/>
            <w:bottom w:val="none" w:sz="0" w:space="0" w:color="auto"/>
            <w:right w:val="none" w:sz="0" w:space="0" w:color="auto"/>
          </w:divBdr>
        </w:div>
      </w:divsChild>
    </w:div>
    <w:div w:id="1197236090">
      <w:bodyDiv w:val="1"/>
      <w:marLeft w:val="0"/>
      <w:marRight w:val="0"/>
      <w:marTop w:val="0"/>
      <w:marBottom w:val="0"/>
      <w:divBdr>
        <w:top w:val="none" w:sz="0" w:space="0" w:color="auto"/>
        <w:left w:val="none" w:sz="0" w:space="0" w:color="auto"/>
        <w:bottom w:val="none" w:sz="0" w:space="0" w:color="auto"/>
        <w:right w:val="none" w:sz="0" w:space="0" w:color="auto"/>
      </w:divBdr>
    </w:div>
    <w:div w:id="1412197417">
      <w:bodyDiv w:val="1"/>
      <w:marLeft w:val="0"/>
      <w:marRight w:val="0"/>
      <w:marTop w:val="0"/>
      <w:marBottom w:val="0"/>
      <w:divBdr>
        <w:top w:val="none" w:sz="0" w:space="0" w:color="auto"/>
        <w:left w:val="none" w:sz="0" w:space="0" w:color="auto"/>
        <w:bottom w:val="none" w:sz="0" w:space="0" w:color="auto"/>
        <w:right w:val="none" w:sz="0" w:space="0" w:color="auto"/>
      </w:divBdr>
      <w:divsChild>
        <w:div w:id="72245562">
          <w:marLeft w:val="504"/>
          <w:marRight w:val="0"/>
          <w:marTop w:val="140"/>
          <w:marBottom w:val="0"/>
          <w:divBdr>
            <w:top w:val="none" w:sz="0" w:space="0" w:color="auto"/>
            <w:left w:val="none" w:sz="0" w:space="0" w:color="auto"/>
            <w:bottom w:val="none" w:sz="0" w:space="0" w:color="auto"/>
            <w:right w:val="none" w:sz="0" w:space="0" w:color="auto"/>
          </w:divBdr>
        </w:div>
        <w:div w:id="416440638">
          <w:marLeft w:val="504"/>
          <w:marRight w:val="0"/>
          <w:marTop w:val="140"/>
          <w:marBottom w:val="0"/>
          <w:divBdr>
            <w:top w:val="none" w:sz="0" w:space="0" w:color="auto"/>
            <w:left w:val="none" w:sz="0" w:space="0" w:color="auto"/>
            <w:bottom w:val="none" w:sz="0" w:space="0" w:color="auto"/>
            <w:right w:val="none" w:sz="0" w:space="0" w:color="auto"/>
          </w:divBdr>
        </w:div>
        <w:div w:id="613947934">
          <w:marLeft w:val="504"/>
          <w:marRight w:val="0"/>
          <w:marTop w:val="140"/>
          <w:marBottom w:val="0"/>
          <w:divBdr>
            <w:top w:val="none" w:sz="0" w:space="0" w:color="auto"/>
            <w:left w:val="none" w:sz="0" w:space="0" w:color="auto"/>
            <w:bottom w:val="none" w:sz="0" w:space="0" w:color="auto"/>
            <w:right w:val="none" w:sz="0" w:space="0" w:color="auto"/>
          </w:divBdr>
        </w:div>
        <w:div w:id="615143217">
          <w:marLeft w:val="504"/>
          <w:marRight w:val="0"/>
          <w:marTop w:val="140"/>
          <w:marBottom w:val="0"/>
          <w:divBdr>
            <w:top w:val="none" w:sz="0" w:space="0" w:color="auto"/>
            <w:left w:val="none" w:sz="0" w:space="0" w:color="auto"/>
            <w:bottom w:val="none" w:sz="0" w:space="0" w:color="auto"/>
            <w:right w:val="none" w:sz="0" w:space="0" w:color="auto"/>
          </w:divBdr>
        </w:div>
        <w:div w:id="1212614088">
          <w:marLeft w:val="504"/>
          <w:marRight w:val="0"/>
          <w:marTop w:val="140"/>
          <w:marBottom w:val="0"/>
          <w:divBdr>
            <w:top w:val="none" w:sz="0" w:space="0" w:color="auto"/>
            <w:left w:val="none" w:sz="0" w:space="0" w:color="auto"/>
            <w:bottom w:val="none" w:sz="0" w:space="0" w:color="auto"/>
            <w:right w:val="none" w:sz="0" w:space="0" w:color="auto"/>
          </w:divBdr>
        </w:div>
        <w:div w:id="1513229468">
          <w:marLeft w:val="1008"/>
          <w:marRight w:val="0"/>
          <w:marTop w:val="110"/>
          <w:marBottom w:val="0"/>
          <w:divBdr>
            <w:top w:val="none" w:sz="0" w:space="0" w:color="auto"/>
            <w:left w:val="none" w:sz="0" w:space="0" w:color="auto"/>
            <w:bottom w:val="none" w:sz="0" w:space="0" w:color="auto"/>
            <w:right w:val="none" w:sz="0" w:space="0" w:color="auto"/>
          </w:divBdr>
        </w:div>
        <w:div w:id="2019842595">
          <w:marLeft w:val="1008"/>
          <w:marRight w:val="0"/>
          <w:marTop w:val="110"/>
          <w:marBottom w:val="0"/>
          <w:divBdr>
            <w:top w:val="none" w:sz="0" w:space="0" w:color="auto"/>
            <w:left w:val="none" w:sz="0" w:space="0" w:color="auto"/>
            <w:bottom w:val="none" w:sz="0" w:space="0" w:color="auto"/>
            <w:right w:val="none" w:sz="0" w:space="0" w:color="auto"/>
          </w:divBdr>
        </w:div>
        <w:div w:id="2031836787">
          <w:marLeft w:val="1008"/>
          <w:marRight w:val="0"/>
          <w:marTop w:val="110"/>
          <w:marBottom w:val="0"/>
          <w:divBdr>
            <w:top w:val="none" w:sz="0" w:space="0" w:color="auto"/>
            <w:left w:val="none" w:sz="0" w:space="0" w:color="auto"/>
            <w:bottom w:val="none" w:sz="0" w:space="0" w:color="auto"/>
            <w:right w:val="none" w:sz="0" w:space="0" w:color="auto"/>
          </w:divBdr>
        </w:div>
        <w:div w:id="2121218487">
          <w:marLeft w:val="504"/>
          <w:marRight w:val="0"/>
          <w:marTop w:val="140"/>
          <w:marBottom w:val="0"/>
          <w:divBdr>
            <w:top w:val="none" w:sz="0" w:space="0" w:color="auto"/>
            <w:left w:val="none" w:sz="0" w:space="0" w:color="auto"/>
            <w:bottom w:val="none" w:sz="0" w:space="0" w:color="auto"/>
            <w:right w:val="none" w:sz="0" w:space="0" w:color="auto"/>
          </w:divBdr>
        </w:div>
      </w:divsChild>
    </w:div>
    <w:div w:id="1893076894">
      <w:bodyDiv w:val="1"/>
      <w:marLeft w:val="0"/>
      <w:marRight w:val="0"/>
      <w:marTop w:val="0"/>
      <w:marBottom w:val="0"/>
      <w:divBdr>
        <w:top w:val="none" w:sz="0" w:space="0" w:color="auto"/>
        <w:left w:val="none" w:sz="0" w:space="0" w:color="auto"/>
        <w:bottom w:val="none" w:sz="0" w:space="0" w:color="auto"/>
        <w:right w:val="none" w:sz="0" w:space="0" w:color="auto"/>
      </w:divBdr>
      <w:divsChild>
        <w:div w:id="68619840">
          <w:marLeft w:val="446"/>
          <w:marRight w:val="0"/>
          <w:marTop w:val="0"/>
          <w:marBottom w:val="0"/>
          <w:divBdr>
            <w:top w:val="none" w:sz="0" w:space="0" w:color="auto"/>
            <w:left w:val="none" w:sz="0" w:space="0" w:color="auto"/>
            <w:bottom w:val="none" w:sz="0" w:space="0" w:color="auto"/>
            <w:right w:val="none" w:sz="0" w:space="0" w:color="auto"/>
          </w:divBdr>
        </w:div>
        <w:div w:id="335769116">
          <w:marLeft w:val="1166"/>
          <w:marRight w:val="0"/>
          <w:marTop w:val="0"/>
          <w:marBottom w:val="0"/>
          <w:divBdr>
            <w:top w:val="none" w:sz="0" w:space="0" w:color="auto"/>
            <w:left w:val="none" w:sz="0" w:space="0" w:color="auto"/>
            <w:bottom w:val="none" w:sz="0" w:space="0" w:color="auto"/>
            <w:right w:val="none" w:sz="0" w:space="0" w:color="auto"/>
          </w:divBdr>
        </w:div>
        <w:div w:id="739792962">
          <w:marLeft w:val="1166"/>
          <w:marRight w:val="0"/>
          <w:marTop w:val="0"/>
          <w:marBottom w:val="0"/>
          <w:divBdr>
            <w:top w:val="none" w:sz="0" w:space="0" w:color="auto"/>
            <w:left w:val="none" w:sz="0" w:space="0" w:color="auto"/>
            <w:bottom w:val="none" w:sz="0" w:space="0" w:color="auto"/>
            <w:right w:val="none" w:sz="0" w:space="0" w:color="auto"/>
          </w:divBdr>
        </w:div>
        <w:div w:id="110403209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png@01D333A8.07EBC2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B0B7-99E3-435F-8E8E-573D0A07DDDC}">
  <ds:schemaRefs>
    <ds:schemaRef ds:uri="http://schemas.openxmlformats.org/officeDocument/2006/bibliography"/>
  </ds:schemaRefs>
</ds:datastoreItem>
</file>

<file path=customXml/itemProps2.xml><?xml version="1.0" encoding="utf-8"?>
<ds:datastoreItem xmlns:ds="http://schemas.openxmlformats.org/officeDocument/2006/customXml" ds:itemID="{A180802A-0560-4519-B939-6323F057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130</Pages>
  <Words>43698</Words>
  <Characters>249083</Characters>
  <Application>Microsoft Office Word</Application>
  <DocSecurity>0</DocSecurity>
  <Lines>2075</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Zakhele Hlophe</dc:creator>
  <cp:keywords/>
  <dc:description/>
  <cp:lastModifiedBy>Antonia Manamela</cp:lastModifiedBy>
  <cp:revision>2</cp:revision>
  <cp:lastPrinted>2017-11-27T09:27:00Z</cp:lastPrinted>
  <dcterms:created xsi:type="dcterms:W3CDTF">2017-11-27T12:11:00Z</dcterms:created>
  <dcterms:modified xsi:type="dcterms:W3CDTF">2017-11-27T12:11:00Z</dcterms:modified>
</cp:coreProperties>
</file>