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EEDE4" w14:textId="77777777" w:rsidR="00F91070" w:rsidRDefault="00F91070" w:rsidP="00423578">
      <w:pPr>
        <w:spacing w:after="0"/>
        <w:rPr>
          <w:rFonts w:ascii="Times New Roman" w:hAnsi="Times New Roman"/>
          <w:b/>
          <w:color w:val="auto"/>
          <w:szCs w:val="22"/>
        </w:rPr>
      </w:pPr>
      <w:bookmarkStart w:id="0" w:name="_GoBack"/>
      <w:bookmarkEnd w:id="0"/>
    </w:p>
    <w:p w14:paraId="7C69169F" w14:textId="77777777" w:rsidR="00A0189C" w:rsidRPr="00175488" w:rsidRDefault="00175488" w:rsidP="0028353E">
      <w:pPr>
        <w:spacing w:after="0"/>
        <w:rPr>
          <w:rFonts w:ascii="Times New Roman" w:hAnsi="Times New Roman"/>
          <w:b/>
          <w:color w:val="auto"/>
          <w:sz w:val="28"/>
          <w:szCs w:val="28"/>
        </w:rPr>
      </w:pPr>
      <w:r w:rsidRPr="00175488">
        <w:rPr>
          <w:rFonts w:ascii="Times New Roman" w:hAnsi="Times New Roman"/>
          <w:b/>
          <w:color w:val="auto"/>
          <w:sz w:val="28"/>
          <w:szCs w:val="28"/>
        </w:rPr>
        <w:t xml:space="preserve">1. </w:t>
      </w:r>
      <w:r w:rsidR="00C3393B" w:rsidRPr="00175488">
        <w:rPr>
          <w:rFonts w:ascii="Times New Roman" w:hAnsi="Times New Roman"/>
          <w:b/>
          <w:color w:val="auto"/>
          <w:sz w:val="28"/>
          <w:szCs w:val="28"/>
        </w:rPr>
        <w:t xml:space="preserve">Report of the </w:t>
      </w:r>
      <w:r w:rsidR="00872A0D" w:rsidRPr="00175488">
        <w:rPr>
          <w:rFonts w:ascii="Times New Roman" w:hAnsi="Times New Roman"/>
          <w:b/>
          <w:color w:val="auto"/>
          <w:sz w:val="28"/>
          <w:szCs w:val="28"/>
        </w:rPr>
        <w:t>Standing Committee on the Auditor-General</w:t>
      </w:r>
      <w:r w:rsidR="00C3393B" w:rsidRPr="00175488">
        <w:rPr>
          <w:rFonts w:ascii="Times New Roman" w:hAnsi="Times New Roman"/>
          <w:b/>
          <w:color w:val="auto"/>
          <w:sz w:val="28"/>
          <w:szCs w:val="28"/>
        </w:rPr>
        <w:t xml:space="preserve">, dated </w:t>
      </w:r>
      <w:r w:rsidR="00872A0D" w:rsidRPr="00175488">
        <w:rPr>
          <w:rFonts w:ascii="Times New Roman" w:hAnsi="Times New Roman"/>
          <w:b/>
          <w:color w:val="auto"/>
          <w:sz w:val="28"/>
          <w:szCs w:val="28"/>
        </w:rPr>
        <w:t>22 May 2018</w:t>
      </w:r>
    </w:p>
    <w:p w14:paraId="6695C6F3" w14:textId="77777777" w:rsidR="000924FC" w:rsidRPr="0028353E" w:rsidRDefault="000924FC" w:rsidP="0028353E">
      <w:pPr>
        <w:spacing w:after="0"/>
        <w:rPr>
          <w:rFonts w:ascii="Times New Roman" w:hAnsi="Times New Roman"/>
          <w:color w:val="auto"/>
          <w:sz w:val="24"/>
          <w:szCs w:val="24"/>
        </w:rPr>
      </w:pPr>
    </w:p>
    <w:p w14:paraId="1AFE356A" w14:textId="77777777" w:rsidR="00A0189C" w:rsidRPr="0028353E" w:rsidRDefault="00A0189C" w:rsidP="0028353E">
      <w:pPr>
        <w:spacing w:after="0"/>
        <w:rPr>
          <w:rFonts w:ascii="Times New Roman" w:hAnsi="Times New Roman"/>
          <w:color w:val="auto"/>
          <w:sz w:val="24"/>
          <w:szCs w:val="24"/>
        </w:rPr>
      </w:pPr>
      <w:r w:rsidRPr="0028353E">
        <w:rPr>
          <w:rFonts w:ascii="Times New Roman" w:hAnsi="Times New Roman"/>
          <w:color w:val="auto"/>
          <w:sz w:val="24"/>
          <w:szCs w:val="24"/>
        </w:rPr>
        <w:t xml:space="preserve">The </w:t>
      </w:r>
      <w:r w:rsidR="00872A0D" w:rsidRPr="0028353E">
        <w:rPr>
          <w:rFonts w:ascii="Times New Roman" w:hAnsi="Times New Roman"/>
          <w:color w:val="auto"/>
          <w:sz w:val="24"/>
          <w:szCs w:val="24"/>
        </w:rPr>
        <w:t>Standing Committee on the Auditor-General</w:t>
      </w:r>
      <w:r w:rsidR="00D9008E" w:rsidRPr="0028353E">
        <w:rPr>
          <w:rFonts w:ascii="Times New Roman" w:hAnsi="Times New Roman"/>
          <w:color w:val="auto"/>
          <w:sz w:val="24"/>
          <w:szCs w:val="24"/>
        </w:rPr>
        <w:t xml:space="preserve"> </w:t>
      </w:r>
      <w:r w:rsidR="00C3393B" w:rsidRPr="0028353E">
        <w:rPr>
          <w:rFonts w:ascii="Times New Roman" w:hAnsi="Times New Roman"/>
          <w:color w:val="auto"/>
          <w:sz w:val="24"/>
          <w:szCs w:val="24"/>
        </w:rPr>
        <w:t xml:space="preserve">having </w:t>
      </w:r>
      <w:r w:rsidR="00872A0D" w:rsidRPr="0028353E">
        <w:rPr>
          <w:rFonts w:ascii="Times New Roman" w:hAnsi="Times New Roman"/>
          <w:color w:val="auto"/>
          <w:sz w:val="24"/>
          <w:szCs w:val="24"/>
        </w:rPr>
        <w:t>amended the Public Audit Act, No 25 of 2004</w:t>
      </w:r>
      <w:r w:rsidR="00C3393B" w:rsidRPr="0028353E">
        <w:rPr>
          <w:rFonts w:ascii="Times New Roman" w:hAnsi="Times New Roman"/>
          <w:color w:val="auto"/>
          <w:sz w:val="24"/>
          <w:szCs w:val="24"/>
        </w:rPr>
        <w:t xml:space="preserve">, reports as follows: </w:t>
      </w:r>
    </w:p>
    <w:p w14:paraId="2553F4E2" w14:textId="77777777" w:rsidR="00A0189C" w:rsidRPr="0028353E" w:rsidRDefault="00A0189C" w:rsidP="0028353E">
      <w:pPr>
        <w:spacing w:after="0"/>
        <w:rPr>
          <w:rFonts w:ascii="Times New Roman" w:hAnsi="Times New Roman"/>
          <w:color w:val="auto"/>
          <w:sz w:val="24"/>
          <w:szCs w:val="24"/>
        </w:rPr>
      </w:pPr>
    </w:p>
    <w:p w14:paraId="20E63F9F" w14:textId="77777777" w:rsidR="00B71E4F" w:rsidRPr="0028353E" w:rsidRDefault="00A0189C" w:rsidP="0028353E">
      <w:pPr>
        <w:pStyle w:val="ListParagraph"/>
        <w:numPr>
          <w:ilvl w:val="0"/>
          <w:numId w:val="1"/>
        </w:numPr>
        <w:spacing w:after="0"/>
        <w:ind w:left="0" w:firstLine="0"/>
        <w:rPr>
          <w:rFonts w:ascii="Times New Roman" w:hAnsi="Times New Roman"/>
          <w:b/>
          <w:color w:val="auto"/>
          <w:sz w:val="24"/>
          <w:szCs w:val="24"/>
        </w:rPr>
      </w:pPr>
      <w:r w:rsidRPr="0028353E">
        <w:rPr>
          <w:rFonts w:ascii="Times New Roman" w:hAnsi="Times New Roman"/>
          <w:b/>
          <w:color w:val="auto"/>
          <w:sz w:val="24"/>
          <w:szCs w:val="24"/>
        </w:rPr>
        <w:t>Introduction</w:t>
      </w:r>
    </w:p>
    <w:p w14:paraId="3C236F1C" w14:textId="77777777" w:rsidR="00074607" w:rsidRPr="0028353E" w:rsidRDefault="00074607" w:rsidP="0028353E">
      <w:pPr>
        <w:pStyle w:val="ListParagraph"/>
        <w:spacing w:after="0"/>
        <w:ind w:hanging="720"/>
        <w:rPr>
          <w:rFonts w:ascii="Times New Roman" w:hAnsi="Times New Roman"/>
          <w:color w:val="auto"/>
          <w:sz w:val="24"/>
          <w:szCs w:val="24"/>
          <w:lang w:val="en-ZA"/>
        </w:rPr>
      </w:pPr>
    </w:p>
    <w:p w14:paraId="366A4F6D" w14:textId="77777777" w:rsidR="00BC2DC1" w:rsidRPr="0028353E" w:rsidRDefault="00B71E4F" w:rsidP="0028353E">
      <w:pPr>
        <w:ind w:left="720" w:hanging="720"/>
        <w:rPr>
          <w:rFonts w:ascii="Times New Roman" w:hAnsi="Times New Roman"/>
          <w:color w:val="auto"/>
          <w:sz w:val="24"/>
          <w:szCs w:val="24"/>
        </w:rPr>
      </w:pPr>
      <w:r w:rsidRPr="0028353E">
        <w:rPr>
          <w:rFonts w:ascii="Times New Roman" w:hAnsi="Times New Roman"/>
          <w:color w:val="auto"/>
          <w:sz w:val="24"/>
          <w:szCs w:val="24"/>
          <w:lang w:val="en-ZA"/>
        </w:rPr>
        <w:t>1.1</w:t>
      </w:r>
      <w:r w:rsidRPr="0028353E">
        <w:rPr>
          <w:rFonts w:ascii="Times New Roman" w:hAnsi="Times New Roman"/>
          <w:color w:val="auto"/>
          <w:sz w:val="24"/>
          <w:szCs w:val="24"/>
          <w:lang w:val="en-ZA"/>
        </w:rPr>
        <w:tab/>
      </w:r>
      <w:r w:rsidR="00BC2DC1" w:rsidRPr="0028353E">
        <w:rPr>
          <w:rFonts w:ascii="Times New Roman" w:hAnsi="Times New Roman"/>
          <w:color w:val="auto"/>
          <w:sz w:val="24"/>
          <w:szCs w:val="24"/>
        </w:rPr>
        <w:t>The Public Audit Act, 2004 (</w:t>
      </w:r>
      <w:r w:rsidR="00E422D5" w:rsidRPr="0028353E">
        <w:rPr>
          <w:rFonts w:ascii="Times New Roman" w:hAnsi="Times New Roman"/>
          <w:color w:val="auto"/>
          <w:sz w:val="24"/>
          <w:szCs w:val="24"/>
        </w:rPr>
        <w:t>the Act</w:t>
      </w:r>
      <w:r w:rsidR="00BC2DC1" w:rsidRPr="0028353E">
        <w:rPr>
          <w:rFonts w:ascii="Times New Roman" w:hAnsi="Times New Roman"/>
          <w:color w:val="auto"/>
          <w:sz w:val="24"/>
          <w:szCs w:val="24"/>
        </w:rPr>
        <w:t xml:space="preserve">) gives effect to the provisions of the Constitution of the Republic of South </w:t>
      </w:r>
      <w:r w:rsidR="00E422D5" w:rsidRPr="0028353E">
        <w:rPr>
          <w:rFonts w:ascii="Times New Roman" w:hAnsi="Times New Roman"/>
          <w:color w:val="auto"/>
          <w:sz w:val="24"/>
          <w:szCs w:val="24"/>
        </w:rPr>
        <w:t>Africa, 1996 (the Constitution</w:t>
      </w:r>
      <w:r w:rsidR="00BC2DC1" w:rsidRPr="0028353E">
        <w:rPr>
          <w:rFonts w:ascii="Times New Roman" w:hAnsi="Times New Roman"/>
          <w:color w:val="auto"/>
          <w:sz w:val="24"/>
          <w:szCs w:val="24"/>
        </w:rPr>
        <w:t>) by establishing and assigning supreme auditing functions to the Auditor-General of South Africa</w:t>
      </w:r>
      <w:r w:rsidR="00E422D5" w:rsidRPr="0028353E">
        <w:rPr>
          <w:rFonts w:ascii="Times New Roman" w:hAnsi="Times New Roman"/>
          <w:color w:val="auto"/>
          <w:sz w:val="24"/>
          <w:szCs w:val="24"/>
        </w:rPr>
        <w:t xml:space="preserve"> (AGSA)</w:t>
      </w:r>
      <w:r w:rsidR="00BC2DC1" w:rsidRPr="0028353E">
        <w:rPr>
          <w:rFonts w:ascii="Times New Roman" w:hAnsi="Times New Roman"/>
          <w:color w:val="auto"/>
          <w:sz w:val="24"/>
          <w:szCs w:val="24"/>
        </w:rPr>
        <w:t xml:space="preserve">. The AGSA enjoys a large degree of independence, which allows it to select the most effective manner in which to execute its constitutional mandate. The Act, however, does not give it authority to implement its recommendations, to investigate undesirable audit outcomes or to recover losses to the State. The </w:t>
      </w:r>
      <w:r w:rsidR="00E422D5" w:rsidRPr="0028353E">
        <w:rPr>
          <w:rFonts w:ascii="Times New Roman" w:hAnsi="Times New Roman"/>
          <w:color w:val="auto"/>
          <w:sz w:val="24"/>
          <w:szCs w:val="24"/>
        </w:rPr>
        <w:t>AGSA</w:t>
      </w:r>
      <w:r w:rsidR="00BC2DC1" w:rsidRPr="0028353E">
        <w:rPr>
          <w:rFonts w:ascii="Times New Roman" w:hAnsi="Times New Roman"/>
          <w:color w:val="auto"/>
          <w:sz w:val="24"/>
          <w:szCs w:val="24"/>
        </w:rPr>
        <w:t xml:space="preserve"> depends on the executive to implement its recommendations.</w:t>
      </w:r>
    </w:p>
    <w:p w14:paraId="2775E2AA" w14:textId="77777777" w:rsidR="00BC2DC1" w:rsidRPr="0028353E" w:rsidRDefault="00BC2DC1" w:rsidP="0028353E">
      <w:pPr>
        <w:pStyle w:val="ListParagraph"/>
        <w:ind w:left="0"/>
        <w:rPr>
          <w:rFonts w:ascii="Times New Roman" w:hAnsi="Times New Roman"/>
          <w:color w:val="auto"/>
          <w:sz w:val="24"/>
          <w:szCs w:val="24"/>
        </w:rPr>
      </w:pPr>
    </w:p>
    <w:p w14:paraId="708553F8" w14:textId="77777777" w:rsidR="00BC2DC1" w:rsidRPr="0028353E" w:rsidRDefault="00BC2DC1" w:rsidP="0028353E">
      <w:pPr>
        <w:pStyle w:val="ListParagraph"/>
        <w:ind w:hanging="720"/>
        <w:rPr>
          <w:rFonts w:ascii="Times New Roman" w:hAnsi="Times New Roman"/>
          <w:color w:val="auto"/>
          <w:sz w:val="24"/>
          <w:szCs w:val="24"/>
        </w:rPr>
      </w:pPr>
      <w:r w:rsidRPr="0028353E">
        <w:rPr>
          <w:rFonts w:ascii="Times New Roman" w:hAnsi="Times New Roman"/>
          <w:color w:val="auto"/>
          <w:sz w:val="24"/>
          <w:szCs w:val="24"/>
        </w:rPr>
        <w:t>1.2</w:t>
      </w:r>
      <w:r w:rsidRPr="0028353E">
        <w:rPr>
          <w:rFonts w:ascii="Times New Roman" w:hAnsi="Times New Roman"/>
          <w:color w:val="auto"/>
          <w:sz w:val="24"/>
          <w:szCs w:val="24"/>
        </w:rPr>
        <w:tab/>
        <w:t xml:space="preserve">Since 2004 when the Act came into effect, the AGSA’s efforts to assign consequences for poor financial and performance management through its audit reports has yielded mixed results. Each year the AGSA reported astronomical amounts of unauthorised, irregular and fruitless and wasteful expenditure. Actions by auditees to recover these losses have been unsatisfactory.  </w:t>
      </w:r>
    </w:p>
    <w:p w14:paraId="45F3447C" w14:textId="77777777" w:rsidR="00BC2DC1" w:rsidRPr="0028353E" w:rsidRDefault="00BC2DC1" w:rsidP="0028353E">
      <w:pPr>
        <w:pStyle w:val="ListParagraph"/>
        <w:spacing w:after="0"/>
        <w:ind w:hanging="720"/>
        <w:rPr>
          <w:rFonts w:ascii="Times New Roman" w:hAnsi="Times New Roman"/>
          <w:color w:val="auto"/>
          <w:sz w:val="24"/>
          <w:szCs w:val="24"/>
          <w:lang w:val="en-ZA"/>
        </w:rPr>
      </w:pPr>
    </w:p>
    <w:p w14:paraId="20971866" w14:textId="77777777" w:rsidR="00C42806" w:rsidRPr="0028353E" w:rsidRDefault="00BC2DC1" w:rsidP="0028353E">
      <w:pPr>
        <w:pStyle w:val="ListParagraph"/>
        <w:spacing w:after="0"/>
        <w:ind w:hanging="720"/>
        <w:rPr>
          <w:rFonts w:ascii="Times New Roman" w:hAnsi="Times New Roman"/>
          <w:color w:val="auto"/>
          <w:sz w:val="24"/>
          <w:szCs w:val="24"/>
          <w:lang w:val="en-ZA"/>
        </w:rPr>
      </w:pPr>
      <w:r w:rsidRPr="0028353E">
        <w:rPr>
          <w:rFonts w:ascii="Times New Roman" w:hAnsi="Times New Roman"/>
          <w:color w:val="auto"/>
          <w:sz w:val="24"/>
          <w:szCs w:val="24"/>
          <w:lang w:val="en-ZA"/>
        </w:rPr>
        <w:t>1.3</w:t>
      </w:r>
      <w:r w:rsidRPr="0028353E">
        <w:rPr>
          <w:rFonts w:ascii="Times New Roman" w:hAnsi="Times New Roman"/>
          <w:color w:val="auto"/>
          <w:sz w:val="24"/>
          <w:szCs w:val="24"/>
          <w:lang w:val="en-ZA"/>
        </w:rPr>
        <w:tab/>
      </w:r>
      <w:r w:rsidR="00C42806" w:rsidRPr="0028353E">
        <w:rPr>
          <w:rFonts w:ascii="Times New Roman" w:hAnsi="Times New Roman"/>
          <w:bCs/>
          <w:color w:val="auto"/>
          <w:sz w:val="24"/>
          <w:szCs w:val="24"/>
          <w:lang w:val="en-ZA"/>
        </w:rPr>
        <w:t xml:space="preserve">Section 10(3) of </w:t>
      </w:r>
      <w:r w:rsidR="00E422D5" w:rsidRPr="0028353E">
        <w:rPr>
          <w:rFonts w:ascii="Times New Roman" w:hAnsi="Times New Roman"/>
          <w:bCs/>
          <w:color w:val="auto"/>
          <w:sz w:val="24"/>
          <w:szCs w:val="24"/>
          <w:lang w:val="en-ZA"/>
        </w:rPr>
        <w:t>the</w:t>
      </w:r>
      <w:r w:rsidR="00C42806" w:rsidRPr="0028353E">
        <w:rPr>
          <w:rFonts w:ascii="Times New Roman" w:hAnsi="Times New Roman"/>
          <w:bCs/>
          <w:color w:val="auto"/>
          <w:sz w:val="24"/>
          <w:szCs w:val="24"/>
          <w:lang w:val="en-ZA"/>
        </w:rPr>
        <w:t xml:space="preserve"> Act requires that the National Assembly provides for a mechanism to maintain oversight of the </w:t>
      </w:r>
      <w:r w:rsidR="00E422D5" w:rsidRPr="0028353E">
        <w:rPr>
          <w:rFonts w:ascii="Times New Roman" w:hAnsi="Times New Roman"/>
          <w:bCs/>
          <w:color w:val="auto"/>
          <w:sz w:val="24"/>
          <w:szCs w:val="24"/>
          <w:lang w:val="en-ZA"/>
        </w:rPr>
        <w:t>AGSA</w:t>
      </w:r>
      <w:r w:rsidR="00C42806" w:rsidRPr="0028353E">
        <w:rPr>
          <w:rFonts w:ascii="Times New Roman" w:hAnsi="Times New Roman"/>
          <w:bCs/>
          <w:color w:val="auto"/>
          <w:sz w:val="24"/>
          <w:szCs w:val="24"/>
          <w:lang w:val="en-ZA"/>
        </w:rPr>
        <w:t xml:space="preserve"> in terms of section 55(2)(b)(ii) of the Constitution. Accordingly, the Rules of the National Assembly provide for the establishment of the Standing Committee on the Auditor General (the Committee). The Committee is charged with assisting and protecting the AGSA in order for the latter to maintain its independence, impartiality, dignity and effectiveness.</w:t>
      </w:r>
    </w:p>
    <w:p w14:paraId="5F8FC23E" w14:textId="77777777" w:rsidR="00C42806" w:rsidRPr="0028353E" w:rsidRDefault="00C42806" w:rsidP="0028353E">
      <w:pPr>
        <w:pStyle w:val="ListParagraph"/>
        <w:spacing w:after="0"/>
        <w:ind w:hanging="720"/>
        <w:rPr>
          <w:rFonts w:ascii="Times New Roman" w:hAnsi="Times New Roman"/>
          <w:color w:val="auto"/>
          <w:sz w:val="24"/>
          <w:szCs w:val="24"/>
          <w:lang w:val="en-ZA"/>
        </w:rPr>
      </w:pPr>
    </w:p>
    <w:p w14:paraId="291B9F6A" w14:textId="77777777" w:rsidR="00960D59" w:rsidRPr="0028353E" w:rsidRDefault="00C42806" w:rsidP="0028353E">
      <w:pPr>
        <w:pStyle w:val="ListParagraph"/>
        <w:spacing w:after="0"/>
        <w:ind w:hanging="720"/>
        <w:rPr>
          <w:rFonts w:ascii="Times New Roman" w:hAnsi="Times New Roman"/>
          <w:color w:val="auto"/>
          <w:sz w:val="24"/>
          <w:szCs w:val="24"/>
          <w:lang w:val="en-ZA"/>
        </w:rPr>
      </w:pPr>
      <w:r w:rsidRPr="0028353E">
        <w:rPr>
          <w:rFonts w:ascii="Times New Roman" w:hAnsi="Times New Roman"/>
          <w:color w:val="auto"/>
          <w:sz w:val="24"/>
          <w:szCs w:val="24"/>
          <w:lang w:val="en-ZA"/>
        </w:rPr>
        <w:t>1.4</w:t>
      </w:r>
      <w:r w:rsidRPr="0028353E">
        <w:rPr>
          <w:rFonts w:ascii="Times New Roman" w:hAnsi="Times New Roman"/>
          <w:color w:val="auto"/>
          <w:sz w:val="24"/>
          <w:szCs w:val="24"/>
          <w:lang w:val="en-ZA"/>
        </w:rPr>
        <w:tab/>
      </w:r>
      <w:r w:rsidR="00960D59" w:rsidRPr="0028353E">
        <w:rPr>
          <w:rFonts w:ascii="Times New Roman" w:hAnsi="Times New Roman"/>
          <w:color w:val="auto"/>
          <w:sz w:val="24"/>
          <w:szCs w:val="24"/>
          <w:lang w:val="en-ZA"/>
        </w:rPr>
        <w:t>On 22 May 2018 the Standing Committee on the Auditor-General (the Committee) adopted t</w:t>
      </w:r>
      <w:r w:rsidR="00E422D5" w:rsidRPr="0028353E">
        <w:rPr>
          <w:rFonts w:ascii="Times New Roman" w:hAnsi="Times New Roman"/>
          <w:color w:val="auto"/>
          <w:sz w:val="24"/>
          <w:szCs w:val="24"/>
          <w:lang w:val="en-ZA"/>
        </w:rPr>
        <w:t>he Public Audit Amendment Bill,</w:t>
      </w:r>
      <w:r w:rsidR="00AA731F" w:rsidRPr="0028353E">
        <w:rPr>
          <w:rFonts w:ascii="Times New Roman" w:hAnsi="Times New Roman"/>
          <w:color w:val="auto"/>
          <w:sz w:val="24"/>
          <w:szCs w:val="24"/>
          <w:lang w:val="en-ZA"/>
        </w:rPr>
        <w:t xml:space="preserve"> B13 of</w:t>
      </w:r>
      <w:r w:rsidR="00E422D5" w:rsidRPr="0028353E">
        <w:rPr>
          <w:rFonts w:ascii="Times New Roman" w:hAnsi="Times New Roman"/>
          <w:color w:val="auto"/>
          <w:sz w:val="24"/>
          <w:szCs w:val="24"/>
          <w:lang w:val="en-ZA"/>
        </w:rPr>
        <w:t xml:space="preserve"> 2018 (the Bill)</w:t>
      </w:r>
      <w:r w:rsidR="00BC2DC1" w:rsidRPr="0028353E">
        <w:rPr>
          <w:rFonts w:ascii="Times New Roman" w:hAnsi="Times New Roman"/>
          <w:color w:val="auto"/>
          <w:sz w:val="24"/>
          <w:szCs w:val="24"/>
          <w:lang w:val="en-ZA"/>
        </w:rPr>
        <w:t xml:space="preserve"> which </w:t>
      </w:r>
      <w:r w:rsidR="00E422D5" w:rsidRPr="0028353E">
        <w:rPr>
          <w:rFonts w:ascii="Times New Roman" w:hAnsi="Times New Roman"/>
          <w:color w:val="auto"/>
          <w:sz w:val="24"/>
          <w:szCs w:val="24"/>
          <w:lang w:val="en-ZA"/>
        </w:rPr>
        <w:t>proposes to give</w:t>
      </w:r>
      <w:r w:rsidR="00BC2DC1" w:rsidRPr="0028353E">
        <w:rPr>
          <w:rFonts w:ascii="Times New Roman" w:hAnsi="Times New Roman"/>
          <w:color w:val="auto"/>
          <w:sz w:val="24"/>
          <w:szCs w:val="24"/>
          <w:lang w:val="en-ZA"/>
        </w:rPr>
        <w:t xml:space="preserve"> the AGSA powers to, amongst others, recover financial losses incurred through </w:t>
      </w:r>
      <w:r w:rsidR="00BC2DC1" w:rsidRPr="0028353E">
        <w:rPr>
          <w:rFonts w:ascii="Times New Roman" w:hAnsi="Times New Roman"/>
          <w:color w:val="auto"/>
          <w:sz w:val="24"/>
          <w:szCs w:val="24"/>
        </w:rPr>
        <w:t>unauthorised, irregular and fruitless and wasteful expenditure.</w:t>
      </w:r>
    </w:p>
    <w:p w14:paraId="23BF65A6" w14:textId="77777777" w:rsidR="00960D59" w:rsidRPr="0028353E" w:rsidRDefault="00960D59" w:rsidP="0028353E">
      <w:pPr>
        <w:pStyle w:val="ListParagraph"/>
        <w:spacing w:after="0"/>
        <w:ind w:hanging="720"/>
        <w:rPr>
          <w:rFonts w:ascii="Times New Roman" w:hAnsi="Times New Roman"/>
          <w:color w:val="auto"/>
          <w:sz w:val="24"/>
          <w:szCs w:val="24"/>
          <w:lang w:val="en-ZA"/>
        </w:rPr>
      </w:pPr>
    </w:p>
    <w:p w14:paraId="00AB575E" w14:textId="77777777" w:rsidR="00960D59" w:rsidRPr="0028353E" w:rsidRDefault="00C42806" w:rsidP="0028353E">
      <w:pPr>
        <w:pStyle w:val="ListParagraph"/>
        <w:spacing w:after="0"/>
        <w:ind w:hanging="720"/>
        <w:rPr>
          <w:rFonts w:ascii="Times New Roman" w:hAnsi="Times New Roman"/>
          <w:color w:val="auto"/>
          <w:sz w:val="24"/>
          <w:szCs w:val="24"/>
          <w:lang w:val="en-ZA"/>
        </w:rPr>
      </w:pPr>
      <w:r w:rsidRPr="0028353E">
        <w:rPr>
          <w:rFonts w:ascii="Times New Roman" w:hAnsi="Times New Roman"/>
          <w:color w:val="auto"/>
          <w:sz w:val="24"/>
          <w:szCs w:val="24"/>
          <w:lang w:val="en-ZA"/>
        </w:rPr>
        <w:t>1.5</w:t>
      </w:r>
      <w:r w:rsidR="00960D59" w:rsidRPr="0028353E">
        <w:rPr>
          <w:rFonts w:ascii="Times New Roman" w:hAnsi="Times New Roman"/>
          <w:color w:val="auto"/>
          <w:sz w:val="24"/>
          <w:szCs w:val="24"/>
          <w:lang w:val="en-ZA"/>
        </w:rPr>
        <w:tab/>
        <w:t>This report comprises three parts:</w:t>
      </w:r>
      <w:r w:rsidR="00423578" w:rsidRPr="0028353E">
        <w:rPr>
          <w:rFonts w:ascii="Times New Roman" w:hAnsi="Times New Roman"/>
          <w:color w:val="auto"/>
          <w:sz w:val="24"/>
          <w:szCs w:val="24"/>
          <w:lang w:val="en-ZA"/>
        </w:rPr>
        <w:t xml:space="preserve"> </w:t>
      </w:r>
    </w:p>
    <w:p w14:paraId="48435E41" w14:textId="77777777" w:rsidR="00074607" w:rsidRPr="0028353E" w:rsidRDefault="00423578" w:rsidP="0028353E">
      <w:pPr>
        <w:pStyle w:val="ListParagraph"/>
        <w:spacing w:after="0"/>
        <w:ind w:firstLine="720"/>
        <w:rPr>
          <w:rFonts w:ascii="Times New Roman" w:hAnsi="Times New Roman"/>
          <w:color w:val="auto"/>
          <w:sz w:val="24"/>
          <w:szCs w:val="24"/>
          <w:lang w:val="en-ZA"/>
        </w:rPr>
      </w:pPr>
      <w:r w:rsidRPr="0028353E">
        <w:rPr>
          <w:rFonts w:ascii="Times New Roman" w:hAnsi="Times New Roman"/>
          <w:color w:val="auto"/>
          <w:sz w:val="24"/>
          <w:szCs w:val="24"/>
          <w:lang w:val="en-ZA"/>
        </w:rPr>
        <w:t>-</w:t>
      </w:r>
      <w:r w:rsidRPr="0028353E">
        <w:rPr>
          <w:rFonts w:ascii="Times New Roman" w:hAnsi="Times New Roman"/>
          <w:color w:val="auto"/>
          <w:sz w:val="24"/>
          <w:szCs w:val="24"/>
          <w:lang w:val="en-ZA"/>
        </w:rPr>
        <w:tab/>
        <w:t>Part A</w:t>
      </w:r>
      <w:r w:rsidR="00960D59" w:rsidRPr="0028353E">
        <w:rPr>
          <w:rFonts w:ascii="Times New Roman" w:hAnsi="Times New Roman"/>
          <w:color w:val="auto"/>
          <w:sz w:val="24"/>
          <w:szCs w:val="24"/>
          <w:lang w:val="en-ZA"/>
        </w:rPr>
        <w:t>, outlining the process the Committee followed;</w:t>
      </w:r>
    </w:p>
    <w:p w14:paraId="5B83CACA" w14:textId="77777777" w:rsidR="00960D59" w:rsidRPr="0028353E" w:rsidRDefault="00423578" w:rsidP="0028353E">
      <w:pPr>
        <w:pStyle w:val="ListParagraph"/>
        <w:spacing w:after="0"/>
        <w:ind w:left="2160" w:hanging="720"/>
        <w:rPr>
          <w:rFonts w:ascii="Times New Roman" w:hAnsi="Times New Roman"/>
          <w:color w:val="auto"/>
          <w:sz w:val="24"/>
          <w:szCs w:val="24"/>
          <w:lang w:val="en-ZA"/>
        </w:rPr>
      </w:pPr>
      <w:r w:rsidRPr="0028353E">
        <w:rPr>
          <w:rFonts w:ascii="Times New Roman" w:hAnsi="Times New Roman"/>
          <w:color w:val="auto"/>
          <w:sz w:val="24"/>
          <w:szCs w:val="24"/>
          <w:lang w:val="en-ZA"/>
        </w:rPr>
        <w:t>-</w:t>
      </w:r>
      <w:r w:rsidRPr="0028353E">
        <w:rPr>
          <w:rFonts w:ascii="Times New Roman" w:hAnsi="Times New Roman"/>
          <w:color w:val="auto"/>
          <w:sz w:val="24"/>
          <w:szCs w:val="24"/>
          <w:lang w:val="en-ZA"/>
        </w:rPr>
        <w:tab/>
        <w:t>Part B</w:t>
      </w:r>
      <w:r w:rsidR="00074607" w:rsidRPr="0028353E">
        <w:rPr>
          <w:rFonts w:ascii="Times New Roman" w:hAnsi="Times New Roman"/>
          <w:color w:val="auto"/>
          <w:sz w:val="24"/>
          <w:szCs w:val="24"/>
          <w:lang w:val="en-ZA"/>
        </w:rPr>
        <w:t xml:space="preserve">, commenting on the financial implications of the amendments; </w:t>
      </w:r>
      <w:r w:rsidR="00960D59" w:rsidRPr="0028353E">
        <w:rPr>
          <w:rFonts w:ascii="Times New Roman" w:hAnsi="Times New Roman"/>
          <w:color w:val="auto"/>
          <w:sz w:val="24"/>
          <w:szCs w:val="24"/>
          <w:lang w:val="en-ZA"/>
        </w:rPr>
        <w:t>and</w:t>
      </w:r>
    </w:p>
    <w:p w14:paraId="6A079141" w14:textId="77777777" w:rsidR="00960D59" w:rsidRPr="0028353E" w:rsidRDefault="00423578" w:rsidP="0028353E">
      <w:pPr>
        <w:pStyle w:val="ListParagraph"/>
        <w:spacing w:after="0"/>
        <w:ind w:firstLine="720"/>
        <w:rPr>
          <w:rFonts w:ascii="Times New Roman" w:hAnsi="Times New Roman"/>
          <w:color w:val="auto"/>
          <w:sz w:val="24"/>
          <w:szCs w:val="24"/>
          <w:lang w:val="en-ZA"/>
        </w:rPr>
      </w:pPr>
      <w:r w:rsidRPr="0028353E">
        <w:rPr>
          <w:rFonts w:ascii="Times New Roman" w:hAnsi="Times New Roman"/>
          <w:color w:val="auto"/>
          <w:sz w:val="24"/>
          <w:szCs w:val="24"/>
          <w:lang w:val="en-ZA"/>
        </w:rPr>
        <w:t>-</w:t>
      </w:r>
      <w:r w:rsidRPr="0028353E">
        <w:rPr>
          <w:rFonts w:ascii="Times New Roman" w:hAnsi="Times New Roman"/>
          <w:color w:val="auto"/>
          <w:sz w:val="24"/>
          <w:szCs w:val="24"/>
          <w:lang w:val="en-ZA"/>
        </w:rPr>
        <w:tab/>
        <w:t>Part C</w:t>
      </w:r>
      <w:r w:rsidR="00960D59" w:rsidRPr="0028353E">
        <w:rPr>
          <w:rFonts w:ascii="Times New Roman" w:hAnsi="Times New Roman"/>
          <w:color w:val="auto"/>
          <w:sz w:val="24"/>
          <w:szCs w:val="24"/>
          <w:lang w:val="en-ZA"/>
        </w:rPr>
        <w:t xml:space="preserve">, </w:t>
      </w:r>
      <w:r w:rsidR="00074607" w:rsidRPr="0028353E">
        <w:rPr>
          <w:rFonts w:ascii="Times New Roman" w:hAnsi="Times New Roman"/>
          <w:color w:val="auto"/>
          <w:sz w:val="24"/>
          <w:szCs w:val="24"/>
          <w:lang w:val="en-ZA"/>
        </w:rPr>
        <w:t xml:space="preserve">containing </w:t>
      </w:r>
      <w:r w:rsidR="00960D59" w:rsidRPr="0028353E">
        <w:rPr>
          <w:rFonts w:ascii="Times New Roman" w:hAnsi="Times New Roman"/>
          <w:color w:val="auto"/>
          <w:sz w:val="24"/>
          <w:szCs w:val="24"/>
          <w:lang w:val="en-ZA"/>
        </w:rPr>
        <w:t>the Committee’s recommendations.</w:t>
      </w:r>
    </w:p>
    <w:p w14:paraId="3F5C5DB4" w14:textId="77777777" w:rsidR="00074607" w:rsidRPr="0028353E" w:rsidRDefault="00074607" w:rsidP="0028353E">
      <w:pPr>
        <w:spacing w:after="0"/>
        <w:rPr>
          <w:rFonts w:ascii="Times New Roman" w:hAnsi="Times New Roman"/>
          <w:color w:val="auto"/>
          <w:sz w:val="24"/>
          <w:szCs w:val="24"/>
          <w:lang w:val="en-ZA"/>
        </w:rPr>
      </w:pPr>
    </w:p>
    <w:p w14:paraId="55839C3B" w14:textId="77777777" w:rsidR="00067351" w:rsidRPr="0028353E" w:rsidRDefault="00423578" w:rsidP="0028353E">
      <w:pPr>
        <w:spacing w:after="0"/>
        <w:rPr>
          <w:rFonts w:ascii="Times New Roman" w:hAnsi="Times New Roman"/>
          <w:b/>
          <w:color w:val="auto"/>
          <w:sz w:val="24"/>
          <w:szCs w:val="24"/>
          <w:lang w:val="en-ZA"/>
        </w:rPr>
      </w:pPr>
      <w:r w:rsidRPr="0028353E">
        <w:rPr>
          <w:rFonts w:ascii="Times New Roman" w:hAnsi="Times New Roman"/>
          <w:b/>
          <w:color w:val="auto"/>
          <w:sz w:val="24"/>
          <w:szCs w:val="24"/>
          <w:lang w:val="en-ZA"/>
        </w:rPr>
        <w:t>Part A</w:t>
      </w:r>
    </w:p>
    <w:p w14:paraId="350D551B" w14:textId="77777777" w:rsidR="00BC2DC1" w:rsidRPr="0028353E" w:rsidRDefault="00BC2DC1" w:rsidP="0028353E">
      <w:pPr>
        <w:spacing w:after="0"/>
        <w:rPr>
          <w:rFonts w:ascii="Times New Roman" w:hAnsi="Times New Roman"/>
          <w:b/>
          <w:color w:val="auto"/>
          <w:sz w:val="24"/>
          <w:szCs w:val="24"/>
          <w:lang w:val="en-ZA"/>
        </w:rPr>
      </w:pPr>
    </w:p>
    <w:p w14:paraId="5B86C632" w14:textId="77777777" w:rsidR="00074607" w:rsidRPr="0028353E" w:rsidRDefault="00074607" w:rsidP="0028353E">
      <w:pPr>
        <w:spacing w:after="0"/>
        <w:rPr>
          <w:rFonts w:ascii="Times New Roman" w:hAnsi="Times New Roman"/>
          <w:b/>
          <w:color w:val="auto"/>
          <w:sz w:val="24"/>
          <w:szCs w:val="24"/>
          <w:lang w:val="en-ZA"/>
        </w:rPr>
      </w:pPr>
      <w:r w:rsidRPr="0028353E">
        <w:rPr>
          <w:rFonts w:ascii="Times New Roman" w:hAnsi="Times New Roman"/>
          <w:b/>
          <w:color w:val="auto"/>
          <w:sz w:val="24"/>
          <w:szCs w:val="24"/>
          <w:lang w:val="en-ZA"/>
        </w:rPr>
        <w:t>2.</w:t>
      </w:r>
      <w:r w:rsidRPr="0028353E">
        <w:rPr>
          <w:rFonts w:ascii="Times New Roman" w:hAnsi="Times New Roman"/>
          <w:b/>
          <w:color w:val="auto"/>
          <w:sz w:val="24"/>
          <w:szCs w:val="24"/>
          <w:lang w:val="en-ZA"/>
        </w:rPr>
        <w:tab/>
        <w:t>Process</w:t>
      </w:r>
    </w:p>
    <w:p w14:paraId="5C6E60C0" w14:textId="77777777" w:rsidR="00074607" w:rsidRPr="0028353E" w:rsidRDefault="00074607" w:rsidP="0028353E">
      <w:pPr>
        <w:spacing w:after="0"/>
        <w:ind w:left="720" w:hanging="720"/>
        <w:rPr>
          <w:rFonts w:ascii="Times New Roman" w:hAnsi="Times New Roman"/>
          <w:color w:val="auto"/>
          <w:sz w:val="24"/>
          <w:szCs w:val="24"/>
          <w:lang w:val="en-ZA"/>
        </w:rPr>
      </w:pPr>
      <w:r w:rsidRPr="0028353E">
        <w:rPr>
          <w:rFonts w:ascii="Times New Roman" w:hAnsi="Times New Roman"/>
          <w:color w:val="auto"/>
          <w:sz w:val="24"/>
          <w:szCs w:val="24"/>
          <w:lang w:val="en-ZA"/>
        </w:rPr>
        <w:t>2.1</w:t>
      </w:r>
      <w:r w:rsidRPr="0028353E">
        <w:rPr>
          <w:rFonts w:ascii="Times New Roman" w:hAnsi="Times New Roman"/>
          <w:b/>
          <w:color w:val="auto"/>
          <w:sz w:val="24"/>
          <w:szCs w:val="24"/>
          <w:lang w:val="en-ZA"/>
        </w:rPr>
        <w:tab/>
      </w:r>
      <w:r w:rsidRPr="0028353E">
        <w:rPr>
          <w:rFonts w:ascii="Times New Roman" w:hAnsi="Times New Roman"/>
          <w:color w:val="auto"/>
          <w:sz w:val="24"/>
          <w:szCs w:val="24"/>
          <w:lang w:val="en-ZA"/>
        </w:rPr>
        <w:t xml:space="preserve">On </w:t>
      </w:r>
      <w:r w:rsidR="00BC2DC1" w:rsidRPr="0028353E">
        <w:rPr>
          <w:rFonts w:ascii="Times New Roman" w:hAnsi="Times New Roman"/>
          <w:color w:val="auto"/>
          <w:sz w:val="24"/>
          <w:szCs w:val="24"/>
          <w:lang w:val="en-ZA"/>
        </w:rPr>
        <w:t>16 November 2017 the Com</w:t>
      </w:r>
      <w:r w:rsidRPr="0028353E">
        <w:rPr>
          <w:rFonts w:ascii="Times New Roman" w:hAnsi="Times New Roman"/>
          <w:color w:val="auto"/>
          <w:sz w:val="24"/>
          <w:szCs w:val="24"/>
          <w:lang w:val="en-ZA"/>
        </w:rPr>
        <w:t xml:space="preserve">mittee </w:t>
      </w:r>
      <w:r w:rsidR="00BC2DC1" w:rsidRPr="0028353E">
        <w:rPr>
          <w:rFonts w:ascii="Times New Roman" w:hAnsi="Times New Roman"/>
          <w:color w:val="auto"/>
          <w:sz w:val="24"/>
          <w:szCs w:val="24"/>
          <w:lang w:val="en-ZA"/>
        </w:rPr>
        <w:t>resolved</w:t>
      </w:r>
      <w:r w:rsidRPr="0028353E">
        <w:rPr>
          <w:rFonts w:ascii="Times New Roman" w:hAnsi="Times New Roman"/>
          <w:color w:val="auto"/>
          <w:sz w:val="24"/>
          <w:szCs w:val="24"/>
          <w:lang w:val="en-ZA"/>
        </w:rPr>
        <w:t xml:space="preserve"> to amend the Act</w:t>
      </w:r>
      <w:r w:rsidR="00423578" w:rsidRPr="0028353E">
        <w:rPr>
          <w:rFonts w:ascii="Times New Roman" w:hAnsi="Times New Roman"/>
          <w:color w:val="auto"/>
          <w:sz w:val="24"/>
          <w:szCs w:val="24"/>
          <w:lang w:val="en-ZA"/>
        </w:rPr>
        <w:t xml:space="preserve"> </w:t>
      </w:r>
      <w:r w:rsidRPr="0028353E">
        <w:rPr>
          <w:rFonts w:ascii="Times New Roman" w:hAnsi="Times New Roman"/>
          <w:color w:val="auto"/>
          <w:sz w:val="24"/>
          <w:szCs w:val="24"/>
          <w:lang w:val="en-ZA"/>
        </w:rPr>
        <w:t xml:space="preserve">in order to strengthen the </w:t>
      </w:r>
      <w:r w:rsidR="00423578" w:rsidRPr="0028353E">
        <w:rPr>
          <w:rFonts w:ascii="Times New Roman" w:hAnsi="Times New Roman"/>
          <w:color w:val="auto"/>
          <w:sz w:val="24"/>
          <w:szCs w:val="24"/>
          <w:lang w:val="en-ZA"/>
        </w:rPr>
        <w:t>AGSA.</w:t>
      </w:r>
      <w:r w:rsidRPr="0028353E">
        <w:rPr>
          <w:rFonts w:ascii="Times New Roman" w:hAnsi="Times New Roman"/>
          <w:color w:val="auto"/>
          <w:sz w:val="24"/>
          <w:szCs w:val="24"/>
          <w:lang w:val="en-ZA"/>
        </w:rPr>
        <w:t xml:space="preserve"> The Committee accordingly submitted a legislative proposal to the National Assem</w:t>
      </w:r>
      <w:r w:rsidR="00423578" w:rsidRPr="0028353E">
        <w:rPr>
          <w:rFonts w:ascii="Times New Roman" w:hAnsi="Times New Roman"/>
          <w:color w:val="auto"/>
          <w:sz w:val="24"/>
          <w:szCs w:val="24"/>
          <w:lang w:val="en-ZA"/>
        </w:rPr>
        <w:t xml:space="preserve">bly </w:t>
      </w:r>
      <w:r w:rsidRPr="0028353E">
        <w:rPr>
          <w:rFonts w:ascii="Times New Roman" w:hAnsi="Times New Roman"/>
          <w:color w:val="auto"/>
          <w:sz w:val="24"/>
          <w:szCs w:val="24"/>
          <w:lang w:val="en-ZA"/>
        </w:rPr>
        <w:t>in terms of N</w:t>
      </w:r>
      <w:r w:rsidR="00423578" w:rsidRPr="0028353E">
        <w:rPr>
          <w:rFonts w:ascii="Times New Roman" w:hAnsi="Times New Roman"/>
          <w:color w:val="auto"/>
          <w:sz w:val="24"/>
          <w:szCs w:val="24"/>
          <w:lang w:val="en-ZA"/>
        </w:rPr>
        <w:t xml:space="preserve">ational </w:t>
      </w:r>
      <w:r w:rsidRPr="0028353E">
        <w:rPr>
          <w:rFonts w:ascii="Times New Roman" w:hAnsi="Times New Roman"/>
          <w:color w:val="auto"/>
          <w:sz w:val="24"/>
          <w:szCs w:val="24"/>
          <w:lang w:val="en-ZA"/>
        </w:rPr>
        <w:t>A</w:t>
      </w:r>
      <w:r w:rsidR="00423578" w:rsidRPr="0028353E">
        <w:rPr>
          <w:rFonts w:ascii="Times New Roman" w:hAnsi="Times New Roman"/>
          <w:color w:val="auto"/>
          <w:sz w:val="24"/>
          <w:szCs w:val="24"/>
          <w:lang w:val="en-ZA"/>
        </w:rPr>
        <w:t>ssembly</w:t>
      </w:r>
      <w:r w:rsidRPr="0028353E">
        <w:rPr>
          <w:rFonts w:ascii="Times New Roman" w:hAnsi="Times New Roman"/>
          <w:color w:val="auto"/>
          <w:sz w:val="24"/>
          <w:szCs w:val="24"/>
          <w:lang w:val="en-ZA"/>
        </w:rPr>
        <w:t xml:space="preserve"> Rule 273 seeking permission to proceed with the preparation of a draft bill. </w:t>
      </w:r>
    </w:p>
    <w:p w14:paraId="118297DE" w14:textId="77777777" w:rsidR="00074607" w:rsidRPr="0028353E" w:rsidRDefault="00074607" w:rsidP="0028353E">
      <w:pPr>
        <w:spacing w:after="0"/>
        <w:ind w:left="720" w:hanging="720"/>
        <w:rPr>
          <w:rFonts w:ascii="Times New Roman" w:hAnsi="Times New Roman"/>
          <w:b/>
          <w:color w:val="auto"/>
          <w:sz w:val="24"/>
          <w:szCs w:val="24"/>
          <w:lang w:val="en-ZA"/>
        </w:rPr>
      </w:pPr>
    </w:p>
    <w:p w14:paraId="5A08EBA0" w14:textId="77777777" w:rsidR="00074607" w:rsidRPr="0028353E" w:rsidRDefault="00074607" w:rsidP="0028353E">
      <w:pPr>
        <w:spacing w:after="0"/>
        <w:ind w:left="720" w:hanging="720"/>
        <w:rPr>
          <w:rFonts w:ascii="Times New Roman" w:hAnsi="Times New Roman"/>
          <w:color w:val="auto"/>
          <w:sz w:val="24"/>
          <w:szCs w:val="24"/>
          <w:lang w:val="en-ZA"/>
        </w:rPr>
      </w:pPr>
      <w:r w:rsidRPr="0028353E">
        <w:rPr>
          <w:rFonts w:ascii="Times New Roman" w:hAnsi="Times New Roman"/>
          <w:color w:val="auto"/>
          <w:sz w:val="24"/>
          <w:szCs w:val="24"/>
          <w:lang w:val="en-ZA"/>
        </w:rPr>
        <w:t>2.2</w:t>
      </w:r>
      <w:r w:rsidRPr="0028353E">
        <w:rPr>
          <w:rFonts w:ascii="Times New Roman" w:hAnsi="Times New Roman"/>
          <w:color w:val="auto"/>
          <w:sz w:val="24"/>
          <w:szCs w:val="24"/>
          <w:lang w:val="en-ZA"/>
        </w:rPr>
        <w:tab/>
      </w:r>
      <w:r w:rsidR="00423578" w:rsidRPr="0028353E">
        <w:rPr>
          <w:rFonts w:ascii="Times New Roman" w:hAnsi="Times New Roman"/>
          <w:color w:val="auto"/>
          <w:sz w:val="24"/>
          <w:szCs w:val="24"/>
          <w:lang w:val="en-ZA"/>
        </w:rPr>
        <w:t>The</w:t>
      </w:r>
      <w:r w:rsidRPr="0028353E">
        <w:rPr>
          <w:rFonts w:ascii="Times New Roman" w:hAnsi="Times New Roman"/>
          <w:color w:val="auto"/>
          <w:sz w:val="24"/>
          <w:szCs w:val="24"/>
          <w:lang w:val="en-ZA"/>
        </w:rPr>
        <w:t xml:space="preserve"> National Assembly granted permission for the Committee to proceed with the proposed legislation</w:t>
      </w:r>
      <w:r w:rsidR="00423578" w:rsidRPr="0028353E">
        <w:rPr>
          <w:rFonts w:ascii="Times New Roman" w:hAnsi="Times New Roman"/>
          <w:color w:val="auto"/>
          <w:sz w:val="24"/>
          <w:szCs w:val="24"/>
          <w:lang w:val="en-ZA"/>
        </w:rPr>
        <w:t>, and</w:t>
      </w:r>
      <w:r w:rsidRPr="0028353E">
        <w:rPr>
          <w:rFonts w:ascii="Times New Roman" w:hAnsi="Times New Roman"/>
          <w:color w:val="auto"/>
          <w:sz w:val="24"/>
          <w:szCs w:val="24"/>
          <w:lang w:val="en-ZA"/>
        </w:rPr>
        <w:t xml:space="preserve"> </w:t>
      </w:r>
      <w:r w:rsidR="00423578" w:rsidRPr="0028353E">
        <w:rPr>
          <w:rFonts w:ascii="Times New Roman" w:hAnsi="Times New Roman"/>
          <w:color w:val="auto"/>
          <w:sz w:val="24"/>
          <w:szCs w:val="24"/>
          <w:lang w:val="en-ZA"/>
        </w:rPr>
        <w:t>t</w:t>
      </w:r>
      <w:r w:rsidRPr="0028353E">
        <w:rPr>
          <w:rFonts w:ascii="Times New Roman" w:hAnsi="Times New Roman"/>
          <w:color w:val="auto"/>
          <w:sz w:val="24"/>
          <w:szCs w:val="24"/>
          <w:lang w:val="en-ZA"/>
        </w:rPr>
        <w:t>he Draft Public Audit Amendment Bill was</w:t>
      </w:r>
      <w:r w:rsidR="00067351" w:rsidRPr="0028353E">
        <w:rPr>
          <w:rFonts w:ascii="Times New Roman" w:hAnsi="Times New Roman"/>
          <w:color w:val="auto"/>
          <w:sz w:val="24"/>
          <w:szCs w:val="24"/>
          <w:lang w:val="en-ZA"/>
        </w:rPr>
        <w:t xml:space="preserve"> publ</w:t>
      </w:r>
      <w:r w:rsidR="00C9594A" w:rsidRPr="0028353E">
        <w:rPr>
          <w:rFonts w:ascii="Times New Roman" w:hAnsi="Times New Roman"/>
          <w:color w:val="auto"/>
          <w:sz w:val="24"/>
          <w:szCs w:val="24"/>
          <w:lang w:val="en-ZA"/>
        </w:rPr>
        <w:t>is</w:t>
      </w:r>
      <w:r w:rsidR="00C42806" w:rsidRPr="0028353E">
        <w:rPr>
          <w:rFonts w:ascii="Times New Roman" w:hAnsi="Times New Roman"/>
          <w:color w:val="auto"/>
          <w:sz w:val="24"/>
          <w:szCs w:val="24"/>
          <w:lang w:val="en-ZA"/>
        </w:rPr>
        <w:t xml:space="preserve">hed in the Government Gazette </w:t>
      </w:r>
      <w:r w:rsidR="00C42806" w:rsidRPr="0028353E">
        <w:rPr>
          <w:rFonts w:ascii="Times New Roman" w:hAnsi="Times New Roman"/>
          <w:color w:val="auto"/>
          <w:sz w:val="24"/>
          <w:szCs w:val="24"/>
        </w:rPr>
        <w:t>41386</w:t>
      </w:r>
      <w:r w:rsidR="00067351" w:rsidRPr="0028353E">
        <w:rPr>
          <w:rFonts w:ascii="Times New Roman" w:hAnsi="Times New Roman"/>
          <w:color w:val="auto"/>
          <w:sz w:val="24"/>
          <w:szCs w:val="24"/>
          <w:lang w:val="en-ZA"/>
        </w:rPr>
        <w:t xml:space="preserve"> on </w:t>
      </w:r>
      <w:r w:rsidR="00423578" w:rsidRPr="0028353E">
        <w:rPr>
          <w:rFonts w:ascii="Times New Roman" w:hAnsi="Times New Roman"/>
          <w:color w:val="auto"/>
          <w:sz w:val="24"/>
          <w:szCs w:val="24"/>
          <w:lang w:val="en-ZA"/>
        </w:rPr>
        <w:t>19 January 2018</w:t>
      </w:r>
      <w:r w:rsidR="00C9594A" w:rsidRPr="0028353E">
        <w:rPr>
          <w:rFonts w:ascii="Times New Roman" w:hAnsi="Times New Roman"/>
          <w:color w:val="auto"/>
          <w:sz w:val="24"/>
          <w:szCs w:val="24"/>
          <w:lang w:val="en-ZA"/>
        </w:rPr>
        <w:t xml:space="preserve"> </w:t>
      </w:r>
      <w:r w:rsidR="00067351" w:rsidRPr="0028353E">
        <w:rPr>
          <w:rFonts w:ascii="Times New Roman" w:hAnsi="Times New Roman"/>
          <w:color w:val="auto"/>
          <w:sz w:val="24"/>
          <w:szCs w:val="24"/>
          <w:lang w:val="en-ZA"/>
        </w:rPr>
        <w:t>to allow members of the</w:t>
      </w:r>
      <w:r w:rsidR="00C9594A" w:rsidRPr="0028353E">
        <w:rPr>
          <w:rFonts w:ascii="Times New Roman" w:hAnsi="Times New Roman"/>
          <w:color w:val="auto"/>
          <w:sz w:val="24"/>
          <w:szCs w:val="24"/>
          <w:lang w:val="en-ZA"/>
        </w:rPr>
        <w:t xml:space="preserve"> public </w:t>
      </w:r>
      <w:r w:rsidR="00E422D5" w:rsidRPr="0028353E">
        <w:rPr>
          <w:rFonts w:ascii="Times New Roman" w:hAnsi="Times New Roman"/>
          <w:color w:val="auto"/>
          <w:sz w:val="24"/>
          <w:szCs w:val="24"/>
          <w:lang w:val="en-ZA"/>
        </w:rPr>
        <w:t>opp</w:t>
      </w:r>
      <w:r w:rsidR="00423578" w:rsidRPr="0028353E">
        <w:rPr>
          <w:rFonts w:ascii="Times New Roman" w:hAnsi="Times New Roman"/>
          <w:color w:val="auto"/>
          <w:sz w:val="24"/>
          <w:szCs w:val="24"/>
          <w:lang w:val="en-ZA"/>
        </w:rPr>
        <w:t>o</w:t>
      </w:r>
      <w:r w:rsidR="00E422D5" w:rsidRPr="0028353E">
        <w:rPr>
          <w:rFonts w:ascii="Times New Roman" w:hAnsi="Times New Roman"/>
          <w:color w:val="auto"/>
          <w:sz w:val="24"/>
          <w:szCs w:val="24"/>
          <w:lang w:val="en-ZA"/>
        </w:rPr>
        <w:t>rtunity to share their views with the Committee</w:t>
      </w:r>
      <w:r w:rsidR="00067351" w:rsidRPr="0028353E">
        <w:rPr>
          <w:rFonts w:ascii="Times New Roman" w:hAnsi="Times New Roman"/>
          <w:color w:val="auto"/>
          <w:sz w:val="24"/>
          <w:szCs w:val="24"/>
          <w:lang w:val="en-ZA"/>
        </w:rPr>
        <w:t xml:space="preserve">. </w:t>
      </w:r>
    </w:p>
    <w:p w14:paraId="23443A02" w14:textId="77777777" w:rsidR="00C9594A" w:rsidRPr="0028353E" w:rsidRDefault="00C9594A" w:rsidP="0028353E">
      <w:pPr>
        <w:spacing w:after="0"/>
        <w:ind w:left="720" w:hanging="720"/>
        <w:rPr>
          <w:rFonts w:ascii="Times New Roman" w:hAnsi="Times New Roman"/>
          <w:b/>
          <w:color w:val="auto"/>
          <w:sz w:val="24"/>
          <w:szCs w:val="24"/>
          <w:lang w:val="en-ZA"/>
        </w:rPr>
      </w:pPr>
    </w:p>
    <w:p w14:paraId="0B723340" w14:textId="77777777" w:rsidR="00C9594A" w:rsidRPr="0028353E" w:rsidRDefault="00C9594A" w:rsidP="0028353E">
      <w:pPr>
        <w:spacing w:after="0"/>
        <w:ind w:left="720" w:hanging="720"/>
        <w:rPr>
          <w:rFonts w:ascii="Times New Roman" w:hAnsi="Times New Roman"/>
          <w:b/>
          <w:color w:val="auto"/>
          <w:sz w:val="24"/>
          <w:szCs w:val="24"/>
          <w:lang w:val="en-ZA"/>
        </w:rPr>
      </w:pPr>
      <w:r w:rsidRPr="0028353E">
        <w:rPr>
          <w:rFonts w:ascii="Times New Roman" w:hAnsi="Times New Roman"/>
          <w:color w:val="auto"/>
          <w:sz w:val="24"/>
          <w:szCs w:val="24"/>
          <w:lang w:val="en-ZA"/>
        </w:rPr>
        <w:t>2.3</w:t>
      </w:r>
      <w:r w:rsidRPr="0028353E">
        <w:rPr>
          <w:rFonts w:ascii="Times New Roman" w:hAnsi="Times New Roman"/>
          <w:b/>
          <w:color w:val="auto"/>
          <w:sz w:val="24"/>
          <w:szCs w:val="24"/>
          <w:lang w:val="en-ZA"/>
        </w:rPr>
        <w:tab/>
      </w:r>
      <w:r w:rsidRPr="0028353E">
        <w:rPr>
          <w:rFonts w:ascii="Times New Roman" w:hAnsi="Times New Roman"/>
          <w:color w:val="auto"/>
          <w:sz w:val="24"/>
          <w:szCs w:val="24"/>
          <w:lang w:val="en-ZA"/>
        </w:rPr>
        <w:t xml:space="preserve">The Committee received </w:t>
      </w:r>
      <w:r w:rsidR="00C42806" w:rsidRPr="0028353E">
        <w:rPr>
          <w:rFonts w:ascii="Times New Roman" w:hAnsi="Times New Roman"/>
          <w:color w:val="auto"/>
          <w:sz w:val="24"/>
          <w:szCs w:val="24"/>
          <w:lang w:val="en-ZA"/>
        </w:rPr>
        <w:t>35</w:t>
      </w:r>
      <w:r w:rsidRPr="0028353E">
        <w:rPr>
          <w:rFonts w:ascii="Times New Roman" w:hAnsi="Times New Roman"/>
          <w:color w:val="auto"/>
          <w:sz w:val="24"/>
          <w:szCs w:val="24"/>
          <w:lang w:val="en-ZA"/>
        </w:rPr>
        <w:t xml:space="preserve"> written submissions from the following commentators, all of whom were invited to present their comment</w:t>
      </w:r>
      <w:r w:rsidR="008C5D8F" w:rsidRPr="0028353E">
        <w:rPr>
          <w:rFonts w:ascii="Times New Roman" w:hAnsi="Times New Roman"/>
          <w:color w:val="auto"/>
          <w:sz w:val="24"/>
          <w:szCs w:val="24"/>
          <w:lang w:val="en-ZA"/>
        </w:rPr>
        <w:t>s</w:t>
      </w:r>
      <w:r w:rsidRPr="0028353E">
        <w:rPr>
          <w:rFonts w:ascii="Times New Roman" w:hAnsi="Times New Roman"/>
          <w:color w:val="auto"/>
          <w:sz w:val="24"/>
          <w:szCs w:val="24"/>
          <w:lang w:val="en-ZA"/>
        </w:rPr>
        <w:t xml:space="preserve"> at t</w:t>
      </w:r>
      <w:r w:rsidR="00423578" w:rsidRPr="0028353E">
        <w:rPr>
          <w:rFonts w:ascii="Times New Roman" w:hAnsi="Times New Roman"/>
          <w:color w:val="auto"/>
          <w:sz w:val="24"/>
          <w:szCs w:val="24"/>
          <w:lang w:val="en-ZA"/>
        </w:rPr>
        <w:t>he  public hearings which to</w:t>
      </w:r>
      <w:r w:rsidR="008C5D8F" w:rsidRPr="0028353E">
        <w:rPr>
          <w:rFonts w:ascii="Times New Roman" w:hAnsi="Times New Roman"/>
          <w:color w:val="auto"/>
          <w:sz w:val="24"/>
          <w:szCs w:val="24"/>
          <w:lang w:val="en-ZA"/>
        </w:rPr>
        <w:t>o</w:t>
      </w:r>
      <w:r w:rsidR="00423578" w:rsidRPr="0028353E">
        <w:rPr>
          <w:rFonts w:ascii="Times New Roman" w:hAnsi="Times New Roman"/>
          <w:color w:val="auto"/>
          <w:sz w:val="24"/>
          <w:szCs w:val="24"/>
          <w:lang w:val="en-ZA"/>
        </w:rPr>
        <w:t>k place on 6, 7 and 9 March 2018:</w:t>
      </w:r>
      <w:r w:rsidR="00C42806" w:rsidRPr="0028353E">
        <w:rPr>
          <w:rFonts w:ascii="Times New Roman" w:hAnsi="Times New Roman"/>
          <w:color w:val="auto"/>
          <w:sz w:val="24"/>
          <w:szCs w:val="24"/>
          <w:lang w:val="en-ZA"/>
        </w:rPr>
        <w:t xml:space="preserve"> </w:t>
      </w:r>
    </w:p>
    <w:p w14:paraId="3724CD88" w14:textId="77777777" w:rsidR="00C9594A" w:rsidRPr="0028353E" w:rsidRDefault="00E422D5" w:rsidP="0028353E">
      <w:pPr>
        <w:spacing w:after="160"/>
        <w:ind w:left="720"/>
        <w:rPr>
          <w:rFonts w:ascii="Times New Roman" w:hAnsi="Times New Roman"/>
          <w:color w:val="auto"/>
          <w:sz w:val="24"/>
          <w:szCs w:val="24"/>
        </w:rPr>
      </w:pPr>
      <w:r w:rsidRPr="0028353E">
        <w:rPr>
          <w:rFonts w:ascii="Times New Roman" w:hAnsi="Times New Roman"/>
          <w:color w:val="auto"/>
          <w:sz w:val="24"/>
          <w:szCs w:val="24"/>
        </w:rPr>
        <w:t xml:space="preserve">Accounting Standards Board; Mr Jonathan Mukwevho; Accountability Now; Ms Laura Bezuidenhout; Mr Harold Marsberg; Public Protector of South Africa; Steve Tshwete Local Municipality; Bergrivier Municipality; </w:t>
      </w:r>
      <w:r w:rsidRPr="0028353E">
        <w:rPr>
          <w:rFonts w:ascii="Times New Roman" w:hAnsi="Times New Roman"/>
          <w:color w:val="auto"/>
          <w:sz w:val="24"/>
          <w:szCs w:val="24"/>
        </w:rPr>
        <w:lastRenderedPageBreak/>
        <w:t>Mr Benchef Madala; Mr Gregory Coetzee; Mr Ndivhuwo Rakhadani; Ms Linda le Roux; Mr Beukes Boshoff; Western Cape Government; Overstrand Municipality; Southern African Institute of Government Auditors; eThekwini Municipality; Mr Kwena Mokgokong; Dr Ramola Naidoo; Mr Eric Smith; Mr Thato Rabanka; Institute for Local Government Management; Mr JC Erasmus; Chartered Institute of Government Finance, Audit and Risk Officers; Drakenstein Municipality; South African Institute of Chartered Accountants; Council for the Advancement of the South African Constitution; Mr Andries Sekgetho; Rand Water; National Treasury; Association for the Advancement of Black Accountants of Southern Africa; Independent Regulatory Board for Auditors; Institute of Internal Auditors South Africa; Corruption Watch; and Mr Balekane Motlana.</w:t>
      </w:r>
    </w:p>
    <w:p w14:paraId="19EDA57D" w14:textId="77777777" w:rsidR="00074607" w:rsidRPr="0028353E" w:rsidRDefault="00074607" w:rsidP="0028353E">
      <w:pPr>
        <w:spacing w:after="0"/>
        <w:rPr>
          <w:rFonts w:ascii="Times New Roman" w:hAnsi="Times New Roman"/>
          <w:b/>
          <w:color w:val="auto"/>
          <w:sz w:val="24"/>
          <w:szCs w:val="24"/>
          <w:lang w:val="en-ZA"/>
        </w:rPr>
      </w:pPr>
    </w:p>
    <w:p w14:paraId="4CF26009" w14:textId="77777777" w:rsidR="00C9594A" w:rsidRPr="0028353E" w:rsidRDefault="00C9594A" w:rsidP="0028353E">
      <w:pPr>
        <w:spacing w:after="0"/>
        <w:ind w:left="720" w:hanging="720"/>
        <w:rPr>
          <w:rFonts w:ascii="Times New Roman" w:hAnsi="Times New Roman"/>
          <w:color w:val="auto"/>
          <w:sz w:val="24"/>
          <w:szCs w:val="24"/>
          <w:lang w:val="en-ZA"/>
        </w:rPr>
      </w:pPr>
      <w:r w:rsidRPr="0028353E">
        <w:rPr>
          <w:rFonts w:ascii="Times New Roman" w:hAnsi="Times New Roman"/>
          <w:color w:val="auto"/>
          <w:sz w:val="24"/>
          <w:szCs w:val="24"/>
          <w:lang w:val="en-ZA"/>
        </w:rPr>
        <w:t>2.4</w:t>
      </w:r>
      <w:r w:rsidRPr="0028353E">
        <w:rPr>
          <w:rFonts w:ascii="Times New Roman" w:hAnsi="Times New Roman"/>
          <w:color w:val="auto"/>
          <w:sz w:val="24"/>
          <w:szCs w:val="24"/>
          <w:lang w:val="en-ZA"/>
        </w:rPr>
        <w:tab/>
      </w:r>
      <w:r w:rsidR="00AC6B95" w:rsidRPr="0028353E">
        <w:rPr>
          <w:rFonts w:ascii="Times New Roman" w:hAnsi="Times New Roman"/>
          <w:color w:val="auto"/>
          <w:sz w:val="24"/>
          <w:szCs w:val="24"/>
          <w:lang w:val="en-ZA"/>
        </w:rPr>
        <w:t>The</w:t>
      </w:r>
      <w:r w:rsidR="00067351" w:rsidRPr="0028353E">
        <w:rPr>
          <w:rFonts w:ascii="Times New Roman" w:hAnsi="Times New Roman"/>
          <w:color w:val="auto"/>
          <w:sz w:val="24"/>
          <w:szCs w:val="24"/>
          <w:lang w:val="en-ZA"/>
        </w:rPr>
        <w:t xml:space="preserve"> </w:t>
      </w:r>
      <w:r w:rsidR="00423578" w:rsidRPr="0028353E">
        <w:rPr>
          <w:rFonts w:ascii="Times New Roman" w:hAnsi="Times New Roman"/>
          <w:color w:val="auto"/>
          <w:sz w:val="24"/>
          <w:szCs w:val="24"/>
          <w:lang w:val="en-ZA"/>
        </w:rPr>
        <w:t>AGSA</w:t>
      </w:r>
      <w:r w:rsidR="00067351" w:rsidRPr="0028353E">
        <w:rPr>
          <w:rFonts w:ascii="Times New Roman" w:hAnsi="Times New Roman"/>
          <w:color w:val="auto"/>
          <w:sz w:val="24"/>
          <w:szCs w:val="24"/>
          <w:lang w:val="en-ZA"/>
        </w:rPr>
        <w:t xml:space="preserve"> briefed the</w:t>
      </w:r>
      <w:r w:rsidR="00AC6B95" w:rsidRPr="0028353E">
        <w:rPr>
          <w:rFonts w:ascii="Times New Roman" w:hAnsi="Times New Roman"/>
          <w:color w:val="auto"/>
          <w:sz w:val="24"/>
          <w:szCs w:val="24"/>
          <w:lang w:val="en-ZA"/>
        </w:rPr>
        <w:t xml:space="preserve"> </w:t>
      </w:r>
      <w:r w:rsidR="00067351" w:rsidRPr="0028353E">
        <w:rPr>
          <w:rFonts w:ascii="Times New Roman" w:hAnsi="Times New Roman"/>
          <w:color w:val="auto"/>
          <w:sz w:val="24"/>
          <w:szCs w:val="24"/>
          <w:lang w:val="en-ZA"/>
        </w:rPr>
        <w:t>Committee on sever</w:t>
      </w:r>
      <w:r w:rsidR="00423578" w:rsidRPr="0028353E">
        <w:rPr>
          <w:rFonts w:ascii="Times New Roman" w:hAnsi="Times New Roman"/>
          <w:color w:val="auto"/>
          <w:sz w:val="24"/>
          <w:szCs w:val="24"/>
          <w:lang w:val="en-ZA"/>
        </w:rPr>
        <w:t>al occasions between June 2017</w:t>
      </w:r>
      <w:r w:rsidR="00067351" w:rsidRPr="0028353E">
        <w:rPr>
          <w:rFonts w:ascii="Times New Roman" w:hAnsi="Times New Roman"/>
          <w:color w:val="auto"/>
          <w:sz w:val="24"/>
          <w:szCs w:val="24"/>
          <w:lang w:val="en-ZA"/>
        </w:rPr>
        <w:t xml:space="preserve"> and </w:t>
      </w:r>
      <w:r w:rsidR="00423578" w:rsidRPr="0028353E">
        <w:rPr>
          <w:rFonts w:ascii="Times New Roman" w:hAnsi="Times New Roman"/>
          <w:color w:val="auto"/>
          <w:sz w:val="24"/>
          <w:szCs w:val="24"/>
          <w:lang w:val="en-ZA"/>
        </w:rPr>
        <w:t>the adoption of the Bill</w:t>
      </w:r>
      <w:r w:rsidR="00067351" w:rsidRPr="0028353E">
        <w:rPr>
          <w:rFonts w:ascii="Times New Roman" w:hAnsi="Times New Roman"/>
          <w:color w:val="auto"/>
          <w:sz w:val="24"/>
          <w:szCs w:val="24"/>
          <w:lang w:val="en-ZA"/>
        </w:rPr>
        <w:t>. The AGSA attended all public hearings, and responded to the concerns and proposals em</w:t>
      </w:r>
      <w:r w:rsidR="008C5D8F" w:rsidRPr="0028353E">
        <w:rPr>
          <w:rFonts w:ascii="Times New Roman" w:hAnsi="Times New Roman"/>
          <w:color w:val="auto"/>
          <w:sz w:val="24"/>
          <w:szCs w:val="24"/>
          <w:lang w:val="en-ZA"/>
        </w:rPr>
        <w:t>a</w:t>
      </w:r>
      <w:r w:rsidR="00067351" w:rsidRPr="0028353E">
        <w:rPr>
          <w:rFonts w:ascii="Times New Roman" w:hAnsi="Times New Roman"/>
          <w:color w:val="auto"/>
          <w:sz w:val="24"/>
          <w:szCs w:val="24"/>
          <w:lang w:val="en-ZA"/>
        </w:rPr>
        <w:t xml:space="preserve">nating from that process on </w:t>
      </w:r>
      <w:r w:rsidR="00423578" w:rsidRPr="0028353E">
        <w:rPr>
          <w:rFonts w:ascii="Times New Roman" w:hAnsi="Times New Roman"/>
          <w:color w:val="auto"/>
          <w:sz w:val="24"/>
          <w:szCs w:val="24"/>
          <w:lang w:val="en-ZA"/>
        </w:rPr>
        <w:t>14</w:t>
      </w:r>
      <w:r w:rsidR="00067351" w:rsidRPr="0028353E">
        <w:rPr>
          <w:rFonts w:ascii="Times New Roman" w:hAnsi="Times New Roman"/>
          <w:color w:val="auto"/>
          <w:sz w:val="24"/>
          <w:szCs w:val="24"/>
          <w:lang w:val="en-ZA"/>
        </w:rPr>
        <w:t xml:space="preserve"> </w:t>
      </w:r>
      <w:r w:rsidR="00423578" w:rsidRPr="0028353E">
        <w:rPr>
          <w:rFonts w:ascii="Times New Roman" w:hAnsi="Times New Roman"/>
          <w:color w:val="auto"/>
          <w:sz w:val="24"/>
          <w:szCs w:val="24"/>
          <w:lang w:val="en-ZA"/>
        </w:rPr>
        <w:t>March</w:t>
      </w:r>
      <w:r w:rsidR="00067351" w:rsidRPr="0028353E">
        <w:rPr>
          <w:rFonts w:ascii="Times New Roman" w:hAnsi="Times New Roman"/>
          <w:color w:val="auto"/>
          <w:sz w:val="24"/>
          <w:szCs w:val="24"/>
          <w:lang w:val="en-ZA"/>
        </w:rPr>
        <w:t xml:space="preserve"> 2018. </w:t>
      </w:r>
    </w:p>
    <w:p w14:paraId="095B18E2" w14:textId="77777777" w:rsidR="00074607" w:rsidRPr="0028353E" w:rsidRDefault="00074607" w:rsidP="0028353E">
      <w:pPr>
        <w:spacing w:after="0"/>
        <w:rPr>
          <w:rFonts w:ascii="Times New Roman" w:hAnsi="Times New Roman"/>
          <w:b/>
          <w:color w:val="auto"/>
          <w:sz w:val="24"/>
          <w:szCs w:val="24"/>
          <w:lang w:val="en-ZA"/>
        </w:rPr>
      </w:pPr>
    </w:p>
    <w:p w14:paraId="06D640E4" w14:textId="77777777" w:rsidR="00074607" w:rsidRPr="0028353E" w:rsidRDefault="00423578" w:rsidP="0028353E">
      <w:pPr>
        <w:spacing w:after="0"/>
        <w:rPr>
          <w:rFonts w:ascii="Times New Roman" w:hAnsi="Times New Roman"/>
          <w:b/>
          <w:color w:val="auto"/>
          <w:sz w:val="24"/>
          <w:szCs w:val="24"/>
          <w:lang w:val="en-ZA"/>
        </w:rPr>
      </w:pPr>
      <w:r w:rsidRPr="0028353E">
        <w:rPr>
          <w:rFonts w:ascii="Times New Roman" w:hAnsi="Times New Roman"/>
          <w:b/>
          <w:color w:val="auto"/>
          <w:sz w:val="24"/>
          <w:szCs w:val="24"/>
          <w:lang w:val="en-ZA"/>
        </w:rPr>
        <w:t>Part B</w:t>
      </w:r>
    </w:p>
    <w:p w14:paraId="64841370" w14:textId="77777777" w:rsidR="00423578" w:rsidRPr="0028353E" w:rsidRDefault="00423578" w:rsidP="0028353E">
      <w:pPr>
        <w:spacing w:after="0"/>
        <w:rPr>
          <w:rFonts w:ascii="Times New Roman" w:hAnsi="Times New Roman"/>
          <w:b/>
          <w:color w:val="auto"/>
          <w:sz w:val="24"/>
          <w:szCs w:val="24"/>
          <w:lang w:val="en-ZA"/>
        </w:rPr>
      </w:pPr>
    </w:p>
    <w:p w14:paraId="39EA9AC3" w14:textId="77777777" w:rsidR="00074607" w:rsidRPr="0028353E" w:rsidRDefault="00423578" w:rsidP="0028353E">
      <w:pPr>
        <w:spacing w:after="0"/>
        <w:rPr>
          <w:rFonts w:ascii="Times New Roman" w:hAnsi="Times New Roman"/>
          <w:b/>
          <w:color w:val="auto"/>
          <w:sz w:val="24"/>
          <w:szCs w:val="24"/>
          <w:lang w:val="en-ZA"/>
        </w:rPr>
      </w:pPr>
      <w:r w:rsidRPr="0028353E">
        <w:rPr>
          <w:rFonts w:ascii="Times New Roman" w:hAnsi="Times New Roman"/>
          <w:b/>
          <w:color w:val="auto"/>
          <w:sz w:val="24"/>
          <w:szCs w:val="24"/>
          <w:lang w:val="en-ZA"/>
        </w:rPr>
        <w:t>3</w:t>
      </w:r>
      <w:r w:rsidR="00074607" w:rsidRPr="0028353E">
        <w:rPr>
          <w:rFonts w:ascii="Times New Roman" w:hAnsi="Times New Roman"/>
          <w:b/>
          <w:color w:val="auto"/>
          <w:sz w:val="24"/>
          <w:szCs w:val="24"/>
          <w:lang w:val="en-ZA"/>
        </w:rPr>
        <w:t>.</w:t>
      </w:r>
      <w:r w:rsidR="00074607" w:rsidRPr="0028353E">
        <w:rPr>
          <w:rFonts w:ascii="Times New Roman" w:hAnsi="Times New Roman"/>
          <w:b/>
          <w:color w:val="auto"/>
          <w:sz w:val="24"/>
          <w:szCs w:val="24"/>
          <w:lang w:val="en-ZA"/>
        </w:rPr>
        <w:tab/>
        <w:t>Financial implications</w:t>
      </w:r>
    </w:p>
    <w:p w14:paraId="783FF3F7" w14:textId="77777777" w:rsidR="00074607" w:rsidRPr="0028353E" w:rsidRDefault="00423578" w:rsidP="0028353E">
      <w:pPr>
        <w:spacing w:after="0"/>
        <w:ind w:left="720" w:hanging="720"/>
        <w:rPr>
          <w:rFonts w:ascii="Times New Roman" w:hAnsi="Times New Roman"/>
          <w:color w:val="auto"/>
          <w:sz w:val="24"/>
          <w:szCs w:val="24"/>
          <w:lang w:val="en-ZA"/>
        </w:rPr>
      </w:pPr>
      <w:r w:rsidRPr="0028353E">
        <w:rPr>
          <w:rFonts w:ascii="Times New Roman" w:hAnsi="Times New Roman"/>
          <w:color w:val="auto"/>
          <w:sz w:val="24"/>
          <w:szCs w:val="24"/>
          <w:lang w:val="en-ZA"/>
        </w:rPr>
        <w:t>3</w:t>
      </w:r>
      <w:r w:rsidR="008A393D" w:rsidRPr="0028353E">
        <w:rPr>
          <w:rFonts w:ascii="Times New Roman" w:hAnsi="Times New Roman"/>
          <w:color w:val="auto"/>
          <w:sz w:val="24"/>
          <w:szCs w:val="24"/>
          <w:lang w:val="en-ZA"/>
        </w:rPr>
        <w:t>.1</w:t>
      </w:r>
      <w:r w:rsidR="008A393D" w:rsidRPr="0028353E">
        <w:rPr>
          <w:rFonts w:ascii="Times New Roman" w:hAnsi="Times New Roman"/>
          <w:color w:val="auto"/>
          <w:sz w:val="24"/>
          <w:szCs w:val="24"/>
          <w:lang w:val="en-ZA"/>
        </w:rPr>
        <w:tab/>
        <w:t>The Committee consulted</w:t>
      </w:r>
      <w:r w:rsidRPr="0028353E">
        <w:rPr>
          <w:rFonts w:ascii="Times New Roman" w:hAnsi="Times New Roman"/>
          <w:color w:val="auto"/>
          <w:sz w:val="24"/>
          <w:szCs w:val="24"/>
          <w:lang w:val="en-ZA"/>
        </w:rPr>
        <w:t xml:space="preserve"> the</w:t>
      </w:r>
      <w:r w:rsidR="008A393D" w:rsidRPr="0028353E">
        <w:rPr>
          <w:rFonts w:ascii="Times New Roman" w:hAnsi="Times New Roman"/>
          <w:color w:val="auto"/>
          <w:sz w:val="24"/>
          <w:szCs w:val="24"/>
          <w:lang w:val="en-ZA"/>
        </w:rPr>
        <w:t xml:space="preserve"> National Treasury extensively on the funding of the additional functions. It was agreed that the funding for the additio</w:t>
      </w:r>
      <w:r w:rsidRPr="0028353E">
        <w:rPr>
          <w:rFonts w:ascii="Times New Roman" w:hAnsi="Times New Roman"/>
          <w:color w:val="auto"/>
          <w:sz w:val="24"/>
          <w:szCs w:val="24"/>
          <w:lang w:val="en-ZA"/>
        </w:rPr>
        <w:t>nal powers the legislation will provide to</w:t>
      </w:r>
      <w:r w:rsidR="008A393D" w:rsidRPr="0028353E">
        <w:rPr>
          <w:rFonts w:ascii="Times New Roman" w:hAnsi="Times New Roman"/>
          <w:color w:val="auto"/>
          <w:sz w:val="24"/>
          <w:szCs w:val="24"/>
          <w:lang w:val="en-ZA"/>
        </w:rPr>
        <w:t xml:space="preserve"> the AGSA would be </w:t>
      </w:r>
      <w:r w:rsidR="00F91070" w:rsidRPr="0028353E">
        <w:rPr>
          <w:rFonts w:ascii="Times New Roman" w:hAnsi="Times New Roman"/>
          <w:color w:val="auto"/>
          <w:sz w:val="24"/>
          <w:szCs w:val="24"/>
          <w:lang w:val="en-ZA"/>
        </w:rPr>
        <w:t xml:space="preserve">considered during the </w:t>
      </w:r>
      <w:r w:rsidR="008A393D" w:rsidRPr="0028353E">
        <w:rPr>
          <w:rFonts w:ascii="Times New Roman" w:hAnsi="Times New Roman"/>
          <w:color w:val="auto"/>
          <w:sz w:val="24"/>
          <w:szCs w:val="24"/>
          <w:lang w:val="en-ZA"/>
        </w:rPr>
        <w:t>annual budget processes. The remaining amendments do not have cost implications for the state.</w:t>
      </w:r>
    </w:p>
    <w:p w14:paraId="487F55B9" w14:textId="77777777" w:rsidR="008A393D" w:rsidRPr="0028353E" w:rsidRDefault="008A393D" w:rsidP="0028353E">
      <w:pPr>
        <w:spacing w:after="0"/>
        <w:rPr>
          <w:rFonts w:ascii="Times New Roman" w:hAnsi="Times New Roman"/>
          <w:b/>
          <w:color w:val="auto"/>
          <w:sz w:val="24"/>
          <w:szCs w:val="24"/>
          <w:lang w:val="en-ZA"/>
        </w:rPr>
      </w:pPr>
    </w:p>
    <w:p w14:paraId="580871F2" w14:textId="77777777" w:rsidR="00074607" w:rsidRPr="0028353E" w:rsidRDefault="00423578" w:rsidP="0028353E">
      <w:pPr>
        <w:spacing w:after="0"/>
        <w:rPr>
          <w:rFonts w:ascii="Times New Roman" w:hAnsi="Times New Roman"/>
          <w:b/>
          <w:color w:val="auto"/>
          <w:sz w:val="24"/>
          <w:szCs w:val="24"/>
          <w:lang w:val="en-ZA"/>
        </w:rPr>
      </w:pPr>
      <w:r w:rsidRPr="0028353E">
        <w:rPr>
          <w:rFonts w:ascii="Times New Roman" w:hAnsi="Times New Roman"/>
          <w:b/>
          <w:color w:val="auto"/>
          <w:sz w:val="24"/>
          <w:szCs w:val="24"/>
          <w:lang w:val="en-ZA"/>
        </w:rPr>
        <w:t>Part C</w:t>
      </w:r>
    </w:p>
    <w:p w14:paraId="570845A7" w14:textId="77777777" w:rsidR="00423578" w:rsidRPr="0028353E" w:rsidRDefault="00423578" w:rsidP="0028353E">
      <w:pPr>
        <w:spacing w:after="0"/>
        <w:rPr>
          <w:rFonts w:ascii="Times New Roman" w:hAnsi="Times New Roman"/>
          <w:b/>
          <w:color w:val="auto"/>
          <w:sz w:val="24"/>
          <w:szCs w:val="24"/>
          <w:lang w:val="en-ZA"/>
        </w:rPr>
      </w:pPr>
    </w:p>
    <w:p w14:paraId="7364F15B" w14:textId="77777777" w:rsidR="00074607" w:rsidRPr="0028353E" w:rsidRDefault="00423578" w:rsidP="0028353E">
      <w:pPr>
        <w:spacing w:after="0"/>
        <w:rPr>
          <w:rFonts w:ascii="Times New Roman" w:hAnsi="Times New Roman"/>
          <w:b/>
          <w:color w:val="auto"/>
          <w:sz w:val="24"/>
          <w:szCs w:val="24"/>
          <w:lang w:val="en-ZA"/>
        </w:rPr>
      </w:pPr>
      <w:r w:rsidRPr="0028353E">
        <w:rPr>
          <w:rFonts w:ascii="Times New Roman" w:hAnsi="Times New Roman"/>
          <w:b/>
          <w:color w:val="auto"/>
          <w:sz w:val="24"/>
          <w:szCs w:val="24"/>
          <w:lang w:val="en-ZA"/>
        </w:rPr>
        <w:t>4</w:t>
      </w:r>
      <w:r w:rsidR="00074607" w:rsidRPr="0028353E">
        <w:rPr>
          <w:rFonts w:ascii="Times New Roman" w:hAnsi="Times New Roman"/>
          <w:b/>
          <w:color w:val="auto"/>
          <w:sz w:val="24"/>
          <w:szCs w:val="24"/>
          <w:lang w:val="en-ZA"/>
        </w:rPr>
        <w:t>.</w:t>
      </w:r>
      <w:r w:rsidR="00074607" w:rsidRPr="0028353E">
        <w:rPr>
          <w:rFonts w:ascii="Times New Roman" w:hAnsi="Times New Roman"/>
          <w:b/>
          <w:color w:val="auto"/>
          <w:sz w:val="24"/>
          <w:szCs w:val="24"/>
          <w:lang w:val="en-ZA"/>
        </w:rPr>
        <w:tab/>
        <w:t>Recommendation</w:t>
      </w:r>
    </w:p>
    <w:p w14:paraId="028C1A29" w14:textId="77777777" w:rsidR="008A393D" w:rsidRPr="0028353E" w:rsidRDefault="00423578" w:rsidP="0028353E">
      <w:pPr>
        <w:spacing w:after="0"/>
        <w:ind w:left="720" w:hanging="720"/>
        <w:rPr>
          <w:rFonts w:ascii="Times New Roman" w:eastAsiaTheme="minorHAnsi" w:hAnsi="Times New Roman"/>
          <w:color w:val="auto"/>
          <w:spacing w:val="0"/>
          <w:sz w:val="24"/>
          <w:szCs w:val="24"/>
          <w:lang w:val="en-US" w:eastAsia="en-US"/>
        </w:rPr>
      </w:pPr>
      <w:r w:rsidRPr="0028353E">
        <w:rPr>
          <w:rFonts w:ascii="Times New Roman" w:hAnsi="Times New Roman"/>
          <w:color w:val="auto"/>
          <w:sz w:val="24"/>
          <w:szCs w:val="24"/>
        </w:rPr>
        <w:t>4</w:t>
      </w:r>
      <w:r w:rsidR="008A393D" w:rsidRPr="0028353E">
        <w:rPr>
          <w:rFonts w:ascii="Times New Roman" w:hAnsi="Times New Roman"/>
          <w:color w:val="auto"/>
          <w:sz w:val="24"/>
          <w:szCs w:val="24"/>
        </w:rPr>
        <w:t>.1</w:t>
      </w:r>
      <w:r w:rsidR="008A393D" w:rsidRPr="0028353E">
        <w:rPr>
          <w:rFonts w:ascii="Times New Roman" w:hAnsi="Times New Roman"/>
          <w:color w:val="auto"/>
          <w:sz w:val="24"/>
          <w:szCs w:val="24"/>
        </w:rPr>
        <w:tab/>
        <w:t xml:space="preserve">The Committee recommends that Parliament approves the amendments </w:t>
      </w:r>
      <w:r w:rsidR="00C42806" w:rsidRPr="0028353E">
        <w:rPr>
          <w:rFonts w:ascii="Times New Roman" w:hAnsi="Times New Roman"/>
          <w:color w:val="auto"/>
          <w:sz w:val="24"/>
          <w:szCs w:val="24"/>
        </w:rPr>
        <w:t>which will:</w:t>
      </w:r>
    </w:p>
    <w:p w14:paraId="53D45229" w14:textId="77777777" w:rsidR="008A393D" w:rsidRPr="0028353E" w:rsidRDefault="008A393D" w:rsidP="0028353E">
      <w:pPr>
        <w:spacing w:after="0"/>
        <w:ind w:left="1440" w:hanging="720"/>
        <w:rPr>
          <w:rFonts w:ascii="Times New Roman" w:eastAsiaTheme="minorHAnsi" w:hAnsi="Times New Roman"/>
          <w:color w:val="auto"/>
          <w:spacing w:val="0"/>
          <w:sz w:val="24"/>
          <w:szCs w:val="24"/>
          <w:lang w:val="en-US" w:eastAsia="en-US"/>
        </w:rPr>
      </w:pPr>
      <w:r w:rsidRPr="0028353E">
        <w:rPr>
          <w:rFonts w:ascii="Times New Roman" w:eastAsiaTheme="minorHAnsi" w:hAnsi="Times New Roman"/>
          <w:color w:val="auto"/>
          <w:spacing w:val="0"/>
          <w:sz w:val="24"/>
          <w:szCs w:val="24"/>
          <w:lang w:val="en-US" w:eastAsia="en-US"/>
        </w:rPr>
        <w:lastRenderedPageBreak/>
        <w:t>-</w:t>
      </w:r>
      <w:r w:rsidRPr="0028353E">
        <w:rPr>
          <w:rFonts w:ascii="Times New Roman" w:eastAsiaTheme="minorHAnsi" w:hAnsi="Times New Roman"/>
          <w:color w:val="auto"/>
          <w:spacing w:val="0"/>
          <w:sz w:val="24"/>
          <w:szCs w:val="24"/>
          <w:lang w:val="en-US" w:eastAsia="en-US"/>
        </w:rPr>
        <w:tab/>
        <w:t>allow the AGSA to take remedial action, to ensure that losses suffered by the State are, where possible, recovered, and to refer certain suspected material irregularities for investigation;</w:t>
      </w:r>
    </w:p>
    <w:p w14:paraId="1360E2BD" w14:textId="77777777" w:rsidR="008A393D" w:rsidRPr="0028353E" w:rsidRDefault="008A393D" w:rsidP="0028353E">
      <w:pPr>
        <w:spacing w:after="0"/>
        <w:ind w:left="1440" w:hanging="720"/>
        <w:rPr>
          <w:rFonts w:ascii="Times New Roman" w:eastAsiaTheme="minorHAnsi" w:hAnsi="Times New Roman"/>
          <w:color w:val="auto"/>
          <w:spacing w:val="0"/>
          <w:sz w:val="24"/>
          <w:szCs w:val="24"/>
          <w:lang w:val="en-US" w:eastAsia="en-US"/>
        </w:rPr>
      </w:pPr>
      <w:r w:rsidRPr="0028353E">
        <w:rPr>
          <w:rFonts w:ascii="Times New Roman" w:eastAsiaTheme="minorHAnsi" w:hAnsi="Times New Roman"/>
          <w:color w:val="auto"/>
          <w:spacing w:val="0"/>
          <w:sz w:val="24"/>
          <w:szCs w:val="24"/>
          <w:lang w:val="en-US" w:eastAsia="en-US"/>
        </w:rPr>
        <w:t>-</w:t>
      </w:r>
      <w:r w:rsidRPr="0028353E">
        <w:rPr>
          <w:rFonts w:ascii="Times New Roman" w:eastAsiaTheme="minorHAnsi" w:hAnsi="Times New Roman"/>
          <w:color w:val="auto"/>
          <w:spacing w:val="0"/>
          <w:sz w:val="24"/>
          <w:szCs w:val="24"/>
          <w:lang w:val="en-US" w:eastAsia="en-US"/>
        </w:rPr>
        <w:tab/>
        <w:t>empower the AGSA to perform international audit work and to conduct performance audits; and</w:t>
      </w:r>
    </w:p>
    <w:p w14:paraId="06E73019" w14:textId="77777777" w:rsidR="008A393D" w:rsidRPr="0028353E" w:rsidRDefault="008A393D" w:rsidP="0028353E">
      <w:pPr>
        <w:spacing w:after="0"/>
        <w:ind w:left="1440" w:hanging="720"/>
        <w:rPr>
          <w:rFonts w:ascii="Times New Roman" w:eastAsiaTheme="minorHAnsi" w:hAnsi="Times New Roman"/>
          <w:color w:val="auto"/>
          <w:spacing w:val="0"/>
          <w:sz w:val="24"/>
          <w:szCs w:val="24"/>
          <w:lang w:val="en-US" w:eastAsia="en-US"/>
        </w:rPr>
      </w:pPr>
      <w:r w:rsidRPr="0028353E">
        <w:rPr>
          <w:rFonts w:ascii="Times New Roman" w:eastAsiaTheme="minorHAnsi" w:hAnsi="Times New Roman"/>
          <w:color w:val="auto"/>
          <w:spacing w:val="0"/>
          <w:sz w:val="24"/>
          <w:szCs w:val="24"/>
          <w:lang w:val="en-US" w:eastAsia="en-US"/>
        </w:rPr>
        <w:t>-</w:t>
      </w:r>
      <w:r w:rsidRPr="0028353E">
        <w:rPr>
          <w:rFonts w:ascii="Times New Roman" w:eastAsiaTheme="minorHAnsi" w:hAnsi="Times New Roman"/>
          <w:color w:val="auto"/>
          <w:spacing w:val="0"/>
          <w:sz w:val="24"/>
          <w:szCs w:val="24"/>
          <w:lang w:val="en-US" w:eastAsia="en-US"/>
        </w:rPr>
        <w:tab/>
        <w:t>align the AGSA’s governance arrangements to current best practice.</w:t>
      </w:r>
    </w:p>
    <w:p w14:paraId="6E2CF4D6" w14:textId="77777777" w:rsidR="00960D59" w:rsidRPr="0028353E" w:rsidRDefault="00960D59" w:rsidP="0028353E">
      <w:pPr>
        <w:pStyle w:val="ListParagraph"/>
        <w:spacing w:after="0"/>
        <w:ind w:hanging="720"/>
        <w:rPr>
          <w:rFonts w:ascii="Times New Roman" w:hAnsi="Times New Roman"/>
          <w:color w:val="auto"/>
          <w:sz w:val="24"/>
          <w:szCs w:val="24"/>
          <w:lang w:val="en-ZA"/>
        </w:rPr>
      </w:pPr>
    </w:p>
    <w:p w14:paraId="4DB9BA11" w14:textId="77777777" w:rsidR="00074607" w:rsidRPr="0028353E" w:rsidRDefault="00423578" w:rsidP="0028353E">
      <w:pPr>
        <w:pStyle w:val="ListParagraph"/>
        <w:spacing w:after="0"/>
        <w:ind w:hanging="720"/>
        <w:rPr>
          <w:rFonts w:ascii="Times New Roman" w:hAnsi="Times New Roman"/>
          <w:b/>
          <w:color w:val="auto"/>
          <w:sz w:val="24"/>
          <w:szCs w:val="24"/>
          <w:u w:val="single"/>
          <w:lang w:val="en-ZA"/>
        </w:rPr>
      </w:pPr>
      <w:r w:rsidRPr="0028353E">
        <w:rPr>
          <w:rFonts w:ascii="Times New Roman" w:hAnsi="Times New Roman"/>
          <w:color w:val="auto"/>
          <w:sz w:val="24"/>
          <w:szCs w:val="24"/>
          <w:lang w:val="en-ZA"/>
        </w:rPr>
        <w:t>4</w:t>
      </w:r>
      <w:r w:rsidR="008A393D" w:rsidRPr="0028353E">
        <w:rPr>
          <w:rFonts w:ascii="Times New Roman" w:hAnsi="Times New Roman"/>
          <w:color w:val="auto"/>
          <w:sz w:val="24"/>
          <w:szCs w:val="24"/>
          <w:lang w:val="en-ZA"/>
        </w:rPr>
        <w:t>.2</w:t>
      </w:r>
      <w:r w:rsidR="008A393D" w:rsidRPr="0028353E">
        <w:rPr>
          <w:rFonts w:ascii="Times New Roman" w:hAnsi="Times New Roman"/>
          <w:color w:val="auto"/>
          <w:sz w:val="24"/>
          <w:szCs w:val="24"/>
          <w:lang w:val="en-ZA"/>
        </w:rPr>
        <w:tab/>
      </w:r>
      <w:r w:rsidRPr="0028353E">
        <w:rPr>
          <w:rFonts w:ascii="Times New Roman" w:hAnsi="Times New Roman"/>
          <w:color w:val="auto"/>
          <w:sz w:val="24"/>
          <w:szCs w:val="24"/>
          <w:lang w:val="en-ZA"/>
        </w:rPr>
        <w:t>T</w:t>
      </w:r>
      <w:r w:rsidR="008A393D" w:rsidRPr="0028353E">
        <w:rPr>
          <w:rFonts w:ascii="Times New Roman" w:hAnsi="Times New Roman"/>
          <w:color w:val="auto"/>
          <w:sz w:val="24"/>
          <w:szCs w:val="24"/>
          <w:lang w:val="en-ZA"/>
        </w:rPr>
        <w:t>he fun</w:t>
      </w:r>
      <w:r w:rsidRPr="0028353E">
        <w:rPr>
          <w:rFonts w:ascii="Times New Roman" w:hAnsi="Times New Roman"/>
          <w:color w:val="auto"/>
          <w:sz w:val="24"/>
          <w:szCs w:val="24"/>
          <w:lang w:val="en-ZA"/>
        </w:rPr>
        <w:t>ding of</w:t>
      </w:r>
      <w:r w:rsidR="008A393D" w:rsidRPr="0028353E">
        <w:rPr>
          <w:rFonts w:ascii="Times New Roman" w:hAnsi="Times New Roman"/>
          <w:color w:val="auto"/>
          <w:sz w:val="24"/>
          <w:szCs w:val="24"/>
          <w:lang w:val="en-ZA"/>
        </w:rPr>
        <w:t xml:space="preserve"> the additional powers the legislation </w:t>
      </w:r>
      <w:r w:rsidRPr="0028353E">
        <w:rPr>
          <w:rFonts w:ascii="Times New Roman" w:hAnsi="Times New Roman"/>
          <w:color w:val="auto"/>
          <w:sz w:val="24"/>
          <w:szCs w:val="24"/>
          <w:lang w:val="en-ZA"/>
        </w:rPr>
        <w:t>will provide</w:t>
      </w:r>
      <w:r w:rsidR="00F91070" w:rsidRPr="0028353E">
        <w:rPr>
          <w:rFonts w:ascii="Times New Roman" w:hAnsi="Times New Roman"/>
          <w:color w:val="auto"/>
          <w:sz w:val="24"/>
          <w:szCs w:val="24"/>
          <w:lang w:val="en-ZA"/>
        </w:rPr>
        <w:t xml:space="preserve"> to</w:t>
      </w:r>
      <w:r w:rsidR="008A393D" w:rsidRPr="0028353E">
        <w:rPr>
          <w:rFonts w:ascii="Times New Roman" w:hAnsi="Times New Roman"/>
          <w:color w:val="auto"/>
          <w:sz w:val="24"/>
          <w:szCs w:val="24"/>
          <w:lang w:val="en-ZA"/>
        </w:rPr>
        <w:t xml:space="preserve"> the AGSA </w:t>
      </w:r>
      <w:r w:rsidR="00F91070" w:rsidRPr="0028353E">
        <w:rPr>
          <w:rFonts w:ascii="Times New Roman" w:hAnsi="Times New Roman"/>
          <w:color w:val="auto"/>
          <w:sz w:val="24"/>
          <w:szCs w:val="24"/>
          <w:lang w:val="en-ZA"/>
        </w:rPr>
        <w:t>should be considered during</w:t>
      </w:r>
      <w:r w:rsidR="008A393D" w:rsidRPr="0028353E">
        <w:rPr>
          <w:rFonts w:ascii="Times New Roman" w:hAnsi="Times New Roman"/>
          <w:color w:val="auto"/>
          <w:sz w:val="24"/>
          <w:szCs w:val="24"/>
          <w:lang w:val="en-ZA"/>
        </w:rPr>
        <w:t xml:space="preserve"> the annual budget processes.</w:t>
      </w:r>
      <w:r w:rsidR="008A393D" w:rsidRPr="0028353E">
        <w:rPr>
          <w:rFonts w:ascii="Times New Roman" w:hAnsi="Times New Roman"/>
          <w:b/>
          <w:color w:val="auto"/>
          <w:sz w:val="24"/>
          <w:szCs w:val="24"/>
          <w:u w:val="single"/>
          <w:lang w:val="en-ZA"/>
        </w:rPr>
        <w:t xml:space="preserve"> </w:t>
      </w:r>
    </w:p>
    <w:p w14:paraId="6923EF9F" w14:textId="77777777" w:rsidR="008A393D" w:rsidRPr="0028353E" w:rsidRDefault="008A393D" w:rsidP="0028353E">
      <w:pPr>
        <w:pStyle w:val="ListParagraph"/>
        <w:spacing w:after="0"/>
        <w:ind w:hanging="720"/>
        <w:rPr>
          <w:rFonts w:ascii="Times New Roman" w:hAnsi="Times New Roman"/>
          <w:color w:val="auto"/>
          <w:sz w:val="24"/>
          <w:szCs w:val="24"/>
          <w:lang w:val="en-ZA"/>
        </w:rPr>
      </w:pPr>
    </w:p>
    <w:p w14:paraId="22AC919D" w14:textId="77777777" w:rsidR="00C42806" w:rsidRPr="0028353E" w:rsidRDefault="00423578" w:rsidP="0028353E">
      <w:pPr>
        <w:pStyle w:val="ListParagraph"/>
        <w:spacing w:after="0"/>
        <w:ind w:hanging="720"/>
        <w:rPr>
          <w:rFonts w:ascii="Times New Roman" w:hAnsi="Times New Roman"/>
          <w:color w:val="auto"/>
          <w:sz w:val="24"/>
          <w:szCs w:val="24"/>
          <w:lang w:val="en-ZA"/>
        </w:rPr>
      </w:pPr>
      <w:r w:rsidRPr="0028353E">
        <w:rPr>
          <w:rFonts w:ascii="Times New Roman" w:hAnsi="Times New Roman"/>
          <w:color w:val="auto"/>
          <w:sz w:val="24"/>
          <w:szCs w:val="24"/>
          <w:lang w:val="en-ZA"/>
        </w:rPr>
        <w:t>4</w:t>
      </w:r>
      <w:r w:rsidR="008A393D" w:rsidRPr="0028353E">
        <w:rPr>
          <w:rFonts w:ascii="Times New Roman" w:hAnsi="Times New Roman"/>
          <w:color w:val="auto"/>
          <w:sz w:val="24"/>
          <w:szCs w:val="24"/>
          <w:lang w:val="en-ZA"/>
        </w:rPr>
        <w:t>.3</w:t>
      </w:r>
      <w:r w:rsidR="008A393D" w:rsidRPr="0028353E">
        <w:rPr>
          <w:rFonts w:ascii="Times New Roman" w:hAnsi="Times New Roman"/>
          <w:color w:val="auto"/>
          <w:sz w:val="24"/>
          <w:szCs w:val="24"/>
          <w:lang w:val="en-ZA"/>
        </w:rPr>
        <w:tab/>
      </w:r>
      <w:r w:rsidR="00C42806" w:rsidRPr="0028353E">
        <w:rPr>
          <w:rFonts w:ascii="Times New Roman" w:hAnsi="Times New Roman"/>
          <w:color w:val="auto"/>
          <w:sz w:val="24"/>
          <w:szCs w:val="24"/>
          <w:lang w:val="en-ZA"/>
        </w:rPr>
        <w:t>The Committee should be consulted on th</w:t>
      </w:r>
      <w:r w:rsidRPr="0028353E">
        <w:rPr>
          <w:rFonts w:ascii="Times New Roman" w:hAnsi="Times New Roman"/>
          <w:color w:val="auto"/>
          <w:sz w:val="24"/>
          <w:szCs w:val="24"/>
          <w:lang w:val="en-ZA"/>
        </w:rPr>
        <w:t>e</w:t>
      </w:r>
      <w:r w:rsidR="00C42806" w:rsidRPr="0028353E">
        <w:rPr>
          <w:rFonts w:ascii="Times New Roman" w:hAnsi="Times New Roman"/>
          <w:color w:val="auto"/>
          <w:sz w:val="24"/>
          <w:szCs w:val="24"/>
          <w:lang w:val="en-ZA"/>
        </w:rPr>
        <w:t xml:space="preserve"> regulations which must be made within 90 days of the legislation coming into operation. </w:t>
      </w:r>
    </w:p>
    <w:p w14:paraId="515AE842" w14:textId="77777777" w:rsidR="004D3C95" w:rsidRPr="0028353E" w:rsidRDefault="004D3C95" w:rsidP="0028353E">
      <w:pPr>
        <w:pStyle w:val="ListParagraph"/>
        <w:spacing w:after="0"/>
        <w:ind w:hanging="720"/>
        <w:rPr>
          <w:rFonts w:ascii="Times New Roman" w:hAnsi="Times New Roman"/>
          <w:color w:val="auto"/>
          <w:sz w:val="24"/>
          <w:szCs w:val="24"/>
          <w:lang w:val="en-ZA"/>
        </w:rPr>
      </w:pPr>
    </w:p>
    <w:p w14:paraId="278D1CF8" w14:textId="77777777" w:rsidR="00074607" w:rsidRPr="0028353E" w:rsidRDefault="00423578" w:rsidP="0028353E">
      <w:pPr>
        <w:pStyle w:val="ListParagraph"/>
        <w:spacing w:after="0"/>
        <w:ind w:hanging="720"/>
        <w:rPr>
          <w:rFonts w:ascii="Times New Roman" w:hAnsi="Times New Roman"/>
          <w:b/>
          <w:color w:val="auto"/>
          <w:sz w:val="24"/>
          <w:szCs w:val="24"/>
          <w:lang w:val="en-ZA"/>
        </w:rPr>
      </w:pPr>
      <w:r w:rsidRPr="0028353E">
        <w:rPr>
          <w:rFonts w:ascii="Times New Roman" w:hAnsi="Times New Roman"/>
          <w:b/>
          <w:color w:val="auto"/>
          <w:sz w:val="24"/>
          <w:szCs w:val="24"/>
          <w:lang w:val="en-ZA"/>
        </w:rPr>
        <w:t>5</w:t>
      </w:r>
      <w:r w:rsidR="00074607" w:rsidRPr="0028353E">
        <w:rPr>
          <w:rFonts w:ascii="Times New Roman" w:hAnsi="Times New Roman"/>
          <w:b/>
          <w:color w:val="auto"/>
          <w:sz w:val="24"/>
          <w:szCs w:val="24"/>
          <w:lang w:val="en-ZA"/>
        </w:rPr>
        <w:t>.</w:t>
      </w:r>
      <w:r w:rsidR="00074607" w:rsidRPr="0028353E">
        <w:rPr>
          <w:rFonts w:ascii="Times New Roman" w:hAnsi="Times New Roman"/>
          <w:b/>
          <w:color w:val="auto"/>
          <w:sz w:val="24"/>
          <w:szCs w:val="24"/>
          <w:lang w:val="en-ZA"/>
        </w:rPr>
        <w:tab/>
        <w:t>Acknowledgement</w:t>
      </w:r>
    </w:p>
    <w:p w14:paraId="6B9D2CA2" w14:textId="77777777" w:rsidR="00074607" w:rsidRPr="0028353E" w:rsidRDefault="00C42806" w:rsidP="0028353E">
      <w:pPr>
        <w:pStyle w:val="ListParagraph"/>
        <w:spacing w:after="0"/>
        <w:rPr>
          <w:rFonts w:ascii="Times New Roman" w:hAnsi="Times New Roman"/>
          <w:color w:val="auto"/>
          <w:sz w:val="24"/>
          <w:szCs w:val="24"/>
          <w:lang w:val="en-ZA"/>
        </w:rPr>
      </w:pPr>
      <w:r w:rsidRPr="0028353E">
        <w:rPr>
          <w:rFonts w:ascii="Times New Roman" w:hAnsi="Times New Roman"/>
          <w:color w:val="auto"/>
          <w:sz w:val="24"/>
          <w:szCs w:val="24"/>
        </w:rPr>
        <w:t xml:space="preserve">The Committee wishes to express its profound gratitude to the individuals, organisations, and stakeholders who participated in our process, and contributed to </w:t>
      </w:r>
      <w:r w:rsidR="008C5D8F" w:rsidRPr="0028353E">
        <w:rPr>
          <w:rFonts w:ascii="Times New Roman" w:hAnsi="Times New Roman"/>
          <w:color w:val="auto"/>
          <w:sz w:val="24"/>
          <w:szCs w:val="24"/>
        </w:rPr>
        <w:t xml:space="preserve">the </w:t>
      </w:r>
      <w:r w:rsidRPr="0028353E">
        <w:rPr>
          <w:rFonts w:ascii="Times New Roman" w:hAnsi="Times New Roman"/>
          <w:color w:val="auto"/>
          <w:sz w:val="24"/>
          <w:szCs w:val="24"/>
        </w:rPr>
        <w:t xml:space="preserve">development of the Bill. </w:t>
      </w:r>
    </w:p>
    <w:p w14:paraId="07C63B31" w14:textId="77777777" w:rsidR="00423578" w:rsidRPr="0028353E" w:rsidRDefault="00423578" w:rsidP="0028353E">
      <w:pPr>
        <w:spacing w:after="0"/>
        <w:contextualSpacing/>
        <w:rPr>
          <w:rFonts w:ascii="Times New Roman" w:hAnsi="Times New Roman"/>
          <w:color w:val="auto"/>
          <w:sz w:val="24"/>
          <w:szCs w:val="24"/>
        </w:rPr>
      </w:pPr>
    </w:p>
    <w:p w14:paraId="5AD96F7C" w14:textId="77777777" w:rsidR="00566669" w:rsidRPr="0028353E" w:rsidRDefault="00301ACB" w:rsidP="0028353E">
      <w:pPr>
        <w:spacing w:after="0"/>
        <w:contextualSpacing/>
        <w:rPr>
          <w:rFonts w:ascii="Times New Roman" w:eastAsia="Calibri" w:hAnsi="Times New Roman"/>
          <w:b/>
          <w:color w:val="auto"/>
          <w:spacing w:val="0"/>
          <w:sz w:val="24"/>
          <w:szCs w:val="24"/>
          <w:shd w:val="clear" w:color="auto" w:fill="FFFFFF"/>
          <w:lang w:val="en-ZA" w:eastAsia="en-US"/>
        </w:rPr>
      </w:pPr>
      <w:r w:rsidRPr="0028353E">
        <w:rPr>
          <w:rFonts w:ascii="Times New Roman" w:hAnsi="Times New Roman"/>
          <w:b/>
          <w:color w:val="auto"/>
          <w:sz w:val="24"/>
          <w:szCs w:val="24"/>
        </w:rPr>
        <w:t>Report to be considered.</w:t>
      </w:r>
    </w:p>
    <w:sectPr w:rsidR="00566669" w:rsidRPr="0028353E" w:rsidSect="00CC663B">
      <w:footerReference w:type="default" r:id="rId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1D94E" w14:textId="77777777" w:rsidR="005D55B9" w:rsidRDefault="005D55B9" w:rsidP="00A0189C">
      <w:pPr>
        <w:spacing w:after="0" w:line="240" w:lineRule="auto"/>
      </w:pPr>
      <w:r>
        <w:separator/>
      </w:r>
    </w:p>
  </w:endnote>
  <w:endnote w:type="continuationSeparator" w:id="0">
    <w:p w14:paraId="44932CE2" w14:textId="77777777" w:rsidR="005D55B9" w:rsidRDefault="005D55B9" w:rsidP="00A0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A56AB" w14:textId="77777777" w:rsidR="00E422D5" w:rsidRDefault="00E422D5">
    <w:pPr>
      <w:pStyle w:val="Footer"/>
      <w:jc w:val="center"/>
    </w:pPr>
    <w:r>
      <w:fldChar w:fldCharType="begin"/>
    </w:r>
    <w:r>
      <w:instrText xml:space="preserve"> PAGE   \* MERGEFORMAT </w:instrText>
    </w:r>
    <w:r>
      <w:fldChar w:fldCharType="separate"/>
    </w:r>
    <w:r w:rsidR="00F95837">
      <w:rPr>
        <w:noProof/>
      </w:rPr>
      <w:t>1</w:t>
    </w:r>
    <w:r>
      <w:rPr>
        <w:noProof/>
      </w:rPr>
      <w:fldChar w:fldCharType="end"/>
    </w:r>
  </w:p>
  <w:p w14:paraId="4D7BAF6B" w14:textId="77777777" w:rsidR="00E422D5" w:rsidRDefault="00E42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BF9CA" w14:textId="77777777" w:rsidR="005D55B9" w:rsidRDefault="005D55B9" w:rsidP="00A0189C">
      <w:pPr>
        <w:spacing w:after="0" w:line="240" w:lineRule="auto"/>
      </w:pPr>
      <w:r>
        <w:separator/>
      </w:r>
    </w:p>
  </w:footnote>
  <w:footnote w:type="continuationSeparator" w:id="0">
    <w:p w14:paraId="183AAA36" w14:textId="77777777" w:rsidR="005D55B9" w:rsidRDefault="005D55B9" w:rsidP="00A01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9E7423"/>
    <w:multiLevelType w:val="multilevel"/>
    <w:tmpl w:val="26AE5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7CE7E7D"/>
    <w:multiLevelType w:val="multilevel"/>
    <w:tmpl w:val="95A41AA4"/>
    <w:lvl w:ilvl="0">
      <w:start w:val="3"/>
      <w:numFmt w:val="decimal"/>
      <w:lvlText w:val="%1"/>
      <w:lvlJc w:val="left"/>
      <w:pPr>
        <w:ind w:left="720" w:hanging="360"/>
      </w:pPr>
      <w:rPr>
        <w:rFonts w:hint="default"/>
        <w:color w:val="1A1718"/>
        <w:sz w:val="26"/>
      </w:rPr>
    </w:lvl>
    <w:lvl w:ilvl="1">
      <w:start w:val="1"/>
      <w:numFmt w:val="decimal"/>
      <w:lvlText w:val="%1.%2"/>
      <w:lvlJc w:val="left"/>
      <w:pPr>
        <w:ind w:left="720" w:hanging="360"/>
      </w:pPr>
      <w:rPr>
        <w:rFonts w:hint="default"/>
        <w:color w:val="1A1718"/>
        <w:sz w:val="26"/>
      </w:rPr>
    </w:lvl>
    <w:lvl w:ilvl="2">
      <w:start w:val="1"/>
      <w:numFmt w:val="decimal"/>
      <w:lvlText w:val="%1.%2.%3"/>
      <w:lvlJc w:val="left"/>
      <w:pPr>
        <w:ind w:left="1080" w:hanging="720"/>
      </w:pPr>
      <w:rPr>
        <w:rFonts w:hint="default"/>
        <w:color w:val="1A1718"/>
        <w:sz w:val="26"/>
      </w:rPr>
    </w:lvl>
    <w:lvl w:ilvl="3">
      <w:start w:val="1"/>
      <w:numFmt w:val="decimal"/>
      <w:lvlText w:val="%1.%2.%3.%4"/>
      <w:lvlJc w:val="left"/>
      <w:pPr>
        <w:ind w:left="1080" w:hanging="720"/>
      </w:pPr>
      <w:rPr>
        <w:rFonts w:hint="default"/>
        <w:color w:val="1A1718"/>
        <w:sz w:val="26"/>
      </w:rPr>
    </w:lvl>
    <w:lvl w:ilvl="4">
      <w:start w:val="1"/>
      <w:numFmt w:val="decimal"/>
      <w:lvlText w:val="%1.%2.%3.%4.%5"/>
      <w:lvlJc w:val="left"/>
      <w:pPr>
        <w:ind w:left="1440" w:hanging="1080"/>
      </w:pPr>
      <w:rPr>
        <w:rFonts w:hint="default"/>
        <w:color w:val="1A1718"/>
        <w:sz w:val="26"/>
      </w:rPr>
    </w:lvl>
    <w:lvl w:ilvl="5">
      <w:start w:val="1"/>
      <w:numFmt w:val="decimal"/>
      <w:lvlText w:val="%1.%2.%3.%4.%5.%6"/>
      <w:lvlJc w:val="left"/>
      <w:pPr>
        <w:ind w:left="1440" w:hanging="1080"/>
      </w:pPr>
      <w:rPr>
        <w:rFonts w:hint="default"/>
        <w:color w:val="1A1718"/>
        <w:sz w:val="26"/>
      </w:rPr>
    </w:lvl>
    <w:lvl w:ilvl="6">
      <w:start w:val="1"/>
      <w:numFmt w:val="decimal"/>
      <w:lvlText w:val="%1.%2.%3.%4.%5.%6.%7"/>
      <w:lvlJc w:val="left"/>
      <w:pPr>
        <w:ind w:left="1800" w:hanging="1440"/>
      </w:pPr>
      <w:rPr>
        <w:rFonts w:hint="default"/>
        <w:color w:val="1A1718"/>
        <w:sz w:val="26"/>
      </w:rPr>
    </w:lvl>
    <w:lvl w:ilvl="7">
      <w:start w:val="1"/>
      <w:numFmt w:val="decimal"/>
      <w:lvlText w:val="%1.%2.%3.%4.%5.%6.%7.%8"/>
      <w:lvlJc w:val="left"/>
      <w:pPr>
        <w:ind w:left="1800" w:hanging="1440"/>
      </w:pPr>
      <w:rPr>
        <w:rFonts w:hint="default"/>
        <w:color w:val="1A1718"/>
        <w:sz w:val="26"/>
      </w:rPr>
    </w:lvl>
    <w:lvl w:ilvl="8">
      <w:start w:val="1"/>
      <w:numFmt w:val="decimal"/>
      <w:lvlText w:val="%1.%2.%3.%4.%5.%6.%7.%8.%9"/>
      <w:lvlJc w:val="left"/>
      <w:pPr>
        <w:ind w:left="2160" w:hanging="1800"/>
      </w:pPr>
      <w:rPr>
        <w:rFonts w:hint="default"/>
        <w:color w:val="1A1718"/>
        <w:sz w:val="26"/>
      </w:rPr>
    </w:lvl>
  </w:abstractNum>
  <w:abstractNum w:abstractNumId="3">
    <w:nsid w:val="68537461"/>
    <w:multiLevelType w:val="hybridMultilevel"/>
    <w:tmpl w:val="6A70B4FA"/>
    <w:lvl w:ilvl="0" w:tplc="9232F772">
      <w:start w:val="3"/>
      <w:numFmt w:val="bullet"/>
      <w:lvlText w:val="-"/>
      <w:lvlJc w:val="left"/>
      <w:pPr>
        <w:ind w:left="2160" w:hanging="360"/>
      </w:pPr>
      <w:rPr>
        <w:rFonts w:ascii="Times" w:eastAsiaTheme="minorHAnsi" w:hAnsi="Times" w:cs="Time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9C"/>
    <w:rsid w:val="00021CD9"/>
    <w:rsid w:val="00031419"/>
    <w:rsid w:val="00035D91"/>
    <w:rsid w:val="00044C60"/>
    <w:rsid w:val="00067351"/>
    <w:rsid w:val="00074607"/>
    <w:rsid w:val="00086538"/>
    <w:rsid w:val="000918E4"/>
    <w:rsid w:val="000924FC"/>
    <w:rsid w:val="00094965"/>
    <w:rsid w:val="000B0219"/>
    <w:rsid w:val="000C41D2"/>
    <w:rsid w:val="000F0A89"/>
    <w:rsid w:val="0010622F"/>
    <w:rsid w:val="00106F71"/>
    <w:rsid w:val="001220F6"/>
    <w:rsid w:val="00133D68"/>
    <w:rsid w:val="001567B3"/>
    <w:rsid w:val="001710BF"/>
    <w:rsid w:val="0017260E"/>
    <w:rsid w:val="00172686"/>
    <w:rsid w:val="00175488"/>
    <w:rsid w:val="00176A60"/>
    <w:rsid w:val="0019456C"/>
    <w:rsid w:val="001D701A"/>
    <w:rsid w:val="002013B4"/>
    <w:rsid w:val="00202CA7"/>
    <w:rsid w:val="00222386"/>
    <w:rsid w:val="0022262B"/>
    <w:rsid w:val="00227822"/>
    <w:rsid w:val="00245BD9"/>
    <w:rsid w:val="0027304B"/>
    <w:rsid w:val="00277FB3"/>
    <w:rsid w:val="00281755"/>
    <w:rsid w:val="0028287A"/>
    <w:rsid w:val="0028353E"/>
    <w:rsid w:val="002C00A2"/>
    <w:rsid w:val="002C1A8B"/>
    <w:rsid w:val="0030134A"/>
    <w:rsid w:val="00301ACB"/>
    <w:rsid w:val="00312D35"/>
    <w:rsid w:val="00315C50"/>
    <w:rsid w:val="00362B2E"/>
    <w:rsid w:val="00376EA1"/>
    <w:rsid w:val="003923DF"/>
    <w:rsid w:val="003C73AE"/>
    <w:rsid w:val="003D59BB"/>
    <w:rsid w:val="003F358E"/>
    <w:rsid w:val="003F6699"/>
    <w:rsid w:val="003F69FC"/>
    <w:rsid w:val="004050BA"/>
    <w:rsid w:val="00410DA0"/>
    <w:rsid w:val="00423578"/>
    <w:rsid w:val="00442E2A"/>
    <w:rsid w:val="00470032"/>
    <w:rsid w:val="004A580C"/>
    <w:rsid w:val="004C67B8"/>
    <w:rsid w:val="004D3C95"/>
    <w:rsid w:val="004D4FAF"/>
    <w:rsid w:val="004F0987"/>
    <w:rsid w:val="004F552D"/>
    <w:rsid w:val="004F6996"/>
    <w:rsid w:val="00524A02"/>
    <w:rsid w:val="005268F4"/>
    <w:rsid w:val="00535C75"/>
    <w:rsid w:val="005435EC"/>
    <w:rsid w:val="00566669"/>
    <w:rsid w:val="00573175"/>
    <w:rsid w:val="00591957"/>
    <w:rsid w:val="00594AF6"/>
    <w:rsid w:val="005B60E5"/>
    <w:rsid w:val="005C211F"/>
    <w:rsid w:val="005C32F9"/>
    <w:rsid w:val="005D55B9"/>
    <w:rsid w:val="005E54CD"/>
    <w:rsid w:val="006001DA"/>
    <w:rsid w:val="00613B20"/>
    <w:rsid w:val="00633E5C"/>
    <w:rsid w:val="0064536A"/>
    <w:rsid w:val="00645EFC"/>
    <w:rsid w:val="006639AE"/>
    <w:rsid w:val="00680000"/>
    <w:rsid w:val="0069065E"/>
    <w:rsid w:val="006911E6"/>
    <w:rsid w:val="006B41E7"/>
    <w:rsid w:val="006B600F"/>
    <w:rsid w:val="006E15F8"/>
    <w:rsid w:val="006F46F7"/>
    <w:rsid w:val="007018B3"/>
    <w:rsid w:val="0075012A"/>
    <w:rsid w:val="0075227D"/>
    <w:rsid w:val="007878A4"/>
    <w:rsid w:val="007D64D8"/>
    <w:rsid w:val="007F6F0D"/>
    <w:rsid w:val="00863DEE"/>
    <w:rsid w:val="008722C7"/>
    <w:rsid w:val="00872A0D"/>
    <w:rsid w:val="00893E44"/>
    <w:rsid w:val="008A393D"/>
    <w:rsid w:val="008C5C41"/>
    <w:rsid w:val="008C5D8F"/>
    <w:rsid w:val="008D2E8F"/>
    <w:rsid w:val="008D64CF"/>
    <w:rsid w:val="008D7F66"/>
    <w:rsid w:val="008E46DE"/>
    <w:rsid w:val="008E7F2A"/>
    <w:rsid w:val="00904CA8"/>
    <w:rsid w:val="00906339"/>
    <w:rsid w:val="00915A62"/>
    <w:rsid w:val="009173CD"/>
    <w:rsid w:val="00921B00"/>
    <w:rsid w:val="00921B60"/>
    <w:rsid w:val="00922856"/>
    <w:rsid w:val="00930DC0"/>
    <w:rsid w:val="009311DD"/>
    <w:rsid w:val="0093485F"/>
    <w:rsid w:val="00940481"/>
    <w:rsid w:val="00945349"/>
    <w:rsid w:val="0094719B"/>
    <w:rsid w:val="00960D59"/>
    <w:rsid w:val="0096447D"/>
    <w:rsid w:val="0098705C"/>
    <w:rsid w:val="009A0542"/>
    <w:rsid w:val="009B737C"/>
    <w:rsid w:val="009B7A7B"/>
    <w:rsid w:val="009C224B"/>
    <w:rsid w:val="009C3D2F"/>
    <w:rsid w:val="009D35DB"/>
    <w:rsid w:val="009E1902"/>
    <w:rsid w:val="009E43CD"/>
    <w:rsid w:val="009E5AF1"/>
    <w:rsid w:val="009F3174"/>
    <w:rsid w:val="00A0189C"/>
    <w:rsid w:val="00A07551"/>
    <w:rsid w:val="00A125F1"/>
    <w:rsid w:val="00A3085E"/>
    <w:rsid w:val="00A57F2F"/>
    <w:rsid w:val="00A81256"/>
    <w:rsid w:val="00A8747D"/>
    <w:rsid w:val="00A92B0A"/>
    <w:rsid w:val="00AA1037"/>
    <w:rsid w:val="00AA731F"/>
    <w:rsid w:val="00AB778E"/>
    <w:rsid w:val="00AC5983"/>
    <w:rsid w:val="00AC6B95"/>
    <w:rsid w:val="00B15DBF"/>
    <w:rsid w:val="00B54EAF"/>
    <w:rsid w:val="00B7052D"/>
    <w:rsid w:val="00B71E4F"/>
    <w:rsid w:val="00BB4A88"/>
    <w:rsid w:val="00BB67BC"/>
    <w:rsid w:val="00BC0CA7"/>
    <w:rsid w:val="00BC2DC1"/>
    <w:rsid w:val="00BD1052"/>
    <w:rsid w:val="00BD46F1"/>
    <w:rsid w:val="00BF37D5"/>
    <w:rsid w:val="00C027C5"/>
    <w:rsid w:val="00C02B1F"/>
    <w:rsid w:val="00C2089C"/>
    <w:rsid w:val="00C3393B"/>
    <w:rsid w:val="00C42806"/>
    <w:rsid w:val="00C46B22"/>
    <w:rsid w:val="00C73F1A"/>
    <w:rsid w:val="00C855E6"/>
    <w:rsid w:val="00C91135"/>
    <w:rsid w:val="00C93871"/>
    <w:rsid w:val="00C9594A"/>
    <w:rsid w:val="00C962C1"/>
    <w:rsid w:val="00CA4FD3"/>
    <w:rsid w:val="00CA770B"/>
    <w:rsid w:val="00CB112A"/>
    <w:rsid w:val="00CB1D4C"/>
    <w:rsid w:val="00CC663B"/>
    <w:rsid w:val="00CD28C6"/>
    <w:rsid w:val="00CD45F7"/>
    <w:rsid w:val="00CD67EB"/>
    <w:rsid w:val="00CE387E"/>
    <w:rsid w:val="00CE584E"/>
    <w:rsid w:val="00CF1799"/>
    <w:rsid w:val="00D03385"/>
    <w:rsid w:val="00D12BF4"/>
    <w:rsid w:val="00D12E30"/>
    <w:rsid w:val="00D3338A"/>
    <w:rsid w:val="00D43583"/>
    <w:rsid w:val="00D70195"/>
    <w:rsid w:val="00D75D19"/>
    <w:rsid w:val="00D9008E"/>
    <w:rsid w:val="00DB0C22"/>
    <w:rsid w:val="00DD42F1"/>
    <w:rsid w:val="00DF0E57"/>
    <w:rsid w:val="00DF2A8E"/>
    <w:rsid w:val="00E23485"/>
    <w:rsid w:val="00E24DD4"/>
    <w:rsid w:val="00E24DDA"/>
    <w:rsid w:val="00E272EA"/>
    <w:rsid w:val="00E3416B"/>
    <w:rsid w:val="00E35800"/>
    <w:rsid w:val="00E422D5"/>
    <w:rsid w:val="00E662F8"/>
    <w:rsid w:val="00E71014"/>
    <w:rsid w:val="00E716A2"/>
    <w:rsid w:val="00EC234E"/>
    <w:rsid w:val="00EC376E"/>
    <w:rsid w:val="00ED25B6"/>
    <w:rsid w:val="00F03365"/>
    <w:rsid w:val="00F05265"/>
    <w:rsid w:val="00F06013"/>
    <w:rsid w:val="00F33D3E"/>
    <w:rsid w:val="00F423AD"/>
    <w:rsid w:val="00F64C11"/>
    <w:rsid w:val="00F64FE9"/>
    <w:rsid w:val="00F65C54"/>
    <w:rsid w:val="00F66471"/>
    <w:rsid w:val="00F815E7"/>
    <w:rsid w:val="00F81C83"/>
    <w:rsid w:val="00F82E14"/>
    <w:rsid w:val="00F91070"/>
    <w:rsid w:val="00F95837"/>
    <w:rsid w:val="00FB4169"/>
    <w:rsid w:val="00FD7A92"/>
    <w:rsid w:val="00FE470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79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9C"/>
    <w:pPr>
      <w:spacing w:after="60" w:line="360" w:lineRule="auto"/>
      <w:jc w:val="both"/>
    </w:pPr>
    <w:rPr>
      <w:rFonts w:ascii="Arial" w:eastAsia="Times New Roman" w:hAnsi="Arial" w:cs="Times New Roman"/>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89C"/>
    <w:rPr>
      <w:color w:val="auto"/>
      <w:spacing w:val="0"/>
      <w:sz w:val="14"/>
      <w:szCs w:val="14"/>
    </w:rPr>
  </w:style>
  <w:style w:type="character" w:customStyle="1" w:styleId="FooterChar">
    <w:name w:val="Footer Char"/>
    <w:basedOn w:val="DefaultParagraphFont"/>
    <w:link w:val="Footer"/>
    <w:uiPriority w:val="99"/>
    <w:rsid w:val="00A0189C"/>
    <w:rPr>
      <w:rFonts w:ascii="Arial" w:eastAsia="Times New Roman" w:hAnsi="Arial" w:cs="Times New Roman"/>
      <w:sz w:val="14"/>
      <w:szCs w:val="14"/>
      <w:lang w:val="en-GB" w:eastAsia="en-GB"/>
    </w:rPr>
  </w:style>
  <w:style w:type="paragraph" w:styleId="Header">
    <w:name w:val="header"/>
    <w:basedOn w:val="Normal"/>
    <w:link w:val="HeaderChar"/>
    <w:uiPriority w:val="99"/>
    <w:rsid w:val="00A0189C"/>
    <w:pPr>
      <w:tabs>
        <w:tab w:val="center" w:pos="4153"/>
        <w:tab w:val="right" w:pos="8306"/>
      </w:tabs>
    </w:pPr>
  </w:style>
  <w:style w:type="character" w:customStyle="1" w:styleId="HeaderChar">
    <w:name w:val="Header Char"/>
    <w:basedOn w:val="DefaultParagraphFont"/>
    <w:link w:val="Header"/>
    <w:uiPriority w:val="99"/>
    <w:rsid w:val="00A0189C"/>
    <w:rPr>
      <w:rFonts w:ascii="Arial" w:eastAsia="Times New Roman" w:hAnsi="Arial" w:cs="Times New Roman"/>
      <w:color w:val="000000"/>
      <w:spacing w:val="6"/>
      <w:szCs w:val="18"/>
      <w:lang w:val="en-GB" w:eastAsia="en-GB"/>
    </w:rPr>
  </w:style>
  <w:style w:type="character" w:customStyle="1" w:styleId="BalloonTextChar">
    <w:name w:val="Balloon Text Char"/>
    <w:link w:val="BalloonText"/>
    <w:uiPriority w:val="99"/>
    <w:semiHidden/>
    <w:rsid w:val="00A0189C"/>
    <w:rPr>
      <w:rFonts w:ascii="Segoe UI" w:eastAsia="Times New Roman" w:hAnsi="Segoe UI" w:cs="Segoe UI"/>
      <w:color w:val="000000"/>
      <w:spacing w:val="6"/>
      <w:sz w:val="18"/>
      <w:szCs w:val="18"/>
      <w:lang w:val="en-GB" w:eastAsia="en-GB"/>
    </w:rPr>
  </w:style>
  <w:style w:type="paragraph" w:styleId="BalloonText">
    <w:name w:val="Balloon Text"/>
    <w:basedOn w:val="Normal"/>
    <w:link w:val="BalloonTextChar"/>
    <w:uiPriority w:val="99"/>
    <w:semiHidden/>
    <w:unhideWhenUsed/>
    <w:rsid w:val="00A0189C"/>
    <w:pPr>
      <w:spacing w:after="0" w:line="240" w:lineRule="auto"/>
    </w:pPr>
    <w:rPr>
      <w:rFonts w:ascii="Segoe UI" w:hAnsi="Segoe UI" w:cs="Segoe UI"/>
      <w:sz w:val="18"/>
    </w:rPr>
  </w:style>
  <w:style w:type="character" w:customStyle="1" w:styleId="BalloonTextChar1">
    <w:name w:val="Balloon Text Char1"/>
    <w:basedOn w:val="DefaultParagraphFont"/>
    <w:uiPriority w:val="99"/>
    <w:semiHidden/>
    <w:rsid w:val="00A0189C"/>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nhideWhenUsed/>
    <w:rsid w:val="00A0189C"/>
    <w:pPr>
      <w:spacing w:after="0" w:line="240" w:lineRule="auto"/>
    </w:pPr>
    <w:rPr>
      <w:sz w:val="20"/>
      <w:szCs w:val="20"/>
    </w:rPr>
  </w:style>
  <w:style w:type="character" w:customStyle="1" w:styleId="FootnoteTextChar">
    <w:name w:val="Footnote Text Char"/>
    <w:basedOn w:val="DefaultParagraphFont"/>
    <w:link w:val="FootnoteText"/>
    <w:rsid w:val="00A0189C"/>
    <w:rPr>
      <w:rFonts w:ascii="Arial" w:eastAsia="Times New Roman" w:hAnsi="Arial" w:cs="Times New Roman"/>
      <w:color w:val="000000"/>
      <w:spacing w:val="6"/>
      <w:sz w:val="20"/>
      <w:szCs w:val="20"/>
      <w:lang w:val="en-GB" w:eastAsia="en-GB"/>
    </w:rPr>
  </w:style>
  <w:style w:type="character" w:styleId="FootnoteReference">
    <w:name w:val="footnote reference"/>
    <w:uiPriority w:val="99"/>
    <w:unhideWhenUsed/>
    <w:rsid w:val="00A0189C"/>
    <w:rPr>
      <w:vertAlign w:val="superscript"/>
    </w:rPr>
  </w:style>
  <w:style w:type="character" w:styleId="Hyperlink">
    <w:name w:val="Hyperlink"/>
    <w:uiPriority w:val="99"/>
    <w:unhideWhenUsed/>
    <w:rsid w:val="00A0189C"/>
    <w:rPr>
      <w:color w:val="0000FF"/>
      <w:u w:val="single"/>
    </w:rPr>
  </w:style>
  <w:style w:type="paragraph" w:customStyle="1" w:styleId="FootnoteText1">
    <w:name w:val="Footnote Text1"/>
    <w:basedOn w:val="Normal"/>
    <w:next w:val="FootnoteText"/>
    <w:uiPriority w:val="99"/>
    <w:semiHidden/>
    <w:unhideWhenUsed/>
    <w:rsid w:val="00A0189C"/>
    <w:pPr>
      <w:spacing w:after="0" w:line="240" w:lineRule="auto"/>
      <w:jc w:val="left"/>
    </w:pPr>
    <w:rPr>
      <w:rFonts w:ascii="Cambria" w:eastAsia="MS Mincho" w:hAnsi="Cambria"/>
      <w:color w:val="auto"/>
      <w:spacing w:val="0"/>
      <w:sz w:val="20"/>
      <w:szCs w:val="20"/>
      <w:lang w:val="en-ZA" w:eastAsia="en-US"/>
    </w:rPr>
  </w:style>
  <w:style w:type="paragraph" w:styleId="ListParagraph">
    <w:name w:val="List Paragraph"/>
    <w:basedOn w:val="Normal"/>
    <w:uiPriority w:val="34"/>
    <w:qFormat/>
    <w:rsid w:val="00A0189C"/>
    <w:pPr>
      <w:ind w:left="720"/>
      <w:contextualSpacing/>
    </w:pPr>
  </w:style>
  <w:style w:type="character" w:styleId="Strong">
    <w:name w:val="Strong"/>
    <w:uiPriority w:val="22"/>
    <w:qFormat/>
    <w:rsid w:val="00A0189C"/>
    <w:rPr>
      <w:b/>
      <w:bCs/>
    </w:rPr>
  </w:style>
  <w:style w:type="paragraph" w:styleId="NormalWeb">
    <w:name w:val="Normal (Web)"/>
    <w:basedOn w:val="Normal"/>
    <w:uiPriority w:val="99"/>
    <w:semiHidden/>
    <w:unhideWhenUsed/>
    <w:rsid w:val="00A0189C"/>
    <w:pPr>
      <w:spacing w:before="100" w:beforeAutospacing="1" w:after="100" w:afterAutospacing="1" w:line="240" w:lineRule="auto"/>
      <w:jc w:val="left"/>
    </w:pPr>
    <w:rPr>
      <w:rFonts w:ascii="Times" w:eastAsia="MS Mincho" w:hAnsi="Times"/>
      <w:color w:val="auto"/>
      <w:spacing w:val="0"/>
      <w:sz w:val="20"/>
      <w:szCs w:val="20"/>
      <w:lang w:val="en-ZA" w:eastAsia="en-US"/>
    </w:rPr>
  </w:style>
  <w:style w:type="paragraph" w:styleId="Revision">
    <w:name w:val="Revision"/>
    <w:hidden/>
    <w:uiPriority w:val="99"/>
    <w:semiHidden/>
    <w:rsid w:val="0094719B"/>
    <w:pPr>
      <w:spacing w:after="0" w:line="240" w:lineRule="auto"/>
    </w:pPr>
    <w:rPr>
      <w:rFonts w:ascii="Arial" w:eastAsia="Times New Roman" w:hAnsi="Arial" w:cs="Times New Roman"/>
      <w:color w:val="000000"/>
      <w:spacing w:val="6"/>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9C"/>
    <w:pPr>
      <w:spacing w:after="60" w:line="360" w:lineRule="auto"/>
      <w:jc w:val="both"/>
    </w:pPr>
    <w:rPr>
      <w:rFonts w:ascii="Arial" w:eastAsia="Times New Roman" w:hAnsi="Arial" w:cs="Times New Roman"/>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89C"/>
    <w:rPr>
      <w:color w:val="auto"/>
      <w:spacing w:val="0"/>
      <w:sz w:val="14"/>
      <w:szCs w:val="14"/>
    </w:rPr>
  </w:style>
  <w:style w:type="character" w:customStyle="1" w:styleId="FooterChar">
    <w:name w:val="Footer Char"/>
    <w:basedOn w:val="DefaultParagraphFont"/>
    <w:link w:val="Footer"/>
    <w:uiPriority w:val="99"/>
    <w:rsid w:val="00A0189C"/>
    <w:rPr>
      <w:rFonts w:ascii="Arial" w:eastAsia="Times New Roman" w:hAnsi="Arial" w:cs="Times New Roman"/>
      <w:sz w:val="14"/>
      <w:szCs w:val="14"/>
      <w:lang w:val="en-GB" w:eastAsia="en-GB"/>
    </w:rPr>
  </w:style>
  <w:style w:type="paragraph" w:styleId="Header">
    <w:name w:val="header"/>
    <w:basedOn w:val="Normal"/>
    <w:link w:val="HeaderChar"/>
    <w:uiPriority w:val="99"/>
    <w:rsid w:val="00A0189C"/>
    <w:pPr>
      <w:tabs>
        <w:tab w:val="center" w:pos="4153"/>
        <w:tab w:val="right" w:pos="8306"/>
      </w:tabs>
    </w:pPr>
  </w:style>
  <w:style w:type="character" w:customStyle="1" w:styleId="HeaderChar">
    <w:name w:val="Header Char"/>
    <w:basedOn w:val="DefaultParagraphFont"/>
    <w:link w:val="Header"/>
    <w:uiPriority w:val="99"/>
    <w:rsid w:val="00A0189C"/>
    <w:rPr>
      <w:rFonts w:ascii="Arial" w:eastAsia="Times New Roman" w:hAnsi="Arial" w:cs="Times New Roman"/>
      <w:color w:val="000000"/>
      <w:spacing w:val="6"/>
      <w:szCs w:val="18"/>
      <w:lang w:val="en-GB" w:eastAsia="en-GB"/>
    </w:rPr>
  </w:style>
  <w:style w:type="character" w:customStyle="1" w:styleId="BalloonTextChar">
    <w:name w:val="Balloon Text Char"/>
    <w:link w:val="BalloonText"/>
    <w:uiPriority w:val="99"/>
    <w:semiHidden/>
    <w:rsid w:val="00A0189C"/>
    <w:rPr>
      <w:rFonts w:ascii="Segoe UI" w:eastAsia="Times New Roman" w:hAnsi="Segoe UI" w:cs="Segoe UI"/>
      <w:color w:val="000000"/>
      <w:spacing w:val="6"/>
      <w:sz w:val="18"/>
      <w:szCs w:val="18"/>
      <w:lang w:val="en-GB" w:eastAsia="en-GB"/>
    </w:rPr>
  </w:style>
  <w:style w:type="paragraph" w:styleId="BalloonText">
    <w:name w:val="Balloon Text"/>
    <w:basedOn w:val="Normal"/>
    <w:link w:val="BalloonTextChar"/>
    <w:uiPriority w:val="99"/>
    <w:semiHidden/>
    <w:unhideWhenUsed/>
    <w:rsid w:val="00A0189C"/>
    <w:pPr>
      <w:spacing w:after="0" w:line="240" w:lineRule="auto"/>
    </w:pPr>
    <w:rPr>
      <w:rFonts w:ascii="Segoe UI" w:hAnsi="Segoe UI" w:cs="Segoe UI"/>
      <w:sz w:val="18"/>
    </w:rPr>
  </w:style>
  <w:style w:type="character" w:customStyle="1" w:styleId="BalloonTextChar1">
    <w:name w:val="Balloon Text Char1"/>
    <w:basedOn w:val="DefaultParagraphFont"/>
    <w:uiPriority w:val="99"/>
    <w:semiHidden/>
    <w:rsid w:val="00A0189C"/>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nhideWhenUsed/>
    <w:rsid w:val="00A0189C"/>
    <w:pPr>
      <w:spacing w:after="0" w:line="240" w:lineRule="auto"/>
    </w:pPr>
    <w:rPr>
      <w:sz w:val="20"/>
      <w:szCs w:val="20"/>
    </w:rPr>
  </w:style>
  <w:style w:type="character" w:customStyle="1" w:styleId="FootnoteTextChar">
    <w:name w:val="Footnote Text Char"/>
    <w:basedOn w:val="DefaultParagraphFont"/>
    <w:link w:val="FootnoteText"/>
    <w:rsid w:val="00A0189C"/>
    <w:rPr>
      <w:rFonts w:ascii="Arial" w:eastAsia="Times New Roman" w:hAnsi="Arial" w:cs="Times New Roman"/>
      <w:color w:val="000000"/>
      <w:spacing w:val="6"/>
      <w:sz w:val="20"/>
      <w:szCs w:val="20"/>
      <w:lang w:val="en-GB" w:eastAsia="en-GB"/>
    </w:rPr>
  </w:style>
  <w:style w:type="character" w:styleId="FootnoteReference">
    <w:name w:val="footnote reference"/>
    <w:uiPriority w:val="99"/>
    <w:unhideWhenUsed/>
    <w:rsid w:val="00A0189C"/>
    <w:rPr>
      <w:vertAlign w:val="superscript"/>
    </w:rPr>
  </w:style>
  <w:style w:type="character" w:styleId="Hyperlink">
    <w:name w:val="Hyperlink"/>
    <w:uiPriority w:val="99"/>
    <w:unhideWhenUsed/>
    <w:rsid w:val="00A0189C"/>
    <w:rPr>
      <w:color w:val="0000FF"/>
      <w:u w:val="single"/>
    </w:rPr>
  </w:style>
  <w:style w:type="paragraph" w:customStyle="1" w:styleId="FootnoteText1">
    <w:name w:val="Footnote Text1"/>
    <w:basedOn w:val="Normal"/>
    <w:next w:val="FootnoteText"/>
    <w:uiPriority w:val="99"/>
    <w:semiHidden/>
    <w:unhideWhenUsed/>
    <w:rsid w:val="00A0189C"/>
    <w:pPr>
      <w:spacing w:after="0" w:line="240" w:lineRule="auto"/>
      <w:jc w:val="left"/>
    </w:pPr>
    <w:rPr>
      <w:rFonts w:ascii="Cambria" w:eastAsia="MS Mincho" w:hAnsi="Cambria"/>
      <w:color w:val="auto"/>
      <w:spacing w:val="0"/>
      <w:sz w:val="20"/>
      <w:szCs w:val="20"/>
      <w:lang w:val="en-ZA" w:eastAsia="en-US"/>
    </w:rPr>
  </w:style>
  <w:style w:type="paragraph" w:styleId="ListParagraph">
    <w:name w:val="List Paragraph"/>
    <w:basedOn w:val="Normal"/>
    <w:uiPriority w:val="34"/>
    <w:qFormat/>
    <w:rsid w:val="00A0189C"/>
    <w:pPr>
      <w:ind w:left="720"/>
      <w:contextualSpacing/>
    </w:pPr>
  </w:style>
  <w:style w:type="character" w:styleId="Strong">
    <w:name w:val="Strong"/>
    <w:uiPriority w:val="22"/>
    <w:qFormat/>
    <w:rsid w:val="00A0189C"/>
    <w:rPr>
      <w:b/>
      <w:bCs/>
    </w:rPr>
  </w:style>
  <w:style w:type="paragraph" w:styleId="NormalWeb">
    <w:name w:val="Normal (Web)"/>
    <w:basedOn w:val="Normal"/>
    <w:uiPriority w:val="99"/>
    <w:semiHidden/>
    <w:unhideWhenUsed/>
    <w:rsid w:val="00A0189C"/>
    <w:pPr>
      <w:spacing w:before="100" w:beforeAutospacing="1" w:after="100" w:afterAutospacing="1" w:line="240" w:lineRule="auto"/>
      <w:jc w:val="left"/>
    </w:pPr>
    <w:rPr>
      <w:rFonts w:ascii="Times" w:eastAsia="MS Mincho" w:hAnsi="Times"/>
      <w:color w:val="auto"/>
      <w:spacing w:val="0"/>
      <w:sz w:val="20"/>
      <w:szCs w:val="20"/>
      <w:lang w:val="en-ZA" w:eastAsia="en-US"/>
    </w:rPr>
  </w:style>
  <w:style w:type="paragraph" w:styleId="Revision">
    <w:name w:val="Revision"/>
    <w:hidden/>
    <w:uiPriority w:val="99"/>
    <w:semiHidden/>
    <w:rsid w:val="0094719B"/>
    <w:pPr>
      <w:spacing w:after="0" w:line="240" w:lineRule="auto"/>
    </w:pPr>
    <w:rPr>
      <w:rFonts w:ascii="Arial" w:eastAsia="Times New Roman" w:hAnsi="Arial" w:cs="Times New Roman"/>
      <w:color w:val="000000"/>
      <w:spacing w:val="6"/>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07765">
      <w:bodyDiv w:val="1"/>
      <w:marLeft w:val="0"/>
      <w:marRight w:val="0"/>
      <w:marTop w:val="0"/>
      <w:marBottom w:val="0"/>
      <w:divBdr>
        <w:top w:val="none" w:sz="0" w:space="0" w:color="auto"/>
        <w:left w:val="none" w:sz="0" w:space="0" w:color="auto"/>
        <w:bottom w:val="none" w:sz="0" w:space="0" w:color="auto"/>
        <w:right w:val="none" w:sz="0" w:space="0" w:color="auto"/>
      </w:divBdr>
      <w:divsChild>
        <w:div w:id="592013595">
          <w:marLeft w:val="600"/>
          <w:marRight w:val="0"/>
          <w:marTop w:val="0"/>
          <w:marBottom w:val="0"/>
          <w:divBdr>
            <w:top w:val="none" w:sz="0" w:space="0" w:color="auto"/>
            <w:left w:val="none" w:sz="0" w:space="0" w:color="auto"/>
            <w:bottom w:val="none" w:sz="0" w:space="0" w:color="auto"/>
            <w:right w:val="none" w:sz="0" w:space="0" w:color="auto"/>
          </w:divBdr>
        </w:div>
        <w:div w:id="1216548268">
          <w:marLeft w:val="600"/>
          <w:marRight w:val="0"/>
          <w:marTop w:val="0"/>
          <w:marBottom w:val="0"/>
          <w:divBdr>
            <w:top w:val="none" w:sz="0" w:space="0" w:color="auto"/>
            <w:left w:val="none" w:sz="0" w:space="0" w:color="auto"/>
            <w:bottom w:val="none" w:sz="0" w:space="0" w:color="auto"/>
            <w:right w:val="none" w:sz="0" w:space="0" w:color="auto"/>
          </w:divBdr>
        </w:div>
        <w:div w:id="32921979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32FB5-5601-46D1-B981-EE27B2A8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Cindy-Joy Balie</dc:creator>
  <cp:lastModifiedBy>Asanda</cp:lastModifiedBy>
  <cp:revision>2</cp:revision>
  <cp:lastPrinted>2018-05-23T08:51:00Z</cp:lastPrinted>
  <dcterms:created xsi:type="dcterms:W3CDTF">2018-05-24T10:52:00Z</dcterms:created>
  <dcterms:modified xsi:type="dcterms:W3CDTF">2018-05-24T10:52:00Z</dcterms:modified>
</cp:coreProperties>
</file>