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2DD8B" w14:textId="77777777" w:rsidR="0080219D" w:rsidRDefault="0080219D" w:rsidP="00503E26">
      <w:pPr>
        <w:pStyle w:val="ListParagraph"/>
        <w:numPr>
          <w:ilvl w:val="0"/>
          <w:numId w:val="21"/>
        </w:numPr>
        <w:spacing w:after="0" w:line="360" w:lineRule="auto"/>
        <w:ind w:left="360"/>
        <w:jc w:val="both"/>
        <w:rPr>
          <w:rFonts w:ascii="Times New Roman" w:eastAsia="Times New Roman" w:hAnsi="Times New Roman" w:cs="Times New Roman"/>
          <w:b/>
          <w:spacing w:val="6"/>
          <w:sz w:val="28"/>
          <w:szCs w:val="28"/>
          <w:lang w:val="en-GB" w:eastAsia="en-GB"/>
        </w:rPr>
      </w:pPr>
      <w:bookmarkStart w:id="0" w:name="_GoBack"/>
      <w:bookmarkEnd w:id="0"/>
      <w:r w:rsidRPr="00503E26">
        <w:rPr>
          <w:rFonts w:ascii="Times New Roman" w:eastAsia="Times New Roman" w:hAnsi="Times New Roman" w:cs="Times New Roman"/>
          <w:b/>
          <w:spacing w:val="6"/>
          <w:sz w:val="28"/>
          <w:szCs w:val="28"/>
          <w:lang w:val="en-GB" w:eastAsia="en-GB"/>
        </w:rPr>
        <w:t xml:space="preserve">REPORT OF THE PORTFOLIO COMMITTEE ON JUSTICE AND CORRECTIONAL SERVICES ON BUDGET VOTE 18: CORRECTIONAL SERVICES, DATED </w:t>
      </w:r>
      <w:r w:rsidR="006E428A" w:rsidRPr="00503E26">
        <w:rPr>
          <w:rFonts w:ascii="Times New Roman" w:eastAsia="Times New Roman" w:hAnsi="Times New Roman" w:cs="Times New Roman"/>
          <w:b/>
          <w:spacing w:val="6"/>
          <w:sz w:val="28"/>
          <w:szCs w:val="28"/>
          <w:lang w:val="en-GB" w:eastAsia="en-GB"/>
        </w:rPr>
        <w:t>15</w:t>
      </w:r>
      <w:r w:rsidR="00A35F12" w:rsidRPr="00503E26">
        <w:rPr>
          <w:rFonts w:ascii="Times New Roman" w:eastAsia="Times New Roman" w:hAnsi="Times New Roman" w:cs="Times New Roman"/>
          <w:b/>
          <w:spacing w:val="6"/>
          <w:sz w:val="28"/>
          <w:szCs w:val="28"/>
          <w:lang w:val="en-GB" w:eastAsia="en-GB"/>
        </w:rPr>
        <w:t xml:space="preserve"> </w:t>
      </w:r>
      <w:r w:rsidRPr="00503E26">
        <w:rPr>
          <w:rFonts w:ascii="Times New Roman" w:eastAsia="Times New Roman" w:hAnsi="Times New Roman" w:cs="Times New Roman"/>
          <w:b/>
          <w:spacing w:val="6"/>
          <w:sz w:val="28"/>
          <w:szCs w:val="28"/>
          <w:lang w:val="en-GB" w:eastAsia="en-GB"/>
        </w:rPr>
        <w:t>MAY 201</w:t>
      </w:r>
      <w:r w:rsidR="00A35F12" w:rsidRPr="00503E26">
        <w:rPr>
          <w:rFonts w:ascii="Times New Roman" w:eastAsia="Times New Roman" w:hAnsi="Times New Roman" w:cs="Times New Roman"/>
          <w:b/>
          <w:spacing w:val="6"/>
          <w:sz w:val="28"/>
          <w:szCs w:val="28"/>
          <w:lang w:val="en-GB" w:eastAsia="en-GB"/>
        </w:rPr>
        <w:t>8</w:t>
      </w:r>
    </w:p>
    <w:p w14:paraId="7DE9CC9F" w14:textId="77777777" w:rsidR="00503E26" w:rsidRPr="00503E26" w:rsidRDefault="00503E26" w:rsidP="00866ADA">
      <w:pPr>
        <w:pStyle w:val="ListParagraph"/>
        <w:spacing w:after="0" w:line="360" w:lineRule="auto"/>
        <w:ind w:left="360"/>
        <w:jc w:val="both"/>
        <w:rPr>
          <w:rFonts w:ascii="Times New Roman" w:eastAsia="Times New Roman" w:hAnsi="Times New Roman" w:cs="Times New Roman"/>
          <w:b/>
          <w:spacing w:val="6"/>
          <w:sz w:val="28"/>
          <w:szCs w:val="28"/>
          <w:lang w:val="en-GB" w:eastAsia="en-GB"/>
        </w:rPr>
      </w:pPr>
    </w:p>
    <w:p w14:paraId="0D5BF9A2" w14:textId="77777777" w:rsidR="0080219D" w:rsidRPr="0080219D" w:rsidRDefault="0080219D" w:rsidP="00503E26">
      <w:pPr>
        <w:spacing w:after="0" w:line="360" w:lineRule="auto"/>
        <w:jc w:val="both"/>
        <w:rPr>
          <w:rFonts w:ascii="Times New Roman" w:eastAsia="Times New Roman" w:hAnsi="Times New Roman" w:cs="Times New Roman"/>
          <w:spacing w:val="6"/>
          <w:sz w:val="24"/>
          <w:szCs w:val="24"/>
          <w:lang w:val="en-GB" w:eastAsia="en-GB"/>
        </w:rPr>
      </w:pPr>
      <w:r w:rsidRPr="0080219D">
        <w:rPr>
          <w:rFonts w:ascii="Times New Roman" w:eastAsia="Times New Roman" w:hAnsi="Times New Roman" w:cs="Times New Roman"/>
          <w:bCs/>
          <w:spacing w:val="6"/>
          <w:sz w:val="24"/>
          <w:szCs w:val="24"/>
          <w:lang w:val="en-GB" w:eastAsia="en-GB"/>
        </w:rPr>
        <w:t>The Portfolio Committee on Justice and Correctional Services, having considered the Department of Correctional Services’ 201</w:t>
      </w:r>
      <w:r>
        <w:rPr>
          <w:rFonts w:ascii="Times New Roman" w:eastAsia="Times New Roman" w:hAnsi="Times New Roman" w:cs="Times New Roman"/>
          <w:bCs/>
          <w:spacing w:val="6"/>
          <w:sz w:val="24"/>
          <w:szCs w:val="24"/>
          <w:lang w:val="en-GB" w:eastAsia="en-GB"/>
        </w:rPr>
        <w:t>8</w:t>
      </w:r>
      <w:r w:rsidRPr="0080219D">
        <w:rPr>
          <w:rFonts w:ascii="Times New Roman" w:eastAsia="Times New Roman" w:hAnsi="Times New Roman" w:cs="Times New Roman"/>
          <w:bCs/>
          <w:spacing w:val="6"/>
          <w:sz w:val="24"/>
          <w:szCs w:val="24"/>
          <w:lang w:val="en-GB" w:eastAsia="en-GB"/>
        </w:rPr>
        <w:t>/1</w:t>
      </w:r>
      <w:r>
        <w:rPr>
          <w:rFonts w:ascii="Times New Roman" w:eastAsia="Times New Roman" w:hAnsi="Times New Roman" w:cs="Times New Roman"/>
          <w:bCs/>
          <w:spacing w:val="6"/>
          <w:sz w:val="24"/>
          <w:szCs w:val="24"/>
          <w:lang w:val="en-GB" w:eastAsia="en-GB"/>
        </w:rPr>
        <w:t>9</w:t>
      </w:r>
      <w:r w:rsidRPr="0080219D">
        <w:rPr>
          <w:rFonts w:ascii="Times New Roman" w:eastAsia="Times New Roman" w:hAnsi="Times New Roman" w:cs="Times New Roman"/>
          <w:bCs/>
          <w:spacing w:val="6"/>
          <w:sz w:val="24"/>
          <w:szCs w:val="24"/>
          <w:lang w:val="en-GB" w:eastAsia="en-GB"/>
        </w:rPr>
        <w:t xml:space="preserve"> budget (Vote 18) and the annual performance plan, reports as follows</w:t>
      </w:r>
      <w:r w:rsidRPr="0080219D">
        <w:rPr>
          <w:rFonts w:ascii="Times New Roman" w:eastAsia="Times New Roman" w:hAnsi="Times New Roman" w:cs="Times New Roman"/>
          <w:spacing w:val="6"/>
          <w:sz w:val="24"/>
          <w:szCs w:val="24"/>
          <w:lang w:val="en-GB" w:eastAsia="en-GB"/>
        </w:rPr>
        <w:t>:</w:t>
      </w:r>
    </w:p>
    <w:p w14:paraId="1C8477B9" w14:textId="77777777" w:rsidR="0080219D" w:rsidRPr="0080219D" w:rsidRDefault="0080219D" w:rsidP="00503E26">
      <w:pPr>
        <w:spacing w:after="60" w:line="360" w:lineRule="auto"/>
        <w:jc w:val="both"/>
        <w:rPr>
          <w:rFonts w:ascii="Times New Roman" w:eastAsia="Times New Roman" w:hAnsi="Times New Roman" w:cs="Times New Roman"/>
          <w:spacing w:val="6"/>
          <w:sz w:val="24"/>
          <w:szCs w:val="24"/>
          <w:lang w:val="en-GB" w:eastAsia="en-GB"/>
        </w:rPr>
      </w:pPr>
    </w:p>
    <w:p w14:paraId="20F1ACB5" w14:textId="77777777" w:rsidR="0080219D" w:rsidRPr="0080219D" w:rsidRDefault="0080219D" w:rsidP="00503E26">
      <w:pPr>
        <w:numPr>
          <w:ilvl w:val="0"/>
          <w:numId w:val="1"/>
        </w:numPr>
        <w:spacing w:after="0" w:line="360" w:lineRule="auto"/>
        <w:contextualSpacing/>
        <w:rPr>
          <w:rFonts w:ascii="Times New Roman" w:hAnsi="Times New Roman" w:cs="Times New Roman"/>
          <w:b/>
          <w:sz w:val="24"/>
          <w:szCs w:val="24"/>
        </w:rPr>
      </w:pPr>
      <w:r w:rsidRPr="0080219D">
        <w:rPr>
          <w:rFonts w:ascii="Times New Roman" w:hAnsi="Times New Roman" w:cs="Times New Roman"/>
          <w:b/>
          <w:sz w:val="24"/>
          <w:szCs w:val="24"/>
        </w:rPr>
        <w:t>INTRODUCTION</w:t>
      </w:r>
    </w:p>
    <w:p w14:paraId="727B4D94" w14:textId="77777777" w:rsidR="0080219D" w:rsidRPr="0080219D" w:rsidRDefault="0080219D" w:rsidP="00503E26">
      <w:pPr>
        <w:spacing w:after="0" w:line="360" w:lineRule="auto"/>
        <w:jc w:val="both"/>
        <w:rPr>
          <w:rFonts w:ascii="Times New Roman" w:eastAsia="Times New Roman" w:hAnsi="Times New Roman" w:cs="Times New Roman"/>
          <w:b/>
          <w:spacing w:val="6"/>
          <w:sz w:val="24"/>
          <w:szCs w:val="24"/>
          <w:lang w:val="en-GB" w:eastAsia="en-GB"/>
        </w:rPr>
      </w:pPr>
      <w:r w:rsidRPr="0080219D">
        <w:rPr>
          <w:rFonts w:ascii="Times New Roman" w:eastAsia="Times New Roman" w:hAnsi="Times New Roman" w:cs="Times New Roman"/>
          <w:spacing w:val="6"/>
          <w:sz w:val="24"/>
          <w:szCs w:val="24"/>
          <w:lang w:val="en-GB" w:eastAsia="en-GB"/>
        </w:rPr>
        <w:t>1.1</w:t>
      </w:r>
      <w:r w:rsidRPr="0080219D">
        <w:rPr>
          <w:rFonts w:ascii="Times New Roman" w:eastAsia="Times New Roman" w:hAnsi="Times New Roman" w:cs="Times New Roman"/>
          <w:spacing w:val="6"/>
          <w:sz w:val="24"/>
          <w:szCs w:val="24"/>
          <w:lang w:val="en-GB" w:eastAsia="en-GB"/>
        </w:rPr>
        <w:tab/>
        <w:t>The Minister of Justice and Correctional Services, Adv. Michael Masutha, tabled in the National Assembly, the Annual Performance Plan (APP) of the Department of Correctional Services (DCS) in line with s</w:t>
      </w:r>
      <w:r w:rsidRPr="0080219D">
        <w:rPr>
          <w:rFonts w:ascii="Times New Roman" w:eastAsia="Times New Roman" w:hAnsi="Times New Roman" w:cs="Times New Roman"/>
          <w:spacing w:val="6"/>
          <w:sz w:val="24"/>
          <w:szCs w:val="24"/>
          <w:lang w:val="en-US" w:eastAsia="en-GB"/>
        </w:rPr>
        <w:t>e</w:t>
      </w:r>
      <w:r w:rsidRPr="0080219D">
        <w:rPr>
          <w:rFonts w:ascii="Times New Roman" w:eastAsia="Times New Roman" w:hAnsi="Times New Roman" w:cs="Times New Roman"/>
          <w:spacing w:val="6"/>
          <w:sz w:val="24"/>
          <w:szCs w:val="24"/>
          <w:lang w:val="en-GB" w:eastAsia="en-GB"/>
        </w:rPr>
        <w:t xml:space="preserve">ction 10(1)(c) of the Money Bills Amendment Procedures and Related Matters Act (No. 9 of 2009), for consideration and report. </w:t>
      </w:r>
    </w:p>
    <w:p w14:paraId="7F5C1EF2" w14:textId="77777777" w:rsidR="0080219D" w:rsidRPr="0080219D" w:rsidRDefault="00990D5F" w:rsidP="00503E26">
      <w:pPr>
        <w:spacing w:after="0" w:line="360" w:lineRule="auto"/>
        <w:jc w:val="both"/>
        <w:rPr>
          <w:rFonts w:ascii="Times New Roman" w:eastAsia="Times New Roman" w:hAnsi="Times New Roman" w:cs="Times New Roman"/>
          <w:b/>
          <w:spacing w:val="6"/>
          <w:sz w:val="24"/>
          <w:szCs w:val="24"/>
          <w:lang w:val="en-GB" w:eastAsia="en-GB"/>
        </w:rPr>
      </w:pPr>
      <w:r>
        <w:rPr>
          <w:rFonts w:ascii="Times New Roman" w:eastAsia="Times New Roman" w:hAnsi="Times New Roman" w:cs="Times New Roman"/>
          <w:spacing w:val="6"/>
          <w:sz w:val="24"/>
          <w:szCs w:val="24"/>
          <w:lang w:val="en-GB" w:eastAsia="en-GB"/>
        </w:rPr>
        <w:t>1.2</w:t>
      </w:r>
      <w:r>
        <w:rPr>
          <w:rFonts w:ascii="Times New Roman" w:eastAsia="Times New Roman" w:hAnsi="Times New Roman" w:cs="Times New Roman"/>
          <w:spacing w:val="6"/>
          <w:sz w:val="24"/>
          <w:szCs w:val="24"/>
          <w:lang w:val="en-GB" w:eastAsia="en-GB"/>
        </w:rPr>
        <w:tab/>
        <w:t>T</w:t>
      </w:r>
      <w:r w:rsidR="0080219D" w:rsidRPr="0080219D">
        <w:rPr>
          <w:rFonts w:ascii="Times New Roman" w:eastAsia="Times New Roman" w:hAnsi="Times New Roman" w:cs="Times New Roman"/>
          <w:spacing w:val="6"/>
          <w:sz w:val="24"/>
          <w:szCs w:val="24"/>
          <w:lang w:val="en-GB" w:eastAsia="en-GB"/>
        </w:rPr>
        <w:t xml:space="preserve">he Committee was </w:t>
      </w:r>
      <w:r>
        <w:rPr>
          <w:rFonts w:ascii="Times New Roman" w:eastAsia="Times New Roman" w:hAnsi="Times New Roman" w:cs="Times New Roman"/>
          <w:spacing w:val="6"/>
          <w:sz w:val="24"/>
          <w:szCs w:val="24"/>
          <w:lang w:val="en-GB" w:eastAsia="en-GB"/>
        </w:rPr>
        <w:t>given a pol</w:t>
      </w:r>
      <w:r w:rsidR="00341E71">
        <w:rPr>
          <w:rFonts w:ascii="Times New Roman" w:eastAsia="Times New Roman" w:hAnsi="Times New Roman" w:cs="Times New Roman"/>
          <w:spacing w:val="6"/>
          <w:sz w:val="24"/>
          <w:szCs w:val="24"/>
          <w:lang w:val="en-GB" w:eastAsia="en-GB"/>
        </w:rPr>
        <w:t>itical overview by the Minister</w:t>
      </w:r>
      <w:r w:rsidR="00DF75EE">
        <w:rPr>
          <w:rFonts w:ascii="Times New Roman" w:eastAsia="Times New Roman" w:hAnsi="Times New Roman" w:cs="Times New Roman"/>
          <w:spacing w:val="6"/>
          <w:sz w:val="24"/>
          <w:szCs w:val="24"/>
          <w:lang w:val="en-GB" w:eastAsia="en-GB"/>
        </w:rPr>
        <w:t xml:space="preserve"> on 17 April, who was accompanied by the two Deputy Ministers, </w:t>
      </w:r>
      <w:r w:rsidR="00C31D03">
        <w:rPr>
          <w:rFonts w:ascii="Times New Roman" w:eastAsia="Times New Roman" w:hAnsi="Times New Roman" w:cs="Times New Roman"/>
          <w:spacing w:val="6"/>
          <w:sz w:val="24"/>
          <w:szCs w:val="24"/>
          <w:lang w:val="en-GB" w:eastAsia="en-GB"/>
        </w:rPr>
        <w:t xml:space="preserve">Mr. </w:t>
      </w:r>
      <w:r w:rsidR="00DF75EE">
        <w:rPr>
          <w:rFonts w:ascii="Times New Roman" w:eastAsia="Times New Roman" w:hAnsi="Times New Roman" w:cs="Times New Roman"/>
          <w:spacing w:val="6"/>
          <w:sz w:val="24"/>
          <w:szCs w:val="24"/>
          <w:lang w:val="en-GB" w:eastAsia="en-GB"/>
        </w:rPr>
        <w:t xml:space="preserve">Thabang Makwetla (Correctional Services) and </w:t>
      </w:r>
      <w:r w:rsidR="00C31D03">
        <w:rPr>
          <w:rFonts w:ascii="Times New Roman" w:eastAsia="Times New Roman" w:hAnsi="Times New Roman" w:cs="Times New Roman"/>
          <w:spacing w:val="6"/>
          <w:sz w:val="24"/>
          <w:szCs w:val="24"/>
          <w:lang w:val="en-GB" w:eastAsia="en-GB"/>
        </w:rPr>
        <w:t xml:space="preserve">Mr. </w:t>
      </w:r>
      <w:r w:rsidR="00DF75EE">
        <w:rPr>
          <w:rFonts w:ascii="Times New Roman" w:eastAsia="Times New Roman" w:hAnsi="Times New Roman" w:cs="Times New Roman"/>
          <w:spacing w:val="6"/>
          <w:sz w:val="24"/>
          <w:szCs w:val="24"/>
          <w:lang w:val="en-GB" w:eastAsia="en-GB"/>
        </w:rPr>
        <w:t>John Jeffery (Justice and Constitutional Development)</w:t>
      </w:r>
      <w:r w:rsidR="00341E71">
        <w:rPr>
          <w:rFonts w:ascii="Times New Roman" w:eastAsia="Times New Roman" w:hAnsi="Times New Roman" w:cs="Times New Roman"/>
          <w:spacing w:val="6"/>
          <w:sz w:val="24"/>
          <w:szCs w:val="24"/>
          <w:lang w:val="en-GB" w:eastAsia="en-GB"/>
        </w:rPr>
        <w:t xml:space="preserve">. </w:t>
      </w:r>
      <w:r w:rsidR="00DF75EE">
        <w:rPr>
          <w:rFonts w:ascii="Times New Roman" w:eastAsia="Times New Roman" w:hAnsi="Times New Roman" w:cs="Times New Roman"/>
          <w:spacing w:val="6"/>
          <w:sz w:val="24"/>
          <w:szCs w:val="24"/>
          <w:lang w:val="en-GB" w:eastAsia="en-GB"/>
        </w:rPr>
        <w:t xml:space="preserve">On 19 April, the Committee received a briefing by the Department of Correctional Services, which was led by Deputy Minister Makwetla and senior officials of the Department. </w:t>
      </w:r>
      <w:r w:rsidR="00341E71">
        <w:rPr>
          <w:rFonts w:ascii="Times New Roman" w:eastAsia="Times New Roman" w:hAnsi="Times New Roman" w:cs="Times New Roman"/>
          <w:spacing w:val="6"/>
          <w:sz w:val="24"/>
          <w:szCs w:val="24"/>
          <w:lang w:val="en-GB" w:eastAsia="en-GB"/>
        </w:rPr>
        <w:t>T</w:t>
      </w:r>
      <w:r w:rsidR="0080219D" w:rsidRPr="0080219D">
        <w:rPr>
          <w:rFonts w:ascii="Times New Roman" w:eastAsia="Times New Roman" w:hAnsi="Times New Roman" w:cs="Times New Roman"/>
          <w:spacing w:val="6"/>
          <w:sz w:val="24"/>
          <w:szCs w:val="24"/>
          <w:lang w:val="en-GB" w:eastAsia="en-GB"/>
        </w:rPr>
        <w:t>h</w:t>
      </w:r>
      <w:r w:rsidR="00DF75EE">
        <w:rPr>
          <w:rFonts w:ascii="Times New Roman" w:eastAsia="Times New Roman" w:hAnsi="Times New Roman" w:cs="Times New Roman"/>
          <w:spacing w:val="6"/>
          <w:sz w:val="24"/>
          <w:szCs w:val="24"/>
          <w:lang w:val="en-GB" w:eastAsia="en-GB"/>
        </w:rPr>
        <w:t>e</w:t>
      </w:r>
      <w:r w:rsidR="0080219D" w:rsidRPr="0080219D">
        <w:rPr>
          <w:rFonts w:ascii="Times New Roman" w:eastAsia="Times New Roman" w:hAnsi="Times New Roman" w:cs="Times New Roman"/>
          <w:spacing w:val="6"/>
          <w:sz w:val="24"/>
          <w:szCs w:val="24"/>
          <w:lang w:val="en-GB" w:eastAsia="en-GB"/>
        </w:rPr>
        <w:t xml:space="preserve"> </w:t>
      </w:r>
      <w:r w:rsidR="00DF75EE">
        <w:rPr>
          <w:rFonts w:ascii="Times New Roman" w:eastAsia="Times New Roman" w:hAnsi="Times New Roman" w:cs="Times New Roman"/>
          <w:spacing w:val="6"/>
          <w:sz w:val="24"/>
          <w:szCs w:val="24"/>
          <w:lang w:val="en-GB" w:eastAsia="en-GB"/>
        </w:rPr>
        <w:t>latter briefing focussed on the 2018</w:t>
      </w:r>
      <w:r w:rsidR="0080219D" w:rsidRPr="0080219D">
        <w:rPr>
          <w:rFonts w:ascii="Times New Roman" w:eastAsia="Times New Roman" w:hAnsi="Times New Roman" w:cs="Times New Roman"/>
          <w:spacing w:val="6"/>
          <w:sz w:val="24"/>
          <w:szCs w:val="24"/>
          <w:lang w:val="en-GB" w:eastAsia="en-GB"/>
        </w:rPr>
        <w:t>/1</w:t>
      </w:r>
      <w:r w:rsidR="00DF75EE">
        <w:rPr>
          <w:rFonts w:ascii="Times New Roman" w:eastAsia="Times New Roman" w:hAnsi="Times New Roman" w:cs="Times New Roman"/>
          <w:spacing w:val="6"/>
          <w:sz w:val="24"/>
          <w:szCs w:val="24"/>
          <w:lang w:val="en-GB" w:eastAsia="en-GB"/>
        </w:rPr>
        <w:t>9</w:t>
      </w:r>
      <w:r w:rsidR="0080219D" w:rsidRPr="0080219D">
        <w:rPr>
          <w:rFonts w:ascii="Times New Roman" w:eastAsia="Times New Roman" w:hAnsi="Times New Roman" w:cs="Times New Roman"/>
          <w:spacing w:val="6"/>
          <w:sz w:val="24"/>
          <w:szCs w:val="24"/>
          <w:lang w:val="en-GB" w:eastAsia="en-GB"/>
        </w:rPr>
        <w:t xml:space="preserve"> A</w:t>
      </w:r>
      <w:r w:rsidR="00DF75EE">
        <w:rPr>
          <w:rFonts w:ascii="Times New Roman" w:eastAsia="Times New Roman" w:hAnsi="Times New Roman" w:cs="Times New Roman"/>
          <w:spacing w:val="6"/>
          <w:sz w:val="24"/>
          <w:szCs w:val="24"/>
          <w:lang w:val="en-GB" w:eastAsia="en-GB"/>
        </w:rPr>
        <w:t xml:space="preserve">nnual </w:t>
      </w:r>
      <w:r w:rsidR="0080219D" w:rsidRPr="0080219D">
        <w:rPr>
          <w:rFonts w:ascii="Times New Roman" w:eastAsia="Times New Roman" w:hAnsi="Times New Roman" w:cs="Times New Roman"/>
          <w:spacing w:val="6"/>
          <w:sz w:val="24"/>
          <w:szCs w:val="24"/>
          <w:lang w:val="en-GB" w:eastAsia="en-GB"/>
        </w:rPr>
        <w:t>P</w:t>
      </w:r>
      <w:r w:rsidR="00DF75EE">
        <w:rPr>
          <w:rFonts w:ascii="Times New Roman" w:eastAsia="Times New Roman" w:hAnsi="Times New Roman" w:cs="Times New Roman"/>
          <w:spacing w:val="6"/>
          <w:sz w:val="24"/>
          <w:szCs w:val="24"/>
          <w:lang w:val="en-GB" w:eastAsia="en-GB"/>
        </w:rPr>
        <w:t xml:space="preserve">erformance </w:t>
      </w:r>
      <w:r w:rsidR="0080219D" w:rsidRPr="0080219D">
        <w:rPr>
          <w:rFonts w:ascii="Times New Roman" w:eastAsia="Times New Roman" w:hAnsi="Times New Roman" w:cs="Times New Roman"/>
          <w:spacing w:val="6"/>
          <w:sz w:val="24"/>
          <w:szCs w:val="24"/>
          <w:lang w:val="en-GB" w:eastAsia="en-GB"/>
        </w:rPr>
        <w:t>P</w:t>
      </w:r>
      <w:r w:rsidR="00DF75EE">
        <w:rPr>
          <w:rFonts w:ascii="Times New Roman" w:eastAsia="Times New Roman" w:hAnsi="Times New Roman" w:cs="Times New Roman"/>
          <w:spacing w:val="6"/>
          <w:sz w:val="24"/>
          <w:szCs w:val="24"/>
          <w:lang w:val="en-GB" w:eastAsia="en-GB"/>
        </w:rPr>
        <w:t>lan</w:t>
      </w:r>
      <w:r w:rsidR="0080219D" w:rsidRPr="0080219D">
        <w:rPr>
          <w:rFonts w:ascii="Times New Roman" w:eastAsia="Times New Roman" w:hAnsi="Times New Roman" w:cs="Times New Roman"/>
          <w:spacing w:val="6"/>
          <w:sz w:val="24"/>
          <w:szCs w:val="24"/>
          <w:lang w:val="en-GB" w:eastAsia="en-GB"/>
        </w:rPr>
        <w:t xml:space="preserve"> and the budget allocation</w:t>
      </w:r>
      <w:r w:rsidR="00DF75EE">
        <w:rPr>
          <w:rFonts w:ascii="Times New Roman" w:eastAsia="Times New Roman" w:hAnsi="Times New Roman" w:cs="Times New Roman"/>
          <w:spacing w:val="6"/>
          <w:sz w:val="24"/>
          <w:szCs w:val="24"/>
          <w:lang w:val="en-GB" w:eastAsia="en-GB"/>
        </w:rPr>
        <w:t xml:space="preserve"> as per Budget Vote 18</w:t>
      </w:r>
      <w:r w:rsidR="0080219D" w:rsidRPr="0080219D">
        <w:rPr>
          <w:rFonts w:ascii="Times New Roman" w:eastAsia="Times New Roman" w:hAnsi="Times New Roman" w:cs="Times New Roman"/>
          <w:spacing w:val="6"/>
          <w:sz w:val="24"/>
          <w:szCs w:val="24"/>
          <w:lang w:val="en-GB" w:eastAsia="en-GB"/>
        </w:rPr>
        <w:t>.</w:t>
      </w:r>
    </w:p>
    <w:p w14:paraId="0C1C379B" w14:textId="77777777" w:rsidR="0080219D" w:rsidRPr="0080219D" w:rsidRDefault="0080219D" w:rsidP="00503E26">
      <w:pPr>
        <w:spacing w:after="0" w:line="360" w:lineRule="auto"/>
        <w:jc w:val="both"/>
        <w:rPr>
          <w:rFonts w:ascii="Times New Roman" w:eastAsia="Times New Roman" w:hAnsi="Times New Roman" w:cs="Times New Roman"/>
          <w:spacing w:val="6"/>
          <w:sz w:val="24"/>
          <w:szCs w:val="24"/>
          <w:lang w:val="en-GB" w:eastAsia="en-GB"/>
        </w:rPr>
      </w:pPr>
      <w:r w:rsidRPr="0080219D">
        <w:rPr>
          <w:rFonts w:ascii="Times New Roman" w:eastAsia="Times New Roman" w:hAnsi="Times New Roman" w:cs="Times New Roman"/>
          <w:spacing w:val="6"/>
          <w:sz w:val="24"/>
          <w:szCs w:val="24"/>
          <w:lang w:val="en-GB" w:eastAsia="en-GB"/>
        </w:rPr>
        <w:t>1.3</w:t>
      </w:r>
      <w:r w:rsidRPr="0080219D">
        <w:rPr>
          <w:rFonts w:ascii="Times New Roman" w:eastAsia="Times New Roman" w:hAnsi="Times New Roman" w:cs="Times New Roman"/>
          <w:spacing w:val="6"/>
          <w:sz w:val="24"/>
          <w:szCs w:val="24"/>
          <w:lang w:val="en-GB" w:eastAsia="en-GB"/>
        </w:rPr>
        <w:tab/>
        <w:t>The DCS’s mandate is derived from the Correctional Services Act (No. 111 of 1998), as well as the white papers on Correctional Services (2005) and Remand Detention Management in South Africa (2014). The legislation and policies inform all the efforts towards achieving the safe and human detention of offenders and remand detainees, rehabilitation and reintegration into communities.</w:t>
      </w:r>
    </w:p>
    <w:p w14:paraId="318DFB5E" w14:textId="77777777" w:rsidR="0080219D" w:rsidRPr="0080219D" w:rsidRDefault="0080219D" w:rsidP="00503E26">
      <w:pPr>
        <w:spacing w:after="0" w:line="360" w:lineRule="auto"/>
        <w:contextualSpacing/>
        <w:jc w:val="both"/>
        <w:rPr>
          <w:rFonts w:ascii="Times New Roman" w:hAnsi="Times New Roman" w:cs="Times New Roman"/>
          <w:sz w:val="24"/>
          <w:szCs w:val="24"/>
        </w:rPr>
      </w:pPr>
    </w:p>
    <w:p w14:paraId="2EF1189F" w14:textId="77777777" w:rsidR="0080219D" w:rsidRPr="0080219D" w:rsidRDefault="0080219D" w:rsidP="00503E26">
      <w:pPr>
        <w:spacing w:after="0" w:line="360" w:lineRule="auto"/>
        <w:jc w:val="both"/>
        <w:rPr>
          <w:rFonts w:ascii="Times New Roman" w:eastAsia="Times New Roman" w:hAnsi="Times New Roman" w:cs="Times New Roman"/>
          <w:spacing w:val="6"/>
          <w:sz w:val="24"/>
          <w:szCs w:val="24"/>
          <w:lang w:val="en-GB" w:eastAsia="en-GB"/>
        </w:rPr>
      </w:pPr>
      <w:r w:rsidRPr="0080219D">
        <w:rPr>
          <w:rFonts w:ascii="Times New Roman" w:eastAsia="Times New Roman" w:hAnsi="Times New Roman" w:cs="Times New Roman"/>
          <w:spacing w:val="6"/>
          <w:sz w:val="24"/>
          <w:szCs w:val="24"/>
          <w:lang w:val="en-GB" w:eastAsia="en-GB"/>
        </w:rPr>
        <w:t>1.4</w:t>
      </w:r>
      <w:r w:rsidRPr="0080219D">
        <w:rPr>
          <w:rFonts w:ascii="Times New Roman" w:eastAsia="Times New Roman" w:hAnsi="Times New Roman" w:cs="Times New Roman"/>
          <w:spacing w:val="6"/>
          <w:sz w:val="24"/>
          <w:szCs w:val="24"/>
          <w:lang w:val="en-GB" w:eastAsia="en-GB"/>
        </w:rPr>
        <w:tab/>
        <w:t>The DCS’s planning documents are also informed by the government-wide Medium-Term Strategic Framework (MTSF) 2014-19, which is geared towards the implementation of the National Development Plan’s Vision 2030 (NDP).</w:t>
      </w:r>
    </w:p>
    <w:p w14:paraId="724A4C92" w14:textId="77777777" w:rsidR="0080219D" w:rsidRPr="0080219D" w:rsidRDefault="0080219D" w:rsidP="00503E26">
      <w:pPr>
        <w:spacing w:after="0" w:line="360" w:lineRule="auto"/>
        <w:jc w:val="both"/>
        <w:rPr>
          <w:rFonts w:ascii="Times New Roman" w:eastAsia="Times New Roman" w:hAnsi="Times New Roman" w:cs="Times New Roman"/>
          <w:spacing w:val="6"/>
          <w:sz w:val="24"/>
          <w:szCs w:val="24"/>
          <w:lang w:val="en-GB" w:eastAsia="en-GB"/>
        </w:rPr>
      </w:pPr>
    </w:p>
    <w:p w14:paraId="276881D0" w14:textId="77777777" w:rsidR="00503E26" w:rsidRDefault="00503E26">
      <w:pPr>
        <w:rPr>
          <w:rFonts w:ascii="Times New Roman" w:hAnsi="Times New Roman" w:cs="Times New Roman"/>
          <w:b/>
          <w:sz w:val="24"/>
          <w:szCs w:val="24"/>
        </w:rPr>
      </w:pPr>
      <w:r>
        <w:rPr>
          <w:rFonts w:ascii="Times New Roman" w:hAnsi="Times New Roman" w:cs="Times New Roman"/>
          <w:b/>
          <w:sz w:val="24"/>
          <w:szCs w:val="24"/>
        </w:rPr>
        <w:br w:type="page"/>
      </w:r>
    </w:p>
    <w:p w14:paraId="6F48DD4E" w14:textId="77777777" w:rsidR="000B1177" w:rsidRDefault="0080219D" w:rsidP="00503E26">
      <w:pPr>
        <w:numPr>
          <w:ilvl w:val="0"/>
          <w:numId w:val="1"/>
        </w:numPr>
        <w:spacing w:after="0" w:line="360" w:lineRule="auto"/>
        <w:contextualSpacing/>
        <w:jc w:val="both"/>
        <w:rPr>
          <w:rFonts w:ascii="Times New Roman" w:hAnsi="Times New Roman" w:cs="Times New Roman"/>
          <w:b/>
          <w:sz w:val="24"/>
          <w:szCs w:val="24"/>
        </w:rPr>
      </w:pPr>
      <w:r w:rsidRPr="0080219D">
        <w:rPr>
          <w:rFonts w:ascii="Times New Roman" w:hAnsi="Times New Roman" w:cs="Times New Roman"/>
          <w:b/>
          <w:sz w:val="24"/>
          <w:szCs w:val="24"/>
        </w:rPr>
        <w:lastRenderedPageBreak/>
        <w:t>POLITICAL OVERVIEW BY THE MINISTER OF JUSTICE AND CORRECTIONAL SERVICES</w:t>
      </w:r>
    </w:p>
    <w:p w14:paraId="595EE3E2" w14:textId="77777777" w:rsidR="000B1177" w:rsidRPr="000B1177" w:rsidRDefault="006E428A" w:rsidP="00503E26">
      <w:pPr>
        <w:pStyle w:val="ListParagraph"/>
        <w:numPr>
          <w:ilvl w:val="1"/>
          <w:numId w:val="17"/>
        </w:numPr>
        <w:spacing w:after="0" w:line="360" w:lineRule="auto"/>
        <w:jc w:val="both"/>
        <w:rPr>
          <w:rFonts w:ascii="Times New Roman" w:hAnsi="Times New Roman" w:cs="Times New Roman"/>
          <w:sz w:val="24"/>
          <w:szCs w:val="24"/>
        </w:rPr>
      </w:pPr>
      <w:r>
        <w:rPr>
          <w:rFonts w:ascii="Times New Roman" w:eastAsia="Times New Roman" w:hAnsi="Times New Roman" w:cs="Times New Roman"/>
          <w:spacing w:val="6"/>
          <w:sz w:val="24"/>
          <w:szCs w:val="24"/>
          <w:lang w:val="en-GB" w:eastAsia="en-GB"/>
        </w:rPr>
        <w:t>The Minister introduced the newly appointed Commissioner of the Department of Correctional Services to the Committee</w:t>
      </w:r>
      <w:r w:rsidR="0014412A" w:rsidRPr="000B1177">
        <w:rPr>
          <w:rFonts w:ascii="Times New Roman" w:eastAsia="Times New Roman" w:hAnsi="Times New Roman" w:cs="Times New Roman"/>
          <w:spacing w:val="6"/>
          <w:sz w:val="24"/>
          <w:szCs w:val="24"/>
          <w:lang w:val="en-GB" w:eastAsia="en-GB"/>
        </w:rPr>
        <w:t>, Mr Arthur Fraser.</w:t>
      </w:r>
    </w:p>
    <w:p w14:paraId="28593A55" w14:textId="77777777" w:rsidR="006E428A" w:rsidRPr="00845D97" w:rsidRDefault="006E428A" w:rsidP="00503E26">
      <w:pPr>
        <w:pStyle w:val="ListParagraph"/>
        <w:numPr>
          <w:ilvl w:val="1"/>
          <w:numId w:val="17"/>
        </w:numPr>
        <w:spacing w:after="0" w:line="360" w:lineRule="auto"/>
        <w:jc w:val="both"/>
        <w:rPr>
          <w:rFonts w:ascii="Times New Roman" w:hAnsi="Times New Roman" w:cs="Times New Roman"/>
          <w:sz w:val="24"/>
          <w:szCs w:val="24"/>
        </w:rPr>
      </w:pPr>
      <w:r>
        <w:rPr>
          <w:rFonts w:ascii="Times New Roman" w:eastAsia="Times New Roman" w:hAnsi="Times New Roman" w:cs="Times New Roman"/>
          <w:spacing w:val="6"/>
          <w:sz w:val="24"/>
          <w:szCs w:val="24"/>
          <w:lang w:val="en-GB" w:eastAsia="en-GB"/>
        </w:rPr>
        <w:t xml:space="preserve">The Minister introduced the Annual </w:t>
      </w:r>
      <w:r w:rsidR="0040257C">
        <w:rPr>
          <w:rFonts w:ascii="Times New Roman" w:eastAsia="Times New Roman" w:hAnsi="Times New Roman" w:cs="Times New Roman"/>
          <w:spacing w:val="6"/>
          <w:sz w:val="24"/>
          <w:szCs w:val="24"/>
          <w:lang w:val="en-GB" w:eastAsia="en-GB"/>
        </w:rPr>
        <w:t>Performance</w:t>
      </w:r>
      <w:r>
        <w:rPr>
          <w:rFonts w:ascii="Times New Roman" w:eastAsia="Times New Roman" w:hAnsi="Times New Roman" w:cs="Times New Roman"/>
          <w:spacing w:val="6"/>
          <w:sz w:val="24"/>
          <w:szCs w:val="24"/>
          <w:lang w:val="en-GB" w:eastAsia="en-GB"/>
        </w:rPr>
        <w:t xml:space="preserve"> Plan and indicated the following: </w:t>
      </w:r>
    </w:p>
    <w:p w14:paraId="021F9192" w14:textId="77777777" w:rsidR="006E428A" w:rsidRPr="00845D97" w:rsidRDefault="006E428A" w:rsidP="00503E26">
      <w:pPr>
        <w:pStyle w:val="ListParagraph"/>
        <w:numPr>
          <w:ilvl w:val="0"/>
          <w:numId w:val="20"/>
        </w:numPr>
        <w:spacing w:after="0" w:line="360" w:lineRule="auto"/>
        <w:jc w:val="both"/>
        <w:rPr>
          <w:rFonts w:ascii="Times New Roman" w:hAnsi="Times New Roman" w:cs="Times New Roman"/>
          <w:sz w:val="24"/>
          <w:szCs w:val="24"/>
        </w:rPr>
      </w:pPr>
      <w:r w:rsidRPr="006E428A">
        <w:rPr>
          <w:rFonts w:ascii="Times New Roman" w:eastAsia="Times New Roman" w:hAnsi="Times New Roman" w:cs="Times New Roman"/>
          <w:spacing w:val="6"/>
          <w:sz w:val="24"/>
          <w:szCs w:val="24"/>
          <w:lang w:val="en-GB" w:eastAsia="en-GB"/>
        </w:rPr>
        <w:t>T</w:t>
      </w:r>
      <w:r w:rsidR="0014412A" w:rsidRPr="00845D97">
        <w:rPr>
          <w:rFonts w:ascii="Times New Roman" w:eastAsia="Times New Roman" w:hAnsi="Times New Roman" w:cs="Times New Roman"/>
          <w:spacing w:val="6"/>
          <w:sz w:val="24"/>
          <w:szCs w:val="24"/>
          <w:lang w:val="en-GB" w:eastAsia="en-GB"/>
        </w:rPr>
        <w:t xml:space="preserve">he fundamental objective of the DCS is the rehabilitation of all offenders through the provision of education, skills development and an environment of broader reflection. </w:t>
      </w:r>
      <w:r w:rsidRPr="006E428A">
        <w:rPr>
          <w:rFonts w:ascii="Times New Roman" w:eastAsia="Times New Roman" w:hAnsi="Times New Roman" w:cs="Times New Roman"/>
          <w:spacing w:val="6"/>
          <w:sz w:val="24"/>
          <w:szCs w:val="24"/>
          <w:lang w:val="en-GB" w:eastAsia="en-GB"/>
        </w:rPr>
        <w:t xml:space="preserve">The Departments was still facing </w:t>
      </w:r>
      <w:r w:rsidR="00845D97" w:rsidRPr="00845D97">
        <w:rPr>
          <w:rFonts w:ascii="Times New Roman" w:eastAsia="Times New Roman" w:hAnsi="Times New Roman" w:cs="Times New Roman"/>
          <w:spacing w:val="6"/>
          <w:sz w:val="24"/>
          <w:szCs w:val="24"/>
          <w:lang w:val="en-GB" w:eastAsia="en-GB"/>
        </w:rPr>
        <w:t>challenges with</w:t>
      </w:r>
      <w:r w:rsidR="0014412A" w:rsidRPr="00845D97">
        <w:rPr>
          <w:rFonts w:ascii="Times New Roman" w:eastAsia="Times New Roman" w:hAnsi="Times New Roman" w:cs="Times New Roman"/>
          <w:spacing w:val="6"/>
          <w:sz w:val="24"/>
          <w:szCs w:val="24"/>
          <w:lang w:val="en-GB" w:eastAsia="en-GB"/>
        </w:rPr>
        <w:t xml:space="preserve"> regards to lifers </w:t>
      </w:r>
      <w:r w:rsidR="00845D97" w:rsidRPr="00845D97">
        <w:rPr>
          <w:rFonts w:ascii="Times New Roman" w:eastAsia="Times New Roman" w:hAnsi="Times New Roman" w:cs="Times New Roman"/>
          <w:spacing w:val="6"/>
          <w:sz w:val="24"/>
          <w:szCs w:val="24"/>
          <w:lang w:val="en-GB" w:eastAsia="en-GB"/>
        </w:rPr>
        <w:t>who</w:t>
      </w:r>
      <w:r w:rsidR="00845D97" w:rsidRPr="006E428A">
        <w:rPr>
          <w:rFonts w:ascii="Times New Roman" w:eastAsia="Times New Roman" w:hAnsi="Times New Roman" w:cs="Times New Roman"/>
          <w:spacing w:val="6"/>
          <w:sz w:val="24"/>
          <w:szCs w:val="24"/>
          <w:lang w:val="en-GB" w:eastAsia="en-GB"/>
        </w:rPr>
        <w:t xml:space="preserve"> </w:t>
      </w:r>
      <w:r w:rsidR="00845D97" w:rsidRPr="00845D97">
        <w:rPr>
          <w:rFonts w:ascii="Times New Roman" w:eastAsia="Times New Roman" w:hAnsi="Times New Roman" w:cs="Times New Roman"/>
          <w:spacing w:val="6"/>
          <w:sz w:val="24"/>
          <w:szCs w:val="24"/>
          <w:lang w:val="en-GB" w:eastAsia="en-GB"/>
        </w:rPr>
        <w:t>were</w:t>
      </w:r>
      <w:r w:rsidR="0014412A" w:rsidRPr="00845D97">
        <w:rPr>
          <w:rFonts w:ascii="Times New Roman" w:eastAsia="Times New Roman" w:hAnsi="Times New Roman" w:cs="Times New Roman"/>
          <w:spacing w:val="6"/>
          <w:sz w:val="24"/>
          <w:szCs w:val="24"/>
          <w:lang w:val="en-GB" w:eastAsia="en-GB"/>
        </w:rPr>
        <w:t xml:space="preserve"> cagey to participate in rehabilitation programmes. </w:t>
      </w:r>
      <w:r w:rsidR="00845D97" w:rsidRPr="006E428A">
        <w:rPr>
          <w:rFonts w:ascii="Times New Roman" w:eastAsia="Times New Roman" w:hAnsi="Times New Roman" w:cs="Times New Roman"/>
          <w:spacing w:val="6"/>
          <w:sz w:val="24"/>
          <w:szCs w:val="24"/>
          <w:lang w:val="en-GB" w:eastAsia="en-GB"/>
        </w:rPr>
        <w:t xml:space="preserve">This </w:t>
      </w:r>
      <w:r w:rsidR="00845D97" w:rsidRPr="00845D97">
        <w:rPr>
          <w:rFonts w:ascii="Times New Roman" w:eastAsia="Times New Roman" w:hAnsi="Times New Roman" w:cs="Times New Roman"/>
          <w:spacing w:val="6"/>
          <w:sz w:val="24"/>
          <w:szCs w:val="24"/>
          <w:lang w:val="en-GB" w:eastAsia="en-GB"/>
        </w:rPr>
        <w:t>puts</w:t>
      </w:r>
      <w:r w:rsidR="0014412A" w:rsidRPr="00845D97">
        <w:rPr>
          <w:rFonts w:ascii="Times New Roman" w:eastAsia="Times New Roman" w:hAnsi="Times New Roman" w:cs="Times New Roman"/>
          <w:spacing w:val="6"/>
          <w:sz w:val="24"/>
          <w:szCs w:val="24"/>
          <w:lang w:val="en-GB" w:eastAsia="en-GB"/>
        </w:rPr>
        <w:t xml:space="preserve"> them at</w:t>
      </w:r>
      <w:r w:rsidR="00554803" w:rsidRPr="00845D97">
        <w:rPr>
          <w:rFonts w:ascii="Times New Roman" w:eastAsia="Times New Roman" w:hAnsi="Times New Roman" w:cs="Times New Roman"/>
          <w:spacing w:val="6"/>
          <w:sz w:val="24"/>
          <w:szCs w:val="24"/>
          <w:lang w:val="en-GB" w:eastAsia="en-GB"/>
        </w:rPr>
        <w:t xml:space="preserve"> a disadvantage when they become eligible to apply for parole as evidence of participation in rehabilitation activities is required. </w:t>
      </w:r>
      <w:r w:rsidR="00845D97" w:rsidRPr="006E428A">
        <w:rPr>
          <w:rFonts w:ascii="Times New Roman" w:eastAsia="Times New Roman" w:hAnsi="Times New Roman" w:cs="Times New Roman"/>
          <w:spacing w:val="6"/>
          <w:sz w:val="24"/>
          <w:szCs w:val="24"/>
          <w:lang w:val="en-GB" w:eastAsia="en-GB"/>
        </w:rPr>
        <w:t xml:space="preserve">Between </w:t>
      </w:r>
      <w:r w:rsidR="00845D97" w:rsidRPr="00845D97">
        <w:rPr>
          <w:rFonts w:ascii="Times New Roman" w:eastAsia="Times New Roman" w:hAnsi="Times New Roman" w:cs="Times New Roman"/>
          <w:spacing w:val="6"/>
          <w:sz w:val="24"/>
          <w:szCs w:val="24"/>
          <w:lang w:val="en-GB" w:eastAsia="en-GB"/>
        </w:rPr>
        <w:t>May</w:t>
      </w:r>
      <w:r w:rsidR="00DE006C" w:rsidRPr="00845D97">
        <w:rPr>
          <w:rFonts w:ascii="Times New Roman" w:eastAsia="Times New Roman" w:hAnsi="Times New Roman" w:cs="Times New Roman"/>
          <w:spacing w:val="6"/>
          <w:sz w:val="24"/>
          <w:szCs w:val="24"/>
          <w:lang w:val="en-GB" w:eastAsia="en-GB"/>
        </w:rPr>
        <w:t xml:space="preserve"> 2014 and June 2017, the </w:t>
      </w:r>
      <w:r w:rsidRPr="006E428A">
        <w:rPr>
          <w:rFonts w:ascii="Times New Roman" w:eastAsia="Times New Roman" w:hAnsi="Times New Roman" w:cs="Times New Roman"/>
          <w:spacing w:val="6"/>
          <w:sz w:val="24"/>
          <w:szCs w:val="24"/>
          <w:lang w:val="en-GB" w:eastAsia="en-GB"/>
        </w:rPr>
        <w:t xml:space="preserve">Department </w:t>
      </w:r>
      <w:r w:rsidR="00DE006C" w:rsidRPr="00845D97">
        <w:rPr>
          <w:rFonts w:ascii="Times New Roman" w:eastAsia="Times New Roman" w:hAnsi="Times New Roman" w:cs="Times New Roman"/>
          <w:spacing w:val="6"/>
          <w:sz w:val="24"/>
          <w:szCs w:val="24"/>
          <w:lang w:val="en-GB" w:eastAsia="en-GB"/>
        </w:rPr>
        <w:t>released 25.9% of lifers on parole</w:t>
      </w:r>
      <w:r w:rsidRPr="006E428A">
        <w:rPr>
          <w:rFonts w:ascii="Times New Roman" w:eastAsia="Times New Roman" w:hAnsi="Times New Roman" w:cs="Times New Roman"/>
          <w:spacing w:val="6"/>
          <w:sz w:val="24"/>
          <w:szCs w:val="24"/>
          <w:lang w:val="en-GB" w:eastAsia="en-GB"/>
        </w:rPr>
        <w:t xml:space="preserve">. The Department </w:t>
      </w:r>
      <w:r w:rsidR="00845D97" w:rsidRPr="006E428A">
        <w:rPr>
          <w:rFonts w:ascii="Times New Roman" w:eastAsia="Times New Roman" w:hAnsi="Times New Roman" w:cs="Times New Roman"/>
          <w:spacing w:val="6"/>
          <w:sz w:val="24"/>
          <w:szCs w:val="24"/>
          <w:lang w:val="en-GB" w:eastAsia="en-GB"/>
        </w:rPr>
        <w:t xml:space="preserve">will </w:t>
      </w:r>
      <w:r w:rsidR="00845D97" w:rsidRPr="00845D97">
        <w:rPr>
          <w:rFonts w:ascii="Times New Roman" w:eastAsia="Times New Roman" w:hAnsi="Times New Roman" w:cs="Times New Roman"/>
          <w:spacing w:val="6"/>
          <w:sz w:val="24"/>
          <w:szCs w:val="24"/>
          <w:lang w:val="en-GB" w:eastAsia="en-GB"/>
        </w:rPr>
        <w:t>continue</w:t>
      </w:r>
      <w:r w:rsidR="00DE006C" w:rsidRPr="00845D97">
        <w:rPr>
          <w:rFonts w:ascii="Times New Roman" w:eastAsia="Times New Roman" w:hAnsi="Times New Roman" w:cs="Times New Roman"/>
          <w:spacing w:val="6"/>
          <w:sz w:val="24"/>
          <w:szCs w:val="24"/>
          <w:lang w:val="en-GB" w:eastAsia="en-GB"/>
        </w:rPr>
        <w:t xml:space="preserve"> work to facilitate the successful rehabilitation and re-</w:t>
      </w:r>
      <w:r w:rsidR="00C31D03" w:rsidRPr="00845D97">
        <w:rPr>
          <w:rFonts w:ascii="Times New Roman" w:eastAsia="Times New Roman" w:hAnsi="Times New Roman" w:cs="Times New Roman"/>
          <w:spacing w:val="6"/>
          <w:sz w:val="24"/>
          <w:szCs w:val="24"/>
          <w:lang w:val="en-GB" w:eastAsia="en-GB"/>
        </w:rPr>
        <w:t>integration</w:t>
      </w:r>
      <w:r w:rsidR="00DE006C" w:rsidRPr="00845D97">
        <w:rPr>
          <w:rFonts w:ascii="Times New Roman" w:eastAsia="Times New Roman" w:hAnsi="Times New Roman" w:cs="Times New Roman"/>
          <w:spacing w:val="6"/>
          <w:sz w:val="24"/>
          <w:szCs w:val="24"/>
          <w:lang w:val="en-GB" w:eastAsia="en-GB"/>
        </w:rPr>
        <w:t xml:space="preserve"> to society of those who are eligible.</w:t>
      </w:r>
    </w:p>
    <w:p w14:paraId="1020347B" w14:textId="77777777" w:rsidR="000B1177" w:rsidRPr="00845D97" w:rsidRDefault="006E428A" w:rsidP="00503E26">
      <w:pPr>
        <w:pStyle w:val="ListParagraph"/>
        <w:numPr>
          <w:ilvl w:val="0"/>
          <w:numId w:val="20"/>
        </w:numPr>
        <w:spacing w:after="0" w:line="360" w:lineRule="auto"/>
        <w:jc w:val="both"/>
        <w:rPr>
          <w:rFonts w:ascii="Times New Roman" w:hAnsi="Times New Roman" w:cs="Times New Roman"/>
          <w:sz w:val="24"/>
          <w:szCs w:val="24"/>
        </w:rPr>
      </w:pPr>
      <w:r>
        <w:rPr>
          <w:rFonts w:ascii="Times New Roman" w:eastAsia="Times New Roman" w:hAnsi="Times New Roman" w:cs="Times New Roman"/>
          <w:spacing w:val="6"/>
          <w:sz w:val="24"/>
          <w:szCs w:val="24"/>
          <w:lang w:val="en-GB" w:eastAsia="en-GB"/>
        </w:rPr>
        <w:t xml:space="preserve">Overcrowding remains a </w:t>
      </w:r>
      <w:r w:rsidR="00DE006C" w:rsidRPr="00845D97">
        <w:rPr>
          <w:rFonts w:ascii="Times New Roman" w:eastAsia="Times New Roman" w:hAnsi="Times New Roman" w:cs="Times New Roman"/>
          <w:spacing w:val="6"/>
          <w:sz w:val="24"/>
          <w:szCs w:val="24"/>
          <w:lang w:val="en-GB" w:eastAsia="en-GB"/>
        </w:rPr>
        <w:t xml:space="preserve">challenge </w:t>
      </w:r>
      <w:r w:rsidR="00981607" w:rsidRPr="00845D97">
        <w:rPr>
          <w:rFonts w:ascii="Times New Roman" w:eastAsia="Times New Roman" w:hAnsi="Times New Roman" w:cs="Times New Roman"/>
          <w:spacing w:val="6"/>
          <w:sz w:val="24"/>
          <w:szCs w:val="24"/>
          <w:lang w:val="en-GB" w:eastAsia="en-GB"/>
        </w:rPr>
        <w:t xml:space="preserve">in correctional and remand detention centres. </w:t>
      </w:r>
      <w:r w:rsidR="00845D97">
        <w:rPr>
          <w:rFonts w:ascii="Times New Roman" w:eastAsia="Times New Roman" w:hAnsi="Times New Roman" w:cs="Times New Roman"/>
          <w:spacing w:val="6"/>
          <w:sz w:val="24"/>
          <w:szCs w:val="24"/>
          <w:lang w:val="en-GB" w:eastAsia="en-GB"/>
        </w:rPr>
        <w:t xml:space="preserve">Over </w:t>
      </w:r>
      <w:r w:rsidR="00845D97" w:rsidRPr="00845D97">
        <w:rPr>
          <w:rFonts w:ascii="Times New Roman" w:eastAsia="Times New Roman" w:hAnsi="Times New Roman" w:cs="Times New Roman"/>
          <w:spacing w:val="6"/>
          <w:sz w:val="24"/>
          <w:szCs w:val="24"/>
          <w:lang w:val="en-GB" w:eastAsia="en-GB"/>
        </w:rPr>
        <w:t>the</w:t>
      </w:r>
      <w:r w:rsidR="00981607" w:rsidRPr="00845D97">
        <w:rPr>
          <w:rFonts w:ascii="Times New Roman" w:eastAsia="Times New Roman" w:hAnsi="Times New Roman" w:cs="Times New Roman"/>
          <w:spacing w:val="6"/>
          <w:sz w:val="24"/>
          <w:szCs w:val="24"/>
          <w:lang w:val="en-GB" w:eastAsia="en-GB"/>
        </w:rPr>
        <w:t xml:space="preserve"> past three years, there was a continued increase in offender population </w:t>
      </w:r>
      <w:r>
        <w:rPr>
          <w:rFonts w:ascii="Times New Roman" w:eastAsia="Times New Roman" w:hAnsi="Times New Roman" w:cs="Times New Roman"/>
          <w:spacing w:val="6"/>
          <w:sz w:val="24"/>
          <w:szCs w:val="24"/>
          <w:lang w:val="en-GB" w:eastAsia="en-GB"/>
        </w:rPr>
        <w:t xml:space="preserve">and </w:t>
      </w:r>
      <w:r w:rsidR="00845D97">
        <w:rPr>
          <w:rFonts w:ascii="Times New Roman" w:eastAsia="Times New Roman" w:hAnsi="Times New Roman" w:cs="Times New Roman"/>
          <w:spacing w:val="6"/>
          <w:sz w:val="24"/>
          <w:szCs w:val="24"/>
          <w:lang w:val="en-GB" w:eastAsia="en-GB"/>
        </w:rPr>
        <w:t xml:space="preserve">this </w:t>
      </w:r>
      <w:r w:rsidR="00845D97" w:rsidRPr="00845D97">
        <w:rPr>
          <w:rFonts w:ascii="Times New Roman" w:eastAsia="Times New Roman" w:hAnsi="Times New Roman" w:cs="Times New Roman"/>
          <w:spacing w:val="6"/>
          <w:sz w:val="24"/>
          <w:szCs w:val="24"/>
          <w:lang w:val="en-GB" w:eastAsia="en-GB"/>
        </w:rPr>
        <w:t>posed</w:t>
      </w:r>
      <w:r w:rsidR="00981607" w:rsidRPr="00845D97">
        <w:rPr>
          <w:rFonts w:ascii="Times New Roman" w:eastAsia="Times New Roman" w:hAnsi="Times New Roman" w:cs="Times New Roman"/>
          <w:spacing w:val="6"/>
          <w:sz w:val="24"/>
          <w:szCs w:val="24"/>
          <w:lang w:val="en-GB" w:eastAsia="en-GB"/>
        </w:rPr>
        <w:t xml:space="preserve"> serious risks to staff and inmate safety and security. </w:t>
      </w:r>
      <w:r>
        <w:rPr>
          <w:rFonts w:ascii="Times New Roman" w:eastAsia="Times New Roman" w:hAnsi="Times New Roman" w:cs="Times New Roman"/>
          <w:spacing w:val="6"/>
          <w:sz w:val="24"/>
          <w:szCs w:val="24"/>
          <w:lang w:val="en-GB" w:eastAsia="en-GB"/>
        </w:rPr>
        <w:t>C</w:t>
      </w:r>
      <w:r w:rsidR="002811E9" w:rsidRPr="00845D97">
        <w:rPr>
          <w:rFonts w:ascii="Times New Roman" w:eastAsia="Times New Roman" w:hAnsi="Times New Roman" w:cs="Times New Roman"/>
          <w:spacing w:val="6"/>
          <w:sz w:val="24"/>
          <w:szCs w:val="24"/>
          <w:lang w:val="en-GB" w:eastAsia="en-GB"/>
        </w:rPr>
        <w:t>o</w:t>
      </w:r>
      <w:r w:rsidR="002A7A6E" w:rsidRPr="00845D97">
        <w:rPr>
          <w:rFonts w:ascii="Times New Roman" w:eastAsia="Times New Roman" w:hAnsi="Times New Roman" w:cs="Times New Roman"/>
          <w:spacing w:val="6"/>
          <w:sz w:val="24"/>
          <w:szCs w:val="24"/>
          <w:lang w:val="en-GB" w:eastAsia="en-GB"/>
        </w:rPr>
        <w:t xml:space="preserve">rrectional </w:t>
      </w:r>
      <w:r w:rsidR="002811E9" w:rsidRPr="00845D97">
        <w:rPr>
          <w:rFonts w:ascii="Times New Roman" w:eastAsia="Times New Roman" w:hAnsi="Times New Roman" w:cs="Times New Roman"/>
          <w:spacing w:val="6"/>
          <w:sz w:val="24"/>
          <w:szCs w:val="24"/>
          <w:lang w:val="en-GB" w:eastAsia="en-GB"/>
        </w:rPr>
        <w:t xml:space="preserve">and remand detention </w:t>
      </w:r>
      <w:r w:rsidR="002A7A6E" w:rsidRPr="00845D97">
        <w:rPr>
          <w:rFonts w:ascii="Times New Roman" w:eastAsia="Times New Roman" w:hAnsi="Times New Roman" w:cs="Times New Roman"/>
          <w:spacing w:val="6"/>
          <w:sz w:val="24"/>
          <w:szCs w:val="24"/>
          <w:lang w:val="en-GB" w:eastAsia="en-GB"/>
        </w:rPr>
        <w:t xml:space="preserve">centres were 37% overcrowded. </w:t>
      </w:r>
      <w:r w:rsidR="00843EC6" w:rsidRPr="00845D97">
        <w:rPr>
          <w:rFonts w:ascii="Times New Roman" w:eastAsia="Times New Roman" w:hAnsi="Times New Roman" w:cs="Times New Roman"/>
          <w:spacing w:val="6"/>
          <w:sz w:val="24"/>
          <w:szCs w:val="24"/>
          <w:lang w:val="en-GB" w:eastAsia="en-GB"/>
        </w:rPr>
        <w:t>This led to increased escapes, including the latest one where 16 inmates escaped from the Johannesburg Correctional Centre</w:t>
      </w:r>
      <w:r w:rsidR="000B1177" w:rsidRPr="00845D97">
        <w:rPr>
          <w:rFonts w:ascii="Times New Roman" w:eastAsia="Times New Roman" w:hAnsi="Times New Roman" w:cs="Times New Roman"/>
          <w:spacing w:val="6"/>
          <w:sz w:val="24"/>
          <w:szCs w:val="24"/>
          <w:lang w:val="en-GB" w:eastAsia="en-GB"/>
        </w:rPr>
        <w:t>.</w:t>
      </w:r>
    </w:p>
    <w:p w14:paraId="3E8A0D21" w14:textId="77777777" w:rsidR="000B1177" w:rsidRPr="000B1177" w:rsidRDefault="002A7A6E" w:rsidP="00503E26">
      <w:pPr>
        <w:pStyle w:val="ListParagraph"/>
        <w:numPr>
          <w:ilvl w:val="0"/>
          <w:numId w:val="20"/>
        </w:numPr>
        <w:spacing w:after="0" w:line="360" w:lineRule="auto"/>
        <w:jc w:val="both"/>
        <w:rPr>
          <w:rFonts w:ascii="Times New Roman" w:hAnsi="Times New Roman" w:cs="Times New Roman"/>
          <w:sz w:val="24"/>
          <w:szCs w:val="24"/>
        </w:rPr>
      </w:pPr>
      <w:r w:rsidRPr="000B1177">
        <w:rPr>
          <w:rFonts w:ascii="Times New Roman" w:eastAsia="Times New Roman" w:hAnsi="Times New Roman" w:cs="Times New Roman"/>
          <w:spacing w:val="6"/>
          <w:sz w:val="24"/>
          <w:szCs w:val="24"/>
          <w:lang w:val="en-GB" w:eastAsia="en-GB"/>
        </w:rPr>
        <w:t xml:space="preserve">Further, the </w:t>
      </w:r>
      <w:r w:rsidR="00FA7629">
        <w:rPr>
          <w:rFonts w:ascii="Times New Roman" w:eastAsia="Times New Roman" w:hAnsi="Times New Roman" w:cs="Times New Roman"/>
          <w:spacing w:val="6"/>
          <w:sz w:val="24"/>
          <w:szCs w:val="24"/>
          <w:lang w:val="en-GB" w:eastAsia="en-GB"/>
        </w:rPr>
        <w:t>Saldanha</w:t>
      </w:r>
      <w:r w:rsidRPr="000B1177">
        <w:rPr>
          <w:rFonts w:ascii="Times New Roman" w:eastAsia="Times New Roman" w:hAnsi="Times New Roman" w:cs="Times New Roman"/>
          <w:spacing w:val="6"/>
          <w:sz w:val="24"/>
          <w:szCs w:val="24"/>
          <w:lang w:val="en-GB" w:eastAsia="en-GB"/>
        </w:rPr>
        <w:t xml:space="preserve"> Judgment court order of decreasing the population at Pollsmoor to below 150% </w:t>
      </w:r>
      <w:r w:rsidR="002811E9" w:rsidRPr="000B1177">
        <w:rPr>
          <w:rFonts w:ascii="Times New Roman" w:eastAsia="Times New Roman" w:hAnsi="Times New Roman" w:cs="Times New Roman"/>
          <w:spacing w:val="6"/>
          <w:sz w:val="24"/>
          <w:szCs w:val="24"/>
          <w:lang w:val="en-GB" w:eastAsia="en-GB"/>
        </w:rPr>
        <w:t xml:space="preserve">overcrowding could not be achieved because of the increasing crime rates in the Western Cape, the Minister said. </w:t>
      </w:r>
      <w:r w:rsidRPr="000B1177">
        <w:rPr>
          <w:rFonts w:ascii="Times New Roman" w:eastAsia="Times New Roman" w:hAnsi="Times New Roman" w:cs="Times New Roman"/>
          <w:spacing w:val="6"/>
          <w:sz w:val="24"/>
          <w:szCs w:val="24"/>
          <w:lang w:val="en-GB" w:eastAsia="en-GB"/>
        </w:rPr>
        <w:t xml:space="preserve"> </w:t>
      </w:r>
      <w:r w:rsidR="002811E9" w:rsidRPr="000B1177">
        <w:rPr>
          <w:rFonts w:ascii="Times New Roman" w:eastAsia="Times New Roman" w:hAnsi="Times New Roman" w:cs="Times New Roman"/>
          <w:spacing w:val="6"/>
          <w:sz w:val="24"/>
          <w:szCs w:val="24"/>
          <w:lang w:val="en-GB" w:eastAsia="en-GB"/>
        </w:rPr>
        <w:t>He explained that it was not easy to transfer inmates to other correctional facilities as offenders were sentenced in jurisdiction</w:t>
      </w:r>
      <w:r w:rsidR="000B1177" w:rsidRPr="000B1177">
        <w:rPr>
          <w:rFonts w:ascii="Times New Roman" w:eastAsia="Times New Roman" w:hAnsi="Times New Roman" w:cs="Times New Roman"/>
          <w:spacing w:val="6"/>
          <w:sz w:val="24"/>
          <w:szCs w:val="24"/>
          <w:lang w:val="en-GB" w:eastAsia="en-GB"/>
        </w:rPr>
        <w:t>s where they committed offences.</w:t>
      </w:r>
    </w:p>
    <w:p w14:paraId="51268F8B" w14:textId="77777777" w:rsidR="000B1177" w:rsidRPr="00845D97" w:rsidRDefault="00981607" w:rsidP="00503E26">
      <w:pPr>
        <w:pStyle w:val="ListParagraph"/>
        <w:numPr>
          <w:ilvl w:val="0"/>
          <w:numId w:val="20"/>
        </w:numPr>
        <w:spacing w:after="0" w:line="360" w:lineRule="auto"/>
        <w:jc w:val="both"/>
        <w:rPr>
          <w:rFonts w:ascii="Times New Roman" w:hAnsi="Times New Roman" w:cs="Times New Roman"/>
          <w:sz w:val="24"/>
          <w:szCs w:val="24"/>
        </w:rPr>
      </w:pPr>
      <w:r w:rsidRPr="00845D97">
        <w:rPr>
          <w:rFonts w:ascii="Times New Roman" w:eastAsia="Times New Roman" w:hAnsi="Times New Roman" w:cs="Times New Roman"/>
          <w:spacing w:val="6"/>
          <w:sz w:val="24"/>
          <w:szCs w:val="24"/>
          <w:lang w:val="en-GB" w:eastAsia="en-GB"/>
        </w:rPr>
        <w:t xml:space="preserve"> </w:t>
      </w:r>
      <w:r w:rsidR="00845D97">
        <w:rPr>
          <w:rFonts w:ascii="Times New Roman" w:eastAsia="Times New Roman" w:hAnsi="Times New Roman" w:cs="Times New Roman"/>
          <w:spacing w:val="6"/>
          <w:sz w:val="24"/>
          <w:szCs w:val="24"/>
          <w:lang w:val="en-GB" w:eastAsia="en-GB"/>
        </w:rPr>
        <w:t xml:space="preserve">The </w:t>
      </w:r>
      <w:r w:rsidR="00845D97" w:rsidRPr="00845D97">
        <w:rPr>
          <w:rFonts w:ascii="Times New Roman" w:eastAsia="Times New Roman" w:hAnsi="Times New Roman" w:cs="Times New Roman"/>
          <w:spacing w:val="6"/>
          <w:sz w:val="24"/>
          <w:szCs w:val="24"/>
          <w:lang w:val="en-GB" w:eastAsia="en-GB"/>
        </w:rPr>
        <w:t>Department</w:t>
      </w:r>
      <w:r w:rsidR="00D04BC4">
        <w:rPr>
          <w:rFonts w:ascii="Times New Roman" w:eastAsia="Times New Roman" w:hAnsi="Times New Roman" w:cs="Times New Roman"/>
          <w:spacing w:val="6"/>
          <w:sz w:val="24"/>
          <w:szCs w:val="24"/>
          <w:lang w:val="en-GB" w:eastAsia="en-GB"/>
        </w:rPr>
        <w:t xml:space="preserve"> </w:t>
      </w:r>
      <w:r w:rsidRPr="00845D97">
        <w:rPr>
          <w:rFonts w:ascii="Times New Roman" w:eastAsia="Times New Roman" w:hAnsi="Times New Roman" w:cs="Times New Roman"/>
          <w:spacing w:val="6"/>
          <w:sz w:val="24"/>
          <w:szCs w:val="24"/>
          <w:lang w:val="en-GB" w:eastAsia="en-GB"/>
        </w:rPr>
        <w:t xml:space="preserve">was in the process of reviewing and aligning </w:t>
      </w:r>
      <w:r w:rsidR="00845D97">
        <w:rPr>
          <w:rFonts w:ascii="Times New Roman" w:eastAsia="Times New Roman" w:hAnsi="Times New Roman" w:cs="Times New Roman"/>
          <w:spacing w:val="6"/>
          <w:sz w:val="24"/>
          <w:szCs w:val="24"/>
          <w:lang w:val="en-GB" w:eastAsia="en-GB"/>
        </w:rPr>
        <w:t xml:space="preserve">its </w:t>
      </w:r>
      <w:r w:rsidR="00845D97" w:rsidRPr="00845D97">
        <w:rPr>
          <w:rFonts w:ascii="Times New Roman" w:eastAsia="Times New Roman" w:hAnsi="Times New Roman" w:cs="Times New Roman"/>
          <w:spacing w:val="6"/>
          <w:sz w:val="24"/>
          <w:szCs w:val="24"/>
          <w:lang w:val="en-GB" w:eastAsia="en-GB"/>
        </w:rPr>
        <w:t>Infrastructure</w:t>
      </w:r>
      <w:r w:rsidRPr="00845D97">
        <w:rPr>
          <w:rFonts w:ascii="Times New Roman" w:eastAsia="Times New Roman" w:hAnsi="Times New Roman" w:cs="Times New Roman"/>
          <w:spacing w:val="6"/>
          <w:sz w:val="24"/>
          <w:szCs w:val="24"/>
          <w:lang w:val="en-GB" w:eastAsia="en-GB"/>
        </w:rPr>
        <w:t xml:space="preserve"> Plan in order to construct additional bed spaces, convert outmoded (Zinc and Asbestos) structures and regain unused space. </w:t>
      </w:r>
      <w:r w:rsidR="00D04BC4">
        <w:rPr>
          <w:rFonts w:ascii="Times New Roman" w:eastAsia="Times New Roman" w:hAnsi="Times New Roman" w:cs="Times New Roman"/>
          <w:spacing w:val="6"/>
          <w:sz w:val="24"/>
          <w:szCs w:val="24"/>
          <w:lang w:val="en-GB" w:eastAsia="en-GB"/>
        </w:rPr>
        <w:t>Public-</w:t>
      </w:r>
      <w:r w:rsidRPr="00845D97">
        <w:rPr>
          <w:rFonts w:ascii="Times New Roman" w:eastAsia="Times New Roman" w:hAnsi="Times New Roman" w:cs="Times New Roman"/>
          <w:spacing w:val="6"/>
          <w:sz w:val="24"/>
          <w:szCs w:val="24"/>
          <w:lang w:val="en-GB" w:eastAsia="en-GB"/>
        </w:rPr>
        <w:t xml:space="preserve"> private partnership models were being explored to build new corr</w:t>
      </w:r>
      <w:r w:rsidR="00C31D03" w:rsidRPr="00845D97">
        <w:rPr>
          <w:rFonts w:ascii="Times New Roman" w:eastAsia="Times New Roman" w:hAnsi="Times New Roman" w:cs="Times New Roman"/>
          <w:spacing w:val="6"/>
          <w:sz w:val="24"/>
          <w:szCs w:val="24"/>
          <w:lang w:val="en-GB" w:eastAsia="en-GB"/>
        </w:rPr>
        <w:t>ectional centres and the DCS head o</w:t>
      </w:r>
      <w:r w:rsidRPr="00845D97">
        <w:rPr>
          <w:rFonts w:ascii="Times New Roman" w:eastAsia="Times New Roman" w:hAnsi="Times New Roman" w:cs="Times New Roman"/>
          <w:spacing w:val="6"/>
          <w:sz w:val="24"/>
          <w:szCs w:val="24"/>
          <w:lang w:val="en-GB" w:eastAsia="en-GB"/>
        </w:rPr>
        <w:t xml:space="preserve">ffice. </w:t>
      </w:r>
      <w:r w:rsidR="00D04BC4">
        <w:rPr>
          <w:rFonts w:ascii="Times New Roman" w:eastAsia="Times New Roman" w:hAnsi="Times New Roman" w:cs="Times New Roman"/>
          <w:spacing w:val="6"/>
          <w:sz w:val="24"/>
          <w:szCs w:val="24"/>
          <w:lang w:val="en-GB" w:eastAsia="en-GB"/>
        </w:rPr>
        <w:t xml:space="preserve">There were </w:t>
      </w:r>
      <w:r w:rsidR="002811E9" w:rsidRPr="00845D97">
        <w:rPr>
          <w:rFonts w:ascii="Times New Roman" w:eastAsia="Times New Roman" w:hAnsi="Times New Roman" w:cs="Times New Roman"/>
          <w:spacing w:val="6"/>
          <w:sz w:val="24"/>
          <w:szCs w:val="24"/>
          <w:lang w:val="en-GB" w:eastAsia="en-GB"/>
        </w:rPr>
        <w:t xml:space="preserve">delays </w:t>
      </w:r>
      <w:r w:rsidR="005E4AC7" w:rsidRPr="00845D97">
        <w:rPr>
          <w:rFonts w:ascii="Times New Roman" w:eastAsia="Times New Roman" w:hAnsi="Times New Roman" w:cs="Times New Roman"/>
          <w:spacing w:val="6"/>
          <w:sz w:val="24"/>
          <w:szCs w:val="24"/>
          <w:lang w:val="en-GB" w:eastAsia="en-GB"/>
        </w:rPr>
        <w:t xml:space="preserve">in implementing </w:t>
      </w:r>
      <w:r w:rsidR="00D04BC4" w:rsidRPr="00D04BC4">
        <w:rPr>
          <w:rFonts w:ascii="Times New Roman" w:eastAsia="Times New Roman" w:hAnsi="Times New Roman" w:cs="Times New Roman"/>
          <w:spacing w:val="6"/>
          <w:sz w:val="24"/>
          <w:szCs w:val="24"/>
          <w:lang w:val="en-GB" w:eastAsia="en-GB"/>
        </w:rPr>
        <w:t>infrastructural</w:t>
      </w:r>
      <w:r w:rsidR="005E4AC7" w:rsidRPr="00845D97">
        <w:rPr>
          <w:rFonts w:ascii="Times New Roman" w:eastAsia="Times New Roman" w:hAnsi="Times New Roman" w:cs="Times New Roman"/>
          <w:spacing w:val="6"/>
          <w:sz w:val="24"/>
          <w:szCs w:val="24"/>
          <w:lang w:val="en-GB" w:eastAsia="en-GB"/>
        </w:rPr>
        <w:t xml:space="preserve"> programmes</w:t>
      </w:r>
      <w:r w:rsidR="002811E9" w:rsidRPr="00845D97">
        <w:rPr>
          <w:rFonts w:ascii="Times New Roman" w:eastAsia="Times New Roman" w:hAnsi="Times New Roman" w:cs="Times New Roman"/>
          <w:spacing w:val="6"/>
          <w:sz w:val="24"/>
          <w:szCs w:val="24"/>
          <w:lang w:val="en-GB" w:eastAsia="en-GB"/>
        </w:rPr>
        <w:t xml:space="preserve"> and challenges in coordinating work between the DCS and the Department of Public Works, which is responsible for delivering infrastructural projects for the DCS.</w:t>
      </w:r>
      <w:r w:rsidR="005E4AC7" w:rsidRPr="00845D97">
        <w:rPr>
          <w:rFonts w:ascii="Times New Roman" w:eastAsia="Times New Roman" w:hAnsi="Times New Roman" w:cs="Times New Roman"/>
          <w:spacing w:val="6"/>
          <w:sz w:val="24"/>
          <w:szCs w:val="24"/>
          <w:lang w:val="en-GB" w:eastAsia="en-GB"/>
        </w:rPr>
        <w:t xml:space="preserve"> The main </w:t>
      </w:r>
      <w:r w:rsidR="005E4AC7" w:rsidRPr="00845D97">
        <w:rPr>
          <w:rFonts w:ascii="Times New Roman" w:eastAsia="Times New Roman" w:hAnsi="Times New Roman" w:cs="Times New Roman"/>
          <w:spacing w:val="6"/>
          <w:sz w:val="24"/>
          <w:szCs w:val="24"/>
          <w:lang w:val="en-GB" w:eastAsia="en-GB"/>
        </w:rPr>
        <w:lastRenderedPageBreak/>
        <w:t>challenges with delays were related to weak Supply Chain Management and contractual disputes</w:t>
      </w:r>
      <w:r w:rsidR="000B1177" w:rsidRPr="00845D97">
        <w:rPr>
          <w:rFonts w:ascii="Times New Roman" w:eastAsia="Times New Roman" w:hAnsi="Times New Roman" w:cs="Times New Roman"/>
          <w:spacing w:val="6"/>
          <w:sz w:val="24"/>
          <w:szCs w:val="24"/>
          <w:lang w:val="en-GB" w:eastAsia="en-GB"/>
        </w:rPr>
        <w:t xml:space="preserve"> with contractors.</w:t>
      </w:r>
    </w:p>
    <w:p w14:paraId="4F5D9831" w14:textId="77777777" w:rsidR="000B1177" w:rsidRPr="000B1177" w:rsidRDefault="005E4AC7" w:rsidP="00503E26">
      <w:pPr>
        <w:pStyle w:val="ListParagraph"/>
        <w:numPr>
          <w:ilvl w:val="0"/>
          <w:numId w:val="20"/>
        </w:numPr>
        <w:spacing w:after="0" w:line="360" w:lineRule="auto"/>
        <w:jc w:val="both"/>
        <w:rPr>
          <w:rFonts w:ascii="Times New Roman" w:hAnsi="Times New Roman" w:cs="Times New Roman"/>
          <w:sz w:val="24"/>
          <w:szCs w:val="24"/>
        </w:rPr>
      </w:pPr>
      <w:r w:rsidRPr="000B1177">
        <w:rPr>
          <w:rFonts w:ascii="Times New Roman" w:eastAsia="Times New Roman" w:hAnsi="Times New Roman" w:cs="Times New Roman"/>
          <w:spacing w:val="6"/>
          <w:sz w:val="24"/>
          <w:szCs w:val="24"/>
          <w:lang w:val="en-GB" w:eastAsia="en-GB"/>
        </w:rPr>
        <w:t xml:space="preserve">The </w:t>
      </w:r>
      <w:r w:rsidR="00D04BC4">
        <w:rPr>
          <w:rFonts w:ascii="Times New Roman" w:eastAsia="Times New Roman" w:hAnsi="Times New Roman" w:cs="Times New Roman"/>
          <w:spacing w:val="6"/>
          <w:sz w:val="24"/>
          <w:szCs w:val="24"/>
          <w:lang w:val="en-GB" w:eastAsia="en-GB"/>
        </w:rPr>
        <w:t>Department will</w:t>
      </w:r>
      <w:r w:rsidR="000B1177" w:rsidRPr="000B1177">
        <w:rPr>
          <w:rFonts w:ascii="Times New Roman" w:eastAsia="Times New Roman" w:hAnsi="Times New Roman" w:cs="Times New Roman"/>
          <w:spacing w:val="6"/>
          <w:sz w:val="24"/>
          <w:szCs w:val="24"/>
          <w:lang w:val="en-GB" w:eastAsia="en-GB"/>
        </w:rPr>
        <w:t xml:space="preserve"> </w:t>
      </w:r>
      <w:r w:rsidRPr="000B1177">
        <w:rPr>
          <w:rFonts w:ascii="Times New Roman" w:eastAsia="Times New Roman" w:hAnsi="Times New Roman" w:cs="Times New Roman"/>
          <w:spacing w:val="6"/>
          <w:sz w:val="24"/>
          <w:szCs w:val="24"/>
          <w:lang w:val="en-GB" w:eastAsia="en-GB"/>
        </w:rPr>
        <w:t>re-introduc</w:t>
      </w:r>
      <w:r w:rsidR="00D04BC4">
        <w:rPr>
          <w:rFonts w:ascii="Times New Roman" w:eastAsia="Times New Roman" w:hAnsi="Times New Roman" w:cs="Times New Roman"/>
          <w:spacing w:val="6"/>
          <w:sz w:val="24"/>
          <w:szCs w:val="24"/>
          <w:lang w:val="en-GB" w:eastAsia="en-GB"/>
        </w:rPr>
        <w:t>e</w:t>
      </w:r>
      <w:r w:rsidRPr="000B1177">
        <w:rPr>
          <w:rFonts w:ascii="Times New Roman" w:eastAsia="Times New Roman" w:hAnsi="Times New Roman" w:cs="Times New Roman"/>
          <w:spacing w:val="6"/>
          <w:sz w:val="24"/>
          <w:szCs w:val="24"/>
          <w:lang w:val="en-GB" w:eastAsia="en-GB"/>
        </w:rPr>
        <w:t xml:space="preserve"> offender labour in order to deal with </w:t>
      </w:r>
      <w:r w:rsidR="000B1177" w:rsidRPr="000B1177">
        <w:rPr>
          <w:rFonts w:ascii="Times New Roman" w:eastAsia="Times New Roman" w:hAnsi="Times New Roman" w:cs="Times New Roman"/>
          <w:spacing w:val="6"/>
          <w:sz w:val="24"/>
          <w:szCs w:val="24"/>
          <w:lang w:val="en-GB" w:eastAsia="en-GB"/>
        </w:rPr>
        <w:t xml:space="preserve">basic </w:t>
      </w:r>
      <w:r w:rsidRPr="000B1177">
        <w:rPr>
          <w:rFonts w:ascii="Times New Roman" w:eastAsia="Times New Roman" w:hAnsi="Times New Roman" w:cs="Times New Roman"/>
          <w:spacing w:val="6"/>
          <w:sz w:val="24"/>
          <w:szCs w:val="24"/>
          <w:lang w:val="en-GB" w:eastAsia="en-GB"/>
        </w:rPr>
        <w:t>infrastructural maintenance</w:t>
      </w:r>
      <w:r w:rsidR="00843EC6" w:rsidRPr="000B1177">
        <w:rPr>
          <w:rFonts w:ascii="Times New Roman" w:eastAsia="Times New Roman" w:hAnsi="Times New Roman" w:cs="Times New Roman"/>
          <w:spacing w:val="6"/>
          <w:sz w:val="24"/>
          <w:szCs w:val="24"/>
          <w:lang w:val="en-GB" w:eastAsia="en-GB"/>
        </w:rPr>
        <w:t>,</w:t>
      </w:r>
      <w:r w:rsidRPr="000B1177">
        <w:rPr>
          <w:rFonts w:ascii="Times New Roman" w:eastAsia="Times New Roman" w:hAnsi="Times New Roman" w:cs="Times New Roman"/>
          <w:spacing w:val="6"/>
          <w:sz w:val="24"/>
          <w:szCs w:val="24"/>
          <w:lang w:val="en-GB" w:eastAsia="en-GB"/>
        </w:rPr>
        <w:t xml:space="preserve"> as this would also contribute to offender rehabilitation</w:t>
      </w:r>
      <w:r w:rsidR="00843EC6" w:rsidRPr="000B1177">
        <w:rPr>
          <w:rFonts w:ascii="Times New Roman" w:eastAsia="Times New Roman" w:hAnsi="Times New Roman" w:cs="Times New Roman"/>
          <w:spacing w:val="6"/>
          <w:sz w:val="24"/>
          <w:szCs w:val="24"/>
          <w:lang w:val="en-GB" w:eastAsia="en-GB"/>
        </w:rPr>
        <w:t xml:space="preserve"> by imparting skills to offenders. </w:t>
      </w:r>
      <w:r w:rsidRPr="000B1177">
        <w:rPr>
          <w:rFonts w:ascii="Times New Roman" w:eastAsia="Times New Roman" w:hAnsi="Times New Roman" w:cs="Times New Roman"/>
          <w:spacing w:val="6"/>
          <w:sz w:val="24"/>
          <w:szCs w:val="24"/>
          <w:lang w:val="en-GB" w:eastAsia="en-GB"/>
        </w:rPr>
        <w:t xml:space="preserve"> </w:t>
      </w:r>
      <w:r w:rsidR="002811E9" w:rsidRPr="000B1177">
        <w:rPr>
          <w:rFonts w:ascii="Times New Roman" w:eastAsia="Times New Roman" w:hAnsi="Times New Roman" w:cs="Times New Roman"/>
          <w:spacing w:val="6"/>
          <w:sz w:val="24"/>
          <w:szCs w:val="24"/>
          <w:lang w:val="en-GB" w:eastAsia="en-GB"/>
        </w:rPr>
        <w:t xml:space="preserve"> </w:t>
      </w:r>
    </w:p>
    <w:p w14:paraId="54A481B1" w14:textId="77777777" w:rsidR="000B1177" w:rsidRPr="000B1177" w:rsidRDefault="002811E9" w:rsidP="00503E26">
      <w:pPr>
        <w:pStyle w:val="ListParagraph"/>
        <w:spacing w:after="0" w:line="360" w:lineRule="auto"/>
        <w:ind w:left="360"/>
        <w:jc w:val="both"/>
        <w:rPr>
          <w:rFonts w:ascii="Times New Roman" w:eastAsia="Times New Roman" w:hAnsi="Times New Roman" w:cs="Times New Roman"/>
          <w:spacing w:val="6"/>
          <w:sz w:val="24"/>
          <w:szCs w:val="24"/>
          <w:lang w:val="en-GB" w:eastAsia="en-GB"/>
        </w:rPr>
      </w:pPr>
      <w:r w:rsidRPr="000B1177">
        <w:rPr>
          <w:rFonts w:ascii="Times New Roman" w:eastAsia="Times New Roman" w:hAnsi="Times New Roman" w:cs="Times New Roman"/>
          <w:spacing w:val="6"/>
          <w:sz w:val="24"/>
          <w:szCs w:val="24"/>
          <w:lang w:val="en-GB" w:eastAsia="en-GB"/>
        </w:rPr>
        <w:t xml:space="preserve"> </w:t>
      </w:r>
      <w:r w:rsidR="00981607" w:rsidRPr="000B1177">
        <w:rPr>
          <w:rFonts w:ascii="Times New Roman" w:eastAsia="Times New Roman" w:hAnsi="Times New Roman" w:cs="Times New Roman"/>
          <w:spacing w:val="6"/>
          <w:sz w:val="24"/>
          <w:szCs w:val="24"/>
          <w:lang w:val="en-GB" w:eastAsia="en-GB"/>
        </w:rPr>
        <w:t xml:space="preserve"> </w:t>
      </w:r>
      <w:r w:rsidR="000B1177">
        <w:rPr>
          <w:rFonts w:ascii="Times New Roman" w:eastAsia="Times New Roman" w:hAnsi="Times New Roman" w:cs="Times New Roman"/>
          <w:spacing w:val="6"/>
          <w:sz w:val="24"/>
          <w:szCs w:val="24"/>
          <w:lang w:val="en-GB" w:eastAsia="en-GB"/>
        </w:rPr>
        <w:tab/>
      </w:r>
    </w:p>
    <w:p w14:paraId="461040BC" w14:textId="77777777" w:rsidR="000E0AE6" w:rsidRDefault="0080219D" w:rsidP="00503E26">
      <w:pPr>
        <w:numPr>
          <w:ilvl w:val="0"/>
          <w:numId w:val="1"/>
        </w:numPr>
        <w:spacing w:after="0" w:line="360" w:lineRule="auto"/>
        <w:contextualSpacing/>
        <w:jc w:val="both"/>
        <w:rPr>
          <w:rFonts w:ascii="Times New Roman" w:hAnsi="Times New Roman" w:cs="Times New Roman"/>
          <w:b/>
          <w:sz w:val="24"/>
          <w:szCs w:val="24"/>
        </w:rPr>
      </w:pPr>
      <w:r w:rsidRPr="0080219D">
        <w:rPr>
          <w:rFonts w:ascii="Times New Roman" w:hAnsi="Times New Roman" w:cs="Times New Roman"/>
          <w:b/>
          <w:sz w:val="24"/>
          <w:szCs w:val="24"/>
        </w:rPr>
        <w:t>STRATEGIC GOALS FOR 2017/18</w:t>
      </w:r>
    </w:p>
    <w:p w14:paraId="7890598A" w14:textId="77777777" w:rsidR="0080219D" w:rsidRPr="000E0AE6" w:rsidRDefault="0080219D" w:rsidP="00503E26">
      <w:pPr>
        <w:pStyle w:val="ListParagraph"/>
        <w:numPr>
          <w:ilvl w:val="1"/>
          <w:numId w:val="12"/>
        </w:numPr>
        <w:spacing w:after="0" w:line="360" w:lineRule="auto"/>
        <w:jc w:val="both"/>
        <w:rPr>
          <w:rFonts w:ascii="Times New Roman" w:hAnsi="Times New Roman" w:cs="Times New Roman"/>
          <w:b/>
          <w:sz w:val="24"/>
          <w:szCs w:val="24"/>
        </w:rPr>
      </w:pPr>
      <w:r w:rsidRPr="000E0AE6">
        <w:rPr>
          <w:rFonts w:ascii="Times New Roman" w:eastAsia="Times New Roman" w:hAnsi="Times New Roman" w:cs="Times New Roman"/>
          <w:spacing w:val="6"/>
          <w:sz w:val="24"/>
          <w:szCs w:val="24"/>
          <w:lang w:val="en-GB" w:eastAsia="en-GB"/>
        </w:rPr>
        <w:t>According to its 2015/16 to 2019/20 strategic plan, the DCS’s mission is to contribute to a just, peaceful and safer South Africa through the effective and humane incarceration of inmates, and the rehabilitation and social reintegration of offenders. The DCS committed to playing its role to ensure that the MTSF and the NDP’s strategic outcomes are achieved. The overarching goal is to build a safer South Africa where all people are and feel safe.</w:t>
      </w:r>
    </w:p>
    <w:p w14:paraId="54C7FCE4" w14:textId="77777777" w:rsidR="0080219D" w:rsidRPr="0080219D" w:rsidRDefault="0080219D" w:rsidP="00503E26">
      <w:pPr>
        <w:spacing w:after="0" w:line="360" w:lineRule="auto"/>
        <w:jc w:val="both"/>
        <w:rPr>
          <w:rFonts w:ascii="Times New Roman" w:eastAsia="Times New Roman" w:hAnsi="Times New Roman" w:cs="Times New Roman"/>
          <w:b/>
          <w:color w:val="000000"/>
          <w:spacing w:val="6"/>
          <w:sz w:val="24"/>
          <w:szCs w:val="24"/>
          <w:lang w:val="en-GB" w:eastAsia="en-GB"/>
        </w:rPr>
      </w:pPr>
    </w:p>
    <w:p w14:paraId="173D971D" w14:textId="77777777" w:rsidR="0080219D" w:rsidRPr="0080219D" w:rsidRDefault="0080219D" w:rsidP="00503E26">
      <w:pPr>
        <w:numPr>
          <w:ilvl w:val="1"/>
          <w:numId w:val="12"/>
        </w:numPr>
        <w:spacing w:after="0" w:line="360" w:lineRule="auto"/>
        <w:contextualSpacing/>
        <w:jc w:val="both"/>
        <w:rPr>
          <w:rFonts w:ascii="Times New Roman" w:hAnsi="Times New Roman" w:cs="Times New Roman"/>
          <w:b/>
          <w:sz w:val="24"/>
          <w:szCs w:val="24"/>
        </w:rPr>
      </w:pPr>
      <w:r w:rsidRPr="0080219D">
        <w:rPr>
          <w:rFonts w:ascii="Times New Roman" w:hAnsi="Times New Roman" w:cs="Times New Roman"/>
          <w:sz w:val="24"/>
          <w:szCs w:val="24"/>
        </w:rPr>
        <w:t>To this end the DCS has committed to:</w:t>
      </w:r>
    </w:p>
    <w:p w14:paraId="30DAF6AC" w14:textId="77777777" w:rsidR="0080219D" w:rsidRPr="0080219D" w:rsidRDefault="0080219D" w:rsidP="00503E26">
      <w:pPr>
        <w:spacing w:after="0" w:line="360" w:lineRule="auto"/>
        <w:contextualSpacing/>
        <w:jc w:val="both"/>
        <w:rPr>
          <w:rFonts w:ascii="Times New Roman" w:hAnsi="Times New Roman" w:cs="Times New Roman"/>
          <w:sz w:val="24"/>
          <w:szCs w:val="24"/>
        </w:rPr>
      </w:pPr>
      <w:r w:rsidRPr="0080219D">
        <w:rPr>
          <w:rFonts w:ascii="Times New Roman" w:hAnsi="Times New Roman" w:cs="Times New Roman"/>
          <w:sz w:val="24"/>
          <w:szCs w:val="24"/>
        </w:rPr>
        <w:t>-</w:t>
      </w:r>
      <w:r w:rsidRPr="0080219D">
        <w:rPr>
          <w:rFonts w:ascii="Times New Roman" w:hAnsi="Times New Roman" w:cs="Times New Roman"/>
          <w:sz w:val="24"/>
          <w:szCs w:val="24"/>
        </w:rPr>
        <w:tab/>
        <w:t>providing all remand detainees and sentenced offenders with safe, secure and human conditions of detention and incarceration;</w:t>
      </w:r>
    </w:p>
    <w:p w14:paraId="5B35F4BB" w14:textId="77777777" w:rsidR="0080219D" w:rsidRPr="0080219D" w:rsidRDefault="0080219D" w:rsidP="00503E26">
      <w:pPr>
        <w:spacing w:after="0" w:line="360" w:lineRule="auto"/>
        <w:contextualSpacing/>
        <w:jc w:val="both"/>
        <w:rPr>
          <w:rFonts w:ascii="Times New Roman" w:hAnsi="Times New Roman" w:cs="Times New Roman"/>
          <w:sz w:val="24"/>
          <w:szCs w:val="24"/>
        </w:rPr>
      </w:pPr>
      <w:r w:rsidRPr="0080219D">
        <w:rPr>
          <w:rFonts w:ascii="Times New Roman" w:hAnsi="Times New Roman" w:cs="Times New Roman"/>
          <w:sz w:val="24"/>
          <w:szCs w:val="24"/>
        </w:rPr>
        <w:t>-</w:t>
      </w:r>
      <w:r w:rsidRPr="0080219D">
        <w:rPr>
          <w:rFonts w:ascii="Times New Roman" w:hAnsi="Times New Roman" w:cs="Times New Roman"/>
          <w:sz w:val="24"/>
          <w:szCs w:val="24"/>
        </w:rPr>
        <w:tab/>
        <w:t>ensuring that remand detainees attend court as prescribed/required, and that they are provided with services responding to their needs, including personal wellbeing programmes; and</w:t>
      </w:r>
    </w:p>
    <w:p w14:paraId="3FFA9861" w14:textId="77777777" w:rsidR="0080219D" w:rsidRPr="0080219D" w:rsidRDefault="0080219D" w:rsidP="00503E26">
      <w:pPr>
        <w:spacing w:after="0" w:line="360" w:lineRule="auto"/>
        <w:contextualSpacing/>
        <w:jc w:val="both"/>
        <w:rPr>
          <w:rFonts w:ascii="Times New Roman" w:hAnsi="Times New Roman" w:cs="Times New Roman"/>
          <w:sz w:val="24"/>
          <w:szCs w:val="24"/>
        </w:rPr>
      </w:pPr>
      <w:r w:rsidRPr="0080219D">
        <w:rPr>
          <w:rFonts w:ascii="Times New Roman" w:hAnsi="Times New Roman" w:cs="Times New Roman"/>
          <w:sz w:val="24"/>
          <w:szCs w:val="24"/>
        </w:rPr>
        <w:t>-</w:t>
      </w:r>
      <w:r w:rsidRPr="0080219D">
        <w:rPr>
          <w:rFonts w:ascii="Times New Roman" w:hAnsi="Times New Roman" w:cs="Times New Roman"/>
          <w:sz w:val="24"/>
          <w:szCs w:val="24"/>
        </w:rPr>
        <w:tab/>
        <w:t>attending to sentenced offenders health care, rehabilitation and social reintegration needs.</w:t>
      </w:r>
    </w:p>
    <w:p w14:paraId="0BB4910A" w14:textId="77777777" w:rsidR="0080219D" w:rsidRPr="0080219D" w:rsidRDefault="0080219D" w:rsidP="00503E26">
      <w:pPr>
        <w:spacing w:after="0" w:line="360" w:lineRule="auto"/>
        <w:contextualSpacing/>
        <w:jc w:val="both"/>
        <w:rPr>
          <w:rFonts w:ascii="Times New Roman" w:hAnsi="Times New Roman" w:cs="Times New Roman"/>
          <w:b/>
          <w:sz w:val="24"/>
          <w:szCs w:val="24"/>
        </w:rPr>
      </w:pPr>
    </w:p>
    <w:p w14:paraId="292CF145" w14:textId="77777777" w:rsidR="0080219D" w:rsidRPr="0080219D" w:rsidRDefault="0080219D" w:rsidP="00503E26">
      <w:pPr>
        <w:numPr>
          <w:ilvl w:val="0"/>
          <w:numId w:val="1"/>
        </w:numPr>
        <w:spacing w:after="0" w:line="360" w:lineRule="auto"/>
        <w:contextualSpacing/>
        <w:jc w:val="both"/>
        <w:rPr>
          <w:rFonts w:ascii="Times New Roman" w:hAnsi="Times New Roman" w:cs="Times New Roman"/>
          <w:b/>
          <w:sz w:val="24"/>
          <w:szCs w:val="24"/>
        </w:rPr>
      </w:pPr>
      <w:r w:rsidRPr="0080219D">
        <w:rPr>
          <w:rFonts w:ascii="Times New Roman" w:hAnsi="Times New Roman" w:cs="Times New Roman"/>
          <w:b/>
          <w:sz w:val="24"/>
          <w:szCs w:val="24"/>
        </w:rPr>
        <w:t>OVERVIEW OF THE DCS BUDGET</w:t>
      </w:r>
    </w:p>
    <w:p w14:paraId="3C30A63B" w14:textId="77777777" w:rsidR="004312EF" w:rsidRDefault="000E0AE6" w:rsidP="00503E26">
      <w:pPr>
        <w:numPr>
          <w:ilvl w:val="1"/>
          <w:numId w:val="16"/>
        </w:numPr>
        <w:spacing w:after="0" w:line="360" w:lineRule="auto"/>
        <w:contextualSpacing/>
        <w:jc w:val="both"/>
        <w:rPr>
          <w:rFonts w:ascii="Times New Roman" w:hAnsi="Times New Roman"/>
          <w:sz w:val="24"/>
          <w:szCs w:val="24"/>
        </w:rPr>
      </w:pPr>
      <w:r>
        <w:rPr>
          <w:rFonts w:ascii="Times New Roman" w:hAnsi="Times New Roman"/>
          <w:sz w:val="24"/>
          <w:szCs w:val="24"/>
          <w:lang w:val="en-US"/>
        </w:rPr>
        <w:t>The DCS will receive R23</w:t>
      </w:r>
      <w:r w:rsidR="004312EF">
        <w:rPr>
          <w:rFonts w:ascii="Times New Roman" w:hAnsi="Times New Roman"/>
          <w:sz w:val="24"/>
          <w:szCs w:val="24"/>
          <w:lang w:val="en-US"/>
        </w:rPr>
        <w:t xml:space="preserve"> </w:t>
      </w:r>
      <w:r w:rsidR="0080219D" w:rsidRPr="0080219D">
        <w:rPr>
          <w:rFonts w:ascii="Times New Roman" w:hAnsi="Times New Roman"/>
          <w:sz w:val="24"/>
          <w:szCs w:val="24"/>
          <w:lang w:val="en-US"/>
        </w:rPr>
        <w:t>84</w:t>
      </w:r>
      <w:r>
        <w:rPr>
          <w:rFonts w:ascii="Times New Roman" w:hAnsi="Times New Roman"/>
          <w:sz w:val="24"/>
          <w:szCs w:val="24"/>
          <w:lang w:val="en-US"/>
        </w:rPr>
        <w:t>5</w:t>
      </w:r>
      <w:r w:rsidR="0080219D" w:rsidRPr="0080219D">
        <w:rPr>
          <w:rFonts w:ascii="Times New Roman" w:hAnsi="Times New Roman"/>
          <w:sz w:val="24"/>
          <w:szCs w:val="24"/>
          <w:lang w:val="en-US"/>
        </w:rPr>
        <w:t xml:space="preserve"> billion</w:t>
      </w:r>
      <w:r>
        <w:rPr>
          <w:rFonts w:ascii="Times New Roman" w:hAnsi="Times New Roman"/>
          <w:sz w:val="24"/>
          <w:szCs w:val="24"/>
          <w:lang w:val="en-US"/>
        </w:rPr>
        <w:t>, a nominal increase of</w:t>
      </w:r>
      <w:r w:rsidR="0080219D" w:rsidRPr="0080219D">
        <w:rPr>
          <w:rFonts w:ascii="Times New Roman" w:hAnsi="Times New Roman"/>
          <w:sz w:val="24"/>
          <w:szCs w:val="24"/>
          <w:lang w:val="en-US"/>
        </w:rPr>
        <w:t xml:space="preserve"> 5.72 per cent</w:t>
      </w:r>
      <w:r>
        <w:rPr>
          <w:rFonts w:ascii="Times New Roman" w:hAnsi="Times New Roman"/>
          <w:sz w:val="24"/>
          <w:szCs w:val="24"/>
          <w:lang w:val="en-US"/>
        </w:rPr>
        <w:t xml:space="preserve"> (or R1 033 billion)</w:t>
      </w:r>
      <w:r w:rsidR="0080219D" w:rsidRPr="0080219D">
        <w:rPr>
          <w:rFonts w:ascii="Times New Roman" w:hAnsi="Times New Roman"/>
          <w:sz w:val="24"/>
          <w:szCs w:val="24"/>
          <w:lang w:val="en-US"/>
        </w:rPr>
        <w:t xml:space="preserve"> higher than 2017</w:t>
      </w:r>
      <w:r>
        <w:rPr>
          <w:rFonts w:ascii="Times New Roman" w:hAnsi="Times New Roman"/>
          <w:sz w:val="24"/>
          <w:szCs w:val="24"/>
          <w:lang w:val="en-US"/>
        </w:rPr>
        <w:t>/18</w:t>
      </w:r>
      <w:r w:rsidR="0080219D" w:rsidRPr="0080219D">
        <w:rPr>
          <w:rFonts w:ascii="Times New Roman" w:hAnsi="Times New Roman"/>
          <w:sz w:val="24"/>
          <w:szCs w:val="24"/>
          <w:lang w:val="en-US"/>
        </w:rPr>
        <w:t xml:space="preserve">. </w:t>
      </w:r>
      <w:r w:rsidR="004312EF">
        <w:rPr>
          <w:rFonts w:ascii="Times New Roman" w:hAnsi="Times New Roman"/>
          <w:sz w:val="24"/>
          <w:szCs w:val="24"/>
          <w:lang w:val="en-US"/>
        </w:rPr>
        <w:t>By</w:t>
      </w:r>
      <w:r>
        <w:rPr>
          <w:rFonts w:ascii="Times New Roman" w:hAnsi="Times New Roman"/>
          <w:sz w:val="24"/>
          <w:szCs w:val="24"/>
          <w:lang w:val="en-US"/>
        </w:rPr>
        <w:t xml:space="preserve"> 2020</w:t>
      </w:r>
      <w:r w:rsidR="004312EF">
        <w:rPr>
          <w:rFonts w:ascii="Times New Roman" w:hAnsi="Times New Roman"/>
          <w:sz w:val="24"/>
          <w:szCs w:val="24"/>
          <w:lang w:val="en-US"/>
        </w:rPr>
        <w:t>/21</w:t>
      </w:r>
      <w:r>
        <w:rPr>
          <w:rFonts w:ascii="Times New Roman" w:hAnsi="Times New Roman"/>
          <w:sz w:val="24"/>
          <w:szCs w:val="24"/>
          <w:lang w:val="en-US"/>
        </w:rPr>
        <w:t>, e</w:t>
      </w:r>
      <w:r w:rsidR="0080219D" w:rsidRPr="0080219D">
        <w:rPr>
          <w:rFonts w:ascii="Times New Roman" w:hAnsi="Times New Roman"/>
          <w:sz w:val="24"/>
          <w:szCs w:val="24"/>
          <w:lang w:val="en-US"/>
        </w:rPr>
        <w:t xml:space="preserve">xpenditure is projected to increase to </w:t>
      </w:r>
      <w:r w:rsidR="004312EF">
        <w:rPr>
          <w:rFonts w:ascii="Times New Roman" w:hAnsi="Times New Roman"/>
          <w:sz w:val="24"/>
          <w:szCs w:val="24"/>
          <w:lang w:val="en-US"/>
        </w:rPr>
        <w:t>R27 251</w:t>
      </w:r>
      <w:r w:rsidR="0080219D" w:rsidRPr="0080219D">
        <w:rPr>
          <w:rFonts w:ascii="Times New Roman" w:hAnsi="Times New Roman"/>
          <w:sz w:val="24"/>
          <w:szCs w:val="24"/>
          <w:lang w:val="en-US"/>
        </w:rPr>
        <w:t xml:space="preserve"> billion.</w:t>
      </w:r>
    </w:p>
    <w:p w14:paraId="3165E7D2" w14:textId="77777777" w:rsidR="00102006" w:rsidRDefault="0080219D" w:rsidP="00503E26">
      <w:pPr>
        <w:numPr>
          <w:ilvl w:val="1"/>
          <w:numId w:val="16"/>
        </w:numPr>
        <w:spacing w:after="0" w:line="360" w:lineRule="auto"/>
        <w:contextualSpacing/>
        <w:jc w:val="both"/>
        <w:rPr>
          <w:rFonts w:ascii="Times New Roman" w:hAnsi="Times New Roman"/>
          <w:sz w:val="24"/>
          <w:szCs w:val="24"/>
        </w:rPr>
      </w:pPr>
      <w:r w:rsidRPr="004312EF">
        <w:rPr>
          <w:rFonts w:ascii="Times New Roman" w:hAnsi="Times New Roman" w:cs="Times New Roman"/>
          <w:sz w:val="24"/>
          <w:szCs w:val="24"/>
          <w:lang w:val="en-US"/>
        </w:rPr>
        <w:t>The DCS budget is distributed across the following five programmes: Administration</w:t>
      </w:r>
      <w:r w:rsidR="004312EF">
        <w:rPr>
          <w:rFonts w:ascii="Times New Roman" w:hAnsi="Times New Roman" w:cs="Times New Roman"/>
          <w:sz w:val="24"/>
          <w:szCs w:val="24"/>
          <w:lang w:val="en-US"/>
        </w:rPr>
        <w:t xml:space="preserve"> (which is allocated 18 per cent (R4.3 billion) of the total budget)</w:t>
      </w:r>
      <w:r w:rsidRPr="004312EF">
        <w:rPr>
          <w:rFonts w:ascii="Times New Roman" w:hAnsi="Times New Roman" w:cs="Times New Roman"/>
          <w:sz w:val="24"/>
          <w:szCs w:val="24"/>
          <w:lang w:val="en-US"/>
        </w:rPr>
        <w:t>, Incarceration</w:t>
      </w:r>
      <w:r w:rsidR="004312EF">
        <w:rPr>
          <w:rFonts w:ascii="Times New Roman" w:hAnsi="Times New Roman" w:cs="Times New Roman"/>
          <w:sz w:val="24"/>
          <w:szCs w:val="24"/>
          <w:lang w:val="en-US"/>
        </w:rPr>
        <w:t xml:space="preserve"> (</w:t>
      </w:r>
      <w:r w:rsidR="004B6FD8">
        <w:rPr>
          <w:rFonts w:ascii="Times New Roman" w:hAnsi="Times New Roman" w:cs="Times New Roman"/>
          <w:sz w:val="24"/>
          <w:szCs w:val="24"/>
          <w:lang w:val="en-US"/>
        </w:rPr>
        <w:t>61 per cent</w:t>
      </w:r>
      <w:r w:rsidR="004312EF">
        <w:rPr>
          <w:rFonts w:ascii="Times New Roman" w:hAnsi="Times New Roman" w:cs="Times New Roman"/>
          <w:sz w:val="24"/>
          <w:szCs w:val="24"/>
          <w:lang w:val="en-US"/>
        </w:rPr>
        <w:t xml:space="preserve"> (</w:t>
      </w:r>
      <w:r w:rsidR="004B6FD8">
        <w:rPr>
          <w:rFonts w:ascii="Times New Roman" w:hAnsi="Times New Roman" w:cs="Times New Roman"/>
          <w:sz w:val="24"/>
          <w:szCs w:val="24"/>
          <w:lang w:val="en-US"/>
        </w:rPr>
        <w:t>R14.5 billion</w:t>
      </w:r>
      <w:r w:rsidR="004312EF">
        <w:rPr>
          <w:rFonts w:ascii="Times New Roman" w:hAnsi="Times New Roman" w:cs="Times New Roman"/>
          <w:sz w:val="24"/>
          <w:szCs w:val="24"/>
          <w:lang w:val="en-US"/>
        </w:rPr>
        <w:t>)</w:t>
      </w:r>
      <w:r w:rsidR="00A72D7B">
        <w:rPr>
          <w:rFonts w:ascii="Times New Roman" w:hAnsi="Times New Roman" w:cs="Times New Roman"/>
          <w:sz w:val="24"/>
          <w:szCs w:val="24"/>
          <w:lang w:val="en-US"/>
        </w:rPr>
        <w:t>)</w:t>
      </w:r>
      <w:r w:rsidRPr="004312EF">
        <w:rPr>
          <w:rFonts w:ascii="Times New Roman" w:hAnsi="Times New Roman" w:cs="Times New Roman"/>
          <w:sz w:val="24"/>
          <w:szCs w:val="24"/>
          <w:lang w:val="en-US"/>
        </w:rPr>
        <w:t xml:space="preserve">, Rehabilitation </w:t>
      </w:r>
      <w:r w:rsidR="004B6FD8">
        <w:rPr>
          <w:rFonts w:ascii="Times New Roman" w:hAnsi="Times New Roman" w:cs="Times New Roman"/>
          <w:sz w:val="24"/>
          <w:szCs w:val="24"/>
          <w:lang w:val="en-US"/>
        </w:rPr>
        <w:t>(</w:t>
      </w:r>
      <w:r w:rsidR="00A72D7B">
        <w:rPr>
          <w:rFonts w:ascii="Times New Roman" w:hAnsi="Times New Roman" w:cs="Times New Roman"/>
          <w:sz w:val="24"/>
          <w:szCs w:val="24"/>
          <w:lang w:val="en-US"/>
        </w:rPr>
        <w:t>8 per cent (R1.8 billion))</w:t>
      </w:r>
      <w:r w:rsidRPr="004312EF">
        <w:rPr>
          <w:rFonts w:ascii="Times New Roman" w:hAnsi="Times New Roman" w:cs="Times New Roman"/>
          <w:sz w:val="24"/>
          <w:szCs w:val="24"/>
          <w:lang w:val="en-US"/>
        </w:rPr>
        <w:t>, Care (</w:t>
      </w:r>
      <w:r w:rsidR="00A72D7B">
        <w:rPr>
          <w:rFonts w:ascii="Times New Roman" w:hAnsi="Times New Roman" w:cs="Times New Roman"/>
          <w:sz w:val="24"/>
          <w:szCs w:val="24"/>
          <w:lang w:val="en-US"/>
        </w:rPr>
        <w:t>9.5 per cent (R2.2 billion)</w:t>
      </w:r>
      <w:r w:rsidRPr="004312EF">
        <w:rPr>
          <w:rFonts w:ascii="Times New Roman" w:hAnsi="Times New Roman" w:cs="Times New Roman"/>
          <w:sz w:val="24"/>
          <w:szCs w:val="24"/>
          <w:lang w:val="en-US"/>
        </w:rPr>
        <w:t xml:space="preserve">), and Social Reintegration </w:t>
      </w:r>
      <w:r w:rsidR="00A72D7B">
        <w:rPr>
          <w:rFonts w:ascii="Times New Roman" w:hAnsi="Times New Roman" w:cs="Times New Roman"/>
          <w:sz w:val="24"/>
          <w:szCs w:val="24"/>
          <w:lang w:val="en-US"/>
        </w:rPr>
        <w:t>(3.7 percent (R898 million)</w:t>
      </w:r>
      <w:r w:rsidRPr="004312EF">
        <w:rPr>
          <w:rFonts w:ascii="Times New Roman" w:hAnsi="Times New Roman" w:cs="Times New Roman"/>
          <w:sz w:val="24"/>
          <w:szCs w:val="24"/>
          <w:lang w:val="en-US"/>
        </w:rPr>
        <w:t>).</w:t>
      </w:r>
    </w:p>
    <w:p w14:paraId="2D7B3A95" w14:textId="77777777" w:rsidR="00A4675A" w:rsidRPr="00B974BD" w:rsidRDefault="0080219D" w:rsidP="00503E26">
      <w:pPr>
        <w:numPr>
          <w:ilvl w:val="1"/>
          <w:numId w:val="16"/>
        </w:numPr>
        <w:spacing w:after="0" w:line="360" w:lineRule="auto"/>
        <w:contextualSpacing/>
        <w:jc w:val="both"/>
        <w:rPr>
          <w:rFonts w:ascii="Times New Roman" w:hAnsi="Times New Roman"/>
          <w:sz w:val="24"/>
          <w:szCs w:val="24"/>
        </w:rPr>
      </w:pPr>
      <w:r w:rsidRPr="00102006">
        <w:rPr>
          <w:rFonts w:ascii="Times New Roman" w:hAnsi="Times New Roman" w:cs="Times New Roman"/>
          <w:sz w:val="24"/>
          <w:szCs w:val="24"/>
          <w:lang w:val="en-US"/>
        </w:rPr>
        <w:t xml:space="preserve">As in </w:t>
      </w:r>
      <w:r w:rsidR="00102006" w:rsidRPr="00102006">
        <w:rPr>
          <w:rFonts w:ascii="Times New Roman" w:hAnsi="Times New Roman" w:cs="Times New Roman"/>
          <w:sz w:val="24"/>
          <w:szCs w:val="24"/>
          <w:lang w:val="en-US"/>
        </w:rPr>
        <w:t>the previous year</w:t>
      </w:r>
      <w:r w:rsidRPr="00102006">
        <w:rPr>
          <w:rFonts w:ascii="Times New Roman" w:hAnsi="Times New Roman" w:cs="Times New Roman"/>
          <w:sz w:val="24"/>
          <w:szCs w:val="24"/>
          <w:lang w:val="en-US"/>
        </w:rPr>
        <w:t xml:space="preserve">, 79 per cent </w:t>
      </w:r>
      <w:r w:rsidR="00102006" w:rsidRPr="00102006">
        <w:rPr>
          <w:rFonts w:ascii="Times New Roman" w:hAnsi="Times New Roman" w:cs="Times New Roman"/>
          <w:sz w:val="24"/>
          <w:szCs w:val="24"/>
          <w:lang w:val="en-US"/>
        </w:rPr>
        <w:t>of the total DCS budget</w:t>
      </w:r>
      <w:r w:rsidRPr="00102006">
        <w:rPr>
          <w:rFonts w:ascii="Times New Roman" w:hAnsi="Times New Roman" w:cs="Times New Roman"/>
          <w:sz w:val="24"/>
          <w:szCs w:val="24"/>
          <w:lang w:val="en-US"/>
        </w:rPr>
        <w:t xml:space="preserve"> goes towards the Administration and Incarceration programmes. </w:t>
      </w:r>
      <w:r w:rsidR="00B974BD">
        <w:rPr>
          <w:rFonts w:ascii="Times New Roman" w:hAnsi="Times New Roman" w:cs="Times New Roman"/>
          <w:sz w:val="24"/>
          <w:szCs w:val="24"/>
          <w:lang w:val="en-US"/>
        </w:rPr>
        <w:t>The Care prog</w:t>
      </w:r>
      <w:r w:rsidR="00992A63">
        <w:rPr>
          <w:rFonts w:ascii="Times New Roman" w:hAnsi="Times New Roman" w:cs="Times New Roman"/>
          <w:sz w:val="24"/>
          <w:szCs w:val="24"/>
          <w:lang w:val="en-US"/>
        </w:rPr>
        <w:t>ramme received an increase of 13.85</w:t>
      </w:r>
      <w:r w:rsidR="00B974BD">
        <w:rPr>
          <w:rFonts w:ascii="Times New Roman" w:hAnsi="Times New Roman" w:cs="Times New Roman"/>
          <w:sz w:val="24"/>
          <w:szCs w:val="24"/>
          <w:lang w:val="en-US"/>
        </w:rPr>
        <w:t xml:space="preserve"> per cent</w:t>
      </w:r>
      <w:r w:rsidR="00992A63">
        <w:rPr>
          <w:rFonts w:ascii="Times New Roman" w:hAnsi="Times New Roman" w:cs="Times New Roman"/>
          <w:sz w:val="24"/>
          <w:szCs w:val="24"/>
          <w:lang w:val="en-US"/>
        </w:rPr>
        <w:t xml:space="preserve"> compared to</w:t>
      </w:r>
      <w:r w:rsidR="00B974BD">
        <w:rPr>
          <w:rFonts w:ascii="Times New Roman" w:hAnsi="Times New Roman" w:cs="Times New Roman"/>
          <w:sz w:val="24"/>
          <w:szCs w:val="24"/>
          <w:lang w:val="en-US"/>
        </w:rPr>
        <w:t xml:space="preserve"> last year’s </w:t>
      </w:r>
      <w:r w:rsidR="00992A63">
        <w:rPr>
          <w:rFonts w:ascii="Times New Roman" w:hAnsi="Times New Roman" w:cs="Times New Roman"/>
          <w:sz w:val="24"/>
          <w:szCs w:val="24"/>
          <w:lang w:val="en-US"/>
        </w:rPr>
        <w:t xml:space="preserve">(2017/18) </w:t>
      </w:r>
      <w:r w:rsidR="00B974BD">
        <w:rPr>
          <w:rFonts w:ascii="Times New Roman" w:hAnsi="Times New Roman" w:cs="Times New Roman"/>
          <w:sz w:val="24"/>
          <w:szCs w:val="24"/>
          <w:lang w:val="en-US"/>
        </w:rPr>
        <w:t xml:space="preserve">allocation. </w:t>
      </w:r>
    </w:p>
    <w:p w14:paraId="6B83310E" w14:textId="77777777" w:rsidR="0080219D" w:rsidRPr="0080219D" w:rsidRDefault="0080219D" w:rsidP="00503E26">
      <w:pPr>
        <w:numPr>
          <w:ilvl w:val="0"/>
          <w:numId w:val="1"/>
        </w:numPr>
        <w:spacing w:after="60" w:line="360" w:lineRule="auto"/>
        <w:contextualSpacing/>
        <w:jc w:val="both"/>
        <w:rPr>
          <w:rFonts w:ascii="Times New Roman" w:hAnsi="Times New Roman" w:cs="Times New Roman"/>
          <w:b/>
          <w:sz w:val="24"/>
          <w:szCs w:val="24"/>
        </w:rPr>
      </w:pPr>
      <w:r w:rsidRPr="0080219D">
        <w:rPr>
          <w:rFonts w:ascii="Times New Roman" w:hAnsi="Times New Roman" w:cs="Times New Roman"/>
          <w:b/>
          <w:sz w:val="24"/>
          <w:szCs w:val="24"/>
        </w:rPr>
        <w:lastRenderedPageBreak/>
        <w:t>OVERVIEW OF ALLOCATIONS PER PROGRAMME</w:t>
      </w:r>
    </w:p>
    <w:p w14:paraId="22FDD881" w14:textId="77777777" w:rsidR="0080219D" w:rsidRPr="0080219D" w:rsidRDefault="0080219D" w:rsidP="00503E26">
      <w:pPr>
        <w:numPr>
          <w:ilvl w:val="1"/>
          <w:numId w:val="1"/>
        </w:numPr>
        <w:spacing w:after="60" w:line="360" w:lineRule="auto"/>
        <w:contextualSpacing/>
        <w:jc w:val="both"/>
        <w:rPr>
          <w:rFonts w:ascii="Times New Roman" w:hAnsi="Times New Roman" w:cs="Times New Roman"/>
          <w:b/>
          <w:sz w:val="24"/>
          <w:szCs w:val="24"/>
        </w:rPr>
      </w:pPr>
      <w:r w:rsidRPr="0080219D">
        <w:rPr>
          <w:rFonts w:ascii="Times New Roman" w:hAnsi="Times New Roman" w:cs="Times New Roman"/>
          <w:b/>
          <w:sz w:val="24"/>
          <w:szCs w:val="24"/>
        </w:rPr>
        <w:t>Programme 1: Administration</w:t>
      </w:r>
    </w:p>
    <w:p w14:paraId="7F678E6C" w14:textId="77777777" w:rsidR="0080219D" w:rsidRPr="0080219D" w:rsidRDefault="0080219D" w:rsidP="00503E26">
      <w:pPr>
        <w:numPr>
          <w:ilvl w:val="2"/>
          <w:numId w:val="1"/>
        </w:numPr>
        <w:spacing w:after="60" w:line="360" w:lineRule="auto"/>
        <w:contextualSpacing/>
        <w:jc w:val="both"/>
        <w:rPr>
          <w:rFonts w:ascii="Times New Roman" w:hAnsi="Times New Roman" w:cs="Times New Roman"/>
          <w:sz w:val="24"/>
          <w:szCs w:val="24"/>
        </w:rPr>
      </w:pPr>
      <w:r w:rsidRPr="0080219D">
        <w:rPr>
          <w:rFonts w:ascii="Times New Roman" w:hAnsi="Times New Roman" w:cs="Times New Roman"/>
          <w:sz w:val="24"/>
          <w:szCs w:val="24"/>
        </w:rPr>
        <w:t xml:space="preserve">The Administration programme provides for the functions that underpin the DCS’s service delivery and comprises administrative, management, financial, information communication and technology, research, policy co-ordination and good governance support functions. The sub-programmes under this programme are: Ministry, Judicial Inspectorate for Correctional Services (JICS), Management, Human Resources, Finance, Internal Audit, Information Technology and Office Accommodation. </w:t>
      </w:r>
    </w:p>
    <w:p w14:paraId="42CFC2F7" w14:textId="77777777" w:rsidR="007416F6" w:rsidRPr="007416F6" w:rsidRDefault="0080219D" w:rsidP="00503E26">
      <w:pPr>
        <w:numPr>
          <w:ilvl w:val="2"/>
          <w:numId w:val="1"/>
        </w:numPr>
        <w:spacing w:after="60" w:line="360" w:lineRule="auto"/>
        <w:contextualSpacing/>
        <w:jc w:val="both"/>
        <w:rPr>
          <w:rFonts w:ascii="Times New Roman" w:hAnsi="Times New Roman" w:cs="Times New Roman"/>
          <w:sz w:val="24"/>
          <w:szCs w:val="24"/>
        </w:rPr>
      </w:pPr>
      <w:r w:rsidRPr="007416F6">
        <w:rPr>
          <w:rFonts w:ascii="Times New Roman" w:hAnsi="Times New Roman" w:cs="Times New Roman"/>
          <w:sz w:val="24"/>
          <w:szCs w:val="24"/>
        </w:rPr>
        <w:t>This programme receives the</w:t>
      </w:r>
      <w:r w:rsidR="007416F6" w:rsidRPr="007416F6">
        <w:rPr>
          <w:rFonts w:ascii="Times New Roman" w:hAnsi="Times New Roman" w:cs="Times New Roman"/>
          <w:sz w:val="24"/>
          <w:szCs w:val="24"/>
        </w:rPr>
        <w:t xml:space="preserve"> second largest allocation</w:t>
      </w:r>
      <w:r w:rsidR="00C31D03">
        <w:rPr>
          <w:rFonts w:ascii="Times New Roman" w:hAnsi="Times New Roman" w:cs="Times New Roman"/>
          <w:sz w:val="24"/>
          <w:szCs w:val="24"/>
        </w:rPr>
        <w:t xml:space="preserve"> in 2018/19;</w:t>
      </w:r>
      <w:r w:rsidR="007416F6" w:rsidRPr="007416F6">
        <w:rPr>
          <w:rFonts w:ascii="Times New Roman" w:hAnsi="Times New Roman" w:cs="Times New Roman"/>
          <w:sz w:val="24"/>
          <w:szCs w:val="24"/>
        </w:rPr>
        <w:t xml:space="preserve"> R4.3</w:t>
      </w:r>
      <w:r w:rsidRPr="007416F6">
        <w:rPr>
          <w:rFonts w:ascii="Times New Roman" w:hAnsi="Times New Roman" w:cs="Times New Roman"/>
          <w:sz w:val="24"/>
          <w:szCs w:val="24"/>
        </w:rPr>
        <w:t xml:space="preserve"> billion or 18 per cent of the total DCS budget. The bulk of the allocation will again go towards the ‘compensation </w:t>
      </w:r>
      <w:r w:rsidR="007416F6" w:rsidRPr="007416F6">
        <w:rPr>
          <w:rFonts w:ascii="Times New Roman" w:hAnsi="Times New Roman" w:cs="Times New Roman"/>
          <w:sz w:val="24"/>
          <w:szCs w:val="24"/>
        </w:rPr>
        <w:t>of employees’ (77 per cent) followed by</w:t>
      </w:r>
      <w:r w:rsidRPr="007416F6">
        <w:rPr>
          <w:rFonts w:ascii="Times New Roman" w:hAnsi="Times New Roman" w:cs="Times New Roman"/>
          <w:sz w:val="24"/>
          <w:szCs w:val="24"/>
        </w:rPr>
        <w:t xml:space="preserve"> ‘goods and services’</w:t>
      </w:r>
      <w:r w:rsidR="007416F6" w:rsidRPr="007416F6">
        <w:rPr>
          <w:rFonts w:ascii="Times New Roman" w:hAnsi="Times New Roman" w:cs="Times New Roman"/>
          <w:sz w:val="24"/>
          <w:szCs w:val="24"/>
        </w:rPr>
        <w:t xml:space="preserve"> at 21 per cent. </w:t>
      </w:r>
      <w:r w:rsidR="00992A63">
        <w:rPr>
          <w:rFonts w:ascii="Times New Roman" w:hAnsi="Times New Roman" w:cs="Times New Roman"/>
          <w:sz w:val="24"/>
          <w:szCs w:val="24"/>
        </w:rPr>
        <w:t xml:space="preserve">See Table 1 below for subprogrammes allocations. </w:t>
      </w:r>
    </w:p>
    <w:tbl>
      <w:tblPr>
        <w:tblW w:w="5491"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9"/>
        <w:gridCol w:w="1201"/>
        <w:gridCol w:w="1015"/>
        <w:gridCol w:w="1009"/>
        <w:gridCol w:w="836"/>
        <w:gridCol w:w="1015"/>
        <w:gridCol w:w="1015"/>
      </w:tblGrid>
      <w:tr w:rsidR="00CB19EA" w:rsidRPr="00CB19EA" w14:paraId="416D90C6" w14:textId="77777777" w:rsidTr="00CB19EA">
        <w:tc>
          <w:tcPr>
            <w:tcW w:w="1999" w:type="pct"/>
            <w:tcBorders>
              <w:bottom w:val="single" w:sz="4" w:space="0" w:color="auto"/>
            </w:tcBorders>
            <w:shd w:val="clear" w:color="auto" w:fill="D9D9D9"/>
          </w:tcPr>
          <w:p w14:paraId="37774FC7" w14:textId="77777777" w:rsidR="007416F6" w:rsidRPr="00CB19EA" w:rsidRDefault="007416F6" w:rsidP="00503E26">
            <w:pPr>
              <w:tabs>
                <w:tab w:val="left" w:pos="322"/>
              </w:tabs>
              <w:spacing w:line="360" w:lineRule="auto"/>
              <w:rPr>
                <w:rFonts w:ascii="Times New Roman" w:hAnsi="Times New Roman" w:cs="Times New Roman"/>
                <w:b/>
                <w:sz w:val="20"/>
                <w:szCs w:val="20"/>
              </w:rPr>
            </w:pPr>
          </w:p>
        </w:tc>
        <w:tc>
          <w:tcPr>
            <w:tcW w:w="591" w:type="pct"/>
            <w:shd w:val="clear" w:color="auto" w:fill="D9D9D9"/>
          </w:tcPr>
          <w:p w14:paraId="773C5B28" w14:textId="77777777" w:rsidR="007416F6" w:rsidRPr="00CB19EA" w:rsidRDefault="007416F6" w:rsidP="00503E26">
            <w:pPr>
              <w:tabs>
                <w:tab w:val="left" w:pos="322"/>
              </w:tabs>
              <w:spacing w:line="360" w:lineRule="auto"/>
              <w:rPr>
                <w:rFonts w:ascii="Times New Roman" w:hAnsi="Times New Roman" w:cs="Times New Roman"/>
                <w:b/>
                <w:sz w:val="20"/>
                <w:szCs w:val="20"/>
              </w:rPr>
            </w:pPr>
            <w:r w:rsidRPr="00CB19EA">
              <w:rPr>
                <w:rFonts w:ascii="Times New Roman" w:hAnsi="Times New Roman" w:cs="Times New Roman"/>
                <w:b/>
                <w:sz w:val="20"/>
                <w:szCs w:val="20"/>
              </w:rPr>
              <w:t>2017/18</w:t>
            </w:r>
          </w:p>
          <w:p w14:paraId="618213E0" w14:textId="77777777" w:rsidR="007416F6" w:rsidRPr="00CB19EA" w:rsidRDefault="007416F6" w:rsidP="00503E26">
            <w:pPr>
              <w:tabs>
                <w:tab w:val="left" w:pos="322"/>
              </w:tabs>
              <w:spacing w:line="360" w:lineRule="auto"/>
              <w:rPr>
                <w:rFonts w:ascii="Times New Roman" w:hAnsi="Times New Roman" w:cs="Times New Roman"/>
                <w:b/>
                <w:sz w:val="20"/>
                <w:szCs w:val="20"/>
              </w:rPr>
            </w:pPr>
            <w:r w:rsidRPr="00CB19EA">
              <w:rPr>
                <w:rFonts w:ascii="Times New Roman" w:hAnsi="Times New Roman" w:cs="Times New Roman"/>
                <w:b/>
                <w:sz w:val="20"/>
                <w:szCs w:val="20"/>
              </w:rPr>
              <w:t>(R’000)</w:t>
            </w:r>
          </w:p>
        </w:tc>
        <w:tc>
          <w:tcPr>
            <w:tcW w:w="500" w:type="pct"/>
            <w:shd w:val="clear" w:color="auto" w:fill="D9D9D9"/>
          </w:tcPr>
          <w:p w14:paraId="56416C70" w14:textId="77777777" w:rsidR="007416F6" w:rsidRPr="00CB19EA" w:rsidRDefault="007416F6" w:rsidP="00503E26">
            <w:pPr>
              <w:tabs>
                <w:tab w:val="left" w:pos="322"/>
              </w:tabs>
              <w:spacing w:line="360" w:lineRule="auto"/>
              <w:rPr>
                <w:rFonts w:ascii="Times New Roman" w:hAnsi="Times New Roman" w:cs="Times New Roman"/>
                <w:b/>
                <w:sz w:val="20"/>
                <w:szCs w:val="20"/>
              </w:rPr>
            </w:pPr>
            <w:r w:rsidRPr="00CB19EA">
              <w:rPr>
                <w:rFonts w:ascii="Times New Roman" w:hAnsi="Times New Roman" w:cs="Times New Roman"/>
                <w:b/>
                <w:sz w:val="20"/>
                <w:szCs w:val="20"/>
              </w:rPr>
              <w:t>2018/19</w:t>
            </w:r>
          </w:p>
          <w:p w14:paraId="26E9EC64" w14:textId="77777777" w:rsidR="007416F6" w:rsidRPr="00CB19EA" w:rsidRDefault="007416F6" w:rsidP="00503E26">
            <w:pPr>
              <w:tabs>
                <w:tab w:val="left" w:pos="322"/>
              </w:tabs>
              <w:spacing w:line="360" w:lineRule="auto"/>
              <w:rPr>
                <w:rFonts w:ascii="Times New Roman" w:hAnsi="Times New Roman" w:cs="Times New Roman"/>
                <w:b/>
                <w:sz w:val="20"/>
                <w:szCs w:val="20"/>
              </w:rPr>
            </w:pPr>
            <w:r w:rsidRPr="00CB19EA">
              <w:rPr>
                <w:rFonts w:ascii="Times New Roman" w:hAnsi="Times New Roman" w:cs="Times New Roman"/>
                <w:b/>
                <w:sz w:val="20"/>
                <w:szCs w:val="20"/>
              </w:rPr>
              <w:t>(R’000)</w:t>
            </w:r>
          </w:p>
        </w:tc>
        <w:tc>
          <w:tcPr>
            <w:tcW w:w="497" w:type="pct"/>
            <w:shd w:val="clear" w:color="auto" w:fill="D9D9D9"/>
          </w:tcPr>
          <w:p w14:paraId="771E7AC9" w14:textId="77777777" w:rsidR="007416F6" w:rsidRPr="00CB19EA" w:rsidRDefault="007416F6" w:rsidP="00503E26">
            <w:pPr>
              <w:tabs>
                <w:tab w:val="left" w:pos="322"/>
              </w:tabs>
              <w:spacing w:line="360" w:lineRule="auto"/>
              <w:rPr>
                <w:rFonts w:ascii="Times New Roman" w:hAnsi="Times New Roman" w:cs="Times New Roman"/>
                <w:b/>
                <w:sz w:val="20"/>
                <w:szCs w:val="20"/>
              </w:rPr>
            </w:pPr>
            <w:r w:rsidRPr="00CB19EA">
              <w:rPr>
                <w:rFonts w:ascii="Times New Roman" w:hAnsi="Times New Roman" w:cs="Times New Roman"/>
                <w:b/>
                <w:sz w:val="20"/>
                <w:szCs w:val="20"/>
              </w:rPr>
              <w:t xml:space="preserve">Nominal </w:t>
            </w:r>
          </w:p>
          <w:p w14:paraId="675975A4" w14:textId="77777777" w:rsidR="007416F6" w:rsidRPr="00CB19EA" w:rsidRDefault="007416F6" w:rsidP="00503E26">
            <w:pPr>
              <w:tabs>
                <w:tab w:val="left" w:pos="322"/>
              </w:tabs>
              <w:spacing w:line="360" w:lineRule="auto"/>
              <w:rPr>
                <w:rFonts w:ascii="Times New Roman" w:hAnsi="Times New Roman" w:cs="Times New Roman"/>
                <w:b/>
                <w:sz w:val="20"/>
                <w:szCs w:val="20"/>
              </w:rPr>
            </w:pPr>
            <w:r w:rsidRPr="00CB19EA">
              <w:rPr>
                <w:rFonts w:ascii="Times New Roman" w:hAnsi="Times New Roman" w:cs="Times New Roman"/>
                <w:b/>
                <w:sz w:val="20"/>
                <w:szCs w:val="20"/>
              </w:rPr>
              <w:t>% changes</w:t>
            </w:r>
          </w:p>
        </w:tc>
        <w:tc>
          <w:tcPr>
            <w:tcW w:w="412" w:type="pct"/>
            <w:shd w:val="clear" w:color="auto" w:fill="D9D9D9"/>
          </w:tcPr>
          <w:p w14:paraId="6E0301E5" w14:textId="77777777" w:rsidR="007416F6" w:rsidRPr="00CB19EA" w:rsidRDefault="007416F6" w:rsidP="00503E26">
            <w:pPr>
              <w:tabs>
                <w:tab w:val="left" w:pos="322"/>
              </w:tabs>
              <w:spacing w:line="360" w:lineRule="auto"/>
              <w:rPr>
                <w:rFonts w:ascii="Times New Roman" w:hAnsi="Times New Roman" w:cs="Times New Roman"/>
                <w:b/>
                <w:sz w:val="20"/>
                <w:szCs w:val="20"/>
              </w:rPr>
            </w:pPr>
            <w:r w:rsidRPr="00CB19EA">
              <w:rPr>
                <w:rFonts w:ascii="Times New Roman" w:hAnsi="Times New Roman" w:cs="Times New Roman"/>
                <w:b/>
                <w:sz w:val="20"/>
                <w:szCs w:val="20"/>
              </w:rPr>
              <w:t xml:space="preserve">Real </w:t>
            </w:r>
          </w:p>
          <w:p w14:paraId="046CAEEC" w14:textId="77777777" w:rsidR="007416F6" w:rsidRPr="00CB19EA" w:rsidRDefault="007416F6" w:rsidP="00503E26">
            <w:pPr>
              <w:tabs>
                <w:tab w:val="left" w:pos="322"/>
              </w:tabs>
              <w:spacing w:line="360" w:lineRule="auto"/>
              <w:rPr>
                <w:rFonts w:ascii="Times New Roman" w:hAnsi="Times New Roman" w:cs="Times New Roman"/>
                <w:b/>
                <w:sz w:val="20"/>
                <w:szCs w:val="20"/>
              </w:rPr>
            </w:pPr>
            <w:r w:rsidRPr="00CB19EA">
              <w:rPr>
                <w:rFonts w:ascii="Times New Roman" w:hAnsi="Times New Roman" w:cs="Times New Roman"/>
                <w:b/>
                <w:sz w:val="20"/>
                <w:szCs w:val="20"/>
              </w:rPr>
              <w:t>% change</w:t>
            </w:r>
          </w:p>
        </w:tc>
        <w:tc>
          <w:tcPr>
            <w:tcW w:w="500" w:type="pct"/>
            <w:shd w:val="clear" w:color="auto" w:fill="D9D9D9"/>
          </w:tcPr>
          <w:p w14:paraId="587F499B" w14:textId="77777777" w:rsidR="007416F6" w:rsidRPr="00CB19EA" w:rsidRDefault="007416F6" w:rsidP="00503E26">
            <w:pPr>
              <w:tabs>
                <w:tab w:val="left" w:pos="322"/>
              </w:tabs>
              <w:spacing w:line="360" w:lineRule="auto"/>
              <w:rPr>
                <w:rFonts w:ascii="Times New Roman" w:hAnsi="Times New Roman" w:cs="Times New Roman"/>
                <w:b/>
                <w:sz w:val="20"/>
                <w:szCs w:val="20"/>
              </w:rPr>
            </w:pPr>
            <w:r w:rsidRPr="00CB19EA">
              <w:rPr>
                <w:rFonts w:ascii="Times New Roman" w:hAnsi="Times New Roman" w:cs="Times New Roman"/>
                <w:b/>
                <w:sz w:val="20"/>
                <w:szCs w:val="20"/>
              </w:rPr>
              <w:t>Nominal Rand change</w:t>
            </w:r>
          </w:p>
        </w:tc>
        <w:tc>
          <w:tcPr>
            <w:tcW w:w="500" w:type="pct"/>
            <w:shd w:val="clear" w:color="auto" w:fill="D9D9D9"/>
          </w:tcPr>
          <w:p w14:paraId="2637B027" w14:textId="77777777" w:rsidR="007416F6" w:rsidRPr="00CB19EA" w:rsidRDefault="007416F6" w:rsidP="00503E26">
            <w:pPr>
              <w:tabs>
                <w:tab w:val="left" w:pos="322"/>
              </w:tabs>
              <w:spacing w:line="360" w:lineRule="auto"/>
              <w:rPr>
                <w:rFonts w:ascii="Times New Roman" w:hAnsi="Times New Roman" w:cs="Times New Roman"/>
                <w:b/>
                <w:sz w:val="20"/>
                <w:szCs w:val="20"/>
              </w:rPr>
            </w:pPr>
            <w:r w:rsidRPr="00CB19EA">
              <w:rPr>
                <w:rFonts w:ascii="Times New Roman" w:hAnsi="Times New Roman" w:cs="Times New Roman"/>
                <w:b/>
                <w:sz w:val="20"/>
                <w:szCs w:val="20"/>
              </w:rPr>
              <w:t>Real Rand change</w:t>
            </w:r>
          </w:p>
        </w:tc>
      </w:tr>
      <w:tr w:rsidR="00CB19EA" w:rsidRPr="00CB19EA" w14:paraId="5278E11F" w14:textId="77777777" w:rsidTr="00CB19EA">
        <w:tc>
          <w:tcPr>
            <w:tcW w:w="1999" w:type="pct"/>
            <w:shd w:val="clear" w:color="auto" w:fill="D9D9D9"/>
          </w:tcPr>
          <w:p w14:paraId="2357D625" w14:textId="77777777" w:rsidR="007416F6" w:rsidRPr="00CB19EA" w:rsidRDefault="007416F6"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b/>
                <w:sz w:val="20"/>
                <w:szCs w:val="20"/>
              </w:rPr>
              <w:t>Programme 1:</w:t>
            </w:r>
            <w:r w:rsidRPr="00CB19EA">
              <w:rPr>
                <w:rFonts w:ascii="Times New Roman" w:hAnsi="Times New Roman" w:cs="Times New Roman"/>
                <w:sz w:val="20"/>
                <w:szCs w:val="20"/>
              </w:rPr>
              <w:t xml:space="preserve"> </w:t>
            </w:r>
            <w:r w:rsidRPr="00CB19EA">
              <w:rPr>
                <w:rFonts w:ascii="Times New Roman" w:hAnsi="Times New Roman" w:cs="Times New Roman"/>
                <w:b/>
                <w:sz w:val="20"/>
                <w:szCs w:val="20"/>
              </w:rPr>
              <w:t>Administration</w:t>
            </w:r>
          </w:p>
        </w:tc>
        <w:tc>
          <w:tcPr>
            <w:tcW w:w="591" w:type="pct"/>
            <w:shd w:val="clear" w:color="auto" w:fill="auto"/>
            <w:vAlign w:val="center"/>
          </w:tcPr>
          <w:p w14:paraId="7BBF1797"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4 150.9</w:t>
            </w:r>
          </w:p>
        </w:tc>
        <w:tc>
          <w:tcPr>
            <w:tcW w:w="500" w:type="pct"/>
            <w:shd w:val="clear" w:color="auto" w:fill="auto"/>
            <w:vAlign w:val="center"/>
          </w:tcPr>
          <w:p w14:paraId="6CF8E700"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4 283.8</w:t>
            </w:r>
          </w:p>
        </w:tc>
        <w:tc>
          <w:tcPr>
            <w:tcW w:w="497" w:type="pct"/>
            <w:vAlign w:val="center"/>
          </w:tcPr>
          <w:p w14:paraId="23C2E19D"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3.20%</w:t>
            </w:r>
          </w:p>
        </w:tc>
        <w:tc>
          <w:tcPr>
            <w:tcW w:w="412" w:type="pct"/>
          </w:tcPr>
          <w:p w14:paraId="06560C32"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-2.18%</w:t>
            </w:r>
          </w:p>
        </w:tc>
        <w:tc>
          <w:tcPr>
            <w:tcW w:w="500" w:type="pct"/>
          </w:tcPr>
          <w:p w14:paraId="2E1E8A92"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132.9</w:t>
            </w:r>
          </w:p>
        </w:tc>
        <w:tc>
          <w:tcPr>
            <w:tcW w:w="500" w:type="pct"/>
          </w:tcPr>
          <w:p w14:paraId="64B6C38D"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-90.4</w:t>
            </w:r>
          </w:p>
        </w:tc>
      </w:tr>
      <w:tr w:rsidR="00CB19EA" w:rsidRPr="00CB19EA" w14:paraId="48A71422" w14:textId="77777777" w:rsidTr="00CB19EA">
        <w:trPr>
          <w:trHeight w:val="287"/>
        </w:trPr>
        <w:tc>
          <w:tcPr>
            <w:tcW w:w="1999" w:type="pct"/>
            <w:shd w:val="clear" w:color="auto" w:fill="D9D9D9"/>
          </w:tcPr>
          <w:p w14:paraId="0261477E" w14:textId="77777777" w:rsidR="007416F6" w:rsidRPr="00CB19EA" w:rsidRDefault="007416F6"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Sub-programmes</w:t>
            </w:r>
          </w:p>
        </w:tc>
        <w:tc>
          <w:tcPr>
            <w:tcW w:w="591" w:type="pct"/>
            <w:shd w:val="clear" w:color="auto" w:fill="auto"/>
            <w:vAlign w:val="center"/>
          </w:tcPr>
          <w:p w14:paraId="69006F75"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shd w:val="clear" w:color="auto" w:fill="auto"/>
            <w:vAlign w:val="center"/>
          </w:tcPr>
          <w:p w14:paraId="50C0CEAC"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 </w:t>
            </w:r>
          </w:p>
        </w:tc>
        <w:tc>
          <w:tcPr>
            <w:tcW w:w="497" w:type="pct"/>
            <w:vAlign w:val="center"/>
          </w:tcPr>
          <w:p w14:paraId="0FC56DEF"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412" w:type="pct"/>
          </w:tcPr>
          <w:p w14:paraId="24172E50"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2858674A"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627F4C82"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r>
      <w:tr w:rsidR="00CB19EA" w:rsidRPr="00CB19EA" w14:paraId="3EB8A548" w14:textId="77777777" w:rsidTr="00CB19EA">
        <w:tc>
          <w:tcPr>
            <w:tcW w:w="1999" w:type="pct"/>
            <w:shd w:val="clear" w:color="auto" w:fill="D9D9D9"/>
          </w:tcPr>
          <w:p w14:paraId="4CBC2E53" w14:textId="77777777" w:rsidR="007416F6" w:rsidRPr="00CB19EA" w:rsidRDefault="007416F6"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Ministry</w:t>
            </w:r>
          </w:p>
        </w:tc>
        <w:tc>
          <w:tcPr>
            <w:tcW w:w="591" w:type="pct"/>
            <w:shd w:val="clear" w:color="auto" w:fill="auto"/>
            <w:vAlign w:val="center"/>
          </w:tcPr>
          <w:p w14:paraId="6A49F50D"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36.5</w:t>
            </w:r>
          </w:p>
        </w:tc>
        <w:tc>
          <w:tcPr>
            <w:tcW w:w="500" w:type="pct"/>
            <w:shd w:val="clear" w:color="auto" w:fill="auto"/>
            <w:vAlign w:val="center"/>
          </w:tcPr>
          <w:p w14:paraId="324AD7D4"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32.6</w:t>
            </w:r>
          </w:p>
        </w:tc>
        <w:tc>
          <w:tcPr>
            <w:tcW w:w="497" w:type="pct"/>
            <w:vAlign w:val="center"/>
          </w:tcPr>
          <w:p w14:paraId="7C46AD43"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-10.68%</w:t>
            </w:r>
          </w:p>
        </w:tc>
        <w:tc>
          <w:tcPr>
            <w:tcW w:w="412" w:type="pct"/>
          </w:tcPr>
          <w:p w14:paraId="3E71EDF5"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33C2AB58"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4E34128E"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r>
      <w:tr w:rsidR="00CB19EA" w:rsidRPr="00CB19EA" w14:paraId="2EF5F08E" w14:textId="77777777" w:rsidTr="00CB19EA">
        <w:tc>
          <w:tcPr>
            <w:tcW w:w="1999" w:type="pct"/>
            <w:shd w:val="clear" w:color="auto" w:fill="D9D9D9"/>
          </w:tcPr>
          <w:p w14:paraId="4CA990E0" w14:textId="77777777" w:rsidR="007416F6" w:rsidRPr="00CB19EA" w:rsidRDefault="007416F6"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Judicial Inspectorate for Correctional Services</w:t>
            </w:r>
          </w:p>
        </w:tc>
        <w:tc>
          <w:tcPr>
            <w:tcW w:w="591" w:type="pct"/>
            <w:shd w:val="clear" w:color="auto" w:fill="auto"/>
            <w:vAlign w:val="center"/>
          </w:tcPr>
          <w:p w14:paraId="2027B36C"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69.4</w:t>
            </w:r>
          </w:p>
        </w:tc>
        <w:tc>
          <w:tcPr>
            <w:tcW w:w="500" w:type="pct"/>
            <w:shd w:val="clear" w:color="auto" w:fill="auto"/>
            <w:vAlign w:val="center"/>
          </w:tcPr>
          <w:p w14:paraId="2E1B0C1B"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71.2</w:t>
            </w:r>
          </w:p>
        </w:tc>
        <w:tc>
          <w:tcPr>
            <w:tcW w:w="497" w:type="pct"/>
            <w:vAlign w:val="center"/>
          </w:tcPr>
          <w:p w14:paraId="5EAC216D"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2.59%</w:t>
            </w:r>
          </w:p>
        </w:tc>
        <w:tc>
          <w:tcPr>
            <w:tcW w:w="412" w:type="pct"/>
          </w:tcPr>
          <w:p w14:paraId="0C8B4697"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561FC939"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1C777CA8"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r>
      <w:tr w:rsidR="00CB19EA" w:rsidRPr="00CB19EA" w14:paraId="110F8B37" w14:textId="77777777" w:rsidTr="00CB19EA">
        <w:tc>
          <w:tcPr>
            <w:tcW w:w="1999" w:type="pct"/>
            <w:shd w:val="clear" w:color="auto" w:fill="D9D9D9"/>
          </w:tcPr>
          <w:p w14:paraId="2C1A41EB" w14:textId="77777777" w:rsidR="007416F6" w:rsidRPr="00CB19EA" w:rsidRDefault="007416F6"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Management</w:t>
            </w:r>
          </w:p>
        </w:tc>
        <w:tc>
          <w:tcPr>
            <w:tcW w:w="591" w:type="pct"/>
            <w:shd w:val="clear" w:color="auto" w:fill="auto"/>
            <w:vAlign w:val="center"/>
          </w:tcPr>
          <w:p w14:paraId="065F8F0B"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805.6</w:t>
            </w:r>
          </w:p>
        </w:tc>
        <w:tc>
          <w:tcPr>
            <w:tcW w:w="500" w:type="pct"/>
            <w:shd w:val="clear" w:color="auto" w:fill="auto"/>
            <w:vAlign w:val="center"/>
          </w:tcPr>
          <w:p w14:paraId="1AFF5517"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834.0</w:t>
            </w:r>
          </w:p>
        </w:tc>
        <w:tc>
          <w:tcPr>
            <w:tcW w:w="497" w:type="pct"/>
            <w:vAlign w:val="center"/>
          </w:tcPr>
          <w:p w14:paraId="507020C1"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3.53%</w:t>
            </w:r>
          </w:p>
        </w:tc>
        <w:tc>
          <w:tcPr>
            <w:tcW w:w="412" w:type="pct"/>
          </w:tcPr>
          <w:p w14:paraId="78A57E4D"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7FEB4947"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00672BFF"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r>
      <w:tr w:rsidR="00CB19EA" w:rsidRPr="00CB19EA" w14:paraId="1FA8D817" w14:textId="77777777" w:rsidTr="00CB19EA">
        <w:tc>
          <w:tcPr>
            <w:tcW w:w="1999" w:type="pct"/>
            <w:shd w:val="clear" w:color="auto" w:fill="D9D9D9"/>
          </w:tcPr>
          <w:p w14:paraId="1C5C6B97" w14:textId="77777777" w:rsidR="007416F6" w:rsidRPr="00CB19EA" w:rsidRDefault="007416F6"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Human Resources</w:t>
            </w:r>
          </w:p>
        </w:tc>
        <w:tc>
          <w:tcPr>
            <w:tcW w:w="591" w:type="pct"/>
            <w:shd w:val="clear" w:color="auto" w:fill="auto"/>
            <w:vAlign w:val="center"/>
          </w:tcPr>
          <w:p w14:paraId="209840F4"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1 811.9</w:t>
            </w:r>
          </w:p>
        </w:tc>
        <w:tc>
          <w:tcPr>
            <w:tcW w:w="500" w:type="pct"/>
            <w:shd w:val="clear" w:color="auto" w:fill="auto"/>
            <w:vAlign w:val="center"/>
          </w:tcPr>
          <w:p w14:paraId="0C008611"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1 846.4</w:t>
            </w:r>
          </w:p>
        </w:tc>
        <w:tc>
          <w:tcPr>
            <w:tcW w:w="497" w:type="pct"/>
            <w:vAlign w:val="center"/>
          </w:tcPr>
          <w:p w14:paraId="0B240136"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1.90%</w:t>
            </w:r>
          </w:p>
        </w:tc>
        <w:tc>
          <w:tcPr>
            <w:tcW w:w="412" w:type="pct"/>
          </w:tcPr>
          <w:p w14:paraId="7F4F2F95"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1BE16576"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30FE1CEF"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r>
      <w:tr w:rsidR="00CB19EA" w:rsidRPr="00CB19EA" w14:paraId="502B997F" w14:textId="77777777" w:rsidTr="00CB19EA">
        <w:tc>
          <w:tcPr>
            <w:tcW w:w="1999" w:type="pct"/>
            <w:shd w:val="clear" w:color="auto" w:fill="D9D9D9"/>
          </w:tcPr>
          <w:p w14:paraId="2B76A6F9" w14:textId="77777777" w:rsidR="007416F6" w:rsidRPr="00CB19EA" w:rsidRDefault="007416F6"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Finance</w:t>
            </w:r>
          </w:p>
        </w:tc>
        <w:tc>
          <w:tcPr>
            <w:tcW w:w="591" w:type="pct"/>
            <w:shd w:val="clear" w:color="auto" w:fill="auto"/>
            <w:vAlign w:val="center"/>
          </w:tcPr>
          <w:p w14:paraId="01F07647"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997.5</w:t>
            </w:r>
          </w:p>
        </w:tc>
        <w:tc>
          <w:tcPr>
            <w:tcW w:w="500" w:type="pct"/>
            <w:shd w:val="clear" w:color="auto" w:fill="auto"/>
            <w:vAlign w:val="center"/>
          </w:tcPr>
          <w:p w14:paraId="00F630C7"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1 068.6</w:t>
            </w:r>
          </w:p>
        </w:tc>
        <w:tc>
          <w:tcPr>
            <w:tcW w:w="497" w:type="pct"/>
            <w:vAlign w:val="center"/>
          </w:tcPr>
          <w:p w14:paraId="7FB9F17F"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7.13%</w:t>
            </w:r>
          </w:p>
        </w:tc>
        <w:tc>
          <w:tcPr>
            <w:tcW w:w="412" w:type="pct"/>
          </w:tcPr>
          <w:p w14:paraId="1B72969C"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1608A0B0"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64093463"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r>
      <w:tr w:rsidR="00CB19EA" w:rsidRPr="00CB19EA" w14:paraId="2E5AC19E" w14:textId="77777777" w:rsidTr="00CB19EA">
        <w:tc>
          <w:tcPr>
            <w:tcW w:w="1999" w:type="pct"/>
            <w:shd w:val="clear" w:color="auto" w:fill="D9D9D9"/>
          </w:tcPr>
          <w:p w14:paraId="33AC8DAE" w14:textId="77777777" w:rsidR="007416F6" w:rsidRPr="00CB19EA" w:rsidRDefault="007416F6"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Assurance Services</w:t>
            </w:r>
          </w:p>
        </w:tc>
        <w:tc>
          <w:tcPr>
            <w:tcW w:w="591" w:type="pct"/>
            <w:shd w:val="clear" w:color="auto" w:fill="auto"/>
            <w:vAlign w:val="center"/>
          </w:tcPr>
          <w:p w14:paraId="7DC41F4E"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100.2</w:t>
            </w:r>
          </w:p>
        </w:tc>
        <w:tc>
          <w:tcPr>
            <w:tcW w:w="500" w:type="pct"/>
            <w:shd w:val="clear" w:color="auto" w:fill="auto"/>
            <w:vAlign w:val="center"/>
          </w:tcPr>
          <w:p w14:paraId="67F1DE08"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99.7</w:t>
            </w:r>
          </w:p>
        </w:tc>
        <w:tc>
          <w:tcPr>
            <w:tcW w:w="497" w:type="pct"/>
            <w:vAlign w:val="center"/>
          </w:tcPr>
          <w:p w14:paraId="44DFCBEC"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-0.50%</w:t>
            </w:r>
          </w:p>
        </w:tc>
        <w:tc>
          <w:tcPr>
            <w:tcW w:w="412" w:type="pct"/>
          </w:tcPr>
          <w:p w14:paraId="589EEF9B"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645AE319"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0DC73577"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r>
      <w:tr w:rsidR="00CB19EA" w:rsidRPr="00CB19EA" w14:paraId="731344F5" w14:textId="77777777" w:rsidTr="00CB19EA">
        <w:tc>
          <w:tcPr>
            <w:tcW w:w="1999" w:type="pct"/>
            <w:shd w:val="clear" w:color="auto" w:fill="D9D9D9"/>
          </w:tcPr>
          <w:p w14:paraId="6AC28464" w14:textId="77777777" w:rsidR="007416F6" w:rsidRPr="00CB19EA" w:rsidRDefault="007416F6"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Information Technology</w:t>
            </w:r>
          </w:p>
        </w:tc>
        <w:tc>
          <w:tcPr>
            <w:tcW w:w="591" w:type="pct"/>
            <w:shd w:val="clear" w:color="auto" w:fill="auto"/>
            <w:vAlign w:val="center"/>
          </w:tcPr>
          <w:p w14:paraId="435DE0CC"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250.9</w:t>
            </w:r>
          </w:p>
        </w:tc>
        <w:tc>
          <w:tcPr>
            <w:tcW w:w="500" w:type="pct"/>
            <w:shd w:val="clear" w:color="auto" w:fill="auto"/>
            <w:vAlign w:val="center"/>
          </w:tcPr>
          <w:p w14:paraId="0385BE3E"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248.6</w:t>
            </w:r>
          </w:p>
        </w:tc>
        <w:tc>
          <w:tcPr>
            <w:tcW w:w="497" w:type="pct"/>
            <w:vAlign w:val="center"/>
          </w:tcPr>
          <w:p w14:paraId="3CDFF29E"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-0.92%</w:t>
            </w:r>
          </w:p>
        </w:tc>
        <w:tc>
          <w:tcPr>
            <w:tcW w:w="412" w:type="pct"/>
          </w:tcPr>
          <w:p w14:paraId="766B63AC"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10DBBA3E"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5884A0A2"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r>
      <w:tr w:rsidR="00CB19EA" w:rsidRPr="00CB19EA" w14:paraId="63550693" w14:textId="77777777" w:rsidTr="00CB19EA">
        <w:tc>
          <w:tcPr>
            <w:tcW w:w="1999" w:type="pct"/>
            <w:shd w:val="clear" w:color="auto" w:fill="D9D9D9"/>
          </w:tcPr>
          <w:p w14:paraId="4549709A" w14:textId="77777777" w:rsidR="007416F6" w:rsidRPr="00CB19EA" w:rsidRDefault="007416F6"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Office Accommodation</w:t>
            </w:r>
          </w:p>
        </w:tc>
        <w:tc>
          <w:tcPr>
            <w:tcW w:w="591" w:type="pct"/>
            <w:shd w:val="clear" w:color="auto" w:fill="auto"/>
            <w:vAlign w:val="center"/>
          </w:tcPr>
          <w:p w14:paraId="2D7198B1"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78.8</w:t>
            </w:r>
          </w:p>
        </w:tc>
        <w:tc>
          <w:tcPr>
            <w:tcW w:w="500" w:type="pct"/>
            <w:shd w:val="clear" w:color="auto" w:fill="auto"/>
            <w:vAlign w:val="center"/>
          </w:tcPr>
          <w:p w14:paraId="79FB827B"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82.6</w:t>
            </w:r>
          </w:p>
        </w:tc>
        <w:tc>
          <w:tcPr>
            <w:tcW w:w="497" w:type="pct"/>
            <w:vAlign w:val="center"/>
          </w:tcPr>
          <w:p w14:paraId="40C9B420"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4.82%</w:t>
            </w:r>
          </w:p>
        </w:tc>
        <w:tc>
          <w:tcPr>
            <w:tcW w:w="412" w:type="pct"/>
          </w:tcPr>
          <w:p w14:paraId="15100AD1"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237BA994"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c>
          <w:tcPr>
            <w:tcW w:w="500" w:type="pct"/>
          </w:tcPr>
          <w:p w14:paraId="5A254857" w14:textId="77777777" w:rsidR="007416F6" w:rsidRPr="00CB19EA" w:rsidRDefault="007416F6" w:rsidP="00503E26">
            <w:pPr>
              <w:tabs>
                <w:tab w:val="left" w:pos="322"/>
              </w:tabs>
              <w:spacing w:after="0" w:line="360" w:lineRule="auto"/>
              <w:jc w:val="right"/>
              <w:rPr>
                <w:rFonts w:ascii="Times New Roman" w:hAnsi="Times New Roman" w:cs="Times New Roman"/>
                <w:sz w:val="20"/>
                <w:szCs w:val="20"/>
              </w:rPr>
            </w:pPr>
          </w:p>
        </w:tc>
      </w:tr>
    </w:tbl>
    <w:p w14:paraId="4FEA0E7E" w14:textId="77777777" w:rsidR="0080219D" w:rsidRPr="00CB19EA" w:rsidRDefault="00992A63" w:rsidP="00503E26">
      <w:pPr>
        <w:spacing w:after="60" w:line="360" w:lineRule="auto"/>
        <w:jc w:val="both"/>
        <w:rPr>
          <w:rFonts w:ascii="Times New Roman" w:eastAsia="Times New Roman" w:hAnsi="Times New Roman" w:cs="Times New Roman"/>
          <w:b/>
          <w:spacing w:val="6"/>
          <w:sz w:val="20"/>
          <w:szCs w:val="20"/>
          <w:lang w:val="en-GB" w:eastAsia="en-GB"/>
        </w:rPr>
      </w:pPr>
      <w:r>
        <w:rPr>
          <w:rFonts w:ascii="Times New Roman" w:hAnsi="Times New Roman" w:cs="Times New Roman"/>
          <w:b/>
          <w:sz w:val="20"/>
          <w:szCs w:val="20"/>
        </w:rPr>
        <w:t xml:space="preserve">  Table 1</w:t>
      </w:r>
      <w:r w:rsidR="0080219D" w:rsidRPr="00CB19EA">
        <w:rPr>
          <w:rFonts w:ascii="Times New Roman" w:hAnsi="Times New Roman" w:cs="Times New Roman"/>
          <w:b/>
          <w:sz w:val="20"/>
          <w:szCs w:val="20"/>
        </w:rPr>
        <w:t>: Administration programme</w:t>
      </w:r>
    </w:p>
    <w:p w14:paraId="613AD07D" w14:textId="77777777" w:rsidR="007416F6" w:rsidRDefault="007416F6" w:rsidP="00503E26">
      <w:pPr>
        <w:spacing w:after="60" w:line="360" w:lineRule="auto"/>
        <w:jc w:val="both"/>
        <w:rPr>
          <w:rFonts w:ascii="Times New Roman" w:eastAsia="Times New Roman" w:hAnsi="Times New Roman" w:cs="Times New Roman"/>
          <w:spacing w:val="6"/>
          <w:sz w:val="24"/>
          <w:szCs w:val="24"/>
          <w:lang w:val="en-GB" w:eastAsia="en-GB"/>
        </w:rPr>
      </w:pPr>
    </w:p>
    <w:p w14:paraId="285D27A6" w14:textId="77777777" w:rsidR="0080219D" w:rsidRPr="0080219D" w:rsidRDefault="00CC3826" w:rsidP="00503E26">
      <w:pPr>
        <w:spacing w:after="6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5.1.3</w:t>
      </w:r>
      <w:r>
        <w:rPr>
          <w:rFonts w:ascii="Times New Roman" w:eastAsia="Times New Roman" w:hAnsi="Times New Roman" w:cs="Times New Roman"/>
          <w:spacing w:val="6"/>
          <w:sz w:val="24"/>
          <w:szCs w:val="24"/>
          <w:lang w:val="en-GB" w:eastAsia="en-GB"/>
        </w:rPr>
        <w:tab/>
        <w:t>Key targets for 2018/19</w:t>
      </w:r>
      <w:r w:rsidR="0080219D" w:rsidRPr="0080219D">
        <w:rPr>
          <w:rFonts w:ascii="Times New Roman" w:eastAsia="Times New Roman" w:hAnsi="Times New Roman" w:cs="Times New Roman"/>
          <w:spacing w:val="6"/>
          <w:sz w:val="24"/>
          <w:szCs w:val="24"/>
          <w:lang w:val="en-GB" w:eastAsia="en-GB"/>
        </w:rPr>
        <w:t xml:space="preserve"> include:</w:t>
      </w:r>
    </w:p>
    <w:p w14:paraId="18C6D5C9" w14:textId="77777777" w:rsidR="0080219D" w:rsidRPr="0080219D" w:rsidRDefault="0080219D" w:rsidP="00503E26">
      <w:pPr>
        <w:spacing w:after="60" w:line="360" w:lineRule="auto"/>
        <w:jc w:val="both"/>
        <w:rPr>
          <w:rFonts w:ascii="Times New Roman" w:eastAsia="Times New Roman" w:hAnsi="Times New Roman" w:cs="Times New Roman"/>
          <w:spacing w:val="6"/>
          <w:sz w:val="24"/>
          <w:szCs w:val="24"/>
          <w:lang w:val="en-GB" w:eastAsia="en-GB"/>
        </w:rPr>
      </w:pPr>
      <w:r w:rsidRPr="0080219D">
        <w:rPr>
          <w:rFonts w:ascii="Times New Roman" w:eastAsia="Times New Roman" w:hAnsi="Times New Roman" w:cs="Times New Roman"/>
          <w:spacing w:val="6"/>
          <w:sz w:val="24"/>
          <w:szCs w:val="24"/>
          <w:lang w:val="en-GB" w:eastAsia="en-GB"/>
        </w:rPr>
        <w:t>-</w:t>
      </w:r>
      <w:r w:rsidRPr="0080219D">
        <w:rPr>
          <w:rFonts w:ascii="Times New Roman" w:eastAsia="Times New Roman" w:hAnsi="Times New Roman" w:cs="Times New Roman"/>
          <w:spacing w:val="6"/>
          <w:sz w:val="24"/>
          <w:szCs w:val="24"/>
          <w:lang w:val="en-GB" w:eastAsia="en-GB"/>
        </w:rPr>
        <w:tab/>
      </w:r>
      <w:r w:rsidR="00B527FE">
        <w:rPr>
          <w:rFonts w:ascii="Times New Roman" w:eastAsia="Times New Roman" w:hAnsi="Times New Roman" w:cs="Times New Roman"/>
          <w:spacing w:val="6"/>
          <w:sz w:val="24"/>
          <w:szCs w:val="24"/>
          <w:lang w:val="en-GB" w:eastAsia="en-GB"/>
        </w:rPr>
        <w:t>increasing the</w:t>
      </w:r>
      <w:r w:rsidR="00CC3826">
        <w:rPr>
          <w:rFonts w:ascii="Times New Roman" w:eastAsia="Times New Roman" w:hAnsi="Times New Roman" w:cs="Times New Roman"/>
          <w:spacing w:val="6"/>
          <w:sz w:val="24"/>
          <w:szCs w:val="24"/>
          <w:lang w:val="en-GB" w:eastAsia="en-GB"/>
        </w:rPr>
        <w:t xml:space="preserve"> </w:t>
      </w:r>
      <w:r w:rsidRPr="0080219D">
        <w:rPr>
          <w:rFonts w:ascii="Times New Roman" w:eastAsia="Times New Roman" w:hAnsi="Times New Roman" w:cs="Times New Roman"/>
          <w:spacing w:val="6"/>
          <w:sz w:val="24"/>
          <w:szCs w:val="24"/>
          <w:lang w:val="en-GB" w:eastAsia="en-GB"/>
        </w:rPr>
        <w:t xml:space="preserve">number of officials trained in line with the Workplace Skills Plan (WSP) </w:t>
      </w:r>
      <w:r w:rsidR="007416F6">
        <w:rPr>
          <w:rFonts w:ascii="Times New Roman" w:eastAsia="Times New Roman" w:hAnsi="Times New Roman" w:cs="Times New Roman"/>
          <w:spacing w:val="6"/>
          <w:sz w:val="24"/>
          <w:szCs w:val="24"/>
          <w:lang w:val="en-GB" w:eastAsia="en-GB"/>
        </w:rPr>
        <w:t xml:space="preserve">to </w:t>
      </w:r>
      <w:r w:rsidRPr="0080219D">
        <w:rPr>
          <w:rFonts w:ascii="Times New Roman" w:eastAsia="Times New Roman" w:hAnsi="Times New Roman" w:cs="Times New Roman"/>
          <w:spacing w:val="6"/>
          <w:sz w:val="24"/>
          <w:szCs w:val="24"/>
          <w:lang w:val="en-GB" w:eastAsia="en-GB"/>
        </w:rPr>
        <w:t>2</w:t>
      </w:r>
      <w:r w:rsidR="007416F6">
        <w:rPr>
          <w:rFonts w:ascii="Times New Roman" w:eastAsia="Times New Roman" w:hAnsi="Times New Roman" w:cs="Times New Roman"/>
          <w:spacing w:val="6"/>
          <w:sz w:val="24"/>
          <w:szCs w:val="24"/>
          <w:lang w:val="en-GB" w:eastAsia="en-GB"/>
        </w:rPr>
        <w:t>2050 officials</w:t>
      </w:r>
      <w:r w:rsidRPr="0080219D">
        <w:rPr>
          <w:rFonts w:ascii="Times New Roman" w:eastAsia="Times New Roman" w:hAnsi="Times New Roman" w:cs="Times New Roman"/>
          <w:spacing w:val="6"/>
          <w:sz w:val="24"/>
          <w:szCs w:val="24"/>
          <w:lang w:val="en-GB" w:eastAsia="en-GB"/>
        </w:rPr>
        <w:t xml:space="preserve">; </w:t>
      </w:r>
    </w:p>
    <w:p w14:paraId="1F0448A1" w14:textId="77777777" w:rsidR="00CC3826" w:rsidRDefault="0080219D" w:rsidP="00503E26">
      <w:pPr>
        <w:spacing w:after="60" w:line="360" w:lineRule="auto"/>
        <w:jc w:val="both"/>
        <w:rPr>
          <w:rFonts w:ascii="Times New Roman" w:eastAsia="Times New Roman" w:hAnsi="Times New Roman" w:cs="Times New Roman"/>
          <w:spacing w:val="6"/>
          <w:sz w:val="24"/>
          <w:szCs w:val="24"/>
          <w:lang w:val="en-GB" w:eastAsia="en-GB"/>
        </w:rPr>
      </w:pPr>
      <w:r w:rsidRPr="0080219D">
        <w:rPr>
          <w:rFonts w:ascii="Times New Roman" w:eastAsia="Times New Roman" w:hAnsi="Times New Roman" w:cs="Times New Roman"/>
          <w:spacing w:val="6"/>
          <w:sz w:val="24"/>
          <w:szCs w:val="24"/>
          <w:lang w:val="en-GB" w:eastAsia="en-GB"/>
        </w:rPr>
        <w:t>-</w:t>
      </w:r>
      <w:r w:rsidRPr="0080219D">
        <w:rPr>
          <w:rFonts w:ascii="Times New Roman" w:eastAsia="Times New Roman" w:hAnsi="Times New Roman" w:cs="Times New Roman"/>
          <w:spacing w:val="6"/>
          <w:sz w:val="24"/>
          <w:szCs w:val="24"/>
          <w:lang w:val="en-GB" w:eastAsia="en-GB"/>
        </w:rPr>
        <w:tab/>
        <w:t>achieving zero audit qualifications</w:t>
      </w:r>
      <w:r w:rsidR="00CC3826">
        <w:rPr>
          <w:rFonts w:ascii="Times New Roman" w:eastAsia="Times New Roman" w:hAnsi="Times New Roman" w:cs="Times New Roman"/>
          <w:spacing w:val="6"/>
          <w:sz w:val="24"/>
          <w:szCs w:val="24"/>
          <w:lang w:val="en-GB" w:eastAsia="en-GB"/>
        </w:rPr>
        <w:t xml:space="preserve">; and </w:t>
      </w:r>
    </w:p>
    <w:p w14:paraId="0262FC58" w14:textId="77777777" w:rsidR="0080219D" w:rsidRPr="00CC3826" w:rsidRDefault="00CC3826" w:rsidP="00503E26">
      <w:pPr>
        <w:spacing w:after="6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 xml:space="preserve">- </w:t>
      </w:r>
      <w:r>
        <w:rPr>
          <w:rFonts w:ascii="Times New Roman" w:eastAsia="Times New Roman" w:hAnsi="Times New Roman" w:cs="Times New Roman"/>
          <w:spacing w:val="6"/>
          <w:sz w:val="24"/>
          <w:szCs w:val="24"/>
          <w:lang w:val="en-GB" w:eastAsia="en-GB"/>
        </w:rPr>
        <w:tab/>
        <w:t>achieving</w:t>
      </w:r>
      <w:r w:rsidR="00C43621">
        <w:rPr>
          <w:rFonts w:ascii="Times New Roman" w:eastAsia="Times New Roman" w:hAnsi="Times New Roman" w:cs="Times New Roman"/>
          <w:spacing w:val="6"/>
          <w:sz w:val="24"/>
          <w:szCs w:val="24"/>
          <w:lang w:val="en-GB" w:eastAsia="en-GB"/>
        </w:rPr>
        <w:t xml:space="preserve"> a</w:t>
      </w:r>
      <w:r>
        <w:rPr>
          <w:rFonts w:ascii="Times New Roman" w:eastAsia="Times New Roman" w:hAnsi="Times New Roman" w:cs="Times New Roman"/>
          <w:spacing w:val="6"/>
          <w:sz w:val="24"/>
          <w:szCs w:val="24"/>
          <w:lang w:val="en-GB" w:eastAsia="en-GB"/>
        </w:rPr>
        <w:t xml:space="preserve"> 96 per cent </w:t>
      </w:r>
      <w:r w:rsidR="00C43621">
        <w:rPr>
          <w:rFonts w:ascii="Times New Roman" w:eastAsia="Times New Roman" w:hAnsi="Times New Roman" w:cs="Times New Roman"/>
          <w:spacing w:val="6"/>
          <w:sz w:val="24"/>
          <w:szCs w:val="24"/>
          <w:lang w:val="en-GB" w:eastAsia="en-GB"/>
        </w:rPr>
        <w:t xml:space="preserve">target </w:t>
      </w:r>
      <w:r>
        <w:rPr>
          <w:rFonts w:ascii="Times New Roman" w:eastAsia="Times New Roman" w:hAnsi="Times New Roman" w:cs="Times New Roman"/>
          <w:spacing w:val="6"/>
          <w:sz w:val="24"/>
          <w:szCs w:val="24"/>
          <w:lang w:val="en-GB" w:eastAsia="en-GB"/>
        </w:rPr>
        <w:t>of official</w:t>
      </w:r>
      <w:r w:rsidR="00C43621">
        <w:rPr>
          <w:rFonts w:ascii="Times New Roman" w:eastAsia="Times New Roman" w:hAnsi="Times New Roman" w:cs="Times New Roman"/>
          <w:spacing w:val="6"/>
          <w:sz w:val="24"/>
          <w:szCs w:val="24"/>
          <w:lang w:val="en-GB" w:eastAsia="en-GB"/>
        </w:rPr>
        <w:t>s</w:t>
      </w:r>
      <w:r>
        <w:rPr>
          <w:rFonts w:ascii="Times New Roman" w:eastAsia="Times New Roman" w:hAnsi="Times New Roman" w:cs="Times New Roman"/>
          <w:spacing w:val="6"/>
          <w:sz w:val="24"/>
          <w:szCs w:val="24"/>
          <w:lang w:val="en-GB" w:eastAsia="en-GB"/>
        </w:rPr>
        <w:t xml:space="preserve"> charge</w:t>
      </w:r>
      <w:r w:rsidR="00A35F12">
        <w:rPr>
          <w:rFonts w:ascii="Times New Roman" w:eastAsia="Times New Roman" w:hAnsi="Times New Roman" w:cs="Times New Roman"/>
          <w:spacing w:val="6"/>
          <w:sz w:val="24"/>
          <w:szCs w:val="24"/>
          <w:lang w:val="en-GB" w:eastAsia="en-GB"/>
        </w:rPr>
        <w:t>d</w:t>
      </w:r>
      <w:r>
        <w:rPr>
          <w:rFonts w:ascii="Times New Roman" w:eastAsia="Times New Roman" w:hAnsi="Times New Roman" w:cs="Times New Roman"/>
          <w:spacing w:val="6"/>
          <w:sz w:val="24"/>
          <w:szCs w:val="24"/>
          <w:lang w:val="en-GB" w:eastAsia="en-GB"/>
        </w:rPr>
        <w:t xml:space="preserve"> and found guilty of corruption</w:t>
      </w:r>
      <w:r w:rsidR="0080219D" w:rsidRPr="00CC3826">
        <w:rPr>
          <w:rFonts w:ascii="Times New Roman" w:eastAsia="Times New Roman" w:hAnsi="Times New Roman" w:cs="Times New Roman"/>
          <w:spacing w:val="6"/>
          <w:sz w:val="24"/>
          <w:szCs w:val="24"/>
          <w:lang w:val="en-GB" w:eastAsia="en-GB"/>
        </w:rPr>
        <w:t>.</w:t>
      </w:r>
    </w:p>
    <w:p w14:paraId="2A7763C2" w14:textId="77777777" w:rsidR="00503E26" w:rsidRDefault="00503E26">
      <w:pPr>
        <w:rPr>
          <w:rFonts w:ascii="Times New Roman" w:eastAsia="Times New Roman" w:hAnsi="Times New Roman" w:cs="Times New Roman"/>
          <w:b/>
          <w:spacing w:val="6"/>
          <w:sz w:val="24"/>
          <w:szCs w:val="24"/>
          <w:lang w:val="en-GB" w:eastAsia="en-GB"/>
        </w:rPr>
      </w:pPr>
      <w:r>
        <w:rPr>
          <w:rFonts w:ascii="Times New Roman" w:eastAsia="Times New Roman" w:hAnsi="Times New Roman" w:cs="Times New Roman"/>
          <w:b/>
          <w:spacing w:val="6"/>
          <w:sz w:val="24"/>
          <w:szCs w:val="24"/>
          <w:lang w:val="en-GB" w:eastAsia="en-GB"/>
        </w:rPr>
        <w:br w:type="page"/>
      </w:r>
    </w:p>
    <w:p w14:paraId="413ACE43" w14:textId="77777777" w:rsidR="0080219D" w:rsidRPr="0080219D" w:rsidRDefault="0080219D" w:rsidP="00503E26">
      <w:pPr>
        <w:autoSpaceDE w:val="0"/>
        <w:autoSpaceDN w:val="0"/>
        <w:adjustRightInd w:val="0"/>
        <w:spacing w:after="0" w:line="360" w:lineRule="auto"/>
        <w:jc w:val="both"/>
        <w:rPr>
          <w:rFonts w:ascii="Times New Roman" w:eastAsia="Times New Roman" w:hAnsi="Times New Roman" w:cs="Times New Roman"/>
          <w:b/>
          <w:spacing w:val="6"/>
          <w:sz w:val="24"/>
          <w:szCs w:val="24"/>
          <w:lang w:val="en-GB" w:eastAsia="en-GB"/>
        </w:rPr>
      </w:pPr>
      <w:r w:rsidRPr="0080219D">
        <w:rPr>
          <w:rFonts w:ascii="Times New Roman" w:eastAsia="Times New Roman" w:hAnsi="Times New Roman" w:cs="Times New Roman"/>
          <w:b/>
          <w:spacing w:val="6"/>
          <w:sz w:val="24"/>
          <w:szCs w:val="24"/>
          <w:lang w:val="en-GB" w:eastAsia="en-GB"/>
        </w:rPr>
        <w:lastRenderedPageBreak/>
        <w:t xml:space="preserve">5.2. </w:t>
      </w:r>
      <w:r w:rsidRPr="0080219D">
        <w:rPr>
          <w:rFonts w:ascii="Times New Roman" w:eastAsia="Times New Roman" w:hAnsi="Times New Roman" w:cs="Times New Roman"/>
          <w:b/>
          <w:spacing w:val="6"/>
          <w:sz w:val="24"/>
          <w:szCs w:val="24"/>
          <w:lang w:val="en-GB" w:eastAsia="en-GB"/>
        </w:rPr>
        <w:tab/>
        <w:t>Programme 2: Incarceration</w:t>
      </w:r>
    </w:p>
    <w:p w14:paraId="0807C772" w14:textId="77777777" w:rsidR="0080219D" w:rsidRPr="0080219D" w:rsidRDefault="0080219D" w:rsidP="00503E26">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r w:rsidRPr="0080219D">
        <w:rPr>
          <w:rFonts w:ascii="Times New Roman" w:eastAsia="Times New Roman" w:hAnsi="Times New Roman" w:cs="Times New Roman"/>
          <w:spacing w:val="6"/>
          <w:sz w:val="24"/>
          <w:szCs w:val="24"/>
          <w:lang w:val="en-GB" w:eastAsia="en-GB"/>
        </w:rPr>
        <w:t>5.2.1.</w:t>
      </w:r>
      <w:r w:rsidRPr="0080219D">
        <w:rPr>
          <w:rFonts w:ascii="Times New Roman" w:eastAsia="Times New Roman" w:hAnsi="Times New Roman" w:cs="Times New Roman"/>
          <w:spacing w:val="6"/>
          <w:sz w:val="24"/>
          <w:szCs w:val="24"/>
          <w:lang w:val="en-GB" w:eastAsia="en-GB"/>
        </w:rPr>
        <w:tab/>
        <w:t>The Incarceration programme provides for services and physical infrastructure that support</w:t>
      </w:r>
      <w:r w:rsidR="00C43621">
        <w:rPr>
          <w:rFonts w:ascii="Times New Roman" w:eastAsia="Times New Roman" w:hAnsi="Times New Roman" w:cs="Times New Roman"/>
          <w:spacing w:val="6"/>
          <w:sz w:val="24"/>
          <w:szCs w:val="24"/>
          <w:lang w:val="en-GB" w:eastAsia="en-GB"/>
        </w:rPr>
        <w:t>s</w:t>
      </w:r>
      <w:r w:rsidRPr="0080219D">
        <w:rPr>
          <w:rFonts w:ascii="Times New Roman" w:eastAsia="Times New Roman" w:hAnsi="Times New Roman" w:cs="Times New Roman"/>
          <w:spacing w:val="6"/>
          <w:sz w:val="24"/>
          <w:szCs w:val="24"/>
          <w:lang w:val="en-GB" w:eastAsia="en-GB"/>
        </w:rPr>
        <w:t xml:space="preserve"> secure conditions of incarceration </w:t>
      </w:r>
      <w:r w:rsidR="00845D97">
        <w:rPr>
          <w:rFonts w:ascii="Times New Roman" w:eastAsia="Times New Roman" w:hAnsi="Times New Roman" w:cs="Times New Roman"/>
          <w:spacing w:val="6"/>
          <w:sz w:val="24"/>
          <w:szCs w:val="24"/>
          <w:lang w:val="en-GB" w:eastAsia="en-GB"/>
        </w:rPr>
        <w:t xml:space="preserve">of </w:t>
      </w:r>
      <w:r w:rsidR="00845D97" w:rsidRPr="0080219D">
        <w:rPr>
          <w:rFonts w:ascii="Times New Roman" w:eastAsia="Times New Roman" w:hAnsi="Times New Roman" w:cs="Times New Roman"/>
          <w:spacing w:val="6"/>
          <w:sz w:val="24"/>
          <w:szCs w:val="24"/>
          <w:lang w:val="en-GB" w:eastAsia="en-GB"/>
        </w:rPr>
        <w:t>inmates</w:t>
      </w:r>
      <w:r w:rsidRPr="0080219D">
        <w:rPr>
          <w:rFonts w:ascii="Times New Roman" w:eastAsia="Times New Roman" w:hAnsi="Times New Roman" w:cs="Times New Roman"/>
          <w:spacing w:val="6"/>
          <w:sz w:val="24"/>
          <w:szCs w:val="24"/>
          <w:lang w:val="en-GB" w:eastAsia="en-GB"/>
        </w:rPr>
        <w:t>. It comprises four sub-programmes: Security Operations, Facilities, Remand Detention and Offender Management.</w:t>
      </w:r>
    </w:p>
    <w:p w14:paraId="2D7B117E" w14:textId="77777777" w:rsidR="00C43621" w:rsidRPr="00AE7FFE" w:rsidRDefault="0080219D" w:rsidP="00503E26">
      <w:pPr>
        <w:autoSpaceDE w:val="0"/>
        <w:autoSpaceDN w:val="0"/>
        <w:adjustRightInd w:val="0"/>
        <w:spacing w:after="0" w:line="360" w:lineRule="auto"/>
        <w:jc w:val="both"/>
        <w:rPr>
          <w:rFonts w:cs="Arial"/>
          <w:b/>
        </w:rPr>
      </w:pPr>
      <w:r w:rsidRPr="0080219D">
        <w:rPr>
          <w:rFonts w:ascii="Times New Roman" w:eastAsia="Times New Roman" w:hAnsi="Times New Roman" w:cs="Times New Roman"/>
          <w:spacing w:val="6"/>
          <w:sz w:val="24"/>
          <w:szCs w:val="24"/>
          <w:lang w:val="en-GB" w:eastAsia="en-GB"/>
        </w:rPr>
        <w:t>5.2.2</w:t>
      </w:r>
      <w:r w:rsidRPr="0080219D">
        <w:rPr>
          <w:rFonts w:ascii="Times New Roman" w:eastAsia="Times New Roman" w:hAnsi="Times New Roman" w:cs="Times New Roman"/>
          <w:spacing w:val="6"/>
          <w:sz w:val="24"/>
          <w:szCs w:val="24"/>
          <w:lang w:val="en-GB" w:eastAsia="en-GB"/>
        </w:rPr>
        <w:tab/>
      </w:r>
      <w:r w:rsidR="00381C5D">
        <w:rPr>
          <w:rFonts w:ascii="Times New Roman" w:eastAsia="Times New Roman" w:hAnsi="Times New Roman" w:cs="Times New Roman"/>
          <w:spacing w:val="6"/>
          <w:sz w:val="24"/>
          <w:szCs w:val="24"/>
          <w:lang w:val="en-GB" w:eastAsia="en-GB"/>
        </w:rPr>
        <w:t xml:space="preserve">Its </w:t>
      </w:r>
      <w:r w:rsidRPr="0080219D">
        <w:rPr>
          <w:rFonts w:ascii="Times New Roman" w:eastAsia="Times New Roman" w:hAnsi="Times New Roman" w:cs="Times New Roman"/>
          <w:spacing w:val="6"/>
          <w:sz w:val="24"/>
          <w:szCs w:val="24"/>
          <w:lang w:val="en-GB" w:eastAsia="en-GB"/>
        </w:rPr>
        <w:t xml:space="preserve">expenditure </w:t>
      </w:r>
      <w:r w:rsidR="00381C5D">
        <w:rPr>
          <w:rFonts w:ascii="Times New Roman" w:eastAsia="Times New Roman" w:hAnsi="Times New Roman" w:cs="Times New Roman"/>
          <w:spacing w:val="6"/>
          <w:sz w:val="24"/>
          <w:szCs w:val="24"/>
          <w:lang w:val="en-GB" w:eastAsia="en-GB"/>
        </w:rPr>
        <w:t>i</w:t>
      </w:r>
      <w:r w:rsidRPr="0080219D">
        <w:rPr>
          <w:rFonts w:ascii="Times New Roman" w:eastAsia="Times New Roman" w:hAnsi="Times New Roman" w:cs="Times New Roman"/>
          <w:spacing w:val="6"/>
          <w:sz w:val="24"/>
          <w:szCs w:val="24"/>
          <w:lang w:val="en-GB" w:eastAsia="en-GB"/>
        </w:rPr>
        <w:t xml:space="preserve">s projected to increase </w:t>
      </w:r>
      <w:r w:rsidR="00C43621">
        <w:rPr>
          <w:rFonts w:ascii="Times New Roman" w:eastAsia="Times New Roman" w:hAnsi="Times New Roman" w:cs="Times New Roman"/>
          <w:spacing w:val="6"/>
          <w:sz w:val="24"/>
          <w:szCs w:val="24"/>
          <w:lang w:val="en-GB" w:eastAsia="en-GB"/>
        </w:rPr>
        <w:t>f</w:t>
      </w:r>
      <w:r w:rsidRPr="0080219D">
        <w:rPr>
          <w:rFonts w:ascii="Times New Roman" w:eastAsia="Times New Roman" w:hAnsi="Times New Roman" w:cs="Times New Roman"/>
          <w:spacing w:val="6"/>
          <w:sz w:val="24"/>
          <w:szCs w:val="24"/>
          <w:lang w:val="en-GB" w:eastAsia="en-GB"/>
        </w:rPr>
        <w:t>rom</w:t>
      </w:r>
      <w:r w:rsidR="00C43621">
        <w:rPr>
          <w:rFonts w:ascii="Times New Roman" w:eastAsia="Times New Roman" w:hAnsi="Times New Roman" w:cs="Times New Roman"/>
          <w:spacing w:val="6"/>
          <w:sz w:val="24"/>
          <w:szCs w:val="24"/>
          <w:lang w:val="en-GB" w:eastAsia="en-GB"/>
        </w:rPr>
        <w:t xml:space="preserve"> R13.9 billion in 2017/18 to R14</w:t>
      </w:r>
      <w:r w:rsidRPr="0080219D">
        <w:rPr>
          <w:rFonts w:ascii="Times New Roman" w:eastAsia="Times New Roman" w:hAnsi="Times New Roman" w:cs="Times New Roman"/>
          <w:spacing w:val="6"/>
          <w:sz w:val="24"/>
          <w:szCs w:val="24"/>
          <w:lang w:val="en-GB" w:eastAsia="en-GB"/>
        </w:rPr>
        <w:t>.</w:t>
      </w:r>
      <w:r w:rsidR="00C43621">
        <w:rPr>
          <w:rFonts w:ascii="Times New Roman" w:eastAsia="Times New Roman" w:hAnsi="Times New Roman" w:cs="Times New Roman"/>
          <w:spacing w:val="6"/>
          <w:sz w:val="24"/>
          <w:szCs w:val="24"/>
          <w:lang w:val="en-GB" w:eastAsia="en-GB"/>
        </w:rPr>
        <w:t>5</w:t>
      </w:r>
      <w:r w:rsidRPr="0080219D">
        <w:rPr>
          <w:rFonts w:ascii="Times New Roman" w:eastAsia="Times New Roman" w:hAnsi="Times New Roman" w:cs="Times New Roman"/>
          <w:spacing w:val="6"/>
          <w:sz w:val="24"/>
          <w:szCs w:val="24"/>
          <w:lang w:val="en-GB" w:eastAsia="en-GB"/>
        </w:rPr>
        <w:t xml:space="preserve"> billion in 201</w:t>
      </w:r>
      <w:r w:rsidR="00C43621">
        <w:rPr>
          <w:rFonts w:ascii="Times New Roman" w:eastAsia="Times New Roman" w:hAnsi="Times New Roman" w:cs="Times New Roman"/>
          <w:spacing w:val="6"/>
          <w:sz w:val="24"/>
          <w:szCs w:val="24"/>
          <w:lang w:val="en-GB" w:eastAsia="en-GB"/>
        </w:rPr>
        <w:t>8/19</w:t>
      </w:r>
      <w:r w:rsidRPr="0080219D">
        <w:rPr>
          <w:rFonts w:ascii="Times New Roman" w:eastAsia="Times New Roman" w:hAnsi="Times New Roman" w:cs="Times New Roman"/>
          <w:spacing w:val="6"/>
          <w:sz w:val="24"/>
          <w:szCs w:val="24"/>
          <w:lang w:val="en-GB" w:eastAsia="en-GB"/>
        </w:rPr>
        <w:t>. The largest share of the allocation will go towards Security Operations, which will receive R</w:t>
      </w:r>
      <w:r w:rsidR="00381C5D">
        <w:rPr>
          <w:rFonts w:ascii="Times New Roman" w:eastAsia="Times New Roman" w:hAnsi="Times New Roman" w:cs="Times New Roman"/>
          <w:spacing w:val="6"/>
          <w:sz w:val="24"/>
          <w:szCs w:val="24"/>
          <w:lang w:val="en-GB" w:eastAsia="en-GB"/>
        </w:rPr>
        <w:t>8</w:t>
      </w:r>
      <w:r w:rsidRPr="0080219D">
        <w:rPr>
          <w:rFonts w:ascii="Times New Roman" w:eastAsia="Times New Roman" w:hAnsi="Times New Roman" w:cs="Times New Roman"/>
          <w:spacing w:val="6"/>
          <w:sz w:val="24"/>
          <w:szCs w:val="24"/>
          <w:lang w:val="en-GB" w:eastAsia="en-GB"/>
        </w:rPr>
        <w:t>.</w:t>
      </w:r>
      <w:r w:rsidR="00381C5D">
        <w:rPr>
          <w:rFonts w:ascii="Times New Roman" w:eastAsia="Times New Roman" w:hAnsi="Times New Roman" w:cs="Times New Roman"/>
          <w:spacing w:val="6"/>
          <w:sz w:val="24"/>
          <w:szCs w:val="24"/>
          <w:lang w:val="en-GB" w:eastAsia="en-GB"/>
        </w:rPr>
        <w:t>1</w:t>
      </w:r>
      <w:r w:rsidRPr="0080219D">
        <w:rPr>
          <w:rFonts w:ascii="Times New Roman" w:eastAsia="Times New Roman" w:hAnsi="Times New Roman" w:cs="Times New Roman"/>
          <w:spacing w:val="6"/>
          <w:sz w:val="24"/>
          <w:szCs w:val="24"/>
          <w:lang w:val="en-GB" w:eastAsia="en-GB"/>
        </w:rPr>
        <w:t xml:space="preserve"> billion. </w:t>
      </w:r>
      <w:r w:rsidR="00992A63">
        <w:rPr>
          <w:rFonts w:ascii="Times New Roman" w:eastAsia="Times New Roman" w:hAnsi="Times New Roman" w:cs="Times New Roman"/>
          <w:spacing w:val="6"/>
          <w:sz w:val="24"/>
          <w:szCs w:val="24"/>
          <w:lang w:val="en-GB" w:eastAsia="en-GB"/>
        </w:rPr>
        <w:t xml:space="preserve">See Table 2 below. </w:t>
      </w:r>
    </w:p>
    <w:tbl>
      <w:tblPr>
        <w:tblW w:w="0" w:type="auto"/>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1242"/>
        <w:gridCol w:w="1064"/>
        <w:gridCol w:w="1152"/>
        <w:gridCol w:w="1051"/>
        <w:gridCol w:w="1088"/>
        <w:gridCol w:w="1051"/>
      </w:tblGrid>
      <w:tr w:rsidR="00C43621" w:rsidRPr="00CB19EA" w14:paraId="4A41E7EB" w14:textId="77777777" w:rsidTr="00C43621">
        <w:tc>
          <w:tcPr>
            <w:tcW w:w="3363" w:type="dxa"/>
            <w:tcBorders>
              <w:bottom w:val="single" w:sz="4" w:space="0" w:color="auto"/>
            </w:tcBorders>
            <w:shd w:val="clear" w:color="auto" w:fill="D9D9D9"/>
          </w:tcPr>
          <w:p w14:paraId="655AE7A3" w14:textId="77777777" w:rsidR="00C43621" w:rsidRPr="00CB19EA" w:rsidRDefault="00C43621" w:rsidP="00503E26">
            <w:pPr>
              <w:tabs>
                <w:tab w:val="left" w:pos="322"/>
              </w:tabs>
              <w:spacing w:after="0" w:line="360" w:lineRule="auto"/>
              <w:rPr>
                <w:rFonts w:ascii="Times New Roman" w:hAnsi="Times New Roman" w:cs="Times New Roman"/>
                <w:b/>
                <w:sz w:val="20"/>
                <w:szCs w:val="20"/>
              </w:rPr>
            </w:pPr>
          </w:p>
        </w:tc>
        <w:tc>
          <w:tcPr>
            <w:tcW w:w="1242" w:type="dxa"/>
            <w:shd w:val="clear" w:color="auto" w:fill="D9D9D9"/>
          </w:tcPr>
          <w:p w14:paraId="6B754263" w14:textId="77777777" w:rsidR="00C43621" w:rsidRPr="00CB19EA" w:rsidRDefault="00C43621"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2017/18</w:t>
            </w:r>
            <w:r w:rsidRPr="00CB19EA" w:rsidDel="00E95AB2">
              <w:rPr>
                <w:rFonts w:ascii="Times New Roman" w:hAnsi="Times New Roman" w:cs="Times New Roman"/>
                <w:b/>
                <w:sz w:val="20"/>
                <w:szCs w:val="20"/>
              </w:rPr>
              <w:t xml:space="preserve"> </w:t>
            </w:r>
          </w:p>
          <w:p w14:paraId="0C80B891" w14:textId="77777777" w:rsidR="00C43621" w:rsidRPr="00CB19EA" w:rsidRDefault="00C43621"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(R’000)</w:t>
            </w:r>
          </w:p>
        </w:tc>
        <w:tc>
          <w:tcPr>
            <w:tcW w:w="1064" w:type="dxa"/>
            <w:shd w:val="clear" w:color="auto" w:fill="D9D9D9"/>
          </w:tcPr>
          <w:p w14:paraId="41355C08" w14:textId="77777777" w:rsidR="00C43621" w:rsidRPr="00CB19EA" w:rsidRDefault="00C43621"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2018/19</w:t>
            </w:r>
          </w:p>
          <w:p w14:paraId="37187214" w14:textId="77777777" w:rsidR="00C43621" w:rsidRPr="00CB19EA" w:rsidRDefault="00C43621"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(R’000)</w:t>
            </w:r>
          </w:p>
        </w:tc>
        <w:tc>
          <w:tcPr>
            <w:tcW w:w="1152" w:type="dxa"/>
            <w:shd w:val="clear" w:color="auto" w:fill="D9D9D9"/>
          </w:tcPr>
          <w:p w14:paraId="3FDD3492" w14:textId="77777777" w:rsidR="00C43621" w:rsidRPr="00CB19EA" w:rsidRDefault="00C43621"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 xml:space="preserve">Nominal </w:t>
            </w:r>
          </w:p>
          <w:p w14:paraId="24368D92" w14:textId="77777777" w:rsidR="00C43621" w:rsidRPr="00CB19EA" w:rsidRDefault="00C43621"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 changes</w:t>
            </w:r>
          </w:p>
        </w:tc>
        <w:tc>
          <w:tcPr>
            <w:tcW w:w="1051" w:type="dxa"/>
            <w:shd w:val="clear" w:color="auto" w:fill="D9D9D9"/>
          </w:tcPr>
          <w:p w14:paraId="5BE1ED48" w14:textId="77777777" w:rsidR="00C43621" w:rsidRPr="00CB19EA" w:rsidRDefault="00C43621"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 xml:space="preserve">Real </w:t>
            </w:r>
          </w:p>
          <w:p w14:paraId="0558DBCB" w14:textId="77777777" w:rsidR="00C43621" w:rsidRPr="00CB19EA" w:rsidRDefault="00C43621"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 change</w:t>
            </w:r>
          </w:p>
        </w:tc>
        <w:tc>
          <w:tcPr>
            <w:tcW w:w="1088" w:type="dxa"/>
            <w:shd w:val="clear" w:color="auto" w:fill="D9D9D9"/>
          </w:tcPr>
          <w:p w14:paraId="3CF4BF28" w14:textId="77777777" w:rsidR="00C43621" w:rsidRPr="00CB19EA" w:rsidRDefault="00C43621"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Nominal Rand Change</w:t>
            </w:r>
          </w:p>
        </w:tc>
        <w:tc>
          <w:tcPr>
            <w:tcW w:w="1051" w:type="dxa"/>
            <w:shd w:val="clear" w:color="auto" w:fill="D9D9D9"/>
          </w:tcPr>
          <w:p w14:paraId="14563527" w14:textId="77777777" w:rsidR="00C43621" w:rsidRPr="00CB19EA" w:rsidRDefault="00C43621"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Real Rand change</w:t>
            </w:r>
          </w:p>
        </w:tc>
      </w:tr>
      <w:tr w:rsidR="00C43621" w:rsidRPr="00CB19EA" w14:paraId="6A8B6E9A" w14:textId="77777777" w:rsidTr="00C43621">
        <w:tc>
          <w:tcPr>
            <w:tcW w:w="3363" w:type="dxa"/>
            <w:shd w:val="clear" w:color="auto" w:fill="D9D9D9"/>
          </w:tcPr>
          <w:p w14:paraId="5D6AF88A" w14:textId="77777777" w:rsidR="00C43621" w:rsidRPr="00CB19EA" w:rsidRDefault="00C43621"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Programme 2: Incarceration</w:t>
            </w:r>
          </w:p>
        </w:tc>
        <w:tc>
          <w:tcPr>
            <w:tcW w:w="1242" w:type="dxa"/>
            <w:shd w:val="clear" w:color="auto" w:fill="auto"/>
          </w:tcPr>
          <w:p w14:paraId="6BCD9BA0" w14:textId="77777777" w:rsidR="00C43621" w:rsidRPr="00CB19EA" w:rsidRDefault="00C43621" w:rsidP="00503E26">
            <w:pPr>
              <w:tabs>
                <w:tab w:val="left" w:pos="322"/>
                <w:tab w:val="right" w:pos="907"/>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ab/>
              <w:t>13 987.4</w:t>
            </w:r>
          </w:p>
        </w:tc>
        <w:tc>
          <w:tcPr>
            <w:tcW w:w="1064" w:type="dxa"/>
            <w:shd w:val="clear" w:color="auto" w:fill="auto"/>
          </w:tcPr>
          <w:p w14:paraId="49D82CA1"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14 529.3</w:t>
            </w:r>
          </w:p>
        </w:tc>
        <w:tc>
          <w:tcPr>
            <w:tcW w:w="1152" w:type="dxa"/>
          </w:tcPr>
          <w:p w14:paraId="0534FEB9"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3.87%</w:t>
            </w:r>
          </w:p>
        </w:tc>
        <w:tc>
          <w:tcPr>
            <w:tcW w:w="1051" w:type="dxa"/>
          </w:tcPr>
          <w:p w14:paraId="5D1CB7B4"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-1.54%</w:t>
            </w:r>
          </w:p>
        </w:tc>
        <w:tc>
          <w:tcPr>
            <w:tcW w:w="1088" w:type="dxa"/>
          </w:tcPr>
          <w:p w14:paraId="31C04C95"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541.9</w:t>
            </w:r>
          </w:p>
        </w:tc>
        <w:tc>
          <w:tcPr>
            <w:tcW w:w="1051" w:type="dxa"/>
          </w:tcPr>
          <w:p w14:paraId="3946C1F4" w14:textId="77777777" w:rsidR="00C43621" w:rsidRPr="00CB19EA" w:rsidRDefault="00C43621" w:rsidP="00503E26">
            <w:pPr>
              <w:tabs>
                <w:tab w:val="left" w:pos="322"/>
              </w:tabs>
              <w:spacing w:after="0" w:line="360" w:lineRule="auto"/>
              <w:jc w:val="center"/>
              <w:rPr>
                <w:rFonts w:ascii="Times New Roman" w:hAnsi="Times New Roman" w:cs="Times New Roman"/>
                <w:sz w:val="20"/>
                <w:szCs w:val="20"/>
              </w:rPr>
            </w:pPr>
            <w:r w:rsidRPr="00CB19EA">
              <w:rPr>
                <w:rFonts w:ascii="Times New Roman" w:hAnsi="Times New Roman" w:cs="Times New Roman"/>
                <w:sz w:val="20"/>
                <w:szCs w:val="20"/>
              </w:rPr>
              <w:t>-215.6</w:t>
            </w:r>
          </w:p>
        </w:tc>
      </w:tr>
      <w:tr w:rsidR="00C43621" w:rsidRPr="00CB19EA" w14:paraId="09E6D98E" w14:textId="77777777" w:rsidTr="00C43621">
        <w:tc>
          <w:tcPr>
            <w:tcW w:w="3363" w:type="dxa"/>
            <w:shd w:val="clear" w:color="auto" w:fill="D9D9D9"/>
          </w:tcPr>
          <w:p w14:paraId="021EF64C" w14:textId="77777777" w:rsidR="00C43621" w:rsidRPr="00CB19EA" w:rsidRDefault="00C43621"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Sub-programmes</w:t>
            </w:r>
          </w:p>
        </w:tc>
        <w:tc>
          <w:tcPr>
            <w:tcW w:w="1242" w:type="dxa"/>
            <w:shd w:val="clear" w:color="auto" w:fill="auto"/>
          </w:tcPr>
          <w:p w14:paraId="78DB67BF" w14:textId="77777777" w:rsidR="00C43621" w:rsidRPr="00CB19EA" w:rsidRDefault="00C43621" w:rsidP="00503E26">
            <w:pPr>
              <w:tabs>
                <w:tab w:val="left" w:pos="322"/>
              </w:tabs>
              <w:spacing w:after="0" w:line="360" w:lineRule="auto"/>
              <w:jc w:val="right"/>
              <w:rPr>
                <w:rFonts w:ascii="Times New Roman" w:hAnsi="Times New Roman" w:cs="Times New Roman"/>
                <w:b/>
                <w:sz w:val="20"/>
                <w:szCs w:val="20"/>
              </w:rPr>
            </w:pPr>
          </w:p>
        </w:tc>
        <w:tc>
          <w:tcPr>
            <w:tcW w:w="1064" w:type="dxa"/>
            <w:shd w:val="clear" w:color="auto" w:fill="auto"/>
          </w:tcPr>
          <w:p w14:paraId="1427F5B0" w14:textId="77777777" w:rsidR="00C43621" w:rsidRPr="00CB19EA" w:rsidRDefault="00C43621" w:rsidP="00503E26">
            <w:pPr>
              <w:tabs>
                <w:tab w:val="left" w:pos="322"/>
              </w:tabs>
              <w:spacing w:after="0" w:line="360" w:lineRule="auto"/>
              <w:jc w:val="right"/>
              <w:rPr>
                <w:rFonts w:ascii="Times New Roman" w:hAnsi="Times New Roman" w:cs="Times New Roman"/>
                <w:b/>
                <w:sz w:val="20"/>
                <w:szCs w:val="20"/>
              </w:rPr>
            </w:pPr>
          </w:p>
        </w:tc>
        <w:tc>
          <w:tcPr>
            <w:tcW w:w="1152" w:type="dxa"/>
          </w:tcPr>
          <w:p w14:paraId="5C092FB0" w14:textId="77777777" w:rsidR="00C43621" w:rsidRPr="00CB19EA" w:rsidRDefault="00C43621" w:rsidP="00503E26">
            <w:pPr>
              <w:tabs>
                <w:tab w:val="left" w:pos="322"/>
              </w:tabs>
              <w:spacing w:after="0" w:line="360" w:lineRule="auto"/>
              <w:jc w:val="right"/>
              <w:rPr>
                <w:rFonts w:ascii="Times New Roman" w:hAnsi="Times New Roman" w:cs="Times New Roman"/>
                <w:b/>
                <w:sz w:val="20"/>
                <w:szCs w:val="20"/>
              </w:rPr>
            </w:pPr>
          </w:p>
        </w:tc>
        <w:tc>
          <w:tcPr>
            <w:tcW w:w="1051" w:type="dxa"/>
          </w:tcPr>
          <w:p w14:paraId="6777491A" w14:textId="77777777" w:rsidR="00C43621" w:rsidRPr="00CB19EA" w:rsidRDefault="00C43621" w:rsidP="00503E26">
            <w:pPr>
              <w:tabs>
                <w:tab w:val="left" w:pos="322"/>
              </w:tabs>
              <w:spacing w:after="0" w:line="360" w:lineRule="auto"/>
              <w:jc w:val="right"/>
              <w:rPr>
                <w:rFonts w:ascii="Times New Roman" w:hAnsi="Times New Roman" w:cs="Times New Roman"/>
                <w:b/>
                <w:sz w:val="20"/>
                <w:szCs w:val="20"/>
              </w:rPr>
            </w:pPr>
          </w:p>
        </w:tc>
        <w:tc>
          <w:tcPr>
            <w:tcW w:w="1088" w:type="dxa"/>
          </w:tcPr>
          <w:p w14:paraId="663C664D" w14:textId="77777777" w:rsidR="00C43621" w:rsidRPr="00CB19EA" w:rsidRDefault="00C43621" w:rsidP="00503E26">
            <w:pPr>
              <w:tabs>
                <w:tab w:val="left" w:pos="322"/>
              </w:tabs>
              <w:spacing w:after="0" w:line="360" w:lineRule="auto"/>
              <w:jc w:val="right"/>
              <w:rPr>
                <w:rFonts w:ascii="Times New Roman" w:hAnsi="Times New Roman" w:cs="Times New Roman"/>
                <w:b/>
                <w:sz w:val="20"/>
                <w:szCs w:val="20"/>
              </w:rPr>
            </w:pPr>
          </w:p>
        </w:tc>
        <w:tc>
          <w:tcPr>
            <w:tcW w:w="1051" w:type="dxa"/>
          </w:tcPr>
          <w:p w14:paraId="362D7B7A" w14:textId="77777777" w:rsidR="00C43621" w:rsidRPr="00CB19EA" w:rsidRDefault="00C43621" w:rsidP="00503E26">
            <w:pPr>
              <w:tabs>
                <w:tab w:val="left" w:pos="322"/>
              </w:tabs>
              <w:spacing w:after="0" w:line="360" w:lineRule="auto"/>
              <w:jc w:val="right"/>
              <w:rPr>
                <w:rFonts w:ascii="Times New Roman" w:hAnsi="Times New Roman" w:cs="Times New Roman"/>
                <w:b/>
                <w:sz w:val="20"/>
                <w:szCs w:val="20"/>
              </w:rPr>
            </w:pPr>
          </w:p>
        </w:tc>
      </w:tr>
      <w:tr w:rsidR="00C43621" w:rsidRPr="00CB19EA" w14:paraId="07FAB37A" w14:textId="77777777" w:rsidTr="00C43621">
        <w:tc>
          <w:tcPr>
            <w:tcW w:w="3363" w:type="dxa"/>
            <w:shd w:val="clear" w:color="auto" w:fill="D9D9D9"/>
          </w:tcPr>
          <w:p w14:paraId="7834D514" w14:textId="77777777" w:rsidR="00C43621" w:rsidRPr="00CB19EA" w:rsidRDefault="00C43621"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Security Operations</w:t>
            </w:r>
          </w:p>
        </w:tc>
        <w:tc>
          <w:tcPr>
            <w:tcW w:w="1242" w:type="dxa"/>
            <w:shd w:val="clear" w:color="auto" w:fill="auto"/>
          </w:tcPr>
          <w:p w14:paraId="1DDF5ED2"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7 358.3</w:t>
            </w:r>
          </w:p>
        </w:tc>
        <w:tc>
          <w:tcPr>
            <w:tcW w:w="1064" w:type="dxa"/>
            <w:shd w:val="clear" w:color="auto" w:fill="auto"/>
          </w:tcPr>
          <w:p w14:paraId="1D457030"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8 112.5</w:t>
            </w:r>
          </w:p>
        </w:tc>
        <w:tc>
          <w:tcPr>
            <w:tcW w:w="1152" w:type="dxa"/>
          </w:tcPr>
          <w:p w14:paraId="0BEDA95F"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10.25%</w:t>
            </w:r>
          </w:p>
        </w:tc>
        <w:tc>
          <w:tcPr>
            <w:tcW w:w="1051" w:type="dxa"/>
          </w:tcPr>
          <w:p w14:paraId="37876360"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p>
        </w:tc>
        <w:tc>
          <w:tcPr>
            <w:tcW w:w="1088" w:type="dxa"/>
          </w:tcPr>
          <w:p w14:paraId="5FFC26C0"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p>
        </w:tc>
        <w:tc>
          <w:tcPr>
            <w:tcW w:w="1051" w:type="dxa"/>
          </w:tcPr>
          <w:p w14:paraId="67677B86"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p>
        </w:tc>
      </w:tr>
      <w:tr w:rsidR="00C43621" w:rsidRPr="00CB19EA" w14:paraId="2EC3C713" w14:textId="77777777" w:rsidTr="00C43621">
        <w:tc>
          <w:tcPr>
            <w:tcW w:w="3363" w:type="dxa"/>
            <w:shd w:val="clear" w:color="auto" w:fill="D9D9D9"/>
          </w:tcPr>
          <w:p w14:paraId="37C40319" w14:textId="77777777" w:rsidR="00C43621" w:rsidRPr="00CB19EA" w:rsidRDefault="00C43621"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Facilities</w:t>
            </w:r>
          </w:p>
        </w:tc>
        <w:tc>
          <w:tcPr>
            <w:tcW w:w="1242" w:type="dxa"/>
            <w:shd w:val="clear" w:color="auto" w:fill="auto"/>
          </w:tcPr>
          <w:p w14:paraId="75B79D43"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4 118.2</w:t>
            </w:r>
          </w:p>
        </w:tc>
        <w:tc>
          <w:tcPr>
            <w:tcW w:w="1064" w:type="dxa"/>
            <w:shd w:val="clear" w:color="auto" w:fill="auto"/>
          </w:tcPr>
          <w:p w14:paraId="2019029C"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3 765.1</w:t>
            </w:r>
          </w:p>
        </w:tc>
        <w:tc>
          <w:tcPr>
            <w:tcW w:w="1152" w:type="dxa"/>
          </w:tcPr>
          <w:p w14:paraId="7A85EA78"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-8.57%</w:t>
            </w:r>
          </w:p>
        </w:tc>
        <w:tc>
          <w:tcPr>
            <w:tcW w:w="1051" w:type="dxa"/>
          </w:tcPr>
          <w:p w14:paraId="7E80E896"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p>
        </w:tc>
        <w:tc>
          <w:tcPr>
            <w:tcW w:w="1088" w:type="dxa"/>
          </w:tcPr>
          <w:p w14:paraId="3267D162"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p>
        </w:tc>
        <w:tc>
          <w:tcPr>
            <w:tcW w:w="1051" w:type="dxa"/>
          </w:tcPr>
          <w:p w14:paraId="53D85F10"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p>
        </w:tc>
      </w:tr>
      <w:tr w:rsidR="00C43621" w:rsidRPr="00CB19EA" w14:paraId="0C7DE4E5" w14:textId="77777777" w:rsidTr="00C43621">
        <w:tc>
          <w:tcPr>
            <w:tcW w:w="3363" w:type="dxa"/>
            <w:shd w:val="clear" w:color="auto" w:fill="D9D9D9"/>
          </w:tcPr>
          <w:p w14:paraId="27B8EAB6" w14:textId="77777777" w:rsidR="00C43621" w:rsidRPr="00CB19EA" w:rsidRDefault="00C43621"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Remand Detention</w:t>
            </w:r>
          </w:p>
        </w:tc>
        <w:tc>
          <w:tcPr>
            <w:tcW w:w="1242" w:type="dxa"/>
            <w:shd w:val="clear" w:color="auto" w:fill="auto"/>
          </w:tcPr>
          <w:p w14:paraId="7C11148A"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688.8     </w:t>
            </w:r>
          </w:p>
        </w:tc>
        <w:tc>
          <w:tcPr>
            <w:tcW w:w="1064" w:type="dxa"/>
            <w:shd w:val="clear" w:color="auto" w:fill="auto"/>
          </w:tcPr>
          <w:p w14:paraId="364DFCD3"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732.8</w:t>
            </w:r>
          </w:p>
        </w:tc>
        <w:tc>
          <w:tcPr>
            <w:tcW w:w="1152" w:type="dxa"/>
          </w:tcPr>
          <w:p w14:paraId="68E90CE2"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  6.33%</w:t>
            </w:r>
          </w:p>
        </w:tc>
        <w:tc>
          <w:tcPr>
            <w:tcW w:w="1051" w:type="dxa"/>
          </w:tcPr>
          <w:p w14:paraId="4FA018F6"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p>
        </w:tc>
        <w:tc>
          <w:tcPr>
            <w:tcW w:w="1088" w:type="dxa"/>
          </w:tcPr>
          <w:p w14:paraId="4BEA6D8F"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p>
        </w:tc>
        <w:tc>
          <w:tcPr>
            <w:tcW w:w="1051" w:type="dxa"/>
          </w:tcPr>
          <w:p w14:paraId="7B79D8C5"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p>
        </w:tc>
      </w:tr>
      <w:tr w:rsidR="00C43621" w:rsidRPr="00CB19EA" w14:paraId="61EAB5A8" w14:textId="77777777" w:rsidTr="00C43621">
        <w:tc>
          <w:tcPr>
            <w:tcW w:w="3363" w:type="dxa"/>
            <w:shd w:val="clear" w:color="auto" w:fill="D9D9D9"/>
          </w:tcPr>
          <w:p w14:paraId="54C2EB40" w14:textId="77777777" w:rsidR="00C43621" w:rsidRPr="00CB19EA" w:rsidRDefault="00C43621"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Offender Management</w:t>
            </w:r>
          </w:p>
        </w:tc>
        <w:tc>
          <w:tcPr>
            <w:tcW w:w="1242" w:type="dxa"/>
            <w:shd w:val="clear" w:color="auto" w:fill="auto"/>
          </w:tcPr>
          <w:p w14:paraId="54C7C9B8"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1 821.6  </w:t>
            </w:r>
          </w:p>
        </w:tc>
        <w:tc>
          <w:tcPr>
            <w:tcW w:w="1064" w:type="dxa"/>
            <w:shd w:val="clear" w:color="auto" w:fill="auto"/>
          </w:tcPr>
          <w:p w14:paraId="0F927F06"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1 919.3</w:t>
            </w:r>
          </w:p>
        </w:tc>
        <w:tc>
          <w:tcPr>
            <w:tcW w:w="1152" w:type="dxa"/>
          </w:tcPr>
          <w:p w14:paraId="021FC13B"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5.33%    </w:t>
            </w:r>
          </w:p>
        </w:tc>
        <w:tc>
          <w:tcPr>
            <w:tcW w:w="1051" w:type="dxa"/>
          </w:tcPr>
          <w:p w14:paraId="1744A2D1"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p>
        </w:tc>
        <w:tc>
          <w:tcPr>
            <w:tcW w:w="1088" w:type="dxa"/>
          </w:tcPr>
          <w:p w14:paraId="3F26F01D"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p>
        </w:tc>
        <w:tc>
          <w:tcPr>
            <w:tcW w:w="1051" w:type="dxa"/>
          </w:tcPr>
          <w:p w14:paraId="53D65E41" w14:textId="77777777" w:rsidR="00C43621" w:rsidRPr="00CB19EA" w:rsidRDefault="00C43621" w:rsidP="00503E26">
            <w:pPr>
              <w:tabs>
                <w:tab w:val="left" w:pos="322"/>
              </w:tabs>
              <w:spacing w:after="0" w:line="360" w:lineRule="auto"/>
              <w:jc w:val="right"/>
              <w:rPr>
                <w:rFonts w:ascii="Times New Roman" w:hAnsi="Times New Roman" w:cs="Times New Roman"/>
                <w:sz w:val="20"/>
                <w:szCs w:val="20"/>
              </w:rPr>
            </w:pPr>
          </w:p>
        </w:tc>
      </w:tr>
    </w:tbl>
    <w:p w14:paraId="0447EA44" w14:textId="77777777" w:rsidR="0080219D" w:rsidRPr="00CB19EA" w:rsidRDefault="00992A63" w:rsidP="00503E26">
      <w:pPr>
        <w:autoSpaceDE w:val="0"/>
        <w:autoSpaceDN w:val="0"/>
        <w:adjustRightInd w:val="0"/>
        <w:spacing w:after="0" w:line="360" w:lineRule="auto"/>
        <w:jc w:val="both"/>
        <w:rPr>
          <w:rFonts w:ascii="Times New Roman" w:eastAsia="Times New Roman" w:hAnsi="Times New Roman" w:cs="Times New Roman"/>
          <w:b/>
          <w:spacing w:val="6"/>
          <w:sz w:val="20"/>
          <w:szCs w:val="20"/>
          <w:lang w:val="en-GB" w:eastAsia="en-GB"/>
        </w:rPr>
      </w:pPr>
      <w:r>
        <w:rPr>
          <w:rFonts w:ascii="Times New Roman" w:eastAsia="Times New Roman" w:hAnsi="Times New Roman" w:cs="Times New Roman"/>
          <w:b/>
          <w:spacing w:val="6"/>
          <w:sz w:val="20"/>
          <w:szCs w:val="20"/>
          <w:lang w:val="en-GB" w:eastAsia="en-GB"/>
        </w:rPr>
        <w:t xml:space="preserve">  Table 2</w:t>
      </w:r>
      <w:r w:rsidR="0080219D" w:rsidRPr="00CB19EA">
        <w:rPr>
          <w:rFonts w:ascii="Times New Roman" w:eastAsia="Times New Roman" w:hAnsi="Times New Roman" w:cs="Times New Roman"/>
          <w:b/>
          <w:spacing w:val="6"/>
          <w:sz w:val="20"/>
          <w:szCs w:val="20"/>
          <w:lang w:val="en-GB" w:eastAsia="en-GB"/>
        </w:rPr>
        <w:t>: Incarceration programme</w:t>
      </w:r>
    </w:p>
    <w:p w14:paraId="55F2EC52" w14:textId="77777777" w:rsidR="0080219D" w:rsidRPr="0080219D" w:rsidRDefault="0080219D" w:rsidP="00503E26">
      <w:pPr>
        <w:autoSpaceDE w:val="0"/>
        <w:autoSpaceDN w:val="0"/>
        <w:adjustRightInd w:val="0"/>
        <w:spacing w:after="0" w:line="360" w:lineRule="auto"/>
        <w:jc w:val="both"/>
        <w:rPr>
          <w:rFonts w:ascii="Times New Roman" w:eastAsia="Times New Roman" w:hAnsi="Times New Roman" w:cs="Times New Roman"/>
          <w:b/>
          <w:spacing w:val="6"/>
          <w:sz w:val="24"/>
          <w:szCs w:val="24"/>
          <w:lang w:val="en-GB" w:eastAsia="en-GB"/>
        </w:rPr>
      </w:pPr>
    </w:p>
    <w:p w14:paraId="6360F9C7" w14:textId="77777777" w:rsidR="0080219D" w:rsidRPr="0080219D" w:rsidRDefault="00992A63" w:rsidP="00503E26">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5.2.4.</w:t>
      </w:r>
      <w:r>
        <w:rPr>
          <w:rFonts w:ascii="Times New Roman" w:eastAsia="Times New Roman" w:hAnsi="Times New Roman" w:cs="Times New Roman"/>
          <w:spacing w:val="6"/>
          <w:sz w:val="24"/>
          <w:szCs w:val="24"/>
          <w:lang w:val="en-GB" w:eastAsia="en-GB"/>
        </w:rPr>
        <w:tab/>
        <w:t>Key targets for 20</w:t>
      </w:r>
      <w:r w:rsidR="0080219D" w:rsidRPr="0080219D">
        <w:rPr>
          <w:rFonts w:ascii="Times New Roman" w:eastAsia="Times New Roman" w:hAnsi="Times New Roman" w:cs="Times New Roman"/>
          <w:spacing w:val="6"/>
          <w:sz w:val="24"/>
          <w:szCs w:val="24"/>
          <w:lang w:val="en-GB" w:eastAsia="en-GB"/>
        </w:rPr>
        <w:t>18</w:t>
      </w:r>
      <w:r>
        <w:rPr>
          <w:rFonts w:ascii="Times New Roman" w:eastAsia="Times New Roman" w:hAnsi="Times New Roman" w:cs="Times New Roman"/>
          <w:spacing w:val="6"/>
          <w:sz w:val="24"/>
          <w:szCs w:val="24"/>
          <w:lang w:val="en-GB" w:eastAsia="en-GB"/>
        </w:rPr>
        <w:t>/19</w:t>
      </w:r>
      <w:r w:rsidR="0080219D" w:rsidRPr="0080219D">
        <w:rPr>
          <w:rFonts w:ascii="Times New Roman" w:eastAsia="Times New Roman" w:hAnsi="Times New Roman" w:cs="Times New Roman"/>
          <w:spacing w:val="6"/>
          <w:sz w:val="24"/>
          <w:szCs w:val="24"/>
          <w:lang w:val="en-GB" w:eastAsia="en-GB"/>
        </w:rPr>
        <w:t xml:space="preserve"> include:</w:t>
      </w:r>
    </w:p>
    <w:p w14:paraId="1A5B2807" w14:textId="77777777" w:rsidR="0080219D" w:rsidRPr="0080219D" w:rsidRDefault="0080219D" w:rsidP="00503E26">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r w:rsidRPr="0080219D">
        <w:rPr>
          <w:rFonts w:ascii="Times New Roman" w:eastAsia="Times New Roman" w:hAnsi="Times New Roman" w:cs="Times New Roman"/>
          <w:spacing w:val="6"/>
          <w:sz w:val="24"/>
          <w:szCs w:val="24"/>
          <w:lang w:val="en-GB" w:eastAsia="en-GB"/>
        </w:rPr>
        <w:t>-</w:t>
      </w:r>
      <w:r w:rsidRPr="0080219D">
        <w:rPr>
          <w:rFonts w:ascii="Times New Roman" w:eastAsia="Times New Roman" w:hAnsi="Times New Roman" w:cs="Times New Roman"/>
          <w:spacing w:val="6"/>
          <w:sz w:val="24"/>
          <w:szCs w:val="24"/>
          <w:lang w:val="en-GB" w:eastAsia="en-GB"/>
        </w:rPr>
        <w:tab/>
        <w:t>reducing the percentage of inmates allegedly inju</w:t>
      </w:r>
      <w:r w:rsidR="005A08F7">
        <w:rPr>
          <w:rFonts w:ascii="Times New Roman" w:eastAsia="Times New Roman" w:hAnsi="Times New Roman" w:cs="Times New Roman"/>
          <w:spacing w:val="6"/>
          <w:sz w:val="24"/>
          <w:szCs w:val="24"/>
          <w:lang w:val="en-GB" w:eastAsia="en-GB"/>
        </w:rPr>
        <w:t>red in assaults to 4.7 per cent;</w:t>
      </w:r>
      <w:r w:rsidRPr="0080219D">
        <w:rPr>
          <w:rFonts w:ascii="Times New Roman" w:eastAsia="Times New Roman" w:hAnsi="Times New Roman" w:cs="Times New Roman"/>
          <w:spacing w:val="6"/>
          <w:sz w:val="24"/>
          <w:szCs w:val="24"/>
          <w:lang w:val="en-GB" w:eastAsia="en-GB"/>
        </w:rPr>
        <w:t xml:space="preserve"> </w:t>
      </w:r>
    </w:p>
    <w:p w14:paraId="361B5B20" w14:textId="77777777" w:rsidR="0080219D" w:rsidRPr="0080219D" w:rsidRDefault="0080219D" w:rsidP="00503E26">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r w:rsidRPr="0080219D">
        <w:rPr>
          <w:rFonts w:ascii="Times New Roman" w:eastAsia="Times New Roman" w:hAnsi="Times New Roman" w:cs="Times New Roman"/>
          <w:spacing w:val="6"/>
          <w:sz w:val="24"/>
          <w:szCs w:val="24"/>
          <w:lang w:val="en-GB" w:eastAsia="en-GB"/>
        </w:rPr>
        <w:t>-</w:t>
      </w:r>
      <w:r w:rsidRPr="0080219D">
        <w:rPr>
          <w:rFonts w:ascii="Times New Roman" w:eastAsia="Times New Roman" w:hAnsi="Times New Roman" w:cs="Times New Roman"/>
          <w:spacing w:val="6"/>
          <w:sz w:val="24"/>
          <w:szCs w:val="24"/>
          <w:lang w:val="en-GB" w:eastAsia="en-GB"/>
        </w:rPr>
        <w:tab/>
        <w:t>reducing the percentage of escapes from remand centres</w:t>
      </w:r>
      <w:r w:rsidR="005A08F7">
        <w:rPr>
          <w:rFonts w:ascii="Times New Roman" w:eastAsia="Times New Roman" w:hAnsi="Times New Roman" w:cs="Times New Roman"/>
          <w:spacing w:val="6"/>
          <w:sz w:val="24"/>
          <w:szCs w:val="24"/>
          <w:lang w:val="en-GB" w:eastAsia="en-GB"/>
        </w:rPr>
        <w:t xml:space="preserve"> to 0,034 per cent</w:t>
      </w:r>
      <w:r w:rsidRPr="0080219D">
        <w:rPr>
          <w:rFonts w:ascii="Times New Roman" w:eastAsia="Times New Roman" w:hAnsi="Times New Roman" w:cs="Times New Roman"/>
          <w:spacing w:val="6"/>
          <w:sz w:val="24"/>
          <w:szCs w:val="24"/>
          <w:lang w:val="en-GB" w:eastAsia="en-GB"/>
        </w:rPr>
        <w:t>;</w:t>
      </w:r>
    </w:p>
    <w:p w14:paraId="5283B882" w14:textId="77777777" w:rsidR="0080219D" w:rsidRPr="0080219D" w:rsidRDefault="0080219D" w:rsidP="00503E26">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r w:rsidRPr="0080219D">
        <w:rPr>
          <w:rFonts w:ascii="Times New Roman" w:eastAsia="Times New Roman" w:hAnsi="Times New Roman" w:cs="Times New Roman"/>
          <w:spacing w:val="6"/>
          <w:sz w:val="24"/>
          <w:szCs w:val="24"/>
          <w:lang w:val="en-GB" w:eastAsia="en-GB"/>
        </w:rPr>
        <w:t>-</w:t>
      </w:r>
      <w:r w:rsidRPr="0080219D">
        <w:rPr>
          <w:rFonts w:ascii="Times New Roman" w:eastAsia="Times New Roman" w:hAnsi="Times New Roman" w:cs="Times New Roman"/>
          <w:spacing w:val="6"/>
          <w:sz w:val="24"/>
          <w:szCs w:val="24"/>
          <w:lang w:val="en-GB" w:eastAsia="en-GB"/>
        </w:rPr>
        <w:tab/>
        <w:t>reducing the percentage of unnatural deaths to 0,032;</w:t>
      </w:r>
    </w:p>
    <w:p w14:paraId="224A43EC" w14:textId="77777777" w:rsidR="0080219D" w:rsidRPr="0080219D" w:rsidRDefault="005A08F7" w:rsidP="00503E26">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r>
        <w:rPr>
          <w:rFonts w:ascii="Times New Roman" w:eastAsia="Times New Roman" w:hAnsi="Times New Roman" w:cs="Times New Roman"/>
          <w:spacing w:val="6"/>
          <w:sz w:val="24"/>
          <w:szCs w:val="24"/>
          <w:lang w:val="en-GB" w:eastAsia="en-GB"/>
        </w:rPr>
        <w:t>-</w:t>
      </w:r>
      <w:r>
        <w:rPr>
          <w:rFonts w:ascii="Times New Roman" w:eastAsia="Times New Roman" w:hAnsi="Times New Roman" w:cs="Times New Roman"/>
          <w:spacing w:val="6"/>
          <w:sz w:val="24"/>
          <w:szCs w:val="24"/>
          <w:lang w:val="en-GB" w:eastAsia="en-GB"/>
        </w:rPr>
        <w:tab/>
        <w:t>creating 435</w:t>
      </w:r>
      <w:r w:rsidR="0080219D" w:rsidRPr="0080219D">
        <w:rPr>
          <w:rFonts w:ascii="Times New Roman" w:eastAsia="Times New Roman" w:hAnsi="Times New Roman" w:cs="Times New Roman"/>
          <w:spacing w:val="6"/>
          <w:sz w:val="24"/>
          <w:szCs w:val="24"/>
          <w:lang w:val="en-GB" w:eastAsia="en-GB"/>
        </w:rPr>
        <w:t xml:space="preserve"> </w:t>
      </w:r>
      <w:r w:rsidR="001541CF">
        <w:rPr>
          <w:rFonts w:ascii="Times New Roman" w:eastAsia="Times New Roman" w:hAnsi="Times New Roman" w:cs="Times New Roman"/>
          <w:spacing w:val="6"/>
          <w:sz w:val="24"/>
          <w:szCs w:val="24"/>
          <w:lang w:val="en-GB" w:eastAsia="en-GB"/>
        </w:rPr>
        <w:t>bed spaces. The target i</w:t>
      </w:r>
      <w:r w:rsidR="0080219D" w:rsidRPr="0080219D">
        <w:rPr>
          <w:rFonts w:ascii="Times New Roman" w:eastAsia="Times New Roman" w:hAnsi="Times New Roman" w:cs="Times New Roman"/>
          <w:spacing w:val="6"/>
          <w:sz w:val="24"/>
          <w:szCs w:val="24"/>
          <w:lang w:val="en-GB" w:eastAsia="en-GB"/>
        </w:rPr>
        <w:t xml:space="preserve">s </w:t>
      </w:r>
      <w:r>
        <w:rPr>
          <w:rFonts w:ascii="Times New Roman" w:eastAsia="Times New Roman" w:hAnsi="Times New Roman" w:cs="Times New Roman"/>
          <w:spacing w:val="6"/>
          <w:sz w:val="24"/>
          <w:szCs w:val="24"/>
          <w:lang w:val="en-GB" w:eastAsia="en-GB"/>
        </w:rPr>
        <w:t xml:space="preserve">492 bed spaces in 2017/18 and </w:t>
      </w:r>
      <w:r w:rsidR="001541CF">
        <w:rPr>
          <w:rFonts w:ascii="Times New Roman" w:eastAsia="Times New Roman" w:hAnsi="Times New Roman" w:cs="Times New Roman"/>
          <w:spacing w:val="6"/>
          <w:sz w:val="24"/>
          <w:szCs w:val="24"/>
          <w:lang w:val="en-GB" w:eastAsia="en-GB"/>
        </w:rPr>
        <w:t xml:space="preserve">925 </w:t>
      </w:r>
      <w:r w:rsidR="0080219D" w:rsidRPr="0080219D">
        <w:rPr>
          <w:rFonts w:ascii="Times New Roman" w:eastAsia="Times New Roman" w:hAnsi="Times New Roman" w:cs="Times New Roman"/>
          <w:spacing w:val="6"/>
          <w:sz w:val="24"/>
          <w:szCs w:val="24"/>
          <w:lang w:val="en-GB" w:eastAsia="en-GB"/>
        </w:rPr>
        <w:t>in 2016/17</w:t>
      </w:r>
      <w:r>
        <w:rPr>
          <w:rFonts w:ascii="Times New Roman" w:eastAsia="Times New Roman" w:hAnsi="Times New Roman" w:cs="Times New Roman"/>
          <w:spacing w:val="6"/>
          <w:sz w:val="24"/>
          <w:szCs w:val="24"/>
          <w:lang w:val="en-GB" w:eastAsia="en-GB"/>
        </w:rPr>
        <w:t xml:space="preserve"> (</w:t>
      </w:r>
      <w:r w:rsidR="00666847">
        <w:rPr>
          <w:rFonts w:ascii="Times New Roman" w:eastAsia="Times New Roman" w:hAnsi="Times New Roman" w:cs="Times New Roman"/>
          <w:spacing w:val="6"/>
          <w:sz w:val="24"/>
          <w:szCs w:val="24"/>
          <w:lang w:val="en-GB" w:eastAsia="en-GB"/>
        </w:rPr>
        <w:t xml:space="preserve">this </w:t>
      </w:r>
      <w:r>
        <w:rPr>
          <w:rFonts w:ascii="Times New Roman" w:eastAsia="Times New Roman" w:hAnsi="Times New Roman" w:cs="Times New Roman"/>
          <w:spacing w:val="6"/>
          <w:sz w:val="24"/>
          <w:szCs w:val="24"/>
          <w:lang w:val="en-GB" w:eastAsia="en-GB"/>
        </w:rPr>
        <w:t xml:space="preserve">latter </w:t>
      </w:r>
      <w:r w:rsidR="00666847">
        <w:rPr>
          <w:rFonts w:ascii="Times New Roman" w:eastAsia="Times New Roman" w:hAnsi="Times New Roman" w:cs="Times New Roman"/>
          <w:spacing w:val="6"/>
          <w:sz w:val="24"/>
          <w:szCs w:val="24"/>
          <w:lang w:val="en-GB" w:eastAsia="en-GB"/>
        </w:rPr>
        <w:t xml:space="preserve">target </w:t>
      </w:r>
      <w:r>
        <w:rPr>
          <w:rFonts w:ascii="Times New Roman" w:eastAsia="Times New Roman" w:hAnsi="Times New Roman" w:cs="Times New Roman"/>
          <w:spacing w:val="6"/>
          <w:sz w:val="24"/>
          <w:szCs w:val="24"/>
          <w:lang w:val="en-GB" w:eastAsia="en-GB"/>
        </w:rPr>
        <w:t>was not achieved</w:t>
      </w:r>
      <w:r w:rsidR="00755FAE">
        <w:rPr>
          <w:rFonts w:ascii="Times New Roman" w:eastAsia="Times New Roman" w:hAnsi="Times New Roman" w:cs="Times New Roman"/>
          <w:spacing w:val="6"/>
          <w:sz w:val="24"/>
          <w:szCs w:val="24"/>
          <w:lang w:val="en-GB" w:eastAsia="en-GB"/>
        </w:rPr>
        <w:t xml:space="preserve"> as only 407 bed spaces were created</w:t>
      </w:r>
      <w:r>
        <w:rPr>
          <w:rFonts w:ascii="Times New Roman" w:eastAsia="Times New Roman" w:hAnsi="Times New Roman" w:cs="Times New Roman"/>
          <w:spacing w:val="6"/>
          <w:sz w:val="24"/>
          <w:szCs w:val="24"/>
          <w:lang w:val="en-GB" w:eastAsia="en-GB"/>
        </w:rPr>
        <w:t>)</w:t>
      </w:r>
      <w:r w:rsidR="0080219D" w:rsidRPr="0080219D">
        <w:rPr>
          <w:rFonts w:ascii="Times New Roman" w:eastAsia="Times New Roman" w:hAnsi="Times New Roman" w:cs="Times New Roman"/>
          <w:spacing w:val="6"/>
          <w:sz w:val="24"/>
          <w:szCs w:val="24"/>
          <w:lang w:val="en-GB" w:eastAsia="en-GB"/>
        </w:rPr>
        <w:t>; and</w:t>
      </w:r>
    </w:p>
    <w:p w14:paraId="161C6F68" w14:textId="77777777" w:rsidR="0080219D" w:rsidRPr="0080219D" w:rsidRDefault="0080219D" w:rsidP="00503E26">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r w:rsidRPr="0080219D">
        <w:rPr>
          <w:rFonts w:ascii="Times New Roman" w:eastAsia="Times New Roman" w:hAnsi="Times New Roman" w:cs="Times New Roman"/>
          <w:spacing w:val="6"/>
          <w:sz w:val="24"/>
          <w:szCs w:val="24"/>
          <w:lang w:val="en-GB" w:eastAsia="en-GB"/>
        </w:rPr>
        <w:t>-</w:t>
      </w:r>
      <w:r w:rsidRPr="0080219D">
        <w:rPr>
          <w:rFonts w:ascii="Times New Roman" w:eastAsia="Times New Roman" w:hAnsi="Times New Roman" w:cs="Times New Roman"/>
          <w:spacing w:val="6"/>
          <w:sz w:val="24"/>
          <w:szCs w:val="24"/>
          <w:lang w:val="en-GB" w:eastAsia="en-GB"/>
        </w:rPr>
        <w:tab/>
        <w:t xml:space="preserve">down-managing overcrowding to </w:t>
      </w:r>
      <w:r w:rsidR="00666847">
        <w:rPr>
          <w:rFonts w:ascii="Times New Roman" w:eastAsia="Times New Roman" w:hAnsi="Times New Roman" w:cs="Times New Roman"/>
          <w:spacing w:val="6"/>
          <w:sz w:val="24"/>
          <w:szCs w:val="24"/>
          <w:lang w:val="en-GB" w:eastAsia="en-GB"/>
        </w:rPr>
        <w:t xml:space="preserve">below </w:t>
      </w:r>
      <w:r w:rsidRPr="0080219D">
        <w:rPr>
          <w:rFonts w:ascii="Times New Roman" w:eastAsia="Times New Roman" w:hAnsi="Times New Roman" w:cs="Times New Roman"/>
          <w:spacing w:val="6"/>
          <w:sz w:val="24"/>
          <w:szCs w:val="24"/>
          <w:lang w:val="en-GB" w:eastAsia="en-GB"/>
        </w:rPr>
        <w:t>3</w:t>
      </w:r>
      <w:r w:rsidR="00666847">
        <w:rPr>
          <w:rFonts w:ascii="Times New Roman" w:eastAsia="Times New Roman" w:hAnsi="Times New Roman" w:cs="Times New Roman"/>
          <w:spacing w:val="6"/>
          <w:sz w:val="24"/>
          <w:szCs w:val="24"/>
          <w:lang w:val="en-GB" w:eastAsia="en-GB"/>
        </w:rPr>
        <w:t>9</w:t>
      </w:r>
      <w:r w:rsidRPr="0080219D">
        <w:rPr>
          <w:rFonts w:ascii="Times New Roman" w:eastAsia="Times New Roman" w:hAnsi="Times New Roman" w:cs="Times New Roman"/>
          <w:spacing w:val="6"/>
          <w:sz w:val="24"/>
          <w:szCs w:val="24"/>
          <w:lang w:val="en-GB" w:eastAsia="en-GB"/>
        </w:rPr>
        <w:t xml:space="preserve"> per cent. The tar</w:t>
      </w:r>
      <w:r w:rsidR="00666847">
        <w:rPr>
          <w:rFonts w:ascii="Times New Roman" w:eastAsia="Times New Roman" w:hAnsi="Times New Roman" w:cs="Times New Roman"/>
          <w:spacing w:val="6"/>
          <w:sz w:val="24"/>
          <w:szCs w:val="24"/>
          <w:lang w:val="en-GB" w:eastAsia="en-GB"/>
        </w:rPr>
        <w:t>get is 38</w:t>
      </w:r>
      <w:r w:rsidRPr="0080219D">
        <w:rPr>
          <w:rFonts w:ascii="Times New Roman" w:eastAsia="Times New Roman" w:hAnsi="Times New Roman" w:cs="Times New Roman"/>
          <w:spacing w:val="6"/>
          <w:sz w:val="24"/>
          <w:szCs w:val="24"/>
          <w:lang w:val="en-GB" w:eastAsia="en-GB"/>
        </w:rPr>
        <w:t xml:space="preserve"> per cent in 2017</w:t>
      </w:r>
      <w:r w:rsidR="00666847">
        <w:rPr>
          <w:rFonts w:ascii="Times New Roman" w:eastAsia="Times New Roman" w:hAnsi="Times New Roman" w:cs="Times New Roman"/>
          <w:spacing w:val="6"/>
          <w:sz w:val="24"/>
          <w:szCs w:val="24"/>
          <w:lang w:val="en-GB" w:eastAsia="en-GB"/>
        </w:rPr>
        <w:t>/18 and 32% the previous year (not achieved)</w:t>
      </w:r>
      <w:r w:rsidRPr="0080219D">
        <w:rPr>
          <w:rFonts w:ascii="Times New Roman" w:eastAsia="Times New Roman" w:hAnsi="Times New Roman" w:cs="Times New Roman"/>
          <w:spacing w:val="6"/>
          <w:sz w:val="24"/>
          <w:szCs w:val="24"/>
          <w:lang w:val="en-GB" w:eastAsia="en-GB"/>
        </w:rPr>
        <w:t>.</w:t>
      </w:r>
    </w:p>
    <w:p w14:paraId="5BEAA4DF" w14:textId="77777777" w:rsidR="0080219D" w:rsidRPr="0080219D" w:rsidRDefault="0080219D" w:rsidP="00503E26">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p>
    <w:p w14:paraId="53C3F2C6" w14:textId="77777777" w:rsidR="0080219D" w:rsidRPr="0080219D" w:rsidRDefault="0080219D" w:rsidP="00503E26">
      <w:pPr>
        <w:numPr>
          <w:ilvl w:val="1"/>
          <w:numId w:val="5"/>
        </w:numPr>
        <w:spacing w:after="60" w:line="360" w:lineRule="auto"/>
        <w:contextualSpacing/>
        <w:jc w:val="both"/>
        <w:rPr>
          <w:rFonts w:ascii="Times New Roman" w:hAnsi="Times New Roman" w:cs="Times New Roman"/>
          <w:b/>
          <w:sz w:val="24"/>
          <w:szCs w:val="24"/>
        </w:rPr>
      </w:pPr>
      <w:r w:rsidRPr="0080219D">
        <w:rPr>
          <w:rFonts w:ascii="Times New Roman" w:hAnsi="Times New Roman" w:cs="Times New Roman"/>
          <w:b/>
          <w:sz w:val="24"/>
          <w:szCs w:val="24"/>
        </w:rPr>
        <w:t>Programme 3: Rehabilitation</w:t>
      </w:r>
    </w:p>
    <w:p w14:paraId="1F45881F" w14:textId="77777777" w:rsidR="0080219D" w:rsidRPr="0080219D" w:rsidRDefault="0080219D" w:rsidP="00503E26">
      <w:pPr>
        <w:numPr>
          <w:ilvl w:val="2"/>
          <w:numId w:val="8"/>
        </w:numPr>
        <w:autoSpaceDE w:val="0"/>
        <w:autoSpaceDN w:val="0"/>
        <w:adjustRightInd w:val="0"/>
        <w:spacing w:after="0" w:line="360" w:lineRule="auto"/>
        <w:contextualSpacing/>
        <w:jc w:val="both"/>
        <w:rPr>
          <w:rFonts w:ascii="Times New Roman" w:hAnsi="Times New Roman"/>
          <w:sz w:val="24"/>
          <w:szCs w:val="24"/>
        </w:rPr>
      </w:pPr>
      <w:r w:rsidRPr="0080219D">
        <w:rPr>
          <w:rFonts w:ascii="Times New Roman" w:hAnsi="Times New Roman"/>
          <w:sz w:val="24"/>
          <w:szCs w:val="24"/>
        </w:rPr>
        <w:t xml:space="preserve">The </w:t>
      </w:r>
      <w:r w:rsidRPr="00755FAE">
        <w:rPr>
          <w:rFonts w:ascii="Times New Roman" w:hAnsi="Times New Roman"/>
          <w:sz w:val="24"/>
          <w:szCs w:val="24"/>
        </w:rPr>
        <w:t xml:space="preserve">Rehabilitation </w:t>
      </w:r>
      <w:r w:rsidRPr="0080219D">
        <w:rPr>
          <w:rFonts w:ascii="Times New Roman" w:hAnsi="Times New Roman"/>
          <w:sz w:val="24"/>
          <w:szCs w:val="24"/>
        </w:rPr>
        <w:t>programme provides for needs-based programmes and interventions to facilitate offenders’ rehabilitation and eventual reintegration to society. It comprises three sub-programmes: Correctional Programmes, Offender Development and Psychological, Social and Spiritual Services.</w:t>
      </w:r>
    </w:p>
    <w:p w14:paraId="4983E035" w14:textId="77777777" w:rsidR="00666847" w:rsidRPr="00755FAE" w:rsidRDefault="0080219D" w:rsidP="00503E26">
      <w:pPr>
        <w:numPr>
          <w:ilvl w:val="2"/>
          <w:numId w:val="8"/>
        </w:numPr>
        <w:autoSpaceDE w:val="0"/>
        <w:autoSpaceDN w:val="0"/>
        <w:adjustRightInd w:val="0"/>
        <w:spacing w:after="0" w:line="360" w:lineRule="auto"/>
        <w:contextualSpacing/>
        <w:jc w:val="both"/>
        <w:rPr>
          <w:rFonts w:ascii="Times New Roman" w:hAnsi="Times New Roman" w:cs="Times New Roman"/>
          <w:sz w:val="24"/>
          <w:szCs w:val="24"/>
        </w:rPr>
      </w:pPr>
      <w:r w:rsidRPr="0080219D">
        <w:rPr>
          <w:rFonts w:ascii="Times New Roman" w:hAnsi="Times New Roman" w:cs="Times New Roman"/>
          <w:sz w:val="24"/>
          <w:szCs w:val="24"/>
        </w:rPr>
        <w:t>Most of the allocation</w:t>
      </w:r>
      <w:r w:rsidR="00755FAE">
        <w:rPr>
          <w:rFonts w:ascii="Times New Roman" w:hAnsi="Times New Roman" w:cs="Times New Roman"/>
          <w:sz w:val="24"/>
          <w:szCs w:val="24"/>
        </w:rPr>
        <w:t xml:space="preserve"> on this programme</w:t>
      </w:r>
      <w:r w:rsidRPr="0080219D">
        <w:rPr>
          <w:rFonts w:ascii="Times New Roman" w:hAnsi="Times New Roman" w:cs="Times New Roman"/>
          <w:sz w:val="24"/>
          <w:szCs w:val="24"/>
        </w:rPr>
        <w:t xml:space="preserve"> (7</w:t>
      </w:r>
      <w:r w:rsidR="00755FAE">
        <w:rPr>
          <w:rFonts w:ascii="Times New Roman" w:hAnsi="Times New Roman" w:cs="Times New Roman"/>
          <w:sz w:val="24"/>
          <w:szCs w:val="24"/>
        </w:rPr>
        <w:t>9</w:t>
      </w:r>
      <w:r w:rsidRPr="0080219D">
        <w:rPr>
          <w:rFonts w:ascii="Times New Roman" w:hAnsi="Times New Roman" w:cs="Times New Roman"/>
          <w:sz w:val="24"/>
          <w:szCs w:val="24"/>
        </w:rPr>
        <w:t xml:space="preserve"> per cent) will go towards </w:t>
      </w:r>
      <w:r w:rsidR="00755FAE">
        <w:rPr>
          <w:rFonts w:ascii="Times New Roman" w:hAnsi="Times New Roman" w:cs="Times New Roman"/>
          <w:sz w:val="24"/>
          <w:szCs w:val="24"/>
        </w:rPr>
        <w:t>‘</w:t>
      </w:r>
      <w:r w:rsidRPr="0080219D">
        <w:rPr>
          <w:rFonts w:ascii="Times New Roman" w:hAnsi="Times New Roman" w:cs="Times New Roman"/>
          <w:sz w:val="24"/>
          <w:szCs w:val="24"/>
        </w:rPr>
        <w:t>compensation of employees</w:t>
      </w:r>
      <w:r w:rsidR="00755FAE">
        <w:rPr>
          <w:rFonts w:ascii="Times New Roman" w:hAnsi="Times New Roman" w:cs="Times New Roman"/>
          <w:sz w:val="24"/>
          <w:szCs w:val="24"/>
        </w:rPr>
        <w:t>’</w:t>
      </w:r>
      <w:r w:rsidR="00992A63">
        <w:rPr>
          <w:rFonts w:ascii="Times New Roman" w:hAnsi="Times New Roman" w:cs="Times New Roman"/>
          <w:sz w:val="24"/>
          <w:szCs w:val="24"/>
        </w:rPr>
        <w:t>. Table 3</w:t>
      </w:r>
      <w:r w:rsidRPr="0080219D">
        <w:rPr>
          <w:rFonts w:ascii="Times New Roman" w:hAnsi="Times New Roman" w:cs="Times New Roman"/>
          <w:sz w:val="24"/>
          <w:szCs w:val="24"/>
        </w:rPr>
        <w:t xml:space="preserve"> illustrates the allocation across the programme.</w:t>
      </w:r>
    </w:p>
    <w:tbl>
      <w:tblPr>
        <w:tblW w:w="99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1080"/>
        <w:gridCol w:w="990"/>
        <w:gridCol w:w="1080"/>
        <w:gridCol w:w="1080"/>
        <w:gridCol w:w="1080"/>
        <w:gridCol w:w="990"/>
      </w:tblGrid>
      <w:tr w:rsidR="00755FAE" w:rsidRPr="00755FAE" w14:paraId="03B07BEB" w14:textId="77777777" w:rsidTr="00755FAE">
        <w:tc>
          <w:tcPr>
            <w:tcW w:w="3690" w:type="dxa"/>
            <w:tcBorders>
              <w:bottom w:val="single" w:sz="4" w:space="0" w:color="auto"/>
            </w:tcBorders>
            <w:shd w:val="clear" w:color="auto" w:fill="D9D9D9"/>
          </w:tcPr>
          <w:p w14:paraId="633D2E03" w14:textId="77777777" w:rsidR="00666847" w:rsidRPr="00755FAE" w:rsidRDefault="00666847" w:rsidP="00503E26">
            <w:pPr>
              <w:tabs>
                <w:tab w:val="left" w:pos="322"/>
              </w:tabs>
              <w:spacing w:after="0" w:line="360" w:lineRule="auto"/>
              <w:rPr>
                <w:rFonts w:ascii="Times New Roman" w:hAnsi="Times New Roman" w:cs="Times New Roman"/>
                <w:b/>
                <w:sz w:val="20"/>
                <w:szCs w:val="20"/>
              </w:rPr>
            </w:pPr>
          </w:p>
        </w:tc>
        <w:tc>
          <w:tcPr>
            <w:tcW w:w="1080" w:type="dxa"/>
            <w:shd w:val="clear" w:color="auto" w:fill="D9D9D9"/>
          </w:tcPr>
          <w:p w14:paraId="3D1B2459" w14:textId="77777777" w:rsidR="00666847" w:rsidRPr="00755FAE" w:rsidRDefault="00666847" w:rsidP="00503E26">
            <w:pPr>
              <w:tabs>
                <w:tab w:val="left" w:pos="322"/>
              </w:tabs>
              <w:spacing w:after="0" w:line="360" w:lineRule="auto"/>
              <w:rPr>
                <w:rFonts w:ascii="Times New Roman" w:hAnsi="Times New Roman" w:cs="Times New Roman"/>
                <w:b/>
                <w:sz w:val="20"/>
                <w:szCs w:val="20"/>
              </w:rPr>
            </w:pPr>
            <w:r w:rsidRPr="00755FAE">
              <w:rPr>
                <w:rFonts w:ascii="Times New Roman" w:hAnsi="Times New Roman" w:cs="Times New Roman"/>
                <w:b/>
                <w:sz w:val="20"/>
                <w:szCs w:val="20"/>
              </w:rPr>
              <w:t>2017/18</w:t>
            </w:r>
          </w:p>
          <w:p w14:paraId="554E3C74" w14:textId="77777777" w:rsidR="00666847" w:rsidRPr="00755FAE" w:rsidRDefault="00666847" w:rsidP="00503E26">
            <w:pPr>
              <w:tabs>
                <w:tab w:val="left" w:pos="322"/>
              </w:tabs>
              <w:spacing w:after="0" w:line="360" w:lineRule="auto"/>
              <w:rPr>
                <w:rFonts w:ascii="Times New Roman" w:hAnsi="Times New Roman" w:cs="Times New Roman"/>
                <w:b/>
                <w:sz w:val="20"/>
                <w:szCs w:val="20"/>
              </w:rPr>
            </w:pPr>
            <w:r w:rsidRPr="00755FAE">
              <w:rPr>
                <w:rFonts w:ascii="Times New Roman" w:hAnsi="Times New Roman" w:cs="Times New Roman"/>
                <w:b/>
                <w:sz w:val="20"/>
                <w:szCs w:val="20"/>
              </w:rPr>
              <w:t>(R’000)</w:t>
            </w:r>
          </w:p>
        </w:tc>
        <w:tc>
          <w:tcPr>
            <w:tcW w:w="990" w:type="dxa"/>
            <w:shd w:val="clear" w:color="auto" w:fill="D9D9D9"/>
          </w:tcPr>
          <w:p w14:paraId="35720AFA" w14:textId="77777777" w:rsidR="00666847" w:rsidRPr="00755FAE" w:rsidRDefault="00666847" w:rsidP="00503E26">
            <w:pPr>
              <w:tabs>
                <w:tab w:val="left" w:pos="322"/>
              </w:tabs>
              <w:spacing w:after="0" w:line="360" w:lineRule="auto"/>
              <w:rPr>
                <w:rFonts w:ascii="Times New Roman" w:hAnsi="Times New Roman" w:cs="Times New Roman"/>
                <w:b/>
                <w:sz w:val="20"/>
                <w:szCs w:val="20"/>
              </w:rPr>
            </w:pPr>
            <w:r w:rsidRPr="00755FAE">
              <w:rPr>
                <w:rFonts w:ascii="Times New Roman" w:hAnsi="Times New Roman" w:cs="Times New Roman"/>
                <w:b/>
                <w:sz w:val="20"/>
                <w:szCs w:val="20"/>
              </w:rPr>
              <w:t>2018/19</w:t>
            </w:r>
          </w:p>
          <w:p w14:paraId="731BF4AE" w14:textId="77777777" w:rsidR="00666847" w:rsidRPr="00755FAE" w:rsidRDefault="00666847" w:rsidP="00503E26">
            <w:pPr>
              <w:tabs>
                <w:tab w:val="left" w:pos="322"/>
              </w:tabs>
              <w:spacing w:after="0" w:line="360" w:lineRule="auto"/>
              <w:rPr>
                <w:rFonts w:ascii="Times New Roman" w:hAnsi="Times New Roman" w:cs="Times New Roman"/>
                <w:b/>
                <w:sz w:val="20"/>
                <w:szCs w:val="20"/>
              </w:rPr>
            </w:pPr>
            <w:r w:rsidRPr="00755FAE">
              <w:rPr>
                <w:rFonts w:ascii="Times New Roman" w:hAnsi="Times New Roman" w:cs="Times New Roman"/>
                <w:b/>
                <w:sz w:val="20"/>
                <w:szCs w:val="20"/>
              </w:rPr>
              <w:t>(R’000)</w:t>
            </w:r>
          </w:p>
        </w:tc>
        <w:tc>
          <w:tcPr>
            <w:tcW w:w="1080" w:type="dxa"/>
            <w:shd w:val="clear" w:color="auto" w:fill="D9D9D9"/>
          </w:tcPr>
          <w:p w14:paraId="1286AB94" w14:textId="77777777" w:rsidR="00666847" w:rsidRPr="00755FAE" w:rsidRDefault="00666847" w:rsidP="00503E26">
            <w:pPr>
              <w:tabs>
                <w:tab w:val="left" w:pos="322"/>
              </w:tabs>
              <w:spacing w:after="0" w:line="360" w:lineRule="auto"/>
              <w:rPr>
                <w:rFonts w:ascii="Times New Roman" w:hAnsi="Times New Roman" w:cs="Times New Roman"/>
                <w:b/>
                <w:sz w:val="20"/>
                <w:szCs w:val="20"/>
              </w:rPr>
            </w:pPr>
            <w:r w:rsidRPr="00755FAE">
              <w:rPr>
                <w:rFonts w:ascii="Times New Roman" w:hAnsi="Times New Roman" w:cs="Times New Roman"/>
                <w:b/>
                <w:sz w:val="20"/>
                <w:szCs w:val="20"/>
              </w:rPr>
              <w:t xml:space="preserve">Nominal </w:t>
            </w:r>
          </w:p>
          <w:p w14:paraId="537103B0" w14:textId="77777777" w:rsidR="00666847" w:rsidRPr="00755FAE" w:rsidRDefault="00666847" w:rsidP="00503E26">
            <w:pPr>
              <w:tabs>
                <w:tab w:val="left" w:pos="322"/>
              </w:tabs>
              <w:spacing w:after="0" w:line="360" w:lineRule="auto"/>
              <w:rPr>
                <w:rFonts w:ascii="Times New Roman" w:hAnsi="Times New Roman" w:cs="Times New Roman"/>
                <w:b/>
                <w:sz w:val="20"/>
                <w:szCs w:val="20"/>
              </w:rPr>
            </w:pPr>
            <w:r w:rsidRPr="00755FAE">
              <w:rPr>
                <w:rFonts w:ascii="Times New Roman" w:hAnsi="Times New Roman" w:cs="Times New Roman"/>
                <w:b/>
                <w:sz w:val="20"/>
                <w:szCs w:val="20"/>
              </w:rPr>
              <w:t>% Changes</w:t>
            </w:r>
          </w:p>
        </w:tc>
        <w:tc>
          <w:tcPr>
            <w:tcW w:w="1080" w:type="dxa"/>
            <w:shd w:val="clear" w:color="auto" w:fill="D9D9D9"/>
          </w:tcPr>
          <w:p w14:paraId="31A7563F" w14:textId="77777777" w:rsidR="00666847" w:rsidRPr="00755FAE" w:rsidRDefault="00666847" w:rsidP="00503E26">
            <w:pPr>
              <w:tabs>
                <w:tab w:val="left" w:pos="322"/>
              </w:tabs>
              <w:spacing w:after="0" w:line="360" w:lineRule="auto"/>
              <w:rPr>
                <w:rFonts w:ascii="Times New Roman" w:hAnsi="Times New Roman" w:cs="Times New Roman"/>
                <w:b/>
                <w:sz w:val="20"/>
                <w:szCs w:val="20"/>
              </w:rPr>
            </w:pPr>
            <w:r w:rsidRPr="00755FAE">
              <w:rPr>
                <w:rFonts w:ascii="Times New Roman" w:hAnsi="Times New Roman" w:cs="Times New Roman"/>
                <w:b/>
                <w:sz w:val="20"/>
                <w:szCs w:val="20"/>
              </w:rPr>
              <w:t>Real</w:t>
            </w:r>
          </w:p>
          <w:p w14:paraId="7BA48A85" w14:textId="77777777" w:rsidR="00666847" w:rsidRPr="00755FAE" w:rsidRDefault="00666847" w:rsidP="00503E26">
            <w:pPr>
              <w:tabs>
                <w:tab w:val="left" w:pos="322"/>
              </w:tabs>
              <w:spacing w:after="0" w:line="360" w:lineRule="auto"/>
              <w:rPr>
                <w:rFonts w:ascii="Times New Roman" w:hAnsi="Times New Roman" w:cs="Times New Roman"/>
                <w:b/>
                <w:sz w:val="20"/>
                <w:szCs w:val="20"/>
              </w:rPr>
            </w:pPr>
            <w:r w:rsidRPr="00755FAE">
              <w:rPr>
                <w:rFonts w:ascii="Times New Roman" w:hAnsi="Times New Roman" w:cs="Times New Roman"/>
                <w:b/>
                <w:sz w:val="20"/>
                <w:szCs w:val="20"/>
              </w:rPr>
              <w:t>% change</w:t>
            </w:r>
          </w:p>
        </w:tc>
        <w:tc>
          <w:tcPr>
            <w:tcW w:w="1080" w:type="dxa"/>
            <w:shd w:val="clear" w:color="auto" w:fill="D9D9D9"/>
          </w:tcPr>
          <w:p w14:paraId="72631623" w14:textId="77777777" w:rsidR="00666847" w:rsidRPr="00755FAE" w:rsidRDefault="00666847" w:rsidP="00503E26">
            <w:pPr>
              <w:tabs>
                <w:tab w:val="left" w:pos="322"/>
              </w:tabs>
              <w:spacing w:after="0" w:line="360" w:lineRule="auto"/>
              <w:rPr>
                <w:rFonts w:ascii="Times New Roman" w:hAnsi="Times New Roman" w:cs="Times New Roman"/>
                <w:b/>
                <w:sz w:val="20"/>
                <w:szCs w:val="20"/>
              </w:rPr>
            </w:pPr>
            <w:r w:rsidRPr="00755FAE">
              <w:rPr>
                <w:rFonts w:ascii="Times New Roman" w:hAnsi="Times New Roman" w:cs="Times New Roman"/>
                <w:b/>
                <w:sz w:val="20"/>
                <w:szCs w:val="20"/>
              </w:rPr>
              <w:t>Nominal Rand change</w:t>
            </w:r>
          </w:p>
        </w:tc>
        <w:tc>
          <w:tcPr>
            <w:tcW w:w="990" w:type="dxa"/>
            <w:shd w:val="clear" w:color="auto" w:fill="D9D9D9"/>
          </w:tcPr>
          <w:p w14:paraId="5E552670" w14:textId="77777777" w:rsidR="00666847" w:rsidRPr="00755FAE" w:rsidRDefault="00666847" w:rsidP="00503E26">
            <w:pPr>
              <w:tabs>
                <w:tab w:val="left" w:pos="322"/>
              </w:tabs>
              <w:spacing w:after="0" w:line="360" w:lineRule="auto"/>
              <w:rPr>
                <w:rFonts w:ascii="Times New Roman" w:hAnsi="Times New Roman" w:cs="Times New Roman"/>
                <w:b/>
                <w:sz w:val="20"/>
                <w:szCs w:val="20"/>
              </w:rPr>
            </w:pPr>
            <w:r w:rsidRPr="00755FAE">
              <w:rPr>
                <w:rFonts w:ascii="Times New Roman" w:hAnsi="Times New Roman" w:cs="Times New Roman"/>
                <w:b/>
                <w:sz w:val="20"/>
                <w:szCs w:val="20"/>
              </w:rPr>
              <w:t>Real Rand change</w:t>
            </w:r>
          </w:p>
        </w:tc>
      </w:tr>
      <w:tr w:rsidR="00755FAE" w:rsidRPr="00CB19EA" w14:paraId="0E0AE29A" w14:textId="77777777" w:rsidTr="00755FAE">
        <w:tc>
          <w:tcPr>
            <w:tcW w:w="3690" w:type="dxa"/>
            <w:shd w:val="clear" w:color="auto" w:fill="D9D9D9"/>
          </w:tcPr>
          <w:p w14:paraId="248EA90F" w14:textId="77777777" w:rsidR="00666847" w:rsidRPr="00CB19EA" w:rsidRDefault="00666847"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Programme 3:Rehabilitation</w:t>
            </w:r>
          </w:p>
        </w:tc>
        <w:tc>
          <w:tcPr>
            <w:tcW w:w="1080" w:type="dxa"/>
            <w:shd w:val="clear" w:color="auto" w:fill="auto"/>
          </w:tcPr>
          <w:p w14:paraId="0FF87141"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1 822.4</w:t>
            </w:r>
          </w:p>
        </w:tc>
        <w:tc>
          <w:tcPr>
            <w:tcW w:w="990" w:type="dxa"/>
            <w:shd w:val="clear" w:color="auto" w:fill="auto"/>
          </w:tcPr>
          <w:p w14:paraId="491D850F"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1 861.3</w:t>
            </w:r>
          </w:p>
        </w:tc>
        <w:tc>
          <w:tcPr>
            <w:tcW w:w="1080" w:type="dxa"/>
          </w:tcPr>
          <w:p w14:paraId="0C865E01"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2.13%</w:t>
            </w:r>
          </w:p>
        </w:tc>
        <w:tc>
          <w:tcPr>
            <w:tcW w:w="1080" w:type="dxa"/>
          </w:tcPr>
          <w:p w14:paraId="19D0FFC4"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-3.19%</w:t>
            </w:r>
          </w:p>
        </w:tc>
        <w:tc>
          <w:tcPr>
            <w:tcW w:w="1080" w:type="dxa"/>
          </w:tcPr>
          <w:p w14:paraId="01F0CCE9"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38.9</w:t>
            </w:r>
          </w:p>
        </w:tc>
        <w:tc>
          <w:tcPr>
            <w:tcW w:w="990" w:type="dxa"/>
          </w:tcPr>
          <w:p w14:paraId="0DF1BDCC"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-58.1</w:t>
            </w:r>
          </w:p>
        </w:tc>
      </w:tr>
      <w:tr w:rsidR="00755FAE" w:rsidRPr="00CB19EA" w14:paraId="15745E32" w14:textId="77777777" w:rsidTr="00755FAE">
        <w:tc>
          <w:tcPr>
            <w:tcW w:w="3690" w:type="dxa"/>
            <w:shd w:val="clear" w:color="auto" w:fill="D9D9D9"/>
          </w:tcPr>
          <w:p w14:paraId="52A3EDDC" w14:textId="77777777" w:rsidR="00666847" w:rsidRPr="00CB19EA" w:rsidRDefault="00666847"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Sub-programmes</w:t>
            </w:r>
          </w:p>
        </w:tc>
        <w:tc>
          <w:tcPr>
            <w:tcW w:w="1080" w:type="dxa"/>
            <w:shd w:val="clear" w:color="auto" w:fill="auto"/>
          </w:tcPr>
          <w:p w14:paraId="75E8E86F" w14:textId="77777777" w:rsidR="00666847" w:rsidRPr="00CB19EA" w:rsidRDefault="00666847" w:rsidP="00503E26">
            <w:pPr>
              <w:tabs>
                <w:tab w:val="left" w:pos="322"/>
              </w:tabs>
              <w:spacing w:after="0" w:line="360" w:lineRule="auto"/>
              <w:jc w:val="right"/>
              <w:rPr>
                <w:rFonts w:ascii="Times New Roman" w:hAnsi="Times New Roman" w:cs="Times New Roman"/>
                <w:b/>
                <w:sz w:val="20"/>
                <w:szCs w:val="20"/>
              </w:rPr>
            </w:pPr>
          </w:p>
        </w:tc>
        <w:tc>
          <w:tcPr>
            <w:tcW w:w="990" w:type="dxa"/>
            <w:shd w:val="clear" w:color="auto" w:fill="auto"/>
          </w:tcPr>
          <w:p w14:paraId="0329F086" w14:textId="77777777" w:rsidR="00666847" w:rsidRPr="00CB19EA" w:rsidRDefault="00666847" w:rsidP="00503E26">
            <w:pPr>
              <w:tabs>
                <w:tab w:val="left" w:pos="322"/>
              </w:tabs>
              <w:spacing w:after="0" w:line="360" w:lineRule="auto"/>
              <w:jc w:val="right"/>
              <w:rPr>
                <w:rFonts w:ascii="Times New Roman" w:hAnsi="Times New Roman" w:cs="Times New Roman"/>
                <w:b/>
                <w:sz w:val="20"/>
                <w:szCs w:val="20"/>
              </w:rPr>
            </w:pPr>
          </w:p>
        </w:tc>
        <w:tc>
          <w:tcPr>
            <w:tcW w:w="1080" w:type="dxa"/>
          </w:tcPr>
          <w:p w14:paraId="7AFD0471" w14:textId="77777777" w:rsidR="00666847" w:rsidRPr="00CB19EA" w:rsidRDefault="00666847" w:rsidP="00503E26">
            <w:pPr>
              <w:tabs>
                <w:tab w:val="left" w:pos="322"/>
              </w:tabs>
              <w:spacing w:after="0" w:line="360" w:lineRule="auto"/>
              <w:jc w:val="right"/>
              <w:rPr>
                <w:rFonts w:ascii="Times New Roman" w:hAnsi="Times New Roman" w:cs="Times New Roman"/>
                <w:b/>
                <w:sz w:val="20"/>
                <w:szCs w:val="20"/>
              </w:rPr>
            </w:pPr>
          </w:p>
        </w:tc>
        <w:tc>
          <w:tcPr>
            <w:tcW w:w="1080" w:type="dxa"/>
          </w:tcPr>
          <w:p w14:paraId="57A052FF" w14:textId="77777777" w:rsidR="00666847" w:rsidRPr="00CB19EA" w:rsidRDefault="00666847" w:rsidP="00503E26">
            <w:pPr>
              <w:tabs>
                <w:tab w:val="left" w:pos="322"/>
              </w:tabs>
              <w:spacing w:after="0" w:line="360" w:lineRule="auto"/>
              <w:jc w:val="right"/>
              <w:rPr>
                <w:rFonts w:ascii="Times New Roman" w:hAnsi="Times New Roman" w:cs="Times New Roman"/>
                <w:b/>
                <w:sz w:val="20"/>
                <w:szCs w:val="20"/>
              </w:rPr>
            </w:pPr>
          </w:p>
        </w:tc>
        <w:tc>
          <w:tcPr>
            <w:tcW w:w="1080" w:type="dxa"/>
          </w:tcPr>
          <w:p w14:paraId="3C9CD96D" w14:textId="77777777" w:rsidR="00666847" w:rsidRPr="00CB19EA" w:rsidRDefault="00666847" w:rsidP="00503E26">
            <w:pPr>
              <w:tabs>
                <w:tab w:val="left" w:pos="322"/>
              </w:tabs>
              <w:spacing w:after="0" w:line="360" w:lineRule="auto"/>
              <w:jc w:val="right"/>
              <w:rPr>
                <w:rFonts w:ascii="Times New Roman" w:hAnsi="Times New Roman" w:cs="Times New Roman"/>
                <w:b/>
                <w:sz w:val="20"/>
                <w:szCs w:val="20"/>
              </w:rPr>
            </w:pPr>
          </w:p>
        </w:tc>
        <w:tc>
          <w:tcPr>
            <w:tcW w:w="990" w:type="dxa"/>
          </w:tcPr>
          <w:p w14:paraId="684E0DCD" w14:textId="77777777" w:rsidR="00666847" w:rsidRPr="00CB19EA" w:rsidRDefault="00666847" w:rsidP="00503E26">
            <w:pPr>
              <w:tabs>
                <w:tab w:val="left" w:pos="322"/>
              </w:tabs>
              <w:spacing w:after="0" w:line="360" w:lineRule="auto"/>
              <w:jc w:val="right"/>
              <w:rPr>
                <w:rFonts w:ascii="Times New Roman" w:hAnsi="Times New Roman" w:cs="Times New Roman"/>
                <w:b/>
                <w:sz w:val="20"/>
                <w:szCs w:val="20"/>
              </w:rPr>
            </w:pPr>
          </w:p>
        </w:tc>
      </w:tr>
      <w:tr w:rsidR="00755FAE" w:rsidRPr="00CB19EA" w14:paraId="65FBD6CA" w14:textId="77777777" w:rsidTr="00755FAE">
        <w:tc>
          <w:tcPr>
            <w:tcW w:w="3690" w:type="dxa"/>
            <w:shd w:val="clear" w:color="auto" w:fill="D9D9D9"/>
          </w:tcPr>
          <w:p w14:paraId="2C4E6D25" w14:textId="77777777" w:rsidR="00666847" w:rsidRPr="00CB19EA" w:rsidRDefault="00666847"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Correctional Programmes</w:t>
            </w:r>
          </w:p>
        </w:tc>
        <w:tc>
          <w:tcPr>
            <w:tcW w:w="1080" w:type="dxa"/>
            <w:shd w:val="clear" w:color="auto" w:fill="auto"/>
          </w:tcPr>
          <w:p w14:paraId="57BDFB22"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506.3      </w:t>
            </w:r>
          </w:p>
        </w:tc>
        <w:tc>
          <w:tcPr>
            <w:tcW w:w="990" w:type="dxa"/>
            <w:shd w:val="clear" w:color="auto" w:fill="auto"/>
          </w:tcPr>
          <w:p w14:paraId="2E582743"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535.2     </w:t>
            </w:r>
          </w:p>
        </w:tc>
        <w:tc>
          <w:tcPr>
            <w:tcW w:w="1080" w:type="dxa"/>
          </w:tcPr>
          <w:p w14:paraId="06E6FC00"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5.71%</w:t>
            </w:r>
          </w:p>
        </w:tc>
        <w:tc>
          <w:tcPr>
            <w:tcW w:w="1080" w:type="dxa"/>
          </w:tcPr>
          <w:p w14:paraId="665E4A7D"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p>
        </w:tc>
        <w:tc>
          <w:tcPr>
            <w:tcW w:w="1080" w:type="dxa"/>
          </w:tcPr>
          <w:p w14:paraId="4A5C89FB"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p>
        </w:tc>
        <w:tc>
          <w:tcPr>
            <w:tcW w:w="990" w:type="dxa"/>
          </w:tcPr>
          <w:p w14:paraId="5B264397"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p>
        </w:tc>
      </w:tr>
      <w:tr w:rsidR="00755FAE" w:rsidRPr="00CB19EA" w14:paraId="77E6DF9E" w14:textId="77777777" w:rsidTr="00755FAE">
        <w:tc>
          <w:tcPr>
            <w:tcW w:w="3690" w:type="dxa"/>
            <w:shd w:val="clear" w:color="auto" w:fill="D9D9D9"/>
          </w:tcPr>
          <w:p w14:paraId="096BE28C" w14:textId="77777777" w:rsidR="00666847" w:rsidRPr="00CB19EA" w:rsidRDefault="00666847"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Offender Development</w:t>
            </w:r>
          </w:p>
        </w:tc>
        <w:tc>
          <w:tcPr>
            <w:tcW w:w="1080" w:type="dxa"/>
            <w:shd w:val="clear" w:color="auto" w:fill="auto"/>
          </w:tcPr>
          <w:p w14:paraId="0ADEBC33"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874.7    </w:t>
            </w:r>
          </w:p>
        </w:tc>
        <w:tc>
          <w:tcPr>
            <w:tcW w:w="990" w:type="dxa"/>
            <w:shd w:val="clear" w:color="auto" w:fill="auto"/>
          </w:tcPr>
          <w:p w14:paraId="1DE6B1DE"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859.3   </w:t>
            </w:r>
          </w:p>
        </w:tc>
        <w:tc>
          <w:tcPr>
            <w:tcW w:w="1080" w:type="dxa"/>
          </w:tcPr>
          <w:p w14:paraId="3642541C"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 -1.76  %</w:t>
            </w:r>
          </w:p>
        </w:tc>
        <w:tc>
          <w:tcPr>
            <w:tcW w:w="1080" w:type="dxa"/>
          </w:tcPr>
          <w:p w14:paraId="29A1946F"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p>
        </w:tc>
        <w:tc>
          <w:tcPr>
            <w:tcW w:w="1080" w:type="dxa"/>
          </w:tcPr>
          <w:p w14:paraId="36C82D22"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p>
        </w:tc>
        <w:tc>
          <w:tcPr>
            <w:tcW w:w="990" w:type="dxa"/>
          </w:tcPr>
          <w:p w14:paraId="38783DC7"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p>
        </w:tc>
      </w:tr>
      <w:tr w:rsidR="00755FAE" w:rsidRPr="00CB19EA" w14:paraId="623AEDB7" w14:textId="77777777" w:rsidTr="00755FAE">
        <w:tc>
          <w:tcPr>
            <w:tcW w:w="3690" w:type="dxa"/>
            <w:shd w:val="clear" w:color="auto" w:fill="D9D9D9"/>
          </w:tcPr>
          <w:p w14:paraId="6F1DB8EA" w14:textId="77777777" w:rsidR="00666847" w:rsidRPr="00CB19EA" w:rsidRDefault="00666847"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Psychological, Social and Spiritual Services</w:t>
            </w:r>
          </w:p>
        </w:tc>
        <w:tc>
          <w:tcPr>
            <w:tcW w:w="1080" w:type="dxa"/>
            <w:shd w:val="clear" w:color="auto" w:fill="auto"/>
          </w:tcPr>
          <w:p w14:paraId="624BE769"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441.5    </w:t>
            </w:r>
          </w:p>
        </w:tc>
        <w:tc>
          <w:tcPr>
            <w:tcW w:w="990" w:type="dxa"/>
            <w:shd w:val="clear" w:color="auto" w:fill="auto"/>
          </w:tcPr>
          <w:p w14:paraId="14F99179"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466.7    </w:t>
            </w:r>
          </w:p>
        </w:tc>
        <w:tc>
          <w:tcPr>
            <w:tcW w:w="1080" w:type="dxa"/>
          </w:tcPr>
          <w:p w14:paraId="454E78C4"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 5.72 %</w:t>
            </w:r>
          </w:p>
        </w:tc>
        <w:tc>
          <w:tcPr>
            <w:tcW w:w="1080" w:type="dxa"/>
          </w:tcPr>
          <w:p w14:paraId="6E7BDEAD"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p>
        </w:tc>
        <w:tc>
          <w:tcPr>
            <w:tcW w:w="1080" w:type="dxa"/>
          </w:tcPr>
          <w:p w14:paraId="211A8D22"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p>
        </w:tc>
        <w:tc>
          <w:tcPr>
            <w:tcW w:w="990" w:type="dxa"/>
          </w:tcPr>
          <w:p w14:paraId="12A5159D" w14:textId="77777777" w:rsidR="00666847" w:rsidRPr="00CB19EA" w:rsidRDefault="00666847" w:rsidP="00503E26">
            <w:pPr>
              <w:tabs>
                <w:tab w:val="left" w:pos="322"/>
              </w:tabs>
              <w:spacing w:after="0" w:line="360" w:lineRule="auto"/>
              <w:jc w:val="right"/>
              <w:rPr>
                <w:rFonts w:ascii="Times New Roman" w:hAnsi="Times New Roman" w:cs="Times New Roman"/>
                <w:sz w:val="20"/>
                <w:szCs w:val="20"/>
              </w:rPr>
            </w:pPr>
          </w:p>
        </w:tc>
      </w:tr>
    </w:tbl>
    <w:p w14:paraId="09BE82D7" w14:textId="77777777" w:rsidR="0080219D" w:rsidRPr="00CB19EA" w:rsidRDefault="00992A63" w:rsidP="00503E26">
      <w:pPr>
        <w:spacing w:after="0" w:line="360" w:lineRule="auto"/>
        <w:jc w:val="both"/>
        <w:rPr>
          <w:rFonts w:ascii="Times New Roman" w:eastAsia="Times New Roman" w:hAnsi="Times New Roman" w:cs="Times New Roman"/>
          <w:b/>
          <w:spacing w:val="6"/>
          <w:sz w:val="20"/>
          <w:szCs w:val="20"/>
          <w:lang w:val="en-GB" w:eastAsia="en-GB"/>
        </w:rPr>
      </w:pPr>
      <w:r>
        <w:rPr>
          <w:rFonts w:ascii="Times New Roman" w:eastAsia="Times New Roman" w:hAnsi="Times New Roman" w:cs="Times New Roman"/>
          <w:b/>
          <w:spacing w:val="6"/>
          <w:sz w:val="20"/>
          <w:szCs w:val="20"/>
          <w:lang w:val="en-GB" w:eastAsia="en-GB"/>
        </w:rPr>
        <w:t xml:space="preserve">  Table 3</w:t>
      </w:r>
      <w:r w:rsidR="0080219D" w:rsidRPr="00CB19EA">
        <w:rPr>
          <w:rFonts w:ascii="Times New Roman" w:eastAsia="Times New Roman" w:hAnsi="Times New Roman" w:cs="Times New Roman"/>
          <w:b/>
          <w:spacing w:val="6"/>
          <w:sz w:val="20"/>
          <w:szCs w:val="20"/>
          <w:lang w:val="en-GB" w:eastAsia="en-GB"/>
        </w:rPr>
        <w:t>: Rehabilitation programme</w:t>
      </w:r>
    </w:p>
    <w:p w14:paraId="6CAE2128" w14:textId="77777777" w:rsidR="00712D92" w:rsidRDefault="00712D92" w:rsidP="00503E26">
      <w:pPr>
        <w:autoSpaceDE w:val="0"/>
        <w:autoSpaceDN w:val="0"/>
        <w:adjustRightInd w:val="0"/>
        <w:spacing w:after="0" w:line="360" w:lineRule="auto"/>
        <w:ind w:left="720"/>
        <w:contextualSpacing/>
        <w:jc w:val="both"/>
        <w:rPr>
          <w:rFonts w:ascii="Times New Roman" w:hAnsi="Times New Roman" w:cs="Times New Roman"/>
          <w:sz w:val="24"/>
          <w:szCs w:val="24"/>
        </w:rPr>
      </w:pPr>
    </w:p>
    <w:p w14:paraId="6F3AFE6E" w14:textId="77777777" w:rsidR="0080219D" w:rsidRPr="0080219D" w:rsidRDefault="0080219D" w:rsidP="00503E26">
      <w:pPr>
        <w:numPr>
          <w:ilvl w:val="2"/>
          <w:numId w:val="8"/>
        </w:numPr>
        <w:autoSpaceDE w:val="0"/>
        <w:autoSpaceDN w:val="0"/>
        <w:adjustRightInd w:val="0"/>
        <w:spacing w:after="0" w:line="360" w:lineRule="auto"/>
        <w:contextualSpacing/>
        <w:jc w:val="both"/>
        <w:rPr>
          <w:rFonts w:ascii="Times New Roman" w:hAnsi="Times New Roman" w:cs="Times New Roman"/>
          <w:sz w:val="24"/>
          <w:szCs w:val="24"/>
        </w:rPr>
      </w:pPr>
      <w:r w:rsidRPr="0080219D">
        <w:rPr>
          <w:rFonts w:ascii="Times New Roman" w:hAnsi="Times New Roman" w:cs="Times New Roman"/>
          <w:sz w:val="24"/>
          <w:szCs w:val="24"/>
        </w:rPr>
        <w:t>The key targets include:</w:t>
      </w:r>
    </w:p>
    <w:p w14:paraId="453FA863" w14:textId="77777777" w:rsidR="0080219D" w:rsidRPr="0080219D" w:rsidRDefault="0080219D" w:rsidP="00503E26">
      <w:pPr>
        <w:numPr>
          <w:ilvl w:val="0"/>
          <w:numId w:val="4"/>
        </w:numPr>
        <w:autoSpaceDE w:val="0"/>
        <w:autoSpaceDN w:val="0"/>
        <w:adjustRightInd w:val="0"/>
        <w:spacing w:after="0" w:line="360" w:lineRule="auto"/>
        <w:contextualSpacing/>
        <w:jc w:val="both"/>
        <w:rPr>
          <w:rFonts w:ascii="Times New Roman" w:hAnsi="Times New Roman" w:cs="Times New Roman"/>
          <w:sz w:val="24"/>
          <w:szCs w:val="24"/>
        </w:rPr>
      </w:pPr>
      <w:r w:rsidRPr="0080219D">
        <w:rPr>
          <w:rFonts w:ascii="Times New Roman" w:hAnsi="Times New Roman" w:cs="Times New Roman"/>
          <w:sz w:val="24"/>
          <w:szCs w:val="24"/>
        </w:rPr>
        <w:t xml:space="preserve">increasing the number of sentenced offenders subjected to correctional </w:t>
      </w:r>
      <w:r w:rsidR="00712D92">
        <w:rPr>
          <w:rFonts w:ascii="Times New Roman" w:hAnsi="Times New Roman" w:cs="Times New Roman"/>
          <w:sz w:val="24"/>
          <w:szCs w:val="24"/>
        </w:rPr>
        <w:t>programmes from 76</w:t>
      </w:r>
      <w:r w:rsidRPr="0080219D">
        <w:rPr>
          <w:rFonts w:ascii="Times New Roman" w:hAnsi="Times New Roman" w:cs="Times New Roman"/>
          <w:sz w:val="24"/>
          <w:szCs w:val="24"/>
        </w:rPr>
        <w:t xml:space="preserve"> per cent in 2017</w:t>
      </w:r>
      <w:r w:rsidR="00712D92">
        <w:rPr>
          <w:rFonts w:ascii="Times New Roman" w:hAnsi="Times New Roman" w:cs="Times New Roman"/>
          <w:sz w:val="24"/>
          <w:szCs w:val="24"/>
        </w:rPr>
        <w:t>/18</w:t>
      </w:r>
      <w:r w:rsidRPr="0080219D">
        <w:rPr>
          <w:rFonts w:ascii="Times New Roman" w:hAnsi="Times New Roman" w:cs="Times New Roman"/>
          <w:sz w:val="24"/>
          <w:szCs w:val="24"/>
        </w:rPr>
        <w:t xml:space="preserve"> to </w:t>
      </w:r>
      <w:r w:rsidR="00712D92">
        <w:rPr>
          <w:rFonts w:ascii="Times New Roman" w:hAnsi="Times New Roman" w:cs="Times New Roman"/>
          <w:sz w:val="24"/>
          <w:szCs w:val="24"/>
        </w:rPr>
        <w:t>80</w:t>
      </w:r>
      <w:r w:rsidRPr="0080219D">
        <w:rPr>
          <w:rFonts w:ascii="Times New Roman" w:hAnsi="Times New Roman" w:cs="Times New Roman"/>
          <w:sz w:val="24"/>
          <w:szCs w:val="24"/>
        </w:rPr>
        <w:t xml:space="preserve"> per cent in 2018</w:t>
      </w:r>
      <w:r w:rsidR="00712D92">
        <w:rPr>
          <w:rFonts w:ascii="Times New Roman" w:hAnsi="Times New Roman" w:cs="Times New Roman"/>
          <w:sz w:val="24"/>
          <w:szCs w:val="24"/>
        </w:rPr>
        <w:t>/19</w:t>
      </w:r>
      <w:r w:rsidRPr="0080219D">
        <w:rPr>
          <w:rFonts w:ascii="Times New Roman" w:hAnsi="Times New Roman" w:cs="Times New Roman"/>
          <w:sz w:val="24"/>
          <w:szCs w:val="24"/>
        </w:rPr>
        <w:t>;</w:t>
      </w:r>
    </w:p>
    <w:p w14:paraId="362BC37E" w14:textId="77777777" w:rsidR="0080219D" w:rsidRPr="0080219D" w:rsidRDefault="0080219D" w:rsidP="00503E26">
      <w:pPr>
        <w:numPr>
          <w:ilvl w:val="0"/>
          <w:numId w:val="4"/>
        </w:numPr>
        <w:autoSpaceDE w:val="0"/>
        <w:autoSpaceDN w:val="0"/>
        <w:adjustRightInd w:val="0"/>
        <w:spacing w:after="0" w:line="360" w:lineRule="auto"/>
        <w:contextualSpacing/>
        <w:jc w:val="both"/>
        <w:rPr>
          <w:rFonts w:ascii="Times New Roman" w:hAnsi="Times New Roman" w:cs="Times New Roman"/>
          <w:sz w:val="24"/>
          <w:szCs w:val="24"/>
        </w:rPr>
      </w:pPr>
      <w:r w:rsidRPr="0080219D">
        <w:rPr>
          <w:rFonts w:ascii="Times New Roman" w:hAnsi="Times New Roman" w:cs="Times New Roman"/>
          <w:sz w:val="24"/>
          <w:szCs w:val="24"/>
        </w:rPr>
        <w:t>increasing the number of offenders involved in Further Education and Training (FET) programmes from 6</w:t>
      </w:r>
      <w:r w:rsidR="00712D92">
        <w:rPr>
          <w:rFonts w:ascii="Times New Roman" w:hAnsi="Times New Roman" w:cs="Times New Roman"/>
          <w:sz w:val="24"/>
          <w:szCs w:val="24"/>
        </w:rPr>
        <w:t>63</w:t>
      </w:r>
      <w:r w:rsidRPr="0080219D">
        <w:rPr>
          <w:rFonts w:ascii="Times New Roman" w:hAnsi="Times New Roman" w:cs="Times New Roman"/>
          <w:sz w:val="24"/>
          <w:szCs w:val="24"/>
        </w:rPr>
        <w:t xml:space="preserve"> in 2017</w:t>
      </w:r>
      <w:r w:rsidR="00712D92">
        <w:rPr>
          <w:rFonts w:ascii="Times New Roman" w:hAnsi="Times New Roman" w:cs="Times New Roman"/>
          <w:sz w:val="24"/>
          <w:szCs w:val="24"/>
        </w:rPr>
        <w:t>/18</w:t>
      </w:r>
      <w:r w:rsidRPr="0080219D">
        <w:rPr>
          <w:rFonts w:ascii="Times New Roman" w:hAnsi="Times New Roman" w:cs="Times New Roman"/>
          <w:sz w:val="24"/>
          <w:szCs w:val="24"/>
        </w:rPr>
        <w:t xml:space="preserve"> to </w:t>
      </w:r>
      <w:r w:rsidR="00712D92">
        <w:rPr>
          <w:rFonts w:ascii="Times New Roman" w:hAnsi="Times New Roman" w:cs="Times New Roman"/>
          <w:sz w:val="24"/>
          <w:szCs w:val="24"/>
        </w:rPr>
        <w:t>718</w:t>
      </w:r>
      <w:r w:rsidRPr="0080219D">
        <w:rPr>
          <w:rFonts w:ascii="Times New Roman" w:hAnsi="Times New Roman" w:cs="Times New Roman"/>
          <w:sz w:val="24"/>
          <w:szCs w:val="24"/>
        </w:rPr>
        <w:t xml:space="preserve"> in 2018</w:t>
      </w:r>
      <w:r w:rsidR="00712D92">
        <w:rPr>
          <w:rFonts w:ascii="Times New Roman" w:hAnsi="Times New Roman" w:cs="Times New Roman"/>
          <w:sz w:val="24"/>
          <w:szCs w:val="24"/>
        </w:rPr>
        <w:t>/19</w:t>
      </w:r>
      <w:r w:rsidRPr="0080219D">
        <w:rPr>
          <w:rFonts w:ascii="Times New Roman" w:hAnsi="Times New Roman" w:cs="Times New Roman"/>
          <w:sz w:val="24"/>
          <w:szCs w:val="24"/>
        </w:rPr>
        <w:t xml:space="preserve">; </w:t>
      </w:r>
    </w:p>
    <w:p w14:paraId="47F79755" w14:textId="77777777" w:rsidR="00A014A5" w:rsidRDefault="0080219D" w:rsidP="00503E26">
      <w:pPr>
        <w:numPr>
          <w:ilvl w:val="0"/>
          <w:numId w:val="4"/>
        </w:numPr>
        <w:autoSpaceDE w:val="0"/>
        <w:autoSpaceDN w:val="0"/>
        <w:adjustRightInd w:val="0"/>
        <w:spacing w:after="0" w:line="360" w:lineRule="auto"/>
        <w:contextualSpacing/>
        <w:jc w:val="both"/>
        <w:rPr>
          <w:rFonts w:ascii="Times New Roman" w:hAnsi="Times New Roman" w:cs="Times New Roman"/>
          <w:sz w:val="24"/>
          <w:szCs w:val="24"/>
        </w:rPr>
      </w:pPr>
      <w:r w:rsidRPr="0080219D">
        <w:rPr>
          <w:rFonts w:ascii="Times New Roman" w:hAnsi="Times New Roman" w:cs="Times New Roman"/>
          <w:sz w:val="24"/>
          <w:szCs w:val="24"/>
        </w:rPr>
        <w:t>maintaining participation in skills development programmes at 80 per cent</w:t>
      </w:r>
      <w:r w:rsidR="00A014A5">
        <w:rPr>
          <w:rFonts w:ascii="Times New Roman" w:hAnsi="Times New Roman" w:cs="Times New Roman"/>
          <w:sz w:val="24"/>
          <w:szCs w:val="24"/>
        </w:rPr>
        <w:t>;</w:t>
      </w:r>
    </w:p>
    <w:p w14:paraId="00757A90" w14:textId="77777777" w:rsidR="00A014A5" w:rsidRPr="00A014A5" w:rsidRDefault="00A014A5" w:rsidP="00503E26">
      <w:pPr>
        <w:numPr>
          <w:ilvl w:val="0"/>
          <w:numId w:val="4"/>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eastAsia="Times New Roman" w:hAnsi="Times New Roman" w:cs="Times New Roman"/>
          <w:spacing w:val="6"/>
          <w:sz w:val="24"/>
          <w:szCs w:val="24"/>
          <w:lang w:val="en-GB" w:eastAsia="en-GB"/>
        </w:rPr>
        <w:t xml:space="preserve">increasing the </w:t>
      </w:r>
      <w:r w:rsidR="0080219D" w:rsidRPr="00A014A5">
        <w:rPr>
          <w:rFonts w:ascii="Times New Roman" w:eastAsia="Times New Roman" w:hAnsi="Times New Roman" w:cs="Times New Roman"/>
          <w:spacing w:val="6"/>
          <w:sz w:val="24"/>
          <w:szCs w:val="24"/>
          <w:lang w:val="en-GB" w:eastAsia="en-GB"/>
        </w:rPr>
        <w:t xml:space="preserve">target for involvement in psychological services </w:t>
      </w:r>
      <w:r>
        <w:rPr>
          <w:rFonts w:ascii="Times New Roman" w:eastAsia="Times New Roman" w:hAnsi="Times New Roman" w:cs="Times New Roman"/>
          <w:spacing w:val="6"/>
          <w:sz w:val="24"/>
          <w:szCs w:val="24"/>
          <w:lang w:val="en-GB" w:eastAsia="en-GB"/>
        </w:rPr>
        <w:t>fr</w:t>
      </w:r>
      <w:r w:rsidR="0080219D" w:rsidRPr="00A014A5">
        <w:rPr>
          <w:rFonts w:ascii="Times New Roman" w:eastAsia="Times New Roman" w:hAnsi="Times New Roman" w:cs="Times New Roman"/>
          <w:spacing w:val="6"/>
          <w:sz w:val="24"/>
          <w:szCs w:val="24"/>
          <w:lang w:val="en-GB" w:eastAsia="en-GB"/>
        </w:rPr>
        <w:t>om 1</w:t>
      </w:r>
      <w:r w:rsidRPr="00A014A5">
        <w:rPr>
          <w:rFonts w:ascii="Times New Roman" w:eastAsia="Times New Roman" w:hAnsi="Times New Roman" w:cs="Times New Roman"/>
          <w:spacing w:val="6"/>
          <w:sz w:val="24"/>
          <w:szCs w:val="24"/>
          <w:lang w:val="en-GB" w:eastAsia="en-GB"/>
        </w:rPr>
        <w:t>7</w:t>
      </w:r>
      <w:r w:rsidR="0080219D" w:rsidRPr="00A014A5">
        <w:rPr>
          <w:rFonts w:ascii="Times New Roman" w:eastAsia="Times New Roman" w:hAnsi="Times New Roman" w:cs="Times New Roman"/>
          <w:spacing w:val="6"/>
          <w:sz w:val="24"/>
          <w:szCs w:val="24"/>
          <w:lang w:val="en-GB" w:eastAsia="en-GB"/>
        </w:rPr>
        <w:t xml:space="preserve"> per cent to 1</w:t>
      </w:r>
      <w:r w:rsidRPr="00A014A5">
        <w:rPr>
          <w:rFonts w:ascii="Times New Roman" w:eastAsia="Times New Roman" w:hAnsi="Times New Roman" w:cs="Times New Roman"/>
          <w:spacing w:val="6"/>
          <w:sz w:val="24"/>
          <w:szCs w:val="24"/>
          <w:lang w:val="en-GB" w:eastAsia="en-GB"/>
        </w:rPr>
        <w:t>8</w:t>
      </w:r>
      <w:r w:rsidR="0080219D" w:rsidRPr="00A014A5">
        <w:rPr>
          <w:rFonts w:ascii="Times New Roman" w:eastAsia="Times New Roman" w:hAnsi="Times New Roman" w:cs="Times New Roman"/>
          <w:spacing w:val="6"/>
          <w:sz w:val="24"/>
          <w:szCs w:val="24"/>
          <w:lang w:val="en-GB" w:eastAsia="en-GB"/>
        </w:rPr>
        <w:t xml:space="preserve"> per cent in 2018</w:t>
      </w:r>
      <w:r w:rsidRPr="00A014A5">
        <w:rPr>
          <w:rFonts w:ascii="Times New Roman" w:eastAsia="Times New Roman" w:hAnsi="Times New Roman" w:cs="Times New Roman"/>
          <w:spacing w:val="6"/>
          <w:sz w:val="24"/>
          <w:szCs w:val="24"/>
          <w:lang w:val="en-GB" w:eastAsia="en-GB"/>
        </w:rPr>
        <w:t>/19</w:t>
      </w:r>
      <w:r>
        <w:rPr>
          <w:rFonts w:ascii="Times New Roman" w:eastAsia="Times New Roman" w:hAnsi="Times New Roman" w:cs="Times New Roman"/>
          <w:spacing w:val="6"/>
          <w:sz w:val="24"/>
          <w:szCs w:val="24"/>
          <w:lang w:val="en-GB" w:eastAsia="en-GB"/>
        </w:rPr>
        <w:t>; and</w:t>
      </w:r>
      <w:r w:rsidR="0080219D" w:rsidRPr="00A014A5">
        <w:rPr>
          <w:rFonts w:ascii="Times New Roman" w:eastAsia="Times New Roman" w:hAnsi="Times New Roman" w:cs="Times New Roman"/>
          <w:spacing w:val="6"/>
          <w:sz w:val="24"/>
          <w:szCs w:val="24"/>
          <w:lang w:val="en-GB" w:eastAsia="en-GB"/>
        </w:rPr>
        <w:t xml:space="preserve"> </w:t>
      </w:r>
    </w:p>
    <w:p w14:paraId="35EBA242" w14:textId="77777777" w:rsidR="0080219D" w:rsidRPr="00992A63" w:rsidRDefault="0080219D" w:rsidP="00503E26">
      <w:pPr>
        <w:numPr>
          <w:ilvl w:val="0"/>
          <w:numId w:val="4"/>
        </w:numPr>
        <w:autoSpaceDE w:val="0"/>
        <w:autoSpaceDN w:val="0"/>
        <w:adjustRightInd w:val="0"/>
        <w:spacing w:after="0" w:line="360" w:lineRule="auto"/>
        <w:contextualSpacing/>
        <w:jc w:val="both"/>
        <w:rPr>
          <w:rFonts w:ascii="Times New Roman" w:hAnsi="Times New Roman" w:cs="Times New Roman"/>
          <w:sz w:val="24"/>
          <w:szCs w:val="24"/>
        </w:rPr>
      </w:pPr>
      <w:r w:rsidRPr="00A014A5">
        <w:rPr>
          <w:rFonts w:ascii="Times New Roman" w:eastAsia="Times New Roman" w:hAnsi="Times New Roman" w:cs="Times New Roman"/>
          <w:spacing w:val="6"/>
          <w:sz w:val="24"/>
          <w:szCs w:val="24"/>
          <w:lang w:val="en-GB" w:eastAsia="en-GB"/>
        </w:rPr>
        <w:t>increas</w:t>
      </w:r>
      <w:r w:rsidR="00A014A5">
        <w:rPr>
          <w:rFonts w:ascii="Times New Roman" w:eastAsia="Times New Roman" w:hAnsi="Times New Roman" w:cs="Times New Roman"/>
          <w:spacing w:val="6"/>
          <w:sz w:val="24"/>
          <w:szCs w:val="24"/>
          <w:lang w:val="en-GB" w:eastAsia="en-GB"/>
        </w:rPr>
        <w:t>ing access to spiritual service (59 per cent target)</w:t>
      </w:r>
      <w:r w:rsidRPr="00A014A5">
        <w:rPr>
          <w:rFonts w:ascii="Times New Roman" w:eastAsia="Times New Roman" w:hAnsi="Times New Roman" w:cs="Times New Roman"/>
          <w:spacing w:val="6"/>
          <w:sz w:val="24"/>
          <w:szCs w:val="24"/>
          <w:lang w:val="en-GB" w:eastAsia="en-GB"/>
        </w:rPr>
        <w:t>.</w:t>
      </w:r>
    </w:p>
    <w:p w14:paraId="2BBC7D72" w14:textId="77777777" w:rsidR="00992A63" w:rsidRPr="00A014A5" w:rsidRDefault="00992A63" w:rsidP="00503E26">
      <w:pPr>
        <w:autoSpaceDE w:val="0"/>
        <w:autoSpaceDN w:val="0"/>
        <w:adjustRightInd w:val="0"/>
        <w:spacing w:after="0" w:line="360" w:lineRule="auto"/>
        <w:ind w:left="1080"/>
        <w:contextualSpacing/>
        <w:jc w:val="both"/>
        <w:rPr>
          <w:rFonts w:ascii="Times New Roman" w:hAnsi="Times New Roman" w:cs="Times New Roman"/>
          <w:sz w:val="24"/>
          <w:szCs w:val="24"/>
        </w:rPr>
      </w:pPr>
    </w:p>
    <w:p w14:paraId="79253795" w14:textId="77777777" w:rsidR="0080219D" w:rsidRPr="0080219D" w:rsidRDefault="0080219D" w:rsidP="00503E26">
      <w:pPr>
        <w:numPr>
          <w:ilvl w:val="1"/>
          <w:numId w:val="8"/>
        </w:numPr>
        <w:autoSpaceDE w:val="0"/>
        <w:autoSpaceDN w:val="0"/>
        <w:adjustRightInd w:val="0"/>
        <w:spacing w:after="0" w:line="360" w:lineRule="auto"/>
        <w:contextualSpacing/>
        <w:jc w:val="both"/>
        <w:rPr>
          <w:rFonts w:ascii="Times New Roman" w:hAnsi="Times New Roman" w:cs="Times New Roman"/>
          <w:b/>
          <w:sz w:val="24"/>
          <w:szCs w:val="24"/>
        </w:rPr>
      </w:pPr>
      <w:r w:rsidRPr="0080219D">
        <w:rPr>
          <w:rFonts w:ascii="Times New Roman" w:hAnsi="Times New Roman" w:cs="Times New Roman"/>
          <w:b/>
          <w:sz w:val="24"/>
          <w:szCs w:val="24"/>
        </w:rPr>
        <w:t>Programme 4: Care</w:t>
      </w:r>
    </w:p>
    <w:p w14:paraId="23D23FAC" w14:textId="77777777" w:rsidR="0080219D" w:rsidRPr="0080219D" w:rsidRDefault="0080219D" w:rsidP="00503E26">
      <w:pPr>
        <w:numPr>
          <w:ilvl w:val="2"/>
          <w:numId w:val="8"/>
        </w:numPr>
        <w:autoSpaceDE w:val="0"/>
        <w:autoSpaceDN w:val="0"/>
        <w:adjustRightInd w:val="0"/>
        <w:spacing w:after="0" w:line="360" w:lineRule="auto"/>
        <w:contextualSpacing/>
        <w:jc w:val="both"/>
        <w:rPr>
          <w:rFonts w:ascii="Times New Roman" w:hAnsi="Times New Roman" w:cs="Times New Roman"/>
          <w:sz w:val="24"/>
          <w:szCs w:val="24"/>
        </w:rPr>
      </w:pPr>
      <w:r w:rsidRPr="0080219D">
        <w:rPr>
          <w:rFonts w:ascii="Times New Roman" w:hAnsi="Times New Roman" w:cs="Times New Roman"/>
          <w:sz w:val="24"/>
          <w:szCs w:val="24"/>
        </w:rPr>
        <w:t>The Care programme provides for needs-based programmes and services aimed at maintaining the personal well-being of offenders. It comprises two sub-programmes; Nutritional Services and Health and Hygiene Services.</w:t>
      </w:r>
    </w:p>
    <w:p w14:paraId="53E17CBB" w14:textId="77777777" w:rsidR="0080219D" w:rsidRPr="0080219D" w:rsidRDefault="0031196E" w:rsidP="00503E26">
      <w:pPr>
        <w:numPr>
          <w:ilvl w:val="2"/>
          <w:numId w:val="8"/>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Thi</w:t>
      </w:r>
      <w:r w:rsidR="00992A63">
        <w:rPr>
          <w:rFonts w:ascii="Times New Roman" w:hAnsi="Times New Roman" w:cs="Times New Roman"/>
          <w:sz w:val="24"/>
          <w:szCs w:val="24"/>
        </w:rPr>
        <w:t>s</w:t>
      </w:r>
      <w:r w:rsidR="0080219D" w:rsidRPr="0080219D">
        <w:rPr>
          <w:rFonts w:ascii="Times New Roman" w:hAnsi="Times New Roman" w:cs="Times New Roman"/>
          <w:sz w:val="24"/>
          <w:szCs w:val="24"/>
        </w:rPr>
        <w:t xml:space="preserve"> </w:t>
      </w:r>
      <w:r w:rsidR="004609C0">
        <w:rPr>
          <w:rFonts w:ascii="Times New Roman" w:hAnsi="Times New Roman" w:cs="Times New Roman"/>
          <w:sz w:val="24"/>
          <w:szCs w:val="24"/>
        </w:rPr>
        <w:t>programme will receive R2.2 billion from</w:t>
      </w:r>
      <w:r w:rsidR="0080219D" w:rsidRPr="0080219D">
        <w:rPr>
          <w:rFonts w:ascii="Times New Roman" w:hAnsi="Times New Roman" w:cs="Times New Roman"/>
          <w:sz w:val="24"/>
          <w:szCs w:val="24"/>
        </w:rPr>
        <w:t xml:space="preserve"> R1.99 billion </w:t>
      </w:r>
      <w:r w:rsidR="004609C0">
        <w:rPr>
          <w:rFonts w:ascii="Times New Roman" w:hAnsi="Times New Roman" w:cs="Times New Roman"/>
          <w:sz w:val="24"/>
          <w:szCs w:val="24"/>
        </w:rPr>
        <w:t xml:space="preserve">the previous year </w:t>
      </w:r>
      <w:r w:rsidR="0080219D" w:rsidRPr="0080219D">
        <w:rPr>
          <w:rFonts w:ascii="Times New Roman" w:hAnsi="Times New Roman" w:cs="Times New Roman"/>
          <w:sz w:val="24"/>
          <w:szCs w:val="24"/>
        </w:rPr>
        <w:t>(</w:t>
      </w:r>
      <w:r w:rsidR="004609C0">
        <w:rPr>
          <w:rFonts w:ascii="Times New Roman" w:hAnsi="Times New Roman" w:cs="Times New Roman"/>
          <w:sz w:val="24"/>
          <w:szCs w:val="24"/>
        </w:rPr>
        <w:t xml:space="preserve">See </w:t>
      </w:r>
      <w:r w:rsidR="0080219D" w:rsidRPr="0080219D">
        <w:rPr>
          <w:rFonts w:ascii="Times New Roman" w:hAnsi="Times New Roman" w:cs="Times New Roman"/>
          <w:sz w:val="24"/>
          <w:szCs w:val="24"/>
        </w:rPr>
        <w:t xml:space="preserve">Table </w:t>
      </w:r>
      <w:r w:rsidR="00992A63">
        <w:rPr>
          <w:rFonts w:ascii="Times New Roman" w:hAnsi="Times New Roman" w:cs="Times New Roman"/>
          <w:sz w:val="24"/>
          <w:szCs w:val="24"/>
        </w:rPr>
        <w:t>4</w:t>
      </w:r>
      <w:r w:rsidR="0080219D" w:rsidRPr="0080219D">
        <w:rPr>
          <w:rFonts w:ascii="Times New Roman" w:hAnsi="Times New Roman" w:cs="Times New Roman"/>
          <w:sz w:val="24"/>
          <w:szCs w:val="24"/>
        </w:rPr>
        <w:t>)</w:t>
      </w:r>
      <w:r w:rsidR="006D257E">
        <w:rPr>
          <w:rFonts w:ascii="Times New Roman" w:hAnsi="Times New Roman" w:cs="Times New Roman"/>
          <w:sz w:val="24"/>
          <w:szCs w:val="24"/>
        </w:rPr>
        <w:t>, a nominal increase of 13.85 per cent</w:t>
      </w:r>
      <w:r w:rsidR="0080219D" w:rsidRPr="0080219D">
        <w:rPr>
          <w:rFonts w:ascii="Times New Roman" w:hAnsi="Times New Roman" w:cs="Times New Roman"/>
          <w:sz w:val="24"/>
          <w:szCs w:val="24"/>
        </w:rPr>
        <w:t>.</w:t>
      </w:r>
    </w:p>
    <w:tbl>
      <w:tblPr>
        <w:tblW w:w="5552"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1238"/>
        <w:gridCol w:w="1238"/>
        <w:gridCol w:w="1192"/>
        <w:gridCol w:w="1059"/>
        <w:gridCol w:w="1166"/>
        <w:gridCol w:w="1057"/>
      </w:tblGrid>
      <w:tr w:rsidR="00A014A5" w:rsidRPr="00FB5B98" w14:paraId="35AFE6F3" w14:textId="77777777" w:rsidTr="006D257E">
        <w:tc>
          <w:tcPr>
            <w:tcW w:w="1614" w:type="pct"/>
            <w:tcBorders>
              <w:bottom w:val="single" w:sz="4" w:space="0" w:color="auto"/>
            </w:tcBorders>
            <w:shd w:val="clear" w:color="auto" w:fill="D9D9D9"/>
          </w:tcPr>
          <w:p w14:paraId="0C7AE435" w14:textId="77777777" w:rsidR="00A014A5" w:rsidRPr="00CB19EA" w:rsidRDefault="0080219D"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sz w:val="24"/>
                <w:szCs w:val="24"/>
              </w:rPr>
              <w:t xml:space="preserve"> </w:t>
            </w:r>
          </w:p>
        </w:tc>
        <w:tc>
          <w:tcPr>
            <w:tcW w:w="603" w:type="pct"/>
            <w:shd w:val="clear" w:color="auto" w:fill="D9D9D9"/>
          </w:tcPr>
          <w:p w14:paraId="619189A9" w14:textId="77777777" w:rsidR="00A014A5" w:rsidRPr="00CB19EA" w:rsidRDefault="00A014A5"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2017/18</w:t>
            </w:r>
          </w:p>
          <w:p w14:paraId="275B1261" w14:textId="77777777" w:rsidR="00A014A5" w:rsidRPr="00CB19EA" w:rsidRDefault="00A014A5"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(R’000)</w:t>
            </w:r>
          </w:p>
        </w:tc>
        <w:tc>
          <w:tcPr>
            <w:tcW w:w="603" w:type="pct"/>
            <w:shd w:val="clear" w:color="auto" w:fill="D9D9D9"/>
          </w:tcPr>
          <w:p w14:paraId="6BDCE1FC" w14:textId="77777777" w:rsidR="00A014A5" w:rsidRPr="00CB19EA" w:rsidRDefault="00A014A5"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2018/19</w:t>
            </w:r>
          </w:p>
          <w:p w14:paraId="13D67D15" w14:textId="77777777" w:rsidR="00A014A5" w:rsidRPr="00CB19EA" w:rsidRDefault="00A014A5"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(R’000)</w:t>
            </w:r>
          </w:p>
        </w:tc>
        <w:tc>
          <w:tcPr>
            <w:tcW w:w="581" w:type="pct"/>
            <w:shd w:val="clear" w:color="auto" w:fill="D9D9D9"/>
          </w:tcPr>
          <w:p w14:paraId="26893DE9" w14:textId="77777777" w:rsidR="00A014A5" w:rsidRPr="00CB19EA" w:rsidRDefault="00A014A5"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Nominal % changes</w:t>
            </w:r>
          </w:p>
        </w:tc>
        <w:tc>
          <w:tcPr>
            <w:tcW w:w="516" w:type="pct"/>
            <w:shd w:val="clear" w:color="auto" w:fill="D9D9D9"/>
          </w:tcPr>
          <w:p w14:paraId="7A18DEB8" w14:textId="77777777" w:rsidR="00A014A5" w:rsidRPr="00CB19EA" w:rsidRDefault="00A014A5"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Real % change</w:t>
            </w:r>
          </w:p>
        </w:tc>
        <w:tc>
          <w:tcPr>
            <w:tcW w:w="568" w:type="pct"/>
            <w:shd w:val="clear" w:color="auto" w:fill="D9D9D9"/>
          </w:tcPr>
          <w:p w14:paraId="27253933" w14:textId="77777777" w:rsidR="00A014A5" w:rsidRPr="00CB19EA" w:rsidRDefault="00A014A5"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Nominal Rand change</w:t>
            </w:r>
          </w:p>
        </w:tc>
        <w:tc>
          <w:tcPr>
            <w:tcW w:w="515" w:type="pct"/>
            <w:shd w:val="clear" w:color="auto" w:fill="D9D9D9"/>
          </w:tcPr>
          <w:p w14:paraId="5A1012D9" w14:textId="77777777" w:rsidR="00A014A5" w:rsidRPr="00CB19EA" w:rsidRDefault="00A014A5"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Real Rand change</w:t>
            </w:r>
          </w:p>
        </w:tc>
      </w:tr>
      <w:tr w:rsidR="00A014A5" w:rsidRPr="00FB5B98" w14:paraId="25709340" w14:textId="77777777" w:rsidTr="006D257E">
        <w:tc>
          <w:tcPr>
            <w:tcW w:w="1614" w:type="pct"/>
            <w:shd w:val="clear" w:color="auto" w:fill="D9D9D9"/>
          </w:tcPr>
          <w:p w14:paraId="383BC322" w14:textId="77777777" w:rsidR="00A014A5" w:rsidRPr="00CB19EA" w:rsidRDefault="00A014A5"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Programme 4: Care</w:t>
            </w:r>
          </w:p>
        </w:tc>
        <w:tc>
          <w:tcPr>
            <w:tcW w:w="603" w:type="pct"/>
            <w:shd w:val="clear" w:color="auto" w:fill="auto"/>
            <w:vAlign w:val="center"/>
          </w:tcPr>
          <w:p w14:paraId="67B9B46F"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1 998.7</w:t>
            </w:r>
          </w:p>
        </w:tc>
        <w:tc>
          <w:tcPr>
            <w:tcW w:w="603" w:type="pct"/>
            <w:shd w:val="clear" w:color="auto" w:fill="auto"/>
            <w:vAlign w:val="center"/>
          </w:tcPr>
          <w:p w14:paraId="5A4BF24B"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2 275.3</w:t>
            </w:r>
          </w:p>
        </w:tc>
        <w:tc>
          <w:tcPr>
            <w:tcW w:w="581" w:type="pct"/>
            <w:vAlign w:val="center"/>
          </w:tcPr>
          <w:p w14:paraId="2E9B1DA2"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13.84%</w:t>
            </w:r>
          </w:p>
        </w:tc>
        <w:tc>
          <w:tcPr>
            <w:tcW w:w="516" w:type="pct"/>
          </w:tcPr>
          <w:p w14:paraId="0FCCA965"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-7.90%</w:t>
            </w:r>
          </w:p>
        </w:tc>
        <w:tc>
          <w:tcPr>
            <w:tcW w:w="568" w:type="pct"/>
          </w:tcPr>
          <w:p w14:paraId="398B3D7E"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276.6</w:t>
            </w:r>
          </w:p>
        </w:tc>
        <w:tc>
          <w:tcPr>
            <w:tcW w:w="515" w:type="pct"/>
          </w:tcPr>
          <w:p w14:paraId="2DC2CE49"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-158.0</w:t>
            </w:r>
          </w:p>
        </w:tc>
      </w:tr>
      <w:tr w:rsidR="00A014A5" w:rsidRPr="00FB5B98" w14:paraId="551864B7" w14:textId="77777777" w:rsidTr="006D257E">
        <w:tc>
          <w:tcPr>
            <w:tcW w:w="1614" w:type="pct"/>
            <w:shd w:val="clear" w:color="auto" w:fill="D9D9D9"/>
          </w:tcPr>
          <w:p w14:paraId="6ACDB1B9" w14:textId="77777777" w:rsidR="00A014A5" w:rsidRPr="00CB19EA" w:rsidRDefault="00A014A5"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Sub-programmes</w:t>
            </w:r>
          </w:p>
        </w:tc>
        <w:tc>
          <w:tcPr>
            <w:tcW w:w="603" w:type="pct"/>
            <w:shd w:val="clear" w:color="auto" w:fill="auto"/>
            <w:vAlign w:val="center"/>
          </w:tcPr>
          <w:p w14:paraId="7027FE3D" w14:textId="77777777" w:rsidR="00A014A5" w:rsidRPr="00CB19EA" w:rsidRDefault="00A014A5" w:rsidP="00503E26">
            <w:pPr>
              <w:tabs>
                <w:tab w:val="left" w:pos="322"/>
              </w:tabs>
              <w:spacing w:after="0" w:line="360" w:lineRule="auto"/>
              <w:jc w:val="right"/>
              <w:rPr>
                <w:rFonts w:ascii="Times New Roman" w:hAnsi="Times New Roman" w:cs="Times New Roman"/>
                <w:b/>
                <w:sz w:val="20"/>
                <w:szCs w:val="20"/>
              </w:rPr>
            </w:pPr>
          </w:p>
        </w:tc>
        <w:tc>
          <w:tcPr>
            <w:tcW w:w="603" w:type="pct"/>
            <w:shd w:val="clear" w:color="auto" w:fill="auto"/>
            <w:vAlign w:val="center"/>
          </w:tcPr>
          <w:p w14:paraId="49516A10" w14:textId="77777777" w:rsidR="00A014A5" w:rsidRPr="00CB19EA" w:rsidRDefault="00A014A5" w:rsidP="00503E26">
            <w:pPr>
              <w:tabs>
                <w:tab w:val="left" w:pos="322"/>
              </w:tabs>
              <w:spacing w:after="0" w:line="360" w:lineRule="auto"/>
              <w:jc w:val="right"/>
              <w:rPr>
                <w:rFonts w:ascii="Times New Roman" w:hAnsi="Times New Roman" w:cs="Times New Roman"/>
                <w:b/>
                <w:sz w:val="20"/>
                <w:szCs w:val="20"/>
              </w:rPr>
            </w:pPr>
          </w:p>
        </w:tc>
        <w:tc>
          <w:tcPr>
            <w:tcW w:w="581" w:type="pct"/>
            <w:vAlign w:val="center"/>
          </w:tcPr>
          <w:p w14:paraId="535EC40C" w14:textId="77777777" w:rsidR="00A014A5" w:rsidRPr="00CB19EA" w:rsidRDefault="00A014A5" w:rsidP="00503E26">
            <w:pPr>
              <w:tabs>
                <w:tab w:val="left" w:pos="322"/>
              </w:tabs>
              <w:spacing w:after="0" w:line="360" w:lineRule="auto"/>
              <w:jc w:val="right"/>
              <w:rPr>
                <w:rFonts w:ascii="Times New Roman" w:hAnsi="Times New Roman" w:cs="Times New Roman"/>
                <w:b/>
                <w:sz w:val="20"/>
                <w:szCs w:val="20"/>
              </w:rPr>
            </w:pPr>
          </w:p>
        </w:tc>
        <w:tc>
          <w:tcPr>
            <w:tcW w:w="516" w:type="pct"/>
          </w:tcPr>
          <w:p w14:paraId="7593F133" w14:textId="77777777" w:rsidR="00A014A5" w:rsidRPr="00CB19EA" w:rsidRDefault="00A014A5" w:rsidP="00503E26">
            <w:pPr>
              <w:tabs>
                <w:tab w:val="left" w:pos="322"/>
              </w:tabs>
              <w:spacing w:after="0" w:line="360" w:lineRule="auto"/>
              <w:jc w:val="right"/>
              <w:rPr>
                <w:rFonts w:ascii="Times New Roman" w:hAnsi="Times New Roman" w:cs="Times New Roman"/>
                <w:b/>
                <w:sz w:val="20"/>
                <w:szCs w:val="20"/>
              </w:rPr>
            </w:pPr>
          </w:p>
        </w:tc>
        <w:tc>
          <w:tcPr>
            <w:tcW w:w="568" w:type="pct"/>
          </w:tcPr>
          <w:p w14:paraId="4799207F" w14:textId="77777777" w:rsidR="00A014A5" w:rsidRPr="00CB19EA" w:rsidRDefault="00A014A5" w:rsidP="00503E26">
            <w:pPr>
              <w:tabs>
                <w:tab w:val="left" w:pos="322"/>
              </w:tabs>
              <w:spacing w:after="0" w:line="360" w:lineRule="auto"/>
              <w:jc w:val="right"/>
              <w:rPr>
                <w:rFonts w:ascii="Times New Roman" w:hAnsi="Times New Roman" w:cs="Times New Roman"/>
                <w:b/>
                <w:sz w:val="20"/>
                <w:szCs w:val="20"/>
              </w:rPr>
            </w:pPr>
          </w:p>
        </w:tc>
        <w:tc>
          <w:tcPr>
            <w:tcW w:w="515" w:type="pct"/>
          </w:tcPr>
          <w:p w14:paraId="5880826D" w14:textId="77777777" w:rsidR="00A014A5" w:rsidRPr="00CB19EA" w:rsidRDefault="00A014A5" w:rsidP="00503E26">
            <w:pPr>
              <w:tabs>
                <w:tab w:val="left" w:pos="322"/>
              </w:tabs>
              <w:spacing w:after="0" w:line="360" w:lineRule="auto"/>
              <w:jc w:val="right"/>
              <w:rPr>
                <w:rFonts w:ascii="Times New Roman" w:hAnsi="Times New Roman" w:cs="Times New Roman"/>
                <w:b/>
                <w:sz w:val="20"/>
                <w:szCs w:val="20"/>
              </w:rPr>
            </w:pPr>
          </w:p>
        </w:tc>
      </w:tr>
      <w:tr w:rsidR="00A014A5" w:rsidRPr="00FB5B98" w14:paraId="446F0699" w14:textId="77777777" w:rsidTr="006D257E">
        <w:tc>
          <w:tcPr>
            <w:tcW w:w="1614" w:type="pct"/>
            <w:shd w:val="clear" w:color="auto" w:fill="D9D9D9"/>
          </w:tcPr>
          <w:p w14:paraId="23DCA782" w14:textId="77777777" w:rsidR="00A014A5" w:rsidRPr="00CB19EA" w:rsidRDefault="00A014A5"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Nutritional Services</w:t>
            </w:r>
          </w:p>
        </w:tc>
        <w:tc>
          <w:tcPr>
            <w:tcW w:w="603" w:type="pct"/>
            <w:shd w:val="clear" w:color="auto" w:fill="auto"/>
            <w:vAlign w:val="center"/>
          </w:tcPr>
          <w:p w14:paraId="6312F6B3"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1 161.2</w:t>
            </w:r>
          </w:p>
        </w:tc>
        <w:tc>
          <w:tcPr>
            <w:tcW w:w="603" w:type="pct"/>
            <w:shd w:val="clear" w:color="auto" w:fill="auto"/>
            <w:vAlign w:val="center"/>
          </w:tcPr>
          <w:p w14:paraId="698F0E03"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1 402.4</w:t>
            </w:r>
          </w:p>
        </w:tc>
        <w:tc>
          <w:tcPr>
            <w:tcW w:w="581" w:type="pct"/>
            <w:vAlign w:val="center"/>
          </w:tcPr>
          <w:p w14:paraId="301972E4"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20.77%</w:t>
            </w:r>
          </w:p>
        </w:tc>
        <w:tc>
          <w:tcPr>
            <w:tcW w:w="516" w:type="pct"/>
          </w:tcPr>
          <w:p w14:paraId="5B595A96"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p>
        </w:tc>
        <w:tc>
          <w:tcPr>
            <w:tcW w:w="568" w:type="pct"/>
          </w:tcPr>
          <w:p w14:paraId="0DF50A75"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p>
        </w:tc>
        <w:tc>
          <w:tcPr>
            <w:tcW w:w="515" w:type="pct"/>
          </w:tcPr>
          <w:p w14:paraId="0C9ED571"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p>
        </w:tc>
      </w:tr>
      <w:tr w:rsidR="00A014A5" w:rsidRPr="00FB5B98" w14:paraId="34130F38" w14:textId="77777777" w:rsidTr="006D257E">
        <w:tc>
          <w:tcPr>
            <w:tcW w:w="1614" w:type="pct"/>
            <w:shd w:val="clear" w:color="auto" w:fill="D9D9D9"/>
          </w:tcPr>
          <w:p w14:paraId="725CFE69" w14:textId="77777777" w:rsidR="00A014A5" w:rsidRPr="00CB19EA" w:rsidRDefault="00A014A5"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Health &amp; Hygienic Services</w:t>
            </w:r>
          </w:p>
        </w:tc>
        <w:tc>
          <w:tcPr>
            <w:tcW w:w="603" w:type="pct"/>
            <w:shd w:val="clear" w:color="auto" w:fill="auto"/>
            <w:vAlign w:val="center"/>
          </w:tcPr>
          <w:p w14:paraId="7498F262"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837.5   </w:t>
            </w:r>
          </w:p>
        </w:tc>
        <w:tc>
          <w:tcPr>
            <w:tcW w:w="603" w:type="pct"/>
            <w:shd w:val="clear" w:color="auto" w:fill="auto"/>
            <w:vAlign w:val="center"/>
          </w:tcPr>
          <w:p w14:paraId="2A979DB4"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 872.9   </w:t>
            </w:r>
          </w:p>
        </w:tc>
        <w:tc>
          <w:tcPr>
            <w:tcW w:w="581" w:type="pct"/>
            <w:vAlign w:val="center"/>
          </w:tcPr>
          <w:p w14:paraId="1589BEDC"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4.23%</w:t>
            </w:r>
          </w:p>
        </w:tc>
        <w:tc>
          <w:tcPr>
            <w:tcW w:w="516" w:type="pct"/>
          </w:tcPr>
          <w:p w14:paraId="606BC7CD"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p>
        </w:tc>
        <w:tc>
          <w:tcPr>
            <w:tcW w:w="568" w:type="pct"/>
          </w:tcPr>
          <w:p w14:paraId="21DCE10F"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p>
        </w:tc>
        <w:tc>
          <w:tcPr>
            <w:tcW w:w="515" w:type="pct"/>
          </w:tcPr>
          <w:p w14:paraId="31B2D145" w14:textId="77777777" w:rsidR="00A014A5" w:rsidRPr="00CB19EA" w:rsidRDefault="00A014A5" w:rsidP="00503E26">
            <w:pPr>
              <w:tabs>
                <w:tab w:val="left" w:pos="322"/>
              </w:tabs>
              <w:spacing w:after="0" w:line="360" w:lineRule="auto"/>
              <w:jc w:val="right"/>
              <w:rPr>
                <w:rFonts w:ascii="Times New Roman" w:hAnsi="Times New Roman" w:cs="Times New Roman"/>
                <w:sz w:val="20"/>
                <w:szCs w:val="20"/>
              </w:rPr>
            </w:pPr>
          </w:p>
        </w:tc>
      </w:tr>
    </w:tbl>
    <w:p w14:paraId="5A3BB84D" w14:textId="77777777" w:rsidR="0080219D" w:rsidRPr="00CB19EA" w:rsidRDefault="0080219D" w:rsidP="00503E26">
      <w:pPr>
        <w:autoSpaceDE w:val="0"/>
        <w:autoSpaceDN w:val="0"/>
        <w:adjustRightInd w:val="0"/>
        <w:spacing w:after="0" w:line="360" w:lineRule="auto"/>
        <w:jc w:val="both"/>
        <w:rPr>
          <w:rFonts w:ascii="Times New Roman" w:hAnsi="Times New Roman" w:cs="Times New Roman"/>
          <w:b/>
          <w:sz w:val="20"/>
          <w:szCs w:val="20"/>
        </w:rPr>
      </w:pPr>
      <w:r w:rsidRPr="0080219D">
        <w:rPr>
          <w:rFonts w:ascii="Times New Roman" w:hAnsi="Times New Roman" w:cs="Times New Roman"/>
          <w:b/>
          <w:sz w:val="24"/>
          <w:szCs w:val="24"/>
        </w:rPr>
        <w:t xml:space="preserve">  </w:t>
      </w:r>
      <w:r w:rsidR="00992A63">
        <w:rPr>
          <w:rFonts w:ascii="Times New Roman" w:hAnsi="Times New Roman" w:cs="Times New Roman"/>
          <w:b/>
          <w:sz w:val="20"/>
          <w:szCs w:val="20"/>
        </w:rPr>
        <w:t>Table 4</w:t>
      </w:r>
      <w:r w:rsidRPr="00CB19EA">
        <w:rPr>
          <w:rFonts w:ascii="Times New Roman" w:hAnsi="Times New Roman" w:cs="Times New Roman"/>
          <w:b/>
          <w:sz w:val="20"/>
          <w:szCs w:val="20"/>
        </w:rPr>
        <w:t>: Care programme</w:t>
      </w:r>
    </w:p>
    <w:p w14:paraId="401A3D76" w14:textId="77777777" w:rsidR="0080219D" w:rsidRPr="0080219D" w:rsidRDefault="0080219D" w:rsidP="00503E26">
      <w:pPr>
        <w:autoSpaceDE w:val="0"/>
        <w:autoSpaceDN w:val="0"/>
        <w:adjustRightInd w:val="0"/>
        <w:spacing w:after="0" w:line="360" w:lineRule="auto"/>
        <w:jc w:val="both"/>
        <w:rPr>
          <w:rFonts w:ascii="Times New Roman" w:eastAsia="Times New Roman" w:hAnsi="Times New Roman" w:cs="Times New Roman"/>
          <w:b/>
          <w:spacing w:val="6"/>
          <w:sz w:val="24"/>
          <w:szCs w:val="24"/>
          <w:lang w:val="en-GB" w:eastAsia="en-GB"/>
        </w:rPr>
      </w:pPr>
    </w:p>
    <w:p w14:paraId="49B4A964" w14:textId="77777777" w:rsidR="0080219D" w:rsidRPr="0080219D" w:rsidRDefault="0031196E" w:rsidP="00503E26">
      <w:pPr>
        <w:numPr>
          <w:ilvl w:val="2"/>
          <w:numId w:val="8"/>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Key targets for 20</w:t>
      </w:r>
      <w:r w:rsidR="0080219D" w:rsidRPr="0080219D">
        <w:rPr>
          <w:rFonts w:ascii="Times New Roman" w:hAnsi="Times New Roman" w:cs="Times New Roman"/>
          <w:sz w:val="24"/>
          <w:szCs w:val="24"/>
        </w:rPr>
        <w:t>18</w:t>
      </w:r>
      <w:r>
        <w:rPr>
          <w:rFonts w:ascii="Times New Roman" w:hAnsi="Times New Roman" w:cs="Times New Roman"/>
          <w:sz w:val="24"/>
          <w:szCs w:val="24"/>
        </w:rPr>
        <w:t>/19</w:t>
      </w:r>
      <w:r w:rsidR="0080219D" w:rsidRPr="0080219D">
        <w:rPr>
          <w:rFonts w:ascii="Times New Roman" w:hAnsi="Times New Roman" w:cs="Times New Roman"/>
          <w:sz w:val="24"/>
          <w:szCs w:val="24"/>
        </w:rPr>
        <w:t xml:space="preserve"> include:</w:t>
      </w:r>
    </w:p>
    <w:p w14:paraId="32D32CC8" w14:textId="77777777" w:rsidR="00CB19EA" w:rsidRDefault="00CB19EA" w:rsidP="00503E26">
      <w:pPr>
        <w:numPr>
          <w:ilvl w:val="0"/>
          <w:numId w:val="3"/>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decreasing</w:t>
      </w:r>
      <w:r w:rsidR="0080219D" w:rsidRPr="0080219D">
        <w:rPr>
          <w:rFonts w:ascii="Times New Roman" w:hAnsi="Times New Roman" w:cs="Times New Roman"/>
          <w:sz w:val="24"/>
          <w:szCs w:val="24"/>
        </w:rPr>
        <w:t xml:space="preserve"> the percentage of inmates receiving antire</w:t>
      </w:r>
      <w:r w:rsidR="0031196E">
        <w:rPr>
          <w:rFonts w:ascii="Times New Roman" w:hAnsi="Times New Roman" w:cs="Times New Roman"/>
          <w:sz w:val="24"/>
          <w:szCs w:val="24"/>
        </w:rPr>
        <w:t>troviral therapy to 98</w:t>
      </w:r>
      <w:r w:rsidR="0080219D" w:rsidRPr="0080219D">
        <w:rPr>
          <w:rFonts w:ascii="Times New Roman" w:hAnsi="Times New Roman" w:cs="Times New Roman"/>
          <w:sz w:val="24"/>
          <w:szCs w:val="24"/>
        </w:rPr>
        <w:t xml:space="preserve"> per cent</w:t>
      </w:r>
      <w:r>
        <w:rPr>
          <w:rFonts w:ascii="Times New Roman" w:hAnsi="Times New Roman" w:cs="Times New Roman"/>
          <w:sz w:val="24"/>
          <w:szCs w:val="24"/>
        </w:rPr>
        <w:t xml:space="preserve"> from the 99 per cent target the previous year</w:t>
      </w:r>
      <w:r w:rsidR="0080219D" w:rsidRPr="0080219D">
        <w:rPr>
          <w:rFonts w:ascii="Times New Roman" w:hAnsi="Times New Roman" w:cs="Times New Roman"/>
          <w:sz w:val="24"/>
          <w:szCs w:val="24"/>
        </w:rPr>
        <w:t xml:space="preserve">; </w:t>
      </w:r>
    </w:p>
    <w:p w14:paraId="6A69CB1F" w14:textId="77777777" w:rsidR="0080219D" w:rsidRPr="0080219D" w:rsidRDefault="00CB19EA" w:rsidP="00503E26">
      <w:pPr>
        <w:numPr>
          <w:ilvl w:val="0"/>
          <w:numId w:val="3"/>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decreasing the target for providing prescribed therapeutic diets 15 per cent in 2017/18 to 12 per cent in 2018/19 </w:t>
      </w:r>
      <w:r w:rsidR="0080219D" w:rsidRPr="0080219D">
        <w:rPr>
          <w:rFonts w:ascii="Times New Roman" w:hAnsi="Times New Roman" w:cs="Times New Roman"/>
          <w:sz w:val="24"/>
          <w:szCs w:val="24"/>
        </w:rPr>
        <w:t>and</w:t>
      </w:r>
    </w:p>
    <w:p w14:paraId="77A255A0" w14:textId="77777777" w:rsidR="0080219D" w:rsidRPr="0080219D" w:rsidRDefault="0080219D" w:rsidP="00503E26">
      <w:pPr>
        <w:numPr>
          <w:ilvl w:val="0"/>
          <w:numId w:val="3"/>
        </w:numPr>
        <w:autoSpaceDE w:val="0"/>
        <w:autoSpaceDN w:val="0"/>
        <w:adjustRightInd w:val="0"/>
        <w:spacing w:after="0" w:line="360" w:lineRule="auto"/>
        <w:contextualSpacing/>
        <w:jc w:val="both"/>
        <w:rPr>
          <w:rFonts w:ascii="Times New Roman" w:hAnsi="Times New Roman" w:cs="Times New Roman"/>
          <w:sz w:val="24"/>
          <w:szCs w:val="24"/>
        </w:rPr>
      </w:pPr>
      <w:r w:rsidRPr="0080219D">
        <w:rPr>
          <w:rFonts w:ascii="Times New Roman" w:hAnsi="Times New Roman" w:cs="Times New Roman"/>
          <w:sz w:val="24"/>
          <w:szCs w:val="24"/>
        </w:rPr>
        <w:t>i</w:t>
      </w:r>
      <w:r w:rsidR="0031196E">
        <w:rPr>
          <w:rFonts w:ascii="Times New Roman" w:hAnsi="Times New Roman" w:cs="Times New Roman"/>
          <w:sz w:val="24"/>
          <w:szCs w:val="24"/>
        </w:rPr>
        <w:t>ncreasing the TB cure rate to 88</w:t>
      </w:r>
      <w:r w:rsidRPr="0080219D">
        <w:rPr>
          <w:rFonts w:ascii="Times New Roman" w:hAnsi="Times New Roman" w:cs="Times New Roman"/>
          <w:sz w:val="24"/>
          <w:szCs w:val="24"/>
        </w:rPr>
        <w:t xml:space="preserve"> per cent</w:t>
      </w:r>
      <w:r w:rsidR="00CB19EA">
        <w:rPr>
          <w:rFonts w:ascii="Times New Roman" w:hAnsi="Times New Roman" w:cs="Times New Roman"/>
          <w:sz w:val="24"/>
          <w:szCs w:val="24"/>
        </w:rPr>
        <w:t xml:space="preserve"> from 86 per cent in 2017/18</w:t>
      </w:r>
      <w:r w:rsidRPr="0080219D">
        <w:rPr>
          <w:rFonts w:ascii="Times New Roman" w:hAnsi="Times New Roman" w:cs="Times New Roman"/>
          <w:sz w:val="24"/>
          <w:szCs w:val="24"/>
        </w:rPr>
        <w:t>.</w:t>
      </w:r>
    </w:p>
    <w:p w14:paraId="29BBD483" w14:textId="77777777" w:rsidR="0080219D" w:rsidRPr="0080219D" w:rsidRDefault="0080219D" w:rsidP="00503E26">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p>
    <w:p w14:paraId="25D462F5" w14:textId="77777777" w:rsidR="0080219D" w:rsidRPr="0080219D" w:rsidRDefault="0080219D" w:rsidP="00503E26">
      <w:pPr>
        <w:numPr>
          <w:ilvl w:val="1"/>
          <w:numId w:val="8"/>
        </w:numPr>
        <w:autoSpaceDE w:val="0"/>
        <w:autoSpaceDN w:val="0"/>
        <w:adjustRightInd w:val="0"/>
        <w:spacing w:after="0" w:line="360" w:lineRule="auto"/>
        <w:contextualSpacing/>
        <w:jc w:val="both"/>
        <w:rPr>
          <w:rFonts w:ascii="Times New Roman" w:hAnsi="Times New Roman" w:cs="Times New Roman"/>
          <w:b/>
          <w:sz w:val="24"/>
          <w:szCs w:val="24"/>
        </w:rPr>
      </w:pPr>
      <w:r w:rsidRPr="0080219D">
        <w:rPr>
          <w:rFonts w:ascii="Times New Roman" w:hAnsi="Times New Roman" w:cs="Times New Roman"/>
          <w:b/>
          <w:sz w:val="24"/>
          <w:szCs w:val="24"/>
        </w:rPr>
        <w:t>Programme 5: Social Reintegration</w:t>
      </w:r>
    </w:p>
    <w:p w14:paraId="5FE521C6" w14:textId="77777777" w:rsidR="00D9317E" w:rsidRDefault="0080219D" w:rsidP="00503E26">
      <w:pPr>
        <w:numPr>
          <w:ilvl w:val="2"/>
          <w:numId w:val="8"/>
        </w:numPr>
        <w:autoSpaceDE w:val="0"/>
        <w:autoSpaceDN w:val="0"/>
        <w:adjustRightInd w:val="0"/>
        <w:spacing w:after="0" w:line="360" w:lineRule="auto"/>
        <w:contextualSpacing/>
        <w:jc w:val="both"/>
        <w:rPr>
          <w:rFonts w:ascii="Times New Roman" w:hAnsi="Times New Roman" w:cs="Times New Roman"/>
          <w:sz w:val="24"/>
          <w:szCs w:val="24"/>
        </w:rPr>
      </w:pPr>
      <w:r w:rsidRPr="0080219D">
        <w:rPr>
          <w:rFonts w:ascii="Times New Roman" w:hAnsi="Times New Roman" w:cs="Times New Roman"/>
          <w:sz w:val="24"/>
          <w:szCs w:val="24"/>
        </w:rPr>
        <w:t>The Social Reintegration programme provides for services focussed on offenders’ preparation for release, for the effective supervision of parolees, and for offenders’ reintegration into society upon their release. It comprises three sub-programmes: Supervision, Community Reintegration, and Office Accommodation (Community Correction</w:t>
      </w:r>
      <w:r w:rsidR="00CB19EA">
        <w:rPr>
          <w:rFonts w:ascii="Times New Roman" w:hAnsi="Times New Roman" w:cs="Times New Roman"/>
          <w:sz w:val="24"/>
          <w:szCs w:val="24"/>
        </w:rPr>
        <w:t xml:space="preserve">s). </w:t>
      </w:r>
    </w:p>
    <w:p w14:paraId="744DA1C9" w14:textId="77777777" w:rsidR="0080219D" w:rsidRPr="00CB19EA" w:rsidRDefault="00CB19EA" w:rsidP="00503E26">
      <w:pPr>
        <w:numPr>
          <w:ilvl w:val="2"/>
          <w:numId w:val="8"/>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programme receives 3.7</w:t>
      </w:r>
      <w:r w:rsidR="0080219D" w:rsidRPr="0080219D">
        <w:rPr>
          <w:rFonts w:ascii="Times New Roman" w:hAnsi="Times New Roman" w:cs="Times New Roman"/>
          <w:sz w:val="24"/>
          <w:szCs w:val="24"/>
        </w:rPr>
        <w:t xml:space="preserve"> per cent of the DCS’s total budget</w:t>
      </w:r>
      <w:r>
        <w:rPr>
          <w:rFonts w:ascii="Times New Roman" w:hAnsi="Times New Roman" w:cs="Times New Roman"/>
          <w:sz w:val="24"/>
          <w:szCs w:val="24"/>
        </w:rPr>
        <w:t>, from 4 per cent in 2017/18</w:t>
      </w:r>
      <w:r w:rsidR="0080219D" w:rsidRPr="0080219D">
        <w:rPr>
          <w:rFonts w:ascii="Times New Roman" w:hAnsi="Times New Roman" w:cs="Times New Roman"/>
          <w:sz w:val="24"/>
          <w:szCs w:val="24"/>
        </w:rPr>
        <w:t>.</w:t>
      </w:r>
      <w:r>
        <w:rPr>
          <w:rFonts w:ascii="Times New Roman" w:hAnsi="Times New Roman" w:cs="Times New Roman"/>
          <w:sz w:val="24"/>
          <w:szCs w:val="24"/>
        </w:rPr>
        <w:t xml:space="preserve"> Ta</w:t>
      </w:r>
      <w:r w:rsidR="0080219D" w:rsidRPr="00CB19EA">
        <w:rPr>
          <w:rFonts w:ascii="Times New Roman" w:hAnsi="Times New Roman" w:cs="Times New Roman"/>
          <w:sz w:val="24"/>
          <w:szCs w:val="24"/>
        </w:rPr>
        <w:t xml:space="preserve">ble </w:t>
      </w:r>
      <w:r w:rsidR="00992A63">
        <w:rPr>
          <w:rFonts w:ascii="Times New Roman" w:hAnsi="Times New Roman" w:cs="Times New Roman"/>
          <w:sz w:val="24"/>
          <w:szCs w:val="24"/>
        </w:rPr>
        <w:t>5</w:t>
      </w:r>
      <w:r w:rsidR="0080219D" w:rsidRPr="00CB19EA">
        <w:rPr>
          <w:rFonts w:ascii="Times New Roman" w:hAnsi="Times New Roman" w:cs="Times New Roman"/>
          <w:sz w:val="24"/>
          <w:szCs w:val="24"/>
        </w:rPr>
        <w:t xml:space="preserve"> illustrates the budget allocation across this programme.</w:t>
      </w:r>
    </w:p>
    <w:tbl>
      <w:tblPr>
        <w:tblW w:w="6089"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1200"/>
        <w:gridCol w:w="1105"/>
        <w:gridCol w:w="1292"/>
        <w:gridCol w:w="923"/>
        <w:gridCol w:w="1200"/>
        <w:gridCol w:w="1105"/>
      </w:tblGrid>
      <w:tr w:rsidR="0031196E" w:rsidRPr="00CB19EA" w14:paraId="76D71396" w14:textId="77777777" w:rsidTr="00CB19EA">
        <w:tc>
          <w:tcPr>
            <w:tcW w:w="1968" w:type="pct"/>
            <w:tcBorders>
              <w:bottom w:val="single" w:sz="4" w:space="0" w:color="auto"/>
            </w:tcBorders>
            <w:shd w:val="clear" w:color="auto" w:fill="D9D9D9"/>
          </w:tcPr>
          <w:p w14:paraId="61449BB2" w14:textId="77777777" w:rsidR="0031196E" w:rsidRPr="00CB19EA" w:rsidRDefault="0031196E" w:rsidP="00503E26">
            <w:pPr>
              <w:tabs>
                <w:tab w:val="left" w:pos="322"/>
              </w:tabs>
              <w:spacing w:after="0" w:line="360" w:lineRule="auto"/>
              <w:rPr>
                <w:rFonts w:ascii="Times New Roman" w:hAnsi="Times New Roman" w:cs="Times New Roman"/>
                <w:sz w:val="20"/>
                <w:szCs w:val="20"/>
              </w:rPr>
            </w:pPr>
          </w:p>
        </w:tc>
        <w:tc>
          <w:tcPr>
            <w:tcW w:w="533" w:type="pct"/>
            <w:shd w:val="clear" w:color="auto" w:fill="D9D9D9"/>
          </w:tcPr>
          <w:p w14:paraId="2015E949" w14:textId="77777777" w:rsidR="0031196E" w:rsidRPr="00CB19EA" w:rsidRDefault="0031196E"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2017/18</w:t>
            </w:r>
          </w:p>
          <w:p w14:paraId="03A36566" w14:textId="77777777" w:rsidR="0031196E" w:rsidRPr="00CB19EA" w:rsidRDefault="0031196E"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(R’000)</w:t>
            </w:r>
          </w:p>
        </w:tc>
        <w:tc>
          <w:tcPr>
            <w:tcW w:w="491" w:type="pct"/>
            <w:shd w:val="clear" w:color="auto" w:fill="D9D9D9"/>
          </w:tcPr>
          <w:p w14:paraId="2E759F4C" w14:textId="77777777" w:rsidR="0031196E" w:rsidRPr="00CB19EA" w:rsidRDefault="0031196E"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2018/19</w:t>
            </w:r>
          </w:p>
          <w:p w14:paraId="716CE4A6" w14:textId="77777777" w:rsidR="0031196E" w:rsidRPr="00CB19EA" w:rsidRDefault="0031196E"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(R’000)</w:t>
            </w:r>
          </w:p>
        </w:tc>
        <w:tc>
          <w:tcPr>
            <w:tcW w:w="574" w:type="pct"/>
            <w:shd w:val="clear" w:color="auto" w:fill="D9D9D9"/>
          </w:tcPr>
          <w:p w14:paraId="798C9D6D" w14:textId="77777777" w:rsidR="0031196E" w:rsidRPr="00CB19EA" w:rsidRDefault="0031196E"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Nominal</w:t>
            </w:r>
          </w:p>
          <w:p w14:paraId="228058CF" w14:textId="77777777" w:rsidR="0031196E" w:rsidRPr="00CB19EA" w:rsidRDefault="0031196E"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 Changes</w:t>
            </w:r>
          </w:p>
        </w:tc>
        <w:tc>
          <w:tcPr>
            <w:tcW w:w="410" w:type="pct"/>
            <w:shd w:val="clear" w:color="auto" w:fill="D9D9D9"/>
          </w:tcPr>
          <w:p w14:paraId="30DBBA91" w14:textId="77777777" w:rsidR="0031196E" w:rsidRPr="00CB19EA" w:rsidRDefault="0031196E"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Real</w:t>
            </w:r>
          </w:p>
          <w:p w14:paraId="78911D72" w14:textId="77777777" w:rsidR="0031196E" w:rsidRPr="00CB19EA" w:rsidRDefault="0031196E"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 change</w:t>
            </w:r>
          </w:p>
        </w:tc>
        <w:tc>
          <w:tcPr>
            <w:tcW w:w="533" w:type="pct"/>
            <w:shd w:val="clear" w:color="auto" w:fill="D9D9D9"/>
          </w:tcPr>
          <w:p w14:paraId="72239745" w14:textId="77777777" w:rsidR="0031196E" w:rsidRPr="00CB19EA" w:rsidRDefault="0031196E"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Nominal Rand change</w:t>
            </w:r>
          </w:p>
        </w:tc>
        <w:tc>
          <w:tcPr>
            <w:tcW w:w="492" w:type="pct"/>
            <w:shd w:val="clear" w:color="auto" w:fill="D9D9D9"/>
          </w:tcPr>
          <w:p w14:paraId="5A6F31D1" w14:textId="77777777" w:rsidR="0031196E" w:rsidRPr="00CB19EA" w:rsidRDefault="0031196E"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 xml:space="preserve">Real Rand change </w:t>
            </w:r>
          </w:p>
        </w:tc>
      </w:tr>
      <w:tr w:rsidR="0031196E" w:rsidRPr="00CB19EA" w14:paraId="67BDF240" w14:textId="77777777" w:rsidTr="00CB19EA">
        <w:trPr>
          <w:trHeight w:val="188"/>
        </w:trPr>
        <w:tc>
          <w:tcPr>
            <w:tcW w:w="1968" w:type="pct"/>
            <w:shd w:val="clear" w:color="auto" w:fill="D9D9D9"/>
          </w:tcPr>
          <w:p w14:paraId="34175A94" w14:textId="77777777" w:rsidR="0031196E" w:rsidRPr="00CB19EA" w:rsidRDefault="0031196E"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Programme 5: Social Reintegration</w:t>
            </w:r>
          </w:p>
        </w:tc>
        <w:tc>
          <w:tcPr>
            <w:tcW w:w="533" w:type="pct"/>
            <w:shd w:val="clear" w:color="auto" w:fill="auto"/>
            <w:vAlign w:val="center"/>
          </w:tcPr>
          <w:p w14:paraId="7EFAA79E"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855.3</w:t>
            </w:r>
          </w:p>
        </w:tc>
        <w:tc>
          <w:tcPr>
            <w:tcW w:w="491" w:type="pct"/>
            <w:shd w:val="clear" w:color="auto" w:fill="auto"/>
            <w:vAlign w:val="center"/>
          </w:tcPr>
          <w:p w14:paraId="70FD6004"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898.9</w:t>
            </w:r>
          </w:p>
        </w:tc>
        <w:tc>
          <w:tcPr>
            <w:tcW w:w="574" w:type="pct"/>
            <w:vAlign w:val="center"/>
          </w:tcPr>
          <w:p w14:paraId="435970F7"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 5.10%</w:t>
            </w:r>
          </w:p>
        </w:tc>
        <w:tc>
          <w:tcPr>
            <w:tcW w:w="410" w:type="pct"/>
          </w:tcPr>
          <w:p w14:paraId="594F82C7"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-0.38%</w:t>
            </w:r>
          </w:p>
        </w:tc>
        <w:tc>
          <w:tcPr>
            <w:tcW w:w="533" w:type="pct"/>
          </w:tcPr>
          <w:p w14:paraId="5A58FE55"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43.6</w:t>
            </w:r>
          </w:p>
        </w:tc>
        <w:tc>
          <w:tcPr>
            <w:tcW w:w="492" w:type="pct"/>
          </w:tcPr>
          <w:p w14:paraId="2321EE41"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-3.3</w:t>
            </w:r>
          </w:p>
        </w:tc>
      </w:tr>
      <w:tr w:rsidR="0031196E" w:rsidRPr="00CB19EA" w14:paraId="4651C794" w14:textId="77777777" w:rsidTr="00CB19EA">
        <w:tc>
          <w:tcPr>
            <w:tcW w:w="1968" w:type="pct"/>
            <w:shd w:val="clear" w:color="auto" w:fill="D9D9D9"/>
          </w:tcPr>
          <w:p w14:paraId="7D037BC1" w14:textId="77777777" w:rsidR="0031196E" w:rsidRPr="00CB19EA" w:rsidRDefault="0031196E" w:rsidP="00503E26">
            <w:pPr>
              <w:tabs>
                <w:tab w:val="left" w:pos="322"/>
              </w:tabs>
              <w:spacing w:after="0" w:line="360" w:lineRule="auto"/>
              <w:rPr>
                <w:rFonts w:ascii="Times New Roman" w:hAnsi="Times New Roman" w:cs="Times New Roman"/>
                <w:b/>
                <w:sz w:val="20"/>
                <w:szCs w:val="20"/>
              </w:rPr>
            </w:pPr>
            <w:r w:rsidRPr="00CB19EA">
              <w:rPr>
                <w:rFonts w:ascii="Times New Roman" w:hAnsi="Times New Roman" w:cs="Times New Roman"/>
                <w:b/>
                <w:sz w:val="20"/>
                <w:szCs w:val="20"/>
              </w:rPr>
              <w:t>Sub-programmes</w:t>
            </w:r>
          </w:p>
        </w:tc>
        <w:tc>
          <w:tcPr>
            <w:tcW w:w="533" w:type="pct"/>
            <w:shd w:val="clear" w:color="auto" w:fill="auto"/>
            <w:vAlign w:val="center"/>
          </w:tcPr>
          <w:p w14:paraId="09AF9AA5"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p>
        </w:tc>
        <w:tc>
          <w:tcPr>
            <w:tcW w:w="491" w:type="pct"/>
            <w:shd w:val="clear" w:color="auto" w:fill="auto"/>
            <w:vAlign w:val="center"/>
          </w:tcPr>
          <w:p w14:paraId="30CC656A"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p>
        </w:tc>
        <w:tc>
          <w:tcPr>
            <w:tcW w:w="574" w:type="pct"/>
            <w:vAlign w:val="center"/>
          </w:tcPr>
          <w:p w14:paraId="2C5B5333"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p>
        </w:tc>
        <w:tc>
          <w:tcPr>
            <w:tcW w:w="410" w:type="pct"/>
          </w:tcPr>
          <w:p w14:paraId="46938E23"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p>
        </w:tc>
        <w:tc>
          <w:tcPr>
            <w:tcW w:w="533" w:type="pct"/>
          </w:tcPr>
          <w:p w14:paraId="25C0C0EA"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p>
        </w:tc>
        <w:tc>
          <w:tcPr>
            <w:tcW w:w="492" w:type="pct"/>
          </w:tcPr>
          <w:p w14:paraId="6EB58F92"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p>
        </w:tc>
      </w:tr>
      <w:tr w:rsidR="0031196E" w:rsidRPr="00CB19EA" w14:paraId="7EEF356E" w14:textId="77777777" w:rsidTr="00CB19EA">
        <w:tc>
          <w:tcPr>
            <w:tcW w:w="1968" w:type="pct"/>
            <w:shd w:val="clear" w:color="auto" w:fill="D9D9D9"/>
          </w:tcPr>
          <w:p w14:paraId="4A625633" w14:textId="77777777" w:rsidR="0031196E" w:rsidRPr="00CB19EA" w:rsidRDefault="0031196E"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Supervision</w:t>
            </w:r>
          </w:p>
        </w:tc>
        <w:tc>
          <w:tcPr>
            <w:tcW w:w="533" w:type="pct"/>
            <w:shd w:val="clear" w:color="auto" w:fill="auto"/>
            <w:vAlign w:val="center"/>
          </w:tcPr>
          <w:p w14:paraId="3991CFC6"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775.5</w:t>
            </w:r>
          </w:p>
        </w:tc>
        <w:tc>
          <w:tcPr>
            <w:tcW w:w="491" w:type="pct"/>
            <w:shd w:val="clear" w:color="auto" w:fill="auto"/>
            <w:vAlign w:val="center"/>
          </w:tcPr>
          <w:p w14:paraId="29DCB254"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816.3</w:t>
            </w:r>
          </w:p>
        </w:tc>
        <w:tc>
          <w:tcPr>
            <w:tcW w:w="574" w:type="pct"/>
            <w:vAlign w:val="center"/>
          </w:tcPr>
          <w:p w14:paraId="12B1FA5D"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5.26%   </w:t>
            </w:r>
          </w:p>
        </w:tc>
        <w:tc>
          <w:tcPr>
            <w:tcW w:w="410" w:type="pct"/>
          </w:tcPr>
          <w:p w14:paraId="50DE7DF4"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p>
        </w:tc>
        <w:tc>
          <w:tcPr>
            <w:tcW w:w="533" w:type="pct"/>
          </w:tcPr>
          <w:p w14:paraId="0292CE04"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p>
        </w:tc>
        <w:tc>
          <w:tcPr>
            <w:tcW w:w="492" w:type="pct"/>
          </w:tcPr>
          <w:p w14:paraId="54F610CC"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p>
        </w:tc>
      </w:tr>
      <w:tr w:rsidR="0031196E" w:rsidRPr="00CB19EA" w14:paraId="13F3478B" w14:textId="77777777" w:rsidTr="00CB19EA">
        <w:tc>
          <w:tcPr>
            <w:tcW w:w="1968" w:type="pct"/>
            <w:shd w:val="clear" w:color="auto" w:fill="D9D9D9"/>
          </w:tcPr>
          <w:p w14:paraId="39E1AD34" w14:textId="77777777" w:rsidR="0031196E" w:rsidRPr="00CB19EA" w:rsidRDefault="0031196E"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Community Reintegration</w:t>
            </w:r>
          </w:p>
        </w:tc>
        <w:tc>
          <w:tcPr>
            <w:tcW w:w="533" w:type="pct"/>
            <w:shd w:val="clear" w:color="auto" w:fill="auto"/>
            <w:vAlign w:val="center"/>
          </w:tcPr>
          <w:p w14:paraId="21BE81A1"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45.7</w:t>
            </w:r>
          </w:p>
        </w:tc>
        <w:tc>
          <w:tcPr>
            <w:tcW w:w="491" w:type="pct"/>
            <w:shd w:val="clear" w:color="auto" w:fill="auto"/>
            <w:vAlign w:val="center"/>
          </w:tcPr>
          <w:p w14:paraId="247FB9E2"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45.8 </w:t>
            </w:r>
          </w:p>
        </w:tc>
        <w:tc>
          <w:tcPr>
            <w:tcW w:w="574" w:type="pct"/>
            <w:vAlign w:val="center"/>
          </w:tcPr>
          <w:p w14:paraId="530AD603"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  0.22 %</w:t>
            </w:r>
          </w:p>
        </w:tc>
        <w:tc>
          <w:tcPr>
            <w:tcW w:w="410" w:type="pct"/>
          </w:tcPr>
          <w:p w14:paraId="61C112CB"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p>
        </w:tc>
        <w:tc>
          <w:tcPr>
            <w:tcW w:w="533" w:type="pct"/>
          </w:tcPr>
          <w:p w14:paraId="46FAF08E"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p>
        </w:tc>
        <w:tc>
          <w:tcPr>
            <w:tcW w:w="492" w:type="pct"/>
          </w:tcPr>
          <w:p w14:paraId="23EB4643"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p>
        </w:tc>
      </w:tr>
      <w:tr w:rsidR="0031196E" w:rsidRPr="00CB19EA" w14:paraId="30450EF8" w14:textId="77777777" w:rsidTr="00CB19EA">
        <w:tc>
          <w:tcPr>
            <w:tcW w:w="1968" w:type="pct"/>
            <w:shd w:val="clear" w:color="auto" w:fill="D9D9D9"/>
          </w:tcPr>
          <w:p w14:paraId="770C52BE" w14:textId="77777777" w:rsidR="0031196E" w:rsidRPr="00CB19EA" w:rsidRDefault="0031196E" w:rsidP="00503E26">
            <w:pPr>
              <w:tabs>
                <w:tab w:val="left" w:pos="322"/>
              </w:tabs>
              <w:spacing w:after="0" w:line="360" w:lineRule="auto"/>
              <w:rPr>
                <w:rFonts w:ascii="Times New Roman" w:hAnsi="Times New Roman" w:cs="Times New Roman"/>
                <w:sz w:val="20"/>
                <w:szCs w:val="20"/>
              </w:rPr>
            </w:pPr>
            <w:r w:rsidRPr="00CB19EA">
              <w:rPr>
                <w:rFonts w:ascii="Times New Roman" w:hAnsi="Times New Roman" w:cs="Times New Roman"/>
                <w:sz w:val="20"/>
                <w:szCs w:val="20"/>
              </w:rPr>
              <w:t>Office Accommodation: Community Corrections</w:t>
            </w:r>
          </w:p>
        </w:tc>
        <w:tc>
          <w:tcPr>
            <w:tcW w:w="533" w:type="pct"/>
            <w:shd w:val="clear" w:color="auto" w:fill="auto"/>
            <w:vAlign w:val="center"/>
          </w:tcPr>
          <w:p w14:paraId="2ECF4C85"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34.0</w:t>
            </w:r>
          </w:p>
        </w:tc>
        <w:tc>
          <w:tcPr>
            <w:tcW w:w="491" w:type="pct"/>
            <w:shd w:val="clear" w:color="auto" w:fill="auto"/>
            <w:vAlign w:val="center"/>
          </w:tcPr>
          <w:p w14:paraId="61B749C7"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36.8  </w:t>
            </w:r>
          </w:p>
        </w:tc>
        <w:tc>
          <w:tcPr>
            <w:tcW w:w="574" w:type="pct"/>
            <w:vAlign w:val="center"/>
          </w:tcPr>
          <w:p w14:paraId="4F9651BA"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r w:rsidRPr="00CB19EA">
              <w:rPr>
                <w:rFonts w:ascii="Times New Roman" w:hAnsi="Times New Roman" w:cs="Times New Roman"/>
                <w:sz w:val="20"/>
                <w:szCs w:val="20"/>
              </w:rPr>
              <w:t xml:space="preserve">   8.24%</w:t>
            </w:r>
          </w:p>
        </w:tc>
        <w:tc>
          <w:tcPr>
            <w:tcW w:w="410" w:type="pct"/>
          </w:tcPr>
          <w:p w14:paraId="54CA1EC4"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p>
        </w:tc>
        <w:tc>
          <w:tcPr>
            <w:tcW w:w="533" w:type="pct"/>
          </w:tcPr>
          <w:p w14:paraId="690B2901"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p>
        </w:tc>
        <w:tc>
          <w:tcPr>
            <w:tcW w:w="492" w:type="pct"/>
          </w:tcPr>
          <w:p w14:paraId="6C310977" w14:textId="77777777" w:rsidR="0031196E" w:rsidRPr="00CB19EA" w:rsidRDefault="0031196E" w:rsidP="00503E26">
            <w:pPr>
              <w:tabs>
                <w:tab w:val="left" w:pos="322"/>
              </w:tabs>
              <w:spacing w:after="0" w:line="360" w:lineRule="auto"/>
              <w:jc w:val="right"/>
              <w:rPr>
                <w:rFonts w:ascii="Times New Roman" w:hAnsi="Times New Roman" w:cs="Times New Roman"/>
                <w:sz w:val="20"/>
                <w:szCs w:val="20"/>
              </w:rPr>
            </w:pPr>
          </w:p>
        </w:tc>
      </w:tr>
    </w:tbl>
    <w:p w14:paraId="645C19EE" w14:textId="77777777" w:rsidR="0080219D" w:rsidRPr="00CB19EA" w:rsidRDefault="0080219D" w:rsidP="00503E26">
      <w:pPr>
        <w:autoSpaceDE w:val="0"/>
        <w:autoSpaceDN w:val="0"/>
        <w:adjustRightInd w:val="0"/>
        <w:spacing w:after="0" w:line="360" w:lineRule="auto"/>
        <w:jc w:val="both"/>
        <w:rPr>
          <w:rFonts w:ascii="Times New Roman" w:eastAsia="Times New Roman" w:hAnsi="Times New Roman" w:cs="Times New Roman"/>
          <w:b/>
          <w:spacing w:val="6"/>
          <w:sz w:val="20"/>
          <w:szCs w:val="20"/>
          <w:lang w:val="en-GB" w:eastAsia="en-GB"/>
        </w:rPr>
      </w:pPr>
      <w:r w:rsidRPr="00CB19EA">
        <w:rPr>
          <w:rFonts w:ascii="Times New Roman" w:eastAsia="Times New Roman" w:hAnsi="Times New Roman" w:cs="Times New Roman"/>
          <w:b/>
          <w:spacing w:val="6"/>
          <w:sz w:val="24"/>
          <w:szCs w:val="24"/>
          <w:lang w:val="en-GB" w:eastAsia="en-GB"/>
        </w:rPr>
        <w:t xml:space="preserve">  </w:t>
      </w:r>
      <w:r w:rsidRPr="00CB19EA">
        <w:rPr>
          <w:rFonts w:ascii="Times New Roman" w:eastAsia="Times New Roman" w:hAnsi="Times New Roman" w:cs="Times New Roman"/>
          <w:b/>
          <w:spacing w:val="6"/>
          <w:sz w:val="20"/>
          <w:szCs w:val="20"/>
          <w:lang w:val="en-GB" w:eastAsia="en-GB"/>
        </w:rPr>
        <w:t xml:space="preserve">Table </w:t>
      </w:r>
      <w:r w:rsidR="00992A63">
        <w:rPr>
          <w:rFonts w:ascii="Times New Roman" w:eastAsia="Times New Roman" w:hAnsi="Times New Roman" w:cs="Times New Roman"/>
          <w:b/>
          <w:spacing w:val="6"/>
          <w:sz w:val="20"/>
          <w:szCs w:val="20"/>
          <w:lang w:val="en-GB" w:eastAsia="en-GB"/>
        </w:rPr>
        <w:t>5</w:t>
      </w:r>
      <w:r w:rsidRPr="00CB19EA">
        <w:rPr>
          <w:rFonts w:ascii="Times New Roman" w:eastAsia="Times New Roman" w:hAnsi="Times New Roman" w:cs="Times New Roman"/>
          <w:b/>
          <w:spacing w:val="6"/>
          <w:sz w:val="20"/>
          <w:szCs w:val="20"/>
          <w:lang w:val="en-GB" w:eastAsia="en-GB"/>
        </w:rPr>
        <w:t>: Social Reintegration programme</w:t>
      </w:r>
    </w:p>
    <w:p w14:paraId="3C5BB77F" w14:textId="77777777" w:rsidR="0080219D" w:rsidRPr="0080219D" w:rsidRDefault="0080219D" w:rsidP="00503E26">
      <w:pPr>
        <w:autoSpaceDE w:val="0"/>
        <w:autoSpaceDN w:val="0"/>
        <w:adjustRightInd w:val="0"/>
        <w:spacing w:after="0" w:line="360" w:lineRule="auto"/>
        <w:jc w:val="both"/>
        <w:rPr>
          <w:rFonts w:ascii="Times New Roman" w:eastAsia="Times New Roman" w:hAnsi="Times New Roman" w:cs="Times New Roman"/>
          <w:spacing w:val="6"/>
          <w:sz w:val="24"/>
          <w:szCs w:val="24"/>
          <w:lang w:val="en-GB" w:eastAsia="en-GB"/>
        </w:rPr>
      </w:pPr>
    </w:p>
    <w:p w14:paraId="259B5C87" w14:textId="77777777" w:rsidR="0080219D" w:rsidRPr="0080219D" w:rsidRDefault="0031196E" w:rsidP="00503E26">
      <w:pPr>
        <w:numPr>
          <w:ilvl w:val="2"/>
          <w:numId w:val="8"/>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Key targets for 2018/19</w:t>
      </w:r>
      <w:r w:rsidR="0080219D" w:rsidRPr="0080219D">
        <w:rPr>
          <w:rFonts w:ascii="Times New Roman" w:hAnsi="Times New Roman" w:cs="Times New Roman"/>
          <w:sz w:val="24"/>
          <w:szCs w:val="24"/>
        </w:rPr>
        <w:t xml:space="preserve"> include:</w:t>
      </w:r>
    </w:p>
    <w:p w14:paraId="54397544" w14:textId="77777777" w:rsidR="0080219D" w:rsidRPr="0080219D" w:rsidRDefault="00992A63" w:rsidP="00503E26">
      <w:pPr>
        <w:numPr>
          <w:ilvl w:val="0"/>
          <w:numId w:val="2"/>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increasing the</w:t>
      </w:r>
      <w:r w:rsidR="0080219D" w:rsidRPr="0080219D">
        <w:rPr>
          <w:rFonts w:ascii="Times New Roman" w:hAnsi="Times New Roman" w:cs="Times New Roman"/>
          <w:sz w:val="24"/>
          <w:szCs w:val="24"/>
        </w:rPr>
        <w:t xml:space="preserve"> participation in restorative</w:t>
      </w:r>
      <w:r w:rsidR="000767BD">
        <w:rPr>
          <w:rFonts w:ascii="Times New Roman" w:hAnsi="Times New Roman" w:cs="Times New Roman"/>
          <w:sz w:val="24"/>
          <w:szCs w:val="24"/>
        </w:rPr>
        <w:t xml:space="preserve"> justice programmes by </w:t>
      </w:r>
      <w:r>
        <w:rPr>
          <w:rFonts w:ascii="Times New Roman" w:hAnsi="Times New Roman" w:cs="Times New Roman"/>
          <w:sz w:val="24"/>
          <w:szCs w:val="24"/>
        </w:rPr>
        <w:t>victims</w:t>
      </w:r>
      <w:r w:rsidR="000767BD">
        <w:rPr>
          <w:rFonts w:ascii="Times New Roman" w:hAnsi="Times New Roman" w:cs="Times New Roman"/>
          <w:sz w:val="24"/>
          <w:szCs w:val="24"/>
        </w:rPr>
        <w:t>/offenders</w:t>
      </w:r>
      <w:r>
        <w:rPr>
          <w:rFonts w:ascii="Times New Roman" w:hAnsi="Times New Roman" w:cs="Times New Roman"/>
          <w:sz w:val="24"/>
          <w:szCs w:val="24"/>
        </w:rPr>
        <w:t xml:space="preserve"> </w:t>
      </w:r>
      <w:r w:rsidR="0080219D" w:rsidRPr="0080219D">
        <w:rPr>
          <w:rFonts w:ascii="Times New Roman" w:hAnsi="Times New Roman" w:cs="Times New Roman"/>
          <w:sz w:val="24"/>
          <w:szCs w:val="24"/>
        </w:rPr>
        <w:t xml:space="preserve">to </w:t>
      </w:r>
      <w:r>
        <w:rPr>
          <w:rFonts w:ascii="Times New Roman" w:hAnsi="Times New Roman" w:cs="Times New Roman"/>
          <w:sz w:val="24"/>
          <w:szCs w:val="24"/>
        </w:rPr>
        <w:t>6 875 from the target of 6250 in 2017/18</w:t>
      </w:r>
      <w:r w:rsidR="000767BD">
        <w:rPr>
          <w:rFonts w:ascii="Times New Roman" w:hAnsi="Times New Roman" w:cs="Times New Roman"/>
          <w:sz w:val="24"/>
          <w:szCs w:val="24"/>
        </w:rPr>
        <w:t xml:space="preserve"> and decreasing the target number of offenders/parolees and probationers who participate in rehabilitation programmes from 6593 in 2017/18 to 6000 2018/19</w:t>
      </w:r>
      <w:r w:rsidR="0080219D" w:rsidRPr="0080219D">
        <w:rPr>
          <w:rFonts w:ascii="Times New Roman" w:hAnsi="Times New Roman" w:cs="Times New Roman"/>
          <w:sz w:val="24"/>
          <w:szCs w:val="24"/>
        </w:rPr>
        <w:t>;</w:t>
      </w:r>
    </w:p>
    <w:p w14:paraId="3B54A3D2" w14:textId="77777777" w:rsidR="0080219D" w:rsidRDefault="0080219D" w:rsidP="00503E26">
      <w:pPr>
        <w:numPr>
          <w:ilvl w:val="0"/>
          <w:numId w:val="2"/>
        </w:numPr>
        <w:autoSpaceDE w:val="0"/>
        <w:autoSpaceDN w:val="0"/>
        <w:adjustRightInd w:val="0"/>
        <w:spacing w:after="0" w:line="360" w:lineRule="auto"/>
        <w:contextualSpacing/>
        <w:jc w:val="both"/>
        <w:rPr>
          <w:rFonts w:ascii="Times New Roman" w:hAnsi="Times New Roman" w:cs="Times New Roman"/>
          <w:sz w:val="24"/>
          <w:szCs w:val="24"/>
        </w:rPr>
      </w:pPr>
      <w:r w:rsidRPr="0080219D">
        <w:rPr>
          <w:rFonts w:ascii="Times New Roman" w:hAnsi="Times New Roman" w:cs="Times New Roman"/>
          <w:sz w:val="24"/>
          <w:szCs w:val="24"/>
        </w:rPr>
        <w:t xml:space="preserve">maintaining the percentage of parolees without violations </w:t>
      </w:r>
      <w:r w:rsidR="00D9317E">
        <w:rPr>
          <w:rFonts w:ascii="Times New Roman" w:hAnsi="Times New Roman" w:cs="Times New Roman"/>
          <w:sz w:val="24"/>
          <w:szCs w:val="24"/>
        </w:rPr>
        <w:t>at</w:t>
      </w:r>
      <w:r w:rsidRPr="0080219D">
        <w:rPr>
          <w:rFonts w:ascii="Times New Roman" w:hAnsi="Times New Roman" w:cs="Times New Roman"/>
          <w:sz w:val="24"/>
          <w:szCs w:val="24"/>
        </w:rPr>
        <w:t xml:space="preserve"> 97 per cent, and </w:t>
      </w:r>
      <w:r w:rsidR="00992A63">
        <w:rPr>
          <w:rFonts w:ascii="Times New Roman" w:hAnsi="Times New Roman" w:cs="Times New Roman"/>
          <w:sz w:val="24"/>
          <w:szCs w:val="24"/>
        </w:rPr>
        <w:t xml:space="preserve">increasing </w:t>
      </w:r>
      <w:r w:rsidRPr="0080219D">
        <w:rPr>
          <w:rFonts w:ascii="Times New Roman" w:hAnsi="Times New Roman" w:cs="Times New Roman"/>
          <w:sz w:val="24"/>
          <w:szCs w:val="24"/>
        </w:rPr>
        <w:t>the percentage of proba</w:t>
      </w:r>
      <w:r w:rsidR="00992A63">
        <w:rPr>
          <w:rFonts w:ascii="Times New Roman" w:hAnsi="Times New Roman" w:cs="Times New Roman"/>
          <w:sz w:val="24"/>
          <w:szCs w:val="24"/>
        </w:rPr>
        <w:t>tioners without violations to 97</w:t>
      </w:r>
      <w:r w:rsidRPr="0080219D">
        <w:rPr>
          <w:rFonts w:ascii="Times New Roman" w:hAnsi="Times New Roman" w:cs="Times New Roman"/>
          <w:sz w:val="24"/>
          <w:szCs w:val="24"/>
        </w:rPr>
        <w:t xml:space="preserve"> per cent;</w:t>
      </w:r>
    </w:p>
    <w:p w14:paraId="391D7B44" w14:textId="77777777" w:rsidR="000767BD" w:rsidRPr="0080219D" w:rsidRDefault="000767BD" w:rsidP="00503E26">
      <w:pPr>
        <w:numPr>
          <w:ilvl w:val="0"/>
          <w:numId w:val="2"/>
        </w:num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increasing the number of parolees and probationers reintegrated through halfway house partnerships to 160; </w:t>
      </w:r>
    </w:p>
    <w:p w14:paraId="3B0EC096" w14:textId="77777777" w:rsidR="000767BD" w:rsidRPr="000767BD" w:rsidRDefault="0080219D" w:rsidP="00503E26">
      <w:pPr>
        <w:numPr>
          <w:ilvl w:val="0"/>
          <w:numId w:val="2"/>
        </w:numPr>
        <w:autoSpaceDE w:val="0"/>
        <w:autoSpaceDN w:val="0"/>
        <w:adjustRightInd w:val="0"/>
        <w:spacing w:after="0" w:line="360" w:lineRule="auto"/>
        <w:contextualSpacing/>
        <w:jc w:val="both"/>
        <w:rPr>
          <w:rFonts w:ascii="Times New Roman" w:hAnsi="Times New Roman" w:cs="Times New Roman"/>
          <w:sz w:val="24"/>
          <w:szCs w:val="24"/>
        </w:rPr>
      </w:pPr>
      <w:r w:rsidRPr="0080219D">
        <w:rPr>
          <w:rFonts w:ascii="Times New Roman" w:hAnsi="Times New Roman" w:cs="Times New Roman"/>
          <w:sz w:val="24"/>
          <w:szCs w:val="24"/>
        </w:rPr>
        <w:lastRenderedPageBreak/>
        <w:t>increasing the number of service points established in community corrections</w:t>
      </w:r>
      <w:r w:rsidR="000767BD">
        <w:rPr>
          <w:rFonts w:ascii="Times New Roman" w:hAnsi="Times New Roman" w:cs="Times New Roman"/>
          <w:sz w:val="24"/>
          <w:szCs w:val="24"/>
        </w:rPr>
        <w:t xml:space="preserve"> offices to 36</w:t>
      </w:r>
      <w:r w:rsidRPr="0080219D">
        <w:rPr>
          <w:rFonts w:ascii="Times New Roman" w:hAnsi="Times New Roman" w:cs="Times New Roman"/>
          <w:sz w:val="24"/>
          <w:szCs w:val="24"/>
        </w:rPr>
        <w:t>; and</w:t>
      </w:r>
    </w:p>
    <w:p w14:paraId="3FFF0F03" w14:textId="77777777" w:rsidR="0080219D" w:rsidRPr="0080219D" w:rsidRDefault="0080219D" w:rsidP="00503E26">
      <w:pPr>
        <w:numPr>
          <w:ilvl w:val="0"/>
          <w:numId w:val="2"/>
        </w:numPr>
        <w:autoSpaceDE w:val="0"/>
        <w:autoSpaceDN w:val="0"/>
        <w:adjustRightInd w:val="0"/>
        <w:spacing w:after="0" w:line="360" w:lineRule="auto"/>
        <w:contextualSpacing/>
        <w:jc w:val="both"/>
        <w:rPr>
          <w:rFonts w:ascii="Times New Roman" w:hAnsi="Times New Roman" w:cs="Times New Roman"/>
          <w:sz w:val="24"/>
          <w:szCs w:val="24"/>
        </w:rPr>
      </w:pPr>
      <w:r w:rsidRPr="0080219D">
        <w:rPr>
          <w:rFonts w:ascii="Times New Roman" w:hAnsi="Times New Roman" w:cs="Times New Roman"/>
          <w:sz w:val="24"/>
          <w:szCs w:val="24"/>
        </w:rPr>
        <w:t>maintaining the number of persons being monitored electronically at 1 000.</w:t>
      </w:r>
    </w:p>
    <w:p w14:paraId="36EFBBBC" w14:textId="77777777" w:rsidR="0080219D" w:rsidRPr="0080219D" w:rsidRDefault="0080219D" w:rsidP="00503E26">
      <w:pPr>
        <w:spacing w:after="60" w:line="360" w:lineRule="auto"/>
        <w:rPr>
          <w:rFonts w:ascii="Times New Roman" w:eastAsia="Times New Roman" w:hAnsi="Times New Roman" w:cs="Times New Roman"/>
          <w:color w:val="000000"/>
          <w:spacing w:val="6"/>
          <w:sz w:val="24"/>
          <w:szCs w:val="24"/>
          <w:lang w:val="en-GB" w:eastAsia="en-GB"/>
        </w:rPr>
      </w:pPr>
    </w:p>
    <w:p w14:paraId="2601E660" w14:textId="77777777" w:rsidR="0080219D" w:rsidRPr="0080219D" w:rsidRDefault="0080219D" w:rsidP="00503E26">
      <w:pPr>
        <w:spacing w:after="60" w:line="360" w:lineRule="auto"/>
        <w:rPr>
          <w:rFonts w:ascii="Times New Roman" w:eastAsia="Times New Roman" w:hAnsi="Times New Roman" w:cs="Times New Roman"/>
          <w:color w:val="000000"/>
          <w:spacing w:val="6"/>
          <w:sz w:val="24"/>
          <w:szCs w:val="24"/>
          <w:lang w:val="en-GB" w:eastAsia="en-GB"/>
        </w:rPr>
      </w:pPr>
      <w:r w:rsidRPr="0080219D">
        <w:rPr>
          <w:rFonts w:ascii="Times New Roman" w:eastAsia="Times New Roman" w:hAnsi="Times New Roman" w:cs="Times New Roman"/>
          <w:b/>
          <w:color w:val="000000"/>
          <w:spacing w:val="6"/>
          <w:sz w:val="24"/>
          <w:szCs w:val="24"/>
          <w:lang w:val="en-GB" w:eastAsia="en-GB"/>
        </w:rPr>
        <w:t>6. COMMITTEE DELIBERATIONS AND OBSERVATIONS</w:t>
      </w:r>
    </w:p>
    <w:p w14:paraId="31EFCADD" w14:textId="77777777" w:rsidR="00F05AF8" w:rsidRDefault="0080219D" w:rsidP="00503E26">
      <w:pPr>
        <w:numPr>
          <w:ilvl w:val="1"/>
          <w:numId w:val="15"/>
        </w:numPr>
        <w:spacing w:after="60" w:line="360" w:lineRule="auto"/>
        <w:contextualSpacing/>
        <w:jc w:val="both"/>
        <w:rPr>
          <w:rFonts w:ascii="Times New Roman" w:hAnsi="Times New Roman" w:cs="Times New Roman"/>
          <w:sz w:val="24"/>
          <w:szCs w:val="24"/>
          <w:lang w:val="en-US"/>
        </w:rPr>
      </w:pPr>
      <w:r w:rsidRPr="0080219D">
        <w:rPr>
          <w:rFonts w:ascii="Times New Roman" w:hAnsi="Times New Roman" w:cs="Times New Roman"/>
          <w:sz w:val="24"/>
          <w:szCs w:val="24"/>
          <w:lang w:val="en-US"/>
        </w:rPr>
        <w:t xml:space="preserve">The Committee </w:t>
      </w:r>
      <w:r w:rsidR="0037193A">
        <w:rPr>
          <w:rFonts w:ascii="Times New Roman" w:hAnsi="Times New Roman" w:cs="Times New Roman"/>
          <w:sz w:val="24"/>
          <w:szCs w:val="24"/>
          <w:lang w:val="en-US"/>
        </w:rPr>
        <w:t>acknowledge</w:t>
      </w:r>
      <w:r w:rsidR="00C971C4">
        <w:rPr>
          <w:rFonts w:ascii="Times New Roman" w:hAnsi="Times New Roman" w:cs="Times New Roman"/>
          <w:sz w:val="24"/>
          <w:szCs w:val="24"/>
          <w:lang w:val="en-US"/>
        </w:rPr>
        <w:t>s</w:t>
      </w:r>
      <w:r w:rsidR="0037193A">
        <w:rPr>
          <w:rFonts w:ascii="Times New Roman" w:hAnsi="Times New Roman" w:cs="Times New Roman"/>
          <w:sz w:val="24"/>
          <w:szCs w:val="24"/>
          <w:lang w:val="en-US"/>
        </w:rPr>
        <w:t xml:space="preserve"> </w:t>
      </w:r>
      <w:r w:rsidRPr="0080219D">
        <w:rPr>
          <w:rFonts w:ascii="Times New Roman" w:hAnsi="Times New Roman" w:cs="Times New Roman"/>
          <w:sz w:val="24"/>
          <w:szCs w:val="24"/>
          <w:lang w:val="en-US"/>
        </w:rPr>
        <w:t xml:space="preserve">the </w:t>
      </w:r>
      <w:r w:rsidR="0037193A">
        <w:rPr>
          <w:rFonts w:ascii="Times New Roman" w:hAnsi="Times New Roman" w:cs="Times New Roman"/>
          <w:sz w:val="24"/>
          <w:szCs w:val="24"/>
          <w:lang w:val="en-US"/>
        </w:rPr>
        <w:t xml:space="preserve">continued </w:t>
      </w:r>
      <w:r w:rsidRPr="0080219D">
        <w:rPr>
          <w:rFonts w:ascii="Times New Roman" w:hAnsi="Times New Roman" w:cs="Times New Roman"/>
          <w:sz w:val="24"/>
          <w:szCs w:val="24"/>
          <w:lang w:val="en-US"/>
        </w:rPr>
        <w:t>governmen</w:t>
      </w:r>
      <w:r w:rsidR="0037193A">
        <w:rPr>
          <w:rFonts w:ascii="Times New Roman" w:hAnsi="Times New Roman" w:cs="Times New Roman"/>
          <w:sz w:val="24"/>
          <w:szCs w:val="24"/>
          <w:lang w:val="en-US"/>
        </w:rPr>
        <w:t>t-wide fiscal consolidation measures</w:t>
      </w:r>
      <w:r w:rsidR="00C971C4">
        <w:rPr>
          <w:rFonts w:ascii="Times New Roman" w:hAnsi="Times New Roman" w:cs="Times New Roman"/>
          <w:sz w:val="24"/>
          <w:szCs w:val="24"/>
          <w:lang w:val="en-US"/>
        </w:rPr>
        <w:t xml:space="preserve"> under which the DCS is operating</w:t>
      </w:r>
      <w:r w:rsidRPr="0080219D">
        <w:rPr>
          <w:rFonts w:ascii="Times New Roman" w:hAnsi="Times New Roman" w:cs="Times New Roman"/>
          <w:sz w:val="24"/>
          <w:szCs w:val="24"/>
          <w:lang w:val="en-US"/>
        </w:rPr>
        <w:t xml:space="preserve">. </w:t>
      </w:r>
      <w:r w:rsidR="00D04BC4">
        <w:rPr>
          <w:rFonts w:ascii="Times New Roman" w:hAnsi="Times New Roman" w:cs="Times New Roman"/>
          <w:sz w:val="24"/>
          <w:szCs w:val="24"/>
          <w:lang w:val="en-US"/>
        </w:rPr>
        <w:t xml:space="preserve">The Committee notes </w:t>
      </w:r>
      <w:r w:rsidR="00C971C4">
        <w:rPr>
          <w:rFonts w:ascii="Times New Roman" w:hAnsi="Times New Roman" w:cs="Times New Roman"/>
          <w:sz w:val="24"/>
          <w:szCs w:val="24"/>
          <w:lang w:val="en-US"/>
        </w:rPr>
        <w:t xml:space="preserve">that the budget </w:t>
      </w:r>
      <w:r w:rsidR="00D04BC4">
        <w:rPr>
          <w:rFonts w:ascii="Times New Roman" w:hAnsi="Times New Roman" w:cs="Times New Roman"/>
          <w:sz w:val="24"/>
          <w:szCs w:val="24"/>
          <w:lang w:val="en-US"/>
        </w:rPr>
        <w:t xml:space="preserve">of the </w:t>
      </w:r>
      <w:r w:rsidR="00845D97">
        <w:rPr>
          <w:rFonts w:ascii="Times New Roman" w:hAnsi="Times New Roman" w:cs="Times New Roman"/>
          <w:sz w:val="24"/>
          <w:szCs w:val="24"/>
          <w:lang w:val="en-US"/>
        </w:rPr>
        <w:t>Department has</w:t>
      </w:r>
      <w:r w:rsidR="00C971C4">
        <w:rPr>
          <w:rFonts w:ascii="Times New Roman" w:hAnsi="Times New Roman" w:cs="Times New Roman"/>
          <w:sz w:val="24"/>
          <w:szCs w:val="24"/>
          <w:lang w:val="en-US"/>
        </w:rPr>
        <w:t xml:space="preserve"> been cut by 2.47% (R605 million) in 2018/19, and </w:t>
      </w:r>
      <w:r w:rsidR="00D9317E">
        <w:rPr>
          <w:rFonts w:ascii="Times New Roman" w:hAnsi="Times New Roman" w:cs="Times New Roman"/>
          <w:sz w:val="24"/>
          <w:szCs w:val="24"/>
          <w:lang w:val="en-US"/>
        </w:rPr>
        <w:t xml:space="preserve">is </w:t>
      </w:r>
      <w:r w:rsidR="00C971C4">
        <w:rPr>
          <w:rFonts w:ascii="Times New Roman" w:hAnsi="Times New Roman" w:cs="Times New Roman"/>
          <w:sz w:val="24"/>
          <w:szCs w:val="24"/>
          <w:lang w:val="en-US"/>
        </w:rPr>
        <w:t>projected to be cut by 2.55% (R668 million) in 2019/20 and 2</w:t>
      </w:r>
      <w:r w:rsidR="00F05AF8">
        <w:rPr>
          <w:rFonts w:ascii="Times New Roman" w:hAnsi="Times New Roman" w:cs="Times New Roman"/>
          <w:sz w:val="24"/>
          <w:szCs w:val="24"/>
          <w:lang w:val="en-US"/>
        </w:rPr>
        <w:t xml:space="preserve">.54% (R709 million) in 2020/21. </w:t>
      </w:r>
      <w:r w:rsidR="00D04BC4">
        <w:rPr>
          <w:rFonts w:ascii="Times New Roman" w:hAnsi="Times New Roman" w:cs="Times New Roman"/>
          <w:sz w:val="24"/>
          <w:szCs w:val="24"/>
          <w:lang w:val="en-US"/>
        </w:rPr>
        <w:t xml:space="preserve">The Committee also notes </w:t>
      </w:r>
      <w:r w:rsidR="00F05AF8">
        <w:rPr>
          <w:rFonts w:ascii="Times New Roman" w:hAnsi="Times New Roman" w:cs="Times New Roman"/>
          <w:sz w:val="24"/>
          <w:szCs w:val="24"/>
          <w:lang w:val="en-US"/>
        </w:rPr>
        <w:t xml:space="preserve"> that since 2015 up to 2020/21</w:t>
      </w:r>
      <w:r w:rsidR="0079361D">
        <w:rPr>
          <w:rFonts w:ascii="Times New Roman" w:hAnsi="Times New Roman" w:cs="Times New Roman"/>
          <w:sz w:val="24"/>
          <w:szCs w:val="24"/>
          <w:lang w:val="en-US"/>
        </w:rPr>
        <w:t>, the</w:t>
      </w:r>
      <w:r w:rsidR="00F05AF8">
        <w:rPr>
          <w:rFonts w:ascii="Times New Roman" w:hAnsi="Times New Roman" w:cs="Times New Roman"/>
          <w:sz w:val="24"/>
          <w:szCs w:val="24"/>
          <w:lang w:val="en-US"/>
        </w:rPr>
        <w:t xml:space="preserve"> “Compensation of Employees”, “Goods and Services” and “Payments for Capital Assets” </w:t>
      </w:r>
      <w:r w:rsidR="0079361D">
        <w:rPr>
          <w:rFonts w:ascii="Times New Roman" w:hAnsi="Times New Roman" w:cs="Times New Roman"/>
          <w:sz w:val="24"/>
          <w:szCs w:val="24"/>
          <w:lang w:val="en-US"/>
        </w:rPr>
        <w:t xml:space="preserve">allocations </w:t>
      </w:r>
      <w:r w:rsidR="00BC7ADB">
        <w:rPr>
          <w:rFonts w:ascii="Times New Roman" w:hAnsi="Times New Roman" w:cs="Times New Roman"/>
          <w:sz w:val="24"/>
          <w:szCs w:val="24"/>
          <w:lang w:val="en-US"/>
        </w:rPr>
        <w:t>would</w:t>
      </w:r>
      <w:r w:rsidR="00D9317E">
        <w:rPr>
          <w:rFonts w:ascii="Times New Roman" w:hAnsi="Times New Roman" w:cs="Times New Roman"/>
          <w:sz w:val="24"/>
          <w:szCs w:val="24"/>
          <w:lang w:val="en-US"/>
        </w:rPr>
        <w:t xml:space="preserve"> respectively reduce</w:t>
      </w:r>
      <w:r w:rsidR="00F05AF8">
        <w:rPr>
          <w:rFonts w:ascii="Times New Roman" w:hAnsi="Times New Roman" w:cs="Times New Roman"/>
          <w:sz w:val="24"/>
          <w:szCs w:val="24"/>
          <w:lang w:val="en-US"/>
        </w:rPr>
        <w:t xml:space="preserve"> by R3 billion, R2.2</w:t>
      </w:r>
      <w:r w:rsidR="00D9317E">
        <w:rPr>
          <w:rFonts w:ascii="Times New Roman" w:hAnsi="Times New Roman" w:cs="Times New Roman"/>
          <w:sz w:val="24"/>
          <w:szCs w:val="24"/>
          <w:lang w:val="en-US"/>
        </w:rPr>
        <w:t xml:space="preserve"> billion and R847 million. </w:t>
      </w:r>
      <w:r w:rsidR="00D04BC4">
        <w:rPr>
          <w:rFonts w:ascii="Times New Roman" w:hAnsi="Times New Roman" w:cs="Times New Roman"/>
          <w:sz w:val="24"/>
          <w:szCs w:val="24"/>
          <w:lang w:val="en-US"/>
        </w:rPr>
        <w:t>According to the</w:t>
      </w:r>
      <w:r w:rsidR="00BC7ADB">
        <w:rPr>
          <w:rFonts w:ascii="Times New Roman" w:hAnsi="Times New Roman" w:cs="Times New Roman"/>
          <w:sz w:val="24"/>
          <w:szCs w:val="24"/>
          <w:lang w:val="en-US"/>
        </w:rPr>
        <w:t xml:space="preserve"> Department’s </w:t>
      </w:r>
      <w:r w:rsidR="00845D97">
        <w:rPr>
          <w:rFonts w:ascii="Times New Roman" w:hAnsi="Times New Roman" w:cs="Times New Roman"/>
          <w:sz w:val="24"/>
          <w:szCs w:val="24"/>
          <w:lang w:val="en-US"/>
        </w:rPr>
        <w:t>analysis this</w:t>
      </w:r>
      <w:r w:rsidR="00D9317E">
        <w:rPr>
          <w:rFonts w:ascii="Times New Roman" w:hAnsi="Times New Roman" w:cs="Times New Roman"/>
          <w:sz w:val="24"/>
          <w:szCs w:val="24"/>
          <w:lang w:val="en-US"/>
        </w:rPr>
        <w:t xml:space="preserve"> might</w:t>
      </w:r>
      <w:r w:rsidR="00F05AF8">
        <w:rPr>
          <w:rFonts w:ascii="Times New Roman" w:hAnsi="Times New Roman" w:cs="Times New Roman"/>
          <w:sz w:val="24"/>
          <w:szCs w:val="24"/>
          <w:lang w:val="en-US"/>
        </w:rPr>
        <w:t xml:space="preserve"> have a considerable impact on the operation</w:t>
      </w:r>
      <w:r w:rsidR="00746D90">
        <w:rPr>
          <w:rFonts w:ascii="Times New Roman" w:hAnsi="Times New Roman" w:cs="Times New Roman"/>
          <w:sz w:val="24"/>
          <w:szCs w:val="24"/>
          <w:lang w:val="en-US"/>
        </w:rPr>
        <w:t>s</w:t>
      </w:r>
      <w:r w:rsidR="00F05AF8">
        <w:rPr>
          <w:rFonts w:ascii="Times New Roman" w:hAnsi="Times New Roman" w:cs="Times New Roman"/>
          <w:sz w:val="24"/>
          <w:szCs w:val="24"/>
          <w:lang w:val="en-US"/>
        </w:rPr>
        <w:t xml:space="preserve"> of the Department and impact on t</w:t>
      </w:r>
      <w:r w:rsidR="00D9317E">
        <w:rPr>
          <w:rFonts w:ascii="Times New Roman" w:hAnsi="Times New Roman" w:cs="Times New Roman"/>
          <w:sz w:val="24"/>
          <w:szCs w:val="24"/>
          <w:lang w:val="en-US"/>
        </w:rPr>
        <w:t xml:space="preserve">he achievement of its NDP </w:t>
      </w:r>
      <w:r w:rsidR="0079361D">
        <w:rPr>
          <w:rFonts w:ascii="Times New Roman" w:hAnsi="Times New Roman" w:cs="Times New Roman"/>
          <w:sz w:val="24"/>
          <w:szCs w:val="24"/>
          <w:lang w:val="en-US"/>
        </w:rPr>
        <w:t>objectives</w:t>
      </w:r>
      <w:r w:rsidR="00373A08">
        <w:rPr>
          <w:rFonts w:ascii="Times New Roman" w:hAnsi="Times New Roman" w:cs="Times New Roman"/>
          <w:sz w:val="24"/>
          <w:szCs w:val="24"/>
          <w:lang w:val="en-US"/>
        </w:rPr>
        <w:t>.</w:t>
      </w:r>
      <w:r w:rsidR="00D9317E">
        <w:rPr>
          <w:rFonts w:ascii="Times New Roman" w:hAnsi="Times New Roman" w:cs="Times New Roman"/>
          <w:sz w:val="24"/>
          <w:szCs w:val="24"/>
          <w:lang w:val="en-US"/>
        </w:rPr>
        <w:t xml:space="preserve"> </w:t>
      </w:r>
      <w:r w:rsidR="00BC7ADB">
        <w:rPr>
          <w:rFonts w:ascii="Times New Roman" w:hAnsi="Times New Roman" w:cs="Times New Roman"/>
          <w:sz w:val="24"/>
          <w:szCs w:val="24"/>
          <w:lang w:val="en-US"/>
        </w:rPr>
        <w:t xml:space="preserve">The </w:t>
      </w:r>
      <w:r w:rsidR="00845D97">
        <w:rPr>
          <w:rFonts w:ascii="Times New Roman" w:hAnsi="Times New Roman" w:cs="Times New Roman"/>
          <w:sz w:val="24"/>
          <w:szCs w:val="24"/>
          <w:lang w:val="en-US"/>
        </w:rPr>
        <w:t>Committee cautions</w:t>
      </w:r>
      <w:r w:rsidR="00BC7ADB">
        <w:rPr>
          <w:rFonts w:ascii="Times New Roman" w:hAnsi="Times New Roman" w:cs="Times New Roman"/>
          <w:sz w:val="24"/>
          <w:szCs w:val="24"/>
          <w:lang w:val="en-US"/>
        </w:rPr>
        <w:t xml:space="preserve"> that the cuts should not be used as an excuse for failure to perform by the Department. </w:t>
      </w:r>
      <w:r w:rsidR="00373A08">
        <w:rPr>
          <w:rFonts w:ascii="Times New Roman" w:hAnsi="Times New Roman" w:cs="Times New Roman"/>
          <w:sz w:val="24"/>
          <w:szCs w:val="24"/>
          <w:lang w:val="en-US"/>
        </w:rPr>
        <w:t xml:space="preserve"> </w:t>
      </w:r>
      <w:r w:rsidR="00F05AF8">
        <w:rPr>
          <w:rFonts w:ascii="Times New Roman" w:hAnsi="Times New Roman" w:cs="Times New Roman"/>
          <w:sz w:val="24"/>
          <w:szCs w:val="24"/>
          <w:lang w:val="en-US"/>
        </w:rPr>
        <w:t xml:space="preserve"> </w:t>
      </w:r>
    </w:p>
    <w:p w14:paraId="57465FE4" w14:textId="77777777" w:rsidR="00C971C4" w:rsidRDefault="00C971C4"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80219D" w:rsidRPr="0080219D">
        <w:rPr>
          <w:rFonts w:ascii="Times New Roman" w:hAnsi="Times New Roman" w:cs="Times New Roman"/>
          <w:sz w:val="24"/>
          <w:szCs w:val="24"/>
          <w:lang w:val="en-US"/>
        </w:rPr>
        <w:t xml:space="preserve">he Committee </w:t>
      </w:r>
      <w:r>
        <w:rPr>
          <w:rFonts w:ascii="Times New Roman" w:hAnsi="Times New Roman" w:cs="Times New Roman"/>
          <w:sz w:val="24"/>
          <w:szCs w:val="24"/>
          <w:lang w:val="en-US"/>
        </w:rPr>
        <w:t xml:space="preserve">notes </w:t>
      </w:r>
      <w:r w:rsidR="00746D90">
        <w:rPr>
          <w:rFonts w:ascii="Times New Roman" w:hAnsi="Times New Roman" w:cs="Times New Roman"/>
          <w:sz w:val="24"/>
          <w:szCs w:val="24"/>
          <w:lang w:val="en-US"/>
        </w:rPr>
        <w:t xml:space="preserve">the Department’s submission </w:t>
      </w:r>
      <w:r>
        <w:rPr>
          <w:rFonts w:ascii="Times New Roman" w:hAnsi="Times New Roman" w:cs="Times New Roman"/>
          <w:sz w:val="24"/>
          <w:szCs w:val="24"/>
          <w:lang w:val="en-US"/>
        </w:rPr>
        <w:t xml:space="preserve">that </w:t>
      </w:r>
      <w:r w:rsidR="00373A08">
        <w:rPr>
          <w:rFonts w:ascii="Times New Roman" w:hAnsi="Times New Roman" w:cs="Times New Roman"/>
          <w:sz w:val="24"/>
          <w:szCs w:val="24"/>
          <w:lang w:val="en-US"/>
        </w:rPr>
        <w:t xml:space="preserve">in 2018/19 </w:t>
      </w:r>
      <w:r>
        <w:rPr>
          <w:rFonts w:ascii="Times New Roman" w:hAnsi="Times New Roman" w:cs="Times New Roman"/>
          <w:sz w:val="24"/>
          <w:szCs w:val="24"/>
          <w:lang w:val="en-US"/>
        </w:rPr>
        <w:t>these cuts will affect, among others; the planned maintenance of facilities by the Department of Public Works, the work of the Judicial Inspectorate of Correctional Services (JICS) of visiting correctional and remand detention centres, compensation of employees (</w:t>
      </w:r>
      <w:r w:rsidR="00746D90">
        <w:rPr>
          <w:rFonts w:ascii="Times New Roman" w:hAnsi="Times New Roman" w:cs="Times New Roman"/>
          <w:sz w:val="24"/>
          <w:szCs w:val="24"/>
          <w:lang w:val="en-US"/>
        </w:rPr>
        <w:t xml:space="preserve">payment of reduced </w:t>
      </w:r>
      <w:r>
        <w:rPr>
          <w:rFonts w:ascii="Times New Roman" w:hAnsi="Times New Roman" w:cs="Times New Roman"/>
          <w:sz w:val="24"/>
          <w:szCs w:val="24"/>
          <w:lang w:val="en-US"/>
        </w:rPr>
        <w:t>performance bonuses</w:t>
      </w:r>
      <w:r w:rsidR="00746D90">
        <w:rPr>
          <w:rFonts w:ascii="Times New Roman" w:hAnsi="Times New Roman" w:cs="Times New Roman"/>
          <w:sz w:val="24"/>
          <w:szCs w:val="24"/>
          <w:lang w:val="en-US"/>
        </w:rPr>
        <w:t xml:space="preserve"> and no bonuses at SMS level</w:t>
      </w:r>
      <w:r>
        <w:rPr>
          <w:rFonts w:ascii="Times New Roman" w:hAnsi="Times New Roman" w:cs="Times New Roman"/>
          <w:sz w:val="24"/>
          <w:szCs w:val="24"/>
          <w:lang w:val="en-US"/>
        </w:rPr>
        <w:t xml:space="preserve">), and the Skills Development </w:t>
      </w:r>
      <w:r w:rsidR="00D9317E">
        <w:rPr>
          <w:rFonts w:ascii="Times New Roman" w:hAnsi="Times New Roman" w:cs="Times New Roman"/>
          <w:sz w:val="24"/>
          <w:szCs w:val="24"/>
          <w:lang w:val="en-US"/>
        </w:rPr>
        <w:t>Levy</w:t>
      </w:r>
      <w:r>
        <w:rPr>
          <w:rFonts w:ascii="Times New Roman" w:hAnsi="Times New Roman" w:cs="Times New Roman"/>
          <w:sz w:val="24"/>
          <w:szCs w:val="24"/>
          <w:lang w:val="en-US"/>
        </w:rPr>
        <w:t>. The baseline reductions do not only affect the DCS, but all Departments</w:t>
      </w:r>
      <w:r w:rsidR="00D04BC4">
        <w:rPr>
          <w:rFonts w:ascii="Times New Roman" w:hAnsi="Times New Roman" w:cs="Times New Roman"/>
          <w:sz w:val="24"/>
          <w:szCs w:val="24"/>
          <w:lang w:val="en-US"/>
        </w:rPr>
        <w:t>. The Committee encourages the Department</w:t>
      </w:r>
      <w:r w:rsidR="0080219D" w:rsidRPr="008021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0080219D" w:rsidRPr="0080219D">
        <w:rPr>
          <w:rFonts w:ascii="Times New Roman" w:hAnsi="Times New Roman" w:cs="Times New Roman"/>
          <w:sz w:val="24"/>
          <w:szCs w:val="24"/>
          <w:lang w:val="en-US"/>
        </w:rPr>
        <w:t>learn to do more with less</w:t>
      </w:r>
      <w:r w:rsidR="00746D90">
        <w:rPr>
          <w:rFonts w:ascii="Times New Roman" w:hAnsi="Times New Roman" w:cs="Times New Roman"/>
          <w:sz w:val="24"/>
          <w:szCs w:val="24"/>
          <w:lang w:val="en-US"/>
        </w:rPr>
        <w:t xml:space="preserve">. </w:t>
      </w:r>
      <w:r w:rsidR="0080219D" w:rsidRPr="0080219D">
        <w:rPr>
          <w:rFonts w:ascii="Times New Roman" w:hAnsi="Times New Roman" w:cs="Times New Roman"/>
          <w:sz w:val="24"/>
          <w:szCs w:val="24"/>
          <w:lang w:val="en-US"/>
        </w:rPr>
        <w:t xml:space="preserve"> </w:t>
      </w:r>
    </w:p>
    <w:p w14:paraId="41D9A557" w14:textId="77777777" w:rsidR="00A0142D" w:rsidRDefault="00C971C4"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reduction in funded posts from 42006 to 39101 is of great con</w:t>
      </w:r>
      <w:r w:rsidR="00A0142D">
        <w:rPr>
          <w:rFonts w:ascii="Times New Roman" w:hAnsi="Times New Roman" w:cs="Times New Roman"/>
          <w:sz w:val="24"/>
          <w:szCs w:val="24"/>
          <w:lang w:val="en-US"/>
        </w:rPr>
        <w:t>c</w:t>
      </w:r>
      <w:r w:rsidR="00373A08">
        <w:rPr>
          <w:rFonts w:ascii="Times New Roman" w:hAnsi="Times New Roman" w:cs="Times New Roman"/>
          <w:sz w:val="24"/>
          <w:szCs w:val="24"/>
          <w:lang w:val="en-US"/>
        </w:rPr>
        <w:t xml:space="preserve">ern to the Committee as it </w:t>
      </w:r>
      <w:r w:rsidR="00EA555B">
        <w:rPr>
          <w:rFonts w:ascii="Times New Roman" w:hAnsi="Times New Roman" w:cs="Times New Roman"/>
          <w:sz w:val="24"/>
          <w:szCs w:val="24"/>
          <w:lang w:val="en-US"/>
        </w:rPr>
        <w:t>m</w:t>
      </w:r>
      <w:r w:rsidR="00746D90">
        <w:rPr>
          <w:rFonts w:ascii="Times New Roman" w:hAnsi="Times New Roman" w:cs="Times New Roman"/>
          <w:sz w:val="24"/>
          <w:szCs w:val="24"/>
          <w:lang w:val="en-US"/>
        </w:rPr>
        <w:t>ight</w:t>
      </w:r>
      <w:r w:rsidR="00EA555B">
        <w:rPr>
          <w:rFonts w:ascii="Times New Roman" w:hAnsi="Times New Roman" w:cs="Times New Roman"/>
          <w:sz w:val="24"/>
          <w:szCs w:val="24"/>
          <w:lang w:val="en-US"/>
        </w:rPr>
        <w:t xml:space="preserve"> affect</w:t>
      </w:r>
      <w:r>
        <w:rPr>
          <w:rFonts w:ascii="Times New Roman" w:hAnsi="Times New Roman" w:cs="Times New Roman"/>
          <w:sz w:val="24"/>
          <w:szCs w:val="24"/>
          <w:lang w:val="en-US"/>
        </w:rPr>
        <w:t xml:space="preserve"> </w:t>
      </w:r>
      <w:r w:rsidR="00373A08">
        <w:rPr>
          <w:rFonts w:ascii="Times New Roman" w:hAnsi="Times New Roman" w:cs="Times New Roman"/>
          <w:sz w:val="24"/>
          <w:szCs w:val="24"/>
          <w:lang w:val="en-US"/>
        </w:rPr>
        <w:t xml:space="preserve">frontline </w:t>
      </w:r>
      <w:r>
        <w:rPr>
          <w:rFonts w:ascii="Times New Roman" w:hAnsi="Times New Roman" w:cs="Times New Roman"/>
          <w:sz w:val="24"/>
          <w:szCs w:val="24"/>
          <w:lang w:val="en-US"/>
        </w:rPr>
        <w:t>service delivery</w:t>
      </w:r>
      <w:r w:rsidR="00EA555B">
        <w:rPr>
          <w:rFonts w:ascii="Times New Roman" w:hAnsi="Times New Roman" w:cs="Times New Roman"/>
          <w:sz w:val="24"/>
          <w:szCs w:val="24"/>
          <w:lang w:val="en-US"/>
        </w:rPr>
        <w:t xml:space="preserve"> and worsen safety and conditions of incarceration</w:t>
      </w:r>
      <w:r>
        <w:rPr>
          <w:rFonts w:ascii="Times New Roman" w:hAnsi="Times New Roman" w:cs="Times New Roman"/>
          <w:sz w:val="24"/>
          <w:szCs w:val="24"/>
          <w:lang w:val="en-US"/>
        </w:rPr>
        <w:t>. However</w:t>
      </w:r>
      <w:r w:rsidR="00404FD1">
        <w:rPr>
          <w:rFonts w:ascii="Times New Roman" w:hAnsi="Times New Roman" w:cs="Times New Roman"/>
          <w:sz w:val="24"/>
          <w:szCs w:val="24"/>
          <w:lang w:val="en-US"/>
        </w:rPr>
        <w:t>,</w:t>
      </w:r>
      <w:r>
        <w:rPr>
          <w:rFonts w:ascii="Times New Roman" w:hAnsi="Times New Roman" w:cs="Times New Roman"/>
          <w:sz w:val="24"/>
          <w:szCs w:val="24"/>
          <w:lang w:val="en-US"/>
        </w:rPr>
        <w:t xml:space="preserve"> the Committee </w:t>
      </w:r>
      <w:r w:rsidR="00EA555B">
        <w:rPr>
          <w:rFonts w:ascii="Times New Roman" w:hAnsi="Times New Roman" w:cs="Times New Roman"/>
          <w:sz w:val="24"/>
          <w:szCs w:val="24"/>
          <w:lang w:val="en-US"/>
        </w:rPr>
        <w:t>understand</w:t>
      </w:r>
      <w:r w:rsidR="00D9317E">
        <w:rPr>
          <w:rFonts w:ascii="Times New Roman" w:hAnsi="Times New Roman" w:cs="Times New Roman"/>
          <w:sz w:val="24"/>
          <w:szCs w:val="24"/>
          <w:lang w:val="en-US"/>
        </w:rPr>
        <w:t>s</w:t>
      </w:r>
      <w:r w:rsidR="00EA555B">
        <w:rPr>
          <w:rFonts w:ascii="Times New Roman" w:hAnsi="Times New Roman" w:cs="Times New Roman"/>
          <w:sz w:val="24"/>
          <w:szCs w:val="24"/>
          <w:lang w:val="en-US"/>
        </w:rPr>
        <w:t xml:space="preserve"> that the funding </w:t>
      </w:r>
      <w:r w:rsidR="00D9317E">
        <w:rPr>
          <w:rFonts w:ascii="Times New Roman" w:hAnsi="Times New Roman" w:cs="Times New Roman"/>
          <w:sz w:val="24"/>
          <w:szCs w:val="24"/>
          <w:lang w:val="en-US"/>
        </w:rPr>
        <w:t xml:space="preserve">for these posts was </w:t>
      </w:r>
      <w:r w:rsidR="00EA555B">
        <w:rPr>
          <w:rFonts w:ascii="Times New Roman" w:hAnsi="Times New Roman" w:cs="Times New Roman"/>
          <w:sz w:val="24"/>
          <w:szCs w:val="24"/>
          <w:lang w:val="en-US"/>
        </w:rPr>
        <w:t>withdrawn</w:t>
      </w:r>
      <w:r w:rsidR="00746D90">
        <w:rPr>
          <w:rFonts w:ascii="Times New Roman" w:hAnsi="Times New Roman" w:cs="Times New Roman"/>
          <w:sz w:val="24"/>
          <w:szCs w:val="24"/>
          <w:lang w:val="en-US"/>
        </w:rPr>
        <w:t>, over and above the cost-saving measures,</w:t>
      </w:r>
      <w:r w:rsidR="00EA555B">
        <w:rPr>
          <w:rFonts w:ascii="Times New Roman" w:hAnsi="Times New Roman" w:cs="Times New Roman"/>
          <w:sz w:val="24"/>
          <w:szCs w:val="24"/>
          <w:lang w:val="en-US"/>
        </w:rPr>
        <w:t xml:space="preserve"> as a result </w:t>
      </w:r>
      <w:r w:rsidR="00D9317E">
        <w:rPr>
          <w:rFonts w:ascii="Times New Roman" w:hAnsi="Times New Roman" w:cs="Times New Roman"/>
          <w:sz w:val="24"/>
          <w:szCs w:val="24"/>
          <w:lang w:val="en-US"/>
        </w:rPr>
        <w:t xml:space="preserve">of </w:t>
      </w:r>
      <w:r w:rsidR="00EA555B">
        <w:rPr>
          <w:rFonts w:ascii="Times New Roman" w:hAnsi="Times New Roman" w:cs="Times New Roman"/>
          <w:sz w:val="24"/>
          <w:szCs w:val="24"/>
          <w:lang w:val="en-US"/>
        </w:rPr>
        <w:t>the Department</w:t>
      </w:r>
      <w:r w:rsidR="00746D90">
        <w:rPr>
          <w:rFonts w:ascii="Times New Roman" w:hAnsi="Times New Roman" w:cs="Times New Roman"/>
          <w:sz w:val="24"/>
          <w:szCs w:val="24"/>
          <w:lang w:val="en-US"/>
        </w:rPr>
        <w:t>’s continuous failure</w:t>
      </w:r>
      <w:r w:rsidR="00EA555B">
        <w:rPr>
          <w:rFonts w:ascii="Times New Roman" w:hAnsi="Times New Roman" w:cs="Times New Roman"/>
          <w:sz w:val="24"/>
          <w:szCs w:val="24"/>
          <w:lang w:val="en-US"/>
        </w:rPr>
        <w:t xml:space="preserve"> to </w:t>
      </w:r>
      <w:r w:rsidR="00A0142D">
        <w:rPr>
          <w:rFonts w:ascii="Times New Roman" w:hAnsi="Times New Roman" w:cs="Times New Roman"/>
          <w:sz w:val="24"/>
          <w:szCs w:val="24"/>
          <w:lang w:val="en-US"/>
        </w:rPr>
        <w:t>fill its funded posts</w:t>
      </w:r>
      <w:r w:rsidR="00D9317E">
        <w:rPr>
          <w:rFonts w:ascii="Times New Roman" w:hAnsi="Times New Roman" w:cs="Times New Roman"/>
          <w:sz w:val="24"/>
          <w:szCs w:val="24"/>
          <w:lang w:val="en-US"/>
        </w:rPr>
        <w:t>.</w:t>
      </w:r>
      <w:r>
        <w:rPr>
          <w:rFonts w:ascii="Times New Roman" w:hAnsi="Times New Roman" w:cs="Times New Roman"/>
          <w:sz w:val="24"/>
          <w:szCs w:val="24"/>
          <w:lang w:val="en-US"/>
        </w:rPr>
        <w:t xml:space="preserve"> It is</w:t>
      </w:r>
      <w:r w:rsidR="00404FD1">
        <w:rPr>
          <w:rFonts w:ascii="Times New Roman" w:hAnsi="Times New Roman" w:cs="Times New Roman"/>
          <w:sz w:val="24"/>
          <w:szCs w:val="24"/>
          <w:lang w:val="en-US"/>
        </w:rPr>
        <w:t>,</w:t>
      </w:r>
      <w:r>
        <w:rPr>
          <w:rFonts w:ascii="Times New Roman" w:hAnsi="Times New Roman" w:cs="Times New Roman"/>
          <w:sz w:val="24"/>
          <w:szCs w:val="24"/>
          <w:lang w:val="en-US"/>
        </w:rPr>
        <w:t xml:space="preserve"> therefore</w:t>
      </w:r>
      <w:r w:rsidR="00404FD1">
        <w:rPr>
          <w:rFonts w:ascii="Times New Roman" w:hAnsi="Times New Roman" w:cs="Times New Roman"/>
          <w:sz w:val="24"/>
          <w:szCs w:val="24"/>
          <w:lang w:val="en-US"/>
        </w:rPr>
        <w:t>,</w:t>
      </w:r>
      <w:r>
        <w:rPr>
          <w:rFonts w:ascii="Times New Roman" w:hAnsi="Times New Roman" w:cs="Times New Roman"/>
          <w:sz w:val="24"/>
          <w:szCs w:val="24"/>
          <w:lang w:val="en-US"/>
        </w:rPr>
        <w:t xml:space="preserve"> no surprise that any expenditure cut would target such funds which have over the years been </w:t>
      </w:r>
      <w:r w:rsidR="00AF46C1">
        <w:rPr>
          <w:rFonts w:ascii="Times New Roman" w:hAnsi="Times New Roman" w:cs="Times New Roman"/>
          <w:sz w:val="24"/>
          <w:szCs w:val="24"/>
          <w:lang w:val="en-US"/>
        </w:rPr>
        <w:t>transferred to other programmes through virements</w:t>
      </w:r>
      <w:r>
        <w:rPr>
          <w:rFonts w:ascii="Times New Roman" w:hAnsi="Times New Roman" w:cs="Times New Roman"/>
          <w:sz w:val="24"/>
          <w:szCs w:val="24"/>
          <w:lang w:val="en-US"/>
        </w:rPr>
        <w:t xml:space="preserve"> because the Department</w:t>
      </w:r>
      <w:r w:rsidR="00F0431A">
        <w:rPr>
          <w:rFonts w:ascii="Times New Roman" w:hAnsi="Times New Roman" w:cs="Times New Roman"/>
          <w:sz w:val="24"/>
          <w:szCs w:val="24"/>
          <w:lang w:val="en-US"/>
        </w:rPr>
        <w:t xml:space="preserve"> continuously struggled</w:t>
      </w:r>
      <w:r>
        <w:rPr>
          <w:rFonts w:ascii="Times New Roman" w:hAnsi="Times New Roman" w:cs="Times New Roman"/>
          <w:sz w:val="24"/>
          <w:szCs w:val="24"/>
          <w:lang w:val="en-US"/>
        </w:rPr>
        <w:t xml:space="preserve"> to fill its funded posts. </w:t>
      </w:r>
      <w:r w:rsidR="00845D97">
        <w:rPr>
          <w:rFonts w:ascii="Times New Roman" w:hAnsi="Times New Roman" w:cs="Times New Roman"/>
          <w:sz w:val="24"/>
          <w:szCs w:val="24"/>
          <w:lang w:val="en-US"/>
        </w:rPr>
        <w:t>The Committee</w:t>
      </w:r>
      <w:r w:rsidR="00D9317E">
        <w:rPr>
          <w:rFonts w:ascii="Times New Roman" w:hAnsi="Times New Roman" w:cs="Times New Roman"/>
          <w:sz w:val="24"/>
          <w:szCs w:val="24"/>
          <w:lang w:val="en-US"/>
        </w:rPr>
        <w:t xml:space="preserve"> </w:t>
      </w:r>
      <w:r w:rsidR="00845D97">
        <w:rPr>
          <w:rFonts w:ascii="Times New Roman" w:hAnsi="Times New Roman" w:cs="Times New Roman"/>
          <w:sz w:val="24"/>
          <w:szCs w:val="24"/>
          <w:lang w:val="en-US"/>
        </w:rPr>
        <w:t>has always</w:t>
      </w:r>
      <w:r w:rsidR="003218E5">
        <w:rPr>
          <w:rFonts w:ascii="Times New Roman" w:hAnsi="Times New Roman" w:cs="Times New Roman"/>
          <w:sz w:val="24"/>
          <w:szCs w:val="24"/>
          <w:lang w:val="en-US"/>
        </w:rPr>
        <w:t xml:space="preserve"> expressed </w:t>
      </w:r>
      <w:r w:rsidR="00845D97">
        <w:rPr>
          <w:rFonts w:ascii="Times New Roman" w:hAnsi="Times New Roman" w:cs="Times New Roman"/>
          <w:sz w:val="24"/>
          <w:szCs w:val="24"/>
          <w:lang w:val="en-US"/>
        </w:rPr>
        <w:lastRenderedPageBreak/>
        <w:t>its concerns</w:t>
      </w:r>
      <w:r w:rsidR="003218E5">
        <w:rPr>
          <w:rFonts w:ascii="Times New Roman" w:hAnsi="Times New Roman" w:cs="Times New Roman"/>
          <w:sz w:val="24"/>
          <w:szCs w:val="24"/>
          <w:lang w:val="en-US"/>
        </w:rPr>
        <w:t xml:space="preserve"> </w:t>
      </w:r>
      <w:r w:rsidR="00404FD1">
        <w:rPr>
          <w:rFonts w:ascii="Times New Roman" w:hAnsi="Times New Roman" w:cs="Times New Roman"/>
          <w:sz w:val="24"/>
          <w:szCs w:val="24"/>
          <w:lang w:val="en-US"/>
        </w:rPr>
        <w:t xml:space="preserve">about </w:t>
      </w:r>
      <w:r w:rsidR="00845D97">
        <w:rPr>
          <w:rFonts w:ascii="Times New Roman" w:hAnsi="Times New Roman" w:cs="Times New Roman"/>
          <w:sz w:val="24"/>
          <w:szCs w:val="24"/>
          <w:lang w:val="en-US"/>
        </w:rPr>
        <w:t>the Department’s</w:t>
      </w:r>
      <w:r w:rsidR="00D9317E">
        <w:rPr>
          <w:rFonts w:ascii="Times New Roman" w:hAnsi="Times New Roman" w:cs="Times New Roman"/>
          <w:sz w:val="24"/>
          <w:szCs w:val="24"/>
          <w:lang w:val="en-US"/>
        </w:rPr>
        <w:t xml:space="preserve"> failure to fill funded posts </w:t>
      </w:r>
      <w:r w:rsidR="003218E5">
        <w:rPr>
          <w:rFonts w:ascii="Times New Roman" w:hAnsi="Times New Roman" w:cs="Times New Roman"/>
          <w:sz w:val="24"/>
          <w:szCs w:val="24"/>
          <w:lang w:val="en-US"/>
        </w:rPr>
        <w:t xml:space="preserve">in an environment of high unemployment in the country. </w:t>
      </w:r>
    </w:p>
    <w:p w14:paraId="55A8C994" w14:textId="77777777" w:rsidR="00C7154A" w:rsidRDefault="00C7154A"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32361">
        <w:rPr>
          <w:rFonts w:ascii="Times New Roman" w:hAnsi="Times New Roman" w:cs="Times New Roman"/>
          <w:sz w:val="24"/>
          <w:szCs w:val="24"/>
          <w:lang w:val="en-US"/>
        </w:rPr>
        <w:t>he Committee welcomes the ring</w:t>
      </w:r>
      <w:r w:rsidR="002A2E58">
        <w:rPr>
          <w:rFonts w:ascii="Times New Roman" w:hAnsi="Times New Roman" w:cs="Times New Roman"/>
          <w:sz w:val="24"/>
          <w:szCs w:val="24"/>
          <w:lang w:val="en-US"/>
        </w:rPr>
        <w:t>-</w:t>
      </w:r>
      <w:r w:rsidR="00D32361">
        <w:rPr>
          <w:rFonts w:ascii="Times New Roman" w:hAnsi="Times New Roman" w:cs="Times New Roman"/>
          <w:sz w:val="24"/>
          <w:szCs w:val="24"/>
          <w:lang w:val="en-US"/>
        </w:rPr>
        <w:t>fencing of</w:t>
      </w:r>
      <w:r w:rsidR="00D721E5">
        <w:rPr>
          <w:rFonts w:ascii="Times New Roman" w:hAnsi="Times New Roman" w:cs="Times New Roman"/>
          <w:sz w:val="24"/>
          <w:szCs w:val="24"/>
          <w:lang w:val="en-US"/>
        </w:rPr>
        <w:t xml:space="preserve"> R16,9 billion for </w:t>
      </w:r>
      <w:r w:rsidR="00B42D21">
        <w:rPr>
          <w:rFonts w:ascii="Times New Roman" w:hAnsi="Times New Roman" w:cs="Times New Roman"/>
          <w:sz w:val="24"/>
          <w:szCs w:val="24"/>
          <w:lang w:val="en-US"/>
        </w:rPr>
        <w:t xml:space="preserve">the </w:t>
      </w:r>
      <w:r w:rsidR="00BC7ADB">
        <w:rPr>
          <w:rFonts w:ascii="Times New Roman" w:hAnsi="Times New Roman" w:cs="Times New Roman"/>
          <w:sz w:val="24"/>
          <w:szCs w:val="24"/>
          <w:lang w:val="en-US"/>
        </w:rPr>
        <w:t>compensation of e</w:t>
      </w:r>
      <w:r w:rsidR="00D721E5">
        <w:rPr>
          <w:rFonts w:ascii="Times New Roman" w:hAnsi="Times New Roman" w:cs="Times New Roman"/>
          <w:sz w:val="24"/>
          <w:szCs w:val="24"/>
          <w:lang w:val="en-US"/>
        </w:rPr>
        <w:t>mployees.</w:t>
      </w:r>
      <w:r w:rsidR="00E471E5">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E471E5" w:rsidRPr="00C7154A">
        <w:rPr>
          <w:rFonts w:ascii="Times New Roman" w:hAnsi="Times New Roman" w:cs="Times New Roman"/>
          <w:sz w:val="24"/>
          <w:szCs w:val="24"/>
          <w:lang w:val="en-US"/>
        </w:rPr>
        <w:t xml:space="preserve">he Committee does not agree with the Department’s analysis that paying bonuses on reduced rates could lead to high staff turnover, especially given the implementation of second </w:t>
      </w:r>
      <w:r w:rsidR="00BC7ADB" w:rsidRPr="00C7154A">
        <w:rPr>
          <w:rFonts w:ascii="Times New Roman" w:hAnsi="Times New Roman" w:cs="Times New Roman"/>
          <w:sz w:val="24"/>
          <w:szCs w:val="24"/>
          <w:lang w:val="en-US"/>
        </w:rPr>
        <w:t xml:space="preserve">phase </w:t>
      </w:r>
      <w:r w:rsidR="00E471E5" w:rsidRPr="00C7154A">
        <w:rPr>
          <w:rFonts w:ascii="Times New Roman" w:hAnsi="Times New Roman" w:cs="Times New Roman"/>
          <w:sz w:val="24"/>
          <w:szCs w:val="24"/>
          <w:lang w:val="en-US"/>
        </w:rPr>
        <w:t>of Occupation Specific Dispensation of 30% in salary back</w:t>
      </w:r>
      <w:r w:rsidR="00BC7ADB" w:rsidRPr="00C7154A">
        <w:rPr>
          <w:rFonts w:ascii="Times New Roman" w:hAnsi="Times New Roman" w:cs="Times New Roman"/>
          <w:sz w:val="24"/>
          <w:szCs w:val="24"/>
          <w:lang w:val="en-US"/>
        </w:rPr>
        <w:t>-</w:t>
      </w:r>
      <w:r w:rsidR="00E471E5" w:rsidRPr="00C7154A">
        <w:rPr>
          <w:rFonts w:ascii="Times New Roman" w:hAnsi="Times New Roman" w:cs="Times New Roman"/>
          <w:sz w:val="24"/>
          <w:szCs w:val="24"/>
          <w:lang w:val="en-US"/>
        </w:rPr>
        <w:t>payments.</w:t>
      </w:r>
    </w:p>
    <w:p w14:paraId="474A1DD7" w14:textId="77777777" w:rsidR="00D721E5" w:rsidRPr="00C7154A" w:rsidRDefault="006B5B14"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Committee</w:t>
      </w:r>
      <w:r w:rsidR="00C7154A">
        <w:rPr>
          <w:rFonts w:ascii="Times New Roman" w:hAnsi="Times New Roman" w:cs="Times New Roman"/>
          <w:sz w:val="24"/>
          <w:szCs w:val="24"/>
          <w:lang w:val="en-US"/>
        </w:rPr>
        <w:t xml:space="preserve"> notes the Department’s submissions of </w:t>
      </w:r>
      <w:r w:rsidR="00A96776">
        <w:rPr>
          <w:rFonts w:ascii="Times New Roman" w:hAnsi="Times New Roman" w:cs="Times New Roman"/>
          <w:sz w:val="24"/>
          <w:szCs w:val="24"/>
          <w:lang w:val="en-US"/>
        </w:rPr>
        <w:t xml:space="preserve">the </w:t>
      </w:r>
      <w:r w:rsidR="00C7154A">
        <w:rPr>
          <w:rFonts w:ascii="Times New Roman" w:hAnsi="Times New Roman" w:cs="Times New Roman"/>
          <w:sz w:val="24"/>
          <w:szCs w:val="24"/>
          <w:lang w:val="en-US"/>
        </w:rPr>
        <w:t xml:space="preserve">impact of budget cuts on </w:t>
      </w:r>
      <w:r w:rsidR="00A96776">
        <w:rPr>
          <w:rFonts w:ascii="Times New Roman" w:hAnsi="Times New Roman" w:cs="Times New Roman"/>
          <w:sz w:val="24"/>
          <w:szCs w:val="24"/>
          <w:lang w:val="en-US"/>
        </w:rPr>
        <w:t xml:space="preserve">the replacement of fleet, equipment and machinery and the 1% VAT increase on goods and services. </w:t>
      </w:r>
      <w:r w:rsidR="00E471E5" w:rsidRPr="00C7154A">
        <w:rPr>
          <w:rFonts w:ascii="Times New Roman" w:hAnsi="Times New Roman" w:cs="Times New Roman"/>
          <w:sz w:val="24"/>
          <w:szCs w:val="24"/>
          <w:lang w:val="en-US"/>
        </w:rPr>
        <w:t xml:space="preserve"> </w:t>
      </w:r>
    </w:p>
    <w:p w14:paraId="01678A3D" w14:textId="77777777" w:rsidR="006B5B14" w:rsidRPr="006B5B14" w:rsidRDefault="006B5B14"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Committee notes the persistent challenges with municipal services accounts which have over the years resulted in considerable accruals and payables. We welcome the assurance from the CFO that these pressures have to an extent been addressed through the restatement of the baseline for payment of c</w:t>
      </w:r>
      <w:r w:rsidR="00D249AD">
        <w:rPr>
          <w:rFonts w:ascii="Times New Roman" w:hAnsi="Times New Roman" w:cs="Times New Roman"/>
          <w:sz w:val="24"/>
          <w:szCs w:val="24"/>
          <w:lang w:val="en-US"/>
        </w:rPr>
        <w:t>apital assets to cover those accruals and payables on municipal services</w:t>
      </w:r>
      <w:r>
        <w:rPr>
          <w:rFonts w:ascii="Times New Roman" w:hAnsi="Times New Roman" w:cs="Times New Roman"/>
          <w:sz w:val="24"/>
          <w:szCs w:val="24"/>
          <w:lang w:val="en-US"/>
        </w:rPr>
        <w:t xml:space="preserve"> in the 2018/19.   </w:t>
      </w:r>
    </w:p>
    <w:p w14:paraId="7C2F046C" w14:textId="77777777" w:rsidR="00C40D36" w:rsidRDefault="00C40D36" w:rsidP="00503E26">
      <w:pPr>
        <w:numPr>
          <w:ilvl w:val="1"/>
          <w:numId w:val="15"/>
        </w:numPr>
        <w:spacing w:after="60" w:line="360" w:lineRule="auto"/>
        <w:contextualSpacing/>
        <w:jc w:val="both"/>
        <w:rPr>
          <w:rFonts w:ascii="Times New Roman" w:hAnsi="Times New Roman" w:cs="Times New Roman"/>
          <w:sz w:val="24"/>
          <w:szCs w:val="24"/>
          <w:lang w:val="en-US"/>
        </w:rPr>
      </w:pPr>
      <w:r w:rsidRPr="0080219D">
        <w:rPr>
          <w:rFonts w:ascii="Times New Roman" w:hAnsi="Times New Roman" w:cs="Times New Roman"/>
          <w:sz w:val="24"/>
          <w:szCs w:val="24"/>
          <w:lang w:val="en-US"/>
        </w:rPr>
        <w:t xml:space="preserve">The Committee notes the amounts allocated for </w:t>
      </w:r>
      <w:r w:rsidR="00111DF8">
        <w:rPr>
          <w:rFonts w:ascii="Times New Roman" w:hAnsi="Times New Roman" w:cs="Times New Roman"/>
          <w:sz w:val="24"/>
          <w:szCs w:val="24"/>
          <w:lang w:val="en-US"/>
        </w:rPr>
        <w:t>the</w:t>
      </w:r>
      <w:r w:rsidRPr="0080219D">
        <w:rPr>
          <w:rFonts w:ascii="Times New Roman" w:hAnsi="Times New Roman" w:cs="Times New Roman"/>
          <w:sz w:val="24"/>
          <w:szCs w:val="24"/>
          <w:lang w:val="en-US"/>
        </w:rPr>
        <w:t xml:space="preserve"> feasibility study for the Department’s new head office</w:t>
      </w:r>
      <w:r>
        <w:rPr>
          <w:rFonts w:ascii="Times New Roman" w:hAnsi="Times New Roman" w:cs="Times New Roman"/>
          <w:sz w:val="24"/>
          <w:szCs w:val="24"/>
          <w:lang w:val="en-US"/>
        </w:rPr>
        <w:t>s at R29 million in 2017/18 and R45</w:t>
      </w:r>
      <w:r w:rsidRPr="0080219D">
        <w:rPr>
          <w:rFonts w:ascii="Times New Roman" w:hAnsi="Times New Roman" w:cs="Times New Roman"/>
          <w:sz w:val="24"/>
          <w:szCs w:val="24"/>
          <w:lang w:val="en-US"/>
        </w:rPr>
        <w:t xml:space="preserve"> million in 2018/19</w:t>
      </w:r>
      <w:r>
        <w:rPr>
          <w:rFonts w:ascii="Times New Roman" w:hAnsi="Times New Roman" w:cs="Times New Roman"/>
          <w:sz w:val="24"/>
          <w:szCs w:val="24"/>
          <w:lang w:val="en-US"/>
        </w:rPr>
        <w:t>.</w:t>
      </w:r>
      <w:r w:rsidRPr="0080219D">
        <w:rPr>
          <w:rFonts w:ascii="Times New Roman" w:hAnsi="Times New Roman" w:cs="Times New Roman"/>
          <w:sz w:val="24"/>
          <w:szCs w:val="24"/>
          <w:lang w:val="en-US"/>
        </w:rPr>
        <w:t xml:space="preserve">  </w:t>
      </w:r>
      <w:r w:rsidR="005335F0">
        <w:rPr>
          <w:rFonts w:ascii="Times New Roman" w:hAnsi="Times New Roman" w:cs="Times New Roman"/>
          <w:sz w:val="24"/>
          <w:szCs w:val="24"/>
          <w:lang w:val="en-US"/>
        </w:rPr>
        <w:t>In the previous Budget Vote report, the Committee requeste</w:t>
      </w:r>
      <w:r w:rsidR="00FB282C">
        <w:rPr>
          <w:rFonts w:ascii="Times New Roman" w:hAnsi="Times New Roman" w:cs="Times New Roman"/>
          <w:sz w:val="24"/>
          <w:szCs w:val="24"/>
          <w:lang w:val="en-US"/>
        </w:rPr>
        <w:t>d clarity on these allocations.</w:t>
      </w:r>
    </w:p>
    <w:p w14:paraId="32C9A144" w14:textId="77777777" w:rsidR="0080219D" w:rsidRPr="0080219D" w:rsidRDefault="0080219D" w:rsidP="00503E26">
      <w:pPr>
        <w:numPr>
          <w:ilvl w:val="1"/>
          <w:numId w:val="15"/>
        </w:numPr>
        <w:spacing w:after="60" w:line="360" w:lineRule="auto"/>
        <w:contextualSpacing/>
        <w:jc w:val="both"/>
        <w:rPr>
          <w:rFonts w:ascii="Times New Roman" w:hAnsi="Times New Roman" w:cs="Times New Roman"/>
          <w:sz w:val="24"/>
          <w:szCs w:val="24"/>
          <w:lang w:val="en-US"/>
        </w:rPr>
      </w:pPr>
      <w:r w:rsidRPr="0080219D">
        <w:rPr>
          <w:rFonts w:ascii="Times New Roman" w:hAnsi="Times New Roman" w:cs="Times New Roman"/>
          <w:sz w:val="24"/>
          <w:szCs w:val="24"/>
          <w:lang w:val="en-US"/>
        </w:rPr>
        <w:t xml:space="preserve">The Committee </w:t>
      </w:r>
      <w:r w:rsidR="00A60971">
        <w:rPr>
          <w:rFonts w:ascii="Times New Roman" w:hAnsi="Times New Roman" w:cs="Times New Roman"/>
          <w:sz w:val="24"/>
          <w:szCs w:val="24"/>
          <w:lang w:val="en-US"/>
        </w:rPr>
        <w:t>is not impressed by</w:t>
      </w:r>
      <w:r w:rsidRPr="0080219D">
        <w:rPr>
          <w:rFonts w:ascii="Times New Roman" w:hAnsi="Times New Roman" w:cs="Times New Roman"/>
          <w:sz w:val="24"/>
          <w:szCs w:val="24"/>
          <w:lang w:val="en-US"/>
        </w:rPr>
        <w:t xml:space="preserve"> the downward revision of </w:t>
      </w:r>
      <w:r w:rsidR="00D249AD">
        <w:rPr>
          <w:rFonts w:ascii="Times New Roman" w:hAnsi="Times New Roman" w:cs="Times New Roman"/>
          <w:sz w:val="24"/>
          <w:szCs w:val="24"/>
          <w:lang w:val="en-US"/>
        </w:rPr>
        <w:t>a number of</w:t>
      </w:r>
      <w:r w:rsidRPr="0080219D">
        <w:rPr>
          <w:rFonts w:ascii="Times New Roman" w:hAnsi="Times New Roman" w:cs="Times New Roman"/>
          <w:sz w:val="24"/>
          <w:szCs w:val="24"/>
          <w:lang w:val="en-US"/>
        </w:rPr>
        <w:t xml:space="preserve"> targets </w:t>
      </w:r>
      <w:r w:rsidR="00F0431A">
        <w:rPr>
          <w:rFonts w:ascii="Times New Roman" w:hAnsi="Times New Roman" w:cs="Times New Roman"/>
          <w:sz w:val="24"/>
          <w:szCs w:val="24"/>
          <w:lang w:val="en-US"/>
        </w:rPr>
        <w:t>throughout the various programmes.</w:t>
      </w:r>
      <w:r w:rsidRPr="0080219D">
        <w:rPr>
          <w:rFonts w:ascii="Times New Roman" w:hAnsi="Times New Roman" w:cs="Times New Roman"/>
          <w:sz w:val="24"/>
          <w:szCs w:val="24"/>
          <w:lang w:val="en-US"/>
        </w:rPr>
        <w:t xml:space="preserve"> The target for the filling of vacant </w:t>
      </w:r>
      <w:r w:rsidR="00A60971">
        <w:rPr>
          <w:rFonts w:ascii="Times New Roman" w:hAnsi="Times New Roman" w:cs="Times New Roman"/>
          <w:sz w:val="24"/>
          <w:szCs w:val="24"/>
          <w:lang w:val="en-US"/>
        </w:rPr>
        <w:t xml:space="preserve">funded </w:t>
      </w:r>
      <w:r w:rsidRPr="0080219D">
        <w:rPr>
          <w:rFonts w:ascii="Times New Roman" w:hAnsi="Times New Roman" w:cs="Times New Roman"/>
          <w:sz w:val="24"/>
          <w:szCs w:val="24"/>
          <w:lang w:val="en-US"/>
        </w:rPr>
        <w:t xml:space="preserve">posts </w:t>
      </w:r>
      <w:r w:rsidR="00F0431A">
        <w:rPr>
          <w:rFonts w:ascii="Times New Roman" w:hAnsi="Times New Roman" w:cs="Times New Roman"/>
          <w:sz w:val="24"/>
          <w:szCs w:val="24"/>
          <w:lang w:val="en-US"/>
        </w:rPr>
        <w:t>has been co</w:t>
      </w:r>
      <w:r w:rsidR="00A60971">
        <w:rPr>
          <w:rFonts w:ascii="Times New Roman" w:hAnsi="Times New Roman" w:cs="Times New Roman"/>
          <w:sz w:val="24"/>
          <w:szCs w:val="24"/>
          <w:lang w:val="en-US"/>
        </w:rPr>
        <w:t>mpletely excluded from the performance plan</w:t>
      </w:r>
      <w:r w:rsidR="00F0431A">
        <w:rPr>
          <w:rFonts w:ascii="Times New Roman" w:hAnsi="Times New Roman" w:cs="Times New Roman"/>
          <w:sz w:val="24"/>
          <w:szCs w:val="24"/>
          <w:lang w:val="en-US"/>
        </w:rPr>
        <w:t xml:space="preserve">. </w:t>
      </w:r>
      <w:r w:rsidR="00D32361">
        <w:rPr>
          <w:rFonts w:ascii="Times New Roman" w:hAnsi="Times New Roman" w:cs="Times New Roman"/>
          <w:sz w:val="24"/>
          <w:szCs w:val="24"/>
          <w:lang w:val="en-US"/>
        </w:rPr>
        <w:t xml:space="preserve">Some of the targets that have been revised downwards are targets that have previously </w:t>
      </w:r>
      <w:r w:rsidR="006D0A8F">
        <w:rPr>
          <w:rFonts w:ascii="Times New Roman" w:hAnsi="Times New Roman" w:cs="Times New Roman"/>
          <w:sz w:val="24"/>
          <w:szCs w:val="24"/>
          <w:lang w:val="en-US"/>
        </w:rPr>
        <w:t xml:space="preserve">been </w:t>
      </w:r>
      <w:r w:rsidR="00D32361">
        <w:rPr>
          <w:rFonts w:ascii="Times New Roman" w:hAnsi="Times New Roman" w:cs="Times New Roman"/>
          <w:sz w:val="24"/>
          <w:szCs w:val="24"/>
          <w:lang w:val="en-US"/>
        </w:rPr>
        <w:t xml:space="preserve">achieved such as those on Work Skills </w:t>
      </w:r>
      <w:r w:rsidR="006D0A8F">
        <w:rPr>
          <w:rFonts w:ascii="Times New Roman" w:hAnsi="Times New Roman" w:cs="Times New Roman"/>
          <w:sz w:val="24"/>
          <w:szCs w:val="24"/>
          <w:lang w:val="en-US"/>
        </w:rPr>
        <w:t>and the rolling out of anti-retroviral therapy</w:t>
      </w:r>
      <w:r w:rsidR="00093906">
        <w:rPr>
          <w:rFonts w:ascii="Times New Roman" w:hAnsi="Times New Roman" w:cs="Times New Roman"/>
          <w:sz w:val="24"/>
          <w:szCs w:val="24"/>
          <w:lang w:val="en-US"/>
        </w:rPr>
        <w:t>.</w:t>
      </w:r>
      <w:r w:rsidR="00A60971">
        <w:rPr>
          <w:rFonts w:ascii="Times New Roman" w:hAnsi="Times New Roman" w:cs="Times New Roman"/>
          <w:sz w:val="24"/>
          <w:szCs w:val="24"/>
          <w:lang w:val="en-US"/>
        </w:rPr>
        <w:t xml:space="preserve"> The Committee is not convinced by some of the explanations for their downward revision. </w:t>
      </w:r>
      <w:r w:rsidR="00F0431A">
        <w:rPr>
          <w:rFonts w:ascii="Times New Roman" w:hAnsi="Times New Roman" w:cs="Times New Roman"/>
          <w:sz w:val="24"/>
          <w:szCs w:val="24"/>
          <w:lang w:val="en-US"/>
        </w:rPr>
        <w:t xml:space="preserve"> </w:t>
      </w:r>
      <w:r w:rsidRPr="0080219D">
        <w:rPr>
          <w:rFonts w:ascii="Times New Roman" w:hAnsi="Times New Roman" w:cs="Times New Roman"/>
          <w:sz w:val="24"/>
          <w:szCs w:val="24"/>
          <w:lang w:val="en-US"/>
        </w:rPr>
        <w:t xml:space="preserve"> </w:t>
      </w:r>
    </w:p>
    <w:p w14:paraId="7C3C80A5" w14:textId="77777777" w:rsidR="0080219D" w:rsidRPr="0080219D" w:rsidRDefault="0080219D" w:rsidP="00503E26">
      <w:pPr>
        <w:numPr>
          <w:ilvl w:val="1"/>
          <w:numId w:val="15"/>
        </w:numPr>
        <w:spacing w:after="60" w:line="360" w:lineRule="auto"/>
        <w:contextualSpacing/>
        <w:jc w:val="both"/>
        <w:rPr>
          <w:rFonts w:ascii="Times New Roman" w:hAnsi="Times New Roman" w:cs="Times New Roman"/>
          <w:sz w:val="24"/>
          <w:szCs w:val="24"/>
          <w:lang w:val="en-US"/>
        </w:rPr>
      </w:pPr>
      <w:r w:rsidRPr="0080219D">
        <w:rPr>
          <w:rFonts w:ascii="Times New Roman" w:hAnsi="Times New Roman" w:cs="Times New Roman"/>
          <w:sz w:val="24"/>
          <w:szCs w:val="24"/>
          <w:lang w:val="en-US"/>
        </w:rPr>
        <w:t>The Committee notes that despite its recommendation in the 2016/17</w:t>
      </w:r>
      <w:r w:rsidR="00F0431A">
        <w:rPr>
          <w:rFonts w:ascii="Times New Roman" w:hAnsi="Times New Roman" w:cs="Times New Roman"/>
          <w:sz w:val="24"/>
          <w:szCs w:val="24"/>
          <w:lang w:val="en-US"/>
        </w:rPr>
        <w:t xml:space="preserve"> and 2017/18</w:t>
      </w:r>
      <w:r w:rsidRPr="0080219D">
        <w:rPr>
          <w:rFonts w:ascii="Times New Roman" w:hAnsi="Times New Roman" w:cs="Times New Roman"/>
          <w:sz w:val="24"/>
          <w:szCs w:val="24"/>
          <w:lang w:val="en-US"/>
        </w:rPr>
        <w:t xml:space="preserve"> Budget Vote</w:t>
      </w:r>
      <w:r w:rsidR="00F0431A">
        <w:rPr>
          <w:rFonts w:ascii="Times New Roman" w:hAnsi="Times New Roman" w:cs="Times New Roman"/>
          <w:sz w:val="24"/>
          <w:szCs w:val="24"/>
          <w:lang w:val="en-US"/>
        </w:rPr>
        <w:t xml:space="preserve">s and </w:t>
      </w:r>
      <w:r w:rsidR="00D32361">
        <w:rPr>
          <w:rFonts w:ascii="Times New Roman" w:hAnsi="Times New Roman" w:cs="Times New Roman"/>
          <w:sz w:val="24"/>
          <w:szCs w:val="24"/>
          <w:lang w:val="en-US"/>
        </w:rPr>
        <w:t xml:space="preserve">the respective </w:t>
      </w:r>
      <w:r w:rsidR="00F0431A">
        <w:rPr>
          <w:rFonts w:ascii="Times New Roman" w:hAnsi="Times New Roman" w:cs="Times New Roman"/>
          <w:sz w:val="24"/>
          <w:szCs w:val="24"/>
          <w:lang w:val="en-US"/>
        </w:rPr>
        <w:t>B</w:t>
      </w:r>
      <w:r w:rsidR="00D32361">
        <w:rPr>
          <w:rFonts w:ascii="Times New Roman" w:hAnsi="Times New Roman" w:cs="Times New Roman"/>
          <w:sz w:val="24"/>
          <w:szCs w:val="24"/>
          <w:lang w:val="en-US"/>
        </w:rPr>
        <w:t xml:space="preserve">udget </w:t>
      </w:r>
      <w:r w:rsidR="00F0431A">
        <w:rPr>
          <w:rFonts w:ascii="Times New Roman" w:hAnsi="Times New Roman" w:cs="Times New Roman"/>
          <w:sz w:val="24"/>
          <w:szCs w:val="24"/>
          <w:lang w:val="en-US"/>
        </w:rPr>
        <w:t>R</w:t>
      </w:r>
      <w:r w:rsidR="00D32361">
        <w:rPr>
          <w:rFonts w:ascii="Times New Roman" w:hAnsi="Times New Roman" w:cs="Times New Roman"/>
          <w:sz w:val="24"/>
          <w:szCs w:val="24"/>
          <w:lang w:val="en-US"/>
        </w:rPr>
        <w:t xml:space="preserve">eview </w:t>
      </w:r>
      <w:r w:rsidR="00F0431A">
        <w:rPr>
          <w:rFonts w:ascii="Times New Roman" w:hAnsi="Times New Roman" w:cs="Times New Roman"/>
          <w:sz w:val="24"/>
          <w:szCs w:val="24"/>
          <w:lang w:val="en-US"/>
        </w:rPr>
        <w:t>R</w:t>
      </w:r>
      <w:r w:rsidR="00D32361">
        <w:rPr>
          <w:rFonts w:ascii="Times New Roman" w:hAnsi="Times New Roman" w:cs="Times New Roman"/>
          <w:sz w:val="24"/>
          <w:szCs w:val="24"/>
          <w:lang w:val="en-US"/>
        </w:rPr>
        <w:t>ecommendations</w:t>
      </w:r>
      <w:r w:rsidRPr="0080219D">
        <w:rPr>
          <w:rFonts w:ascii="Times New Roman" w:hAnsi="Times New Roman" w:cs="Times New Roman"/>
          <w:sz w:val="24"/>
          <w:szCs w:val="24"/>
          <w:lang w:val="en-US"/>
        </w:rPr>
        <w:t xml:space="preserve"> </w:t>
      </w:r>
      <w:r w:rsidR="00D32361">
        <w:rPr>
          <w:rFonts w:ascii="Times New Roman" w:hAnsi="Times New Roman" w:cs="Times New Roman"/>
          <w:sz w:val="24"/>
          <w:szCs w:val="24"/>
          <w:lang w:val="en-US"/>
        </w:rPr>
        <w:t>(BRR) r</w:t>
      </w:r>
      <w:r w:rsidRPr="0080219D">
        <w:rPr>
          <w:rFonts w:ascii="Times New Roman" w:hAnsi="Times New Roman" w:cs="Times New Roman"/>
          <w:sz w:val="24"/>
          <w:szCs w:val="24"/>
          <w:lang w:val="en-US"/>
        </w:rPr>
        <w:t>eport</w:t>
      </w:r>
      <w:r w:rsidR="00F0431A">
        <w:rPr>
          <w:rFonts w:ascii="Times New Roman" w:hAnsi="Times New Roman" w:cs="Times New Roman"/>
          <w:sz w:val="24"/>
          <w:szCs w:val="24"/>
          <w:lang w:val="en-US"/>
        </w:rPr>
        <w:t>s</w:t>
      </w:r>
      <w:r w:rsidRPr="0080219D">
        <w:rPr>
          <w:rFonts w:ascii="Times New Roman" w:hAnsi="Times New Roman" w:cs="Times New Roman"/>
          <w:sz w:val="24"/>
          <w:szCs w:val="24"/>
          <w:lang w:val="en-US"/>
        </w:rPr>
        <w:t xml:space="preserve">, there are still no performance indicators and targets for the Assurance Services subprogramme under the Administration Programme. This is an important programme as it helps to improve the internal control, risk and governance environment. </w:t>
      </w:r>
      <w:r w:rsidR="00A60971">
        <w:rPr>
          <w:rFonts w:ascii="Times New Roman" w:hAnsi="Times New Roman" w:cs="Times New Roman"/>
          <w:sz w:val="24"/>
          <w:szCs w:val="24"/>
          <w:lang w:val="en-US"/>
        </w:rPr>
        <w:t>The Committee believes that i</w:t>
      </w:r>
      <w:r w:rsidRPr="0080219D">
        <w:rPr>
          <w:rFonts w:ascii="Times New Roman" w:hAnsi="Times New Roman" w:cs="Times New Roman"/>
          <w:sz w:val="24"/>
          <w:szCs w:val="24"/>
          <w:lang w:val="en-US"/>
        </w:rPr>
        <w:t xml:space="preserve">t should be possible to continuously monitor </w:t>
      </w:r>
      <w:r w:rsidR="00D249AD">
        <w:rPr>
          <w:rFonts w:ascii="Times New Roman" w:hAnsi="Times New Roman" w:cs="Times New Roman"/>
          <w:sz w:val="24"/>
          <w:szCs w:val="24"/>
          <w:lang w:val="en-US"/>
        </w:rPr>
        <w:t>the performance of As</w:t>
      </w:r>
      <w:r w:rsidR="00A60971">
        <w:rPr>
          <w:rFonts w:ascii="Times New Roman" w:hAnsi="Times New Roman" w:cs="Times New Roman"/>
          <w:sz w:val="24"/>
          <w:szCs w:val="24"/>
          <w:lang w:val="en-US"/>
        </w:rPr>
        <w:t xml:space="preserve">surance Services </w:t>
      </w:r>
      <w:r w:rsidRPr="0080219D">
        <w:rPr>
          <w:rFonts w:ascii="Times New Roman" w:hAnsi="Times New Roman" w:cs="Times New Roman"/>
          <w:sz w:val="24"/>
          <w:szCs w:val="24"/>
          <w:lang w:val="en-US"/>
        </w:rPr>
        <w:t>either quarterly or bi-annually through performance indicators and targets.</w:t>
      </w:r>
    </w:p>
    <w:p w14:paraId="38203D11" w14:textId="77777777" w:rsidR="0080219D" w:rsidRDefault="00CA6633"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As stated in our previous Budget Vote and BRR reports, t</w:t>
      </w:r>
      <w:r w:rsidR="0080219D" w:rsidRPr="0080219D">
        <w:rPr>
          <w:rFonts w:ascii="Times New Roman" w:hAnsi="Times New Roman" w:cs="Times New Roman"/>
          <w:sz w:val="24"/>
          <w:szCs w:val="24"/>
          <w:lang w:val="en-US"/>
        </w:rPr>
        <w:t xml:space="preserve">he Committee </w:t>
      </w:r>
      <w:r>
        <w:rPr>
          <w:rFonts w:ascii="Times New Roman" w:hAnsi="Times New Roman" w:cs="Times New Roman"/>
          <w:sz w:val="24"/>
          <w:szCs w:val="24"/>
          <w:lang w:val="en-US"/>
        </w:rPr>
        <w:t xml:space="preserve">is still </w:t>
      </w:r>
      <w:r w:rsidR="0080219D" w:rsidRPr="0080219D">
        <w:rPr>
          <w:rFonts w:ascii="Times New Roman" w:hAnsi="Times New Roman" w:cs="Times New Roman"/>
          <w:sz w:val="24"/>
          <w:szCs w:val="24"/>
          <w:lang w:val="en-US"/>
        </w:rPr>
        <w:t>concern</w:t>
      </w:r>
      <w:r>
        <w:rPr>
          <w:rFonts w:ascii="Times New Roman" w:hAnsi="Times New Roman" w:cs="Times New Roman"/>
          <w:sz w:val="24"/>
          <w:szCs w:val="24"/>
          <w:lang w:val="en-US"/>
        </w:rPr>
        <w:t>ed</w:t>
      </w:r>
      <w:r w:rsidR="0080219D" w:rsidRPr="0080219D">
        <w:rPr>
          <w:rFonts w:ascii="Times New Roman" w:hAnsi="Times New Roman" w:cs="Times New Roman"/>
          <w:sz w:val="24"/>
          <w:szCs w:val="24"/>
          <w:lang w:val="en-US"/>
        </w:rPr>
        <w:t xml:space="preserve"> that the Department has continuously failed to achieve many of its targets that are directed at improving security conditions by reducing the number of escapes, violence and unnatural deaths. </w:t>
      </w:r>
      <w:r w:rsidR="00845D97">
        <w:rPr>
          <w:rFonts w:ascii="Times New Roman" w:hAnsi="Times New Roman" w:cs="Times New Roman"/>
          <w:sz w:val="24"/>
          <w:szCs w:val="24"/>
          <w:lang w:val="en-US"/>
        </w:rPr>
        <w:t xml:space="preserve">Failure </w:t>
      </w:r>
      <w:r w:rsidR="00845D97" w:rsidRPr="0080219D">
        <w:rPr>
          <w:rFonts w:ascii="Times New Roman" w:hAnsi="Times New Roman" w:cs="Times New Roman"/>
          <w:sz w:val="24"/>
          <w:szCs w:val="24"/>
          <w:lang w:val="en-US"/>
        </w:rPr>
        <w:t>to</w:t>
      </w:r>
      <w:r w:rsidR="0080219D" w:rsidRPr="0080219D">
        <w:rPr>
          <w:rFonts w:ascii="Times New Roman" w:hAnsi="Times New Roman" w:cs="Times New Roman"/>
          <w:sz w:val="24"/>
          <w:szCs w:val="24"/>
          <w:lang w:val="en-US"/>
        </w:rPr>
        <w:t xml:space="preserve"> achieve these targets attest</w:t>
      </w:r>
      <w:r w:rsidR="000767BD">
        <w:rPr>
          <w:rFonts w:ascii="Times New Roman" w:hAnsi="Times New Roman" w:cs="Times New Roman"/>
          <w:sz w:val="24"/>
          <w:szCs w:val="24"/>
          <w:lang w:val="en-US"/>
        </w:rPr>
        <w:t>s</w:t>
      </w:r>
      <w:r w:rsidR="0080219D" w:rsidRPr="0080219D">
        <w:rPr>
          <w:rFonts w:ascii="Times New Roman" w:hAnsi="Times New Roman" w:cs="Times New Roman"/>
          <w:sz w:val="24"/>
          <w:szCs w:val="24"/>
          <w:lang w:val="en-US"/>
        </w:rPr>
        <w:t xml:space="preserve"> to the poor conditions of incarceration, </w:t>
      </w:r>
      <w:r>
        <w:rPr>
          <w:rFonts w:ascii="Times New Roman" w:hAnsi="Times New Roman" w:cs="Times New Roman"/>
          <w:sz w:val="24"/>
          <w:szCs w:val="24"/>
          <w:lang w:val="en-US"/>
        </w:rPr>
        <w:t>particularly</w:t>
      </w:r>
      <w:r w:rsidR="0080219D" w:rsidRPr="0080219D">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the </w:t>
      </w:r>
      <w:r w:rsidR="0080219D" w:rsidRPr="0080219D">
        <w:rPr>
          <w:rFonts w:ascii="Times New Roman" w:hAnsi="Times New Roman" w:cs="Times New Roman"/>
          <w:sz w:val="24"/>
          <w:szCs w:val="24"/>
          <w:lang w:val="en-US"/>
        </w:rPr>
        <w:t xml:space="preserve">urban centres which are highly overcrowded. </w:t>
      </w:r>
    </w:p>
    <w:p w14:paraId="47D38A38" w14:textId="77777777" w:rsidR="00D249AD" w:rsidRPr="00D249AD" w:rsidRDefault="00D249AD"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recent escapes of inmates from Correctional Centres, including in Johannesburg and Pollsmoor, are of great concern to the Committee. The Committee notes that there is an element of rogue officials from within the DCS that facilitates these escapes and that investigations are being undertaken. </w:t>
      </w:r>
      <w:r w:rsidR="005D3C48">
        <w:rPr>
          <w:rFonts w:ascii="Times New Roman" w:hAnsi="Times New Roman" w:cs="Times New Roman"/>
          <w:sz w:val="24"/>
          <w:szCs w:val="24"/>
          <w:lang w:val="en-US"/>
        </w:rPr>
        <w:t xml:space="preserve">The </w:t>
      </w:r>
      <w:r w:rsidR="00A35F12" w:rsidRPr="00DF6998">
        <w:rPr>
          <w:rFonts w:ascii="Times New Roman" w:hAnsi="Times New Roman" w:cs="Times New Roman"/>
          <w:sz w:val="24"/>
          <w:szCs w:val="24"/>
          <w:lang w:val="en-US"/>
        </w:rPr>
        <w:t xml:space="preserve">Committee </w:t>
      </w:r>
      <w:r w:rsidR="00A35F12">
        <w:rPr>
          <w:rFonts w:ascii="Times New Roman" w:hAnsi="Times New Roman" w:cs="Times New Roman"/>
          <w:sz w:val="24"/>
          <w:szCs w:val="24"/>
          <w:lang w:val="en-US"/>
        </w:rPr>
        <w:t>commends the DCS and the SA</w:t>
      </w:r>
      <w:r w:rsidR="00A35F12" w:rsidRPr="00DF6998">
        <w:rPr>
          <w:rFonts w:ascii="Times New Roman" w:hAnsi="Times New Roman" w:cs="Times New Roman"/>
          <w:sz w:val="24"/>
          <w:szCs w:val="24"/>
          <w:lang w:val="en-US"/>
        </w:rPr>
        <w:t>P</w:t>
      </w:r>
      <w:r w:rsidR="00A35F12">
        <w:rPr>
          <w:rFonts w:ascii="Times New Roman" w:hAnsi="Times New Roman" w:cs="Times New Roman"/>
          <w:sz w:val="24"/>
          <w:szCs w:val="24"/>
          <w:lang w:val="en-US"/>
        </w:rPr>
        <w:t>S</w:t>
      </w:r>
      <w:r w:rsidR="00A35F12" w:rsidRPr="00DF6998">
        <w:rPr>
          <w:rFonts w:ascii="Times New Roman" w:hAnsi="Times New Roman" w:cs="Times New Roman"/>
          <w:sz w:val="24"/>
          <w:szCs w:val="24"/>
          <w:lang w:val="en-US"/>
        </w:rPr>
        <w:t xml:space="preserve"> for promptly re-arrest</w:t>
      </w:r>
      <w:r w:rsidR="00A35F12">
        <w:rPr>
          <w:rFonts w:ascii="Times New Roman" w:hAnsi="Times New Roman" w:cs="Times New Roman"/>
          <w:sz w:val="24"/>
          <w:szCs w:val="24"/>
          <w:lang w:val="en-US"/>
        </w:rPr>
        <w:t>ing</w:t>
      </w:r>
      <w:r w:rsidR="00A35F12" w:rsidRPr="00DF6998">
        <w:rPr>
          <w:rFonts w:ascii="Times New Roman" w:hAnsi="Times New Roman" w:cs="Times New Roman"/>
          <w:sz w:val="24"/>
          <w:szCs w:val="24"/>
          <w:lang w:val="en-US"/>
        </w:rPr>
        <w:t xml:space="preserve"> escapees in the different centres.</w:t>
      </w:r>
    </w:p>
    <w:p w14:paraId="196A6668" w14:textId="77777777" w:rsidR="00A35F12" w:rsidRDefault="00404FD1"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Committee </w:t>
      </w:r>
      <w:r w:rsidR="00A35F12">
        <w:rPr>
          <w:rFonts w:ascii="Times New Roman" w:hAnsi="Times New Roman" w:cs="Times New Roman"/>
          <w:sz w:val="24"/>
          <w:szCs w:val="24"/>
          <w:lang w:val="en-US"/>
        </w:rPr>
        <w:t xml:space="preserve">noted progress made by </w:t>
      </w:r>
      <w:r w:rsidR="0040257C">
        <w:rPr>
          <w:rFonts w:ascii="Times New Roman" w:hAnsi="Times New Roman" w:cs="Times New Roman"/>
          <w:sz w:val="24"/>
          <w:szCs w:val="24"/>
          <w:lang w:val="en-US"/>
        </w:rPr>
        <w:t>the Department</w:t>
      </w:r>
      <w:r w:rsidR="00CA6633">
        <w:rPr>
          <w:rFonts w:ascii="Times New Roman" w:hAnsi="Times New Roman" w:cs="Times New Roman"/>
          <w:sz w:val="24"/>
          <w:szCs w:val="24"/>
          <w:lang w:val="en-US"/>
        </w:rPr>
        <w:t xml:space="preserve"> </w:t>
      </w:r>
      <w:r w:rsidR="00A35F12">
        <w:rPr>
          <w:rFonts w:ascii="Times New Roman" w:hAnsi="Times New Roman" w:cs="Times New Roman"/>
          <w:sz w:val="24"/>
          <w:szCs w:val="24"/>
          <w:lang w:val="en-US"/>
        </w:rPr>
        <w:t xml:space="preserve">in complying </w:t>
      </w:r>
      <w:r w:rsidR="00CA6633">
        <w:rPr>
          <w:rFonts w:ascii="Times New Roman" w:hAnsi="Times New Roman" w:cs="Times New Roman"/>
          <w:sz w:val="24"/>
          <w:szCs w:val="24"/>
          <w:lang w:val="en-US"/>
        </w:rPr>
        <w:t xml:space="preserve"> with the We</w:t>
      </w:r>
      <w:r w:rsidR="0080219D" w:rsidRPr="0080219D">
        <w:rPr>
          <w:rFonts w:ascii="Times New Roman" w:hAnsi="Times New Roman" w:cs="Times New Roman"/>
          <w:sz w:val="24"/>
          <w:szCs w:val="24"/>
          <w:lang w:val="en-US"/>
        </w:rPr>
        <w:t xml:space="preserve">stern Cape High Court </w:t>
      </w:r>
      <w:r w:rsidR="000653D7">
        <w:rPr>
          <w:rFonts w:ascii="Times New Roman" w:hAnsi="Times New Roman" w:cs="Times New Roman"/>
          <w:sz w:val="24"/>
          <w:szCs w:val="24"/>
          <w:lang w:val="en-US"/>
        </w:rPr>
        <w:t xml:space="preserve">Judgment </w:t>
      </w:r>
      <w:r w:rsidR="004E745E">
        <w:rPr>
          <w:rFonts w:ascii="Times New Roman" w:hAnsi="Times New Roman" w:cs="Times New Roman"/>
          <w:sz w:val="24"/>
          <w:szCs w:val="24"/>
          <w:lang w:val="en-US"/>
        </w:rPr>
        <w:t xml:space="preserve">in </w:t>
      </w:r>
      <w:r w:rsidR="0080219D" w:rsidRPr="0080219D">
        <w:rPr>
          <w:rFonts w:ascii="Times New Roman" w:hAnsi="Times New Roman" w:cs="Times New Roman"/>
          <w:i/>
          <w:sz w:val="24"/>
          <w:szCs w:val="24"/>
          <w:lang w:val="en-US"/>
        </w:rPr>
        <w:t>Sonke Gender Justice vs The Government of South Africa</w:t>
      </w:r>
      <w:r w:rsidR="00CA6633">
        <w:rPr>
          <w:rFonts w:ascii="Times New Roman" w:hAnsi="Times New Roman" w:cs="Times New Roman"/>
          <w:i/>
          <w:sz w:val="24"/>
          <w:szCs w:val="24"/>
          <w:lang w:val="en-US"/>
        </w:rPr>
        <w:t xml:space="preserve"> </w:t>
      </w:r>
      <w:r w:rsidR="00CA6633" w:rsidRPr="000653D7">
        <w:rPr>
          <w:rFonts w:ascii="Times New Roman" w:hAnsi="Times New Roman" w:cs="Times New Roman"/>
          <w:sz w:val="24"/>
          <w:szCs w:val="24"/>
          <w:lang w:val="en-US"/>
        </w:rPr>
        <w:t xml:space="preserve">(The </w:t>
      </w:r>
      <w:r w:rsidR="00FA7629">
        <w:rPr>
          <w:rFonts w:ascii="Times New Roman" w:hAnsi="Times New Roman" w:cs="Times New Roman"/>
          <w:sz w:val="24"/>
          <w:szCs w:val="24"/>
          <w:lang w:val="en-US"/>
        </w:rPr>
        <w:t>Saldanha</w:t>
      </w:r>
      <w:r w:rsidR="00CA6633" w:rsidRPr="000653D7">
        <w:rPr>
          <w:rFonts w:ascii="Times New Roman" w:hAnsi="Times New Roman" w:cs="Times New Roman"/>
          <w:sz w:val="24"/>
          <w:szCs w:val="24"/>
          <w:lang w:val="en-US"/>
        </w:rPr>
        <w:t xml:space="preserve"> Judgment). </w:t>
      </w:r>
      <w:r w:rsidR="00845D97">
        <w:rPr>
          <w:rFonts w:ascii="Times New Roman" w:hAnsi="Times New Roman" w:cs="Times New Roman"/>
          <w:sz w:val="24"/>
          <w:szCs w:val="24"/>
          <w:lang w:val="en-US"/>
        </w:rPr>
        <w:t>In previous</w:t>
      </w:r>
      <w:r w:rsidR="00CA6633">
        <w:rPr>
          <w:rFonts w:ascii="Times New Roman" w:hAnsi="Times New Roman" w:cs="Times New Roman"/>
          <w:sz w:val="24"/>
          <w:szCs w:val="24"/>
          <w:lang w:val="en-US"/>
        </w:rPr>
        <w:t xml:space="preserve"> report</w:t>
      </w:r>
      <w:r w:rsidR="00F22749">
        <w:rPr>
          <w:rFonts w:ascii="Times New Roman" w:hAnsi="Times New Roman" w:cs="Times New Roman"/>
          <w:sz w:val="24"/>
          <w:szCs w:val="24"/>
          <w:lang w:val="en-US"/>
        </w:rPr>
        <w:t xml:space="preserve">s, the </w:t>
      </w:r>
      <w:r w:rsidR="00845D97">
        <w:rPr>
          <w:rFonts w:ascii="Times New Roman" w:hAnsi="Times New Roman" w:cs="Times New Roman"/>
          <w:sz w:val="24"/>
          <w:szCs w:val="24"/>
          <w:lang w:val="en-US"/>
        </w:rPr>
        <w:t>Committee requested</w:t>
      </w:r>
      <w:r w:rsidR="00CA6633">
        <w:rPr>
          <w:rFonts w:ascii="Times New Roman" w:hAnsi="Times New Roman" w:cs="Times New Roman"/>
          <w:sz w:val="24"/>
          <w:szCs w:val="24"/>
          <w:lang w:val="en-US"/>
        </w:rPr>
        <w:t xml:space="preserve"> the Minister and the Department to develop a plan </w:t>
      </w:r>
      <w:r w:rsidR="000653D7">
        <w:rPr>
          <w:rFonts w:ascii="Times New Roman" w:hAnsi="Times New Roman" w:cs="Times New Roman"/>
          <w:sz w:val="24"/>
          <w:szCs w:val="24"/>
          <w:lang w:val="en-US"/>
        </w:rPr>
        <w:t>for</w:t>
      </w:r>
      <w:r w:rsidR="00CA6633">
        <w:rPr>
          <w:rFonts w:ascii="Times New Roman" w:hAnsi="Times New Roman" w:cs="Times New Roman"/>
          <w:sz w:val="24"/>
          <w:szCs w:val="24"/>
          <w:lang w:val="en-US"/>
        </w:rPr>
        <w:t xml:space="preserve"> dealing with </w:t>
      </w:r>
      <w:r w:rsidR="000653D7">
        <w:rPr>
          <w:rFonts w:ascii="Times New Roman" w:hAnsi="Times New Roman" w:cs="Times New Roman"/>
          <w:sz w:val="24"/>
          <w:szCs w:val="24"/>
          <w:lang w:val="en-US"/>
        </w:rPr>
        <w:t xml:space="preserve">similar situations of </w:t>
      </w:r>
      <w:r w:rsidR="00CA6633">
        <w:rPr>
          <w:rFonts w:ascii="Times New Roman" w:hAnsi="Times New Roman" w:cs="Times New Roman"/>
          <w:sz w:val="24"/>
          <w:szCs w:val="24"/>
          <w:lang w:val="en-US"/>
        </w:rPr>
        <w:t xml:space="preserve">overcrowding in </w:t>
      </w:r>
      <w:r w:rsidR="000653D7">
        <w:rPr>
          <w:rFonts w:ascii="Times New Roman" w:hAnsi="Times New Roman" w:cs="Times New Roman"/>
          <w:sz w:val="24"/>
          <w:szCs w:val="24"/>
          <w:lang w:val="en-US"/>
        </w:rPr>
        <w:t xml:space="preserve">other </w:t>
      </w:r>
      <w:r w:rsidR="00CA6633">
        <w:rPr>
          <w:rFonts w:ascii="Times New Roman" w:hAnsi="Times New Roman" w:cs="Times New Roman"/>
          <w:sz w:val="24"/>
          <w:szCs w:val="24"/>
          <w:lang w:val="en-US"/>
        </w:rPr>
        <w:t>urban centres by replicating</w:t>
      </w:r>
      <w:r w:rsidR="000653D7">
        <w:rPr>
          <w:rFonts w:ascii="Times New Roman" w:hAnsi="Times New Roman" w:cs="Times New Roman"/>
          <w:sz w:val="24"/>
          <w:szCs w:val="24"/>
          <w:lang w:val="en-US"/>
        </w:rPr>
        <w:t xml:space="preserve"> the steps taken to </w:t>
      </w:r>
      <w:r w:rsidR="00797082">
        <w:rPr>
          <w:rFonts w:ascii="Times New Roman" w:hAnsi="Times New Roman" w:cs="Times New Roman"/>
          <w:sz w:val="24"/>
          <w:szCs w:val="24"/>
          <w:lang w:val="en-US"/>
        </w:rPr>
        <w:t xml:space="preserve">try and </w:t>
      </w:r>
      <w:r w:rsidR="000653D7">
        <w:rPr>
          <w:rFonts w:ascii="Times New Roman" w:hAnsi="Times New Roman" w:cs="Times New Roman"/>
          <w:sz w:val="24"/>
          <w:szCs w:val="24"/>
          <w:lang w:val="en-US"/>
        </w:rPr>
        <w:t xml:space="preserve">comply with the </w:t>
      </w:r>
      <w:r w:rsidR="00FA7629">
        <w:rPr>
          <w:rFonts w:ascii="Times New Roman" w:hAnsi="Times New Roman" w:cs="Times New Roman"/>
          <w:sz w:val="24"/>
          <w:szCs w:val="24"/>
          <w:lang w:val="en-US"/>
        </w:rPr>
        <w:t>Saldanha</w:t>
      </w:r>
      <w:r w:rsidR="000653D7">
        <w:rPr>
          <w:rFonts w:ascii="Times New Roman" w:hAnsi="Times New Roman" w:cs="Times New Roman"/>
          <w:sz w:val="24"/>
          <w:szCs w:val="24"/>
          <w:lang w:val="en-US"/>
        </w:rPr>
        <w:t xml:space="preserve"> Judgment</w:t>
      </w:r>
      <w:r w:rsidR="00CA6633">
        <w:rPr>
          <w:rFonts w:ascii="Times New Roman" w:hAnsi="Times New Roman" w:cs="Times New Roman"/>
          <w:sz w:val="24"/>
          <w:szCs w:val="24"/>
          <w:lang w:val="en-US"/>
        </w:rPr>
        <w:t xml:space="preserve">. </w:t>
      </w:r>
      <w:r w:rsidR="0080219D" w:rsidRPr="0080219D">
        <w:rPr>
          <w:rFonts w:ascii="Times New Roman" w:hAnsi="Times New Roman" w:cs="Times New Roman"/>
          <w:sz w:val="24"/>
          <w:szCs w:val="24"/>
          <w:lang w:val="en-US"/>
        </w:rPr>
        <w:t>Th</w:t>
      </w:r>
      <w:r w:rsidR="000653D7">
        <w:rPr>
          <w:rFonts w:ascii="Times New Roman" w:hAnsi="Times New Roman" w:cs="Times New Roman"/>
          <w:sz w:val="24"/>
          <w:szCs w:val="24"/>
          <w:lang w:val="en-US"/>
        </w:rPr>
        <w:t xml:space="preserve">e Committee believes that </w:t>
      </w:r>
      <w:r w:rsidR="0080219D" w:rsidRPr="0080219D">
        <w:rPr>
          <w:rFonts w:ascii="Times New Roman" w:hAnsi="Times New Roman" w:cs="Times New Roman"/>
          <w:sz w:val="24"/>
          <w:szCs w:val="24"/>
          <w:lang w:val="en-US"/>
        </w:rPr>
        <w:t>poor conditions</w:t>
      </w:r>
      <w:r w:rsidR="000653D7">
        <w:rPr>
          <w:rFonts w:ascii="Times New Roman" w:hAnsi="Times New Roman" w:cs="Times New Roman"/>
          <w:sz w:val="24"/>
          <w:szCs w:val="24"/>
          <w:lang w:val="en-US"/>
        </w:rPr>
        <w:t xml:space="preserve"> of incarceration</w:t>
      </w:r>
      <w:r w:rsidR="0080219D" w:rsidRPr="0080219D">
        <w:rPr>
          <w:rFonts w:ascii="Times New Roman" w:hAnsi="Times New Roman" w:cs="Times New Roman"/>
          <w:sz w:val="24"/>
          <w:szCs w:val="24"/>
          <w:lang w:val="en-US"/>
        </w:rPr>
        <w:t xml:space="preserve"> may expose the Department to more civil claims.  </w:t>
      </w:r>
      <w:r w:rsidR="00A35F12">
        <w:rPr>
          <w:rFonts w:ascii="Times New Roman" w:hAnsi="Times New Roman" w:cs="Times New Roman"/>
          <w:sz w:val="24"/>
          <w:szCs w:val="24"/>
          <w:lang w:val="en-US"/>
        </w:rPr>
        <w:t xml:space="preserve">The </w:t>
      </w:r>
      <w:r w:rsidR="00A35F12" w:rsidRPr="002F453B">
        <w:rPr>
          <w:rFonts w:ascii="Times New Roman" w:hAnsi="Times New Roman" w:cs="Times New Roman"/>
          <w:sz w:val="24"/>
          <w:szCs w:val="24"/>
          <w:lang w:val="en-US"/>
        </w:rPr>
        <w:t>Department should be more proactive</w:t>
      </w:r>
      <w:r w:rsidR="00A35F12">
        <w:rPr>
          <w:rFonts w:ascii="Times New Roman" w:hAnsi="Times New Roman" w:cs="Times New Roman"/>
          <w:sz w:val="24"/>
          <w:szCs w:val="24"/>
          <w:lang w:val="en-US"/>
        </w:rPr>
        <w:t xml:space="preserve"> in mitigating the situation across the big five urban centres</w:t>
      </w:r>
      <w:r w:rsidR="00A35F12" w:rsidRPr="002F453B">
        <w:rPr>
          <w:rFonts w:ascii="Times New Roman" w:hAnsi="Times New Roman" w:cs="Times New Roman"/>
          <w:sz w:val="24"/>
          <w:szCs w:val="24"/>
          <w:lang w:val="en-US"/>
        </w:rPr>
        <w:t xml:space="preserve">. </w:t>
      </w:r>
    </w:p>
    <w:p w14:paraId="21E75204" w14:textId="77777777" w:rsidR="003129B4" w:rsidRDefault="0080219D" w:rsidP="00503E26">
      <w:pPr>
        <w:numPr>
          <w:ilvl w:val="1"/>
          <w:numId w:val="15"/>
        </w:numPr>
        <w:spacing w:after="60" w:line="360" w:lineRule="auto"/>
        <w:contextualSpacing/>
        <w:jc w:val="both"/>
        <w:rPr>
          <w:rFonts w:ascii="Times New Roman" w:hAnsi="Times New Roman" w:cs="Times New Roman"/>
          <w:sz w:val="24"/>
          <w:szCs w:val="24"/>
          <w:lang w:val="en-US"/>
        </w:rPr>
      </w:pPr>
      <w:r w:rsidRPr="0080219D">
        <w:rPr>
          <w:rFonts w:ascii="Times New Roman" w:hAnsi="Times New Roman" w:cs="Times New Roman"/>
          <w:sz w:val="24"/>
          <w:szCs w:val="24"/>
          <w:lang w:val="en-US"/>
        </w:rPr>
        <w:t>The Committee is concerned about the increasing inmate population</w:t>
      </w:r>
      <w:r w:rsidR="00A35F12">
        <w:rPr>
          <w:rFonts w:ascii="Times New Roman" w:hAnsi="Times New Roman" w:cs="Times New Roman"/>
          <w:sz w:val="24"/>
          <w:szCs w:val="24"/>
          <w:lang w:val="en-US"/>
        </w:rPr>
        <w:t xml:space="preserve">The Committee has been informed about </w:t>
      </w:r>
      <w:r w:rsidR="0040257C">
        <w:rPr>
          <w:rFonts w:ascii="Times New Roman" w:hAnsi="Times New Roman" w:cs="Times New Roman"/>
          <w:sz w:val="24"/>
          <w:szCs w:val="24"/>
          <w:lang w:val="en-US"/>
        </w:rPr>
        <w:t>the increasing</w:t>
      </w:r>
      <w:r w:rsidR="000653D7">
        <w:rPr>
          <w:rFonts w:ascii="Times New Roman" w:hAnsi="Times New Roman" w:cs="Times New Roman"/>
          <w:sz w:val="24"/>
          <w:szCs w:val="24"/>
          <w:lang w:val="en-US"/>
        </w:rPr>
        <w:t xml:space="preserve"> crime </w:t>
      </w:r>
      <w:r w:rsidR="003C577B">
        <w:rPr>
          <w:rFonts w:ascii="Times New Roman" w:hAnsi="Times New Roman" w:cs="Times New Roman"/>
          <w:sz w:val="24"/>
          <w:szCs w:val="24"/>
          <w:lang w:val="en-US"/>
        </w:rPr>
        <w:t xml:space="preserve">rate </w:t>
      </w:r>
      <w:r w:rsidR="00A35F12">
        <w:rPr>
          <w:rFonts w:ascii="Times New Roman" w:hAnsi="Times New Roman" w:cs="Times New Roman"/>
          <w:sz w:val="24"/>
          <w:szCs w:val="24"/>
          <w:lang w:val="en-US"/>
        </w:rPr>
        <w:t xml:space="preserve">and certain challenges in the criminal justice system.  The increase in the </w:t>
      </w:r>
      <w:r w:rsidR="000653D7">
        <w:rPr>
          <w:rFonts w:ascii="Times New Roman" w:hAnsi="Times New Roman" w:cs="Times New Roman"/>
          <w:sz w:val="24"/>
          <w:szCs w:val="24"/>
          <w:lang w:val="en-US"/>
        </w:rPr>
        <w:t xml:space="preserve">population in correctional centers </w:t>
      </w:r>
      <w:r w:rsidR="00A35F12">
        <w:rPr>
          <w:rFonts w:ascii="Times New Roman" w:hAnsi="Times New Roman" w:cs="Times New Roman"/>
          <w:sz w:val="24"/>
          <w:szCs w:val="24"/>
          <w:lang w:val="en-US"/>
        </w:rPr>
        <w:t>means that the Department should  create</w:t>
      </w:r>
      <w:r w:rsidR="000653D7">
        <w:rPr>
          <w:rFonts w:ascii="Times New Roman" w:hAnsi="Times New Roman" w:cs="Times New Roman"/>
          <w:sz w:val="24"/>
          <w:szCs w:val="24"/>
          <w:lang w:val="en-US"/>
        </w:rPr>
        <w:t xml:space="preserve"> new bed spaces</w:t>
      </w:r>
      <w:r w:rsidR="00D24A50">
        <w:rPr>
          <w:rFonts w:ascii="Times New Roman" w:hAnsi="Times New Roman" w:cs="Times New Roman"/>
          <w:sz w:val="24"/>
          <w:szCs w:val="24"/>
          <w:lang w:val="en-US"/>
        </w:rPr>
        <w:t xml:space="preserve"> and </w:t>
      </w:r>
      <w:r w:rsidR="00A35F12">
        <w:rPr>
          <w:rFonts w:ascii="Times New Roman" w:hAnsi="Times New Roman" w:cs="Times New Roman"/>
          <w:sz w:val="24"/>
          <w:szCs w:val="24"/>
          <w:lang w:val="en-US"/>
        </w:rPr>
        <w:t xml:space="preserve">implement </w:t>
      </w:r>
      <w:r w:rsidR="00D24A50">
        <w:rPr>
          <w:rFonts w:ascii="Times New Roman" w:hAnsi="Times New Roman" w:cs="Times New Roman"/>
          <w:sz w:val="24"/>
          <w:szCs w:val="24"/>
          <w:lang w:val="en-US"/>
        </w:rPr>
        <w:t>other measures to control overcrowding</w:t>
      </w:r>
      <w:r w:rsidR="003C577B">
        <w:rPr>
          <w:rFonts w:ascii="Times New Roman" w:hAnsi="Times New Roman" w:cs="Times New Roman"/>
          <w:sz w:val="24"/>
          <w:szCs w:val="24"/>
          <w:lang w:val="en-US"/>
        </w:rPr>
        <w:t xml:space="preserve">, including electronic monitoring, </w:t>
      </w:r>
      <w:r w:rsidR="00A35F12">
        <w:rPr>
          <w:rFonts w:ascii="Times New Roman" w:hAnsi="Times New Roman" w:cs="Times New Roman"/>
          <w:sz w:val="24"/>
          <w:szCs w:val="24"/>
          <w:lang w:val="en-US"/>
        </w:rPr>
        <w:t xml:space="preserve">alternative sentencing, </w:t>
      </w:r>
      <w:r w:rsidR="003C577B">
        <w:rPr>
          <w:rFonts w:ascii="Times New Roman" w:hAnsi="Times New Roman" w:cs="Times New Roman"/>
          <w:sz w:val="24"/>
          <w:szCs w:val="24"/>
          <w:lang w:val="en-US"/>
        </w:rPr>
        <w:t>bail protocols and section 49G, where applicable</w:t>
      </w:r>
      <w:r w:rsidR="00E83F73">
        <w:rPr>
          <w:rFonts w:ascii="Times New Roman" w:hAnsi="Times New Roman" w:cs="Times New Roman"/>
          <w:sz w:val="24"/>
          <w:szCs w:val="24"/>
          <w:lang w:val="en-US"/>
        </w:rPr>
        <w:t xml:space="preserve">.  </w:t>
      </w:r>
      <w:r w:rsidR="000653D7">
        <w:rPr>
          <w:rFonts w:ascii="Times New Roman" w:hAnsi="Times New Roman" w:cs="Times New Roman"/>
          <w:sz w:val="24"/>
          <w:szCs w:val="24"/>
          <w:lang w:val="en-US"/>
        </w:rPr>
        <w:t xml:space="preserve"> </w:t>
      </w:r>
    </w:p>
    <w:p w14:paraId="424219B4" w14:textId="77777777" w:rsidR="00AA40CA" w:rsidRDefault="00F22749"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Committee </w:t>
      </w:r>
      <w:r w:rsidR="003129B4">
        <w:rPr>
          <w:rFonts w:ascii="Times New Roman" w:hAnsi="Times New Roman" w:cs="Times New Roman"/>
          <w:sz w:val="24"/>
          <w:szCs w:val="24"/>
          <w:lang w:val="en-US"/>
        </w:rPr>
        <w:t>welcome</w:t>
      </w:r>
      <w:r>
        <w:rPr>
          <w:rFonts w:ascii="Times New Roman" w:hAnsi="Times New Roman" w:cs="Times New Roman"/>
          <w:sz w:val="24"/>
          <w:szCs w:val="24"/>
          <w:lang w:val="en-US"/>
        </w:rPr>
        <w:t>s</w:t>
      </w:r>
      <w:r w:rsidR="003129B4">
        <w:rPr>
          <w:rFonts w:ascii="Times New Roman" w:hAnsi="Times New Roman" w:cs="Times New Roman"/>
          <w:sz w:val="24"/>
          <w:szCs w:val="24"/>
          <w:lang w:val="en-US"/>
        </w:rPr>
        <w:t xml:space="preserve"> the commitment from the </w:t>
      </w:r>
      <w:r w:rsidR="003129B4" w:rsidRPr="003129B4">
        <w:rPr>
          <w:rFonts w:ascii="Times New Roman" w:eastAsia="Times New Roman" w:hAnsi="Times New Roman" w:cs="Times New Roman"/>
          <w:spacing w:val="6"/>
          <w:sz w:val="24"/>
          <w:szCs w:val="24"/>
          <w:lang w:val="en-GB" w:eastAsia="en-GB"/>
        </w:rPr>
        <w:t xml:space="preserve">Minister </w:t>
      </w:r>
      <w:r w:rsidR="003129B4">
        <w:rPr>
          <w:rFonts w:ascii="Times New Roman" w:eastAsia="Times New Roman" w:hAnsi="Times New Roman" w:cs="Times New Roman"/>
          <w:spacing w:val="6"/>
          <w:sz w:val="24"/>
          <w:szCs w:val="24"/>
          <w:lang w:val="en-GB" w:eastAsia="en-GB"/>
        </w:rPr>
        <w:t xml:space="preserve">and the Department </w:t>
      </w:r>
      <w:r w:rsidR="00845D97">
        <w:rPr>
          <w:rFonts w:ascii="Times New Roman" w:eastAsia="Times New Roman" w:hAnsi="Times New Roman" w:cs="Times New Roman"/>
          <w:spacing w:val="6"/>
          <w:sz w:val="24"/>
          <w:szCs w:val="24"/>
          <w:lang w:val="en-GB" w:eastAsia="en-GB"/>
        </w:rPr>
        <w:t>to review</w:t>
      </w:r>
      <w:r>
        <w:rPr>
          <w:rFonts w:ascii="Times New Roman" w:eastAsia="Times New Roman" w:hAnsi="Times New Roman" w:cs="Times New Roman"/>
          <w:spacing w:val="6"/>
          <w:sz w:val="24"/>
          <w:szCs w:val="24"/>
          <w:lang w:val="en-GB" w:eastAsia="en-GB"/>
        </w:rPr>
        <w:t xml:space="preserve"> and </w:t>
      </w:r>
      <w:r w:rsidR="00845D97">
        <w:rPr>
          <w:rFonts w:ascii="Times New Roman" w:eastAsia="Times New Roman" w:hAnsi="Times New Roman" w:cs="Times New Roman"/>
          <w:spacing w:val="6"/>
          <w:sz w:val="24"/>
          <w:szCs w:val="24"/>
          <w:lang w:val="en-GB" w:eastAsia="en-GB"/>
        </w:rPr>
        <w:t xml:space="preserve">align </w:t>
      </w:r>
      <w:r w:rsidR="00845D97" w:rsidRPr="003129B4">
        <w:rPr>
          <w:rFonts w:ascii="Times New Roman" w:eastAsia="Times New Roman" w:hAnsi="Times New Roman" w:cs="Times New Roman"/>
          <w:spacing w:val="6"/>
          <w:sz w:val="24"/>
          <w:szCs w:val="24"/>
          <w:lang w:val="en-GB" w:eastAsia="en-GB"/>
        </w:rPr>
        <w:t>the</w:t>
      </w:r>
      <w:r w:rsidR="003129B4" w:rsidRPr="003129B4">
        <w:rPr>
          <w:rFonts w:ascii="Times New Roman" w:eastAsia="Times New Roman" w:hAnsi="Times New Roman" w:cs="Times New Roman"/>
          <w:spacing w:val="6"/>
          <w:sz w:val="24"/>
          <w:szCs w:val="24"/>
          <w:lang w:val="en-GB" w:eastAsia="en-GB"/>
        </w:rPr>
        <w:t xml:space="preserve"> Infrastructure Plan in order to construct additional bed spaces</w:t>
      </w:r>
      <w:r w:rsidR="00FF4533">
        <w:rPr>
          <w:rFonts w:ascii="Times New Roman" w:eastAsia="Times New Roman" w:hAnsi="Times New Roman" w:cs="Times New Roman"/>
          <w:spacing w:val="6"/>
          <w:sz w:val="24"/>
          <w:szCs w:val="24"/>
          <w:lang w:val="en-GB" w:eastAsia="en-GB"/>
        </w:rPr>
        <w:t xml:space="preserve"> and</w:t>
      </w:r>
      <w:r w:rsidR="003129B4" w:rsidRPr="003129B4">
        <w:rPr>
          <w:rFonts w:ascii="Times New Roman" w:eastAsia="Times New Roman" w:hAnsi="Times New Roman" w:cs="Times New Roman"/>
          <w:spacing w:val="6"/>
          <w:sz w:val="24"/>
          <w:szCs w:val="24"/>
          <w:lang w:val="en-GB" w:eastAsia="en-GB"/>
        </w:rPr>
        <w:t xml:space="preserve"> convert outmoded structures. </w:t>
      </w:r>
      <w:r>
        <w:rPr>
          <w:rFonts w:ascii="Times New Roman" w:eastAsia="Times New Roman" w:hAnsi="Times New Roman" w:cs="Times New Roman"/>
          <w:spacing w:val="6"/>
          <w:sz w:val="24"/>
          <w:szCs w:val="24"/>
          <w:lang w:val="en-GB" w:eastAsia="en-GB"/>
        </w:rPr>
        <w:t xml:space="preserve">The Committee remains </w:t>
      </w:r>
      <w:r w:rsidR="00845D97">
        <w:rPr>
          <w:rFonts w:ascii="Times New Roman" w:eastAsia="Times New Roman" w:hAnsi="Times New Roman" w:cs="Times New Roman"/>
          <w:spacing w:val="6"/>
          <w:sz w:val="24"/>
          <w:szCs w:val="24"/>
          <w:lang w:val="en-GB" w:eastAsia="en-GB"/>
        </w:rPr>
        <w:t>concerned that</w:t>
      </w:r>
      <w:r w:rsidR="003129B4">
        <w:rPr>
          <w:rFonts w:ascii="Times New Roman" w:eastAsia="Times New Roman" w:hAnsi="Times New Roman" w:cs="Times New Roman"/>
          <w:spacing w:val="6"/>
          <w:sz w:val="24"/>
          <w:szCs w:val="24"/>
          <w:lang w:val="en-GB" w:eastAsia="en-GB"/>
        </w:rPr>
        <w:t xml:space="preserve"> the DCS and the Department of Public Works (DPW)</w:t>
      </w:r>
      <w:r w:rsidR="008D3146">
        <w:rPr>
          <w:rFonts w:ascii="Times New Roman" w:eastAsia="Times New Roman" w:hAnsi="Times New Roman" w:cs="Times New Roman"/>
          <w:spacing w:val="6"/>
          <w:sz w:val="24"/>
          <w:szCs w:val="24"/>
          <w:lang w:val="en-GB" w:eastAsia="en-GB"/>
        </w:rPr>
        <w:t xml:space="preserve"> are struggling</w:t>
      </w:r>
      <w:r w:rsidR="003129B4">
        <w:rPr>
          <w:rFonts w:ascii="Times New Roman" w:eastAsia="Times New Roman" w:hAnsi="Times New Roman" w:cs="Times New Roman"/>
          <w:spacing w:val="6"/>
          <w:sz w:val="24"/>
          <w:szCs w:val="24"/>
          <w:lang w:val="en-GB" w:eastAsia="en-GB"/>
        </w:rPr>
        <w:t xml:space="preserve"> to work together to deliver infrastructure due to challenges with </w:t>
      </w:r>
      <w:r w:rsidR="003129B4" w:rsidRPr="003129B4">
        <w:rPr>
          <w:rFonts w:ascii="Times New Roman" w:eastAsia="Times New Roman" w:hAnsi="Times New Roman" w:cs="Times New Roman"/>
          <w:spacing w:val="6"/>
          <w:sz w:val="24"/>
          <w:szCs w:val="24"/>
          <w:lang w:val="en-GB" w:eastAsia="en-GB"/>
        </w:rPr>
        <w:t>Supply Chain Management and contractual disputes with contractors.</w:t>
      </w:r>
      <w:r w:rsidR="003129B4">
        <w:rPr>
          <w:rFonts w:ascii="Times New Roman" w:eastAsia="Times New Roman" w:hAnsi="Times New Roman" w:cs="Times New Roman"/>
          <w:spacing w:val="6"/>
          <w:sz w:val="24"/>
          <w:szCs w:val="24"/>
          <w:lang w:val="en-GB" w:eastAsia="en-GB"/>
        </w:rPr>
        <w:t xml:space="preserve"> Three years ago, </w:t>
      </w:r>
      <w:r>
        <w:rPr>
          <w:rFonts w:ascii="Times New Roman" w:eastAsia="Times New Roman" w:hAnsi="Times New Roman" w:cs="Times New Roman"/>
          <w:spacing w:val="6"/>
          <w:sz w:val="24"/>
          <w:szCs w:val="24"/>
          <w:lang w:val="en-GB" w:eastAsia="en-GB"/>
        </w:rPr>
        <w:t>the Committee</w:t>
      </w:r>
      <w:r w:rsidR="00845D97">
        <w:rPr>
          <w:rFonts w:ascii="Times New Roman" w:eastAsia="Times New Roman" w:hAnsi="Times New Roman" w:cs="Times New Roman"/>
          <w:spacing w:val="6"/>
          <w:sz w:val="24"/>
          <w:szCs w:val="24"/>
          <w:lang w:val="en-GB" w:eastAsia="en-GB"/>
        </w:rPr>
        <w:t xml:space="preserve"> was informed</w:t>
      </w:r>
      <w:r w:rsidR="003129B4">
        <w:rPr>
          <w:rFonts w:ascii="Times New Roman" w:eastAsia="Times New Roman" w:hAnsi="Times New Roman" w:cs="Times New Roman"/>
          <w:spacing w:val="6"/>
          <w:sz w:val="24"/>
          <w:szCs w:val="24"/>
          <w:lang w:val="en-GB" w:eastAsia="en-GB"/>
        </w:rPr>
        <w:t xml:space="preserve"> that a</w:t>
      </w:r>
      <w:r w:rsidR="008D3146">
        <w:rPr>
          <w:rFonts w:ascii="Times New Roman" w:eastAsia="Times New Roman" w:hAnsi="Times New Roman" w:cs="Times New Roman"/>
          <w:spacing w:val="6"/>
          <w:sz w:val="24"/>
          <w:szCs w:val="24"/>
          <w:lang w:val="en-GB" w:eastAsia="en-GB"/>
        </w:rPr>
        <w:t xml:space="preserve"> coordinating</w:t>
      </w:r>
      <w:r w:rsidR="003C577B">
        <w:rPr>
          <w:rFonts w:ascii="Times New Roman" w:eastAsia="Times New Roman" w:hAnsi="Times New Roman" w:cs="Times New Roman"/>
          <w:spacing w:val="6"/>
          <w:sz w:val="24"/>
          <w:szCs w:val="24"/>
          <w:lang w:val="en-GB" w:eastAsia="en-GB"/>
        </w:rPr>
        <w:t xml:space="preserve"> c</w:t>
      </w:r>
      <w:r w:rsidR="003129B4">
        <w:rPr>
          <w:rFonts w:ascii="Times New Roman" w:eastAsia="Times New Roman" w:hAnsi="Times New Roman" w:cs="Times New Roman"/>
          <w:spacing w:val="6"/>
          <w:sz w:val="24"/>
          <w:szCs w:val="24"/>
          <w:lang w:val="en-GB" w:eastAsia="en-GB"/>
        </w:rPr>
        <w:t xml:space="preserve">ommittee </w:t>
      </w:r>
      <w:r w:rsidR="008D3146">
        <w:rPr>
          <w:rFonts w:ascii="Times New Roman" w:eastAsia="Times New Roman" w:hAnsi="Times New Roman" w:cs="Times New Roman"/>
          <w:spacing w:val="6"/>
          <w:sz w:val="24"/>
          <w:szCs w:val="24"/>
          <w:lang w:val="en-GB" w:eastAsia="en-GB"/>
        </w:rPr>
        <w:t>was</w:t>
      </w:r>
      <w:r w:rsidR="003129B4">
        <w:rPr>
          <w:rFonts w:ascii="Times New Roman" w:eastAsia="Times New Roman" w:hAnsi="Times New Roman" w:cs="Times New Roman"/>
          <w:spacing w:val="6"/>
          <w:sz w:val="24"/>
          <w:szCs w:val="24"/>
          <w:lang w:val="en-GB" w:eastAsia="en-GB"/>
        </w:rPr>
        <w:t xml:space="preserve"> established to deal with capital works </w:t>
      </w:r>
      <w:r w:rsidR="008D3146">
        <w:rPr>
          <w:rFonts w:ascii="Times New Roman" w:eastAsia="Times New Roman" w:hAnsi="Times New Roman" w:cs="Times New Roman"/>
          <w:spacing w:val="6"/>
          <w:sz w:val="24"/>
          <w:szCs w:val="24"/>
          <w:lang w:val="en-GB" w:eastAsia="en-GB"/>
        </w:rPr>
        <w:t>between the two Departments</w:t>
      </w:r>
      <w:r w:rsidR="00D249AD">
        <w:rPr>
          <w:rFonts w:ascii="Times New Roman" w:eastAsia="Times New Roman" w:hAnsi="Times New Roman" w:cs="Times New Roman"/>
          <w:spacing w:val="6"/>
          <w:sz w:val="24"/>
          <w:szCs w:val="24"/>
          <w:lang w:val="en-GB" w:eastAsia="en-GB"/>
        </w:rPr>
        <w:t xml:space="preserve"> and the Independent Development Trust</w:t>
      </w:r>
      <w:r w:rsidR="00FF4533">
        <w:rPr>
          <w:rFonts w:ascii="Times New Roman" w:eastAsia="Times New Roman" w:hAnsi="Times New Roman" w:cs="Times New Roman"/>
          <w:spacing w:val="6"/>
          <w:sz w:val="24"/>
          <w:szCs w:val="24"/>
          <w:lang w:val="en-GB" w:eastAsia="en-GB"/>
        </w:rPr>
        <w:t xml:space="preserve">. </w:t>
      </w:r>
      <w:r w:rsidR="00797082">
        <w:rPr>
          <w:rFonts w:ascii="Times New Roman" w:eastAsia="Times New Roman" w:hAnsi="Times New Roman" w:cs="Times New Roman"/>
          <w:spacing w:val="6"/>
          <w:sz w:val="24"/>
          <w:szCs w:val="24"/>
          <w:lang w:val="en-GB" w:eastAsia="en-GB"/>
        </w:rPr>
        <w:t>At the current pace of delivery</w:t>
      </w:r>
      <w:r>
        <w:rPr>
          <w:rFonts w:ascii="Times New Roman" w:eastAsia="Times New Roman" w:hAnsi="Times New Roman" w:cs="Times New Roman"/>
          <w:spacing w:val="6"/>
          <w:sz w:val="24"/>
          <w:szCs w:val="24"/>
          <w:lang w:val="en-GB" w:eastAsia="en-GB"/>
        </w:rPr>
        <w:t xml:space="preserve">, the Committee </w:t>
      </w:r>
      <w:r w:rsidR="00845D97">
        <w:rPr>
          <w:rFonts w:ascii="Times New Roman" w:eastAsia="Times New Roman" w:hAnsi="Times New Roman" w:cs="Times New Roman"/>
          <w:spacing w:val="6"/>
          <w:sz w:val="24"/>
          <w:szCs w:val="24"/>
          <w:lang w:val="en-GB" w:eastAsia="en-GB"/>
        </w:rPr>
        <w:t>is not</w:t>
      </w:r>
      <w:r w:rsidR="00797082">
        <w:rPr>
          <w:rFonts w:ascii="Times New Roman" w:eastAsia="Times New Roman" w:hAnsi="Times New Roman" w:cs="Times New Roman"/>
          <w:spacing w:val="6"/>
          <w:sz w:val="24"/>
          <w:szCs w:val="24"/>
          <w:lang w:val="en-GB" w:eastAsia="en-GB"/>
        </w:rPr>
        <w:t xml:space="preserve"> </w:t>
      </w:r>
      <w:r w:rsidR="00797082">
        <w:rPr>
          <w:rFonts w:ascii="Times New Roman" w:eastAsia="Times New Roman" w:hAnsi="Times New Roman" w:cs="Times New Roman"/>
          <w:spacing w:val="6"/>
          <w:sz w:val="24"/>
          <w:szCs w:val="24"/>
          <w:lang w:val="en-GB" w:eastAsia="en-GB"/>
        </w:rPr>
        <w:lastRenderedPageBreak/>
        <w:t xml:space="preserve">convinced that the Department </w:t>
      </w:r>
      <w:r w:rsidR="008D3146">
        <w:rPr>
          <w:rFonts w:ascii="Times New Roman" w:eastAsia="Times New Roman" w:hAnsi="Times New Roman" w:cs="Times New Roman"/>
          <w:spacing w:val="6"/>
          <w:sz w:val="24"/>
          <w:szCs w:val="24"/>
          <w:lang w:val="en-GB" w:eastAsia="en-GB"/>
        </w:rPr>
        <w:t xml:space="preserve">will be able to </w:t>
      </w:r>
      <w:r w:rsidR="00797082">
        <w:rPr>
          <w:rFonts w:ascii="Times New Roman" w:eastAsia="Times New Roman" w:hAnsi="Times New Roman" w:cs="Times New Roman"/>
          <w:spacing w:val="6"/>
          <w:sz w:val="24"/>
          <w:szCs w:val="24"/>
          <w:lang w:val="en-GB" w:eastAsia="en-GB"/>
        </w:rPr>
        <w:t>c</w:t>
      </w:r>
      <w:r w:rsidR="00797082">
        <w:rPr>
          <w:rFonts w:ascii="Times New Roman" w:hAnsi="Times New Roman" w:cs="Times New Roman"/>
          <w:sz w:val="24"/>
          <w:szCs w:val="24"/>
          <w:lang w:val="en-US"/>
        </w:rPr>
        <w:t>reate</w:t>
      </w:r>
      <w:r w:rsidR="008D3146">
        <w:rPr>
          <w:rFonts w:ascii="Times New Roman" w:hAnsi="Times New Roman" w:cs="Times New Roman"/>
          <w:sz w:val="24"/>
          <w:szCs w:val="24"/>
          <w:lang w:val="en-US"/>
        </w:rPr>
        <w:t xml:space="preserve"> </w:t>
      </w:r>
      <w:r w:rsidR="00FA7629">
        <w:rPr>
          <w:rFonts w:ascii="Times New Roman" w:hAnsi="Times New Roman" w:cs="Times New Roman"/>
          <w:sz w:val="24"/>
          <w:szCs w:val="24"/>
          <w:lang w:val="en-US"/>
        </w:rPr>
        <w:t>18</w:t>
      </w:r>
      <w:r w:rsidR="00AA40CA">
        <w:rPr>
          <w:rFonts w:ascii="Times New Roman" w:hAnsi="Times New Roman" w:cs="Times New Roman"/>
          <w:sz w:val="24"/>
          <w:szCs w:val="24"/>
          <w:lang w:val="en-US"/>
        </w:rPr>
        <w:t xml:space="preserve"> 000 </w:t>
      </w:r>
      <w:r w:rsidR="00AA40CA" w:rsidRPr="00AA40CA">
        <w:rPr>
          <w:rFonts w:ascii="Times New Roman" w:hAnsi="Times New Roman" w:cs="Times New Roman"/>
          <w:sz w:val="24"/>
          <w:szCs w:val="24"/>
          <w:lang w:val="en-US"/>
        </w:rPr>
        <w:t>new bed spaces over the next 10 years</w:t>
      </w:r>
      <w:r w:rsidR="00D249AD">
        <w:rPr>
          <w:rFonts w:ascii="Times New Roman" w:hAnsi="Times New Roman" w:cs="Times New Roman"/>
          <w:sz w:val="24"/>
          <w:szCs w:val="24"/>
          <w:lang w:val="en-US"/>
        </w:rPr>
        <w:t>, as reported to the Committee during the briefings on the APP and the budget</w:t>
      </w:r>
      <w:r w:rsidR="00AA40CA" w:rsidRPr="00AA40CA">
        <w:rPr>
          <w:rFonts w:ascii="Times New Roman" w:hAnsi="Times New Roman" w:cs="Times New Roman"/>
          <w:sz w:val="24"/>
          <w:szCs w:val="24"/>
          <w:lang w:val="en-US"/>
        </w:rPr>
        <w:t>. The delays in the completion of capital projects remains a huge concern as it impacts on</w:t>
      </w:r>
      <w:r w:rsidR="004E745E">
        <w:rPr>
          <w:rFonts w:ascii="Times New Roman" w:hAnsi="Times New Roman" w:cs="Times New Roman"/>
          <w:sz w:val="24"/>
          <w:szCs w:val="24"/>
          <w:lang w:val="en-US"/>
        </w:rPr>
        <w:t xml:space="preserve"> conditions of incarceration and</w:t>
      </w:r>
      <w:r w:rsidR="00AA40CA" w:rsidRPr="00AA40CA">
        <w:rPr>
          <w:rFonts w:ascii="Times New Roman" w:hAnsi="Times New Roman" w:cs="Times New Roman"/>
          <w:sz w:val="24"/>
          <w:szCs w:val="24"/>
          <w:lang w:val="en-US"/>
        </w:rPr>
        <w:t xml:space="preserve"> overcrowding. </w:t>
      </w:r>
    </w:p>
    <w:p w14:paraId="7CE0D558" w14:textId="77777777" w:rsidR="001E5E8E" w:rsidRDefault="001E5E8E"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Committee notes that there are contradictory figures in the APP (2018/19) and the Estimates of National Expenditure (2018/19) on the number of bed spaces to be created over the next 10 years. </w:t>
      </w:r>
    </w:p>
    <w:p w14:paraId="586591B2" w14:textId="77777777" w:rsidR="00F30D6D" w:rsidRPr="00F30D6D" w:rsidRDefault="00F30D6D"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eastAsia="Times New Roman" w:hAnsi="Times New Roman" w:cs="Times New Roman"/>
          <w:spacing w:val="6"/>
          <w:sz w:val="24"/>
          <w:szCs w:val="24"/>
          <w:lang w:val="en-GB" w:eastAsia="en-GB"/>
        </w:rPr>
        <w:t xml:space="preserve">The Committee is concerned about the challenges in implementing the electronic monitoring system as this is one of the tools that could assist the Department in dealing with overcrowding. </w:t>
      </w:r>
    </w:p>
    <w:p w14:paraId="4B9335E7" w14:textId="77777777" w:rsidR="00F30D6D" w:rsidRPr="00F30D6D" w:rsidRDefault="00F30D6D"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eastAsia="Times New Roman" w:hAnsi="Times New Roman" w:cs="Times New Roman"/>
          <w:spacing w:val="6"/>
          <w:sz w:val="24"/>
          <w:szCs w:val="24"/>
          <w:lang w:val="en-GB" w:eastAsia="en-GB"/>
        </w:rPr>
        <w:t xml:space="preserve">The Committee is further concerned about the delays in rolling-out the Integrated Inmate Management System (IIMS).   </w:t>
      </w:r>
      <w:r w:rsidRPr="00FA7629">
        <w:rPr>
          <w:rFonts w:ascii="Times New Roman" w:eastAsia="Times New Roman" w:hAnsi="Times New Roman" w:cs="Times New Roman"/>
          <w:spacing w:val="6"/>
          <w:sz w:val="24"/>
          <w:szCs w:val="24"/>
          <w:lang w:val="en-GB" w:eastAsia="en-GB"/>
        </w:rPr>
        <w:t xml:space="preserve"> </w:t>
      </w:r>
    </w:p>
    <w:p w14:paraId="6987A965" w14:textId="77777777" w:rsidR="008D3146" w:rsidRPr="008D3146" w:rsidRDefault="00FF4533" w:rsidP="00503E26">
      <w:pPr>
        <w:numPr>
          <w:ilvl w:val="1"/>
          <w:numId w:val="15"/>
        </w:numPr>
        <w:spacing w:after="60" w:line="360" w:lineRule="auto"/>
        <w:contextualSpacing/>
        <w:jc w:val="both"/>
        <w:rPr>
          <w:rFonts w:ascii="Times New Roman" w:hAnsi="Times New Roman" w:cs="Times New Roman"/>
          <w:sz w:val="24"/>
          <w:szCs w:val="24"/>
          <w:lang w:val="en-US"/>
        </w:rPr>
      </w:pPr>
      <w:r w:rsidRPr="00AA40CA">
        <w:rPr>
          <w:rFonts w:ascii="Times New Roman" w:eastAsia="Times New Roman" w:hAnsi="Times New Roman" w:cs="Times New Roman"/>
          <w:spacing w:val="6"/>
          <w:sz w:val="24"/>
          <w:szCs w:val="24"/>
          <w:lang w:val="en-GB" w:eastAsia="en-GB"/>
        </w:rPr>
        <w:t xml:space="preserve">The Committee welcomes the commitment from the Minister to </w:t>
      </w:r>
      <w:r w:rsidR="00AA40CA" w:rsidRPr="00AA40CA">
        <w:rPr>
          <w:rFonts w:ascii="Times New Roman" w:eastAsia="Times New Roman" w:hAnsi="Times New Roman" w:cs="Times New Roman"/>
          <w:spacing w:val="6"/>
          <w:sz w:val="24"/>
          <w:szCs w:val="24"/>
          <w:lang w:val="en-GB" w:eastAsia="en-GB"/>
        </w:rPr>
        <w:t>introduc</w:t>
      </w:r>
      <w:r w:rsidR="004E745E">
        <w:rPr>
          <w:rFonts w:ascii="Times New Roman" w:eastAsia="Times New Roman" w:hAnsi="Times New Roman" w:cs="Times New Roman"/>
          <w:spacing w:val="6"/>
          <w:sz w:val="24"/>
          <w:szCs w:val="24"/>
          <w:lang w:val="en-GB" w:eastAsia="en-GB"/>
        </w:rPr>
        <w:t>e</w:t>
      </w:r>
      <w:r w:rsidR="00AA40CA" w:rsidRPr="00AA40CA">
        <w:rPr>
          <w:rFonts w:ascii="Times New Roman" w:eastAsia="Times New Roman" w:hAnsi="Times New Roman" w:cs="Times New Roman"/>
          <w:spacing w:val="6"/>
          <w:sz w:val="24"/>
          <w:szCs w:val="24"/>
          <w:lang w:val="en-GB" w:eastAsia="en-GB"/>
        </w:rPr>
        <w:t xml:space="preserve"> offender labour</w:t>
      </w:r>
      <w:r w:rsidR="00FA7629">
        <w:rPr>
          <w:rFonts w:ascii="Times New Roman" w:eastAsia="Times New Roman" w:hAnsi="Times New Roman" w:cs="Times New Roman"/>
          <w:spacing w:val="6"/>
          <w:sz w:val="24"/>
          <w:szCs w:val="24"/>
          <w:lang w:val="en-GB" w:eastAsia="en-GB"/>
        </w:rPr>
        <w:t xml:space="preserve"> to handle minor maintenance projects</w:t>
      </w:r>
      <w:r w:rsidR="00AA40CA" w:rsidRPr="00AA40CA">
        <w:rPr>
          <w:rFonts w:ascii="Times New Roman" w:eastAsia="Times New Roman" w:hAnsi="Times New Roman" w:cs="Times New Roman"/>
          <w:spacing w:val="6"/>
          <w:sz w:val="24"/>
          <w:szCs w:val="24"/>
          <w:lang w:val="en-GB" w:eastAsia="en-GB"/>
        </w:rPr>
        <w:t xml:space="preserve">. </w:t>
      </w:r>
      <w:r w:rsidR="00FA7629" w:rsidRPr="0080219D">
        <w:rPr>
          <w:rFonts w:ascii="Times New Roman" w:hAnsi="Times New Roman" w:cs="Times New Roman"/>
          <w:sz w:val="24"/>
          <w:szCs w:val="24"/>
        </w:rPr>
        <w:t xml:space="preserve">The Committee </w:t>
      </w:r>
      <w:r w:rsidR="00E03A51">
        <w:rPr>
          <w:rFonts w:ascii="Times New Roman" w:hAnsi="Times New Roman" w:cs="Times New Roman"/>
          <w:sz w:val="24"/>
          <w:szCs w:val="24"/>
        </w:rPr>
        <w:t xml:space="preserve">further </w:t>
      </w:r>
      <w:r w:rsidR="00FA7629" w:rsidRPr="0080219D">
        <w:rPr>
          <w:rFonts w:ascii="Times New Roman" w:hAnsi="Times New Roman" w:cs="Times New Roman"/>
          <w:sz w:val="24"/>
          <w:szCs w:val="24"/>
        </w:rPr>
        <w:t>commend</w:t>
      </w:r>
      <w:r w:rsidR="00FA7629">
        <w:rPr>
          <w:rFonts w:ascii="Times New Roman" w:hAnsi="Times New Roman" w:cs="Times New Roman"/>
          <w:sz w:val="24"/>
          <w:szCs w:val="24"/>
        </w:rPr>
        <w:t>s</w:t>
      </w:r>
      <w:r w:rsidR="00FA7629" w:rsidRPr="0080219D">
        <w:rPr>
          <w:rFonts w:ascii="Times New Roman" w:hAnsi="Times New Roman" w:cs="Times New Roman"/>
          <w:sz w:val="24"/>
          <w:szCs w:val="24"/>
        </w:rPr>
        <w:t xml:space="preserve"> the Department on the productivity of its farms (and factories) </w:t>
      </w:r>
      <w:r w:rsidR="00FA7629">
        <w:rPr>
          <w:rFonts w:ascii="Times New Roman" w:hAnsi="Times New Roman" w:cs="Times New Roman"/>
          <w:sz w:val="24"/>
          <w:szCs w:val="24"/>
        </w:rPr>
        <w:t xml:space="preserve">which </w:t>
      </w:r>
      <w:r w:rsidR="00E03A51">
        <w:rPr>
          <w:rFonts w:ascii="Times New Roman" w:hAnsi="Times New Roman" w:cs="Times New Roman"/>
          <w:sz w:val="24"/>
          <w:szCs w:val="24"/>
        </w:rPr>
        <w:t xml:space="preserve">bring about some </w:t>
      </w:r>
      <w:r w:rsidR="00FA7629" w:rsidRPr="0080219D">
        <w:rPr>
          <w:rFonts w:ascii="Times New Roman" w:hAnsi="Times New Roman" w:cs="Times New Roman"/>
          <w:sz w:val="24"/>
          <w:szCs w:val="24"/>
        </w:rPr>
        <w:t>considerable self-sufficiency and revenue</w:t>
      </w:r>
      <w:r w:rsidR="003E7B95">
        <w:rPr>
          <w:rFonts w:ascii="Times New Roman" w:hAnsi="Times New Roman" w:cs="Times New Roman"/>
          <w:sz w:val="24"/>
          <w:szCs w:val="24"/>
        </w:rPr>
        <w:t xml:space="preserve"> generation</w:t>
      </w:r>
      <w:r w:rsidR="00FA7629">
        <w:rPr>
          <w:rFonts w:ascii="Times New Roman" w:hAnsi="Times New Roman" w:cs="Times New Roman"/>
          <w:sz w:val="24"/>
          <w:szCs w:val="24"/>
        </w:rPr>
        <w:t xml:space="preserve">. </w:t>
      </w:r>
      <w:r w:rsidR="00F22749">
        <w:rPr>
          <w:rFonts w:ascii="Times New Roman" w:hAnsi="Times New Roman" w:cs="Times New Roman"/>
          <w:sz w:val="24"/>
          <w:szCs w:val="24"/>
        </w:rPr>
        <w:t xml:space="preserve">The Committee </w:t>
      </w:r>
      <w:r w:rsidR="00845D97">
        <w:rPr>
          <w:rFonts w:ascii="Times New Roman" w:hAnsi="Times New Roman" w:cs="Times New Roman"/>
          <w:sz w:val="24"/>
          <w:szCs w:val="24"/>
        </w:rPr>
        <w:t>is concerned</w:t>
      </w:r>
      <w:r w:rsidR="004E745E">
        <w:rPr>
          <w:rFonts w:ascii="Times New Roman" w:hAnsi="Times New Roman" w:cs="Times New Roman"/>
          <w:sz w:val="24"/>
          <w:szCs w:val="24"/>
        </w:rPr>
        <w:t xml:space="preserve"> </w:t>
      </w:r>
      <w:r w:rsidR="003E7B95">
        <w:rPr>
          <w:rFonts w:ascii="Times New Roman" w:hAnsi="Times New Roman" w:cs="Times New Roman"/>
          <w:sz w:val="24"/>
          <w:szCs w:val="24"/>
        </w:rPr>
        <w:t xml:space="preserve">about the Department’s submission </w:t>
      </w:r>
      <w:r w:rsidR="004E745E">
        <w:rPr>
          <w:rFonts w:ascii="Times New Roman" w:hAnsi="Times New Roman" w:cs="Times New Roman"/>
          <w:sz w:val="24"/>
          <w:szCs w:val="24"/>
        </w:rPr>
        <w:t xml:space="preserve">that reduced funding will negatively affect production levels and exacerbate the Department’s reliance on external sourcing of food items. </w:t>
      </w:r>
      <w:r w:rsidR="00F30D6D">
        <w:rPr>
          <w:rFonts w:ascii="Times New Roman" w:hAnsi="Times New Roman" w:cs="Times New Roman"/>
          <w:sz w:val="24"/>
          <w:szCs w:val="24"/>
        </w:rPr>
        <w:t xml:space="preserve">Efforts should be made to keep the farms and factories productive. </w:t>
      </w:r>
      <w:r w:rsidR="004E745E">
        <w:rPr>
          <w:rFonts w:ascii="Times New Roman" w:hAnsi="Times New Roman" w:cs="Times New Roman"/>
          <w:sz w:val="24"/>
          <w:szCs w:val="24"/>
        </w:rPr>
        <w:t>The Committee</w:t>
      </w:r>
      <w:r w:rsidR="00FA7629">
        <w:rPr>
          <w:rFonts w:ascii="Times New Roman" w:hAnsi="Times New Roman" w:cs="Times New Roman"/>
          <w:sz w:val="24"/>
          <w:szCs w:val="24"/>
        </w:rPr>
        <w:t xml:space="preserve"> believe</w:t>
      </w:r>
      <w:r w:rsidR="004E745E">
        <w:rPr>
          <w:rFonts w:ascii="Times New Roman" w:hAnsi="Times New Roman" w:cs="Times New Roman"/>
          <w:sz w:val="24"/>
          <w:szCs w:val="24"/>
        </w:rPr>
        <w:t>s</w:t>
      </w:r>
      <w:r w:rsidR="00FA7629">
        <w:rPr>
          <w:rFonts w:ascii="Times New Roman" w:hAnsi="Times New Roman" w:cs="Times New Roman"/>
          <w:sz w:val="24"/>
          <w:szCs w:val="24"/>
        </w:rPr>
        <w:t xml:space="preserve"> that </w:t>
      </w:r>
      <w:r w:rsidR="00FA7629" w:rsidRPr="0080219D">
        <w:rPr>
          <w:rFonts w:ascii="Times New Roman" w:hAnsi="Times New Roman" w:cs="Times New Roman"/>
          <w:sz w:val="24"/>
          <w:szCs w:val="24"/>
        </w:rPr>
        <w:t xml:space="preserve">constructive utilisation of offender labour </w:t>
      </w:r>
      <w:r w:rsidR="00FA7629">
        <w:rPr>
          <w:rFonts w:ascii="Times New Roman" w:hAnsi="Times New Roman" w:cs="Times New Roman"/>
          <w:sz w:val="24"/>
          <w:szCs w:val="24"/>
        </w:rPr>
        <w:t>in the farms, work</w:t>
      </w:r>
      <w:r w:rsidR="004E745E">
        <w:rPr>
          <w:rFonts w:ascii="Times New Roman" w:hAnsi="Times New Roman" w:cs="Times New Roman"/>
          <w:sz w:val="24"/>
          <w:szCs w:val="24"/>
        </w:rPr>
        <w:t xml:space="preserve">shops and maintenance work </w:t>
      </w:r>
      <w:r w:rsidR="00FA7629">
        <w:rPr>
          <w:rFonts w:ascii="Times New Roman" w:hAnsi="Times New Roman" w:cs="Times New Roman"/>
          <w:sz w:val="24"/>
          <w:szCs w:val="24"/>
        </w:rPr>
        <w:t>contribute</w:t>
      </w:r>
      <w:r w:rsidR="004E745E">
        <w:rPr>
          <w:rFonts w:ascii="Times New Roman" w:hAnsi="Times New Roman" w:cs="Times New Roman"/>
          <w:sz w:val="24"/>
          <w:szCs w:val="24"/>
        </w:rPr>
        <w:t>s</w:t>
      </w:r>
      <w:r w:rsidR="00FA7629" w:rsidRPr="0080219D">
        <w:rPr>
          <w:rFonts w:ascii="Times New Roman" w:hAnsi="Times New Roman" w:cs="Times New Roman"/>
          <w:sz w:val="24"/>
          <w:szCs w:val="24"/>
        </w:rPr>
        <w:t xml:space="preserve"> to</w:t>
      </w:r>
      <w:r w:rsidR="00FA7629">
        <w:rPr>
          <w:rFonts w:ascii="Times New Roman" w:hAnsi="Times New Roman" w:cs="Times New Roman"/>
          <w:sz w:val="24"/>
          <w:szCs w:val="24"/>
        </w:rPr>
        <w:t>wards</w:t>
      </w:r>
      <w:r w:rsidR="00FA7629" w:rsidRPr="0080219D">
        <w:rPr>
          <w:rFonts w:ascii="Times New Roman" w:hAnsi="Times New Roman" w:cs="Times New Roman"/>
          <w:sz w:val="24"/>
          <w:szCs w:val="24"/>
        </w:rPr>
        <w:t xml:space="preserve"> </w:t>
      </w:r>
      <w:r w:rsidR="00F30D6D">
        <w:rPr>
          <w:rFonts w:ascii="Times New Roman" w:hAnsi="Times New Roman" w:cs="Times New Roman"/>
          <w:sz w:val="24"/>
          <w:szCs w:val="24"/>
        </w:rPr>
        <w:t xml:space="preserve">the </w:t>
      </w:r>
      <w:r w:rsidR="004E745E">
        <w:rPr>
          <w:rFonts w:ascii="Times New Roman" w:hAnsi="Times New Roman" w:cs="Times New Roman"/>
          <w:sz w:val="24"/>
          <w:szCs w:val="24"/>
        </w:rPr>
        <w:t xml:space="preserve">rehabilitation and </w:t>
      </w:r>
      <w:r w:rsidR="00FA7629">
        <w:rPr>
          <w:rFonts w:ascii="Times New Roman" w:hAnsi="Times New Roman" w:cs="Times New Roman"/>
          <w:sz w:val="24"/>
          <w:szCs w:val="24"/>
        </w:rPr>
        <w:t>skills development of inmates</w:t>
      </w:r>
      <w:r w:rsidR="00AA40CA" w:rsidRPr="00FA7629">
        <w:rPr>
          <w:rFonts w:ascii="Times New Roman" w:eastAsia="Times New Roman" w:hAnsi="Times New Roman" w:cs="Times New Roman"/>
          <w:spacing w:val="6"/>
          <w:sz w:val="24"/>
          <w:szCs w:val="24"/>
          <w:lang w:val="en-GB" w:eastAsia="en-GB"/>
        </w:rPr>
        <w:t xml:space="preserve">. </w:t>
      </w:r>
    </w:p>
    <w:p w14:paraId="147A76AA" w14:textId="77777777" w:rsidR="00ED2440" w:rsidRPr="00ED2440" w:rsidRDefault="00E83F73" w:rsidP="00503E26">
      <w:pPr>
        <w:numPr>
          <w:ilvl w:val="1"/>
          <w:numId w:val="15"/>
        </w:numPr>
        <w:spacing w:after="60" w:line="360" w:lineRule="auto"/>
        <w:contextualSpacing/>
        <w:jc w:val="both"/>
        <w:rPr>
          <w:rFonts w:ascii="Times New Roman" w:hAnsi="Times New Roman" w:cs="Times New Roman"/>
          <w:sz w:val="24"/>
          <w:szCs w:val="24"/>
          <w:lang w:val="en-US"/>
        </w:rPr>
      </w:pPr>
      <w:r w:rsidRPr="00ED2440">
        <w:rPr>
          <w:rFonts w:ascii="Times New Roman" w:hAnsi="Times New Roman" w:cs="Times New Roman"/>
          <w:sz w:val="24"/>
          <w:szCs w:val="24"/>
        </w:rPr>
        <w:t xml:space="preserve">In </w:t>
      </w:r>
      <w:r w:rsidR="00845D97">
        <w:rPr>
          <w:rFonts w:ascii="Times New Roman" w:hAnsi="Times New Roman" w:cs="Times New Roman"/>
          <w:sz w:val="24"/>
          <w:szCs w:val="24"/>
        </w:rPr>
        <w:t xml:space="preserve">its </w:t>
      </w:r>
      <w:r w:rsidR="00845D97" w:rsidRPr="00ED2440">
        <w:rPr>
          <w:rFonts w:ascii="Times New Roman" w:hAnsi="Times New Roman" w:cs="Times New Roman"/>
          <w:sz w:val="24"/>
          <w:szCs w:val="24"/>
        </w:rPr>
        <w:t>previous</w:t>
      </w:r>
      <w:r w:rsidRPr="00ED2440">
        <w:rPr>
          <w:rFonts w:ascii="Times New Roman" w:hAnsi="Times New Roman" w:cs="Times New Roman"/>
          <w:sz w:val="24"/>
          <w:szCs w:val="24"/>
        </w:rPr>
        <w:t xml:space="preserve"> Budget Vote report</w:t>
      </w:r>
      <w:r w:rsidR="00F22749">
        <w:rPr>
          <w:rFonts w:ascii="Times New Roman" w:hAnsi="Times New Roman" w:cs="Times New Roman"/>
          <w:sz w:val="24"/>
          <w:szCs w:val="24"/>
        </w:rPr>
        <w:t xml:space="preserve">, </w:t>
      </w:r>
      <w:r w:rsidR="00845D97">
        <w:rPr>
          <w:rFonts w:ascii="Times New Roman" w:hAnsi="Times New Roman" w:cs="Times New Roman"/>
          <w:sz w:val="24"/>
          <w:szCs w:val="24"/>
        </w:rPr>
        <w:t xml:space="preserve">the </w:t>
      </w:r>
      <w:r w:rsidR="00845D97" w:rsidRPr="00ED2440">
        <w:rPr>
          <w:rFonts w:ascii="Times New Roman" w:hAnsi="Times New Roman" w:cs="Times New Roman"/>
          <w:sz w:val="24"/>
          <w:szCs w:val="24"/>
        </w:rPr>
        <w:t>Committee</w:t>
      </w:r>
      <w:r w:rsidRPr="00ED2440">
        <w:rPr>
          <w:rFonts w:ascii="Times New Roman" w:hAnsi="Times New Roman" w:cs="Times New Roman"/>
          <w:sz w:val="24"/>
          <w:szCs w:val="24"/>
        </w:rPr>
        <w:t xml:space="preserve"> welcomed</w:t>
      </w:r>
      <w:r w:rsidR="0080219D" w:rsidRPr="00ED2440">
        <w:rPr>
          <w:rFonts w:ascii="Times New Roman" w:hAnsi="Times New Roman" w:cs="Times New Roman"/>
          <w:sz w:val="24"/>
          <w:szCs w:val="24"/>
        </w:rPr>
        <w:t xml:space="preserve"> the development of a draft policy framework to facilitate inter-state transfer of foreign national inmates. </w:t>
      </w:r>
      <w:r w:rsidR="00F22749">
        <w:rPr>
          <w:rFonts w:ascii="Times New Roman" w:hAnsi="Times New Roman" w:cs="Times New Roman"/>
          <w:sz w:val="24"/>
          <w:szCs w:val="24"/>
        </w:rPr>
        <w:t xml:space="preserve">The Committee </w:t>
      </w:r>
      <w:r w:rsidRPr="00ED2440">
        <w:rPr>
          <w:rFonts w:ascii="Times New Roman" w:hAnsi="Times New Roman" w:cs="Times New Roman"/>
          <w:sz w:val="24"/>
          <w:szCs w:val="24"/>
        </w:rPr>
        <w:t xml:space="preserve">noted that there were thousands of foreign national inmates </w:t>
      </w:r>
      <w:r w:rsidR="00AA40CA" w:rsidRPr="00ED2440">
        <w:rPr>
          <w:rFonts w:ascii="Times New Roman" w:hAnsi="Times New Roman" w:cs="Times New Roman"/>
          <w:sz w:val="24"/>
          <w:szCs w:val="24"/>
        </w:rPr>
        <w:t xml:space="preserve">in our centres </w:t>
      </w:r>
      <w:r w:rsidRPr="00ED2440">
        <w:rPr>
          <w:rFonts w:ascii="Times New Roman" w:hAnsi="Times New Roman" w:cs="Times New Roman"/>
          <w:sz w:val="24"/>
          <w:szCs w:val="24"/>
        </w:rPr>
        <w:t>of which 9242</w:t>
      </w:r>
      <w:r w:rsidR="003E7B95">
        <w:rPr>
          <w:rFonts w:ascii="Times New Roman" w:hAnsi="Times New Roman" w:cs="Times New Roman"/>
          <w:sz w:val="24"/>
          <w:szCs w:val="24"/>
        </w:rPr>
        <w:t>, at the time,</w:t>
      </w:r>
      <w:r w:rsidRPr="00ED2440">
        <w:rPr>
          <w:rFonts w:ascii="Times New Roman" w:hAnsi="Times New Roman" w:cs="Times New Roman"/>
          <w:sz w:val="24"/>
          <w:szCs w:val="24"/>
        </w:rPr>
        <w:t xml:space="preserve"> were from SADC countries</w:t>
      </w:r>
      <w:r w:rsidR="00D27B24" w:rsidRPr="00ED2440">
        <w:rPr>
          <w:rFonts w:ascii="Times New Roman" w:hAnsi="Times New Roman" w:cs="Times New Roman"/>
          <w:sz w:val="24"/>
          <w:szCs w:val="24"/>
        </w:rPr>
        <w:t xml:space="preserve"> alone</w:t>
      </w:r>
      <w:r w:rsidRPr="00ED2440">
        <w:rPr>
          <w:rFonts w:ascii="Times New Roman" w:hAnsi="Times New Roman" w:cs="Times New Roman"/>
          <w:sz w:val="24"/>
          <w:szCs w:val="24"/>
        </w:rPr>
        <w:t xml:space="preserve">. </w:t>
      </w:r>
    </w:p>
    <w:p w14:paraId="39270B9C" w14:textId="77777777" w:rsidR="00ED2440" w:rsidRPr="007D1798" w:rsidRDefault="00ED2440"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The Committee notes that the budget for the Offender Development sub-programme</w:t>
      </w:r>
      <w:r w:rsidR="001F7464">
        <w:rPr>
          <w:rFonts w:ascii="Times New Roman" w:hAnsi="Times New Roman" w:cs="Times New Roman"/>
          <w:sz w:val="24"/>
          <w:szCs w:val="24"/>
        </w:rPr>
        <w:t xml:space="preserve"> under the Rehabilitation Programme</w:t>
      </w:r>
      <w:r>
        <w:rPr>
          <w:rFonts w:ascii="Times New Roman" w:hAnsi="Times New Roman" w:cs="Times New Roman"/>
          <w:sz w:val="24"/>
          <w:szCs w:val="24"/>
        </w:rPr>
        <w:t xml:space="preserve"> has been decreased from R874 million in 2017/18 to R859 million in 2018/19. </w:t>
      </w:r>
      <w:r w:rsidR="003E7B95">
        <w:rPr>
          <w:rFonts w:ascii="Times New Roman" w:hAnsi="Times New Roman" w:cs="Times New Roman"/>
          <w:sz w:val="24"/>
          <w:szCs w:val="24"/>
        </w:rPr>
        <w:t xml:space="preserve">It is not clear why this allocation has been </w:t>
      </w:r>
      <w:r w:rsidR="00A36828">
        <w:rPr>
          <w:rFonts w:ascii="Times New Roman" w:hAnsi="Times New Roman" w:cs="Times New Roman"/>
          <w:sz w:val="24"/>
          <w:szCs w:val="24"/>
        </w:rPr>
        <w:t>decreased and the impact it</w:t>
      </w:r>
      <w:r w:rsidR="003E7B95">
        <w:rPr>
          <w:rFonts w:ascii="Times New Roman" w:hAnsi="Times New Roman" w:cs="Times New Roman"/>
          <w:sz w:val="24"/>
          <w:szCs w:val="24"/>
        </w:rPr>
        <w:t xml:space="preserve"> will have on the sub-programme. </w:t>
      </w:r>
    </w:p>
    <w:p w14:paraId="29F52DD3" w14:textId="77777777" w:rsidR="007D1798" w:rsidRPr="00D91901" w:rsidRDefault="007D1798"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The Committee notes the 14 per cent increase to the Care Programme</w:t>
      </w:r>
      <w:r w:rsidR="00394623">
        <w:rPr>
          <w:rFonts w:ascii="Times New Roman" w:hAnsi="Times New Roman" w:cs="Times New Roman"/>
          <w:sz w:val="24"/>
          <w:szCs w:val="24"/>
        </w:rPr>
        <w:t xml:space="preserve">, which is the largest increase for any </w:t>
      </w:r>
      <w:r w:rsidR="003E7B95">
        <w:rPr>
          <w:rFonts w:ascii="Times New Roman" w:hAnsi="Times New Roman" w:cs="Times New Roman"/>
          <w:sz w:val="24"/>
          <w:szCs w:val="24"/>
        </w:rPr>
        <w:t>DCS programme</w:t>
      </w:r>
      <w:r w:rsidR="00394623">
        <w:rPr>
          <w:rFonts w:ascii="Times New Roman" w:hAnsi="Times New Roman" w:cs="Times New Roman"/>
          <w:sz w:val="24"/>
          <w:szCs w:val="24"/>
        </w:rPr>
        <w:t xml:space="preserve"> this year</w:t>
      </w:r>
      <w:r>
        <w:rPr>
          <w:rFonts w:ascii="Times New Roman" w:hAnsi="Times New Roman" w:cs="Times New Roman"/>
          <w:sz w:val="24"/>
          <w:szCs w:val="24"/>
        </w:rPr>
        <w:t xml:space="preserve">. </w:t>
      </w:r>
      <w:r w:rsidR="00F22749">
        <w:rPr>
          <w:rFonts w:ascii="Times New Roman" w:hAnsi="Times New Roman" w:cs="Times New Roman"/>
          <w:sz w:val="24"/>
          <w:szCs w:val="24"/>
        </w:rPr>
        <w:t>The Committee also</w:t>
      </w:r>
      <w:r>
        <w:rPr>
          <w:rFonts w:ascii="Times New Roman" w:hAnsi="Times New Roman" w:cs="Times New Roman"/>
          <w:sz w:val="24"/>
          <w:szCs w:val="24"/>
        </w:rPr>
        <w:t xml:space="preserve"> </w:t>
      </w:r>
      <w:r w:rsidR="00F22749">
        <w:rPr>
          <w:rFonts w:ascii="Times New Roman" w:hAnsi="Times New Roman" w:cs="Times New Roman"/>
          <w:sz w:val="24"/>
          <w:szCs w:val="24"/>
        </w:rPr>
        <w:t>notes that</w:t>
      </w:r>
      <w:r>
        <w:rPr>
          <w:rFonts w:ascii="Times New Roman" w:hAnsi="Times New Roman" w:cs="Times New Roman"/>
          <w:sz w:val="24"/>
          <w:szCs w:val="24"/>
        </w:rPr>
        <w:t xml:space="preserve"> under that </w:t>
      </w:r>
      <w:r w:rsidR="003E7B95">
        <w:rPr>
          <w:rFonts w:ascii="Times New Roman" w:hAnsi="Times New Roman" w:cs="Times New Roman"/>
          <w:sz w:val="24"/>
          <w:szCs w:val="24"/>
        </w:rPr>
        <w:t xml:space="preserve">under the same </w:t>
      </w:r>
      <w:r>
        <w:rPr>
          <w:rFonts w:ascii="Times New Roman" w:hAnsi="Times New Roman" w:cs="Times New Roman"/>
          <w:sz w:val="24"/>
          <w:szCs w:val="24"/>
        </w:rPr>
        <w:t xml:space="preserve">Programme, the target for the ‘percentage of inmates who tested for HIV and know their results’ has not been included in the 2018/19 </w:t>
      </w:r>
      <w:r w:rsidR="00394623">
        <w:rPr>
          <w:rFonts w:ascii="Times New Roman" w:hAnsi="Times New Roman" w:cs="Times New Roman"/>
          <w:sz w:val="24"/>
          <w:szCs w:val="24"/>
        </w:rPr>
        <w:lastRenderedPageBreak/>
        <w:t>performance plan</w:t>
      </w:r>
      <w:r>
        <w:rPr>
          <w:rFonts w:ascii="Times New Roman" w:hAnsi="Times New Roman" w:cs="Times New Roman"/>
          <w:sz w:val="24"/>
          <w:szCs w:val="24"/>
        </w:rPr>
        <w:t xml:space="preserve">. </w:t>
      </w:r>
      <w:r w:rsidR="00F22749">
        <w:rPr>
          <w:rFonts w:ascii="Times New Roman" w:hAnsi="Times New Roman" w:cs="Times New Roman"/>
          <w:sz w:val="24"/>
          <w:szCs w:val="24"/>
        </w:rPr>
        <w:t>The Committee furthermore notes the</w:t>
      </w:r>
      <w:r>
        <w:rPr>
          <w:rFonts w:ascii="Times New Roman" w:hAnsi="Times New Roman" w:cs="Times New Roman"/>
          <w:sz w:val="24"/>
          <w:szCs w:val="24"/>
        </w:rPr>
        <w:t xml:space="preserve"> revision downwards of the target of inmates on anti-retroviral treatment. </w:t>
      </w:r>
    </w:p>
    <w:p w14:paraId="3DEBBC70" w14:textId="77777777" w:rsidR="00D91901" w:rsidRPr="007D1798" w:rsidRDefault="00D91901"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The Committee welcomes the completion of the review paper and draft legislation on the parole system and parole boards. The Committee looks forward to receiving the review paper and the draft legislation once it has be</w:t>
      </w:r>
      <w:r w:rsidR="00214CC4">
        <w:rPr>
          <w:rFonts w:ascii="Times New Roman" w:hAnsi="Times New Roman" w:cs="Times New Roman"/>
          <w:sz w:val="24"/>
          <w:szCs w:val="24"/>
        </w:rPr>
        <w:t>en</w:t>
      </w:r>
      <w:r>
        <w:rPr>
          <w:rFonts w:ascii="Times New Roman" w:hAnsi="Times New Roman" w:cs="Times New Roman"/>
          <w:sz w:val="24"/>
          <w:szCs w:val="24"/>
        </w:rPr>
        <w:t xml:space="preserve"> approved by Cabinet. </w:t>
      </w:r>
    </w:p>
    <w:p w14:paraId="17A8E4CA" w14:textId="77777777" w:rsidR="0080219D" w:rsidRPr="0080219D" w:rsidRDefault="0080219D" w:rsidP="00503E26">
      <w:pPr>
        <w:spacing w:line="360" w:lineRule="auto"/>
        <w:contextualSpacing/>
        <w:jc w:val="both"/>
        <w:rPr>
          <w:rFonts w:ascii="Times New Roman" w:hAnsi="Times New Roman" w:cs="Times New Roman"/>
          <w:sz w:val="24"/>
          <w:szCs w:val="24"/>
          <w:lang w:val="en-US"/>
        </w:rPr>
      </w:pPr>
    </w:p>
    <w:p w14:paraId="455DD387" w14:textId="77777777" w:rsidR="0080219D" w:rsidRPr="0080219D" w:rsidRDefault="0080219D" w:rsidP="00503E26">
      <w:pPr>
        <w:numPr>
          <w:ilvl w:val="0"/>
          <w:numId w:val="15"/>
        </w:numPr>
        <w:spacing w:after="60" w:line="360" w:lineRule="auto"/>
        <w:contextualSpacing/>
        <w:jc w:val="both"/>
        <w:rPr>
          <w:rFonts w:ascii="Times New Roman" w:hAnsi="Times New Roman" w:cs="Times New Roman"/>
          <w:b/>
          <w:sz w:val="24"/>
          <w:szCs w:val="24"/>
          <w:lang w:val="en-US"/>
        </w:rPr>
      </w:pPr>
      <w:r w:rsidRPr="0080219D">
        <w:rPr>
          <w:rFonts w:ascii="Times New Roman" w:hAnsi="Times New Roman" w:cs="Times New Roman"/>
          <w:b/>
          <w:sz w:val="24"/>
          <w:szCs w:val="24"/>
          <w:lang w:val="en-US"/>
        </w:rPr>
        <w:t>RECOMMENDATIONS</w:t>
      </w:r>
    </w:p>
    <w:p w14:paraId="3B88BA16" w14:textId="77777777" w:rsidR="00364735" w:rsidRDefault="0080219D" w:rsidP="00503E26">
      <w:pPr>
        <w:numPr>
          <w:ilvl w:val="1"/>
          <w:numId w:val="15"/>
        </w:numPr>
        <w:spacing w:after="60" w:line="360" w:lineRule="auto"/>
        <w:contextualSpacing/>
        <w:jc w:val="both"/>
        <w:rPr>
          <w:rFonts w:ascii="Times New Roman" w:hAnsi="Times New Roman" w:cs="Times New Roman"/>
          <w:sz w:val="24"/>
          <w:szCs w:val="24"/>
          <w:lang w:val="en-US"/>
        </w:rPr>
      </w:pPr>
      <w:r w:rsidRPr="0080219D">
        <w:rPr>
          <w:rFonts w:ascii="Times New Roman" w:hAnsi="Times New Roman" w:cs="Times New Roman"/>
          <w:sz w:val="24"/>
          <w:szCs w:val="24"/>
          <w:lang w:val="en-US"/>
        </w:rPr>
        <w:t xml:space="preserve">The </w:t>
      </w:r>
      <w:r w:rsidR="00364735">
        <w:rPr>
          <w:rFonts w:ascii="Times New Roman" w:hAnsi="Times New Roman" w:cs="Times New Roman"/>
          <w:sz w:val="24"/>
          <w:szCs w:val="24"/>
          <w:lang w:val="en-US"/>
        </w:rPr>
        <w:t xml:space="preserve">recommendations of the </w:t>
      </w:r>
      <w:r w:rsidRPr="0080219D">
        <w:rPr>
          <w:rFonts w:ascii="Times New Roman" w:hAnsi="Times New Roman" w:cs="Times New Roman"/>
          <w:sz w:val="24"/>
          <w:szCs w:val="24"/>
          <w:lang w:val="en-US"/>
        </w:rPr>
        <w:t xml:space="preserve">Committee </w:t>
      </w:r>
      <w:r w:rsidR="00364735">
        <w:rPr>
          <w:rFonts w:ascii="Times New Roman" w:hAnsi="Times New Roman" w:cs="Times New Roman"/>
          <w:sz w:val="24"/>
          <w:szCs w:val="24"/>
          <w:lang w:val="en-US"/>
        </w:rPr>
        <w:t>in this report should be read with recommendations made in the previous years’ Budget Vote (2017/18) report</w:t>
      </w:r>
      <w:r w:rsidR="00510418">
        <w:rPr>
          <w:rFonts w:ascii="Times New Roman" w:hAnsi="Times New Roman" w:cs="Times New Roman"/>
          <w:sz w:val="24"/>
          <w:szCs w:val="24"/>
          <w:lang w:val="en-US"/>
        </w:rPr>
        <w:t xml:space="preserve"> and the BRR report of October 2017</w:t>
      </w:r>
      <w:r w:rsidR="00364735">
        <w:rPr>
          <w:rFonts w:ascii="Times New Roman" w:hAnsi="Times New Roman" w:cs="Times New Roman"/>
          <w:sz w:val="24"/>
          <w:szCs w:val="24"/>
          <w:lang w:val="en-US"/>
        </w:rPr>
        <w:t>.</w:t>
      </w:r>
      <w:r w:rsidR="00D27B24">
        <w:rPr>
          <w:rFonts w:ascii="Times New Roman" w:hAnsi="Times New Roman" w:cs="Times New Roman"/>
          <w:sz w:val="24"/>
          <w:szCs w:val="24"/>
          <w:lang w:val="en-US"/>
        </w:rPr>
        <w:t xml:space="preserve"> </w:t>
      </w:r>
      <w:r w:rsidR="00F22749">
        <w:rPr>
          <w:rFonts w:ascii="Times New Roman" w:hAnsi="Times New Roman" w:cs="Times New Roman"/>
          <w:sz w:val="24"/>
          <w:szCs w:val="24"/>
          <w:lang w:val="en-US"/>
        </w:rPr>
        <w:t xml:space="preserve">The Committee </w:t>
      </w:r>
      <w:r w:rsidR="00845D97">
        <w:rPr>
          <w:rFonts w:ascii="Times New Roman" w:hAnsi="Times New Roman" w:cs="Times New Roman"/>
          <w:sz w:val="24"/>
          <w:szCs w:val="24"/>
          <w:lang w:val="en-US"/>
        </w:rPr>
        <w:t>urges the</w:t>
      </w:r>
      <w:r w:rsidR="00D27B24">
        <w:rPr>
          <w:rFonts w:ascii="Times New Roman" w:hAnsi="Times New Roman" w:cs="Times New Roman"/>
          <w:sz w:val="24"/>
          <w:szCs w:val="24"/>
          <w:lang w:val="en-US"/>
        </w:rPr>
        <w:t xml:space="preserve"> Department to </w:t>
      </w:r>
      <w:r w:rsidR="00B00A44">
        <w:rPr>
          <w:rFonts w:ascii="Times New Roman" w:hAnsi="Times New Roman" w:cs="Times New Roman"/>
          <w:sz w:val="24"/>
          <w:szCs w:val="24"/>
          <w:lang w:val="en-US"/>
        </w:rPr>
        <w:t>take not</w:t>
      </w:r>
      <w:r w:rsidR="00394623">
        <w:rPr>
          <w:rFonts w:ascii="Times New Roman" w:hAnsi="Times New Roman" w:cs="Times New Roman"/>
          <w:sz w:val="24"/>
          <w:szCs w:val="24"/>
          <w:lang w:val="en-US"/>
        </w:rPr>
        <w:t>e</w:t>
      </w:r>
      <w:r w:rsidR="00B00A44">
        <w:rPr>
          <w:rFonts w:ascii="Times New Roman" w:hAnsi="Times New Roman" w:cs="Times New Roman"/>
          <w:sz w:val="24"/>
          <w:szCs w:val="24"/>
          <w:lang w:val="en-US"/>
        </w:rPr>
        <w:t xml:space="preserve"> of the </w:t>
      </w:r>
      <w:r w:rsidR="00F22749">
        <w:rPr>
          <w:rFonts w:ascii="Times New Roman" w:hAnsi="Times New Roman" w:cs="Times New Roman"/>
          <w:sz w:val="24"/>
          <w:szCs w:val="24"/>
          <w:lang w:val="en-US"/>
        </w:rPr>
        <w:t xml:space="preserve">Committee’s </w:t>
      </w:r>
      <w:r w:rsidR="00B00A44">
        <w:rPr>
          <w:rFonts w:ascii="Times New Roman" w:hAnsi="Times New Roman" w:cs="Times New Roman"/>
          <w:sz w:val="24"/>
          <w:szCs w:val="24"/>
          <w:lang w:val="en-US"/>
        </w:rPr>
        <w:t>recommendations and to respond to them</w:t>
      </w:r>
      <w:r w:rsidR="001E5E8E">
        <w:rPr>
          <w:rFonts w:ascii="Times New Roman" w:hAnsi="Times New Roman" w:cs="Times New Roman"/>
          <w:sz w:val="24"/>
          <w:szCs w:val="24"/>
          <w:lang w:val="en-US"/>
        </w:rPr>
        <w:t xml:space="preserve"> </w:t>
      </w:r>
      <w:r w:rsidR="00510418">
        <w:rPr>
          <w:rFonts w:ascii="Times New Roman" w:hAnsi="Times New Roman" w:cs="Times New Roman"/>
          <w:sz w:val="24"/>
          <w:szCs w:val="24"/>
          <w:lang w:val="en-US"/>
        </w:rPr>
        <w:t xml:space="preserve">timeously </w:t>
      </w:r>
      <w:r w:rsidR="001E5E8E">
        <w:rPr>
          <w:rFonts w:ascii="Times New Roman" w:hAnsi="Times New Roman" w:cs="Times New Roman"/>
          <w:sz w:val="24"/>
          <w:szCs w:val="24"/>
          <w:lang w:val="en-US"/>
        </w:rPr>
        <w:t xml:space="preserve">as requested in order to </w:t>
      </w:r>
      <w:r w:rsidR="00510418">
        <w:rPr>
          <w:rFonts w:ascii="Times New Roman" w:hAnsi="Times New Roman" w:cs="Times New Roman"/>
          <w:sz w:val="24"/>
          <w:szCs w:val="24"/>
          <w:lang w:val="en-US"/>
        </w:rPr>
        <w:t>facilitate the Committee’s</w:t>
      </w:r>
      <w:r w:rsidR="001E5E8E">
        <w:rPr>
          <w:rFonts w:ascii="Times New Roman" w:hAnsi="Times New Roman" w:cs="Times New Roman"/>
          <w:sz w:val="24"/>
          <w:szCs w:val="24"/>
          <w:lang w:val="en-US"/>
        </w:rPr>
        <w:t xml:space="preserve"> oversight role</w:t>
      </w:r>
      <w:r w:rsidR="00510418">
        <w:rPr>
          <w:rFonts w:ascii="Times New Roman" w:hAnsi="Times New Roman" w:cs="Times New Roman"/>
          <w:sz w:val="24"/>
          <w:szCs w:val="24"/>
          <w:lang w:val="en-US"/>
        </w:rPr>
        <w:t>.</w:t>
      </w:r>
      <w:r w:rsidR="00B00A44">
        <w:rPr>
          <w:rFonts w:ascii="Times New Roman" w:hAnsi="Times New Roman" w:cs="Times New Roman"/>
          <w:sz w:val="24"/>
          <w:szCs w:val="24"/>
          <w:lang w:val="en-US"/>
        </w:rPr>
        <w:t xml:space="preserve"> </w:t>
      </w:r>
      <w:r w:rsidR="00364735">
        <w:rPr>
          <w:rFonts w:ascii="Times New Roman" w:hAnsi="Times New Roman" w:cs="Times New Roman"/>
          <w:sz w:val="24"/>
          <w:szCs w:val="24"/>
          <w:lang w:val="en-US"/>
        </w:rPr>
        <w:t xml:space="preserve"> </w:t>
      </w:r>
    </w:p>
    <w:p w14:paraId="0757A1E2" w14:textId="77777777" w:rsidR="0080219D" w:rsidRDefault="00364735"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Committee </w:t>
      </w:r>
      <w:r w:rsidR="0080219D" w:rsidRPr="0080219D">
        <w:rPr>
          <w:rFonts w:ascii="Times New Roman" w:hAnsi="Times New Roman" w:cs="Times New Roman"/>
          <w:sz w:val="24"/>
          <w:szCs w:val="24"/>
          <w:lang w:val="en-US"/>
        </w:rPr>
        <w:t>requests the Department to submit a full report on how the baseline budget reductions will affect its operations and service delivery. That report should i</w:t>
      </w:r>
      <w:r>
        <w:rPr>
          <w:rFonts w:ascii="Times New Roman" w:hAnsi="Times New Roman" w:cs="Times New Roman"/>
          <w:sz w:val="24"/>
          <w:szCs w:val="24"/>
          <w:lang w:val="en-US"/>
        </w:rPr>
        <w:t>nclude a detailed plan of how the Department</w:t>
      </w:r>
      <w:r w:rsidR="0080219D" w:rsidRPr="0080219D">
        <w:rPr>
          <w:rFonts w:ascii="Times New Roman" w:hAnsi="Times New Roman" w:cs="Times New Roman"/>
          <w:sz w:val="24"/>
          <w:szCs w:val="24"/>
          <w:lang w:val="en-US"/>
        </w:rPr>
        <w:t xml:space="preserve"> aims to mitigate against the potential negative impacts on service delivery.  </w:t>
      </w:r>
    </w:p>
    <w:p w14:paraId="47E9FDF1" w14:textId="77777777" w:rsidR="00DF6998" w:rsidRDefault="00364735" w:rsidP="00503E26">
      <w:pPr>
        <w:numPr>
          <w:ilvl w:val="1"/>
          <w:numId w:val="15"/>
        </w:numPr>
        <w:spacing w:after="60" w:line="360" w:lineRule="auto"/>
        <w:contextualSpacing/>
        <w:jc w:val="both"/>
        <w:rPr>
          <w:rFonts w:ascii="Times New Roman" w:hAnsi="Times New Roman" w:cs="Times New Roman"/>
          <w:sz w:val="24"/>
          <w:szCs w:val="24"/>
          <w:lang w:val="en-US"/>
        </w:rPr>
      </w:pPr>
      <w:r w:rsidRPr="00DF6998">
        <w:rPr>
          <w:rFonts w:ascii="Times New Roman" w:hAnsi="Times New Roman" w:cs="Times New Roman"/>
          <w:sz w:val="24"/>
          <w:szCs w:val="24"/>
          <w:lang w:val="en-US"/>
        </w:rPr>
        <w:t xml:space="preserve">The Committee requires clarity on whether the baseline cuts on the </w:t>
      </w:r>
      <w:r w:rsidR="001E5E8E" w:rsidRPr="00DF6998">
        <w:rPr>
          <w:rFonts w:ascii="Times New Roman" w:hAnsi="Times New Roman" w:cs="Times New Roman"/>
          <w:sz w:val="24"/>
          <w:szCs w:val="24"/>
          <w:lang w:val="en-US"/>
        </w:rPr>
        <w:t>‘</w:t>
      </w:r>
      <w:r w:rsidRPr="00DF6998">
        <w:rPr>
          <w:rFonts w:ascii="Times New Roman" w:hAnsi="Times New Roman" w:cs="Times New Roman"/>
          <w:sz w:val="24"/>
          <w:szCs w:val="24"/>
          <w:lang w:val="en-US"/>
        </w:rPr>
        <w:t>compe</w:t>
      </w:r>
      <w:r w:rsidR="00B00A44" w:rsidRPr="00DF6998">
        <w:rPr>
          <w:rFonts w:ascii="Times New Roman" w:hAnsi="Times New Roman" w:cs="Times New Roman"/>
          <w:sz w:val="24"/>
          <w:szCs w:val="24"/>
          <w:lang w:val="en-US"/>
        </w:rPr>
        <w:t>nsation of employees</w:t>
      </w:r>
      <w:r w:rsidR="001E5E8E" w:rsidRPr="00DF6998">
        <w:rPr>
          <w:rFonts w:ascii="Times New Roman" w:hAnsi="Times New Roman" w:cs="Times New Roman"/>
          <w:sz w:val="24"/>
          <w:szCs w:val="24"/>
          <w:lang w:val="en-US"/>
        </w:rPr>
        <w:t>’</w:t>
      </w:r>
      <w:r w:rsidR="00DF6998" w:rsidRPr="00DF6998">
        <w:rPr>
          <w:rFonts w:ascii="Times New Roman" w:hAnsi="Times New Roman" w:cs="Times New Roman"/>
          <w:sz w:val="24"/>
          <w:szCs w:val="24"/>
          <w:lang w:val="en-US"/>
        </w:rPr>
        <w:t xml:space="preserve"> allocation</w:t>
      </w:r>
      <w:r w:rsidR="00B00A44" w:rsidRPr="00DF6998">
        <w:rPr>
          <w:rFonts w:ascii="Times New Roman" w:hAnsi="Times New Roman" w:cs="Times New Roman"/>
          <w:sz w:val="24"/>
          <w:szCs w:val="24"/>
          <w:lang w:val="en-US"/>
        </w:rPr>
        <w:t xml:space="preserve"> has </w:t>
      </w:r>
      <w:r w:rsidR="001E5E8E" w:rsidRPr="00DF6998">
        <w:rPr>
          <w:rFonts w:ascii="Times New Roman" w:hAnsi="Times New Roman" w:cs="Times New Roman"/>
          <w:sz w:val="24"/>
          <w:szCs w:val="24"/>
          <w:lang w:val="en-US"/>
        </w:rPr>
        <w:t xml:space="preserve">led </w:t>
      </w:r>
      <w:r w:rsidR="00B00A44" w:rsidRPr="00DF6998">
        <w:rPr>
          <w:rFonts w:ascii="Times New Roman" w:hAnsi="Times New Roman" w:cs="Times New Roman"/>
          <w:sz w:val="24"/>
          <w:szCs w:val="24"/>
          <w:lang w:val="en-US"/>
        </w:rPr>
        <w:t>and will</w:t>
      </w:r>
      <w:r w:rsidRPr="00DF6998">
        <w:rPr>
          <w:rFonts w:ascii="Times New Roman" w:hAnsi="Times New Roman" w:cs="Times New Roman"/>
          <w:sz w:val="24"/>
          <w:szCs w:val="24"/>
          <w:lang w:val="en-US"/>
        </w:rPr>
        <w:t xml:space="preserve"> lead to any loss of jobs, especially given that the allocations have been ring</w:t>
      </w:r>
      <w:r w:rsidR="006A3AE3" w:rsidRPr="00DF6998">
        <w:rPr>
          <w:rFonts w:ascii="Times New Roman" w:hAnsi="Times New Roman" w:cs="Times New Roman"/>
          <w:sz w:val="24"/>
          <w:szCs w:val="24"/>
          <w:lang w:val="en-US"/>
        </w:rPr>
        <w:t>-</w:t>
      </w:r>
      <w:r w:rsidRPr="00DF6998">
        <w:rPr>
          <w:rFonts w:ascii="Times New Roman" w:hAnsi="Times New Roman" w:cs="Times New Roman"/>
          <w:sz w:val="24"/>
          <w:szCs w:val="24"/>
          <w:lang w:val="en-US"/>
        </w:rPr>
        <w:t>fenced</w:t>
      </w:r>
      <w:r w:rsidR="00EA555B" w:rsidRPr="00DF6998">
        <w:rPr>
          <w:rFonts w:ascii="Times New Roman" w:hAnsi="Times New Roman" w:cs="Times New Roman"/>
          <w:sz w:val="24"/>
          <w:szCs w:val="24"/>
          <w:lang w:val="en-US"/>
        </w:rPr>
        <w:t xml:space="preserve"> </w:t>
      </w:r>
      <w:r w:rsidR="00DF6998" w:rsidRPr="00DF6998">
        <w:rPr>
          <w:rFonts w:ascii="Times New Roman" w:hAnsi="Times New Roman" w:cs="Times New Roman"/>
          <w:sz w:val="24"/>
          <w:szCs w:val="24"/>
          <w:lang w:val="en-US"/>
        </w:rPr>
        <w:t>throughout the MTEF (</w:t>
      </w:r>
      <w:r w:rsidR="00EA555B" w:rsidRPr="00DF6998">
        <w:rPr>
          <w:rFonts w:ascii="Times New Roman" w:hAnsi="Times New Roman" w:cs="Times New Roman"/>
          <w:sz w:val="24"/>
          <w:szCs w:val="24"/>
          <w:lang w:val="en-US"/>
        </w:rPr>
        <w:t>at R16.</w:t>
      </w:r>
      <w:r w:rsidR="006A3AE3" w:rsidRPr="00DF6998">
        <w:rPr>
          <w:rFonts w:ascii="Times New Roman" w:hAnsi="Times New Roman" w:cs="Times New Roman"/>
          <w:sz w:val="24"/>
          <w:szCs w:val="24"/>
          <w:lang w:val="en-US"/>
        </w:rPr>
        <w:t xml:space="preserve">9 billion for 2018/19, </w:t>
      </w:r>
      <w:r w:rsidR="005335F0" w:rsidRPr="00DF6998">
        <w:rPr>
          <w:rFonts w:ascii="Times New Roman" w:hAnsi="Times New Roman" w:cs="Times New Roman"/>
          <w:sz w:val="24"/>
          <w:szCs w:val="24"/>
          <w:lang w:val="en-US"/>
        </w:rPr>
        <w:t xml:space="preserve">projected to grow </w:t>
      </w:r>
      <w:r w:rsidR="006A3AE3" w:rsidRPr="00DF6998">
        <w:rPr>
          <w:rFonts w:ascii="Times New Roman" w:hAnsi="Times New Roman" w:cs="Times New Roman"/>
          <w:sz w:val="24"/>
          <w:szCs w:val="24"/>
          <w:lang w:val="en-US"/>
        </w:rPr>
        <w:t>to R18.2 billion and R19.6 billion in 2019/20 and 2020/21</w:t>
      </w:r>
      <w:r w:rsidR="00DF6998" w:rsidRPr="00DF6998">
        <w:rPr>
          <w:rFonts w:ascii="Times New Roman" w:hAnsi="Times New Roman" w:cs="Times New Roman"/>
          <w:sz w:val="24"/>
          <w:szCs w:val="24"/>
          <w:lang w:val="en-US"/>
        </w:rPr>
        <w:t>)</w:t>
      </w:r>
      <w:r w:rsidR="006A3AE3" w:rsidRPr="00DF6998">
        <w:rPr>
          <w:rFonts w:ascii="Times New Roman" w:hAnsi="Times New Roman" w:cs="Times New Roman"/>
          <w:sz w:val="24"/>
          <w:szCs w:val="24"/>
          <w:lang w:val="en-US"/>
        </w:rPr>
        <w:t xml:space="preserve">. </w:t>
      </w:r>
      <w:r w:rsidR="005335F0" w:rsidRPr="00DF6998">
        <w:rPr>
          <w:rFonts w:ascii="Times New Roman" w:hAnsi="Times New Roman" w:cs="Times New Roman"/>
          <w:sz w:val="24"/>
          <w:szCs w:val="24"/>
          <w:lang w:val="en-US"/>
        </w:rPr>
        <w:t xml:space="preserve">The Committee </w:t>
      </w:r>
      <w:r w:rsidR="00845D97">
        <w:rPr>
          <w:rFonts w:ascii="Times New Roman" w:hAnsi="Times New Roman" w:cs="Times New Roman"/>
          <w:sz w:val="24"/>
          <w:szCs w:val="24"/>
          <w:lang w:val="en-US"/>
        </w:rPr>
        <w:t xml:space="preserve">requests </w:t>
      </w:r>
      <w:r w:rsidR="00845D97" w:rsidRPr="00DF6998">
        <w:rPr>
          <w:rFonts w:ascii="Times New Roman" w:hAnsi="Times New Roman" w:cs="Times New Roman"/>
          <w:sz w:val="24"/>
          <w:szCs w:val="24"/>
          <w:lang w:val="en-US"/>
        </w:rPr>
        <w:t>the</w:t>
      </w:r>
      <w:r w:rsidR="005335F0" w:rsidRPr="00DF6998">
        <w:rPr>
          <w:rFonts w:ascii="Times New Roman" w:hAnsi="Times New Roman" w:cs="Times New Roman"/>
          <w:sz w:val="24"/>
          <w:szCs w:val="24"/>
          <w:lang w:val="en-US"/>
        </w:rPr>
        <w:t xml:space="preserve"> Department to report quarterly on staff turnover and the implementation of the second phase of Occupation Specific Dispensation. </w:t>
      </w:r>
    </w:p>
    <w:p w14:paraId="76BFF225" w14:textId="77777777" w:rsidR="002A2E58" w:rsidRPr="00DF6998" w:rsidRDefault="00F22749"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Committee </w:t>
      </w:r>
      <w:r w:rsidR="00845D97">
        <w:rPr>
          <w:rFonts w:ascii="Times New Roman" w:hAnsi="Times New Roman" w:cs="Times New Roman"/>
          <w:sz w:val="24"/>
          <w:szCs w:val="24"/>
          <w:lang w:val="en-US"/>
        </w:rPr>
        <w:t xml:space="preserve">welcomes </w:t>
      </w:r>
      <w:r w:rsidR="00845D97" w:rsidRPr="00DF6998">
        <w:rPr>
          <w:rFonts w:ascii="Times New Roman" w:hAnsi="Times New Roman" w:cs="Times New Roman"/>
          <w:sz w:val="24"/>
          <w:szCs w:val="24"/>
          <w:lang w:val="en-US"/>
        </w:rPr>
        <w:t>the</w:t>
      </w:r>
      <w:r w:rsidR="002A2E58" w:rsidRPr="00DF6998">
        <w:rPr>
          <w:rFonts w:ascii="Times New Roman" w:hAnsi="Times New Roman" w:cs="Times New Roman"/>
          <w:sz w:val="24"/>
          <w:szCs w:val="24"/>
          <w:lang w:val="en-US"/>
        </w:rPr>
        <w:t xml:space="preserve"> investigati</w:t>
      </w:r>
      <w:r w:rsidR="00DF6998">
        <w:rPr>
          <w:rFonts w:ascii="Times New Roman" w:hAnsi="Times New Roman" w:cs="Times New Roman"/>
          <w:sz w:val="24"/>
          <w:szCs w:val="24"/>
          <w:lang w:val="en-US"/>
        </w:rPr>
        <w:t xml:space="preserve">ons into the escapes </w:t>
      </w:r>
      <w:r w:rsidR="00A35F12">
        <w:rPr>
          <w:rFonts w:ascii="Times New Roman" w:hAnsi="Times New Roman" w:cs="Times New Roman"/>
          <w:sz w:val="24"/>
          <w:szCs w:val="24"/>
          <w:lang w:val="en-US"/>
        </w:rPr>
        <w:t xml:space="preserve">in correctional centers </w:t>
      </w:r>
      <w:r w:rsidR="00DF6998">
        <w:rPr>
          <w:rFonts w:ascii="Times New Roman" w:hAnsi="Times New Roman" w:cs="Times New Roman"/>
          <w:sz w:val="24"/>
          <w:szCs w:val="24"/>
          <w:lang w:val="en-US"/>
        </w:rPr>
        <w:t>and expect</w:t>
      </w:r>
      <w:r w:rsidR="00A35F12">
        <w:rPr>
          <w:rFonts w:ascii="Times New Roman" w:hAnsi="Times New Roman" w:cs="Times New Roman"/>
          <w:sz w:val="24"/>
          <w:szCs w:val="24"/>
          <w:lang w:val="en-US"/>
        </w:rPr>
        <w:t>s</w:t>
      </w:r>
      <w:r w:rsidR="002A2E58" w:rsidRPr="00DF6998">
        <w:rPr>
          <w:rFonts w:ascii="Times New Roman" w:hAnsi="Times New Roman" w:cs="Times New Roman"/>
          <w:sz w:val="24"/>
          <w:szCs w:val="24"/>
          <w:lang w:val="en-US"/>
        </w:rPr>
        <w:t xml:space="preserve"> to be updated on the action taken against anyone when the investigations are fin</w:t>
      </w:r>
      <w:r w:rsidR="00DF6998">
        <w:rPr>
          <w:rFonts w:ascii="Times New Roman" w:hAnsi="Times New Roman" w:cs="Times New Roman"/>
          <w:sz w:val="24"/>
          <w:szCs w:val="24"/>
          <w:lang w:val="en-US"/>
        </w:rPr>
        <w:t xml:space="preserve">alized. </w:t>
      </w:r>
      <w:r>
        <w:rPr>
          <w:rFonts w:ascii="Times New Roman" w:hAnsi="Times New Roman" w:cs="Times New Roman"/>
          <w:sz w:val="24"/>
          <w:szCs w:val="24"/>
          <w:lang w:val="en-US"/>
        </w:rPr>
        <w:t xml:space="preserve">The Department should provide </w:t>
      </w:r>
      <w:r w:rsidR="00845D97">
        <w:rPr>
          <w:rFonts w:ascii="Times New Roman" w:hAnsi="Times New Roman" w:cs="Times New Roman"/>
          <w:sz w:val="24"/>
          <w:szCs w:val="24"/>
          <w:lang w:val="en-US"/>
        </w:rPr>
        <w:t>a detailed</w:t>
      </w:r>
      <w:r w:rsidR="00DF6998">
        <w:rPr>
          <w:rFonts w:ascii="Times New Roman" w:hAnsi="Times New Roman" w:cs="Times New Roman"/>
          <w:sz w:val="24"/>
          <w:szCs w:val="24"/>
          <w:lang w:val="en-US"/>
        </w:rPr>
        <w:t xml:space="preserve"> report</w:t>
      </w:r>
      <w:r w:rsidR="002A2E58" w:rsidRPr="00DF6998">
        <w:rPr>
          <w:rFonts w:ascii="Times New Roman" w:hAnsi="Times New Roman" w:cs="Times New Roman"/>
          <w:sz w:val="24"/>
          <w:szCs w:val="24"/>
          <w:lang w:val="en-US"/>
        </w:rPr>
        <w:t xml:space="preserve"> on </w:t>
      </w:r>
      <w:r w:rsidR="0040257C" w:rsidRPr="00DF6998">
        <w:rPr>
          <w:rFonts w:ascii="Times New Roman" w:hAnsi="Times New Roman" w:cs="Times New Roman"/>
          <w:sz w:val="24"/>
          <w:szCs w:val="24"/>
          <w:lang w:val="en-US"/>
        </w:rPr>
        <w:t>the correctional</w:t>
      </w:r>
      <w:r w:rsidR="002A2E58" w:rsidRPr="00DF6998">
        <w:rPr>
          <w:rFonts w:ascii="Times New Roman" w:hAnsi="Times New Roman" w:cs="Times New Roman"/>
          <w:sz w:val="24"/>
          <w:szCs w:val="24"/>
          <w:lang w:val="en-US"/>
        </w:rPr>
        <w:t xml:space="preserve"> officials who were charged with assisting escapees </w:t>
      </w:r>
      <w:r w:rsidR="00F73ABA">
        <w:rPr>
          <w:rFonts w:ascii="Times New Roman" w:hAnsi="Times New Roman" w:cs="Times New Roman"/>
          <w:sz w:val="24"/>
          <w:szCs w:val="24"/>
          <w:lang w:val="en-US"/>
        </w:rPr>
        <w:t xml:space="preserve">since </w:t>
      </w:r>
      <w:r w:rsidR="002A2E58" w:rsidRPr="00DF6998">
        <w:rPr>
          <w:rFonts w:ascii="Times New Roman" w:hAnsi="Times New Roman" w:cs="Times New Roman"/>
          <w:sz w:val="24"/>
          <w:szCs w:val="24"/>
          <w:lang w:val="en-US"/>
        </w:rPr>
        <w:t xml:space="preserve">2014/15. </w:t>
      </w:r>
    </w:p>
    <w:p w14:paraId="3CB96F5A" w14:textId="77777777" w:rsidR="0080219D" w:rsidRDefault="0080219D" w:rsidP="00503E26">
      <w:pPr>
        <w:numPr>
          <w:ilvl w:val="1"/>
          <w:numId w:val="15"/>
        </w:numPr>
        <w:spacing w:after="60" w:line="360" w:lineRule="auto"/>
        <w:contextualSpacing/>
        <w:jc w:val="both"/>
        <w:rPr>
          <w:rFonts w:ascii="Times New Roman" w:hAnsi="Times New Roman" w:cs="Times New Roman"/>
          <w:sz w:val="24"/>
          <w:szCs w:val="24"/>
          <w:lang w:val="en-US"/>
        </w:rPr>
      </w:pPr>
      <w:r w:rsidRPr="0080219D">
        <w:rPr>
          <w:rFonts w:ascii="Times New Roman" w:hAnsi="Times New Roman" w:cs="Times New Roman"/>
          <w:sz w:val="24"/>
          <w:szCs w:val="24"/>
          <w:lang w:val="en-US"/>
        </w:rPr>
        <w:t xml:space="preserve">The Committee </w:t>
      </w:r>
      <w:r w:rsidR="0040257C">
        <w:rPr>
          <w:rFonts w:ascii="Times New Roman" w:hAnsi="Times New Roman" w:cs="Times New Roman"/>
          <w:sz w:val="24"/>
          <w:szCs w:val="24"/>
          <w:lang w:val="en-US"/>
        </w:rPr>
        <w:t>notes the</w:t>
      </w:r>
      <w:r w:rsidR="006A3AE3">
        <w:rPr>
          <w:rFonts w:ascii="Times New Roman" w:hAnsi="Times New Roman" w:cs="Times New Roman"/>
          <w:sz w:val="24"/>
          <w:szCs w:val="24"/>
          <w:lang w:val="en-US"/>
        </w:rPr>
        <w:t xml:space="preserve"> filling of the position of the National Commissioner</w:t>
      </w:r>
      <w:r w:rsidR="00B00A44">
        <w:rPr>
          <w:rFonts w:ascii="Times New Roman" w:hAnsi="Times New Roman" w:cs="Times New Roman"/>
          <w:sz w:val="24"/>
          <w:szCs w:val="24"/>
          <w:lang w:val="en-US"/>
        </w:rPr>
        <w:t xml:space="preserve"> </w:t>
      </w:r>
      <w:r w:rsidR="00DF6998">
        <w:rPr>
          <w:rFonts w:ascii="Times New Roman" w:hAnsi="Times New Roman" w:cs="Times New Roman"/>
          <w:sz w:val="24"/>
          <w:szCs w:val="24"/>
          <w:lang w:val="en-US"/>
        </w:rPr>
        <w:t xml:space="preserve">with </w:t>
      </w:r>
      <w:r w:rsidR="00EA555B">
        <w:rPr>
          <w:rFonts w:ascii="Times New Roman" w:hAnsi="Times New Roman" w:cs="Times New Roman"/>
          <w:sz w:val="24"/>
          <w:szCs w:val="24"/>
          <w:lang w:val="en-US"/>
        </w:rPr>
        <w:t xml:space="preserve">Mr. Arthur Fraser as </w:t>
      </w:r>
      <w:r w:rsidR="001E5E8E">
        <w:rPr>
          <w:rFonts w:ascii="Times New Roman" w:hAnsi="Times New Roman" w:cs="Times New Roman"/>
          <w:sz w:val="24"/>
          <w:szCs w:val="24"/>
          <w:lang w:val="en-US"/>
        </w:rPr>
        <w:t>the n</w:t>
      </w:r>
      <w:r w:rsidR="006A3AE3">
        <w:rPr>
          <w:rFonts w:ascii="Times New Roman" w:hAnsi="Times New Roman" w:cs="Times New Roman"/>
          <w:sz w:val="24"/>
          <w:szCs w:val="24"/>
          <w:lang w:val="en-US"/>
        </w:rPr>
        <w:t>ew Commissioner</w:t>
      </w:r>
      <w:r w:rsidR="001E5E8E">
        <w:rPr>
          <w:rFonts w:ascii="Times New Roman" w:hAnsi="Times New Roman" w:cs="Times New Roman"/>
          <w:sz w:val="24"/>
          <w:szCs w:val="24"/>
          <w:lang w:val="en-US"/>
        </w:rPr>
        <w:t xml:space="preserve">. </w:t>
      </w:r>
      <w:r w:rsidR="00F22749">
        <w:rPr>
          <w:rFonts w:ascii="Times New Roman" w:hAnsi="Times New Roman" w:cs="Times New Roman"/>
          <w:sz w:val="24"/>
          <w:szCs w:val="24"/>
          <w:lang w:val="en-US"/>
        </w:rPr>
        <w:t xml:space="preserve">The Committee </w:t>
      </w:r>
      <w:r w:rsidR="00845D97">
        <w:rPr>
          <w:rFonts w:ascii="Times New Roman" w:hAnsi="Times New Roman" w:cs="Times New Roman"/>
          <w:sz w:val="24"/>
          <w:szCs w:val="24"/>
          <w:lang w:val="en-US"/>
        </w:rPr>
        <w:t>thanks the</w:t>
      </w:r>
      <w:r w:rsidR="006A3AE3">
        <w:rPr>
          <w:rFonts w:ascii="Times New Roman" w:hAnsi="Times New Roman" w:cs="Times New Roman"/>
          <w:sz w:val="24"/>
          <w:szCs w:val="24"/>
          <w:lang w:val="en-US"/>
        </w:rPr>
        <w:t xml:space="preserve"> previous acting Commissioners, </w:t>
      </w:r>
      <w:r w:rsidR="00EA555B">
        <w:rPr>
          <w:rFonts w:ascii="Times New Roman" w:hAnsi="Times New Roman" w:cs="Times New Roman"/>
          <w:sz w:val="24"/>
          <w:szCs w:val="24"/>
          <w:lang w:val="en-US"/>
        </w:rPr>
        <w:t xml:space="preserve">Mr James </w:t>
      </w:r>
      <w:r w:rsidR="006A3AE3">
        <w:rPr>
          <w:rFonts w:ascii="Times New Roman" w:hAnsi="Times New Roman" w:cs="Times New Roman"/>
          <w:sz w:val="24"/>
          <w:szCs w:val="24"/>
          <w:lang w:val="en-US"/>
        </w:rPr>
        <w:t>Smallberger and Mr Mandla Mkhabela</w:t>
      </w:r>
      <w:r w:rsidR="001E5E8E">
        <w:rPr>
          <w:rFonts w:ascii="Times New Roman" w:hAnsi="Times New Roman" w:cs="Times New Roman"/>
          <w:sz w:val="24"/>
          <w:szCs w:val="24"/>
          <w:lang w:val="en-US"/>
        </w:rPr>
        <w:t xml:space="preserve"> for their work</w:t>
      </w:r>
      <w:r w:rsidR="006A3AE3">
        <w:rPr>
          <w:rFonts w:ascii="Times New Roman" w:hAnsi="Times New Roman" w:cs="Times New Roman"/>
          <w:sz w:val="24"/>
          <w:szCs w:val="24"/>
          <w:lang w:val="en-US"/>
        </w:rPr>
        <w:t xml:space="preserve">. </w:t>
      </w:r>
      <w:r w:rsidR="00EA555B">
        <w:rPr>
          <w:rFonts w:ascii="Times New Roman" w:hAnsi="Times New Roman" w:cs="Times New Roman"/>
          <w:sz w:val="24"/>
          <w:szCs w:val="24"/>
          <w:lang w:val="en-US"/>
        </w:rPr>
        <w:t xml:space="preserve">The Committee </w:t>
      </w:r>
      <w:r w:rsidRPr="0080219D">
        <w:rPr>
          <w:rFonts w:ascii="Times New Roman" w:hAnsi="Times New Roman" w:cs="Times New Roman"/>
          <w:sz w:val="24"/>
          <w:szCs w:val="24"/>
          <w:lang w:val="en-US"/>
        </w:rPr>
        <w:t>requests a written update on the status and plans on the filling of vacant strategic senior management (SMS) positions</w:t>
      </w:r>
      <w:r w:rsidR="001E5E8E">
        <w:rPr>
          <w:rFonts w:ascii="Times New Roman" w:hAnsi="Times New Roman" w:cs="Times New Roman"/>
          <w:sz w:val="24"/>
          <w:szCs w:val="24"/>
          <w:lang w:val="en-US"/>
        </w:rPr>
        <w:t xml:space="preserve"> such as CDC Human Resources, CDC Remand Detention and CDC Community Corrections, among others</w:t>
      </w:r>
      <w:r w:rsidRPr="0080219D">
        <w:rPr>
          <w:rFonts w:ascii="Times New Roman" w:hAnsi="Times New Roman" w:cs="Times New Roman"/>
          <w:sz w:val="24"/>
          <w:szCs w:val="24"/>
          <w:lang w:val="en-US"/>
        </w:rPr>
        <w:t>.</w:t>
      </w:r>
      <w:r w:rsidR="00BD760D">
        <w:rPr>
          <w:rFonts w:ascii="Times New Roman" w:hAnsi="Times New Roman" w:cs="Times New Roman"/>
          <w:sz w:val="24"/>
          <w:szCs w:val="24"/>
          <w:lang w:val="en-US"/>
        </w:rPr>
        <w:t xml:space="preserve"> </w:t>
      </w:r>
      <w:r w:rsidR="00845D97">
        <w:rPr>
          <w:rFonts w:ascii="Times New Roman" w:hAnsi="Times New Roman" w:cs="Times New Roman"/>
          <w:sz w:val="24"/>
          <w:szCs w:val="24"/>
          <w:lang w:val="en-US"/>
        </w:rPr>
        <w:t>The Department</w:t>
      </w:r>
      <w:r w:rsidR="00BD760D">
        <w:rPr>
          <w:rFonts w:ascii="Times New Roman" w:hAnsi="Times New Roman" w:cs="Times New Roman"/>
          <w:sz w:val="24"/>
          <w:szCs w:val="24"/>
          <w:lang w:val="en-US"/>
        </w:rPr>
        <w:t xml:space="preserve"> should supply more information on its plans to fill critical skills vacancies of social workers, psychologists and other scarce skills. </w:t>
      </w:r>
    </w:p>
    <w:p w14:paraId="30F1978E" w14:textId="77777777" w:rsidR="0080219D" w:rsidRPr="0080219D" w:rsidRDefault="0080219D" w:rsidP="00503E26">
      <w:pPr>
        <w:numPr>
          <w:ilvl w:val="1"/>
          <w:numId w:val="15"/>
        </w:numPr>
        <w:spacing w:after="60" w:line="360" w:lineRule="auto"/>
        <w:contextualSpacing/>
        <w:jc w:val="both"/>
        <w:rPr>
          <w:rFonts w:ascii="Times New Roman" w:hAnsi="Times New Roman" w:cs="Times New Roman"/>
          <w:sz w:val="24"/>
          <w:szCs w:val="24"/>
          <w:lang w:val="en-US"/>
        </w:rPr>
      </w:pPr>
      <w:r w:rsidRPr="0080219D">
        <w:rPr>
          <w:rFonts w:ascii="Times New Roman" w:hAnsi="Times New Roman" w:cs="Times New Roman"/>
          <w:sz w:val="24"/>
          <w:szCs w:val="24"/>
          <w:lang w:val="en-US"/>
        </w:rPr>
        <w:t xml:space="preserve">The Committee remains concerned that some correctional services officials are appointed in terms of the Public Service Act and, others, in terms of the Correctional Services Act and that this hinders those employed in terms of the former Act from performing duties in correctional centres. </w:t>
      </w:r>
      <w:r w:rsidR="00F22749">
        <w:rPr>
          <w:rFonts w:ascii="Times New Roman" w:hAnsi="Times New Roman" w:cs="Times New Roman"/>
          <w:sz w:val="24"/>
          <w:szCs w:val="24"/>
          <w:lang w:val="en-US"/>
        </w:rPr>
        <w:t xml:space="preserve">The Committee reiterates its </w:t>
      </w:r>
      <w:r w:rsidR="00845D97" w:rsidRPr="0080219D">
        <w:rPr>
          <w:rFonts w:ascii="Times New Roman" w:hAnsi="Times New Roman" w:cs="Times New Roman"/>
          <w:sz w:val="24"/>
          <w:szCs w:val="24"/>
          <w:lang w:val="en-US"/>
        </w:rPr>
        <w:t>recommendation that</w:t>
      </w:r>
      <w:r w:rsidRPr="0080219D">
        <w:rPr>
          <w:rFonts w:ascii="Times New Roman" w:hAnsi="Times New Roman" w:cs="Times New Roman"/>
          <w:sz w:val="24"/>
          <w:szCs w:val="24"/>
          <w:lang w:val="en-US"/>
        </w:rPr>
        <w:t xml:space="preserve"> the Public Service Commission’s advice be sought on the feasibility of appointing all officials under one piece of legislation in order to eliminate the hindrances.</w:t>
      </w:r>
    </w:p>
    <w:p w14:paraId="3F4FDD7B" w14:textId="77777777" w:rsidR="0080219D" w:rsidRPr="0080219D" w:rsidRDefault="0080219D" w:rsidP="00503E26">
      <w:pPr>
        <w:numPr>
          <w:ilvl w:val="1"/>
          <w:numId w:val="15"/>
        </w:numPr>
        <w:spacing w:after="60" w:line="360" w:lineRule="auto"/>
        <w:contextualSpacing/>
        <w:jc w:val="both"/>
        <w:rPr>
          <w:rFonts w:ascii="Times New Roman" w:hAnsi="Times New Roman" w:cs="Times New Roman"/>
          <w:sz w:val="24"/>
          <w:szCs w:val="24"/>
          <w:lang w:val="en-US"/>
        </w:rPr>
      </w:pPr>
      <w:r w:rsidRPr="0080219D">
        <w:rPr>
          <w:rFonts w:ascii="Times New Roman" w:hAnsi="Times New Roman" w:cs="Times New Roman"/>
          <w:sz w:val="24"/>
          <w:szCs w:val="24"/>
          <w:lang w:val="en-US"/>
        </w:rPr>
        <w:t xml:space="preserve">In the 2016/17 </w:t>
      </w:r>
      <w:r w:rsidR="00EA555B">
        <w:rPr>
          <w:rFonts w:ascii="Times New Roman" w:hAnsi="Times New Roman" w:cs="Times New Roman"/>
          <w:sz w:val="24"/>
          <w:szCs w:val="24"/>
          <w:lang w:val="en-US"/>
        </w:rPr>
        <w:t xml:space="preserve">and 2017/18 </w:t>
      </w:r>
      <w:r w:rsidRPr="0080219D">
        <w:rPr>
          <w:rFonts w:ascii="Times New Roman" w:hAnsi="Times New Roman" w:cs="Times New Roman"/>
          <w:sz w:val="24"/>
          <w:szCs w:val="24"/>
          <w:lang w:val="en-US"/>
        </w:rPr>
        <w:t>Budget Vote report</w:t>
      </w:r>
      <w:r w:rsidR="00EA555B">
        <w:rPr>
          <w:rFonts w:ascii="Times New Roman" w:hAnsi="Times New Roman" w:cs="Times New Roman"/>
          <w:sz w:val="24"/>
          <w:szCs w:val="24"/>
          <w:lang w:val="en-US"/>
        </w:rPr>
        <w:t>s</w:t>
      </w:r>
      <w:r w:rsidRPr="0080219D">
        <w:rPr>
          <w:rFonts w:ascii="Times New Roman" w:hAnsi="Times New Roman" w:cs="Times New Roman"/>
          <w:sz w:val="24"/>
          <w:szCs w:val="24"/>
          <w:lang w:val="en-US"/>
        </w:rPr>
        <w:t xml:space="preserve">, this Committee welcomed the proposals to establish nine regions that mirror South Africa’s provinces. The Committee was assured that this issue was receiving the Minister’s attention but yet little progress seems to have been made. The Committee requests a report on the weaknesses of the current structure of 6 regions of the Department and how these could be addressed in the new organizational structure. The Committee further requires the Department to report </w:t>
      </w:r>
      <w:r w:rsidR="00845D97" w:rsidRPr="0080219D">
        <w:rPr>
          <w:rFonts w:ascii="Times New Roman" w:hAnsi="Times New Roman" w:cs="Times New Roman"/>
          <w:sz w:val="24"/>
          <w:szCs w:val="24"/>
          <w:lang w:val="en-US"/>
        </w:rPr>
        <w:t xml:space="preserve">quarterly </w:t>
      </w:r>
      <w:r w:rsidR="00845D97">
        <w:rPr>
          <w:rFonts w:ascii="Times New Roman" w:hAnsi="Times New Roman" w:cs="Times New Roman"/>
          <w:sz w:val="24"/>
          <w:szCs w:val="24"/>
          <w:lang w:val="en-US"/>
        </w:rPr>
        <w:t>on</w:t>
      </w:r>
      <w:r w:rsidR="00F22749">
        <w:rPr>
          <w:rFonts w:ascii="Times New Roman" w:hAnsi="Times New Roman" w:cs="Times New Roman"/>
          <w:sz w:val="24"/>
          <w:szCs w:val="24"/>
          <w:lang w:val="en-US"/>
        </w:rPr>
        <w:t xml:space="preserve"> </w:t>
      </w:r>
      <w:r w:rsidRPr="0080219D">
        <w:rPr>
          <w:rFonts w:ascii="Times New Roman" w:hAnsi="Times New Roman" w:cs="Times New Roman"/>
          <w:sz w:val="24"/>
          <w:szCs w:val="24"/>
          <w:lang w:val="en-US"/>
        </w:rPr>
        <w:t>the performance of each of the six regions.</w:t>
      </w:r>
    </w:p>
    <w:p w14:paraId="75F088AE" w14:textId="77777777" w:rsidR="0080219D" w:rsidRPr="0080219D" w:rsidRDefault="0080219D" w:rsidP="00503E26">
      <w:pPr>
        <w:numPr>
          <w:ilvl w:val="1"/>
          <w:numId w:val="15"/>
        </w:numPr>
        <w:spacing w:after="60" w:line="360" w:lineRule="auto"/>
        <w:contextualSpacing/>
        <w:jc w:val="both"/>
        <w:rPr>
          <w:rFonts w:ascii="Times New Roman" w:hAnsi="Times New Roman" w:cs="Times New Roman"/>
          <w:sz w:val="24"/>
          <w:szCs w:val="24"/>
          <w:lang w:val="en-US"/>
        </w:rPr>
      </w:pPr>
      <w:r w:rsidRPr="0080219D">
        <w:rPr>
          <w:rFonts w:ascii="Times New Roman" w:hAnsi="Times New Roman" w:cs="Times New Roman"/>
          <w:sz w:val="24"/>
          <w:szCs w:val="24"/>
          <w:lang w:val="en-US"/>
        </w:rPr>
        <w:t xml:space="preserve">The Committee </w:t>
      </w:r>
      <w:r w:rsidR="00BB2BB2">
        <w:rPr>
          <w:rFonts w:ascii="Times New Roman" w:hAnsi="Times New Roman" w:cs="Times New Roman"/>
          <w:sz w:val="24"/>
          <w:szCs w:val="24"/>
          <w:lang w:val="en-US"/>
        </w:rPr>
        <w:t xml:space="preserve">requires a written response from the DCS on the plans to ensure the </w:t>
      </w:r>
      <w:r w:rsidR="00DF6998">
        <w:rPr>
          <w:rFonts w:ascii="Times New Roman" w:hAnsi="Times New Roman" w:cs="Times New Roman"/>
          <w:sz w:val="24"/>
          <w:szCs w:val="24"/>
          <w:lang w:val="en-US"/>
        </w:rPr>
        <w:t>(</w:t>
      </w:r>
      <w:r w:rsidR="00BB2BB2">
        <w:rPr>
          <w:rFonts w:ascii="Times New Roman" w:hAnsi="Times New Roman" w:cs="Times New Roman"/>
          <w:sz w:val="24"/>
          <w:szCs w:val="24"/>
          <w:lang w:val="en-US"/>
        </w:rPr>
        <w:t xml:space="preserve">financial </w:t>
      </w:r>
      <w:r w:rsidR="00DF6998">
        <w:rPr>
          <w:rFonts w:ascii="Times New Roman" w:hAnsi="Times New Roman" w:cs="Times New Roman"/>
          <w:sz w:val="24"/>
          <w:szCs w:val="24"/>
          <w:lang w:val="en-US"/>
        </w:rPr>
        <w:t xml:space="preserve">and operational) </w:t>
      </w:r>
      <w:r w:rsidR="00BB2BB2">
        <w:rPr>
          <w:rFonts w:ascii="Times New Roman" w:hAnsi="Times New Roman" w:cs="Times New Roman"/>
          <w:sz w:val="24"/>
          <w:szCs w:val="24"/>
          <w:lang w:val="en-US"/>
        </w:rPr>
        <w:t>independence of JICS</w:t>
      </w:r>
      <w:r w:rsidR="00394623">
        <w:rPr>
          <w:rFonts w:ascii="Times New Roman" w:hAnsi="Times New Roman" w:cs="Times New Roman"/>
          <w:sz w:val="24"/>
          <w:szCs w:val="24"/>
          <w:lang w:val="en-US"/>
        </w:rPr>
        <w:t>. The Committe</w:t>
      </w:r>
      <w:r w:rsidR="00DF6998">
        <w:rPr>
          <w:rFonts w:ascii="Times New Roman" w:hAnsi="Times New Roman" w:cs="Times New Roman"/>
          <w:sz w:val="24"/>
          <w:szCs w:val="24"/>
          <w:lang w:val="en-US"/>
        </w:rPr>
        <w:t>e believes that JICS’s</w:t>
      </w:r>
      <w:r w:rsidR="00394623">
        <w:rPr>
          <w:rFonts w:ascii="Times New Roman" w:hAnsi="Times New Roman" w:cs="Times New Roman"/>
          <w:sz w:val="24"/>
          <w:szCs w:val="24"/>
          <w:lang w:val="en-US"/>
        </w:rPr>
        <w:t xml:space="preserve"> independence would enable it to </w:t>
      </w:r>
      <w:r w:rsidR="00BB2BB2">
        <w:rPr>
          <w:rFonts w:ascii="Times New Roman" w:hAnsi="Times New Roman" w:cs="Times New Roman"/>
          <w:sz w:val="24"/>
          <w:szCs w:val="24"/>
          <w:lang w:val="en-US"/>
        </w:rPr>
        <w:t xml:space="preserve">perform its </w:t>
      </w:r>
      <w:r w:rsidR="00394623">
        <w:rPr>
          <w:rFonts w:ascii="Times New Roman" w:hAnsi="Times New Roman" w:cs="Times New Roman"/>
          <w:sz w:val="24"/>
          <w:szCs w:val="24"/>
          <w:lang w:val="en-US"/>
        </w:rPr>
        <w:t xml:space="preserve">oversight role more efficiently. The Committee would support </w:t>
      </w:r>
      <w:r w:rsidR="002A2E58">
        <w:rPr>
          <w:rFonts w:ascii="Times New Roman" w:hAnsi="Times New Roman" w:cs="Times New Roman"/>
          <w:sz w:val="24"/>
          <w:szCs w:val="24"/>
          <w:lang w:val="en-US"/>
        </w:rPr>
        <w:t>initiatives that would enhance JICS’s independence, including amendments to the current legislation</w:t>
      </w:r>
      <w:r w:rsidR="00BB2BB2">
        <w:rPr>
          <w:rFonts w:ascii="Times New Roman" w:hAnsi="Times New Roman" w:cs="Times New Roman"/>
          <w:sz w:val="24"/>
          <w:szCs w:val="24"/>
          <w:lang w:val="en-US"/>
        </w:rPr>
        <w:t>.</w:t>
      </w:r>
      <w:r w:rsidR="00394623">
        <w:rPr>
          <w:rFonts w:ascii="Times New Roman" w:hAnsi="Times New Roman" w:cs="Times New Roman"/>
          <w:sz w:val="24"/>
          <w:szCs w:val="24"/>
          <w:lang w:val="en-US"/>
        </w:rPr>
        <w:t xml:space="preserve"> </w:t>
      </w:r>
      <w:r w:rsidRPr="0080219D">
        <w:rPr>
          <w:rFonts w:ascii="Times New Roman" w:hAnsi="Times New Roman" w:cs="Times New Roman"/>
          <w:sz w:val="24"/>
          <w:szCs w:val="24"/>
          <w:lang w:val="en-US"/>
        </w:rPr>
        <w:t xml:space="preserve">  </w:t>
      </w:r>
    </w:p>
    <w:p w14:paraId="27B8629D" w14:textId="77777777" w:rsidR="0080219D" w:rsidRPr="0080219D" w:rsidRDefault="00BB2BB2"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Committee</w:t>
      </w:r>
      <w:r w:rsidR="0080219D" w:rsidRPr="0080219D">
        <w:rPr>
          <w:rFonts w:ascii="Times New Roman" w:hAnsi="Times New Roman" w:cs="Times New Roman"/>
          <w:sz w:val="24"/>
          <w:szCs w:val="24"/>
          <w:lang w:val="en-US"/>
        </w:rPr>
        <w:t xml:space="preserve"> requests to be provided with all JICS investigation reports in respect of assaults, use of excessive force, unnatural dea</w:t>
      </w:r>
      <w:r>
        <w:rPr>
          <w:rFonts w:ascii="Times New Roman" w:hAnsi="Times New Roman" w:cs="Times New Roman"/>
          <w:sz w:val="24"/>
          <w:szCs w:val="24"/>
          <w:lang w:val="en-US"/>
        </w:rPr>
        <w:t>ths and torture over the 2017/18</w:t>
      </w:r>
      <w:r w:rsidR="0080219D" w:rsidRPr="0080219D">
        <w:rPr>
          <w:rFonts w:ascii="Times New Roman" w:hAnsi="Times New Roman" w:cs="Times New Roman"/>
          <w:sz w:val="24"/>
          <w:szCs w:val="24"/>
          <w:lang w:val="en-US"/>
        </w:rPr>
        <w:t xml:space="preserve"> financial year</w:t>
      </w:r>
      <w:r>
        <w:rPr>
          <w:rFonts w:ascii="Times New Roman" w:hAnsi="Times New Roman" w:cs="Times New Roman"/>
          <w:sz w:val="24"/>
          <w:szCs w:val="24"/>
          <w:lang w:val="en-US"/>
        </w:rPr>
        <w:t xml:space="preserve"> and from now onwards</w:t>
      </w:r>
      <w:r w:rsidR="0080219D" w:rsidRPr="0080219D">
        <w:rPr>
          <w:rFonts w:ascii="Times New Roman" w:hAnsi="Times New Roman" w:cs="Times New Roman"/>
          <w:sz w:val="24"/>
          <w:szCs w:val="24"/>
          <w:lang w:val="en-US"/>
        </w:rPr>
        <w:t xml:space="preserve">. </w:t>
      </w:r>
    </w:p>
    <w:p w14:paraId="67ABEDFC" w14:textId="77777777" w:rsidR="0080219D" w:rsidRPr="0080219D" w:rsidRDefault="0080219D" w:rsidP="00503E26">
      <w:pPr>
        <w:numPr>
          <w:ilvl w:val="1"/>
          <w:numId w:val="15"/>
        </w:numPr>
        <w:spacing w:after="60" w:line="360" w:lineRule="auto"/>
        <w:contextualSpacing/>
        <w:jc w:val="both"/>
        <w:rPr>
          <w:rFonts w:ascii="Times New Roman" w:hAnsi="Times New Roman" w:cs="Times New Roman"/>
          <w:sz w:val="24"/>
          <w:szCs w:val="24"/>
          <w:lang w:val="en-US"/>
        </w:rPr>
      </w:pPr>
      <w:r w:rsidRPr="0080219D">
        <w:rPr>
          <w:rFonts w:ascii="Times New Roman" w:hAnsi="Times New Roman" w:cs="Times New Roman"/>
          <w:sz w:val="24"/>
          <w:szCs w:val="24"/>
          <w:lang w:val="en-US"/>
        </w:rPr>
        <w:t>The Committee recommends that the Department considers developing some measurable performance indicators and targets for the Assurance Services</w:t>
      </w:r>
      <w:r w:rsidR="00BB2BB2">
        <w:rPr>
          <w:rFonts w:ascii="Times New Roman" w:hAnsi="Times New Roman" w:cs="Times New Roman"/>
          <w:sz w:val="24"/>
          <w:szCs w:val="24"/>
          <w:lang w:val="en-US"/>
        </w:rPr>
        <w:t xml:space="preserve"> </w:t>
      </w:r>
      <w:r w:rsidRPr="0080219D">
        <w:rPr>
          <w:rFonts w:ascii="Times New Roman" w:hAnsi="Times New Roman" w:cs="Times New Roman"/>
          <w:sz w:val="24"/>
          <w:szCs w:val="24"/>
          <w:lang w:val="en-US"/>
        </w:rPr>
        <w:t xml:space="preserve">sub-programme. </w:t>
      </w:r>
      <w:r w:rsidR="00394623">
        <w:rPr>
          <w:rFonts w:ascii="Times New Roman" w:hAnsi="Times New Roman" w:cs="Times New Roman"/>
          <w:sz w:val="24"/>
          <w:szCs w:val="24"/>
          <w:lang w:val="en-US"/>
        </w:rPr>
        <w:t xml:space="preserve">This could assist the DCS to achieve clean audits in the future. </w:t>
      </w:r>
      <w:r w:rsidRPr="0080219D">
        <w:rPr>
          <w:rFonts w:ascii="Times New Roman" w:hAnsi="Times New Roman" w:cs="Times New Roman"/>
          <w:sz w:val="24"/>
          <w:szCs w:val="24"/>
          <w:lang w:val="en-US"/>
        </w:rPr>
        <w:t xml:space="preserve">     </w:t>
      </w:r>
    </w:p>
    <w:p w14:paraId="49D5CB4A" w14:textId="77777777" w:rsidR="0080219D" w:rsidRPr="0080219D" w:rsidRDefault="0080219D" w:rsidP="00503E26">
      <w:pPr>
        <w:numPr>
          <w:ilvl w:val="1"/>
          <w:numId w:val="15"/>
        </w:numPr>
        <w:spacing w:after="60" w:line="360" w:lineRule="auto"/>
        <w:contextualSpacing/>
        <w:jc w:val="both"/>
        <w:rPr>
          <w:rFonts w:ascii="Times New Roman" w:hAnsi="Times New Roman" w:cs="Times New Roman"/>
          <w:sz w:val="24"/>
          <w:szCs w:val="24"/>
          <w:lang w:val="en-US"/>
        </w:rPr>
      </w:pPr>
      <w:r w:rsidRPr="0080219D">
        <w:rPr>
          <w:rFonts w:ascii="Times New Roman" w:hAnsi="Times New Roman" w:cs="Times New Roman"/>
          <w:sz w:val="24"/>
          <w:szCs w:val="24"/>
          <w:lang w:val="en-US"/>
        </w:rPr>
        <w:t>The Committ</w:t>
      </w:r>
      <w:r w:rsidR="00C40D36">
        <w:rPr>
          <w:rFonts w:ascii="Times New Roman" w:hAnsi="Times New Roman" w:cs="Times New Roman"/>
          <w:sz w:val="24"/>
          <w:szCs w:val="24"/>
          <w:lang w:val="en-US"/>
        </w:rPr>
        <w:t xml:space="preserve">ee requires more details on </w:t>
      </w:r>
      <w:r w:rsidR="00394623">
        <w:rPr>
          <w:rFonts w:ascii="Times New Roman" w:hAnsi="Times New Roman" w:cs="Times New Roman"/>
          <w:sz w:val="24"/>
          <w:szCs w:val="24"/>
          <w:lang w:val="en-US"/>
        </w:rPr>
        <w:t xml:space="preserve">the </w:t>
      </w:r>
      <w:r w:rsidR="00C40D36">
        <w:rPr>
          <w:rFonts w:ascii="Times New Roman" w:hAnsi="Times New Roman" w:cs="Times New Roman"/>
          <w:sz w:val="24"/>
          <w:szCs w:val="24"/>
          <w:lang w:val="en-US"/>
        </w:rPr>
        <w:t xml:space="preserve">feasibility study for the Department’s head office which has been allocated R29 million in 2017/18 and R45 million in 2018/19. </w:t>
      </w:r>
      <w:r w:rsidR="00BE45F8">
        <w:rPr>
          <w:rFonts w:ascii="Times New Roman" w:hAnsi="Times New Roman" w:cs="Times New Roman"/>
          <w:sz w:val="24"/>
          <w:szCs w:val="24"/>
          <w:lang w:val="en-US"/>
        </w:rPr>
        <w:t xml:space="preserve">The Department should indicate </w:t>
      </w:r>
      <w:r w:rsidRPr="0080219D">
        <w:rPr>
          <w:rFonts w:ascii="Times New Roman" w:hAnsi="Times New Roman" w:cs="Times New Roman"/>
          <w:sz w:val="24"/>
          <w:szCs w:val="24"/>
          <w:lang w:val="en-US"/>
        </w:rPr>
        <w:t xml:space="preserve">whether </w:t>
      </w:r>
      <w:r w:rsidR="00845D97">
        <w:rPr>
          <w:rFonts w:ascii="Times New Roman" w:hAnsi="Times New Roman" w:cs="Times New Roman"/>
          <w:sz w:val="24"/>
          <w:szCs w:val="24"/>
          <w:lang w:val="en-US"/>
        </w:rPr>
        <w:t xml:space="preserve">a </w:t>
      </w:r>
      <w:r w:rsidR="00845D97" w:rsidRPr="0080219D">
        <w:rPr>
          <w:rFonts w:ascii="Times New Roman" w:hAnsi="Times New Roman" w:cs="Times New Roman"/>
          <w:sz w:val="24"/>
          <w:szCs w:val="24"/>
          <w:lang w:val="en-US"/>
        </w:rPr>
        <w:t>service</w:t>
      </w:r>
      <w:r w:rsidRPr="0080219D">
        <w:rPr>
          <w:rFonts w:ascii="Times New Roman" w:hAnsi="Times New Roman" w:cs="Times New Roman"/>
          <w:sz w:val="24"/>
          <w:szCs w:val="24"/>
          <w:lang w:val="en-US"/>
        </w:rPr>
        <w:t xml:space="preserve"> provider has been appointed or not and on what work has been done in this regard already.   </w:t>
      </w:r>
    </w:p>
    <w:p w14:paraId="29E4C18E" w14:textId="77777777" w:rsidR="0077761C" w:rsidRDefault="0080219D" w:rsidP="00503E26">
      <w:pPr>
        <w:numPr>
          <w:ilvl w:val="1"/>
          <w:numId w:val="15"/>
        </w:numPr>
        <w:spacing w:after="60" w:line="360" w:lineRule="auto"/>
        <w:contextualSpacing/>
        <w:jc w:val="both"/>
        <w:rPr>
          <w:rFonts w:ascii="Times New Roman" w:hAnsi="Times New Roman" w:cs="Times New Roman"/>
          <w:sz w:val="24"/>
          <w:szCs w:val="24"/>
          <w:lang w:val="en-US"/>
        </w:rPr>
      </w:pPr>
      <w:r w:rsidRPr="0077761C">
        <w:rPr>
          <w:rFonts w:ascii="Times New Roman" w:hAnsi="Times New Roman" w:cs="Times New Roman"/>
          <w:sz w:val="24"/>
          <w:szCs w:val="24"/>
          <w:lang w:val="en-US"/>
        </w:rPr>
        <w:t xml:space="preserve">The Department </w:t>
      </w:r>
      <w:r w:rsidR="00BE45F8">
        <w:rPr>
          <w:rFonts w:ascii="Times New Roman" w:hAnsi="Times New Roman" w:cs="Times New Roman"/>
          <w:sz w:val="24"/>
          <w:szCs w:val="24"/>
          <w:lang w:val="en-US"/>
        </w:rPr>
        <w:t xml:space="preserve">should </w:t>
      </w:r>
      <w:r w:rsidR="00845D97" w:rsidRPr="0077761C">
        <w:rPr>
          <w:rFonts w:ascii="Times New Roman" w:hAnsi="Times New Roman" w:cs="Times New Roman"/>
          <w:sz w:val="24"/>
          <w:szCs w:val="24"/>
          <w:lang w:val="en-US"/>
        </w:rPr>
        <w:t>submit a</w:t>
      </w:r>
      <w:r w:rsidRPr="0077761C">
        <w:rPr>
          <w:rFonts w:ascii="Times New Roman" w:hAnsi="Times New Roman" w:cs="Times New Roman"/>
          <w:sz w:val="24"/>
          <w:szCs w:val="24"/>
          <w:lang w:val="en-US"/>
        </w:rPr>
        <w:t xml:space="preserve"> full report on the details of all pending and settled civil claims against the Department over the last two financial years, detailing all current contingent liabilities and settlement amounts and amounts spent on legal costs in defending those civil claims. </w:t>
      </w:r>
    </w:p>
    <w:p w14:paraId="47E23F19" w14:textId="77777777" w:rsidR="0080219D" w:rsidRPr="0077761C" w:rsidRDefault="0080219D" w:rsidP="00503E26">
      <w:pPr>
        <w:numPr>
          <w:ilvl w:val="1"/>
          <w:numId w:val="15"/>
        </w:numPr>
        <w:spacing w:after="60" w:line="360" w:lineRule="auto"/>
        <w:contextualSpacing/>
        <w:jc w:val="both"/>
        <w:rPr>
          <w:rFonts w:ascii="Times New Roman" w:hAnsi="Times New Roman" w:cs="Times New Roman"/>
          <w:sz w:val="24"/>
          <w:szCs w:val="24"/>
          <w:lang w:val="en-US"/>
        </w:rPr>
      </w:pPr>
      <w:r w:rsidRPr="0077761C">
        <w:rPr>
          <w:rFonts w:ascii="Times New Roman" w:hAnsi="Times New Roman" w:cs="Times New Roman"/>
          <w:sz w:val="24"/>
          <w:szCs w:val="24"/>
          <w:lang w:val="en-US"/>
        </w:rPr>
        <w:t xml:space="preserve">The Committee urges the Department to redouble its efforts at working with </w:t>
      </w:r>
      <w:r w:rsidR="00845D97" w:rsidRPr="0077761C">
        <w:rPr>
          <w:rFonts w:ascii="Times New Roman" w:hAnsi="Times New Roman" w:cs="Times New Roman"/>
          <w:sz w:val="24"/>
          <w:szCs w:val="24"/>
          <w:lang w:val="en-US"/>
        </w:rPr>
        <w:t>other departments</w:t>
      </w:r>
      <w:r w:rsidRPr="0077761C">
        <w:rPr>
          <w:rFonts w:ascii="Times New Roman" w:hAnsi="Times New Roman" w:cs="Times New Roman"/>
          <w:sz w:val="24"/>
          <w:szCs w:val="24"/>
          <w:lang w:val="en-US"/>
        </w:rPr>
        <w:t xml:space="preserve"> in the criminal justice c</w:t>
      </w:r>
      <w:r w:rsidR="002F453B" w:rsidRPr="0077761C">
        <w:rPr>
          <w:rFonts w:ascii="Times New Roman" w:hAnsi="Times New Roman" w:cs="Times New Roman"/>
          <w:sz w:val="24"/>
          <w:szCs w:val="24"/>
          <w:lang w:val="en-US"/>
        </w:rPr>
        <w:t xml:space="preserve">luster to </w:t>
      </w:r>
      <w:r w:rsidRPr="0077761C">
        <w:rPr>
          <w:rFonts w:ascii="Times New Roman" w:hAnsi="Times New Roman" w:cs="Times New Roman"/>
          <w:sz w:val="24"/>
          <w:szCs w:val="24"/>
          <w:lang w:val="en-US"/>
        </w:rPr>
        <w:t>down-manag</w:t>
      </w:r>
      <w:r w:rsidR="002F453B" w:rsidRPr="0077761C">
        <w:rPr>
          <w:rFonts w:ascii="Times New Roman" w:hAnsi="Times New Roman" w:cs="Times New Roman"/>
          <w:sz w:val="24"/>
          <w:szCs w:val="24"/>
          <w:lang w:val="en-US"/>
        </w:rPr>
        <w:t>e</w:t>
      </w:r>
      <w:r w:rsidRPr="0077761C">
        <w:rPr>
          <w:rFonts w:ascii="Times New Roman" w:hAnsi="Times New Roman" w:cs="Times New Roman"/>
          <w:sz w:val="24"/>
          <w:szCs w:val="24"/>
          <w:lang w:val="en-US"/>
        </w:rPr>
        <w:t xml:space="preserve"> the remand population and overcrowding in general. </w:t>
      </w:r>
      <w:r w:rsidR="00845D97">
        <w:rPr>
          <w:rFonts w:ascii="Times New Roman" w:hAnsi="Times New Roman" w:cs="Times New Roman"/>
          <w:sz w:val="24"/>
          <w:szCs w:val="24"/>
          <w:lang w:val="en-US"/>
        </w:rPr>
        <w:t xml:space="preserve">The </w:t>
      </w:r>
      <w:r w:rsidR="00845D97" w:rsidRPr="0077761C">
        <w:rPr>
          <w:rFonts w:ascii="Times New Roman" w:hAnsi="Times New Roman" w:cs="Times New Roman"/>
          <w:sz w:val="24"/>
          <w:szCs w:val="24"/>
          <w:lang w:val="en-US"/>
        </w:rPr>
        <w:t>Department</w:t>
      </w:r>
      <w:r w:rsidRPr="0077761C">
        <w:rPr>
          <w:rFonts w:ascii="Times New Roman" w:hAnsi="Times New Roman" w:cs="Times New Roman"/>
          <w:sz w:val="24"/>
          <w:szCs w:val="24"/>
          <w:lang w:val="en-US"/>
        </w:rPr>
        <w:t xml:space="preserve"> </w:t>
      </w:r>
      <w:r w:rsidR="00BE45F8">
        <w:rPr>
          <w:rFonts w:ascii="Times New Roman" w:hAnsi="Times New Roman" w:cs="Times New Roman"/>
          <w:sz w:val="24"/>
          <w:szCs w:val="24"/>
          <w:lang w:val="en-US"/>
        </w:rPr>
        <w:t xml:space="preserve">should </w:t>
      </w:r>
      <w:r w:rsidRPr="0077761C">
        <w:rPr>
          <w:rFonts w:ascii="Times New Roman" w:hAnsi="Times New Roman" w:cs="Times New Roman"/>
          <w:sz w:val="24"/>
          <w:szCs w:val="24"/>
          <w:lang w:val="en-US"/>
        </w:rPr>
        <w:t xml:space="preserve">to make effective use of all applicable legislative provisions including the bail protocols and section 49G of the Correctional Services Act. </w:t>
      </w:r>
    </w:p>
    <w:p w14:paraId="4D9B8C1B" w14:textId="77777777" w:rsidR="002F453B" w:rsidRDefault="002F453B"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Committee requests more detailed updates on the implementation of the electronic monitoring system and the Integrated Inmate Management System.  </w:t>
      </w:r>
    </w:p>
    <w:p w14:paraId="635AC278" w14:textId="77777777" w:rsidR="0080219D" w:rsidRPr="0080219D" w:rsidRDefault="00BE45F8"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Committee once again recommends that the Department </w:t>
      </w:r>
      <w:r w:rsidR="0080219D" w:rsidRPr="0080219D">
        <w:rPr>
          <w:rFonts w:ascii="Times New Roman" w:hAnsi="Times New Roman" w:cs="Times New Roman"/>
          <w:sz w:val="24"/>
          <w:szCs w:val="24"/>
          <w:lang w:val="en-US"/>
        </w:rPr>
        <w:t>gives serious consideration to the use of technology to increase safety within its facilities. The Committee requests an update on the progress made in initiating and implementing such interventions as CCTV and cellphone detection technology</w:t>
      </w:r>
      <w:r>
        <w:rPr>
          <w:rFonts w:ascii="Times New Roman" w:hAnsi="Times New Roman" w:cs="Times New Roman"/>
          <w:sz w:val="24"/>
          <w:szCs w:val="24"/>
          <w:lang w:val="en-US"/>
        </w:rPr>
        <w:t xml:space="preserve">. </w:t>
      </w:r>
      <w:r w:rsidR="0080219D" w:rsidRPr="0080219D">
        <w:rPr>
          <w:rFonts w:ascii="Times New Roman" w:hAnsi="Times New Roman" w:cs="Times New Roman"/>
          <w:sz w:val="24"/>
          <w:szCs w:val="24"/>
          <w:lang w:val="en-US"/>
        </w:rPr>
        <w:t xml:space="preserve"> </w:t>
      </w:r>
    </w:p>
    <w:p w14:paraId="2BE36D8E" w14:textId="77777777" w:rsidR="0080219D" w:rsidRPr="00ED2440" w:rsidRDefault="0077761C"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The Committee</w:t>
      </w:r>
      <w:r w:rsidR="00ED2440">
        <w:rPr>
          <w:rFonts w:ascii="Times New Roman" w:hAnsi="Times New Roman" w:cs="Times New Roman"/>
          <w:sz w:val="24"/>
          <w:szCs w:val="24"/>
        </w:rPr>
        <w:t xml:space="preserve"> still awaits more details on the draft policy framework to facilitate inter-state transfer of foreign national inmates in our correctional centres as this could contribute into easing overcrowding in our centres</w:t>
      </w:r>
      <w:r>
        <w:rPr>
          <w:rFonts w:ascii="Times New Roman" w:hAnsi="Times New Roman" w:cs="Times New Roman"/>
          <w:sz w:val="24"/>
          <w:szCs w:val="24"/>
        </w:rPr>
        <w:t>,</w:t>
      </w:r>
      <w:r w:rsidR="00ED2440">
        <w:rPr>
          <w:rFonts w:ascii="Times New Roman" w:hAnsi="Times New Roman" w:cs="Times New Roman"/>
          <w:sz w:val="24"/>
          <w:szCs w:val="24"/>
        </w:rPr>
        <w:t xml:space="preserve"> once implemented. As state</w:t>
      </w:r>
      <w:r>
        <w:rPr>
          <w:rFonts w:ascii="Times New Roman" w:hAnsi="Times New Roman" w:cs="Times New Roman"/>
          <w:sz w:val="24"/>
          <w:szCs w:val="24"/>
        </w:rPr>
        <w:t>d</w:t>
      </w:r>
      <w:r w:rsidR="00ED2440">
        <w:rPr>
          <w:rFonts w:ascii="Times New Roman" w:hAnsi="Times New Roman" w:cs="Times New Roman"/>
          <w:sz w:val="24"/>
          <w:szCs w:val="24"/>
        </w:rPr>
        <w:t xml:space="preserve"> in </w:t>
      </w:r>
      <w:r w:rsidR="00BE45F8">
        <w:rPr>
          <w:rFonts w:ascii="Times New Roman" w:hAnsi="Times New Roman" w:cs="Times New Roman"/>
          <w:sz w:val="24"/>
          <w:szCs w:val="24"/>
        </w:rPr>
        <w:t xml:space="preserve">the </w:t>
      </w:r>
      <w:r w:rsidR="00ED2440">
        <w:rPr>
          <w:rFonts w:ascii="Times New Roman" w:hAnsi="Times New Roman" w:cs="Times New Roman"/>
          <w:sz w:val="24"/>
          <w:szCs w:val="24"/>
        </w:rPr>
        <w:t>previous Budget Vote report, t</w:t>
      </w:r>
      <w:r w:rsidR="0080219D" w:rsidRPr="00ED2440">
        <w:rPr>
          <w:rFonts w:ascii="Times New Roman" w:hAnsi="Times New Roman" w:cs="Times New Roman"/>
          <w:sz w:val="24"/>
          <w:szCs w:val="24"/>
        </w:rPr>
        <w:t>he Committee recommends that the development of a draft policy framework be expedited and should draw lessons from international best practice standards, conventions and protocols.</w:t>
      </w:r>
    </w:p>
    <w:p w14:paraId="4EEEB302" w14:textId="77777777" w:rsidR="002F453B" w:rsidRPr="003C577B" w:rsidRDefault="0080219D" w:rsidP="00503E26">
      <w:pPr>
        <w:numPr>
          <w:ilvl w:val="1"/>
          <w:numId w:val="15"/>
        </w:numPr>
        <w:spacing w:after="60" w:line="360" w:lineRule="auto"/>
        <w:contextualSpacing/>
        <w:jc w:val="both"/>
        <w:rPr>
          <w:rFonts w:ascii="Times New Roman" w:hAnsi="Times New Roman" w:cs="Times New Roman"/>
          <w:sz w:val="24"/>
          <w:szCs w:val="24"/>
          <w:lang w:val="en-US"/>
        </w:rPr>
      </w:pPr>
      <w:r w:rsidRPr="0080219D">
        <w:rPr>
          <w:rFonts w:ascii="Times New Roman" w:hAnsi="Times New Roman" w:cs="Times New Roman"/>
          <w:sz w:val="24"/>
          <w:szCs w:val="24"/>
          <w:lang w:val="en-US"/>
        </w:rPr>
        <w:t xml:space="preserve">The Committee </w:t>
      </w:r>
      <w:r w:rsidR="00BE45F8">
        <w:rPr>
          <w:rFonts w:ascii="Times New Roman" w:hAnsi="Times New Roman" w:cs="Times New Roman"/>
          <w:sz w:val="24"/>
          <w:szCs w:val="24"/>
          <w:lang w:val="en-US"/>
        </w:rPr>
        <w:t xml:space="preserve">requests </w:t>
      </w:r>
      <w:r w:rsidR="002F453B">
        <w:rPr>
          <w:rFonts w:ascii="Times New Roman" w:hAnsi="Times New Roman" w:cs="Times New Roman"/>
          <w:sz w:val="24"/>
          <w:szCs w:val="24"/>
          <w:lang w:val="en-US"/>
        </w:rPr>
        <w:t xml:space="preserve">a detailed report </w:t>
      </w:r>
      <w:r w:rsidRPr="0080219D">
        <w:rPr>
          <w:rFonts w:ascii="Times New Roman" w:hAnsi="Times New Roman" w:cs="Times New Roman"/>
          <w:sz w:val="24"/>
          <w:szCs w:val="24"/>
          <w:lang w:val="en-US"/>
        </w:rPr>
        <w:t>on the delayed infrastructural upgrades, detailing t</w:t>
      </w:r>
      <w:r w:rsidR="002F453B">
        <w:rPr>
          <w:rFonts w:ascii="Times New Roman" w:hAnsi="Times New Roman" w:cs="Times New Roman"/>
          <w:sz w:val="24"/>
          <w:szCs w:val="24"/>
          <w:lang w:val="en-US"/>
        </w:rPr>
        <w:t>he challenges and steps that have</w:t>
      </w:r>
      <w:r w:rsidRPr="0080219D">
        <w:rPr>
          <w:rFonts w:ascii="Times New Roman" w:hAnsi="Times New Roman" w:cs="Times New Roman"/>
          <w:sz w:val="24"/>
          <w:szCs w:val="24"/>
          <w:lang w:val="en-US"/>
        </w:rPr>
        <w:t xml:space="preserve"> be</w:t>
      </w:r>
      <w:r w:rsidR="002F453B">
        <w:rPr>
          <w:rFonts w:ascii="Times New Roman" w:hAnsi="Times New Roman" w:cs="Times New Roman"/>
          <w:sz w:val="24"/>
          <w:szCs w:val="24"/>
          <w:lang w:val="en-US"/>
        </w:rPr>
        <w:t>en</w:t>
      </w:r>
      <w:r w:rsidRPr="0080219D">
        <w:rPr>
          <w:rFonts w:ascii="Times New Roman" w:hAnsi="Times New Roman" w:cs="Times New Roman"/>
          <w:sz w:val="24"/>
          <w:szCs w:val="24"/>
          <w:lang w:val="en-US"/>
        </w:rPr>
        <w:t xml:space="preserve"> undertaken to resolve them. The report should also detail how much has been spent to date on those projects and the expected completion dates. </w:t>
      </w:r>
      <w:r w:rsidR="002F453B" w:rsidRPr="002F453B">
        <w:rPr>
          <w:rFonts w:ascii="Times New Roman" w:hAnsi="Times New Roman"/>
          <w:bCs/>
          <w:sz w:val="24"/>
          <w:szCs w:val="24"/>
        </w:rPr>
        <w:t xml:space="preserve">The Committee will schedule a joint briefing with </w:t>
      </w:r>
      <w:r w:rsidR="0077761C">
        <w:rPr>
          <w:rFonts w:ascii="Times New Roman" w:hAnsi="Times New Roman"/>
          <w:bCs/>
          <w:sz w:val="24"/>
          <w:szCs w:val="24"/>
        </w:rPr>
        <w:t>DPW</w:t>
      </w:r>
      <w:r w:rsidR="002F453B" w:rsidRPr="002F453B">
        <w:rPr>
          <w:rFonts w:ascii="Times New Roman" w:hAnsi="Times New Roman"/>
          <w:bCs/>
          <w:sz w:val="24"/>
          <w:szCs w:val="24"/>
        </w:rPr>
        <w:t xml:space="preserve"> and the IDT </w:t>
      </w:r>
      <w:r w:rsidR="00D85169">
        <w:rPr>
          <w:rFonts w:ascii="Times New Roman" w:hAnsi="Times New Roman"/>
          <w:bCs/>
          <w:sz w:val="24"/>
          <w:szCs w:val="24"/>
        </w:rPr>
        <w:t xml:space="preserve">to receive such a report </w:t>
      </w:r>
      <w:r w:rsidR="002F453B" w:rsidRPr="002F453B">
        <w:rPr>
          <w:rFonts w:ascii="Times New Roman" w:hAnsi="Times New Roman"/>
          <w:bCs/>
          <w:sz w:val="24"/>
          <w:szCs w:val="24"/>
        </w:rPr>
        <w:t>on all aspects of the infrastructure programme, including planned maintenance, as soon as its programme permits.</w:t>
      </w:r>
    </w:p>
    <w:p w14:paraId="36562613" w14:textId="77777777" w:rsidR="003C577B" w:rsidRPr="003C577B" w:rsidRDefault="003C577B"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Committee requires more information on the contradictory figures in the APP (2018/19) and the Estimates of National Expenditure (2018/19) on the number of bed spaces to be created over the next 10 years. </w:t>
      </w:r>
    </w:p>
    <w:p w14:paraId="21FF7248" w14:textId="77777777" w:rsidR="0080219D" w:rsidRPr="0080219D" w:rsidRDefault="00BE45F8"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Department </w:t>
      </w:r>
      <w:r w:rsidR="0080219D" w:rsidRPr="0080219D">
        <w:rPr>
          <w:rFonts w:ascii="Times New Roman" w:hAnsi="Times New Roman" w:cs="Times New Roman"/>
          <w:sz w:val="24"/>
          <w:szCs w:val="24"/>
          <w:lang w:val="en-US"/>
        </w:rPr>
        <w:t>should expedite its exploration of assuming responsibility for its infrastructure and maintenance works through building internal capacity that will, where feasible and appropriate, utilise inmate labour and thus contribute to the skills development of inmates.</w:t>
      </w:r>
      <w:r w:rsidR="00ED244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Committee </w:t>
      </w:r>
      <w:r w:rsidR="00845D97">
        <w:rPr>
          <w:rFonts w:ascii="Times New Roman" w:hAnsi="Times New Roman" w:cs="Times New Roman"/>
          <w:sz w:val="24"/>
          <w:szCs w:val="24"/>
          <w:lang w:val="en-US"/>
        </w:rPr>
        <w:t>welcomes the</w:t>
      </w:r>
      <w:r w:rsidR="00ED2440">
        <w:rPr>
          <w:rFonts w:ascii="Times New Roman" w:hAnsi="Times New Roman" w:cs="Times New Roman"/>
          <w:sz w:val="24"/>
          <w:szCs w:val="24"/>
          <w:lang w:val="en-US"/>
        </w:rPr>
        <w:t xml:space="preserve"> Minister’s assurance that the Department is working on introducing offender labour to deal with </w:t>
      </w:r>
      <w:r w:rsidR="0077761C">
        <w:rPr>
          <w:rFonts w:ascii="Times New Roman" w:hAnsi="Times New Roman" w:cs="Times New Roman"/>
          <w:sz w:val="24"/>
          <w:szCs w:val="24"/>
          <w:lang w:val="en-US"/>
        </w:rPr>
        <w:t xml:space="preserve">minor </w:t>
      </w:r>
      <w:r w:rsidR="00ED2440">
        <w:rPr>
          <w:rFonts w:ascii="Times New Roman" w:hAnsi="Times New Roman" w:cs="Times New Roman"/>
          <w:sz w:val="24"/>
          <w:szCs w:val="24"/>
          <w:lang w:val="en-US"/>
        </w:rPr>
        <w:t xml:space="preserve">maintenance works. </w:t>
      </w:r>
    </w:p>
    <w:p w14:paraId="5FD003A7" w14:textId="77777777" w:rsidR="00341E71" w:rsidRPr="0077761C" w:rsidRDefault="0077761C"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eastAsia="Times New Roman" w:hAnsi="Times New Roman" w:cs="Times New Roman"/>
          <w:color w:val="000000"/>
          <w:spacing w:val="6"/>
          <w:sz w:val="24"/>
          <w:szCs w:val="24"/>
          <w:lang w:val="en-US" w:eastAsia="en-GB"/>
        </w:rPr>
        <w:t xml:space="preserve">As per </w:t>
      </w:r>
      <w:r w:rsidR="00BE45F8">
        <w:rPr>
          <w:rFonts w:ascii="Times New Roman" w:eastAsia="Times New Roman" w:hAnsi="Times New Roman" w:cs="Times New Roman"/>
          <w:color w:val="000000"/>
          <w:spacing w:val="6"/>
          <w:sz w:val="24"/>
          <w:szCs w:val="24"/>
          <w:lang w:val="en-US" w:eastAsia="en-GB"/>
        </w:rPr>
        <w:t xml:space="preserve">the </w:t>
      </w:r>
      <w:r>
        <w:rPr>
          <w:rFonts w:ascii="Times New Roman" w:eastAsia="Times New Roman" w:hAnsi="Times New Roman" w:cs="Times New Roman"/>
          <w:color w:val="000000"/>
          <w:spacing w:val="6"/>
          <w:sz w:val="24"/>
          <w:szCs w:val="24"/>
          <w:lang w:val="en-US" w:eastAsia="en-GB"/>
        </w:rPr>
        <w:t>previous Budget Vote report, th</w:t>
      </w:r>
      <w:r w:rsidR="0080219D" w:rsidRPr="0080219D">
        <w:rPr>
          <w:rFonts w:ascii="Times New Roman" w:eastAsia="Times New Roman" w:hAnsi="Times New Roman" w:cs="Times New Roman"/>
          <w:color w:val="000000"/>
          <w:spacing w:val="6"/>
          <w:sz w:val="24"/>
          <w:szCs w:val="24"/>
          <w:lang w:val="en-US" w:eastAsia="en-GB"/>
        </w:rPr>
        <w:t>e Committee recommends that the Department works together with the Department of Small Business Development in exploring opportunities and encouraging the creation of cooperatives where ex-offenders could receive long-term employment, transfer their skills to their communities and thus facilitate their reintegration into society. This could go a long way in fighting recidivism.</w:t>
      </w:r>
    </w:p>
    <w:p w14:paraId="4A291328" w14:textId="77777777" w:rsidR="0077761C" w:rsidRPr="003C577B" w:rsidRDefault="0077761C"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The Committee requires more details on the reduction of the Offender Development sub-programme allocation from R874 million in 2017/18 to R859 million in 2018/19.</w:t>
      </w:r>
    </w:p>
    <w:p w14:paraId="24D0B82E" w14:textId="77777777" w:rsidR="003C577B" w:rsidRPr="00D91901" w:rsidRDefault="003C577B" w:rsidP="00503E26">
      <w:pPr>
        <w:numPr>
          <w:ilvl w:val="1"/>
          <w:numId w:val="15"/>
        </w:num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The Committee requires more information on why the target for the ‘percentage of inmates who tested for HIV and know their results’ has not been included in the 2018/19 performance plan. </w:t>
      </w:r>
      <w:r w:rsidR="00BE45F8">
        <w:rPr>
          <w:rFonts w:ascii="Times New Roman" w:hAnsi="Times New Roman" w:cs="Times New Roman"/>
          <w:sz w:val="24"/>
          <w:szCs w:val="24"/>
        </w:rPr>
        <w:t xml:space="preserve">The Department should </w:t>
      </w:r>
      <w:r w:rsidR="00845D97">
        <w:rPr>
          <w:rFonts w:ascii="Times New Roman" w:hAnsi="Times New Roman" w:cs="Times New Roman"/>
          <w:sz w:val="24"/>
          <w:szCs w:val="24"/>
        </w:rPr>
        <w:t>provide reasons</w:t>
      </w:r>
      <w:r>
        <w:rPr>
          <w:rFonts w:ascii="Times New Roman" w:hAnsi="Times New Roman" w:cs="Times New Roman"/>
          <w:sz w:val="24"/>
          <w:szCs w:val="24"/>
        </w:rPr>
        <w:t xml:space="preserve"> for the downward revision of the target of inmates on anti-retroviral treatment.</w:t>
      </w:r>
    </w:p>
    <w:p w14:paraId="76367D99" w14:textId="77777777" w:rsidR="00BD760D" w:rsidRPr="00845D97" w:rsidRDefault="00D91901" w:rsidP="00503E26">
      <w:pPr>
        <w:numPr>
          <w:ilvl w:val="1"/>
          <w:numId w:val="15"/>
        </w:numPr>
        <w:spacing w:after="60" w:line="360" w:lineRule="auto"/>
        <w:contextualSpacing/>
        <w:jc w:val="both"/>
        <w:rPr>
          <w:rFonts w:ascii="Times New Roman" w:hAnsi="Times New Roman" w:cs="Times New Roman"/>
          <w:sz w:val="24"/>
          <w:szCs w:val="24"/>
          <w:lang w:val="en-US"/>
        </w:rPr>
      </w:pPr>
      <w:r w:rsidRPr="00D91901">
        <w:rPr>
          <w:rFonts w:ascii="Times New Roman" w:hAnsi="Times New Roman" w:cs="Times New Roman"/>
          <w:sz w:val="24"/>
          <w:szCs w:val="24"/>
        </w:rPr>
        <w:t>The Committee will schedule a briefing on the review paper of the parole system</w:t>
      </w:r>
      <w:r>
        <w:rPr>
          <w:rFonts w:ascii="Times New Roman" w:hAnsi="Times New Roman" w:cs="Times New Roman"/>
          <w:sz w:val="24"/>
          <w:szCs w:val="24"/>
        </w:rPr>
        <w:t xml:space="preserve"> as soon as our pr</w:t>
      </w:r>
      <w:r w:rsidR="005638EB">
        <w:rPr>
          <w:rFonts w:ascii="Times New Roman" w:hAnsi="Times New Roman" w:cs="Times New Roman"/>
          <w:sz w:val="24"/>
          <w:szCs w:val="24"/>
        </w:rPr>
        <w:t>ogramme permits. That briefing should</w:t>
      </w:r>
      <w:r>
        <w:rPr>
          <w:rFonts w:ascii="Times New Roman" w:hAnsi="Times New Roman" w:cs="Times New Roman"/>
          <w:sz w:val="24"/>
          <w:szCs w:val="24"/>
        </w:rPr>
        <w:t xml:space="preserve"> also focus on issues concerning political prisoners. </w:t>
      </w:r>
    </w:p>
    <w:p w14:paraId="237D3BF6" w14:textId="77777777" w:rsidR="00BE45F8" w:rsidRDefault="00BE45F8" w:rsidP="00503E26">
      <w:pPr>
        <w:spacing w:after="60" w:line="360" w:lineRule="auto"/>
        <w:contextualSpacing/>
        <w:jc w:val="both"/>
        <w:rPr>
          <w:rFonts w:ascii="Times New Roman" w:hAnsi="Times New Roman" w:cs="Times New Roman"/>
          <w:sz w:val="24"/>
          <w:szCs w:val="24"/>
        </w:rPr>
      </w:pPr>
    </w:p>
    <w:p w14:paraId="16721D11" w14:textId="77777777" w:rsidR="00BE45F8" w:rsidRDefault="00BE45F8" w:rsidP="00503E26">
      <w:pPr>
        <w:spacing w:after="60" w:line="360" w:lineRule="auto"/>
        <w:contextualSpacing/>
        <w:jc w:val="both"/>
        <w:rPr>
          <w:rFonts w:ascii="Times New Roman" w:hAnsi="Times New Roman" w:cs="Times New Roman"/>
          <w:sz w:val="24"/>
          <w:szCs w:val="24"/>
        </w:rPr>
      </w:pPr>
    </w:p>
    <w:p w14:paraId="32D1E0B4" w14:textId="77777777" w:rsidR="00BE45F8" w:rsidRPr="00D91901" w:rsidRDefault="00BE45F8" w:rsidP="00503E26">
      <w:pPr>
        <w:spacing w:after="6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Report to be considered. </w:t>
      </w:r>
    </w:p>
    <w:sectPr w:rsidR="00BE45F8" w:rsidRPr="00D919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087E2" w14:textId="77777777" w:rsidR="00392C26" w:rsidRDefault="00392C26" w:rsidP="0080219D">
      <w:pPr>
        <w:spacing w:after="0" w:line="240" w:lineRule="auto"/>
      </w:pPr>
      <w:r>
        <w:separator/>
      </w:r>
    </w:p>
  </w:endnote>
  <w:endnote w:type="continuationSeparator" w:id="0">
    <w:p w14:paraId="5AE409D0" w14:textId="77777777" w:rsidR="00392C26" w:rsidRDefault="00392C26" w:rsidP="0080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59497"/>
      <w:docPartObj>
        <w:docPartGallery w:val="Page Numbers (Bottom of Page)"/>
        <w:docPartUnique/>
      </w:docPartObj>
    </w:sdtPr>
    <w:sdtEndPr>
      <w:rPr>
        <w:noProof/>
      </w:rPr>
    </w:sdtEndPr>
    <w:sdtContent>
      <w:p w14:paraId="71DE5F35" w14:textId="1749123B" w:rsidR="00F22749" w:rsidRDefault="00F22749">
        <w:pPr>
          <w:pStyle w:val="Footer"/>
          <w:jc w:val="center"/>
        </w:pPr>
        <w:r>
          <w:fldChar w:fldCharType="begin"/>
        </w:r>
        <w:r>
          <w:instrText xml:space="preserve"> PAGE   \* MERGEFORMAT </w:instrText>
        </w:r>
        <w:r>
          <w:fldChar w:fldCharType="separate"/>
        </w:r>
        <w:r w:rsidR="00626F84">
          <w:rPr>
            <w:noProof/>
          </w:rPr>
          <w:t>1</w:t>
        </w:r>
        <w:r>
          <w:rPr>
            <w:noProof/>
          </w:rPr>
          <w:fldChar w:fldCharType="end"/>
        </w:r>
      </w:p>
    </w:sdtContent>
  </w:sdt>
  <w:p w14:paraId="7AF76B76" w14:textId="77777777" w:rsidR="00F22749" w:rsidRDefault="00F22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9E1DF" w14:textId="77777777" w:rsidR="00392C26" w:rsidRDefault="00392C26" w:rsidP="0080219D">
      <w:pPr>
        <w:spacing w:after="0" w:line="240" w:lineRule="auto"/>
      </w:pPr>
      <w:r>
        <w:separator/>
      </w:r>
    </w:p>
  </w:footnote>
  <w:footnote w:type="continuationSeparator" w:id="0">
    <w:p w14:paraId="1DFAE225" w14:textId="77777777" w:rsidR="00392C26" w:rsidRDefault="00392C26" w:rsidP="00802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C47"/>
    <w:multiLevelType w:val="multilevel"/>
    <w:tmpl w:val="74DA5838"/>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93D1360"/>
    <w:multiLevelType w:val="hybridMultilevel"/>
    <w:tmpl w:val="F7D08E3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BA72C8B"/>
    <w:multiLevelType w:val="multilevel"/>
    <w:tmpl w:val="3A3EE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624B7C"/>
    <w:multiLevelType w:val="hybridMultilevel"/>
    <w:tmpl w:val="9A261D8E"/>
    <w:lvl w:ilvl="0" w:tplc="2948FE98">
      <w:start w:val="6"/>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49D06A2"/>
    <w:multiLevelType w:val="multilevel"/>
    <w:tmpl w:val="93D26F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A4C1DA1"/>
    <w:multiLevelType w:val="hybridMultilevel"/>
    <w:tmpl w:val="B78ADE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EA4A23"/>
    <w:multiLevelType w:val="hybridMultilevel"/>
    <w:tmpl w:val="E0CC8BB2"/>
    <w:lvl w:ilvl="0" w:tplc="AAB6AA04">
      <w:start w:val="6"/>
      <w:numFmt w:val="bullet"/>
      <w:lvlText w:val="-"/>
      <w:lvlJc w:val="left"/>
      <w:pPr>
        <w:ind w:left="1080" w:hanging="360"/>
      </w:pPr>
      <w:rPr>
        <w:rFonts w:ascii="Cambria" w:eastAsiaTheme="minorHAnsi" w:hAnsi="Cambria" w:cs="Aria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BF25A1A"/>
    <w:multiLevelType w:val="multilevel"/>
    <w:tmpl w:val="B136E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7529DF"/>
    <w:multiLevelType w:val="multilevel"/>
    <w:tmpl w:val="16200800"/>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0186254"/>
    <w:multiLevelType w:val="hybridMultilevel"/>
    <w:tmpl w:val="12B643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016A6F"/>
    <w:multiLevelType w:val="multilevel"/>
    <w:tmpl w:val="0406D5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93205B0"/>
    <w:multiLevelType w:val="hybridMultilevel"/>
    <w:tmpl w:val="D9E814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D0702E4"/>
    <w:multiLevelType w:val="multilevel"/>
    <w:tmpl w:val="3F8C28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4B2323"/>
    <w:multiLevelType w:val="multilevel"/>
    <w:tmpl w:val="D474E51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43764548"/>
    <w:multiLevelType w:val="hybridMultilevel"/>
    <w:tmpl w:val="5EAE9B58"/>
    <w:lvl w:ilvl="0" w:tplc="A3429F86">
      <w:start w:val="6"/>
      <w:numFmt w:val="bullet"/>
      <w:lvlText w:val="-"/>
      <w:lvlJc w:val="left"/>
      <w:pPr>
        <w:ind w:left="1080" w:hanging="360"/>
      </w:pPr>
      <w:rPr>
        <w:rFonts w:ascii="Arial" w:eastAsiaTheme="minorHAnsi" w:hAnsi="Arial" w:cs="Aria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482C0935"/>
    <w:multiLevelType w:val="multilevel"/>
    <w:tmpl w:val="E93AFB2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519344B9"/>
    <w:multiLevelType w:val="hybridMultilevel"/>
    <w:tmpl w:val="3E280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74A0556"/>
    <w:multiLevelType w:val="multilevel"/>
    <w:tmpl w:val="D73810EC"/>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nsid w:val="642A6D41"/>
    <w:multiLevelType w:val="hybridMultilevel"/>
    <w:tmpl w:val="7B32AE20"/>
    <w:lvl w:ilvl="0" w:tplc="1D78DBE4">
      <w:start w:val="72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1232C15"/>
    <w:multiLevelType w:val="hybridMultilevel"/>
    <w:tmpl w:val="0596A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B024FBB"/>
    <w:multiLevelType w:val="hybridMultilevel"/>
    <w:tmpl w:val="160407B8"/>
    <w:lvl w:ilvl="0" w:tplc="6A884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6"/>
  </w:num>
  <w:num w:numId="5">
    <w:abstractNumId w:val="10"/>
  </w:num>
  <w:num w:numId="6">
    <w:abstractNumId w:val="18"/>
  </w:num>
  <w:num w:numId="7">
    <w:abstractNumId w:val="7"/>
  </w:num>
  <w:num w:numId="8">
    <w:abstractNumId w:val="8"/>
  </w:num>
  <w:num w:numId="9">
    <w:abstractNumId w:val="17"/>
  </w:num>
  <w:num w:numId="10">
    <w:abstractNumId w:val="9"/>
  </w:num>
  <w:num w:numId="11">
    <w:abstractNumId w:val="1"/>
  </w:num>
  <w:num w:numId="12">
    <w:abstractNumId w:val="13"/>
  </w:num>
  <w:num w:numId="13">
    <w:abstractNumId w:val="5"/>
  </w:num>
  <w:num w:numId="14">
    <w:abstractNumId w:val="0"/>
  </w:num>
  <w:num w:numId="15">
    <w:abstractNumId w:val="15"/>
  </w:num>
  <w:num w:numId="16">
    <w:abstractNumId w:val="2"/>
  </w:num>
  <w:num w:numId="17">
    <w:abstractNumId w:val="12"/>
  </w:num>
  <w:num w:numId="18">
    <w:abstractNumId w:val="11"/>
  </w:num>
  <w:num w:numId="19">
    <w:abstractNumId w:val="16"/>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9D"/>
    <w:rsid w:val="000653D7"/>
    <w:rsid w:val="000767BD"/>
    <w:rsid w:val="00093906"/>
    <w:rsid w:val="000B1177"/>
    <w:rsid w:val="000B686F"/>
    <w:rsid w:val="000E0AE6"/>
    <w:rsid w:val="00102006"/>
    <w:rsid w:val="00111DF8"/>
    <w:rsid w:val="0014412A"/>
    <w:rsid w:val="001541CF"/>
    <w:rsid w:val="001E5E8E"/>
    <w:rsid w:val="001F7464"/>
    <w:rsid w:val="00214CC4"/>
    <w:rsid w:val="002811E9"/>
    <w:rsid w:val="002A2E58"/>
    <w:rsid w:val="002A7A6E"/>
    <w:rsid w:val="002F453B"/>
    <w:rsid w:val="0031196E"/>
    <w:rsid w:val="003129B4"/>
    <w:rsid w:val="0031550F"/>
    <w:rsid w:val="003218E5"/>
    <w:rsid w:val="00341E71"/>
    <w:rsid w:val="00364735"/>
    <w:rsid w:val="0037193A"/>
    <w:rsid w:val="00373A08"/>
    <w:rsid w:val="00381C5D"/>
    <w:rsid w:val="00392C26"/>
    <w:rsid w:val="00394623"/>
    <w:rsid w:val="003C577B"/>
    <w:rsid w:val="003E7B95"/>
    <w:rsid w:val="003F7A70"/>
    <w:rsid w:val="0040257C"/>
    <w:rsid w:val="00404FD1"/>
    <w:rsid w:val="004312EF"/>
    <w:rsid w:val="00432F02"/>
    <w:rsid w:val="004609C0"/>
    <w:rsid w:val="004761EA"/>
    <w:rsid w:val="004B6FD8"/>
    <w:rsid w:val="004D0A6B"/>
    <w:rsid w:val="004E745E"/>
    <w:rsid w:val="00503E26"/>
    <w:rsid w:val="00510418"/>
    <w:rsid w:val="005335F0"/>
    <w:rsid w:val="00554803"/>
    <w:rsid w:val="005638EB"/>
    <w:rsid w:val="005A08F7"/>
    <w:rsid w:val="005D3C48"/>
    <w:rsid w:val="005E4AC7"/>
    <w:rsid w:val="00626F84"/>
    <w:rsid w:val="006322BE"/>
    <w:rsid w:val="00666847"/>
    <w:rsid w:val="00675B67"/>
    <w:rsid w:val="00687CDF"/>
    <w:rsid w:val="006A3AE3"/>
    <w:rsid w:val="006B5B14"/>
    <w:rsid w:val="006D0A8F"/>
    <w:rsid w:val="006D257E"/>
    <w:rsid w:val="006E428A"/>
    <w:rsid w:val="00712D92"/>
    <w:rsid w:val="007416F6"/>
    <w:rsid w:val="00746D90"/>
    <w:rsid w:val="00755FAE"/>
    <w:rsid w:val="0077761C"/>
    <w:rsid w:val="0079361D"/>
    <w:rsid w:val="00797082"/>
    <w:rsid w:val="007D1798"/>
    <w:rsid w:val="0080219D"/>
    <w:rsid w:val="00843EC6"/>
    <w:rsid w:val="00845D97"/>
    <w:rsid w:val="00866ADA"/>
    <w:rsid w:val="008766F0"/>
    <w:rsid w:val="008D3146"/>
    <w:rsid w:val="00917C0B"/>
    <w:rsid w:val="00974543"/>
    <w:rsid w:val="00981607"/>
    <w:rsid w:val="00990D5F"/>
    <w:rsid w:val="00992A63"/>
    <w:rsid w:val="009D0638"/>
    <w:rsid w:val="00A0142D"/>
    <w:rsid w:val="00A014A5"/>
    <w:rsid w:val="00A35F12"/>
    <w:rsid w:val="00A36828"/>
    <w:rsid w:val="00A4675A"/>
    <w:rsid w:val="00A60971"/>
    <w:rsid w:val="00A72D7B"/>
    <w:rsid w:val="00A96776"/>
    <w:rsid w:val="00AA40CA"/>
    <w:rsid w:val="00AF46C1"/>
    <w:rsid w:val="00B00A44"/>
    <w:rsid w:val="00B42D21"/>
    <w:rsid w:val="00B527FE"/>
    <w:rsid w:val="00B974BD"/>
    <w:rsid w:val="00BB2BB2"/>
    <w:rsid w:val="00BC7ADB"/>
    <w:rsid w:val="00BD760D"/>
    <w:rsid w:val="00BE45F8"/>
    <w:rsid w:val="00C31D03"/>
    <w:rsid w:val="00C40D36"/>
    <w:rsid w:val="00C43621"/>
    <w:rsid w:val="00C62F51"/>
    <w:rsid w:val="00C7154A"/>
    <w:rsid w:val="00C971C4"/>
    <w:rsid w:val="00CA6633"/>
    <w:rsid w:val="00CB19EA"/>
    <w:rsid w:val="00CC3826"/>
    <w:rsid w:val="00D04BC4"/>
    <w:rsid w:val="00D249AD"/>
    <w:rsid w:val="00D24A50"/>
    <w:rsid w:val="00D27B24"/>
    <w:rsid w:val="00D32361"/>
    <w:rsid w:val="00D721E5"/>
    <w:rsid w:val="00D85169"/>
    <w:rsid w:val="00D91901"/>
    <w:rsid w:val="00D9317E"/>
    <w:rsid w:val="00DA1C37"/>
    <w:rsid w:val="00DC06CD"/>
    <w:rsid w:val="00DE006C"/>
    <w:rsid w:val="00DF6998"/>
    <w:rsid w:val="00DF75EE"/>
    <w:rsid w:val="00E03A51"/>
    <w:rsid w:val="00E377CD"/>
    <w:rsid w:val="00E471E5"/>
    <w:rsid w:val="00E83F73"/>
    <w:rsid w:val="00EA555B"/>
    <w:rsid w:val="00ED2440"/>
    <w:rsid w:val="00F0431A"/>
    <w:rsid w:val="00F05AF8"/>
    <w:rsid w:val="00F13529"/>
    <w:rsid w:val="00F22749"/>
    <w:rsid w:val="00F30D6D"/>
    <w:rsid w:val="00F70A9E"/>
    <w:rsid w:val="00F73ABA"/>
    <w:rsid w:val="00F91DF6"/>
    <w:rsid w:val="00FA7629"/>
    <w:rsid w:val="00FB282C"/>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219D"/>
  </w:style>
  <w:style w:type="paragraph" w:styleId="ListParagraph">
    <w:name w:val="List Paragraph"/>
    <w:basedOn w:val="Normal"/>
    <w:uiPriority w:val="34"/>
    <w:qFormat/>
    <w:rsid w:val="0080219D"/>
    <w:pPr>
      <w:ind w:left="720"/>
      <w:contextualSpacing/>
    </w:pPr>
  </w:style>
  <w:style w:type="paragraph" w:styleId="Header">
    <w:name w:val="header"/>
    <w:basedOn w:val="Normal"/>
    <w:link w:val="HeaderChar"/>
    <w:uiPriority w:val="99"/>
    <w:unhideWhenUsed/>
    <w:rsid w:val="0080219D"/>
    <w:pPr>
      <w:tabs>
        <w:tab w:val="center" w:pos="4513"/>
        <w:tab w:val="right" w:pos="9026"/>
      </w:tabs>
      <w:spacing w:after="0" w:line="240" w:lineRule="auto"/>
    </w:pPr>
    <w:rPr>
      <w:rFonts w:ascii="Arial" w:eastAsia="Times New Roman" w:hAnsi="Arial" w:cs="Times New Roman"/>
      <w:color w:val="000000"/>
      <w:spacing w:val="6"/>
      <w:sz w:val="18"/>
      <w:szCs w:val="18"/>
      <w:lang w:val="en-GB" w:eastAsia="en-GB"/>
    </w:rPr>
  </w:style>
  <w:style w:type="character" w:customStyle="1" w:styleId="HeaderChar">
    <w:name w:val="Header Char"/>
    <w:basedOn w:val="DefaultParagraphFont"/>
    <w:link w:val="Header"/>
    <w:uiPriority w:val="99"/>
    <w:rsid w:val="0080219D"/>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80219D"/>
    <w:pPr>
      <w:tabs>
        <w:tab w:val="center" w:pos="4513"/>
        <w:tab w:val="right" w:pos="9026"/>
      </w:tabs>
      <w:spacing w:after="0" w:line="240" w:lineRule="auto"/>
    </w:pPr>
    <w:rPr>
      <w:rFonts w:ascii="Arial" w:eastAsia="Times New Roman" w:hAnsi="Arial" w:cs="Times New Roman"/>
      <w:color w:val="000000"/>
      <w:spacing w:val="6"/>
      <w:sz w:val="18"/>
      <w:szCs w:val="18"/>
      <w:lang w:val="en-GB" w:eastAsia="en-GB"/>
    </w:rPr>
  </w:style>
  <w:style w:type="character" w:customStyle="1" w:styleId="FooterChar">
    <w:name w:val="Footer Char"/>
    <w:basedOn w:val="DefaultParagraphFont"/>
    <w:link w:val="Footer"/>
    <w:uiPriority w:val="99"/>
    <w:rsid w:val="0080219D"/>
    <w:rPr>
      <w:rFonts w:ascii="Arial" w:eastAsia="Times New Roman" w:hAnsi="Arial" w:cs="Times New Roman"/>
      <w:color w:val="000000"/>
      <w:spacing w:val="6"/>
      <w:sz w:val="18"/>
      <w:szCs w:val="18"/>
      <w:lang w:val="en-GB" w:eastAsia="en-GB"/>
    </w:rPr>
  </w:style>
  <w:style w:type="paragraph" w:styleId="BalloonText">
    <w:name w:val="Balloon Text"/>
    <w:basedOn w:val="Normal"/>
    <w:link w:val="BalloonTextChar"/>
    <w:uiPriority w:val="99"/>
    <w:semiHidden/>
    <w:unhideWhenUsed/>
    <w:rsid w:val="0080219D"/>
    <w:pPr>
      <w:spacing w:after="0" w:line="240" w:lineRule="auto"/>
    </w:pPr>
    <w:rPr>
      <w:rFonts w:ascii="Segoe UI" w:eastAsia="Times New Roman" w:hAnsi="Segoe UI" w:cs="Segoe UI"/>
      <w:color w:val="000000"/>
      <w:spacing w:val="6"/>
      <w:sz w:val="18"/>
      <w:szCs w:val="18"/>
      <w:lang w:val="en-GB" w:eastAsia="en-GB"/>
    </w:rPr>
  </w:style>
  <w:style w:type="character" w:customStyle="1" w:styleId="BalloonTextChar">
    <w:name w:val="Balloon Text Char"/>
    <w:basedOn w:val="DefaultParagraphFont"/>
    <w:link w:val="BalloonText"/>
    <w:uiPriority w:val="99"/>
    <w:semiHidden/>
    <w:rsid w:val="0080219D"/>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iPriority w:val="99"/>
    <w:semiHidden/>
    <w:unhideWhenUsed/>
    <w:rsid w:val="0080219D"/>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80219D"/>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8021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219D"/>
  </w:style>
  <w:style w:type="paragraph" w:styleId="ListParagraph">
    <w:name w:val="List Paragraph"/>
    <w:basedOn w:val="Normal"/>
    <w:uiPriority w:val="34"/>
    <w:qFormat/>
    <w:rsid w:val="0080219D"/>
    <w:pPr>
      <w:ind w:left="720"/>
      <w:contextualSpacing/>
    </w:pPr>
  </w:style>
  <w:style w:type="paragraph" w:styleId="Header">
    <w:name w:val="header"/>
    <w:basedOn w:val="Normal"/>
    <w:link w:val="HeaderChar"/>
    <w:uiPriority w:val="99"/>
    <w:unhideWhenUsed/>
    <w:rsid w:val="0080219D"/>
    <w:pPr>
      <w:tabs>
        <w:tab w:val="center" w:pos="4513"/>
        <w:tab w:val="right" w:pos="9026"/>
      </w:tabs>
      <w:spacing w:after="0" w:line="240" w:lineRule="auto"/>
    </w:pPr>
    <w:rPr>
      <w:rFonts w:ascii="Arial" w:eastAsia="Times New Roman" w:hAnsi="Arial" w:cs="Times New Roman"/>
      <w:color w:val="000000"/>
      <w:spacing w:val="6"/>
      <w:sz w:val="18"/>
      <w:szCs w:val="18"/>
      <w:lang w:val="en-GB" w:eastAsia="en-GB"/>
    </w:rPr>
  </w:style>
  <w:style w:type="character" w:customStyle="1" w:styleId="HeaderChar">
    <w:name w:val="Header Char"/>
    <w:basedOn w:val="DefaultParagraphFont"/>
    <w:link w:val="Header"/>
    <w:uiPriority w:val="99"/>
    <w:rsid w:val="0080219D"/>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80219D"/>
    <w:pPr>
      <w:tabs>
        <w:tab w:val="center" w:pos="4513"/>
        <w:tab w:val="right" w:pos="9026"/>
      </w:tabs>
      <w:spacing w:after="0" w:line="240" w:lineRule="auto"/>
    </w:pPr>
    <w:rPr>
      <w:rFonts w:ascii="Arial" w:eastAsia="Times New Roman" w:hAnsi="Arial" w:cs="Times New Roman"/>
      <w:color w:val="000000"/>
      <w:spacing w:val="6"/>
      <w:sz w:val="18"/>
      <w:szCs w:val="18"/>
      <w:lang w:val="en-GB" w:eastAsia="en-GB"/>
    </w:rPr>
  </w:style>
  <w:style w:type="character" w:customStyle="1" w:styleId="FooterChar">
    <w:name w:val="Footer Char"/>
    <w:basedOn w:val="DefaultParagraphFont"/>
    <w:link w:val="Footer"/>
    <w:uiPriority w:val="99"/>
    <w:rsid w:val="0080219D"/>
    <w:rPr>
      <w:rFonts w:ascii="Arial" w:eastAsia="Times New Roman" w:hAnsi="Arial" w:cs="Times New Roman"/>
      <w:color w:val="000000"/>
      <w:spacing w:val="6"/>
      <w:sz w:val="18"/>
      <w:szCs w:val="18"/>
      <w:lang w:val="en-GB" w:eastAsia="en-GB"/>
    </w:rPr>
  </w:style>
  <w:style w:type="paragraph" w:styleId="BalloonText">
    <w:name w:val="Balloon Text"/>
    <w:basedOn w:val="Normal"/>
    <w:link w:val="BalloonTextChar"/>
    <w:uiPriority w:val="99"/>
    <w:semiHidden/>
    <w:unhideWhenUsed/>
    <w:rsid w:val="0080219D"/>
    <w:pPr>
      <w:spacing w:after="0" w:line="240" w:lineRule="auto"/>
    </w:pPr>
    <w:rPr>
      <w:rFonts w:ascii="Segoe UI" w:eastAsia="Times New Roman" w:hAnsi="Segoe UI" w:cs="Segoe UI"/>
      <w:color w:val="000000"/>
      <w:spacing w:val="6"/>
      <w:sz w:val="18"/>
      <w:szCs w:val="18"/>
      <w:lang w:val="en-GB" w:eastAsia="en-GB"/>
    </w:rPr>
  </w:style>
  <w:style w:type="character" w:customStyle="1" w:styleId="BalloonTextChar">
    <w:name w:val="Balloon Text Char"/>
    <w:basedOn w:val="DefaultParagraphFont"/>
    <w:link w:val="BalloonText"/>
    <w:uiPriority w:val="99"/>
    <w:semiHidden/>
    <w:rsid w:val="0080219D"/>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iPriority w:val="99"/>
    <w:semiHidden/>
    <w:unhideWhenUsed/>
    <w:rsid w:val="0080219D"/>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80219D"/>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8021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65646">
      <w:bodyDiv w:val="1"/>
      <w:marLeft w:val="0"/>
      <w:marRight w:val="0"/>
      <w:marTop w:val="0"/>
      <w:marBottom w:val="0"/>
      <w:divBdr>
        <w:top w:val="none" w:sz="0" w:space="0" w:color="auto"/>
        <w:left w:val="none" w:sz="0" w:space="0" w:color="auto"/>
        <w:bottom w:val="none" w:sz="0" w:space="0" w:color="auto"/>
        <w:right w:val="none" w:sz="0" w:space="0" w:color="auto"/>
      </w:divBdr>
    </w:div>
    <w:div w:id="20228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0B234-7739-48D1-AA16-2B2423DE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4706</Words>
  <Characters>26829</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cp:lastPrinted>2018-05-07T13:50:00Z</cp:lastPrinted>
  <dcterms:created xsi:type="dcterms:W3CDTF">2018-05-17T08:59:00Z</dcterms:created>
  <dcterms:modified xsi:type="dcterms:W3CDTF">2018-05-17T08:59:00Z</dcterms:modified>
</cp:coreProperties>
</file>