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3C0CF" w14:textId="77777777" w:rsidR="002A3AAF" w:rsidRPr="00515EDE" w:rsidRDefault="00515EDE" w:rsidP="00515EDE">
      <w:pPr>
        <w:autoSpaceDE w:val="0"/>
        <w:autoSpaceDN w:val="0"/>
        <w:adjustRightInd w:val="0"/>
        <w:spacing w:line="360" w:lineRule="auto"/>
        <w:ind w:left="540" w:hanging="540"/>
        <w:rPr>
          <w:rFonts w:ascii="Times New Roman" w:hAnsi="Times New Roman"/>
          <w:b/>
          <w:sz w:val="28"/>
          <w:szCs w:val="28"/>
        </w:rPr>
      </w:pPr>
      <w:bookmarkStart w:id="0" w:name="_GoBack"/>
      <w:bookmarkEnd w:id="0"/>
      <w:r w:rsidRPr="00515EDE">
        <w:rPr>
          <w:rFonts w:ascii="Times New Roman" w:hAnsi="Times New Roman"/>
          <w:b/>
          <w:sz w:val="28"/>
          <w:szCs w:val="28"/>
        </w:rPr>
        <w:t>4.</w:t>
      </w:r>
      <w:r w:rsidRPr="00515EDE">
        <w:rPr>
          <w:rFonts w:ascii="Times New Roman" w:hAnsi="Times New Roman"/>
          <w:b/>
          <w:sz w:val="28"/>
          <w:szCs w:val="28"/>
        </w:rPr>
        <w:tab/>
      </w:r>
      <w:r w:rsidR="002A3AAF" w:rsidRPr="00515EDE">
        <w:rPr>
          <w:rFonts w:ascii="Times New Roman" w:hAnsi="Times New Roman"/>
          <w:b/>
          <w:sz w:val="28"/>
          <w:szCs w:val="28"/>
        </w:rPr>
        <w:t xml:space="preserve">Report of the </w:t>
      </w:r>
      <w:r w:rsidR="00407586" w:rsidRPr="00515EDE">
        <w:rPr>
          <w:rFonts w:ascii="Times New Roman" w:hAnsi="Times New Roman"/>
          <w:b/>
          <w:sz w:val="28"/>
          <w:szCs w:val="28"/>
        </w:rPr>
        <w:t xml:space="preserve">Portfolio </w:t>
      </w:r>
      <w:r w:rsidR="008A261A" w:rsidRPr="00515EDE">
        <w:rPr>
          <w:rFonts w:ascii="Times New Roman" w:hAnsi="Times New Roman"/>
          <w:b/>
          <w:sz w:val="28"/>
          <w:szCs w:val="28"/>
        </w:rPr>
        <w:t>Committee</w:t>
      </w:r>
      <w:r w:rsidR="002A3AAF" w:rsidRPr="00515EDE">
        <w:rPr>
          <w:rFonts w:ascii="Times New Roman" w:hAnsi="Times New Roman"/>
          <w:b/>
          <w:sz w:val="28"/>
          <w:szCs w:val="28"/>
        </w:rPr>
        <w:t xml:space="preserve"> on </w:t>
      </w:r>
      <w:r w:rsidR="00407586" w:rsidRPr="00515EDE">
        <w:rPr>
          <w:rFonts w:ascii="Times New Roman" w:hAnsi="Times New Roman"/>
          <w:b/>
          <w:sz w:val="28"/>
          <w:szCs w:val="28"/>
        </w:rPr>
        <w:t xml:space="preserve">Justice and </w:t>
      </w:r>
      <w:r w:rsidR="00226DAF" w:rsidRPr="00515EDE">
        <w:rPr>
          <w:rFonts w:ascii="Times New Roman" w:hAnsi="Times New Roman"/>
          <w:b/>
          <w:sz w:val="28"/>
          <w:szCs w:val="28"/>
        </w:rPr>
        <w:t>Correctional Services</w:t>
      </w:r>
      <w:r w:rsidR="00014359" w:rsidRPr="00515EDE">
        <w:rPr>
          <w:rFonts w:ascii="Times New Roman" w:hAnsi="Times New Roman"/>
          <w:b/>
          <w:sz w:val="28"/>
          <w:szCs w:val="28"/>
        </w:rPr>
        <w:t xml:space="preserve"> on Budget Vote 21</w:t>
      </w:r>
      <w:r w:rsidR="00407586" w:rsidRPr="00515EDE">
        <w:rPr>
          <w:rFonts w:ascii="Times New Roman" w:hAnsi="Times New Roman"/>
          <w:b/>
          <w:sz w:val="28"/>
          <w:szCs w:val="28"/>
        </w:rPr>
        <w:t xml:space="preserve">: Justice and Constitutional Development, dated </w:t>
      </w:r>
      <w:r w:rsidR="006E399B" w:rsidRPr="00515EDE">
        <w:rPr>
          <w:rFonts w:ascii="Times New Roman" w:hAnsi="Times New Roman"/>
          <w:b/>
          <w:sz w:val="28"/>
          <w:szCs w:val="28"/>
        </w:rPr>
        <w:t xml:space="preserve">8 </w:t>
      </w:r>
      <w:r w:rsidR="00A54DEA" w:rsidRPr="00515EDE">
        <w:rPr>
          <w:rFonts w:ascii="Times New Roman" w:hAnsi="Times New Roman"/>
          <w:b/>
          <w:sz w:val="28"/>
          <w:szCs w:val="28"/>
        </w:rPr>
        <w:t>May</w:t>
      </w:r>
      <w:r w:rsidR="00C138D3" w:rsidRPr="00515EDE">
        <w:rPr>
          <w:rFonts w:ascii="Times New Roman" w:hAnsi="Times New Roman"/>
          <w:b/>
          <w:sz w:val="28"/>
          <w:szCs w:val="28"/>
        </w:rPr>
        <w:t xml:space="preserve"> 2018</w:t>
      </w:r>
    </w:p>
    <w:p w14:paraId="2FF8AA94" w14:textId="77777777" w:rsidR="00A841A9" w:rsidRPr="000536B5" w:rsidRDefault="00A841A9" w:rsidP="000536B5">
      <w:pPr>
        <w:autoSpaceDE w:val="0"/>
        <w:autoSpaceDN w:val="0"/>
        <w:adjustRightInd w:val="0"/>
        <w:spacing w:line="360" w:lineRule="auto"/>
        <w:rPr>
          <w:rFonts w:ascii="Times New Roman" w:hAnsi="Times New Roman"/>
          <w:b/>
          <w:sz w:val="24"/>
          <w:szCs w:val="24"/>
        </w:rPr>
      </w:pPr>
    </w:p>
    <w:p w14:paraId="71B4C063" w14:textId="77777777" w:rsidR="00407586" w:rsidRPr="000536B5" w:rsidRDefault="0040758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The Portfolio </w:t>
      </w:r>
      <w:r w:rsidR="008A261A" w:rsidRPr="000536B5">
        <w:rPr>
          <w:rFonts w:ascii="Times New Roman" w:hAnsi="Times New Roman"/>
          <w:sz w:val="24"/>
          <w:szCs w:val="24"/>
        </w:rPr>
        <w:t>Committee</w:t>
      </w:r>
      <w:r w:rsidRPr="000536B5">
        <w:rPr>
          <w:rFonts w:ascii="Times New Roman" w:hAnsi="Times New Roman"/>
          <w:sz w:val="24"/>
          <w:szCs w:val="24"/>
        </w:rPr>
        <w:t xml:space="preserve"> on Justice </w:t>
      </w:r>
      <w:r w:rsidR="00226DAF" w:rsidRPr="000536B5">
        <w:rPr>
          <w:rFonts w:ascii="Times New Roman" w:hAnsi="Times New Roman"/>
          <w:sz w:val="24"/>
          <w:szCs w:val="24"/>
        </w:rPr>
        <w:t>and Correctional Services</w:t>
      </w:r>
      <w:r w:rsidRPr="000536B5">
        <w:rPr>
          <w:rFonts w:ascii="Times New Roman" w:hAnsi="Times New Roman"/>
          <w:sz w:val="24"/>
          <w:szCs w:val="24"/>
        </w:rPr>
        <w:t xml:space="preserve">, having considered Budget Vote </w:t>
      </w:r>
      <w:r w:rsidR="00014359" w:rsidRPr="000536B5">
        <w:rPr>
          <w:rFonts w:ascii="Times New Roman" w:hAnsi="Times New Roman"/>
          <w:sz w:val="24"/>
          <w:szCs w:val="24"/>
        </w:rPr>
        <w:t>21</w:t>
      </w:r>
      <w:r w:rsidRPr="000536B5">
        <w:rPr>
          <w:rFonts w:ascii="Times New Roman" w:hAnsi="Times New Roman"/>
          <w:sz w:val="24"/>
          <w:szCs w:val="24"/>
        </w:rPr>
        <w:t>: Justice and Constitutional Development, reports as follows:</w:t>
      </w:r>
    </w:p>
    <w:p w14:paraId="3E4580E3" w14:textId="77777777" w:rsidR="00425584" w:rsidRPr="000536B5" w:rsidRDefault="00425584" w:rsidP="000536B5">
      <w:pPr>
        <w:autoSpaceDE w:val="0"/>
        <w:autoSpaceDN w:val="0"/>
        <w:adjustRightInd w:val="0"/>
        <w:spacing w:line="360" w:lineRule="auto"/>
        <w:rPr>
          <w:rFonts w:ascii="Times New Roman" w:hAnsi="Times New Roman"/>
          <w:sz w:val="24"/>
          <w:szCs w:val="24"/>
        </w:rPr>
      </w:pPr>
    </w:p>
    <w:p w14:paraId="0B6E661A" w14:textId="77777777" w:rsidR="00407586" w:rsidRPr="000536B5" w:rsidRDefault="00407586" w:rsidP="000536B5">
      <w:pPr>
        <w:numPr>
          <w:ilvl w:val="0"/>
          <w:numId w:val="1"/>
        </w:numPr>
        <w:tabs>
          <w:tab w:val="clear" w:pos="375"/>
          <w:tab w:val="num" w:pos="720"/>
        </w:tabs>
        <w:autoSpaceDE w:val="0"/>
        <w:autoSpaceDN w:val="0"/>
        <w:adjustRightInd w:val="0"/>
        <w:spacing w:line="360" w:lineRule="auto"/>
        <w:ind w:left="720" w:hanging="720"/>
        <w:rPr>
          <w:rFonts w:ascii="Times New Roman" w:hAnsi="Times New Roman"/>
          <w:b/>
          <w:sz w:val="24"/>
          <w:szCs w:val="24"/>
        </w:rPr>
      </w:pPr>
      <w:r w:rsidRPr="000536B5">
        <w:rPr>
          <w:rFonts w:ascii="Times New Roman" w:hAnsi="Times New Roman"/>
          <w:b/>
          <w:sz w:val="24"/>
          <w:szCs w:val="24"/>
        </w:rPr>
        <w:t>Introduction</w:t>
      </w:r>
    </w:p>
    <w:p w14:paraId="254F9A8F" w14:textId="77777777" w:rsidR="00226DAF" w:rsidRPr="000536B5" w:rsidRDefault="00226DAF" w:rsidP="000536B5">
      <w:pPr>
        <w:autoSpaceDE w:val="0"/>
        <w:autoSpaceDN w:val="0"/>
        <w:adjustRightInd w:val="0"/>
        <w:spacing w:line="360" w:lineRule="auto"/>
        <w:ind w:left="720"/>
        <w:rPr>
          <w:rFonts w:ascii="Times New Roman" w:hAnsi="Times New Roman"/>
          <w:b/>
          <w:sz w:val="24"/>
          <w:szCs w:val="24"/>
        </w:rPr>
      </w:pPr>
    </w:p>
    <w:p w14:paraId="79E932BE" w14:textId="77777777" w:rsidR="00554EDF" w:rsidRPr="000536B5" w:rsidRDefault="00014359" w:rsidP="000536B5">
      <w:pPr>
        <w:numPr>
          <w:ilvl w:val="1"/>
          <w:numId w:val="1"/>
        </w:numPr>
        <w:autoSpaceDE w:val="0"/>
        <w:autoSpaceDN w:val="0"/>
        <w:adjustRightInd w:val="0"/>
        <w:spacing w:line="360" w:lineRule="auto"/>
        <w:rPr>
          <w:rFonts w:ascii="Times New Roman" w:hAnsi="Times New Roman"/>
          <w:b/>
          <w:sz w:val="24"/>
          <w:szCs w:val="24"/>
        </w:rPr>
      </w:pPr>
      <w:r w:rsidRPr="000536B5">
        <w:rPr>
          <w:rFonts w:ascii="Times New Roman" w:hAnsi="Times New Roman"/>
          <w:sz w:val="24"/>
          <w:szCs w:val="24"/>
        </w:rPr>
        <w:t>The Budget Vote 21</w:t>
      </w:r>
      <w:r w:rsidR="00226DAF" w:rsidRPr="000536B5">
        <w:rPr>
          <w:rFonts w:ascii="Times New Roman" w:hAnsi="Times New Roman"/>
          <w:sz w:val="24"/>
          <w:szCs w:val="24"/>
        </w:rPr>
        <w:t xml:space="preserve">: Justice and Constitutional Development </w:t>
      </w:r>
      <w:r w:rsidR="005C199D" w:rsidRPr="000536B5">
        <w:rPr>
          <w:rFonts w:ascii="Times New Roman" w:hAnsi="Times New Roman"/>
          <w:sz w:val="24"/>
          <w:szCs w:val="24"/>
        </w:rPr>
        <w:t xml:space="preserve">continues to </w:t>
      </w:r>
      <w:r w:rsidR="00226DAF" w:rsidRPr="000536B5">
        <w:rPr>
          <w:rFonts w:ascii="Times New Roman" w:hAnsi="Times New Roman"/>
          <w:sz w:val="24"/>
          <w:szCs w:val="24"/>
        </w:rPr>
        <w:t>comprise</w:t>
      </w:r>
      <w:r w:rsidR="005C199D" w:rsidRPr="000536B5">
        <w:rPr>
          <w:rFonts w:ascii="Times New Roman" w:hAnsi="Times New Roman"/>
          <w:sz w:val="24"/>
          <w:szCs w:val="24"/>
        </w:rPr>
        <w:t xml:space="preserve"> of</w:t>
      </w:r>
      <w:r w:rsidR="00226DAF" w:rsidRPr="000536B5">
        <w:rPr>
          <w:rFonts w:ascii="Times New Roman" w:hAnsi="Times New Roman"/>
          <w:sz w:val="24"/>
          <w:szCs w:val="24"/>
        </w:rPr>
        <w:t xml:space="preserve"> five programmes, as well as a direct c</w:t>
      </w:r>
      <w:r w:rsidR="00554EDF" w:rsidRPr="000536B5">
        <w:rPr>
          <w:rFonts w:ascii="Times New Roman" w:hAnsi="Times New Roman"/>
          <w:sz w:val="24"/>
          <w:szCs w:val="24"/>
        </w:rPr>
        <w:t xml:space="preserve">harge for </w:t>
      </w:r>
      <w:r w:rsidR="00C138D3" w:rsidRPr="000536B5">
        <w:rPr>
          <w:rFonts w:ascii="Times New Roman" w:hAnsi="Times New Roman"/>
          <w:sz w:val="24"/>
          <w:szCs w:val="24"/>
        </w:rPr>
        <w:t>M</w:t>
      </w:r>
      <w:r w:rsidR="00192752" w:rsidRPr="000536B5">
        <w:rPr>
          <w:rFonts w:ascii="Times New Roman" w:hAnsi="Times New Roman"/>
          <w:sz w:val="24"/>
          <w:szCs w:val="24"/>
        </w:rPr>
        <w:t>agistrates’</w:t>
      </w:r>
      <w:r w:rsidR="00554EDF" w:rsidRPr="000536B5">
        <w:rPr>
          <w:rFonts w:ascii="Times New Roman" w:hAnsi="Times New Roman"/>
          <w:sz w:val="24"/>
          <w:szCs w:val="24"/>
        </w:rPr>
        <w:t xml:space="preserve"> salaries</w:t>
      </w:r>
      <w:r w:rsidR="003761DA" w:rsidRPr="000536B5">
        <w:rPr>
          <w:rFonts w:ascii="Times New Roman" w:hAnsi="Times New Roman"/>
          <w:sz w:val="24"/>
          <w:szCs w:val="24"/>
        </w:rPr>
        <w:t>:</w:t>
      </w:r>
    </w:p>
    <w:p w14:paraId="024C9837" w14:textId="77777777" w:rsidR="003761DA" w:rsidRPr="000536B5" w:rsidRDefault="003761DA" w:rsidP="000536B5">
      <w:pPr>
        <w:autoSpaceDE w:val="0"/>
        <w:autoSpaceDN w:val="0"/>
        <w:adjustRightInd w:val="0"/>
        <w:spacing w:line="360" w:lineRule="auto"/>
        <w:ind w:left="862"/>
        <w:rPr>
          <w:rFonts w:ascii="Times New Roman" w:hAnsi="Times New Roman"/>
          <w:b/>
          <w:sz w:val="24"/>
          <w:szCs w:val="24"/>
        </w:rPr>
      </w:pPr>
    </w:p>
    <w:p w14:paraId="4F782CC1" w14:textId="77777777" w:rsidR="00554EDF" w:rsidRPr="000536B5" w:rsidRDefault="00226DAF" w:rsidP="000536B5">
      <w:pPr>
        <w:numPr>
          <w:ilvl w:val="0"/>
          <w:numId w:val="2"/>
        </w:numPr>
        <w:autoSpaceDE w:val="0"/>
        <w:autoSpaceDN w:val="0"/>
        <w:adjustRightInd w:val="0"/>
        <w:spacing w:line="360" w:lineRule="auto"/>
        <w:ind w:left="1276" w:hanging="425"/>
        <w:rPr>
          <w:rFonts w:ascii="Times New Roman" w:hAnsi="Times New Roman"/>
          <w:sz w:val="24"/>
          <w:szCs w:val="24"/>
          <w:lang w:val="x-none"/>
        </w:rPr>
      </w:pPr>
      <w:r w:rsidRPr="000536B5">
        <w:rPr>
          <w:rFonts w:ascii="Times New Roman" w:hAnsi="Times New Roman"/>
          <w:sz w:val="24"/>
          <w:szCs w:val="24"/>
          <w:lang w:val="x-none"/>
        </w:rPr>
        <w:t xml:space="preserve">The Department of Justice and Constitutional Development </w:t>
      </w:r>
      <w:r w:rsidR="00071E9D" w:rsidRPr="000536B5">
        <w:rPr>
          <w:rFonts w:ascii="Times New Roman" w:hAnsi="Times New Roman"/>
          <w:sz w:val="24"/>
          <w:szCs w:val="24"/>
          <w:lang w:val="en-ZA"/>
        </w:rPr>
        <w:t xml:space="preserve">(the Department) </w:t>
      </w:r>
      <w:r w:rsidRPr="000536B5">
        <w:rPr>
          <w:rFonts w:ascii="Times New Roman" w:hAnsi="Times New Roman"/>
          <w:sz w:val="24"/>
          <w:szCs w:val="24"/>
          <w:lang w:val="x-none"/>
        </w:rPr>
        <w:t>is responsible for the Administration, Court Services</w:t>
      </w:r>
      <w:r w:rsidR="005C199D" w:rsidRPr="000536B5">
        <w:rPr>
          <w:rFonts w:ascii="Times New Roman" w:hAnsi="Times New Roman"/>
          <w:sz w:val="24"/>
          <w:szCs w:val="24"/>
          <w:lang w:val="en-ZA"/>
        </w:rPr>
        <w:t xml:space="preserve">, </w:t>
      </w:r>
      <w:r w:rsidRPr="000536B5">
        <w:rPr>
          <w:rFonts w:ascii="Times New Roman" w:hAnsi="Times New Roman"/>
          <w:sz w:val="24"/>
          <w:szCs w:val="24"/>
          <w:lang w:val="x-none"/>
        </w:rPr>
        <w:t xml:space="preserve">State Legal Services </w:t>
      </w:r>
      <w:r w:rsidR="005C53AE" w:rsidRPr="000536B5">
        <w:rPr>
          <w:rFonts w:ascii="Times New Roman" w:hAnsi="Times New Roman"/>
          <w:sz w:val="24"/>
          <w:szCs w:val="24"/>
          <w:lang w:val="en-ZA"/>
        </w:rPr>
        <w:t xml:space="preserve">and National Prosecuting Authority (NPA) </w:t>
      </w:r>
      <w:r w:rsidRPr="000536B5">
        <w:rPr>
          <w:rFonts w:ascii="Times New Roman" w:hAnsi="Times New Roman"/>
          <w:sz w:val="24"/>
          <w:szCs w:val="24"/>
          <w:lang w:val="x-none"/>
        </w:rPr>
        <w:t>programmes</w:t>
      </w:r>
      <w:r w:rsidR="00554EDF" w:rsidRPr="000536B5">
        <w:rPr>
          <w:rFonts w:ascii="Times New Roman" w:hAnsi="Times New Roman"/>
          <w:sz w:val="24"/>
          <w:szCs w:val="24"/>
          <w:lang w:val="x-none"/>
        </w:rPr>
        <w:t xml:space="preserve">, as well as </w:t>
      </w:r>
      <w:r w:rsidR="00A54DEA" w:rsidRPr="000536B5">
        <w:rPr>
          <w:rFonts w:ascii="Times New Roman" w:hAnsi="Times New Roman"/>
          <w:sz w:val="24"/>
          <w:szCs w:val="24"/>
          <w:lang w:val="en-ZA"/>
        </w:rPr>
        <w:t xml:space="preserve">for </w:t>
      </w:r>
      <w:r w:rsidR="00554EDF" w:rsidRPr="000536B5">
        <w:rPr>
          <w:rFonts w:ascii="Times New Roman" w:hAnsi="Times New Roman"/>
          <w:sz w:val="24"/>
          <w:szCs w:val="24"/>
          <w:lang w:val="x-none"/>
        </w:rPr>
        <w:t xml:space="preserve">the Justice Modernisation </w:t>
      </w:r>
      <w:r w:rsidR="00554EDF" w:rsidRPr="000536B5">
        <w:rPr>
          <w:rFonts w:ascii="Times New Roman" w:hAnsi="Times New Roman"/>
          <w:bCs/>
          <w:sz w:val="24"/>
          <w:szCs w:val="24"/>
        </w:rPr>
        <w:t>subprogramme under Programme 5: Auxiliary and Associated</w:t>
      </w:r>
      <w:r w:rsidR="00554EDF" w:rsidRPr="000536B5">
        <w:rPr>
          <w:rFonts w:ascii="Times New Roman" w:hAnsi="Times New Roman"/>
          <w:sz w:val="24"/>
          <w:szCs w:val="24"/>
          <w:lang w:val="x-none"/>
        </w:rPr>
        <w:t xml:space="preserve"> Services</w:t>
      </w:r>
      <w:r w:rsidR="00A54DEA" w:rsidRPr="000536B5">
        <w:rPr>
          <w:rFonts w:ascii="Times New Roman" w:hAnsi="Times New Roman"/>
          <w:sz w:val="24"/>
          <w:szCs w:val="24"/>
          <w:lang w:val="en-ZA"/>
        </w:rPr>
        <w:t>, which funds the implementation of I</w:t>
      </w:r>
      <w:r w:rsidR="00071E9D" w:rsidRPr="000536B5">
        <w:rPr>
          <w:rFonts w:ascii="Times New Roman" w:hAnsi="Times New Roman"/>
          <w:sz w:val="24"/>
          <w:szCs w:val="24"/>
          <w:lang w:val="en-ZA"/>
        </w:rPr>
        <w:t>nformation Technology (IT)</w:t>
      </w:r>
      <w:r w:rsidR="00A54DEA" w:rsidRPr="000536B5">
        <w:rPr>
          <w:rFonts w:ascii="Times New Roman" w:hAnsi="Times New Roman"/>
          <w:sz w:val="24"/>
          <w:szCs w:val="24"/>
          <w:lang w:val="en-ZA"/>
        </w:rPr>
        <w:t xml:space="preserve"> infrastructure for the Department and distributes earmarked </w:t>
      </w:r>
      <w:r w:rsidR="000E20EB" w:rsidRPr="000536B5">
        <w:rPr>
          <w:rFonts w:ascii="Times New Roman" w:hAnsi="Times New Roman"/>
          <w:sz w:val="24"/>
          <w:szCs w:val="24"/>
          <w:lang w:val="en-ZA"/>
        </w:rPr>
        <w:t>funds for JCPS Cluster projects</w:t>
      </w:r>
      <w:r w:rsidR="00A54DEA" w:rsidRPr="000536B5">
        <w:rPr>
          <w:rFonts w:ascii="Times New Roman" w:hAnsi="Times New Roman"/>
          <w:sz w:val="24"/>
          <w:szCs w:val="24"/>
          <w:lang w:val="en-ZA"/>
        </w:rPr>
        <w:t xml:space="preserve"> as part of the Integrated Justice System (IJS)</w:t>
      </w:r>
      <w:r w:rsidRPr="000536B5">
        <w:rPr>
          <w:rFonts w:ascii="Times New Roman" w:hAnsi="Times New Roman"/>
          <w:sz w:val="24"/>
          <w:szCs w:val="24"/>
          <w:lang w:val="x-none"/>
        </w:rPr>
        <w:t xml:space="preserve">. </w:t>
      </w:r>
    </w:p>
    <w:p w14:paraId="5059B97D" w14:textId="77777777" w:rsidR="00554EDF" w:rsidRPr="000536B5" w:rsidRDefault="00554EDF" w:rsidP="000536B5">
      <w:pPr>
        <w:autoSpaceDE w:val="0"/>
        <w:autoSpaceDN w:val="0"/>
        <w:adjustRightInd w:val="0"/>
        <w:spacing w:line="360" w:lineRule="auto"/>
        <w:ind w:left="360"/>
        <w:rPr>
          <w:rFonts w:ascii="Times New Roman" w:hAnsi="Times New Roman"/>
          <w:sz w:val="24"/>
          <w:szCs w:val="24"/>
          <w:lang w:val="x-none"/>
        </w:rPr>
      </w:pPr>
    </w:p>
    <w:p w14:paraId="1D2DC4EF" w14:textId="77777777" w:rsidR="004D15C9" w:rsidRPr="000536B5" w:rsidRDefault="004D15C9" w:rsidP="000536B5">
      <w:pPr>
        <w:numPr>
          <w:ilvl w:val="0"/>
          <w:numId w:val="2"/>
        </w:numPr>
        <w:autoSpaceDE w:val="0"/>
        <w:autoSpaceDN w:val="0"/>
        <w:adjustRightInd w:val="0"/>
        <w:spacing w:line="360" w:lineRule="auto"/>
        <w:ind w:left="1276" w:hanging="425"/>
        <w:rPr>
          <w:rFonts w:ascii="Times New Roman" w:hAnsi="Times New Roman"/>
          <w:sz w:val="24"/>
          <w:szCs w:val="24"/>
          <w:lang w:val="en-US"/>
        </w:rPr>
      </w:pPr>
      <w:r w:rsidRPr="000536B5">
        <w:rPr>
          <w:rFonts w:ascii="Times New Roman" w:hAnsi="Times New Roman"/>
          <w:sz w:val="24"/>
          <w:szCs w:val="24"/>
          <w:lang w:val="x-none"/>
        </w:rPr>
        <w:t xml:space="preserve">Section 39 of the Protection of Personal Information Act, 2013, (POPIA) establishes </w:t>
      </w:r>
      <w:r w:rsidR="00071E9D" w:rsidRPr="000536B5">
        <w:rPr>
          <w:rFonts w:ascii="Times New Roman" w:hAnsi="Times New Roman"/>
          <w:sz w:val="24"/>
          <w:szCs w:val="24"/>
          <w:lang w:val="en-ZA"/>
        </w:rPr>
        <w:t>an</w:t>
      </w:r>
      <w:r w:rsidRPr="000536B5">
        <w:rPr>
          <w:rFonts w:ascii="Times New Roman" w:hAnsi="Times New Roman"/>
          <w:sz w:val="24"/>
          <w:szCs w:val="24"/>
          <w:lang w:val="x-none"/>
        </w:rPr>
        <w:t xml:space="preserve"> Information Regulator as an independent juristic person that is accountable to the National Assembly. Towards the end of 2016, the Members of the Regulator were appointed. At present, </w:t>
      </w:r>
      <w:r w:rsidRPr="000536B5">
        <w:rPr>
          <w:rFonts w:ascii="Times New Roman" w:hAnsi="Times New Roman"/>
          <w:sz w:val="24"/>
          <w:szCs w:val="24"/>
          <w:lang w:val="en-ZA"/>
        </w:rPr>
        <w:t xml:space="preserve">until it becomes fully operational, </w:t>
      </w:r>
      <w:r w:rsidRPr="000536B5">
        <w:rPr>
          <w:rFonts w:ascii="Times New Roman" w:hAnsi="Times New Roman"/>
          <w:sz w:val="24"/>
          <w:szCs w:val="24"/>
          <w:lang w:val="x-none"/>
        </w:rPr>
        <w:t xml:space="preserve">the Regulator </w:t>
      </w:r>
      <w:r w:rsidRPr="000536B5">
        <w:rPr>
          <w:rFonts w:ascii="Times New Roman" w:hAnsi="Times New Roman"/>
          <w:sz w:val="24"/>
          <w:szCs w:val="24"/>
          <w:lang w:val="en-ZA"/>
        </w:rPr>
        <w:t xml:space="preserve">receives its allocation </w:t>
      </w:r>
      <w:r w:rsidRPr="000536B5">
        <w:rPr>
          <w:rFonts w:ascii="Times New Roman" w:hAnsi="Times New Roman"/>
          <w:sz w:val="24"/>
          <w:szCs w:val="24"/>
          <w:lang w:val="x-none"/>
        </w:rPr>
        <w:t>under the State Legal Services</w:t>
      </w:r>
      <w:r w:rsidR="00071E9D" w:rsidRPr="000536B5">
        <w:rPr>
          <w:rFonts w:ascii="Times New Roman" w:hAnsi="Times New Roman"/>
          <w:sz w:val="24"/>
          <w:szCs w:val="24"/>
          <w:lang w:val="en-ZA"/>
        </w:rPr>
        <w:t xml:space="preserve"> programme</w:t>
      </w:r>
      <w:r w:rsidRPr="000536B5">
        <w:rPr>
          <w:rFonts w:ascii="Times New Roman" w:hAnsi="Times New Roman"/>
          <w:sz w:val="24"/>
          <w:szCs w:val="24"/>
          <w:lang w:val="x-none"/>
        </w:rPr>
        <w:t>.</w:t>
      </w:r>
    </w:p>
    <w:p w14:paraId="7FE8B41A" w14:textId="77777777" w:rsidR="004D15C9" w:rsidRPr="000536B5" w:rsidRDefault="004D15C9" w:rsidP="000536B5">
      <w:pPr>
        <w:pStyle w:val="ListParagraph"/>
        <w:spacing w:line="360" w:lineRule="auto"/>
        <w:rPr>
          <w:rFonts w:ascii="Times New Roman" w:hAnsi="Times New Roman"/>
          <w:sz w:val="24"/>
          <w:szCs w:val="24"/>
          <w:lang w:val="x-none"/>
        </w:rPr>
      </w:pPr>
    </w:p>
    <w:p w14:paraId="1D523AE4" w14:textId="77777777" w:rsidR="00226DAF" w:rsidRPr="000536B5" w:rsidRDefault="00226DAF" w:rsidP="000536B5">
      <w:pPr>
        <w:numPr>
          <w:ilvl w:val="0"/>
          <w:numId w:val="2"/>
        </w:numPr>
        <w:autoSpaceDE w:val="0"/>
        <w:autoSpaceDN w:val="0"/>
        <w:adjustRightInd w:val="0"/>
        <w:spacing w:line="360" w:lineRule="auto"/>
        <w:rPr>
          <w:rFonts w:ascii="Times New Roman" w:hAnsi="Times New Roman"/>
          <w:b/>
          <w:sz w:val="24"/>
          <w:szCs w:val="24"/>
        </w:rPr>
      </w:pPr>
      <w:r w:rsidRPr="000536B5">
        <w:rPr>
          <w:rFonts w:ascii="Times New Roman" w:hAnsi="Times New Roman"/>
          <w:sz w:val="24"/>
          <w:szCs w:val="24"/>
          <w:lang w:val="x-none"/>
        </w:rPr>
        <w:lastRenderedPageBreak/>
        <w:t xml:space="preserve">Programme 5 </w:t>
      </w:r>
      <w:r w:rsidR="00A54DEA" w:rsidRPr="000536B5">
        <w:rPr>
          <w:rFonts w:ascii="Times New Roman" w:hAnsi="Times New Roman"/>
          <w:sz w:val="24"/>
          <w:szCs w:val="24"/>
          <w:lang w:val="en-ZA"/>
        </w:rPr>
        <w:t xml:space="preserve">also </w:t>
      </w:r>
      <w:r w:rsidRPr="000536B5">
        <w:rPr>
          <w:rFonts w:ascii="Times New Roman" w:hAnsi="Times New Roman"/>
          <w:sz w:val="24"/>
          <w:szCs w:val="24"/>
          <w:lang w:val="x-none"/>
        </w:rPr>
        <w:t>contains allocations to various auxiliary services, including transfer payments to: Legal Aid South Africa and the Special Investigating Unit (SIU)</w:t>
      </w:r>
      <w:r w:rsidR="000E20EB" w:rsidRPr="000536B5">
        <w:rPr>
          <w:rFonts w:ascii="Times New Roman" w:hAnsi="Times New Roman"/>
          <w:sz w:val="24"/>
          <w:szCs w:val="24"/>
          <w:lang w:val="en-ZA"/>
        </w:rPr>
        <w:t>;</w:t>
      </w:r>
      <w:r w:rsidRPr="000536B5">
        <w:rPr>
          <w:rFonts w:ascii="Times New Roman" w:hAnsi="Times New Roman"/>
          <w:sz w:val="24"/>
          <w:szCs w:val="24"/>
          <w:lang w:val="x-none"/>
        </w:rPr>
        <w:t xml:space="preserve"> </w:t>
      </w:r>
      <w:r w:rsidR="000E20EB" w:rsidRPr="000536B5">
        <w:rPr>
          <w:rFonts w:ascii="Times New Roman" w:hAnsi="Times New Roman"/>
          <w:sz w:val="24"/>
          <w:szCs w:val="24"/>
          <w:lang w:val="en-ZA"/>
        </w:rPr>
        <w:t xml:space="preserve">and </w:t>
      </w:r>
      <w:r w:rsidRPr="000536B5">
        <w:rPr>
          <w:rFonts w:ascii="Times New Roman" w:hAnsi="Times New Roman"/>
          <w:sz w:val="24"/>
          <w:szCs w:val="24"/>
          <w:lang w:val="x-none"/>
        </w:rPr>
        <w:t xml:space="preserve">to two State Institutions Supporting </w:t>
      </w:r>
      <w:r w:rsidR="00C138D3" w:rsidRPr="000536B5">
        <w:rPr>
          <w:rFonts w:ascii="Times New Roman" w:hAnsi="Times New Roman"/>
          <w:sz w:val="24"/>
          <w:szCs w:val="24"/>
          <w:lang w:val="en-ZA"/>
        </w:rPr>
        <w:t xml:space="preserve">Constitutional </w:t>
      </w:r>
      <w:r w:rsidRPr="000536B5">
        <w:rPr>
          <w:rFonts w:ascii="Times New Roman" w:hAnsi="Times New Roman"/>
          <w:sz w:val="24"/>
          <w:szCs w:val="24"/>
          <w:lang w:val="x-none"/>
        </w:rPr>
        <w:t>Democracy – the South African Human Rights</w:t>
      </w:r>
      <w:r w:rsidRPr="000536B5">
        <w:rPr>
          <w:rFonts w:ascii="Times New Roman" w:hAnsi="Times New Roman"/>
          <w:sz w:val="24"/>
          <w:szCs w:val="24"/>
        </w:rPr>
        <w:t xml:space="preserve"> Commission (SAHRC) and the Public Protector (PP). </w:t>
      </w:r>
    </w:p>
    <w:p w14:paraId="76A9F09A" w14:textId="77777777" w:rsidR="00C21A46" w:rsidRPr="000536B5" w:rsidRDefault="00C21A46" w:rsidP="000536B5">
      <w:pPr>
        <w:pStyle w:val="ListParagraph"/>
        <w:spacing w:line="360" w:lineRule="auto"/>
        <w:rPr>
          <w:rFonts w:ascii="Times New Roman" w:hAnsi="Times New Roman"/>
          <w:sz w:val="24"/>
          <w:szCs w:val="24"/>
        </w:rPr>
      </w:pPr>
    </w:p>
    <w:p w14:paraId="7080317D" w14:textId="77777777" w:rsidR="00226DAF" w:rsidRPr="000536B5" w:rsidRDefault="00226DAF" w:rsidP="000536B5">
      <w:pPr>
        <w:numPr>
          <w:ilvl w:val="0"/>
          <w:numId w:val="1"/>
        </w:numPr>
        <w:tabs>
          <w:tab w:val="clear" w:pos="375"/>
          <w:tab w:val="num" w:pos="720"/>
        </w:tabs>
        <w:autoSpaceDE w:val="0"/>
        <w:autoSpaceDN w:val="0"/>
        <w:adjustRightInd w:val="0"/>
        <w:spacing w:line="360" w:lineRule="auto"/>
        <w:ind w:left="720" w:hanging="720"/>
        <w:rPr>
          <w:rFonts w:ascii="Times New Roman" w:hAnsi="Times New Roman"/>
          <w:b/>
          <w:sz w:val="24"/>
          <w:szCs w:val="24"/>
        </w:rPr>
      </w:pPr>
      <w:r w:rsidRPr="000536B5">
        <w:rPr>
          <w:rFonts w:ascii="Times New Roman" w:hAnsi="Times New Roman"/>
          <w:b/>
          <w:sz w:val="24"/>
          <w:szCs w:val="24"/>
        </w:rPr>
        <w:t>Method</w:t>
      </w:r>
    </w:p>
    <w:p w14:paraId="00F777D5" w14:textId="77777777" w:rsidR="00B52EC5" w:rsidRPr="000536B5" w:rsidRDefault="00B52EC5" w:rsidP="000536B5">
      <w:pPr>
        <w:autoSpaceDE w:val="0"/>
        <w:autoSpaceDN w:val="0"/>
        <w:adjustRightInd w:val="0"/>
        <w:spacing w:line="360" w:lineRule="auto"/>
        <w:ind w:left="720"/>
        <w:rPr>
          <w:rFonts w:ascii="Times New Roman" w:hAnsi="Times New Roman"/>
          <w:b/>
          <w:sz w:val="24"/>
          <w:szCs w:val="24"/>
        </w:rPr>
      </w:pPr>
    </w:p>
    <w:p w14:paraId="30BCDDC1" w14:textId="77777777" w:rsidR="002C5EF3" w:rsidRPr="000536B5" w:rsidRDefault="00226DAF" w:rsidP="000536B5">
      <w:pPr>
        <w:pStyle w:val="ListParagraph"/>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The Department of Justice and Constitutional Development, </w:t>
      </w:r>
      <w:r w:rsidR="004D15C9" w:rsidRPr="000536B5">
        <w:rPr>
          <w:rFonts w:ascii="Times New Roman" w:hAnsi="Times New Roman"/>
          <w:sz w:val="24"/>
          <w:szCs w:val="24"/>
        </w:rPr>
        <w:t xml:space="preserve">Information Regulator, </w:t>
      </w:r>
      <w:r w:rsidRPr="000536B5">
        <w:rPr>
          <w:rFonts w:ascii="Times New Roman" w:hAnsi="Times New Roman"/>
          <w:sz w:val="24"/>
          <w:szCs w:val="24"/>
        </w:rPr>
        <w:t>Legal Aid South Africa, the Special Investigating Unit, the South African Human Rights Commission and the Public Protecto</w:t>
      </w:r>
      <w:r w:rsidR="00D2737A" w:rsidRPr="000536B5">
        <w:rPr>
          <w:rFonts w:ascii="Times New Roman" w:hAnsi="Times New Roman"/>
          <w:sz w:val="24"/>
          <w:szCs w:val="24"/>
        </w:rPr>
        <w:t>r each presented their revised s</w:t>
      </w:r>
      <w:r w:rsidRPr="000536B5">
        <w:rPr>
          <w:rFonts w:ascii="Times New Roman" w:hAnsi="Times New Roman"/>
          <w:sz w:val="24"/>
          <w:szCs w:val="24"/>
        </w:rPr>
        <w:t xml:space="preserve">trategic </w:t>
      </w:r>
      <w:r w:rsidR="00D2737A" w:rsidRPr="000536B5">
        <w:rPr>
          <w:rFonts w:ascii="Times New Roman" w:hAnsi="Times New Roman"/>
          <w:sz w:val="24"/>
          <w:szCs w:val="24"/>
        </w:rPr>
        <w:t>p</w:t>
      </w:r>
      <w:r w:rsidRPr="000536B5">
        <w:rPr>
          <w:rFonts w:ascii="Times New Roman" w:hAnsi="Times New Roman"/>
          <w:sz w:val="24"/>
          <w:szCs w:val="24"/>
        </w:rPr>
        <w:t>lans</w:t>
      </w:r>
      <w:r w:rsidR="00D22642" w:rsidRPr="000536B5">
        <w:rPr>
          <w:rFonts w:ascii="Times New Roman" w:hAnsi="Times New Roman"/>
          <w:sz w:val="24"/>
          <w:szCs w:val="24"/>
        </w:rPr>
        <w:t xml:space="preserve"> (where applicable)</w:t>
      </w:r>
      <w:r w:rsidRPr="000536B5">
        <w:rPr>
          <w:rFonts w:ascii="Times New Roman" w:hAnsi="Times New Roman"/>
          <w:sz w:val="24"/>
          <w:szCs w:val="24"/>
        </w:rPr>
        <w:t>, annual performance plans for 201</w:t>
      </w:r>
      <w:r w:rsidR="00C138D3" w:rsidRPr="000536B5">
        <w:rPr>
          <w:rFonts w:ascii="Times New Roman" w:hAnsi="Times New Roman"/>
          <w:sz w:val="24"/>
          <w:szCs w:val="24"/>
        </w:rPr>
        <w:t>8</w:t>
      </w:r>
      <w:r w:rsidRPr="000536B5">
        <w:rPr>
          <w:rFonts w:ascii="Times New Roman" w:hAnsi="Times New Roman"/>
          <w:sz w:val="24"/>
          <w:szCs w:val="24"/>
        </w:rPr>
        <w:t>/1</w:t>
      </w:r>
      <w:r w:rsidR="00C138D3" w:rsidRPr="000536B5">
        <w:rPr>
          <w:rFonts w:ascii="Times New Roman" w:hAnsi="Times New Roman"/>
          <w:sz w:val="24"/>
          <w:szCs w:val="24"/>
        </w:rPr>
        <w:t>9</w:t>
      </w:r>
      <w:r w:rsidRPr="000536B5">
        <w:rPr>
          <w:rFonts w:ascii="Times New Roman" w:hAnsi="Times New Roman"/>
          <w:sz w:val="24"/>
          <w:szCs w:val="24"/>
        </w:rPr>
        <w:t xml:space="preserve"> and budgets for the 201</w:t>
      </w:r>
      <w:r w:rsidR="00C138D3" w:rsidRPr="000536B5">
        <w:rPr>
          <w:rFonts w:ascii="Times New Roman" w:hAnsi="Times New Roman"/>
          <w:sz w:val="24"/>
          <w:szCs w:val="24"/>
        </w:rPr>
        <w:t>8</w:t>
      </w:r>
      <w:r w:rsidRPr="000536B5">
        <w:rPr>
          <w:rFonts w:ascii="Times New Roman" w:hAnsi="Times New Roman"/>
          <w:sz w:val="24"/>
          <w:szCs w:val="24"/>
        </w:rPr>
        <w:t xml:space="preserve"> MTEF.</w:t>
      </w:r>
    </w:p>
    <w:p w14:paraId="5893F181" w14:textId="77777777" w:rsidR="002C5EF3" w:rsidRPr="000536B5" w:rsidRDefault="002C5EF3" w:rsidP="000536B5">
      <w:pPr>
        <w:pStyle w:val="ListParagraph"/>
        <w:spacing w:line="360" w:lineRule="auto"/>
        <w:rPr>
          <w:rFonts w:ascii="Times New Roman" w:hAnsi="Times New Roman"/>
          <w:sz w:val="24"/>
          <w:szCs w:val="24"/>
        </w:rPr>
      </w:pPr>
    </w:p>
    <w:p w14:paraId="3EA4D6A4" w14:textId="77777777" w:rsidR="00226DAF" w:rsidRPr="000536B5" w:rsidRDefault="00226DAF"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The briefings took place as follows:</w:t>
      </w:r>
    </w:p>
    <w:p w14:paraId="54CB1B9B" w14:textId="77777777" w:rsidR="00F47AD5" w:rsidRPr="000536B5" w:rsidRDefault="00F47AD5"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Public</w:t>
      </w:r>
      <w:r w:rsidRPr="000536B5">
        <w:rPr>
          <w:rFonts w:ascii="Times New Roman" w:hAnsi="Times New Roman"/>
          <w:sz w:val="24"/>
          <w:szCs w:val="24"/>
        </w:rPr>
        <w:t xml:space="preserve"> Protector – 17 April 2018</w:t>
      </w:r>
      <w:r w:rsidRPr="000536B5">
        <w:rPr>
          <w:rFonts w:ascii="Times New Roman" w:hAnsi="Times New Roman"/>
          <w:sz w:val="24"/>
          <w:szCs w:val="24"/>
          <w:lang w:val="x-none"/>
        </w:rPr>
        <w:t>.</w:t>
      </w:r>
    </w:p>
    <w:p w14:paraId="0EEEF4D6" w14:textId="77777777" w:rsidR="00226DAF" w:rsidRPr="000536B5" w:rsidRDefault="00F47AD5"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en-ZA"/>
        </w:rPr>
        <w:t xml:space="preserve">Minister of Justice and Correctional Services and the </w:t>
      </w:r>
      <w:r w:rsidR="00226DAF" w:rsidRPr="000536B5">
        <w:rPr>
          <w:rFonts w:ascii="Times New Roman" w:hAnsi="Times New Roman"/>
          <w:sz w:val="24"/>
          <w:szCs w:val="24"/>
          <w:lang w:val="x-none"/>
        </w:rPr>
        <w:t>Department of Justice and Constitutional Development –</w:t>
      </w:r>
      <w:r w:rsidR="00D22642" w:rsidRPr="000536B5">
        <w:rPr>
          <w:rFonts w:ascii="Times New Roman" w:hAnsi="Times New Roman"/>
          <w:sz w:val="24"/>
          <w:szCs w:val="24"/>
          <w:lang w:val="en-ZA"/>
        </w:rPr>
        <w:t xml:space="preserve"> 18 April 2018</w:t>
      </w:r>
      <w:r w:rsidR="005C53AE" w:rsidRPr="000536B5">
        <w:rPr>
          <w:rFonts w:ascii="Times New Roman" w:hAnsi="Times New Roman"/>
          <w:sz w:val="24"/>
          <w:szCs w:val="24"/>
          <w:lang w:val="x-none"/>
        </w:rPr>
        <w:t>.</w:t>
      </w:r>
    </w:p>
    <w:p w14:paraId="00335BF6" w14:textId="77777777" w:rsidR="00F47AD5" w:rsidRPr="000536B5" w:rsidRDefault="00F47AD5"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South African Human Rights Commission –</w:t>
      </w:r>
      <w:r w:rsidRPr="000536B5">
        <w:rPr>
          <w:rFonts w:ascii="Times New Roman" w:hAnsi="Times New Roman"/>
          <w:sz w:val="24"/>
          <w:szCs w:val="24"/>
          <w:lang w:val="en-ZA"/>
        </w:rPr>
        <w:t xml:space="preserve"> 19 April 2018</w:t>
      </w:r>
      <w:r w:rsidRPr="000536B5">
        <w:rPr>
          <w:rFonts w:ascii="Times New Roman" w:hAnsi="Times New Roman"/>
          <w:sz w:val="24"/>
          <w:szCs w:val="24"/>
          <w:lang w:val="x-none"/>
        </w:rPr>
        <w:t>.</w:t>
      </w:r>
    </w:p>
    <w:p w14:paraId="4D5B91E8" w14:textId="77777777" w:rsidR="00F47AD5" w:rsidRPr="000536B5" w:rsidRDefault="00F47AD5"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 xml:space="preserve">Legal Aid South Africa – </w:t>
      </w:r>
      <w:r w:rsidRPr="000536B5">
        <w:rPr>
          <w:rFonts w:ascii="Times New Roman" w:hAnsi="Times New Roman"/>
          <w:sz w:val="24"/>
          <w:szCs w:val="24"/>
          <w:lang w:val="en-ZA"/>
        </w:rPr>
        <w:t>24 April 2018</w:t>
      </w:r>
      <w:r w:rsidRPr="000536B5">
        <w:rPr>
          <w:rFonts w:ascii="Times New Roman" w:hAnsi="Times New Roman"/>
          <w:sz w:val="24"/>
          <w:szCs w:val="24"/>
          <w:lang w:val="x-none"/>
        </w:rPr>
        <w:t>.</w:t>
      </w:r>
    </w:p>
    <w:p w14:paraId="4CF94B32" w14:textId="77777777" w:rsidR="00F47AD5" w:rsidRPr="000536B5" w:rsidRDefault="00F47AD5"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en-ZA"/>
        </w:rPr>
        <w:t>Information Regulator – 24 April 2018</w:t>
      </w:r>
      <w:r w:rsidR="00DC468D" w:rsidRPr="000536B5">
        <w:rPr>
          <w:rFonts w:ascii="Times New Roman" w:hAnsi="Times New Roman"/>
          <w:sz w:val="24"/>
          <w:szCs w:val="24"/>
          <w:lang w:val="en-ZA"/>
        </w:rPr>
        <w:t>.</w:t>
      </w:r>
    </w:p>
    <w:p w14:paraId="12C6A432" w14:textId="77777777" w:rsidR="00192752" w:rsidRPr="000536B5" w:rsidRDefault="00192752"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en-ZA"/>
        </w:rPr>
        <w:t>National Prosecuting Authority –</w:t>
      </w:r>
      <w:r w:rsidR="004D77CC" w:rsidRPr="000536B5">
        <w:rPr>
          <w:rFonts w:ascii="Times New Roman" w:hAnsi="Times New Roman"/>
          <w:sz w:val="24"/>
          <w:szCs w:val="24"/>
          <w:lang w:val="en-ZA"/>
        </w:rPr>
        <w:t xml:space="preserve"> 24 April 2018</w:t>
      </w:r>
      <w:r w:rsidRPr="000536B5">
        <w:rPr>
          <w:rFonts w:ascii="Times New Roman" w:hAnsi="Times New Roman"/>
          <w:sz w:val="24"/>
          <w:szCs w:val="24"/>
          <w:lang w:val="en-ZA"/>
        </w:rPr>
        <w:t>.</w:t>
      </w:r>
    </w:p>
    <w:p w14:paraId="6995BC46" w14:textId="77777777" w:rsidR="00F47AD5" w:rsidRPr="000536B5" w:rsidRDefault="00F47AD5"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Special Investigating Unit –</w:t>
      </w:r>
      <w:r w:rsidRPr="000536B5">
        <w:rPr>
          <w:rFonts w:ascii="Times New Roman" w:hAnsi="Times New Roman"/>
          <w:sz w:val="24"/>
          <w:szCs w:val="24"/>
          <w:lang w:val="en-ZA"/>
        </w:rPr>
        <w:t xml:space="preserve"> 25 April 2018.</w:t>
      </w:r>
    </w:p>
    <w:p w14:paraId="3064A66B" w14:textId="77777777" w:rsidR="000D11EC" w:rsidRPr="000536B5" w:rsidRDefault="000D11EC" w:rsidP="000536B5">
      <w:pPr>
        <w:autoSpaceDE w:val="0"/>
        <w:autoSpaceDN w:val="0"/>
        <w:adjustRightInd w:val="0"/>
        <w:spacing w:line="360" w:lineRule="auto"/>
        <w:ind w:left="1353"/>
        <w:rPr>
          <w:rFonts w:ascii="Times New Roman" w:hAnsi="Times New Roman"/>
          <w:sz w:val="24"/>
          <w:szCs w:val="24"/>
          <w:lang w:val="x-none"/>
        </w:rPr>
      </w:pPr>
    </w:p>
    <w:p w14:paraId="20511A4F" w14:textId="77777777" w:rsidR="00762813" w:rsidRPr="000536B5" w:rsidRDefault="00762813"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All pres</w:t>
      </w:r>
      <w:r w:rsidR="001F7242" w:rsidRPr="000536B5">
        <w:rPr>
          <w:rFonts w:ascii="Times New Roman" w:hAnsi="Times New Roman"/>
          <w:sz w:val="24"/>
          <w:szCs w:val="24"/>
        </w:rPr>
        <w:t xml:space="preserve">entations </w:t>
      </w:r>
      <w:r w:rsidRPr="000536B5">
        <w:rPr>
          <w:rFonts w:ascii="Times New Roman" w:hAnsi="Times New Roman"/>
          <w:sz w:val="24"/>
          <w:szCs w:val="24"/>
        </w:rPr>
        <w:t>can be obtained from the Committee Secretary.</w:t>
      </w:r>
    </w:p>
    <w:p w14:paraId="626B0E75" w14:textId="77777777" w:rsidR="00290D08" w:rsidRPr="000536B5" w:rsidRDefault="00290D08" w:rsidP="000536B5">
      <w:pPr>
        <w:autoSpaceDE w:val="0"/>
        <w:autoSpaceDN w:val="0"/>
        <w:adjustRightInd w:val="0"/>
        <w:spacing w:line="360" w:lineRule="auto"/>
        <w:rPr>
          <w:rFonts w:ascii="Times New Roman" w:hAnsi="Times New Roman"/>
          <w:sz w:val="24"/>
          <w:szCs w:val="24"/>
        </w:rPr>
      </w:pPr>
    </w:p>
    <w:p w14:paraId="40167C77" w14:textId="77777777" w:rsidR="00775136" w:rsidRPr="000536B5" w:rsidRDefault="006F7D5C" w:rsidP="000536B5">
      <w:pPr>
        <w:numPr>
          <w:ilvl w:val="0"/>
          <w:numId w:val="1"/>
        </w:numPr>
        <w:tabs>
          <w:tab w:val="clear" w:pos="375"/>
          <w:tab w:val="num" w:pos="720"/>
        </w:tabs>
        <w:autoSpaceDE w:val="0"/>
        <w:autoSpaceDN w:val="0"/>
        <w:adjustRightInd w:val="0"/>
        <w:spacing w:line="360" w:lineRule="auto"/>
        <w:ind w:left="720" w:hanging="720"/>
        <w:rPr>
          <w:rFonts w:ascii="Times New Roman" w:hAnsi="Times New Roman"/>
          <w:b/>
          <w:i/>
          <w:sz w:val="24"/>
          <w:szCs w:val="24"/>
        </w:rPr>
      </w:pPr>
      <w:r w:rsidRPr="000536B5">
        <w:rPr>
          <w:rFonts w:ascii="Times New Roman" w:hAnsi="Times New Roman"/>
          <w:b/>
          <w:sz w:val="24"/>
          <w:szCs w:val="24"/>
        </w:rPr>
        <w:t xml:space="preserve">Fiscal environment </w:t>
      </w:r>
    </w:p>
    <w:p w14:paraId="39B1B287" w14:textId="77777777" w:rsidR="006F7D5C" w:rsidRPr="000536B5" w:rsidRDefault="006F7D5C" w:rsidP="000536B5">
      <w:pPr>
        <w:autoSpaceDE w:val="0"/>
        <w:autoSpaceDN w:val="0"/>
        <w:adjustRightInd w:val="0"/>
        <w:spacing w:line="360" w:lineRule="auto"/>
        <w:ind w:left="720"/>
        <w:rPr>
          <w:rFonts w:ascii="Times New Roman" w:hAnsi="Times New Roman"/>
          <w:b/>
          <w:i/>
          <w:sz w:val="24"/>
          <w:szCs w:val="24"/>
        </w:rPr>
      </w:pPr>
    </w:p>
    <w:p w14:paraId="711AC1F4" w14:textId="77777777" w:rsidR="006C47ED" w:rsidRPr="000536B5" w:rsidRDefault="00745A21"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eastAsia="Calibri" w:hAnsi="Times New Roman"/>
          <w:color w:val="auto"/>
          <w:spacing w:val="0"/>
          <w:sz w:val="24"/>
          <w:szCs w:val="24"/>
          <w:lang w:val="en-ZA" w:eastAsia="en-ZA"/>
        </w:rPr>
        <w:t xml:space="preserve">Planning and budgeting takes place within a context </w:t>
      </w:r>
      <w:r w:rsidR="00B91278" w:rsidRPr="000536B5">
        <w:rPr>
          <w:rFonts w:ascii="Times New Roman" w:eastAsia="Calibri" w:hAnsi="Times New Roman"/>
          <w:color w:val="auto"/>
          <w:spacing w:val="0"/>
          <w:sz w:val="24"/>
          <w:szCs w:val="24"/>
          <w:lang w:val="en-ZA" w:eastAsia="en-ZA"/>
        </w:rPr>
        <w:t>of fiscal austerity</w:t>
      </w:r>
      <w:r w:rsidR="003F438D" w:rsidRPr="000536B5">
        <w:rPr>
          <w:rFonts w:ascii="Times New Roman" w:eastAsia="Calibri" w:hAnsi="Times New Roman"/>
          <w:color w:val="auto"/>
          <w:spacing w:val="0"/>
          <w:sz w:val="24"/>
          <w:szCs w:val="24"/>
          <w:lang w:val="en-ZA" w:eastAsia="en-ZA"/>
        </w:rPr>
        <w:t xml:space="preserve">, requiring the appropriate balance between </w:t>
      </w:r>
      <w:r w:rsidR="00220D70" w:rsidRPr="000536B5">
        <w:rPr>
          <w:rFonts w:ascii="Times New Roman" w:eastAsia="Calibri" w:hAnsi="Times New Roman"/>
          <w:color w:val="auto"/>
          <w:spacing w:val="0"/>
          <w:sz w:val="24"/>
          <w:szCs w:val="24"/>
          <w:lang w:val="en-ZA" w:eastAsia="en-ZA"/>
        </w:rPr>
        <w:t>vast service delivery needs, and the need to manage government’s finances</w:t>
      </w:r>
      <w:r w:rsidR="00071E9D" w:rsidRPr="000536B5">
        <w:rPr>
          <w:rFonts w:ascii="Times New Roman" w:eastAsia="Calibri" w:hAnsi="Times New Roman"/>
          <w:color w:val="auto"/>
          <w:spacing w:val="0"/>
          <w:sz w:val="24"/>
          <w:szCs w:val="24"/>
          <w:lang w:val="en-ZA" w:eastAsia="en-ZA"/>
        </w:rPr>
        <w:t xml:space="preserve"> prudently</w:t>
      </w:r>
      <w:r w:rsidR="003F438D" w:rsidRPr="000536B5">
        <w:rPr>
          <w:rFonts w:ascii="Times New Roman" w:eastAsia="Calibri" w:hAnsi="Times New Roman"/>
          <w:color w:val="auto"/>
          <w:spacing w:val="0"/>
          <w:sz w:val="24"/>
          <w:szCs w:val="24"/>
          <w:lang w:val="en-ZA" w:eastAsia="en-ZA"/>
        </w:rPr>
        <w:t>.</w:t>
      </w:r>
      <w:r w:rsidR="00B91278" w:rsidRPr="000536B5">
        <w:rPr>
          <w:rFonts w:ascii="Times New Roman" w:eastAsia="Calibri" w:hAnsi="Times New Roman"/>
          <w:color w:val="auto"/>
          <w:spacing w:val="0"/>
          <w:sz w:val="24"/>
          <w:szCs w:val="24"/>
          <w:lang w:val="en-ZA" w:eastAsia="en-ZA"/>
        </w:rPr>
        <w:t xml:space="preserve"> </w:t>
      </w:r>
      <w:r w:rsidR="008F2F99" w:rsidRPr="000536B5">
        <w:rPr>
          <w:rFonts w:ascii="Times New Roman" w:eastAsia="Calibri" w:hAnsi="Times New Roman"/>
          <w:color w:val="auto"/>
          <w:spacing w:val="0"/>
          <w:sz w:val="24"/>
          <w:szCs w:val="24"/>
          <w:lang w:val="en-ZA" w:eastAsia="en-ZA"/>
        </w:rPr>
        <w:t xml:space="preserve">To fund a revenue </w:t>
      </w:r>
      <w:r w:rsidR="00B91278" w:rsidRPr="000536B5">
        <w:rPr>
          <w:rFonts w:ascii="Times New Roman" w:eastAsia="Calibri" w:hAnsi="Times New Roman"/>
          <w:color w:val="auto"/>
          <w:spacing w:val="0"/>
          <w:sz w:val="24"/>
          <w:szCs w:val="24"/>
          <w:lang w:val="en-ZA" w:eastAsia="en-ZA"/>
        </w:rPr>
        <w:t>shortfall and, in addition, fee-free higher education</w:t>
      </w:r>
      <w:r w:rsidR="00640EBC" w:rsidRPr="000536B5">
        <w:rPr>
          <w:rFonts w:ascii="Times New Roman" w:eastAsia="Calibri" w:hAnsi="Times New Roman"/>
          <w:color w:val="auto"/>
          <w:spacing w:val="0"/>
          <w:sz w:val="24"/>
          <w:szCs w:val="24"/>
          <w:lang w:val="en-ZA" w:eastAsia="en-ZA"/>
        </w:rPr>
        <w:t xml:space="preserve"> and training </w:t>
      </w:r>
      <w:r w:rsidR="00220D70" w:rsidRPr="000536B5">
        <w:rPr>
          <w:rFonts w:ascii="Times New Roman" w:eastAsia="Calibri" w:hAnsi="Times New Roman"/>
          <w:color w:val="auto"/>
          <w:spacing w:val="0"/>
          <w:sz w:val="24"/>
          <w:szCs w:val="24"/>
          <w:lang w:val="en-ZA" w:eastAsia="en-ZA"/>
        </w:rPr>
        <w:t>for students from househ</w:t>
      </w:r>
      <w:r w:rsidR="00640EBC" w:rsidRPr="000536B5">
        <w:rPr>
          <w:rFonts w:ascii="Times New Roman" w:eastAsia="Calibri" w:hAnsi="Times New Roman"/>
          <w:color w:val="auto"/>
          <w:spacing w:val="0"/>
          <w:sz w:val="24"/>
          <w:szCs w:val="24"/>
          <w:lang w:val="en-ZA" w:eastAsia="en-ZA"/>
        </w:rPr>
        <w:t>olds with an income of less than</w:t>
      </w:r>
      <w:r w:rsidR="00220D70" w:rsidRPr="000536B5">
        <w:rPr>
          <w:rFonts w:ascii="Times New Roman" w:eastAsia="Calibri" w:hAnsi="Times New Roman"/>
          <w:color w:val="auto"/>
          <w:spacing w:val="0"/>
          <w:sz w:val="24"/>
          <w:szCs w:val="24"/>
          <w:lang w:val="en-ZA" w:eastAsia="en-ZA"/>
        </w:rPr>
        <w:t xml:space="preserve"> R350 000, and to increase subsidies to </w:t>
      </w:r>
      <w:r w:rsidR="00220D70" w:rsidRPr="000536B5">
        <w:rPr>
          <w:rFonts w:ascii="Times New Roman" w:eastAsia="Calibri" w:hAnsi="Times New Roman"/>
          <w:color w:val="auto"/>
          <w:spacing w:val="0"/>
          <w:sz w:val="24"/>
          <w:szCs w:val="24"/>
          <w:lang w:val="en-ZA" w:eastAsia="en-ZA"/>
        </w:rPr>
        <w:lastRenderedPageBreak/>
        <w:t>higher education and training institutions</w:t>
      </w:r>
      <w:r w:rsidR="00F8745C" w:rsidRPr="000536B5">
        <w:rPr>
          <w:rFonts w:ascii="Times New Roman" w:eastAsia="Calibri" w:hAnsi="Times New Roman"/>
          <w:color w:val="auto"/>
          <w:spacing w:val="0"/>
          <w:sz w:val="24"/>
          <w:szCs w:val="24"/>
          <w:lang w:val="en-ZA" w:eastAsia="en-ZA"/>
        </w:rPr>
        <w:t xml:space="preserve">, the application of stringent expenditure controls has intensified. In all, </w:t>
      </w:r>
      <w:r w:rsidR="00220D70" w:rsidRPr="000536B5">
        <w:rPr>
          <w:rFonts w:ascii="Times New Roman" w:eastAsia="Calibri" w:hAnsi="Times New Roman"/>
          <w:color w:val="auto"/>
          <w:spacing w:val="0"/>
          <w:sz w:val="24"/>
          <w:szCs w:val="24"/>
          <w:lang w:val="en-ZA" w:eastAsia="en-ZA"/>
        </w:rPr>
        <w:t xml:space="preserve">baseline cuts over </w:t>
      </w:r>
      <w:r w:rsidR="00F8745C" w:rsidRPr="000536B5">
        <w:rPr>
          <w:rFonts w:ascii="Times New Roman" w:eastAsia="Calibri" w:hAnsi="Times New Roman"/>
          <w:color w:val="auto"/>
          <w:spacing w:val="0"/>
          <w:sz w:val="24"/>
          <w:szCs w:val="24"/>
          <w:lang w:val="en-ZA" w:eastAsia="en-ZA"/>
        </w:rPr>
        <w:t>the medium term amount to R85</w:t>
      </w:r>
      <w:r w:rsidR="00220D70" w:rsidRPr="000536B5">
        <w:rPr>
          <w:rFonts w:ascii="Times New Roman" w:eastAsia="Calibri" w:hAnsi="Times New Roman"/>
          <w:color w:val="auto"/>
          <w:spacing w:val="0"/>
          <w:sz w:val="24"/>
          <w:szCs w:val="24"/>
          <w:lang w:val="en-ZA" w:eastAsia="en-ZA"/>
        </w:rPr>
        <w:t>.7</w:t>
      </w:r>
      <w:r w:rsidR="006C47ED" w:rsidRPr="000536B5">
        <w:rPr>
          <w:rFonts w:ascii="Times New Roman" w:eastAsia="Calibri" w:hAnsi="Times New Roman"/>
          <w:color w:val="auto"/>
          <w:spacing w:val="0"/>
          <w:sz w:val="24"/>
          <w:szCs w:val="24"/>
          <w:lang w:val="en-ZA" w:eastAsia="en-ZA"/>
        </w:rPr>
        <w:t xml:space="preserve"> billion, of which R53.5 </w:t>
      </w:r>
      <w:r w:rsidR="00F8745C" w:rsidRPr="000536B5">
        <w:rPr>
          <w:rFonts w:ascii="Times New Roman" w:eastAsia="Calibri" w:hAnsi="Times New Roman"/>
          <w:color w:val="auto"/>
          <w:spacing w:val="0"/>
          <w:sz w:val="24"/>
          <w:szCs w:val="24"/>
          <w:lang w:val="en-ZA" w:eastAsia="en-ZA"/>
        </w:rPr>
        <w:t xml:space="preserve">billion is at the level of national government, including large programmes and transfers to public entities. </w:t>
      </w:r>
      <w:r w:rsidR="00220D70" w:rsidRPr="000536B5">
        <w:rPr>
          <w:rFonts w:ascii="Times New Roman" w:eastAsia="Calibri" w:hAnsi="Times New Roman"/>
          <w:color w:val="auto"/>
          <w:spacing w:val="0"/>
          <w:sz w:val="24"/>
          <w:szCs w:val="24"/>
          <w:lang w:val="en-ZA" w:eastAsia="en-ZA"/>
        </w:rPr>
        <w:t xml:space="preserve">This has meant that spending plans have </w:t>
      </w:r>
      <w:r w:rsidR="00640EBC" w:rsidRPr="000536B5">
        <w:rPr>
          <w:rFonts w:ascii="Times New Roman" w:eastAsia="Calibri" w:hAnsi="Times New Roman"/>
          <w:color w:val="auto"/>
          <w:spacing w:val="0"/>
          <w:sz w:val="24"/>
          <w:szCs w:val="24"/>
          <w:lang w:val="en-ZA" w:eastAsia="en-ZA"/>
        </w:rPr>
        <w:t xml:space="preserve">needed to be </w:t>
      </w:r>
      <w:r w:rsidR="00220D70" w:rsidRPr="000536B5">
        <w:rPr>
          <w:rFonts w:ascii="Times New Roman" w:eastAsia="Calibri" w:hAnsi="Times New Roman"/>
          <w:color w:val="auto"/>
          <w:spacing w:val="0"/>
          <w:sz w:val="24"/>
          <w:szCs w:val="24"/>
          <w:lang w:val="en-ZA" w:eastAsia="en-ZA"/>
        </w:rPr>
        <w:t>revised</w:t>
      </w:r>
      <w:r w:rsidR="006C47ED" w:rsidRPr="000536B5">
        <w:rPr>
          <w:rFonts w:ascii="Times New Roman" w:eastAsia="Calibri" w:hAnsi="Times New Roman"/>
          <w:color w:val="auto"/>
          <w:spacing w:val="0"/>
          <w:sz w:val="24"/>
          <w:szCs w:val="24"/>
          <w:lang w:val="en-ZA" w:eastAsia="en-ZA"/>
        </w:rPr>
        <w:t xml:space="preserve">, </w:t>
      </w:r>
      <w:r w:rsidR="00220D70" w:rsidRPr="000536B5">
        <w:rPr>
          <w:rFonts w:ascii="Times New Roman" w:eastAsia="Calibri" w:hAnsi="Times New Roman"/>
          <w:color w:val="auto"/>
          <w:spacing w:val="0"/>
          <w:sz w:val="24"/>
          <w:szCs w:val="24"/>
          <w:lang w:val="en-ZA" w:eastAsia="en-ZA"/>
        </w:rPr>
        <w:t xml:space="preserve">as </w:t>
      </w:r>
      <w:r w:rsidR="00F8745C" w:rsidRPr="000536B5">
        <w:rPr>
          <w:rFonts w:ascii="Times New Roman" w:eastAsia="Calibri" w:hAnsi="Times New Roman"/>
          <w:color w:val="auto"/>
          <w:spacing w:val="0"/>
          <w:sz w:val="24"/>
          <w:szCs w:val="24"/>
          <w:lang w:val="en-ZA" w:eastAsia="en-ZA"/>
        </w:rPr>
        <w:t xml:space="preserve">the only </w:t>
      </w:r>
      <w:r w:rsidR="00640EBC" w:rsidRPr="000536B5">
        <w:rPr>
          <w:rFonts w:ascii="Times New Roman" w:eastAsia="Calibri" w:hAnsi="Times New Roman"/>
          <w:color w:val="auto"/>
          <w:spacing w:val="0"/>
          <w:sz w:val="24"/>
          <w:szCs w:val="24"/>
          <w:lang w:val="en-ZA" w:eastAsia="en-ZA"/>
        </w:rPr>
        <w:t>‘additional’</w:t>
      </w:r>
      <w:r w:rsidR="008F2F99" w:rsidRPr="000536B5">
        <w:rPr>
          <w:rFonts w:ascii="Times New Roman" w:eastAsia="Calibri" w:hAnsi="Times New Roman"/>
          <w:color w:val="auto"/>
          <w:spacing w:val="0"/>
          <w:sz w:val="24"/>
          <w:szCs w:val="24"/>
          <w:lang w:val="en-ZA" w:eastAsia="en-ZA"/>
        </w:rPr>
        <w:t xml:space="preserve"> </w:t>
      </w:r>
      <w:r w:rsidR="00F8745C" w:rsidRPr="000536B5">
        <w:rPr>
          <w:rFonts w:ascii="Times New Roman" w:eastAsia="Calibri" w:hAnsi="Times New Roman"/>
          <w:color w:val="auto"/>
          <w:spacing w:val="0"/>
          <w:sz w:val="24"/>
          <w:szCs w:val="24"/>
          <w:lang w:val="en-ZA" w:eastAsia="en-ZA"/>
        </w:rPr>
        <w:t xml:space="preserve">funds available are those that </w:t>
      </w:r>
      <w:r w:rsidR="00640EBC" w:rsidRPr="000536B5">
        <w:rPr>
          <w:rFonts w:ascii="Times New Roman" w:eastAsia="Calibri" w:hAnsi="Times New Roman"/>
          <w:color w:val="auto"/>
          <w:spacing w:val="0"/>
          <w:sz w:val="24"/>
          <w:szCs w:val="24"/>
          <w:lang w:val="en-ZA" w:eastAsia="en-ZA"/>
        </w:rPr>
        <w:t xml:space="preserve">can be realised </w:t>
      </w:r>
      <w:r w:rsidR="006C47ED" w:rsidRPr="000536B5">
        <w:rPr>
          <w:rFonts w:ascii="Times New Roman" w:eastAsia="Calibri" w:hAnsi="Times New Roman"/>
          <w:color w:val="auto"/>
          <w:spacing w:val="0"/>
          <w:sz w:val="24"/>
          <w:szCs w:val="24"/>
          <w:lang w:val="en-ZA" w:eastAsia="en-ZA"/>
        </w:rPr>
        <w:t>by reductions elsewhere.</w:t>
      </w:r>
    </w:p>
    <w:p w14:paraId="2A8F9079" w14:textId="77777777" w:rsidR="00146545" w:rsidRPr="000536B5" w:rsidRDefault="006C47ED" w:rsidP="000536B5">
      <w:pPr>
        <w:spacing w:line="360" w:lineRule="auto"/>
        <w:ind w:left="720"/>
        <w:rPr>
          <w:rFonts w:ascii="Times New Roman" w:hAnsi="Times New Roman"/>
          <w:sz w:val="24"/>
          <w:szCs w:val="24"/>
        </w:rPr>
      </w:pPr>
      <w:r w:rsidRPr="000536B5">
        <w:rPr>
          <w:rFonts w:ascii="Times New Roman" w:hAnsi="Times New Roman"/>
          <w:sz w:val="24"/>
          <w:szCs w:val="24"/>
        </w:rPr>
        <w:t xml:space="preserve"> </w:t>
      </w:r>
    </w:p>
    <w:p w14:paraId="60A63BE9" w14:textId="77777777" w:rsidR="006C47ED" w:rsidRPr="000536B5" w:rsidRDefault="006C47ED"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In 2016, the compensation ceilings of national and provincial departments were reduced by R10 billion</w:t>
      </w:r>
      <w:r w:rsidR="00C34505" w:rsidRPr="000536B5">
        <w:rPr>
          <w:rFonts w:ascii="Times New Roman" w:hAnsi="Times New Roman"/>
          <w:sz w:val="24"/>
          <w:szCs w:val="24"/>
        </w:rPr>
        <w:t xml:space="preserve"> </w:t>
      </w:r>
      <w:r w:rsidR="00640EBC" w:rsidRPr="000536B5">
        <w:rPr>
          <w:rFonts w:ascii="Times New Roman" w:hAnsi="Times New Roman"/>
          <w:sz w:val="24"/>
          <w:szCs w:val="24"/>
        </w:rPr>
        <w:t xml:space="preserve">in </w:t>
      </w:r>
      <w:r w:rsidRPr="000536B5">
        <w:rPr>
          <w:rFonts w:ascii="Times New Roman" w:hAnsi="Times New Roman"/>
          <w:sz w:val="24"/>
          <w:szCs w:val="24"/>
        </w:rPr>
        <w:t>2017/18 and</w:t>
      </w:r>
      <w:r w:rsidR="00640EBC" w:rsidRPr="000536B5">
        <w:rPr>
          <w:rFonts w:ascii="Times New Roman" w:hAnsi="Times New Roman"/>
          <w:sz w:val="24"/>
          <w:szCs w:val="24"/>
        </w:rPr>
        <w:t xml:space="preserve"> R15 billion in </w:t>
      </w:r>
      <w:r w:rsidRPr="000536B5">
        <w:rPr>
          <w:rFonts w:ascii="Times New Roman" w:hAnsi="Times New Roman"/>
          <w:sz w:val="24"/>
          <w:szCs w:val="24"/>
        </w:rPr>
        <w:t>2018/19</w:t>
      </w:r>
      <w:r w:rsidR="00640EBC" w:rsidRPr="000536B5">
        <w:rPr>
          <w:rFonts w:ascii="Times New Roman" w:hAnsi="Times New Roman"/>
          <w:sz w:val="24"/>
          <w:szCs w:val="24"/>
        </w:rPr>
        <w:t>.</w:t>
      </w:r>
      <w:r w:rsidRPr="000536B5">
        <w:rPr>
          <w:rFonts w:ascii="Times New Roman" w:hAnsi="Times New Roman"/>
          <w:sz w:val="24"/>
          <w:szCs w:val="24"/>
        </w:rPr>
        <w:t xml:space="preserve"> This has led to a decline in </w:t>
      </w:r>
      <w:r w:rsidR="00640EBC" w:rsidRPr="000536B5">
        <w:rPr>
          <w:rFonts w:ascii="Times New Roman" w:hAnsi="Times New Roman"/>
          <w:sz w:val="24"/>
          <w:szCs w:val="24"/>
        </w:rPr>
        <w:t xml:space="preserve">the </w:t>
      </w:r>
      <w:r w:rsidRPr="000536B5">
        <w:rPr>
          <w:rFonts w:ascii="Times New Roman" w:hAnsi="Times New Roman"/>
          <w:sz w:val="24"/>
          <w:szCs w:val="24"/>
        </w:rPr>
        <w:t xml:space="preserve">growth of the total national and provincial </w:t>
      </w:r>
      <w:r w:rsidR="00640EBC" w:rsidRPr="000536B5">
        <w:rPr>
          <w:rFonts w:ascii="Times New Roman" w:hAnsi="Times New Roman"/>
          <w:sz w:val="24"/>
          <w:szCs w:val="24"/>
        </w:rPr>
        <w:t xml:space="preserve">public sector </w:t>
      </w:r>
      <w:r w:rsidRPr="000536B5">
        <w:rPr>
          <w:rFonts w:ascii="Times New Roman" w:hAnsi="Times New Roman"/>
          <w:sz w:val="24"/>
          <w:szCs w:val="24"/>
        </w:rPr>
        <w:t xml:space="preserve">headcount. </w:t>
      </w:r>
    </w:p>
    <w:p w14:paraId="64553E32" w14:textId="77777777" w:rsidR="006C47ED" w:rsidRPr="000536B5" w:rsidRDefault="006C47ED" w:rsidP="000536B5">
      <w:pPr>
        <w:pStyle w:val="ListParagraph"/>
        <w:spacing w:line="360" w:lineRule="auto"/>
        <w:rPr>
          <w:rFonts w:ascii="Times New Roman" w:hAnsi="Times New Roman"/>
          <w:sz w:val="24"/>
          <w:szCs w:val="24"/>
        </w:rPr>
      </w:pPr>
    </w:p>
    <w:p w14:paraId="353FFB3A" w14:textId="77777777" w:rsidR="00D8247A" w:rsidRPr="000536B5" w:rsidRDefault="00745A21"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The consolidated budget for the </w:t>
      </w:r>
      <w:r w:rsidR="00A37668" w:rsidRPr="000536B5">
        <w:rPr>
          <w:rFonts w:ascii="Times New Roman" w:hAnsi="Times New Roman"/>
          <w:sz w:val="24"/>
          <w:szCs w:val="24"/>
        </w:rPr>
        <w:t xml:space="preserve">peace and security </w:t>
      </w:r>
      <w:r w:rsidRPr="000536B5">
        <w:rPr>
          <w:rFonts w:ascii="Times New Roman" w:hAnsi="Times New Roman"/>
          <w:sz w:val="24"/>
          <w:szCs w:val="24"/>
        </w:rPr>
        <w:t xml:space="preserve">function accounts for </w:t>
      </w:r>
      <w:r w:rsidR="00A37668" w:rsidRPr="000536B5">
        <w:rPr>
          <w:rFonts w:ascii="Times New Roman" w:hAnsi="Times New Roman"/>
          <w:sz w:val="24"/>
          <w:szCs w:val="24"/>
        </w:rPr>
        <w:t xml:space="preserve">R199.8 billion in 2018/19; R212.6 billion in 2019/2020; and R 221.8 billion in 2020/21. The allocation to this function </w:t>
      </w:r>
      <w:r w:rsidR="00110029" w:rsidRPr="000536B5">
        <w:rPr>
          <w:rFonts w:ascii="Times New Roman" w:hAnsi="Times New Roman"/>
          <w:sz w:val="24"/>
          <w:szCs w:val="24"/>
        </w:rPr>
        <w:t xml:space="preserve">declines over the MTEF </w:t>
      </w:r>
      <w:r w:rsidR="00A37668" w:rsidRPr="000536B5">
        <w:rPr>
          <w:rFonts w:ascii="Times New Roman" w:hAnsi="Times New Roman"/>
          <w:sz w:val="24"/>
          <w:szCs w:val="24"/>
        </w:rPr>
        <w:t>by R16.8 billion</w:t>
      </w:r>
      <w:r w:rsidR="00DC468D" w:rsidRPr="000536B5">
        <w:rPr>
          <w:rFonts w:ascii="Times New Roman" w:hAnsi="Times New Roman"/>
          <w:sz w:val="24"/>
          <w:szCs w:val="24"/>
        </w:rPr>
        <w:t xml:space="preserve">, </w:t>
      </w:r>
      <w:r w:rsidR="00A37668" w:rsidRPr="000536B5">
        <w:rPr>
          <w:rFonts w:ascii="Times New Roman" w:hAnsi="Times New Roman"/>
          <w:sz w:val="24"/>
          <w:szCs w:val="24"/>
        </w:rPr>
        <w:t xml:space="preserve">from R655.6 billion to R639.2 billion. </w:t>
      </w:r>
    </w:p>
    <w:p w14:paraId="7295AB98" w14:textId="77777777" w:rsidR="00640EBC" w:rsidRPr="000536B5" w:rsidRDefault="00640EBC" w:rsidP="000536B5">
      <w:pPr>
        <w:pStyle w:val="ListParagraph"/>
        <w:spacing w:line="360" w:lineRule="auto"/>
        <w:rPr>
          <w:rFonts w:ascii="Times New Roman" w:hAnsi="Times New Roman"/>
          <w:sz w:val="24"/>
          <w:szCs w:val="24"/>
        </w:rPr>
      </w:pPr>
    </w:p>
    <w:p w14:paraId="72E4EA04" w14:textId="77777777" w:rsidR="00887648" w:rsidRPr="000536B5" w:rsidRDefault="00684917"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In </w:t>
      </w:r>
      <w:r w:rsidR="00F8745C" w:rsidRPr="000536B5">
        <w:rPr>
          <w:rFonts w:ascii="Times New Roman" w:hAnsi="Times New Roman"/>
          <w:sz w:val="24"/>
          <w:szCs w:val="24"/>
        </w:rPr>
        <w:t xml:space="preserve">2018/19, </w:t>
      </w:r>
      <w:r w:rsidR="00110029" w:rsidRPr="000536B5">
        <w:rPr>
          <w:rFonts w:ascii="Times New Roman" w:hAnsi="Times New Roman"/>
          <w:sz w:val="24"/>
          <w:szCs w:val="24"/>
        </w:rPr>
        <w:t xml:space="preserve">of </w:t>
      </w:r>
      <w:r w:rsidR="00A31B36" w:rsidRPr="000536B5">
        <w:rPr>
          <w:rFonts w:ascii="Times New Roman" w:hAnsi="Times New Roman"/>
          <w:sz w:val="24"/>
          <w:szCs w:val="24"/>
        </w:rPr>
        <w:t xml:space="preserve">the overall allocation for </w:t>
      </w:r>
      <w:r w:rsidR="00110029" w:rsidRPr="000536B5">
        <w:rPr>
          <w:rFonts w:ascii="Times New Roman" w:hAnsi="Times New Roman"/>
          <w:sz w:val="24"/>
          <w:szCs w:val="24"/>
        </w:rPr>
        <w:t xml:space="preserve">Peace and Security, </w:t>
      </w:r>
      <w:r w:rsidRPr="000536B5">
        <w:rPr>
          <w:rFonts w:ascii="Times New Roman" w:hAnsi="Times New Roman"/>
          <w:sz w:val="24"/>
          <w:szCs w:val="24"/>
        </w:rPr>
        <w:t xml:space="preserve">approximately </w:t>
      </w:r>
      <w:r w:rsidR="00921160" w:rsidRPr="000536B5">
        <w:rPr>
          <w:rFonts w:ascii="Times New Roman" w:hAnsi="Times New Roman"/>
          <w:sz w:val="24"/>
          <w:szCs w:val="24"/>
        </w:rPr>
        <w:t>9.7</w:t>
      </w:r>
      <w:r w:rsidR="00A37668" w:rsidRPr="000536B5">
        <w:rPr>
          <w:rFonts w:ascii="Times New Roman" w:hAnsi="Times New Roman"/>
          <w:sz w:val="24"/>
          <w:szCs w:val="24"/>
        </w:rPr>
        <w:t>%</w:t>
      </w:r>
      <w:r w:rsidR="00FF3BE3" w:rsidRPr="000536B5">
        <w:rPr>
          <w:rFonts w:ascii="Times New Roman" w:hAnsi="Times New Roman"/>
          <w:sz w:val="24"/>
          <w:szCs w:val="24"/>
        </w:rPr>
        <w:t xml:space="preserve"> goes to Justice and Constitutional Development</w:t>
      </w:r>
      <w:r w:rsidR="00887648" w:rsidRPr="000536B5">
        <w:rPr>
          <w:rFonts w:ascii="Times New Roman" w:hAnsi="Times New Roman"/>
          <w:sz w:val="24"/>
          <w:szCs w:val="24"/>
        </w:rPr>
        <w:t xml:space="preserve"> and </w:t>
      </w:r>
      <w:r w:rsidR="00A37668" w:rsidRPr="000536B5">
        <w:rPr>
          <w:rFonts w:ascii="Times New Roman" w:hAnsi="Times New Roman"/>
          <w:sz w:val="24"/>
          <w:szCs w:val="24"/>
        </w:rPr>
        <w:t>1.1%</w:t>
      </w:r>
      <w:r w:rsidR="00887648" w:rsidRPr="000536B5">
        <w:rPr>
          <w:rFonts w:ascii="Times New Roman" w:hAnsi="Times New Roman"/>
          <w:sz w:val="24"/>
          <w:szCs w:val="24"/>
        </w:rPr>
        <w:t xml:space="preserve"> to the O</w:t>
      </w:r>
      <w:r w:rsidR="00403DDC" w:rsidRPr="000536B5">
        <w:rPr>
          <w:rFonts w:ascii="Times New Roman" w:hAnsi="Times New Roman"/>
          <w:sz w:val="24"/>
          <w:szCs w:val="24"/>
        </w:rPr>
        <w:t>ffice of the Chief Justice and Judicial Administration</w:t>
      </w:r>
      <w:r w:rsidR="00A37668" w:rsidRPr="000536B5">
        <w:rPr>
          <w:rFonts w:ascii="Times New Roman" w:hAnsi="Times New Roman"/>
          <w:sz w:val="24"/>
          <w:szCs w:val="24"/>
        </w:rPr>
        <w:t xml:space="preserve"> (including magistrates and judges</w:t>
      </w:r>
      <w:r w:rsidR="00110029" w:rsidRPr="000536B5">
        <w:rPr>
          <w:rFonts w:ascii="Times New Roman" w:hAnsi="Times New Roman"/>
          <w:sz w:val="24"/>
          <w:szCs w:val="24"/>
        </w:rPr>
        <w:t>’</w:t>
      </w:r>
      <w:r w:rsidR="00A37668" w:rsidRPr="000536B5">
        <w:rPr>
          <w:rFonts w:ascii="Times New Roman" w:hAnsi="Times New Roman"/>
          <w:sz w:val="24"/>
          <w:szCs w:val="24"/>
        </w:rPr>
        <w:t xml:space="preserve"> salaries)</w:t>
      </w:r>
      <w:r w:rsidR="00FF3BE3" w:rsidRPr="000536B5">
        <w:rPr>
          <w:rFonts w:ascii="Times New Roman" w:hAnsi="Times New Roman"/>
          <w:sz w:val="24"/>
          <w:szCs w:val="24"/>
        </w:rPr>
        <w:t>.</w:t>
      </w:r>
    </w:p>
    <w:p w14:paraId="52F288C6" w14:textId="77777777" w:rsidR="00684917" w:rsidRPr="000536B5" w:rsidRDefault="00684917" w:rsidP="000536B5">
      <w:pPr>
        <w:spacing w:line="360" w:lineRule="auto"/>
        <w:ind w:left="720"/>
        <w:rPr>
          <w:rFonts w:ascii="Times New Roman" w:hAnsi="Times New Roman"/>
          <w:sz w:val="24"/>
          <w:szCs w:val="24"/>
        </w:rPr>
      </w:pPr>
    </w:p>
    <w:p w14:paraId="3D75EE5E" w14:textId="77777777" w:rsidR="000D11EC" w:rsidRPr="000536B5" w:rsidRDefault="00887648" w:rsidP="000536B5">
      <w:pPr>
        <w:pStyle w:val="ListParagraph"/>
        <w:spacing w:line="360" w:lineRule="auto"/>
        <w:ind w:left="0"/>
        <w:rPr>
          <w:rFonts w:ascii="Times New Roman" w:hAnsi="Times New Roman"/>
          <w:b/>
          <w:sz w:val="24"/>
          <w:szCs w:val="24"/>
        </w:rPr>
      </w:pPr>
      <w:r w:rsidRPr="000536B5">
        <w:rPr>
          <w:rFonts w:ascii="Times New Roman" w:hAnsi="Times New Roman"/>
          <w:b/>
          <w:sz w:val="24"/>
          <w:szCs w:val="24"/>
        </w:rPr>
        <w:t>Table 1: Spending on Public Order and Defence 201</w:t>
      </w:r>
      <w:r w:rsidR="00C34505" w:rsidRPr="000536B5">
        <w:rPr>
          <w:rFonts w:ascii="Times New Roman" w:hAnsi="Times New Roman"/>
          <w:b/>
          <w:sz w:val="24"/>
          <w:szCs w:val="24"/>
        </w:rPr>
        <w:t>8</w:t>
      </w:r>
      <w:r w:rsidRPr="000536B5">
        <w:rPr>
          <w:rFonts w:ascii="Times New Roman" w:hAnsi="Times New Roman"/>
          <w:b/>
          <w:sz w:val="24"/>
          <w:szCs w:val="24"/>
        </w:rPr>
        <w:t>/1</w:t>
      </w:r>
      <w:r w:rsidR="00C34505" w:rsidRPr="000536B5">
        <w:rPr>
          <w:rFonts w:ascii="Times New Roman" w:hAnsi="Times New Roman"/>
          <w:b/>
          <w:sz w:val="24"/>
          <w:szCs w:val="24"/>
        </w:rPr>
        <w:t>9</w:t>
      </w:r>
    </w:p>
    <w:p w14:paraId="70466F33" w14:textId="77777777" w:rsidR="006C6715" w:rsidRPr="000536B5" w:rsidRDefault="006C6715" w:rsidP="000536B5">
      <w:pPr>
        <w:pStyle w:val="ListParagraph"/>
        <w:spacing w:line="360" w:lineRule="auto"/>
        <w:ind w:left="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501"/>
        <w:gridCol w:w="1602"/>
        <w:gridCol w:w="1280"/>
        <w:gridCol w:w="1280"/>
      </w:tblGrid>
      <w:tr w:rsidR="003F438D" w:rsidRPr="000536B5" w14:paraId="259DF69C" w14:textId="77777777" w:rsidTr="00921160">
        <w:trPr>
          <w:tblHeader/>
        </w:trPr>
        <w:tc>
          <w:tcPr>
            <w:tcW w:w="2633" w:type="dxa"/>
            <w:shd w:val="clear" w:color="auto" w:fill="D9D9D9"/>
          </w:tcPr>
          <w:p w14:paraId="5924FCAC" w14:textId="77777777" w:rsidR="003F438D" w:rsidRPr="000536B5" w:rsidRDefault="003F438D" w:rsidP="000536B5">
            <w:pPr>
              <w:pStyle w:val="ListParagraph"/>
              <w:spacing w:line="360" w:lineRule="auto"/>
              <w:ind w:left="0"/>
              <w:jc w:val="left"/>
              <w:rPr>
                <w:rFonts w:ascii="Times New Roman" w:hAnsi="Times New Roman"/>
                <w:b/>
                <w:sz w:val="24"/>
                <w:szCs w:val="24"/>
              </w:rPr>
            </w:pPr>
            <w:r w:rsidRPr="000536B5">
              <w:rPr>
                <w:rFonts w:ascii="Times New Roman" w:hAnsi="Times New Roman"/>
                <w:b/>
                <w:sz w:val="24"/>
                <w:szCs w:val="24"/>
              </w:rPr>
              <w:t>P</w:t>
            </w:r>
            <w:r w:rsidR="0095009D" w:rsidRPr="000536B5">
              <w:rPr>
                <w:rFonts w:ascii="Times New Roman" w:hAnsi="Times New Roman"/>
                <w:b/>
                <w:sz w:val="24"/>
                <w:szCs w:val="24"/>
              </w:rPr>
              <w:t>eace and Security</w:t>
            </w:r>
          </w:p>
          <w:p w14:paraId="7AFE4A24" w14:textId="77777777" w:rsidR="00A37668" w:rsidRPr="000536B5" w:rsidRDefault="00A37668" w:rsidP="000536B5">
            <w:pPr>
              <w:pStyle w:val="ListParagraph"/>
              <w:spacing w:line="360" w:lineRule="auto"/>
              <w:ind w:left="0"/>
              <w:jc w:val="left"/>
              <w:rPr>
                <w:rFonts w:ascii="Times New Roman" w:hAnsi="Times New Roman"/>
                <w:b/>
                <w:sz w:val="24"/>
                <w:szCs w:val="24"/>
              </w:rPr>
            </w:pPr>
            <w:r w:rsidRPr="000536B5">
              <w:rPr>
                <w:rFonts w:ascii="Times New Roman" w:hAnsi="Times New Roman"/>
                <w:b/>
                <w:sz w:val="24"/>
                <w:szCs w:val="24"/>
              </w:rPr>
              <w:t>(R’ billion)</w:t>
            </w:r>
          </w:p>
        </w:tc>
        <w:tc>
          <w:tcPr>
            <w:tcW w:w="1501" w:type="dxa"/>
            <w:shd w:val="clear" w:color="auto" w:fill="D9D9D9"/>
          </w:tcPr>
          <w:p w14:paraId="086F4A5B" w14:textId="77777777" w:rsidR="003F438D" w:rsidRPr="000536B5" w:rsidRDefault="003F438D" w:rsidP="000536B5">
            <w:pPr>
              <w:pStyle w:val="ListParagraph"/>
              <w:spacing w:line="360" w:lineRule="auto"/>
              <w:ind w:left="0"/>
              <w:jc w:val="center"/>
              <w:rPr>
                <w:rFonts w:ascii="Times New Roman" w:hAnsi="Times New Roman"/>
                <w:b/>
                <w:sz w:val="24"/>
                <w:szCs w:val="24"/>
              </w:rPr>
            </w:pPr>
            <w:r w:rsidRPr="000536B5">
              <w:rPr>
                <w:rFonts w:ascii="Times New Roman" w:hAnsi="Times New Roman"/>
                <w:b/>
                <w:sz w:val="24"/>
                <w:szCs w:val="24"/>
              </w:rPr>
              <w:t>2017/18</w:t>
            </w:r>
          </w:p>
        </w:tc>
        <w:tc>
          <w:tcPr>
            <w:tcW w:w="1602" w:type="dxa"/>
            <w:shd w:val="clear" w:color="auto" w:fill="D9D9D9"/>
          </w:tcPr>
          <w:p w14:paraId="30844187" w14:textId="77777777" w:rsidR="003F438D" w:rsidRPr="000536B5" w:rsidRDefault="003F438D" w:rsidP="000536B5">
            <w:pPr>
              <w:pStyle w:val="ListParagraph"/>
              <w:spacing w:line="360" w:lineRule="auto"/>
              <w:ind w:left="0"/>
              <w:jc w:val="center"/>
              <w:rPr>
                <w:rFonts w:ascii="Times New Roman" w:hAnsi="Times New Roman"/>
                <w:b/>
                <w:sz w:val="24"/>
                <w:szCs w:val="24"/>
              </w:rPr>
            </w:pPr>
            <w:r w:rsidRPr="000536B5">
              <w:rPr>
                <w:rFonts w:ascii="Times New Roman" w:hAnsi="Times New Roman"/>
                <w:b/>
                <w:sz w:val="24"/>
                <w:szCs w:val="24"/>
              </w:rPr>
              <w:t>% of Public Order and Defence Spending</w:t>
            </w:r>
          </w:p>
        </w:tc>
        <w:tc>
          <w:tcPr>
            <w:tcW w:w="1280" w:type="dxa"/>
            <w:shd w:val="clear" w:color="auto" w:fill="D9D9D9" w:themeFill="background1" w:themeFillShade="D9"/>
          </w:tcPr>
          <w:p w14:paraId="5CD2A1EC" w14:textId="77777777" w:rsidR="003F438D" w:rsidRPr="000536B5" w:rsidRDefault="003F438D" w:rsidP="000536B5">
            <w:pPr>
              <w:pStyle w:val="ListParagraph"/>
              <w:spacing w:line="360" w:lineRule="auto"/>
              <w:ind w:left="0"/>
              <w:jc w:val="center"/>
              <w:rPr>
                <w:rFonts w:ascii="Times New Roman" w:hAnsi="Times New Roman"/>
                <w:b/>
                <w:sz w:val="24"/>
                <w:szCs w:val="24"/>
              </w:rPr>
            </w:pPr>
            <w:r w:rsidRPr="000536B5">
              <w:rPr>
                <w:rFonts w:ascii="Times New Roman" w:hAnsi="Times New Roman"/>
                <w:b/>
                <w:sz w:val="24"/>
                <w:szCs w:val="24"/>
              </w:rPr>
              <w:t>2018/19</w:t>
            </w:r>
          </w:p>
        </w:tc>
        <w:tc>
          <w:tcPr>
            <w:tcW w:w="1280" w:type="dxa"/>
            <w:shd w:val="clear" w:color="auto" w:fill="D9D9D9"/>
          </w:tcPr>
          <w:p w14:paraId="179AB853" w14:textId="77777777" w:rsidR="003F438D" w:rsidRPr="000536B5" w:rsidRDefault="00110029" w:rsidP="000536B5">
            <w:pPr>
              <w:pStyle w:val="ListParagraph"/>
              <w:spacing w:line="360" w:lineRule="auto"/>
              <w:ind w:left="0"/>
              <w:jc w:val="center"/>
              <w:rPr>
                <w:rFonts w:ascii="Times New Roman" w:hAnsi="Times New Roman"/>
                <w:b/>
                <w:sz w:val="24"/>
                <w:szCs w:val="24"/>
              </w:rPr>
            </w:pPr>
            <w:r w:rsidRPr="000536B5">
              <w:rPr>
                <w:rFonts w:ascii="Times New Roman" w:hAnsi="Times New Roman"/>
                <w:b/>
                <w:sz w:val="24"/>
                <w:szCs w:val="24"/>
              </w:rPr>
              <w:t xml:space="preserve">% of </w:t>
            </w:r>
            <w:r w:rsidR="003F438D" w:rsidRPr="000536B5">
              <w:rPr>
                <w:rFonts w:ascii="Times New Roman" w:hAnsi="Times New Roman"/>
                <w:b/>
                <w:sz w:val="24"/>
                <w:szCs w:val="24"/>
              </w:rPr>
              <w:t>Public Order and Defence spending</w:t>
            </w:r>
          </w:p>
        </w:tc>
      </w:tr>
      <w:tr w:rsidR="003F438D" w:rsidRPr="000536B5" w14:paraId="04EA20A0" w14:textId="77777777" w:rsidTr="00921160">
        <w:tc>
          <w:tcPr>
            <w:tcW w:w="2633" w:type="dxa"/>
            <w:shd w:val="clear" w:color="auto" w:fill="auto"/>
          </w:tcPr>
          <w:p w14:paraId="380A89D3" w14:textId="77777777" w:rsidR="003F438D" w:rsidRPr="000536B5" w:rsidRDefault="003F438D" w:rsidP="000536B5">
            <w:pPr>
              <w:pStyle w:val="ListParagraph"/>
              <w:spacing w:line="360" w:lineRule="auto"/>
              <w:ind w:left="0"/>
              <w:rPr>
                <w:rFonts w:ascii="Times New Roman" w:hAnsi="Times New Roman"/>
                <w:sz w:val="24"/>
                <w:szCs w:val="24"/>
              </w:rPr>
            </w:pPr>
            <w:r w:rsidRPr="000536B5">
              <w:rPr>
                <w:rFonts w:ascii="Times New Roman" w:hAnsi="Times New Roman"/>
                <w:sz w:val="24"/>
                <w:szCs w:val="24"/>
              </w:rPr>
              <w:t>Justice and Constitutional Development</w:t>
            </w:r>
          </w:p>
        </w:tc>
        <w:tc>
          <w:tcPr>
            <w:tcW w:w="1501" w:type="dxa"/>
            <w:shd w:val="clear" w:color="auto" w:fill="auto"/>
          </w:tcPr>
          <w:p w14:paraId="0756449D" w14:textId="77777777" w:rsidR="003F438D" w:rsidRPr="000536B5" w:rsidRDefault="00AB58BC" w:rsidP="000536B5">
            <w:pPr>
              <w:pStyle w:val="ListParagraph"/>
              <w:spacing w:line="360" w:lineRule="auto"/>
              <w:ind w:left="0"/>
              <w:jc w:val="center"/>
              <w:rPr>
                <w:rFonts w:ascii="Times New Roman" w:hAnsi="Times New Roman"/>
                <w:sz w:val="24"/>
                <w:szCs w:val="24"/>
              </w:rPr>
            </w:pPr>
            <w:r w:rsidRPr="000536B5">
              <w:rPr>
                <w:rFonts w:ascii="Times New Roman" w:hAnsi="Times New Roman"/>
                <w:sz w:val="24"/>
                <w:szCs w:val="24"/>
              </w:rPr>
              <w:t>18.9</w:t>
            </w:r>
          </w:p>
        </w:tc>
        <w:tc>
          <w:tcPr>
            <w:tcW w:w="1602" w:type="dxa"/>
          </w:tcPr>
          <w:p w14:paraId="1392F02A" w14:textId="77777777" w:rsidR="003F438D" w:rsidRPr="000536B5" w:rsidRDefault="003236CB" w:rsidP="000536B5">
            <w:pPr>
              <w:pStyle w:val="ListParagraph"/>
              <w:spacing w:line="360" w:lineRule="auto"/>
              <w:ind w:left="0"/>
              <w:jc w:val="center"/>
              <w:rPr>
                <w:rFonts w:ascii="Times New Roman" w:hAnsi="Times New Roman"/>
                <w:sz w:val="24"/>
                <w:szCs w:val="24"/>
              </w:rPr>
            </w:pPr>
            <w:r w:rsidRPr="000536B5">
              <w:rPr>
                <w:rFonts w:ascii="Times New Roman" w:hAnsi="Times New Roman"/>
                <w:sz w:val="24"/>
                <w:szCs w:val="24"/>
              </w:rPr>
              <w:t>9.6</w:t>
            </w:r>
          </w:p>
        </w:tc>
        <w:tc>
          <w:tcPr>
            <w:tcW w:w="1280" w:type="dxa"/>
            <w:shd w:val="clear" w:color="auto" w:fill="D9D9D9" w:themeFill="background1" w:themeFillShade="D9"/>
          </w:tcPr>
          <w:p w14:paraId="0714266C" w14:textId="77777777" w:rsidR="003F438D" w:rsidRPr="000536B5" w:rsidRDefault="003236CB" w:rsidP="000536B5">
            <w:pPr>
              <w:pStyle w:val="ListParagraph"/>
              <w:spacing w:line="360" w:lineRule="auto"/>
              <w:ind w:left="0"/>
              <w:jc w:val="center"/>
              <w:rPr>
                <w:rFonts w:ascii="Times New Roman" w:hAnsi="Times New Roman"/>
                <w:sz w:val="24"/>
                <w:szCs w:val="24"/>
              </w:rPr>
            </w:pPr>
            <w:r w:rsidRPr="000536B5">
              <w:rPr>
                <w:rFonts w:ascii="Times New Roman" w:hAnsi="Times New Roman"/>
                <w:sz w:val="24"/>
                <w:szCs w:val="24"/>
              </w:rPr>
              <w:t>19.3</w:t>
            </w:r>
          </w:p>
        </w:tc>
        <w:tc>
          <w:tcPr>
            <w:tcW w:w="1280" w:type="dxa"/>
          </w:tcPr>
          <w:p w14:paraId="2B12A253" w14:textId="77777777" w:rsidR="003F438D" w:rsidRPr="000536B5" w:rsidRDefault="003236CB" w:rsidP="000536B5">
            <w:pPr>
              <w:pStyle w:val="ListParagraph"/>
              <w:spacing w:line="360" w:lineRule="auto"/>
              <w:ind w:left="0"/>
              <w:jc w:val="center"/>
              <w:rPr>
                <w:rFonts w:ascii="Times New Roman" w:hAnsi="Times New Roman"/>
                <w:sz w:val="24"/>
                <w:szCs w:val="24"/>
              </w:rPr>
            </w:pPr>
            <w:r w:rsidRPr="000536B5">
              <w:rPr>
                <w:rFonts w:ascii="Times New Roman" w:hAnsi="Times New Roman"/>
                <w:sz w:val="24"/>
                <w:szCs w:val="24"/>
              </w:rPr>
              <w:t>9.</w:t>
            </w:r>
            <w:r w:rsidR="00921160" w:rsidRPr="000536B5">
              <w:rPr>
                <w:rFonts w:ascii="Times New Roman" w:hAnsi="Times New Roman"/>
                <w:sz w:val="24"/>
                <w:szCs w:val="24"/>
              </w:rPr>
              <w:t>7</w:t>
            </w:r>
          </w:p>
        </w:tc>
      </w:tr>
      <w:tr w:rsidR="003F438D" w:rsidRPr="000536B5" w14:paraId="4A858F24" w14:textId="77777777" w:rsidTr="00921160">
        <w:tc>
          <w:tcPr>
            <w:tcW w:w="2633" w:type="dxa"/>
            <w:shd w:val="clear" w:color="auto" w:fill="auto"/>
          </w:tcPr>
          <w:p w14:paraId="24F23EC4" w14:textId="77777777" w:rsidR="003F438D" w:rsidRPr="000536B5" w:rsidRDefault="003F438D" w:rsidP="000536B5">
            <w:pPr>
              <w:pStyle w:val="ListParagraph"/>
              <w:spacing w:line="360" w:lineRule="auto"/>
              <w:ind w:left="0"/>
              <w:rPr>
                <w:rFonts w:ascii="Times New Roman" w:hAnsi="Times New Roman"/>
                <w:color w:val="auto"/>
                <w:sz w:val="24"/>
                <w:szCs w:val="24"/>
              </w:rPr>
            </w:pPr>
            <w:r w:rsidRPr="000536B5">
              <w:rPr>
                <w:rFonts w:ascii="Times New Roman" w:hAnsi="Times New Roman"/>
                <w:color w:val="auto"/>
                <w:sz w:val="24"/>
                <w:szCs w:val="24"/>
              </w:rPr>
              <w:t>Office of the Chief Justice and Judicial Administration</w:t>
            </w:r>
          </w:p>
        </w:tc>
        <w:tc>
          <w:tcPr>
            <w:tcW w:w="1501" w:type="dxa"/>
            <w:shd w:val="clear" w:color="auto" w:fill="auto"/>
          </w:tcPr>
          <w:p w14:paraId="7C5EB838" w14:textId="77777777" w:rsidR="003F438D" w:rsidRPr="000536B5" w:rsidRDefault="003236CB" w:rsidP="000536B5">
            <w:pPr>
              <w:pStyle w:val="ListParagraph"/>
              <w:spacing w:line="360" w:lineRule="auto"/>
              <w:ind w:left="0"/>
              <w:jc w:val="center"/>
              <w:rPr>
                <w:rFonts w:ascii="Times New Roman" w:hAnsi="Times New Roman"/>
                <w:color w:val="auto"/>
                <w:sz w:val="24"/>
                <w:szCs w:val="24"/>
              </w:rPr>
            </w:pPr>
            <w:r w:rsidRPr="000536B5">
              <w:rPr>
                <w:rFonts w:ascii="Times New Roman" w:hAnsi="Times New Roman"/>
                <w:color w:val="auto"/>
                <w:sz w:val="24"/>
                <w:szCs w:val="24"/>
              </w:rPr>
              <w:t>2</w:t>
            </w:r>
          </w:p>
        </w:tc>
        <w:tc>
          <w:tcPr>
            <w:tcW w:w="1602" w:type="dxa"/>
          </w:tcPr>
          <w:p w14:paraId="58CE466F" w14:textId="77777777" w:rsidR="003F438D" w:rsidRPr="000536B5" w:rsidRDefault="003236CB" w:rsidP="000536B5">
            <w:pPr>
              <w:pStyle w:val="ListParagraph"/>
              <w:spacing w:line="360" w:lineRule="auto"/>
              <w:ind w:left="0"/>
              <w:jc w:val="center"/>
              <w:rPr>
                <w:rFonts w:ascii="Times New Roman" w:hAnsi="Times New Roman"/>
                <w:color w:val="auto"/>
                <w:sz w:val="24"/>
                <w:szCs w:val="24"/>
              </w:rPr>
            </w:pPr>
            <w:r w:rsidRPr="000536B5">
              <w:rPr>
                <w:rFonts w:ascii="Times New Roman" w:hAnsi="Times New Roman"/>
                <w:color w:val="auto"/>
                <w:sz w:val="24"/>
                <w:szCs w:val="24"/>
              </w:rPr>
              <w:t>1.0</w:t>
            </w:r>
          </w:p>
        </w:tc>
        <w:tc>
          <w:tcPr>
            <w:tcW w:w="1280" w:type="dxa"/>
            <w:shd w:val="clear" w:color="auto" w:fill="D9D9D9" w:themeFill="background1" w:themeFillShade="D9"/>
          </w:tcPr>
          <w:p w14:paraId="7C710788" w14:textId="77777777" w:rsidR="003F438D" w:rsidRPr="000536B5" w:rsidRDefault="003236CB" w:rsidP="000536B5">
            <w:pPr>
              <w:pStyle w:val="ListParagraph"/>
              <w:spacing w:line="360" w:lineRule="auto"/>
              <w:ind w:left="0"/>
              <w:jc w:val="center"/>
              <w:rPr>
                <w:rFonts w:ascii="Times New Roman" w:hAnsi="Times New Roman"/>
                <w:color w:val="auto"/>
                <w:sz w:val="24"/>
                <w:szCs w:val="24"/>
              </w:rPr>
            </w:pPr>
            <w:r w:rsidRPr="000536B5">
              <w:rPr>
                <w:rFonts w:ascii="Times New Roman" w:hAnsi="Times New Roman"/>
                <w:color w:val="auto"/>
                <w:sz w:val="24"/>
                <w:szCs w:val="24"/>
              </w:rPr>
              <w:t>2.1</w:t>
            </w:r>
          </w:p>
        </w:tc>
        <w:tc>
          <w:tcPr>
            <w:tcW w:w="1280" w:type="dxa"/>
          </w:tcPr>
          <w:p w14:paraId="173AEC3D" w14:textId="77777777" w:rsidR="003F438D" w:rsidRPr="000536B5" w:rsidRDefault="003236CB" w:rsidP="000536B5">
            <w:pPr>
              <w:pStyle w:val="ListParagraph"/>
              <w:spacing w:line="360" w:lineRule="auto"/>
              <w:ind w:left="0"/>
              <w:jc w:val="center"/>
              <w:rPr>
                <w:rFonts w:ascii="Times New Roman" w:hAnsi="Times New Roman"/>
                <w:color w:val="auto"/>
                <w:sz w:val="24"/>
                <w:szCs w:val="24"/>
              </w:rPr>
            </w:pPr>
            <w:r w:rsidRPr="000536B5">
              <w:rPr>
                <w:rFonts w:ascii="Times New Roman" w:hAnsi="Times New Roman"/>
                <w:color w:val="auto"/>
                <w:sz w:val="24"/>
                <w:szCs w:val="24"/>
              </w:rPr>
              <w:t>1.</w:t>
            </w:r>
            <w:r w:rsidR="00921160" w:rsidRPr="000536B5">
              <w:rPr>
                <w:rFonts w:ascii="Times New Roman" w:hAnsi="Times New Roman"/>
                <w:color w:val="auto"/>
                <w:sz w:val="24"/>
                <w:szCs w:val="24"/>
              </w:rPr>
              <w:t>1</w:t>
            </w:r>
          </w:p>
        </w:tc>
      </w:tr>
      <w:tr w:rsidR="003F438D" w:rsidRPr="000536B5" w14:paraId="10008D10" w14:textId="77777777" w:rsidTr="00921160">
        <w:tc>
          <w:tcPr>
            <w:tcW w:w="2633" w:type="dxa"/>
            <w:shd w:val="clear" w:color="auto" w:fill="auto"/>
          </w:tcPr>
          <w:p w14:paraId="00D12DA7" w14:textId="77777777" w:rsidR="003F438D" w:rsidRPr="000536B5" w:rsidRDefault="003F438D" w:rsidP="000536B5">
            <w:pPr>
              <w:pStyle w:val="ListParagraph"/>
              <w:spacing w:line="360" w:lineRule="auto"/>
              <w:ind w:left="0"/>
              <w:rPr>
                <w:rFonts w:ascii="Times New Roman" w:hAnsi="Times New Roman"/>
                <w:sz w:val="24"/>
                <w:szCs w:val="24"/>
              </w:rPr>
            </w:pPr>
            <w:r w:rsidRPr="000536B5">
              <w:rPr>
                <w:rFonts w:ascii="Times New Roman" w:hAnsi="Times New Roman"/>
                <w:sz w:val="24"/>
                <w:szCs w:val="24"/>
              </w:rPr>
              <w:t>Correctional Services</w:t>
            </w:r>
          </w:p>
        </w:tc>
        <w:tc>
          <w:tcPr>
            <w:tcW w:w="1501" w:type="dxa"/>
            <w:shd w:val="clear" w:color="auto" w:fill="auto"/>
          </w:tcPr>
          <w:p w14:paraId="73D0FD69" w14:textId="77777777" w:rsidR="003F438D" w:rsidRPr="000536B5" w:rsidRDefault="003F438D" w:rsidP="000536B5">
            <w:pPr>
              <w:pStyle w:val="ListParagraph"/>
              <w:spacing w:line="360" w:lineRule="auto"/>
              <w:ind w:left="0"/>
              <w:jc w:val="center"/>
              <w:rPr>
                <w:rFonts w:ascii="Times New Roman" w:hAnsi="Times New Roman"/>
                <w:sz w:val="24"/>
                <w:szCs w:val="24"/>
              </w:rPr>
            </w:pPr>
            <w:r w:rsidRPr="000536B5">
              <w:rPr>
                <w:rFonts w:ascii="Times New Roman" w:hAnsi="Times New Roman"/>
                <w:sz w:val="24"/>
                <w:szCs w:val="24"/>
              </w:rPr>
              <w:t>22</w:t>
            </w:r>
            <w:r w:rsidR="003236CB" w:rsidRPr="000536B5">
              <w:rPr>
                <w:rFonts w:ascii="Times New Roman" w:hAnsi="Times New Roman"/>
                <w:sz w:val="24"/>
                <w:szCs w:val="24"/>
              </w:rPr>
              <w:t>.8</w:t>
            </w:r>
          </w:p>
        </w:tc>
        <w:tc>
          <w:tcPr>
            <w:tcW w:w="1602" w:type="dxa"/>
          </w:tcPr>
          <w:p w14:paraId="3396A99F" w14:textId="77777777" w:rsidR="003F438D" w:rsidRPr="000536B5" w:rsidRDefault="003236CB" w:rsidP="000536B5">
            <w:pPr>
              <w:pStyle w:val="ListParagraph"/>
              <w:spacing w:line="360" w:lineRule="auto"/>
              <w:ind w:left="0"/>
              <w:jc w:val="center"/>
              <w:rPr>
                <w:rFonts w:ascii="Times New Roman" w:hAnsi="Times New Roman"/>
                <w:sz w:val="24"/>
                <w:szCs w:val="24"/>
              </w:rPr>
            </w:pPr>
            <w:r w:rsidRPr="000536B5">
              <w:rPr>
                <w:rFonts w:ascii="Times New Roman" w:hAnsi="Times New Roman"/>
                <w:sz w:val="24"/>
                <w:szCs w:val="24"/>
              </w:rPr>
              <w:t>11.6</w:t>
            </w:r>
          </w:p>
        </w:tc>
        <w:tc>
          <w:tcPr>
            <w:tcW w:w="1280" w:type="dxa"/>
            <w:shd w:val="clear" w:color="auto" w:fill="D9D9D9" w:themeFill="background1" w:themeFillShade="D9"/>
          </w:tcPr>
          <w:p w14:paraId="35F5FD2C" w14:textId="77777777" w:rsidR="003F438D" w:rsidRPr="000536B5" w:rsidRDefault="003236CB" w:rsidP="000536B5">
            <w:pPr>
              <w:pStyle w:val="ListParagraph"/>
              <w:spacing w:line="360" w:lineRule="auto"/>
              <w:ind w:left="0"/>
              <w:jc w:val="center"/>
              <w:rPr>
                <w:rFonts w:ascii="Times New Roman" w:hAnsi="Times New Roman"/>
                <w:sz w:val="24"/>
                <w:szCs w:val="24"/>
              </w:rPr>
            </w:pPr>
            <w:r w:rsidRPr="000536B5">
              <w:rPr>
                <w:rFonts w:ascii="Times New Roman" w:hAnsi="Times New Roman"/>
                <w:sz w:val="24"/>
                <w:szCs w:val="24"/>
              </w:rPr>
              <w:t>23.8</w:t>
            </w:r>
          </w:p>
        </w:tc>
        <w:tc>
          <w:tcPr>
            <w:tcW w:w="1280" w:type="dxa"/>
          </w:tcPr>
          <w:p w14:paraId="38FE549B" w14:textId="77777777" w:rsidR="003F438D" w:rsidRPr="000536B5" w:rsidRDefault="003236CB" w:rsidP="000536B5">
            <w:pPr>
              <w:pStyle w:val="ListParagraph"/>
              <w:spacing w:line="360" w:lineRule="auto"/>
              <w:ind w:left="0"/>
              <w:jc w:val="center"/>
              <w:rPr>
                <w:rFonts w:ascii="Times New Roman" w:hAnsi="Times New Roman"/>
                <w:sz w:val="24"/>
                <w:szCs w:val="24"/>
              </w:rPr>
            </w:pPr>
            <w:r w:rsidRPr="000536B5">
              <w:rPr>
                <w:rFonts w:ascii="Times New Roman" w:hAnsi="Times New Roman"/>
                <w:sz w:val="24"/>
                <w:szCs w:val="24"/>
              </w:rPr>
              <w:t>12.</w:t>
            </w:r>
            <w:r w:rsidR="00921160" w:rsidRPr="000536B5">
              <w:rPr>
                <w:rFonts w:ascii="Times New Roman" w:hAnsi="Times New Roman"/>
                <w:sz w:val="24"/>
                <w:szCs w:val="24"/>
              </w:rPr>
              <w:t>2</w:t>
            </w:r>
          </w:p>
        </w:tc>
      </w:tr>
      <w:tr w:rsidR="003F438D" w:rsidRPr="000536B5" w14:paraId="180F181B" w14:textId="77777777" w:rsidTr="00921160">
        <w:tc>
          <w:tcPr>
            <w:tcW w:w="2633" w:type="dxa"/>
            <w:shd w:val="clear" w:color="auto" w:fill="auto"/>
          </w:tcPr>
          <w:p w14:paraId="00304E9F" w14:textId="77777777" w:rsidR="003F438D" w:rsidRPr="000536B5" w:rsidRDefault="003F438D" w:rsidP="000536B5">
            <w:pPr>
              <w:pStyle w:val="ListParagraph"/>
              <w:spacing w:line="360" w:lineRule="auto"/>
              <w:ind w:left="0"/>
              <w:rPr>
                <w:rFonts w:ascii="Times New Roman" w:hAnsi="Times New Roman"/>
                <w:sz w:val="24"/>
                <w:szCs w:val="24"/>
              </w:rPr>
            </w:pPr>
            <w:r w:rsidRPr="000536B5">
              <w:rPr>
                <w:rFonts w:ascii="Times New Roman" w:hAnsi="Times New Roman"/>
                <w:sz w:val="24"/>
                <w:szCs w:val="24"/>
              </w:rPr>
              <w:t xml:space="preserve">Police </w:t>
            </w:r>
          </w:p>
        </w:tc>
        <w:tc>
          <w:tcPr>
            <w:tcW w:w="1501" w:type="dxa"/>
            <w:shd w:val="clear" w:color="auto" w:fill="auto"/>
          </w:tcPr>
          <w:p w14:paraId="5844D8E4" w14:textId="77777777" w:rsidR="003F438D" w:rsidRPr="000536B5" w:rsidRDefault="003236CB" w:rsidP="000536B5">
            <w:pPr>
              <w:pStyle w:val="ListParagraph"/>
              <w:spacing w:line="360" w:lineRule="auto"/>
              <w:ind w:left="0"/>
              <w:jc w:val="center"/>
              <w:rPr>
                <w:rFonts w:ascii="Times New Roman" w:hAnsi="Times New Roman"/>
                <w:sz w:val="24"/>
                <w:szCs w:val="24"/>
              </w:rPr>
            </w:pPr>
            <w:r w:rsidRPr="000536B5">
              <w:rPr>
                <w:rFonts w:ascii="Times New Roman" w:hAnsi="Times New Roman"/>
                <w:sz w:val="24"/>
                <w:szCs w:val="24"/>
              </w:rPr>
              <w:t>87</w:t>
            </w:r>
          </w:p>
        </w:tc>
        <w:tc>
          <w:tcPr>
            <w:tcW w:w="1602" w:type="dxa"/>
          </w:tcPr>
          <w:p w14:paraId="64418655" w14:textId="77777777" w:rsidR="003F438D" w:rsidRPr="000536B5" w:rsidRDefault="003F438D" w:rsidP="000536B5">
            <w:pPr>
              <w:pStyle w:val="ListParagraph"/>
              <w:spacing w:line="360" w:lineRule="auto"/>
              <w:ind w:left="0"/>
              <w:jc w:val="center"/>
              <w:rPr>
                <w:rFonts w:ascii="Times New Roman" w:hAnsi="Times New Roman"/>
                <w:sz w:val="24"/>
                <w:szCs w:val="24"/>
              </w:rPr>
            </w:pPr>
            <w:r w:rsidRPr="000536B5">
              <w:rPr>
                <w:rFonts w:ascii="Times New Roman" w:hAnsi="Times New Roman"/>
                <w:sz w:val="24"/>
                <w:szCs w:val="24"/>
              </w:rPr>
              <w:t>44.4</w:t>
            </w:r>
          </w:p>
        </w:tc>
        <w:tc>
          <w:tcPr>
            <w:tcW w:w="1280" w:type="dxa"/>
            <w:shd w:val="clear" w:color="auto" w:fill="D9D9D9" w:themeFill="background1" w:themeFillShade="D9"/>
          </w:tcPr>
          <w:p w14:paraId="40CB5B7F" w14:textId="77777777" w:rsidR="003F438D" w:rsidRPr="000536B5" w:rsidRDefault="003236CB" w:rsidP="000536B5">
            <w:pPr>
              <w:pStyle w:val="ListParagraph"/>
              <w:spacing w:line="360" w:lineRule="auto"/>
              <w:ind w:left="0"/>
              <w:jc w:val="center"/>
              <w:rPr>
                <w:rFonts w:ascii="Times New Roman" w:hAnsi="Times New Roman"/>
                <w:sz w:val="24"/>
                <w:szCs w:val="24"/>
              </w:rPr>
            </w:pPr>
            <w:r w:rsidRPr="000536B5">
              <w:rPr>
                <w:rFonts w:ascii="Times New Roman" w:hAnsi="Times New Roman"/>
                <w:sz w:val="24"/>
                <w:szCs w:val="24"/>
              </w:rPr>
              <w:t>91.8</w:t>
            </w:r>
          </w:p>
        </w:tc>
        <w:tc>
          <w:tcPr>
            <w:tcW w:w="1280" w:type="dxa"/>
          </w:tcPr>
          <w:p w14:paraId="5481F133" w14:textId="77777777" w:rsidR="003F438D" w:rsidRPr="000536B5" w:rsidRDefault="003236CB" w:rsidP="000536B5">
            <w:pPr>
              <w:pStyle w:val="ListParagraph"/>
              <w:spacing w:line="360" w:lineRule="auto"/>
              <w:ind w:left="0"/>
              <w:jc w:val="center"/>
              <w:rPr>
                <w:rFonts w:ascii="Times New Roman" w:hAnsi="Times New Roman"/>
                <w:sz w:val="24"/>
                <w:szCs w:val="24"/>
              </w:rPr>
            </w:pPr>
            <w:r w:rsidRPr="000536B5">
              <w:rPr>
                <w:rFonts w:ascii="Times New Roman" w:hAnsi="Times New Roman"/>
                <w:sz w:val="24"/>
                <w:szCs w:val="24"/>
              </w:rPr>
              <w:t>46.</w:t>
            </w:r>
            <w:r w:rsidR="00921160" w:rsidRPr="000536B5">
              <w:rPr>
                <w:rFonts w:ascii="Times New Roman" w:hAnsi="Times New Roman"/>
                <w:sz w:val="24"/>
                <w:szCs w:val="24"/>
              </w:rPr>
              <w:t>0</w:t>
            </w:r>
          </w:p>
        </w:tc>
      </w:tr>
      <w:tr w:rsidR="003F438D" w:rsidRPr="000536B5" w14:paraId="4A251EAF" w14:textId="77777777" w:rsidTr="00921160">
        <w:tc>
          <w:tcPr>
            <w:tcW w:w="2633" w:type="dxa"/>
            <w:shd w:val="clear" w:color="auto" w:fill="auto"/>
          </w:tcPr>
          <w:p w14:paraId="161C90D6" w14:textId="77777777" w:rsidR="003F438D" w:rsidRPr="000536B5" w:rsidRDefault="003F438D" w:rsidP="000536B5">
            <w:pPr>
              <w:pStyle w:val="ListParagraph"/>
              <w:spacing w:line="360" w:lineRule="auto"/>
              <w:ind w:left="0"/>
              <w:rPr>
                <w:rFonts w:ascii="Times New Roman" w:hAnsi="Times New Roman"/>
                <w:sz w:val="24"/>
                <w:szCs w:val="24"/>
              </w:rPr>
            </w:pPr>
            <w:r w:rsidRPr="000536B5">
              <w:rPr>
                <w:rFonts w:ascii="Times New Roman" w:hAnsi="Times New Roman"/>
                <w:sz w:val="24"/>
                <w:szCs w:val="24"/>
              </w:rPr>
              <w:t>Independent Police Investigative Directorate</w:t>
            </w:r>
          </w:p>
        </w:tc>
        <w:tc>
          <w:tcPr>
            <w:tcW w:w="1501" w:type="dxa"/>
            <w:shd w:val="clear" w:color="auto" w:fill="auto"/>
          </w:tcPr>
          <w:p w14:paraId="60ED3117" w14:textId="77777777" w:rsidR="003F438D" w:rsidRPr="000536B5" w:rsidRDefault="003236CB" w:rsidP="000536B5">
            <w:pPr>
              <w:pStyle w:val="ListParagraph"/>
              <w:spacing w:line="360" w:lineRule="auto"/>
              <w:ind w:left="0"/>
              <w:jc w:val="center"/>
              <w:rPr>
                <w:rFonts w:ascii="Times New Roman" w:hAnsi="Times New Roman"/>
                <w:sz w:val="24"/>
                <w:szCs w:val="24"/>
              </w:rPr>
            </w:pPr>
            <w:r w:rsidRPr="000536B5">
              <w:rPr>
                <w:rFonts w:ascii="Times New Roman" w:hAnsi="Times New Roman"/>
                <w:sz w:val="24"/>
                <w:szCs w:val="24"/>
              </w:rPr>
              <w:t>0.25</w:t>
            </w:r>
          </w:p>
        </w:tc>
        <w:tc>
          <w:tcPr>
            <w:tcW w:w="1602" w:type="dxa"/>
          </w:tcPr>
          <w:p w14:paraId="068126E9" w14:textId="77777777" w:rsidR="003F438D" w:rsidRPr="000536B5" w:rsidRDefault="003F438D" w:rsidP="000536B5">
            <w:pPr>
              <w:pStyle w:val="ListParagraph"/>
              <w:spacing w:line="360" w:lineRule="auto"/>
              <w:ind w:left="0"/>
              <w:jc w:val="center"/>
              <w:rPr>
                <w:rFonts w:ascii="Times New Roman" w:hAnsi="Times New Roman"/>
                <w:sz w:val="24"/>
                <w:szCs w:val="24"/>
              </w:rPr>
            </w:pPr>
            <w:r w:rsidRPr="000536B5">
              <w:rPr>
                <w:rFonts w:ascii="Times New Roman" w:hAnsi="Times New Roman"/>
                <w:sz w:val="24"/>
                <w:szCs w:val="24"/>
              </w:rPr>
              <w:t>0.13</w:t>
            </w:r>
          </w:p>
        </w:tc>
        <w:tc>
          <w:tcPr>
            <w:tcW w:w="1280" w:type="dxa"/>
            <w:shd w:val="clear" w:color="auto" w:fill="D9D9D9" w:themeFill="background1" w:themeFillShade="D9"/>
          </w:tcPr>
          <w:p w14:paraId="23BE6D2C" w14:textId="77777777" w:rsidR="003F438D" w:rsidRPr="000536B5" w:rsidRDefault="003236CB" w:rsidP="000536B5">
            <w:pPr>
              <w:pStyle w:val="ListParagraph"/>
              <w:spacing w:line="360" w:lineRule="auto"/>
              <w:ind w:left="0"/>
              <w:jc w:val="center"/>
              <w:rPr>
                <w:rFonts w:ascii="Times New Roman" w:hAnsi="Times New Roman"/>
                <w:sz w:val="24"/>
                <w:szCs w:val="24"/>
              </w:rPr>
            </w:pPr>
            <w:r w:rsidRPr="000536B5">
              <w:rPr>
                <w:rFonts w:ascii="Times New Roman" w:hAnsi="Times New Roman"/>
                <w:sz w:val="24"/>
                <w:szCs w:val="24"/>
              </w:rPr>
              <w:t>0.3</w:t>
            </w:r>
          </w:p>
        </w:tc>
        <w:tc>
          <w:tcPr>
            <w:tcW w:w="1280" w:type="dxa"/>
          </w:tcPr>
          <w:p w14:paraId="5B6EF11F" w14:textId="77777777" w:rsidR="003F438D" w:rsidRPr="000536B5" w:rsidRDefault="003236CB" w:rsidP="000536B5">
            <w:pPr>
              <w:pStyle w:val="ListParagraph"/>
              <w:spacing w:line="360" w:lineRule="auto"/>
              <w:ind w:left="0"/>
              <w:jc w:val="center"/>
              <w:rPr>
                <w:rFonts w:ascii="Times New Roman" w:hAnsi="Times New Roman"/>
                <w:sz w:val="24"/>
                <w:szCs w:val="24"/>
              </w:rPr>
            </w:pPr>
            <w:r w:rsidRPr="000536B5">
              <w:rPr>
                <w:rFonts w:ascii="Times New Roman" w:hAnsi="Times New Roman"/>
                <w:sz w:val="24"/>
                <w:szCs w:val="24"/>
              </w:rPr>
              <w:t>0.15</w:t>
            </w:r>
          </w:p>
        </w:tc>
      </w:tr>
      <w:tr w:rsidR="003F438D" w:rsidRPr="000536B5" w14:paraId="40E27D3D" w14:textId="77777777" w:rsidTr="00921160">
        <w:tc>
          <w:tcPr>
            <w:tcW w:w="2633" w:type="dxa"/>
            <w:shd w:val="clear" w:color="auto" w:fill="auto"/>
          </w:tcPr>
          <w:p w14:paraId="0D16F30C" w14:textId="77777777" w:rsidR="003F438D" w:rsidRPr="000536B5" w:rsidRDefault="003F438D" w:rsidP="000536B5">
            <w:pPr>
              <w:pStyle w:val="ListParagraph"/>
              <w:spacing w:line="360" w:lineRule="auto"/>
              <w:ind w:left="0"/>
              <w:rPr>
                <w:rFonts w:ascii="Times New Roman" w:hAnsi="Times New Roman"/>
                <w:sz w:val="24"/>
                <w:szCs w:val="24"/>
              </w:rPr>
            </w:pPr>
            <w:r w:rsidRPr="000536B5">
              <w:rPr>
                <w:rFonts w:ascii="Times New Roman" w:hAnsi="Times New Roman"/>
                <w:sz w:val="24"/>
                <w:szCs w:val="24"/>
              </w:rPr>
              <w:t>Defence and Military Veterans</w:t>
            </w:r>
          </w:p>
        </w:tc>
        <w:tc>
          <w:tcPr>
            <w:tcW w:w="1501" w:type="dxa"/>
            <w:shd w:val="clear" w:color="auto" w:fill="auto"/>
          </w:tcPr>
          <w:p w14:paraId="4476D42C" w14:textId="77777777" w:rsidR="003F438D" w:rsidRPr="000536B5" w:rsidRDefault="003F438D" w:rsidP="000536B5">
            <w:pPr>
              <w:pStyle w:val="ListParagraph"/>
              <w:spacing w:line="360" w:lineRule="auto"/>
              <w:ind w:left="0"/>
              <w:jc w:val="center"/>
              <w:rPr>
                <w:rFonts w:ascii="Times New Roman" w:hAnsi="Times New Roman"/>
                <w:sz w:val="24"/>
                <w:szCs w:val="24"/>
              </w:rPr>
            </w:pPr>
            <w:r w:rsidRPr="000536B5">
              <w:rPr>
                <w:rFonts w:ascii="Times New Roman" w:hAnsi="Times New Roman"/>
                <w:sz w:val="24"/>
                <w:szCs w:val="24"/>
              </w:rPr>
              <w:t>48</w:t>
            </w:r>
            <w:r w:rsidR="003236CB" w:rsidRPr="000536B5">
              <w:rPr>
                <w:rFonts w:ascii="Times New Roman" w:hAnsi="Times New Roman"/>
                <w:sz w:val="24"/>
                <w:szCs w:val="24"/>
              </w:rPr>
              <w:t>.6</w:t>
            </w:r>
          </w:p>
        </w:tc>
        <w:tc>
          <w:tcPr>
            <w:tcW w:w="1602" w:type="dxa"/>
          </w:tcPr>
          <w:p w14:paraId="1DB67A65" w14:textId="77777777" w:rsidR="003F438D" w:rsidRPr="000536B5" w:rsidRDefault="003F438D" w:rsidP="000536B5">
            <w:pPr>
              <w:pStyle w:val="ListParagraph"/>
              <w:spacing w:line="360" w:lineRule="auto"/>
              <w:ind w:left="0"/>
              <w:jc w:val="center"/>
              <w:rPr>
                <w:rFonts w:ascii="Times New Roman" w:hAnsi="Times New Roman"/>
                <w:sz w:val="24"/>
                <w:szCs w:val="24"/>
              </w:rPr>
            </w:pPr>
            <w:r w:rsidRPr="000536B5">
              <w:rPr>
                <w:rFonts w:ascii="Times New Roman" w:hAnsi="Times New Roman"/>
                <w:sz w:val="24"/>
                <w:szCs w:val="24"/>
              </w:rPr>
              <w:t>24.8</w:t>
            </w:r>
          </w:p>
        </w:tc>
        <w:tc>
          <w:tcPr>
            <w:tcW w:w="1280" w:type="dxa"/>
            <w:shd w:val="clear" w:color="auto" w:fill="D9D9D9" w:themeFill="background1" w:themeFillShade="D9"/>
          </w:tcPr>
          <w:p w14:paraId="7C82496F" w14:textId="77777777" w:rsidR="003F438D" w:rsidRPr="000536B5" w:rsidRDefault="003236CB" w:rsidP="000536B5">
            <w:pPr>
              <w:pStyle w:val="ListParagraph"/>
              <w:spacing w:line="360" w:lineRule="auto"/>
              <w:ind w:left="0"/>
              <w:jc w:val="center"/>
              <w:rPr>
                <w:rFonts w:ascii="Times New Roman" w:hAnsi="Times New Roman"/>
                <w:sz w:val="24"/>
                <w:szCs w:val="24"/>
              </w:rPr>
            </w:pPr>
            <w:r w:rsidRPr="000536B5">
              <w:rPr>
                <w:rFonts w:ascii="Times New Roman" w:hAnsi="Times New Roman"/>
                <w:sz w:val="24"/>
                <w:szCs w:val="24"/>
              </w:rPr>
              <w:t>47.9</w:t>
            </w:r>
          </w:p>
        </w:tc>
        <w:tc>
          <w:tcPr>
            <w:tcW w:w="1280" w:type="dxa"/>
          </w:tcPr>
          <w:p w14:paraId="2D4811E0" w14:textId="77777777" w:rsidR="003F438D" w:rsidRPr="000536B5" w:rsidRDefault="003236CB" w:rsidP="000536B5">
            <w:pPr>
              <w:pStyle w:val="ListParagraph"/>
              <w:spacing w:line="360" w:lineRule="auto"/>
              <w:ind w:left="0"/>
              <w:jc w:val="center"/>
              <w:rPr>
                <w:rFonts w:ascii="Times New Roman" w:hAnsi="Times New Roman"/>
                <w:sz w:val="24"/>
                <w:szCs w:val="24"/>
              </w:rPr>
            </w:pPr>
            <w:r w:rsidRPr="000536B5">
              <w:rPr>
                <w:rFonts w:ascii="Times New Roman" w:hAnsi="Times New Roman"/>
                <w:sz w:val="24"/>
                <w:szCs w:val="24"/>
              </w:rPr>
              <w:t>24.</w:t>
            </w:r>
            <w:r w:rsidR="00921160" w:rsidRPr="000536B5">
              <w:rPr>
                <w:rFonts w:ascii="Times New Roman" w:hAnsi="Times New Roman"/>
                <w:sz w:val="24"/>
                <w:szCs w:val="24"/>
              </w:rPr>
              <w:t>0</w:t>
            </w:r>
          </w:p>
        </w:tc>
      </w:tr>
      <w:tr w:rsidR="00921160" w:rsidRPr="000536B5" w14:paraId="71055E02" w14:textId="77777777" w:rsidTr="00921160">
        <w:tc>
          <w:tcPr>
            <w:tcW w:w="2633" w:type="dxa"/>
            <w:shd w:val="clear" w:color="auto" w:fill="auto"/>
          </w:tcPr>
          <w:p w14:paraId="4BEB7636" w14:textId="77777777" w:rsidR="00921160" w:rsidRPr="000536B5" w:rsidRDefault="00921160" w:rsidP="000536B5">
            <w:pPr>
              <w:pStyle w:val="ListParagraph"/>
              <w:spacing w:line="360" w:lineRule="auto"/>
              <w:ind w:left="0"/>
              <w:rPr>
                <w:rFonts w:ascii="Times New Roman" w:hAnsi="Times New Roman"/>
                <w:sz w:val="24"/>
                <w:szCs w:val="24"/>
              </w:rPr>
            </w:pPr>
            <w:r w:rsidRPr="000536B5">
              <w:rPr>
                <w:rFonts w:ascii="Times New Roman" w:hAnsi="Times New Roman"/>
                <w:sz w:val="24"/>
                <w:szCs w:val="24"/>
              </w:rPr>
              <w:t>Home Affairs</w:t>
            </w:r>
          </w:p>
        </w:tc>
        <w:tc>
          <w:tcPr>
            <w:tcW w:w="1501" w:type="dxa"/>
            <w:shd w:val="clear" w:color="auto" w:fill="auto"/>
          </w:tcPr>
          <w:p w14:paraId="2322C26C" w14:textId="77777777" w:rsidR="00921160" w:rsidRPr="000536B5" w:rsidRDefault="00921160" w:rsidP="000536B5">
            <w:pPr>
              <w:pStyle w:val="ListParagraph"/>
              <w:spacing w:line="360" w:lineRule="auto"/>
              <w:ind w:left="0"/>
              <w:jc w:val="center"/>
              <w:rPr>
                <w:rFonts w:ascii="Times New Roman" w:hAnsi="Times New Roman"/>
                <w:sz w:val="24"/>
                <w:szCs w:val="24"/>
              </w:rPr>
            </w:pPr>
            <w:r w:rsidRPr="000536B5">
              <w:rPr>
                <w:rFonts w:ascii="Times New Roman" w:hAnsi="Times New Roman"/>
                <w:sz w:val="24"/>
                <w:szCs w:val="24"/>
              </w:rPr>
              <w:t>7</w:t>
            </w:r>
          </w:p>
        </w:tc>
        <w:tc>
          <w:tcPr>
            <w:tcW w:w="1602" w:type="dxa"/>
          </w:tcPr>
          <w:p w14:paraId="078963AF" w14:textId="77777777" w:rsidR="00921160" w:rsidRPr="000536B5" w:rsidRDefault="00921160" w:rsidP="000536B5">
            <w:pPr>
              <w:pStyle w:val="ListParagraph"/>
              <w:spacing w:line="360" w:lineRule="auto"/>
              <w:ind w:left="0"/>
              <w:jc w:val="center"/>
              <w:rPr>
                <w:rFonts w:ascii="Times New Roman" w:hAnsi="Times New Roman"/>
                <w:sz w:val="24"/>
                <w:szCs w:val="24"/>
              </w:rPr>
            </w:pPr>
            <w:r w:rsidRPr="000536B5">
              <w:rPr>
                <w:rFonts w:ascii="Times New Roman" w:hAnsi="Times New Roman"/>
                <w:sz w:val="24"/>
                <w:szCs w:val="24"/>
              </w:rPr>
              <w:t>3.6</w:t>
            </w:r>
          </w:p>
        </w:tc>
        <w:tc>
          <w:tcPr>
            <w:tcW w:w="1280" w:type="dxa"/>
            <w:shd w:val="clear" w:color="auto" w:fill="D9D9D9" w:themeFill="background1" w:themeFillShade="D9"/>
          </w:tcPr>
          <w:p w14:paraId="3CC1D7C3" w14:textId="77777777" w:rsidR="00921160" w:rsidRPr="000536B5" w:rsidRDefault="00921160" w:rsidP="000536B5">
            <w:pPr>
              <w:pStyle w:val="ListParagraph"/>
              <w:spacing w:line="360" w:lineRule="auto"/>
              <w:ind w:left="0"/>
              <w:jc w:val="center"/>
              <w:rPr>
                <w:rFonts w:ascii="Times New Roman" w:hAnsi="Times New Roman"/>
                <w:sz w:val="24"/>
                <w:szCs w:val="24"/>
              </w:rPr>
            </w:pPr>
            <w:r w:rsidRPr="000536B5">
              <w:rPr>
                <w:rFonts w:ascii="Times New Roman" w:hAnsi="Times New Roman"/>
                <w:sz w:val="24"/>
                <w:szCs w:val="24"/>
              </w:rPr>
              <w:t>7.9</w:t>
            </w:r>
          </w:p>
        </w:tc>
        <w:tc>
          <w:tcPr>
            <w:tcW w:w="1280" w:type="dxa"/>
          </w:tcPr>
          <w:p w14:paraId="737F2D9A" w14:textId="77777777" w:rsidR="00921160" w:rsidRPr="000536B5" w:rsidRDefault="00921160" w:rsidP="000536B5">
            <w:pPr>
              <w:pStyle w:val="ListParagraph"/>
              <w:spacing w:line="360" w:lineRule="auto"/>
              <w:ind w:left="0"/>
              <w:jc w:val="center"/>
              <w:rPr>
                <w:rFonts w:ascii="Times New Roman" w:hAnsi="Times New Roman"/>
                <w:sz w:val="24"/>
                <w:szCs w:val="24"/>
              </w:rPr>
            </w:pPr>
            <w:r w:rsidRPr="000536B5">
              <w:rPr>
                <w:rFonts w:ascii="Times New Roman" w:hAnsi="Times New Roman"/>
                <w:sz w:val="24"/>
                <w:szCs w:val="24"/>
              </w:rPr>
              <w:t>4.0</w:t>
            </w:r>
          </w:p>
        </w:tc>
      </w:tr>
      <w:tr w:rsidR="003F438D" w:rsidRPr="000536B5" w14:paraId="4EBB5C3C" w14:textId="77777777" w:rsidTr="00921160">
        <w:tc>
          <w:tcPr>
            <w:tcW w:w="2633" w:type="dxa"/>
            <w:shd w:val="clear" w:color="auto" w:fill="auto"/>
          </w:tcPr>
          <w:p w14:paraId="75F476AC" w14:textId="77777777" w:rsidR="003F438D" w:rsidRPr="000536B5" w:rsidRDefault="003F438D" w:rsidP="000536B5">
            <w:pPr>
              <w:pStyle w:val="ListParagraph"/>
              <w:spacing w:line="360" w:lineRule="auto"/>
              <w:ind w:left="0"/>
              <w:rPr>
                <w:rFonts w:ascii="Times New Roman" w:hAnsi="Times New Roman"/>
                <w:b/>
                <w:sz w:val="24"/>
                <w:szCs w:val="24"/>
              </w:rPr>
            </w:pPr>
            <w:r w:rsidRPr="000536B5">
              <w:rPr>
                <w:rFonts w:ascii="Times New Roman" w:hAnsi="Times New Roman"/>
                <w:b/>
                <w:sz w:val="24"/>
                <w:szCs w:val="24"/>
              </w:rPr>
              <w:t>Total (</w:t>
            </w:r>
            <w:r w:rsidR="00921160" w:rsidRPr="000536B5">
              <w:rPr>
                <w:rFonts w:ascii="Times New Roman" w:hAnsi="Times New Roman"/>
                <w:b/>
                <w:sz w:val="24"/>
                <w:szCs w:val="24"/>
              </w:rPr>
              <w:t>in</w:t>
            </w:r>
            <w:r w:rsidRPr="000536B5">
              <w:rPr>
                <w:rFonts w:ascii="Times New Roman" w:hAnsi="Times New Roman"/>
                <w:b/>
                <w:sz w:val="24"/>
                <w:szCs w:val="24"/>
              </w:rPr>
              <w:t xml:space="preserve">cluding Direct Transfer: Magistrates and Judges’ salaries) </w:t>
            </w:r>
          </w:p>
        </w:tc>
        <w:tc>
          <w:tcPr>
            <w:tcW w:w="1501" w:type="dxa"/>
            <w:shd w:val="clear" w:color="auto" w:fill="auto"/>
          </w:tcPr>
          <w:p w14:paraId="3E799FBE" w14:textId="77777777" w:rsidR="003F438D" w:rsidRPr="000536B5" w:rsidRDefault="003F438D" w:rsidP="000536B5">
            <w:pPr>
              <w:pStyle w:val="ListParagraph"/>
              <w:spacing w:line="360" w:lineRule="auto"/>
              <w:ind w:left="0"/>
              <w:jc w:val="center"/>
              <w:rPr>
                <w:rFonts w:ascii="Times New Roman" w:hAnsi="Times New Roman"/>
                <w:b/>
                <w:sz w:val="24"/>
                <w:szCs w:val="24"/>
              </w:rPr>
            </w:pPr>
            <w:r w:rsidRPr="000536B5">
              <w:rPr>
                <w:rFonts w:ascii="Times New Roman" w:hAnsi="Times New Roman"/>
                <w:b/>
                <w:sz w:val="24"/>
                <w:szCs w:val="24"/>
              </w:rPr>
              <w:t>196</w:t>
            </w:r>
            <w:r w:rsidR="003236CB" w:rsidRPr="000536B5">
              <w:rPr>
                <w:rFonts w:ascii="Times New Roman" w:hAnsi="Times New Roman"/>
                <w:b/>
                <w:sz w:val="24"/>
                <w:szCs w:val="24"/>
              </w:rPr>
              <w:t>.0</w:t>
            </w:r>
          </w:p>
        </w:tc>
        <w:tc>
          <w:tcPr>
            <w:tcW w:w="1602" w:type="dxa"/>
          </w:tcPr>
          <w:p w14:paraId="5AF20E38" w14:textId="77777777" w:rsidR="003F438D" w:rsidRPr="000536B5" w:rsidRDefault="003F438D" w:rsidP="000536B5">
            <w:pPr>
              <w:pStyle w:val="ListParagraph"/>
              <w:spacing w:line="360" w:lineRule="auto"/>
              <w:ind w:left="0"/>
              <w:jc w:val="center"/>
              <w:rPr>
                <w:rFonts w:ascii="Times New Roman" w:hAnsi="Times New Roman"/>
                <w:b/>
                <w:sz w:val="24"/>
                <w:szCs w:val="24"/>
              </w:rPr>
            </w:pPr>
            <w:r w:rsidRPr="000536B5">
              <w:rPr>
                <w:rFonts w:ascii="Times New Roman" w:hAnsi="Times New Roman"/>
                <w:b/>
                <w:sz w:val="24"/>
                <w:szCs w:val="24"/>
              </w:rPr>
              <w:t>-</w:t>
            </w:r>
          </w:p>
        </w:tc>
        <w:tc>
          <w:tcPr>
            <w:tcW w:w="1280" w:type="dxa"/>
            <w:shd w:val="clear" w:color="auto" w:fill="D9D9D9" w:themeFill="background1" w:themeFillShade="D9"/>
          </w:tcPr>
          <w:p w14:paraId="13185E27" w14:textId="77777777" w:rsidR="003F438D" w:rsidRPr="000536B5" w:rsidRDefault="00921160" w:rsidP="000536B5">
            <w:pPr>
              <w:pStyle w:val="ListParagraph"/>
              <w:spacing w:line="360" w:lineRule="auto"/>
              <w:ind w:left="0"/>
              <w:jc w:val="center"/>
              <w:rPr>
                <w:rFonts w:ascii="Times New Roman" w:hAnsi="Times New Roman"/>
                <w:b/>
                <w:sz w:val="24"/>
                <w:szCs w:val="24"/>
              </w:rPr>
            </w:pPr>
            <w:r w:rsidRPr="000536B5">
              <w:rPr>
                <w:rFonts w:ascii="Times New Roman" w:hAnsi="Times New Roman"/>
                <w:b/>
                <w:sz w:val="24"/>
                <w:szCs w:val="24"/>
              </w:rPr>
              <w:t>199.8</w:t>
            </w:r>
          </w:p>
        </w:tc>
        <w:tc>
          <w:tcPr>
            <w:tcW w:w="1280" w:type="dxa"/>
          </w:tcPr>
          <w:p w14:paraId="28E0AF8C" w14:textId="77777777" w:rsidR="003F438D" w:rsidRPr="000536B5" w:rsidRDefault="00921160" w:rsidP="000536B5">
            <w:pPr>
              <w:pStyle w:val="ListParagraph"/>
              <w:spacing w:line="360" w:lineRule="auto"/>
              <w:ind w:left="0"/>
              <w:jc w:val="center"/>
              <w:rPr>
                <w:rFonts w:ascii="Times New Roman" w:hAnsi="Times New Roman"/>
                <w:b/>
                <w:sz w:val="24"/>
                <w:szCs w:val="24"/>
              </w:rPr>
            </w:pPr>
            <w:r w:rsidRPr="000536B5">
              <w:rPr>
                <w:rFonts w:ascii="Times New Roman" w:hAnsi="Times New Roman"/>
                <w:b/>
                <w:sz w:val="24"/>
                <w:szCs w:val="24"/>
              </w:rPr>
              <w:t>-</w:t>
            </w:r>
          </w:p>
        </w:tc>
      </w:tr>
    </w:tbl>
    <w:p w14:paraId="04CE437D" w14:textId="77777777" w:rsidR="00C138D3" w:rsidRPr="000536B5" w:rsidRDefault="00C138D3" w:rsidP="000536B5">
      <w:pPr>
        <w:autoSpaceDE w:val="0"/>
        <w:autoSpaceDN w:val="0"/>
        <w:adjustRightInd w:val="0"/>
        <w:spacing w:line="360" w:lineRule="auto"/>
        <w:ind w:left="720"/>
        <w:rPr>
          <w:rFonts w:ascii="Times New Roman" w:hAnsi="Times New Roman"/>
          <w:b/>
          <w:sz w:val="24"/>
          <w:szCs w:val="24"/>
        </w:rPr>
      </w:pPr>
    </w:p>
    <w:p w14:paraId="77FFD624" w14:textId="77777777" w:rsidR="00C138D3" w:rsidRPr="000536B5" w:rsidRDefault="00C138D3" w:rsidP="000536B5">
      <w:pPr>
        <w:autoSpaceDE w:val="0"/>
        <w:autoSpaceDN w:val="0"/>
        <w:adjustRightInd w:val="0"/>
        <w:spacing w:line="360" w:lineRule="auto"/>
        <w:ind w:left="720"/>
        <w:rPr>
          <w:rFonts w:ascii="Times New Roman" w:hAnsi="Times New Roman"/>
          <w:b/>
          <w:sz w:val="24"/>
          <w:szCs w:val="24"/>
        </w:rPr>
      </w:pPr>
    </w:p>
    <w:p w14:paraId="2CC72B13" w14:textId="77777777" w:rsidR="00A37668" w:rsidRPr="000536B5" w:rsidRDefault="00A37668" w:rsidP="000536B5">
      <w:pPr>
        <w:numPr>
          <w:ilvl w:val="0"/>
          <w:numId w:val="1"/>
        </w:numPr>
        <w:tabs>
          <w:tab w:val="clear" w:pos="375"/>
          <w:tab w:val="num" w:pos="720"/>
        </w:tabs>
        <w:autoSpaceDE w:val="0"/>
        <w:autoSpaceDN w:val="0"/>
        <w:adjustRightInd w:val="0"/>
        <w:spacing w:line="360" w:lineRule="auto"/>
        <w:ind w:left="720" w:hanging="720"/>
        <w:rPr>
          <w:rFonts w:ascii="Times New Roman" w:hAnsi="Times New Roman"/>
          <w:b/>
          <w:sz w:val="24"/>
          <w:szCs w:val="24"/>
        </w:rPr>
      </w:pPr>
      <w:r w:rsidRPr="000536B5">
        <w:rPr>
          <w:rFonts w:ascii="Times New Roman" w:hAnsi="Times New Roman"/>
          <w:b/>
          <w:sz w:val="24"/>
          <w:szCs w:val="24"/>
        </w:rPr>
        <w:t>B</w:t>
      </w:r>
      <w:r w:rsidR="00093565" w:rsidRPr="000536B5">
        <w:rPr>
          <w:rFonts w:ascii="Times New Roman" w:hAnsi="Times New Roman"/>
          <w:b/>
          <w:sz w:val="24"/>
          <w:szCs w:val="24"/>
        </w:rPr>
        <w:t xml:space="preserve">udgetary </w:t>
      </w:r>
      <w:r w:rsidRPr="000536B5">
        <w:rPr>
          <w:rFonts w:ascii="Times New Roman" w:hAnsi="Times New Roman"/>
          <w:b/>
          <w:sz w:val="24"/>
          <w:szCs w:val="24"/>
        </w:rPr>
        <w:t>R</w:t>
      </w:r>
      <w:r w:rsidR="00093565" w:rsidRPr="000536B5">
        <w:rPr>
          <w:rFonts w:ascii="Times New Roman" w:hAnsi="Times New Roman"/>
          <w:b/>
          <w:sz w:val="24"/>
          <w:szCs w:val="24"/>
        </w:rPr>
        <w:t xml:space="preserve">eview and </w:t>
      </w:r>
      <w:r w:rsidRPr="000536B5">
        <w:rPr>
          <w:rFonts w:ascii="Times New Roman" w:hAnsi="Times New Roman"/>
          <w:b/>
          <w:sz w:val="24"/>
          <w:szCs w:val="24"/>
        </w:rPr>
        <w:t>R</w:t>
      </w:r>
      <w:r w:rsidR="00093565" w:rsidRPr="000536B5">
        <w:rPr>
          <w:rFonts w:ascii="Times New Roman" w:hAnsi="Times New Roman"/>
          <w:b/>
          <w:sz w:val="24"/>
          <w:szCs w:val="24"/>
        </w:rPr>
        <w:t xml:space="preserve">ecommendation </w:t>
      </w:r>
      <w:r w:rsidRPr="000536B5">
        <w:rPr>
          <w:rFonts w:ascii="Times New Roman" w:hAnsi="Times New Roman"/>
          <w:b/>
          <w:sz w:val="24"/>
          <w:szCs w:val="24"/>
        </w:rPr>
        <w:t xml:space="preserve">Report </w:t>
      </w:r>
      <w:r w:rsidR="00110029" w:rsidRPr="000536B5">
        <w:rPr>
          <w:rFonts w:ascii="Times New Roman" w:hAnsi="Times New Roman"/>
          <w:b/>
          <w:sz w:val="24"/>
          <w:szCs w:val="24"/>
        </w:rPr>
        <w:t xml:space="preserve">(BRRR) </w:t>
      </w:r>
      <w:r w:rsidR="00093565" w:rsidRPr="000536B5">
        <w:rPr>
          <w:rFonts w:ascii="Times New Roman" w:hAnsi="Times New Roman"/>
          <w:b/>
          <w:sz w:val="24"/>
          <w:szCs w:val="24"/>
        </w:rPr>
        <w:t xml:space="preserve">October </w:t>
      </w:r>
      <w:r w:rsidRPr="000536B5">
        <w:rPr>
          <w:rFonts w:ascii="Times New Roman" w:hAnsi="Times New Roman"/>
          <w:b/>
          <w:sz w:val="24"/>
          <w:szCs w:val="24"/>
        </w:rPr>
        <w:t>2017 and Minister of Finance’s response</w:t>
      </w:r>
    </w:p>
    <w:p w14:paraId="6FCC4573" w14:textId="77777777" w:rsidR="00093565" w:rsidRPr="000536B5" w:rsidRDefault="00093565" w:rsidP="000536B5">
      <w:pPr>
        <w:autoSpaceDE w:val="0"/>
        <w:autoSpaceDN w:val="0"/>
        <w:adjustRightInd w:val="0"/>
        <w:spacing w:line="360" w:lineRule="auto"/>
        <w:ind w:left="720"/>
        <w:rPr>
          <w:rFonts w:ascii="Times New Roman" w:hAnsi="Times New Roman"/>
          <w:b/>
          <w:sz w:val="24"/>
          <w:szCs w:val="24"/>
        </w:rPr>
      </w:pPr>
    </w:p>
    <w:p w14:paraId="0A914CE9" w14:textId="77777777" w:rsidR="00A37668" w:rsidRPr="000536B5" w:rsidRDefault="009B253D" w:rsidP="000536B5">
      <w:pPr>
        <w:pStyle w:val="ListParagraph"/>
        <w:numPr>
          <w:ilvl w:val="1"/>
          <w:numId w:val="1"/>
        </w:numPr>
        <w:spacing w:line="360" w:lineRule="auto"/>
        <w:rPr>
          <w:rFonts w:ascii="Times New Roman" w:hAnsi="Times New Roman"/>
          <w:sz w:val="24"/>
          <w:szCs w:val="24"/>
        </w:rPr>
      </w:pPr>
      <w:r w:rsidRPr="000536B5">
        <w:rPr>
          <w:rFonts w:ascii="Times New Roman" w:hAnsi="Times New Roman"/>
          <w:sz w:val="24"/>
          <w:szCs w:val="24"/>
        </w:rPr>
        <w:t xml:space="preserve">In its Budgetary Review and </w:t>
      </w:r>
      <w:r w:rsidR="00110029" w:rsidRPr="000536B5">
        <w:rPr>
          <w:rFonts w:ascii="Times New Roman" w:hAnsi="Times New Roman"/>
          <w:sz w:val="24"/>
          <w:szCs w:val="24"/>
        </w:rPr>
        <w:t>R</w:t>
      </w:r>
      <w:r w:rsidRPr="000536B5">
        <w:rPr>
          <w:rFonts w:ascii="Times New Roman" w:hAnsi="Times New Roman"/>
          <w:sz w:val="24"/>
          <w:szCs w:val="24"/>
        </w:rPr>
        <w:t xml:space="preserve">ecommendation Report (October 2017), the Committee  recommended </w:t>
      </w:r>
      <w:r w:rsidR="00093565" w:rsidRPr="000536B5">
        <w:rPr>
          <w:rFonts w:ascii="Times New Roman" w:hAnsi="Times New Roman"/>
          <w:sz w:val="24"/>
          <w:szCs w:val="24"/>
        </w:rPr>
        <w:t xml:space="preserve">that </w:t>
      </w:r>
      <w:r w:rsidRPr="000536B5">
        <w:rPr>
          <w:rFonts w:ascii="Times New Roman" w:hAnsi="Times New Roman"/>
          <w:sz w:val="24"/>
          <w:szCs w:val="24"/>
        </w:rPr>
        <w:t>additional funding</w:t>
      </w:r>
      <w:r w:rsidR="00093565" w:rsidRPr="000536B5">
        <w:rPr>
          <w:rFonts w:ascii="Times New Roman" w:hAnsi="Times New Roman"/>
          <w:sz w:val="24"/>
          <w:szCs w:val="24"/>
        </w:rPr>
        <w:t xml:space="preserve"> be allocated </w:t>
      </w:r>
      <w:r w:rsidR="00110029" w:rsidRPr="000536B5">
        <w:rPr>
          <w:rFonts w:ascii="Times New Roman" w:hAnsi="Times New Roman"/>
          <w:sz w:val="24"/>
          <w:szCs w:val="24"/>
        </w:rPr>
        <w:t>to</w:t>
      </w:r>
      <w:r w:rsidRPr="000536B5">
        <w:rPr>
          <w:rFonts w:ascii="Times New Roman" w:hAnsi="Times New Roman"/>
          <w:sz w:val="24"/>
          <w:szCs w:val="24"/>
        </w:rPr>
        <w:t>:</w:t>
      </w:r>
    </w:p>
    <w:p w14:paraId="03402B23" w14:textId="77777777" w:rsidR="009B253D" w:rsidRPr="000536B5" w:rsidRDefault="00F06A68"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en-ZA"/>
        </w:rPr>
        <w:t>T</w:t>
      </w:r>
      <w:r w:rsidRPr="000536B5">
        <w:rPr>
          <w:rFonts w:ascii="Times New Roman" w:hAnsi="Times New Roman"/>
          <w:sz w:val="24"/>
          <w:szCs w:val="24"/>
          <w:lang w:val="x-none"/>
        </w:rPr>
        <w:t>he</w:t>
      </w:r>
      <w:r w:rsidR="009B253D" w:rsidRPr="000536B5">
        <w:rPr>
          <w:rFonts w:ascii="Times New Roman" w:hAnsi="Times New Roman"/>
          <w:sz w:val="24"/>
          <w:szCs w:val="24"/>
          <w:lang w:val="x-none"/>
        </w:rPr>
        <w:t xml:space="preserve"> Office of the Chief Justice </w:t>
      </w:r>
      <w:r w:rsidR="00093565" w:rsidRPr="000536B5">
        <w:rPr>
          <w:rFonts w:ascii="Times New Roman" w:hAnsi="Times New Roman"/>
          <w:sz w:val="24"/>
          <w:szCs w:val="24"/>
          <w:lang w:val="en-ZA"/>
        </w:rPr>
        <w:t xml:space="preserve">for </w:t>
      </w:r>
      <w:r w:rsidR="009B253D" w:rsidRPr="000536B5">
        <w:rPr>
          <w:rFonts w:ascii="Times New Roman" w:hAnsi="Times New Roman"/>
          <w:sz w:val="24"/>
          <w:szCs w:val="24"/>
          <w:lang w:val="x-none"/>
        </w:rPr>
        <w:t>the operationalisation of the Mpumalanga High Court and for additional capacity to Judges Presidents for judicial functions.</w:t>
      </w:r>
    </w:p>
    <w:p w14:paraId="4FC3A2CC" w14:textId="77777777" w:rsidR="009B253D" w:rsidRPr="000536B5" w:rsidRDefault="00F06A68"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en-ZA"/>
        </w:rPr>
        <w:t>T</w:t>
      </w:r>
      <w:r w:rsidRPr="000536B5">
        <w:rPr>
          <w:rFonts w:ascii="Times New Roman" w:hAnsi="Times New Roman"/>
          <w:sz w:val="24"/>
          <w:szCs w:val="24"/>
          <w:lang w:val="x-none"/>
        </w:rPr>
        <w:t>he</w:t>
      </w:r>
      <w:r w:rsidR="009B253D" w:rsidRPr="000536B5">
        <w:rPr>
          <w:rFonts w:ascii="Times New Roman" w:hAnsi="Times New Roman"/>
          <w:sz w:val="24"/>
          <w:szCs w:val="24"/>
          <w:lang w:val="x-none"/>
        </w:rPr>
        <w:t xml:space="preserve"> Department </w:t>
      </w:r>
      <w:r w:rsidR="00093565" w:rsidRPr="000536B5">
        <w:rPr>
          <w:rFonts w:ascii="Times New Roman" w:hAnsi="Times New Roman"/>
          <w:sz w:val="24"/>
          <w:szCs w:val="24"/>
          <w:lang w:val="en-ZA"/>
        </w:rPr>
        <w:t xml:space="preserve">for the </w:t>
      </w:r>
      <w:r w:rsidR="009B253D" w:rsidRPr="000536B5">
        <w:rPr>
          <w:rFonts w:ascii="Times New Roman" w:hAnsi="Times New Roman"/>
          <w:sz w:val="24"/>
          <w:szCs w:val="24"/>
          <w:lang w:val="x-none"/>
        </w:rPr>
        <w:t>shortfall in the compensation of employees and infrastructure</w:t>
      </w:r>
      <w:r w:rsidR="00ED5323" w:rsidRPr="000536B5">
        <w:rPr>
          <w:rFonts w:ascii="Times New Roman" w:hAnsi="Times New Roman"/>
          <w:sz w:val="24"/>
          <w:szCs w:val="24"/>
          <w:lang w:val="en-ZA"/>
        </w:rPr>
        <w:t>’</w:t>
      </w:r>
      <w:r w:rsidR="009B253D" w:rsidRPr="000536B5">
        <w:rPr>
          <w:rFonts w:ascii="Times New Roman" w:hAnsi="Times New Roman"/>
          <w:sz w:val="24"/>
          <w:szCs w:val="24"/>
          <w:lang w:val="x-none"/>
        </w:rPr>
        <w:t xml:space="preserve"> budgets.</w:t>
      </w:r>
    </w:p>
    <w:p w14:paraId="1F495816" w14:textId="77777777" w:rsidR="009B253D" w:rsidRPr="000536B5" w:rsidRDefault="00F06A68"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en-ZA"/>
        </w:rPr>
        <w:t>T</w:t>
      </w:r>
      <w:r w:rsidRPr="000536B5">
        <w:rPr>
          <w:rFonts w:ascii="Times New Roman" w:hAnsi="Times New Roman"/>
          <w:sz w:val="24"/>
          <w:szCs w:val="24"/>
          <w:lang w:val="x-none"/>
        </w:rPr>
        <w:t>he</w:t>
      </w:r>
      <w:r w:rsidR="009B253D" w:rsidRPr="000536B5">
        <w:rPr>
          <w:rFonts w:ascii="Times New Roman" w:hAnsi="Times New Roman"/>
          <w:sz w:val="24"/>
          <w:szCs w:val="24"/>
          <w:lang w:val="x-none"/>
        </w:rPr>
        <w:t xml:space="preserve"> NPA </w:t>
      </w:r>
      <w:r w:rsidR="00093565" w:rsidRPr="000536B5">
        <w:rPr>
          <w:rFonts w:ascii="Times New Roman" w:hAnsi="Times New Roman"/>
          <w:sz w:val="24"/>
          <w:szCs w:val="24"/>
          <w:lang w:val="en-ZA"/>
        </w:rPr>
        <w:t xml:space="preserve">for </w:t>
      </w:r>
      <w:r w:rsidR="009B253D" w:rsidRPr="000536B5">
        <w:rPr>
          <w:rFonts w:ascii="Times New Roman" w:hAnsi="Times New Roman"/>
          <w:sz w:val="24"/>
          <w:szCs w:val="24"/>
          <w:lang w:val="x-none"/>
        </w:rPr>
        <w:t xml:space="preserve">the shortfall in its compensation of </w:t>
      </w:r>
      <w:r w:rsidR="00110029" w:rsidRPr="000536B5">
        <w:rPr>
          <w:rFonts w:ascii="Times New Roman" w:hAnsi="Times New Roman"/>
          <w:sz w:val="24"/>
          <w:szCs w:val="24"/>
          <w:lang w:val="x-none"/>
        </w:rPr>
        <w:t>employees’</w:t>
      </w:r>
      <w:r w:rsidR="009B253D" w:rsidRPr="000536B5">
        <w:rPr>
          <w:rFonts w:ascii="Times New Roman" w:hAnsi="Times New Roman"/>
          <w:sz w:val="24"/>
          <w:szCs w:val="24"/>
          <w:lang w:val="x-none"/>
        </w:rPr>
        <w:t xml:space="preserve"> budget</w:t>
      </w:r>
      <w:r w:rsidR="00ED5323" w:rsidRPr="000536B5">
        <w:rPr>
          <w:rFonts w:ascii="Times New Roman" w:hAnsi="Times New Roman"/>
          <w:sz w:val="24"/>
          <w:szCs w:val="24"/>
          <w:lang w:val="en-ZA"/>
        </w:rPr>
        <w:t>;</w:t>
      </w:r>
      <w:r w:rsidR="00ED5323" w:rsidRPr="000536B5">
        <w:rPr>
          <w:rFonts w:ascii="Times New Roman" w:hAnsi="Times New Roman"/>
          <w:sz w:val="24"/>
          <w:szCs w:val="24"/>
          <w:lang w:val="x-none"/>
        </w:rPr>
        <w:t xml:space="preserve"> to fill vacancies;</w:t>
      </w:r>
      <w:r w:rsidR="009B253D" w:rsidRPr="000536B5">
        <w:rPr>
          <w:rFonts w:ascii="Times New Roman" w:hAnsi="Times New Roman"/>
          <w:sz w:val="24"/>
          <w:szCs w:val="24"/>
          <w:lang w:val="x-none"/>
        </w:rPr>
        <w:t xml:space="preserve"> to create capacity in new courts; and</w:t>
      </w:r>
      <w:r w:rsidR="00ED5323" w:rsidRPr="000536B5">
        <w:rPr>
          <w:rFonts w:ascii="Times New Roman" w:hAnsi="Times New Roman"/>
          <w:sz w:val="24"/>
          <w:szCs w:val="24"/>
          <w:lang w:val="en-ZA"/>
        </w:rPr>
        <w:t xml:space="preserve"> to</w:t>
      </w:r>
      <w:r w:rsidR="009B253D" w:rsidRPr="000536B5">
        <w:rPr>
          <w:rFonts w:ascii="Times New Roman" w:hAnsi="Times New Roman"/>
          <w:sz w:val="24"/>
          <w:szCs w:val="24"/>
          <w:lang w:val="x-none"/>
        </w:rPr>
        <w:t xml:space="preserve"> resume the aspirant prosecutor programme.</w:t>
      </w:r>
    </w:p>
    <w:p w14:paraId="5BC504A7" w14:textId="77777777" w:rsidR="009B253D" w:rsidRPr="000536B5" w:rsidRDefault="009B253D"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Legal Aid South Africa</w:t>
      </w:r>
      <w:r w:rsidR="00110029" w:rsidRPr="000536B5">
        <w:rPr>
          <w:rFonts w:ascii="Times New Roman" w:hAnsi="Times New Roman"/>
          <w:sz w:val="24"/>
          <w:szCs w:val="24"/>
          <w:lang w:val="en-ZA"/>
        </w:rPr>
        <w:t>,</w:t>
      </w:r>
      <w:r w:rsidRPr="000536B5">
        <w:rPr>
          <w:rFonts w:ascii="Times New Roman" w:hAnsi="Times New Roman"/>
          <w:sz w:val="24"/>
          <w:szCs w:val="24"/>
          <w:lang w:val="x-none"/>
        </w:rPr>
        <w:t xml:space="preserve"> </w:t>
      </w:r>
      <w:r w:rsidR="00093565" w:rsidRPr="000536B5">
        <w:rPr>
          <w:rFonts w:ascii="Times New Roman" w:hAnsi="Times New Roman"/>
          <w:sz w:val="24"/>
          <w:szCs w:val="24"/>
          <w:lang w:val="en-ZA"/>
        </w:rPr>
        <w:t xml:space="preserve">so that it would not have </w:t>
      </w:r>
      <w:r w:rsidRPr="000536B5">
        <w:rPr>
          <w:rFonts w:ascii="Times New Roman" w:hAnsi="Times New Roman"/>
          <w:sz w:val="24"/>
          <w:szCs w:val="24"/>
          <w:lang w:val="x-none"/>
        </w:rPr>
        <w:t xml:space="preserve">to cut posts and to ensure that it can maintain </w:t>
      </w:r>
      <w:r w:rsidR="00093565" w:rsidRPr="000536B5">
        <w:rPr>
          <w:rFonts w:ascii="Times New Roman" w:hAnsi="Times New Roman"/>
          <w:sz w:val="24"/>
          <w:szCs w:val="24"/>
          <w:lang w:val="en-ZA"/>
        </w:rPr>
        <w:t xml:space="preserve">its </w:t>
      </w:r>
      <w:r w:rsidRPr="000536B5">
        <w:rPr>
          <w:rFonts w:ascii="Times New Roman" w:hAnsi="Times New Roman"/>
          <w:sz w:val="24"/>
          <w:szCs w:val="24"/>
          <w:lang w:val="x-none"/>
        </w:rPr>
        <w:t xml:space="preserve">civil work. The Committee also recommended that the funding presently allocated </w:t>
      </w:r>
      <w:r w:rsidR="00ED5323" w:rsidRPr="000536B5">
        <w:rPr>
          <w:rFonts w:ascii="Times New Roman" w:hAnsi="Times New Roman"/>
          <w:sz w:val="24"/>
          <w:szCs w:val="24"/>
          <w:lang w:val="x-none"/>
        </w:rPr>
        <w:t>by the Department of Rural D</w:t>
      </w:r>
      <w:r w:rsidRPr="000536B5">
        <w:rPr>
          <w:rFonts w:ascii="Times New Roman" w:hAnsi="Times New Roman"/>
          <w:sz w:val="24"/>
          <w:szCs w:val="24"/>
          <w:lang w:val="x-none"/>
        </w:rPr>
        <w:t xml:space="preserve">evelopment and Land Reform </w:t>
      </w:r>
      <w:r w:rsidR="00ED5323" w:rsidRPr="000536B5">
        <w:rPr>
          <w:rFonts w:ascii="Times New Roman" w:hAnsi="Times New Roman"/>
          <w:sz w:val="24"/>
          <w:szCs w:val="24"/>
          <w:lang w:val="x-none"/>
        </w:rPr>
        <w:t xml:space="preserve">to a private firm of attorneys </w:t>
      </w:r>
      <w:r w:rsidR="00ED5323" w:rsidRPr="000536B5">
        <w:rPr>
          <w:rFonts w:ascii="Times New Roman" w:hAnsi="Times New Roman"/>
          <w:sz w:val="24"/>
          <w:szCs w:val="24"/>
          <w:lang w:val="en-ZA"/>
        </w:rPr>
        <w:t xml:space="preserve">to provide representation </w:t>
      </w:r>
      <w:r w:rsidR="00ED5323" w:rsidRPr="000536B5">
        <w:rPr>
          <w:rFonts w:ascii="Times New Roman" w:hAnsi="Times New Roman"/>
          <w:sz w:val="24"/>
          <w:szCs w:val="24"/>
          <w:lang w:val="x-none"/>
        </w:rPr>
        <w:t>in</w:t>
      </w:r>
      <w:r w:rsidR="00ED5323" w:rsidRPr="000536B5">
        <w:rPr>
          <w:rFonts w:ascii="Times New Roman" w:hAnsi="Times New Roman"/>
          <w:sz w:val="24"/>
          <w:szCs w:val="24"/>
          <w:lang w:val="en-ZA"/>
        </w:rPr>
        <w:t xml:space="preserve"> land-related </w:t>
      </w:r>
      <w:r w:rsidR="00ED5323" w:rsidRPr="000536B5">
        <w:rPr>
          <w:rFonts w:ascii="Times New Roman" w:hAnsi="Times New Roman"/>
          <w:sz w:val="24"/>
          <w:szCs w:val="24"/>
          <w:lang w:val="x-none"/>
        </w:rPr>
        <w:t xml:space="preserve">matters </w:t>
      </w:r>
      <w:r w:rsidRPr="000536B5">
        <w:rPr>
          <w:rFonts w:ascii="Times New Roman" w:hAnsi="Times New Roman"/>
          <w:sz w:val="24"/>
          <w:szCs w:val="24"/>
          <w:lang w:val="x-none"/>
        </w:rPr>
        <w:t>be transferred to Legal Aid SA.</w:t>
      </w:r>
    </w:p>
    <w:p w14:paraId="30507181" w14:textId="77777777" w:rsidR="009B253D" w:rsidRPr="000536B5" w:rsidRDefault="00F06A68"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en-ZA"/>
        </w:rPr>
        <w:t>T</w:t>
      </w:r>
      <w:r w:rsidRPr="000536B5">
        <w:rPr>
          <w:rFonts w:ascii="Times New Roman" w:hAnsi="Times New Roman"/>
          <w:sz w:val="24"/>
          <w:szCs w:val="24"/>
          <w:lang w:val="x-none"/>
        </w:rPr>
        <w:t>he</w:t>
      </w:r>
      <w:r w:rsidR="009B253D" w:rsidRPr="000536B5">
        <w:rPr>
          <w:rFonts w:ascii="Times New Roman" w:hAnsi="Times New Roman"/>
          <w:sz w:val="24"/>
          <w:szCs w:val="24"/>
          <w:lang w:val="x-none"/>
        </w:rPr>
        <w:t xml:space="preserve"> SAHRC </w:t>
      </w:r>
      <w:r w:rsidR="00093565" w:rsidRPr="000536B5">
        <w:rPr>
          <w:rFonts w:ascii="Times New Roman" w:hAnsi="Times New Roman"/>
          <w:sz w:val="24"/>
          <w:szCs w:val="24"/>
          <w:lang w:val="en-ZA"/>
        </w:rPr>
        <w:t xml:space="preserve">for </w:t>
      </w:r>
      <w:r w:rsidR="009B253D" w:rsidRPr="000536B5">
        <w:rPr>
          <w:rFonts w:ascii="Times New Roman" w:hAnsi="Times New Roman"/>
          <w:sz w:val="24"/>
          <w:szCs w:val="24"/>
          <w:lang w:val="x-none"/>
        </w:rPr>
        <w:t xml:space="preserve">its monitoring obligations in </w:t>
      </w:r>
      <w:r w:rsidR="00ED5323" w:rsidRPr="000536B5">
        <w:rPr>
          <w:rFonts w:ascii="Times New Roman" w:hAnsi="Times New Roman"/>
          <w:sz w:val="24"/>
          <w:szCs w:val="24"/>
          <w:lang w:val="x-none"/>
        </w:rPr>
        <w:t>respect</w:t>
      </w:r>
      <w:r w:rsidR="009B253D" w:rsidRPr="000536B5">
        <w:rPr>
          <w:rFonts w:ascii="Times New Roman" w:hAnsi="Times New Roman"/>
          <w:sz w:val="24"/>
          <w:szCs w:val="24"/>
          <w:lang w:val="x-none"/>
        </w:rPr>
        <w:t xml:space="preserve"> of court orders.</w:t>
      </w:r>
    </w:p>
    <w:p w14:paraId="191F3EDA" w14:textId="77777777" w:rsidR="009B253D" w:rsidRPr="000536B5" w:rsidRDefault="00110029"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en-ZA"/>
        </w:rPr>
        <w:t>The PP</w:t>
      </w:r>
      <w:r w:rsidR="00093565" w:rsidRPr="000536B5">
        <w:rPr>
          <w:rFonts w:ascii="Times New Roman" w:hAnsi="Times New Roman"/>
          <w:sz w:val="24"/>
          <w:szCs w:val="24"/>
          <w:lang w:val="en-ZA"/>
        </w:rPr>
        <w:t xml:space="preserve"> </w:t>
      </w:r>
      <w:r w:rsidR="009B253D" w:rsidRPr="000536B5">
        <w:rPr>
          <w:rFonts w:ascii="Times New Roman" w:hAnsi="Times New Roman"/>
          <w:sz w:val="24"/>
          <w:szCs w:val="24"/>
          <w:lang w:val="x-none"/>
        </w:rPr>
        <w:t xml:space="preserve">to stabilise </w:t>
      </w:r>
      <w:r w:rsidRPr="000536B5">
        <w:rPr>
          <w:rFonts w:ascii="Times New Roman" w:hAnsi="Times New Roman"/>
          <w:sz w:val="24"/>
          <w:szCs w:val="24"/>
          <w:lang w:val="x-none"/>
        </w:rPr>
        <w:t>i</w:t>
      </w:r>
      <w:r w:rsidRPr="000536B5">
        <w:rPr>
          <w:rFonts w:ascii="Times New Roman" w:hAnsi="Times New Roman"/>
          <w:sz w:val="24"/>
          <w:szCs w:val="24"/>
          <w:lang w:val="en-ZA"/>
        </w:rPr>
        <w:t>ts</w:t>
      </w:r>
      <w:r w:rsidR="009B253D" w:rsidRPr="000536B5">
        <w:rPr>
          <w:rFonts w:ascii="Times New Roman" w:hAnsi="Times New Roman"/>
          <w:sz w:val="24"/>
          <w:szCs w:val="24"/>
          <w:lang w:val="x-none"/>
        </w:rPr>
        <w:t xml:space="preserve"> financial health</w:t>
      </w:r>
      <w:r w:rsidRPr="000536B5">
        <w:rPr>
          <w:rFonts w:ascii="Times New Roman" w:hAnsi="Times New Roman"/>
          <w:sz w:val="24"/>
          <w:szCs w:val="24"/>
          <w:lang w:val="x-none"/>
        </w:rPr>
        <w:t>; for</w:t>
      </w:r>
      <w:r w:rsidR="009B253D" w:rsidRPr="000536B5">
        <w:rPr>
          <w:rFonts w:ascii="Times New Roman" w:hAnsi="Times New Roman"/>
          <w:sz w:val="24"/>
          <w:szCs w:val="24"/>
          <w:lang w:val="x-none"/>
        </w:rPr>
        <w:t xml:space="preserve"> </w:t>
      </w:r>
      <w:r w:rsidR="00ED5323" w:rsidRPr="000536B5">
        <w:rPr>
          <w:rFonts w:ascii="Times New Roman" w:hAnsi="Times New Roman"/>
          <w:sz w:val="24"/>
          <w:szCs w:val="24"/>
          <w:lang w:val="en-ZA"/>
        </w:rPr>
        <w:t xml:space="preserve">more </w:t>
      </w:r>
      <w:r w:rsidR="009B253D" w:rsidRPr="000536B5">
        <w:rPr>
          <w:rFonts w:ascii="Times New Roman" w:hAnsi="Times New Roman"/>
          <w:sz w:val="24"/>
          <w:szCs w:val="24"/>
          <w:lang w:val="x-none"/>
        </w:rPr>
        <w:t>investigative capacity</w:t>
      </w:r>
      <w:r w:rsidRPr="000536B5">
        <w:rPr>
          <w:rFonts w:ascii="Times New Roman" w:hAnsi="Times New Roman"/>
          <w:sz w:val="24"/>
          <w:szCs w:val="24"/>
          <w:lang w:val="en-ZA"/>
        </w:rPr>
        <w:t>;</w:t>
      </w:r>
      <w:r w:rsidR="009B253D" w:rsidRPr="000536B5">
        <w:rPr>
          <w:rFonts w:ascii="Times New Roman" w:hAnsi="Times New Roman"/>
          <w:sz w:val="24"/>
          <w:szCs w:val="24"/>
          <w:lang w:val="x-none"/>
        </w:rPr>
        <w:t xml:space="preserve"> and for (increased) litigation costs.</w:t>
      </w:r>
    </w:p>
    <w:p w14:paraId="5EBAF4A1" w14:textId="77777777" w:rsidR="00ED5323" w:rsidRPr="000536B5" w:rsidRDefault="00ED5323" w:rsidP="000536B5">
      <w:pPr>
        <w:autoSpaceDE w:val="0"/>
        <w:autoSpaceDN w:val="0"/>
        <w:adjustRightInd w:val="0"/>
        <w:spacing w:line="360" w:lineRule="auto"/>
        <w:ind w:left="1353"/>
        <w:rPr>
          <w:rFonts w:ascii="Times New Roman" w:hAnsi="Times New Roman"/>
          <w:sz w:val="24"/>
          <w:szCs w:val="24"/>
          <w:lang w:val="x-none"/>
        </w:rPr>
      </w:pPr>
    </w:p>
    <w:p w14:paraId="4547B09C" w14:textId="77777777" w:rsidR="00ED5323" w:rsidRPr="000536B5" w:rsidRDefault="00093565" w:rsidP="000536B5">
      <w:pPr>
        <w:pStyle w:val="ListParagraph"/>
        <w:numPr>
          <w:ilvl w:val="1"/>
          <w:numId w:val="1"/>
        </w:numPr>
        <w:spacing w:line="360" w:lineRule="auto"/>
        <w:rPr>
          <w:rFonts w:ascii="Times New Roman" w:hAnsi="Times New Roman"/>
          <w:sz w:val="24"/>
          <w:szCs w:val="24"/>
          <w:lang w:val="x-none"/>
        </w:rPr>
      </w:pPr>
      <w:r w:rsidRPr="000536B5">
        <w:rPr>
          <w:rFonts w:ascii="Times New Roman" w:hAnsi="Times New Roman"/>
          <w:sz w:val="24"/>
          <w:szCs w:val="24"/>
          <w:lang w:val="en-ZA"/>
        </w:rPr>
        <w:t>T</w:t>
      </w:r>
      <w:r w:rsidR="00ED5323" w:rsidRPr="000536B5">
        <w:rPr>
          <w:rFonts w:ascii="Times New Roman" w:hAnsi="Times New Roman"/>
          <w:sz w:val="24"/>
          <w:szCs w:val="24"/>
          <w:lang w:val="en-ZA"/>
        </w:rPr>
        <w:t>he Minister of Finance’s response was to advise that</w:t>
      </w:r>
      <w:r w:rsidRPr="000536B5">
        <w:rPr>
          <w:rFonts w:ascii="Times New Roman" w:hAnsi="Times New Roman"/>
          <w:sz w:val="24"/>
          <w:szCs w:val="24"/>
          <w:lang w:val="en-ZA"/>
        </w:rPr>
        <w:t>,</w:t>
      </w:r>
      <w:r w:rsidR="00ED5323" w:rsidRPr="000536B5">
        <w:rPr>
          <w:rFonts w:ascii="Times New Roman" w:hAnsi="Times New Roman"/>
          <w:sz w:val="24"/>
          <w:szCs w:val="24"/>
          <w:lang w:val="en-ZA"/>
        </w:rPr>
        <w:t xml:space="preserve"> due to the constrained fiscal outlook, the scope to provide additional funding is limited. Departments, entities and constitutional institutions are required to reprioritise funds within their existing baselines to fund any emerging priorities.</w:t>
      </w:r>
    </w:p>
    <w:p w14:paraId="6A4F2EA1" w14:textId="77777777" w:rsidR="00ED5323" w:rsidRPr="000536B5" w:rsidRDefault="00ED5323" w:rsidP="000536B5">
      <w:pPr>
        <w:pStyle w:val="ListParagraph"/>
        <w:spacing w:line="360" w:lineRule="auto"/>
        <w:rPr>
          <w:rFonts w:ascii="Times New Roman" w:hAnsi="Times New Roman"/>
          <w:sz w:val="24"/>
          <w:szCs w:val="24"/>
          <w:lang w:val="x-none"/>
        </w:rPr>
      </w:pPr>
    </w:p>
    <w:p w14:paraId="7ABCCE25" w14:textId="77777777" w:rsidR="00ED5323" w:rsidRPr="000536B5" w:rsidRDefault="00ED5323" w:rsidP="000536B5">
      <w:pPr>
        <w:pStyle w:val="ListParagraph"/>
        <w:numPr>
          <w:ilvl w:val="1"/>
          <w:numId w:val="1"/>
        </w:numPr>
        <w:spacing w:line="360" w:lineRule="auto"/>
        <w:rPr>
          <w:rFonts w:ascii="Times New Roman" w:hAnsi="Times New Roman"/>
          <w:sz w:val="24"/>
          <w:szCs w:val="24"/>
          <w:lang w:val="x-none"/>
        </w:rPr>
      </w:pPr>
      <w:r w:rsidRPr="000536B5">
        <w:rPr>
          <w:rFonts w:ascii="Times New Roman" w:hAnsi="Times New Roman"/>
          <w:sz w:val="24"/>
          <w:szCs w:val="24"/>
          <w:lang w:val="en-ZA"/>
        </w:rPr>
        <w:t xml:space="preserve">The constrained fiscal outlook has resulted in </w:t>
      </w:r>
      <w:r w:rsidR="00F06A68" w:rsidRPr="000536B5">
        <w:rPr>
          <w:rFonts w:ascii="Times New Roman" w:hAnsi="Times New Roman"/>
          <w:sz w:val="24"/>
          <w:szCs w:val="24"/>
          <w:lang w:val="en-ZA"/>
        </w:rPr>
        <w:t xml:space="preserve">the Vote’s </w:t>
      </w:r>
      <w:r w:rsidRPr="000536B5">
        <w:rPr>
          <w:rFonts w:ascii="Times New Roman" w:hAnsi="Times New Roman"/>
          <w:sz w:val="24"/>
          <w:szCs w:val="24"/>
          <w:lang w:val="en-ZA"/>
        </w:rPr>
        <w:t xml:space="preserve">baseline </w:t>
      </w:r>
      <w:r w:rsidR="00F06A68" w:rsidRPr="000536B5">
        <w:rPr>
          <w:rFonts w:ascii="Times New Roman" w:hAnsi="Times New Roman"/>
          <w:sz w:val="24"/>
          <w:szCs w:val="24"/>
          <w:lang w:val="en-ZA"/>
        </w:rPr>
        <w:t xml:space="preserve">decreasing by </w:t>
      </w:r>
      <w:r w:rsidRPr="000536B5">
        <w:rPr>
          <w:rFonts w:ascii="Times New Roman" w:hAnsi="Times New Roman"/>
          <w:sz w:val="24"/>
          <w:szCs w:val="24"/>
          <w:lang w:val="en-ZA"/>
        </w:rPr>
        <w:t>R2 billion over the MTEF (R643 million in 2018/19; R667 million in 2019/20; and R705 million in 2020/21). The baseline reduction</w:t>
      </w:r>
      <w:r w:rsidR="00F06A68" w:rsidRPr="000536B5">
        <w:rPr>
          <w:rFonts w:ascii="Times New Roman" w:hAnsi="Times New Roman"/>
          <w:sz w:val="24"/>
          <w:szCs w:val="24"/>
          <w:lang w:val="en-ZA"/>
        </w:rPr>
        <w:t xml:space="preserve"> for </w:t>
      </w:r>
      <w:r w:rsidRPr="000536B5">
        <w:rPr>
          <w:rFonts w:ascii="Times New Roman" w:hAnsi="Times New Roman"/>
          <w:sz w:val="24"/>
          <w:szCs w:val="24"/>
          <w:lang w:val="en-ZA"/>
        </w:rPr>
        <w:t xml:space="preserve">2018/19 </w:t>
      </w:r>
      <w:r w:rsidR="00F06A68" w:rsidRPr="000536B5">
        <w:rPr>
          <w:rFonts w:ascii="Times New Roman" w:hAnsi="Times New Roman"/>
          <w:sz w:val="24"/>
          <w:szCs w:val="24"/>
          <w:lang w:val="en-ZA"/>
        </w:rPr>
        <w:t xml:space="preserve">is made up as follows: </w:t>
      </w:r>
      <w:r w:rsidRPr="000536B5">
        <w:rPr>
          <w:rFonts w:ascii="Times New Roman" w:hAnsi="Times New Roman"/>
          <w:sz w:val="24"/>
          <w:szCs w:val="24"/>
          <w:lang w:val="en-ZA"/>
        </w:rPr>
        <w:t xml:space="preserve">R200 million from Court Services; R43.7 million from the </w:t>
      </w:r>
      <w:r w:rsidR="00347718" w:rsidRPr="000536B5">
        <w:rPr>
          <w:rFonts w:ascii="Times New Roman" w:hAnsi="Times New Roman"/>
          <w:sz w:val="24"/>
          <w:szCs w:val="24"/>
          <w:lang w:val="en-ZA"/>
        </w:rPr>
        <w:t>Administration</w:t>
      </w:r>
      <w:r w:rsidRPr="000536B5">
        <w:rPr>
          <w:rFonts w:ascii="Times New Roman" w:hAnsi="Times New Roman"/>
          <w:sz w:val="24"/>
          <w:szCs w:val="24"/>
          <w:lang w:val="en-ZA"/>
        </w:rPr>
        <w:t xml:space="preserve"> programme; R49 million from State Legal Services; R200 million from the NPA; and R92.8 million from Legal Aid SA.</w:t>
      </w:r>
    </w:p>
    <w:p w14:paraId="383D64B7" w14:textId="77777777" w:rsidR="00F06A68" w:rsidRPr="000536B5" w:rsidRDefault="00F06A68" w:rsidP="000536B5">
      <w:pPr>
        <w:spacing w:line="360" w:lineRule="auto"/>
        <w:rPr>
          <w:rFonts w:ascii="Times New Roman" w:hAnsi="Times New Roman"/>
          <w:sz w:val="24"/>
          <w:szCs w:val="24"/>
          <w:lang w:val="x-none"/>
        </w:rPr>
      </w:pPr>
    </w:p>
    <w:p w14:paraId="264DA350" w14:textId="77777777" w:rsidR="00C138D3" w:rsidRPr="000536B5" w:rsidRDefault="00C138D3" w:rsidP="000536B5">
      <w:pPr>
        <w:numPr>
          <w:ilvl w:val="0"/>
          <w:numId w:val="1"/>
        </w:numPr>
        <w:tabs>
          <w:tab w:val="clear" w:pos="375"/>
          <w:tab w:val="num" w:pos="720"/>
        </w:tabs>
        <w:autoSpaceDE w:val="0"/>
        <w:autoSpaceDN w:val="0"/>
        <w:adjustRightInd w:val="0"/>
        <w:spacing w:line="360" w:lineRule="auto"/>
        <w:ind w:left="720" w:hanging="720"/>
        <w:rPr>
          <w:rFonts w:ascii="Times New Roman" w:hAnsi="Times New Roman"/>
          <w:b/>
          <w:sz w:val="24"/>
          <w:szCs w:val="24"/>
        </w:rPr>
      </w:pPr>
      <w:r w:rsidRPr="000536B5">
        <w:rPr>
          <w:rFonts w:ascii="Times New Roman" w:hAnsi="Times New Roman"/>
          <w:b/>
          <w:sz w:val="24"/>
          <w:szCs w:val="24"/>
        </w:rPr>
        <w:t>Overview of Vote 21: Justice and Constitutional Development</w:t>
      </w:r>
    </w:p>
    <w:p w14:paraId="0B7EFDF2" w14:textId="77777777" w:rsidR="003431A2" w:rsidRPr="000536B5" w:rsidRDefault="003431A2" w:rsidP="000536B5">
      <w:pPr>
        <w:autoSpaceDE w:val="0"/>
        <w:autoSpaceDN w:val="0"/>
        <w:adjustRightInd w:val="0"/>
        <w:spacing w:line="360" w:lineRule="auto"/>
        <w:jc w:val="left"/>
        <w:rPr>
          <w:rFonts w:ascii="Times New Roman" w:hAnsi="Times New Roman"/>
          <w:spacing w:val="0"/>
          <w:sz w:val="24"/>
          <w:szCs w:val="24"/>
          <w:lang w:val="en-ZA" w:eastAsia="en-ZA"/>
        </w:rPr>
      </w:pPr>
    </w:p>
    <w:p w14:paraId="21E0E423" w14:textId="77777777" w:rsidR="001A7F0F" w:rsidRPr="000536B5" w:rsidRDefault="00410DE5" w:rsidP="000536B5">
      <w:pPr>
        <w:pStyle w:val="ListParagraph"/>
        <w:numPr>
          <w:ilvl w:val="1"/>
          <w:numId w:val="1"/>
        </w:numPr>
        <w:spacing w:line="360" w:lineRule="auto"/>
        <w:rPr>
          <w:rFonts w:ascii="Times New Roman" w:hAnsi="Times New Roman"/>
          <w:sz w:val="24"/>
          <w:szCs w:val="24"/>
        </w:rPr>
      </w:pPr>
      <w:r w:rsidRPr="000536B5">
        <w:rPr>
          <w:rFonts w:ascii="Times New Roman" w:hAnsi="Times New Roman"/>
          <w:sz w:val="24"/>
          <w:szCs w:val="24"/>
        </w:rPr>
        <w:t xml:space="preserve">The overall allocation to the Justice and Constitutional Development Vote (Vote 21) for </w:t>
      </w:r>
      <w:r w:rsidR="00F8745C" w:rsidRPr="000536B5">
        <w:rPr>
          <w:rFonts w:ascii="Times New Roman" w:hAnsi="Times New Roman"/>
          <w:sz w:val="24"/>
          <w:szCs w:val="24"/>
        </w:rPr>
        <w:t xml:space="preserve">2018/19 </w:t>
      </w:r>
      <w:r w:rsidR="003F438D" w:rsidRPr="000536B5">
        <w:rPr>
          <w:rFonts w:ascii="Times New Roman" w:hAnsi="Times New Roman"/>
          <w:sz w:val="24"/>
          <w:szCs w:val="24"/>
        </w:rPr>
        <w:t>is R19.3</w:t>
      </w:r>
      <w:r w:rsidR="002C015C" w:rsidRPr="000536B5">
        <w:rPr>
          <w:rFonts w:ascii="Times New Roman" w:hAnsi="Times New Roman"/>
          <w:sz w:val="24"/>
          <w:szCs w:val="24"/>
        </w:rPr>
        <w:t xml:space="preserve"> billion (compared with </w:t>
      </w:r>
      <w:r w:rsidR="00684917" w:rsidRPr="000536B5">
        <w:rPr>
          <w:rFonts w:ascii="Times New Roman" w:hAnsi="Times New Roman"/>
          <w:sz w:val="24"/>
          <w:szCs w:val="24"/>
        </w:rPr>
        <w:t>R</w:t>
      </w:r>
      <w:r w:rsidR="006A6C26" w:rsidRPr="000536B5">
        <w:rPr>
          <w:rFonts w:ascii="Times New Roman" w:hAnsi="Times New Roman"/>
          <w:sz w:val="24"/>
          <w:szCs w:val="24"/>
        </w:rPr>
        <w:t>18.9</w:t>
      </w:r>
      <w:r w:rsidR="00156BBA" w:rsidRPr="000536B5">
        <w:rPr>
          <w:rFonts w:ascii="Times New Roman" w:hAnsi="Times New Roman"/>
          <w:sz w:val="24"/>
          <w:szCs w:val="24"/>
        </w:rPr>
        <w:t xml:space="preserve"> billion</w:t>
      </w:r>
      <w:r w:rsidR="00684917" w:rsidRPr="000536B5">
        <w:rPr>
          <w:rFonts w:ascii="Times New Roman" w:hAnsi="Times New Roman"/>
          <w:sz w:val="24"/>
          <w:szCs w:val="24"/>
        </w:rPr>
        <w:t xml:space="preserve"> </w:t>
      </w:r>
      <w:r w:rsidR="002C015C" w:rsidRPr="000536B5">
        <w:rPr>
          <w:rFonts w:ascii="Times New Roman" w:hAnsi="Times New Roman"/>
          <w:sz w:val="24"/>
          <w:szCs w:val="24"/>
        </w:rPr>
        <w:t xml:space="preserve">in 2017/18 and </w:t>
      </w:r>
      <w:r w:rsidRPr="000536B5">
        <w:rPr>
          <w:rFonts w:ascii="Times New Roman" w:hAnsi="Times New Roman"/>
          <w:sz w:val="24"/>
          <w:szCs w:val="24"/>
        </w:rPr>
        <w:t>R</w:t>
      </w:r>
      <w:r w:rsidR="006A6C26" w:rsidRPr="000536B5">
        <w:rPr>
          <w:rFonts w:ascii="Times New Roman" w:hAnsi="Times New Roman"/>
          <w:sz w:val="24"/>
          <w:szCs w:val="24"/>
        </w:rPr>
        <w:t>17.9</w:t>
      </w:r>
      <w:r w:rsidRPr="000536B5">
        <w:rPr>
          <w:rFonts w:ascii="Times New Roman" w:hAnsi="Times New Roman"/>
          <w:sz w:val="24"/>
          <w:szCs w:val="24"/>
        </w:rPr>
        <w:t xml:space="preserve"> billion</w:t>
      </w:r>
      <w:r w:rsidR="0044294E" w:rsidRPr="000536B5">
        <w:rPr>
          <w:rFonts w:ascii="Times New Roman" w:hAnsi="Times New Roman"/>
          <w:sz w:val="24"/>
          <w:szCs w:val="24"/>
        </w:rPr>
        <w:t xml:space="preserve"> </w:t>
      </w:r>
      <w:r w:rsidR="002C015C" w:rsidRPr="000536B5">
        <w:rPr>
          <w:rFonts w:ascii="Times New Roman" w:hAnsi="Times New Roman"/>
          <w:sz w:val="24"/>
          <w:szCs w:val="24"/>
        </w:rPr>
        <w:t xml:space="preserve">in </w:t>
      </w:r>
      <w:r w:rsidR="00156BBA" w:rsidRPr="000536B5">
        <w:rPr>
          <w:rFonts w:ascii="Times New Roman" w:hAnsi="Times New Roman"/>
          <w:sz w:val="24"/>
          <w:szCs w:val="24"/>
        </w:rPr>
        <w:t>201</w:t>
      </w:r>
      <w:r w:rsidR="006A6C26" w:rsidRPr="000536B5">
        <w:rPr>
          <w:rFonts w:ascii="Times New Roman" w:hAnsi="Times New Roman"/>
          <w:sz w:val="24"/>
          <w:szCs w:val="24"/>
        </w:rPr>
        <w:t>6</w:t>
      </w:r>
      <w:r w:rsidR="00156BBA" w:rsidRPr="000536B5">
        <w:rPr>
          <w:rFonts w:ascii="Times New Roman" w:hAnsi="Times New Roman"/>
          <w:sz w:val="24"/>
          <w:szCs w:val="24"/>
        </w:rPr>
        <w:t>/1</w:t>
      </w:r>
      <w:r w:rsidR="006A6C26" w:rsidRPr="000536B5">
        <w:rPr>
          <w:rFonts w:ascii="Times New Roman" w:hAnsi="Times New Roman"/>
          <w:sz w:val="24"/>
          <w:szCs w:val="24"/>
        </w:rPr>
        <w:t>7</w:t>
      </w:r>
      <w:r w:rsidR="00156BBA" w:rsidRPr="000536B5">
        <w:rPr>
          <w:rFonts w:ascii="Times New Roman" w:hAnsi="Times New Roman"/>
          <w:sz w:val="24"/>
          <w:szCs w:val="24"/>
        </w:rPr>
        <w:t>)</w:t>
      </w:r>
      <w:r w:rsidR="00403DDC" w:rsidRPr="000536B5">
        <w:rPr>
          <w:rFonts w:ascii="Times New Roman" w:hAnsi="Times New Roman"/>
          <w:sz w:val="24"/>
          <w:szCs w:val="24"/>
        </w:rPr>
        <w:t xml:space="preserve">, </w:t>
      </w:r>
      <w:r w:rsidR="002C015C" w:rsidRPr="000536B5">
        <w:rPr>
          <w:rFonts w:ascii="Times New Roman" w:hAnsi="Times New Roman"/>
          <w:sz w:val="24"/>
          <w:szCs w:val="24"/>
        </w:rPr>
        <w:t xml:space="preserve">including </w:t>
      </w:r>
      <w:r w:rsidR="008F2F99" w:rsidRPr="000536B5">
        <w:rPr>
          <w:rFonts w:ascii="Times New Roman" w:hAnsi="Times New Roman"/>
          <w:sz w:val="24"/>
          <w:szCs w:val="24"/>
        </w:rPr>
        <w:t>M</w:t>
      </w:r>
      <w:r w:rsidR="00202E22" w:rsidRPr="000536B5">
        <w:rPr>
          <w:rFonts w:ascii="Times New Roman" w:hAnsi="Times New Roman"/>
          <w:sz w:val="24"/>
          <w:szCs w:val="24"/>
        </w:rPr>
        <w:t>agistrates’ salaries</w:t>
      </w:r>
      <w:r w:rsidR="00156BBA" w:rsidRPr="000536B5">
        <w:rPr>
          <w:rFonts w:ascii="Times New Roman" w:hAnsi="Times New Roman"/>
          <w:sz w:val="24"/>
          <w:szCs w:val="24"/>
        </w:rPr>
        <w:t>. Over the</w:t>
      </w:r>
      <w:r w:rsidR="00403DDC" w:rsidRPr="000536B5">
        <w:rPr>
          <w:rFonts w:ascii="Times New Roman" w:hAnsi="Times New Roman"/>
          <w:sz w:val="24"/>
          <w:szCs w:val="24"/>
        </w:rPr>
        <w:t xml:space="preserve"> medium term</w:t>
      </w:r>
      <w:r w:rsidR="00156BBA" w:rsidRPr="000536B5">
        <w:rPr>
          <w:rFonts w:ascii="Times New Roman" w:hAnsi="Times New Roman"/>
          <w:sz w:val="24"/>
          <w:szCs w:val="24"/>
        </w:rPr>
        <w:t>, the allocation increases to R</w:t>
      </w:r>
      <w:r w:rsidR="003F438D" w:rsidRPr="000536B5">
        <w:rPr>
          <w:rFonts w:ascii="Times New Roman" w:hAnsi="Times New Roman"/>
          <w:sz w:val="24"/>
          <w:szCs w:val="24"/>
        </w:rPr>
        <w:t>21.9</w:t>
      </w:r>
      <w:r w:rsidR="00156BBA" w:rsidRPr="000536B5">
        <w:rPr>
          <w:rFonts w:ascii="Times New Roman" w:hAnsi="Times New Roman"/>
          <w:sz w:val="24"/>
          <w:szCs w:val="24"/>
        </w:rPr>
        <w:t xml:space="preserve"> </w:t>
      </w:r>
      <w:r w:rsidR="007E791F" w:rsidRPr="000536B5">
        <w:rPr>
          <w:rFonts w:ascii="Times New Roman" w:hAnsi="Times New Roman"/>
          <w:sz w:val="24"/>
          <w:szCs w:val="24"/>
        </w:rPr>
        <w:t>b</w:t>
      </w:r>
      <w:r w:rsidR="00156BBA" w:rsidRPr="000536B5">
        <w:rPr>
          <w:rFonts w:ascii="Times New Roman" w:hAnsi="Times New Roman"/>
          <w:sz w:val="24"/>
          <w:szCs w:val="24"/>
        </w:rPr>
        <w:t>illion in 20</w:t>
      </w:r>
      <w:r w:rsidR="002C015C" w:rsidRPr="000536B5">
        <w:rPr>
          <w:rFonts w:ascii="Times New Roman" w:hAnsi="Times New Roman"/>
          <w:sz w:val="24"/>
          <w:szCs w:val="24"/>
        </w:rPr>
        <w:t>20/21</w:t>
      </w:r>
      <w:r w:rsidR="001A7F0F" w:rsidRPr="000536B5">
        <w:rPr>
          <w:rFonts w:ascii="Times New Roman" w:hAnsi="Times New Roman"/>
          <w:sz w:val="24"/>
          <w:szCs w:val="24"/>
        </w:rPr>
        <w:t>.</w:t>
      </w:r>
    </w:p>
    <w:p w14:paraId="4B9CE789" w14:textId="77777777" w:rsidR="001A7F0F" w:rsidRPr="000536B5" w:rsidRDefault="001A7F0F" w:rsidP="000536B5">
      <w:pPr>
        <w:pStyle w:val="ListParagraph"/>
        <w:spacing w:line="360" w:lineRule="auto"/>
        <w:rPr>
          <w:rFonts w:ascii="Times New Roman" w:hAnsi="Times New Roman"/>
          <w:sz w:val="24"/>
          <w:szCs w:val="24"/>
        </w:rPr>
      </w:pPr>
    </w:p>
    <w:p w14:paraId="5D6B3DEC" w14:textId="77777777" w:rsidR="00AD273D" w:rsidRPr="000536B5" w:rsidRDefault="00156BBA" w:rsidP="000536B5">
      <w:pPr>
        <w:pStyle w:val="ListParagraph"/>
        <w:numPr>
          <w:ilvl w:val="1"/>
          <w:numId w:val="1"/>
        </w:numPr>
        <w:spacing w:line="360" w:lineRule="auto"/>
        <w:rPr>
          <w:rFonts w:ascii="Times New Roman" w:hAnsi="Times New Roman"/>
          <w:sz w:val="24"/>
          <w:szCs w:val="24"/>
        </w:rPr>
      </w:pPr>
      <w:r w:rsidRPr="000536B5">
        <w:rPr>
          <w:rFonts w:ascii="Times New Roman" w:hAnsi="Times New Roman"/>
          <w:sz w:val="24"/>
          <w:szCs w:val="24"/>
        </w:rPr>
        <w:t>In 201</w:t>
      </w:r>
      <w:r w:rsidR="002C015C" w:rsidRPr="000536B5">
        <w:rPr>
          <w:rFonts w:ascii="Times New Roman" w:hAnsi="Times New Roman"/>
          <w:sz w:val="24"/>
          <w:szCs w:val="24"/>
        </w:rPr>
        <w:t>8/19</w:t>
      </w:r>
      <w:r w:rsidRPr="000536B5">
        <w:rPr>
          <w:rFonts w:ascii="Times New Roman" w:hAnsi="Times New Roman"/>
          <w:sz w:val="24"/>
          <w:szCs w:val="24"/>
        </w:rPr>
        <w:t xml:space="preserve">, the total for programmes </w:t>
      </w:r>
      <w:r w:rsidR="006A6C26" w:rsidRPr="000536B5">
        <w:rPr>
          <w:rFonts w:ascii="Times New Roman" w:hAnsi="Times New Roman"/>
          <w:sz w:val="24"/>
          <w:szCs w:val="24"/>
        </w:rPr>
        <w:t xml:space="preserve">(excluding the direct charge for magistrates’ salaries) </w:t>
      </w:r>
      <w:r w:rsidRPr="000536B5">
        <w:rPr>
          <w:rFonts w:ascii="Times New Roman" w:hAnsi="Times New Roman"/>
          <w:sz w:val="24"/>
          <w:szCs w:val="24"/>
        </w:rPr>
        <w:t>is R</w:t>
      </w:r>
      <w:r w:rsidR="002C015C" w:rsidRPr="000536B5">
        <w:rPr>
          <w:rFonts w:ascii="Times New Roman" w:hAnsi="Times New Roman"/>
          <w:sz w:val="24"/>
          <w:szCs w:val="24"/>
        </w:rPr>
        <w:t>17.</w:t>
      </w:r>
      <w:r w:rsidR="003F438D" w:rsidRPr="000536B5">
        <w:rPr>
          <w:rFonts w:ascii="Times New Roman" w:hAnsi="Times New Roman"/>
          <w:sz w:val="24"/>
          <w:szCs w:val="24"/>
        </w:rPr>
        <w:t>1</w:t>
      </w:r>
      <w:r w:rsidR="002C015C" w:rsidRPr="000536B5">
        <w:rPr>
          <w:rFonts w:ascii="Times New Roman" w:hAnsi="Times New Roman"/>
          <w:sz w:val="24"/>
          <w:szCs w:val="24"/>
        </w:rPr>
        <w:t xml:space="preserve"> </w:t>
      </w:r>
      <w:r w:rsidRPr="000536B5">
        <w:rPr>
          <w:rFonts w:ascii="Times New Roman" w:hAnsi="Times New Roman"/>
          <w:sz w:val="24"/>
          <w:szCs w:val="24"/>
        </w:rPr>
        <w:t>billion</w:t>
      </w:r>
      <w:r w:rsidR="002C015C" w:rsidRPr="000536B5">
        <w:rPr>
          <w:rFonts w:ascii="Times New Roman" w:hAnsi="Times New Roman"/>
          <w:sz w:val="24"/>
          <w:szCs w:val="24"/>
        </w:rPr>
        <w:t xml:space="preserve"> (compared with R16.8 billion in 2017/18)</w:t>
      </w:r>
      <w:r w:rsidRPr="000536B5">
        <w:rPr>
          <w:rFonts w:ascii="Times New Roman" w:hAnsi="Times New Roman"/>
          <w:sz w:val="24"/>
          <w:szCs w:val="24"/>
        </w:rPr>
        <w:t>.</w:t>
      </w:r>
    </w:p>
    <w:p w14:paraId="763367B0" w14:textId="77777777" w:rsidR="00A8398F" w:rsidRPr="000536B5" w:rsidRDefault="00A8398F" w:rsidP="000536B5">
      <w:pPr>
        <w:spacing w:line="360" w:lineRule="auto"/>
        <w:ind w:left="375"/>
        <w:rPr>
          <w:rFonts w:ascii="Times New Roman" w:hAnsi="Times New Roman"/>
          <w:b/>
          <w:sz w:val="24"/>
          <w:szCs w:val="24"/>
        </w:rPr>
      </w:pPr>
    </w:p>
    <w:p w14:paraId="2D1DCCCA" w14:textId="77777777" w:rsidR="00A8398F" w:rsidRPr="000536B5" w:rsidRDefault="00A8398F" w:rsidP="000536B5">
      <w:pPr>
        <w:spacing w:line="360" w:lineRule="auto"/>
        <w:ind w:left="375"/>
        <w:rPr>
          <w:rFonts w:ascii="Times New Roman" w:hAnsi="Times New Roman"/>
          <w:b/>
          <w:sz w:val="24"/>
          <w:szCs w:val="24"/>
        </w:rPr>
      </w:pPr>
      <w:r w:rsidRPr="000536B5">
        <w:rPr>
          <w:rFonts w:ascii="Times New Roman" w:hAnsi="Times New Roman"/>
          <w:b/>
          <w:sz w:val="24"/>
          <w:szCs w:val="24"/>
        </w:rPr>
        <w:t xml:space="preserve">Table 2: Vote 21 - Justice and Constitutional Development </w:t>
      </w:r>
      <w:r w:rsidR="001A7F0F" w:rsidRPr="000536B5">
        <w:rPr>
          <w:rFonts w:ascii="Times New Roman" w:hAnsi="Times New Roman"/>
          <w:b/>
          <w:sz w:val="24"/>
          <w:szCs w:val="24"/>
        </w:rPr>
        <w:t>–</w:t>
      </w:r>
      <w:r w:rsidR="00F06A68" w:rsidRPr="000536B5">
        <w:rPr>
          <w:rFonts w:ascii="Times New Roman" w:hAnsi="Times New Roman"/>
          <w:b/>
          <w:sz w:val="24"/>
          <w:szCs w:val="24"/>
        </w:rPr>
        <w:t xml:space="preserve"> </w:t>
      </w:r>
      <w:r w:rsidR="001A7F0F" w:rsidRPr="000536B5">
        <w:rPr>
          <w:rFonts w:ascii="Times New Roman" w:hAnsi="Times New Roman"/>
          <w:b/>
          <w:sz w:val="24"/>
          <w:szCs w:val="24"/>
        </w:rPr>
        <w:t xml:space="preserve">Allocation </w:t>
      </w:r>
      <w:r w:rsidRPr="000536B5">
        <w:rPr>
          <w:rFonts w:ascii="Times New Roman" w:hAnsi="Times New Roman"/>
          <w:b/>
          <w:sz w:val="24"/>
          <w:szCs w:val="24"/>
        </w:rPr>
        <w:t>for the 201</w:t>
      </w:r>
      <w:r w:rsidR="002C015C" w:rsidRPr="000536B5">
        <w:rPr>
          <w:rFonts w:ascii="Times New Roman" w:hAnsi="Times New Roman"/>
          <w:b/>
          <w:sz w:val="24"/>
          <w:szCs w:val="24"/>
        </w:rPr>
        <w:t>8</w:t>
      </w:r>
      <w:r w:rsidRPr="000536B5">
        <w:rPr>
          <w:rFonts w:ascii="Times New Roman" w:hAnsi="Times New Roman"/>
          <w:b/>
          <w:sz w:val="24"/>
          <w:szCs w:val="24"/>
        </w:rPr>
        <w:t xml:space="preserve"> MTEF per programme</w:t>
      </w:r>
    </w:p>
    <w:tbl>
      <w:tblPr>
        <w:tblW w:w="5000" w:type="pct"/>
        <w:tblLook w:val="0000" w:firstRow="0" w:lastRow="0" w:firstColumn="0" w:lastColumn="0" w:noHBand="0" w:noVBand="0"/>
      </w:tblPr>
      <w:tblGrid>
        <w:gridCol w:w="2837"/>
        <w:gridCol w:w="1442"/>
        <w:gridCol w:w="1515"/>
        <w:gridCol w:w="1364"/>
        <w:gridCol w:w="1364"/>
      </w:tblGrid>
      <w:tr w:rsidR="00A8398F" w:rsidRPr="000536B5" w14:paraId="7904EC83" w14:textId="77777777" w:rsidTr="00875982">
        <w:trPr>
          <w:trHeight w:val="742"/>
          <w:tblHeader/>
        </w:trPr>
        <w:tc>
          <w:tcPr>
            <w:tcW w:w="1665" w:type="pct"/>
            <w:vMerge w:val="restart"/>
            <w:tcBorders>
              <w:top w:val="single" w:sz="2" w:space="0" w:color="000000"/>
              <w:left w:val="single" w:sz="2" w:space="0" w:color="000000"/>
              <w:right w:val="single" w:sz="6" w:space="0" w:color="auto"/>
            </w:tcBorders>
            <w:shd w:val="clear" w:color="auto" w:fill="D9D9D9"/>
          </w:tcPr>
          <w:p w14:paraId="6B4632FA" w14:textId="77777777" w:rsidR="00A8398F" w:rsidRPr="000536B5" w:rsidRDefault="00A8398F" w:rsidP="000536B5">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0536B5">
              <w:rPr>
                <w:rFonts w:ascii="Times New Roman" w:eastAsia="Calibri" w:hAnsi="Times New Roman"/>
                <w:b/>
                <w:bCs/>
                <w:spacing w:val="0"/>
                <w:sz w:val="24"/>
                <w:szCs w:val="24"/>
                <w:lang w:val="en-ZA" w:eastAsia="en-US"/>
              </w:rPr>
              <w:t>Programme</w:t>
            </w:r>
          </w:p>
          <w:p w14:paraId="7F1E999A" w14:textId="77777777" w:rsidR="00A8398F" w:rsidRPr="000536B5" w:rsidRDefault="00A8398F" w:rsidP="000536B5">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0536B5">
              <w:rPr>
                <w:rFonts w:ascii="Times New Roman" w:eastAsia="Calibri" w:hAnsi="Times New Roman"/>
                <w:b/>
                <w:bCs/>
                <w:spacing w:val="0"/>
                <w:sz w:val="24"/>
                <w:szCs w:val="24"/>
                <w:lang w:val="en-ZA" w:eastAsia="en-US"/>
              </w:rPr>
              <w:t>(R ‘</w:t>
            </w:r>
            <w:r w:rsidR="00875982" w:rsidRPr="000536B5">
              <w:rPr>
                <w:rFonts w:ascii="Times New Roman" w:eastAsia="Calibri" w:hAnsi="Times New Roman"/>
                <w:b/>
                <w:bCs/>
                <w:spacing w:val="0"/>
                <w:sz w:val="24"/>
                <w:szCs w:val="24"/>
                <w:lang w:val="en-ZA" w:eastAsia="en-US"/>
              </w:rPr>
              <w:t>million</w:t>
            </w:r>
            <w:r w:rsidRPr="000536B5">
              <w:rPr>
                <w:rFonts w:ascii="Times New Roman" w:eastAsia="Calibri" w:hAnsi="Times New Roman"/>
                <w:b/>
                <w:bCs/>
                <w:spacing w:val="0"/>
                <w:sz w:val="24"/>
                <w:szCs w:val="24"/>
                <w:lang w:val="en-ZA" w:eastAsia="en-US"/>
              </w:rPr>
              <w:t>)</w:t>
            </w:r>
          </w:p>
        </w:tc>
        <w:tc>
          <w:tcPr>
            <w:tcW w:w="3335" w:type="pct"/>
            <w:gridSpan w:val="4"/>
            <w:tcBorders>
              <w:top w:val="single" w:sz="6" w:space="0" w:color="auto"/>
              <w:left w:val="single" w:sz="6" w:space="0" w:color="auto"/>
              <w:bottom w:val="single" w:sz="2" w:space="0" w:color="000000"/>
              <w:right w:val="single" w:sz="6" w:space="0" w:color="auto"/>
            </w:tcBorders>
            <w:shd w:val="clear" w:color="auto" w:fill="D9D9D9"/>
          </w:tcPr>
          <w:p w14:paraId="53F7A1A7" w14:textId="77777777" w:rsidR="00A8398F" w:rsidRPr="000536B5" w:rsidRDefault="00A8398F" w:rsidP="000536B5">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0536B5">
              <w:rPr>
                <w:rFonts w:ascii="Times New Roman" w:eastAsia="Calibri" w:hAnsi="Times New Roman"/>
                <w:b/>
                <w:bCs/>
                <w:spacing w:val="0"/>
                <w:sz w:val="24"/>
                <w:szCs w:val="24"/>
                <w:lang w:val="en-ZA" w:eastAsia="en-US"/>
              </w:rPr>
              <w:t>Budget</w:t>
            </w:r>
          </w:p>
          <w:p w14:paraId="5E01757C" w14:textId="77777777" w:rsidR="00A8398F" w:rsidRPr="000536B5" w:rsidRDefault="00A8398F" w:rsidP="000536B5">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0536B5">
              <w:rPr>
                <w:rFonts w:ascii="Times New Roman" w:eastAsia="Calibri" w:hAnsi="Times New Roman"/>
                <w:b/>
                <w:bCs/>
                <w:spacing w:val="0"/>
                <w:sz w:val="24"/>
                <w:szCs w:val="24"/>
                <w:lang w:val="en-ZA" w:eastAsia="en-US"/>
              </w:rPr>
              <w:t>201</w:t>
            </w:r>
            <w:r w:rsidR="002C015C" w:rsidRPr="000536B5">
              <w:rPr>
                <w:rFonts w:ascii="Times New Roman" w:eastAsia="Calibri" w:hAnsi="Times New Roman"/>
                <w:b/>
                <w:bCs/>
                <w:spacing w:val="0"/>
                <w:sz w:val="24"/>
                <w:szCs w:val="24"/>
                <w:lang w:val="en-ZA" w:eastAsia="en-US"/>
              </w:rPr>
              <w:t>8</w:t>
            </w:r>
            <w:r w:rsidRPr="000536B5">
              <w:rPr>
                <w:rFonts w:ascii="Times New Roman" w:eastAsia="Calibri" w:hAnsi="Times New Roman"/>
                <w:b/>
                <w:bCs/>
                <w:spacing w:val="0"/>
                <w:sz w:val="24"/>
                <w:szCs w:val="24"/>
                <w:lang w:val="en-ZA" w:eastAsia="en-US"/>
              </w:rPr>
              <w:t xml:space="preserve"> MTEF</w:t>
            </w:r>
          </w:p>
        </w:tc>
      </w:tr>
      <w:tr w:rsidR="00A8398F" w:rsidRPr="000536B5" w14:paraId="6920F5D4" w14:textId="77777777" w:rsidTr="00093565">
        <w:trPr>
          <w:trHeight w:val="247"/>
          <w:tblHeader/>
        </w:trPr>
        <w:tc>
          <w:tcPr>
            <w:tcW w:w="1665" w:type="pct"/>
            <w:vMerge/>
            <w:tcBorders>
              <w:left w:val="single" w:sz="2" w:space="0" w:color="000000"/>
              <w:bottom w:val="single" w:sz="2" w:space="0" w:color="000000"/>
              <w:right w:val="single" w:sz="6" w:space="0" w:color="auto"/>
            </w:tcBorders>
          </w:tcPr>
          <w:p w14:paraId="4CF24EF5" w14:textId="77777777" w:rsidR="00A8398F" w:rsidRPr="000536B5" w:rsidRDefault="00A8398F" w:rsidP="000536B5">
            <w:pPr>
              <w:autoSpaceDE w:val="0"/>
              <w:autoSpaceDN w:val="0"/>
              <w:adjustRightInd w:val="0"/>
              <w:spacing w:line="360" w:lineRule="auto"/>
              <w:jc w:val="center"/>
              <w:rPr>
                <w:rFonts w:ascii="Times New Roman" w:eastAsia="Calibri" w:hAnsi="Times New Roman"/>
                <w:b/>
                <w:bCs/>
                <w:spacing w:val="0"/>
                <w:sz w:val="24"/>
                <w:szCs w:val="24"/>
                <w:lang w:val="en-ZA" w:eastAsia="en-US"/>
              </w:rPr>
            </w:pPr>
          </w:p>
        </w:tc>
        <w:tc>
          <w:tcPr>
            <w:tcW w:w="846" w:type="pct"/>
            <w:tcBorders>
              <w:top w:val="single" w:sz="2" w:space="0" w:color="000000"/>
              <w:left w:val="single" w:sz="6" w:space="0" w:color="auto"/>
              <w:bottom w:val="single" w:sz="6" w:space="0" w:color="auto"/>
              <w:right w:val="single" w:sz="6" w:space="0" w:color="auto"/>
            </w:tcBorders>
            <w:shd w:val="clear" w:color="auto" w:fill="D9D9D9"/>
          </w:tcPr>
          <w:p w14:paraId="06CBE01A" w14:textId="77777777" w:rsidR="00A8398F" w:rsidRPr="000536B5" w:rsidRDefault="002C015C" w:rsidP="000536B5">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0536B5">
              <w:rPr>
                <w:rFonts w:ascii="Times New Roman" w:eastAsia="Calibri" w:hAnsi="Times New Roman"/>
                <w:b/>
                <w:bCs/>
                <w:spacing w:val="0"/>
                <w:sz w:val="24"/>
                <w:szCs w:val="24"/>
                <w:lang w:val="en-ZA" w:eastAsia="en-US"/>
              </w:rPr>
              <w:t>2017/18</w:t>
            </w:r>
          </w:p>
        </w:tc>
        <w:tc>
          <w:tcPr>
            <w:tcW w:w="889" w:type="pct"/>
            <w:tcBorders>
              <w:top w:val="single" w:sz="2" w:space="0" w:color="000000"/>
              <w:left w:val="single" w:sz="6" w:space="0" w:color="auto"/>
              <w:bottom w:val="single" w:sz="6" w:space="0" w:color="auto"/>
              <w:right w:val="single" w:sz="6" w:space="0" w:color="auto"/>
            </w:tcBorders>
            <w:shd w:val="clear" w:color="auto" w:fill="D9D9D9"/>
          </w:tcPr>
          <w:p w14:paraId="566109C7" w14:textId="77777777" w:rsidR="00A8398F" w:rsidRPr="000536B5" w:rsidRDefault="00A8398F" w:rsidP="000536B5">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0536B5">
              <w:rPr>
                <w:rFonts w:ascii="Times New Roman" w:eastAsia="Calibri" w:hAnsi="Times New Roman"/>
                <w:b/>
                <w:bCs/>
                <w:spacing w:val="0"/>
                <w:sz w:val="24"/>
                <w:szCs w:val="24"/>
                <w:lang w:val="en-ZA" w:eastAsia="en-US"/>
              </w:rPr>
              <w:t>201</w:t>
            </w:r>
            <w:r w:rsidR="002C015C" w:rsidRPr="000536B5">
              <w:rPr>
                <w:rFonts w:ascii="Times New Roman" w:eastAsia="Calibri" w:hAnsi="Times New Roman"/>
                <w:b/>
                <w:bCs/>
                <w:spacing w:val="0"/>
                <w:sz w:val="24"/>
                <w:szCs w:val="24"/>
                <w:lang w:val="en-ZA" w:eastAsia="en-US"/>
              </w:rPr>
              <w:t>8</w:t>
            </w:r>
            <w:r w:rsidRPr="000536B5">
              <w:rPr>
                <w:rFonts w:ascii="Times New Roman" w:eastAsia="Calibri" w:hAnsi="Times New Roman"/>
                <w:b/>
                <w:bCs/>
                <w:spacing w:val="0"/>
                <w:sz w:val="24"/>
                <w:szCs w:val="24"/>
                <w:lang w:val="en-ZA" w:eastAsia="en-US"/>
              </w:rPr>
              <w:t>/1</w:t>
            </w:r>
            <w:r w:rsidR="002C015C" w:rsidRPr="000536B5">
              <w:rPr>
                <w:rFonts w:ascii="Times New Roman" w:eastAsia="Calibri" w:hAnsi="Times New Roman"/>
                <w:b/>
                <w:bCs/>
                <w:spacing w:val="0"/>
                <w:sz w:val="24"/>
                <w:szCs w:val="24"/>
                <w:lang w:val="en-ZA" w:eastAsia="en-US"/>
              </w:rPr>
              <w:t>9</w:t>
            </w:r>
          </w:p>
        </w:tc>
        <w:tc>
          <w:tcPr>
            <w:tcW w:w="800" w:type="pct"/>
            <w:tcBorders>
              <w:left w:val="single" w:sz="2" w:space="0" w:color="000000"/>
              <w:bottom w:val="single" w:sz="6" w:space="0" w:color="auto"/>
              <w:right w:val="single" w:sz="6" w:space="0" w:color="auto"/>
            </w:tcBorders>
            <w:shd w:val="clear" w:color="auto" w:fill="D9D9D9"/>
          </w:tcPr>
          <w:p w14:paraId="63C10A4E" w14:textId="77777777" w:rsidR="00A8398F" w:rsidRPr="000536B5" w:rsidRDefault="00A8398F" w:rsidP="000536B5">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0536B5">
              <w:rPr>
                <w:rFonts w:ascii="Times New Roman" w:eastAsia="Calibri" w:hAnsi="Times New Roman"/>
                <w:b/>
                <w:bCs/>
                <w:spacing w:val="0"/>
                <w:sz w:val="24"/>
                <w:szCs w:val="24"/>
                <w:lang w:val="en-ZA" w:eastAsia="en-US"/>
              </w:rPr>
              <w:t>201</w:t>
            </w:r>
            <w:r w:rsidR="002C015C" w:rsidRPr="000536B5">
              <w:rPr>
                <w:rFonts w:ascii="Times New Roman" w:eastAsia="Calibri" w:hAnsi="Times New Roman"/>
                <w:b/>
                <w:bCs/>
                <w:spacing w:val="0"/>
                <w:sz w:val="24"/>
                <w:szCs w:val="24"/>
                <w:lang w:val="en-ZA" w:eastAsia="en-US"/>
              </w:rPr>
              <w:t>9/20</w:t>
            </w:r>
          </w:p>
        </w:tc>
        <w:tc>
          <w:tcPr>
            <w:tcW w:w="800" w:type="pct"/>
            <w:tcBorders>
              <w:left w:val="single" w:sz="2" w:space="0" w:color="000000"/>
              <w:bottom w:val="single" w:sz="6" w:space="0" w:color="auto"/>
              <w:right w:val="single" w:sz="6" w:space="0" w:color="auto"/>
            </w:tcBorders>
            <w:shd w:val="clear" w:color="auto" w:fill="D9D9D9"/>
          </w:tcPr>
          <w:p w14:paraId="7FB54B91" w14:textId="77777777" w:rsidR="00A8398F" w:rsidRPr="000536B5" w:rsidRDefault="00A8398F" w:rsidP="000536B5">
            <w:pPr>
              <w:autoSpaceDE w:val="0"/>
              <w:autoSpaceDN w:val="0"/>
              <w:adjustRightInd w:val="0"/>
              <w:spacing w:line="360" w:lineRule="auto"/>
              <w:jc w:val="center"/>
              <w:rPr>
                <w:rFonts w:ascii="Times New Roman" w:eastAsia="Calibri" w:hAnsi="Times New Roman"/>
                <w:b/>
                <w:bCs/>
                <w:spacing w:val="0"/>
                <w:sz w:val="24"/>
                <w:szCs w:val="24"/>
                <w:lang w:val="en-ZA" w:eastAsia="en-US"/>
              </w:rPr>
            </w:pPr>
            <w:r w:rsidRPr="000536B5">
              <w:rPr>
                <w:rFonts w:ascii="Times New Roman" w:eastAsia="Calibri" w:hAnsi="Times New Roman"/>
                <w:b/>
                <w:bCs/>
                <w:spacing w:val="0"/>
                <w:sz w:val="24"/>
                <w:szCs w:val="24"/>
                <w:lang w:val="en-ZA" w:eastAsia="en-US"/>
              </w:rPr>
              <w:t>20</w:t>
            </w:r>
            <w:r w:rsidR="002C015C" w:rsidRPr="000536B5">
              <w:rPr>
                <w:rFonts w:ascii="Times New Roman" w:eastAsia="Calibri" w:hAnsi="Times New Roman"/>
                <w:b/>
                <w:bCs/>
                <w:spacing w:val="0"/>
                <w:sz w:val="24"/>
                <w:szCs w:val="24"/>
                <w:lang w:val="en-ZA" w:eastAsia="en-US"/>
              </w:rPr>
              <w:t>20/21</w:t>
            </w:r>
          </w:p>
        </w:tc>
      </w:tr>
      <w:tr w:rsidR="00A8398F" w:rsidRPr="000536B5" w14:paraId="2AFCF9C9" w14:textId="77777777" w:rsidTr="00093565">
        <w:trPr>
          <w:trHeight w:val="247"/>
        </w:trPr>
        <w:tc>
          <w:tcPr>
            <w:tcW w:w="1665" w:type="pct"/>
            <w:tcBorders>
              <w:top w:val="single" w:sz="2" w:space="0" w:color="000000"/>
              <w:left w:val="single" w:sz="2" w:space="0" w:color="000000"/>
              <w:bottom w:val="single" w:sz="2" w:space="0" w:color="000000"/>
              <w:right w:val="single" w:sz="2" w:space="0" w:color="000000"/>
            </w:tcBorders>
          </w:tcPr>
          <w:p w14:paraId="3083C578" w14:textId="77777777" w:rsidR="00A8398F" w:rsidRPr="000536B5" w:rsidRDefault="00A8398F" w:rsidP="000536B5">
            <w:pPr>
              <w:autoSpaceDE w:val="0"/>
              <w:autoSpaceDN w:val="0"/>
              <w:adjustRightInd w:val="0"/>
              <w:spacing w:line="360" w:lineRule="auto"/>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 xml:space="preserve">Administration </w:t>
            </w:r>
          </w:p>
        </w:tc>
        <w:tc>
          <w:tcPr>
            <w:tcW w:w="846" w:type="pct"/>
            <w:tcBorders>
              <w:top w:val="single" w:sz="2" w:space="0" w:color="000000"/>
              <w:left w:val="single" w:sz="2" w:space="0" w:color="000000"/>
              <w:bottom w:val="single" w:sz="2" w:space="0" w:color="000000"/>
              <w:right w:val="single" w:sz="2" w:space="0" w:color="000000"/>
            </w:tcBorders>
          </w:tcPr>
          <w:p w14:paraId="4A3B654F" w14:textId="77777777" w:rsidR="00A8398F" w:rsidRPr="000536B5" w:rsidRDefault="00875982" w:rsidP="000536B5">
            <w:pPr>
              <w:autoSpaceDE w:val="0"/>
              <w:autoSpaceDN w:val="0"/>
              <w:adjustRightInd w:val="0"/>
              <w:spacing w:line="360" w:lineRule="auto"/>
              <w:jc w:val="center"/>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1 786.9</w:t>
            </w:r>
          </w:p>
        </w:tc>
        <w:tc>
          <w:tcPr>
            <w:tcW w:w="889" w:type="pct"/>
            <w:tcBorders>
              <w:top w:val="single" w:sz="2" w:space="0" w:color="000000"/>
              <w:left w:val="single" w:sz="2" w:space="0" w:color="000000"/>
              <w:bottom w:val="single" w:sz="2" w:space="0" w:color="000000"/>
              <w:right w:val="single" w:sz="2" w:space="0" w:color="000000"/>
            </w:tcBorders>
            <w:shd w:val="clear" w:color="auto" w:fill="D9D9D9"/>
          </w:tcPr>
          <w:p w14:paraId="63AA63EF" w14:textId="77777777" w:rsidR="00A8398F" w:rsidRPr="000536B5" w:rsidRDefault="00875982" w:rsidP="000536B5">
            <w:pPr>
              <w:autoSpaceDE w:val="0"/>
              <w:autoSpaceDN w:val="0"/>
              <w:adjustRightInd w:val="0"/>
              <w:spacing w:line="360" w:lineRule="auto"/>
              <w:jc w:val="center"/>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2 211.7</w:t>
            </w:r>
          </w:p>
        </w:tc>
        <w:tc>
          <w:tcPr>
            <w:tcW w:w="800" w:type="pct"/>
            <w:tcBorders>
              <w:top w:val="single" w:sz="2" w:space="0" w:color="000000"/>
              <w:left w:val="single" w:sz="2" w:space="0" w:color="000000"/>
              <w:bottom w:val="single" w:sz="2" w:space="0" w:color="000000"/>
              <w:right w:val="single" w:sz="2" w:space="0" w:color="000000"/>
            </w:tcBorders>
          </w:tcPr>
          <w:p w14:paraId="1AC8B8AB" w14:textId="77777777" w:rsidR="00A8398F" w:rsidRPr="000536B5" w:rsidRDefault="00875982" w:rsidP="000536B5">
            <w:pPr>
              <w:autoSpaceDE w:val="0"/>
              <w:autoSpaceDN w:val="0"/>
              <w:adjustRightInd w:val="0"/>
              <w:spacing w:line="360" w:lineRule="auto"/>
              <w:jc w:val="center"/>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2 247.2</w:t>
            </w:r>
          </w:p>
        </w:tc>
        <w:tc>
          <w:tcPr>
            <w:tcW w:w="800" w:type="pct"/>
            <w:tcBorders>
              <w:top w:val="single" w:sz="2" w:space="0" w:color="000000"/>
              <w:left w:val="single" w:sz="2" w:space="0" w:color="000000"/>
              <w:bottom w:val="single" w:sz="2" w:space="0" w:color="000000"/>
              <w:right w:val="single" w:sz="2" w:space="0" w:color="000000"/>
            </w:tcBorders>
          </w:tcPr>
          <w:p w14:paraId="216140BB" w14:textId="77777777" w:rsidR="00A8398F" w:rsidRPr="000536B5" w:rsidRDefault="00875982" w:rsidP="000536B5">
            <w:pPr>
              <w:autoSpaceDE w:val="0"/>
              <w:autoSpaceDN w:val="0"/>
              <w:adjustRightInd w:val="0"/>
              <w:spacing w:line="360" w:lineRule="auto"/>
              <w:jc w:val="center"/>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2 382.9</w:t>
            </w:r>
          </w:p>
        </w:tc>
      </w:tr>
      <w:tr w:rsidR="00A8398F" w:rsidRPr="000536B5" w14:paraId="10217446" w14:textId="77777777" w:rsidTr="00093565">
        <w:trPr>
          <w:trHeight w:val="247"/>
        </w:trPr>
        <w:tc>
          <w:tcPr>
            <w:tcW w:w="1665" w:type="pct"/>
            <w:tcBorders>
              <w:top w:val="single" w:sz="2" w:space="0" w:color="000000"/>
              <w:left w:val="single" w:sz="2" w:space="0" w:color="000000"/>
              <w:bottom w:val="single" w:sz="2" w:space="0" w:color="000000"/>
              <w:right w:val="single" w:sz="2" w:space="0" w:color="000000"/>
            </w:tcBorders>
          </w:tcPr>
          <w:p w14:paraId="4607622B" w14:textId="77777777" w:rsidR="00A8398F" w:rsidRPr="000536B5" w:rsidRDefault="00A8398F" w:rsidP="000536B5">
            <w:pPr>
              <w:autoSpaceDE w:val="0"/>
              <w:autoSpaceDN w:val="0"/>
              <w:adjustRightInd w:val="0"/>
              <w:spacing w:line="360" w:lineRule="auto"/>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Court Services</w:t>
            </w:r>
          </w:p>
        </w:tc>
        <w:tc>
          <w:tcPr>
            <w:tcW w:w="846" w:type="pct"/>
            <w:tcBorders>
              <w:top w:val="single" w:sz="2" w:space="0" w:color="000000"/>
              <w:left w:val="single" w:sz="2" w:space="0" w:color="000000"/>
              <w:bottom w:val="single" w:sz="2" w:space="0" w:color="000000"/>
              <w:right w:val="single" w:sz="2" w:space="0" w:color="000000"/>
            </w:tcBorders>
          </w:tcPr>
          <w:p w14:paraId="244DF6C5" w14:textId="77777777" w:rsidR="00A8398F" w:rsidRPr="000536B5" w:rsidRDefault="00875982" w:rsidP="000536B5">
            <w:pPr>
              <w:autoSpaceDE w:val="0"/>
              <w:autoSpaceDN w:val="0"/>
              <w:adjustRightInd w:val="0"/>
              <w:spacing w:line="360" w:lineRule="auto"/>
              <w:jc w:val="center"/>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6 604.6</w:t>
            </w:r>
          </w:p>
        </w:tc>
        <w:tc>
          <w:tcPr>
            <w:tcW w:w="889" w:type="pct"/>
            <w:tcBorders>
              <w:top w:val="single" w:sz="2" w:space="0" w:color="000000"/>
              <w:left w:val="single" w:sz="2" w:space="0" w:color="000000"/>
              <w:bottom w:val="single" w:sz="2" w:space="0" w:color="000000"/>
              <w:right w:val="single" w:sz="2" w:space="0" w:color="000000"/>
            </w:tcBorders>
            <w:shd w:val="clear" w:color="auto" w:fill="D9D9D9"/>
          </w:tcPr>
          <w:p w14:paraId="5E00B3AA" w14:textId="77777777" w:rsidR="00A8398F" w:rsidRPr="000536B5" w:rsidRDefault="00875982" w:rsidP="000536B5">
            <w:pPr>
              <w:autoSpaceDE w:val="0"/>
              <w:autoSpaceDN w:val="0"/>
              <w:adjustRightInd w:val="0"/>
              <w:spacing w:line="360" w:lineRule="auto"/>
              <w:jc w:val="center"/>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6 443.7</w:t>
            </w:r>
          </w:p>
        </w:tc>
        <w:tc>
          <w:tcPr>
            <w:tcW w:w="800" w:type="pct"/>
            <w:tcBorders>
              <w:top w:val="single" w:sz="2" w:space="0" w:color="000000"/>
              <w:left w:val="single" w:sz="2" w:space="0" w:color="000000"/>
              <w:bottom w:val="single" w:sz="2" w:space="0" w:color="000000"/>
              <w:right w:val="single" w:sz="2" w:space="0" w:color="000000"/>
            </w:tcBorders>
          </w:tcPr>
          <w:p w14:paraId="5BF96144" w14:textId="77777777" w:rsidR="00A8398F" w:rsidRPr="000536B5" w:rsidRDefault="00875982" w:rsidP="000536B5">
            <w:pPr>
              <w:autoSpaceDE w:val="0"/>
              <w:autoSpaceDN w:val="0"/>
              <w:adjustRightInd w:val="0"/>
              <w:spacing w:line="360" w:lineRule="auto"/>
              <w:jc w:val="center"/>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6 885.5</w:t>
            </w:r>
          </w:p>
        </w:tc>
        <w:tc>
          <w:tcPr>
            <w:tcW w:w="800" w:type="pct"/>
            <w:tcBorders>
              <w:top w:val="single" w:sz="2" w:space="0" w:color="000000"/>
              <w:left w:val="single" w:sz="2" w:space="0" w:color="000000"/>
              <w:bottom w:val="single" w:sz="2" w:space="0" w:color="000000"/>
              <w:right w:val="single" w:sz="2" w:space="0" w:color="000000"/>
            </w:tcBorders>
          </w:tcPr>
          <w:p w14:paraId="091545BF" w14:textId="77777777" w:rsidR="00A8398F" w:rsidRPr="000536B5" w:rsidRDefault="00875982" w:rsidP="000536B5">
            <w:pPr>
              <w:autoSpaceDE w:val="0"/>
              <w:autoSpaceDN w:val="0"/>
              <w:adjustRightInd w:val="0"/>
              <w:spacing w:line="360" w:lineRule="auto"/>
              <w:jc w:val="center"/>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7 350.8</w:t>
            </w:r>
          </w:p>
        </w:tc>
      </w:tr>
      <w:tr w:rsidR="00875982" w:rsidRPr="000536B5" w14:paraId="28CABAA8" w14:textId="77777777" w:rsidTr="00093565">
        <w:trPr>
          <w:trHeight w:val="247"/>
        </w:trPr>
        <w:tc>
          <w:tcPr>
            <w:tcW w:w="1665" w:type="pct"/>
            <w:tcBorders>
              <w:top w:val="single" w:sz="2" w:space="0" w:color="000000"/>
              <w:left w:val="single" w:sz="2" w:space="0" w:color="000000"/>
              <w:bottom w:val="single" w:sz="2" w:space="0" w:color="000000"/>
              <w:right w:val="single" w:sz="2" w:space="0" w:color="000000"/>
            </w:tcBorders>
          </w:tcPr>
          <w:p w14:paraId="6E766AA2" w14:textId="77777777" w:rsidR="00875982" w:rsidRPr="000536B5" w:rsidRDefault="00875982" w:rsidP="000536B5">
            <w:pPr>
              <w:autoSpaceDE w:val="0"/>
              <w:autoSpaceDN w:val="0"/>
              <w:adjustRightInd w:val="0"/>
              <w:spacing w:line="360" w:lineRule="auto"/>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State Legal Services</w:t>
            </w:r>
          </w:p>
        </w:tc>
        <w:tc>
          <w:tcPr>
            <w:tcW w:w="846" w:type="pct"/>
            <w:tcBorders>
              <w:top w:val="single" w:sz="2" w:space="0" w:color="000000"/>
              <w:left w:val="single" w:sz="2" w:space="0" w:color="000000"/>
              <w:bottom w:val="single" w:sz="2" w:space="0" w:color="000000"/>
              <w:right w:val="single" w:sz="2" w:space="0" w:color="000000"/>
            </w:tcBorders>
          </w:tcPr>
          <w:p w14:paraId="4FE5B473" w14:textId="77777777" w:rsidR="00875982" w:rsidRPr="000536B5" w:rsidRDefault="00875982" w:rsidP="000536B5">
            <w:pPr>
              <w:autoSpaceDE w:val="0"/>
              <w:autoSpaceDN w:val="0"/>
              <w:adjustRightInd w:val="0"/>
              <w:spacing w:line="360" w:lineRule="auto"/>
              <w:jc w:val="center"/>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1 232.3</w:t>
            </w:r>
          </w:p>
        </w:tc>
        <w:tc>
          <w:tcPr>
            <w:tcW w:w="889" w:type="pct"/>
            <w:tcBorders>
              <w:top w:val="single" w:sz="2" w:space="0" w:color="000000"/>
              <w:left w:val="single" w:sz="2" w:space="0" w:color="000000"/>
              <w:bottom w:val="single" w:sz="2" w:space="0" w:color="000000"/>
              <w:right w:val="single" w:sz="2" w:space="0" w:color="000000"/>
            </w:tcBorders>
            <w:shd w:val="clear" w:color="auto" w:fill="D9D9D9"/>
          </w:tcPr>
          <w:p w14:paraId="3A487353" w14:textId="77777777" w:rsidR="00875982" w:rsidRPr="000536B5" w:rsidRDefault="00875982" w:rsidP="000536B5">
            <w:pPr>
              <w:autoSpaceDE w:val="0"/>
              <w:autoSpaceDN w:val="0"/>
              <w:adjustRightInd w:val="0"/>
              <w:spacing w:line="360" w:lineRule="auto"/>
              <w:jc w:val="center"/>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1 251.5</w:t>
            </w:r>
          </w:p>
        </w:tc>
        <w:tc>
          <w:tcPr>
            <w:tcW w:w="800" w:type="pct"/>
            <w:tcBorders>
              <w:top w:val="single" w:sz="2" w:space="0" w:color="000000"/>
              <w:left w:val="single" w:sz="2" w:space="0" w:color="000000"/>
              <w:bottom w:val="single" w:sz="2" w:space="0" w:color="000000"/>
              <w:right w:val="single" w:sz="2" w:space="0" w:color="000000"/>
            </w:tcBorders>
          </w:tcPr>
          <w:p w14:paraId="087CFEF0" w14:textId="77777777" w:rsidR="00875982" w:rsidRPr="000536B5" w:rsidRDefault="00875982" w:rsidP="000536B5">
            <w:pPr>
              <w:autoSpaceDE w:val="0"/>
              <w:autoSpaceDN w:val="0"/>
              <w:adjustRightInd w:val="0"/>
              <w:spacing w:line="360" w:lineRule="auto"/>
              <w:jc w:val="center"/>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1 343.8</w:t>
            </w:r>
          </w:p>
        </w:tc>
        <w:tc>
          <w:tcPr>
            <w:tcW w:w="800" w:type="pct"/>
            <w:tcBorders>
              <w:top w:val="single" w:sz="2" w:space="0" w:color="000000"/>
              <w:left w:val="single" w:sz="2" w:space="0" w:color="000000"/>
              <w:bottom w:val="single" w:sz="2" w:space="0" w:color="000000"/>
              <w:right w:val="single" w:sz="2" w:space="0" w:color="000000"/>
            </w:tcBorders>
          </w:tcPr>
          <w:p w14:paraId="3E4CF11D" w14:textId="77777777" w:rsidR="00875982" w:rsidRPr="000536B5" w:rsidRDefault="00875982" w:rsidP="000536B5">
            <w:pPr>
              <w:autoSpaceDE w:val="0"/>
              <w:autoSpaceDN w:val="0"/>
              <w:adjustRightInd w:val="0"/>
              <w:spacing w:line="360" w:lineRule="auto"/>
              <w:jc w:val="center"/>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1 440.6</w:t>
            </w:r>
          </w:p>
        </w:tc>
      </w:tr>
      <w:tr w:rsidR="00A8398F" w:rsidRPr="000536B5" w14:paraId="05E26EF8" w14:textId="77777777" w:rsidTr="00093565">
        <w:trPr>
          <w:trHeight w:val="247"/>
        </w:trPr>
        <w:tc>
          <w:tcPr>
            <w:tcW w:w="1665" w:type="pct"/>
            <w:tcBorders>
              <w:top w:val="single" w:sz="2" w:space="0" w:color="000000"/>
              <w:left w:val="single" w:sz="2" w:space="0" w:color="000000"/>
              <w:bottom w:val="single" w:sz="2" w:space="0" w:color="000000"/>
              <w:right w:val="single" w:sz="2" w:space="0" w:color="000000"/>
            </w:tcBorders>
          </w:tcPr>
          <w:p w14:paraId="04677FB3" w14:textId="77777777" w:rsidR="00A8398F" w:rsidRPr="000536B5" w:rsidRDefault="00A8398F" w:rsidP="000536B5">
            <w:pPr>
              <w:autoSpaceDE w:val="0"/>
              <w:autoSpaceDN w:val="0"/>
              <w:adjustRightInd w:val="0"/>
              <w:spacing w:line="360" w:lineRule="auto"/>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National Prosecuting Authority</w:t>
            </w:r>
          </w:p>
        </w:tc>
        <w:tc>
          <w:tcPr>
            <w:tcW w:w="846" w:type="pct"/>
            <w:tcBorders>
              <w:top w:val="single" w:sz="2" w:space="0" w:color="000000"/>
              <w:left w:val="single" w:sz="2" w:space="0" w:color="000000"/>
              <w:bottom w:val="single" w:sz="2" w:space="0" w:color="000000"/>
              <w:right w:val="single" w:sz="2" w:space="0" w:color="000000"/>
            </w:tcBorders>
          </w:tcPr>
          <w:p w14:paraId="119AA024" w14:textId="77777777" w:rsidR="00A8398F" w:rsidRPr="000536B5" w:rsidRDefault="00875982" w:rsidP="000536B5">
            <w:pPr>
              <w:autoSpaceDE w:val="0"/>
              <w:autoSpaceDN w:val="0"/>
              <w:adjustRightInd w:val="0"/>
              <w:spacing w:line="360" w:lineRule="auto"/>
              <w:jc w:val="center"/>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3 684.3</w:t>
            </w:r>
          </w:p>
        </w:tc>
        <w:tc>
          <w:tcPr>
            <w:tcW w:w="889" w:type="pct"/>
            <w:tcBorders>
              <w:top w:val="single" w:sz="2" w:space="0" w:color="000000"/>
              <w:left w:val="single" w:sz="2" w:space="0" w:color="000000"/>
              <w:bottom w:val="single" w:sz="2" w:space="0" w:color="000000"/>
              <w:right w:val="single" w:sz="2" w:space="0" w:color="000000"/>
            </w:tcBorders>
            <w:shd w:val="clear" w:color="auto" w:fill="D9D9D9"/>
          </w:tcPr>
          <w:p w14:paraId="73FE3BB3" w14:textId="77777777" w:rsidR="00A8398F" w:rsidRPr="000536B5" w:rsidRDefault="00875982" w:rsidP="000536B5">
            <w:pPr>
              <w:autoSpaceDE w:val="0"/>
              <w:autoSpaceDN w:val="0"/>
              <w:adjustRightInd w:val="0"/>
              <w:spacing w:line="360" w:lineRule="auto"/>
              <w:jc w:val="center"/>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3 648.8</w:t>
            </w:r>
          </w:p>
        </w:tc>
        <w:tc>
          <w:tcPr>
            <w:tcW w:w="800" w:type="pct"/>
            <w:tcBorders>
              <w:top w:val="single" w:sz="2" w:space="0" w:color="000000"/>
              <w:left w:val="single" w:sz="2" w:space="0" w:color="000000"/>
              <w:bottom w:val="single" w:sz="2" w:space="0" w:color="000000"/>
              <w:right w:val="single" w:sz="2" w:space="0" w:color="000000"/>
            </w:tcBorders>
          </w:tcPr>
          <w:p w14:paraId="7B452BD3" w14:textId="77777777" w:rsidR="00A8398F" w:rsidRPr="000536B5" w:rsidRDefault="00875982" w:rsidP="000536B5">
            <w:pPr>
              <w:autoSpaceDE w:val="0"/>
              <w:autoSpaceDN w:val="0"/>
              <w:adjustRightInd w:val="0"/>
              <w:spacing w:line="360" w:lineRule="auto"/>
              <w:jc w:val="center"/>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3 929.1</w:t>
            </w:r>
          </w:p>
        </w:tc>
        <w:tc>
          <w:tcPr>
            <w:tcW w:w="800" w:type="pct"/>
            <w:tcBorders>
              <w:top w:val="single" w:sz="2" w:space="0" w:color="000000"/>
              <w:left w:val="single" w:sz="2" w:space="0" w:color="000000"/>
              <w:bottom w:val="single" w:sz="2" w:space="0" w:color="000000"/>
              <w:right w:val="single" w:sz="2" w:space="0" w:color="000000"/>
            </w:tcBorders>
          </w:tcPr>
          <w:p w14:paraId="27AF29C7" w14:textId="77777777" w:rsidR="00A8398F" w:rsidRPr="000536B5" w:rsidRDefault="00875982" w:rsidP="000536B5">
            <w:pPr>
              <w:autoSpaceDE w:val="0"/>
              <w:autoSpaceDN w:val="0"/>
              <w:adjustRightInd w:val="0"/>
              <w:spacing w:line="360" w:lineRule="auto"/>
              <w:jc w:val="center"/>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4 214.9</w:t>
            </w:r>
          </w:p>
        </w:tc>
      </w:tr>
      <w:tr w:rsidR="00A8398F" w:rsidRPr="000536B5" w14:paraId="16928E23" w14:textId="77777777" w:rsidTr="00093565">
        <w:trPr>
          <w:trHeight w:val="247"/>
        </w:trPr>
        <w:tc>
          <w:tcPr>
            <w:tcW w:w="1665" w:type="pct"/>
            <w:tcBorders>
              <w:top w:val="single" w:sz="2" w:space="0" w:color="000000"/>
              <w:left w:val="single" w:sz="2" w:space="0" w:color="000000"/>
              <w:bottom w:val="single" w:sz="2" w:space="0" w:color="000000"/>
              <w:right w:val="single" w:sz="2" w:space="0" w:color="000000"/>
            </w:tcBorders>
          </w:tcPr>
          <w:p w14:paraId="5AC7D1FF" w14:textId="77777777" w:rsidR="00A8398F" w:rsidRPr="000536B5" w:rsidRDefault="00A8398F" w:rsidP="000536B5">
            <w:pPr>
              <w:autoSpaceDE w:val="0"/>
              <w:autoSpaceDN w:val="0"/>
              <w:adjustRightInd w:val="0"/>
              <w:spacing w:line="360" w:lineRule="auto"/>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Auxiliary and Associated Services</w:t>
            </w:r>
          </w:p>
        </w:tc>
        <w:tc>
          <w:tcPr>
            <w:tcW w:w="846" w:type="pct"/>
            <w:tcBorders>
              <w:top w:val="single" w:sz="2" w:space="0" w:color="000000"/>
              <w:left w:val="single" w:sz="2" w:space="0" w:color="000000"/>
              <w:bottom w:val="single" w:sz="2" w:space="0" w:color="000000"/>
              <w:right w:val="single" w:sz="2" w:space="0" w:color="000000"/>
            </w:tcBorders>
          </w:tcPr>
          <w:p w14:paraId="3ECFFC6D" w14:textId="77777777" w:rsidR="00A8398F" w:rsidRPr="000536B5" w:rsidRDefault="00875982" w:rsidP="000536B5">
            <w:pPr>
              <w:autoSpaceDE w:val="0"/>
              <w:autoSpaceDN w:val="0"/>
              <w:adjustRightInd w:val="0"/>
              <w:spacing w:line="360" w:lineRule="auto"/>
              <w:jc w:val="center"/>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3 478.8</w:t>
            </w:r>
          </w:p>
        </w:tc>
        <w:tc>
          <w:tcPr>
            <w:tcW w:w="889" w:type="pct"/>
            <w:tcBorders>
              <w:top w:val="single" w:sz="2" w:space="0" w:color="000000"/>
              <w:left w:val="single" w:sz="2" w:space="0" w:color="000000"/>
              <w:bottom w:val="single" w:sz="2" w:space="0" w:color="000000"/>
              <w:right w:val="single" w:sz="2" w:space="0" w:color="000000"/>
            </w:tcBorders>
            <w:shd w:val="clear" w:color="auto" w:fill="D9D9D9"/>
          </w:tcPr>
          <w:p w14:paraId="4C13C4CD" w14:textId="77777777" w:rsidR="00A8398F" w:rsidRPr="000536B5" w:rsidRDefault="00875982" w:rsidP="000536B5">
            <w:pPr>
              <w:autoSpaceDE w:val="0"/>
              <w:autoSpaceDN w:val="0"/>
              <w:adjustRightInd w:val="0"/>
              <w:spacing w:line="360" w:lineRule="auto"/>
              <w:jc w:val="center"/>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3 587.6</w:t>
            </w:r>
          </w:p>
        </w:tc>
        <w:tc>
          <w:tcPr>
            <w:tcW w:w="800" w:type="pct"/>
            <w:tcBorders>
              <w:top w:val="single" w:sz="2" w:space="0" w:color="000000"/>
              <w:left w:val="single" w:sz="2" w:space="0" w:color="000000"/>
              <w:bottom w:val="single" w:sz="2" w:space="0" w:color="000000"/>
              <w:right w:val="single" w:sz="2" w:space="0" w:color="000000"/>
            </w:tcBorders>
          </w:tcPr>
          <w:p w14:paraId="2D71D932" w14:textId="77777777" w:rsidR="00A8398F" w:rsidRPr="000536B5" w:rsidRDefault="00875982" w:rsidP="000536B5">
            <w:pPr>
              <w:autoSpaceDE w:val="0"/>
              <w:autoSpaceDN w:val="0"/>
              <w:adjustRightInd w:val="0"/>
              <w:spacing w:line="360" w:lineRule="auto"/>
              <w:jc w:val="center"/>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3 777.0</w:t>
            </w:r>
          </w:p>
        </w:tc>
        <w:tc>
          <w:tcPr>
            <w:tcW w:w="800" w:type="pct"/>
            <w:tcBorders>
              <w:top w:val="single" w:sz="2" w:space="0" w:color="000000"/>
              <w:left w:val="single" w:sz="2" w:space="0" w:color="000000"/>
              <w:bottom w:val="single" w:sz="2" w:space="0" w:color="000000"/>
              <w:right w:val="single" w:sz="2" w:space="0" w:color="000000"/>
            </w:tcBorders>
          </w:tcPr>
          <w:p w14:paraId="03A61C26" w14:textId="77777777" w:rsidR="00A8398F" w:rsidRPr="000536B5" w:rsidRDefault="00875982" w:rsidP="000536B5">
            <w:pPr>
              <w:autoSpaceDE w:val="0"/>
              <w:autoSpaceDN w:val="0"/>
              <w:adjustRightInd w:val="0"/>
              <w:spacing w:line="360" w:lineRule="auto"/>
              <w:jc w:val="center"/>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3 985.0</w:t>
            </w:r>
          </w:p>
        </w:tc>
      </w:tr>
      <w:tr w:rsidR="00A8398F" w:rsidRPr="000536B5" w14:paraId="7BBB05B8" w14:textId="77777777" w:rsidTr="00093565">
        <w:trPr>
          <w:trHeight w:val="247"/>
        </w:trPr>
        <w:tc>
          <w:tcPr>
            <w:tcW w:w="1665" w:type="pct"/>
            <w:tcBorders>
              <w:top w:val="single" w:sz="2" w:space="0" w:color="000000"/>
              <w:left w:val="single" w:sz="2" w:space="0" w:color="000000"/>
              <w:bottom w:val="single" w:sz="2" w:space="0" w:color="000000"/>
              <w:right w:val="single" w:sz="2" w:space="0" w:color="000000"/>
            </w:tcBorders>
          </w:tcPr>
          <w:p w14:paraId="0F638E43" w14:textId="77777777" w:rsidR="00A8398F" w:rsidRPr="000536B5" w:rsidRDefault="00A8398F" w:rsidP="000536B5">
            <w:pPr>
              <w:autoSpaceDE w:val="0"/>
              <w:autoSpaceDN w:val="0"/>
              <w:adjustRightInd w:val="0"/>
              <w:spacing w:line="360" w:lineRule="auto"/>
              <w:rPr>
                <w:rFonts w:ascii="Times New Roman" w:eastAsia="Calibri" w:hAnsi="Times New Roman"/>
                <w:b/>
                <w:spacing w:val="0"/>
                <w:sz w:val="24"/>
                <w:szCs w:val="24"/>
                <w:lang w:val="en-ZA" w:eastAsia="en-US"/>
              </w:rPr>
            </w:pPr>
            <w:r w:rsidRPr="000536B5">
              <w:rPr>
                <w:rFonts w:ascii="Times New Roman" w:eastAsia="Calibri" w:hAnsi="Times New Roman"/>
                <w:b/>
                <w:spacing w:val="0"/>
                <w:sz w:val="24"/>
                <w:szCs w:val="24"/>
                <w:lang w:val="en-ZA" w:eastAsia="en-US"/>
              </w:rPr>
              <w:t>TOTAL</w:t>
            </w:r>
          </w:p>
        </w:tc>
        <w:tc>
          <w:tcPr>
            <w:tcW w:w="846" w:type="pct"/>
            <w:tcBorders>
              <w:top w:val="single" w:sz="2" w:space="0" w:color="000000"/>
              <w:left w:val="single" w:sz="2" w:space="0" w:color="000000"/>
              <w:bottom w:val="single" w:sz="2" w:space="0" w:color="000000"/>
              <w:right w:val="single" w:sz="2" w:space="0" w:color="000000"/>
            </w:tcBorders>
          </w:tcPr>
          <w:p w14:paraId="795566FE" w14:textId="77777777" w:rsidR="00A8398F" w:rsidRPr="000536B5" w:rsidRDefault="00875982" w:rsidP="000536B5">
            <w:pPr>
              <w:autoSpaceDE w:val="0"/>
              <w:autoSpaceDN w:val="0"/>
              <w:adjustRightInd w:val="0"/>
              <w:spacing w:line="360" w:lineRule="auto"/>
              <w:jc w:val="center"/>
              <w:rPr>
                <w:rFonts w:ascii="Times New Roman" w:eastAsia="Calibri" w:hAnsi="Times New Roman"/>
                <w:b/>
                <w:spacing w:val="0"/>
                <w:sz w:val="24"/>
                <w:szCs w:val="24"/>
                <w:lang w:val="en-ZA" w:eastAsia="en-US"/>
              </w:rPr>
            </w:pPr>
            <w:r w:rsidRPr="000536B5">
              <w:rPr>
                <w:rFonts w:ascii="Times New Roman" w:eastAsia="Calibri" w:hAnsi="Times New Roman"/>
                <w:b/>
                <w:spacing w:val="0"/>
                <w:sz w:val="24"/>
                <w:szCs w:val="24"/>
                <w:lang w:val="en-ZA" w:eastAsia="en-US"/>
              </w:rPr>
              <w:t>16 786.8</w:t>
            </w:r>
          </w:p>
        </w:tc>
        <w:tc>
          <w:tcPr>
            <w:tcW w:w="889" w:type="pct"/>
            <w:tcBorders>
              <w:top w:val="single" w:sz="2" w:space="0" w:color="000000"/>
              <w:left w:val="single" w:sz="2" w:space="0" w:color="000000"/>
              <w:bottom w:val="single" w:sz="2" w:space="0" w:color="000000"/>
              <w:right w:val="single" w:sz="2" w:space="0" w:color="000000"/>
            </w:tcBorders>
            <w:shd w:val="clear" w:color="auto" w:fill="D9D9D9"/>
          </w:tcPr>
          <w:p w14:paraId="5C5D297D" w14:textId="77777777" w:rsidR="00A8398F" w:rsidRPr="000536B5" w:rsidRDefault="00875982" w:rsidP="000536B5">
            <w:pPr>
              <w:autoSpaceDE w:val="0"/>
              <w:autoSpaceDN w:val="0"/>
              <w:adjustRightInd w:val="0"/>
              <w:spacing w:line="360" w:lineRule="auto"/>
              <w:jc w:val="center"/>
              <w:rPr>
                <w:rFonts w:ascii="Times New Roman" w:eastAsia="Calibri" w:hAnsi="Times New Roman"/>
                <w:b/>
                <w:spacing w:val="0"/>
                <w:sz w:val="24"/>
                <w:szCs w:val="24"/>
                <w:lang w:val="en-ZA" w:eastAsia="en-US"/>
              </w:rPr>
            </w:pPr>
            <w:r w:rsidRPr="000536B5">
              <w:rPr>
                <w:rFonts w:ascii="Times New Roman" w:eastAsia="Calibri" w:hAnsi="Times New Roman"/>
                <w:b/>
                <w:spacing w:val="0"/>
                <w:sz w:val="24"/>
                <w:szCs w:val="24"/>
                <w:lang w:val="en-ZA" w:eastAsia="en-US"/>
              </w:rPr>
              <w:t>17 049.4</w:t>
            </w:r>
          </w:p>
        </w:tc>
        <w:tc>
          <w:tcPr>
            <w:tcW w:w="800" w:type="pct"/>
            <w:tcBorders>
              <w:top w:val="single" w:sz="2" w:space="0" w:color="000000"/>
              <w:left w:val="single" w:sz="2" w:space="0" w:color="000000"/>
              <w:bottom w:val="single" w:sz="2" w:space="0" w:color="000000"/>
              <w:right w:val="single" w:sz="2" w:space="0" w:color="000000"/>
            </w:tcBorders>
          </w:tcPr>
          <w:p w14:paraId="7D0D8D21" w14:textId="77777777" w:rsidR="00A8398F" w:rsidRPr="000536B5" w:rsidRDefault="00875982" w:rsidP="000536B5">
            <w:pPr>
              <w:autoSpaceDE w:val="0"/>
              <w:autoSpaceDN w:val="0"/>
              <w:adjustRightInd w:val="0"/>
              <w:spacing w:line="360" w:lineRule="auto"/>
              <w:rPr>
                <w:rFonts w:ascii="Times New Roman" w:eastAsia="Calibri" w:hAnsi="Times New Roman"/>
                <w:b/>
                <w:spacing w:val="0"/>
                <w:sz w:val="24"/>
                <w:szCs w:val="24"/>
                <w:lang w:val="en-ZA" w:eastAsia="en-US"/>
              </w:rPr>
            </w:pPr>
            <w:r w:rsidRPr="000536B5">
              <w:rPr>
                <w:rFonts w:ascii="Times New Roman" w:eastAsia="Calibri" w:hAnsi="Times New Roman"/>
                <w:b/>
                <w:spacing w:val="0"/>
                <w:sz w:val="24"/>
                <w:szCs w:val="24"/>
                <w:lang w:val="en-ZA" w:eastAsia="en-US"/>
              </w:rPr>
              <w:t>18 182.7</w:t>
            </w:r>
          </w:p>
        </w:tc>
        <w:tc>
          <w:tcPr>
            <w:tcW w:w="800" w:type="pct"/>
            <w:tcBorders>
              <w:top w:val="single" w:sz="2" w:space="0" w:color="000000"/>
              <w:left w:val="single" w:sz="2" w:space="0" w:color="000000"/>
              <w:bottom w:val="single" w:sz="2" w:space="0" w:color="000000"/>
              <w:right w:val="single" w:sz="2" w:space="0" w:color="000000"/>
            </w:tcBorders>
          </w:tcPr>
          <w:p w14:paraId="0BEC1A56" w14:textId="77777777" w:rsidR="00A8398F" w:rsidRPr="000536B5" w:rsidRDefault="00875982" w:rsidP="000536B5">
            <w:pPr>
              <w:autoSpaceDE w:val="0"/>
              <w:autoSpaceDN w:val="0"/>
              <w:adjustRightInd w:val="0"/>
              <w:spacing w:line="360" w:lineRule="auto"/>
              <w:jc w:val="center"/>
              <w:rPr>
                <w:rFonts w:ascii="Times New Roman" w:eastAsia="Calibri" w:hAnsi="Times New Roman"/>
                <w:b/>
                <w:spacing w:val="0"/>
                <w:sz w:val="24"/>
                <w:szCs w:val="24"/>
                <w:lang w:val="en-ZA" w:eastAsia="en-US"/>
              </w:rPr>
            </w:pPr>
            <w:r w:rsidRPr="000536B5">
              <w:rPr>
                <w:rFonts w:ascii="Times New Roman" w:eastAsia="Calibri" w:hAnsi="Times New Roman"/>
                <w:b/>
                <w:spacing w:val="0"/>
                <w:sz w:val="24"/>
                <w:szCs w:val="24"/>
                <w:lang w:val="en-ZA" w:eastAsia="en-US"/>
              </w:rPr>
              <w:t>19 374.1</w:t>
            </w:r>
          </w:p>
        </w:tc>
      </w:tr>
      <w:tr w:rsidR="00A8398F" w:rsidRPr="000536B5" w14:paraId="0E54DEB5" w14:textId="77777777" w:rsidTr="00093565">
        <w:trPr>
          <w:trHeight w:val="247"/>
        </w:trPr>
        <w:tc>
          <w:tcPr>
            <w:tcW w:w="1665" w:type="pct"/>
            <w:tcBorders>
              <w:top w:val="single" w:sz="2" w:space="0" w:color="000000"/>
              <w:left w:val="single" w:sz="2" w:space="0" w:color="000000"/>
              <w:bottom w:val="single" w:sz="2" w:space="0" w:color="000000"/>
              <w:right w:val="single" w:sz="2" w:space="0" w:color="000000"/>
            </w:tcBorders>
          </w:tcPr>
          <w:p w14:paraId="50D751B0" w14:textId="77777777" w:rsidR="00A8398F" w:rsidRPr="000536B5" w:rsidRDefault="00A8398F" w:rsidP="000536B5">
            <w:pPr>
              <w:autoSpaceDE w:val="0"/>
              <w:autoSpaceDN w:val="0"/>
              <w:adjustRightInd w:val="0"/>
              <w:spacing w:line="360" w:lineRule="auto"/>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Magistrates’ Salaries</w:t>
            </w:r>
          </w:p>
        </w:tc>
        <w:tc>
          <w:tcPr>
            <w:tcW w:w="846" w:type="pct"/>
            <w:tcBorders>
              <w:top w:val="single" w:sz="2" w:space="0" w:color="000000"/>
              <w:left w:val="single" w:sz="2" w:space="0" w:color="000000"/>
              <w:bottom w:val="single" w:sz="2" w:space="0" w:color="000000"/>
              <w:right w:val="single" w:sz="2" w:space="0" w:color="000000"/>
            </w:tcBorders>
          </w:tcPr>
          <w:p w14:paraId="6F65B1DD" w14:textId="77777777" w:rsidR="00A8398F" w:rsidRPr="000536B5" w:rsidRDefault="00875982" w:rsidP="000536B5">
            <w:pPr>
              <w:autoSpaceDE w:val="0"/>
              <w:autoSpaceDN w:val="0"/>
              <w:adjustRightInd w:val="0"/>
              <w:spacing w:line="360" w:lineRule="auto"/>
              <w:jc w:val="center"/>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2 040.5</w:t>
            </w:r>
          </w:p>
        </w:tc>
        <w:tc>
          <w:tcPr>
            <w:tcW w:w="889" w:type="pct"/>
            <w:tcBorders>
              <w:top w:val="single" w:sz="2" w:space="0" w:color="000000"/>
              <w:left w:val="single" w:sz="2" w:space="0" w:color="000000"/>
              <w:bottom w:val="single" w:sz="2" w:space="0" w:color="000000"/>
              <w:right w:val="single" w:sz="2" w:space="0" w:color="000000"/>
            </w:tcBorders>
            <w:shd w:val="clear" w:color="auto" w:fill="D9D9D9"/>
          </w:tcPr>
          <w:p w14:paraId="2B655ED4" w14:textId="77777777" w:rsidR="00A8398F" w:rsidRPr="000536B5" w:rsidRDefault="00875982" w:rsidP="000536B5">
            <w:pPr>
              <w:autoSpaceDE w:val="0"/>
              <w:autoSpaceDN w:val="0"/>
              <w:adjustRightInd w:val="0"/>
              <w:spacing w:line="360" w:lineRule="auto"/>
              <w:jc w:val="center"/>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2 215.5</w:t>
            </w:r>
          </w:p>
        </w:tc>
        <w:tc>
          <w:tcPr>
            <w:tcW w:w="800" w:type="pct"/>
            <w:tcBorders>
              <w:top w:val="single" w:sz="2" w:space="0" w:color="000000"/>
              <w:left w:val="single" w:sz="2" w:space="0" w:color="000000"/>
              <w:bottom w:val="single" w:sz="2" w:space="0" w:color="000000"/>
              <w:right w:val="single" w:sz="2" w:space="0" w:color="000000"/>
            </w:tcBorders>
          </w:tcPr>
          <w:p w14:paraId="6AF3A216" w14:textId="77777777" w:rsidR="00A8398F" w:rsidRPr="000536B5" w:rsidRDefault="00875982" w:rsidP="000536B5">
            <w:pPr>
              <w:autoSpaceDE w:val="0"/>
              <w:autoSpaceDN w:val="0"/>
              <w:adjustRightInd w:val="0"/>
              <w:spacing w:line="360" w:lineRule="auto"/>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2 383.7</w:t>
            </w:r>
          </w:p>
        </w:tc>
        <w:tc>
          <w:tcPr>
            <w:tcW w:w="800" w:type="pct"/>
            <w:tcBorders>
              <w:top w:val="single" w:sz="2" w:space="0" w:color="000000"/>
              <w:left w:val="single" w:sz="2" w:space="0" w:color="000000"/>
              <w:bottom w:val="single" w:sz="2" w:space="0" w:color="000000"/>
              <w:right w:val="single" w:sz="2" w:space="0" w:color="000000"/>
            </w:tcBorders>
          </w:tcPr>
          <w:p w14:paraId="1F9E133D" w14:textId="77777777" w:rsidR="00A8398F" w:rsidRPr="000536B5" w:rsidRDefault="00875982" w:rsidP="000536B5">
            <w:pPr>
              <w:autoSpaceDE w:val="0"/>
              <w:autoSpaceDN w:val="0"/>
              <w:adjustRightInd w:val="0"/>
              <w:spacing w:line="360" w:lineRule="auto"/>
              <w:jc w:val="center"/>
              <w:rPr>
                <w:rFonts w:ascii="Times New Roman" w:eastAsia="Calibri" w:hAnsi="Times New Roman"/>
                <w:spacing w:val="0"/>
                <w:sz w:val="24"/>
                <w:szCs w:val="24"/>
                <w:lang w:val="en-ZA" w:eastAsia="en-US"/>
              </w:rPr>
            </w:pPr>
            <w:r w:rsidRPr="000536B5">
              <w:rPr>
                <w:rFonts w:ascii="Times New Roman" w:eastAsia="Calibri" w:hAnsi="Times New Roman"/>
                <w:spacing w:val="0"/>
                <w:sz w:val="24"/>
                <w:szCs w:val="24"/>
                <w:lang w:val="en-ZA" w:eastAsia="en-US"/>
              </w:rPr>
              <w:t>2 560.2</w:t>
            </w:r>
          </w:p>
        </w:tc>
      </w:tr>
      <w:tr w:rsidR="00A8398F" w:rsidRPr="000536B5" w14:paraId="225E586C" w14:textId="77777777" w:rsidTr="00093565">
        <w:trPr>
          <w:trHeight w:val="247"/>
        </w:trPr>
        <w:tc>
          <w:tcPr>
            <w:tcW w:w="1665" w:type="pct"/>
            <w:tcBorders>
              <w:top w:val="single" w:sz="2" w:space="0" w:color="000000"/>
              <w:left w:val="single" w:sz="2" w:space="0" w:color="000000"/>
              <w:bottom w:val="single" w:sz="2" w:space="0" w:color="000000"/>
              <w:right w:val="single" w:sz="2" w:space="0" w:color="000000"/>
            </w:tcBorders>
          </w:tcPr>
          <w:p w14:paraId="68F08D88" w14:textId="77777777" w:rsidR="00A8398F" w:rsidRPr="000536B5" w:rsidRDefault="00A8398F" w:rsidP="000536B5">
            <w:pPr>
              <w:autoSpaceDE w:val="0"/>
              <w:autoSpaceDN w:val="0"/>
              <w:adjustRightInd w:val="0"/>
              <w:spacing w:line="360" w:lineRule="auto"/>
              <w:rPr>
                <w:rFonts w:ascii="Times New Roman" w:eastAsia="Calibri" w:hAnsi="Times New Roman"/>
                <w:b/>
                <w:caps/>
                <w:spacing w:val="0"/>
                <w:sz w:val="24"/>
                <w:szCs w:val="24"/>
                <w:lang w:val="en-ZA" w:eastAsia="en-US"/>
              </w:rPr>
            </w:pPr>
            <w:r w:rsidRPr="000536B5">
              <w:rPr>
                <w:rFonts w:ascii="Times New Roman" w:eastAsia="Calibri" w:hAnsi="Times New Roman"/>
                <w:b/>
                <w:caps/>
                <w:spacing w:val="0"/>
                <w:sz w:val="24"/>
                <w:szCs w:val="24"/>
                <w:lang w:val="en-ZA" w:eastAsia="en-US"/>
              </w:rPr>
              <w:t>Total</w:t>
            </w:r>
          </w:p>
        </w:tc>
        <w:tc>
          <w:tcPr>
            <w:tcW w:w="846" w:type="pct"/>
            <w:tcBorders>
              <w:top w:val="single" w:sz="2" w:space="0" w:color="000000"/>
              <w:left w:val="single" w:sz="2" w:space="0" w:color="000000"/>
              <w:bottom w:val="single" w:sz="2" w:space="0" w:color="000000"/>
              <w:right w:val="single" w:sz="2" w:space="0" w:color="000000"/>
            </w:tcBorders>
          </w:tcPr>
          <w:p w14:paraId="6F729B0E" w14:textId="77777777" w:rsidR="00A8398F" w:rsidRPr="000536B5" w:rsidRDefault="00875982" w:rsidP="000536B5">
            <w:pPr>
              <w:autoSpaceDE w:val="0"/>
              <w:autoSpaceDN w:val="0"/>
              <w:adjustRightInd w:val="0"/>
              <w:spacing w:line="360" w:lineRule="auto"/>
              <w:jc w:val="center"/>
              <w:rPr>
                <w:rFonts w:ascii="Times New Roman" w:eastAsia="Calibri" w:hAnsi="Times New Roman"/>
                <w:b/>
                <w:spacing w:val="0"/>
                <w:sz w:val="24"/>
                <w:szCs w:val="24"/>
                <w:lang w:val="en-ZA" w:eastAsia="en-US"/>
              </w:rPr>
            </w:pPr>
            <w:r w:rsidRPr="000536B5">
              <w:rPr>
                <w:rFonts w:ascii="Times New Roman" w:eastAsia="Calibri" w:hAnsi="Times New Roman"/>
                <w:b/>
                <w:spacing w:val="0"/>
                <w:sz w:val="24"/>
                <w:szCs w:val="24"/>
                <w:lang w:val="en-ZA" w:eastAsia="en-US"/>
              </w:rPr>
              <w:t>18 827.3</w:t>
            </w:r>
          </w:p>
        </w:tc>
        <w:tc>
          <w:tcPr>
            <w:tcW w:w="889" w:type="pct"/>
            <w:tcBorders>
              <w:top w:val="single" w:sz="2" w:space="0" w:color="000000"/>
              <w:left w:val="single" w:sz="2" w:space="0" w:color="000000"/>
              <w:bottom w:val="single" w:sz="2" w:space="0" w:color="000000"/>
              <w:right w:val="single" w:sz="2" w:space="0" w:color="000000"/>
            </w:tcBorders>
            <w:shd w:val="clear" w:color="auto" w:fill="D9D9D9"/>
          </w:tcPr>
          <w:p w14:paraId="1AB36392" w14:textId="77777777" w:rsidR="00A8398F" w:rsidRPr="000536B5" w:rsidRDefault="00875982" w:rsidP="000536B5">
            <w:pPr>
              <w:autoSpaceDE w:val="0"/>
              <w:autoSpaceDN w:val="0"/>
              <w:adjustRightInd w:val="0"/>
              <w:spacing w:line="360" w:lineRule="auto"/>
              <w:jc w:val="center"/>
              <w:rPr>
                <w:rFonts w:ascii="Times New Roman" w:eastAsia="Calibri" w:hAnsi="Times New Roman"/>
                <w:b/>
                <w:spacing w:val="0"/>
                <w:sz w:val="24"/>
                <w:szCs w:val="24"/>
                <w:lang w:val="en-ZA" w:eastAsia="en-US"/>
              </w:rPr>
            </w:pPr>
            <w:r w:rsidRPr="000536B5">
              <w:rPr>
                <w:rFonts w:ascii="Times New Roman" w:eastAsia="Calibri" w:hAnsi="Times New Roman"/>
                <w:b/>
                <w:spacing w:val="0"/>
                <w:sz w:val="24"/>
                <w:szCs w:val="24"/>
                <w:lang w:val="en-ZA" w:eastAsia="en-US"/>
              </w:rPr>
              <w:t>19 265.0</w:t>
            </w:r>
          </w:p>
        </w:tc>
        <w:tc>
          <w:tcPr>
            <w:tcW w:w="800" w:type="pct"/>
            <w:tcBorders>
              <w:top w:val="single" w:sz="2" w:space="0" w:color="000000"/>
              <w:left w:val="single" w:sz="2" w:space="0" w:color="000000"/>
              <w:bottom w:val="single" w:sz="2" w:space="0" w:color="000000"/>
              <w:right w:val="single" w:sz="2" w:space="0" w:color="000000"/>
            </w:tcBorders>
          </w:tcPr>
          <w:p w14:paraId="6EFF98B3" w14:textId="77777777" w:rsidR="00A8398F" w:rsidRPr="000536B5" w:rsidRDefault="00875982" w:rsidP="000536B5">
            <w:pPr>
              <w:autoSpaceDE w:val="0"/>
              <w:autoSpaceDN w:val="0"/>
              <w:adjustRightInd w:val="0"/>
              <w:spacing w:line="360" w:lineRule="auto"/>
              <w:rPr>
                <w:rFonts w:ascii="Times New Roman" w:eastAsia="Calibri" w:hAnsi="Times New Roman"/>
                <w:b/>
                <w:spacing w:val="0"/>
                <w:sz w:val="24"/>
                <w:szCs w:val="24"/>
                <w:lang w:val="en-ZA" w:eastAsia="en-US"/>
              </w:rPr>
            </w:pPr>
            <w:r w:rsidRPr="000536B5">
              <w:rPr>
                <w:rFonts w:ascii="Times New Roman" w:eastAsia="Calibri" w:hAnsi="Times New Roman"/>
                <w:b/>
                <w:spacing w:val="0"/>
                <w:sz w:val="24"/>
                <w:szCs w:val="24"/>
                <w:lang w:val="en-ZA" w:eastAsia="en-US"/>
              </w:rPr>
              <w:t>20 566.4</w:t>
            </w:r>
          </w:p>
        </w:tc>
        <w:tc>
          <w:tcPr>
            <w:tcW w:w="800" w:type="pct"/>
            <w:tcBorders>
              <w:top w:val="single" w:sz="2" w:space="0" w:color="000000"/>
              <w:left w:val="single" w:sz="2" w:space="0" w:color="000000"/>
              <w:bottom w:val="single" w:sz="2" w:space="0" w:color="000000"/>
              <w:right w:val="single" w:sz="2" w:space="0" w:color="000000"/>
            </w:tcBorders>
          </w:tcPr>
          <w:p w14:paraId="5E9201DD" w14:textId="77777777" w:rsidR="00A8398F" w:rsidRPr="000536B5" w:rsidRDefault="00875982" w:rsidP="000536B5">
            <w:pPr>
              <w:autoSpaceDE w:val="0"/>
              <w:autoSpaceDN w:val="0"/>
              <w:adjustRightInd w:val="0"/>
              <w:spacing w:line="360" w:lineRule="auto"/>
              <w:jc w:val="center"/>
              <w:rPr>
                <w:rFonts w:ascii="Times New Roman" w:eastAsia="Calibri" w:hAnsi="Times New Roman"/>
                <w:b/>
                <w:spacing w:val="0"/>
                <w:sz w:val="24"/>
                <w:szCs w:val="24"/>
                <w:lang w:val="en-ZA" w:eastAsia="en-US"/>
              </w:rPr>
            </w:pPr>
            <w:r w:rsidRPr="000536B5">
              <w:rPr>
                <w:rFonts w:ascii="Times New Roman" w:eastAsia="Calibri" w:hAnsi="Times New Roman"/>
                <w:b/>
                <w:spacing w:val="0"/>
                <w:sz w:val="24"/>
                <w:szCs w:val="24"/>
                <w:lang w:val="en-ZA" w:eastAsia="en-US"/>
              </w:rPr>
              <w:t>21 934.4</w:t>
            </w:r>
          </w:p>
        </w:tc>
      </w:tr>
    </w:tbl>
    <w:p w14:paraId="1872F89C" w14:textId="77777777" w:rsidR="00A8398F" w:rsidRPr="000536B5" w:rsidRDefault="00A8398F" w:rsidP="000536B5">
      <w:pPr>
        <w:spacing w:line="360" w:lineRule="auto"/>
        <w:rPr>
          <w:rFonts w:ascii="Times New Roman" w:hAnsi="Times New Roman"/>
          <w:sz w:val="24"/>
          <w:szCs w:val="24"/>
        </w:rPr>
      </w:pPr>
    </w:p>
    <w:p w14:paraId="0DB83631" w14:textId="77777777" w:rsidR="003431A2" w:rsidRPr="000536B5" w:rsidRDefault="001A7F0F" w:rsidP="000536B5">
      <w:pPr>
        <w:pStyle w:val="ListParagraph"/>
        <w:numPr>
          <w:ilvl w:val="1"/>
          <w:numId w:val="1"/>
        </w:numPr>
        <w:spacing w:line="360" w:lineRule="auto"/>
        <w:rPr>
          <w:rFonts w:ascii="Times New Roman" w:hAnsi="Times New Roman"/>
          <w:spacing w:val="0"/>
          <w:sz w:val="24"/>
          <w:szCs w:val="24"/>
          <w:lang w:val="en-ZA" w:eastAsia="en-ZA"/>
        </w:rPr>
      </w:pPr>
      <w:r w:rsidRPr="000536B5">
        <w:rPr>
          <w:rFonts w:ascii="Times New Roman" w:hAnsi="Times New Roman"/>
          <w:spacing w:val="0"/>
          <w:sz w:val="24"/>
          <w:szCs w:val="24"/>
          <w:lang w:val="en-ZA" w:eastAsia="en-ZA"/>
        </w:rPr>
        <w:t>However, in real terms, t</w:t>
      </w:r>
      <w:r w:rsidR="003431A2" w:rsidRPr="000536B5">
        <w:rPr>
          <w:rFonts w:ascii="Times New Roman" w:hAnsi="Times New Roman"/>
          <w:spacing w:val="0"/>
          <w:sz w:val="24"/>
          <w:szCs w:val="24"/>
          <w:lang w:val="en-ZA" w:eastAsia="en-ZA"/>
        </w:rPr>
        <w:t xml:space="preserve">he allocation to the </w:t>
      </w:r>
      <w:r w:rsidR="00433429" w:rsidRPr="000536B5">
        <w:rPr>
          <w:rFonts w:ascii="Times New Roman" w:hAnsi="Times New Roman"/>
          <w:spacing w:val="0"/>
          <w:sz w:val="24"/>
          <w:szCs w:val="24"/>
          <w:lang w:val="en-ZA" w:eastAsia="en-ZA"/>
        </w:rPr>
        <w:t xml:space="preserve">Vote </w:t>
      </w:r>
      <w:r w:rsidRPr="000536B5">
        <w:rPr>
          <w:rFonts w:ascii="Times New Roman" w:hAnsi="Times New Roman"/>
          <w:spacing w:val="0"/>
          <w:sz w:val="24"/>
          <w:szCs w:val="24"/>
          <w:lang w:val="en-ZA" w:eastAsia="en-ZA"/>
        </w:rPr>
        <w:t xml:space="preserve">has once again </w:t>
      </w:r>
      <w:r w:rsidR="002C015C" w:rsidRPr="000536B5">
        <w:rPr>
          <w:rFonts w:ascii="Times New Roman" w:hAnsi="Times New Roman"/>
          <w:spacing w:val="0"/>
          <w:sz w:val="24"/>
          <w:szCs w:val="24"/>
          <w:lang w:val="en-ZA" w:eastAsia="en-ZA"/>
        </w:rPr>
        <w:t>decrease</w:t>
      </w:r>
      <w:r w:rsidRPr="000536B5">
        <w:rPr>
          <w:rFonts w:ascii="Times New Roman" w:hAnsi="Times New Roman"/>
          <w:spacing w:val="0"/>
          <w:sz w:val="24"/>
          <w:szCs w:val="24"/>
          <w:lang w:val="en-ZA" w:eastAsia="en-ZA"/>
        </w:rPr>
        <w:t>d (</w:t>
      </w:r>
      <w:r w:rsidR="006A6C26" w:rsidRPr="000536B5">
        <w:rPr>
          <w:rFonts w:ascii="Times New Roman" w:hAnsi="Times New Roman"/>
          <w:spacing w:val="0"/>
          <w:sz w:val="24"/>
          <w:szCs w:val="24"/>
          <w:lang w:val="en-ZA" w:eastAsia="en-ZA"/>
        </w:rPr>
        <w:t xml:space="preserve">by </w:t>
      </w:r>
      <w:r w:rsidR="002C015C" w:rsidRPr="000536B5">
        <w:rPr>
          <w:rFonts w:ascii="Times New Roman" w:hAnsi="Times New Roman"/>
          <w:spacing w:val="0"/>
          <w:sz w:val="24"/>
          <w:szCs w:val="24"/>
          <w:lang w:val="en-ZA" w:eastAsia="en-ZA"/>
        </w:rPr>
        <w:t>3%</w:t>
      </w:r>
      <w:r w:rsidRPr="000536B5">
        <w:rPr>
          <w:rFonts w:ascii="Times New Roman" w:hAnsi="Times New Roman"/>
          <w:spacing w:val="0"/>
          <w:sz w:val="24"/>
          <w:szCs w:val="24"/>
          <w:lang w:val="en-ZA" w:eastAsia="en-ZA"/>
        </w:rPr>
        <w:t>). (In</w:t>
      </w:r>
      <w:r w:rsidR="00875982" w:rsidRPr="000536B5">
        <w:rPr>
          <w:rFonts w:ascii="Times New Roman" w:hAnsi="Times New Roman"/>
          <w:spacing w:val="0"/>
          <w:sz w:val="24"/>
          <w:szCs w:val="24"/>
          <w:lang w:val="en-ZA" w:eastAsia="en-ZA"/>
        </w:rPr>
        <w:t xml:space="preserve"> 2017/18, the allocation decreased by </w:t>
      </w:r>
      <w:r w:rsidR="006A6C26" w:rsidRPr="000536B5">
        <w:rPr>
          <w:rFonts w:ascii="Times New Roman" w:hAnsi="Times New Roman"/>
          <w:spacing w:val="0"/>
          <w:sz w:val="24"/>
          <w:szCs w:val="24"/>
          <w:lang w:val="en-ZA" w:eastAsia="en-ZA"/>
        </w:rPr>
        <w:t>-1.36%</w:t>
      </w:r>
      <w:r w:rsidR="002C015C" w:rsidRPr="000536B5">
        <w:rPr>
          <w:rFonts w:ascii="Times New Roman" w:hAnsi="Times New Roman"/>
          <w:spacing w:val="0"/>
          <w:sz w:val="24"/>
          <w:szCs w:val="24"/>
          <w:lang w:val="en-ZA" w:eastAsia="en-ZA"/>
        </w:rPr>
        <w:t xml:space="preserve"> in </w:t>
      </w:r>
      <w:r w:rsidR="00875982" w:rsidRPr="000536B5">
        <w:rPr>
          <w:rFonts w:ascii="Times New Roman" w:hAnsi="Times New Roman"/>
          <w:spacing w:val="0"/>
          <w:sz w:val="24"/>
          <w:szCs w:val="24"/>
          <w:lang w:val="en-ZA" w:eastAsia="en-ZA"/>
        </w:rPr>
        <w:t>real terms</w:t>
      </w:r>
      <w:r w:rsidR="002C015C" w:rsidRPr="000536B5">
        <w:rPr>
          <w:rFonts w:ascii="Times New Roman" w:hAnsi="Times New Roman"/>
          <w:spacing w:val="0"/>
          <w:sz w:val="24"/>
          <w:szCs w:val="24"/>
          <w:lang w:val="en-ZA" w:eastAsia="en-ZA"/>
        </w:rPr>
        <w:t>)</w:t>
      </w:r>
      <w:r w:rsidR="003431A2" w:rsidRPr="000536B5">
        <w:rPr>
          <w:rFonts w:ascii="Times New Roman" w:hAnsi="Times New Roman"/>
          <w:spacing w:val="0"/>
          <w:sz w:val="24"/>
          <w:szCs w:val="24"/>
          <w:lang w:val="en-ZA" w:eastAsia="en-ZA"/>
        </w:rPr>
        <w:t xml:space="preserve">. </w:t>
      </w:r>
    </w:p>
    <w:p w14:paraId="6F03AE25" w14:textId="77777777" w:rsidR="00665E0C" w:rsidRPr="000536B5" w:rsidRDefault="00665E0C" w:rsidP="000536B5">
      <w:pPr>
        <w:spacing w:line="360" w:lineRule="auto"/>
        <w:rPr>
          <w:rFonts w:ascii="Times New Roman" w:hAnsi="Times New Roman"/>
          <w:b/>
          <w:sz w:val="24"/>
          <w:szCs w:val="24"/>
        </w:rPr>
      </w:pPr>
    </w:p>
    <w:p w14:paraId="7B3CB20E" w14:textId="77777777" w:rsidR="00F06A68" w:rsidRPr="000536B5" w:rsidRDefault="00F06A68" w:rsidP="000536B5">
      <w:pPr>
        <w:pStyle w:val="ListParagraph"/>
        <w:numPr>
          <w:ilvl w:val="1"/>
          <w:numId w:val="1"/>
        </w:numPr>
        <w:spacing w:line="360" w:lineRule="auto"/>
        <w:rPr>
          <w:rFonts w:ascii="Times New Roman" w:hAnsi="Times New Roman"/>
          <w:sz w:val="24"/>
          <w:szCs w:val="24"/>
          <w:lang w:val="x-none"/>
        </w:rPr>
      </w:pPr>
      <w:r w:rsidRPr="000536B5">
        <w:rPr>
          <w:rFonts w:ascii="Times New Roman" w:hAnsi="Times New Roman"/>
          <w:sz w:val="24"/>
          <w:szCs w:val="24"/>
          <w:lang w:val="en-ZA"/>
        </w:rPr>
        <w:t>In 2018/19, R41.8 million is reprioritised from unfilled Magistrates’ posts to operationalise the Mpumalanga High Court. Over the medium term, an additional R79.4 million is reprioritised to the Office of the Chief Justice also for operational costs at the Mpumalanga High Court.</w:t>
      </w:r>
    </w:p>
    <w:p w14:paraId="6287C396" w14:textId="77777777" w:rsidR="00F06A68" w:rsidRPr="000536B5" w:rsidRDefault="00F06A68" w:rsidP="000536B5">
      <w:pPr>
        <w:pStyle w:val="ListParagraph"/>
        <w:spacing w:line="360" w:lineRule="auto"/>
        <w:rPr>
          <w:rFonts w:ascii="Times New Roman" w:hAnsi="Times New Roman"/>
          <w:sz w:val="24"/>
          <w:szCs w:val="24"/>
          <w:lang w:val="en-ZA"/>
        </w:rPr>
      </w:pPr>
    </w:p>
    <w:p w14:paraId="0D673F1E" w14:textId="77777777" w:rsidR="00F06A68" w:rsidRPr="000536B5" w:rsidRDefault="00F06A68" w:rsidP="000536B5">
      <w:pPr>
        <w:pStyle w:val="ListParagraph"/>
        <w:numPr>
          <w:ilvl w:val="1"/>
          <w:numId w:val="1"/>
        </w:numPr>
        <w:spacing w:line="360" w:lineRule="auto"/>
        <w:rPr>
          <w:rFonts w:ascii="Times New Roman" w:hAnsi="Times New Roman"/>
          <w:sz w:val="24"/>
          <w:szCs w:val="24"/>
          <w:lang w:val="x-none"/>
        </w:rPr>
      </w:pPr>
      <w:r w:rsidRPr="000536B5">
        <w:rPr>
          <w:rFonts w:ascii="Times New Roman" w:hAnsi="Times New Roman"/>
          <w:sz w:val="24"/>
          <w:szCs w:val="24"/>
          <w:lang w:val="en-ZA"/>
        </w:rPr>
        <w:t>In line with the commitment to reduce the headcount in the Public Service, personnel numbers for the Vote are expected to decrease from 24 094 in 2017/18 to 23 888 in 2020/21.</w:t>
      </w:r>
    </w:p>
    <w:p w14:paraId="4CED0B69" w14:textId="77777777" w:rsidR="00093565" w:rsidRPr="000536B5" w:rsidRDefault="00093565" w:rsidP="000536B5">
      <w:pPr>
        <w:spacing w:line="360" w:lineRule="auto"/>
        <w:rPr>
          <w:rFonts w:ascii="Times New Roman" w:hAnsi="Times New Roman"/>
          <w:b/>
          <w:sz w:val="24"/>
          <w:szCs w:val="24"/>
        </w:rPr>
      </w:pPr>
    </w:p>
    <w:p w14:paraId="3CDB86BF" w14:textId="77777777" w:rsidR="00515EDE" w:rsidRDefault="00515EDE">
      <w:pPr>
        <w:spacing w:line="240" w:lineRule="auto"/>
        <w:jc w:val="left"/>
        <w:rPr>
          <w:rFonts w:ascii="Times New Roman" w:hAnsi="Times New Roman"/>
          <w:b/>
          <w:sz w:val="24"/>
          <w:szCs w:val="24"/>
          <w:lang w:val="en-US"/>
        </w:rPr>
      </w:pPr>
      <w:r>
        <w:rPr>
          <w:rFonts w:ascii="Times New Roman" w:hAnsi="Times New Roman"/>
          <w:b/>
          <w:sz w:val="24"/>
          <w:szCs w:val="24"/>
          <w:lang w:val="en-US"/>
        </w:rPr>
        <w:br w:type="page"/>
      </w:r>
    </w:p>
    <w:p w14:paraId="4CCD31CA" w14:textId="77777777" w:rsidR="00484CBE" w:rsidRPr="000536B5" w:rsidRDefault="006F7D5C" w:rsidP="000536B5">
      <w:pPr>
        <w:numPr>
          <w:ilvl w:val="0"/>
          <w:numId w:val="1"/>
        </w:numPr>
        <w:spacing w:line="360" w:lineRule="auto"/>
        <w:rPr>
          <w:rFonts w:ascii="Times New Roman" w:hAnsi="Times New Roman"/>
          <w:b/>
          <w:sz w:val="24"/>
          <w:szCs w:val="24"/>
          <w:lang w:val="en-US"/>
        </w:rPr>
      </w:pPr>
      <w:r w:rsidRPr="000536B5">
        <w:rPr>
          <w:rFonts w:ascii="Times New Roman" w:hAnsi="Times New Roman"/>
          <w:b/>
          <w:sz w:val="24"/>
          <w:szCs w:val="24"/>
          <w:lang w:val="en-US"/>
        </w:rPr>
        <w:t>Policy developments</w:t>
      </w:r>
    </w:p>
    <w:p w14:paraId="76FBFB81" w14:textId="77777777" w:rsidR="00484CBE" w:rsidRPr="000536B5" w:rsidRDefault="00484CBE" w:rsidP="000536B5">
      <w:pPr>
        <w:spacing w:line="360" w:lineRule="auto"/>
        <w:ind w:left="375"/>
        <w:rPr>
          <w:rFonts w:ascii="Times New Roman" w:hAnsi="Times New Roman"/>
          <w:b/>
          <w:sz w:val="24"/>
          <w:szCs w:val="24"/>
          <w:lang w:val="en-US"/>
        </w:rPr>
      </w:pPr>
    </w:p>
    <w:p w14:paraId="3BEC7DFF" w14:textId="77777777" w:rsidR="00484CBE" w:rsidRPr="000536B5" w:rsidRDefault="00484CBE" w:rsidP="000536B5">
      <w:pPr>
        <w:numPr>
          <w:ilvl w:val="1"/>
          <w:numId w:val="1"/>
        </w:numPr>
        <w:spacing w:line="360" w:lineRule="auto"/>
        <w:rPr>
          <w:rFonts w:ascii="Times New Roman" w:hAnsi="Times New Roman"/>
          <w:sz w:val="24"/>
          <w:szCs w:val="24"/>
        </w:rPr>
      </w:pPr>
      <w:r w:rsidRPr="000536B5">
        <w:rPr>
          <w:rFonts w:ascii="Times New Roman" w:hAnsi="Times New Roman"/>
          <w:sz w:val="24"/>
          <w:szCs w:val="24"/>
        </w:rPr>
        <w:t xml:space="preserve">The National Development Plan (NDP) requires, among others, that we build safer communities; promote accountability and fight corruption; and strengthen judicial governance and the rule of law. </w:t>
      </w:r>
    </w:p>
    <w:p w14:paraId="7AAA7C78" w14:textId="77777777" w:rsidR="00484CBE" w:rsidRPr="000536B5" w:rsidRDefault="00484CBE" w:rsidP="000536B5">
      <w:pPr>
        <w:spacing w:line="360" w:lineRule="auto"/>
        <w:rPr>
          <w:rFonts w:ascii="Times New Roman" w:hAnsi="Times New Roman"/>
          <w:sz w:val="24"/>
          <w:szCs w:val="24"/>
        </w:rPr>
      </w:pPr>
    </w:p>
    <w:p w14:paraId="797609D1" w14:textId="77777777" w:rsidR="00E82389" w:rsidRPr="000536B5" w:rsidRDefault="00AD4C82" w:rsidP="000536B5">
      <w:pPr>
        <w:numPr>
          <w:ilvl w:val="1"/>
          <w:numId w:val="1"/>
        </w:numPr>
        <w:autoSpaceDE w:val="0"/>
        <w:autoSpaceDN w:val="0"/>
        <w:adjustRightInd w:val="0"/>
        <w:spacing w:line="360" w:lineRule="auto"/>
        <w:rPr>
          <w:rFonts w:ascii="Times New Roman" w:hAnsi="Times New Roman"/>
          <w:bCs/>
          <w:sz w:val="24"/>
          <w:szCs w:val="24"/>
          <w:lang w:val="en-ZA"/>
        </w:rPr>
      </w:pPr>
      <w:r w:rsidRPr="000536B5">
        <w:rPr>
          <w:rFonts w:ascii="Times New Roman" w:hAnsi="Times New Roman"/>
          <w:sz w:val="24"/>
          <w:szCs w:val="24"/>
          <w:lang w:val="en-US"/>
        </w:rPr>
        <w:t>This is the last year for the present Administration to deliver i</w:t>
      </w:r>
      <w:r w:rsidR="00484CBE" w:rsidRPr="000536B5">
        <w:rPr>
          <w:rFonts w:ascii="Times New Roman" w:hAnsi="Times New Roman"/>
          <w:sz w:val="24"/>
          <w:szCs w:val="24"/>
          <w:lang w:val="en-US"/>
        </w:rPr>
        <w:t xml:space="preserve">n terms of the </w:t>
      </w:r>
      <w:r w:rsidR="00484CBE" w:rsidRPr="000536B5">
        <w:rPr>
          <w:rFonts w:ascii="Times New Roman" w:hAnsi="Times New Roman"/>
          <w:sz w:val="24"/>
          <w:szCs w:val="24"/>
        </w:rPr>
        <w:t>M</w:t>
      </w:r>
      <w:r w:rsidR="003C6149" w:rsidRPr="000536B5">
        <w:rPr>
          <w:rFonts w:ascii="Times New Roman" w:hAnsi="Times New Roman"/>
          <w:sz w:val="24"/>
          <w:szCs w:val="24"/>
        </w:rPr>
        <w:t xml:space="preserve">edium </w:t>
      </w:r>
      <w:r w:rsidR="00484CBE" w:rsidRPr="000536B5">
        <w:rPr>
          <w:rFonts w:ascii="Times New Roman" w:hAnsi="Times New Roman"/>
          <w:sz w:val="24"/>
          <w:szCs w:val="24"/>
        </w:rPr>
        <w:t>T</w:t>
      </w:r>
      <w:r w:rsidR="003C6149" w:rsidRPr="000536B5">
        <w:rPr>
          <w:rFonts w:ascii="Times New Roman" w:hAnsi="Times New Roman"/>
          <w:sz w:val="24"/>
          <w:szCs w:val="24"/>
        </w:rPr>
        <w:t xml:space="preserve">erm </w:t>
      </w:r>
      <w:r w:rsidR="00484CBE" w:rsidRPr="000536B5">
        <w:rPr>
          <w:rFonts w:ascii="Times New Roman" w:hAnsi="Times New Roman"/>
          <w:sz w:val="24"/>
          <w:szCs w:val="24"/>
        </w:rPr>
        <w:t>S</w:t>
      </w:r>
      <w:r w:rsidR="003C6149" w:rsidRPr="000536B5">
        <w:rPr>
          <w:rFonts w:ascii="Times New Roman" w:hAnsi="Times New Roman"/>
          <w:sz w:val="24"/>
          <w:szCs w:val="24"/>
        </w:rPr>
        <w:t xml:space="preserve">trategic </w:t>
      </w:r>
      <w:r w:rsidR="00484CBE" w:rsidRPr="000536B5">
        <w:rPr>
          <w:rFonts w:ascii="Times New Roman" w:hAnsi="Times New Roman"/>
          <w:sz w:val="24"/>
          <w:szCs w:val="24"/>
        </w:rPr>
        <w:t>F</w:t>
      </w:r>
      <w:r w:rsidR="003C6149" w:rsidRPr="000536B5">
        <w:rPr>
          <w:rFonts w:ascii="Times New Roman" w:hAnsi="Times New Roman"/>
          <w:sz w:val="24"/>
          <w:szCs w:val="24"/>
        </w:rPr>
        <w:t>ramework (MTSF)</w:t>
      </w:r>
      <w:r w:rsidR="00647C5F" w:rsidRPr="000536B5">
        <w:rPr>
          <w:rFonts w:ascii="Times New Roman" w:hAnsi="Times New Roman"/>
          <w:sz w:val="24"/>
          <w:szCs w:val="24"/>
        </w:rPr>
        <w:t xml:space="preserve"> 2014-2019</w:t>
      </w:r>
      <w:r w:rsidRPr="000536B5">
        <w:rPr>
          <w:rFonts w:ascii="Times New Roman" w:hAnsi="Times New Roman"/>
          <w:sz w:val="24"/>
          <w:szCs w:val="24"/>
        </w:rPr>
        <w:t>. Therefore, annual planning for 2018/19 is largely concerned with consolidation of policies and legislation, and effective implementation of programmes aimed at responding to Government’s programme of Action.</w:t>
      </w:r>
      <w:r w:rsidR="00E82389" w:rsidRPr="000536B5">
        <w:rPr>
          <w:rFonts w:ascii="Times New Roman" w:hAnsi="Times New Roman"/>
          <w:sz w:val="24"/>
          <w:szCs w:val="24"/>
        </w:rPr>
        <w:t xml:space="preserve"> </w:t>
      </w:r>
    </w:p>
    <w:p w14:paraId="40638B71" w14:textId="77777777" w:rsidR="00E82389" w:rsidRPr="000536B5" w:rsidRDefault="00E82389" w:rsidP="000536B5">
      <w:pPr>
        <w:pStyle w:val="ListParagraph"/>
        <w:spacing w:line="360" w:lineRule="auto"/>
        <w:rPr>
          <w:rFonts w:ascii="Times New Roman" w:hAnsi="Times New Roman"/>
          <w:sz w:val="24"/>
          <w:szCs w:val="24"/>
          <w:lang w:val="en-US"/>
        </w:rPr>
      </w:pPr>
    </w:p>
    <w:p w14:paraId="45E932E9" w14:textId="77777777" w:rsidR="0014777A" w:rsidRPr="000536B5" w:rsidRDefault="0014777A" w:rsidP="000536B5">
      <w:pPr>
        <w:numPr>
          <w:ilvl w:val="1"/>
          <w:numId w:val="1"/>
        </w:numPr>
        <w:autoSpaceDE w:val="0"/>
        <w:autoSpaceDN w:val="0"/>
        <w:adjustRightInd w:val="0"/>
        <w:spacing w:line="360" w:lineRule="auto"/>
        <w:rPr>
          <w:rFonts w:ascii="Times New Roman" w:hAnsi="Times New Roman"/>
          <w:bCs/>
          <w:sz w:val="24"/>
          <w:szCs w:val="24"/>
          <w:lang w:val="en-ZA"/>
        </w:rPr>
      </w:pPr>
      <w:r w:rsidRPr="000536B5">
        <w:rPr>
          <w:rFonts w:ascii="Times New Roman" w:hAnsi="Times New Roman"/>
          <w:bCs/>
          <w:sz w:val="24"/>
          <w:szCs w:val="24"/>
          <w:lang w:val="en-ZA"/>
        </w:rPr>
        <w:t>In this year’s State of the Nation Address (SONA)</w:t>
      </w:r>
      <w:r w:rsidR="001A7F0F" w:rsidRPr="000536B5">
        <w:rPr>
          <w:rFonts w:ascii="Times New Roman" w:hAnsi="Times New Roman"/>
          <w:bCs/>
          <w:sz w:val="24"/>
          <w:szCs w:val="24"/>
          <w:lang w:val="en-ZA"/>
        </w:rPr>
        <w:t>,</w:t>
      </w:r>
      <w:r w:rsidR="00AD4C82" w:rsidRPr="000536B5">
        <w:rPr>
          <w:rFonts w:ascii="Times New Roman" w:hAnsi="Times New Roman"/>
          <w:bCs/>
          <w:sz w:val="24"/>
          <w:szCs w:val="24"/>
          <w:lang w:val="en-ZA"/>
        </w:rPr>
        <w:t xml:space="preserve"> the following was highlighted:</w:t>
      </w:r>
    </w:p>
    <w:p w14:paraId="1E52EBB7" w14:textId="77777777" w:rsidR="0014777A" w:rsidRPr="000536B5" w:rsidRDefault="0014777A"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The need to reinforce a commitment to ethical behaviour and leadership.</w:t>
      </w:r>
    </w:p>
    <w:p w14:paraId="6E298180" w14:textId="77777777" w:rsidR="0014777A" w:rsidRPr="000536B5" w:rsidRDefault="00AD4C82"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en-ZA"/>
        </w:rPr>
        <w:t>T</w:t>
      </w:r>
      <w:r w:rsidRPr="000536B5">
        <w:rPr>
          <w:rFonts w:ascii="Times New Roman" w:hAnsi="Times New Roman"/>
          <w:sz w:val="24"/>
          <w:szCs w:val="24"/>
          <w:lang w:val="x-none"/>
        </w:rPr>
        <w:t>he</w:t>
      </w:r>
      <w:r w:rsidR="0014777A" w:rsidRPr="000536B5">
        <w:rPr>
          <w:rFonts w:ascii="Times New Roman" w:hAnsi="Times New Roman"/>
          <w:sz w:val="24"/>
          <w:szCs w:val="24"/>
          <w:lang w:val="x-none"/>
        </w:rPr>
        <w:t xml:space="preserve"> plunder of public resources </w:t>
      </w:r>
      <w:r w:rsidRPr="000536B5">
        <w:rPr>
          <w:rFonts w:ascii="Times New Roman" w:hAnsi="Times New Roman"/>
          <w:sz w:val="24"/>
          <w:szCs w:val="24"/>
          <w:lang w:val="en-ZA"/>
        </w:rPr>
        <w:t xml:space="preserve">will not be </w:t>
      </w:r>
      <w:r w:rsidR="0014777A" w:rsidRPr="000536B5">
        <w:rPr>
          <w:rFonts w:ascii="Times New Roman" w:hAnsi="Times New Roman"/>
          <w:sz w:val="24"/>
          <w:szCs w:val="24"/>
          <w:lang w:val="x-none"/>
        </w:rPr>
        <w:t xml:space="preserve">tolerated and corruption, fraud and collusion in the private sector </w:t>
      </w:r>
      <w:r w:rsidRPr="000536B5">
        <w:rPr>
          <w:rFonts w:ascii="Times New Roman" w:hAnsi="Times New Roman"/>
          <w:sz w:val="24"/>
          <w:szCs w:val="24"/>
          <w:lang w:val="en-ZA"/>
        </w:rPr>
        <w:t xml:space="preserve">will be </w:t>
      </w:r>
      <w:r w:rsidR="0014777A" w:rsidRPr="000536B5">
        <w:rPr>
          <w:rFonts w:ascii="Times New Roman" w:hAnsi="Times New Roman"/>
          <w:sz w:val="24"/>
          <w:szCs w:val="24"/>
          <w:lang w:val="x-none"/>
        </w:rPr>
        <w:t>fought with a similar intensity.</w:t>
      </w:r>
    </w:p>
    <w:p w14:paraId="495A0A47" w14:textId="77777777" w:rsidR="0014777A" w:rsidRPr="000536B5" w:rsidRDefault="00AD4C82"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en-ZA"/>
        </w:rPr>
        <w:t xml:space="preserve">The </w:t>
      </w:r>
      <w:r w:rsidR="0014777A" w:rsidRPr="000536B5">
        <w:rPr>
          <w:rFonts w:ascii="Times New Roman" w:hAnsi="Times New Roman"/>
          <w:sz w:val="24"/>
          <w:szCs w:val="24"/>
          <w:lang w:val="x-none"/>
        </w:rPr>
        <w:t xml:space="preserve">Commission of Inquiry into State Capture </w:t>
      </w:r>
      <w:r w:rsidRPr="000536B5">
        <w:rPr>
          <w:rFonts w:ascii="Times New Roman" w:hAnsi="Times New Roman"/>
          <w:sz w:val="24"/>
          <w:szCs w:val="24"/>
          <w:lang w:val="en-ZA"/>
        </w:rPr>
        <w:t xml:space="preserve">will be </w:t>
      </w:r>
      <w:r w:rsidR="0014777A" w:rsidRPr="000536B5">
        <w:rPr>
          <w:rFonts w:ascii="Times New Roman" w:hAnsi="Times New Roman"/>
          <w:sz w:val="24"/>
          <w:szCs w:val="24"/>
          <w:lang w:val="x-none"/>
        </w:rPr>
        <w:t>established to identify wrongdoers to restore public confidence in government.</w:t>
      </w:r>
    </w:p>
    <w:p w14:paraId="1E492C86" w14:textId="77777777" w:rsidR="00AD4C82" w:rsidRPr="000536B5" w:rsidRDefault="0014777A"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 xml:space="preserve">Law enforcement institutions should be strengthened and shielded from interference in carrying out </w:t>
      </w:r>
      <w:r w:rsidR="00AD4C82" w:rsidRPr="000536B5">
        <w:rPr>
          <w:rFonts w:ascii="Times New Roman" w:hAnsi="Times New Roman"/>
          <w:sz w:val="24"/>
          <w:szCs w:val="24"/>
          <w:lang w:val="x-none"/>
        </w:rPr>
        <w:t>the investigation and prosecution of all acts of corruption.</w:t>
      </w:r>
    </w:p>
    <w:p w14:paraId="783DC547" w14:textId="77777777" w:rsidR="0014777A" w:rsidRPr="000536B5" w:rsidRDefault="00AD4C82"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 xml:space="preserve">The leadership issues at the NPA will be </w:t>
      </w:r>
      <w:r w:rsidRPr="000536B5">
        <w:rPr>
          <w:rFonts w:ascii="Times New Roman" w:hAnsi="Times New Roman"/>
          <w:sz w:val="24"/>
          <w:szCs w:val="24"/>
          <w:lang w:val="en-ZA"/>
        </w:rPr>
        <w:t xml:space="preserve">attended to </w:t>
      </w:r>
      <w:r w:rsidRPr="000536B5">
        <w:rPr>
          <w:rFonts w:ascii="Times New Roman" w:hAnsi="Times New Roman"/>
          <w:sz w:val="24"/>
          <w:szCs w:val="24"/>
          <w:lang w:val="x-none"/>
        </w:rPr>
        <w:t xml:space="preserve">urgently to ensure that the institution is stabilised and able to perform its duties without fear, favour or prejudice. </w:t>
      </w:r>
    </w:p>
    <w:p w14:paraId="74C62243" w14:textId="77777777" w:rsidR="00AD4C82" w:rsidRPr="000536B5" w:rsidRDefault="00AD4C82" w:rsidP="000536B5">
      <w:pPr>
        <w:autoSpaceDE w:val="0"/>
        <w:autoSpaceDN w:val="0"/>
        <w:adjustRightInd w:val="0"/>
        <w:spacing w:line="360" w:lineRule="auto"/>
        <w:ind w:left="720"/>
        <w:rPr>
          <w:rFonts w:ascii="Times New Roman" w:hAnsi="Times New Roman"/>
          <w:bCs/>
          <w:sz w:val="24"/>
          <w:szCs w:val="24"/>
          <w:lang w:val="en-ZA"/>
        </w:rPr>
      </w:pPr>
    </w:p>
    <w:p w14:paraId="701D4CB6" w14:textId="77777777" w:rsidR="00E82389" w:rsidRPr="000536B5" w:rsidRDefault="00E82389"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On 18 March 2018, the Minister of Justice and Correctional Services presented an overview that reflected on the work undertaken in the past year (2017/18), as well as plans for 2018/19. To achieve its intention to deliver justice to all, the Department has placed considerable focus on transformation of the justice system in its entirety and of the legal profession as well. Priorities for the year ahead, therefore, include:</w:t>
      </w:r>
    </w:p>
    <w:p w14:paraId="2F14E35F" w14:textId="77777777" w:rsidR="00E82389" w:rsidRPr="000536B5" w:rsidRDefault="00E82389" w:rsidP="000536B5">
      <w:pPr>
        <w:pStyle w:val="ListParagraph"/>
        <w:numPr>
          <w:ilvl w:val="0"/>
          <w:numId w:val="18"/>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Finalising a policy to address the constitutional imperative of a single, integrated judicial system by migrating the administration of the Lower Courts to the Office of the Chief Justice.</w:t>
      </w:r>
    </w:p>
    <w:p w14:paraId="4F6373BA" w14:textId="77777777" w:rsidR="00E82389" w:rsidRPr="000536B5" w:rsidRDefault="00E82389" w:rsidP="000536B5">
      <w:pPr>
        <w:pStyle w:val="ListParagraph"/>
        <w:numPr>
          <w:ilvl w:val="0"/>
          <w:numId w:val="18"/>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Finalising a policy relating to judicial governance and court administration, which will be submitted to Cabinet for consideration.</w:t>
      </w:r>
    </w:p>
    <w:p w14:paraId="355B7399" w14:textId="77777777" w:rsidR="00E82389" w:rsidRPr="000536B5" w:rsidRDefault="00E82389" w:rsidP="000536B5">
      <w:pPr>
        <w:pStyle w:val="ListParagraph"/>
        <w:numPr>
          <w:ilvl w:val="0"/>
          <w:numId w:val="18"/>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The systematic development of a new body of law that is steeped in constitutional values as part of the Renaissance Project. </w:t>
      </w:r>
    </w:p>
    <w:p w14:paraId="106E83EF" w14:textId="77777777" w:rsidR="00E82389" w:rsidRPr="000536B5" w:rsidRDefault="00E82389" w:rsidP="000536B5">
      <w:pPr>
        <w:pStyle w:val="ListParagraph"/>
        <w:numPr>
          <w:ilvl w:val="0"/>
          <w:numId w:val="18"/>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Overhauling the Magistrate’s Courts Act, 1944, as part of the Department’s broader transformation agenda.</w:t>
      </w:r>
    </w:p>
    <w:p w14:paraId="7AC82902" w14:textId="77777777" w:rsidR="00E82389" w:rsidRPr="000536B5" w:rsidRDefault="00E82389" w:rsidP="000536B5">
      <w:pPr>
        <w:pStyle w:val="ListParagraph"/>
        <w:numPr>
          <w:ilvl w:val="0"/>
          <w:numId w:val="18"/>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Developing a policy and legislative framework for community courts and for the best use of community advice offices, as mechanisms that will enhance access to justice. </w:t>
      </w:r>
    </w:p>
    <w:p w14:paraId="6BDA32FA" w14:textId="77777777" w:rsidR="00E82389" w:rsidRPr="000536B5" w:rsidRDefault="00E82389" w:rsidP="000536B5">
      <w:pPr>
        <w:pStyle w:val="ListParagraph"/>
        <w:numPr>
          <w:ilvl w:val="0"/>
          <w:numId w:val="18"/>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Continuing to establish dedicated sexual offences courts that meet the blueprint approved for these courts in 2013. In addition, intermediaries and court preparation officers will continue to be appointed to improve the services for victims of sexual offences.</w:t>
      </w:r>
    </w:p>
    <w:p w14:paraId="2CE28766" w14:textId="77777777" w:rsidR="00E82389" w:rsidRPr="000536B5" w:rsidRDefault="00E82389" w:rsidP="000536B5">
      <w:pPr>
        <w:pStyle w:val="ListParagraph"/>
        <w:numPr>
          <w:ilvl w:val="0"/>
          <w:numId w:val="18"/>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Upgrading 45 regional court</w:t>
      </w:r>
      <w:r w:rsidR="001A7F0F" w:rsidRPr="000536B5">
        <w:rPr>
          <w:rFonts w:ascii="Times New Roman" w:hAnsi="Times New Roman"/>
          <w:sz w:val="24"/>
          <w:szCs w:val="24"/>
        </w:rPr>
        <w:t>s</w:t>
      </w:r>
      <w:r w:rsidRPr="000536B5">
        <w:rPr>
          <w:rFonts w:ascii="Times New Roman" w:hAnsi="Times New Roman"/>
          <w:sz w:val="24"/>
          <w:szCs w:val="24"/>
        </w:rPr>
        <w:t xml:space="preserve"> including their security, ICT platforms and other enablers, to enhance efficiency.</w:t>
      </w:r>
    </w:p>
    <w:p w14:paraId="09712129" w14:textId="77777777" w:rsidR="00E82389" w:rsidRPr="000536B5" w:rsidRDefault="00E82389" w:rsidP="000536B5">
      <w:pPr>
        <w:pStyle w:val="ListParagraph"/>
        <w:numPr>
          <w:ilvl w:val="0"/>
          <w:numId w:val="18"/>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Continuing the process of aligning court jurisdictional boundaries with that of </w:t>
      </w:r>
      <w:r w:rsidR="00BA676A" w:rsidRPr="000536B5">
        <w:rPr>
          <w:rFonts w:ascii="Times New Roman" w:hAnsi="Times New Roman"/>
          <w:sz w:val="24"/>
          <w:szCs w:val="24"/>
        </w:rPr>
        <w:t xml:space="preserve">the applicable </w:t>
      </w:r>
      <w:r w:rsidRPr="000536B5">
        <w:rPr>
          <w:rFonts w:ascii="Times New Roman" w:hAnsi="Times New Roman"/>
          <w:sz w:val="24"/>
          <w:szCs w:val="24"/>
        </w:rPr>
        <w:t xml:space="preserve">municipal and provincial boundaries. </w:t>
      </w:r>
      <w:r w:rsidR="00BA676A" w:rsidRPr="000536B5">
        <w:rPr>
          <w:rFonts w:ascii="Times New Roman" w:hAnsi="Times New Roman"/>
          <w:sz w:val="24"/>
          <w:szCs w:val="24"/>
        </w:rPr>
        <w:t>Ro</w:t>
      </w:r>
      <w:r w:rsidRPr="000536B5">
        <w:rPr>
          <w:rFonts w:ascii="Times New Roman" w:hAnsi="Times New Roman"/>
          <w:sz w:val="24"/>
          <w:szCs w:val="24"/>
        </w:rPr>
        <w:t xml:space="preserve">llout to </w:t>
      </w:r>
      <w:r w:rsidR="00BA676A" w:rsidRPr="000536B5">
        <w:rPr>
          <w:rFonts w:ascii="Times New Roman" w:hAnsi="Times New Roman"/>
          <w:sz w:val="24"/>
          <w:szCs w:val="24"/>
        </w:rPr>
        <w:t xml:space="preserve">the </w:t>
      </w:r>
      <w:r w:rsidRPr="000536B5">
        <w:rPr>
          <w:rFonts w:ascii="Times New Roman" w:hAnsi="Times New Roman"/>
          <w:sz w:val="24"/>
          <w:szCs w:val="24"/>
        </w:rPr>
        <w:t>Western Cape is targeted for 2018/19.</w:t>
      </w:r>
    </w:p>
    <w:p w14:paraId="5411D1D9" w14:textId="77777777" w:rsidR="00E82389" w:rsidRPr="000536B5" w:rsidRDefault="00E82389" w:rsidP="000536B5">
      <w:pPr>
        <w:pStyle w:val="ListParagraph"/>
        <w:numPr>
          <w:ilvl w:val="0"/>
          <w:numId w:val="18"/>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Continuing to build, upgrade and maintain the court infrastructure. The construction of the Mpumalanga High Court is almost complete and there are plans to expand the Durban High Court. New Magistrates’ courts in Plettenberg Bay, Booysens and Dimbaza are to be completed this year as well.</w:t>
      </w:r>
    </w:p>
    <w:p w14:paraId="4AAC5543" w14:textId="77777777" w:rsidR="00E82389" w:rsidRPr="000536B5" w:rsidRDefault="00E82389" w:rsidP="000536B5">
      <w:pPr>
        <w:pStyle w:val="ListParagraph"/>
        <w:numPr>
          <w:ilvl w:val="0"/>
          <w:numId w:val="18"/>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Improving the various family law services provided at Magistrates’ Courts. </w:t>
      </w:r>
    </w:p>
    <w:p w14:paraId="504FC69A" w14:textId="77777777" w:rsidR="00E82389" w:rsidRPr="000536B5" w:rsidRDefault="00E82389" w:rsidP="000536B5">
      <w:pPr>
        <w:pStyle w:val="ListParagraph"/>
        <w:numPr>
          <w:ilvl w:val="0"/>
          <w:numId w:val="18"/>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Investigating the regulation of Alternative Dispute Resolution Mechanisms (ADRM).</w:t>
      </w:r>
    </w:p>
    <w:p w14:paraId="1F82E4EE" w14:textId="77777777" w:rsidR="00E82389" w:rsidRPr="000536B5" w:rsidRDefault="00E82389" w:rsidP="000536B5">
      <w:pPr>
        <w:pStyle w:val="ListParagraph"/>
        <w:numPr>
          <w:ilvl w:val="0"/>
          <w:numId w:val="18"/>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Drafting an accountability structure as envisaged in section 22(5) of the National Prosecuting Authority Act</w:t>
      </w:r>
      <w:r w:rsidR="00BA676A" w:rsidRPr="000536B5">
        <w:rPr>
          <w:rFonts w:ascii="Times New Roman" w:hAnsi="Times New Roman"/>
          <w:sz w:val="24"/>
          <w:szCs w:val="24"/>
        </w:rPr>
        <w:t>, 1998</w:t>
      </w:r>
      <w:r w:rsidRPr="000536B5">
        <w:rPr>
          <w:rFonts w:ascii="Times New Roman" w:hAnsi="Times New Roman"/>
          <w:sz w:val="24"/>
          <w:szCs w:val="24"/>
        </w:rPr>
        <w:t>.</w:t>
      </w:r>
    </w:p>
    <w:p w14:paraId="7B952FE9" w14:textId="77777777" w:rsidR="00E82389" w:rsidRPr="000536B5" w:rsidRDefault="00E82389" w:rsidP="000536B5">
      <w:pPr>
        <w:pStyle w:val="ListParagraph"/>
        <w:numPr>
          <w:ilvl w:val="0"/>
          <w:numId w:val="18"/>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Ensuring the necessary infrastructure for the Commission of Inquiry into State Capture, Corruption and Fraud in the Public Sector, including organs of state, to b</w:t>
      </w:r>
      <w:r w:rsidR="00093565" w:rsidRPr="000536B5">
        <w:rPr>
          <w:rFonts w:ascii="Times New Roman" w:hAnsi="Times New Roman"/>
          <w:sz w:val="24"/>
          <w:szCs w:val="24"/>
        </w:rPr>
        <w:t>e able to perform its functions.</w:t>
      </w:r>
    </w:p>
    <w:p w14:paraId="255BF95A" w14:textId="77777777" w:rsidR="00093565" w:rsidRPr="000536B5" w:rsidRDefault="00093565" w:rsidP="000536B5">
      <w:pPr>
        <w:autoSpaceDE w:val="0"/>
        <w:autoSpaceDN w:val="0"/>
        <w:adjustRightInd w:val="0"/>
        <w:spacing w:line="360" w:lineRule="auto"/>
        <w:rPr>
          <w:rFonts w:ascii="Times New Roman" w:hAnsi="Times New Roman"/>
          <w:sz w:val="24"/>
          <w:szCs w:val="24"/>
        </w:rPr>
      </w:pPr>
    </w:p>
    <w:p w14:paraId="5479C756" w14:textId="77777777" w:rsidR="00093565" w:rsidRPr="000536B5" w:rsidRDefault="00093565" w:rsidP="000536B5">
      <w:pPr>
        <w:autoSpaceDE w:val="0"/>
        <w:autoSpaceDN w:val="0"/>
        <w:adjustRightInd w:val="0"/>
        <w:spacing w:line="360" w:lineRule="auto"/>
        <w:rPr>
          <w:rFonts w:ascii="Times New Roman" w:hAnsi="Times New Roman"/>
          <w:sz w:val="24"/>
          <w:szCs w:val="24"/>
        </w:rPr>
      </w:pPr>
    </w:p>
    <w:p w14:paraId="5EE11FAF" w14:textId="77777777" w:rsidR="00D32E7F" w:rsidRPr="000536B5" w:rsidRDefault="00BA676A" w:rsidP="000536B5">
      <w:pPr>
        <w:numPr>
          <w:ilvl w:val="0"/>
          <w:numId w:val="1"/>
        </w:numPr>
        <w:spacing w:line="360" w:lineRule="auto"/>
        <w:rPr>
          <w:rFonts w:ascii="Times New Roman" w:hAnsi="Times New Roman"/>
          <w:b/>
          <w:sz w:val="24"/>
          <w:szCs w:val="24"/>
        </w:rPr>
      </w:pPr>
      <w:r w:rsidRPr="000536B5">
        <w:rPr>
          <w:rFonts w:ascii="Times New Roman" w:hAnsi="Times New Roman"/>
          <w:b/>
          <w:sz w:val="24"/>
          <w:szCs w:val="24"/>
        </w:rPr>
        <w:t>Spending priorities for</w:t>
      </w:r>
      <w:r w:rsidR="0019464E" w:rsidRPr="000536B5">
        <w:rPr>
          <w:rFonts w:ascii="Times New Roman" w:hAnsi="Times New Roman"/>
          <w:b/>
          <w:sz w:val="24"/>
          <w:szCs w:val="24"/>
        </w:rPr>
        <w:t xml:space="preserve"> </w:t>
      </w:r>
      <w:r w:rsidRPr="000536B5">
        <w:rPr>
          <w:rFonts w:ascii="Times New Roman" w:hAnsi="Times New Roman"/>
          <w:b/>
          <w:sz w:val="24"/>
          <w:szCs w:val="24"/>
        </w:rPr>
        <w:t xml:space="preserve">the </w:t>
      </w:r>
      <w:r w:rsidR="0019464E" w:rsidRPr="000536B5">
        <w:rPr>
          <w:rFonts w:ascii="Times New Roman" w:hAnsi="Times New Roman"/>
          <w:b/>
          <w:sz w:val="24"/>
          <w:szCs w:val="24"/>
        </w:rPr>
        <w:t>2018 MTEF</w:t>
      </w:r>
    </w:p>
    <w:p w14:paraId="7D89568F" w14:textId="77777777" w:rsidR="0019464E" w:rsidRPr="000536B5" w:rsidRDefault="0019464E" w:rsidP="000536B5">
      <w:pPr>
        <w:spacing w:line="360" w:lineRule="auto"/>
        <w:ind w:left="375"/>
        <w:rPr>
          <w:rFonts w:ascii="Times New Roman" w:hAnsi="Times New Roman"/>
          <w:b/>
          <w:sz w:val="24"/>
          <w:szCs w:val="24"/>
        </w:rPr>
      </w:pPr>
    </w:p>
    <w:p w14:paraId="18CAB1EC" w14:textId="77777777" w:rsidR="006D75D6" w:rsidRPr="000536B5" w:rsidRDefault="006D75D6"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The following </w:t>
      </w:r>
      <w:r w:rsidR="00BA676A" w:rsidRPr="000536B5">
        <w:rPr>
          <w:rFonts w:ascii="Times New Roman" w:hAnsi="Times New Roman"/>
          <w:sz w:val="24"/>
          <w:szCs w:val="24"/>
        </w:rPr>
        <w:t xml:space="preserve">is </w:t>
      </w:r>
      <w:r w:rsidRPr="000536B5">
        <w:rPr>
          <w:rFonts w:ascii="Times New Roman" w:hAnsi="Times New Roman"/>
          <w:sz w:val="24"/>
          <w:szCs w:val="24"/>
        </w:rPr>
        <w:t>prioritised:</w:t>
      </w:r>
    </w:p>
    <w:p w14:paraId="33187BE2" w14:textId="77777777" w:rsidR="006D75D6" w:rsidRPr="000536B5" w:rsidRDefault="006D75D6" w:rsidP="000536B5">
      <w:pPr>
        <w:pStyle w:val="ListParagraph"/>
        <w:numPr>
          <w:ilvl w:val="0"/>
          <w:numId w:val="18"/>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The Justice Department’s work is closely aligned with the NDP’s vision that by 2030, all South Africans should feel safe, and similarly with Outcome 3 ‘All people in South Africa are and feel safe’. Over the medium term, the Departments intends to strengthen efforts to transform the justice system by: </w:t>
      </w:r>
      <w:r w:rsidR="00BA676A" w:rsidRPr="000536B5">
        <w:rPr>
          <w:rFonts w:ascii="Times New Roman" w:hAnsi="Times New Roman"/>
          <w:sz w:val="24"/>
          <w:szCs w:val="24"/>
        </w:rPr>
        <w:t>d</w:t>
      </w:r>
      <w:r w:rsidRPr="000536B5">
        <w:rPr>
          <w:rFonts w:ascii="Times New Roman" w:hAnsi="Times New Roman"/>
          <w:sz w:val="24"/>
          <w:szCs w:val="24"/>
        </w:rPr>
        <w:t>eveloping and implementing policies that will bring about improved access to justice; improving the efficiency of the criminal justice system; strengthening the capacity of the State to manage litigation; and protecting vulnerable groups.</w:t>
      </w:r>
    </w:p>
    <w:p w14:paraId="4D555C13" w14:textId="77777777" w:rsidR="00434030" w:rsidRPr="000536B5" w:rsidRDefault="00434030" w:rsidP="000536B5">
      <w:pPr>
        <w:pStyle w:val="ListParagraph"/>
        <w:numPr>
          <w:ilvl w:val="0"/>
          <w:numId w:val="18"/>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As the delivery of justice services is labour intensive, spending on compensation of employees remains the Department’s main cost driver. </w:t>
      </w:r>
      <w:r w:rsidR="00BA676A" w:rsidRPr="000536B5">
        <w:rPr>
          <w:rFonts w:ascii="Times New Roman" w:hAnsi="Times New Roman"/>
          <w:sz w:val="24"/>
          <w:szCs w:val="24"/>
        </w:rPr>
        <w:t>Still</w:t>
      </w:r>
      <w:r w:rsidRPr="000536B5">
        <w:rPr>
          <w:rFonts w:ascii="Times New Roman" w:hAnsi="Times New Roman"/>
          <w:sz w:val="24"/>
          <w:szCs w:val="24"/>
        </w:rPr>
        <w:t xml:space="preserve">, </w:t>
      </w:r>
      <w:r w:rsidR="008F146A" w:rsidRPr="000536B5">
        <w:rPr>
          <w:rFonts w:ascii="Times New Roman" w:hAnsi="Times New Roman"/>
          <w:sz w:val="24"/>
          <w:szCs w:val="24"/>
        </w:rPr>
        <w:t xml:space="preserve">the number of </w:t>
      </w:r>
      <w:r w:rsidR="00BA676A" w:rsidRPr="000536B5">
        <w:rPr>
          <w:rFonts w:ascii="Times New Roman" w:hAnsi="Times New Roman"/>
          <w:sz w:val="24"/>
          <w:szCs w:val="24"/>
        </w:rPr>
        <w:t xml:space="preserve">Justice officials </w:t>
      </w:r>
      <w:r w:rsidRPr="000536B5">
        <w:rPr>
          <w:rFonts w:ascii="Times New Roman" w:hAnsi="Times New Roman"/>
          <w:sz w:val="24"/>
          <w:szCs w:val="24"/>
        </w:rPr>
        <w:t xml:space="preserve">is expected to decrease by 206 over the MTEF in line with the expenditure ceiling for </w:t>
      </w:r>
      <w:r w:rsidR="00BA676A" w:rsidRPr="000536B5">
        <w:rPr>
          <w:rFonts w:ascii="Times New Roman" w:hAnsi="Times New Roman"/>
          <w:sz w:val="24"/>
          <w:szCs w:val="24"/>
        </w:rPr>
        <w:t>this item</w:t>
      </w:r>
      <w:r w:rsidRPr="000536B5">
        <w:rPr>
          <w:rFonts w:ascii="Times New Roman" w:hAnsi="Times New Roman"/>
          <w:sz w:val="24"/>
          <w:szCs w:val="24"/>
        </w:rPr>
        <w:t>. A review committee has been established to consider the filling of critical posts.</w:t>
      </w:r>
    </w:p>
    <w:p w14:paraId="5EBA2FF9" w14:textId="77777777" w:rsidR="00434030" w:rsidRPr="000536B5" w:rsidRDefault="00434030" w:rsidP="000536B5">
      <w:pPr>
        <w:pStyle w:val="ListParagraph"/>
        <w:numPr>
          <w:ilvl w:val="0"/>
          <w:numId w:val="18"/>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The construction of the Mpumalanga High Court is expected to be completed this year at an estimated cost of R1.2 billion. To operationalise this court, R41.8 million </w:t>
      </w:r>
      <w:r w:rsidR="008F146A" w:rsidRPr="000536B5">
        <w:rPr>
          <w:rFonts w:ascii="Times New Roman" w:hAnsi="Times New Roman"/>
          <w:sz w:val="24"/>
          <w:szCs w:val="24"/>
        </w:rPr>
        <w:t>is</w:t>
      </w:r>
      <w:r w:rsidRPr="000536B5">
        <w:rPr>
          <w:rFonts w:ascii="Times New Roman" w:hAnsi="Times New Roman"/>
          <w:sz w:val="24"/>
          <w:szCs w:val="24"/>
        </w:rPr>
        <w:t xml:space="preserve"> reprioritised over the MTEF period to fund </w:t>
      </w:r>
      <w:r w:rsidR="008F146A" w:rsidRPr="000536B5">
        <w:rPr>
          <w:rFonts w:ascii="Times New Roman" w:hAnsi="Times New Roman"/>
          <w:sz w:val="24"/>
          <w:szCs w:val="24"/>
        </w:rPr>
        <w:t>prosecutorial</w:t>
      </w:r>
      <w:r w:rsidRPr="000536B5">
        <w:rPr>
          <w:rFonts w:ascii="Times New Roman" w:hAnsi="Times New Roman"/>
          <w:sz w:val="24"/>
          <w:szCs w:val="24"/>
        </w:rPr>
        <w:t xml:space="preserve"> capacity and legal defenders at that court. In addition, R79.4 million is transferred to the Office of the Chief Justice over t</w:t>
      </w:r>
      <w:r w:rsidR="008F146A" w:rsidRPr="000536B5">
        <w:rPr>
          <w:rFonts w:ascii="Times New Roman" w:hAnsi="Times New Roman"/>
          <w:sz w:val="24"/>
          <w:szCs w:val="24"/>
        </w:rPr>
        <w:t>h</w:t>
      </w:r>
      <w:r w:rsidRPr="000536B5">
        <w:rPr>
          <w:rFonts w:ascii="Times New Roman" w:hAnsi="Times New Roman"/>
          <w:sz w:val="24"/>
          <w:szCs w:val="24"/>
        </w:rPr>
        <w:t>e medium term</w:t>
      </w:r>
      <w:r w:rsidR="00BA676A" w:rsidRPr="000536B5">
        <w:rPr>
          <w:rFonts w:ascii="Times New Roman" w:hAnsi="Times New Roman"/>
          <w:sz w:val="24"/>
          <w:szCs w:val="24"/>
        </w:rPr>
        <w:t xml:space="preserve"> for judicial appointments. A</w:t>
      </w:r>
      <w:r w:rsidRPr="000536B5">
        <w:rPr>
          <w:rFonts w:ascii="Times New Roman" w:hAnsi="Times New Roman"/>
          <w:sz w:val="24"/>
          <w:szCs w:val="24"/>
        </w:rPr>
        <w:t xml:space="preserve"> further R36 million </w:t>
      </w:r>
      <w:r w:rsidR="00BA676A" w:rsidRPr="000536B5">
        <w:rPr>
          <w:rFonts w:ascii="Times New Roman" w:hAnsi="Times New Roman"/>
          <w:sz w:val="24"/>
          <w:szCs w:val="24"/>
        </w:rPr>
        <w:t xml:space="preserve">is reprioritised </w:t>
      </w:r>
      <w:r w:rsidRPr="000536B5">
        <w:rPr>
          <w:rFonts w:ascii="Times New Roman" w:hAnsi="Times New Roman"/>
          <w:sz w:val="24"/>
          <w:szCs w:val="24"/>
        </w:rPr>
        <w:t>for consequential costs arising from the appointments.</w:t>
      </w:r>
    </w:p>
    <w:p w14:paraId="27CF52F4" w14:textId="77777777" w:rsidR="008F146A" w:rsidRPr="000536B5" w:rsidRDefault="00434030" w:rsidP="000536B5">
      <w:pPr>
        <w:pStyle w:val="ListParagraph"/>
        <w:numPr>
          <w:ilvl w:val="0"/>
          <w:numId w:val="18"/>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The Department leads the Integrated Justice System </w:t>
      </w:r>
      <w:r w:rsidR="00BA676A" w:rsidRPr="000536B5">
        <w:rPr>
          <w:rFonts w:ascii="Times New Roman" w:hAnsi="Times New Roman"/>
          <w:sz w:val="24"/>
          <w:szCs w:val="24"/>
        </w:rPr>
        <w:t xml:space="preserve">(IJS) </w:t>
      </w:r>
      <w:r w:rsidRPr="000536B5">
        <w:rPr>
          <w:rFonts w:ascii="Times New Roman" w:hAnsi="Times New Roman"/>
          <w:sz w:val="24"/>
          <w:szCs w:val="24"/>
        </w:rPr>
        <w:t>programme for the JCPS Cluster</w:t>
      </w:r>
      <w:r w:rsidR="00BA676A" w:rsidRPr="000536B5">
        <w:rPr>
          <w:rFonts w:ascii="Times New Roman" w:hAnsi="Times New Roman"/>
          <w:sz w:val="24"/>
          <w:szCs w:val="24"/>
        </w:rPr>
        <w:t xml:space="preserve">. There </w:t>
      </w:r>
      <w:r w:rsidRPr="000536B5">
        <w:rPr>
          <w:rFonts w:ascii="Times New Roman" w:hAnsi="Times New Roman"/>
          <w:sz w:val="24"/>
          <w:szCs w:val="24"/>
        </w:rPr>
        <w:t xml:space="preserve">has been significant progress in recent years in </w:t>
      </w:r>
      <w:r w:rsidR="00BA676A" w:rsidRPr="000536B5">
        <w:rPr>
          <w:rFonts w:ascii="Times New Roman" w:hAnsi="Times New Roman"/>
          <w:sz w:val="24"/>
          <w:szCs w:val="24"/>
        </w:rPr>
        <w:t xml:space="preserve">developing </w:t>
      </w:r>
      <w:r w:rsidRPr="000536B5">
        <w:rPr>
          <w:rFonts w:ascii="Times New Roman" w:hAnsi="Times New Roman"/>
          <w:sz w:val="24"/>
          <w:szCs w:val="24"/>
        </w:rPr>
        <w:t xml:space="preserve">systems and </w:t>
      </w:r>
      <w:r w:rsidR="00BA676A" w:rsidRPr="000536B5">
        <w:rPr>
          <w:rFonts w:ascii="Times New Roman" w:hAnsi="Times New Roman"/>
          <w:sz w:val="24"/>
          <w:szCs w:val="24"/>
        </w:rPr>
        <w:t xml:space="preserve">also establishing </w:t>
      </w:r>
      <w:r w:rsidRPr="000536B5">
        <w:rPr>
          <w:rFonts w:ascii="Times New Roman" w:hAnsi="Times New Roman"/>
          <w:sz w:val="24"/>
          <w:szCs w:val="24"/>
        </w:rPr>
        <w:t>connectivity to share docket and case information betwe</w:t>
      </w:r>
      <w:r w:rsidR="008F146A" w:rsidRPr="000536B5">
        <w:rPr>
          <w:rFonts w:ascii="Times New Roman" w:hAnsi="Times New Roman"/>
          <w:sz w:val="24"/>
          <w:szCs w:val="24"/>
        </w:rPr>
        <w:t>en JCPS Cluster departments. A D</w:t>
      </w:r>
      <w:r w:rsidRPr="000536B5">
        <w:rPr>
          <w:rFonts w:ascii="Times New Roman" w:hAnsi="Times New Roman"/>
          <w:sz w:val="24"/>
          <w:szCs w:val="24"/>
        </w:rPr>
        <w:t>igital</w:t>
      </w:r>
      <w:r w:rsidR="008F146A" w:rsidRPr="000536B5">
        <w:rPr>
          <w:rFonts w:ascii="Times New Roman" w:hAnsi="Times New Roman"/>
          <w:sz w:val="24"/>
          <w:szCs w:val="24"/>
        </w:rPr>
        <w:t xml:space="preserve"> Transformation S</w:t>
      </w:r>
      <w:r w:rsidRPr="000536B5">
        <w:rPr>
          <w:rFonts w:ascii="Times New Roman" w:hAnsi="Times New Roman"/>
          <w:sz w:val="24"/>
          <w:szCs w:val="24"/>
        </w:rPr>
        <w:t>trategy was prepared in 2017/18 outlining several initiatives to modernise the criminal justice system through technology solutions</w:t>
      </w:r>
      <w:r w:rsidR="008F146A" w:rsidRPr="000536B5">
        <w:rPr>
          <w:rFonts w:ascii="Times New Roman" w:hAnsi="Times New Roman"/>
          <w:sz w:val="24"/>
          <w:szCs w:val="24"/>
        </w:rPr>
        <w:t>. The Strategy will drive spending in the Auxiliary and Associated Services</w:t>
      </w:r>
      <w:r w:rsidR="00BA676A" w:rsidRPr="000536B5">
        <w:rPr>
          <w:rFonts w:ascii="Times New Roman" w:hAnsi="Times New Roman"/>
          <w:sz w:val="24"/>
          <w:szCs w:val="24"/>
        </w:rPr>
        <w:t>: Justice Modernisation sub-programme</w:t>
      </w:r>
      <w:r w:rsidR="008F146A" w:rsidRPr="000536B5">
        <w:rPr>
          <w:rFonts w:ascii="Times New Roman" w:hAnsi="Times New Roman"/>
          <w:sz w:val="24"/>
          <w:szCs w:val="24"/>
        </w:rPr>
        <w:t>.</w:t>
      </w:r>
    </w:p>
    <w:p w14:paraId="57AE18E8" w14:textId="77777777" w:rsidR="00434030" w:rsidRPr="000536B5" w:rsidRDefault="0019464E" w:rsidP="000536B5">
      <w:pPr>
        <w:pStyle w:val="ListParagraph"/>
        <w:numPr>
          <w:ilvl w:val="0"/>
          <w:numId w:val="18"/>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Transformation of State Legal Services requires </w:t>
      </w:r>
      <w:r w:rsidR="00BA676A" w:rsidRPr="000536B5">
        <w:rPr>
          <w:rFonts w:ascii="Times New Roman" w:hAnsi="Times New Roman"/>
          <w:sz w:val="24"/>
          <w:szCs w:val="24"/>
        </w:rPr>
        <w:t xml:space="preserve">the </w:t>
      </w:r>
      <w:r w:rsidRPr="000536B5">
        <w:rPr>
          <w:rFonts w:ascii="Times New Roman" w:hAnsi="Times New Roman"/>
          <w:sz w:val="24"/>
          <w:szCs w:val="24"/>
        </w:rPr>
        <w:t xml:space="preserve">finalisation of policies aimed at lowering the cost of litigation, establishing capacity to handle complex legal matters and ensuring </w:t>
      </w:r>
      <w:r w:rsidR="00BA676A" w:rsidRPr="000536B5">
        <w:rPr>
          <w:rFonts w:ascii="Times New Roman" w:hAnsi="Times New Roman"/>
          <w:sz w:val="24"/>
          <w:szCs w:val="24"/>
        </w:rPr>
        <w:t xml:space="preserve">that </w:t>
      </w:r>
      <w:r w:rsidRPr="000536B5">
        <w:rPr>
          <w:rFonts w:ascii="Times New Roman" w:hAnsi="Times New Roman"/>
          <w:sz w:val="24"/>
          <w:szCs w:val="24"/>
        </w:rPr>
        <w:t xml:space="preserve">the Office of the State Attorney is run efficiently. Activities related to this transformation project are funded through the State Legal Services programme. </w:t>
      </w:r>
    </w:p>
    <w:p w14:paraId="4CFE53F2" w14:textId="77777777" w:rsidR="008F146A" w:rsidRPr="000536B5" w:rsidRDefault="008F146A" w:rsidP="000536B5">
      <w:pPr>
        <w:pStyle w:val="ListParagraph"/>
        <w:numPr>
          <w:ilvl w:val="0"/>
          <w:numId w:val="18"/>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The Department remains committed to combatting racism and xenophobia and protecting vulnerable groups. The National Action Plan is expected to </w:t>
      </w:r>
      <w:r w:rsidR="00821FA7">
        <w:rPr>
          <w:rFonts w:ascii="Times New Roman" w:hAnsi="Times New Roman"/>
          <w:sz w:val="24"/>
          <w:szCs w:val="24"/>
        </w:rPr>
        <w:t xml:space="preserve">be </w:t>
      </w:r>
      <w:r w:rsidRPr="000536B5">
        <w:rPr>
          <w:rFonts w:ascii="Times New Roman" w:hAnsi="Times New Roman"/>
          <w:sz w:val="24"/>
          <w:szCs w:val="24"/>
        </w:rPr>
        <w:t xml:space="preserve">submitted to Cabinet for approval in 2018/19. Various awareness campaigns will be conducted over the medium term and </w:t>
      </w:r>
      <w:r w:rsidR="00BA676A" w:rsidRPr="000536B5">
        <w:rPr>
          <w:rFonts w:ascii="Times New Roman" w:hAnsi="Times New Roman"/>
          <w:sz w:val="24"/>
          <w:szCs w:val="24"/>
        </w:rPr>
        <w:t xml:space="preserve">this </w:t>
      </w:r>
      <w:r w:rsidRPr="000536B5">
        <w:rPr>
          <w:rFonts w:ascii="Times New Roman" w:hAnsi="Times New Roman"/>
          <w:sz w:val="24"/>
          <w:szCs w:val="24"/>
        </w:rPr>
        <w:t xml:space="preserve">will </w:t>
      </w:r>
      <w:r w:rsidR="00BA676A" w:rsidRPr="000536B5">
        <w:rPr>
          <w:rFonts w:ascii="Times New Roman" w:hAnsi="Times New Roman"/>
          <w:sz w:val="24"/>
          <w:szCs w:val="24"/>
        </w:rPr>
        <w:t xml:space="preserve">result in </w:t>
      </w:r>
      <w:r w:rsidR="00FE4868" w:rsidRPr="000536B5">
        <w:rPr>
          <w:rFonts w:ascii="Times New Roman" w:hAnsi="Times New Roman"/>
          <w:sz w:val="24"/>
          <w:szCs w:val="24"/>
        </w:rPr>
        <w:t xml:space="preserve">increased expenditure under the State Legal Services: </w:t>
      </w:r>
      <w:r w:rsidRPr="000536B5">
        <w:rPr>
          <w:rFonts w:ascii="Times New Roman" w:hAnsi="Times New Roman"/>
          <w:sz w:val="24"/>
          <w:szCs w:val="24"/>
        </w:rPr>
        <w:t>Constitutional Development sub-programme of the State Legal Services programme.</w:t>
      </w:r>
    </w:p>
    <w:p w14:paraId="53E758AF" w14:textId="77777777" w:rsidR="006D75D6" w:rsidRPr="000536B5" w:rsidRDefault="006D75D6" w:rsidP="000536B5">
      <w:pPr>
        <w:autoSpaceDE w:val="0"/>
        <w:autoSpaceDN w:val="0"/>
        <w:adjustRightInd w:val="0"/>
        <w:spacing w:line="360" w:lineRule="auto"/>
        <w:ind w:left="720"/>
        <w:rPr>
          <w:rFonts w:ascii="Times New Roman" w:hAnsi="Times New Roman"/>
          <w:b/>
          <w:sz w:val="24"/>
          <w:szCs w:val="24"/>
        </w:rPr>
      </w:pPr>
    </w:p>
    <w:p w14:paraId="6D420F62" w14:textId="77777777" w:rsidR="00093565" w:rsidRPr="000536B5" w:rsidRDefault="00093565" w:rsidP="000536B5">
      <w:pPr>
        <w:autoSpaceDE w:val="0"/>
        <w:autoSpaceDN w:val="0"/>
        <w:adjustRightInd w:val="0"/>
        <w:spacing w:line="360" w:lineRule="auto"/>
        <w:ind w:left="720"/>
        <w:rPr>
          <w:rFonts w:ascii="Times New Roman" w:hAnsi="Times New Roman"/>
          <w:b/>
          <w:sz w:val="24"/>
          <w:szCs w:val="24"/>
        </w:rPr>
      </w:pPr>
    </w:p>
    <w:p w14:paraId="1A550C54" w14:textId="77777777" w:rsidR="000B7663" w:rsidRPr="000536B5" w:rsidRDefault="0091059B" w:rsidP="000536B5">
      <w:pPr>
        <w:numPr>
          <w:ilvl w:val="0"/>
          <w:numId w:val="1"/>
        </w:numPr>
        <w:spacing w:line="360" w:lineRule="auto"/>
        <w:rPr>
          <w:rFonts w:ascii="Times New Roman" w:hAnsi="Times New Roman"/>
          <w:b/>
          <w:bCs/>
          <w:sz w:val="24"/>
          <w:szCs w:val="24"/>
          <w:lang w:val="en-ZA"/>
        </w:rPr>
      </w:pPr>
      <w:r w:rsidRPr="000536B5">
        <w:rPr>
          <w:rFonts w:ascii="Times New Roman" w:hAnsi="Times New Roman"/>
          <w:b/>
          <w:sz w:val="24"/>
          <w:szCs w:val="24"/>
        </w:rPr>
        <w:t>Department of Justice and Constitutional Development</w:t>
      </w:r>
    </w:p>
    <w:p w14:paraId="4BC6B161" w14:textId="77777777" w:rsidR="000B7663" w:rsidRPr="000536B5" w:rsidRDefault="000B7663" w:rsidP="000536B5">
      <w:pPr>
        <w:spacing w:line="360" w:lineRule="auto"/>
        <w:ind w:left="375"/>
        <w:rPr>
          <w:rFonts w:ascii="Times New Roman" w:hAnsi="Times New Roman"/>
          <w:b/>
          <w:sz w:val="24"/>
          <w:szCs w:val="24"/>
          <w:lang w:val="en-ZA"/>
        </w:rPr>
      </w:pPr>
    </w:p>
    <w:p w14:paraId="208FBF4A" w14:textId="77777777" w:rsidR="00481C55" w:rsidRPr="000536B5" w:rsidRDefault="00481C55" w:rsidP="000536B5">
      <w:pPr>
        <w:numPr>
          <w:ilvl w:val="1"/>
          <w:numId w:val="1"/>
        </w:numPr>
        <w:autoSpaceDE w:val="0"/>
        <w:autoSpaceDN w:val="0"/>
        <w:adjustRightInd w:val="0"/>
        <w:spacing w:line="360" w:lineRule="auto"/>
        <w:rPr>
          <w:rFonts w:ascii="Times New Roman" w:hAnsi="Times New Roman"/>
          <w:bCs/>
          <w:sz w:val="24"/>
          <w:szCs w:val="24"/>
        </w:rPr>
      </w:pPr>
      <w:r w:rsidRPr="000536B5">
        <w:rPr>
          <w:rFonts w:ascii="Times New Roman" w:hAnsi="Times New Roman"/>
          <w:sz w:val="24"/>
          <w:szCs w:val="24"/>
          <w:lang w:val="en-US"/>
        </w:rPr>
        <w:t>T</w:t>
      </w:r>
      <w:r w:rsidRPr="000536B5">
        <w:rPr>
          <w:rFonts w:ascii="Times New Roman" w:hAnsi="Times New Roman"/>
          <w:bCs/>
          <w:sz w:val="24"/>
          <w:szCs w:val="24"/>
        </w:rPr>
        <w:t xml:space="preserve">he Department has aligned its plans with the NDP to address, in particular, chapters 12 (Building safer communities) and 14 (Promoting accountability and fighting corruption). The Department also has a role to play in implementing chapters 11 (Social protection), 13 (Building a capable state) and 15 (Transforming society and uniting the country). </w:t>
      </w:r>
    </w:p>
    <w:p w14:paraId="45AA46AF" w14:textId="77777777" w:rsidR="00481C55" w:rsidRPr="000536B5" w:rsidRDefault="00481C55" w:rsidP="000536B5">
      <w:pPr>
        <w:autoSpaceDE w:val="0"/>
        <w:autoSpaceDN w:val="0"/>
        <w:adjustRightInd w:val="0"/>
        <w:spacing w:line="360" w:lineRule="auto"/>
        <w:ind w:left="720"/>
        <w:rPr>
          <w:rFonts w:ascii="Times New Roman" w:hAnsi="Times New Roman"/>
          <w:sz w:val="24"/>
          <w:szCs w:val="24"/>
        </w:rPr>
      </w:pPr>
    </w:p>
    <w:p w14:paraId="30668862" w14:textId="77777777" w:rsidR="008D6474" w:rsidRPr="000536B5" w:rsidRDefault="008D6474" w:rsidP="000536B5">
      <w:pPr>
        <w:numPr>
          <w:ilvl w:val="1"/>
          <w:numId w:val="1"/>
        </w:numPr>
        <w:autoSpaceDE w:val="0"/>
        <w:autoSpaceDN w:val="0"/>
        <w:adjustRightInd w:val="0"/>
        <w:spacing w:line="360" w:lineRule="auto"/>
        <w:rPr>
          <w:rFonts w:ascii="Times New Roman" w:hAnsi="Times New Roman"/>
          <w:bCs/>
          <w:sz w:val="24"/>
          <w:szCs w:val="24"/>
        </w:rPr>
      </w:pPr>
      <w:r w:rsidRPr="000536B5">
        <w:rPr>
          <w:rFonts w:ascii="Times New Roman" w:hAnsi="Times New Roman"/>
          <w:sz w:val="24"/>
          <w:szCs w:val="24"/>
        </w:rPr>
        <w:t>T</w:t>
      </w:r>
      <w:r w:rsidR="00481C55" w:rsidRPr="000536B5">
        <w:rPr>
          <w:rFonts w:ascii="Times New Roman" w:hAnsi="Times New Roman"/>
          <w:sz w:val="24"/>
          <w:szCs w:val="24"/>
        </w:rPr>
        <w:t xml:space="preserve">he Department </w:t>
      </w:r>
      <w:r w:rsidR="008F2F99" w:rsidRPr="000536B5">
        <w:rPr>
          <w:rFonts w:ascii="Times New Roman" w:hAnsi="Times New Roman"/>
          <w:sz w:val="24"/>
          <w:szCs w:val="24"/>
        </w:rPr>
        <w:t xml:space="preserve">continues to focus on </w:t>
      </w:r>
      <w:r w:rsidR="00690218" w:rsidRPr="000536B5">
        <w:rPr>
          <w:rFonts w:ascii="Times New Roman" w:hAnsi="Times New Roman"/>
          <w:sz w:val="24"/>
          <w:szCs w:val="24"/>
        </w:rPr>
        <w:t xml:space="preserve">the following </w:t>
      </w:r>
      <w:r w:rsidR="00C057B2" w:rsidRPr="000536B5">
        <w:rPr>
          <w:rFonts w:ascii="Times New Roman" w:hAnsi="Times New Roman"/>
          <w:sz w:val="24"/>
          <w:szCs w:val="24"/>
        </w:rPr>
        <w:t>four transformational themes</w:t>
      </w:r>
      <w:r w:rsidR="006F7D5C" w:rsidRPr="000536B5">
        <w:rPr>
          <w:rFonts w:ascii="Times New Roman" w:hAnsi="Times New Roman"/>
          <w:sz w:val="24"/>
          <w:szCs w:val="24"/>
        </w:rPr>
        <w:t xml:space="preserve"> adopted in </w:t>
      </w:r>
      <w:r w:rsidR="00347718" w:rsidRPr="000536B5">
        <w:rPr>
          <w:rFonts w:ascii="Times New Roman" w:hAnsi="Times New Roman"/>
          <w:sz w:val="24"/>
          <w:szCs w:val="24"/>
        </w:rPr>
        <w:t xml:space="preserve">the </w:t>
      </w:r>
      <w:r w:rsidR="006F7D5C" w:rsidRPr="000536B5">
        <w:rPr>
          <w:rFonts w:ascii="Times New Roman" w:hAnsi="Times New Roman"/>
          <w:sz w:val="24"/>
          <w:szCs w:val="24"/>
        </w:rPr>
        <w:t>2017/18 planning cycle</w:t>
      </w:r>
      <w:r w:rsidRPr="000536B5">
        <w:rPr>
          <w:rFonts w:ascii="Times New Roman" w:hAnsi="Times New Roman"/>
          <w:sz w:val="24"/>
          <w:szCs w:val="24"/>
        </w:rPr>
        <w:t>:</w:t>
      </w:r>
    </w:p>
    <w:p w14:paraId="688AE526" w14:textId="77777777" w:rsidR="00481C55" w:rsidRPr="000536B5" w:rsidRDefault="00C057B2" w:rsidP="000536B5">
      <w:pPr>
        <w:pStyle w:val="ListParagraph"/>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The t</w:t>
      </w:r>
      <w:r w:rsidR="00481C55" w:rsidRPr="000536B5">
        <w:rPr>
          <w:rFonts w:ascii="Times New Roman" w:hAnsi="Times New Roman"/>
          <w:bCs/>
          <w:sz w:val="24"/>
          <w:szCs w:val="24"/>
        </w:rPr>
        <w:t>ransformation of the legal profession and mechanism for access to j</w:t>
      </w:r>
      <w:r w:rsidR="00C22C09" w:rsidRPr="000536B5">
        <w:rPr>
          <w:rFonts w:ascii="Times New Roman" w:hAnsi="Times New Roman"/>
          <w:bCs/>
          <w:sz w:val="24"/>
          <w:szCs w:val="24"/>
        </w:rPr>
        <w:t>ustice for all.</w:t>
      </w:r>
    </w:p>
    <w:p w14:paraId="3385E2EF" w14:textId="77777777" w:rsidR="00481C55" w:rsidRPr="000536B5" w:rsidRDefault="00C057B2"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The t</w:t>
      </w:r>
      <w:r w:rsidR="00481C55" w:rsidRPr="000536B5">
        <w:rPr>
          <w:rFonts w:ascii="Times New Roman" w:hAnsi="Times New Roman"/>
          <w:bCs/>
          <w:sz w:val="24"/>
          <w:szCs w:val="24"/>
        </w:rPr>
        <w:t>ransformation of State Legal Services</w:t>
      </w:r>
      <w:r w:rsidR="00851B14" w:rsidRPr="000536B5">
        <w:rPr>
          <w:rFonts w:ascii="Times New Roman" w:hAnsi="Times New Roman"/>
          <w:bCs/>
          <w:sz w:val="24"/>
          <w:szCs w:val="24"/>
        </w:rPr>
        <w:t>.</w:t>
      </w:r>
    </w:p>
    <w:p w14:paraId="325FB587" w14:textId="77777777" w:rsidR="00347718" w:rsidRPr="000536B5" w:rsidRDefault="00C057B2"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The t</w:t>
      </w:r>
      <w:r w:rsidR="00481C55" w:rsidRPr="000536B5">
        <w:rPr>
          <w:rFonts w:ascii="Times New Roman" w:hAnsi="Times New Roman"/>
          <w:bCs/>
          <w:sz w:val="24"/>
          <w:szCs w:val="24"/>
        </w:rPr>
        <w:t>ransformation of the criminal justice system and restoring public confidence.</w:t>
      </w:r>
      <w:r w:rsidR="004D3465" w:rsidRPr="000536B5">
        <w:rPr>
          <w:rFonts w:ascii="Times New Roman" w:hAnsi="Times New Roman"/>
          <w:bCs/>
          <w:sz w:val="24"/>
          <w:szCs w:val="24"/>
        </w:rPr>
        <w:t xml:space="preserve"> </w:t>
      </w:r>
    </w:p>
    <w:p w14:paraId="1CC3D98E" w14:textId="77777777" w:rsidR="00481C55" w:rsidRPr="000536B5" w:rsidRDefault="00481C55"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Entity oversight and institutional arrangement</w:t>
      </w:r>
      <w:r w:rsidR="00C057B2" w:rsidRPr="000536B5">
        <w:rPr>
          <w:rFonts w:ascii="Times New Roman" w:hAnsi="Times New Roman"/>
          <w:bCs/>
          <w:sz w:val="24"/>
          <w:szCs w:val="24"/>
        </w:rPr>
        <w:t>s</w:t>
      </w:r>
      <w:r w:rsidRPr="000536B5">
        <w:rPr>
          <w:rFonts w:ascii="Times New Roman" w:hAnsi="Times New Roman"/>
          <w:bCs/>
          <w:sz w:val="24"/>
          <w:szCs w:val="24"/>
        </w:rPr>
        <w:t>.</w:t>
      </w:r>
    </w:p>
    <w:p w14:paraId="207DEA70" w14:textId="77777777" w:rsidR="00C057B2" w:rsidRPr="000536B5" w:rsidRDefault="00C057B2" w:rsidP="000536B5">
      <w:pPr>
        <w:autoSpaceDE w:val="0"/>
        <w:autoSpaceDN w:val="0"/>
        <w:adjustRightInd w:val="0"/>
        <w:spacing w:line="360" w:lineRule="auto"/>
        <w:ind w:left="1353"/>
        <w:rPr>
          <w:rFonts w:ascii="Times New Roman" w:hAnsi="Times New Roman"/>
          <w:bCs/>
          <w:sz w:val="24"/>
          <w:szCs w:val="24"/>
        </w:rPr>
      </w:pPr>
    </w:p>
    <w:p w14:paraId="199799F7" w14:textId="77777777" w:rsidR="00C6312D" w:rsidRPr="000536B5" w:rsidRDefault="00481C55" w:rsidP="000536B5">
      <w:pPr>
        <w:numPr>
          <w:ilvl w:val="1"/>
          <w:numId w:val="1"/>
        </w:numPr>
        <w:spacing w:line="360" w:lineRule="auto"/>
        <w:rPr>
          <w:rFonts w:ascii="Times New Roman" w:hAnsi="Times New Roman"/>
          <w:sz w:val="24"/>
          <w:szCs w:val="24"/>
        </w:rPr>
      </w:pPr>
      <w:r w:rsidRPr="000536B5">
        <w:rPr>
          <w:rFonts w:ascii="Times New Roman" w:hAnsi="Times New Roman"/>
          <w:sz w:val="24"/>
          <w:szCs w:val="24"/>
        </w:rPr>
        <w:t>T</w:t>
      </w:r>
      <w:r w:rsidR="00A20B5D" w:rsidRPr="000536B5">
        <w:rPr>
          <w:rFonts w:ascii="Times New Roman" w:hAnsi="Times New Roman"/>
          <w:sz w:val="24"/>
          <w:szCs w:val="24"/>
        </w:rPr>
        <w:t xml:space="preserve">he allocation </w:t>
      </w:r>
      <w:r w:rsidR="002D3F44" w:rsidRPr="000536B5">
        <w:rPr>
          <w:rFonts w:ascii="Times New Roman" w:hAnsi="Times New Roman"/>
          <w:sz w:val="24"/>
          <w:szCs w:val="24"/>
        </w:rPr>
        <w:t xml:space="preserve">to </w:t>
      </w:r>
      <w:r w:rsidR="00A20B5D" w:rsidRPr="000536B5">
        <w:rPr>
          <w:rFonts w:ascii="Times New Roman" w:hAnsi="Times New Roman"/>
          <w:sz w:val="24"/>
          <w:szCs w:val="24"/>
        </w:rPr>
        <w:t>programmes</w:t>
      </w:r>
      <w:r w:rsidR="003C6149" w:rsidRPr="000536B5">
        <w:rPr>
          <w:rFonts w:ascii="Times New Roman" w:hAnsi="Times New Roman"/>
          <w:sz w:val="24"/>
          <w:szCs w:val="24"/>
        </w:rPr>
        <w:t xml:space="preserve"> that are administered by the Department</w:t>
      </w:r>
      <w:r w:rsidR="00192752" w:rsidRPr="000536B5">
        <w:rPr>
          <w:rFonts w:ascii="Times New Roman" w:hAnsi="Times New Roman"/>
          <w:sz w:val="24"/>
          <w:szCs w:val="24"/>
        </w:rPr>
        <w:t xml:space="preserve"> </w:t>
      </w:r>
      <w:r w:rsidR="00F238CF" w:rsidRPr="000536B5">
        <w:rPr>
          <w:rFonts w:ascii="Times New Roman" w:hAnsi="Times New Roman"/>
          <w:sz w:val="24"/>
          <w:szCs w:val="24"/>
        </w:rPr>
        <w:t>(in</w:t>
      </w:r>
      <w:r w:rsidR="006B295F" w:rsidRPr="000536B5">
        <w:rPr>
          <w:rFonts w:ascii="Times New Roman" w:hAnsi="Times New Roman"/>
          <w:sz w:val="24"/>
          <w:szCs w:val="24"/>
        </w:rPr>
        <w:t xml:space="preserve">cluding the NPA </w:t>
      </w:r>
      <w:r w:rsidR="00F238CF" w:rsidRPr="000536B5">
        <w:rPr>
          <w:rFonts w:ascii="Times New Roman" w:hAnsi="Times New Roman"/>
          <w:sz w:val="24"/>
          <w:szCs w:val="24"/>
        </w:rPr>
        <w:t xml:space="preserve">and </w:t>
      </w:r>
      <w:r w:rsidR="00A20B5D" w:rsidRPr="000536B5">
        <w:rPr>
          <w:rFonts w:ascii="Times New Roman" w:hAnsi="Times New Roman"/>
          <w:sz w:val="24"/>
          <w:szCs w:val="24"/>
        </w:rPr>
        <w:t>the Justice Modernisation sub</w:t>
      </w:r>
      <w:r w:rsidR="000B7663" w:rsidRPr="000536B5">
        <w:rPr>
          <w:rFonts w:ascii="Times New Roman" w:hAnsi="Times New Roman"/>
          <w:sz w:val="24"/>
          <w:szCs w:val="24"/>
        </w:rPr>
        <w:t>-</w:t>
      </w:r>
      <w:r w:rsidR="00A20B5D" w:rsidRPr="000536B5">
        <w:rPr>
          <w:rFonts w:ascii="Times New Roman" w:hAnsi="Times New Roman"/>
          <w:sz w:val="24"/>
          <w:szCs w:val="24"/>
        </w:rPr>
        <w:t xml:space="preserve">programme under Auxiliary </w:t>
      </w:r>
      <w:r w:rsidR="001B634D" w:rsidRPr="000536B5">
        <w:rPr>
          <w:rFonts w:ascii="Times New Roman" w:hAnsi="Times New Roman"/>
          <w:sz w:val="24"/>
          <w:szCs w:val="24"/>
        </w:rPr>
        <w:t xml:space="preserve">and Associated Services) in </w:t>
      </w:r>
      <w:r w:rsidR="002D3F44" w:rsidRPr="000536B5">
        <w:rPr>
          <w:rFonts w:ascii="Times New Roman" w:hAnsi="Times New Roman"/>
          <w:sz w:val="24"/>
          <w:szCs w:val="24"/>
        </w:rPr>
        <w:t>2018/19 is R15.5 billion</w:t>
      </w:r>
      <w:r w:rsidR="0019464E" w:rsidRPr="000536B5">
        <w:rPr>
          <w:rFonts w:ascii="Times New Roman" w:hAnsi="Times New Roman"/>
          <w:sz w:val="24"/>
          <w:szCs w:val="24"/>
        </w:rPr>
        <w:t>.</w:t>
      </w:r>
      <w:r w:rsidR="00FE4868" w:rsidRPr="000536B5">
        <w:rPr>
          <w:rFonts w:ascii="Times New Roman" w:hAnsi="Times New Roman"/>
          <w:sz w:val="24"/>
          <w:szCs w:val="24"/>
        </w:rPr>
        <w:t xml:space="preserve"> </w:t>
      </w:r>
      <w:r w:rsidR="00C6312D" w:rsidRPr="000536B5">
        <w:rPr>
          <w:rFonts w:ascii="Times New Roman" w:hAnsi="Times New Roman"/>
          <w:sz w:val="24"/>
          <w:szCs w:val="24"/>
        </w:rPr>
        <w:t xml:space="preserve">The bulk of </w:t>
      </w:r>
      <w:r w:rsidR="002D3F44" w:rsidRPr="000536B5">
        <w:rPr>
          <w:rFonts w:ascii="Times New Roman" w:hAnsi="Times New Roman"/>
          <w:sz w:val="24"/>
          <w:szCs w:val="24"/>
        </w:rPr>
        <w:t xml:space="preserve">projected </w:t>
      </w:r>
      <w:r w:rsidR="00C6312D" w:rsidRPr="000536B5">
        <w:rPr>
          <w:rFonts w:ascii="Times New Roman" w:hAnsi="Times New Roman"/>
          <w:sz w:val="24"/>
          <w:szCs w:val="24"/>
        </w:rPr>
        <w:t xml:space="preserve">spending </w:t>
      </w:r>
      <w:r w:rsidR="00D31CFE" w:rsidRPr="000536B5">
        <w:rPr>
          <w:rFonts w:ascii="Times New Roman" w:hAnsi="Times New Roman"/>
          <w:sz w:val="24"/>
          <w:szCs w:val="24"/>
        </w:rPr>
        <w:t xml:space="preserve">remains </w:t>
      </w:r>
      <w:r w:rsidR="00C6312D" w:rsidRPr="000536B5">
        <w:rPr>
          <w:rFonts w:ascii="Times New Roman" w:hAnsi="Times New Roman"/>
          <w:sz w:val="24"/>
          <w:szCs w:val="24"/>
        </w:rPr>
        <w:t xml:space="preserve">directed towards Court Services, which </w:t>
      </w:r>
      <w:r w:rsidR="00F238CF" w:rsidRPr="000536B5">
        <w:rPr>
          <w:rFonts w:ascii="Times New Roman" w:hAnsi="Times New Roman"/>
          <w:sz w:val="24"/>
          <w:szCs w:val="24"/>
        </w:rPr>
        <w:t xml:space="preserve">is allocated </w:t>
      </w:r>
      <w:r w:rsidR="0019464E" w:rsidRPr="000536B5">
        <w:rPr>
          <w:rFonts w:ascii="Times New Roman" w:hAnsi="Times New Roman"/>
          <w:sz w:val="24"/>
          <w:szCs w:val="24"/>
        </w:rPr>
        <w:t>R6.4</w:t>
      </w:r>
      <w:r w:rsidR="006B295F" w:rsidRPr="000536B5">
        <w:rPr>
          <w:rFonts w:ascii="Times New Roman" w:hAnsi="Times New Roman"/>
          <w:sz w:val="24"/>
          <w:szCs w:val="24"/>
        </w:rPr>
        <w:t xml:space="preserve"> b</w:t>
      </w:r>
      <w:r w:rsidR="000B7663" w:rsidRPr="000536B5">
        <w:rPr>
          <w:rFonts w:ascii="Times New Roman" w:hAnsi="Times New Roman"/>
          <w:sz w:val="24"/>
          <w:szCs w:val="24"/>
        </w:rPr>
        <w:t>illion</w:t>
      </w:r>
      <w:r w:rsidR="00F238CF" w:rsidRPr="000536B5">
        <w:rPr>
          <w:rFonts w:ascii="Times New Roman" w:hAnsi="Times New Roman"/>
          <w:sz w:val="24"/>
          <w:szCs w:val="24"/>
        </w:rPr>
        <w:t xml:space="preserve"> in 2018/19</w:t>
      </w:r>
      <w:r w:rsidR="00C6312D" w:rsidRPr="000536B5">
        <w:rPr>
          <w:rFonts w:ascii="Times New Roman" w:hAnsi="Times New Roman"/>
          <w:sz w:val="24"/>
          <w:szCs w:val="24"/>
        </w:rPr>
        <w:t>.</w:t>
      </w:r>
      <w:r w:rsidR="000B7663" w:rsidRPr="000536B5">
        <w:rPr>
          <w:rFonts w:ascii="Times New Roman" w:hAnsi="Times New Roman"/>
          <w:sz w:val="24"/>
          <w:szCs w:val="24"/>
        </w:rPr>
        <w:t xml:space="preserve"> The NPA receives the</w:t>
      </w:r>
      <w:r w:rsidR="0019464E" w:rsidRPr="000536B5">
        <w:rPr>
          <w:rFonts w:ascii="Times New Roman" w:hAnsi="Times New Roman"/>
          <w:sz w:val="24"/>
          <w:szCs w:val="24"/>
        </w:rPr>
        <w:t xml:space="preserve"> next largest allocation</w:t>
      </w:r>
      <w:r w:rsidR="00F238CF" w:rsidRPr="000536B5">
        <w:rPr>
          <w:rFonts w:ascii="Times New Roman" w:hAnsi="Times New Roman"/>
          <w:sz w:val="24"/>
          <w:szCs w:val="24"/>
        </w:rPr>
        <w:t xml:space="preserve"> of</w:t>
      </w:r>
      <w:r w:rsidR="00FE4868" w:rsidRPr="000536B5">
        <w:rPr>
          <w:rFonts w:ascii="Times New Roman" w:hAnsi="Times New Roman"/>
          <w:sz w:val="24"/>
          <w:szCs w:val="24"/>
        </w:rPr>
        <w:t xml:space="preserve"> </w:t>
      </w:r>
      <w:r w:rsidR="0019464E" w:rsidRPr="000536B5">
        <w:rPr>
          <w:rFonts w:ascii="Times New Roman" w:hAnsi="Times New Roman"/>
          <w:sz w:val="24"/>
          <w:szCs w:val="24"/>
        </w:rPr>
        <w:t>R3.6</w:t>
      </w:r>
      <w:r w:rsidR="000B7663" w:rsidRPr="000536B5">
        <w:rPr>
          <w:rFonts w:ascii="Times New Roman" w:hAnsi="Times New Roman"/>
          <w:sz w:val="24"/>
          <w:szCs w:val="24"/>
        </w:rPr>
        <w:t xml:space="preserve"> billion</w:t>
      </w:r>
      <w:r w:rsidR="001B634D" w:rsidRPr="000536B5">
        <w:rPr>
          <w:rFonts w:ascii="Times New Roman" w:hAnsi="Times New Roman"/>
          <w:sz w:val="24"/>
          <w:szCs w:val="24"/>
        </w:rPr>
        <w:t xml:space="preserve"> in 201</w:t>
      </w:r>
      <w:r w:rsidR="00347718" w:rsidRPr="000536B5">
        <w:rPr>
          <w:rFonts w:ascii="Times New Roman" w:hAnsi="Times New Roman"/>
          <w:sz w:val="24"/>
          <w:szCs w:val="24"/>
        </w:rPr>
        <w:t>8/19</w:t>
      </w:r>
      <w:r w:rsidR="006B295F" w:rsidRPr="000536B5">
        <w:rPr>
          <w:rFonts w:ascii="Times New Roman" w:hAnsi="Times New Roman"/>
          <w:sz w:val="24"/>
          <w:szCs w:val="24"/>
        </w:rPr>
        <w:t>.</w:t>
      </w:r>
    </w:p>
    <w:p w14:paraId="67FA52F3" w14:textId="77777777" w:rsidR="00E51A02" w:rsidRPr="000536B5" w:rsidRDefault="00E51A02" w:rsidP="000536B5">
      <w:pPr>
        <w:spacing w:line="360" w:lineRule="auto"/>
        <w:ind w:left="2160"/>
        <w:rPr>
          <w:rFonts w:ascii="Times New Roman" w:hAnsi="Times New Roman"/>
          <w:bCs/>
          <w:sz w:val="24"/>
          <w:szCs w:val="24"/>
          <w:lang w:val="en-ZA"/>
        </w:rPr>
      </w:pPr>
    </w:p>
    <w:p w14:paraId="094D134A" w14:textId="77777777" w:rsidR="006F7D5C" w:rsidRPr="000536B5" w:rsidRDefault="00FE4868" w:rsidP="000536B5">
      <w:pPr>
        <w:numPr>
          <w:ilvl w:val="1"/>
          <w:numId w:val="1"/>
        </w:numPr>
        <w:spacing w:line="360" w:lineRule="auto"/>
        <w:rPr>
          <w:rFonts w:ascii="Times New Roman" w:hAnsi="Times New Roman"/>
          <w:spacing w:val="0"/>
          <w:sz w:val="24"/>
          <w:szCs w:val="24"/>
          <w:lang w:val="en-ZA" w:eastAsia="en-ZA"/>
        </w:rPr>
      </w:pPr>
      <w:r w:rsidRPr="000536B5">
        <w:rPr>
          <w:rFonts w:ascii="Times New Roman" w:hAnsi="Times New Roman"/>
          <w:spacing w:val="0"/>
          <w:sz w:val="24"/>
          <w:szCs w:val="24"/>
          <w:lang w:val="en-ZA" w:eastAsia="en-ZA"/>
        </w:rPr>
        <w:t xml:space="preserve">In terms of economic classification, </w:t>
      </w:r>
      <w:r w:rsidR="006A28FB" w:rsidRPr="000536B5">
        <w:rPr>
          <w:rFonts w:ascii="Times New Roman" w:hAnsi="Times New Roman"/>
          <w:spacing w:val="0"/>
          <w:sz w:val="24"/>
          <w:szCs w:val="24"/>
          <w:lang w:val="en-ZA" w:eastAsia="en-ZA"/>
        </w:rPr>
        <w:t xml:space="preserve">projected </w:t>
      </w:r>
      <w:r w:rsidRPr="000536B5">
        <w:rPr>
          <w:rFonts w:ascii="Times New Roman" w:hAnsi="Times New Roman"/>
          <w:spacing w:val="0"/>
          <w:sz w:val="24"/>
          <w:szCs w:val="24"/>
          <w:lang w:val="en-ZA" w:eastAsia="en-ZA"/>
        </w:rPr>
        <w:t>s</w:t>
      </w:r>
      <w:r w:rsidR="006F7D5C" w:rsidRPr="000536B5">
        <w:rPr>
          <w:rFonts w:ascii="Times New Roman" w:hAnsi="Times New Roman"/>
          <w:spacing w:val="0"/>
          <w:sz w:val="24"/>
          <w:szCs w:val="24"/>
          <w:lang w:val="en-ZA" w:eastAsia="en-ZA"/>
        </w:rPr>
        <w:t>pending on compensation of employees remains the biggest cost driver</w:t>
      </w:r>
      <w:r w:rsidR="006A28FB" w:rsidRPr="000536B5">
        <w:rPr>
          <w:rFonts w:ascii="Times New Roman" w:hAnsi="Times New Roman"/>
          <w:spacing w:val="0"/>
          <w:sz w:val="24"/>
          <w:szCs w:val="24"/>
          <w:lang w:val="en-ZA" w:eastAsia="en-ZA"/>
        </w:rPr>
        <w:t xml:space="preserve">. </w:t>
      </w:r>
      <w:r w:rsidR="00F238CF" w:rsidRPr="000536B5">
        <w:rPr>
          <w:rFonts w:ascii="Times New Roman" w:hAnsi="Times New Roman"/>
          <w:spacing w:val="0"/>
          <w:sz w:val="24"/>
          <w:szCs w:val="24"/>
          <w:lang w:val="en-ZA" w:eastAsia="en-ZA"/>
        </w:rPr>
        <w:t>An amount of R11</w:t>
      </w:r>
      <w:r w:rsidR="002D3F44" w:rsidRPr="000536B5">
        <w:rPr>
          <w:rFonts w:ascii="Times New Roman" w:hAnsi="Times New Roman"/>
          <w:spacing w:val="0"/>
          <w:sz w:val="24"/>
          <w:szCs w:val="24"/>
          <w:lang w:val="en-ZA" w:eastAsia="en-ZA"/>
        </w:rPr>
        <w:t>.9</w:t>
      </w:r>
      <w:r w:rsidR="00F238CF" w:rsidRPr="000536B5">
        <w:rPr>
          <w:rFonts w:ascii="Times New Roman" w:hAnsi="Times New Roman"/>
          <w:spacing w:val="0"/>
          <w:sz w:val="24"/>
          <w:szCs w:val="24"/>
          <w:lang w:val="en-ZA" w:eastAsia="en-ZA"/>
        </w:rPr>
        <w:t xml:space="preserve"> billion is allocated for the salaries of 23 603 </w:t>
      </w:r>
      <w:r w:rsidR="002D3F44" w:rsidRPr="000536B5">
        <w:rPr>
          <w:rFonts w:ascii="Times New Roman" w:hAnsi="Times New Roman"/>
          <w:spacing w:val="0"/>
          <w:sz w:val="24"/>
          <w:szCs w:val="24"/>
          <w:lang w:val="en-ZA" w:eastAsia="en-ZA"/>
        </w:rPr>
        <w:t>employees</w:t>
      </w:r>
      <w:r w:rsidR="00F238CF" w:rsidRPr="000536B5">
        <w:rPr>
          <w:rFonts w:ascii="Times New Roman" w:hAnsi="Times New Roman"/>
          <w:spacing w:val="0"/>
          <w:sz w:val="24"/>
          <w:szCs w:val="24"/>
          <w:lang w:val="en-ZA" w:eastAsia="en-ZA"/>
        </w:rPr>
        <w:t xml:space="preserve">, including </w:t>
      </w:r>
      <w:r w:rsidR="002D3F44" w:rsidRPr="000536B5">
        <w:rPr>
          <w:rFonts w:ascii="Times New Roman" w:hAnsi="Times New Roman"/>
          <w:spacing w:val="0"/>
          <w:sz w:val="24"/>
          <w:szCs w:val="24"/>
          <w:lang w:val="en-ZA" w:eastAsia="en-ZA"/>
        </w:rPr>
        <w:t xml:space="preserve">4 425 </w:t>
      </w:r>
      <w:r w:rsidR="00F238CF" w:rsidRPr="000536B5">
        <w:rPr>
          <w:rFonts w:ascii="Times New Roman" w:hAnsi="Times New Roman"/>
          <w:spacing w:val="0"/>
          <w:sz w:val="24"/>
          <w:szCs w:val="24"/>
          <w:lang w:val="en-ZA" w:eastAsia="en-ZA"/>
        </w:rPr>
        <w:t>NPA</w:t>
      </w:r>
      <w:r w:rsidR="002D3F44" w:rsidRPr="000536B5">
        <w:rPr>
          <w:rFonts w:ascii="Times New Roman" w:hAnsi="Times New Roman"/>
          <w:spacing w:val="0"/>
          <w:sz w:val="24"/>
          <w:szCs w:val="24"/>
          <w:lang w:val="en-ZA" w:eastAsia="en-ZA"/>
        </w:rPr>
        <w:t xml:space="preserve"> staff and 1 926 magistrates </w:t>
      </w:r>
      <w:r w:rsidR="00F238CF" w:rsidRPr="000536B5">
        <w:rPr>
          <w:rFonts w:ascii="Times New Roman" w:hAnsi="Times New Roman"/>
          <w:spacing w:val="0"/>
          <w:sz w:val="24"/>
          <w:szCs w:val="24"/>
          <w:lang w:val="en-ZA" w:eastAsia="en-ZA"/>
        </w:rPr>
        <w:t>in 2018/19. On average, over the medium term, this item accounts for 64% of projected expenditure</w:t>
      </w:r>
      <w:r w:rsidR="006F7D5C" w:rsidRPr="000536B5">
        <w:rPr>
          <w:rFonts w:ascii="Times New Roman" w:hAnsi="Times New Roman"/>
          <w:spacing w:val="0"/>
          <w:sz w:val="24"/>
          <w:szCs w:val="24"/>
          <w:lang w:val="en-ZA" w:eastAsia="en-ZA"/>
        </w:rPr>
        <w:t>.</w:t>
      </w:r>
    </w:p>
    <w:p w14:paraId="6CE9BDA5" w14:textId="77777777" w:rsidR="006F7D5C" w:rsidRPr="000536B5" w:rsidRDefault="006F7D5C" w:rsidP="000536B5">
      <w:pPr>
        <w:pStyle w:val="ListParagraph"/>
        <w:spacing w:line="360" w:lineRule="auto"/>
        <w:rPr>
          <w:rFonts w:ascii="Times New Roman" w:hAnsi="Times New Roman"/>
          <w:spacing w:val="0"/>
          <w:sz w:val="24"/>
          <w:szCs w:val="24"/>
          <w:lang w:val="en-ZA" w:eastAsia="en-ZA"/>
        </w:rPr>
      </w:pPr>
    </w:p>
    <w:p w14:paraId="5E1D52E2" w14:textId="77777777" w:rsidR="00B335A7" w:rsidRPr="000536B5" w:rsidRDefault="002D3F44" w:rsidP="000536B5">
      <w:pPr>
        <w:numPr>
          <w:ilvl w:val="1"/>
          <w:numId w:val="1"/>
        </w:numPr>
        <w:spacing w:line="360" w:lineRule="auto"/>
        <w:rPr>
          <w:rFonts w:ascii="Times New Roman" w:hAnsi="Times New Roman"/>
          <w:spacing w:val="0"/>
          <w:sz w:val="24"/>
          <w:szCs w:val="24"/>
          <w:lang w:val="en-ZA" w:eastAsia="en-ZA"/>
        </w:rPr>
      </w:pPr>
      <w:r w:rsidRPr="000536B5">
        <w:rPr>
          <w:rFonts w:ascii="Times New Roman" w:hAnsi="Times New Roman"/>
          <w:bCs/>
          <w:spacing w:val="0"/>
          <w:sz w:val="24"/>
          <w:szCs w:val="24"/>
          <w:lang w:val="en-ZA" w:eastAsia="en-ZA"/>
        </w:rPr>
        <w:t xml:space="preserve">In 2018/19, R820 million is allocated for Building and other fixed structures. </w:t>
      </w:r>
      <w:r w:rsidR="00B335A7" w:rsidRPr="000536B5">
        <w:rPr>
          <w:rFonts w:ascii="Times New Roman" w:hAnsi="Times New Roman"/>
          <w:bCs/>
          <w:spacing w:val="0"/>
          <w:sz w:val="24"/>
          <w:szCs w:val="24"/>
          <w:lang w:val="en-ZA" w:eastAsia="en-ZA"/>
        </w:rPr>
        <w:t xml:space="preserve">The </w:t>
      </w:r>
      <w:r w:rsidR="008534BA" w:rsidRPr="000536B5">
        <w:rPr>
          <w:rFonts w:ascii="Times New Roman" w:hAnsi="Times New Roman"/>
          <w:bCs/>
          <w:spacing w:val="0"/>
          <w:sz w:val="24"/>
          <w:szCs w:val="24"/>
          <w:lang w:val="en-ZA" w:eastAsia="en-ZA"/>
        </w:rPr>
        <w:t xml:space="preserve">building of new courts remains a core element in the Department’s efforts to improve access to justice. </w:t>
      </w:r>
      <w:r w:rsidR="003C6149" w:rsidRPr="000536B5">
        <w:rPr>
          <w:rFonts w:ascii="Times New Roman" w:hAnsi="Times New Roman"/>
          <w:spacing w:val="0"/>
          <w:sz w:val="24"/>
          <w:szCs w:val="24"/>
          <w:lang w:val="en-ZA" w:eastAsia="en-ZA"/>
        </w:rPr>
        <w:t>T</w:t>
      </w:r>
      <w:r w:rsidR="00B335A7" w:rsidRPr="000536B5">
        <w:rPr>
          <w:rFonts w:ascii="Times New Roman" w:hAnsi="Times New Roman"/>
          <w:spacing w:val="0"/>
          <w:sz w:val="24"/>
          <w:szCs w:val="24"/>
          <w:lang w:val="en-ZA" w:eastAsia="en-ZA"/>
        </w:rPr>
        <w:t xml:space="preserve">he </w:t>
      </w:r>
      <w:r w:rsidRPr="000536B5">
        <w:rPr>
          <w:rFonts w:ascii="Times New Roman" w:hAnsi="Times New Roman"/>
          <w:spacing w:val="0"/>
          <w:sz w:val="24"/>
          <w:szCs w:val="24"/>
          <w:lang w:val="en-ZA" w:eastAsia="en-ZA"/>
        </w:rPr>
        <w:t xml:space="preserve">building of the </w:t>
      </w:r>
      <w:r w:rsidR="00B335A7" w:rsidRPr="000536B5">
        <w:rPr>
          <w:rFonts w:ascii="Times New Roman" w:hAnsi="Times New Roman"/>
          <w:spacing w:val="0"/>
          <w:sz w:val="24"/>
          <w:szCs w:val="24"/>
          <w:lang w:val="en-ZA" w:eastAsia="en-ZA"/>
        </w:rPr>
        <w:t xml:space="preserve">Mpumalanga High </w:t>
      </w:r>
      <w:r w:rsidR="008A33A2" w:rsidRPr="000536B5">
        <w:rPr>
          <w:rFonts w:ascii="Times New Roman" w:hAnsi="Times New Roman"/>
          <w:spacing w:val="0"/>
          <w:sz w:val="24"/>
          <w:szCs w:val="24"/>
          <w:lang w:val="en-ZA" w:eastAsia="en-ZA"/>
        </w:rPr>
        <w:t xml:space="preserve">Court at Nelspruit is </w:t>
      </w:r>
      <w:r w:rsidRPr="000536B5">
        <w:rPr>
          <w:rFonts w:ascii="Times New Roman" w:hAnsi="Times New Roman"/>
          <w:spacing w:val="0"/>
          <w:sz w:val="24"/>
          <w:szCs w:val="24"/>
          <w:lang w:val="en-ZA" w:eastAsia="en-ZA"/>
        </w:rPr>
        <w:t xml:space="preserve">expected to </w:t>
      </w:r>
      <w:r w:rsidR="008A33A2" w:rsidRPr="000536B5">
        <w:rPr>
          <w:rFonts w:ascii="Times New Roman" w:hAnsi="Times New Roman"/>
          <w:spacing w:val="0"/>
          <w:sz w:val="24"/>
          <w:szCs w:val="24"/>
          <w:lang w:val="en-ZA" w:eastAsia="en-ZA"/>
        </w:rPr>
        <w:t>be completed in 201</w:t>
      </w:r>
      <w:r w:rsidR="00347718" w:rsidRPr="000536B5">
        <w:rPr>
          <w:rFonts w:ascii="Times New Roman" w:hAnsi="Times New Roman"/>
          <w:spacing w:val="0"/>
          <w:sz w:val="24"/>
          <w:szCs w:val="24"/>
          <w:lang w:val="en-ZA" w:eastAsia="en-ZA"/>
        </w:rPr>
        <w:t>8/19</w:t>
      </w:r>
      <w:r w:rsidR="008A33A2" w:rsidRPr="000536B5">
        <w:rPr>
          <w:rFonts w:ascii="Times New Roman" w:hAnsi="Times New Roman"/>
          <w:spacing w:val="0"/>
          <w:sz w:val="24"/>
          <w:szCs w:val="24"/>
          <w:lang w:val="en-ZA" w:eastAsia="en-ZA"/>
        </w:rPr>
        <w:t xml:space="preserve"> </w:t>
      </w:r>
      <w:r w:rsidR="00FE4868" w:rsidRPr="000536B5">
        <w:rPr>
          <w:rFonts w:ascii="Times New Roman" w:hAnsi="Times New Roman"/>
          <w:spacing w:val="0"/>
          <w:sz w:val="24"/>
          <w:szCs w:val="24"/>
          <w:lang w:val="en-ZA" w:eastAsia="en-ZA"/>
        </w:rPr>
        <w:t xml:space="preserve">so that </w:t>
      </w:r>
      <w:r w:rsidR="008A33A2" w:rsidRPr="000536B5">
        <w:rPr>
          <w:rFonts w:ascii="Times New Roman" w:hAnsi="Times New Roman"/>
          <w:spacing w:val="0"/>
          <w:sz w:val="24"/>
          <w:szCs w:val="24"/>
          <w:lang w:val="en-ZA" w:eastAsia="en-ZA"/>
        </w:rPr>
        <w:t>every province has its own High Court. The total cost for this project is estimated at R</w:t>
      </w:r>
      <w:r w:rsidR="00347718" w:rsidRPr="000536B5">
        <w:rPr>
          <w:rFonts w:ascii="Times New Roman" w:hAnsi="Times New Roman"/>
          <w:spacing w:val="0"/>
          <w:sz w:val="24"/>
          <w:szCs w:val="24"/>
          <w:lang w:val="en-ZA" w:eastAsia="en-ZA"/>
        </w:rPr>
        <w:t>1.2 billion (from an estimated R</w:t>
      </w:r>
      <w:r w:rsidR="008A33A2" w:rsidRPr="000536B5">
        <w:rPr>
          <w:rFonts w:ascii="Times New Roman" w:hAnsi="Times New Roman"/>
          <w:spacing w:val="0"/>
          <w:sz w:val="24"/>
          <w:szCs w:val="24"/>
          <w:lang w:val="en-ZA" w:eastAsia="en-ZA"/>
        </w:rPr>
        <w:t>945.8 million</w:t>
      </w:r>
      <w:r w:rsidR="00347718" w:rsidRPr="000536B5">
        <w:rPr>
          <w:rFonts w:ascii="Times New Roman" w:hAnsi="Times New Roman"/>
          <w:spacing w:val="0"/>
          <w:sz w:val="24"/>
          <w:szCs w:val="24"/>
          <w:lang w:val="en-ZA" w:eastAsia="en-ZA"/>
        </w:rPr>
        <w:t xml:space="preserve"> in 2017/18)</w:t>
      </w:r>
      <w:r w:rsidR="008A33A2" w:rsidRPr="000536B5">
        <w:rPr>
          <w:rFonts w:ascii="Times New Roman" w:hAnsi="Times New Roman"/>
          <w:spacing w:val="0"/>
          <w:sz w:val="24"/>
          <w:szCs w:val="24"/>
          <w:lang w:val="en-ZA" w:eastAsia="en-ZA"/>
        </w:rPr>
        <w:t xml:space="preserve">. </w:t>
      </w:r>
      <w:r w:rsidR="00B335A7" w:rsidRPr="000536B5">
        <w:rPr>
          <w:rFonts w:ascii="Times New Roman" w:hAnsi="Times New Roman"/>
          <w:spacing w:val="0"/>
          <w:sz w:val="24"/>
          <w:szCs w:val="24"/>
          <w:lang w:val="en-ZA" w:eastAsia="en-ZA"/>
        </w:rPr>
        <w:t xml:space="preserve">Magistrates’ courts </w:t>
      </w:r>
      <w:r w:rsidRPr="000536B5">
        <w:rPr>
          <w:rFonts w:ascii="Times New Roman" w:hAnsi="Times New Roman"/>
          <w:spacing w:val="0"/>
          <w:sz w:val="24"/>
          <w:szCs w:val="24"/>
          <w:lang w:val="en-ZA" w:eastAsia="en-ZA"/>
        </w:rPr>
        <w:t xml:space="preserve">also </w:t>
      </w:r>
      <w:r w:rsidR="00B335A7" w:rsidRPr="000536B5">
        <w:rPr>
          <w:rFonts w:ascii="Times New Roman" w:hAnsi="Times New Roman"/>
          <w:spacing w:val="0"/>
          <w:sz w:val="24"/>
          <w:szCs w:val="24"/>
          <w:lang w:val="en-ZA" w:eastAsia="en-ZA"/>
        </w:rPr>
        <w:t xml:space="preserve">prioritised for completion </w:t>
      </w:r>
      <w:r w:rsidR="00347718" w:rsidRPr="000536B5">
        <w:rPr>
          <w:rFonts w:ascii="Times New Roman" w:hAnsi="Times New Roman"/>
          <w:spacing w:val="0"/>
          <w:sz w:val="24"/>
          <w:szCs w:val="24"/>
          <w:lang w:val="en-ZA" w:eastAsia="en-ZA"/>
        </w:rPr>
        <w:t xml:space="preserve">are </w:t>
      </w:r>
      <w:r w:rsidR="00B335A7" w:rsidRPr="000536B5">
        <w:rPr>
          <w:rFonts w:ascii="Times New Roman" w:hAnsi="Times New Roman"/>
          <w:spacing w:val="0"/>
          <w:sz w:val="24"/>
          <w:szCs w:val="24"/>
          <w:lang w:val="en-ZA" w:eastAsia="en-ZA"/>
        </w:rPr>
        <w:t xml:space="preserve">Plettenberg Bay, </w:t>
      </w:r>
      <w:r w:rsidR="00347718" w:rsidRPr="000536B5">
        <w:rPr>
          <w:rFonts w:ascii="Times New Roman" w:hAnsi="Times New Roman"/>
          <w:spacing w:val="0"/>
          <w:sz w:val="24"/>
          <w:szCs w:val="24"/>
          <w:lang w:val="en-ZA" w:eastAsia="en-ZA"/>
        </w:rPr>
        <w:t>Dimba</w:t>
      </w:r>
      <w:r w:rsidR="00B335A7" w:rsidRPr="000536B5">
        <w:rPr>
          <w:rFonts w:ascii="Times New Roman" w:hAnsi="Times New Roman"/>
          <w:spacing w:val="0"/>
          <w:sz w:val="24"/>
          <w:szCs w:val="24"/>
          <w:lang w:val="en-ZA" w:eastAsia="en-ZA"/>
        </w:rPr>
        <w:t xml:space="preserve">za, </w:t>
      </w:r>
      <w:r w:rsidR="00347718" w:rsidRPr="000536B5">
        <w:rPr>
          <w:rFonts w:ascii="Times New Roman" w:hAnsi="Times New Roman"/>
          <w:spacing w:val="0"/>
          <w:sz w:val="24"/>
          <w:szCs w:val="24"/>
          <w:lang w:val="en-ZA" w:eastAsia="en-ZA"/>
        </w:rPr>
        <w:t xml:space="preserve">and </w:t>
      </w:r>
      <w:r w:rsidR="008A33A2" w:rsidRPr="000536B5">
        <w:rPr>
          <w:rFonts w:ascii="Times New Roman" w:hAnsi="Times New Roman"/>
          <w:spacing w:val="0"/>
          <w:sz w:val="24"/>
          <w:szCs w:val="24"/>
          <w:lang w:val="en-ZA" w:eastAsia="en-ZA"/>
        </w:rPr>
        <w:t>Johannesburg (</w:t>
      </w:r>
      <w:r w:rsidR="00B335A7" w:rsidRPr="000536B5">
        <w:rPr>
          <w:rFonts w:ascii="Times New Roman" w:hAnsi="Times New Roman"/>
          <w:spacing w:val="0"/>
          <w:sz w:val="24"/>
          <w:szCs w:val="24"/>
          <w:lang w:val="en-ZA" w:eastAsia="en-ZA"/>
        </w:rPr>
        <w:t>Booysens</w:t>
      </w:r>
      <w:r w:rsidR="008A33A2" w:rsidRPr="000536B5">
        <w:rPr>
          <w:rFonts w:ascii="Times New Roman" w:hAnsi="Times New Roman"/>
          <w:spacing w:val="0"/>
          <w:sz w:val="24"/>
          <w:szCs w:val="24"/>
          <w:lang w:val="en-ZA" w:eastAsia="en-ZA"/>
        </w:rPr>
        <w:t xml:space="preserve"> </w:t>
      </w:r>
      <w:r w:rsidR="00B458CE" w:rsidRPr="000536B5">
        <w:rPr>
          <w:rFonts w:ascii="Times New Roman" w:hAnsi="Times New Roman"/>
          <w:spacing w:val="0"/>
          <w:sz w:val="24"/>
          <w:szCs w:val="24"/>
          <w:lang w:val="en-ZA" w:eastAsia="en-ZA"/>
        </w:rPr>
        <w:t>Magistrates</w:t>
      </w:r>
      <w:r w:rsidR="00832CD4" w:rsidRPr="000536B5">
        <w:rPr>
          <w:rFonts w:ascii="Times New Roman" w:hAnsi="Times New Roman"/>
          <w:spacing w:val="0"/>
          <w:sz w:val="24"/>
          <w:szCs w:val="24"/>
          <w:lang w:val="en-ZA" w:eastAsia="en-ZA"/>
        </w:rPr>
        <w:t>’</w:t>
      </w:r>
      <w:r w:rsidR="00B458CE" w:rsidRPr="000536B5">
        <w:rPr>
          <w:rFonts w:ascii="Times New Roman" w:hAnsi="Times New Roman"/>
          <w:spacing w:val="0"/>
          <w:sz w:val="24"/>
          <w:szCs w:val="24"/>
          <w:lang w:val="en-ZA" w:eastAsia="en-ZA"/>
        </w:rPr>
        <w:t xml:space="preserve"> C</w:t>
      </w:r>
      <w:r w:rsidR="008A33A2" w:rsidRPr="000536B5">
        <w:rPr>
          <w:rFonts w:ascii="Times New Roman" w:hAnsi="Times New Roman"/>
          <w:spacing w:val="0"/>
          <w:sz w:val="24"/>
          <w:szCs w:val="24"/>
          <w:lang w:val="en-ZA" w:eastAsia="en-ZA"/>
        </w:rPr>
        <w:t>ourt)</w:t>
      </w:r>
      <w:r w:rsidR="00B335A7" w:rsidRPr="000536B5">
        <w:rPr>
          <w:rFonts w:ascii="Times New Roman" w:hAnsi="Times New Roman"/>
          <w:spacing w:val="0"/>
          <w:sz w:val="24"/>
          <w:szCs w:val="24"/>
          <w:lang w:val="en-ZA" w:eastAsia="en-ZA"/>
        </w:rPr>
        <w:t xml:space="preserve">. </w:t>
      </w:r>
      <w:r w:rsidRPr="000536B5">
        <w:rPr>
          <w:rFonts w:ascii="Times New Roman" w:hAnsi="Times New Roman"/>
          <w:spacing w:val="0"/>
          <w:sz w:val="24"/>
          <w:szCs w:val="24"/>
          <w:lang w:val="en-ZA" w:eastAsia="en-ZA"/>
        </w:rPr>
        <w:t>Additional</w:t>
      </w:r>
      <w:r w:rsidR="00192A18" w:rsidRPr="000536B5">
        <w:rPr>
          <w:rFonts w:ascii="Times New Roman" w:hAnsi="Times New Roman"/>
          <w:spacing w:val="0"/>
          <w:sz w:val="24"/>
          <w:szCs w:val="24"/>
          <w:lang w:val="en-ZA" w:eastAsia="en-ZA"/>
        </w:rPr>
        <w:t xml:space="preserve"> planned projects for the outer years are </w:t>
      </w:r>
      <w:r w:rsidRPr="000536B5">
        <w:rPr>
          <w:rFonts w:ascii="Times New Roman" w:hAnsi="Times New Roman"/>
          <w:spacing w:val="0"/>
          <w:sz w:val="24"/>
          <w:szCs w:val="24"/>
          <w:lang w:val="en-ZA" w:eastAsia="en-ZA"/>
        </w:rPr>
        <w:t>on hold</w:t>
      </w:r>
      <w:r w:rsidR="00192A18" w:rsidRPr="000536B5">
        <w:rPr>
          <w:rFonts w:ascii="Times New Roman" w:hAnsi="Times New Roman"/>
          <w:spacing w:val="0"/>
          <w:sz w:val="24"/>
          <w:szCs w:val="24"/>
          <w:lang w:val="en-ZA" w:eastAsia="en-ZA"/>
        </w:rPr>
        <w:t xml:space="preserve">. </w:t>
      </w:r>
      <w:r w:rsidRPr="000536B5">
        <w:rPr>
          <w:rFonts w:ascii="Times New Roman" w:hAnsi="Times New Roman"/>
          <w:spacing w:val="0"/>
          <w:sz w:val="24"/>
          <w:szCs w:val="24"/>
          <w:lang w:val="en-ZA" w:eastAsia="en-ZA"/>
        </w:rPr>
        <w:t xml:space="preserve">The Department has assisted </w:t>
      </w:r>
      <w:r w:rsidR="001556E3" w:rsidRPr="000536B5">
        <w:rPr>
          <w:rFonts w:ascii="Times New Roman" w:hAnsi="Times New Roman"/>
          <w:spacing w:val="0"/>
          <w:sz w:val="24"/>
          <w:szCs w:val="24"/>
          <w:lang w:val="en-ZA" w:eastAsia="en-ZA"/>
        </w:rPr>
        <w:t xml:space="preserve">the Department of Public Works, which is responsible for planned maintenance of buildings, with funding </w:t>
      </w:r>
      <w:r w:rsidRPr="000536B5">
        <w:rPr>
          <w:rFonts w:ascii="Times New Roman" w:hAnsi="Times New Roman"/>
          <w:spacing w:val="0"/>
          <w:sz w:val="24"/>
          <w:szCs w:val="24"/>
          <w:lang w:val="en-ZA" w:eastAsia="en-ZA"/>
        </w:rPr>
        <w:t>until now but is unable to do so going forward.</w:t>
      </w:r>
    </w:p>
    <w:p w14:paraId="26019054" w14:textId="77777777" w:rsidR="00B52EC5" w:rsidRPr="000536B5" w:rsidRDefault="0091059B" w:rsidP="000536B5">
      <w:pPr>
        <w:numPr>
          <w:ilvl w:val="0"/>
          <w:numId w:val="1"/>
        </w:numPr>
        <w:spacing w:line="360" w:lineRule="auto"/>
        <w:rPr>
          <w:rFonts w:ascii="Times New Roman" w:hAnsi="Times New Roman"/>
          <w:b/>
          <w:bCs/>
          <w:sz w:val="24"/>
          <w:szCs w:val="24"/>
          <w:lang w:val="en-ZA"/>
        </w:rPr>
      </w:pPr>
      <w:r w:rsidRPr="000536B5">
        <w:rPr>
          <w:rFonts w:ascii="Times New Roman" w:hAnsi="Times New Roman"/>
          <w:b/>
          <w:sz w:val="24"/>
          <w:szCs w:val="24"/>
        </w:rPr>
        <w:t xml:space="preserve">Department of Justice and Constitutional Development: </w:t>
      </w:r>
      <w:r w:rsidR="0040044F" w:rsidRPr="000536B5">
        <w:rPr>
          <w:rFonts w:ascii="Times New Roman" w:hAnsi="Times New Roman"/>
          <w:b/>
          <w:bCs/>
          <w:sz w:val="24"/>
          <w:szCs w:val="24"/>
          <w:lang w:val="en-ZA"/>
        </w:rPr>
        <w:t>Programme</w:t>
      </w:r>
      <w:r w:rsidR="00A019F9" w:rsidRPr="000536B5">
        <w:rPr>
          <w:rFonts w:ascii="Times New Roman" w:hAnsi="Times New Roman"/>
          <w:b/>
          <w:bCs/>
          <w:sz w:val="24"/>
          <w:szCs w:val="24"/>
          <w:lang w:val="en-US"/>
        </w:rPr>
        <w:t>s</w:t>
      </w:r>
    </w:p>
    <w:p w14:paraId="250AB365" w14:textId="77777777" w:rsidR="001B3D36" w:rsidRPr="000536B5" w:rsidRDefault="001B3D36" w:rsidP="000536B5">
      <w:pPr>
        <w:spacing w:line="360" w:lineRule="auto"/>
        <w:rPr>
          <w:rFonts w:ascii="Times New Roman" w:hAnsi="Times New Roman"/>
          <w:b/>
          <w:bCs/>
          <w:sz w:val="24"/>
          <w:szCs w:val="24"/>
          <w:lang w:val="en-ZA"/>
        </w:rPr>
      </w:pPr>
    </w:p>
    <w:p w14:paraId="2690EB1B" w14:textId="77777777" w:rsidR="00A019F9" w:rsidRPr="000536B5" w:rsidRDefault="00A019F9" w:rsidP="000536B5">
      <w:pPr>
        <w:numPr>
          <w:ilvl w:val="1"/>
          <w:numId w:val="1"/>
        </w:numPr>
        <w:spacing w:line="360" w:lineRule="auto"/>
        <w:rPr>
          <w:rFonts w:ascii="Times New Roman" w:hAnsi="Times New Roman"/>
          <w:b/>
          <w:bCs/>
          <w:sz w:val="24"/>
          <w:szCs w:val="24"/>
          <w:lang w:val="en-ZA"/>
        </w:rPr>
      </w:pPr>
      <w:r w:rsidRPr="000536B5">
        <w:rPr>
          <w:rFonts w:ascii="Times New Roman" w:hAnsi="Times New Roman"/>
          <w:b/>
          <w:bCs/>
          <w:sz w:val="24"/>
          <w:szCs w:val="24"/>
          <w:lang w:val="en-ZA"/>
        </w:rPr>
        <w:t>Programme 1: Administration</w:t>
      </w:r>
    </w:p>
    <w:p w14:paraId="2098343E" w14:textId="77777777" w:rsidR="00A019F9" w:rsidRPr="000536B5" w:rsidRDefault="00A019F9" w:rsidP="000536B5">
      <w:pPr>
        <w:spacing w:line="360" w:lineRule="auto"/>
        <w:ind w:left="720"/>
        <w:rPr>
          <w:rFonts w:ascii="Times New Roman" w:hAnsi="Times New Roman"/>
          <w:bCs/>
          <w:sz w:val="24"/>
          <w:szCs w:val="24"/>
          <w:lang w:val="en-ZA"/>
        </w:rPr>
      </w:pPr>
    </w:p>
    <w:p w14:paraId="0A18E24D" w14:textId="77777777" w:rsidR="00A019F9" w:rsidRPr="000536B5" w:rsidRDefault="00A019F9" w:rsidP="000536B5">
      <w:pPr>
        <w:numPr>
          <w:ilvl w:val="2"/>
          <w:numId w:val="1"/>
        </w:numPr>
        <w:spacing w:line="360" w:lineRule="auto"/>
        <w:rPr>
          <w:rFonts w:ascii="Times New Roman" w:hAnsi="Times New Roman"/>
          <w:bCs/>
          <w:sz w:val="24"/>
          <w:szCs w:val="24"/>
          <w:lang w:val="en-ZA"/>
        </w:rPr>
      </w:pPr>
      <w:r w:rsidRPr="000536B5">
        <w:rPr>
          <w:rFonts w:ascii="Times New Roman" w:eastAsia="MS PGothic" w:hAnsi="Times New Roman"/>
          <w:kern w:val="24"/>
          <w:sz w:val="24"/>
          <w:szCs w:val="24"/>
        </w:rPr>
        <w:t xml:space="preserve">The Administration programme is allocated </w:t>
      </w:r>
      <w:r w:rsidR="008D6474" w:rsidRPr="000536B5">
        <w:rPr>
          <w:rFonts w:ascii="Times New Roman" w:eastAsia="MS PGothic" w:hAnsi="Times New Roman"/>
          <w:kern w:val="24"/>
          <w:sz w:val="24"/>
          <w:szCs w:val="24"/>
        </w:rPr>
        <w:t>R2.1 billion for 2018/19, compared to R1.8 billion in 2017/18</w:t>
      </w:r>
      <w:r w:rsidRPr="000536B5">
        <w:rPr>
          <w:rFonts w:ascii="Times New Roman" w:eastAsia="MS PGothic" w:hAnsi="Times New Roman"/>
          <w:kern w:val="24"/>
          <w:sz w:val="24"/>
          <w:szCs w:val="24"/>
        </w:rPr>
        <w:t xml:space="preserve"> (for the Ministry, Management, Corporate Services</w:t>
      </w:r>
      <w:r w:rsidR="00A33772" w:rsidRPr="000536B5">
        <w:rPr>
          <w:rFonts w:ascii="Times New Roman" w:eastAsia="MS PGothic" w:hAnsi="Times New Roman"/>
          <w:kern w:val="24"/>
          <w:sz w:val="24"/>
          <w:szCs w:val="24"/>
        </w:rPr>
        <w:t>, Financial Administration, Internal Audit</w:t>
      </w:r>
      <w:r w:rsidRPr="000536B5">
        <w:rPr>
          <w:rFonts w:ascii="Times New Roman" w:eastAsia="MS PGothic" w:hAnsi="Times New Roman"/>
          <w:kern w:val="24"/>
          <w:sz w:val="24"/>
          <w:szCs w:val="24"/>
        </w:rPr>
        <w:t xml:space="preserve"> and Office</w:t>
      </w:r>
      <w:r w:rsidR="008D6474" w:rsidRPr="000536B5">
        <w:rPr>
          <w:rFonts w:ascii="Times New Roman" w:eastAsia="MS PGothic" w:hAnsi="Times New Roman"/>
          <w:kern w:val="24"/>
          <w:sz w:val="24"/>
          <w:szCs w:val="24"/>
        </w:rPr>
        <w:t xml:space="preserve"> Accommodation subprogrammes). Although, overall, t</w:t>
      </w:r>
      <w:r w:rsidRPr="000536B5">
        <w:rPr>
          <w:rFonts w:ascii="Times New Roman" w:eastAsia="MS PGothic" w:hAnsi="Times New Roman"/>
          <w:kern w:val="24"/>
          <w:sz w:val="24"/>
          <w:szCs w:val="24"/>
        </w:rPr>
        <w:t xml:space="preserve">he programme </w:t>
      </w:r>
      <w:r w:rsidR="00C471AE" w:rsidRPr="000536B5">
        <w:rPr>
          <w:rFonts w:ascii="Times New Roman" w:eastAsia="MS PGothic" w:hAnsi="Times New Roman"/>
          <w:kern w:val="24"/>
          <w:sz w:val="24"/>
          <w:szCs w:val="24"/>
        </w:rPr>
        <w:t xml:space="preserve">receives </w:t>
      </w:r>
      <w:r w:rsidRPr="000536B5">
        <w:rPr>
          <w:rFonts w:ascii="Times New Roman" w:eastAsia="MS PGothic" w:hAnsi="Times New Roman"/>
          <w:kern w:val="24"/>
          <w:sz w:val="24"/>
          <w:szCs w:val="24"/>
        </w:rPr>
        <w:t xml:space="preserve">a real percentage </w:t>
      </w:r>
      <w:r w:rsidR="008D6474" w:rsidRPr="000536B5">
        <w:rPr>
          <w:rFonts w:ascii="Times New Roman" w:eastAsia="MS PGothic" w:hAnsi="Times New Roman"/>
          <w:kern w:val="24"/>
          <w:sz w:val="24"/>
          <w:szCs w:val="24"/>
        </w:rPr>
        <w:t>increase of 12.3% from 2017</w:t>
      </w:r>
      <w:r w:rsidRPr="000536B5">
        <w:rPr>
          <w:rFonts w:ascii="Times New Roman" w:eastAsia="MS PGothic" w:hAnsi="Times New Roman"/>
          <w:kern w:val="24"/>
          <w:sz w:val="24"/>
          <w:szCs w:val="24"/>
        </w:rPr>
        <w:t>/</w:t>
      </w:r>
      <w:r w:rsidR="008D6474" w:rsidRPr="000536B5">
        <w:rPr>
          <w:rFonts w:ascii="Times New Roman" w:eastAsia="MS PGothic" w:hAnsi="Times New Roman"/>
          <w:kern w:val="24"/>
          <w:sz w:val="24"/>
          <w:szCs w:val="24"/>
        </w:rPr>
        <w:t xml:space="preserve">18, it is only the allocation </w:t>
      </w:r>
      <w:r w:rsidR="001556E3" w:rsidRPr="000536B5">
        <w:rPr>
          <w:rFonts w:ascii="Times New Roman" w:eastAsia="MS PGothic" w:hAnsi="Times New Roman"/>
          <w:kern w:val="24"/>
          <w:sz w:val="24"/>
          <w:szCs w:val="24"/>
        </w:rPr>
        <w:t>to the</w:t>
      </w:r>
      <w:r w:rsidR="008D6474" w:rsidRPr="000536B5">
        <w:rPr>
          <w:rFonts w:ascii="Times New Roman" w:eastAsia="MS PGothic" w:hAnsi="Times New Roman"/>
          <w:kern w:val="24"/>
          <w:sz w:val="24"/>
          <w:szCs w:val="24"/>
        </w:rPr>
        <w:t xml:space="preserve"> Office Accommodation </w:t>
      </w:r>
      <w:r w:rsidR="001556E3" w:rsidRPr="000536B5">
        <w:rPr>
          <w:rFonts w:ascii="Times New Roman" w:eastAsia="MS PGothic" w:hAnsi="Times New Roman"/>
          <w:kern w:val="24"/>
          <w:sz w:val="24"/>
          <w:szCs w:val="24"/>
        </w:rPr>
        <w:t xml:space="preserve">subprogramme </w:t>
      </w:r>
      <w:r w:rsidR="008D6474" w:rsidRPr="000536B5">
        <w:rPr>
          <w:rFonts w:ascii="Times New Roman" w:eastAsia="MS PGothic" w:hAnsi="Times New Roman"/>
          <w:kern w:val="24"/>
          <w:sz w:val="24"/>
          <w:szCs w:val="24"/>
        </w:rPr>
        <w:t>that increases (by 32.7%</w:t>
      </w:r>
      <w:r w:rsidR="00C471AE" w:rsidRPr="000536B5">
        <w:rPr>
          <w:rFonts w:ascii="Times New Roman" w:eastAsia="MS PGothic" w:hAnsi="Times New Roman"/>
          <w:kern w:val="24"/>
          <w:sz w:val="24"/>
          <w:szCs w:val="24"/>
        </w:rPr>
        <w:t xml:space="preserve"> or R303.5 million</w:t>
      </w:r>
      <w:r w:rsidR="008D6474" w:rsidRPr="000536B5">
        <w:rPr>
          <w:rFonts w:ascii="Times New Roman" w:eastAsia="MS PGothic" w:hAnsi="Times New Roman"/>
          <w:kern w:val="24"/>
          <w:sz w:val="24"/>
          <w:szCs w:val="24"/>
        </w:rPr>
        <w:t xml:space="preserve">); all other subprogrammes within Administration experience </w:t>
      </w:r>
      <w:r w:rsidR="00C471AE" w:rsidRPr="000536B5">
        <w:rPr>
          <w:rFonts w:ascii="Times New Roman" w:eastAsia="MS PGothic" w:hAnsi="Times New Roman"/>
          <w:kern w:val="24"/>
          <w:sz w:val="24"/>
          <w:szCs w:val="24"/>
        </w:rPr>
        <w:t xml:space="preserve">significant </w:t>
      </w:r>
      <w:r w:rsidR="008D6474" w:rsidRPr="000536B5">
        <w:rPr>
          <w:rFonts w:ascii="Times New Roman" w:eastAsia="MS PGothic" w:hAnsi="Times New Roman"/>
          <w:kern w:val="24"/>
          <w:sz w:val="24"/>
          <w:szCs w:val="24"/>
        </w:rPr>
        <w:t>decrease</w:t>
      </w:r>
      <w:r w:rsidR="00C471AE" w:rsidRPr="000536B5">
        <w:rPr>
          <w:rFonts w:ascii="Times New Roman" w:eastAsia="MS PGothic" w:hAnsi="Times New Roman"/>
          <w:kern w:val="24"/>
          <w:sz w:val="24"/>
          <w:szCs w:val="24"/>
        </w:rPr>
        <w:t>s</w:t>
      </w:r>
      <w:r w:rsidR="008D6474" w:rsidRPr="000536B5">
        <w:rPr>
          <w:rFonts w:ascii="Times New Roman" w:eastAsia="MS PGothic" w:hAnsi="Times New Roman"/>
          <w:kern w:val="24"/>
          <w:sz w:val="24"/>
          <w:szCs w:val="24"/>
        </w:rPr>
        <w:t xml:space="preserve"> in </w:t>
      </w:r>
      <w:r w:rsidR="007022B3" w:rsidRPr="000536B5">
        <w:rPr>
          <w:rFonts w:ascii="Times New Roman" w:eastAsia="MS PGothic" w:hAnsi="Times New Roman"/>
          <w:kern w:val="24"/>
          <w:sz w:val="24"/>
          <w:szCs w:val="24"/>
        </w:rPr>
        <w:t xml:space="preserve">their </w:t>
      </w:r>
      <w:r w:rsidR="008D6474" w:rsidRPr="000536B5">
        <w:rPr>
          <w:rFonts w:ascii="Times New Roman" w:eastAsia="MS PGothic" w:hAnsi="Times New Roman"/>
          <w:kern w:val="24"/>
          <w:sz w:val="24"/>
          <w:szCs w:val="24"/>
        </w:rPr>
        <w:t>allocated funds.</w:t>
      </w:r>
    </w:p>
    <w:p w14:paraId="77AE6B27" w14:textId="77777777" w:rsidR="00A019F9" w:rsidRPr="000536B5" w:rsidRDefault="00A019F9" w:rsidP="000536B5">
      <w:pPr>
        <w:spacing w:line="360" w:lineRule="auto"/>
        <w:ind w:left="578"/>
        <w:rPr>
          <w:rFonts w:ascii="Times New Roman" w:hAnsi="Times New Roman"/>
          <w:bCs/>
          <w:sz w:val="24"/>
          <w:szCs w:val="24"/>
          <w:lang w:val="en-ZA"/>
        </w:rPr>
      </w:pPr>
    </w:p>
    <w:p w14:paraId="7951A66F" w14:textId="77777777" w:rsidR="00A019F9" w:rsidRPr="000536B5" w:rsidRDefault="00A019F9" w:rsidP="000536B5">
      <w:pPr>
        <w:numPr>
          <w:ilvl w:val="2"/>
          <w:numId w:val="1"/>
        </w:numPr>
        <w:spacing w:line="360" w:lineRule="auto"/>
        <w:rPr>
          <w:rFonts w:ascii="Times New Roman" w:hAnsi="Times New Roman"/>
          <w:bCs/>
          <w:sz w:val="24"/>
          <w:szCs w:val="24"/>
          <w:lang w:val="en-ZA"/>
        </w:rPr>
      </w:pPr>
      <w:r w:rsidRPr="000536B5">
        <w:rPr>
          <w:rFonts w:ascii="Times New Roman" w:hAnsi="Times New Roman"/>
          <w:bCs/>
          <w:sz w:val="24"/>
          <w:szCs w:val="24"/>
          <w:lang w:val="en-ZA"/>
        </w:rPr>
        <w:t>T</w:t>
      </w:r>
      <w:r w:rsidR="00E834C9" w:rsidRPr="000536B5">
        <w:rPr>
          <w:rFonts w:ascii="Times New Roman" w:hAnsi="Times New Roman"/>
          <w:bCs/>
          <w:sz w:val="24"/>
          <w:szCs w:val="24"/>
          <w:lang w:val="en-ZA"/>
        </w:rPr>
        <w:t xml:space="preserve">he purpose of this programme is to </w:t>
      </w:r>
      <w:r w:rsidR="008273E5" w:rsidRPr="000536B5">
        <w:rPr>
          <w:rFonts w:ascii="Times New Roman" w:hAnsi="Times New Roman"/>
          <w:bCs/>
          <w:sz w:val="24"/>
          <w:szCs w:val="24"/>
          <w:lang w:val="en-ZA"/>
        </w:rPr>
        <w:t xml:space="preserve">provide strategic leadership, management and support services to the Department. </w:t>
      </w:r>
    </w:p>
    <w:p w14:paraId="4C6AE67C" w14:textId="77777777" w:rsidR="00A019F9" w:rsidRPr="000536B5" w:rsidRDefault="00A019F9" w:rsidP="000536B5">
      <w:pPr>
        <w:spacing w:line="360" w:lineRule="auto"/>
        <w:ind w:left="578"/>
        <w:rPr>
          <w:rFonts w:ascii="Times New Roman" w:hAnsi="Times New Roman"/>
          <w:bCs/>
          <w:sz w:val="24"/>
          <w:szCs w:val="24"/>
          <w:lang w:val="en-ZA"/>
        </w:rPr>
      </w:pPr>
    </w:p>
    <w:p w14:paraId="3C190E1F" w14:textId="77777777" w:rsidR="0052672F" w:rsidRPr="000536B5" w:rsidRDefault="00FD44D3" w:rsidP="000536B5">
      <w:pPr>
        <w:numPr>
          <w:ilvl w:val="2"/>
          <w:numId w:val="1"/>
        </w:numPr>
        <w:spacing w:line="360" w:lineRule="auto"/>
        <w:rPr>
          <w:rFonts w:ascii="Times New Roman" w:hAnsi="Times New Roman"/>
          <w:sz w:val="24"/>
          <w:szCs w:val="24"/>
          <w:lang w:val="x-none"/>
        </w:rPr>
      </w:pPr>
      <w:r w:rsidRPr="000536B5">
        <w:rPr>
          <w:rFonts w:ascii="Times New Roman" w:hAnsi="Times New Roman"/>
          <w:bCs/>
          <w:sz w:val="24"/>
          <w:szCs w:val="24"/>
          <w:lang w:val="en-ZA"/>
        </w:rPr>
        <w:t xml:space="preserve">The Department has revised </w:t>
      </w:r>
      <w:r w:rsidR="00690218" w:rsidRPr="000536B5">
        <w:rPr>
          <w:rFonts w:ascii="Times New Roman" w:hAnsi="Times New Roman"/>
          <w:bCs/>
          <w:sz w:val="24"/>
          <w:szCs w:val="24"/>
          <w:lang w:val="en-ZA"/>
        </w:rPr>
        <w:t xml:space="preserve">the </w:t>
      </w:r>
      <w:r w:rsidRPr="000536B5">
        <w:rPr>
          <w:rFonts w:ascii="Times New Roman" w:hAnsi="Times New Roman"/>
          <w:bCs/>
          <w:sz w:val="24"/>
          <w:szCs w:val="24"/>
          <w:lang w:val="en-ZA"/>
        </w:rPr>
        <w:t>strategic o</w:t>
      </w:r>
      <w:r w:rsidR="007022B3" w:rsidRPr="000536B5">
        <w:rPr>
          <w:rFonts w:ascii="Times New Roman" w:hAnsi="Times New Roman"/>
          <w:bCs/>
          <w:sz w:val="24"/>
          <w:szCs w:val="24"/>
          <w:lang w:val="en-ZA"/>
        </w:rPr>
        <w:t>bjectives for the</w:t>
      </w:r>
      <w:r w:rsidR="0052672F" w:rsidRPr="000536B5">
        <w:rPr>
          <w:rFonts w:ascii="Times New Roman" w:hAnsi="Times New Roman"/>
          <w:bCs/>
          <w:sz w:val="24"/>
          <w:szCs w:val="24"/>
          <w:lang w:val="en-ZA"/>
        </w:rPr>
        <w:t xml:space="preserve"> programme</w:t>
      </w:r>
      <w:r w:rsidR="008273E5" w:rsidRPr="000536B5">
        <w:rPr>
          <w:rFonts w:ascii="Times New Roman" w:hAnsi="Times New Roman"/>
          <w:bCs/>
          <w:sz w:val="24"/>
          <w:szCs w:val="24"/>
          <w:lang w:val="en-ZA"/>
        </w:rPr>
        <w:t xml:space="preserve">. </w:t>
      </w:r>
      <w:r w:rsidR="00C471AE" w:rsidRPr="000536B5">
        <w:rPr>
          <w:rFonts w:ascii="Times New Roman" w:hAnsi="Times New Roman"/>
          <w:bCs/>
          <w:sz w:val="24"/>
          <w:szCs w:val="24"/>
          <w:lang w:val="en-ZA"/>
        </w:rPr>
        <w:t xml:space="preserve">In addition to a focus on </w:t>
      </w:r>
      <w:r w:rsidRPr="000536B5">
        <w:rPr>
          <w:rFonts w:ascii="Times New Roman" w:hAnsi="Times New Roman"/>
          <w:bCs/>
          <w:sz w:val="24"/>
          <w:szCs w:val="24"/>
          <w:lang w:val="en-ZA"/>
        </w:rPr>
        <w:t xml:space="preserve">achieving and sustaining </w:t>
      </w:r>
      <w:r w:rsidR="0052672F" w:rsidRPr="000536B5">
        <w:rPr>
          <w:rFonts w:ascii="Times New Roman" w:hAnsi="Times New Roman"/>
          <w:sz w:val="24"/>
          <w:szCs w:val="24"/>
          <w:lang w:val="x-none"/>
        </w:rPr>
        <w:t>an unqualified audit opinion</w:t>
      </w:r>
      <w:r w:rsidR="008273E5" w:rsidRPr="000536B5">
        <w:rPr>
          <w:rFonts w:ascii="Times New Roman" w:hAnsi="Times New Roman"/>
          <w:sz w:val="24"/>
          <w:szCs w:val="24"/>
          <w:lang w:val="en-ZA"/>
        </w:rPr>
        <w:t xml:space="preserve">, </w:t>
      </w:r>
      <w:r w:rsidR="001556E3" w:rsidRPr="000536B5">
        <w:rPr>
          <w:rFonts w:ascii="Times New Roman" w:hAnsi="Times New Roman"/>
          <w:sz w:val="24"/>
          <w:szCs w:val="24"/>
          <w:lang w:val="en-ZA"/>
        </w:rPr>
        <w:t>the strategic objective ‘I</w:t>
      </w:r>
      <w:r w:rsidR="00C471AE" w:rsidRPr="000536B5">
        <w:rPr>
          <w:rFonts w:ascii="Times New Roman" w:hAnsi="Times New Roman"/>
          <w:sz w:val="24"/>
          <w:szCs w:val="24"/>
          <w:lang w:val="en-ZA"/>
        </w:rPr>
        <w:t>ncreased number of pu</w:t>
      </w:r>
      <w:r w:rsidR="001556E3" w:rsidRPr="000536B5">
        <w:rPr>
          <w:rFonts w:ascii="Times New Roman" w:hAnsi="Times New Roman"/>
          <w:sz w:val="24"/>
          <w:szCs w:val="24"/>
          <w:lang w:val="en-ZA"/>
        </w:rPr>
        <w:t>blic bodies compliant with PAIA’ was (re) introduced</w:t>
      </w:r>
      <w:r w:rsidR="00C471AE" w:rsidRPr="000536B5">
        <w:rPr>
          <w:rFonts w:ascii="Times New Roman" w:hAnsi="Times New Roman"/>
          <w:sz w:val="24"/>
          <w:szCs w:val="24"/>
          <w:lang w:val="en-ZA"/>
        </w:rPr>
        <w:t>.</w:t>
      </w:r>
    </w:p>
    <w:p w14:paraId="283F8465" w14:textId="77777777" w:rsidR="00FD44D3" w:rsidRPr="000536B5" w:rsidRDefault="00FD44D3" w:rsidP="000536B5">
      <w:pPr>
        <w:pStyle w:val="ListParagraph"/>
        <w:spacing w:line="360" w:lineRule="auto"/>
        <w:rPr>
          <w:rFonts w:ascii="Times New Roman" w:hAnsi="Times New Roman"/>
          <w:sz w:val="24"/>
          <w:szCs w:val="24"/>
          <w:lang w:val="x-none"/>
        </w:rPr>
      </w:pPr>
    </w:p>
    <w:p w14:paraId="27C6D4F5" w14:textId="77777777" w:rsidR="009706D6" w:rsidRPr="000536B5" w:rsidRDefault="009706D6" w:rsidP="000536B5">
      <w:pPr>
        <w:spacing w:line="360" w:lineRule="auto"/>
        <w:ind w:left="720"/>
        <w:rPr>
          <w:rFonts w:ascii="Times New Roman" w:hAnsi="Times New Roman"/>
          <w:b/>
          <w:bCs/>
          <w:sz w:val="24"/>
          <w:szCs w:val="24"/>
          <w:lang w:val="en-ZA"/>
        </w:rPr>
      </w:pPr>
    </w:p>
    <w:p w14:paraId="11E492AC" w14:textId="77777777" w:rsidR="0040044F" w:rsidRPr="000536B5" w:rsidRDefault="0040044F" w:rsidP="000536B5">
      <w:pPr>
        <w:numPr>
          <w:ilvl w:val="1"/>
          <w:numId w:val="1"/>
        </w:numPr>
        <w:spacing w:line="360" w:lineRule="auto"/>
        <w:rPr>
          <w:rFonts w:ascii="Times New Roman" w:hAnsi="Times New Roman"/>
          <w:b/>
          <w:bCs/>
          <w:sz w:val="24"/>
          <w:szCs w:val="24"/>
          <w:lang w:val="en-ZA"/>
        </w:rPr>
      </w:pPr>
      <w:r w:rsidRPr="000536B5">
        <w:rPr>
          <w:rFonts w:ascii="Times New Roman" w:hAnsi="Times New Roman"/>
          <w:b/>
          <w:bCs/>
          <w:sz w:val="24"/>
          <w:szCs w:val="24"/>
          <w:lang w:val="en-US"/>
        </w:rPr>
        <w:t>Programme 2: Court Services</w:t>
      </w:r>
    </w:p>
    <w:p w14:paraId="08DB97E5" w14:textId="77777777" w:rsidR="008245CD" w:rsidRPr="000536B5" w:rsidRDefault="008245CD" w:rsidP="000536B5">
      <w:pPr>
        <w:pStyle w:val="ListParagraph"/>
        <w:spacing w:line="360" w:lineRule="auto"/>
        <w:rPr>
          <w:rFonts w:ascii="Times New Roman" w:hAnsi="Times New Roman"/>
          <w:b/>
          <w:bCs/>
          <w:sz w:val="24"/>
          <w:szCs w:val="24"/>
          <w:lang w:val="en-ZA"/>
        </w:rPr>
      </w:pPr>
    </w:p>
    <w:p w14:paraId="6B5EE3A3" w14:textId="77777777" w:rsidR="001556E3" w:rsidRPr="000536B5" w:rsidRDefault="001556E3" w:rsidP="000536B5">
      <w:pPr>
        <w:numPr>
          <w:ilvl w:val="2"/>
          <w:numId w:val="1"/>
        </w:numPr>
        <w:spacing w:line="360" w:lineRule="auto"/>
        <w:rPr>
          <w:rFonts w:ascii="Times New Roman" w:hAnsi="Times New Roman"/>
          <w:bCs/>
          <w:sz w:val="24"/>
          <w:szCs w:val="24"/>
          <w:lang w:val="en-ZA"/>
        </w:rPr>
      </w:pPr>
      <w:r w:rsidRPr="000536B5">
        <w:rPr>
          <w:rFonts w:ascii="Times New Roman" w:hAnsi="Times New Roman"/>
          <w:bCs/>
          <w:sz w:val="24"/>
          <w:szCs w:val="24"/>
          <w:lang w:val="en-ZA"/>
        </w:rPr>
        <w:t>The Court Services programme facilitate</w:t>
      </w:r>
      <w:r w:rsidR="00DC468D" w:rsidRPr="000536B5">
        <w:rPr>
          <w:rFonts w:ascii="Times New Roman" w:hAnsi="Times New Roman"/>
          <w:bCs/>
          <w:sz w:val="24"/>
          <w:szCs w:val="24"/>
          <w:lang w:val="en-ZA"/>
        </w:rPr>
        <w:t>s t</w:t>
      </w:r>
      <w:r w:rsidRPr="000536B5">
        <w:rPr>
          <w:rFonts w:ascii="Times New Roman" w:hAnsi="Times New Roman"/>
          <w:bCs/>
          <w:sz w:val="24"/>
          <w:szCs w:val="24"/>
          <w:lang w:val="en-ZA"/>
        </w:rPr>
        <w:t xml:space="preserve">he resolution of criminal, and civil cases, and family law disputes, by providing accessible, efficient and quality administrative support to the courts and to manage court facilities. </w:t>
      </w:r>
    </w:p>
    <w:p w14:paraId="324FCDF1" w14:textId="77777777" w:rsidR="001556E3" w:rsidRPr="000536B5" w:rsidRDefault="001556E3" w:rsidP="000536B5">
      <w:pPr>
        <w:spacing w:line="360" w:lineRule="auto"/>
        <w:ind w:left="720"/>
        <w:rPr>
          <w:rFonts w:ascii="Times New Roman" w:hAnsi="Times New Roman"/>
          <w:bCs/>
          <w:sz w:val="24"/>
          <w:szCs w:val="24"/>
          <w:lang w:val="en-ZA"/>
        </w:rPr>
      </w:pPr>
    </w:p>
    <w:p w14:paraId="3A9C556B" w14:textId="77777777" w:rsidR="00010B59" w:rsidRPr="000536B5" w:rsidRDefault="001556E3" w:rsidP="000536B5">
      <w:pPr>
        <w:numPr>
          <w:ilvl w:val="2"/>
          <w:numId w:val="1"/>
        </w:numPr>
        <w:spacing w:line="360" w:lineRule="auto"/>
        <w:rPr>
          <w:rFonts w:ascii="Times New Roman" w:hAnsi="Times New Roman"/>
          <w:bCs/>
          <w:sz w:val="24"/>
          <w:szCs w:val="24"/>
          <w:lang w:val="en-ZA"/>
        </w:rPr>
      </w:pPr>
      <w:r w:rsidRPr="000536B5">
        <w:rPr>
          <w:rFonts w:ascii="Times New Roman" w:hAnsi="Times New Roman"/>
          <w:bCs/>
          <w:sz w:val="24"/>
          <w:szCs w:val="24"/>
          <w:lang w:val="en-ZA"/>
        </w:rPr>
        <w:t xml:space="preserve">Court Services </w:t>
      </w:r>
      <w:r w:rsidR="00400B11" w:rsidRPr="000536B5">
        <w:rPr>
          <w:rFonts w:ascii="Times New Roman" w:hAnsi="Times New Roman"/>
          <w:bCs/>
          <w:sz w:val="24"/>
          <w:szCs w:val="24"/>
          <w:lang w:val="en-ZA"/>
        </w:rPr>
        <w:t>is allocated R</w:t>
      </w:r>
      <w:r w:rsidR="007022B3" w:rsidRPr="000536B5">
        <w:rPr>
          <w:rFonts w:ascii="Times New Roman" w:hAnsi="Times New Roman"/>
          <w:bCs/>
          <w:sz w:val="24"/>
          <w:szCs w:val="24"/>
          <w:lang w:val="en-ZA"/>
        </w:rPr>
        <w:t>6.4</w:t>
      </w:r>
      <w:r w:rsidR="008273E5" w:rsidRPr="000536B5">
        <w:rPr>
          <w:rFonts w:ascii="Times New Roman" w:hAnsi="Times New Roman"/>
          <w:bCs/>
          <w:sz w:val="24"/>
          <w:szCs w:val="24"/>
          <w:lang w:val="en-ZA"/>
        </w:rPr>
        <w:t xml:space="preserve"> billion for 201</w:t>
      </w:r>
      <w:r w:rsidR="007022B3" w:rsidRPr="000536B5">
        <w:rPr>
          <w:rFonts w:ascii="Times New Roman" w:hAnsi="Times New Roman"/>
          <w:bCs/>
          <w:sz w:val="24"/>
          <w:szCs w:val="24"/>
          <w:lang w:val="en-ZA"/>
        </w:rPr>
        <w:t>8/19</w:t>
      </w:r>
      <w:r w:rsidR="008273E5" w:rsidRPr="000536B5">
        <w:rPr>
          <w:rFonts w:ascii="Times New Roman" w:hAnsi="Times New Roman"/>
          <w:bCs/>
          <w:sz w:val="24"/>
          <w:szCs w:val="24"/>
          <w:lang w:val="en-ZA"/>
        </w:rPr>
        <w:t xml:space="preserve"> compared with R</w:t>
      </w:r>
      <w:r w:rsidR="007022B3" w:rsidRPr="000536B5">
        <w:rPr>
          <w:rFonts w:ascii="Times New Roman" w:hAnsi="Times New Roman"/>
          <w:bCs/>
          <w:sz w:val="24"/>
          <w:szCs w:val="24"/>
          <w:lang w:val="en-ZA"/>
        </w:rPr>
        <w:t>6.6</w:t>
      </w:r>
      <w:r w:rsidR="00400B11" w:rsidRPr="000536B5">
        <w:rPr>
          <w:rFonts w:ascii="Times New Roman" w:hAnsi="Times New Roman"/>
          <w:bCs/>
          <w:sz w:val="24"/>
          <w:szCs w:val="24"/>
          <w:lang w:val="en-ZA"/>
        </w:rPr>
        <w:t xml:space="preserve"> billion in </w:t>
      </w:r>
      <w:r w:rsidR="007022B3" w:rsidRPr="000536B5">
        <w:rPr>
          <w:rFonts w:ascii="Times New Roman" w:hAnsi="Times New Roman"/>
          <w:bCs/>
          <w:sz w:val="24"/>
          <w:szCs w:val="24"/>
          <w:lang w:val="en-ZA"/>
        </w:rPr>
        <w:t>2017/18</w:t>
      </w:r>
      <w:r w:rsidR="0052672F" w:rsidRPr="000536B5">
        <w:rPr>
          <w:rFonts w:ascii="Times New Roman" w:hAnsi="Times New Roman"/>
          <w:bCs/>
          <w:sz w:val="24"/>
          <w:szCs w:val="24"/>
          <w:lang w:val="en-ZA"/>
        </w:rPr>
        <w:t xml:space="preserve"> </w:t>
      </w:r>
      <w:r w:rsidR="00400B11" w:rsidRPr="000536B5">
        <w:rPr>
          <w:rFonts w:ascii="Times New Roman" w:hAnsi="Times New Roman"/>
          <w:bCs/>
          <w:sz w:val="24"/>
          <w:szCs w:val="24"/>
          <w:lang w:val="en-ZA"/>
        </w:rPr>
        <w:t xml:space="preserve">(for the Lower Courts, Family Advocate, Magistrates Commission, Government Motor Transport, Facilities Management and Administration of </w:t>
      </w:r>
      <w:r w:rsidR="0052672F" w:rsidRPr="000536B5">
        <w:rPr>
          <w:rFonts w:ascii="Times New Roman" w:hAnsi="Times New Roman"/>
          <w:bCs/>
          <w:sz w:val="24"/>
          <w:szCs w:val="24"/>
          <w:lang w:val="en-ZA"/>
        </w:rPr>
        <w:t xml:space="preserve">Lower </w:t>
      </w:r>
      <w:r w:rsidR="00400B11" w:rsidRPr="000536B5">
        <w:rPr>
          <w:rFonts w:ascii="Times New Roman" w:hAnsi="Times New Roman"/>
          <w:bCs/>
          <w:sz w:val="24"/>
          <w:szCs w:val="24"/>
          <w:lang w:val="en-ZA"/>
        </w:rPr>
        <w:t>Courts sub</w:t>
      </w:r>
      <w:r w:rsidR="0076501C" w:rsidRPr="000536B5">
        <w:rPr>
          <w:rFonts w:ascii="Times New Roman" w:hAnsi="Times New Roman"/>
          <w:bCs/>
          <w:sz w:val="24"/>
          <w:szCs w:val="24"/>
          <w:lang w:val="en-ZA"/>
        </w:rPr>
        <w:t>-</w:t>
      </w:r>
      <w:r w:rsidR="007022B3" w:rsidRPr="000536B5">
        <w:rPr>
          <w:rFonts w:ascii="Times New Roman" w:hAnsi="Times New Roman"/>
          <w:bCs/>
          <w:sz w:val="24"/>
          <w:szCs w:val="24"/>
          <w:lang w:val="en-ZA"/>
        </w:rPr>
        <w:t>programmes</w:t>
      </w:r>
      <w:r w:rsidR="00400B11" w:rsidRPr="000536B5">
        <w:rPr>
          <w:rFonts w:ascii="Times New Roman" w:hAnsi="Times New Roman"/>
          <w:bCs/>
          <w:sz w:val="24"/>
          <w:szCs w:val="24"/>
          <w:lang w:val="en-ZA"/>
        </w:rPr>
        <w:t>)</w:t>
      </w:r>
      <w:r w:rsidR="007022B3" w:rsidRPr="000536B5">
        <w:rPr>
          <w:rFonts w:ascii="Times New Roman" w:hAnsi="Times New Roman"/>
          <w:bCs/>
          <w:sz w:val="24"/>
          <w:szCs w:val="24"/>
          <w:lang w:val="en-ZA"/>
        </w:rPr>
        <w:t>.</w:t>
      </w:r>
      <w:r w:rsidR="00400B11" w:rsidRPr="000536B5">
        <w:rPr>
          <w:rFonts w:ascii="Times New Roman" w:hAnsi="Times New Roman"/>
          <w:bCs/>
          <w:sz w:val="24"/>
          <w:szCs w:val="24"/>
          <w:lang w:val="en-ZA"/>
        </w:rPr>
        <w:t xml:space="preserve"> This programme </w:t>
      </w:r>
      <w:r w:rsidRPr="000536B5">
        <w:rPr>
          <w:rFonts w:ascii="Times New Roman" w:hAnsi="Times New Roman"/>
          <w:bCs/>
          <w:sz w:val="24"/>
          <w:szCs w:val="24"/>
          <w:lang w:val="en-ZA"/>
        </w:rPr>
        <w:t xml:space="preserve">decreases in real terms by </w:t>
      </w:r>
      <w:r w:rsidR="008273E5" w:rsidRPr="000536B5">
        <w:rPr>
          <w:rFonts w:ascii="Times New Roman" w:hAnsi="Times New Roman"/>
          <w:bCs/>
          <w:sz w:val="24"/>
          <w:szCs w:val="24"/>
          <w:lang w:val="en-ZA"/>
        </w:rPr>
        <w:t>-</w:t>
      </w:r>
      <w:r w:rsidR="007022B3" w:rsidRPr="000536B5">
        <w:rPr>
          <w:rFonts w:ascii="Times New Roman" w:hAnsi="Times New Roman"/>
          <w:bCs/>
          <w:sz w:val="24"/>
          <w:szCs w:val="24"/>
          <w:lang w:val="en-ZA"/>
        </w:rPr>
        <w:t>7</w:t>
      </w:r>
      <w:r w:rsidR="00A368BC" w:rsidRPr="000536B5">
        <w:rPr>
          <w:rFonts w:ascii="Times New Roman" w:hAnsi="Times New Roman"/>
          <w:bCs/>
          <w:sz w:val="24"/>
          <w:szCs w:val="24"/>
          <w:lang w:val="en-ZA"/>
        </w:rPr>
        <w:t>.</w:t>
      </w:r>
      <w:r w:rsidR="007022B3" w:rsidRPr="000536B5">
        <w:rPr>
          <w:rFonts w:ascii="Times New Roman" w:hAnsi="Times New Roman"/>
          <w:bCs/>
          <w:sz w:val="24"/>
          <w:szCs w:val="24"/>
          <w:lang w:val="en-ZA"/>
        </w:rPr>
        <w:t>5</w:t>
      </w:r>
      <w:r w:rsidR="00A368BC" w:rsidRPr="000536B5">
        <w:rPr>
          <w:rFonts w:ascii="Times New Roman" w:hAnsi="Times New Roman"/>
          <w:bCs/>
          <w:sz w:val="24"/>
          <w:szCs w:val="24"/>
          <w:lang w:val="en-ZA"/>
        </w:rPr>
        <w:t>% from 201</w:t>
      </w:r>
      <w:r w:rsidR="007022B3" w:rsidRPr="000536B5">
        <w:rPr>
          <w:rFonts w:ascii="Times New Roman" w:hAnsi="Times New Roman"/>
          <w:bCs/>
          <w:sz w:val="24"/>
          <w:szCs w:val="24"/>
          <w:lang w:val="en-ZA"/>
        </w:rPr>
        <w:t>7/18</w:t>
      </w:r>
      <w:r w:rsidR="00400B11" w:rsidRPr="000536B5">
        <w:rPr>
          <w:rFonts w:ascii="Times New Roman" w:hAnsi="Times New Roman"/>
          <w:bCs/>
          <w:sz w:val="24"/>
          <w:szCs w:val="24"/>
          <w:lang w:val="en-ZA"/>
        </w:rPr>
        <w:t xml:space="preserve">. </w:t>
      </w:r>
    </w:p>
    <w:p w14:paraId="1A85AC8F" w14:textId="77777777" w:rsidR="00010B59" w:rsidRPr="000536B5" w:rsidRDefault="00010B59" w:rsidP="000536B5">
      <w:pPr>
        <w:spacing w:line="360" w:lineRule="auto"/>
        <w:ind w:left="720"/>
        <w:rPr>
          <w:rFonts w:ascii="Times New Roman" w:hAnsi="Times New Roman"/>
          <w:bCs/>
          <w:sz w:val="24"/>
          <w:szCs w:val="24"/>
          <w:lang w:val="en-ZA"/>
        </w:rPr>
      </w:pPr>
    </w:p>
    <w:p w14:paraId="1539B6C1" w14:textId="77777777" w:rsidR="00832CD4" w:rsidRPr="000536B5" w:rsidRDefault="00010B59" w:rsidP="000536B5">
      <w:pPr>
        <w:numPr>
          <w:ilvl w:val="2"/>
          <w:numId w:val="1"/>
        </w:numPr>
        <w:spacing w:line="360" w:lineRule="auto"/>
        <w:rPr>
          <w:rFonts w:ascii="Times New Roman" w:hAnsi="Times New Roman"/>
          <w:bCs/>
          <w:sz w:val="24"/>
          <w:szCs w:val="24"/>
          <w:lang w:val="en-ZA"/>
        </w:rPr>
      </w:pPr>
      <w:r w:rsidRPr="000536B5">
        <w:rPr>
          <w:rFonts w:ascii="Times New Roman" w:hAnsi="Times New Roman"/>
          <w:bCs/>
          <w:sz w:val="24"/>
          <w:szCs w:val="24"/>
          <w:lang w:val="en-ZA"/>
        </w:rPr>
        <w:t>The reduc</w:t>
      </w:r>
      <w:r w:rsidR="001556E3" w:rsidRPr="000536B5">
        <w:rPr>
          <w:rFonts w:ascii="Times New Roman" w:hAnsi="Times New Roman"/>
          <w:bCs/>
          <w:sz w:val="24"/>
          <w:szCs w:val="24"/>
          <w:lang w:val="en-ZA"/>
        </w:rPr>
        <w:t xml:space="preserve">ed allocation </w:t>
      </w:r>
      <w:r w:rsidRPr="000536B5">
        <w:rPr>
          <w:rFonts w:ascii="Times New Roman" w:hAnsi="Times New Roman"/>
          <w:bCs/>
          <w:sz w:val="24"/>
          <w:szCs w:val="24"/>
          <w:lang w:val="en-ZA"/>
        </w:rPr>
        <w:t xml:space="preserve">to Court Services affects the Lower Courts </w:t>
      </w:r>
      <w:r w:rsidR="0026259A" w:rsidRPr="000536B5">
        <w:rPr>
          <w:rFonts w:ascii="Times New Roman" w:hAnsi="Times New Roman"/>
          <w:bCs/>
          <w:sz w:val="24"/>
          <w:szCs w:val="24"/>
          <w:lang w:val="en-ZA"/>
        </w:rPr>
        <w:t>and F</w:t>
      </w:r>
      <w:r w:rsidRPr="000536B5">
        <w:rPr>
          <w:rFonts w:ascii="Times New Roman" w:hAnsi="Times New Roman"/>
          <w:bCs/>
          <w:sz w:val="24"/>
          <w:szCs w:val="24"/>
          <w:lang w:val="en-ZA"/>
        </w:rPr>
        <w:t xml:space="preserve">acilities Management subprogrammes </w:t>
      </w:r>
      <w:r w:rsidR="001556E3" w:rsidRPr="000536B5">
        <w:rPr>
          <w:rFonts w:ascii="Times New Roman" w:hAnsi="Times New Roman"/>
          <w:bCs/>
          <w:sz w:val="24"/>
          <w:szCs w:val="24"/>
          <w:lang w:val="en-ZA"/>
        </w:rPr>
        <w:t>particularly</w:t>
      </w:r>
      <w:r w:rsidR="00832CD4" w:rsidRPr="000536B5">
        <w:rPr>
          <w:rFonts w:ascii="Times New Roman" w:hAnsi="Times New Roman"/>
          <w:bCs/>
          <w:sz w:val="24"/>
          <w:szCs w:val="24"/>
          <w:lang w:val="en-ZA"/>
        </w:rPr>
        <w:t>:</w:t>
      </w:r>
    </w:p>
    <w:p w14:paraId="6224C48E" w14:textId="77777777" w:rsidR="00832CD4" w:rsidRPr="000536B5" w:rsidRDefault="00010B59"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 xml:space="preserve">The </w:t>
      </w:r>
      <w:r w:rsidR="0026259A" w:rsidRPr="000536B5">
        <w:rPr>
          <w:rFonts w:ascii="Times New Roman" w:hAnsi="Times New Roman"/>
          <w:bCs/>
          <w:sz w:val="24"/>
          <w:szCs w:val="24"/>
        </w:rPr>
        <w:t xml:space="preserve">allocation to the </w:t>
      </w:r>
      <w:r w:rsidRPr="000536B5">
        <w:rPr>
          <w:rFonts w:ascii="Times New Roman" w:hAnsi="Times New Roman"/>
          <w:bCs/>
          <w:sz w:val="24"/>
          <w:szCs w:val="24"/>
        </w:rPr>
        <w:t xml:space="preserve">Lower Courts subprogramme </w:t>
      </w:r>
      <w:r w:rsidR="001556E3" w:rsidRPr="000536B5">
        <w:rPr>
          <w:rFonts w:ascii="Times New Roman" w:hAnsi="Times New Roman"/>
          <w:bCs/>
          <w:sz w:val="24"/>
          <w:szCs w:val="24"/>
        </w:rPr>
        <w:t xml:space="preserve">decreases in real terms by -3.9%. This is the third year of </w:t>
      </w:r>
      <w:r w:rsidR="0026259A" w:rsidRPr="000536B5">
        <w:rPr>
          <w:rFonts w:ascii="Times New Roman" w:hAnsi="Times New Roman"/>
          <w:bCs/>
          <w:sz w:val="24"/>
          <w:szCs w:val="24"/>
        </w:rPr>
        <w:t>real negative growth. Th</w:t>
      </w:r>
      <w:r w:rsidR="001556E3" w:rsidRPr="000536B5">
        <w:rPr>
          <w:rFonts w:ascii="Times New Roman" w:hAnsi="Times New Roman"/>
          <w:bCs/>
          <w:sz w:val="24"/>
          <w:szCs w:val="24"/>
        </w:rPr>
        <w:t>e Lower Court</w:t>
      </w:r>
      <w:r w:rsidR="0026259A" w:rsidRPr="000536B5">
        <w:rPr>
          <w:rFonts w:ascii="Times New Roman" w:hAnsi="Times New Roman"/>
          <w:bCs/>
          <w:sz w:val="24"/>
          <w:szCs w:val="24"/>
        </w:rPr>
        <w:t xml:space="preserve">s subprogramme </w:t>
      </w:r>
      <w:r w:rsidRPr="000536B5">
        <w:rPr>
          <w:rFonts w:ascii="Times New Roman" w:hAnsi="Times New Roman"/>
          <w:bCs/>
          <w:sz w:val="24"/>
          <w:szCs w:val="24"/>
        </w:rPr>
        <w:t xml:space="preserve">funds the activities and operations of more than 2 147 </w:t>
      </w:r>
      <w:r w:rsidR="00832CD4" w:rsidRPr="000536B5">
        <w:rPr>
          <w:rFonts w:ascii="Times New Roman" w:hAnsi="Times New Roman"/>
          <w:bCs/>
          <w:sz w:val="24"/>
          <w:szCs w:val="24"/>
        </w:rPr>
        <w:t>courtrooms</w:t>
      </w:r>
      <w:r w:rsidRPr="000536B5">
        <w:rPr>
          <w:rFonts w:ascii="Times New Roman" w:hAnsi="Times New Roman"/>
          <w:bCs/>
          <w:sz w:val="24"/>
          <w:szCs w:val="24"/>
        </w:rPr>
        <w:t xml:space="preserve"> across the countr</w:t>
      </w:r>
      <w:r w:rsidR="0026259A" w:rsidRPr="000536B5">
        <w:rPr>
          <w:rFonts w:ascii="Times New Roman" w:hAnsi="Times New Roman"/>
          <w:bCs/>
          <w:sz w:val="24"/>
          <w:szCs w:val="24"/>
        </w:rPr>
        <w:t xml:space="preserve">y. </w:t>
      </w:r>
    </w:p>
    <w:p w14:paraId="37956F80" w14:textId="77777777" w:rsidR="00400B11" w:rsidRPr="000536B5" w:rsidRDefault="00010B59" w:rsidP="000536B5">
      <w:pPr>
        <w:numPr>
          <w:ilvl w:val="0"/>
          <w:numId w:val="2"/>
        </w:numPr>
        <w:autoSpaceDE w:val="0"/>
        <w:autoSpaceDN w:val="0"/>
        <w:adjustRightInd w:val="0"/>
        <w:spacing w:line="360" w:lineRule="auto"/>
        <w:rPr>
          <w:rFonts w:ascii="Times New Roman" w:hAnsi="Times New Roman"/>
          <w:bCs/>
          <w:sz w:val="24"/>
          <w:szCs w:val="24"/>
          <w:lang w:val="en-ZA"/>
        </w:rPr>
      </w:pPr>
      <w:r w:rsidRPr="000536B5">
        <w:rPr>
          <w:rFonts w:ascii="Times New Roman" w:hAnsi="Times New Roman"/>
          <w:bCs/>
          <w:sz w:val="24"/>
          <w:szCs w:val="24"/>
        </w:rPr>
        <w:t>Facilities Management experiences a real decrease of -26.9%.</w:t>
      </w:r>
      <w:r w:rsidR="0026259A" w:rsidRPr="000536B5">
        <w:rPr>
          <w:rFonts w:ascii="Times New Roman" w:hAnsi="Times New Roman"/>
          <w:bCs/>
          <w:sz w:val="24"/>
          <w:szCs w:val="24"/>
        </w:rPr>
        <w:t xml:space="preserve"> This is the second year that Facilities Management has a negative real growth</w:t>
      </w:r>
      <w:r w:rsidR="00832CD4" w:rsidRPr="000536B5">
        <w:rPr>
          <w:rFonts w:ascii="Times New Roman" w:hAnsi="Times New Roman"/>
          <w:bCs/>
          <w:sz w:val="24"/>
          <w:szCs w:val="24"/>
          <w:lang w:val="en-ZA"/>
        </w:rPr>
        <w:t>.</w:t>
      </w:r>
    </w:p>
    <w:p w14:paraId="7AE35B43" w14:textId="77777777" w:rsidR="00400B11" w:rsidRPr="000536B5" w:rsidRDefault="00400B11" w:rsidP="000536B5">
      <w:pPr>
        <w:spacing w:line="360" w:lineRule="auto"/>
        <w:ind w:left="720"/>
        <w:rPr>
          <w:rFonts w:ascii="Times New Roman" w:hAnsi="Times New Roman"/>
          <w:bCs/>
          <w:sz w:val="24"/>
          <w:szCs w:val="24"/>
          <w:lang w:val="en-ZA"/>
        </w:rPr>
      </w:pPr>
    </w:p>
    <w:p w14:paraId="7F310A67" w14:textId="77777777" w:rsidR="001B4628" w:rsidRPr="000536B5" w:rsidRDefault="008273E5" w:rsidP="000536B5">
      <w:pPr>
        <w:numPr>
          <w:ilvl w:val="2"/>
          <w:numId w:val="1"/>
        </w:numPr>
        <w:spacing w:line="360" w:lineRule="auto"/>
        <w:rPr>
          <w:rFonts w:ascii="Times New Roman" w:hAnsi="Times New Roman"/>
          <w:b/>
          <w:bCs/>
          <w:sz w:val="24"/>
          <w:szCs w:val="24"/>
          <w:lang w:val="en-ZA"/>
        </w:rPr>
      </w:pPr>
      <w:r w:rsidRPr="000536B5">
        <w:rPr>
          <w:rFonts w:ascii="Times New Roman" w:hAnsi="Times New Roman"/>
          <w:bCs/>
          <w:sz w:val="24"/>
          <w:szCs w:val="24"/>
          <w:lang w:val="en-ZA"/>
        </w:rPr>
        <w:t>The s</w:t>
      </w:r>
      <w:r w:rsidR="001B4628" w:rsidRPr="000536B5">
        <w:rPr>
          <w:rFonts w:ascii="Times New Roman" w:hAnsi="Times New Roman"/>
          <w:bCs/>
          <w:sz w:val="24"/>
          <w:szCs w:val="24"/>
          <w:lang w:val="en-ZA"/>
        </w:rPr>
        <w:t xml:space="preserve">trategic objectives for this programme </w:t>
      </w:r>
      <w:r w:rsidR="00C21E1C" w:rsidRPr="000536B5">
        <w:rPr>
          <w:rFonts w:ascii="Times New Roman" w:hAnsi="Times New Roman"/>
          <w:bCs/>
          <w:sz w:val="24"/>
          <w:szCs w:val="24"/>
          <w:lang w:val="en-ZA"/>
        </w:rPr>
        <w:t xml:space="preserve">are </w:t>
      </w:r>
      <w:r w:rsidR="008A7D7F" w:rsidRPr="000536B5">
        <w:rPr>
          <w:rFonts w:ascii="Times New Roman" w:hAnsi="Times New Roman"/>
          <w:bCs/>
          <w:sz w:val="24"/>
          <w:szCs w:val="24"/>
          <w:lang w:val="en-ZA"/>
        </w:rPr>
        <w:t>to</w:t>
      </w:r>
      <w:r w:rsidR="001B4628" w:rsidRPr="000536B5">
        <w:rPr>
          <w:rFonts w:ascii="Times New Roman" w:hAnsi="Times New Roman"/>
          <w:bCs/>
          <w:sz w:val="24"/>
          <w:szCs w:val="24"/>
          <w:lang w:val="en-ZA"/>
        </w:rPr>
        <w:t>:</w:t>
      </w:r>
    </w:p>
    <w:p w14:paraId="1769155F" w14:textId="77777777" w:rsidR="005F2E14" w:rsidRPr="000536B5" w:rsidRDefault="00584394"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en-ZA"/>
        </w:rPr>
        <w:t>Ensure an e</w:t>
      </w:r>
      <w:r w:rsidR="008273E5" w:rsidRPr="000536B5">
        <w:rPr>
          <w:rFonts w:ascii="Times New Roman" w:hAnsi="Times New Roman"/>
          <w:sz w:val="24"/>
          <w:szCs w:val="24"/>
          <w:lang w:val="en-ZA"/>
        </w:rPr>
        <w:t xml:space="preserve">fficient and effective </w:t>
      </w:r>
      <w:r w:rsidR="0026259A" w:rsidRPr="000536B5">
        <w:rPr>
          <w:rFonts w:ascii="Times New Roman" w:hAnsi="Times New Roman"/>
          <w:sz w:val="24"/>
          <w:szCs w:val="24"/>
          <w:lang w:val="en-ZA"/>
        </w:rPr>
        <w:t xml:space="preserve">integrated criminal </w:t>
      </w:r>
      <w:r w:rsidR="008273E5" w:rsidRPr="000536B5">
        <w:rPr>
          <w:rFonts w:ascii="Times New Roman" w:hAnsi="Times New Roman"/>
          <w:sz w:val="24"/>
          <w:szCs w:val="24"/>
          <w:lang w:val="en-ZA"/>
        </w:rPr>
        <w:t xml:space="preserve">justice system </w:t>
      </w:r>
      <w:r w:rsidR="0026259A" w:rsidRPr="000536B5">
        <w:rPr>
          <w:rFonts w:ascii="Times New Roman" w:hAnsi="Times New Roman"/>
          <w:sz w:val="24"/>
          <w:szCs w:val="24"/>
          <w:lang w:val="en-ZA"/>
        </w:rPr>
        <w:t>that enhances public confidence in the criminal justice system</w:t>
      </w:r>
      <w:r w:rsidR="005F2E14" w:rsidRPr="000536B5">
        <w:rPr>
          <w:rFonts w:ascii="Times New Roman" w:hAnsi="Times New Roman"/>
          <w:sz w:val="24"/>
          <w:szCs w:val="24"/>
          <w:lang w:val="x-none"/>
        </w:rPr>
        <w:t>.</w:t>
      </w:r>
    </w:p>
    <w:p w14:paraId="35658C0B" w14:textId="77777777" w:rsidR="0026259A" w:rsidRPr="000536B5" w:rsidRDefault="00584394" w:rsidP="000536B5">
      <w:pPr>
        <w:numPr>
          <w:ilvl w:val="0"/>
          <w:numId w:val="2"/>
        </w:numPr>
        <w:autoSpaceDE w:val="0"/>
        <w:autoSpaceDN w:val="0"/>
        <w:adjustRightInd w:val="0"/>
        <w:spacing w:line="360" w:lineRule="auto"/>
        <w:rPr>
          <w:rFonts w:ascii="Times New Roman" w:hAnsi="Times New Roman"/>
          <w:bCs/>
          <w:sz w:val="24"/>
          <w:szCs w:val="24"/>
          <w:lang w:val="en-ZA"/>
        </w:rPr>
      </w:pPr>
      <w:r w:rsidRPr="000536B5">
        <w:rPr>
          <w:rFonts w:ascii="Times New Roman" w:hAnsi="Times New Roman"/>
          <w:sz w:val="24"/>
          <w:szCs w:val="24"/>
          <w:lang w:val="en-ZA"/>
        </w:rPr>
        <w:t xml:space="preserve">Ensure </w:t>
      </w:r>
      <w:r w:rsidR="0026259A" w:rsidRPr="000536B5">
        <w:rPr>
          <w:rFonts w:ascii="Times New Roman" w:hAnsi="Times New Roman"/>
          <w:bCs/>
          <w:sz w:val="24"/>
          <w:szCs w:val="24"/>
          <w:lang w:val="en-ZA"/>
        </w:rPr>
        <w:t>a</w:t>
      </w:r>
      <w:r w:rsidRPr="000536B5">
        <w:rPr>
          <w:rFonts w:ascii="Times New Roman" w:hAnsi="Times New Roman"/>
          <w:bCs/>
          <w:sz w:val="24"/>
          <w:szCs w:val="24"/>
          <w:lang w:val="en-ZA"/>
        </w:rPr>
        <w:t>n enhanced</w:t>
      </w:r>
      <w:r w:rsidR="0026259A" w:rsidRPr="000536B5">
        <w:rPr>
          <w:rFonts w:ascii="Times New Roman" w:hAnsi="Times New Roman"/>
          <w:bCs/>
          <w:sz w:val="24"/>
          <w:szCs w:val="24"/>
          <w:lang w:val="en-ZA"/>
        </w:rPr>
        <w:t xml:space="preserve"> victim-centric criminal justice system.</w:t>
      </w:r>
    </w:p>
    <w:p w14:paraId="13BA541F" w14:textId="77777777" w:rsidR="005F2E14" w:rsidRPr="000536B5" w:rsidRDefault="00584394"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en-ZA"/>
        </w:rPr>
        <w:t>Ensure an e</w:t>
      </w:r>
      <w:r w:rsidR="00D15DE7" w:rsidRPr="000536B5">
        <w:rPr>
          <w:rFonts w:ascii="Times New Roman" w:hAnsi="Times New Roman"/>
          <w:sz w:val="24"/>
          <w:szCs w:val="24"/>
          <w:lang w:val="en-ZA"/>
        </w:rPr>
        <w:t>nhanced and integrated family law services</w:t>
      </w:r>
      <w:r w:rsidR="0026259A" w:rsidRPr="000536B5">
        <w:rPr>
          <w:rFonts w:ascii="Times New Roman" w:hAnsi="Times New Roman"/>
          <w:sz w:val="24"/>
          <w:szCs w:val="24"/>
          <w:lang w:val="en-ZA"/>
        </w:rPr>
        <w:t>.</w:t>
      </w:r>
    </w:p>
    <w:p w14:paraId="6E39DFBB" w14:textId="77777777" w:rsidR="0026259A" w:rsidRPr="000536B5" w:rsidRDefault="008A7D7F"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sz w:val="24"/>
          <w:szCs w:val="24"/>
          <w:lang w:val="en-ZA"/>
        </w:rPr>
        <w:t>Increase</w:t>
      </w:r>
      <w:r w:rsidR="0026259A" w:rsidRPr="000536B5">
        <w:rPr>
          <w:rFonts w:ascii="Times New Roman" w:hAnsi="Times New Roman"/>
          <w:sz w:val="24"/>
          <w:szCs w:val="24"/>
          <w:lang w:val="en-ZA"/>
        </w:rPr>
        <w:t xml:space="preserve"> access to courts by</w:t>
      </w:r>
      <w:r w:rsidR="00D15DE7" w:rsidRPr="000536B5">
        <w:rPr>
          <w:rFonts w:ascii="Times New Roman" w:hAnsi="Times New Roman"/>
          <w:sz w:val="24"/>
          <w:szCs w:val="24"/>
          <w:lang w:val="en-ZA"/>
        </w:rPr>
        <w:t xml:space="preserve"> histor</w:t>
      </w:r>
      <w:r w:rsidR="0026259A" w:rsidRPr="000536B5">
        <w:rPr>
          <w:rFonts w:ascii="Times New Roman" w:hAnsi="Times New Roman"/>
          <w:sz w:val="24"/>
          <w:szCs w:val="24"/>
          <w:lang w:val="en-ZA"/>
        </w:rPr>
        <w:t>ically marginalised communities</w:t>
      </w:r>
      <w:r w:rsidRPr="000536B5">
        <w:rPr>
          <w:rFonts w:ascii="Times New Roman" w:hAnsi="Times New Roman"/>
          <w:sz w:val="24"/>
          <w:szCs w:val="24"/>
          <w:lang w:val="en-ZA"/>
        </w:rPr>
        <w:t>.</w:t>
      </w:r>
    </w:p>
    <w:p w14:paraId="3D490B29" w14:textId="77777777" w:rsidR="005F2E14" w:rsidRPr="000536B5" w:rsidRDefault="00584394"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sz w:val="24"/>
          <w:szCs w:val="24"/>
          <w:lang w:val="en-ZA"/>
        </w:rPr>
        <w:t>Ensure an e</w:t>
      </w:r>
      <w:r w:rsidR="00D15DE7" w:rsidRPr="000536B5">
        <w:rPr>
          <w:rFonts w:ascii="Times New Roman" w:hAnsi="Times New Roman"/>
          <w:sz w:val="24"/>
          <w:szCs w:val="24"/>
          <w:lang w:val="en-ZA"/>
        </w:rPr>
        <w:t>fficient and effective civil justice system</w:t>
      </w:r>
      <w:r w:rsidR="0026259A" w:rsidRPr="000536B5">
        <w:rPr>
          <w:rFonts w:ascii="Times New Roman" w:hAnsi="Times New Roman"/>
          <w:sz w:val="24"/>
          <w:szCs w:val="24"/>
          <w:lang w:val="en-ZA"/>
        </w:rPr>
        <w:t>.</w:t>
      </w:r>
    </w:p>
    <w:p w14:paraId="363DF20C" w14:textId="77777777" w:rsidR="00D15DE7" w:rsidRPr="000536B5" w:rsidRDefault="008A7D7F"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Enhance the t</w:t>
      </w:r>
      <w:r w:rsidR="00D15DE7" w:rsidRPr="000536B5">
        <w:rPr>
          <w:rFonts w:ascii="Times New Roman" w:hAnsi="Times New Roman"/>
          <w:bCs/>
          <w:sz w:val="24"/>
          <w:szCs w:val="24"/>
        </w:rPr>
        <w:t xml:space="preserve">ransformation of the </w:t>
      </w:r>
      <w:r w:rsidR="0026259A" w:rsidRPr="000536B5">
        <w:rPr>
          <w:rFonts w:ascii="Times New Roman" w:hAnsi="Times New Roman"/>
          <w:bCs/>
          <w:sz w:val="24"/>
          <w:szCs w:val="24"/>
        </w:rPr>
        <w:t>South African legal system.</w:t>
      </w:r>
    </w:p>
    <w:p w14:paraId="017B7B26" w14:textId="77777777" w:rsidR="009706D6" w:rsidRPr="000536B5" w:rsidRDefault="009706D6" w:rsidP="000536B5">
      <w:pPr>
        <w:spacing w:line="360" w:lineRule="auto"/>
        <w:ind w:left="720"/>
        <w:rPr>
          <w:rFonts w:ascii="Times New Roman" w:hAnsi="Times New Roman"/>
          <w:b/>
          <w:sz w:val="24"/>
          <w:szCs w:val="24"/>
        </w:rPr>
      </w:pPr>
    </w:p>
    <w:p w14:paraId="79300A89" w14:textId="77777777" w:rsidR="00D15DE7" w:rsidRPr="000536B5" w:rsidRDefault="009706D6" w:rsidP="000536B5">
      <w:pPr>
        <w:numPr>
          <w:ilvl w:val="2"/>
          <w:numId w:val="1"/>
        </w:numPr>
        <w:spacing w:line="360" w:lineRule="auto"/>
        <w:rPr>
          <w:rFonts w:ascii="Times New Roman" w:hAnsi="Times New Roman"/>
          <w:sz w:val="24"/>
          <w:szCs w:val="24"/>
        </w:rPr>
      </w:pPr>
      <w:r w:rsidRPr="000536B5">
        <w:rPr>
          <w:rFonts w:ascii="Times New Roman" w:hAnsi="Times New Roman"/>
          <w:sz w:val="24"/>
          <w:szCs w:val="24"/>
        </w:rPr>
        <w:t xml:space="preserve">A number of </w:t>
      </w:r>
      <w:r w:rsidR="001556E3" w:rsidRPr="000536B5">
        <w:rPr>
          <w:rFonts w:ascii="Times New Roman" w:hAnsi="Times New Roman"/>
          <w:sz w:val="24"/>
          <w:szCs w:val="24"/>
        </w:rPr>
        <w:t>performance i</w:t>
      </w:r>
      <w:r w:rsidRPr="000536B5">
        <w:rPr>
          <w:rFonts w:ascii="Times New Roman" w:hAnsi="Times New Roman"/>
          <w:sz w:val="24"/>
          <w:szCs w:val="24"/>
        </w:rPr>
        <w:t>ndicators have been removed:</w:t>
      </w:r>
    </w:p>
    <w:p w14:paraId="431130A4" w14:textId="77777777" w:rsidR="00584394" w:rsidRPr="000536B5" w:rsidRDefault="00584394"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Number of backlog courts converted to permanent courts.</w:t>
      </w:r>
    </w:p>
    <w:p w14:paraId="0583E729" w14:textId="77777777" w:rsidR="00584394" w:rsidRPr="000536B5" w:rsidRDefault="00584394"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 xml:space="preserve">Percentage of unopposed taxations processed within 14 working days from the date of set down. </w:t>
      </w:r>
    </w:p>
    <w:p w14:paraId="3047D2BB" w14:textId="77777777" w:rsidR="00584394" w:rsidRPr="000536B5" w:rsidRDefault="00584394"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Number of divisions of the High Court aligned with provincial boundaries.</w:t>
      </w:r>
    </w:p>
    <w:p w14:paraId="4E6C2AAC" w14:textId="77777777" w:rsidR="00584394" w:rsidRPr="000536B5" w:rsidRDefault="00584394"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Percentage of integrated family law matters finalised.</w:t>
      </w:r>
    </w:p>
    <w:p w14:paraId="26ADE10D" w14:textId="77777777" w:rsidR="00933530" w:rsidRPr="000536B5" w:rsidRDefault="00933530" w:rsidP="000536B5">
      <w:pPr>
        <w:autoSpaceDE w:val="0"/>
        <w:autoSpaceDN w:val="0"/>
        <w:adjustRightInd w:val="0"/>
        <w:spacing w:line="360" w:lineRule="auto"/>
        <w:ind w:left="1353"/>
        <w:rPr>
          <w:rFonts w:ascii="Times New Roman" w:hAnsi="Times New Roman"/>
          <w:sz w:val="24"/>
          <w:szCs w:val="24"/>
        </w:rPr>
      </w:pPr>
    </w:p>
    <w:p w14:paraId="779F7E05" w14:textId="77777777" w:rsidR="00933530" w:rsidRPr="000536B5" w:rsidRDefault="008A7D7F" w:rsidP="000536B5">
      <w:pPr>
        <w:numPr>
          <w:ilvl w:val="2"/>
          <w:numId w:val="1"/>
        </w:numPr>
        <w:spacing w:line="360" w:lineRule="auto"/>
        <w:rPr>
          <w:rFonts w:ascii="Times New Roman" w:hAnsi="Times New Roman"/>
          <w:sz w:val="24"/>
          <w:szCs w:val="24"/>
        </w:rPr>
      </w:pPr>
      <w:r w:rsidRPr="000536B5">
        <w:rPr>
          <w:rFonts w:ascii="Times New Roman" w:hAnsi="Times New Roman"/>
          <w:sz w:val="24"/>
          <w:szCs w:val="24"/>
        </w:rPr>
        <w:t>A number of new performance i</w:t>
      </w:r>
      <w:r w:rsidR="00933530" w:rsidRPr="000536B5">
        <w:rPr>
          <w:rFonts w:ascii="Times New Roman" w:hAnsi="Times New Roman"/>
          <w:sz w:val="24"/>
          <w:szCs w:val="24"/>
        </w:rPr>
        <w:t>ndicators have been introduced:</w:t>
      </w:r>
    </w:p>
    <w:p w14:paraId="3CB27EE7" w14:textId="77777777" w:rsidR="00933530" w:rsidRPr="000536B5" w:rsidRDefault="00AF6988"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Case management system for appeals and reviews rolled out by target date (31 January 2019).</w:t>
      </w:r>
    </w:p>
    <w:p w14:paraId="26BB2BC7" w14:textId="77777777" w:rsidR="00933530" w:rsidRPr="000536B5" w:rsidRDefault="00AF6988"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Number of recorded ‘unreturned” criminal cases updated on the Integrated Case Management System (ICMS): Criminal (&lt;1 800).</w:t>
      </w:r>
    </w:p>
    <w:p w14:paraId="758B2C2F" w14:textId="77777777" w:rsidR="00AF6988" w:rsidRPr="000536B5" w:rsidRDefault="00AF6988"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 xml:space="preserve">An Integrated Criminal Justice Strategy submitted to Cabinet for approval by target date (28 February 2019). </w:t>
      </w:r>
    </w:p>
    <w:p w14:paraId="772AFE6F" w14:textId="77777777" w:rsidR="00AF6988" w:rsidRPr="000536B5" w:rsidRDefault="00AF6988"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Number of closed circuit television systems in regional courts upgraded in line with minimum standards to the Sexual Offences Court Model (45).</w:t>
      </w:r>
    </w:p>
    <w:p w14:paraId="476FCFCD" w14:textId="77777777" w:rsidR="00AF6988" w:rsidRPr="000536B5" w:rsidRDefault="00AF6988"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Phases of Femicide Watch established as recommended by the United Nations by target date (Phase 1 by 31 March 2019).</w:t>
      </w:r>
    </w:p>
    <w:p w14:paraId="2783BF78" w14:textId="77777777" w:rsidR="00AF6988" w:rsidRPr="000536B5" w:rsidRDefault="00AF6988"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Number of children who benefit from family law matters (22 500).</w:t>
      </w:r>
    </w:p>
    <w:p w14:paraId="045529D3" w14:textId="77777777" w:rsidR="00AF6988" w:rsidRPr="000536B5" w:rsidRDefault="00AF6988"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Percentage of all recorded convictions validated on the NSRO (50%).</w:t>
      </w:r>
    </w:p>
    <w:p w14:paraId="52324537" w14:textId="77777777" w:rsidR="00584394" w:rsidRPr="000536B5" w:rsidRDefault="00AF6988"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Percentage of litigation matters finalised (50%).</w:t>
      </w:r>
    </w:p>
    <w:p w14:paraId="6D962658" w14:textId="77777777" w:rsidR="00584394" w:rsidRPr="000536B5" w:rsidRDefault="00584394"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Percentage of non-litigation matters finalised within 6 months from date matter was opened (50%).</w:t>
      </w:r>
    </w:p>
    <w:p w14:paraId="3449F63B" w14:textId="77777777" w:rsidR="00584394" w:rsidRPr="000536B5" w:rsidRDefault="00584394"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Blueprint on community courts approved by Minister by target date (28 February 2019).</w:t>
      </w:r>
    </w:p>
    <w:p w14:paraId="1477FD71" w14:textId="77777777" w:rsidR="00956024" w:rsidRPr="000536B5" w:rsidRDefault="00956024" w:rsidP="000536B5">
      <w:pPr>
        <w:autoSpaceDE w:val="0"/>
        <w:autoSpaceDN w:val="0"/>
        <w:adjustRightInd w:val="0"/>
        <w:spacing w:line="360" w:lineRule="auto"/>
        <w:ind w:left="1353"/>
        <w:rPr>
          <w:rFonts w:ascii="Times New Roman" w:hAnsi="Times New Roman"/>
          <w:sz w:val="24"/>
          <w:szCs w:val="24"/>
        </w:rPr>
      </w:pPr>
    </w:p>
    <w:p w14:paraId="5A42A0E1" w14:textId="77777777" w:rsidR="00956024" w:rsidRPr="000536B5" w:rsidRDefault="00956024" w:rsidP="000536B5">
      <w:pPr>
        <w:numPr>
          <w:ilvl w:val="2"/>
          <w:numId w:val="1"/>
        </w:numPr>
        <w:spacing w:line="360" w:lineRule="auto"/>
        <w:rPr>
          <w:rFonts w:ascii="Times New Roman" w:hAnsi="Times New Roman"/>
          <w:sz w:val="24"/>
          <w:szCs w:val="24"/>
        </w:rPr>
      </w:pPr>
      <w:r w:rsidRPr="000536B5">
        <w:rPr>
          <w:rFonts w:ascii="Times New Roman" w:hAnsi="Times New Roman"/>
          <w:sz w:val="24"/>
          <w:szCs w:val="24"/>
        </w:rPr>
        <w:t xml:space="preserve">The spending focus for the programme is </w:t>
      </w:r>
      <w:r w:rsidR="0067329A" w:rsidRPr="000536B5">
        <w:rPr>
          <w:rFonts w:ascii="Times New Roman" w:hAnsi="Times New Roman"/>
          <w:sz w:val="24"/>
          <w:szCs w:val="24"/>
        </w:rPr>
        <w:t>largely</w:t>
      </w:r>
      <w:r w:rsidRPr="000536B5">
        <w:rPr>
          <w:rFonts w:ascii="Times New Roman" w:hAnsi="Times New Roman"/>
          <w:sz w:val="24"/>
          <w:szCs w:val="24"/>
        </w:rPr>
        <w:t xml:space="preserve"> on court infrastructure; implementation of legislation; medical services for psychiatric observation</w:t>
      </w:r>
      <w:r w:rsidR="008F2F99" w:rsidRPr="000536B5">
        <w:rPr>
          <w:rFonts w:ascii="Times New Roman" w:hAnsi="Times New Roman"/>
          <w:sz w:val="24"/>
          <w:szCs w:val="24"/>
        </w:rPr>
        <w:t xml:space="preserve">; and </w:t>
      </w:r>
      <w:r w:rsidRPr="000536B5">
        <w:rPr>
          <w:rFonts w:ascii="Times New Roman" w:hAnsi="Times New Roman"/>
          <w:sz w:val="24"/>
          <w:szCs w:val="24"/>
        </w:rPr>
        <w:t>security services for courts.</w:t>
      </w:r>
    </w:p>
    <w:p w14:paraId="4922C6DB" w14:textId="77777777" w:rsidR="00956024" w:rsidRPr="000536B5" w:rsidRDefault="00956024" w:rsidP="000536B5">
      <w:pPr>
        <w:spacing w:line="360" w:lineRule="auto"/>
        <w:ind w:left="720"/>
        <w:rPr>
          <w:rFonts w:ascii="Times New Roman" w:hAnsi="Times New Roman"/>
          <w:sz w:val="24"/>
          <w:szCs w:val="24"/>
        </w:rPr>
      </w:pPr>
    </w:p>
    <w:p w14:paraId="5633A7B5" w14:textId="77777777" w:rsidR="00BB3265" w:rsidRPr="000536B5" w:rsidRDefault="008538EF" w:rsidP="000536B5">
      <w:pPr>
        <w:numPr>
          <w:ilvl w:val="1"/>
          <w:numId w:val="1"/>
        </w:numPr>
        <w:spacing w:line="360" w:lineRule="auto"/>
        <w:rPr>
          <w:rFonts w:ascii="Times New Roman" w:hAnsi="Times New Roman"/>
          <w:b/>
          <w:sz w:val="24"/>
          <w:szCs w:val="24"/>
        </w:rPr>
      </w:pPr>
      <w:r w:rsidRPr="000536B5">
        <w:rPr>
          <w:rFonts w:ascii="Times New Roman" w:hAnsi="Times New Roman"/>
          <w:b/>
          <w:sz w:val="24"/>
          <w:szCs w:val="24"/>
        </w:rPr>
        <w:t>Programme 3: State Legal Services</w:t>
      </w:r>
    </w:p>
    <w:p w14:paraId="16B5B707" w14:textId="77777777" w:rsidR="008245CD" w:rsidRPr="000536B5" w:rsidRDefault="008245CD" w:rsidP="000536B5">
      <w:pPr>
        <w:spacing w:line="360" w:lineRule="auto"/>
        <w:ind w:left="720"/>
        <w:rPr>
          <w:rFonts w:ascii="Times New Roman" w:hAnsi="Times New Roman"/>
          <w:b/>
          <w:sz w:val="24"/>
          <w:szCs w:val="24"/>
        </w:rPr>
      </w:pPr>
    </w:p>
    <w:p w14:paraId="543B4D13" w14:textId="77777777" w:rsidR="00400B11" w:rsidRPr="000536B5" w:rsidRDefault="00400B11" w:rsidP="000536B5">
      <w:pPr>
        <w:numPr>
          <w:ilvl w:val="2"/>
          <w:numId w:val="1"/>
        </w:numPr>
        <w:spacing w:line="360" w:lineRule="auto"/>
        <w:rPr>
          <w:rFonts w:ascii="Times New Roman" w:hAnsi="Times New Roman"/>
          <w:bCs/>
          <w:sz w:val="24"/>
          <w:szCs w:val="24"/>
          <w:lang w:val="en-ZA"/>
        </w:rPr>
      </w:pPr>
      <w:r w:rsidRPr="000536B5">
        <w:rPr>
          <w:rFonts w:ascii="Times New Roman" w:hAnsi="Times New Roman"/>
          <w:bCs/>
          <w:sz w:val="24"/>
          <w:szCs w:val="24"/>
          <w:lang w:val="en-ZA"/>
        </w:rPr>
        <w:t>The State Legal S</w:t>
      </w:r>
      <w:r w:rsidR="00CC579B" w:rsidRPr="000536B5">
        <w:rPr>
          <w:rFonts w:ascii="Times New Roman" w:hAnsi="Times New Roman"/>
          <w:bCs/>
          <w:sz w:val="24"/>
          <w:szCs w:val="24"/>
          <w:lang w:val="en-ZA"/>
        </w:rPr>
        <w:t>ervi</w:t>
      </w:r>
      <w:r w:rsidR="00361533" w:rsidRPr="000536B5">
        <w:rPr>
          <w:rFonts w:ascii="Times New Roman" w:hAnsi="Times New Roman"/>
          <w:bCs/>
          <w:sz w:val="24"/>
          <w:szCs w:val="24"/>
          <w:lang w:val="en-ZA"/>
        </w:rPr>
        <w:t>ces programme is allocated R1.2</w:t>
      </w:r>
      <w:r w:rsidR="00832CD4" w:rsidRPr="000536B5">
        <w:rPr>
          <w:rFonts w:ascii="Times New Roman" w:hAnsi="Times New Roman"/>
          <w:bCs/>
          <w:sz w:val="24"/>
          <w:szCs w:val="24"/>
          <w:lang w:val="en-ZA"/>
        </w:rPr>
        <w:t>5</w:t>
      </w:r>
      <w:r w:rsidR="00A368BC" w:rsidRPr="000536B5">
        <w:rPr>
          <w:rFonts w:ascii="Times New Roman" w:hAnsi="Times New Roman"/>
          <w:bCs/>
          <w:sz w:val="24"/>
          <w:szCs w:val="24"/>
          <w:lang w:val="en-ZA"/>
        </w:rPr>
        <w:t xml:space="preserve"> billion in </w:t>
      </w:r>
      <w:r w:rsidR="00832CD4" w:rsidRPr="000536B5">
        <w:rPr>
          <w:rFonts w:ascii="Times New Roman" w:hAnsi="Times New Roman"/>
          <w:bCs/>
          <w:sz w:val="24"/>
          <w:szCs w:val="24"/>
          <w:lang w:val="en-ZA"/>
        </w:rPr>
        <w:t>2018/19, compared to R1.23</w:t>
      </w:r>
      <w:r w:rsidR="00CC579B" w:rsidRPr="000536B5">
        <w:rPr>
          <w:rFonts w:ascii="Times New Roman" w:hAnsi="Times New Roman"/>
          <w:bCs/>
          <w:sz w:val="24"/>
          <w:szCs w:val="24"/>
          <w:lang w:val="en-ZA"/>
        </w:rPr>
        <w:t xml:space="preserve"> billion </w:t>
      </w:r>
      <w:r w:rsidR="00247EC4" w:rsidRPr="000536B5">
        <w:rPr>
          <w:rFonts w:ascii="Times New Roman" w:hAnsi="Times New Roman"/>
          <w:bCs/>
          <w:sz w:val="24"/>
          <w:szCs w:val="24"/>
          <w:lang w:val="en-ZA"/>
        </w:rPr>
        <w:t>i</w:t>
      </w:r>
      <w:r w:rsidR="00832CD4" w:rsidRPr="000536B5">
        <w:rPr>
          <w:rFonts w:ascii="Times New Roman" w:hAnsi="Times New Roman"/>
          <w:bCs/>
          <w:sz w:val="24"/>
          <w:szCs w:val="24"/>
          <w:lang w:val="en-ZA"/>
        </w:rPr>
        <w:t>n 2017/18</w:t>
      </w:r>
      <w:r w:rsidR="00CC579B" w:rsidRPr="000536B5">
        <w:rPr>
          <w:rFonts w:ascii="Times New Roman" w:hAnsi="Times New Roman"/>
          <w:bCs/>
          <w:sz w:val="24"/>
          <w:szCs w:val="24"/>
          <w:lang w:val="en-ZA"/>
        </w:rPr>
        <w:t xml:space="preserve"> </w:t>
      </w:r>
      <w:r w:rsidR="00D2737A" w:rsidRPr="000536B5">
        <w:rPr>
          <w:rFonts w:ascii="Times New Roman" w:hAnsi="Times New Roman"/>
          <w:bCs/>
          <w:sz w:val="24"/>
          <w:szCs w:val="24"/>
          <w:lang w:val="en-ZA"/>
        </w:rPr>
        <w:t>(for the State L</w:t>
      </w:r>
      <w:r w:rsidRPr="000536B5">
        <w:rPr>
          <w:rFonts w:ascii="Times New Roman" w:hAnsi="Times New Roman"/>
          <w:bCs/>
          <w:sz w:val="24"/>
          <w:szCs w:val="24"/>
          <w:lang w:val="en-ZA"/>
        </w:rPr>
        <w:t>aw Advisers, Litigation and Legal Services, Legislative Development and Law Reform, Master of the High Court and Constitut</w:t>
      </w:r>
      <w:r w:rsidR="003E61EA" w:rsidRPr="000536B5">
        <w:rPr>
          <w:rFonts w:ascii="Times New Roman" w:hAnsi="Times New Roman"/>
          <w:bCs/>
          <w:sz w:val="24"/>
          <w:szCs w:val="24"/>
          <w:lang w:val="en-ZA"/>
        </w:rPr>
        <w:t>ional Development subprogrammes</w:t>
      </w:r>
      <w:r w:rsidR="00CC579B" w:rsidRPr="000536B5">
        <w:rPr>
          <w:rFonts w:ascii="Times New Roman" w:hAnsi="Times New Roman"/>
          <w:bCs/>
          <w:sz w:val="24"/>
          <w:szCs w:val="24"/>
          <w:lang w:val="en-ZA"/>
        </w:rPr>
        <w:t>)</w:t>
      </w:r>
      <w:r w:rsidR="003E61EA" w:rsidRPr="000536B5">
        <w:rPr>
          <w:rFonts w:ascii="Times New Roman" w:hAnsi="Times New Roman"/>
          <w:bCs/>
          <w:sz w:val="24"/>
          <w:szCs w:val="24"/>
          <w:lang w:val="en-ZA"/>
        </w:rPr>
        <w:t>.</w:t>
      </w:r>
      <w:r w:rsidR="00CC579B" w:rsidRPr="000536B5">
        <w:rPr>
          <w:rFonts w:ascii="Times New Roman" w:hAnsi="Times New Roman"/>
          <w:bCs/>
          <w:sz w:val="24"/>
          <w:szCs w:val="24"/>
          <w:lang w:val="en-ZA"/>
        </w:rPr>
        <w:t xml:space="preserve"> The</w:t>
      </w:r>
      <w:r w:rsidR="00832CD4" w:rsidRPr="000536B5">
        <w:rPr>
          <w:rFonts w:ascii="Times New Roman" w:hAnsi="Times New Roman"/>
          <w:bCs/>
          <w:sz w:val="24"/>
          <w:szCs w:val="24"/>
          <w:lang w:val="en-ZA"/>
        </w:rPr>
        <w:t xml:space="preserve"> allocation to the programme</w:t>
      </w:r>
      <w:r w:rsidR="00CC579B" w:rsidRPr="000536B5">
        <w:rPr>
          <w:rFonts w:ascii="Times New Roman" w:hAnsi="Times New Roman"/>
          <w:bCs/>
          <w:sz w:val="24"/>
          <w:szCs w:val="24"/>
          <w:lang w:val="en-ZA"/>
        </w:rPr>
        <w:t xml:space="preserve"> </w:t>
      </w:r>
      <w:r w:rsidR="00832CD4" w:rsidRPr="000536B5">
        <w:rPr>
          <w:rFonts w:ascii="Times New Roman" w:hAnsi="Times New Roman"/>
          <w:bCs/>
          <w:sz w:val="24"/>
          <w:szCs w:val="24"/>
          <w:lang w:val="en-ZA"/>
        </w:rPr>
        <w:t xml:space="preserve">decreases </w:t>
      </w:r>
      <w:r w:rsidRPr="000536B5">
        <w:rPr>
          <w:rFonts w:ascii="Times New Roman" w:hAnsi="Times New Roman"/>
          <w:bCs/>
          <w:sz w:val="24"/>
          <w:szCs w:val="24"/>
          <w:lang w:val="en-ZA"/>
        </w:rPr>
        <w:t xml:space="preserve">in real terms </w:t>
      </w:r>
      <w:r w:rsidR="008A7D7F" w:rsidRPr="000536B5">
        <w:rPr>
          <w:rFonts w:ascii="Times New Roman" w:hAnsi="Times New Roman"/>
          <w:bCs/>
          <w:sz w:val="24"/>
          <w:szCs w:val="24"/>
          <w:lang w:val="en-ZA"/>
        </w:rPr>
        <w:t>by</w:t>
      </w:r>
      <w:r w:rsidRPr="000536B5">
        <w:rPr>
          <w:rFonts w:ascii="Times New Roman" w:hAnsi="Times New Roman"/>
          <w:bCs/>
          <w:sz w:val="24"/>
          <w:szCs w:val="24"/>
          <w:lang w:val="en-ZA"/>
        </w:rPr>
        <w:t xml:space="preserve"> </w:t>
      </w:r>
      <w:r w:rsidR="00832CD4" w:rsidRPr="000536B5">
        <w:rPr>
          <w:rFonts w:ascii="Times New Roman" w:hAnsi="Times New Roman"/>
          <w:bCs/>
          <w:sz w:val="24"/>
          <w:szCs w:val="24"/>
          <w:lang w:val="en-ZA"/>
        </w:rPr>
        <w:t>-3.4</w:t>
      </w:r>
      <w:r w:rsidR="00A368BC" w:rsidRPr="000536B5">
        <w:rPr>
          <w:rFonts w:ascii="Times New Roman" w:hAnsi="Times New Roman"/>
          <w:bCs/>
          <w:sz w:val="24"/>
          <w:szCs w:val="24"/>
          <w:lang w:val="en-ZA"/>
        </w:rPr>
        <w:t>%</w:t>
      </w:r>
      <w:r w:rsidRPr="000536B5">
        <w:rPr>
          <w:rFonts w:ascii="Times New Roman" w:hAnsi="Times New Roman"/>
          <w:bCs/>
          <w:sz w:val="24"/>
          <w:szCs w:val="24"/>
          <w:lang w:val="en-ZA"/>
        </w:rPr>
        <w:t xml:space="preserve"> from 201</w:t>
      </w:r>
      <w:r w:rsidR="00832CD4" w:rsidRPr="000536B5">
        <w:rPr>
          <w:rFonts w:ascii="Times New Roman" w:hAnsi="Times New Roman"/>
          <w:bCs/>
          <w:sz w:val="24"/>
          <w:szCs w:val="24"/>
          <w:lang w:val="en-ZA"/>
        </w:rPr>
        <w:t>7/18</w:t>
      </w:r>
      <w:r w:rsidRPr="000536B5">
        <w:rPr>
          <w:rFonts w:ascii="Times New Roman" w:hAnsi="Times New Roman"/>
          <w:bCs/>
          <w:sz w:val="24"/>
          <w:szCs w:val="24"/>
          <w:lang w:val="en-ZA"/>
        </w:rPr>
        <w:t>.</w:t>
      </w:r>
    </w:p>
    <w:p w14:paraId="0208C153" w14:textId="77777777" w:rsidR="00400B11" w:rsidRPr="000536B5" w:rsidRDefault="00400B11" w:rsidP="000536B5">
      <w:pPr>
        <w:spacing w:line="360" w:lineRule="auto"/>
        <w:ind w:left="720"/>
        <w:rPr>
          <w:rFonts w:ascii="Times New Roman" w:hAnsi="Times New Roman"/>
          <w:bCs/>
          <w:sz w:val="24"/>
          <w:szCs w:val="24"/>
          <w:lang w:val="en-ZA"/>
        </w:rPr>
      </w:pPr>
    </w:p>
    <w:p w14:paraId="24ED4474" w14:textId="77777777" w:rsidR="00BB3265" w:rsidRPr="000536B5" w:rsidRDefault="008538EF" w:rsidP="000536B5">
      <w:pPr>
        <w:numPr>
          <w:ilvl w:val="2"/>
          <w:numId w:val="1"/>
        </w:numPr>
        <w:spacing w:line="360" w:lineRule="auto"/>
        <w:rPr>
          <w:rFonts w:ascii="Times New Roman" w:hAnsi="Times New Roman"/>
          <w:sz w:val="24"/>
          <w:szCs w:val="24"/>
        </w:rPr>
      </w:pPr>
      <w:r w:rsidRPr="000536B5">
        <w:rPr>
          <w:rFonts w:ascii="Times New Roman" w:hAnsi="Times New Roman"/>
          <w:bCs/>
          <w:sz w:val="24"/>
          <w:szCs w:val="24"/>
          <w:lang w:val="en-ZA"/>
        </w:rPr>
        <w:t>The programme provide</w:t>
      </w:r>
      <w:r w:rsidR="001B3D36" w:rsidRPr="000536B5">
        <w:rPr>
          <w:rFonts w:ascii="Times New Roman" w:hAnsi="Times New Roman"/>
          <w:bCs/>
          <w:sz w:val="24"/>
          <w:szCs w:val="24"/>
          <w:lang w:val="en-ZA"/>
        </w:rPr>
        <w:t>s</w:t>
      </w:r>
      <w:r w:rsidRPr="000536B5">
        <w:rPr>
          <w:rFonts w:ascii="Times New Roman" w:hAnsi="Times New Roman"/>
          <w:bCs/>
          <w:sz w:val="24"/>
          <w:szCs w:val="24"/>
          <w:lang w:val="en-ZA"/>
        </w:rPr>
        <w:t xml:space="preserve"> legal and legislat</w:t>
      </w:r>
      <w:r w:rsidR="000C5D0D" w:rsidRPr="000536B5">
        <w:rPr>
          <w:rFonts w:ascii="Times New Roman" w:hAnsi="Times New Roman"/>
          <w:bCs/>
          <w:sz w:val="24"/>
          <w:szCs w:val="24"/>
          <w:lang w:val="en-ZA"/>
        </w:rPr>
        <w:t>ive services to organs of S</w:t>
      </w:r>
      <w:r w:rsidR="008245CD" w:rsidRPr="000536B5">
        <w:rPr>
          <w:rFonts w:ascii="Times New Roman" w:hAnsi="Times New Roman"/>
          <w:bCs/>
          <w:sz w:val="24"/>
          <w:szCs w:val="24"/>
          <w:lang w:val="en-ZA"/>
        </w:rPr>
        <w:t>tate;</w:t>
      </w:r>
      <w:r w:rsidRPr="000536B5">
        <w:rPr>
          <w:rFonts w:ascii="Times New Roman" w:hAnsi="Times New Roman"/>
          <w:bCs/>
          <w:sz w:val="24"/>
          <w:szCs w:val="24"/>
          <w:lang w:val="en-ZA"/>
        </w:rPr>
        <w:t xml:space="preserve"> supervise</w:t>
      </w:r>
      <w:r w:rsidR="001B3D36" w:rsidRPr="000536B5">
        <w:rPr>
          <w:rFonts w:ascii="Times New Roman" w:hAnsi="Times New Roman"/>
          <w:bCs/>
          <w:sz w:val="24"/>
          <w:szCs w:val="24"/>
          <w:lang w:val="en-ZA"/>
        </w:rPr>
        <w:t>s</w:t>
      </w:r>
      <w:r w:rsidRPr="000536B5">
        <w:rPr>
          <w:rFonts w:ascii="Times New Roman" w:hAnsi="Times New Roman"/>
          <w:bCs/>
          <w:sz w:val="24"/>
          <w:szCs w:val="24"/>
          <w:lang w:val="en-ZA"/>
        </w:rPr>
        <w:t xml:space="preserve"> the administration of</w:t>
      </w:r>
      <w:r w:rsidR="008245CD" w:rsidRPr="000536B5">
        <w:rPr>
          <w:rFonts w:ascii="Times New Roman" w:hAnsi="Times New Roman"/>
          <w:bCs/>
          <w:sz w:val="24"/>
          <w:szCs w:val="24"/>
          <w:lang w:val="en-ZA"/>
        </w:rPr>
        <w:t xml:space="preserve"> deceased and insolvent estates</w:t>
      </w:r>
      <w:r w:rsidR="00307CDE" w:rsidRPr="000536B5">
        <w:rPr>
          <w:rFonts w:ascii="Times New Roman" w:hAnsi="Times New Roman"/>
          <w:bCs/>
          <w:sz w:val="24"/>
          <w:szCs w:val="24"/>
          <w:lang w:val="en-ZA"/>
        </w:rPr>
        <w:t xml:space="preserve">, </w:t>
      </w:r>
      <w:r w:rsidRPr="000536B5">
        <w:rPr>
          <w:rFonts w:ascii="Times New Roman" w:hAnsi="Times New Roman"/>
          <w:bCs/>
          <w:sz w:val="24"/>
          <w:szCs w:val="24"/>
          <w:lang w:val="en-ZA"/>
        </w:rPr>
        <w:t xml:space="preserve">the </w:t>
      </w:r>
      <w:r w:rsidR="00307CDE" w:rsidRPr="000536B5">
        <w:rPr>
          <w:rFonts w:ascii="Times New Roman" w:hAnsi="Times New Roman"/>
          <w:bCs/>
          <w:sz w:val="24"/>
          <w:szCs w:val="24"/>
          <w:lang w:val="en-ZA"/>
        </w:rPr>
        <w:t>liquidation of juristic persons and</w:t>
      </w:r>
      <w:r w:rsidRPr="000536B5">
        <w:rPr>
          <w:rFonts w:ascii="Times New Roman" w:hAnsi="Times New Roman"/>
          <w:bCs/>
          <w:sz w:val="24"/>
          <w:szCs w:val="24"/>
          <w:lang w:val="en-ZA"/>
        </w:rPr>
        <w:t xml:space="preserve"> registration of trusts</w:t>
      </w:r>
      <w:r w:rsidR="008245CD" w:rsidRPr="000536B5">
        <w:rPr>
          <w:rFonts w:ascii="Times New Roman" w:hAnsi="Times New Roman"/>
          <w:bCs/>
          <w:sz w:val="24"/>
          <w:szCs w:val="24"/>
          <w:lang w:val="en-ZA"/>
        </w:rPr>
        <w:t>;</w:t>
      </w:r>
      <w:r w:rsidRPr="000536B5">
        <w:rPr>
          <w:rFonts w:ascii="Times New Roman" w:hAnsi="Times New Roman"/>
          <w:bCs/>
          <w:sz w:val="24"/>
          <w:szCs w:val="24"/>
          <w:lang w:val="en-ZA"/>
        </w:rPr>
        <w:t xml:space="preserve"> </w:t>
      </w:r>
      <w:r w:rsidR="00307CDE" w:rsidRPr="000536B5">
        <w:rPr>
          <w:rFonts w:ascii="Times New Roman" w:hAnsi="Times New Roman"/>
          <w:bCs/>
          <w:sz w:val="24"/>
          <w:szCs w:val="24"/>
          <w:lang w:val="en-ZA"/>
        </w:rPr>
        <w:t>manages</w:t>
      </w:r>
      <w:r w:rsidRPr="000536B5">
        <w:rPr>
          <w:rFonts w:ascii="Times New Roman" w:hAnsi="Times New Roman"/>
          <w:bCs/>
          <w:sz w:val="24"/>
          <w:szCs w:val="24"/>
          <w:lang w:val="en-ZA"/>
        </w:rPr>
        <w:t xml:space="preserve"> the</w:t>
      </w:r>
      <w:r w:rsidRPr="000536B5">
        <w:rPr>
          <w:rFonts w:ascii="Times New Roman" w:hAnsi="Times New Roman"/>
          <w:sz w:val="24"/>
          <w:szCs w:val="24"/>
        </w:rPr>
        <w:t xml:space="preserve"> Guardian’s Fund</w:t>
      </w:r>
      <w:r w:rsidR="00307CDE" w:rsidRPr="000536B5">
        <w:rPr>
          <w:rFonts w:ascii="Times New Roman" w:hAnsi="Times New Roman"/>
          <w:sz w:val="24"/>
          <w:szCs w:val="24"/>
        </w:rPr>
        <w:t>; facilitates constitutional development; and undertakes research</w:t>
      </w:r>
      <w:r w:rsidRPr="000536B5">
        <w:rPr>
          <w:rFonts w:ascii="Times New Roman" w:hAnsi="Times New Roman"/>
          <w:sz w:val="24"/>
          <w:szCs w:val="24"/>
        </w:rPr>
        <w:t>.</w:t>
      </w:r>
      <w:r w:rsidR="00BB3265" w:rsidRPr="000536B5">
        <w:rPr>
          <w:rFonts w:ascii="Times New Roman" w:hAnsi="Times New Roman"/>
          <w:sz w:val="24"/>
          <w:szCs w:val="24"/>
        </w:rPr>
        <w:t xml:space="preserve"> </w:t>
      </w:r>
    </w:p>
    <w:p w14:paraId="3D67CB91" w14:textId="77777777" w:rsidR="001B3D36" w:rsidRPr="000536B5" w:rsidRDefault="001B3D36" w:rsidP="000536B5">
      <w:pPr>
        <w:spacing w:line="360" w:lineRule="auto"/>
        <w:ind w:left="720"/>
        <w:rPr>
          <w:rFonts w:ascii="Times New Roman" w:hAnsi="Times New Roman"/>
          <w:sz w:val="24"/>
          <w:szCs w:val="24"/>
        </w:rPr>
      </w:pPr>
    </w:p>
    <w:p w14:paraId="51F957B6" w14:textId="77777777" w:rsidR="00880127" w:rsidRPr="000536B5" w:rsidRDefault="00307CDE" w:rsidP="000536B5">
      <w:pPr>
        <w:numPr>
          <w:ilvl w:val="2"/>
          <w:numId w:val="1"/>
        </w:numPr>
        <w:spacing w:line="360" w:lineRule="auto"/>
        <w:rPr>
          <w:rFonts w:ascii="Times New Roman" w:hAnsi="Times New Roman"/>
          <w:b/>
          <w:bCs/>
          <w:sz w:val="24"/>
          <w:szCs w:val="24"/>
          <w:lang w:val="en-ZA"/>
        </w:rPr>
      </w:pPr>
      <w:r w:rsidRPr="000536B5">
        <w:rPr>
          <w:rFonts w:ascii="Times New Roman" w:hAnsi="Times New Roman"/>
          <w:bCs/>
          <w:sz w:val="24"/>
          <w:szCs w:val="24"/>
          <w:lang w:val="en-ZA"/>
        </w:rPr>
        <w:t>The strategic objectives for t</w:t>
      </w:r>
      <w:r w:rsidR="0061122D" w:rsidRPr="000536B5">
        <w:rPr>
          <w:rFonts w:ascii="Times New Roman" w:hAnsi="Times New Roman"/>
          <w:bCs/>
          <w:sz w:val="24"/>
          <w:szCs w:val="24"/>
          <w:lang w:val="en-ZA"/>
        </w:rPr>
        <w:t>his programme have been revised as follows</w:t>
      </w:r>
    </w:p>
    <w:p w14:paraId="65A6B961" w14:textId="77777777" w:rsidR="0061122D" w:rsidRPr="000536B5" w:rsidRDefault="0061122D"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en-ZA"/>
        </w:rPr>
        <w:t>Legal costs paid by the State reduced.</w:t>
      </w:r>
    </w:p>
    <w:p w14:paraId="4822BD64" w14:textId="77777777" w:rsidR="00880127" w:rsidRPr="000536B5" w:rsidRDefault="0061122D"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Implementation of the Truth and Reconciliation Commission (TRC) recommendations, as approved by Parliament</w:t>
      </w:r>
      <w:r w:rsidRPr="000536B5">
        <w:rPr>
          <w:rFonts w:ascii="Times New Roman" w:hAnsi="Times New Roman"/>
          <w:sz w:val="24"/>
          <w:szCs w:val="24"/>
          <w:lang w:val="en-ZA"/>
        </w:rPr>
        <w:t>, for the purpose of contributing to healing the wounds of the past and restoring human dignity.</w:t>
      </w:r>
    </w:p>
    <w:p w14:paraId="77C88888" w14:textId="77777777" w:rsidR="00956024" w:rsidRPr="000536B5" w:rsidRDefault="00956024" w:rsidP="000536B5">
      <w:pPr>
        <w:autoSpaceDE w:val="0"/>
        <w:autoSpaceDN w:val="0"/>
        <w:adjustRightInd w:val="0"/>
        <w:spacing w:line="360" w:lineRule="auto"/>
        <w:ind w:left="1353"/>
        <w:rPr>
          <w:rFonts w:ascii="Times New Roman" w:hAnsi="Times New Roman"/>
          <w:bCs/>
          <w:sz w:val="24"/>
          <w:szCs w:val="24"/>
        </w:rPr>
      </w:pPr>
    </w:p>
    <w:p w14:paraId="632AB620" w14:textId="77777777" w:rsidR="00956024" w:rsidRPr="000536B5" w:rsidRDefault="00956024" w:rsidP="000536B5">
      <w:pPr>
        <w:numPr>
          <w:ilvl w:val="2"/>
          <w:numId w:val="1"/>
        </w:numPr>
        <w:spacing w:line="360" w:lineRule="auto"/>
        <w:rPr>
          <w:rFonts w:ascii="Times New Roman" w:hAnsi="Times New Roman"/>
          <w:sz w:val="24"/>
          <w:szCs w:val="24"/>
        </w:rPr>
      </w:pPr>
      <w:r w:rsidRPr="000536B5">
        <w:rPr>
          <w:rFonts w:ascii="Times New Roman" w:hAnsi="Times New Roman"/>
          <w:sz w:val="24"/>
          <w:szCs w:val="24"/>
        </w:rPr>
        <w:t xml:space="preserve">A number of </w:t>
      </w:r>
      <w:r w:rsidR="008A7D7F" w:rsidRPr="000536B5">
        <w:rPr>
          <w:rFonts w:ascii="Times New Roman" w:hAnsi="Times New Roman"/>
          <w:sz w:val="24"/>
          <w:szCs w:val="24"/>
        </w:rPr>
        <w:t>performance i</w:t>
      </w:r>
      <w:r w:rsidRPr="000536B5">
        <w:rPr>
          <w:rFonts w:ascii="Times New Roman" w:hAnsi="Times New Roman"/>
          <w:sz w:val="24"/>
          <w:szCs w:val="24"/>
        </w:rPr>
        <w:t>ndicators have been removed:</w:t>
      </w:r>
    </w:p>
    <w:p w14:paraId="7899D90A" w14:textId="77777777" w:rsidR="0061122D" w:rsidRPr="000536B5" w:rsidRDefault="0061122D"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Number of cases handled by the Master of the High Court.</w:t>
      </w:r>
    </w:p>
    <w:p w14:paraId="412858A8" w14:textId="77777777" w:rsidR="0061122D" w:rsidRPr="000536B5" w:rsidRDefault="0061122D"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 xml:space="preserve">Number of projects </w:t>
      </w:r>
      <w:r w:rsidR="00380E87" w:rsidRPr="000536B5">
        <w:rPr>
          <w:rFonts w:ascii="Times New Roman" w:hAnsi="Times New Roman"/>
          <w:bCs/>
          <w:sz w:val="24"/>
          <w:szCs w:val="24"/>
        </w:rPr>
        <w:t>implemented to transform State L</w:t>
      </w:r>
      <w:r w:rsidRPr="000536B5">
        <w:rPr>
          <w:rFonts w:ascii="Times New Roman" w:hAnsi="Times New Roman"/>
          <w:bCs/>
          <w:sz w:val="24"/>
          <w:szCs w:val="24"/>
        </w:rPr>
        <w:t>egal Services.</w:t>
      </w:r>
    </w:p>
    <w:p w14:paraId="43DE00F8" w14:textId="77777777" w:rsidR="0061122D" w:rsidRPr="000536B5" w:rsidRDefault="0061122D"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Legal Practice Council established by target date.</w:t>
      </w:r>
    </w:p>
    <w:p w14:paraId="36D7FF10" w14:textId="77777777" w:rsidR="0061122D" w:rsidRPr="000536B5" w:rsidRDefault="008A7D7F"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Legal Practice R</w:t>
      </w:r>
      <w:r w:rsidR="0061122D" w:rsidRPr="000536B5">
        <w:rPr>
          <w:rFonts w:ascii="Times New Roman" w:hAnsi="Times New Roman"/>
          <w:bCs/>
          <w:sz w:val="24"/>
          <w:szCs w:val="24"/>
        </w:rPr>
        <w:t>egulations published in Government Gazette.</w:t>
      </w:r>
    </w:p>
    <w:p w14:paraId="1760E1E8" w14:textId="77777777" w:rsidR="0061122D" w:rsidRPr="000536B5" w:rsidRDefault="0061122D"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Legal Practice Council members appointed by target date.</w:t>
      </w:r>
    </w:p>
    <w:p w14:paraId="7AC733A1" w14:textId="77777777" w:rsidR="0061122D" w:rsidRPr="000536B5" w:rsidRDefault="0061122D"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Transfer of assets from Law Societies.</w:t>
      </w:r>
    </w:p>
    <w:p w14:paraId="4714AA17" w14:textId="77777777" w:rsidR="0061122D" w:rsidRPr="000536B5" w:rsidRDefault="0061122D"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Number of socio-economic impact assessments submitted to DPME for sign-off.</w:t>
      </w:r>
    </w:p>
    <w:p w14:paraId="7ECDFEE8" w14:textId="77777777" w:rsidR="00956024" w:rsidRPr="000536B5" w:rsidRDefault="00956024" w:rsidP="000536B5">
      <w:pPr>
        <w:autoSpaceDE w:val="0"/>
        <w:autoSpaceDN w:val="0"/>
        <w:adjustRightInd w:val="0"/>
        <w:spacing w:line="360" w:lineRule="auto"/>
        <w:ind w:left="1353"/>
        <w:rPr>
          <w:rFonts w:ascii="Times New Roman" w:hAnsi="Times New Roman"/>
          <w:bCs/>
          <w:sz w:val="24"/>
          <w:szCs w:val="24"/>
        </w:rPr>
      </w:pPr>
    </w:p>
    <w:p w14:paraId="3FB90038" w14:textId="77777777" w:rsidR="0061122D" w:rsidRPr="000536B5" w:rsidRDefault="008A7D7F" w:rsidP="000536B5">
      <w:pPr>
        <w:numPr>
          <w:ilvl w:val="2"/>
          <w:numId w:val="1"/>
        </w:numPr>
        <w:spacing w:line="360" w:lineRule="auto"/>
        <w:rPr>
          <w:rFonts w:ascii="Times New Roman" w:hAnsi="Times New Roman"/>
          <w:sz w:val="24"/>
          <w:szCs w:val="24"/>
        </w:rPr>
      </w:pPr>
      <w:r w:rsidRPr="000536B5">
        <w:rPr>
          <w:rFonts w:ascii="Times New Roman" w:hAnsi="Times New Roman"/>
          <w:sz w:val="24"/>
          <w:szCs w:val="24"/>
        </w:rPr>
        <w:t xml:space="preserve">The </w:t>
      </w:r>
      <w:r w:rsidR="0061122D" w:rsidRPr="000536B5">
        <w:rPr>
          <w:rFonts w:ascii="Times New Roman" w:hAnsi="Times New Roman"/>
          <w:sz w:val="24"/>
          <w:szCs w:val="24"/>
        </w:rPr>
        <w:t xml:space="preserve"> following new performance indicators are introduced:</w:t>
      </w:r>
    </w:p>
    <w:p w14:paraId="374A3A96" w14:textId="77777777" w:rsidR="0061122D" w:rsidRPr="000536B5" w:rsidRDefault="0061122D"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Jurisdiction of Masters’ service points increased</w:t>
      </w:r>
      <w:r w:rsidR="00FD2094" w:rsidRPr="000536B5">
        <w:rPr>
          <w:rFonts w:ascii="Times New Roman" w:hAnsi="Times New Roman"/>
          <w:sz w:val="24"/>
          <w:szCs w:val="24"/>
        </w:rPr>
        <w:t xml:space="preserve"> (Paperless estate Administration (PEAS) rolled out to 30 service points. MOVIT (Masters Own Verification Identity Technology rolled out to 15 service points)</w:t>
      </w:r>
      <w:r w:rsidRPr="000536B5">
        <w:rPr>
          <w:rFonts w:ascii="Times New Roman" w:hAnsi="Times New Roman"/>
          <w:sz w:val="24"/>
          <w:szCs w:val="24"/>
        </w:rPr>
        <w:t>.</w:t>
      </w:r>
    </w:p>
    <w:p w14:paraId="35B668F4" w14:textId="77777777" w:rsidR="0061122D" w:rsidRPr="000536B5" w:rsidRDefault="00FD2094"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Number of P</w:t>
      </w:r>
      <w:r w:rsidR="0061122D" w:rsidRPr="000536B5">
        <w:rPr>
          <w:rFonts w:ascii="Times New Roman" w:hAnsi="Times New Roman"/>
          <w:sz w:val="24"/>
          <w:szCs w:val="24"/>
        </w:rPr>
        <w:t>revi</w:t>
      </w:r>
      <w:r w:rsidRPr="000536B5">
        <w:rPr>
          <w:rFonts w:ascii="Times New Roman" w:hAnsi="Times New Roman"/>
          <w:sz w:val="24"/>
          <w:szCs w:val="24"/>
        </w:rPr>
        <w:t>ously Disadvantaged Individuals (PDI) advocates briefed (1</w:t>
      </w:r>
      <w:r w:rsidR="008A7D7F" w:rsidRPr="000536B5">
        <w:rPr>
          <w:rFonts w:ascii="Times New Roman" w:hAnsi="Times New Roman"/>
          <w:sz w:val="24"/>
          <w:szCs w:val="24"/>
        </w:rPr>
        <w:t xml:space="preserve"> </w:t>
      </w:r>
      <w:r w:rsidRPr="000536B5">
        <w:rPr>
          <w:rFonts w:ascii="Times New Roman" w:hAnsi="Times New Roman"/>
          <w:sz w:val="24"/>
          <w:szCs w:val="24"/>
        </w:rPr>
        <w:t>200).</w:t>
      </w:r>
    </w:p>
    <w:p w14:paraId="31E53807" w14:textId="77777777" w:rsidR="00FD2094" w:rsidRPr="000536B5" w:rsidRDefault="00FD2094"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Percentage value of briefs allocated to female counsel (27%).</w:t>
      </w:r>
    </w:p>
    <w:p w14:paraId="41A320C9" w14:textId="77777777" w:rsidR="00FD2094" w:rsidRPr="000536B5" w:rsidRDefault="00FD2094"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National Action Plan to Combat Racism, Racial Discrimination, Xenophobia and Related Intolerance finalised and submitted to Cabinet by target date (31 December 2018).</w:t>
      </w:r>
    </w:p>
    <w:p w14:paraId="2A2D9A5C" w14:textId="77777777" w:rsidR="00FD2094" w:rsidRPr="000536B5" w:rsidRDefault="00FD2094"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Number of community rehabilitation projects handed over to communities in line with TRC recommendations (Five projects to be launched and handed over to communities from 2019/2020).</w:t>
      </w:r>
    </w:p>
    <w:p w14:paraId="32877F02" w14:textId="77777777" w:rsidR="00FD2094" w:rsidRPr="000536B5" w:rsidRDefault="00FD2094" w:rsidP="000536B5">
      <w:pPr>
        <w:autoSpaceDE w:val="0"/>
        <w:autoSpaceDN w:val="0"/>
        <w:adjustRightInd w:val="0"/>
        <w:spacing w:line="360" w:lineRule="auto"/>
        <w:ind w:left="1353"/>
        <w:rPr>
          <w:rFonts w:ascii="Times New Roman" w:hAnsi="Times New Roman"/>
          <w:sz w:val="24"/>
          <w:szCs w:val="24"/>
        </w:rPr>
      </w:pPr>
    </w:p>
    <w:p w14:paraId="1320436D" w14:textId="77777777" w:rsidR="007766C8" w:rsidRPr="000536B5" w:rsidRDefault="00956024" w:rsidP="000536B5">
      <w:pPr>
        <w:numPr>
          <w:ilvl w:val="2"/>
          <w:numId w:val="1"/>
        </w:numPr>
        <w:spacing w:line="360" w:lineRule="auto"/>
        <w:rPr>
          <w:rFonts w:ascii="Times New Roman" w:hAnsi="Times New Roman"/>
          <w:sz w:val="24"/>
          <w:szCs w:val="24"/>
        </w:rPr>
      </w:pPr>
      <w:r w:rsidRPr="000536B5">
        <w:rPr>
          <w:rFonts w:ascii="Times New Roman" w:hAnsi="Times New Roman"/>
          <w:sz w:val="24"/>
          <w:szCs w:val="24"/>
        </w:rPr>
        <w:t xml:space="preserve">The spending focus for the programme is </w:t>
      </w:r>
      <w:r w:rsidR="0067329A" w:rsidRPr="000536B5">
        <w:rPr>
          <w:rFonts w:ascii="Times New Roman" w:hAnsi="Times New Roman"/>
          <w:sz w:val="24"/>
          <w:szCs w:val="24"/>
        </w:rPr>
        <w:t>largely</w:t>
      </w:r>
      <w:r w:rsidRPr="000536B5">
        <w:rPr>
          <w:rFonts w:ascii="Times New Roman" w:hAnsi="Times New Roman"/>
          <w:sz w:val="24"/>
          <w:szCs w:val="24"/>
        </w:rPr>
        <w:t xml:space="preserve"> on employee compensation; legal costs and claims against the </w:t>
      </w:r>
      <w:r w:rsidR="008A7D7F" w:rsidRPr="000536B5">
        <w:rPr>
          <w:rFonts w:ascii="Times New Roman" w:hAnsi="Times New Roman"/>
          <w:sz w:val="24"/>
          <w:szCs w:val="24"/>
        </w:rPr>
        <w:t>S</w:t>
      </w:r>
      <w:r w:rsidRPr="000536B5">
        <w:rPr>
          <w:rFonts w:ascii="Times New Roman" w:hAnsi="Times New Roman"/>
          <w:sz w:val="24"/>
          <w:szCs w:val="24"/>
        </w:rPr>
        <w:t>tate. Further, funding has been set aside to establish the Information Regulator (R25 million in 2017/18; R27 million in 2018/19 and R28 million in 2019/20).</w:t>
      </w:r>
    </w:p>
    <w:p w14:paraId="57C75BF4" w14:textId="77777777" w:rsidR="00832CD4" w:rsidRPr="000536B5" w:rsidRDefault="00832CD4" w:rsidP="000536B5">
      <w:pPr>
        <w:spacing w:line="360" w:lineRule="auto"/>
        <w:ind w:left="720"/>
        <w:rPr>
          <w:rFonts w:ascii="Times New Roman" w:hAnsi="Times New Roman"/>
          <w:sz w:val="24"/>
          <w:szCs w:val="24"/>
        </w:rPr>
      </w:pPr>
    </w:p>
    <w:p w14:paraId="161F71B1" w14:textId="77777777" w:rsidR="00FE2267" w:rsidRPr="000536B5" w:rsidRDefault="002857EF" w:rsidP="000536B5">
      <w:pPr>
        <w:numPr>
          <w:ilvl w:val="1"/>
          <w:numId w:val="1"/>
        </w:numPr>
        <w:spacing w:line="360" w:lineRule="auto"/>
        <w:rPr>
          <w:rFonts w:ascii="Times New Roman" w:hAnsi="Times New Roman"/>
          <w:b/>
          <w:i/>
          <w:sz w:val="24"/>
          <w:szCs w:val="24"/>
        </w:rPr>
      </w:pPr>
      <w:r w:rsidRPr="000536B5">
        <w:rPr>
          <w:rFonts w:ascii="Times New Roman" w:hAnsi="Times New Roman"/>
          <w:b/>
          <w:sz w:val="24"/>
          <w:szCs w:val="24"/>
        </w:rPr>
        <w:t xml:space="preserve">Programme 3: </w:t>
      </w:r>
      <w:r w:rsidR="00FE2267" w:rsidRPr="000536B5">
        <w:rPr>
          <w:rFonts w:ascii="Times New Roman" w:hAnsi="Times New Roman"/>
          <w:b/>
          <w:sz w:val="24"/>
          <w:szCs w:val="24"/>
        </w:rPr>
        <w:t>Information Regulator</w:t>
      </w:r>
    </w:p>
    <w:p w14:paraId="4F5942CE" w14:textId="77777777" w:rsidR="00FE2267" w:rsidRPr="000536B5" w:rsidRDefault="00FE2267" w:rsidP="000536B5">
      <w:pPr>
        <w:pStyle w:val="BodySingle"/>
        <w:spacing w:line="360" w:lineRule="auto"/>
        <w:ind w:left="540"/>
        <w:rPr>
          <w:rFonts w:ascii="Times New Roman" w:hAnsi="Times New Roman"/>
          <w:b/>
          <w:i w:val="0"/>
          <w:noProof w:val="0"/>
          <w:sz w:val="24"/>
          <w:szCs w:val="24"/>
          <w:lang w:val="en-GB" w:eastAsia="en-GB"/>
        </w:rPr>
      </w:pPr>
    </w:p>
    <w:p w14:paraId="2E64B8D2" w14:textId="77777777" w:rsidR="008A7D7F" w:rsidRPr="000536B5" w:rsidRDefault="00FE2267" w:rsidP="000536B5">
      <w:pPr>
        <w:pStyle w:val="ListParagraph"/>
        <w:numPr>
          <w:ilvl w:val="2"/>
          <w:numId w:val="1"/>
        </w:numPr>
        <w:spacing w:line="360" w:lineRule="auto"/>
        <w:rPr>
          <w:rFonts w:ascii="Times New Roman" w:hAnsi="Times New Roman"/>
          <w:sz w:val="24"/>
          <w:szCs w:val="24"/>
        </w:rPr>
      </w:pPr>
      <w:r w:rsidRPr="000536B5">
        <w:rPr>
          <w:rFonts w:ascii="Times New Roman" w:hAnsi="Times New Roman"/>
          <w:sz w:val="24"/>
          <w:szCs w:val="24"/>
        </w:rPr>
        <w:t xml:space="preserve">The Protection of Personal Information Act, 2013, (POPIA) regulates the processing of personal information by providing a framework that sets out the minimum standards that responsible parties must comply with when processing personal information. The Act applies to public and private bodies, including juristic persons, and aims to achieve a balance between the free-flow of information and the right to privacy. </w:t>
      </w:r>
    </w:p>
    <w:p w14:paraId="69131DEA" w14:textId="77777777" w:rsidR="008A7D7F" w:rsidRPr="000536B5" w:rsidRDefault="008A7D7F" w:rsidP="000536B5">
      <w:pPr>
        <w:pStyle w:val="ListParagraph"/>
        <w:spacing w:line="360" w:lineRule="auto"/>
        <w:rPr>
          <w:rFonts w:ascii="Times New Roman" w:hAnsi="Times New Roman"/>
          <w:sz w:val="24"/>
          <w:szCs w:val="24"/>
        </w:rPr>
      </w:pPr>
    </w:p>
    <w:p w14:paraId="1D6F7ABE" w14:textId="77777777" w:rsidR="00FE2267" w:rsidRPr="000536B5" w:rsidRDefault="00FE2267" w:rsidP="000536B5">
      <w:pPr>
        <w:pStyle w:val="ListParagraph"/>
        <w:numPr>
          <w:ilvl w:val="2"/>
          <w:numId w:val="1"/>
        </w:numPr>
        <w:spacing w:line="360" w:lineRule="auto"/>
        <w:rPr>
          <w:rFonts w:ascii="Times New Roman" w:hAnsi="Times New Roman"/>
          <w:sz w:val="24"/>
          <w:szCs w:val="24"/>
        </w:rPr>
      </w:pPr>
      <w:r w:rsidRPr="000536B5">
        <w:rPr>
          <w:rFonts w:ascii="Times New Roman" w:hAnsi="Times New Roman"/>
          <w:sz w:val="24"/>
          <w:szCs w:val="24"/>
        </w:rPr>
        <w:t>The Information Regulator is established in terms of section 39 of POPIA and has a wide range of powers and functions regarding promoting and enforcing the right to privacy.</w:t>
      </w:r>
    </w:p>
    <w:p w14:paraId="58C4919B" w14:textId="77777777" w:rsidR="00FE2267" w:rsidRPr="000536B5" w:rsidRDefault="00FE2267" w:rsidP="000536B5">
      <w:pPr>
        <w:spacing w:line="360" w:lineRule="auto"/>
        <w:ind w:left="720"/>
        <w:rPr>
          <w:rFonts w:ascii="Times New Roman" w:hAnsi="Times New Roman"/>
          <w:sz w:val="24"/>
          <w:szCs w:val="24"/>
        </w:rPr>
      </w:pPr>
    </w:p>
    <w:p w14:paraId="0812C533" w14:textId="77777777" w:rsidR="00FE2267" w:rsidRPr="000536B5" w:rsidRDefault="00FE2267" w:rsidP="000536B5">
      <w:pPr>
        <w:pStyle w:val="ListParagraph"/>
        <w:numPr>
          <w:ilvl w:val="2"/>
          <w:numId w:val="1"/>
        </w:numPr>
        <w:spacing w:line="360" w:lineRule="auto"/>
        <w:rPr>
          <w:rFonts w:ascii="Times New Roman" w:hAnsi="Times New Roman"/>
          <w:sz w:val="24"/>
          <w:szCs w:val="24"/>
        </w:rPr>
      </w:pPr>
      <w:r w:rsidRPr="000536B5">
        <w:rPr>
          <w:rFonts w:ascii="Times New Roman" w:hAnsi="Times New Roman"/>
          <w:sz w:val="24"/>
          <w:szCs w:val="24"/>
        </w:rPr>
        <w:t>POPIA also transfers certain key responsibilities concerning the Promotion of Access to Information Act, 2000, (PAIA) to the Information Regulator. These include the handling of complaints, conducting investigations, and making assessments about compliance by public and private bodies.</w:t>
      </w:r>
    </w:p>
    <w:p w14:paraId="5323D97E" w14:textId="77777777" w:rsidR="00FE2267" w:rsidRPr="000536B5" w:rsidRDefault="00FE2267" w:rsidP="000536B5">
      <w:pPr>
        <w:pStyle w:val="ListParagraph"/>
        <w:spacing w:line="360" w:lineRule="auto"/>
        <w:rPr>
          <w:rFonts w:ascii="Times New Roman" w:hAnsi="Times New Roman"/>
          <w:sz w:val="24"/>
          <w:szCs w:val="24"/>
        </w:rPr>
      </w:pPr>
    </w:p>
    <w:p w14:paraId="215B97CF" w14:textId="77777777" w:rsidR="00FE2267" w:rsidRPr="000536B5" w:rsidRDefault="00FE2267" w:rsidP="000536B5">
      <w:pPr>
        <w:pStyle w:val="ListParagraph"/>
        <w:numPr>
          <w:ilvl w:val="2"/>
          <w:numId w:val="1"/>
        </w:numPr>
        <w:spacing w:line="360" w:lineRule="auto"/>
        <w:rPr>
          <w:rFonts w:ascii="Times New Roman" w:hAnsi="Times New Roman"/>
          <w:sz w:val="24"/>
          <w:szCs w:val="24"/>
        </w:rPr>
      </w:pPr>
      <w:r w:rsidRPr="000536B5">
        <w:rPr>
          <w:rFonts w:ascii="Times New Roman" w:hAnsi="Times New Roman"/>
          <w:sz w:val="24"/>
          <w:szCs w:val="24"/>
        </w:rPr>
        <w:t xml:space="preserve">At present, only those parts of the Act relating to the establishment of the Regulator are operational. Only when the Regulator has reached a stage of operational readiness will the remaining provisions come into force. </w:t>
      </w:r>
    </w:p>
    <w:p w14:paraId="51DB9C4A" w14:textId="77777777" w:rsidR="00FE2267" w:rsidRPr="000536B5" w:rsidRDefault="00FE2267" w:rsidP="000536B5">
      <w:pPr>
        <w:spacing w:line="360" w:lineRule="auto"/>
        <w:ind w:left="720"/>
        <w:rPr>
          <w:rFonts w:ascii="Times New Roman" w:hAnsi="Times New Roman"/>
          <w:sz w:val="24"/>
          <w:szCs w:val="24"/>
        </w:rPr>
      </w:pPr>
    </w:p>
    <w:p w14:paraId="7107B6A5" w14:textId="77777777" w:rsidR="00FE2267" w:rsidRPr="000536B5" w:rsidRDefault="00FE2267" w:rsidP="000536B5">
      <w:pPr>
        <w:pStyle w:val="ListParagraph"/>
        <w:numPr>
          <w:ilvl w:val="2"/>
          <w:numId w:val="1"/>
        </w:numPr>
        <w:spacing w:line="360" w:lineRule="auto"/>
        <w:rPr>
          <w:rFonts w:ascii="Times New Roman" w:hAnsi="Times New Roman"/>
          <w:sz w:val="24"/>
          <w:szCs w:val="24"/>
        </w:rPr>
      </w:pPr>
      <w:r w:rsidRPr="000536B5">
        <w:rPr>
          <w:rFonts w:ascii="Times New Roman" w:hAnsi="Times New Roman"/>
          <w:sz w:val="24"/>
          <w:szCs w:val="24"/>
        </w:rPr>
        <w:t xml:space="preserve">Since </w:t>
      </w:r>
      <w:r w:rsidR="002857EF" w:rsidRPr="000536B5">
        <w:rPr>
          <w:rFonts w:ascii="Times New Roman" w:hAnsi="Times New Roman"/>
          <w:sz w:val="24"/>
          <w:szCs w:val="24"/>
        </w:rPr>
        <w:t>t</w:t>
      </w:r>
      <w:r w:rsidRPr="000536B5">
        <w:rPr>
          <w:rFonts w:ascii="Times New Roman" w:hAnsi="Times New Roman"/>
          <w:sz w:val="24"/>
          <w:szCs w:val="24"/>
        </w:rPr>
        <w:t xml:space="preserve">he Members of the Information Regulator took office on 1 December 2016, </w:t>
      </w:r>
      <w:r w:rsidR="008A7D7F" w:rsidRPr="000536B5">
        <w:rPr>
          <w:rFonts w:ascii="Times New Roman" w:hAnsi="Times New Roman"/>
          <w:sz w:val="24"/>
          <w:szCs w:val="24"/>
        </w:rPr>
        <w:t xml:space="preserve">the Regulator </w:t>
      </w:r>
      <w:r w:rsidRPr="000536B5">
        <w:rPr>
          <w:rFonts w:ascii="Times New Roman" w:hAnsi="Times New Roman"/>
          <w:sz w:val="24"/>
          <w:szCs w:val="24"/>
        </w:rPr>
        <w:t>has:</w:t>
      </w:r>
    </w:p>
    <w:p w14:paraId="4FF6CA22" w14:textId="77777777" w:rsidR="00FE2267" w:rsidRPr="000536B5" w:rsidRDefault="00FE2267"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 xml:space="preserve">Engaged with various stakeholders </w:t>
      </w:r>
      <w:r w:rsidR="008A7D7F" w:rsidRPr="000536B5">
        <w:rPr>
          <w:rFonts w:ascii="Times New Roman" w:hAnsi="Times New Roman"/>
          <w:bCs/>
          <w:sz w:val="24"/>
          <w:szCs w:val="24"/>
        </w:rPr>
        <w:t xml:space="preserve">on </w:t>
      </w:r>
      <w:r w:rsidRPr="000536B5">
        <w:rPr>
          <w:rFonts w:ascii="Times New Roman" w:hAnsi="Times New Roman"/>
          <w:bCs/>
          <w:sz w:val="24"/>
          <w:szCs w:val="24"/>
        </w:rPr>
        <w:t>areas of mutual interest; provided training on POPIA to a number of bodies; and interacted with and hosted a number of international stakeholders.</w:t>
      </w:r>
    </w:p>
    <w:p w14:paraId="49B54D4C" w14:textId="77777777" w:rsidR="00FE2267" w:rsidRPr="000536B5" w:rsidRDefault="00FE2267"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 xml:space="preserve">Engaged in litigation, having been cited as a Respondent in the Constitutional Court case of Black Sash Trust v Minister of Social Development and Others. The Regulator provided an explanatory affidavit </w:t>
      </w:r>
      <w:r w:rsidR="008A7D7F" w:rsidRPr="000536B5">
        <w:rPr>
          <w:rFonts w:ascii="Times New Roman" w:hAnsi="Times New Roman"/>
          <w:bCs/>
          <w:sz w:val="24"/>
          <w:szCs w:val="24"/>
        </w:rPr>
        <w:t xml:space="preserve">clarifying </w:t>
      </w:r>
      <w:r w:rsidRPr="000536B5">
        <w:rPr>
          <w:rFonts w:ascii="Times New Roman" w:hAnsi="Times New Roman"/>
          <w:bCs/>
          <w:sz w:val="24"/>
          <w:szCs w:val="24"/>
        </w:rPr>
        <w:t xml:space="preserve">that </w:t>
      </w:r>
      <w:r w:rsidR="008A7D7F" w:rsidRPr="000536B5">
        <w:rPr>
          <w:rFonts w:ascii="Times New Roman" w:hAnsi="Times New Roman"/>
          <w:bCs/>
          <w:sz w:val="24"/>
          <w:szCs w:val="24"/>
        </w:rPr>
        <w:t xml:space="preserve">the </w:t>
      </w:r>
      <w:r w:rsidRPr="000536B5">
        <w:rPr>
          <w:rFonts w:ascii="Times New Roman" w:hAnsi="Times New Roman"/>
          <w:bCs/>
          <w:sz w:val="24"/>
          <w:szCs w:val="24"/>
        </w:rPr>
        <w:t xml:space="preserve">personal information of grant beneficiaries belongs to them and could never vest in a third party. </w:t>
      </w:r>
      <w:r w:rsidR="00082A90" w:rsidRPr="000536B5">
        <w:rPr>
          <w:rFonts w:ascii="Times New Roman" w:hAnsi="Times New Roman"/>
          <w:bCs/>
          <w:sz w:val="24"/>
          <w:szCs w:val="24"/>
        </w:rPr>
        <w:t>The Regulator has been monitoring the implementation of the court order regarding the protection of personal information of the grant beneficiaries. A series of meetings were convened with the relevant stakeholders. The Regulator has submitted two report</w:t>
      </w:r>
      <w:r w:rsidR="008A7D7F" w:rsidRPr="000536B5">
        <w:rPr>
          <w:rFonts w:ascii="Times New Roman" w:hAnsi="Times New Roman"/>
          <w:bCs/>
          <w:sz w:val="24"/>
          <w:szCs w:val="24"/>
        </w:rPr>
        <w:t>s this year to the Independent P</w:t>
      </w:r>
      <w:r w:rsidR="00082A90" w:rsidRPr="000536B5">
        <w:rPr>
          <w:rFonts w:ascii="Times New Roman" w:hAnsi="Times New Roman"/>
          <w:bCs/>
          <w:sz w:val="24"/>
          <w:szCs w:val="24"/>
        </w:rPr>
        <w:t>anel of Experts in fulfilment of its monitoring obligations.</w:t>
      </w:r>
    </w:p>
    <w:p w14:paraId="4B63395F" w14:textId="77777777" w:rsidR="00FE2267" w:rsidRPr="000536B5" w:rsidRDefault="00FE2267"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Rece</w:t>
      </w:r>
      <w:r w:rsidR="00082A90" w:rsidRPr="000536B5">
        <w:rPr>
          <w:rFonts w:ascii="Times New Roman" w:hAnsi="Times New Roman"/>
          <w:bCs/>
          <w:sz w:val="24"/>
          <w:szCs w:val="24"/>
        </w:rPr>
        <w:t>ived approximately 18</w:t>
      </w:r>
      <w:r w:rsidRPr="000536B5">
        <w:rPr>
          <w:rFonts w:ascii="Times New Roman" w:hAnsi="Times New Roman"/>
          <w:bCs/>
          <w:sz w:val="24"/>
          <w:szCs w:val="24"/>
        </w:rPr>
        <w:t>0 complaints, although it is not yet operational. Many of these are about direct marketing through unsolicited electronic communications.</w:t>
      </w:r>
    </w:p>
    <w:p w14:paraId="389CC668" w14:textId="77777777" w:rsidR="00FE2267" w:rsidRPr="000536B5" w:rsidRDefault="00FE2267"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 xml:space="preserve">Published draft Regulations for public comment in September 2017. </w:t>
      </w:r>
      <w:r w:rsidR="00082A90" w:rsidRPr="000536B5">
        <w:rPr>
          <w:rFonts w:ascii="Times New Roman" w:hAnsi="Times New Roman"/>
          <w:bCs/>
          <w:sz w:val="24"/>
          <w:szCs w:val="24"/>
        </w:rPr>
        <w:t>The submissions have been considered and, where possible, included. The final draft Regulations have been submitted to the Office of the State Law Advisors to be vetted for constitutional compliance and will be tabled in Parliament once the vetting process is completed.</w:t>
      </w:r>
    </w:p>
    <w:p w14:paraId="717455E6" w14:textId="77777777" w:rsidR="00093565" w:rsidRPr="000536B5" w:rsidRDefault="002E4D3F"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bCs/>
          <w:sz w:val="24"/>
          <w:szCs w:val="24"/>
        </w:rPr>
        <w:t xml:space="preserve">Dealt with </w:t>
      </w:r>
      <w:r w:rsidR="008A7D7F" w:rsidRPr="000536B5">
        <w:rPr>
          <w:rFonts w:ascii="Times New Roman" w:hAnsi="Times New Roman"/>
          <w:bCs/>
          <w:sz w:val="24"/>
          <w:szCs w:val="24"/>
        </w:rPr>
        <w:t xml:space="preserve">queries/complaints relating to </w:t>
      </w:r>
      <w:r w:rsidR="00B46076" w:rsidRPr="000536B5">
        <w:rPr>
          <w:rFonts w:ascii="Times New Roman" w:hAnsi="Times New Roman"/>
          <w:bCs/>
          <w:sz w:val="24"/>
          <w:szCs w:val="24"/>
        </w:rPr>
        <w:t>a nu</w:t>
      </w:r>
      <w:r w:rsidR="008A7D7F" w:rsidRPr="000536B5">
        <w:rPr>
          <w:rFonts w:ascii="Times New Roman" w:hAnsi="Times New Roman"/>
          <w:bCs/>
          <w:sz w:val="24"/>
          <w:szCs w:val="24"/>
        </w:rPr>
        <w:t xml:space="preserve">mber of material data breaches, </w:t>
      </w:r>
      <w:r w:rsidR="00B46076" w:rsidRPr="000536B5">
        <w:rPr>
          <w:rFonts w:ascii="Times New Roman" w:hAnsi="Times New Roman"/>
          <w:bCs/>
          <w:sz w:val="24"/>
          <w:szCs w:val="24"/>
        </w:rPr>
        <w:t xml:space="preserve">including the Master </w:t>
      </w:r>
      <w:r w:rsidR="008A7D7F" w:rsidRPr="000536B5">
        <w:rPr>
          <w:rFonts w:ascii="Times New Roman" w:hAnsi="Times New Roman"/>
          <w:bCs/>
          <w:sz w:val="24"/>
          <w:szCs w:val="24"/>
        </w:rPr>
        <w:t>D</w:t>
      </w:r>
      <w:r w:rsidR="00B46076" w:rsidRPr="000536B5">
        <w:rPr>
          <w:rFonts w:ascii="Times New Roman" w:hAnsi="Times New Roman"/>
          <w:bCs/>
          <w:sz w:val="24"/>
          <w:szCs w:val="24"/>
        </w:rPr>
        <w:t xml:space="preserve">eeds, Facebook, </w:t>
      </w:r>
      <w:r w:rsidR="008A7D7F" w:rsidRPr="000536B5">
        <w:rPr>
          <w:rFonts w:ascii="Times New Roman" w:hAnsi="Times New Roman"/>
          <w:bCs/>
          <w:sz w:val="24"/>
          <w:szCs w:val="24"/>
        </w:rPr>
        <w:t xml:space="preserve">and </w:t>
      </w:r>
      <w:r w:rsidR="00B46076" w:rsidRPr="000536B5">
        <w:rPr>
          <w:rFonts w:ascii="Times New Roman" w:hAnsi="Times New Roman"/>
          <w:bCs/>
          <w:sz w:val="24"/>
          <w:szCs w:val="24"/>
        </w:rPr>
        <w:t xml:space="preserve">MiWay matters; </w:t>
      </w:r>
      <w:r w:rsidR="008A7D7F" w:rsidRPr="000536B5">
        <w:rPr>
          <w:rFonts w:ascii="Times New Roman" w:hAnsi="Times New Roman"/>
          <w:bCs/>
          <w:sz w:val="24"/>
          <w:szCs w:val="24"/>
        </w:rPr>
        <w:t xml:space="preserve">and advised on </w:t>
      </w:r>
      <w:r w:rsidR="00B46076" w:rsidRPr="000536B5">
        <w:rPr>
          <w:rFonts w:ascii="Times New Roman" w:hAnsi="Times New Roman"/>
          <w:bCs/>
          <w:sz w:val="24"/>
          <w:szCs w:val="24"/>
        </w:rPr>
        <w:t xml:space="preserve">the processing of personal information in the Voter’s Roll; and </w:t>
      </w:r>
      <w:r w:rsidR="008A7D7F" w:rsidRPr="000536B5">
        <w:rPr>
          <w:rFonts w:ascii="Times New Roman" w:hAnsi="Times New Roman"/>
          <w:bCs/>
          <w:sz w:val="24"/>
          <w:szCs w:val="24"/>
        </w:rPr>
        <w:t xml:space="preserve">has engaged Senior Counsel to provide an opinion on </w:t>
      </w:r>
      <w:r w:rsidR="00B46076" w:rsidRPr="000536B5">
        <w:rPr>
          <w:rFonts w:ascii="Times New Roman" w:hAnsi="Times New Roman"/>
          <w:bCs/>
          <w:sz w:val="24"/>
          <w:szCs w:val="24"/>
        </w:rPr>
        <w:t>whether unsolicited direct marketing by political parties</w:t>
      </w:r>
      <w:r w:rsidR="00B46076" w:rsidRPr="000536B5">
        <w:rPr>
          <w:rFonts w:ascii="Times New Roman" w:hAnsi="Times New Roman"/>
          <w:sz w:val="24"/>
          <w:szCs w:val="24"/>
        </w:rPr>
        <w:t xml:space="preserve"> is direct marketing as defined.</w:t>
      </w:r>
    </w:p>
    <w:p w14:paraId="17105BC2" w14:textId="77777777" w:rsidR="00093565" w:rsidRPr="000536B5" w:rsidRDefault="00093565" w:rsidP="000536B5">
      <w:pPr>
        <w:spacing w:line="360" w:lineRule="auto"/>
        <w:ind w:left="928"/>
        <w:rPr>
          <w:rFonts w:ascii="Times New Roman" w:hAnsi="Times New Roman"/>
          <w:sz w:val="24"/>
          <w:szCs w:val="24"/>
        </w:rPr>
      </w:pPr>
    </w:p>
    <w:p w14:paraId="699CD70C" w14:textId="77777777" w:rsidR="001155DB" w:rsidRPr="000536B5" w:rsidRDefault="000610BC" w:rsidP="000536B5">
      <w:pPr>
        <w:pStyle w:val="ListParagraph"/>
        <w:numPr>
          <w:ilvl w:val="2"/>
          <w:numId w:val="1"/>
        </w:numPr>
        <w:spacing w:line="360" w:lineRule="auto"/>
        <w:rPr>
          <w:rFonts w:ascii="Times New Roman" w:hAnsi="Times New Roman"/>
          <w:sz w:val="24"/>
          <w:szCs w:val="24"/>
        </w:rPr>
      </w:pPr>
      <w:r w:rsidRPr="000536B5">
        <w:rPr>
          <w:rFonts w:ascii="Times New Roman" w:hAnsi="Times New Roman"/>
          <w:sz w:val="24"/>
          <w:szCs w:val="24"/>
        </w:rPr>
        <w:t xml:space="preserve">The Information Regulator is allocated R27 million in 2018/19, R29 million in 2019/20 and R30 million in 2020/21 for its establishment.  </w:t>
      </w:r>
    </w:p>
    <w:p w14:paraId="40F2E2B1" w14:textId="77777777" w:rsidR="001155DB" w:rsidRPr="000536B5" w:rsidRDefault="001155DB" w:rsidP="000536B5">
      <w:pPr>
        <w:pStyle w:val="ListParagraph"/>
        <w:spacing w:line="360" w:lineRule="auto"/>
        <w:rPr>
          <w:rFonts w:ascii="Times New Roman" w:hAnsi="Times New Roman"/>
          <w:sz w:val="24"/>
          <w:szCs w:val="24"/>
        </w:rPr>
      </w:pPr>
    </w:p>
    <w:p w14:paraId="40EF7964" w14:textId="77777777" w:rsidR="000610BC" w:rsidRPr="000536B5" w:rsidRDefault="001155DB" w:rsidP="000536B5">
      <w:pPr>
        <w:pStyle w:val="ListParagraph"/>
        <w:numPr>
          <w:ilvl w:val="2"/>
          <w:numId w:val="1"/>
        </w:numPr>
        <w:spacing w:line="360" w:lineRule="auto"/>
        <w:rPr>
          <w:rFonts w:ascii="Times New Roman" w:hAnsi="Times New Roman"/>
          <w:sz w:val="24"/>
          <w:szCs w:val="24"/>
        </w:rPr>
      </w:pPr>
      <w:r w:rsidRPr="000536B5">
        <w:rPr>
          <w:rFonts w:ascii="Times New Roman" w:hAnsi="Times New Roman"/>
          <w:sz w:val="24"/>
          <w:szCs w:val="24"/>
        </w:rPr>
        <w:t xml:space="preserve">The Information Regulator has massively underspent its allocated budget </w:t>
      </w:r>
      <w:r w:rsidR="000610BC" w:rsidRPr="000536B5">
        <w:rPr>
          <w:rFonts w:ascii="Times New Roman" w:hAnsi="Times New Roman"/>
          <w:sz w:val="24"/>
          <w:szCs w:val="24"/>
        </w:rPr>
        <w:t xml:space="preserve">(At the end of December 2017, Treasury indicated that the Information Regulator had spent only R970 000 of </w:t>
      </w:r>
      <w:r w:rsidRPr="000536B5">
        <w:rPr>
          <w:rFonts w:ascii="Times New Roman" w:hAnsi="Times New Roman"/>
          <w:sz w:val="24"/>
          <w:szCs w:val="24"/>
        </w:rPr>
        <w:t xml:space="preserve">the </w:t>
      </w:r>
      <w:r w:rsidR="000610BC" w:rsidRPr="000536B5">
        <w:rPr>
          <w:rFonts w:ascii="Times New Roman" w:hAnsi="Times New Roman"/>
          <w:sz w:val="24"/>
          <w:szCs w:val="24"/>
        </w:rPr>
        <w:t xml:space="preserve">R25.9 million </w:t>
      </w:r>
      <w:r w:rsidRPr="000536B5">
        <w:rPr>
          <w:rFonts w:ascii="Times New Roman" w:hAnsi="Times New Roman"/>
          <w:sz w:val="24"/>
          <w:szCs w:val="24"/>
        </w:rPr>
        <w:t xml:space="preserve">allocated to it in </w:t>
      </w:r>
      <w:r w:rsidR="000610BC" w:rsidRPr="000536B5">
        <w:rPr>
          <w:rFonts w:ascii="Times New Roman" w:hAnsi="Times New Roman"/>
          <w:sz w:val="24"/>
          <w:szCs w:val="24"/>
        </w:rPr>
        <w:t>2017/18). Th</w:t>
      </w:r>
      <w:r w:rsidRPr="000536B5">
        <w:rPr>
          <w:rFonts w:ascii="Times New Roman" w:hAnsi="Times New Roman"/>
          <w:sz w:val="24"/>
          <w:szCs w:val="24"/>
        </w:rPr>
        <w:t xml:space="preserve">e underspending is attributed to the </w:t>
      </w:r>
      <w:r w:rsidR="000610BC" w:rsidRPr="000536B5">
        <w:rPr>
          <w:rFonts w:ascii="Times New Roman" w:hAnsi="Times New Roman"/>
          <w:sz w:val="24"/>
          <w:szCs w:val="24"/>
        </w:rPr>
        <w:t xml:space="preserve">delays in </w:t>
      </w:r>
      <w:r w:rsidRPr="000536B5">
        <w:rPr>
          <w:rFonts w:ascii="Times New Roman" w:hAnsi="Times New Roman"/>
          <w:sz w:val="24"/>
          <w:szCs w:val="24"/>
        </w:rPr>
        <w:t xml:space="preserve">finalising </w:t>
      </w:r>
      <w:r w:rsidR="000610BC" w:rsidRPr="000536B5">
        <w:rPr>
          <w:rFonts w:ascii="Times New Roman" w:hAnsi="Times New Roman"/>
          <w:sz w:val="24"/>
          <w:szCs w:val="24"/>
        </w:rPr>
        <w:t xml:space="preserve">an establishment structure for the Regulator, which </w:t>
      </w:r>
      <w:r w:rsidRPr="000536B5">
        <w:rPr>
          <w:rFonts w:ascii="Times New Roman" w:hAnsi="Times New Roman"/>
          <w:sz w:val="24"/>
          <w:szCs w:val="24"/>
        </w:rPr>
        <w:t xml:space="preserve">also </w:t>
      </w:r>
      <w:r w:rsidR="000610BC" w:rsidRPr="000536B5">
        <w:rPr>
          <w:rFonts w:ascii="Times New Roman" w:hAnsi="Times New Roman"/>
          <w:sz w:val="24"/>
          <w:szCs w:val="24"/>
        </w:rPr>
        <w:t xml:space="preserve">adversely </w:t>
      </w:r>
      <w:r w:rsidR="00B46076" w:rsidRPr="000536B5">
        <w:rPr>
          <w:rFonts w:ascii="Times New Roman" w:hAnsi="Times New Roman"/>
          <w:sz w:val="24"/>
          <w:szCs w:val="24"/>
        </w:rPr>
        <w:t>affected</w:t>
      </w:r>
      <w:r w:rsidR="000610BC" w:rsidRPr="000536B5">
        <w:rPr>
          <w:rFonts w:ascii="Times New Roman" w:hAnsi="Times New Roman"/>
          <w:sz w:val="24"/>
          <w:szCs w:val="24"/>
        </w:rPr>
        <w:t xml:space="preserve"> the procurement of office furniture and equipment</w:t>
      </w:r>
      <w:r w:rsidRPr="000536B5">
        <w:rPr>
          <w:rFonts w:ascii="Times New Roman" w:hAnsi="Times New Roman"/>
          <w:sz w:val="24"/>
          <w:szCs w:val="24"/>
        </w:rPr>
        <w:t xml:space="preserve"> and </w:t>
      </w:r>
      <w:r w:rsidR="000610BC" w:rsidRPr="000536B5">
        <w:rPr>
          <w:rFonts w:ascii="Times New Roman" w:hAnsi="Times New Roman"/>
          <w:sz w:val="24"/>
          <w:szCs w:val="24"/>
        </w:rPr>
        <w:t xml:space="preserve">related goods and services. </w:t>
      </w:r>
    </w:p>
    <w:p w14:paraId="3E10CA0B" w14:textId="77777777" w:rsidR="000610BC" w:rsidRPr="000536B5" w:rsidRDefault="000610BC" w:rsidP="000536B5">
      <w:pPr>
        <w:spacing w:line="360" w:lineRule="auto"/>
        <w:ind w:left="720"/>
        <w:rPr>
          <w:rFonts w:ascii="Times New Roman" w:hAnsi="Times New Roman"/>
          <w:sz w:val="24"/>
          <w:szCs w:val="24"/>
        </w:rPr>
      </w:pPr>
    </w:p>
    <w:p w14:paraId="2523E43C" w14:textId="77777777" w:rsidR="00FE2267" w:rsidRPr="000536B5" w:rsidRDefault="00FE2267" w:rsidP="000536B5">
      <w:pPr>
        <w:pStyle w:val="ListParagraph"/>
        <w:numPr>
          <w:ilvl w:val="2"/>
          <w:numId w:val="1"/>
        </w:numPr>
        <w:spacing w:line="360" w:lineRule="auto"/>
        <w:rPr>
          <w:rFonts w:ascii="Times New Roman" w:hAnsi="Times New Roman"/>
          <w:sz w:val="24"/>
          <w:szCs w:val="24"/>
        </w:rPr>
      </w:pPr>
      <w:r w:rsidRPr="000536B5">
        <w:rPr>
          <w:rFonts w:ascii="Times New Roman" w:hAnsi="Times New Roman"/>
          <w:sz w:val="24"/>
          <w:szCs w:val="24"/>
        </w:rPr>
        <w:t>In</w:t>
      </w:r>
      <w:r w:rsidR="002857EF" w:rsidRPr="000536B5">
        <w:rPr>
          <w:rFonts w:ascii="Times New Roman" w:hAnsi="Times New Roman"/>
          <w:sz w:val="24"/>
          <w:szCs w:val="24"/>
        </w:rPr>
        <w:t xml:space="preserve"> terms of POPIA, the Regulator has </w:t>
      </w:r>
      <w:r w:rsidRPr="000536B5">
        <w:rPr>
          <w:rFonts w:ascii="Times New Roman" w:hAnsi="Times New Roman"/>
          <w:sz w:val="24"/>
          <w:szCs w:val="24"/>
        </w:rPr>
        <w:t xml:space="preserve">the power to determine its own administration in consultation with the Minister of Finance. </w:t>
      </w:r>
      <w:r w:rsidR="000610BC" w:rsidRPr="000536B5">
        <w:rPr>
          <w:rFonts w:ascii="Times New Roman" w:hAnsi="Times New Roman"/>
          <w:sz w:val="24"/>
          <w:szCs w:val="24"/>
        </w:rPr>
        <w:t>However</w:t>
      </w:r>
      <w:r w:rsidR="001155DB" w:rsidRPr="000536B5">
        <w:rPr>
          <w:rFonts w:ascii="Times New Roman" w:hAnsi="Times New Roman"/>
          <w:sz w:val="24"/>
          <w:szCs w:val="24"/>
        </w:rPr>
        <w:t xml:space="preserve">, until its status is clarified, </w:t>
      </w:r>
      <w:r w:rsidR="000610BC" w:rsidRPr="000536B5">
        <w:rPr>
          <w:rFonts w:ascii="Times New Roman" w:hAnsi="Times New Roman"/>
          <w:sz w:val="24"/>
          <w:szCs w:val="24"/>
        </w:rPr>
        <w:t>the organ</w:t>
      </w:r>
      <w:r w:rsidR="00B46076" w:rsidRPr="000536B5">
        <w:rPr>
          <w:rFonts w:ascii="Times New Roman" w:hAnsi="Times New Roman"/>
          <w:sz w:val="24"/>
          <w:szCs w:val="24"/>
        </w:rPr>
        <w:t xml:space="preserve">isational structure </w:t>
      </w:r>
      <w:r w:rsidR="000610BC" w:rsidRPr="000536B5">
        <w:rPr>
          <w:rFonts w:ascii="Times New Roman" w:hAnsi="Times New Roman"/>
          <w:sz w:val="24"/>
          <w:szCs w:val="24"/>
        </w:rPr>
        <w:t>cannot be finalised.</w:t>
      </w:r>
      <w:r w:rsidRPr="000536B5">
        <w:rPr>
          <w:rFonts w:ascii="Times New Roman" w:hAnsi="Times New Roman"/>
          <w:sz w:val="24"/>
          <w:szCs w:val="24"/>
        </w:rPr>
        <w:t xml:space="preserve"> </w:t>
      </w:r>
      <w:r w:rsidR="001155DB" w:rsidRPr="000536B5">
        <w:rPr>
          <w:rFonts w:ascii="Times New Roman" w:hAnsi="Times New Roman"/>
          <w:sz w:val="24"/>
          <w:szCs w:val="24"/>
        </w:rPr>
        <w:t xml:space="preserve">With the assistance of the Deputy Minister of Justice, the </w:t>
      </w:r>
      <w:r w:rsidR="00B46076" w:rsidRPr="000536B5">
        <w:rPr>
          <w:rFonts w:ascii="Times New Roman" w:hAnsi="Times New Roman"/>
          <w:sz w:val="24"/>
          <w:szCs w:val="24"/>
        </w:rPr>
        <w:t xml:space="preserve">Regulator </w:t>
      </w:r>
      <w:r w:rsidR="001155DB" w:rsidRPr="000536B5">
        <w:rPr>
          <w:rFonts w:ascii="Times New Roman" w:hAnsi="Times New Roman"/>
          <w:sz w:val="24"/>
          <w:szCs w:val="24"/>
        </w:rPr>
        <w:t xml:space="preserve">will </w:t>
      </w:r>
      <w:r w:rsidR="00B46076" w:rsidRPr="000536B5">
        <w:rPr>
          <w:rFonts w:ascii="Times New Roman" w:hAnsi="Times New Roman"/>
          <w:sz w:val="24"/>
          <w:szCs w:val="24"/>
        </w:rPr>
        <w:t xml:space="preserve">engage the Minister of Finance </w:t>
      </w:r>
      <w:r w:rsidR="001155DB" w:rsidRPr="000536B5">
        <w:rPr>
          <w:rFonts w:ascii="Times New Roman" w:hAnsi="Times New Roman"/>
          <w:sz w:val="24"/>
          <w:szCs w:val="24"/>
        </w:rPr>
        <w:t xml:space="preserve">to resolve </w:t>
      </w:r>
      <w:r w:rsidR="00B46076" w:rsidRPr="000536B5">
        <w:rPr>
          <w:rFonts w:ascii="Times New Roman" w:hAnsi="Times New Roman"/>
          <w:sz w:val="24"/>
          <w:szCs w:val="24"/>
        </w:rPr>
        <w:t xml:space="preserve">the contradiction. </w:t>
      </w:r>
      <w:r w:rsidRPr="000536B5">
        <w:rPr>
          <w:rFonts w:ascii="Times New Roman" w:hAnsi="Times New Roman"/>
          <w:sz w:val="24"/>
          <w:szCs w:val="24"/>
        </w:rPr>
        <w:t xml:space="preserve">At present, the Regulator has </w:t>
      </w:r>
      <w:r w:rsidR="00B46076" w:rsidRPr="000536B5">
        <w:rPr>
          <w:rFonts w:ascii="Times New Roman" w:hAnsi="Times New Roman"/>
          <w:sz w:val="24"/>
          <w:szCs w:val="24"/>
        </w:rPr>
        <w:t xml:space="preserve">an Acting CEO and Acting Head of Legal and Compliance </w:t>
      </w:r>
      <w:r w:rsidRPr="000536B5">
        <w:rPr>
          <w:rFonts w:ascii="Times New Roman" w:hAnsi="Times New Roman"/>
          <w:sz w:val="24"/>
          <w:szCs w:val="24"/>
        </w:rPr>
        <w:t xml:space="preserve">seconded from the Department. </w:t>
      </w:r>
    </w:p>
    <w:p w14:paraId="6CF79C46" w14:textId="77777777" w:rsidR="00FE2267" w:rsidRPr="000536B5" w:rsidRDefault="00FE2267" w:rsidP="000536B5">
      <w:pPr>
        <w:spacing w:line="360" w:lineRule="auto"/>
        <w:ind w:left="720"/>
        <w:rPr>
          <w:rFonts w:ascii="Times New Roman" w:hAnsi="Times New Roman"/>
          <w:sz w:val="24"/>
          <w:szCs w:val="24"/>
        </w:rPr>
      </w:pPr>
    </w:p>
    <w:p w14:paraId="72331865" w14:textId="77777777" w:rsidR="00FE2267" w:rsidRPr="000536B5" w:rsidRDefault="00FE2267" w:rsidP="000536B5">
      <w:pPr>
        <w:pStyle w:val="ListParagraph"/>
        <w:numPr>
          <w:ilvl w:val="2"/>
          <w:numId w:val="1"/>
        </w:numPr>
        <w:spacing w:line="360" w:lineRule="auto"/>
        <w:rPr>
          <w:rFonts w:ascii="Times New Roman" w:hAnsi="Times New Roman"/>
          <w:sz w:val="24"/>
          <w:szCs w:val="24"/>
        </w:rPr>
      </w:pPr>
      <w:r w:rsidRPr="000536B5">
        <w:rPr>
          <w:rFonts w:ascii="Times New Roman" w:hAnsi="Times New Roman"/>
          <w:sz w:val="24"/>
          <w:szCs w:val="24"/>
        </w:rPr>
        <w:t>The Regulator occupies temporary offices at the Department’s SALU Building</w:t>
      </w:r>
      <w:r w:rsidR="00DD37D6" w:rsidRPr="000536B5">
        <w:rPr>
          <w:rFonts w:ascii="Times New Roman" w:hAnsi="Times New Roman"/>
          <w:sz w:val="24"/>
          <w:szCs w:val="24"/>
        </w:rPr>
        <w:t xml:space="preserve">. It </w:t>
      </w:r>
      <w:r w:rsidRPr="000536B5">
        <w:rPr>
          <w:rFonts w:ascii="Times New Roman" w:hAnsi="Times New Roman"/>
          <w:sz w:val="24"/>
          <w:szCs w:val="24"/>
        </w:rPr>
        <w:t xml:space="preserve">has engaged the Department of Public Works to assist it </w:t>
      </w:r>
      <w:r w:rsidR="002857EF" w:rsidRPr="000536B5">
        <w:rPr>
          <w:rFonts w:ascii="Times New Roman" w:hAnsi="Times New Roman"/>
          <w:sz w:val="24"/>
          <w:szCs w:val="24"/>
        </w:rPr>
        <w:t xml:space="preserve">to </w:t>
      </w:r>
      <w:r w:rsidRPr="000536B5">
        <w:rPr>
          <w:rFonts w:ascii="Times New Roman" w:hAnsi="Times New Roman"/>
          <w:sz w:val="24"/>
          <w:szCs w:val="24"/>
        </w:rPr>
        <w:t>procur</w:t>
      </w:r>
      <w:r w:rsidR="002857EF" w:rsidRPr="000536B5">
        <w:rPr>
          <w:rFonts w:ascii="Times New Roman" w:hAnsi="Times New Roman"/>
          <w:sz w:val="24"/>
          <w:szCs w:val="24"/>
        </w:rPr>
        <w:t>e</w:t>
      </w:r>
      <w:r w:rsidRPr="000536B5">
        <w:rPr>
          <w:rFonts w:ascii="Times New Roman" w:hAnsi="Times New Roman"/>
          <w:sz w:val="24"/>
          <w:szCs w:val="24"/>
        </w:rPr>
        <w:t xml:space="preserve"> accommodation.</w:t>
      </w:r>
    </w:p>
    <w:p w14:paraId="2D3BDB58" w14:textId="77777777" w:rsidR="00FE2267" w:rsidRPr="000536B5" w:rsidRDefault="00FE2267" w:rsidP="000536B5">
      <w:pPr>
        <w:spacing w:line="360" w:lineRule="auto"/>
        <w:ind w:left="720"/>
        <w:rPr>
          <w:rFonts w:ascii="Times New Roman" w:hAnsi="Times New Roman"/>
          <w:sz w:val="24"/>
          <w:szCs w:val="24"/>
        </w:rPr>
      </w:pPr>
    </w:p>
    <w:p w14:paraId="6C5A9429" w14:textId="77777777" w:rsidR="00FE2267" w:rsidRPr="000536B5" w:rsidRDefault="00FE2267" w:rsidP="000536B5">
      <w:pPr>
        <w:pStyle w:val="ListParagraph"/>
        <w:numPr>
          <w:ilvl w:val="2"/>
          <w:numId w:val="1"/>
        </w:numPr>
        <w:spacing w:line="360" w:lineRule="auto"/>
        <w:rPr>
          <w:rFonts w:ascii="Times New Roman" w:hAnsi="Times New Roman"/>
          <w:sz w:val="24"/>
          <w:szCs w:val="24"/>
        </w:rPr>
      </w:pPr>
      <w:r w:rsidRPr="000536B5">
        <w:rPr>
          <w:rFonts w:ascii="Times New Roman" w:hAnsi="Times New Roman"/>
          <w:sz w:val="24"/>
          <w:szCs w:val="24"/>
        </w:rPr>
        <w:t>The Regulator has encountered the following challenges:</w:t>
      </w:r>
    </w:p>
    <w:p w14:paraId="69F2D6E3" w14:textId="77777777" w:rsidR="00FE2267" w:rsidRPr="000536B5" w:rsidRDefault="00FE2267"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The slow pace of its establishment, which has affected the commencement of the remaining sections of POPIA.</w:t>
      </w:r>
    </w:p>
    <w:p w14:paraId="242AB52F" w14:textId="77777777" w:rsidR="00FE2267" w:rsidRPr="000536B5" w:rsidRDefault="00FE2267"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Delays in the finalisation of the organisational structure.</w:t>
      </w:r>
    </w:p>
    <w:p w14:paraId="15758313" w14:textId="77777777" w:rsidR="00FE2267" w:rsidRPr="000536B5" w:rsidRDefault="00FE2267"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Limited capacity and a growing workload/demand for services.</w:t>
      </w:r>
    </w:p>
    <w:p w14:paraId="58322FD1" w14:textId="77777777" w:rsidR="00FE2267" w:rsidRPr="000536B5" w:rsidRDefault="002857EF"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bCs/>
          <w:sz w:val="24"/>
          <w:szCs w:val="24"/>
        </w:rPr>
        <w:t>U</w:t>
      </w:r>
      <w:r w:rsidR="00FE2267" w:rsidRPr="000536B5">
        <w:rPr>
          <w:rFonts w:ascii="Times New Roman" w:hAnsi="Times New Roman"/>
          <w:sz w:val="24"/>
          <w:szCs w:val="24"/>
        </w:rPr>
        <w:t>nderspending for 2017/18.</w:t>
      </w:r>
    </w:p>
    <w:p w14:paraId="18613C72" w14:textId="77777777" w:rsidR="00107A27" w:rsidRPr="000536B5" w:rsidRDefault="00107A27" w:rsidP="000536B5">
      <w:pPr>
        <w:autoSpaceDE w:val="0"/>
        <w:autoSpaceDN w:val="0"/>
        <w:adjustRightInd w:val="0"/>
        <w:spacing w:line="360" w:lineRule="auto"/>
        <w:rPr>
          <w:rFonts w:ascii="Times New Roman" w:hAnsi="Times New Roman"/>
          <w:b/>
          <w:sz w:val="24"/>
          <w:szCs w:val="24"/>
        </w:rPr>
      </w:pPr>
    </w:p>
    <w:p w14:paraId="65589AE2" w14:textId="77777777" w:rsidR="006D4FAD" w:rsidRPr="000536B5" w:rsidRDefault="00FE2267" w:rsidP="000536B5">
      <w:pPr>
        <w:numPr>
          <w:ilvl w:val="1"/>
          <w:numId w:val="1"/>
        </w:numPr>
        <w:spacing w:line="360" w:lineRule="auto"/>
        <w:rPr>
          <w:rFonts w:ascii="Times New Roman" w:hAnsi="Times New Roman"/>
          <w:b/>
          <w:sz w:val="24"/>
          <w:szCs w:val="24"/>
        </w:rPr>
      </w:pPr>
      <w:r w:rsidRPr="000536B5">
        <w:rPr>
          <w:rFonts w:ascii="Times New Roman" w:hAnsi="Times New Roman"/>
          <w:b/>
          <w:sz w:val="24"/>
          <w:szCs w:val="24"/>
        </w:rPr>
        <w:t xml:space="preserve">Programme 4: </w:t>
      </w:r>
      <w:r w:rsidR="006D4FAD" w:rsidRPr="000536B5">
        <w:rPr>
          <w:rFonts w:ascii="Times New Roman" w:hAnsi="Times New Roman"/>
          <w:b/>
          <w:sz w:val="24"/>
          <w:szCs w:val="24"/>
        </w:rPr>
        <w:t>National Prosecuting Authority</w:t>
      </w:r>
    </w:p>
    <w:p w14:paraId="133AB628" w14:textId="77777777" w:rsidR="009B071A" w:rsidRPr="000536B5" w:rsidRDefault="009B071A" w:rsidP="000536B5">
      <w:pPr>
        <w:autoSpaceDE w:val="0"/>
        <w:autoSpaceDN w:val="0"/>
        <w:adjustRightInd w:val="0"/>
        <w:spacing w:line="360" w:lineRule="auto"/>
        <w:rPr>
          <w:rFonts w:ascii="Times New Roman" w:hAnsi="Times New Roman"/>
          <w:b/>
          <w:sz w:val="24"/>
          <w:szCs w:val="24"/>
        </w:rPr>
      </w:pPr>
    </w:p>
    <w:p w14:paraId="4E6ADF24" w14:textId="77777777" w:rsidR="00004ECD" w:rsidRPr="000536B5" w:rsidRDefault="00A57FB5" w:rsidP="000536B5">
      <w:pPr>
        <w:numPr>
          <w:ilvl w:val="2"/>
          <w:numId w:val="1"/>
        </w:numPr>
        <w:spacing w:line="360" w:lineRule="auto"/>
        <w:rPr>
          <w:rFonts w:ascii="Times New Roman" w:hAnsi="Times New Roman"/>
          <w:bCs/>
          <w:sz w:val="24"/>
          <w:szCs w:val="24"/>
        </w:rPr>
      </w:pPr>
      <w:r w:rsidRPr="000536B5">
        <w:rPr>
          <w:rFonts w:ascii="Times New Roman" w:hAnsi="Times New Roman"/>
          <w:bCs/>
          <w:sz w:val="24"/>
          <w:szCs w:val="24"/>
        </w:rPr>
        <w:t>The NPA provides a co</w:t>
      </w:r>
      <w:r w:rsidR="00AB3C0F" w:rsidRPr="000536B5">
        <w:rPr>
          <w:rFonts w:ascii="Times New Roman" w:hAnsi="Times New Roman"/>
          <w:bCs/>
          <w:sz w:val="24"/>
          <w:szCs w:val="24"/>
        </w:rPr>
        <w:t>-</w:t>
      </w:r>
      <w:r w:rsidRPr="000536B5">
        <w:rPr>
          <w:rFonts w:ascii="Times New Roman" w:hAnsi="Times New Roman"/>
          <w:bCs/>
          <w:sz w:val="24"/>
          <w:szCs w:val="24"/>
        </w:rPr>
        <w:t xml:space="preserve">ordinated prosecuting service that ensures that justice is </w:t>
      </w:r>
      <w:r w:rsidR="00AE1708" w:rsidRPr="000536B5">
        <w:rPr>
          <w:rFonts w:ascii="Times New Roman" w:hAnsi="Times New Roman"/>
          <w:bCs/>
          <w:sz w:val="24"/>
          <w:szCs w:val="24"/>
        </w:rPr>
        <w:t>delivered</w:t>
      </w:r>
      <w:r w:rsidRPr="000536B5">
        <w:rPr>
          <w:rFonts w:ascii="Times New Roman" w:hAnsi="Times New Roman"/>
          <w:bCs/>
          <w:sz w:val="24"/>
          <w:szCs w:val="24"/>
        </w:rPr>
        <w:t xml:space="preserve"> to the victims of crime through general and </w:t>
      </w:r>
      <w:r w:rsidR="00AE1708" w:rsidRPr="000536B5">
        <w:rPr>
          <w:rFonts w:ascii="Times New Roman" w:hAnsi="Times New Roman"/>
          <w:bCs/>
          <w:sz w:val="24"/>
          <w:szCs w:val="24"/>
        </w:rPr>
        <w:t>specialized</w:t>
      </w:r>
      <w:r w:rsidR="00F6763D" w:rsidRPr="000536B5">
        <w:rPr>
          <w:rFonts w:ascii="Times New Roman" w:hAnsi="Times New Roman"/>
          <w:bCs/>
          <w:sz w:val="24"/>
          <w:szCs w:val="24"/>
        </w:rPr>
        <w:t xml:space="preserve"> prosecutions;</w:t>
      </w:r>
      <w:r w:rsidRPr="000536B5">
        <w:rPr>
          <w:rFonts w:ascii="Times New Roman" w:hAnsi="Times New Roman"/>
          <w:bCs/>
          <w:sz w:val="24"/>
          <w:szCs w:val="24"/>
        </w:rPr>
        <w:t xml:space="preserve"> removes the profit from crime</w:t>
      </w:r>
      <w:r w:rsidR="00F6763D" w:rsidRPr="000536B5">
        <w:rPr>
          <w:rFonts w:ascii="Times New Roman" w:hAnsi="Times New Roman"/>
          <w:bCs/>
          <w:sz w:val="24"/>
          <w:szCs w:val="24"/>
        </w:rPr>
        <w:t>;</w:t>
      </w:r>
      <w:r w:rsidRPr="000536B5">
        <w:rPr>
          <w:rFonts w:ascii="Times New Roman" w:hAnsi="Times New Roman"/>
          <w:bCs/>
          <w:sz w:val="24"/>
          <w:szCs w:val="24"/>
        </w:rPr>
        <w:t xml:space="preserve"> and protects certain witnesses. </w:t>
      </w:r>
      <w:r w:rsidR="00ED0C55" w:rsidRPr="000536B5">
        <w:rPr>
          <w:rFonts w:ascii="Times New Roman" w:hAnsi="Times New Roman"/>
          <w:bCs/>
          <w:sz w:val="24"/>
          <w:szCs w:val="24"/>
        </w:rPr>
        <w:t>The NPA also forms part of the Anti-Corruption Task</w:t>
      </w:r>
      <w:r w:rsidR="00380E87" w:rsidRPr="000536B5">
        <w:rPr>
          <w:rFonts w:ascii="Times New Roman" w:hAnsi="Times New Roman"/>
          <w:bCs/>
          <w:sz w:val="24"/>
          <w:szCs w:val="24"/>
        </w:rPr>
        <w:t>.</w:t>
      </w:r>
    </w:p>
    <w:p w14:paraId="74FF5446" w14:textId="77777777" w:rsidR="00380E87" w:rsidRPr="000536B5" w:rsidRDefault="00380E87" w:rsidP="000536B5">
      <w:pPr>
        <w:pStyle w:val="ListParagraph"/>
        <w:spacing w:line="360" w:lineRule="auto"/>
        <w:rPr>
          <w:rFonts w:ascii="Times New Roman" w:hAnsi="Times New Roman"/>
          <w:sz w:val="24"/>
          <w:szCs w:val="24"/>
        </w:rPr>
      </w:pPr>
    </w:p>
    <w:p w14:paraId="0250E65D" w14:textId="77777777" w:rsidR="00702A6C" w:rsidRPr="000536B5" w:rsidRDefault="00702A6C" w:rsidP="000536B5">
      <w:pPr>
        <w:numPr>
          <w:ilvl w:val="2"/>
          <w:numId w:val="1"/>
        </w:numPr>
        <w:spacing w:line="360" w:lineRule="auto"/>
        <w:rPr>
          <w:rFonts w:ascii="Times New Roman" w:hAnsi="Times New Roman"/>
          <w:bCs/>
          <w:sz w:val="24"/>
          <w:szCs w:val="24"/>
        </w:rPr>
      </w:pPr>
      <w:r w:rsidRPr="000536B5">
        <w:rPr>
          <w:rFonts w:ascii="Times New Roman" w:hAnsi="Times New Roman"/>
          <w:sz w:val="24"/>
          <w:szCs w:val="24"/>
        </w:rPr>
        <w:t xml:space="preserve">The NPA has aligned its strategic objectives with the NDP, which speaks to ‘building safer communities’, as well as to Outcome 3 of the MTSF. </w:t>
      </w:r>
      <w:r w:rsidR="00F60133" w:rsidRPr="000536B5">
        <w:rPr>
          <w:rFonts w:ascii="Times New Roman" w:hAnsi="Times New Roman"/>
          <w:sz w:val="24"/>
          <w:szCs w:val="24"/>
        </w:rPr>
        <w:t>Notably, during</w:t>
      </w:r>
      <w:r w:rsidR="001155DB" w:rsidRPr="000536B5">
        <w:rPr>
          <w:rFonts w:ascii="Times New Roman" w:hAnsi="Times New Roman"/>
          <w:sz w:val="24"/>
          <w:szCs w:val="24"/>
        </w:rPr>
        <w:t xml:space="preserve"> SONA </w:t>
      </w:r>
      <w:r w:rsidR="00F60133" w:rsidRPr="000536B5">
        <w:rPr>
          <w:rFonts w:ascii="Times New Roman" w:hAnsi="Times New Roman"/>
          <w:sz w:val="24"/>
          <w:szCs w:val="24"/>
        </w:rPr>
        <w:t xml:space="preserve"> this year, </w:t>
      </w:r>
      <w:r w:rsidR="00ED0C55" w:rsidRPr="000536B5">
        <w:rPr>
          <w:rFonts w:ascii="Times New Roman" w:hAnsi="Times New Roman"/>
          <w:sz w:val="24"/>
          <w:szCs w:val="24"/>
        </w:rPr>
        <w:t xml:space="preserve">there was a clear focus on turning the tide of corruption in our public institutions. </w:t>
      </w:r>
    </w:p>
    <w:p w14:paraId="74A224AC" w14:textId="77777777" w:rsidR="00702A6C" w:rsidRPr="000536B5" w:rsidRDefault="00702A6C" w:rsidP="000536B5">
      <w:pPr>
        <w:pStyle w:val="ListParagraph"/>
        <w:spacing w:line="360" w:lineRule="auto"/>
        <w:rPr>
          <w:rFonts w:ascii="Times New Roman" w:hAnsi="Times New Roman"/>
          <w:sz w:val="24"/>
          <w:szCs w:val="24"/>
        </w:rPr>
      </w:pPr>
    </w:p>
    <w:p w14:paraId="0B65BEBF" w14:textId="77777777" w:rsidR="00380E87" w:rsidRPr="000536B5" w:rsidRDefault="000B5306" w:rsidP="000536B5">
      <w:pPr>
        <w:numPr>
          <w:ilvl w:val="2"/>
          <w:numId w:val="1"/>
        </w:numPr>
        <w:spacing w:line="360" w:lineRule="auto"/>
        <w:rPr>
          <w:rFonts w:ascii="Times New Roman" w:hAnsi="Times New Roman"/>
          <w:bCs/>
          <w:sz w:val="24"/>
          <w:szCs w:val="24"/>
        </w:rPr>
      </w:pPr>
      <w:r w:rsidRPr="000536B5">
        <w:rPr>
          <w:rFonts w:ascii="Times New Roman" w:hAnsi="Times New Roman"/>
          <w:bCs/>
          <w:sz w:val="24"/>
          <w:szCs w:val="24"/>
        </w:rPr>
        <w:t xml:space="preserve">The NPA </w:t>
      </w:r>
      <w:r w:rsidR="001155DB" w:rsidRPr="000536B5">
        <w:rPr>
          <w:rFonts w:ascii="Times New Roman" w:hAnsi="Times New Roman"/>
          <w:bCs/>
          <w:sz w:val="24"/>
          <w:szCs w:val="24"/>
        </w:rPr>
        <w:t>has the following programmes:</w:t>
      </w:r>
      <w:r w:rsidR="00380E87" w:rsidRPr="000536B5">
        <w:rPr>
          <w:rFonts w:ascii="Times New Roman" w:hAnsi="Times New Roman"/>
          <w:bCs/>
          <w:sz w:val="24"/>
          <w:szCs w:val="24"/>
        </w:rPr>
        <w:t xml:space="preserve"> National Prosecutions Service; Asset Forfeiture Unit; Office for Witness P</w:t>
      </w:r>
      <w:r w:rsidR="001155DB" w:rsidRPr="000536B5">
        <w:rPr>
          <w:rFonts w:ascii="Times New Roman" w:hAnsi="Times New Roman"/>
          <w:bCs/>
          <w:sz w:val="24"/>
          <w:szCs w:val="24"/>
        </w:rPr>
        <w:t>rotection; and Support Services</w:t>
      </w:r>
      <w:r w:rsidR="00380E87" w:rsidRPr="000536B5">
        <w:rPr>
          <w:rFonts w:ascii="Times New Roman" w:hAnsi="Times New Roman"/>
          <w:bCs/>
          <w:sz w:val="24"/>
          <w:szCs w:val="24"/>
        </w:rPr>
        <w:t>.</w:t>
      </w:r>
    </w:p>
    <w:p w14:paraId="59534AED" w14:textId="77777777" w:rsidR="00380E87" w:rsidRPr="000536B5" w:rsidRDefault="00380E87" w:rsidP="000536B5">
      <w:pPr>
        <w:pStyle w:val="ListParagraph"/>
        <w:spacing w:line="360" w:lineRule="auto"/>
        <w:rPr>
          <w:rFonts w:ascii="Times New Roman" w:hAnsi="Times New Roman"/>
          <w:bCs/>
          <w:sz w:val="24"/>
          <w:szCs w:val="24"/>
        </w:rPr>
      </w:pPr>
    </w:p>
    <w:p w14:paraId="6B6E4002" w14:textId="77777777" w:rsidR="00374B08" w:rsidRPr="000536B5" w:rsidRDefault="00374B08" w:rsidP="000536B5">
      <w:pPr>
        <w:numPr>
          <w:ilvl w:val="2"/>
          <w:numId w:val="1"/>
        </w:numPr>
        <w:spacing w:line="360" w:lineRule="auto"/>
        <w:rPr>
          <w:rFonts w:ascii="Times New Roman" w:hAnsi="Times New Roman"/>
          <w:bCs/>
          <w:sz w:val="24"/>
          <w:szCs w:val="24"/>
        </w:rPr>
      </w:pPr>
      <w:r w:rsidRPr="000536B5">
        <w:rPr>
          <w:rFonts w:ascii="Times New Roman" w:hAnsi="Times New Roman"/>
          <w:sz w:val="24"/>
          <w:szCs w:val="24"/>
        </w:rPr>
        <w:t xml:space="preserve">The </w:t>
      </w:r>
      <w:r w:rsidR="000272B9" w:rsidRPr="000536B5">
        <w:rPr>
          <w:rFonts w:ascii="Times New Roman" w:hAnsi="Times New Roman"/>
          <w:sz w:val="24"/>
          <w:szCs w:val="24"/>
        </w:rPr>
        <w:t xml:space="preserve">NPA’s </w:t>
      </w:r>
      <w:r w:rsidRPr="000536B5">
        <w:rPr>
          <w:rFonts w:ascii="Times New Roman" w:hAnsi="Times New Roman"/>
          <w:sz w:val="24"/>
          <w:szCs w:val="24"/>
        </w:rPr>
        <w:t>strategic objectives are as follows:</w:t>
      </w:r>
    </w:p>
    <w:p w14:paraId="7F9A8BBA" w14:textId="77777777" w:rsidR="009B071A" w:rsidRPr="000536B5" w:rsidRDefault="00D31BF9"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en-ZA"/>
        </w:rPr>
        <w:t xml:space="preserve">Ensure </w:t>
      </w:r>
      <w:r w:rsidR="009B071A" w:rsidRPr="000536B5">
        <w:rPr>
          <w:rFonts w:ascii="Times New Roman" w:hAnsi="Times New Roman"/>
          <w:sz w:val="24"/>
          <w:szCs w:val="24"/>
          <w:lang w:val="x-none"/>
        </w:rPr>
        <w:t>successful prosecution</w:t>
      </w:r>
      <w:r w:rsidR="00004ECD" w:rsidRPr="000536B5">
        <w:rPr>
          <w:rFonts w:ascii="Times New Roman" w:hAnsi="Times New Roman"/>
          <w:sz w:val="24"/>
          <w:szCs w:val="24"/>
          <w:lang w:val="en-ZA"/>
        </w:rPr>
        <w:t xml:space="preserve"> (NPS)</w:t>
      </w:r>
      <w:r w:rsidR="00D2737A" w:rsidRPr="000536B5">
        <w:rPr>
          <w:rFonts w:ascii="Times New Roman" w:hAnsi="Times New Roman"/>
          <w:sz w:val="24"/>
          <w:szCs w:val="24"/>
          <w:lang w:val="en-ZA"/>
        </w:rPr>
        <w:t>:</w:t>
      </w:r>
      <w:r w:rsidR="00E93798" w:rsidRPr="000536B5">
        <w:rPr>
          <w:rFonts w:ascii="Times New Roman" w:hAnsi="Times New Roman"/>
          <w:sz w:val="24"/>
          <w:szCs w:val="24"/>
          <w:lang w:val="en-ZA"/>
        </w:rPr>
        <w:t xml:space="preserve"> To increase the conviction rate in the lower courts and high courts</w:t>
      </w:r>
      <w:r w:rsidR="003B1B39" w:rsidRPr="000536B5">
        <w:rPr>
          <w:rFonts w:ascii="Times New Roman" w:hAnsi="Times New Roman"/>
          <w:bCs/>
          <w:sz w:val="24"/>
          <w:szCs w:val="24"/>
        </w:rPr>
        <w:t>.</w:t>
      </w:r>
    </w:p>
    <w:p w14:paraId="66EF5A46" w14:textId="77777777" w:rsidR="009B071A" w:rsidRPr="000536B5" w:rsidRDefault="009B071A"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Ensure that profit is removed from crime</w:t>
      </w:r>
      <w:r w:rsidR="00004ECD" w:rsidRPr="000536B5">
        <w:rPr>
          <w:rFonts w:ascii="Times New Roman" w:hAnsi="Times New Roman"/>
          <w:sz w:val="24"/>
          <w:szCs w:val="24"/>
          <w:lang w:val="en-ZA"/>
        </w:rPr>
        <w:t xml:space="preserve"> (AFU)</w:t>
      </w:r>
      <w:r w:rsidR="00D2737A" w:rsidRPr="000536B5">
        <w:rPr>
          <w:rFonts w:ascii="Times New Roman" w:hAnsi="Times New Roman"/>
          <w:sz w:val="24"/>
          <w:szCs w:val="24"/>
          <w:lang w:val="x-none"/>
        </w:rPr>
        <w:t>:</w:t>
      </w:r>
      <w:r w:rsidR="003B1B39" w:rsidRPr="000536B5">
        <w:rPr>
          <w:rFonts w:ascii="Times New Roman" w:hAnsi="Times New Roman"/>
          <w:sz w:val="24"/>
          <w:szCs w:val="24"/>
          <w:lang w:val="en-ZA"/>
        </w:rPr>
        <w:t xml:space="preserve"> </w:t>
      </w:r>
      <w:r w:rsidR="003B1B39" w:rsidRPr="000536B5">
        <w:rPr>
          <w:rFonts w:ascii="Times New Roman" w:hAnsi="Times New Roman"/>
          <w:bCs/>
          <w:sz w:val="24"/>
          <w:szCs w:val="24"/>
        </w:rPr>
        <w:t>To increase the number of completed forfeiture cases and increase the value of freezing orders.</w:t>
      </w:r>
    </w:p>
    <w:p w14:paraId="07672B71" w14:textId="77777777" w:rsidR="009B071A" w:rsidRPr="000536B5" w:rsidRDefault="009B071A"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sz w:val="24"/>
          <w:szCs w:val="24"/>
          <w:lang w:val="x-none"/>
        </w:rPr>
        <w:t>Ensure</w:t>
      </w:r>
      <w:r w:rsidRPr="000536B5">
        <w:rPr>
          <w:rFonts w:ascii="Times New Roman" w:hAnsi="Times New Roman"/>
          <w:sz w:val="24"/>
          <w:szCs w:val="24"/>
        </w:rPr>
        <w:t xml:space="preserve"> that </w:t>
      </w:r>
      <w:r w:rsidR="00690218" w:rsidRPr="000536B5">
        <w:rPr>
          <w:rFonts w:ascii="Times New Roman" w:hAnsi="Times New Roman"/>
          <w:sz w:val="24"/>
          <w:szCs w:val="24"/>
        </w:rPr>
        <w:t xml:space="preserve">vulnerable and intimidated </w:t>
      </w:r>
      <w:r w:rsidRPr="000536B5">
        <w:rPr>
          <w:rFonts w:ascii="Times New Roman" w:hAnsi="Times New Roman"/>
          <w:sz w:val="24"/>
          <w:szCs w:val="24"/>
        </w:rPr>
        <w:t xml:space="preserve">witnesses </w:t>
      </w:r>
      <w:r w:rsidR="00690218" w:rsidRPr="000536B5">
        <w:rPr>
          <w:rFonts w:ascii="Times New Roman" w:hAnsi="Times New Roman"/>
          <w:sz w:val="24"/>
          <w:szCs w:val="24"/>
        </w:rPr>
        <w:t xml:space="preserve">and related persons </w:t>
      </w:r>
      <w:r w:rsidRPr="000536B5">
        <w:rPr>
          <w:rFonts w:ascii="Times New Roman" w:hAnsi="Times New Roman"/>
          <w:sz w:val="24"/>
          <w:szCs w:val="24"/>
        </w:rPr>
        <w:t>are successfully protected</w:t>
      </w:r>
      <w:r w:rsidR="00004ECD" w:rsidRPr="000536B5">
        <w:rPr>
          <w:rFonts w:ascii="Times New Roman" w:hAnsi="Times New Roman"/>
          <w:sz w:val="24"/>
          <w:szCs w:val="24"/>
        </w:rPr>
        <w:t xml:space="preserve"> (OWP)</w:t>
      </w:r>
      <w:r w:rsidR="00D2737A" w:rsidRPr="000536B5">
        <w:rPr>
          <w:rFonts w:ascii="Times New Roman" w:hAnsi="Times New Roman"/>
          <w:sz w:val="24"/>
          <w:szCs w:val="24"/>
        </w:rPr>
        <w:t>:</w:t>
      </w:r>
      <w:r w:rsidR="003B1B39" w:rsidRPr="000536B5">
        <w:rPr>
          <w:rFonts w:ascii="Times New Roman" w:hAnsi="Times New Roman"/>
          <w:sz w:val="24"/>
          <w:szCs w:val="24"/>
        </w:rPr>
        <w:t xml:space="preserve"> </w:t>
      </w:r>
      <w:r w:rsidR="003B1B39" w:rsidRPr="000536B5">
        <w:rPr>
          <w:rFonts w:ascii="Times New Roman" w:hAnsi="Times New Roman"/>
          <w:bCs/>
          <w:sz w:val="24"/>
          <w:szCs w:val="24"/>
        </w:rPr>
        <w:t>To ensure that no witnesses or related persons are harmed, threatened or ki</w:t>
      </w:r>
      <w:r w:rsidR="00E93798" w:rsidRPr="000536B5">
        <w:rPr>
          <w:rFonts w:ascii="Times New Roman" w:hAnsi="Times New Roman"/>
          <w:bCs/>
          <w:sz w:val="24"/>
          <w:szCs w:val="24"/>
        </w:rPr>
        <w:t>lled while</w:t>
      </w:r>
      <w:r w:rsidR="003B1B39" w:rsidRPr="000536B5">
        <w:rPr>
          <w:rFonts w:ascii="Times New Roman" w:hAnsi="Times New Roman"/>
          <w:bCs/>
          <w:sz w:val="24"/>
          <w:szCs w:val="24"/>
        </w:rPr>
        <w:t xml:space="preserve"> on the witness protection programme.</w:t>
      </w:r>
    </w:p>
    <w:p w14:paraId="1BFA32C5" w14:textId="77777777" w:rsidR="00FA3C1B" w:rsidRPr="000536B5" w:rsidRDefault="00FA3C1B" w:rsidP="000536B5">
      <w:pPr>
        <w:autoSpaceDE w:val="0"/>
        <w:autoSpaceDN w:val="0"/>
        <w:adjustRightInd w:val="0"/>
        <w:spacing w:line="360" w:lineRule="auto"/>
        <w:ind w:left="1353"/>
        <w:rPr>
          <w:rFonts w:ascii="Times New Roman" w:hAnsi="Times New Roman"/>
          <w:bCs/>
          <w:sz w:val="24"/>
          <w:szCs w:val="24"/>
        </w:rPr>
      </w:pPr>
    </w:p>
    <w:p w14:paraId="687A6331" w14:textId="77777777" w:rsidR="00D31BF9" w:rsidRPr="000536B5" w:rsidRDefault="00D31BF9" w:rsidP="000536B5">
      <w:pPr>
        <w:numPr>
          <w:ilvl w:val="2"/>
          <w:numId w:val="1"/>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 xml:space="preserve">A number of new </w:t>
      </w:r>
      <w:r w:rsidR="001155DB" w:rsidRPr="000536B5">
        <w:rPr>
          <w:rFonts w:ascii="Times New Roman" w:hAnsi="Times New Roman"/>
          <w:bCs/>
          <w:sz w:val="24"/>
          <w:szCs w:val="24"/>
        </w:rPr>
        <w:t>performance i</w:t>
      </w:r>
      <w:r w:rsidRPr="000536B5">
        <w:rPr>
          <w:rFonts w:ascii="Times New Roman" w:hAnsi="Times New Roman"/>
          <w:bCs/>
          <w:sz w:val="24"/>
          <w:szCs w:val="24"/>
        </w:rPr>
        <w:t>ndicators were introduced</w:t>
      </w:r>
      <w:r w:rsidR="001155DB" w:rsidRPr="000536B5">
        <w:rPr>
          <w:rFonts w:ascii="Times New Roman" w:hAnsi="Times New Roman"/>
          <w:bCs/>
          <w:sz w:val="24"/>
          <w:szCs w:val="24"/>
        </w:rPr>
        <w:t>,</w:t>
      </w:r>
      <w:r w:rsidRPr="000536B5">
        <w:rPr>
          <w:rFonts w:ascii="Times New Roman" w:hAnsi="Times New Roman"/>
          <w:bCs/>
          <w:sz w:val="24"/>
          <w:szCs w:val="24"/>
        </w:rPr>
        <w:t xml:space="preserve"> placing </w:t>
      </w:r>
      <w:r w:rsidR="001155DB" w:rsidRPr="000536B5">
        <w:rPr>
          <w:rFonts w:ascii="Times New Roman" w:hAnsi="Times New Roman"/>
          <w:bCs/>
          <w:sz w:val="24"/>
          <w:szCs w:val="24"/>
        </w:rPr>
        <w:t xml:space="preserve">greater </w:t>
      </w:r>
      <w:r w:rsidRPr="000536B5">
        <w:rPr>
          <w:rFonts w:ascii="Times New Roman" w:hAnsi="Times New Roman"/>
          <w:bCs/>
          <w:sz w:val="24"/>
          <w:szCs w:val="24"/>
        </w:rPr>
        <w:t>emphasis on other types of crime that affect our society:</w:t>
      </w:r>
    </w:p>
    <w:p w14:paraId="3A3C2E69" w14:textId="77777777" w:rsidR="00D31BF9" w:rsidRPr="000536B5" w:rsidRDefault="00D31BF9"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 xml:space="preserve">‘Conviction rate in murder cases’ and ‘Conviction rate in money laundering’ were elevated from </w:t>
      </w:r>
      <w:r w:rsidR="001155DB" w:rsidRPr="000536B5">
        <w:rPr>
          <w:rFonts w:ascii="Times New Roman" w:hAnsi="Times New Roman"/>
          <w:bCs/>
          <w:sz w:val="24"/>
          <w:szCs w:val="24"/>
        </w:rPr>
        <w:t xml:space="preserve">an </w:t>
      </w:r>
      <w:r w:rsidRPr="000536B5">
        <w:rPr>
          <w:rFonts w:ascii="Times New Roman" w:hAnsi="Times New Roman"/>
          <w:bCs/>
          <w:sz w:val="24"/>
          <w:szCs w:val="24"/>
        </w:rPr>
        <w:t>operational to NPA level.</w:t>
      </w:r>
    </w:p>
    <w:p w14:paraId="31CD434B" w14:textId="77777777" w:rsidR="005319E8" w:rsidRPr="000536B5" w:rsidRDefault="005319E8"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‘Number of victims assisted at TCC sites</w:t>
      </w:r>
      <w:r w:rsidR="001155DB" w:rsidRPr="000536B5">
        <w:rPr>
          <w:rFonts w:ascii="Times New Roman" w:hAnsi="Times New Roman"/>
          <w:bCs/>
          <w:sz w:val="24"/>
          <w:szCs w:val="24"/>
        </w:rPr>
        <w:t>’</w:t>
      </w:r>
      <w:r w:rsidRPr="000536B5">
        <w:rPr>
          <w:rFonts w:ascii="Times New Roman" w:hAnsi="Times New Roman"/>
          <w:bCs/>
          <w:sz w:val="24"/>
          <w:szCs w:val="24"/>
        </w:rPr>
        <w:t xml:space="preserve"> replace</w:t>
      </w:r>
      <w:r w:rsidR="001155DB" w:rsidRPr="000536B5">
        <w:rPr>
          <w:rFonts w:ascii="Times New Roman" w:hAnsi="Times New Roman"/>
          <w:bCs/>
          <w:sz w:val="24"/>
          <w:szCs w:val="24"/>
        </w:rPr>
        <w:t>s</w:t>
      </w:r>
      <w:r w:rsidRPr="000536B5">
        <w:rPr>
          <w:rFonts w:ascii="Times New Roman" w:hAnsi="Times New Roman"/>
          <w:bCs/>
          <w:sz w:val="24"/>
          <w:szCs w:val="24"/>
        </w:rPr>
        <w:t xml:space="preserve"> the previous indicator ‘Number of operational TCC’s’ (due to funding constraints, the number of operational TCCs is to remain at 55 nationwide).</w:t>
      </w:r>
    </w:p>
    <w:p w14:paraId="2A9B6339" w14:textId="77777777" w:rsidR="005319E8" w:rsidRPr="000536B5" w:rsidRDefault="005319E8" w:rsidP="000536B5">
      <w:pPr>
        <w:numPr>
          <w:ilvl w:val="0"/>
          <w:numId w:val="2"/>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 xml:space="preserve">‘Number of persons convicted </w:t>
      </w:r>
      <w:r w:rsidR="001155DB" w:rsidRPr="000536B5">
        <w:rPr>
          <w:rFonts w:ascii="Times New Roman" w:hAnsi="Times New Roman"/>
          <w:bCs/>
          <w:sz w:val="24"/>
          <w:szCs w:val="24"/>
        </w:rPr>
        <w:t>of</w:t>
      </w:r>
      <w:r w:rsidRPr="000536B5">
        <w:rPr>
          <w:rFonts w:ascii="Times New Roman" w:hAnsi="Times New Roman"/>
          <w:bCs/>
          <w:sz w:val="24"/>
          <w:szCs w:val="24"/>
        </w:rPr>
        <w:t xml:space="preserve"> private sector corruption’ is</w:t>
      </w:r>
      <w:r w:rsidR="001155DB" w:rsidRPr="000536B5">
        <w:rPr>
          <w:rFonts w:ascii="Times New Roman" w:hAnsi="Times New Roman"/>
          <w:bCs/>
          <w:sz w:val="24"/>
          <w:szCs w:val="24"/>
        </w:rPr>
        <w:t xml:space="preserve"> entirely new</w:t>
      </w:r>
      <w:r w:rsidRPr="000536B5">
        <w:rPr>
          <w:rFonts w:ascii="Times New Roman" w:hAnsi="Times New Roman"/>
          <w:bCs/>
          <w:sz w:val="24"/>
          <w:szCs w:val="24"/>
        </w:rPr>
        <w:t>.</w:t>
      </w:r>
    </w:p>
    <w:p w14:paraId="263A466B" w14:textId="77777777" w:rsidR="00D31BF9" w:rsidRPr="000536B5" w:rsidRDefault="00D31BF9" w:rsidP="000536B5">
      <w:pPr>
        <w:numPr>
          <w:ilvl w:val="2"/>
          <w:numId w:val="1"/>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 xml:space="preserve">The NPA </w:t>
      </w:r>
      <w:r w:rsidR="00F736DD" w:rsidRPr="000536B5">
        <w:rPr>
          <w:rFonts w:ascii="Times New Roman" w:hAnsi="Times New Roman"/>
          <w:bCs/>
          <w:sz w:val="24"/>
          <w:szCs w:val="24"/>
        </w:rPr>
        <w:t xml:space="preserve">is allocated </w:t>
      </w:r>
      <w:r w:rsidRPr="000536B5">
        <w:rPr>
          <w:rFonts w:ascii="Times New Roman" w:hAnsi="Times New Roman"/>
          <w:bCs/>
          <w:sz w:val="24"/>
          <w:szCs w:val="24"/>
        </w:rPr>
        <w:t>R3.6 billion for 2018/19</w:t>
      </w:r>
      <w:r w:rsidR="003C6636" w:rsidRPr="000536B5">
        <w:rPr>
          <w:rFonts w:ascii="Times New Roman" w:hAnsi="Times New Roman"/>
          <w:bCs/>
          <w:sz w:val="24"/>
          <w:szCs w:val="24"/>
        </w:rPr>
        <w:t xml:space="preserve"> compared with </w:t>
      </w:r>
      <w:r w:rsidR="00F736DD" w:rsidRPr="000536B5">
        <w:rPr>
          <w:rFonts w:ascii="Times New Roman" w:hAnsi="Times New Roman"/>
          <w:bCs/>
          <w:sz w:val="24"/>
          <w:szCs w:val="24"/>
        </w:rPr>
        <w:t>R3.7</w:t>
      </w:r>
      <w:r w:rsidR="003C6636" w:rsidRPr="000536B5">
        <w:rPr>
          <w:rFonts w:ascii="Times New Roman" w:hAnsi="Times New Roman"/>
          <w:bCs/>
          <w:sz w:val="24"/>
          <w:szCs w:val="24"/>
        </w:rPr>
        <w:t xml:space="preserve"> billion in 2017/18</w:t>
      </w:r>
      <w:r w:rsidR="00F736DD" w:rsidRPr="000536B5">
        <w:rPr>
          <w:rFonts w:ascii="Times New Roman" w:hAnsi="Times New Roman"/>
          <w:bCs/>
          <w:sz w:val="24"/>
          <w:szCs w:val="24"/>
        </w:rPr>
        <w:t>. In real terms, the allocation is reduced by -6.1%.</w:t>
      </w:r>
    </w:p>
    <w:p w14:paraId="24AC4001" w14:textId="77777777" w:rsidR="00F736DD" w:rsidRPr="000536B5" w:rsidRDefault="00F736DD" w:rsidP="000536B5">
      <w:pPr>
        <w:pStyle w:val="ListParagraph"/>
        <w:spacing w:line="360" w:lineRule="auto"/>
        <w:rPr>
          <w:rFonts w:ascii="Times New Roman" w:hAnsi="Times New Roman"/>
          <w:bCs/>
          <w:sz w:val="24"/>
          <w:szCs w:val="24"/>
        </w:rPr>
      </w:pPr>
    </w:p>
    <w:p w14:paraId="7F2024A0" w14:textId="77777777" w:rsidR="000B5306" w:rsidRPr="000536B5" w:rsidRDefault="003C6636" w:rsidP="000536B5">
      <w:pPr>
        <w:numPr>
          <w:ilvl w:val="2"/>
          <w:numId w:val="1"/>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A</w:t>
      </w:r>
      <w:r w:rsidR="000B5306" w:rsidRPr="000536B5">
        <w:rPr>
          <w:rFonts w:ascii="Times New Roman" w:hAnsi="Times New Roman"/>
          <w:bCs/>
          <w:sz w:val="24"/>
          <w:szCs w:val="24"/>
        </w:rPr>
        <w:t xml:space="preserve">s in previous years, the National Prosecutions Services sub-programme is allocated the biggest share of the funds (81%) allocated to this programme. </w:t>
      </w:r>
    </w:p>
    <w:p w14:paraId="0F2A0C28" w14:textId="77777777" w:rsidR="000B5306" w:rsidRPr="000536B5" w:rsidRDefault="000B5306" w:rsidP="000536B5">
      <w:pPr>
        <w:pStyle w:val="ListParagraph"/>
        <w:spacing w:line="360" w:lineRule="auto"/>
        <w:rPr>
          <w:rFonts w:ascii="Times New Roman" w:hAnsi="Times New Roman"/>
          <w:bCs/>
          <w:sz w:val="24"/>
          <w:szCs w:val="24"/>
        </w:rPr>
      </w:pPr>
    </w:p>
    <w:p w14:paraId="5B212216" w14:textId="77777777" w:rsidR="00F60133" w:rsidRPr="000536B5" w:rsidRDefault="00F60133" w:rsidP="000536B5">
      <w:pPr>
        <w:numPr>
          <w:ilvl w:val="2"/>
          <w:numId w:val="1"/>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Over the medium term, the NPA’s baseline is reduced by R611 million: R200 million in 2018/19; R200 million in 2019/20; and R211</w:t>
      </w:r>
      <w:r w:rsidR="00F5496D" w:rsidRPr="000536B5">
        <w:rPr>
          <w:rFonts w:ascii="Times New Roman" w:hAnsi="Times New Roman"/>
          <w:bCs/>
          <w:sz w:val="24"/>
          <w:szCs w:val="24"/>
        </w:rPr>
        <w:t xml:space="preserve"> million in 2020/21. However, R</w:t>
      </w:r>
      <w:r w:rsidRPr="000536B5">
        <w:rPr>
          <w:rFonts w:ascii="Times New Roman" w:hAnsi="Times New Roman"/>
          <w:bCs/>
          <w:sz w:val="24"/>
          <w:szCs w:val="24"/>
        </w:rPr>
        <w:t>38.5 million has been reprioritised within the Vote to appoint eight prosecutors and three administrative staff at the Mpumalanga High Court.</w:t>
      </w:r>
    </w:p>
    <w:p w14:paraId="212591BE" w14:textId="77777777" w:rsidR="00F60133" w:rsidRPr="000536B5" w:rsidRDefault="00F60133" w:rsidP="000536B5">
      <w:pPr>
        <w:pStyle w:val="ListParagraph"/>
        <w:spacing w:line="360" w:lineRule="auto"/>
        <w:rPr>
          <w:rFonts w:ascii="Times New Roman" w:hAnsi="Times New Roman"/>
          <w:bCs/>
          <w:sz w:val="24"/>
          <w:szCs w:val="24"/>
        </w:rPr>
      </w:pPr>
    </w:p>
    <w:p w14:paraId="3954E125" w14:textId="77777777" w:rsidR="00EC50B7" w:rsidRPr="000536B5" w:rsidRDefault="00F736DD" w:rsidP="000536B5">
      <w:pPr>
        <w:numPr>
          <w:ilvl w:val="2"/>
          <w:numId w:val="1"/>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 xml:space="preserve">In previous years, shortfalls </w:t>
      </w:r>
      <w:r w:rsidR="003C6636" w:rsidRPr="000536B5">
        <w:rPr>
          <w:rFonts w:ascii="Times New Roman" w:hAnsi="Times New Roman"/>
          <w:bCs/>
          <w:sz w:val="24"/>
          <w:szCs w:val="24"/>
        </w:rPr>
        <w:t>relating to the compensation of e</w:t>
      </w:r>
      <w:r w:rsidRPr="000536B5">
        <w:rPr>
          <w:rFonts w:ascii="Times New Roman" w:hAnsi="Times New Roman"/>
          <w:bCs/>
          <w:sz w:val="24"/>
          <w:szCs w:val="24"/>
        </w:rPr>
        <w:t xml:space="preserve">mployees’ budget </w:t>
      </w:r>
      <w:r w:rsidR="00F60133" w:rsidRPr="000536B5">
        <w:rPr>
          <w:rFonts w:ascii="Times New Roman" w:hAnsi="Times New Roman"/>
          <w:bCs/>
          <w:sz w:val="24"/>
          <w:szCs w:val="24"/>
        </w:rPr>
        <w:t xml:space="preserve">were </w:t>
      </w:r>
      <w:r w:rsidRPr="000536B5">
        <w:rPr>
          <w:rFonts w:ascii="Times New Roman" w:hAnsi="Times New Roman"/>
          <w:bCs/>
          <w:sz w:val="24"/>
          <w:szCs w:val="24"/>
        </w:rPr>
        <w:t>funded through virements from the NPA’s operational budget</w:t>
      </w:r>
      <w:r w:rsidR="003C6636" w:rsidRPr="000536B5">
        <w:rPr>
          <w:rFonts w:ascii="Times New Roman" w:hAnsi="Times New Roman"/>
          <w:bCs/>
          <w:sz w:val="24"/>
          <w:szCs w:val="24"/>
        </w:rPr>
        <w:t xml:space="preserve"> or from the </w:t>
      </w:r>
      <w:r w:rsidRPr="000536B5">
        <w:rPr>
          <w:rFonts w:ascii="Times New Roman" w:hAnsi="Times New Roman"/>
          <w:bCs/>
          <w:sz w:val="24"/>
          <w:szCs w:val="24"/>
        </w:rPr>
        <w:t xml:space="preserve">Department. </w:t>
      </w:r>
      <w:r w:rsidR="00F60133" w:rsidRPr="000536B5">
        <w:rPr>
          <w:rFonts w:ascii="Times New Roman" w:hAnsi="Times New Roman"/>
          <w:bCs/>
          <w:sz w:val="24"/>
          <w:szCs w:val="24"/>
        </w:rPr>
        <w:t>However,</w:t>
      </w:r>
      <w:r w:rsidR="003C6636" w:rsidRPr="000536B5">
        <w:rPr>
          <w:rFonts w:ascii="Times New Roman" w:hAnsi="Times New Roman"/>
          <w:bCs/>
          <w:sz w:val="24"/>
          <w:szCs w:val="24"/>
        </w:rPr>
        <w:t xml:space="preserve"> this year, </w:t>
      </w:r>
      <w:r w:rsidR="00F60133" w:rsidRPr="000536B5">
        <w:rPr>
          <w:rFonts w:ascii="Times New Roman" w:hAnsi="Times New Roman"/>
          <w:bCs/>
          <w:sz w:val="24"/>
          <w:szCs w:val="24"/>
        </w:rPr>
        <w:t xml:space="preserve">the </w:t>
      </w:r>
      <w:r w:rsidRPr="000536B5">
        <w:rPr>
          <w:rFonts w:ascii="Times New Roman" w:hAnsi="Times New Roman"/>
          <w:bCs/>
          <w:sz w:val="24"/>
          <w:szCs w:val="24"/>
        </w:rPr>
        <w:t xml:space="preserve">NPA’s operational budget </w:t>
      </w:r>
      <w:r w:rsidR="003C6636" w:rsidRPr="000536B5">
        <w:rPr>
          <w:rFonts w:ascii="Times New Roman" w:hAnsi="Times New Roman"/>
          <w:bCs/>
          <w:sz w:val="24"/>
          <w:szCs w:val="24"/>
        </w:rPr>
        <w:t xml:space="preserve">is unable </w:t>
      </w:r>
      <w:r w:rsidRPr="000536B5">
        <w:rPr>
          <w:rFonts w:ascii="Times New Roman" w:hAnsi="Times New Roman"/>
          <w:bCs/>
          <w:sz w:val="24"/>
          <w:szCs w:val="24"/>
        </w:rPr>
        <w:t>to accommodate any</w:t>
      </w:r>
      <w:r w:rsidR="00EC50B7" w:rsidRPr="000536B5">
        <w:rPr>
          <w:rFonts w:ascii="Times New Roman" w:hAnsi="Times New Roman"/>
          <w:bCs/>
          <w:sz w:val="24"/>
          <w:szCs w:val="24"/>
        </w:rPr>
        <w:t xml:space="preserve"> virements</w:t>
      </w:r>
      <w:r w:rsidRPr="000536B5">
        <w:rPr>
          <w:rFonts w:ascii="Times New Roman" w:hAnsi="Times New Roman"/>
          <w:bCs/>
          <w:sz w:val="24"/>
          <w:szCs w:val="24"/>
        </w:rPr>
        <w:t xml:space="preserve"> </w:t>
      </w:r>
      <w:r w:rsidR="003C6636" w:rsidRPr="000536B5">
        <w:rPr>
          <w:rFonts w:ascii="Times New Roman" w:hAnsi="Times New Roman"/>
          <w:bCs/>
          <w:sz w:val="24"/>
          <w:szCs w:val="24"/>
        </w:rPr>
        <w:t>to the compensation of employees’ budget</w:t>
      </w:r>
      <w:r w:rsidR="00EC50B7" w:rsidRPr="000536B5">
        <w:rPr>
          <w:rFonts w:ascii="Times New Roman" w:hAnsi="Times New Roman"/>
          <w:bCs/>
          <w:sz w:val="24"/>
          <w:szCs w:val="24"/>
        </w:rPr>
        <w:t xml:space="preserve">. The projected shortfall </w:t>
      </w:r>
      <w:r w:rsidR="003C6636" w:rsidRPr="000536B5">
        <w:rPr>
          <w:rFonts w:ascii="Times New Roman" w:hAnsi="Times New Roman"/>
          <w:bCs/>
          <w:sz w:val="24"/>
          <w:szCs w:val="24"/>
        </w:rPr>
        <w:t xml:space="preserve">for 2018/19 </w:t>
      </w:r>
      <w:r w:rsidR="00EC50B7" w:rsidRPr="000536B5">
        <w:rPr>
          <w:rFonts w:ascii="Times New Roman" w:hAnsi="Times New Roman"/>
          <w:bCs/>
          <w:sz w:val="24"/>
          <w:szCs w:val="24"/>
        </w:rPr>
        <w:t>is R168 million</w:t>
      </w:r>
      <w:r w:rsidR="003C6636" w:rsidRPr="000536B5">
        <w:rPr>
          <w:rFonts w:ascii="Times New Roman" w:hAnsi="Times New Roman"/>
          <w:bCs/>
          <w:sz w:val="24"/>
          <w:szCs w:val="24"/>
        </w:rPr>
        <w:t xml:space="preserve">, increasing to </w:t>
      </w:r>
      <w:r w:rsidR="00EC50B7" w:rsidRPr="000536B5">
        <w:rPr>
          <w:rFonts w:ascii="Times New Roman" w:hAnsi="Times New Roman"/>
          <w:bCs/>
          <w:sz w:val="24"/>
          <w:szCs w:val="24"/>
        </w:rPr>
        <w:t>R435 million over t</w:t>
      </w:r>
      <w:r w:rsidR="003C6636" w:rsidRPr="000536B5">
        <w:rPr>
          <w:rFonts w:ascii="Times New Roman" w:hAnsi="Times New Roman"/>
          <w:bCs/>
          <w:sz w:val="24"/>
          <w:szCs w:val="24"/>
        </w:rPr>
        <w:t>he MTEF period</w:t>
      </w:r>
      <w:r w:rsidR="00EC50B7" w:rsidRPr="000536B5">
        <w:rPr>
          <w:rFonts w:ascii="Times New Roman" w:hAnsi="Times New Roman"/>
          <w:bCs/>
          <w:sz w:val="24"/>
          <w:szCs w:val="24"/>
        </w:rPr>
        <w:t>.</w:t>
      </w:r>
    </w:p>
    <w:p w14:paraId="084E07FC" w14:textId="77777777" w:rsidR="00EC50B7" w:rsidRPr="000536B5" w:rsidRDefault="00EC50B7" w:rsidP="000536B5">
      <w:pPr>
        <w:pStyle w:val="ListParagraph"/>
        <w:spacing w:line="360" w:lineRule="auto"/>
        <w:rPr>
          <w:rFonts w:ascii="Times New Roman" w:hAnsi="Times New Roman"/>
          <w:bCs/>
          <w:sz w:val="24"/>
          <w:szCs w:val="24"/>
        </w:rPr>
      </w:pPr>
    </w:p>
    <w:p w14:paraId="34950339" w14:textId="77777777" w:rsidR="00474746" w:rsidRPr="000536B5" w:rsidRDefault="00ED0C55" w:rsidP="000536B5">
      <w:pPr>
        <w:numPr>
          <w:ilvl w:val="2"/>
          <w:numId w:val="1"/>
        </w:numPr>
        <w:autoSpaceDE w:val="0"/>
        <w:autoSpaceDN w:val="0"/>
        <w:adjustRightInd w:val="0"/>
        <w:spacing w:line="360" w:lineRule="auto"/>
        <w:rPr>
          <w:rFonts w:ascii="Times New Roman" w:hAnsi="Times New Roman"/>
          <w:bCs/>
          <w:sz w:val="24"/>
          <w:szCs w:val="24"/>
        </w:rPr>
      </w:pPr>
      <w:r w:rsidRPr="000536B5">
        <w:rPr>
          <w:rFonts w:ascii="Times New Roman" w:hAnsi="Times New Roman"/>
          <w:bCs/>
          <w:sz w:val="24"/>
          <w:szCs w:val="24"/>
        </w:rPr>
        <w:t xml:space="preserve">There has been a total moratorium on the filling of posts since 2015/16. In addition, 157 and 205 officials </w:t>
      </w:r>
      <w:r w:rsidR="003C6636" w:rsidRPr="000536B5">
        <w:rPr>
          <w:rFonts w:ascii="Times New Roman" w:hAnsi="Times New Roman"/>
          <w:bCs/>
          <w:sz w:val="24"/>
          <w:szCs w:val="24"/>
        </w:rPr>
        <w:t xml:space="preserve">left the NPA </w:t>
      </w:r>
      <w:r w:rsidRPr="000536B5">
        <w:rPr>
          <w:rFonts w:ascii="Times New Roman" w:hAnsi="Times New Roman"/>
          <w:bCs/>
          <w:sz w:val="24"/>
          <w:szCs w:val="24"/>
        </w:rPr>
        <w:t>during 2016/17 and 2017/18</w:t>
      </w:r>
      <w:r w:rsidR="003C6636" w:rsidRPr="000536B5">
        <w:rPr>
          <w:rFonts w:ascii="Times New Roman" w:hAnsi="Times New Roman"/>
          <w:bCs/>
          <w:sz w:val="24"/>
          <w:szCs w:val="24"/>
        </w:rPr>
        <w:t>,</w:t>
      </w:r>
      <w:r w:rsidRPr="000536B5">
        <w:rPr>
          <w:rFonts w:ascii="Times New Roman" w:hAnsi="Times New Roman"/>
          <w:bCs/>
          <w:sz w:val="24"/>
          <w:szCs w:val="24"/>
        </w:rPr>
        <w:t xml:space="preserve"> respectively. The </w:t>
      </w:r>
      <w:r w:rsidR="003C6636" w:rsidRPr="000536B5">
        <w:rPr>
          <w:rFonts w:ascii="Times New Roman" w:hAnsi="Times New Roman"/>
          <w:bCs/>
          <w:sz w:val="24"/>
          <w:szCs w:val="24"/>
        </w:rPr>
        <w:t xml:space="preserve">loss of staff has significantly </w:t>
      </w:r>
      <w:r w:rsidRPr="000536B5">
        <w:rPr>
          <w:rFonts w:ascii="Times New Roman" w:hAnsi="Times New Roman"/>
          <w:bCs/>
          <w:sz w:val="24"/>
          <w:szCs w:val="24"/>
        </w:rPr>
        <w:t xml:space="preserve">increased </w:t>
      </w:r>
      <w:r w:rsidR="003C6636" w:rsidRPr="000536B5">
        <w:rPr>
          <w:rFonts w:ascii="Times New Roman" w:hAnsi="Times New Roman"/>
          <w:bCs/>
          <w:sz w:val="24"/>
          <w:szCs w:val="24"/>
        </w:rPr>
        <w:t xml:space="preserve">the </w:t>
      </w:r>
      <w:r w:rsidRPr="000536B5">
        <w:rPr>
          <w:rFonts w:ascii="Times New Roman" w:hAnsi="Times New Roman"/>
          <w:bCs/>
          <w:sz w:val="24"/>
          <w:szCs w:val="24"/>
        </w:rPr>
        <w:t xml:space="preserve">workload </w:t>
      </w:r>
      <w:r w:rsidR="003C6636" w:rsidRPr="000536B5">
        <w:rPr>
          <w:rFonts w:ascii="Times New Roman" w:hAnsi="Times New Roman"/>
          <w:bCs/>
          <w:sz w:val="24"/>
          <w:szCs w:val="24"/>
        </w:rPr>
        <w:t xml:space="preserve">of prosecutors, which has a host of negative consequences for </w:t>
      </w:r>
      <w:r w:rsidR="00CA310B" w:rsidRPr="000536B5">
        <w:rPr>
          <w:rFonts w:ascii="Times New Roman" w:hAnsi="Times New Roman"/>
          <w:bCs/>
          <w:sz w:val="24"/>
          <w:szCs w:val="24"/>
        </w:rPr>
        <w:t>service delivery and for the workplace environment</w:t>
      </w:r>
      <w:r w:rsidR="00474746" w:rsidRPr="000536B5">
        <w:rPr>
          <w:rFonts w:ascii="Times New Roman" w:hAnsi="Times New Roman"/>
          <w:bCs/>
          <w:sz w:val="24"/>
          <w:szCs w:val="24"/>
        </w:rPr>
        <w:t>.</w:t>
      </w:r>
    </w:p>
    <w:p w14:paraId="53A96FC8" w14:textId="77777777" w:rsidR="00983CE4" w:rsidRPr="000536B5" w:rsidRDefault="00983CE4" w:rsidP="000536B5">
      <w:pPr>
        <w:pStyle w:val="ListParagraph"/>
        <w:spacing w:line="360" w:lineRule="auto"/>
        <w:rPr>
          <w:rFonts w:ascii="Times New Roman" w:hAnsi="Times New Roman"/>
          <w:bCs/>
          <w:sz w:val="24"/>
          <w:szCs w:val="24"/>
        </w:rPr>
      </w:pPr>
    </w:p>
    <w:p w14:paraId="26322FD6" w14:textId="77777777" w:rsidR="00CA310B" w:rsidRPr="000536B5" w:rsidRDefault="00CA310B" w:rsidP="000536B5">
      <w:pPr>
        <w:pStyle w:val="ListParagraph"/>
        <w:spacing w:line="360" w:lineRule="auto"/>
        <w:rPr>
          <w:rFonts w:ascii="Times New Roman" w:hAnsi="Times New Roman"/>
          <w:bCs/>
          <w:sz w:val="24"/>
          <w:szCs w:val="24"/>
        </w:rPr>
      </w:pPr>
    </w:p>
    <w:p w14:paraId="6E61F8F6" w14:textId="77777777" w:rsidR="00FF7D47" w:rsidRPr="000536B5" w:rsidRDefault="00FF7D47" w:rsidP="000536B5">
      <w:pPr>
        <w:numPr>
          <w:ilvl w:val="1"/>
          <w:numId w:val="1"/>
        </w:numPr>
        <w:spacing w:line="360" w:lineRule="auto"/>
        <w:rPr>
          <w:rFonts w:ascii="Times New Roman" w:hAnsi="Times New Roman"/>
          <w:b/>
          <w:sz w:val="24"/>
          <w:szCs w:val="24"/>
        </w:rPr>
      </w:pPr>
      <w:r w:rsidRPr="000536B5">
        <w:rPr>
          <w:rFonts w:ascii="Times New Roman" w:hAnsi="Times New Roman"/>
          <w:b/>
          <w:sz w:val="24"/>
          <w:szCs w:val="24"/>
        </w:rPr>
        <w:t>Programme 5: Auxiliary and Associated Services</w:t>
      </w:r>
    </w:p>
    <w:p w14:paraId="3F98D580" w14:textId="77777777" w:rsidR="00FF7D47" w:rsidRPr="000536B5" w:rsidRDefault="00FF7D47" w:rsidP="000536B5">
      <w:pPr>
        <w:autoSpaceDE w:val="0"/>
        <w:autoSpaceDN w:val="0"/>
        <w:adjustRightInd w:val="0"/>
        <w:spacing w:line="360" w:lineRule="auto"/>
        <w:ind w:left="720"/>
        <w:rPr>
          <w:rFonts w:ascii="Times New Roman" w:hAnsi="Times New Roman"/>
          <w:b/>
          <w:sz w:val="24"/>
          <w:szCs w:val="24"/>
        </w:rPr>
      </w:pPr>
    </w:p>
    <w:p w14:paraId="65436B23" w14:textId="77777777" w:rsidR="00FF7D47" w:rsidRPr="000536B5" w:rsidRDefault="00FF7D47" w:rsidP="000536B5">
      <w:pPr>
        <w:numPr>
          <w:ilvl w:val="2"/>
          <w:numId w:val="1"/>
        </w:numPr>
        <w:spacing w:line="360" w:lineRule="auto"/>
        <w:rPr>
          <w:rFonts w:ascii="Times New Roman" w:hAnsi="Times New Roman"/>
          <w:bCs/>
          <w:sz w:val="24"/>
          <w:szCs w:val="24"/>
          <w:lang w:val="en-ZA"/>
        </w:rPr>
      </w:pPr>
      <w:r w:rsidRPr="000536B5">
        <w:rPr>
          <w:rFonts w:ascii="Times New Roman" w:hAnsi="Times New Roman"/>
          <w:bCs/>
          <w:sz w:val="24"/>
          <w:szCs w:val="24"/>
          <w:lang w:val="en-ZA"/>
        </w:rPr>
        <w:t>The programme provides a variety of auxiliary services associated with the Department’s aim</w:t>
      </w:r>
      <w:r w:rsidR="00247EC4" w:rsidRPr="000536B5">
        <w:rPr>
          <w:rFonts w:ascii="Times New Roman" w:hAnsi="Times New Roman"/>
          <w:bCs/>
          <w:sz w:val="24"/>
          <w:szCs w:val="24"/>
          <w:lang w:val="en-ZA"/>
        </w:rPr>
        <w:t>s</w:t>
      </w:r>
      <w:r w:rsidRPr="000536B5">
        <w:rPr>
          <w:rFonts w:ascii="Times New Roman" w:hAnsi="Times New Roman"/>
          <w:bCs/>
          <w:sz w:val="24"/>
          <w:szCs w:val="24"/>
          <w:lang w:val="en-ZA"/>
        </w:rPr>
        <w:t xml:space="preserve"> and funds transfer payment to the South Africa Human Rights Commission, the Public Protector, Legal Aid South Africa, the Special Investigation Unit and the President’s Fund. </w:t>
      </w:r>
    </w:p>
    <w:p w14:paraId="6671FD2C" w14:textId="77777777" w:rsidR="00FF7D47" w:rsidRPr="000536B5" w:rsidRDefault="00FF7D47" w:rsidP="000536B5">
      <w:pPr>
        <w:spacing w:line="360" w:lineRule="auto"/>
        <w:ind w:left="720"/>
        <w:rPr>
          <w:rFonts w:ascii="Times New Roman" w:hAnsi="Times New Roman"/>
          <w:bCs/>
          <w:sz w:val="24"/>
          <w:szCs w:val="24"/>
          <w:lang w:val="en-ZA"/>
        </w:rPr>
      </w:pPr>
    </w:p>
    <w:p w14:paraId="3E0A6A8F" w14:textId="77777777" w:rsidR="00B65FF9" w:rsidRPr="000536B5" w:rsidRDefault="00CA310B" w:rsidP="000536B5">
      <w:pPr>
        <w:numPr>
          <w:ilvl w:val="2"/>
          <w:numId w:val="1"/>
        </w:numPr>
        <w:spacing w:line="360" w:lineRule="auto"/>
        <w:rPr>
          <w:rFonts w:ascii="Times New Roman" w:hAnsi="Times New Roman"/>
          <w:sz w:val="24"/>
          <w:szCs w:val="24"/>
          <w:lang w:val="en-ZA"/>
        </w:rPr>
      </w:pPr>
      <w:r w:rsidRPr="000536B5">
        <w:rPr>
          <w:rFonts w:ascii="Times New Roman" w:hAnsi="Times New Roman"/>
          <w:bCs/>
          <w:sz w:val="24"/>
          <w:szCs w:val="24"/>
          <w:lang w:val="en-ZA"/>
        </w:rPr>
        <w:t xml:space="preserve">The programme also contains the </w:t>
      </w:r>
      <w:r w:rsidR="00FF7D47" w:rsidRPr="000536B5">
        <w:rPr>
          <w:rFonts w:ascii="Times New Roman" w:hAnsi="Times New Roman"/>
          <w:bCs/>
          <w:sz w:val="24"/>
          <w:szCs w:val="24"/>
          <w:lang w:val="en-ZA"/>
        </w:rPr>
        <w:t>Justice Modernisation sub-programme</w:t>
      </w:r>
      <w:r w:rsidRPr="000536B5">
        <w:rPr>
          <w:rFonts w:ascii="Times New Roman" w:hAnsi="Times New Roman"/>
          <w:bCs/>
          <w:sz w:val="24"/>
          <w:szCs w:val="24"/>
          <w:lang w:val="en-ZA"/>
        </w:rPr>
        <w:t>. This sub-programme</w:t>
      </w:r>
      <w:r w:rsidR="00FF7D47" w:rsidRPr="000536B5">
        <w:rPr>
          <w:rFonts w:ascii="Times New Roman" w:hAnsi="Times New Roman"/>
          <w:bCs/>
          <w:sz w:val="24"/>
          <w:szCs w:val="24"/>
          <w:lang w:val="en-ZA"/>
        </w:rPr>
        <w:t xml:space="preserve"> </w:t>
      </w:r>
      <w:r w:rsidR="00A35F0E" w:rsidRPr="000536B5">
        <w:rPr>
          <w:rFonts w:ascii="Times New Roman" w:hAnsi="Times New Roman"/>
          <w:bCs/>
          <w:sz w:val="24"/>
          <w:szCs w:val="24"/>
          <w:lang w:val="en-ZA"/>
        </w:rPr>
        <w:t xml:space="preserve">contains funds for the modernisation of IT systems and </w:t>
      </w:r>
      <w:r w:rsidRPr="000536B5">
        <w:rPr>
          <w:rFonts w:ascii="Times New Roman" w:hAnsi="Times New Roman"/>
          <w:bCs/>
          <w:sz w:val="24"/>
          <w:szCs w:val="24"/>
          <w:lang w:val="en-ZA"/>
        </w:rPr>
        <w:t xml:space="preserve">for the </w:t>
      </w:r>
      <w:r w:rsidR="00FF7D47" w:rsidRPr="000536B5">
        <w:rPr>
          <w:rFonts w:ascii="Times New Roman" w:hAnsi="Times New Roman"/>
          <w:bCs/>
          <w:sz w:val="24"/>
          <w:szCs w:val="24"/>
          <w:lang w:val="en-ZA"/>
        </w:rPr>
        <w:t>Integrated Justice System (IJS)</w:t>
      </w:r>
      <w:r w:rsidRPr="000536B5">
        <w:rPr>
          <w:rFonts w:ascii="Times New Roman" w:hAnsi="Times New Roman"/>
          <w:bCs/>
          <w:sz w:val="24"/>
          <w:szCs w:val="24"/>
          <w:lang w:val="en-ZA"/>
        </w:rPr>
        <w:t xml:space="preserve"> project</w:t>
      </w:r>
      <w:r w:rsidR="00FF7D47" w:rsidRPr="000536B5">
        <w:rPr>
          <w:rFonts w:ascii="Times New Roman" w:hAnsi="Times New Roman"/>
          <w:bCs/>
          <w:sz w:val="24"/>
          <w:szCs w:val="24"/>
          <w:lang w:val="en-ZA"/>
        </w:rPr>
        <w:t xml:space="preserve"> on behalf of Justice Crime Prevention and Security (JCPS) Cluster departments and entities</w:t>
      </w:r>
      <w:r w:rsidR="00FF7D47" w:rsidRPr="000536B5">
        <w:rPr>
          <w:rFonts w:ascii="Times New Roman" w:hAnsi="Times New Roman"/>
          <w:sz w:val="24"/>
          <w:szCs w:val="24"/>
          <w:lang w:val="en-ZA"/>
        </w:rPr>
        <w:t xml:space="preserve">. </w:t>
      </w:r>
      <w:r w:rsidR="00FF23E8" w:rsidRPr="000536B5">
        <w:rPr>
          <w:rFonts w:ascii="Times New Roman" w:hAnsi="Times New Roman"/>
          <w:sz w:val="24"/>
          <w:szCs w:val="24"/>
          <w:lang w:val="en-ZA"/>
        </w:rPr>
        <w:t>An amount of R</w:t>
      </w:r>
      <w:r w:rsidR="005C70AD" w:rsidRPr="000536B5">
        <w:rPr>
          <w:rFonts w:ascii="Times New Roman" w:hAnsi="Times New Roman"/>
          <w:sz w:val="24"/>
          <w:szCs w:val="24"/>
          <w:lang w:val="en-ZA"/>
        </w:rPr>
        <w:t xml:space="preserve">976.8 million </w:t>
      </w:r>
      <w:r w:rsidR="00FF23E8" w:rsidRPr="000536B5">
        <w:rPr>
          <w:rFonts w:ascii="Times New Roman" w:hAnsi="Times New Roman"/>
          <w:sz w:val="24"/>
          <w:szCs w:val="24"/>
          <w:lang w:val="en-ZA"/>
        </w:rPr>
        <w:t xml:space="preserve">is allocated </w:t>
      </w:r>
      <w:r w:rsidR="00FF7D47" w:rsidRPr="000536B5">
        <w:rPr>
          <w:rFonts w:ascii="Times New Roman" w:hAnsi="Times New Roman"/>
          <w:sz w:val="24"/>
          <w:szCs w:val="24"/>
          <w:shd w:val="clear" w:color="auto" w:fill="FFFFFF"/>
        </w:rPr>
        <w:t>to this subprogramme</w:t>
      </w:r>
      <w:r w:rsidR="00591D7F" w:rsidRPr="000536B5">
        <w:rPr>
          <w:rFonts w:ascii="Times New Roman" w:hAnsi="Times New Roman"/>
          <w:sz w:val="24"/>
          <w:szCs w:val="24"/>
          <w:shd w:val="clear" w:color="auto" w:fill="FFFFFF"/>
        </w:rPr>
        <w:t xml:space="preserve"> </w:t>
      </w:r>
      <w:r w:rsidR="00380E87" w:rsidRPr="000536B5">
        <w:rPr>
          <w:rFonts w:ascii="Times New Roman" w:hAnsi="Times New Roman"/>
          <w:sz w:val="24"/>
          <w:szCs w:val="24"/>
          <w:shd w:val="clear" w:color="auto" w:fill="FFFFFF"/>
        </w:rPr>
        <w:t xml:space="preserve">in 2018/19 </w:t>
      </w:r>
      <w:r w:rsidR="00591D7F" w:rsidRPr="000536B5">
        <w:rPr>
          <w:rFonts w:ascii="Times New Roman" w:hAnsi="Times New Roman"/>
          <w:sz w:val="24"/>
          <w:szCs w:val="24"/>
          <w:shd w:val="clear" w:color="auto" w:fill="FFFFFF"/>
        </w:rPr>
        <w:t xml:space="preserve">compared with </w:t>
      </w:r>
      <w:r w:rsidR="00FF23E8" w:rsidRPr="000536B5">
        <w:rPr>
          <w:rFonts w:ascii="Times New Roman" w:hAnsi="Times New Roman"/>
          <w:sz w:val="24"/>
          <w:szCs w:val="24"/>
          <w:shd w:val="clear" w:color="auto" w:fill="FFFFFF"/>
        </w:rPr>
        <w:t>R</w:t>
      </w:r>
      <w:r w:rsidR="005C70AD" w:rsidRPr="000536B5">
        <w:rPr>
          <w:rFonts w:ascii="Times New Roman" w:hAnsi="Times New Roman"/>
          <w:sz w:val="24"/>
          <w:szCs w:val="24"/>
          <w:shd w:val="clear" w:color="auto" w:fill="FFFFFF"/>
        </w:rPr>
        <w:t xml:space="preserve">903.7 </w:t>
      </w:r>
      <w:r w:rsidR="00FF23E8" w:rsidRPr="000536B5">
        <w:rPr>
          <w:rFonts w:ascii="Times New Roman" w:hAnsi="Times New Roman"/>
          <w:sz w:val="24"/>
          <w:szCs w:val="24"/>
          <w:shd w:val="clear" w:color="auto" w:fill="FFFFFF"/>
        </w:rPr>
        <w:t>million in 201</w:t>
      </w:r>
      <w:r w:rsidR="005C70AD" w:rsidRPr="000536B5">
        <w:rPr>
          <w:rFonts w:ascii="Times New Roman" w:hAnsi="Times New Roman"/>
          <w:sz w:val="24"/>
          <w:szCs w:val="24"/>
          <w:shd w:val="clear" w:color="auto" w:fill="FFFFFF"/>
        </w:rPr>
        <w:t>7/18</w:t>
      </w:r>
      <w:r w:rsidRPr="000536B5">
        <w:rPr>
          <w:rFonts w:ascii="Times New Roman" w:hAnsi="Times New Roman"/>
          <w:sz w:val="24"/>
          <w:szCs w:val="24"/>
          <w:shd w:val="clear" w:color="auto" w:fill="FFFFFF"/>
        </w:rPr>
        <w:t xml:space="preserve">. This </w:t>
      </w:r>
      <w:r w:rsidR="00FF23E8" w:rsidRPr="000536B5">
        <w:rPr>
          <w:rFonts w:ascii="Times New Roman" w:hAnsi="Times New Roman"/>
          <w:sz w:val="24"/>
          <w:szCs w:val="24"/>
          <w:shd w:val="clear" w:color="auto" w:fill="FFFFFF"/>
        </w:rPr>
        <w:t xml:space="preserve">is </w:t>
      </w:r>
      <w:r w:rsidR="005C70AD" w:rsidRPr="000536B5">
        <w:rPr>
          <w:rFonts w:ascii="Times New Roman" w:hAnsi="Times New Roman"/>
          <w:sz w:val="24"/>
          <w:szCs w:val="24"/>
          <w:shd w:val="clear" w:color="auto" w:fill="FFFFFF"/>
        </w:rPr>
        <w:t>an</w:t>
      </w:r>
      <w:r w:rsidR="00FF23E8" w:rsidRPr="000536B5">
        <w:rPr>
          <w:rFonts w:ascii="Times New Roman" w:hAnsi="Times New Roman"/>
          <w:sz w:val="24"/>
          <w:szCs w:val="24"/>
          <w:shd w:val="clear" w:color="auto" w:fill="FFFFFF"/>
        </w:rPr>
        <w:t xml:space="preserve"> </w:t>
      </w:r>
      <w:r w:rsidR="005C70AD" w:rsidRPr="000536B5">
        <w:rPr>
          <w:rFonts w:ascii="Times New Roman" w:hAnsi="Times New Roman"/>
          <w:sz w:val="24"/>
          <w:szCs w:val="24"/>
          <w:shd w:val="clear" w:color="auto" w:fill="FFFFFF"/>
        </w:rPr>
        <w:t xml:space="preserve">increase of 2.5% </w:t>
      </w:r>
      <w:r w:rsidR="00FF23E8" w:rsidRPr="000536B5">
        <w:rPr>
          <w:rFonts w:ascii="Times New Roman" w:hAnsi="Times New Roman"/>
          <w:sz w:val="24"/>
          <w:szCs w:val="24"/>
          <w:shd w:val="clear" w:color="auto" w:fill="FFFFFF"/>
        </w:rPr>
        <w:t>in real terms</w:t>
      </w:r>
      <w:r w:rsidR="005C70AD" w:rsidRPr="000536B5">
        <w:rPr>
          <w:rFonts w:ascii="Times New Roman" w:hAnsi="Times New Roman"/>
          <w:sz w:val="24"/>
          <w:szCs w:val="24"/>
          <w:shd w:val="clear" w:color="auto" w:fill="FFFFFF"/>
        </w:rPr>
        <w:t xml:space="preserve"> (</w:t>
      </w:r>
      <w:r w:rsidRPr="000536B5">
        <w:rPr>
          <w:rFonts w:ascii="Times New Roman" w:hAnsi="Times New Roman"/>
          <w:sz w:val="24"/>
          <w:szCs w:val="24"/>
          <w:shd w:val="clear" w:color="auto" w:fill="FFFFFF"/>
        </w:rPr>
        <w:t xml:space="preserve">compared </w:t>
      </w:r>
      <w:r w:rsidR="001D67DA" w:rsidRPr="000536B5">
        <w:rPr>
          <w:rFonts w:ascii="Times New Roman" w:hAnsi="Times New Roman"/>
          <w:sz w:val="24"/>
          <w:szCs w:val="24"/>
          <w:shd w:val="clear" w:color="auto" w:fill="FFFFFF"/>
        </w:rPr>
        <w:t xml:space="preserve">to </w:t>
      </w:r>
      <w:r w:rsidRPr="000536B5">
        <w:rPr>
          <w:rFonts w:ascii="Times New Roman" w:hAnsi="Times New Roman"/>
          <w:sz w:val="24"/>
          <w:szCs w:val="24"/>
          <w:shd w:val="clear" w:color="auto" w:fill="FFFFFF"/>
        </w:rPr>
        <w:t xml:space="preserve">2016/17 </w:t>
      </w:r>
      <w:r w:rsidR="001D67DA" w:rsidRPr="000536B5">
        <w:rPr>
          <w:rFonts w:ascii="Times New Roman" w:hAnsi="Times New Roman"/>
          <w:sz w:val="24"/>
          <w:szCs w:val="24"/>
          <w:shd w:val="clear" w:color="auto" w:fill="FFFFFF"/>
        </w:rPr>
        <w:t xml:space="preserve">in which the allocation to the subprogramme declined in real terms by </w:t>
      </w:r>
      <w:r w:rsidR="005C70AD" w:rsidRPr="000536B5">
        <w:rPr>
          <w:rFonts w:ascii="Times New Roman" w:hAnsi="Times New Roman"/>
          <w:sz w:val="24"/>
          <w:szCs w:val="24"/>
          <w:shd w:val="clear" w:color="auto" w:fill="FFFFFF"/>
        </w:rPr>
        <w:t>-11.3%</w:t>
      </w:r>
      <w:r w:rsidR="001D67DA" w:rsidRPr="000536B5">
        <w:rPr>
          <w:rFonts w:ascii="Times New Roman" w:hAnsi="Times New Roman"/>
          <w:sz w:val="24"/>
          <w:szCs w:val="24"/>
          <w:shd w:val="clear" w:color="auto" w:fill="FFFFFF"/>
        </w:rPr>
        <w:t>;</w:t>
      </w:r>
      <w:r w:rsidR="005C70AD" w:rsidRPr="000536B5">
        <w:rPr>
          <w:rFonts w:ascii="Times New Roman" w:hAnsi="Times New Roman"/>
          <w:sz w:val="24"/>
          <w:szCs w:val="24"/>
          <w:shd w:val="clear" w:color="auto" w:fill="FFFFFF"/>
        </w:rPr>
        <w:t xml:space="preserve"> and</w:t>
      </w:r>
      <w:r w:rsidR="001D67DA" w:rsidRPr="000536B5">
        <w:rPr>
          <w:rFonts w:ascii="Times New Roman" w:hAnsi="Times New Roman"/>
          <w:sz w:val="24"/>
          <w:szCs w:val="24"/>
          <w:shd w:val="clear" w:color="auto" w:fill="FFFFFF"/>
        </w:rPr>
        <w:t xml:space="preserve"> to 2017/18, where the allocation once again decreased in real terms by </w:t>
      </w:r>
      <w:r w:rsidR="005C70AD" w:rsidRPr="000536B5">
        <w:rPr>
          <w:rFonts w:ascii="Times New Roman" w:hAnsi="Times New Roman"/>
          <w:sz w:val="24"/>
          <w:szCs w:val="24"/>
          <w:shd w:val="clear" w:color="auto" w:fill="FFFFFF"/>
        </w:rPr>
        <w:t>-</w:t>
      </w:r>
      <w:r w:rsidR="001D67DA" w:rsidRPr="000536B5">
        <w:rPr>
          <w:rFonts w:ascii="Times New Roman" w:hAnsi="Times New Roman"/>
          <w:sz w:val="24"/>
          <w:szCs w:val="24"/>
          <w:shd w:val="clear" w:color="auto" w:fill="FFFFFF"/>
        </w:rPr>
        <w:t>0.7 %.</w:t>
      </w:r>
      <w:r w:rsidR="005C70AD" w:rsidRPr="000536B5">
        <w:rPr>
          <w:rFonts w:ascii="Times New Roman" w:hAnsi="Times New Roman"/>
          <w:sz w:val="24"/>
          <w:szCs w:val="24"/>
          <w:shd w:val="clear" w:color="auto" w:fill="FFFFFF"/>
        </w:rPr>
        <w:t>)</w:t>
      </w:r>
      <w:r w:rsidR="00FF7D47" w:rsidRPr="000536B5">
        <w:rPr>
          <w:rFonts w:ascii="Times New Roman" w:hAnsi="Times New Roman"/>
          <w:sz w:val="24"/>
          <w:szCs w:val="24"/>
          <w:shd w:val="clear" w:color="auto" w:fill="FFFFFF"/>
        </w:rPr>
        <w:t>.</w:t>
      </w:r>
    </w:p>
    <w:p w14:paraId="30A6C72B" w14:textId="77777777" w:rsidR="00FF7D47" w:rsidRPr="000536B5" w:rsidRDefault="00FF7D47" w:rsidP="000536B5">
      <w:pPr>
        <w:spacing w:line="360" w:lineRule="auto"/>
        <w:rPr>
          <w:rFonts w:ascii="Times New Roman" w:hAnsi="Times New Roman"/>
          <w:sz w:val="24"/>
          <w:szCs w:val="24"/>
          <w:shd w:val="clear" w:color="auto" w:fill="FFFFFF"/>
        </w:rPr>
      </w:pPr>
    </w:p>
    <w:p w14:paraId="09338096" w14:textId="77777777" w:rsidR="00444255" w:rsidRPr="000536B5" w:rsidRDefault="00FF7D47" w:rsidP="000536B5">
      <w:pPr>
        <w:numPr>
          <w:ilvl w:val="2"/>
          <w:numId w:val="1"/>
        </w:numPr>
        <w:spacing w:line="360" w:lineRule="auto"/>
        <w:rPr>
          <w:rFonts w:ascii="Times New Roman" w:hAnsi="Times New Roman"/>
          <w:sz w:val="24"/>
          <w:szCs w:val="24"/>
        </w:rPr>
      </w:pPr>
      <w:r w:rsidRPr="000536B5">
        <w:rPr>
          <w:rFonts w:ascii="Times New Roman" w:hAnsi="Times New Roman"/>
          <w:bCs/>
          <w:sz w:val="24"/>
          <w:szCs w:val="24"/>
          <w:lang w:val="en-ZA"/>
        </w:rPr>
        <w:t xml:space="preserve">The related strategic objective for the Justice Modernisation sub-programme </w:t>
      </w:r>
      <w:r w:rsidR="00CA310B" w:rsidRPr="000536B5">
        <w:rPr>
          <w:rFonts w:ascii="Times New Roman" w:hAnsi="Times New Roman"/>
          <w:bCs/>
          <w:sz w:val="24"/>
          <w:szCs w:val="24"/>
          <w:lang w:val="en-ZA"/>
        </w:rPr>
        <w:t xml:space="preserve">is </w:t>
      </w:r>
      <w:r w:rsidRPr="000536B5">
        <w:rPr>
          <w:rFonts w:ascii="Times New Roman" w:hAnsi="Times New Roman"/>
          <w:bCs/>
          <w:sz w:val="24"/>
          <w:szCs w:val="24"/>
          <w:lang w:val="en-ZA"/>
        </w:rPr>
        <w:t xml:space="preserve">as follows: </w:t>
      </w:r>
      <w:r w:rsidRPr="000536B5">
        <w:rPr>
          <w:rFonts w:ascii="Times New Roman" w:hAnsi="Times New Roman"/>
          <w:sz w:val="24"/>
          <w:szCs w:val="24"/>
          <w:lang w:val="x-none"/>
        </w:rPr>
        <w:t>establishment</w:t>
      </w:r>
      <w:r w:rsidRPr="000536B5">
        <w:rPr>
          <w:rFonts w:ascii="Times New Roman" w:hAnsi="Times New Roman"/>
          <w:sz w:val="24"/>
          <w:szCs w:val="24"/>
        </w:rPr>
        <w:t xml:space="preserve"> of a functional, integrated electronic criminal justice system to monitor performance of the criminal justice sys</w:t>
      </w:r>
      <w:r w:rsidR="00FF23E8" w:rsidRPr="000536B5">
        <w:rPr>
          <w:rFonts w:ascii="Times New Roman" w:hAnsi="Times New Roman"/>
          <w:sz w:val="24"/>
          <w:szCs w:val="24"/>
        </w:rPr>
        <w:t>tem.</w:t>
      </w:r>
      <w:r w:rsidRPr="000536B5">
        <w:rPr>
          <w:rFonts w:ascii="Times New Roman" w:hAnsi="Times New Roman"/>
          <w:sz w:val="24"/>
          <w:szCs w:val="24"/>
        </w:rPr>
        <w:t xml:space="preserve"> </w:t>
      </w:r>
    </w:p>
    <w:p w14:paraId="17D8A44E" w14:textId="77777777" w:rsidR="00444255" w:rsidRPr="000536B5" w:rsidRDefault="00444255" w:rsidP="000536B5">
      <w:pPr>
        <w:pStyle w:val="ListParagraph"/>
        <w:spacing w:line="360" w:lineRule="auto"/>
        <w:rPr>
          <w:rFonts w:ascii="Times New Roman" w:hAnsi="Times New Roman"/>
          <w:sz w:val="24"/>
          <w:szCs w:val="24"/>
        </w:rPr>
      </w:pPr>
    </w:p>
    <w:p w14:paraId="6D240572" w14:textId="77777777" w:rsidR="005C70AD" w:rsidRPr="000536B5" w:rsidRDefault="00444255" w:rsidP="000536B5">
      <w:pPr>
        <w:numPr>
          <w:ilvl w:val="2"/>
          <w:numId w:val="1"/>
        </w:numPr>
        <w:spacing w:line="360" w:lineRule="auto"/>
        <w:rPr>
          <w:rFonts w:ascii="Times New Roman" w:hAnsi="Times New Roman"/>
          <w:sz w:val="24"/>
          <w:szCs w:val="24"/>
        </w:rPr>
      </w:pPr>
      <w:r w:rsidRPr="000536B5">
        <w:rPr>
          <w:rFonts w:ascii="Times New Roman" w:hAnsi="Times New Roman"/>
          <w:sz w:val="24"/>
          <w:szCs w:val="24"/>
        </w:rPr>
        <w:t xml:space="preserve">There are </w:t>
      </w:r>
      <w:r w:rsidR="005C70AD" w:rsidRPr="000536B5">
        <w:rPr>
          <w:rFonts w:ascii="Times New Roman" w:hAnsi="Times New Roman"/>
          <w:sz w:val="24"/>
          <w:szCs w:val="24"/>
        </w:rPr>
        <w:t>some changes to the performance indicators and targets:</w:t>
      </w:r>
    </w:p>
    <w:p w14:paraId="19F1E0B3" w14:textId="77777777" w:rsidR="005C70AD" w:rsidRPr="000536B5" w:rsidRDefault="005C70AD"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lang w:val="x-none"/>
        </w:rPr>
        <w:t>The</w:t>
      </w:r>
      <w:r w:rsidRPr="000536B5">
        <w:rPr>
          <w:rFonts w:ascii="Times New Roman" w:hAnsi="Times New Roman"/>
          <w:sz w:val="24"/>
          <w:szCs w:val="24"/>
        </w:rPr>
        <w:t xml:space="preserve"> indicator </w:t>
      </w:r>
      <w:r w:rsidR="001D67DA" w:rsidRPr="000536B5">
        <w:rPr>
          <w:rFonts w:ascii="Times New Roman" w:hAnsi="Times New Roman"/>
          <w:sz w:val="24"/>
          <w:szCs w:val="24"/>
        </w:rPr>
        <w:t>‘</w:t>
      </w:r>
      <w:r w:rsidRPr="000536B5">
        <w:rPr>
          <w:rFonts w:ascii="Times New Roman" w:hAnsi="Times New Roman"/>
          <w:sz w:val="24"/>
          <w:szCs w:val="24"/>
        </w:rPr>
        <w:t>Number of KPI data upl</w:t>
      </w:r>
      <w:r w:rsidR="001D67DA" w:rsidRPr="000536B5">
        <w:rPr>
          <w:rFonts w:ascii="Times New Roman" w:hAnsi="Times New Roman"/>
          <w:sz w:val="24"/>
          <w:szCs w:val="24"/>
        </w:rPr>
        <w:t>oaded to the IJS data warehouse’</w:t>
      </w:r>
      <w:r w:rsidRPr="000536B5">
        <w:rPr>
          <w:rFonts w:ascii="Times New Roman" w:hAnsi="Times New Roman"/>
          <w:sz w:val="24"/>
          <w:szCs w:val="24"/>
        </w:rPr>
        <w:t xml:space="preserve"> was removed, while the target</w:t>
      </w:r>
      <w:r w:rsidR="001D67DA" w:rsidRPr="000536B5">
        <w:rPr>
          <w:rFonts w:ascii="Times New Roman" w:hAnsi="Times New Roman"/>
          <w:sz w:val="24"/>
          <w:szCs w:val="24"/>
        </w:rPr>
        <w:t xml:space="preserve"> for the performance indicator ‘</w:t>
      </w:r>
      <w:r w:rsidRPr="000536B5">
        <w:rPr>
          <w:rFonts w:ascii="Times New Roman" w:hAnsi="Times New Roman"/>
          <w:sz w:val="24"/>
          <w:szCs w:val="24"/>
        </w:rPr>
        <w:t>Number of government departments and entities exchan</w:t>
      </w:r>
      <w:r w:rsidR="001D67DA" w:rsidRPr="000536B5">
        <w:rPr>
          <w:rFonts w:ascii="Times New Roman" w:hAnsi="Times New Roman"/>
          <w:sz w:val="24"/>
          <w:szCs w:val="24"/>
        </w:rPr>
        <w:t>ging information electronically’</w:t>
      </w:r>
      <w:r w:rsidRPr="000536B5">
        <w:rPr>
          <w:rFonts w:ascii="Times New Roman" w:hAnsi="Times New Roman"/>
          <w:sz w:val="24"/>
          <w:szCs w:val="24"/>
        </w:rPr>
        <w:t xml:space="preserve"> was revised from </w:t>
      </w:r>
      <w:r w:rsidR="00BF0037" w:rsidRPr="000536B5">
        <w:rPr>
          <w:rFonts w:ascii="Times New Roman" w:hAnsi="Times New Roman"/>
          <w:sz w:val="24"/>
          <w:szCs w:val="24"/>
        </w:rPr>
        <w:t>eight</w:t>
      </w:r>
      <w:r w:rsidRPr="000536B5">
        <w:rPr>
          <w:rFonts w:ascii="Times New Roman" w:hAnsi="Times New Roman"/>
          <w:sz w:val="24"/>
          <w:szCs w:val="24"/>
        </w:rPr>
        <w:t xml:space="preserve"> (in 2017/18) to </w:t>
      </w:r>
      <w:r w:rsidR="00BF0037" w:rsidRPr="000536B5">
        <w:rPr>
          <w:rFonts w:ascii="Times New Roman" w:hAnsi="Times New Roman"/>
          <w:sz w:val="24"/>
          <w:szCs w:val="24"/>
        </w:rPr>
        <w:t>seven</w:t>
      </w:r>
      <w:r w:rsidRPr="000536B5">
        <w:rPr>
          <w:rFonts w:ascii="Times New Roman" w:hAnsi="Times New Roman"/>
          <w:sz w:val="24"/>
          <w:szCs w:val="24"/>
        </w:rPr>
        <w:t>.</w:t>
      </w:r>
    </w:p>
    <w:p w14:paraId="6F45F749" w14:textId="77777777" w:rsidR="005C70AD" w:rsidRPr="000536B5" w:rsidRDefault="005C70AD" w:rsidP="000536B5">
      <w:pPr>
        <w:pStyle w:val="ListParagraph"/>
        <w:spacing w:line="360" w:lineRule="auto"/>
        <w:rPr>
          <w:rFonts w:ascii="Times New Roman" w:hAnsi="Times New Roman"/>
          <w:sz w:val="24"/>
          <w:szCs w:val="24"/>
        </w:rPr>
      </w:pPr>
    </w:p>
    <w:p w14:paraId="6A2C9790" w14:textId="77777777" w:rsidR="00B65FF9" w:rsidRPr="000536B5" w:rsidRDefault="00B65FF9" w:rsidP="000536B5">
      <w:pPr>
        <w:spacing w:line="360" w:lineRule="auto"/>
        <w:ind w:left="720"/>
        <w:rPr>
          <w:rFonts w:ascii="Times New Roman" w:hAnsi="Times New Roman"/>
          <w:sz w:val="24"/>
          <w:szCs w:val="24"/>
        </w:rPr>
      </w:pPr>
    </w:p>
    <w:p w14:paraId="4BBF6CD1" w14:textId="77777777" w:rsidR="0025470A" w:rsidRPr="000536B5" w:rsidRDefault="0025470A" w:rsidP="000536B5">
      <w:pPr>
        <w:numPr>
          <w:ilvl w:val="0"/>
          <w:numId w:val="1"/>
        </w:numPr>
        <w:autoSpaceDE w:val="0"/>
        <w:autoSpaceDN w:val="0"/>
        <w:adjustRightInd w:val="0"/>
        <w:spacing w:line="360" w:lineRule="auto"/>
        <w:rPr>
          <w:rFonts w:ascii="Times New Roman" w:hAnsi="Times New Roman"/>
          <w:b/>
          <w:color w:val="auto"/>
          <w:sz w:val="24"/>
          <w:szCs w:val="24"/>
        </w:rPr>
      </w:pPr>
      <w:r w:rsidRPr="000536B5">
        <w:rPr>
          <w:rFonts w:ascii="Times New Roman" w:hAnsi="Times New Roman"/>
          <w:b/>
          <w:color w:val="auto"/>
          <w:sz w:val="24"/>
          <w:szCs w:val="24"/>
        </w:rPr>
        <w:t>Legal Aid South Africa</w:t>
      </w:r>
    </w:p>
    <w:p w14:paraId="09BE7149" w14:textId="77777777" w:rsidR="0025470A" w:rsidRPr="000536B5" w:rsidRDefault="0025470A" w:rsidP="000536B5">
      <w:pPr>
        <w:autoSpaceDE w:val="0"/>
        <w:autoSpaceDN w:val="0"/>
        <w:adjustRightInd w:val="0"/>
        <w:spacing w:line="360" w:lineRule="auto"/>
        <w:rPr>
          <w:rFonts w:ascii="Times New Roman" w:hAnsi="Times New Roman"/>
          <w:color w:val="auto"/>
          <w:sz w:val="24"/>
          <w:szCs w:val="24"/>
        </w:rPr>
      </w:pPr>
    </w:p>
    <w:p w14:paraId="6A0CAB73" w14:textId="77777777" w:rsidR="0025470A" w:rsidRPr="000536B5" w:rsidRDefault="00B0750B" w:rsidP="000536B5">
      <w:pPr>
        <w:numPr>
          <w:ilvl w:val="1"/>
          <w:numId w:val="1"/>
        </w:num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Legal</w:t>
      </w:r>
      <w:r w:rsidRPr="000536B5">
        <w:rPr>
          <w:rFonts w:ascii="Times New Roman" w:hAnsi="Times New Roman"/>
          <w:sz w:val="24"/>
          <w:szCs w:val="24"/>
          <w:lang w:val="en-ZA"/>
        </w:rPr>
        <w:t xml:space="preserve"> Aid South Africa is an autonomous statutory body established in terms of the Legal Aid South Africa Act 39 of 2014. The main object of Legal Aid SA is to render or make available legal representation to </w:t>
      </w:r>
      <w:r w:rsidR="0025470A" w:rsidRPr="000536B5">
        <w:rPr>
          <w:rFonts w:ascii="Times New Roman" w:hAnsi="Times New Roman"/>
          <w:bCs/>
          <w:color w:val="auto"/>
          <w:sz w:val="24"/>
          <w:szCs w:val="24"/>
        </w:rPr>
        <w:t xml:space="preserve">the poor and vulnerable at State expense. Although the main thrust of its work is to provide legal representation to criminal accused, Legal Aid SA </w:t>
      </w:r>
      <w:r w:rsidR="001867F8" w:rsidRPr="000536B5">
        <w:rPr>
          <w:rFonts w:ascii="Times New Roman" w:hAnsi="Times New Roman"/>
          <w:bCs/>
          <w:color w:val="auto"/>
          <w:sz w:val="24"/>
          <w:szCs w:val="24"/>
        </w:rPr>
        <w:t xml:space="preserve">does </w:t>
      </w:r>
      <w:r w:rsidR="0025470A" w:rsidRPr="000536B5">
        <w:rPr>
          <w:rFonts w:ascii="Times New Roman" w:hAnsi="Times New Roman"/>
          <w:bCs/>
          <w:color w:val="auto"/>
          <w:sz w:val="24"/>
          <w:szCs w:val="24"/>
        </w:rPr>
        <w:t>provide advice and representation in civil matters.</w:t>
      </w:r>
    </w:p>
    <w:p w14:paraId="031A41E2" w14:textId="77777777" w:rsidR="0025470A" w:rsidRPr="000536B5" w:rsidRDefault="0025470A" w:rsidP="000536B5">
      <w:pPr>
        <w:autoSpaceDE w:val="0"/>
        <w:autoSpaceDN w:val="0"/>
        <w:adjustRightInd w:val="0"/>
        <w:spacing w:line="360" w:lineRule="auto"/>
        <w:ind w:left="720"/>
        <w:rPr>
          <w:rFonts w:ascii="Times New Roman" w:hAnsi="Times New Roman"/>
          <w:bCs/>
          <w:color w:val="auto"/>
          <w:sz w:val="24"/>
          <w:szCs w:val="24"/>
        </w:rPr>
      </w:pPr>
    </w:p>
    <w:p w14:paraId="215E2C2F" w14:textId="77777777" w:rsidR="003F31BC" w:rsidRPr="000536B5" w:rsidRDefault="001F6197" w:rsidP="000536B5">
      <w:pPr>
        <w:numPr>
          <w:ilvl w:val="1"/>
          <w:numId w:val="1"/>
        </w:num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Legal Aid SA receives its fundi</w:t>
      </w:r>
      <w:r w:rsidR="001D67DA" w:rsidRPr="000536B5">
        <w:rPr>
          <w:rFonts w:ascii="Times New Roman" w:hAnsi="Times New Roman"/>
          <w:bCs/>
          <w:color w:val="auto"/>
          <w:sz w:val="24"/>
          <w:szCs w:val="24"/>
        </w:rPr>
        <w:t>ng as a transfer</w:t>
      </w:r>
      <w:r w:rsidRPr="000536B5">
        <w:rPr>
          <w:rFonts w:ascii="Times New Roman" w:hAnsi="Times New Roman"/>
          <w:bCs/>
          <w:color w:val="auto"/>
          <w:sz w:val="24"/>
          <w:szCs w:val="24"/>
        </w:rPr>
        <w:t xml:space="preserve">. </w:t>
      </w:r>
      <w:r w:rsidRPr="000536B5">
        <w:rPr>
          <w:rFonts w:ascii="Times New Roman" w:hAnsi="Times New Roman"/>
          <w:sz w:val="24"/>
          <w:szCs w:val="24"/>
        </w:rPr>
        <w:t xml:space="preserve">The entity is allocated </w:t>
      </w:r>
      <w:r w:rsidR="001D67DA" w:rsidRPr="000536B5">
        <w:rPr>
          <w:rFonts w:ascii="Times New Roman" w:hAnsi="Times New Roman"/>
          <w:sz w:val="24"/>
          <w:szCs w:val="24"/>
        </w:rPr>
        <w:t>R</w:t>
      </w:r>
      <w:r w:rsidR="002B0257" w:rsidRPr="000536B5">
        <w:rPr>
          <w:rFonts w:ascii="Times New Roman" w:hAnsi="Times New Roman"/>
          <w:sz w:val="24"/>
          <w:szCs w:val="24"/>
        </w:rPr>
        <w:t>1.8</w:t>
      </w:r>
      <w:r w:rsidR="003F31BC" w:rsidRPr="000536B5">
        <w:rPr>
          <w:rFonts w:ascii="Times New Roman" w:hAnsi="Times New Roman"/>
          <w:sz w:val="24"/>
          <w:szCs w:val="24"/>
        </w:rPr>
        <w:t xml:space="preserve"> billion in 2018/19, which is only slightly more than its allocation </w:t>
      </w:r>
      <w:r w:rsidR="001D67DA" w:rsidRPr="000536B5">
        <w:rPr>
          <w:rFonts w:ascii="Times New Roman" w:hAnsi="Times New Roman"/>
          <w:sz w:val="24"/>
          <w:szCs w:val="24"/>
        </w:rPr>
        <w:t xml:space="preserve">for </w:t>
      </w:r>
      <w:r w:rsidR="003F31BC" w:rsidRPr="000536B5">
        <w:rPr>
          <w:rFonts w:ascii="Times New Roman" w:hAnsi="Times New Roman"/>
          <w:sz w:val="24"/>
          <w:szCs w:val="24"/>
        </w:rPr>
        <w:t>2017/1</w:t>
      </w:r>
      <w:r w:rsidR="002B0257" w:rsidRPr="000536B5">
        <w:rPr>
          <w:rFonts w:ascii="Times New Roman" w:hAnsi="Times New Roman"/>
          <w:sz w:val="24"/>
          <w:szCs w:val="24"/>
        </w:rPr>
        <w:t>8 of</w:t>
      </w:r>
      <w:r w:rsidR="001D67DA" w:rsidRPr="000536B5">
        <w:rPr>
          <w:rFonts w:ascii="Times New Roman" w:hAnsi="Times New Roman"/>
          <w:sz w:val="24"/>
          <w:szCs w:val="24"/>
        </w:rPr>
        <w:t xml:space="preserve"> slightly less than R</w:t>
      </w:r>
      <w:r w:rsidR="002B0257" w:rsidRPr="000536B5">
        <w:rPr>
          <w:rFonts w:ascii="Times New Roman" w:hAnsi="Times New Roman"/>
          <w:sz w:val="24"/>
          <w:szCs w:val="24"/>
        </w:rPr>
        <w:t xml:space="preserve">1.8 </w:t>
      </w:r>
      <w:r w:rsidR="001867F8" w:rsidRPr="000536B5">
        <w:rPr>
          <w:rFonts w:ascii="Times New Roman" w:hAnsi="Times New Roman"/>
          <w:sz w:val="24"/>
          <w:szCs w:val="24"/>
        </w:rPr>
        <w:t xml:space="preserve">billion </w:t>
      </w:r>
      <w:r w:rsidR="003F31BC" w:rsidRPr="000536B5">
        <w:rPr>
          <w:rFonts w:ascii="Times New Roman" w:hAnsi="Times New Roman"/>
          <w:sz w:val="24"/>
          <w:szCs w:val="24"/>
        </w:rPr>
        <w:t>(</w:t>
      </w:r>
      <w:r w:rsidR="001867F8" w:rsidRPr="000536B5">
        <w:rPr>
          <w:rFonts w:ascii="Times New Roman" w:hAnsi="Times New Roman"/>
          <w:sz w:val="24"/>
          <w:szCs w:val="24"/>
        </w:rPr>
        <w:t>compared to R1.7 billion in 2016/17</w:t>
      </w:r>
      <w:r w:rsidR="003F31BC" w:rsidRPr="000536B5">
        <w:rPr>
          <w:rFonts w:ascii="Times New Roman" w:hAnsi="Times New Roman"/>
          <w:sz w:val="24"/>
          <w:szCs w:val="24"/>
        </w:rPr>
        <w:t>)</w:t>
      </w:r>
      <w:r w:rsidR="001867F8" w:rsidRPr="000536B5">
        <w:rPr>
          <w:rFonts w:ascii="Times New Roman" w:hAnsi="Times New Roman"/>
          <w:sz w:val="24"/>
          <w:szCs w:val="24"/>
        </w:rPr>
        <w:t xml:space="preserve">. </w:t>
      </w:r>
      <w:r w:rsidR="002B0257" w:rsidRPr="000536B5">
        <w:rPr>
          <w:rFonts w:ascii="Times New Roman" w:hAnsi="Times New Roman"/>
          <w:sz w:val="24"/>
          <w:szCs w:val="24"/>
        </w:rPr>
        <w:t>The percentage change to the grant allocation is 0.6%.</w:t>
      </w:r>
    </w:p>
    <w:p w14:paraId="34D1B994" w14:textId="77777777" w:rsidR="000F4DCA" w:rsidRPr="000536B5" w:rsidRDefault="000F4DCA" w:rsidP="000536B5">
      <w:pPr>
        <w:pStyle w:val="ListParagraph"/>
        <w:autoSpaceDE w:val="0"/>
        <w:autoSpaceDN w:val="0"/>
        <w:adjustRightInd w:val="0"/>
        <w:spacing w:line="360" w:lineRule="auto"/>
        <w:ind w:left="375"/>
        <w:rPr>
          <w:rFonts w:ascii="Times New Roman" w:hAnsi="Times New Roman"/>
          <w:b/>
          <w:bCs/>
          <w:color w:val="auto"/>
          <w:sz w:val="24"/>
          <w:szCs w:val="24"/>
        </w:rPr>
      </w:pPr>
    </w:p>
    <w:p w14:paraId="6CC93D94" w14:textId="77777777" w:rsidR="00515EDE" w:rsidRDefault="00515EDE">
      <w:pPr>
        <w:spacing w:line="240" w:lineRule="auto"/>
        <w:jc w:val="left"/>
        <w:rPr>
          <w:rFonts w:ascii="Times New Roman" w:hAnsi="Times New Roman"/>
          <w:b/>
          <w:bCs/>
          <w:color w:val="auto"/>
          <w:sz w:val="24"/>
          <w:szCs w:val="24"/>
        </w:rPr>
      </w:pPr>
      <w:r>
        <w:rPr>
          <w:rFonts w:ascii="Times New Roman" w:hAnsi="Times New Roman"/>
          <w:b/>
          <w:bCs/>
          <w:color w:val="auto"/>
          <w:sz w:val="24"/>
          <w:szCs w:val="24"/>
        </w:rPr>
        <w:br w:type="page"/>
      </w:r>
    </w:p>
    <w:p w14:paraId="7F4C364C" w14:textId="77777777" w:rsidR="000F4DCA" w:rsidRPr="000536B5" w:rsidRDefault="000F4DCA" w:rsidP="000536B5">
      <w:pPr>
        <w:pStyle w:val="ListParagraph"/>
        <w:autoSpaceDE w:val="0"/>
        <w:autoSpaceDN w:val="0"/>
        <w:adjustRightInd w:val="0"/>
        <w:spacing w:line="360" w:lineRule="auto"/>
        <w:ind w:left="375"/>
        <w:rPr>
          <w:rFonts w:ascii="Times New Roman" w:hAnsi="Times New Roman"/>
          <w:b/>
          <w:bCs/>
          <w:color w:val="auto"/>
          <w:sz w:val="24"/>
          <w:szCs w:val="24"/>
        </w:rPr>
      </w:pPr>
      <w:r w:rsidRPr="000536B5">
        <w:rPr>
          <w:rFonts w:ascii="Times New Roman" w:hAnsi="Times New Roman"/>
          <w:b/>
          <w:bCs/>
          <w:color w:val="auto"/>
          <w:sz w:val="24"/>
          <w:szCs w:val="24"/>
        </w:rPr>
        <w:t xml:space="preserve">Table 4: Legal Aid SA </w:t>
      </w:r>
      <w:r w:rsidR="001D67DA" w:rsidRPr="000536B5">
        <w:rPr>
          <w:rFonts w:ascii="Times New Roman" w:hAnsi="Times New Roman"/>
          <w:b/>
          <w:bCs/>
          <w:color w:val="auto"/>
          <w:sz w:val="24"/>
          <w:szCs w:val="24"/>
        </w:rPr>
        <w:t xml:space="preserve">programme budget for the </w:t>
      </w:r>
      <w:r w:rsidRPr="000536B5">
        <w:rPr>
          <w:rFonts w:ascii="Times New Roman" w:hAnsi="Times New Roman"/>
          <w:b/>
          <w:bCs/>
          <w:color w:val="auto"/>
          <w:sz w:val="24"/>
          <w:szCs w:val="24"/>
        </w:rPr>
        <w:t xml:space="preserve">2018 MTEF </w:t>
      </w:r>
    </w:p>
    <w:tbl>
      <w:tblPr>
        <w:tblpPr w:leftFromText="180" w:rightFromText="180"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537"/>
        <w:gridCol w:w="1537"/>
        <w:gridCol w:w="1536"/>
        <w:gridCol w:w="1536"/>
      </w:tblGrid>
      <w:tr w:rsidR="000F4DCA" w:rsidRPr="000536B5" w14:paraId="7AD25856" w14:textId="77777777" w:rsidTr="001811F3">
        <w:trPr>
          <w:trHeight w:val="199"/>
          <w:tblHeader/>
        </w:trPr>
        <w:tc>
          <w:tcPr>
            <w:tcW w:w="1394" w:type="pct"/>
            <w:shd w:val="clear" w:color="auto" w:fill="D9D9D9"/>
            <w:noWrap/>
            <w:vAlign w:val="bottom"/>
          </w:tcPr>
          <w:p w14:paraId="29CBF23A" w14:textId="77777777" w:rsidR="000F4DCA" w:rsidRPr="000536B5" w:rsidRDefault="000F4DCA" w:rsidP="000536B5">
            <w:pPr>
              <w:spacing w:line="360" w:lineRule="auto"/>
              <w:rPr>
                <w:rFonts w:ascii="Times New Roman" w:hAnsi="Times New Roman"/>
                <w:b/>
                <w:sz w:val="24"/>
                <w:szCs w:val="24"/>
              </w:rPr>
            </w:pPr>
            <w:r w:rsidRPr="000536B5">
              <w:rPr>
                <w:rFonts w:ascii="Times New Roman" w:hAnsi="Times New Roman"/>
                <w:b/>
                <w:sz w:val="24"/>
                <w:szCs w:val="24"/>
              </w:rPr>
              <w:t>Subprogramme</w:t>
            </w:r>
          </w:p>
          <w:p w14:paraId="10187536" w14:textId="77777777" w:rsidR="000F4DCA" w:rsidRPr="000536B5" w:rsidRDefault="000F4DCA" w:rsidP="000536B5">
            <w:pPr>
              <w:spacing w:line="360" w:lineRule="auto"/>
              <w:rPr>
                <w:rFonts w:ascii="Times New Roman" w:hAnsi="Times New Roman"/>
                <w:b/>
                <w:sz w:val="24"/>
                <w:szCs w:val="24"/>
              </w:rPr>
            </w:pPr>
            <w:r w:rsidRPr="000536B5">
              <w:rPr>
                <w:rFonts w:ascii="Times New Roman" w:hAnsi="Times New Roman"/>
                <w:b/>
                <w:sz w:val="24"/>
                <w:szCs w:val="24"/>
              </w:rPr>
              <w:t>(R’</w:t>
            </w:r>
            <w:r w:rsidR="001D67DA" w:rsidRPr="000536B5">
              <w:rPr>
                <w:rFonts w:ascii="Times New Roman" w:hAnsi="Times New Roman"/>
                <w:b/>
                <w:sz w:val="24"/>
                <w:szCs w:val="24"/>
              </w:rPr>
              <w:t>million</w:t>
            </w:r>
            <w:r w:rsidRPr="000536B5">
              <w:rPr>
                <w:rFonts w:ascii="Times New Roman" w:hAnsi="Times New Roman"/>
                <w:b/>
                <w:sz w:val="24"/>
                <w:szCs w:val="24"/>
              </w:rPr>
              <w:t>)</w:t>
            </w:r>
          </w:p>
        </w:tc>
        <w:tc>
          <w:tcPr>
            <w:tcW w:w="902" w:type="pct"/>
            <w:shd w:val="clear" w:color="auto" w:fill="D9D9D9"/>
          </w:tcPr>
          <w:p w14:paraId="15555FCD" w14:textId="77777777" w:rsidR="000F4DCA" w:rsidRPr="000536B5" w:rsidRDefault="000F4DCA" w:rsidP="000536B5">
            <w:pPr>
              <w:spacing w:line="360" w:lineRule="auto"/>
              <w:jc w:val="center"/>
              <w:rPr>
                <w:rFonts w:ascii="Times New Roman" w:hAnsi="Times New Roman"/>
                <w:b/>
                <w:bCs/>
                <w:sz w:val="24"/>
                <w:szCs w:val="24"/>
              </w:rPr>
            </w:pPr>
            <w:r w:rsidRPr="000536B5">
              <w:rPr>
                <w:rFonts w:ascii="Times New Roman" w:hAnsi="Times New Roman"/>
                <w:b/>
                <w:bCs/>
                <w:sz w:val="24"/>
                <w:szCs w:val="24"/>
              </w:rPr>
              <w:t>2017/18</w:t>
            </w:r>
          </w:p>
        </w:tc>
        <w:tc>
          <w:tcPr>
            <w:tcW w:w="902" w:type="pct"/>
            <w:shd w:val="clear" w:color="auto" w:fill="D9D9D9"/>
          </w:tcPr>
          <w:p w14:paraId="07490462" w14:textId="77777777" w:rsidR="000F4DCA" w:rsidRPr="000536B5" w:rsidRDefault="000F4DCA" w:rsidP="000536B5">
            <w:pPr>
              <w:spacing w:line="360" w:lineRule="auto"/>
              <w:jc w:val="center"/>
              <w:rPr>
                <w:rFonts w:ascii="Times New Roman" w:hAnsi="Times New Roman"/>
                <w:b/>
                <w:bCs/>
                <w:sz w:val="24"/>
                <w:szCs w:val="24"/>
              </w:rPr>
            </w:pPr>
            <w:r w:rsidRPr="000536B5">
              <w:rPr>
                <w:rFonts w:ascii="Times New Roman" w:hAnsi="Times New Roman"/>
                <w:b/>
                <w:bCs/>
                <w:sz w:val="24"/>
                <w:szCs w:val="24"/>
              </w:rPr>
              <w:t>2018/19</w:t>
            </w:r>
          </w:p>
        </w:tc>
        <w:tc>
          <w:tcPr>
            <w:tcW w:w="901" w:type="pct"/>
            <w:shd w:val="clear" w:color="auto" w:fill="D9D9D9"/>
          </w:tcPr>
          <w:p w14:paraId="1739CCF7" w14:textId="77777777" w:rsidR="000F4DCA" w:rsidRPr="000536B5" w:rsidRDefault="000F4DCA" w:rsidP="000536B5">
            <w:pPr>
              <w:spacing w:line="360" w:lineRule="auto"/>
              <w:jc w:val="center"/>
              <w:rPr>
                <w:rFonts w:ascii="Times New Roman" w:hAnsi="Times New Roman"/>
                <w:b/>
                <w:bCs/>
                <w:sz w:val="24"/>
                <w:szCs w:val="24"/>
              </w:rPr>
            </w:pPr>
            <w:r w:rsidRPr="000536B5">
              <w:rPr>
                <w:rFonts w:ascii="Times New Roman" w:hAnsi="Times New Roman"/>
                <w:b/>
                <w:bCs/>
                <w:sz w:val="24"/>
                <w:szCs w:val="24"/>
              </w:rPr>
              <w:t>2019/20</w:t>
            </w:r>
          </w:p>
        </w:tc>
        <w:tc>
          <w:tcPr>
            <w:tcW w:w="901" w:type="pct"/>
            <w:shd w:val="clear" w:color="auto" w:fill="D9D9D9"/>
          </w:tcPr>
          <w:p w14:paraId="1F78DD66" w14:textId="77777777" w:rsidR="000F4DCA" w:rsidRPr="000536B5" w:rsidRDefault="000F4DCA" w:rsidP="000536B5">
            <w:pPr>
              <w:spacing w:line="360" w:lineRule="auto"/>
              <w:jc w:val="center"/>
              <w:rPr>
                <w:rFonts w:ascii="Times New Roman" w:hAnsi="Times New Roman"/>
                <w:b/>
                <w:bCs/>
                <w:sz w:val="24"/>
                <w:szCs w:val="24"/>
              </w:rPr>
            </w:pPr>
            <w:r w:rsidRPr="000536B5">
              <w:rPr>
                <w:rFonts w:ascii="Times New Roman" w:hAnsi="Times New Roman"/>
                <w:b/>
                <w:bCs/>
                <w:sz w:val="24"/>
                <w:szCs w:val="24"/>
              </w:rPr>
              <w:t>2020/21</w:t>
            </w:r>
          </w:p>
        </w:tc>
      </w:tr>
      <w:tr w:rsidR="000F4DCA" w:rsidRPr="000536B5" w14:paraId="39C7E0DE" w14:textId="77777777" w:rsidTr="001811F3">
        <w:trPr>
          <w:trHeight w:val="199"/>
        </w:trPr>
        <w:tc>
          <w:tcPr>
            <w:tcW w:w="1394" w:type="pct"/>
            <w:shd w:val="clear" w:color="auto" w:fill="auto"/>
            <w:vAlign w:val="bottom"/>
          </w:tcPr>
          <w:p w14:paraId="7293C39D" w14:textId="77777777" w:rsidR="000F4DCA" w:rsidRPr="000536B5" w:rsidRDefault="000F4DCA" w:rsidP="000536B5">
            <w:pPr>
              <w:spacing w:line="360" w:lineRule="auto"/>
              <w:rPr>
                <w:rFonts w:ascii="Times New Roman" w:hAnsi="Times New Roman"/>
                <w:sz w:val="24"/>
                <w:szCs w:val="24"/>
              </w:rPr>
            </w:pPr>
            <w:r w:rsidRPr="000536B5">
              <w:rPr>
                <w:rFonts w:ascii="Times New Roman" w:hAnsi="Times New Roman"/>
                <w:sz w:val="24"/>
                <w:szCs w:val="24"/>
              </w:rPr>
              <w:t>Legal Aid Services</w:t>
            </w:r>
          </w:p>
        </w:tc>
        <w:tc>
          <w:tcPr>
            <w:tcW w:w="902" w:type="pct"/>
            <w:shd w:val="clear" w:color="auto" w:fill="auto"/>
          </w:tcPr>
          <w:p w14:paraId="29C45F4A" w14:textId="77777777" w:rsidR="000F4DCA" w:rsidRPr="000536B5" w:rsidRDefault="000F4DCA" w:rsidP="000536B5">
            <w:pPr>
              <w:spacing w:line="360" w:lineRule="auto"/>
              <w:jc w:val="center"/>
              <w:rPr>
                <w:rFonts w:ascii="Times New Roman" w:hAnsi="Times New Roman"/>
                <w:sz w:val="24"/>
                <w:szCs w:val="24"/>
              </w:rPr>
            </w:pPr>
            <w:r w:rsidRPr="000536B5">
              <w:rPr>
                <w:rFonts w:ascii="Times New Roman" w:hAnsi="Times New Roman"/>
                <w:sz w:val="24"/>
                <w:szCs w:val="24"/>
              </w:rPr>
              <w:t>1 425.8</w:t>
            </w:r>
          </w:p>
        </w:tc>
        <w:tc>
          <w:tcPr>
            <w:tcW w:w="902" w:type="pct"/>
            <w:shd w:val="clear" w:color="auto" w:fill="D9D9D9" w:themeFill="background1" w:themeFillShade="D9"/>
          </w:tcPr>
          <w:p w14:paraId="6D885A18" w14:textId="77777777" w:rsidR="000F4DCA" w:rsidRPr="000536B5" w:rsidRDefault="000F4DCA" w:rsidP="000536B5">
            <w:pPr>
              <w:spacing w:line="360" w:lineRule="auto"/>
              <w:jc w:val="center"/>
              <w:rPr>
                <w:rFonts w:ascii="Times New Roman" w:hAnsi="Times New Roman"/>
                <w:sz w:val="24"/>
                <w:szCs w:val="24"/>
              </w:rPr>
            </w:pPr>
            <w:r w:rsidRPr="000536B5">
              <w:rPr>
                <w:rFonts w:ascii="Times New Roman" w:hAnsi="Times New Roman"/>
                <w:sz w:val="24"/>
                <w:szCs w:val="24"/>
              </w:rPr>
              <w:t>1 444.6</w:t>
            </w:r>
          </w:p>
        </w:tc>
        <w:tc>
          <w:tcPr>
            <w:tcW w:w="901" w:type="pct"/>
          </w:tcPr>
          <w:p w14:paraId="22F53E1C" w14:textId="77777777" w:rsidR="000F4DCA" w:rsidRPr="000536B5" w:rsidRDefault="000F4DCA" w:rsidP="000536B5">
            <w:pPr>
              <w:spacing w:line="360" w:lineRule="auto"/>
              <w:jc w:val="center"/>
              <w:rPr>
                <w:rFonts w:ascii="Times New Roman" w:hAnsi="Times New Roman"/>
                <w:sz w:val="24"/>
                <w:szCs w:val="24"/>
              </w:rPr>
            </w:pPr>
            <w:r w:rsidRPr="000536B5">
              <w:rPr>
                <w:rFonts w:ascii="Times New Roman" w:hAnsi="Times New Roman"/>
                <w:sz w:val="24"/>
                <w:szCs w:val="24"/>
              </w:rPr>
              <w:t>1 530.3</w:t>
            </w:r>
          </w:p>
        </w:tc>
        <w:tc>
          <w:tcPr>
            <w:tcW w:w="901" w:type="pct"/>
          </w:tcPr>
          <w:p w14:paraId="355C8786" w14:textId="77777777" w:rsidR="000F4DCA" w:rsidRPr="000536B5" w:rsidRDefault="000F4DCA" w:rsidP="000536B5">
            <w:pPr>
              <w:spacing w:line="360" w:lineRule="auto"/>
              <w:jc w:val="center"/>
              <w:rPr>
                <w:rFonts w:ascii="Times New Roman" w:hAnsi="Times New Roman"/>
                <w:sz w:val="24"/>
                <w:szCs w:val="24"/>
              </w:rPr>
            </w:pPr>
            <w:r w:rsidRPr="000536B5">
              <w:rPr>
                <w:rFonts w:ascii="Times New Roman" w:hAnsi="Times New Roman"/>
                <w:sz w:val="24"/>
                <w:szCs w:val="24"/>
              </w:rPr>
              <w:t>1 601.5</w:t>
            </w:r>
          </w:p>
        </w:tc>
      </w:tr>
      <w:tr w:rsidR="000F4DCA" w:rsidRPr="000536B5" w14:paraId="3B84836B" w14:textId="77777777" w:rsidTr="001811F3">
        <w:trPr>
          <w:trHeight w:val="351"/>
        </w:trPr>
        <w:tc>
          <w:tcPr>
            <w:tcW w:w="1394" w:type="pct"/>
            <w:shd w:val="clear" w:color="auto" w:fill="auto"/>
            <w:vAlign w:val="bottom"/>
          </w:tcPr>
          <w:p w14:paraId="440A7F89" w14:textId="77777777" w:rsidR="000F4DCA" w:rsidRPr="000536B5" w:rsidRDefault="000F4DCA" w:rsidP="000536B5">
            <w:pPr>
              <w:spacing w:line="360" w:lineRule="auto"/>
              <w:rPr>
                <w:rFonts w:ascii="Times New Roman" w:hAnsi="Times New Roman"/>
                <w:sz w:val="24"/>
                <w:szCs w:val="24"/>
              </w:rPr>
            </w:pPr>
            <w:r w:rsidRPr="000536B5">
              <w:rPr>
                <w:rFonts w:ascii="Times New Roman" w:hAnsi="Times New Roman"/>
                <w:sz w:val="24"/>
                <w:szCs w:val="24"/>
              </w:rPr>
              <w:t xml:space="preserve">Administration </w:t>
            </w:r>
          </w:p>
        </w:tc>
        <w:tc>
          <w:tcPr>
            <w:tcW w:w="902" w:type="pct"/>
            <w:shd w:val="clear" w:color="auto" w:fill="auto"/>
          </w:tcPr>
          <w:p w14:paraId="61CB9145" w14:textId="77777777" w:rsidR="000F4DCA" w:rsidRPr="000536B5" w:rsidRDefault="000F4DCA" w:rsidP="000536B5">
            <w:pPr>
              <w:spacing w:line="360" w:lineRule="auto"/>
              <w:jc w:val="center"/>
              <w:rPr>
                <w:rFonts w:ascii="Times New Roman" w:hAnsi="Times New Roman"/>
                <w:sz w:val="24"/>
                <w:szCs w:val="24"/>
              </w:rPr>
            </w:pPr>
            <w:r w:rsidRPr="000536B5">
              <w:rPr>
                <w:rFonts w:ascii="Times New Roman" w:hAnsi="Times New Roman"/>
                <w:sz w:val="24"/>
                <w:szCs w:val="24"/>
              </w:rPr>
              <w:t>310.7</w:t>
            </w:r>
          </w:p>
        </w:tc>
        <w:tc>
          <w:tcPr>
            <w:tcW w:w="902" w:type="pct"/>
            <w:shd w:val="clear" w:color="auto" w:fill="D9D9D9" w:themeFill="background1" w:themeFillShade="D9"/>
          </w:tcPr>
          <w:p w14:paraId="5990F07D" w14:textId="77777777" w:rsidR="000F4DCA" w:rsidRPr="000536B5" w:rsidRDefault="000F4DCA" w:rsidP="000536B5">
            <w:pPr>
              <w:spacing w:line="360" w:lineRule="auto"/>
              <w:jc w:val="center"/>
              <w:rPr>
                <w:rFonts w:ascii="Times New Roman" w:hAnsi="Times New Roman"/>
                <w:sz w:val="24"/>
                <w:szCs w:val="24"/>
              </w:rPr>
            </w:pPr>
            <w:r w:rsidRPr="000536B5">
              <w:rPr>
                <w:rFonts w:ascii="Times New Roman" w:hAnsi="Times New Roman"/>
                <w:sz w:val="24"/>
                <w:szCs w:val="24"/>
              </w:rPr>
              <w:t>299.9</w:t>
            </w:r>
          </w:p>
        </w:tc>
        <w:tc>
          <w:tcPr>
            <w:tcW w:w="901" w:type="pct"/>
          </w:tcPr>
          <w:p w14:paraId="2866BEE2" w14:textId="77777777" w:rsidR="000F4DCA" w:rsidRPr="000536B5" w:rsidRDefault="000F4DCA" w:rsidP="000536B5">
            <w:pPr>
              <w:spacing w:line="360" w:lineRule="auto"/>
              <w:jc w:val="center"/>
              <w:rPr>
                <w:rFonts w:ascii="Times New Roman" w:hAnsi="Times New Roman"/>
                <w:sz w:val="24"/>
                <w:szCs w:val="24"/>
              </w:rPr>
            </w:pPr>
            <w:r w:rsidRPr="000536B5">
              <w:rPr>
                <w:rFonts w:ascii="Times New Roman" w:hAnsi="Times New Roman"/>
                <w:sz w:val="24"/>
                <w:szCs w:val="24"/>
              </w:rPr>
              <w:t>310</w:t>
            </w:r>
          </w:p>
        </w:tc>
        <w:tc>
          <w:tcPr>
            <w:tcW w:w="901" w:type="pct"/>
          </w:tcPr>
          <w:p w14:paraId="08B5A4EB" w14:textId="77777777" w:rsidR="000F4DCA" w:rsidRPr="000536B5" w:rsidRDefault="000F4DCA" w:rsidP="000536B5">
            <w:pPr>
              <w:spacing w:line="360" w:lineRule="auto"/>
              <w:jc w:val="center"/>
              <w:rPr>
                <w:rFonts w:ascii="Times New Roman" w:hAnsi="Times New Roman"/>
                <w:sz w:val="24"/>
                <w:szCs w:val="24"/>
              </w:rPr>
            </w:pPr>
            <w:r w:rsidRPr="000536B5">
              <w:rPr>
                <w:rFonts w:ascii="Times New Roman" w:hAnsi="Times New Roman"/>
                <w:sz w:val="24"/>
                <w:szCs w:val="24"/>
              </w:rPr>
              <w:t>326.5</w:t>
            </w:r>
          </w:p>
        </w:tc>
      </w:tr>
      <w:tr w:rsidR="000F4DCA" w:rsidRPr="000536B5" w14:paraId="498284DC" w14:textId="77777777" w:rsidTr="001811F3">
        <w:trPr>
          <w:trHeight w:val="351"/>
        </w:trPr>
        <w:tc>
          <w:tcPr>
            <w:tcW w:w="1394" w:type="pct"/>
            <w:shd w:val="clear" w:color="auto" w:fill="auto"/>
            <w:vAlign w:val="bottom"/>
          </w:tcPr>
          <w:p w14:paraId="65B2749D" w14:textId="77777777" w:rsidR="000F4DCA" w:rsidRPr="000536B5" w:rsidRDefault="000F4DCA" w:rsidP="000536B5">
            <w:pPr>
              <w:spacing w:line="360" w:lineRule="auto"/>
              <w:rPr>
                <w:rFonts w:ascii="Times New Roman" w:hAnsi="Times New Roman"/>
                <w:sz w:val="24"/>
                <w:szCs w:val="24"/>
              </w:rPr>
            </w:pPr>
            <w:r w:rsidRPr="000536B5">
              <w:rPr>
                <w:rFonts w:ascii="Times New Roman" w:hAnsi="Times New Roman"/>
                <w:sz w:val="24"/>
                <w:szCs w:val="24"/>
              </w:rPr>
              <w:t>Special projects</w:t>
            </w:r>
          </w:p>
        </w:tc>
        <w:tc>
          <w:tcPr>
            <w:tcW w:w="902" w:type="pct"/>
            <w:shd w:val="clear" w:color="auto" w:fill="auto"/>
          </w:tcPr>
          <w:p w14:paraId="0A309596" w14:textId="77777777" w:rsidR="000F4DCA" w:rsidRPr="000536B5" w:rsidRDefault="000F4DCA" w:rsidP="000536B5">
            <w:pPr>
              <w:spacing w:line="360" w:lineRule="auto"/>
              <w:jc w:val="center"/>
              <w:rPr>
                <w:rFonts w:ascii="Times New Roman" w:hAnsi="Times New Roman"/>
                <w:sz w:val="24"/>
                <w:szCs w:val="24"/>
              </w:rPr>
            </w:pPr>
            <w:r w:rsidRPr="000536B5">
              <w:rPr>
                <w:rFonts w:ascii="Times New Roman" w:hAnsi="Times New Roman"/>
                <w:sz w:val="24"/>
                <w:szCs w:val="24"/>
              </w:rPr>
              <w:t>50.4.3</w:t>
            </w:r>
          </w:p>
        </w:tc>
        <w:tc>
          <w:tcPr>
            <w:tcW w:w="902" w:type="pct"/>
            <w:shd w:val="clear" w:color="auto" w:fill="D9D9D9" w:themeFill="background1" w:themeFillShade="D9"/>
          </w:tcPr>
          <w:p w14:paraId="04E75A36" w14:textId="77777777" w:rsidR="000F4DCA" w:rsidRPr="000536B5" w:rsidRDefault="000F4DCA" w:rsidP="000536B5">
            <w:pPr>
              <w:spacing w:line="360" w:lineRule="auto"/>
              <w:jc w:val="center"/>
              <w:rPr>
                <w:rFonts w:ascii="Times New Roman" w:hAnsi="Times New Roman"/>
                <w:sz w:val="24"/>
                <w:szCs w:val="24"/>
              </w:rPr>
            </w:pPr>
            <w:r w:rsidRPr="000536B5">
              <w:rPr>
                <w:rFonts w:ascii="Times New Roman" w:hAnsi="Times New Roman"/>
                <w:sz w:val="24"/>
                <w:szCs w:val="24"/>
              </w:rPr>
              <w:t>52.9</w:t>
            </w:r>
          </w:p>
        </w:tc>
        <w:tc>
          <w:tcPr>
            <w:tcW w:w="901" w:type="pct"/>
          </w:tcPr>
          <w:p w14:paraId="3A7C7E5E" w14:textId="77777777" w:rsidR="000F4DCA" w:rsidRPr="000536B5" w:rsidRDefault="000F4DCA" w:rsidP="000536B5">
            <w:pPr>
              <w:spacing w:line="360" w:lineRule="auto"/>
              <w:jc w:val="center"/>
              <w:rPr>
                <w:rFonts w:ascii="Times New Roman" w:hAnsi="Times New Roman"/>
                <w:sz w:val="24"/>
                <w:szCs w:val="24"/>
              </w:rPr>
            </w:pPr>
            <w:r w:rsidRPr="000536B5">
              <w:rPr>
                <w:rFonts w:ascii="Times New Roman" w:hAnsi="Times New Roman"/>
                <w:sz w:val="24"/>
                <w:szCs w:val="24"/>
              </w:rPr>
              <w:t>55.8</w:t>
            </w:r>
          </w:p>
        </w:tc>
        <w:tc>
          <w:tcPr>
            <w:tcW w:w="901" w:type="pct"/>
          </w:tcPr>
          <w:p w14:paraId="5508B131" w14:textId="77777777" w:rsidR="000F4DCA" w:rsidRPr="000536B5" w:rsidRDefault="000F4DCA" w:rsidP="000536B5">
            <w:pPr>
              <w:spacing w:line="360" w:lineRule="auto"/>
              <w:jc w:val="center"/>
              <w:rPr>
                <w:rFonts w:ascii="Times New Roman" w:hAnsi="Times New Roman"/>
                <w:sz w:val="24"/>
                <w:szCs w:val="24"/>
              </w:rPr>
            </w:pPr>
            <w:r w:rsidRPr="000536B5">
              <w:rPr>
                <w:rFonts w:ascii="Times New Roman" w:hAnsi="Times New Roman"/>
                <w:sz w:val="24"/>
                <w:szCs w:val="24"/>
              </w:rPr>
              <w:t>59.5</w:t>
            </w:r>
          </w:p>
        </w:tc>
      </w:tr>
      <w:tr w:rsidR="000F4DCA" w:rsidRPr="000536B5" w14:paraId="4364F315" w14:textId="77777777" w:rsidTr="001811F3">
        <w:trPr>
          <w:trHeight w:val="211"/>
        </w:trPr>
        <w:tc>
          <w:tcPr>
            <w:tcW w:w="1394" w:type="pct"/>
            <w:shd w:val="clear" w:color="auto" w:fill="auto"/>
            <w:noWrap/>
            <w:vAlign w:val="bottom"/>
          </w:tcPr>
          <w:p w14:paraId="2F2FC084" w14:textId="77777777" w:rsidR="000F4DCA" w:rsidRPr="000536B5" w:rsidRDefault="000F4DCA" w:rsidP="000536B5">
            <w:pPr>
              <w:spacing w:line="360" w:lineRule="auto"/>
              <w:rPr>
                <w:rFonts w:ascii="Times New Roman" w:hAnsi="Times New Roman"/>
                <w:b/>
                <w:bCs/>
                <w:sz w:val="24"/>
                <w:szCs w:val="24"/>
              </w:rPr>
            </w:pPr>
            <w:r w:rsidRPr="000536B5">
              <w:rPr>
                <w:rFonts w:ascii="Times New Roman" w:hAnsi="Times New Roman"/>
                <w:b/>
                <w:bCs/>
                <w:sz w:val="24"/>
                <w:szCs w:val="24"/>
              </w:rPr>
              <w:t>TOTAL</w:t>
            </w:r>
          </w:p>
        </w:tc>
        <w:tc>
          <w:tcPr>
            <w:tcW w:w="902" w:type="pct"/>
            <w:shd w:val="clear" w:color="auto" w:fill="auto"/>
          </w:tcPr>
          <w:p w14:paraId="55F96490" w14:textId="77777777" w:rsidR="000F4DCA" w:rsidRPr="000536B5" w:rsidRDefault="000F4DCA" w:rsidP="000536B5">
            <w:pPr>
              <w:spacing w:line="360" w:lineRule="auto"/>
              <w:jc w:val="center"/>
              <w:rPr>
                <w:rFonts w:ascii="Times New Roman" w:hAnsi="Times New Roman"/>
                <w:b/>
                <w:sz w:val="24"/>
                <w:szCs w:val="24"/>
              </w:rPr>
            </w:pPr>
            <w:r w:rsidRPr="000536B5">
              <w:rPr>
                <w:rFonts w:ascii="Times New Roman" w:hAnsi="Times New Roman"/>
                <w:b/>
                <w:sz w:val="24"/>
                <w:szCs w:val="24"/>
              </w:rPr>
              <w:t>1 786.9</w:t>
            </w:r>
          </w:p>
        </w:tc>
        <w:tc>
          <w:tcPr>
            <w:tcW w:w="902" w:type="pct"/>
            <w:shd w:val="clear" w:color="auto" w:fill="D9D9D9" w:themeFill="background1" w:themeFillShade="D9"/>
          </w:tcPr>
          <w:p w14:paraId="5B93D5A2" w14:textId="77777777" w:rsidR="000F4DCA" w:rsidRPr="000536B5" w:rsidRDefault="000F4DCA" w:rsidP="000536B5">
            <w:pPr>
              <w:spacing w:line="360" w:lineRule="auto"/>
              <w:jc w:val="center"/>
              <w:rPr>
                <w:rFonts w:ascii="Times New Roman" w:hAnsi="Times New Roman"/>
                <w:b/>
                <w:sz w:val="24"/>
                <w:szCs w:val="24"/>
              </w:rPr>
            </w:pPr>
            <w:r w:rsidRPr="000536B5">
              <w:rPr>
                <w:rFonts w:ascii="Times New Roman" w:hAnsi="Times New Roman"/>
                <w:b/>
                <w:sz w:val="24"/>
                <w:szCs w:val="24"/>
              </w:rPr>
              <w:t>1 797.3</w:t>
            </w:r>
          </w:p>
        </w:tc>
        <w:tc>
          <w:tcPr>
            <w:tcW w:w="901" w:type="pct"/>
          </w:tcPr>
          <w:p w14:paraId="51778237" w14:textId="77777777" w:rsidR="000F4DCA" w:rsidRPr="000536B5" w:rsidRDefault="000F4DCA" w:rsidP="000536B5">
            <w:pPr>
              <w:spacing w:line="360" w:lineRule="auto"/>
              <w:jc w:val="center"/>
              <w:rPr>
                <w:rFonts w:ascii="Times New Roman" w:hAnsi="Times New Roman"/>
                <w:b/>
                <w:sz w:val="24"/>
                <w:szCs w:val="24"/>
              </w:rPr>
            </w:pPr>
            <w:r w:rsidRPr="000536B5">
              <w:rPr>
                <w:rFonts w:ascii="Times New Roman" w:hAnsi="Times New Roman"/>
                <w:b/>
                <w:sz w:val="24"/>
                <w:szCs w:val="24"/>
              </w:rPr>
              <w:t>1 896.2</w:t>
            </w:r>
          </w:p>
        </w:tc>
        <w:tc>
          <w:tcPr>
            <w:tcW w:w="901" w:type="pct"/>
          </w:tcPr>
          <w:p w14:paraId="70CB5411" w14:textId="77777777" w:rsidR="000F4DCA" w:rsidRPr="000536B5" w:rsidRDefault="000F4DCA" w:rsidP="000536B5">
            <w:pPr>
              <w:spacing w:line="360" w:lineRule="auto"/>
              <w:jc w:val="center"/>
              <w:rPr>
                <w:rFonts w:ascii="Times New Roman" w:hAnsi="Times New Roman"/>
                <w:b/>
                <w:sz w:val="24"/>
                <w:szCs w:val="24"/>
              </w:rPr>
            </w:pPr>
            <w:r w:rsidRPr="000536B5">
              <w:rPr>
                <w:rFonts w:ascii="Times New Roman" w:hAnsi="Times New Roman"/>
                <w:b/>
                <w:sz w:val="24"/>
                <w:szCs w:val="24"/>
              </w:rPr>
              <w:t>1 987.5</w:t>
            </w:r>
          </w:p>
        </w:tc>
      </w:tr>
    </w:tbl>
    <w:p w14:paraId="12CE3D7B" w14:textId="77777777" w:rsidR="003F31BC" w:rsidRPr="000536B5" w:rsidRDefault="003F31BC" w:rsidP="000536B5">
      <w:pPr>
        <w:pStyle w:val="ListParagraph"/>
        <w:spacing w:line="360" w:lineRule="auto"/>
        <w:rPr>
          <w:rFonts w:ascii="Times New Roman" w:hAnsi="Times New Roman"/>
          <w:sz w:val="24"/>
          <w:szCs w:val="24"/>
        </w:rPr>
      </w:pPr>
    </w:p>
    <w:p w14:paraId="0D194ACA" w14:textId="77777777" w:rsidR="003F31BC" w:rsidRPr="000536B5" w:rsidRDefault="001867F8" w:rsidP="000536B5">
      <w:pPr>
        <w:numPr>
          <w:ilvl w:val="1"/>
          <w:numId w:val="1"/>
        </w:num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sz w:val="24"/>
          <w:szCs w:val="24"/>
        </w:rPr>
        <w:t xml:space="preserve">Although the grant allocation </w:t>
      </w:r>
      <w:r w:rsidR="001D67DA" w:rsidRPr="000536B5">
        <w:rPr>
          <w:rFonts w:ascii="Times New Roman" w:hAnsi="Times New Roman"/>
          <w:sz w:val="24"/>
          <w:szCs w:val="24"/>
        </w:rPr>
        <w:t xml:space="preserve">to Legal Aid SA </w:t>
      </w:r>
      <w:r w:rsidRPr="000536B5">
        <w:rPr>
          <w:rFonts w:ascii="Times New Roman" w:hAnsi="Times New Roman"/>
          <w:sz w:val="24"/>
          <w:szCs w:val="24"/>
        </w:rPr>
        <w:t xml:space="preserve">was not reduced </w:t>
      </w:r>
      <w:r w:rsidR="001D67DA" w:rsidRPr="000536B5">
        <w:rPr>
          <w:rFonts w:ascii="Times New Roman" w:hAnsi="Times New Roman"/>
          <w:sz w:val="24"/>
          <w:szCs w:val="24"/>
        </w:rPr>
        <w:t xml:space="preserve">in </w:t>
      </w:r>
      <w:r w:rsidRPr="000536B5">
        <w:rPr>
          <w:rFonts w:ascii="Times New Roman" w:hAnsi="Times New Roman"/>
          <w:sz w:val="24"/>
          <w:szCs w:val="24"/>
        </w:rPr>
        <w:t xml:space="preserve">2017/18, </w:t>
      </w:r>
      <w:r w:rsidR="001D67DA" w:rsidRPr="000536B5">
        <w:rPr>
          <w:rFonts w:ascii="Times New Roman" w:hAnsi="Times New Roman"/>
          <w:sz w:val="24"/>
          <w:szCs w:val="24"/>
        </w:rPr>
        <w:t xml:space="preserve">it </w:t>
      </w:r>
      <w:r w:rsidR="002B0257" w:rsidRPr="000536B5">
        <w:rPr>
          <w:rFonts w:ascii="Times New Roman" w:hAnsi="Times New Roman"/>
          <w:sz w:val="24"/>
          <w:szCs w:val="24"/>
        </w:rPr>
        <w:t>had</w:t>
      </w:r>
      <w:r w:rsidR="003F31BC" w:rsidRPr="000536B5">
        <w:rPr>
          <w:rFonts w:ascii="Times New Roman" w:hAnsi="Times New Roman"/>
          <w:sz w:val="24"/>
          <w:szCs w:val="24"/>
        </w:rPr>
        <w:t xml:space="preserve"> </w:t>
      </w:r>
      <w:r w:rsidRPr="000536B5">
        <w:rPr>
          <w:rFonts w:ascii="Times New Roman" w:hAnsi="Times New Roman"/>
          <w:sz w:val="24"/>
          <w:szCs w:val="24"/>
        </w:rPr>
        <w:t xml:space="preserve">a budget shortfall </w:t>
      </w:r>
      <w:r w:rsidR="00B820D4" w:rsidRPr="000536B5">
        <w:rPr>
          <w:rFonts w:ascii="Times New Roman" w:hAnsi="Times New Roman"/>
          <w:sz w:val="24"/>
          <w:szCs w:val="24"/>
        </w:rPr>
        <w:t xml:space="preserve">of R45 million </w:t>
      </w:r>
      <w:r w:rsidR="003F31BC" w:rsidRPr="000536B5">
        <w:rPr>
          <w:rFonts w:ascii="Times New Roman" w:hAnsi="Times New Roman"/>
          <w:sz w:val="24"/>
          <w:szCs w:val="24"/>
        </w:rPr>
        <w:t>because</w:t>
      </w:r>
      <w:r w:rsidRPr="000536B5">
        <w:rPr>
          <w:rFonts w:ascii="Times New Roman" w:hAnsi="Times New Roman"/>
          <w:sz w:val="24"/>
          <w:szCs w:val="24"/>
        </w:rPr>
        <w:t xml:space="preserve"> of the salaries budget not being fully funded. </w:t>
      </w:r>
    </w:p>
    <w:p w14:paraId="1E56D637" w14:textId="77777777" w:rsidR="003F31BC" w:rsidRPr="000536B5" w:rsidRDefault="003F31BC" w:rsidP="000536B5">
      <w:pPr>
        <w:pStyle w:val="ListParagraph"/>
        <w:spacing w:line="360" w:lineRule="auto"/>
        <w:rPr>
          <w:rFonts w:ascii="Times New Roman" w:hAnsi="Times New Roman"/>
          <w:sz w:val="24"/>
          <w:szCs w:val="24"/>
        </w:rPr>
      </w:pPr>
    </w:p>
    <w:p w14:paraId="0464C39E" w14:textId="77777777" w:rsidR="009E78F4" w:rsidRPr="000536B5" w:rsidRDefault="003F31BC" w:rsidP="000536B5">
      <w:pPr>
        <w:numPr>
          <w:ilvl w:val="1"/>
          <w:numId w:val="1"/>
        </w:num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sz w:val="24"/>
          <w:szCs w:val="24"/>
        </w:rPr>
        <w:t xml:space="preserve">However, this year, Legal Aid SA’s baseline </w:t>
      </w:r>
      <w:r w:rsidR="001D67DA" w:rsidRPr="000536B5">
        <w:rPr>
          <w:rFonts w:ascii="Times New Roman" w:hAnsi="Times New Roman"/>
          <w:sz w:val="24"/>
          <w:szCs w:val="24"/>
        </w:rPr>
        <w:t>is</w:t>
      </w:r>
      <w:r w:rsidR="009E78F4" w:rsidRPr="000536B5">
        <w:rPr>
          <w:rFonts w:ascii="Times New Roman" w:hAnsi="Times New Roman"/>
          <w:sz w:val="24"/>
          <w:szCs w:val="24"/>
        </w:rPr>
        <w:t xml:space="preserve"> reduced</w:t>
      </w:r>
      <w:r w:rsidR="001D67DA" w:rsidRPr="000536B5">
        <w:rPr>
          <w:rFonts w:ascii="Times New Roman" w:hAnsi="Times New Roman"/>
          <w:sz w:val="24"/>
          <w:szCs w:val="24"/>
        </w:rPr>
        <w:t xml:space="preserve"> by R92 million or 5.5%. However, once the </w:t>
      </w:r>
      <w:r w:rsidR="000F1440" w:rsidRPr="000536B5">
        <w:rPr>
          <w:rFonts w:ascii="Times New Roman" w:hAnsi="Times New Roman"/>
          <w:sz w:val="24"/>
          <w:szCs w:val="24"/>
        </w:rPr>
        <w:t xml:space="preserve">difference between the National Treasury Macro increase and actual cost of living increases (COLI) is taken into account, </w:t>
      </w:r>
      <w:r w:rsidR="001D67DA" w:rsidRPr="000536B5">
        <w:rPr>
          <w:rFonts w:ascii="Times New Roman" w:hAnsi="Times New Roman"/>
          <w:sz w:val="24"/>
          <w:szCs w:val="24"/>
        </w:rPr>
        <w:t xml:space="preserve">Legal Aid SA </w:t>
      </w:r>
      <w:r w:rsidR="000F1440" w:rsidRPr="000536B5">
        <w:rPr>
          <w:rFonts w:ascii="Times New Roman" w:hAnsi="Times New Roman"/>
          <w:sz w:val="24"/>
          <w:szCs w:val="24"/>
        </w:rPr>
        <w:t xml:space="preserve">has a budget shortfall/cut of </w:t>
      </w:r>
      <w:r w:rsidRPr="000536B5">
        <w:rPr>
          <w:rFonts w:ascii="Times New Roman" w:hAnsi="Times New Roman"/>
          <w:sz w:val="24"/>
          <w:szCs w:val="24"/>
        </w:rPr>
        <w:t>R</w:t>
      </w:r>
      <w:r w:rsidR="002B0257" w:rsidRPr="000536B5">
        <w:rPr>
          <w:rFonts w:ascii="Times New Roman" w:hAnsi="Times New Roman"/>
          <w:sz w:val="24"/>
          <w:szCs w:val="24"/>
        </w:rPr>
        <w:t>164</w:t>
      </w:r>
      <w:r w:rsidRPr="000536B5">
        <w:rPr>
          <w:rFonts w:ascii="Times New Roman" w:hAnsi="Times New Roman"/>
          <w:sz w:val="24"/>
          <w:szCs w:val="24"/>
        </w:rPr>
        <w:t xml:space="preserve"> million in 2018/19; R</w:t>
      </w:r>
      <w:r w:rsidR="002B0257" w:rsidRPr="000536B5">
        <w:rPr>
          <w:rFonts w:ascii="Times New Roman" w:hAnsi="Times New Roman"/>
          <w:sz w:val="24"/>
          <w:szCs w:val="24"/>
        </w:rPr>
        <w:t>180.7 million in 2019/2020; and R221.1</w:t>
      </w:r>
      <w:r w:rsidRPr="000536B5">
        <w:rPr>
          <w:rFonts w:ascii="Times New Roman" w:hAnsi="Times New Roman"/>
          <w:sz w:val="24"/>
          <w:szCs w:val="24"/>
        </w:rPr>
        <w:t xml:space="preserve"> million in 2020/21. </w:t>
      </w:r>
      <w:r w:rsidR="000F1440" w:rsidRPr="000536B5">
        <w:rPr>
          <w:rFonts w:ascii="Times New Roman" w:hAnsi="Times New Roman"/>
          <w:sz w:val="24"/>
          <w:szCs w:val="24"/>
        </w:rPr>
        <w:t>Over the medium term, Legal Aid SA will have a total budget shortfall/cut of R566 million.</w:t>
      </w:r>
    </w:p>
    <w:p w14:paraId="28B12A64" w14:textId="77777777" w:rsidR="009E78F4" w:rsidRPr="000536B5" w:rsidRDefault="009E78F4" w:rsidP="000536B5">
      <w:pPr>
        <w:pStyle w:val="ListParagraph"/>
        <w:spacing w:line="360" w:lineRule="auto"/>
        <w:rPr>
          <w:rFonts w:ascii="Times New Roman" w:hAnsi="Times New Roman"/>
          <w:sz w:val="24"/>
          <w:szCs w:val="24"/>
        </w:rPr>
      </w:pPr>
    </w:p>
    <w:p w14:paraId="2FB3F554" w14:textId="77777777" w:rsidR="00994AD8" w:rsidRPr="000536B5" w:rsidRDefault="002B0257" w:rsidP="000536B5">
      <w:pPr>
        <w:numPr>
          <w:ilvl w:val="1"/>
          <w:numId w:val="1"/>
        </w:num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sz w:val="24"/>
          <w:szCs w:val="24"/>
        </w:rPr>
        <w:t xml:space="preserve">Legal Aid SA has </w:t>
      </w:r>
      <w:r w:rsidR="000F1440" w:rsidRPr="000536B5">
        <w:rPr>
          <w:rFonts w:ascii="Times New Roman" w:hAnsi="Times New Roman"/>
          <w:sz w:val="24"/>
          <w:szCs w:val="24"/>
        </w:rPr>
        <w:t xml:space="preserve">been able </w:t>
      </w:r>
      <w:r w:rsidRPr="000536B5">
        <w:rPr>
          <w:rFonts w:ascii="Times New Roman" w:hAnsi="Times New Roman"/>
          <w:sz w:val="24"/>
          <w:szCs w:val="24"/>
        </w:rPr>
        <w:t>previous</w:t>
      </w:r>
      <w:r w:rsidR="000F1440" w:rsidRPr="000536B5">
        <w:rPr>
          <w:rFonts w:ascii="Times New Roman" w:hAnsi="Times New Roman"/>
          <w:sz w:val="24"/>
          <w:szCs w:val="24"/>
        </w:rPr>
        <w:t>ly</w:t>
      </w:r>
      <w:r w:rsidRPr="000536B5">
        <w:rPr>
          <w:rFonts w:ascii="Times New Roman" w:hAnsi="Times New Roman"/>
          <w:sz w:val="24"/>
          <w:szCs w:val="24"/>
        </w:rPr>
        <w:t xml:space="preserve"> years to manage the shortfall by</w:t>
      </w:r>
      <w:r w:rsidR="00994AD8" w:rsidRPr="000536B5">
        <w:rPr>
          <w:rFonts w:ascii="Times New Roman" w:hAnsi="Times New Roman"/>
          <w:sz w:val="24"/>
          <w:szCs w:val="24"/>
        </w:rPr>
        <w:t>:</w:t>
      </w:r>
    </w:p>
    <w:p w14:paraId="25D7576E" w14:textId="77777777" w:rsidR="00994AD8" w:rsidRPr="000536B5" w:rsidRDefault="00994AD8"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 xml:space="preserve">Downsizing the organisational structure through </w:t>
      </w:r>
      <w:r w:rsidR="002B0257" w:rsidRPr="000536B5">
        <w:rPr>
          <w:rFonts w:ascii="Times New Roman" w:hAnsi="Times New Roman"/>
          <w:sz w:val="24"/>
          <w:szCs w:val="24"/>
          <w:lang w:val="x-none"/>
        </w:rPr>
        <w:t xml:space="preserve">freezing </w:t>
      </w:r>
      <w:r w:rsidRPr="000536B5">
        <w:rPr>
          <w:rFonts w:ascii="Times New Roman" w:hAnsi="Times New Roman"/>
          <w:sz w:val="24"/>
          <w:szCs w:val="24"/>
          <w:lang w:val="x-none"/>
        </w:rPr>
        <w:t xml:space="preserve">vacant </w:t>
      </w:r>
      <w:r w:rsidR="002B0257" w:rsidRPr="000536B5">
        <w:rPr>
          <w:rFonts w:ascii="Times New Roman" w:hAnsi="Times New Roman"/>
          <w:sz w:val="24"/>
          <w:szCs w:val="24"/>
          <w:lang w:val="x-none"/>
        </w:rPr>
        <w:t>posts</w:t>
      </w:r>
      <w:r w:rsidR="000F1440" w:rsidRPr="000536B5">
        <w:rPr>
          <w:rFonts w:ascii="Times New Roman" w:hAnsi="Times New Roman"/>
          <w:sz w:val="24"/>
          <w:szCs w:val="24"/>
          <w:lang w:val="en-ZA"/>
        </w:rPr>
        <w:t xml:space="preserve"> (110 posts in 2017/18)</w:t>
      </w:r>
      <w:r w:rsidRPr="000536B5">
        <w:rPr>
          <w:rFonts w:ascii="Times New Roman" w:hAnsi="Times New Roman"/>
          <w:sz w:val="24"/>
          <w:szCs w:val="24"/>
          <w:lang w:val="x-none"/>
        </w:rPr>
        <w:t>.</w:t>
      </w:r>
    </w:p>
    <w:p w14:paraId="5141EE7A" w14:textId="77777777" w:rsidR="00994AD8" w:rsidRPr="000536B5" w:rsidRDefault="00994AD8"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Containing the capital budget by extending the life cycle of assets (including computers and vehicles) beyond their normal life span.</w:t>
      </w:r>
    </w:p>
    <w:p w14:paraId="69669E27" w14:textId="77777777" w:rsidR="00994AD8" w:rsidRPr="000536B5" w:rsidRDefault="00994AD8"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en-ZA"/>
        </w:rPr>
        <w:t>R</w:t>
      </w:r>
      <w:r w:rsidRPr="000536B5">
        <w:rPr>
          <w:rFonts w:ascii="Times New Roman" w:hAnsi="Times New Roman"/>
          <w:sz w:val="24"/>
          <w:szCs w:val="24"/>
          <w:lang w:val="x-none"/>
        </w:rPr>
        <w:t>educing the Judicare budget.</w:t>
      </w:r>
    </w:p>
    <w:p w14:paraId="20CE2439" w14:textId="77777777" w:rsidR="00994AD8" w:rsidRPr="000536B5" w:rsidRDefault="00994AD8"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Reducing the operating budget.</w:t>
      </w:r>
    </w:p>
    <w:p w14:paraId="1F506152" w14:textId="77777777" w:rsidR="00994AD8" w:rsidRPr="000536B5" w:rsidRDefault="00994AD8" w:rsidP="000536B5">
      <w:pPr>
        <w:numPr>
          <w:ilvl w:val="0"/>
          <w:numId w:val="2"/>
        </w:num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sz w:val="24"/>
          <w:szCs w:val="24"/>
          <w:lang w:val="x-none"/>
        </w:rPr>
        <w:t>Reducing</w:t>
      </w:r>
      <w:r w:rsidRPr="000536B5">
        <w:rPr>
          <w:rFonts w:ascii="Times New Roman" w:hAnsi="Times New Roman"/>
          <w:sz w:val="24"/>
          <w:szCs w:val="24"/>
        </w:rPr>
        <w:t xml:space="preserve"> expenditure on performance incentive bonuses.</w:t>
      </w:r>
    </w:p>
    <w:p w14:paraId="69B24C9F" w14:textId="77777777" w:rsidR="00994AD8" w:rsidRPr="000536B5" w:rsidRDefault="00994AD8" w:rsidP="000536B5">
      <w:pPr>
        <w:pStyle w:val="ListParagraph"/>
        <w:spacing w:line="360" w:lineRule="auto"/>
        <w:rPr>
          <w:rFonts w:ascii="Times New Roman" w:hAnsi="Times New Roman"/>
          <w:sz w:val="24"/>
          <w:szCs w:val="24"/>
        </w:rPr>
      </w:pPr>
    </w:p>
    <w:p w14:paraId="783254B0" w14:textId="77777777" w:rsidR="009E78F4" w:rsidRPr="000536B5" w:rsidRDefault="009E78F4" w:rsidP="000536B5">
      <w:pPr>
        <w:numPr>
          <w:ilvl w:val="1"/>
          <w:numId w:val="1"/>
        </w:num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sz w:val="24"/>
          <w:szCs w:val="24"/>
        </w:rPr>
        <w:t xml:space="preserve">In </w:t>
      </w:r>
      <w:r w:rsidR="00994AD8" w:rsidRPr="000536B5">
        <w:rPr>
          <w:rFonts w:ascii="Times New Roman" w:hAnsi="Times New Roman"/>
          <w:sz w:val="24"/>
          <w:szCs w:val="24"/>
        </w:rPr>
        <w:t>2018/19, Legal Aid SA has further reduced expenditure on various item</w:t>
      </w:r>
      <w:r w:rsidRPr="000536B5">
        <w:rPr>
          <w:rFonts w:ascii="Times New Roman" w:hAnsi="Times New Roman"/>
          <w:sz w:val="24"/>
          <w:szCs w:val="24"/>
        </w:rPr>
        <w:t>s</w:t>
      </w:r>
      <w:r w:rsidR="00994AD8" w:rsidRPr="000536B5">
        <w:rPr>
          <w:rFonts w:ascii="Times New Roman" w:hAnsi="Times New Roman"/>
          <w:sz w:val="24"/>
          <w:szCs w:val="24"/>
        </w:rPr>
        <w:t xml:space="preserve"> but </w:t>
      </w:r>
      <w:r w:rsidRPr="000536B5">
        <w:rPr>
          <w:rFonts w:ascii="Times New Roman" w:hAnsi="Times New Roman"/>
          <w:sz w:val="24"/>
          <w:szCs w:val="24"/>
        </w:rPr>
        <w:t>will still have</w:t>
      </w:r>
      <w:r w:rsidR="00994AD8" w:rsidRPr="000536B5">
        <w:rPr>
          <w:rFonts w:ascii="Times New Roman" w:hAnsi="Times New Roman"/>
          <w:sz w:val="24"/>
          <w:szCs w:val="24"/>
        </w:rPr>
        <w:t xml:space="preserve"> a shortfall of R43.8 million</w:t>
      </w:r>
      <w:r w:rsidRPr="000536B5">
        <w:rPr>
          <w:rFonts w:ascii="Times New Roman" w:hAnsi="Times New Roman"/>
          <w:sz w:val="24"/>
          <w:szCs w:val="24"/>
        </w:rPr>
        <w:t xml:space="preserve">. As 80% of </w:t>
      </w:r>
      <w:r w:rsidR="009E38D3" w:rsidRPr="000536B5">
        <w:rPr>
          <w:rFonts w:ascii="Times New Roman" w:hAnsi="Times New Roman"/>
          <w:sz w:val="24"/>
          <w:szCs w:val="24"/>
        </w:rPr>
        <w:t>the</w:t>
      </w:r>
      <w:r w:rsidRPr="000536B5">
        <w:rPr>
          <w:rFonts w:ascii="Times New Roman" w:hAnsi="Times New Roman"/>
          <w:sz w:val="24"/>
          <w:szCs w:val="24"/>
        </w:rPr>
        <w:t xml:space="preserve"> budget is spent on salaries, </w:t>
      </w:r>
      <w:r w:rsidR="000F1440" w:rsidRPr="000536B5">
        <w:rPr>
          <w:rFonts w:ascii="Times New Roman" w:hAnsi="Times New Roman"/>
          <w:sz w:val="24"/>
          <w:szCs w:val="24"/>
        </w:rPr>
        <w:t xml:space="preserve">Legal Aid SA is left with no choice but to </w:t>
      </w:r>
      <w:r w:rsidRPr="000536B5">
        <w:rPr>
          <w:rFonts w:ascii="Times New Roman" w:hAnsi="Times New Roman"/>
          <w:sz w:val="24"/>
          <w:szCs w:val="24"/>
        </w:rPr>
        <w:t>cut 97 posts, which will have the following consequences for the delivery of legal aid services:</w:t>
      </w:r>
    </w:p>
    <w:p w14:paraId="3DE7D77A" w14:textId="77777777" w:rsidR="00394AA6" w:rsidRPr="000536B5" w:rsidRDefault="00F5496D" w:rsidP="000536B5">
      <w:pPr>
        <w:autoSpaceDE w:val="0"/>
        <w:autoSpaceDN w:val="0"/>
        <w:adjustRightInd w:val="0"/>
        <w:spacing w:line="360" w:lineRule="auto"/>
        <w:ind w:left="720"/>
        <w:rPr>
          <w:rFonts w:ascii="Times New Roman" w:hAnsi="Times New Roman"/>
          <w:b/>
          <w:bCs/>
          <w:color w:val="auto"/>
          <w:sz w:val="24"/>
          <w:szCs w:val="24"/>
        </w:rPr>
      </w:pPr>
      <w:r w:rsidRPr="000536B5">
        <w:rPr>
          <w:rFonts w:ascii="Times New Roman" w:hAnsi="Times New Roman"/>
          <w:b/>
          <w:bCs/>
          <w:color w:val="auto"/>
          <w:sz w:val="24"/>
          <w:szCs w:val="24"/>
        </w:rPr>
        <w:t xml:space="preserve">Table </w:t>
      </w:r>
      <w:r w:rsidR="000F4DCA" w:rsidRPr="000536B5">
        <w:rPr>
          <w:rFonts w:ascii="Times New Roman" w:hAnsi="Times New Roman"/>
          <w:b/>
          <w:bCs/>
          <w:color w:val="auto"/>
          <w:sz w:val="24"/>
          <w:szCs w:val="24"/>
        </w:rPr>
        <w:t>5</w:t>
      </w:r>
      <w:r w:rsidRPr="000536B5">
        <w:rPr>
          <w:rFonts w:ascii="Times New Roman" w:hAnsi="Times New Roman"/>
          <w:b/>
          <w:bCs/>
          <w:color w:val="auto"/>
          <w:sz w:val="24"/>
          <w:szCs w:val="24"/>
        </w:rPr>
        <w:t xml:space="preserve">: Impact of budget reductions </w:t>
      </w:r>
      <w:r w:rsidR="00F7096D" w:rsidRPr="000536B5">
        <w:rPr>
          <w:rFonts w:ascii="Times New Roman" w:hAnsi="Times New Roman"/>
          <w:b/>
          <w:bCs/>
          <w:color w:val="auto"/>
          <w:sz w:val="24"/>
          <w:szCs w:val="24"/>
        </w:rPr>
        <w:t>on posts, matters and court coverage</w:t>
      </w:r>
    </w:p>
    <w:tbl>
      <w:tblPr>
        <w:tblStyle w:val="TableGrid"/>
        <w:tblW w:w="0" w:type="auto"/>
        <w:tblInd w:w="720" w:type="dxa"/>
        <w:tblLook w:val="04A0" w:firstRow="1" w:lastRow="0" w:firstColumn="1" w:lastColumn="0" w:noHBand="0" w:noVBand="1"/>
      </w:tblPr>
      <w:tblGrid>
        <w:gridCol w:w="1385"/>
        <w:gridCol w:w="1117"/>
        <w:gridCol w:w="1111"/>
        <w:gridCol w:w="1282"/>
        <w:gridCol w:w="1464"/>
        <w:gridCol w:w="1443"/>
      </w:tblGrid>
      <w:tr w:rsidR="00394AA6" w:rsidRPr="000536B5" w14:paraId="13AEA024" w14:textId="77777777" w:rsidTr="00107A27">
        <w:tc>
          <w:tcPr>
            <w:tcW w:w="0" w:type="auto"/>
            <w:shd w:val="clear" w:color="auto" w:fill="D9D9D9" w:themeFill="background1" w:themeFillShade="D9"/>
          </w:tcPr>
          <w:p w14:paraId="024240C3" w14:textId="77777777" w:rsidR="00994AD8" w:rsidRPr="000536B5" w:rsidRDefault="00994AD8" w:rsidP="000536B5">
            <w:pPr>
              <w:autoSpaceDE w:val="0"/>
              <w:autoSpaceDN w:val="0"/>
              <w:adjustRightInd w:val="0"/>
              <w:spacing w:line="360" w:lineRule="auto"/>
              <w:jc w:val="center"/>
              <w:rPr>
                <w:rFonts w:ascii="Times New Roman" w:hAnsi="Times New Roman"/>
                <w:b/>
                <w:sz w:val="24"/>
                <w:szCs w:val="24"/>
              </w:rPr>
            </w:pPr>
            <w:r w:rsidRPr="000536B5">
              <w:rPr>
                <w:rFonts w:ascii="Times New Roman" w:hAnsi="Times New Roman"/>
                <w:b/>
                <w:sz w:val="24"/>
                <w:szCs w:val="24"/>
              </w:rPr>
              <w:t xml:space="preserve">Staff </w:t>
            </w:r>
            <w:r w:rsidR="00394AA6" w:rsidRPr="000536B5">
              <w:rPr>
                <w:rFonts w:ascii="Times New Roman" w:hAnsi="Times New Roman"/>
                <w:b/>
                <w:sz w:val="24"/>
                <w:szCs w:val="24"/>
              </w:rPr>
              <w:t>category</w:t>
            </w:r>
          </w:p>
        </w:tc>
        <w:tc>
          <w:tcPr>
            <w:tcW w:w="0" w:type="auto"/>
            <w:shd w:val="clear" w:color="auto" w:fill="D9D9D9" w:themeFill="background1" w:themeFillShade="D9"/>
          </w:tcPr>
          <w:p w14:paraId="42BB195C" w14:textId="77777777" w:rsidR="00994AD8" w:rsidRPr="000536B5" w:rsidRDefault="00994AD8" w:rsidP="000536B5">
            <w:pPr>
              <w:autoSpaceDE w:val="0"/>
              <w:autoSpaceDN w:val="0"/>
              <w:adjustRightInd w:val="0"/>
              <w:spacing w:line="360" w:lineRule="auto"/>
              <w:jc w:val="center"/>
              <w:rPr>
                <w:rFonts w:ascii="Times New Roman" w:hAnsi="Times New Roman"/>
                <w:b/>
                <w:sz w:val="24"/>
                <w:szCs w:val="24"/>
              </w:rPr>
            </w:pPr>
            <w:r w:rsidRPr="000536B5">
              <w:rPr>
                <w:rFonts w:ascii="Times New Roman" w:hAnsi="Times New Roman"/>
                <w:b/>
                <w:sz w:val="24"/>
                <w:szCs w:val="24"/>
              </w:rPr>
              <w:t>Total staff posts</w:t>
            </w:r>
          </w:p>
          <w:p w14:paraId="1EC8B1D2" w14:textId="77777777" w:rsidR="00994AD8" w:rsidRPr="000536B5" w:rsidRDefault="00994AD8" w:rsidP="000536B5">
            <w:pPr>
              <w:autoSpaceDE w:val="0"/>
              <w:autoSpaceDN w:val="0"/>
              <w:adjustRightInd w:val="0"/>
              <w:spacing w:line="360" w:lineRule="auto"/>
              <w:jc w:val="center"/>
              <w:rPr>
                <w:rFonts w:ascii="Times New Roman" w:hAnsi="Times New Roman"/>
                <w:b/>
                <w:sz w:val="24"/>
                <w:szCs w:val="24"/>
              </w:rPr>
            </w:pPr>
            <w:r w:rsidRPr="000536B5">
              <w:rPr>
                <w:rFonts w:ascii="Times New Roman" w:hAnsi="Times New Roman"/>
                <w:b/>
                <w:sz w:val="24"/>
                <w:szCs w:val="24"/>
              </w:rPr>
              <w:t>2017/18</w:t>
            </w:r>
          </w:p>
        </w:tc>
        <w:tc>
          <w:tcPr>
            <w:tcW w:w="0" w:type="auto"/>
            <w:shd w:val="clear" w:color="auto" w:fill="D9D9D9" w:themeFill="background1" w:themeFillShade="D9"/>
          </w:tcPr>
          <w:p w14:paraId="145A9624" w14:textId="77777777" w:rsidR="00994AD8" w:rsidRPr="000536B5" w:rsidRDefault="009E78F4" w:rsidP="000536B5">
            <w:pPr>
              <w:autoSpaceDE w:val="0"/>
              <w:autoSpaceDN w:val="0"/>
              <w:adjustRightInd w:val="0"/>
              <w:spacing w:line="360" w:lineRule="auto"/>
              <w:jc w:val="center"/>
              <w:rPr>
                <w:rFonts w:ascii="Times New Roman" w:hAnsi="Times New Roman"/>
                <w:b/>
                <w:sz w:val="24"/>
                <w:szCs w:val="24"/>
              </w:rPr>
            </w:pPr>
            <w:r w:rsidRPr="000536B5">
              <w:rPr>
                <w:rFonts w:ascii="Times New Roman" w:hAnsi="Times New Roman"/>
                <w:b/>
                <w:sz w:val="24"/>
                <w:szCs w:val="24"/>
              </w:rPr>
              <w:t>No. of p</w:t>
            </w:r>
            <w:r w:rsidR="00994AD8" w:rsidRPr="000536B5">
              <w:rPr>
                <w:rFonts w:ascii="Times New Roman" w:hAnsi="Times New Roman"/>
                <w:b/>
                <w:sz w:val="24"/>
                <w:szCs w:val="24"/>
              </w:rPr>
              <w:t>osts cut</w:t>
            </w:r>
          </w:p>
          <w:p w14:paraId="723E962D" w14:textId="77777777" w:rsidR="009E78F4" w:rsidRPr="000536B5" w:rsidRDefault="009E78F4" w:rsidP="000536B5">
            <w:pPr>
              <w:autoSpaceDE w:val="0"/>
              <w:autoSpaceDN w:val="0"/>
              <w:adjustRightInd w:val="0"/>
              <w:spacing w:line="360" w:lineRule="auto"/>
              <w:jc w:val="center"/>
              <w:rPr>
                <w:rFonts w:ascii="Times New Roman" w:hAnsi="Times New Roman"/>
                <w:b/>
                <w:sz w:val="24"/>
                <w:szCs w:val="24"/>
              </w:rPr>
            </w:pPr>
            <w:r w:rsidRPr="000536B5">
              <w:rPr>
                <w:rFonts w:ascii="Times New Roman" w:hAnsi="Times New Roman"/>
                <w:b/>
                <w:sz w:val="24"/>
                <w:szCs w:val="24"/>
              </w:rPr>
              <w:t>2018/19</w:t>
            </w:r>
          </w:p>
        </w:tc>
        <w:tc>
          <w:tcPr>
            <w:tcW w:w="0" w:type="auto"/>
            <w:shd w:val="clear" w:color="auto" w:fill="D9D9D9" w:themeFill="background1" w:themeFillShade="D9"/>
          </w:tcPr>
          <w:p w14:paraId="661437E7" w14:textId="77777777" w:rsidR="00994AD8" w:rsidRPr="000536B5" w:rsidRDefault="00394AA6" w:rsidP="000536B5">
            <w:pPr>
              <w:autoSpaceDE w:val="0"/>
              <w:autoSpaceDN w:val="0"/>
              <w:adjustRightInd w:val="0"/>
              <w:spacing w:line="360" w:lineRule="auto"/>
              <w:jc w:val="center"/>
              <w:rPr>
                <w:rFonts w:ascii="Times New Roman" w:hAnsi="Times New Roman"/>
                <w:b/>
                <w:sz w:val="24"/>
                <w:szCs w:val="24"/>
              </w:rPr>
            </w:pPr>
            <w:r w:rsidRPr="000536B5">
              <w:rPr>
                <w:rFonts w:ascii="Times New Roman" w:hAnsi="Times New Roman"/>
                <w:b/>
                <w:sz w:val="24"/>
                <w:szCs w:val="24"/>
              </w:rPr>
              <w:t>No. of matters reduced</w:t>
            </w:r>
            <w:r w:rsidR="009E78F4" w:rsidRPr="000536B5">
              <w:rPr>
                <w:rFonts w:ascii="Times New Roman" w:hAnsi="Times New Roman"/>
                <w:b/>
                <w:sz w:val="24"/>
                <w:szCs w:val="24"/>
              </w:rPr>
              <w:t xml:space="preserve"> 2018/19</w:t>
            </w:r>
          </w:p>
        </w:tc>
        <w:tc>
          <w:tcPr>
            <w:tcW w:w="0" w:type="auto"/>
            <w:shd w:val="clear" w:color="auto" w:fill="D9D9D9" w:themeFill="background1" w:themeFillShade="D9"/>
          </w:tcPr>
          <w:p w14:paraId="30B186FD" w14:textId="77777777" w:rsidR="00994AD8" w:rsidRPr="000536B5" w:rsidRDefault="00394AA6" w:rsidP="000536B5">
            <w:pPr>
              <w:autoSpaceDE w:val="0"/>
              <w:autoSpaceDN w:val="0"/>
              <w:adjustRightInd w:val="0"/>
              <w:spacing w:line="360" w:lineRule="auto"/>
              <w:jc w:val="center"/>
              <w:rPr>
                <w:rFonts w:ascii="Times New Roman" w:hAnsi="Times New Roman"/>
                <w:b/>
                <w:sz w:val="24"/>
                <w:szCs w:val="24"/>
              </w:rPr>
            </w:pPr>
            <w:r w:rsidRPr="000536B5">
              <w:rPr>
                <w:rFonts w:ascii="Times New Roman" w:hAnsi="Times New Roman"/>
                <w:b/>
                <w:sz w:val="24"/>
                <w:szCs w:val="24"/>
              </w:rPr>
              <w:t>Court coverage reduction</w:t>
            </w:r>
            <w:r w:rsidR="000F4DCA" w:rsidRPr="000536B5">
              <w:rPr>
                <w:rFonts w:ascii="Times New Roman" w:hAnsi="Times New Roman"/>
                <w:b/>
                <w:sz w:val="24"/>
                <w:szCs w:val="24"/>
              </w:rPr>
              <w:t xml:space="preserve"> 2018/19</w:t>
            </w:r>
          </w:p>
        </w:tc>
        <w:tc>
          <w:tcPr>
            <w:tcW w:w="0" w:type="auto"/>
            <w:shd w:val="clear" w:color="auto" w:fill="D9D9D9" w:themeFill="background1" w:themeFillShade="D9"/>
          </w:tcPr>
          <w:p w14:paraId="25946B3B" w14:textId="77777777" w:rsidR="00994AD8" w:rsidRPr="000536B5" w:rsidRDefault="00394AA6" w:rsidP="000536B5">
            <w:pPr>
              <w:autoSpaceDE w:val="0"/>
              <w:autoSpaceDN w:val="0"/>
              <w:adjustRightInd w:val="0"/>
              <w:spacing w:line="360" w:lineRule="auto"/>
              <w:jc w:val="center"/>
              <w:rPr>
                <w:rFonts w:ascii="Times New Roman" w:hAnsi="Times New Roman"/>
                <w:b/>
                <w:sz w:val="24"/>
                <w:szCs w:val="24"/>
              </w:rPr>
            </w:pPr>
            <w:r w:rsidRPr="000536B5">
              <w:rPr>
                <w:rFonts w:ascii="Times New Roman" w:hAnsi="Times New Roman"/>
                <w:b/>
                <w:sz w:val="24"/>
                <w:szCs w:val="24"/>
              </w:rPr>
              <w:t>Amount saved</w:t>
            </w:r>
          </w:p>
          <w:p w14:paraId="49E28FAC" w14:textId="77777777" w:rsidR="009E78F4" w:rsidRPr="000536B5" w:rsidRDefault="009E78F4" w:rsidP="000536B5">
            <w:pPr>
              <w:autoSpaceDE w:val="0"/>
              <w:autoSpaceDN w:val="0"/>
              <w:adjustRightInd w:val="0"/>
              <w:spacing w:line="360" w:lineRule="auto"/>
              <w:jc w:val="center"/>
              <w:rPr>
                <w:rFonts w:ascii="Times New Roman" w:hAnsi="Times New Roman"/>
                <w:b/>
                <w:sz w:val="24"/>
                <w:szCs w:val="24"/>
              </w:rPr>
            </w:pPr>
            <w:r w:rsidRPr="000536B5">
              <w:rPr>
                <w:rFonts w:ascii="Times New Roman" w:hAnsi="Times New Roman"/>
                <w:b/>
                <w:sz w:val="24"/>
                <w:szCs w:val="24"/>
              </w:rPr>
              <w:t>(</w:t>
            </w:r>
            <w:r w:rsidR="00F5496D" w:rsidRPr="000536B5">
              <w:rPr>
                <w:rFonts w:ascii="Times New Roman" w:hAnsi="Times New Roman"/>
                <w:b/>
                <w:sz w:val="24"/>
                <w:szCs w:val="24"/>
              </w:rPr>
              <w:t>R’</w:t>
            </w:r>
            <w:r w:rsidRPr="000536B5">
              <w:rPr>
                <w:rFonts w:ascii="Times New Roman" w:hAnsi="Times New Roman"/>
                <w:b/>
                <w:sz w:val="24"/>
                <w:szCs w:val="24"/>
              </w:rPr>
              <w:t>million)</w:t>
            </w:r>
          </w:p>
        </w:tc>
      </w:tr>
      <w:tr w:rsidR="000F4570" w:rsidRPr="000536B5" w14:paraId="6EB16210" w14:textId="77777777" w:rsidTr="000F4570">
        <w:tc>
          <w:tcPr>
            <w:tcW w:w="0" w:type="auto"/>
          </w:tcPr>
          <w:p w14:paraId="2D4232B6"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Criminal: District Court</w:t>
            </w:r>
          </w:p>
        </w:tc>
        <w:tc>
          <w:tcPr>
            <w:tcW w:w="0" w:type="auto"/>
          </w:tcPr>
          <w:p w14:paraId="5FA03B58"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893</w:t>
            </w:r>
          </w:p>
        </w:tc>
        <w:tc>
          <w:tcPr>
            <w:tcW w:w="0" w:type="auto"/>
          </w:tcPr>
          <w:p w14:paraId="211186E6"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34</w:t>
            </w:r>
          </w:p>
        </w:tc>
        <w:tc>
          <w:tcPr>
            <w:tcW w:w="0" w:type="auto"/>
          </w:tcPr>
          <w:p w14:paraId="3870D68F"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9 350</w:t>
            </w:r>
          </w:p>
        </w:tc>
        <w:tc>
          <w:tcPr>
            <w:tcW w:w="0" w:type="auto"/>
          </w:tcPr>
          <w:p w14:paraId="5BE3FDD8"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86% to 83%</w:t>
            </w:r>
          </w:p>
        </w:tc>
        <w:tc>
          <w:tcPr>
            <w:tcW w:w="0" w:type="auto"/>
          </w:tcPr>
          <w:p w14:paraId="548E35C3"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9.3</w:t>
            </w:r>
          </w:p>
        </w:tc>
      </w:tr>
      <w:tr w:rsidR="000F4570" w:rsidRPr="000536B5" w14:paraId="38DCF3CE" w14:textId="77777777" w:rsidTr="000F4570">
        <w:tc>
          <w:tcPr>
            <w:tcW w:w="0" w:type="auto"/>
          </w:tcPr>
          <w:p w14:paraId="260BF30E"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Criminal: Regional Court</w:t>
            </w:r>
          </w:p>
        </w:tc>
        <w:tc>
          <w:tcPr>
            <w:tcW w:w="0" w:type="auto"/>
          </w:tcPr>
          <w:p w14:paraId="337821A6"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446</w:t>
            </w:r>
          </w:p>
        </w:tc>
        <w:tc>
          <w:tcPr>
            <w:tcW w:w="0" w:type="auto"/>
          </w:tcPr>
          <w:p w14:paraId="22AFB4AC"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17</w:t>
            </w:r>
          </w:p>
        </w:tc>
        <w:tc>
          <w:tcPr>
            <w:tcW w:w="0" w:type="auto"/>
          </w:tcPr>
          <w:p w14:paraId="49B2FC61"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2 975</w:t>
            </w:r>
          </w:p>
        </w:tc>
        <w:tc>
          <w:tcPr>
            <w:tcW w:w="0" w:type="auto"/>
          </w:tcPr>
          <w:p w14:paraId="72890388"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96% to 93%</w:t>
            </w:r>
          </w:p>
        </w:tc>
        <w:tc>
          <w:tcPr>
            <w:tcW w:w="0" w:type="auto"/>
          </w:tcPr>
          <w:p w14:paraId="0D5960A3"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12.8</w:t>
            </w:r>
          </w:p>
        </w:tc>
      </w:tr>
      <w:tr w:rsidR="000F4570" w:rsidRPr="000536B5" w14:paraId="7A3FAC26" w14:textId="77777777" w:rsidTr="000F4570">
        <w:tc>
          <w:tcPr>
            <w:tcW w:w="0" w:type="auto"/>
          </w:tcPr>
          <w:p w14:paraId="0F81EE38"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Criminal: High Court</w:t>
            </w:r>
          </w:p>
        </w:tc>
        <w:tc>
          <w:tcPr>
            <w:tcW w:w="0" w:type="auto"/>
          </w:tcPr>
          <w:p w14:paraId="069C9FA8"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109</w:t>
            </w:r>
          </w:p>
        </w:tc>
        <w:tc>
          <w:tcPr>
            <w:tcW w:w="0" w:type="auto"/>
          </w:tcPr>
          <w:p w14:paraId="41A5A42E"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6</w:t>
            </w:r>
          </w:p>
        </w:tc>
        <w:tc>
          <w:tcPr>
            <w:tcW w:w="0" w:type="auto"/>
          </w:tcPr>
          <w:p w14:paraId="0A9862BD"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300</w:t>
            </w:r>
          </w:p>
        </w:tc>
        <w:tc>
          <w:tcPr>
            <w:tcW w:w="0" w:type="auto"/>
          </w:tcPr>
          <w:p w14:paraId="1310A0F7" w14:textId="77777777" w:rsidR="00994AD8" w:rsidRPr="000536B5" w:rsidRDefault="009E78F4"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w:t>
            </w:r>
          </w:p>
        </w:tc>
        <w:tc>
          <w:tcPr>
            <w:tcW w:w="0" w:type="auto"/>
          </w:tcPr>
          <w:p w14:paraId="7FFBCEF6"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5.9</w:t>
            </w:r>
          </w:p>
        </w:tc>
      </w:tr>
      <w:tr w:rsidR="000F4570" w:rsidRPr="000536B5" w14:paraId="7C8B3144" w14:textId="77777777" w:rsidTr="000F4570">
        <w:tc>
          <w:tcPr>
            <w:tcW w:w="0" w:type="auto"/>
          </w:tcPr>
          <w:p w14:paraId="77BC2683"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Civil</w:t>
            </w:r>
          </w:p>
        </w:tc>
        <w:tc>
          <w:tcPr>
            <w:tcW w:w="0" w:type="auto"/>
          </w:tcPr>
          <w:p w14:paraId="081E6169"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237</w:t>
            </w:r>
          </w:p>
        </w:tc>
        <w:tc>
          <w:tcPr>
            <w:tcW w:w="0" w:type="auto"/>
          </w:tcPr>
          <w:p w14:paraId="108BA954"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13</w:t>
            </w:r>
          </w:p>
        </w:tc>
        <w:tc>
          <w:tcPr>
            <w:tcW w:w="0" w:type="auto"/>
          </w:tcPr>
          <w:p w14:paraId="58EBA71F"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3 250</w:t>
            </w:r>
          </w:p>
        </w:tc>
        <w:tc>
          <w:tcPr>
            <w:tcW w:w="0" w:type="auto"/>
          </w:tcPr>
          <w:p w14:paraId="63774586" w14:textId="77777777" w:rsidR="00994AD8" w:rsidRPr="000536B5" w:rsidRDefault="009E78F4"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w:t>
            </w:r>
          </w:p>
        </w:tc>
        <w:tc>
          <w:tcPr>
            <w:tcW w:w="0" w:type="auto"/>
          </w:tcPr>
          <w:p w14:paraId="71B309C8"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7.9</w:t>
            </w:r>
          </w:p>
        </w:tc>
      </w:tr>
      <w:tr w:rsidR="000F4570" w:rsidRPr="000536B5" w14:paraId="0D0CF3AA" w14:textId="77777777" w:rsidTr="000F4570">
        <w:tc>
          <w:tcPr>
            <w:tcW w:w="0" w:type="auto"/>
          </w:tcPr>
          <w:p w14:paraId="02EE0866"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Paralegals</w:t>
            </w:r>
          </w:p>
        </w:tc>
        <w:tc>
          <w:tcPr>
            <w:tcW w:w="0" w:type="auto"/>
          </w:tcPr>
          <w:p w14:paraId="00C4ECED"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188</w:t>
            </w:r>
          </w:p>
        </w:tc>
        <w:tc>
          <w:tcPr>
            <w:tcW w:w="0" w:type="auto"/>
          </w:tcPr>
          <w:p w14:paraId="1DC1F899"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1</w:t>
            </w:r>
          </w:p>
        </w:tc>
        <w:tc>
          <w:tcPr>
            <w:tcW w:w="0" w:type="auto"/>
          </w:tcPr>
          <w:p w14:paraId="356ACE68"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4 00</w:t>
            </w:r>
            <w:r w:rsidR="00F5496D" w:rsidRPr="000536B5">
              <w:rPr>
                <w:rFonts w:ascii="Times New Roman" w:hAnsi="Times New Roman"/>
                <w:sz w:val="24"/>
                <w:szCs w:val="24"/>
              </w:rPr>
              <w:t>0</w:t>
            </w:r>
          </w:p>
        </w:tc>
        <w:tc>
          <w:tcPr>
            <w:tcW w:w="0" w:type="auto"/>
          </w:tcPr>
          <w:p w14:paraId="5D7D47C1" w14:textId="77777777" w:rsidR="00994AD8" w:rsidRPr="000536B5" w:rsidRDefault="009E78F4"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w:t>
            </w:r>
          </w:p>
        </w:tc>
        <w:tc>
          <w:tcPr>
            <w:tcW w:w="0" w:type="auto"/>
          </w:tcPr>
          <w:p w14:paraId="2A36A2B6"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0.4</w:t>
            </w:r>
          </w:p>
        </w:tc>
      </w:tr>
      <w:tr w:rsidR="000F4570" w:rsidRPr="000536B5" w14:paraId="037E8BF8" w14:textId="77777777" w:rsidTr="000F4570">
        <w:tc>
          <w:tcPr>
            <w:tcW w:w="0" w:type="auto"/>
          </w:tcPr>
          <w:p w14:paraId="44EC888A"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Support</w:t>
            </w:r>
          </w:p>
        </w:tc>
        <w:tc>
          <w:tcPr>
            <w:tcW w:w="0" w:type="auto"/>
          </w:tcPr>
          <w:p w14:paraId="413EF06C"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491</w:t>
            </w:r>
          </w:p>
        </w:tc>
        <w:tc>
          <w:tcPr>
            <w:tcW w:w="0" w:type="auto"/>
          </w:tcPr>
          <w:p w14:paraId="269A345B"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26</w:t>
            </w:r>
          </w:p>
        </w:tc>
        <w:tc>
          <w:tcPr>
            <w:tcW w:w="0" w:type="auto"/>
          </w:tcPr>
          <w:p w14:paraId="04D747BA"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w:t>
            </w:r>
          </w:p>
        </w:tc>
        <w:tc>
          <w:tcPr>
            <w:tcW w:w="0" w:type="auto"/>
          </w:tcPr>
          <w:p w14:paraId="51E754AE" w14:textId="77777777" w:rsidR="00994AD8" w:rsidRPr="000536B5" w:rsidRDefault="009E78F4"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w:t>
            </w:r>
          </w:p>
        </w:tc>
        <w:tc>
          <w:tcPr>
            <w:tcW w:w="0" w:type="auto"/>
          </w:tcPr>
          <w:p w14:paraId="32A87433"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7.5</w:t>
            </w:r>
          </w:p>
        </w:tc>
      </w:tr>
      <w:tr w:rsidR="000F4570" w:rsidRPr="000536B5" w14:paraId="492268FB" w14:textId="77777777" w:rsidTr="000F4570">
        <w:tc>
          <w:tcPr>
            <w:tcW w:w="0" w:type="auto"/>
          </w:tcPr>
          <w:p w14:paraId="28CC487E"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Other</w:t>
            </w:r>
          </w:p>
        </w:tc>
        <w:tc>
          <w:tcPr>
            <w:tcW w:w="0" w:type="auto"/>
          </w:tcPr>
          <w:p w14:paraId="4005C15F"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389</w:t>
            </w:r>
          </w:p>
        </w:tc>
        <w:tc>
          <w:tcPr>
            <w:tcW w:w="0" w:type="auto"/>
          </w:tcPr>
          <w:p w14:paraId="37D82ACF"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w:t>
            </w:r>
          </w:p>
        </w:tc>
        <w:tc>
          <w:tcPr>
            <w:tcW w:w="0" w:type="auto"/>
          </w:tcPr>
          <w:p w14:paraId="7AEF241B"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w:t>
            </w:r>
          </w:p>
        </w:tc>
        <w:tc>
          <w:tcPr>
            <w:tcW w:w="0" w:type="auto"/>
          </w:tcPr>
          <w:p w14:paraId="43492901"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w:t>
            </w:r>
          </w:p>
        </w:tc>
        <w:tc>
          <w:tcPr>
            <w:tcW w:w="0" w:type="auto"/>
          </w:tcPr>
          <w:p w14:paraId="68B6D551" w14:textId="77777777" w:rsidR="00994AD8" w:rsidRPr="000536B5" w:rsidRDefault="00394AA6"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w:t>
            </w:r>
          </w:p>
        </w:tc>
      </w:tr>
      <w:tr w:rsidR="00394AA6" w:rsidRPr="000536B5" w14:paraId="689A7CFC" w14:textId="77777777" w:rsidTr="000F4570">
        <w:tc>
          <w:tcPr>
            <w:tcW w:w="0" w:type="auto"/>
          </w:tcPr>
          <w:p w14:paraId="482235E2" w14:textId="77777777" w:rsidR="00394AA6" w:rsidRPr="000536B5" w:rsidRDefault="00394AA6" w:rsidP="000536B5">
            <w:pPr>
              <w:autoSpaceDE w:val="0"/>
              <w:autoSpaceDN w:val="0"/>
              <w:adjustRightInd w:val="0"/>
              <w:spacing w:line="360" w:lineRule="auto"/>
              <w:rPr>
                <w:rFonts w:ascii="Times New Roman" w:hAnsi="Times New Roman"/>
                <w:b/>
                <w:sz w:val="24"/>
                <w:szCs w:val="24"/>
              </w:rPr>
            </w:pPr>
            <w:r w:rsidRPr="000536B5">
              <w:rPr>
                <w:rFonts w:ascii="Times New Roman" w:hAnsi="Times New Roman"/>
                <w:b/>
                <w:sz w:val="24"/>
                <w:szCs w:val="24"/>
              </w:rPr>
              <w:t>Total</w:t>
            </w:r>
          </w:p>
        </w:tc>
        <w:tc>
          <w:tcPr>
            <w:tcW w:w="0" w:type="auto"/>
          </w:tcPr>
          <w:p w14:paraId="6379EAA1" w14:textId="77777777" w:rsidR="00394AA6" w:rsidRPr="000536B5" w:rsidRDefault="00394AA6" w:rsidP="000536B5">
            <w:pPr>
              <w:autoSpaceDE w:val="0"/>
              <w:autoSpaceDN w:val="0"/>
              <w:adjustRightInd w:val="0"/>
              <w:spacing w:line="360" w:lineRule="auto"/>
              <w:rPr>
                <w:rFonts w:ascii="Times New Roman" w:hAnsi="Times New Roman"/>
                <w:b/>
                <w:sz w:val="24"/>
                <w:szCs w:val="24"/>
              </w:rPr>
            </w:pPr>
            <w:r w:rsidRPr="000536B5">
              <w:rPr>
                <w:rFonts w:ascii="Times New Roman" w:hAnsi="Times New Roman"/>
                <w:b/>
                <w:sz w:val="24"/>
                <w:szCs w:val="24"/>
              </w:rPr>
              <w:t>2 753</w:t>
            </w:r>
          </w:p>
        </w:tc>
        <w:tc>
          <w:tcPr>
            <w:tcW w:w="0" w:type="auto"/>
          </w:tcPr>
          <w:p w14:paraId="572AFFEC" w14:textId="77777777" w:rsidR="00394AA6" w:rsidRPr="000536B5" w:rsidRDefault="00394AA6" w:rsidP="000536B5">
            <w:pPr>
              <w:autoSpaceDE w:val="0"/>
              <w:autoSpaceDN w:val="0"/>
              <w:adjustRightInd w:val="0"/>
              <w:spacing w:line="360" w:lineRule="auto"/>
              <w:rPr>
                <w:rFonts w:ascii="Times New Roman" w:hAnsi="Times New Roman"/>
                <w:b/>
                <w:sz w:val="24"/>
                <w:szCs w:val="24"/>
              </w:rPr>
            </w:pPr>
            <w:r w:rsidRPr="000536B5">
              <w:rPr>
                <w:rFonts w:ascii="Times New Roman" w:hAnsi="Times New Roman"/>
                <w:b/>
                <w:sz w:val="24"/>
                <w:szCs w:val="24"/>
              </w:rPr>
              <w:t>97</w:t>
            </w:r>
          </w:p>
        </w:tc>
        <w:tc>
          <w:tcPr>
            <w:tcW w:w="0" w:type="auto"/>
          </w:tcPr>
          <w:p w14:paraId="27A8EDFB" w14:textId="77777777" w:rsidR="00394AA6" w:rsidRPr="000536B5" w:rsidRDefault="00394AA6" w:rsidP="000536B5">
            <w:pPr>
              <w:autoSpaceDE w:val="0"/>
              <w:autoSpaceDN w:val="0"/>
              <w:adjustRightInd w:val="0"/>
              <w:spacing w:line="360" w:lineRule="auto"/>
              <w:rPr>
                <w:rFonts w:ascii="Times New Roman" w:hAnsi="Times New Roman"/>
                <w:b/>
                <w:sz w:val="24"/>
                <w:szCs w:val="24"/>
              </w:rPr>
            </w:pPr>
            <w:r w:rsidRPr="000536B5">
              <w:rPr>
                <w:rFonts w:ascii="Times New Roman" w:hAnsi="Times New Roman"/>
                <w:b/>
                <w:sz w:val="24"/>
                <w:szCs w:val="24"/>
              </w:rPr>
              <w:t>19 875</w:t>
            </w:r>
          </w:p>
        </w:tc>
        <w:tc>
          <w:tcPr>
            <w:tcW w:w="0" w:type="auto"/>
          </w:tcPr>
          <w:p w14:paraId="16BE8995" w14:textId="77777777" w:rsidR="00394AA6" w:rsidRPr="000536B5" w:rsidRDefault="009E78F4" w:rsidP="000536B5">
            <w:pPr>
              <w:autoSpaceDE w:val="0"/>
              <w:autoSpaceDN w:val="0"/>
              <w:adjustRightInd w:val="0"/>
              <w:spacing w:line="360" w:lineRule="auto"/>
              <w:rPr>
                <w:rFonts w:ascii="Times New Roman" w:hAnsi="Times New Roman"/>
                <w:b/>
                <w:sz w:val="24"/>
                <w:szCs w:val="24"/>
              </w:rPr>
            </w:pPr>
            <w:r w:rsidRPr="000536B5">
              <w:rPr>
                <w:rFonts w:ascii="Times New Roman" w:hAnsi="Times New Roman"/>
                <w:b/>
                <w:sz w:val="24"/>
                <w:szCs w:val="24"/>
              </w:rPr>
              <w:t>-</w:t>
            </w:r>
          </w:p>
        </w:tc>
        <w:tc>
          <w:tcPr>
            <w:tcW w:w="0" w:type="auto"/>
          </w:tcPr>
          <w:p w14:paraId="26B0D2FA" w14:textId="77777777" w:rsidR="00394AA6" w:rsidRPr="000536B5" w:rsidRDefault="00394AA6" w:rsidP="000536B5">
            <w:pPr>
              <w:autoSpaceDE w:val="0"/>
              <w:autoSpaceDN w:val="0"/>
              <w:adjustRightInd w:val="0"/>
              <w:spacing w:line="360" w:lineRule="auto"/>
              <w:rPr>
                <w:rFonts w:ascii="Times New Roman" w:hAnsi="Times New Roman"/>
                <w:b/>
                <w:sz w:val="24"/>
                <w:szCs w:val="24"/>
              </w:rPr>
            </w:pPr>
            <w:r w:rsidRPr="000536B5">
              <w:rPr>
                <w:rFonts w:ascii="Times New Roman" w:hAnsi="Times New Roman"/>
                <w:b/>
                <w:sz w:val="24"/>
                <w:szCs w:val="24"/>
              </w:rPr>
              <w:t>43.9</w:t>
            </w:r>
          </w:p>
        </w:tc>
      </w:tr>
    </w:tbl>
    <w:p w14:paraId="09B9CA48" w14:textId="77777777" w:rsidR="001F6197" w:rsidRPr="000536B5" w:rsidRDefault="001F6197" w:rsidP="000536B5">
      <w:pPr>
        <w:autoSpaceDE w:val="0"/>
        <w:autoSpaceDN w:val="0"/>
        <w:adjustRightInd w:val="0"/>
        <w:spacing w:line="360" w:lineRule="auto"/>
        <w:ind w:left="720"/>
        <w:rPr>
          <w:rFonts w:ascii="Times New Roman" w:hAnsi="Times New Roman"/>
          <w:bCs/>
          <w:color w:val="auto"/>
          <w:sz w:val="24"/>
          <w:szCs w:val="24"/>
        </w:rPr>
      </w:pPr>
    </w:p>
    <w:p w14:paraId="3791F3DD" w14:textId="77777777" w:rsidR="001F6197" w:rsidRPr="000536B5" w:rsidRDefault="00B820D4" w:rsidP="000536B5">
      <w:pPr>
        <w:numPr>
          <w:ilvl w:val="1"/>
          <w:numId w:val="1"/>
        </w:num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 xml:space="preserve">Legal Aid SA </w:t>
      </w:r>
      <w:r w:rsidR="000F1440" w:rsidRPr="000536B5">
        <w:rPr>
          <w:rFonts w:ascii="Times New Roman" w:hAnsi="Times New Roman"/>
          <w:bCs/>
          <w:color w:val="auto"/>
          <w:sz w:val="24"/>
          <w:szCs w:val="24"/>
        </w:rPr>
        <w:t>will receive</w:t>
      </w:r>
      <w:r w:rsidR="009F0CE5" w:rsidRPr="000536B5">
        <w:rPr>
          <w:rFonts w:ascii="Times New Roman" w:hAnsi="Times New Roman"/>
          <w:bCs/>
          <w:color w:val="auto"/>
          <w:sz w:val="24"/>
          <w:szCs w:val="24"/>
        </w:rPr>
        <w:t xml:space="preserve"> R3.2 million in reprioritised funding from the Department to fund one legal practitioner and one paralegal practitioner</w:t>
      </w:r>
      <w:r w:rsidR="000F1440" w:rsidRPr="000536B5">
        <w:rPr>
          <w:rFonts w:ascii="Times New Roman" w:hAnsi="Times New Roman"/>
          <w:bCs/>
          <w:color w:val="auto"/>
          <w:sz w:val="24"/>
          <w:szCs w:val="24"/>
        </w:rPr>
        <w:t xml:space="preserve"> at the Mpumalanga High Court</w:t>
      </w:r>
      <w:r w:rsidR="009F0CE5" w:rsidRPr="000536B5">
        <w:rPr>
          <w:rFonts w:ascii="Times New Roman" w:hAnsi="Times New Roman"/>
          <w:bCs/>
          <w:color w:val="auto"/>
          <w:sz w:val="24"/>
          <w:szCs w:val="24"/>
        </w:rPr>
        <w:t>.</w:t>
      </w:r>
    </w:p>
    <w:p w14:paraId="7545389A" w14:textId="77777777" w:rsidR="001F6197" w:rsidRPr="000536B5" w:rsidRDefault="001F6197" w:rsidP="000536B5">
      <w:pPr>
        <w:autoSpaceDE w:val="0"/>
        <w:autoSpaceDN w:val="0"/>
        <w:adjustRightInd w:val="0"/>
        <w:spacing w:line="360" w:lineRule="auto"/>
        <w:ind w:left="720"/>
        <w:rPr>
          <w:rFonts w:ascii="Times New Roman" w:hAnsi="Times New Roman"/>
          <w:bCs/>
          <w:color w:val="auto"/>
          <w:sz w:val="24"/>
          <w:szCs w:val="24"/>
        </w:rPr>
      </w:pPr>
    </w:p>
    <w:p w14:paraId="7B996B8B" w14:textId="77777777" w:rsidR="009E589E" w:rsidRPr="000536B5" w:rsidRDefault="000F1440" w:rsidP="000536B5">
      <w:pPr>
        <w:numPr>
          <w:ilvl w:val="1"/>
          <w:numId w:val="1"/>
        </w:numPr>
        <w:autoSpaceDE w:val="0"/>
        <w:autoSpaceDN w:val="0"/>
        <w:adjustRightInd w:val="0"/>
        <w:spacing w:line="360" w:lineRule="auto"/>
        <w:rPr>
          <w:rFonts w:ascii="Times New Roman" w:hAnsi="Times New Roman"/>
          <w:sz w:val="24"/>
          <w:szCs w:val="24"/>
          <w:lang w:val="en-ZA"/>
        </w:rPr>
      </w:pPr>
      <w:r w:rsidRPr="000536B5">
        <w:rPr>
          <w:rFonts w:ascii="Times New Roman" w:hAnsi="Times New Roman"/>
          <w:bCs/>
          <w:color w:val="auto"/>
          <w:sz w:val="24"/>
          <w:szCs w:val="24"/>
        </w:rPr>
        <w:t xml:space="preserve">The </w:t>
      </w:r>
      <w:r w:rsidR="009178D1" w:rsidRPr="000536B5">
        <w:rPr>
          <w:rFonts w:ascii="Times New Roman" w:hAnsi="Times New Roman"/>
          <w:bCs/>
          <w:color w:val="auto"/>
          <w:sz w:val="24"/>
          <w:szCs w:val="24"/>
        </w:rPr>
        <w:t>S</w:t>
      </w:r>
      <w:r w:rsidR="009178D1" w:rsidRPr="000536B5">
        <w:rPr>
          <w:rFonts w:ascii="Times New Roman" w:hAnsi="Times New Roman"/>
          <w:sz w:val="24"/>
          <w:szCs w:val="24"/>
          <w:lang w:val="en-ZA"/>
        </w:rPr>
        <w:t>trategic</w:t>
      </w:r>
      <w:r w:rsidR="00B0750B" w:rsidRPr="000536B5">
        <w:rPr>
          <w:rFonts w:ascii="Times New Roman" w:hAnsi="Times New Roman"/>
          <w:sz w:val="24"/>
          <w:szCs w:val="24"/>
          <w:lang w:val="en-ZA"/>
        </w:rPr>
        <w:t xml:space="preserve"> Plan 2015 – 2020</w:t>
      </w:r>
      <w:r w:rsidR="009178D1" w:rsidRPr="000536B5">
        <w:rPr>
          <w:rFonts w:ascii="Times New Roman" w:hAnsi="Times New Roman"/>
          <w:sz w:val="24"/>
          <w:szCs w:val="24"/>
          <w:lang w:val="en-ZA"/>
        </w:rPr>
        <w:t xml:space="preserve"> </w:t>
      </w:r>
      <w:r w:rsidR="009178D1" w:rsidRPr="000536B5">
        <w:rPr>
          <w:rFonts w:ascii="Times New Roman" w:hAnsi="Times New Roman"/>
          <w:bCs/>
          <w:color w:val="auto"/>
          <w:sz w:val="24"/>
          <w:szCs w:val="24"/>
        </w:rPr>
        <w:t xml:space="preserve">sets out the outcomes and strategies that </w:t>
      </w:r>
      <w:r w:rsidRPr="000536B5">
        <w:rPr>
          <w:rFonts w:ascii="Times New Roman" w:hAnsi="Times New Roman"/>
          <w:bCs/>
          <w:color w:val="auto"/>
          <w:sz w:val="24"/>
          <w:szCs w:val="24"/>
        </w:rPr>
        <w:t>Legal Aid SA w</w:t>
      </w:r>
      <w:r w:rsidR="009178D1" w:rsidRPr="000536B5">
        <w:rPr>
          <w:rFonts w:ascii="Times New Roman" w:hAnsi="Times New Roman"/>
          <w:bCs/>
          <w:color w:val="auto"/>
          <w:sz w:val="24"/>
          <w:szCs w:val="24"/>
        </w:rPr>
        <w:t>ill pursue for that period</w:t>
      </w:r>
      <w:r w:rsidR="00B0750B" w:rsidRPr="000536B5">
        <w:rPr>
          <w:rFonts w:ascii="Times New Roman" w:hAnsi="Times New Roman"/>
          <w:sz w:val="24"/>
          <w:szCs w:val="24"/>
          <w:lang w:val="en-ZA"/>
        </w:rPr>
        <w:t xml:space="preserve">. </w:t>
      </w:r>
      <w:r w:rsidR="009E589E" w:rsidRPr="000536B5">
        <w:rPr>
          <w:rFonts w:ascii="Times New Roman" w:hAnsi="Times New Roman"/>
          <w:bCs/>
          <w:color w:val="auto"/>
          <w:sz w:val="24"/>
          <w:szCs w:val="24"/>
        </w:rPr>
        <w:t>Legal Aid SA’s strategic outcomes for 2015-2020 are to provide quality justice for</w:t>
      </w:r>
      <w:r w:rsidR="00956535" w:rsidRPr="000536B5">
        <w:rPr>
          <w:rFonts w:ascii="Times New Roman" w:hAnsi="Times New Roman"/>
          <w:bCs/>
          <w:color w:val="auto"/>
          <w:sz w:val="24"/>
          <w:szCs w:val="24"/>
        </w:rPr>
        <w:t xml:space="preserve"> all</w:t>
      </w:r>
      <w:r w:rsidR="009E589E" w:rsidRPr="000536B5">
        <w:rPr>
          <w:rFonts w:ascii="Times New Roman" w:hAnsi="Times New Roman"/>
          <w:bCs/>
          <w:color w:val="auto"/>
          <w:sz w:val="24"/>
          <w:szCs w:val="24"/>
        </w:rPr>
        <w:t>, especially, the poor and vulnerable, and to be a respected, high performance, sustainable and accessible public entity that will have a positive impact on society, the economy and the environment.</w:t>
      </w:r>
    </w:p>
    <w:p w14:paraId="47BFC096" w14:textId="77777777" w:rsidR="00B0750B" w:rsidRPr="000536B5" w:rsidRDefault="00B0750B" w:rsidP="000536B5">
      <w:pPr>
        <w:spacing w:line="360" w:lineRule="auto"/>
        <w:rPr>
          <w:rFonts w:ascii="Times New Roman" w:hAnsi="Times New Roman"/>
          <w:sz w:val="24"/>
          <w:szCs w:val="24"/>
          <w:lang w:val="en-ZA"/>
        </w:rPr>
      </w:pPr>
    </w:p>
    <w:p w14:paraId="224C1588" w14:textId="77777777" w:rsidR="009178D1" w:rsidRPr="000536B5" w:rsidRDefault="009178D1" w:rsidP="000536B5">
      <w:pPr>
        <w:numPr>
          <w:ilvl w:val="1"/>
          <w:numId w:val="1"/>
        </w:numPr>
        <w:autoSpaceDE w:val="0"/>
        <w:autoSpaceDN w:val="0"/>
        <w:adjustRightInd w:val="0"/>
        <w:spacing w:line="360" w:lineRule="auto"/>
        <w:rPr>
          <w:rFonts w:ascii="Times New Roman" w:hAnsi="Times New Roman"/>
          <w:sz w:val="24"/>
          <w:szCs w:val="24"/>
          <w:lang w:val="en-ZA"/>
        </w:rPr>
      </w:pPr>
      <w:r w:rsidRPr="000536B5">
        <w:rPr>
          <w:rFonts w:ascii="Times New Roman" w:hAnsi="Times New Roman"/>
          <w:sz w:val="24"/>
          <w:szCs w:val="24"/>
          <w:lang w:val="en-ZA"/>
        </w:rPr>
        <w:t>The overall strategic shift in the 2015</w:t>
      </w:r>
      <w:r w:rsidR="00DE7A06" w:rsidRPr="000536B5">
        <w:rPr>
          <w:rFonts w:ascii="Times New Roman" w:hAnsi="Times New Roman"/>
          <w:sz w:val="24"/>
          <w:szCs w:val="24"/>
          <w:lang w:val="en-ZA"/>
        </w:rPr>
        <w:t xml:space="preserve"> </w:t>
      </w:r>
      <w:r w:rsidRPr="000536B5">
        <w:rPr>
          <w:rFonts w:ascii="Times New Roman" w:hAnsi="Times New Roman"/>
          <w:sz w:val="24"/>
          <w:szCs w:val="24"/>
          <w:lang w:val="en-ZA"/>
        </w:rPr>
        <w:t>-</w:t>
      </w:r>
      <w:r w:rsidR="00DE7A06" w:rsidRPr="000536B5">
        <w:rPr>
          <w:rFonts w:ascii="Times New Roman" w:hAnsi="Times New Roman"/>
          <w:sz w:val="24"/>
          <w:szCs w:val="24"/>
          <w:lang w:val="en-ZA"/>
        </w:rPr>
        <w:t xml:space="preserve"> </w:t>
      </w:r>
      <w:r w:rsidRPr="000536B5">
        <w:rPr>
          <w:rFonts w:ascii="Times New Roman" w:hAnsi="Times New Roman"/>
          <w:sz w:val="24"/>
          <w:szCs w:val="24"/>
          <w:lang w:val="en-ZA"/>
        </w:rPr>
        <w:t xml:space="preserve">2020 period focuses on increased organisational maturity, and sustainable high performance and excellence in all segments of the organisation over the next decade, positively touching the lives of many more South Africans to ensure the outcome of quality justice for all. </w:t>
      </w:r>
    </w:p>
    <w:p w14:paraId="5BE2D07B" w14:textId="77777777" w:rsidR="009178D1" w:rsidRPr="000536B5" w:rsidRDefault="009178D1" w:rsidP="000536B5">
      <w:pPr>
        <w:autoSpaceDE w:val="0"/>
        <w:autoSpaceDN w:val="0"/>
        <w:adjustRightInd w:val="0"/>
        <w:spacing w:line="360" w:lineRule="auto"/>
        <w:ind w:left="720"/>
        <w:rPr>
          <w:rFonts w:ascii="Times New Roman" w:hAnsi="Times New Roman"/>
          <w:sz w:val="24"/>
          <w:szCs w:val="24"/>
          <w:lang w:val="en-ZA"/>
        </w:rPr>
      </w:pPr>
    </w:p>
    <w:p w14:paraId="2764E2DD" w14:textId="77777777" w:rsidR="00B0750B" w:rsidRPr="000536B5" w:rsidRDefault="00B0750B" w:rsidP="000536B5">
      <w:pPr>
        <w:numPr>
          <w:ilvl w:val="1"/>
          <w:numId w:val="1"/>
        </w:numPr>
        <w:autoSpaceDE w:val="0"/>
        <w:autoSpaceDN w:val="0"/>
        <w:adjustRightInd w:val="0"/>
        <w:spacing w:line="360" w:lineRule="auto"/>
        <w:rPr>
          <w:rFonts w:ascii="Times New Roman" w:hAnsi="Times New Roman"/>
          <w:sz w:val="24"/>
          <w:szCs w:val="24"/>
          <w:lang w:val="en-ZA"/>
        </w:rPr>
      </w:pPr>
      <w:r w:rsidRPr="000536B5">
        <w:rPr>
          <w:rFonts w:ascii="Times New Roman" w:hAnsi="Times New Roman"/>
          <w:bCs/>
          <w:color w:val="auto"/>
          <w:sz w:val="24"/>
          <w:szCs w:val="24"/>
        </w:rPr>
        <w:t>Legal</w:t>
      </w:r>
      <w:r w:rsidRPr="000536B5">
        <w:rPr>
          <w:rFonts w:ascii="Times New Roman" w:hAnsi="Times New Roman"/>
          <w:sz w:val="24"/>
          <w:szCs w:val="24"/>
          <w:lang w:val="en-ZA"/>
        </w:rPr>
        <w:t xml:space="preserve"> Aid SA’s strategic objectives are</w:t>
      </w:r>
      <w:r w:rsidR="009178D1" w:rsidRPr="000536B5">
        <w:rPr>
          <w:rFonts w:ascii="Times New Roman" w:hAnsi="Times New Roman"/>
          <w:sz w:val="24"/>
          <w:szCs w:val="24"/>
          <w:lang w:val="en-ZA"/>
        </w:rPr>
        <w:t xml:space="preserve"> as follows</w:t>
      </w:r>
      <w:r w:rsidRPr="000536B5">
        <w:rPr>
          <w:rFonts w:ascii="Times New Roman" w:hAnsi="Times New Roman"/>
          <w:sz w:val="24"/>
          <w:szCs w:val="24"/>
          <w:lang w:val="en-ZA"/>
        </w:rPr>
        <w:t>:</w:t>
      </w:r>
    </w:p>
    <w:p w14:paraId="64600C81" w14:textId="77777777" w:rsidR="00B0750B" w:rsidRPr="000536B5" w:rsidRDefault="00B0750B"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Empowered clients and communities making informed choices about their legal rights and responsibilities.</w:t>
      </w:r>
    </w:p>
    <w:p w14:paraId="53CC90FF" w14:textId="77777777" w:rsidR="00B0750B" w:rsidRPr="000536B5" w:rsidRDefault="00B0750B"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All poor and vulnerable persons able to access quality public funded legal services to protect or defend their rights.</w:t>
      </w:r>
    </w:p>
    <w:p w14:paraId="69E36232" w14:textId="77777777" w:rsidR="00B0750B" w:rsidRPr="000536B5" w:rsidRDefault="00B0750B"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An accessible, effective, fair, independent and efficient justice system serving all in South Africa, contributing to building safer communities.</w:t>
      </w:r>
    </w:p>
    <w:p w14:paraId="533B1704" w14:textId="77777777" w:rsidR="00B0750B" w:rsidRPr="000536B5" w:rsidRDefault="00B0750B"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Delivering on the constitutional and statutory shareholder mandate in an independent, accountable and sustainable manner.</w:t>
      </w:r>
    </w:p>
    <w:p w14:paraId="1CEEE227" w14:textId="77777777" w:rsidR="00B0750B" w:rsidRPr="000536B5" w:rsidRDefault="00B0750B"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An organisation embedding sustainable practices in every segment of the organisation, to positively impact on society, the economy and the environment.</w:t>
      </w:r>
    </w:p>
    <w:p w14:paraId="1366A2A6" w14:textId="77777777" w:rsidR="00B0750B" w:rsidRPr="000536B5" w:rsidRDefault="00B0750B"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Embedding good governance, high ethical standards and integrity, high performance and accountability.</w:t>
      </w:r>
    </w:p>
    <w:p w14:paraId="637A81C9" w14:textId="77777777" w:rsidR="00B0750B" w:rsidRPr="000536B5" w:rsidRDefault="00B0750B"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An effective and efficient, economic and environmentally responsive supply chain management system supporting client services delivery and internal business processes.</w:t>
      </w:r>
    </w:p>
    <w:p w14:paraId="6DD1E0CC" w14:textId="77777777" w:rsidR="00B0750B" w:rsidRPr="000536B5" w:rsidRDefault="00B0750B"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An appropriately resourced national footprint reaching the poor and vulnerable persons requiring legal assistance.</w:t>
      </w:r>
    </w:p>
    <w:p w14:paraId="27A9D7B7" w14:textId="77777777" w:rsidR="00B0750B" w:rsidRPr="000536B5" w:rsidRDefault="00B0750B"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An expanded and capacitated/resourced national footprint reaching the poor and vulnerable persons requiring legal assistance.</w:t>
      </w:r>
    </w:p>
    <w:p w14:paraId="39C546A5" w14:textId="77777777" w:rsidR="00B0750B" w:rsidRPr="000536B5" w:rsidRDefault="00B0750B"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Competent, dedicated, motivated and empowered employees capacitated to deliver the constitutional mandate and organisational strategies.</w:t>
      </w:r>
    </w:p>
    <w:p w14:paraId="60340680" w14:textId="77777777" w:rsidR="00B0750B" w:rsidRPr="000536B5" w:rsidRDefault="00B0750B"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A modern and appropriate, integrated, secure and cost-effective IT Platform supporting the provision of client services and linkages and enabling internal business needs</w:t>
      </w:r>
      <w:r w:rsidR="009F5A5A" w:rsidRPr="000536B5">
        <w:rPr>
          <w:rFonts w:ascii="Times New Roman" w:hAnsi="Times New Roman"/>
          <w:sz w:val="24"/>
          <w:szCs w:val="24"/>
          <w:lang w:val="en-ZA"/>
        </w:rPr>
        <w:t>.</w:t>
      </w:r>
    </w:p>
    <w:p w14:paraId="46EA3F2E" w14:textId="77777777" w:rsidR="001D4EE9" w:rsidRPr="000536B5" w:rsidRDefault="001D4EE9" w:rsidP="000536B5">
      <w:pPr>
        <w:autoSpaceDE w:val="0"/>
        <w:autoSpaceDN w:val="0"/>
        <w:adjustRightInd w:val="0"/>
        <w:spacing w:line="360" w:lineRule="auto"/>
        <w:ind w:left="1080"/>
        <w:rPr>
          <w:rFonts w:ascii="Times New Roman" w:hAnsi="Times New Roman"/>
          <w:sz w:val="24"/>
          <w:szCs w:val="24"/>
          <w:lang w:val="x-none"/>
        </w:rPr>
      </w:pPr>
    </w:p>
    <w:p w14:paraId="2386AA05" w14:textId="77777777" w:rsidR="001D4EE9" w:rsidRPr="000536B5" w:rsidRDefault="001D4EE9" w:rsidP="000536B5">
      <w:pPr>
        <w:numPr>
          <w:ilvl w:val="1"/>
          <w:numId w:val="1"/>
        </w:num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 xml:space="preserve">In carrying out its mandate, Legal Aid SA continues to identify the following priority groups: </w:t>
      </w:r>
      <w:r w:rsidR="008449D5" w:rsidRPr="000536B5">
        <w:rPr>
          <w:rFonts w:ascii="Times New Roman" w:hAnsi="Times New Roman"/>
          <w:bCs/>
          <w:color w:val="auto"/>
          <w:sz w:val="24"/>
          <w:szCs w:val="24"/>
        </w:rPr>
        <w:t>c</w:t>
      </w:r>
      <w:r w:rsidRPr="000536B5">
        <w:rPr>
          <w:rFonts w:ascii="Times New Roman" w:hAnsi="Times New Roman"/>
          <w:bCs/>
          <w:color w:val="auto"/>
          <w:sz w:val="24"/>
          <w:szCs w:val="24"/>
        </w:rPr>
        <w:t xml:space="preserve">hildren; every detained person, including sentenced prisoners; every accused person who wishes to appeal or review a court decision in a higher court; women, particularly in divorces, maintenance and domestic violence cases; and the landless, especially </w:t>
      </w:r>
      <w:r w:rsidR="008449D5" w:rsidRPr="000536B5">
        <w:rPr>
          <w:rFonts w:ascii="Times New Roman" w:hAnsi="Times New Roman"/>
          <w:bCs/>
          <w:color w:val="auto"/>
          <w:sz w:val="24"/>
          <w:szCs w:val="24"/>
        </w:rPr>
        <w:t xml:space="preserve">in </w:t>
      </w:r>
      <w:r w:rsidRPr="000536B5">
        <w:rPr>
          <w:rFonts w:ascii="Times New Roman" w:hAnsi="Times New Roman"/>
          <w:bCs/>
          <w:color w:val="auto"/>
          <w:sz w:val="24"/>
          <w:szCs w:val="24"/>
        </w:rPr>
        <w:t>eviction cases.</w:t>
      </w:r>
    </w:p>
    <w:p w14:paraId="00354149" w14:textId="77777777" w:rsidR="00367718" w:rsidRPr="000536B5" w:rsidRDefault="00367718" w:rsidP="000536B5">
      <w:pPr>
        <w:autoSpaceDE w:val="0"/>
        <w:autoSpaceDN w:val="0"/>
        <w:adjustRightInd w:val="0"/>
        <w:spacing w:line="360" w:lineRule="auto"/>
        <w:ind w:left="720"/>
        <w:rPr>
          <w:rFonts w:ascii="Times New Roman" w:hAnsi="Times New Roman"/>
          <w:bCs/>
          <w:color w:val="auto"/>
          <w:sz w:val="24"/>
          <w:szCs w:val="24"/>
        </w:rPr>
      </w:pPr>
    </w:p>
    <w:p w14:paraId="16163B3B" w14:textId="77777777" w:rsidR="0023707C" w:rsidRPr="000536B5" w:rsidRDefault="00367718"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bCs/>
          <w:color w:val="auto"/>
          <w:sz w:val="24"/>
          <w:szCs w:val="24"/>
        </w:rPr>
        <w:t>Legal Aid SA’s Annual Performance Plan 201</w:t>
      </w:r>
      <w:r w:rsidR="009E78F4" w:rsidRPr="000536B5">
        <w:rPr>
          <w:rFonts w:ascii="Times New Roman" w:hAnsi="Times New Roman"/>
          <w:bCs/>
          <w:color w:val="auto"/>
          <w:sz w:val="24"/>
          <w:szCs w:val="24"/>
        </w:rPr>
        <w:t>8</w:t>
      </w:r>
      <w:r w:rsidRPr="000536B5">
        <w:rPr>
          <w:rFonts w:ascii="Times New Roman" w:hAnsi="Times New Roman"/>
          <w:bCs/>
          <w:color w:val="auto"/>
          <w:sz w:val="24"/>
          <w:szCs w:val="24"/>
        </w:rPr>
        <w:t>/1</w:t>
      </w:r>
      <w:r w:rsidR="009E78F4" w:rsidRPr="000536B5">
        <w:rPr>
          <w:rFonts w:ascii="Times New Roman" w:hAnsi="Times New Roman"/>
          <w:bCs/>
          <w:color w:val="auto"/>
          <w:sz w:val="24"/>
          <w:szCs w:val="24"/>
        </w:rPr>
        <w:t>9</w:t>
      </w:r>
      <w:r w:rsidRPr="000536B5">
        <w:rPr>
          <w:rFonts w:ascii="Times New Roman" w:hAnsi="Times New Roman"/>
          <w:bCs/>
          <w:color w:val="auto"/>
          <w:sz w:val="24"/>
          <w:szCs w:val="24"/>
        </w:rPr>
        <w:t xml:space="preserve"> is accompanied by</w:t>
      </w:r>
      <w:r w:rsidR="0023707C" w:rsidRPr="000536B5">
        <w:rPr>
          <w:rFonts w:ascii="Times New Roman" w:hAnsi="Times New Roman"/>
          <w:bCs/>
          <w:color w:val="auto"/>
          <w:sz w:val="24"/>
          <w:szCs w:val="24"/>
        </w:rPr>
        <w:t xml:space="preserve"> a Review of the Strategic Plan, which notes the impact of the budget reductions.</w:t>
      </w:r>
    </w:p>
    <w:p w14:paraId="6DEAF244" w14:textId="77777777" w:rsidR="0023707C" w:rsidRPr="000536B5" w:rsidRDefault="0023707C" w:rsidP="000536B5">
      <w:pPr>
        <w:pStyle w:val="ListParagraph"/>
        <w:spacing w:line="360" w:lineRule="auto"/>
        <w:rPr>
          <w:rFonts w:ascii="Times New Roman" w:hAnsi="Times New Roman"/>
          <w:sz w:val="24"/>
          <w:szCs w:val="24"/>
        </w:rPr>
      </w:pPr>
    </w:p>
    <w:p w14:paraId="695D0CDF" w14:textId="77777777" w:rsidR="0025470A" w:rsidRPr="000536B5" w:rsidRDefault="00993DD6" w:rsidP="000536B5">
      <w:pPr>
        <w:numPr>
          <w:ilvl w:val="1"/>
          <w:numId w:val="1"/>
        </w:num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Legal Aid SA</w:t>
      </w:r>
      <w:r w:rsidR="007604A1" w:rsidRPr="000536B5">
        <w:rPr>
          <w:rFonts w:ascii="Times New Roman" w:hAnsi="Times New Roman"/>
          <w:bCs/>
          <w:color w:val="auto"/>
          <w:sz w:val="24"/>
          <w:szCs w:val="24"/>
        </w:rPr>
        <w:t xml:space="preserve">’s targets for 2018/19 have been revised downward </w:t>
      </w:r>
      <w:r w:rsidR="009E38D3" w:rsidRPr="000536B5">
        <w:rPr>
          <w:rFonts w:ascii="Times New Roman" w:hAnsi="Times New Roman"/>
          <w:bCs/>
          <w:color w:val="auto"/>
          <w:sz w:val="24"/>
          <w:szCs w:val="24"/>
        </w:rPr>
        <w:t>because</w:t>
      </w:r>
      <w:r w:rsidR="007604A1" w:rsidRPr="000536B5">
        <w:rPr>
          <w:rFonts w:ascii="Times New Roman" w:hAnsi="Times New Roman"/>
          <w:bCs/>
          <w:color w:val="auto"/>
          <w:sz w:val="24"/>
          <w:szCs w:val="24"/>
        </w:rPr>
        <w:t xml:space="preserve"> of the budget constraints</w:t>
      </w:r>
      <w:r w:rsidRPr="000536B5">
        <w:rPr>
          <w:rFonts w:ascii="Times New Roman" w:hAnsi="Times New Roman"/>
          <w:bCs/>
          <w:color w:val="auto"/>
          <w:sz w:val="24"/>
          <w:szCs w:val="24"/>
        </w:rPr>
        <w:t xml:space="preserve">. Further, </w:t>
      </w:r>
      <w:r w:rsidR="00585137" w:rsidRPr="000536B5">
        <w:rPr>
          <w:rFonts w:ascii="Times New Roman" w:hAnsi="Times New Roman"/>
          <w:bCs/>
          <w:color w:val="auto"/>
          <w:sz w:val="24"/>
          <w:szCs w:val="24"/>
        </w:rPr>
        <w:t>any proposal to</w:t>
      </w:r>
      <w:r w:rsidRPr="000536B5">
        <w:rPr>
          <w:rFonts w:ascii="Times New Roman" w:hAnsi="Times New Roman"/>
          <w:bCs/>
          <w:color w:val="auto"/>
          <w:sz w:val="24"/>
          <w:szCs w:val="24"/>
        </w:rPr>
        <w:t xml:space="preserve"> increase its </w:t>
      </w:r>
      <w:r w:rsidR="00585137" w:rsidRPr="000536B5">
        <w:rPr>
          <w:rFonts w:ascii="Times New Roman" w:hAnsi="Times New Roman"/>
          <w:bCs/>
          <w:color w:val="auto"/>
          <w:sz w:val="24"/>
          <w:szCs w:val="24"/>
        </w:rPr>
        <w:t xml:space="preserve">current </w:t>
      </w:r>
      <w:r w:rsidRPr="000536B5">
        <w:rPr>
          <w:rFonts w:ascii="Times New Roman" w:hAnsi="Times New Roman"/>
          <w:bCs/>
          <w:color w:val="auto"/>
          <w:sz w:val="24"/>
          <w:szCs w:val="24"/>
        </w:rPr>
        <w:t>responsibilities</w:t>
      </w:r>
      <w:r w:rsidR="00585137" w:rsidRPr="000536B5">
        <w:rPr>
          <w:rFonts w:ascii="Times New Roman" w:hAnsi="Times New Roman"/>
          <w:bCs/>
          <w:color w:val="auto"/>
          <w:sz w:val="24"/>
          <w:szCs w:val="24"/>
        </w:rPr>
        <w:t xml:space="preserve"> is not viable.</w:t>
      </w:r>
    </w:p>
    <w:p w14:paraId="31C3C844" w14:textId="77777777" w:rsidR="00786140" w:rsidRPr="000536B5" w:rsidRDefault="00786140" w:rsidP="000536B5">
      <w:pPr>
        <w:pStyle w:val="ListParagraph"/>
        <w:spacing w:line="360" w:lineRule="auto"/>
        <w:rPr>
          <w:rFonts w:ascii="Times New Roman" w:hAnsi="Times New Roman"/>
          <w:bCs/>
          <w:color w:val="auto"/>
          <w:sz w:val="24"/>
          <w:szCs w:val="24"/>
        </w:rPr>
      </w:pPr>
    </w:p>
    <w:p w14:paraId="3EE698D8" w14:textId="77777777" w:rsidR="00786140" w:rsidRPr="000536B5" w:rsidRDefault="00786140" w:rsidP="000536B5">
      <w:pPr>
        <w:autoSpaceDE w:val="0"/>
        <w:autoSpaceDN w:val="0"/>
        <w:adjustRightInd w:val="0"/>
        <w:spacing w:line="360" w:lineRule="auto"/>
        <w:rPr>
          <w:rFonts w:ascii="Times New Roman" w:hAnsi="Times New Roman"/>
          <w:b/>
          <w:bCs/>
          <w:color w:val="auto"/>
          <w:sz w:val="24"/>
          <w:szCs w:val="24"/>
        </w:rPr>
      </w:pPr>
      <w:r w:rsidRPr="000536B5">
        <w:rPr>
          <w:rFonts w:ascii="Times New Roman" w:hAnsi="Times New Roman"/>
          <w:b/>
          <w:bCs/>
          <w:color w:val="auto"/>
          <w:sz w:val="24"/>
          <w:szCs w:val="24"/>
        </w:rPr>
        <w:t>Table</w:t>
      </w:r>
      <w:r w:rsidR="000F4DCA" w:rsidRPr="000536B5">
        <w:rPr>
          <w:rFonts w:ascii="Times New Roman" w:hAnsi="Times New Roman"/>
          <w:b/>
          <w:bCs/>
          <w:color w:val="auto"/>
          <w:sz w:val="24"/>
          <w:szCs w:val="24"/>
        </w:rPr>
        <w:t xml:space="preserve"> 6: Legal Aid SA: Selected indicators and targets</w:t>
      </w:r>
    </w:p>
    <w:tbl>
      <w:tblPr>
        <w:tblStyle w:val="TableGrid"/>
        <w:tblW w:w="5000" w:type="pct"/>
        <w:tblLook w:val="04A0" w:firstRow="1" w:lastRow="0" w:firstColumn="1" w:lastColumn="0" w:noHBand="0" w:noVBand="1"/>
      </w:tblPr>
      <w:tblGrid>
        <w:gridCol w:w="2078"/>
        <w:gridCol w:w="2076"/>
        <w:gridCol w:w="1675"/>
        <w:gridCol w:w="2693"/>
      </w:tblGrid>
      <w:tr w:rsidR="0063196B" w:rsidRPr="000536B5" w14:paraId="2A75072F" w14:textId="77777777" w:rsidTr="00107A27">
        <w:tc>
          <w:tcPr>
            <w:tcW w:w="1219" w:type="pct"/>
            <w:shd w:val="clear" w:color="auto" w:fill="D9D9D9" w:themeFill="background1" w:themeFillShade="D9"/>
          </w:tcPr>
          <w:p w14:paraId="2F825C87" w14:textId="77777777" w:rsidR="0063196B" w:rsidRPr="000536B5" w:rsidRDefault="000F1440" w:rsidP="000536B5">
            <w:pPr>
              <w:autoSpaceDE w:val="0"/>
              <w:autoSpaceDN w:val="0"/>
              <w:adjustRightInd w:val="0"/>
              <w:spacing w:line="360" w:lineRule="auto"/>
              <w:rPr>
                <w:rFonts w:ascii="Times New Roman" w:hAnsi="Times New Roman"/>
                <w:b/>
                <w:bCs/>
                <w:color w:val="auto"/>
                <w:sz w:val="24"/>
                <w:szCs w:val="24"/>
              </w:rPr>
            </w:pPr>
            <w:r w:rsidRPr="000536B5">
              <w:rPr>
                <w:rFonts w:ascii="Times New Roman" w:hAnsi="Times New Roman"/>
                <w:b/>
                <w:bCs/>
                <w:color w:val="auto"/>
                <w:sz w:val="24"/>
                <w:szCs w:val="24"/>
              </w:rPr>
              <w:t xml:space="preserve">Performance indicator </w:t>
            </w:r>
          </w:p>
        </w:tc>
        <w:tc>
          <w:tcPr>
            <w:tcW w:w="1218" w:type="pct"/>
            <w:shd w:val="clear" w:color="auto" w:fill="D9D9D9" w:themeFill="background1" w:themeFillShade="D9"/>
          </w:tcPr>
          <w:p w14:paraId="37247A84" w14:textId="77777777" w:rsidR="0063196B" w:rsidRPr="000536B5" w:rsidRDefault="0063196B" w:rsidP="000536B5">
            <w:pPr>
              <w:autoSpaceDE w:val="0"/>
              <w:autoSpaceDN w:val="0"/>
              <w:adjustRightInd w:val="0"/>
              <w:spacing w:line="360" w:lineRule="auto"/>
              <w:rPr>
                <w:rFonts w:ascii="Times New Roman" w:hAnsi="Times New Roman"/>
                <w:b/>
                <w:bCs/>
                <w:color w:val="auto"/>
                <w:sz w:val="24"/>
                <w:szCs w:val="24"/>
              </w:rPr>
            </w:pPr>
            <w:r w:rsidRPr="000536B5">
              <w:rPr>
                <w:rFonts w:ascii="Times New Roman" w:hAnsi="Times New Roman"/>
                <w:b/>
                <w:bCs/>
                <w:color w:val="auto"/>
                <w:sz w:val="24"/>
                <w:szCs w:val="24"/>
              </w:rPr>
              <w:t>Actual performance 2016/17</w:t>
            </w:r>
          </w:p>
        </w:tc>
        <w:tc>
          <w:tcPr>
            <w:tcW w:w="983" w:type="pct"/>
            <w:shd w:val="clear" w:color="auto" w:fill="D9D9D9" w:themeFill="background1" w:themeFillShade="D9"/>
          </w:tcPr>
          <w:p w14:paraId="0D7CDAC5" w14:textId="77777777" w:rsidR="009E38D3" w:rsidRPr="000536B5" w:rsidRDefault="009E38D3" w:rsidP="000536B5">
            <w:pPr>
              <w:autoSpaceDE w:val="0"/>
              <w:autoSpaceDN w:val="0"/>
              <w:adjustRightInd w:val="0"/>
              <w:spacing w:line="360" w:lineRule="auto"/>
              <w:rPr>
                <w:rFonts w:ascii="Times New Roman" w:hAnsi="Times New Roman"/>
                <w:b/>
                <w:bCs/>
                <w:color w:val="auto"/>
                <w:sz w:val="24"/>
                <w:szCs w:val="24"/>
              </w:rPr>
            </w:pPr>
            <w:r w:rsidRPr="000536B5">
              <w:rPr>
                <w:rFonts w:ascii="Times New Roman" w:hAnsi="Times New Roman"/>
                <w:b/>
                <w:bCs/>
                <w:color w:val="auto"/>
                <w:sz w:val="24"/>
                <w:szCs w:val="24"/>
              </w:rPr>
              <w:t>Target</w:t>
            </w:r>
          </w:p>
          <w:p w14:paraId="09E16F9E" w14:textId="77777777" w:rsidR="0063196B" w:rsidRPr="000536B5" w:rsidRDefault="0063196B" w:rsidP="000536B5">
            <w:pPr>
              <w:autoSpaceDE w:val="0"/>
              <w:autoSpaceDN w:val="0"/>
              <w:adjustRightInd w:val="0"/>
              <w:spacing w:line="360" w:lineRule="auto"/>
              <w:rPr>
                <w:rFonts w:ascii="Times New Roman" w:hAnsi="Times New Roman"/>
                <w:b/>
                <w:bCs/>
                <w:color w:val="auto"/>
                <w:sz w:val="24"/>
                <w:szCs w:val="24"/>
              </w:rPr>
            </w:pPr>
            <w:r w:rsidRPr="000536B5">
              <w:rPr>
                <w:rFonts w:ascii="Times New Roman" w:hAnsi="Times New Roman"/>
                <w:b/>
                <w:bCs/>
                <w:color w:val="auto"/>
                <w:sz w:val="24"/>
                <w:szCs w:val="24"/>
              </w:rPr>
              <w:t>2017/18</w:t>
            </w:r>
          </w:p>
        </w:tc>
        <w:tc>
          <w:tcPr>
            <w:tcW w:w="1581" w:type="pct"/>
            <w:shd w:val="clear" w:color="auto" w:fill="D9D9D9" w:themeFill="background1" w:themeFillShade="D9"/>
          </w:tcPr>
          <w:p w14:paraId="2883AEC8" w14:textId="77777777" w:rsidR="009E38D3" w:rsidRPr="000536B5" w:rsidRDefault="009E38D3" w:rsidP="000536B5">
            <w:pPr>
              <w:autoSpaceDE w:val="0"/>
              <w:autoSpaceDN w:val="0"/>
              <w:adjustRightInd w:val="0"/>
              <w:spacing w:line="360" w:lineRule="auto"/>
              <w:rPr>
                <w:rFonts w:ascii="Times New Roman" w:hAnsi="Times New Roman"/>
                <w:b/>
                <w:bCs/>
                <w:color w:val="auto"/>
                <w:sz w:val="24"/>
                <w:szCs w:val="24"/>
              </w:rPr>
            </w:pPr>
            <w:r w:rsidRPr="000536B5">
              <w:rPr>
                <w:rFonts w:ascii="Times New Roman" w:hAnsi="Times New Roman"/>
                <w:b/>
                <w:bCs/>
                <w:color w:val="auto"/>
                <w:sz w:val="24"/>
                <w:szCs w:val="24"/>
              </w:rPr>
              <w:t>Target</w:t>
            </w:r>
          </w:p>
          <w:p w14:paraId="5ED4F2D7" w14:textId="77777777" w:rsidR="0063196B" w:rsidRPr="000536B5" w:rsidRDefault="0063196B" w:rsidP="000536B5">
            <w:pPr>
              <w:autoSpaceDE w:val="0"/>
              <w:autoSpaceDN w:val="0"/>
              <w:adjustRightInd w:val="0"/>
              <w:spacing w:line="360" w:lineRule="auto"/>
              <w:rPr>
                <w:rFonts w:ascii="Times New Roman" w:hAnsi="Times New Roman"/>
                <w:b/>
                <w:bCs/>
                <w:color w:val="auto"/>
                <w:sz w:val="24"/>
                <w:szCs w:val="24"/>
              </w:rPr>
            </w:pPr>
            <w:r w:rsidRPr="000536B5">
              <w:rPr>
                <w:rFonts w:ascii="Times New Roman" w:hAnsi="Times New Roman"/>
                <w:b/>
                <w:bCs/>
                <w:color w:val="auto"/>
                <w:sz w:val="24"/>
                <w:szCs w:val="24"/>
              </w:rPr>
              <w:t>2018/19</w:t>
            </w:r>
          </w:p>
        </w:tc>
      </w:tr>
      <w:tr w:rsidR="009E38D3" w:rsidRPr="000536B5" w14:paraId="5A80137B" w14:textId="77777777" w:rsidTr="00107A27">
        <w:tc>
          <w:tcPr>
            <w:tcW w:w="5000" w:type="pct"/>
            <w:gridSpan w:val="4"/>
          </w:tcPr>
          <w:p w14:paraId="66A1712F" w14:textId="77777777" w:rsidR="009E38D3" w:rsidRPr="000536B5" w:rsidRDefault="00424A1D" w:rsidP="000536B5">
            <w:pPr>
              <w:autoSpaceDE w:val="0"/>
              <w:autoSpaceDN w:val="0"/>
              <w:adjustRightInd w:val="0"/>
              <w:spacing w:line="360" w:lineRule="auto"/>
              <w:jc w:val="center"/>
              <w:rPr>
                <w:rFonts w:ascii="Times New Roman" w:hAnsi="Times New Roman"/>
                <w:b/>
                <w:bCs/>
                <w:color w:val="auto"/>
                <w:sz w:val="24"/>
                <w:szCs w:val="24"/>
              </w:rPr>
            </w:pPr>
            <w:r w:rsidRPr="000536B5">
              <w:rPr>
                <w:rFonts w:ascii="Times New Roman" w:hAnsi="Times New Roman"/>
                <w:b/>
                <w:bCs/>
                <w:color w:val="auto"/>
                <w:sz w:val="24"/>
                <w:szCs w:val="24"/>
              </w:rPr>
              <w:t xml:space="preserve">Strategic objective: </w:t>
            </w:r>
            <w:r w:rsidR="009E38D3" w:rsidRPr="000536B5">
              <w:rPr>
                <w:rFonts w:ascii="Times New Roman" w:hAnsi="Times New Roman"/>
                <w:b/>
                <w:bCs/>
                <w:color w:val="auto"/>
                <w:sz w:val="24"/>
                <w:szCs w:val="24"/>
              </w:rPr>
              <w:t>Access to criminal legal aid services</w:t>
            </w:r>
          </w:p>
        </w:tc>
      </w:tr>
      <w:tr w:rsidR="0063196B" w:rsidRPr="000536B5" w14:paraId="13BE429E" w14:textId="77777777" w:rsidTr="00107A27">
        <w:tc>
          <w:tcPr>
            <w:tcW w:w="1219" w:type="pct"/>
          </w:tcPr>
          <w:p w14:paraId="7E7835BD" w14:textId="77777777" w:rsidR="0063196B" w:rsidRPr="000536B5" w:rsidRDefault="0063196B" w:rsidP="000536B5">
            <w:p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Court coverage: District Courts</w:t>
            </w:r>
          </w:p>
        </w:tc>
        <w:tc>
          <w:tcPr>
            <w:tcW w:w="1218" w:type="pct"/>
          </w:tcPr>
          <w:p w14:paraId="64B28E9E" w14:textId="77777777" w:rsidR="0063196B" w:rsidRPr="000536B5" w:rsidRDefault="0063196B" w:rsidP="000536B5">
            <w:p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86%</w:t>
            </w:r>
          </w:p>
        </w:tc>
        <w:tc>
          <w:tcPr>
            <w:tcW w:w="983" w:type="pct"/>
          </w:tcPr>
          <w:p w14:paraId="31162016" w14:textId="77777777" w:rsidR="0063196B" w:rsidRPr="000536B5" w:rsidRDefault="0063196B" w:rsidP="000536B5">
            <w:p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&gt;83%</w:t>
            </w:r>
          </w:p>
        </w:tc>
        <w:tc>
          <w:tcPr>
            <w:tcW w:w="1581" w:type="pct"/>
          </w:tcPr>
          <w:p w14:paraId="38D9B9EB" w14:textId="77777777" w:rsidR="0063196B" w:rsidRPr="000536B5" w:rsidRDefault="0063196B" w:rsidP="000536B5">
            <w:p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&gt;80%</w:t>
            </w:r>
          </w:p>
        </w:tc>
      </w:tr>
      <w:tr w:rsidR="0063196B" w:rsidRPr="000536B5" w14:paraId="209DBC1C" w14:textId="77777777" w:rsidTr="00107A27">
        <w:tc>
          <w:tcPr>
            <w:tcW w:w="1219" w:type="pct"/>
          </w:tcPr>
          <w:p w14:paraId="050E5D80" w14:textId="77777777" w:rsidR="0063196B" w:rsidRPr="000536B5" w:rsidRDefault="0063196B" w:rsidP="000536B5">
            <w:p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Court coverage:</w:t>
            </w:r>
          </w:p>
          <w:p w14:paraId="1325B086" w14:textId="77777777" w:rsidR="0063196B" w:rsidRPr="000536B5" w:rsidRDefault="0063196B" w:rsidP="000536B5">
            <w:p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Regional Courts</w:t>
            </w:r>
          </w:p>
        </w:tc>
        <w:tc>
          <w:tcPr>
            <w:tcW w:w="1218" w:type="pct"/>
          </w:tcPr>
          <w:p w14:paraId="27F1C0ED" w14:textId="77777777" w:rsidR="0063196B" w:rsidRPr="000536B5" w:rsidRDefault="0063196B" w:rsidP="000536B5">
            <w:p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96%</w:t>
            </w:r>
          </w:p>
        </w:tc>
        <w:tc>
          <w:tcPr>
            <w:tcW w:w="983" w:type="pct"/>
          </w:tcPr>
          <w:p w14:paraId="0082F913" w14:textId="77777777" w:rsidR="0063196B" w:rsidRPr="000536B5" w:rsidRDefault="0063196B" w:rsidP="000536B5">
            <w:p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&gt;93%</w:t>
            </w:r>
          </w:p>
        </w:tc>
        <w:tc>
          <w:tcPr>
            <w:tcW w:w="1581" w:type="pct"/>
          </w:tcPr>
          <w:p w14:paraId="3B9A117D" w14:textId="77777777" w:rsidR="0063196B" w:rsidRPr="000536B5" w:rsidRDefault="0063196B" w:rsidP="000536B5">
            <w:p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&gt;90%</w:t>
            </w:r>
          </w:p>
        </w:tc>
      </w:tr>
      <w:tr w:rsidR="0063196B" w:rsidRPr="000536B5" w14:paraId="4CC77097" w14:textId="77777777" w:rsidTr="00107A27">
        <w:tc>
          <w:tcPr>
            <w:tcW w:w="1219" w:type="pct"/>
          </w:tcPr>
          <w:p w14:paraId="5E4638FD" w14:textId="77777777" w:rsidR="0063196B" w:rsidRPr="000536B5" w:rsidRDefault="0063196B" w:rsidP="000536B5">
            <w:p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 xml:space="preserve">Court coverage: </w:t>
            </w:r>
          </w:p>
          <w:p w14:paraId="4705324D" w14:textId="77777777" w:rsidR="0063196B" w:rsidRPr="000536B5" w:rsidRDefault="0063196B" w:rsidP="000536B5">
            <w:p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High Courts</w:t>
            </w:r>
          </w:p>
        </w:tc>
        <w:tc>
          <w:tcPr>
            <w:tcW w:w="1218" w:type="pct"/>
          </w:tcPr>
          <w:p w14:paraId="2D679F7F" w14:textId="77777777" w:rsidR="0063196B" w:rsidRPr="000536B5" w:rsidRDefault="0063196B" w:rsidP="000536B5">
            <w:p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All legal aid matters covered</w:t>
            </w:r>
          </w:p>
        </w:tc>
        <w:tc>
          <w:tcPr>
            <w:tcW w:w="983" w:type="pct"/>
          </w:tcPr>
          <w:p w14:paraId="7B5E97B6" w14:textId="77777777" w:rsidR="0063196B" w:rsidRPr="000536B5" w:rsidRDefault="0063196B" w:rsidP="000536B5">
            <w:p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All legal aid matters covered</w:t>
            </w:r>
          </w:p>
        </w:tc>
        <w:tc>
          <w:tcPr>
            <w:tcW w:w="1581" w:type="pct"/>
          </w:tcPr>
          <w:p w14:paraId="76EF1361" w14:textId="77777777" w:rsidR="0063196B" w:rsidRPr="000536B5" w:rsidRDefault="0063196B" w:rsidP="000536B5">
            <w:p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All legal aid matters covered</w:t>
            </w:r>
          </w:p>
        </w:tc>
      </w:tr>
      <w:tr w:rsidR="0063196B" w:rsidRPr="000536B5" w14:paraId="524DF63F" w14:textId="77777777" w:rsidTr="00107A27">
        <w:tc>
          <w:tcPr>
            <w:tcW w:w="5000" w:type="pct"/>
            <w:gridSpan w:val="4"/>
          </w:tcPr>
          <w:p w14:paraId="1A37308B" w14:textId="77777777" w:rsidR="0063196B" w:rsidRPr="000536B5" w:rsidRDefault="00424A1D" w:rsidP="000536B5">
            <w:pPr>
              <w:autoSpaceDE w:val="0"/>
              <w:autoSpaceDN w:val="0"/>
              <w:adjustRightInd w:val="0"/>
              <w:spacing w:line="360" w:lineRule="auto"/>
              <w:jc w:val="center"/>
              <w:rPr>
                <w:rFonts w:ascii="Times New Roman" w:hAnsi="Times New Roman"/>
                <w:b/>
                <w:bCs/>
                <w:color w:val="auto"/>
                <w:sz w:val="24"/>
                <w:szCs w:val="24"/>
              </w:rPr>
            </w:pPr>
            <w:r w:rsidRPr="000536B5">
              <w:rPr>
                <w:rFonts w:ascii="Times New Roman" w:hAnsi="Times New Roman"/>
                <w:b/>
                <w:bCs/>
                <w:color w:val="auto"/>
                <w:sz w:val="24"/>
                <w:szCs w:val="24"/>
              </w:rPr>
              <w:t xml:space="preserve">Strategic objective: </w:t>
            </w:r>
            <w:r w:rsidR="0063196B" w:rsidRPr="000536B5">
              <w:rPr>
                <w:rFonts w:ascii="Times New Roman" w:hAnsi="Times New Roman"/>
                <w:b/>
                <w:bCs/>
                <w:color w:val="auto"/>
                <w:sz w:val="24"/>
                <w:szCs w:val="24"/>
              </w:rPr>
              <w:t>Access to civil legal aid services</w:t>
            </w:r>
          </w:p>
        </w:tc>
      </w:tr>
      <w:tr w:rsidR="0063196B" w:rsidRPr="000536B5" w14:paraId="14B63F8D" w14:textId="77777777" w:rsidTr="00107A27">
        <w:tc>
          <w:tcPr>
            <w:tcW w:w="1219" w:type="pct"/>
          </w:tcPr>
          <w:p w14:paraId="13ECC01B" w14:textId="77777777" w:rsidR="0063196B" w:rsidRPr="000536B5" w:rsidRDefault="0063196B" w:rsidP="000536B5">
            <w:p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No. of clients assisted in civil matters</w:t>
            </w:r>
          </w:p>
        </w:tc>
        <w:tc>
          <w:tcPr>
            <w:tcW w:w="1218" w:type="pct"/>
          </w:tcPr>
          <w:p w14:paraId="7C9290E4" w14:textId="77777777" w:rsidR="0063196B" w:rsidRPr="000536B5" w:rsidRDefault="0063196B" w:rsidP="000536B5">
            <w:p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58 990</w:t>
            </w:r>
          </w:p>
        </w:tc>
        <w:tc>
          <w:tcPr>
            <w:tcW w:w="983" w:type="pct"/>
          </w:tcPr>
          <w:p w14:paraId="1DCD66CD" w14:textId="77777777" w:rsidR="0063196B" w:rsidRPr="000536B5" w:rsidRDefault="0063196B" w:rsidP="000536B5">
            <w:p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46 000</w:t>
            </w:r>
          </w:p>
        </w:tc>
        <w:tc>
          <w:tcPr>
            <w:tcW w:w="1581" w:type="pct"/>
          </w:tcPr>
          <w:p w14:paraId="6BED9692" w14:textId="77777777" w:rsidR="0063196B" w:rsidRPr="000536B5" w:rsidRDefault="0063196B" w:rsidP="000536B5">
            <w:p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42 750</w:t>
            </w:r>
          </w:p>
        </w:tc>
      </w:tr>
      <w:tr w:rsidR="0063196B" w:rsidRPr="000536B5" w14:paraId="4C3F22CD" w14:textId="77777777" w:rsidTr="00107A27">
        <w:tc>
          <w:tcPr>
            <w:tcW w:w="5000" w:type="pct"/>
            <w:gridSpan w:val="4"/>
          </w:tcPr>
          <w:p w14:paraId="2EB0B5E7" w14:textId="77777777" w:rsidR="0063196B" w:rsidRPr="000536B5" w:rsidRDefault="00424A1D" w:rsidP="000536B5">
            <w:pPr>
              <w:autoSpaceDE w:val="0"/>
              <w:autoSpaceDN w:val="0"/>
              <w:adjustRightInd w:val="0"/>
              <w:spacing w:line="360" w:lineRule="auto"/>
              <w:jc w:val="center"/>
              <w:rPr>
                <w:rFonts w:ascii="Times New Roman" w:hAnsi="Times New Roman"/>
                <w:b/>
                <w:bCs/>
                <w:color w:val="auto"/>
                <w:sz w:val="24"/>
                <w:szCs w:val="24"/>
              </w:rPr>
            </w:pPr>
            <w:r w:rsidRPr="000536B5">
              <w:rPr>
                <w:rFonts w:ascii="Times New Roman" w:hAnsi="Times New Roman"/>
                <w:b/>
                <w:bCs/>
                <w:color w:val="auto"/>
                <w:sz w:val="24"/>
                <w:szCs w:val="24"/>
              </w:rPr>
              <w:t xml:space="preserve">Strategic objective: </w:t>
            </w:r>
            <w:r w:rsidR="0063196B" w:rsidRPr="000536B5">
              <w:rPr>
                <w:rFonts w:ascii="Times New Roman" w:hAnsi="Times New Roman"/>
                <w:b/>
                <w:bCs/>
                <w:color w:val="auto"/>
                <w:sz w:val="24"/>
                <w:szCs w:val="24"/>
              </w:rPr>
              <w:t>Legal advice</w:t>
            </w:r>
          </w:p>
        </w:tc>
      </w:tr>
      <w:tr w:rsidR="0063196B" w:rsidRPr="000536B5" w14:paraId="27B2C8DA" w14:textId="77777777" w:rsidTr="00107A27">
        <w:tc>
          <w:tcPr>
            <w:tcW w:w="1219" w:type="pct"/>
          </w:tcPr>
          <w:p w14:paraId="2D27020B" w14:textId="77777777" w:rsidR="0063196B" w:rsidRPr="000536B5" w:rsidRDefault="009E38D3" w:rsidP="000536B5">
            <w:p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No. of clients assisted in advice matters</w:t>
            </w:r>
          </w:p>
        </w:tc>
        <w:tc>
          <w:tcPr>
            <w:tcW w:w="1218" w:type="pct"/>
          </w:tcPr>
          <w:p w14:paraId="4C86253B" w14:textId="77777777" w:rsidR="0063196B" w:rsidRPr="000536B5" w:rsidRDefault="0063196B" w:rsidP="000536B5">
            <w:p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253 681</w:t>
            </w:r>
          </w:p>
          <w:p w14:paraId="514F1BFA" w14:textId="77777777" w:rsidR="0063196B" w:rsidRPr="000536B5" w:rsidRDefault="0063196B" w:rsidP="000536B5">
            <w:p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 xml:space="preserve">Call Centre: </w:t>
            </w:r>
          </w:p>
          <w:p w14:paraId="62F133F7" w14:textId="77777777" w:rsidR="0063196B" w:rsidRPr="000536B5" w:rsidRDefault="0063196B" w:rsidP="000536B5">
            <w:p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41 777</w:t>
            </w:r>
          </w:p>
        </w:tc>
        <w:tc>
          <w:tcPr>
            <w:tcW w:w="983" w:type="pct"/>
          </w:tcPr>
          <w:p w14:paraId="5A636505" w14:textId="77777777" w:rsidR="0063196B" w:rsidRPr="000536B5" w:rsidRDefault="009E38D3" w:rsidP="000536B5">
            <w:p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No growth</w:t>
            </w:r>
          </w:p>
        </w:tc>
        <w:tc>
          <w:tcPr>
            <w:tcW w:w="1581" w:type="pct"/>
          </w:tcPr>
          <w:p w14:paraId="322745F0" w14:textId="77777777" w:rsidR="0063196B" w:rsidRPr="000536B5" w:rsidRDefault="0063196B" w:rsidP="000536B5">
            <w:p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No growth but will reduce by 4000 as a result of reduction of staff</w:t>
            </w:r>
          </w:p>
        </w:tc>
      </w:tr>
    </w:tbl>
    <w:p w14:paraId="10D023AC" w14:textId="77777777" w:rsidR="004D4871" w:rsidRPr="000536B5" w:rsidRDefault="004D4871" w:rsidP="000536B5">
      <w:pPr>
        <w:autoSpaceDE w:val="0"/>
        <w:autoSpaceDN w:val="0"/>
        <w:adjustRightInd w:val="0"/>
        <w:spacing w:line="360" w:lineRule="auto"/>
        <w:ind w:left="720"/>
        <w:rPr>
          <w:rFonts w:ascii="Times New Roman" w:hAnsi="Times New Roman"/>
          <w:bCs/>
          <w:color w:val="auto"/>
          <w:sz w:val="24"/>
          <w:szCs w:val="24"/>
        </w:rPr>
      </w:pPr>
    </w:p>
    <w:p w14:paraId="1BF5341C" w14:textId="77777777" w:rsidR="004D4871" w:rsidRPr="000536B5" w:rsidRDefault="004D4871" w:rsidP="000536B5">
      <w:pPr>
        <w:autoSpaceDE w:val="0"/>
        <w:autoSpaceDN w:val="0"/>
        <w:adjustRightInd w:val="0"/>
        <w:spacing w:line="360" w:lineRule="auto"/>
        <w:ind w:left="720"/>
        <w:rPr>
          <w:rFonts w:ascii="Times New Roman" w:hAnsi="Times New Roman"/>
          <w:color w:val="auto"/>
          <w:sz w:val="24"/>
          <w:szCs w:val="24"/>
        </w:rPr>
      </w:pPr>
    </w:p>
    <w:p w14:paraId="28DCD99C" w14:textId="77777777" w:rsidR="0025470A" w:rsidRPr="000536B5" w:rsidRDefault="0025470A" w:rsidP="000536B5">
      <w:pPr>
        <w:numPr>
          <w:ilvl w:val="0"/>
          <w:numId w:val="1"/>
        </w:numPr>
        <w:autoSpaceDE w:val="0"/>
        <w:autoSpaceDN w:val="0"/>
        <w:adjustRightInd w:val="0"/>
        <w:spacing w:line="360" w:lineRule="auto"/>
        <w:rPr>
          <w:rFonts w:ascii="Times New Roman" w:hAnsi="Times New Roman"/>
          <w:sz w:val="24"/>
          <w:szCs w:val="24"/>
          <w:lang w:val="en-ZA"/>
        </w:rPr>
      </w:pPr>
      <w:r w:rsidRPr="000536B5">
        <w:rPr>
          <w:rFonts w:ascii="Times New Roman" w:hAnsi="Times New Roman"/>
          <w:b/>
          <w:bCs/>
          <w:color w:val="auto"/>
          <w:sz w:val="24"/>
          <w:szCs w:val="24"/>
        </w:rPr>
        <w:t>Special Investigating Unit</w:t>
      </w:r>
    </w:p>
    <w:p w14:paraId="3B94FB6E" w14:textId="77777777" w:rsidR="0025470A" w:rsidRPr="000536B5" w:rsidRDefault="0025470A" w:rsidP="000536B5">
      <w:pPr>
        <w:autoSpaceDE w:val="0"/>
        <w:autoSpaceDN w:val="0"/>
        <w:adjustRightInd w:val="0"/>
        <w:spacing w:line="360" w:lineRule="auto"/>
        <w:rPr>
          <w:rFonts w:ascii="Times New Roman" w:hAnsi="Times New Roman"/>
          <w:sz w:val="24"/>
          <w:szCs w:val="24"/>
          <w:lang w:val="en-ZA"/>
        </w:rPr>
      </w:pPr>
    </w:p>
    <w:p w14:paraId="5D7E88EB" w14:textId="77777777" w:rsidR="001C499E" w:rsidRPr="000536B5" w:rsidRDefault="0025470A" w:rsidP="000536B5">
      <w:pPr>
        <w:numPr>
          <w:ilvl w:val="1"/>
          <w:numId w:val="1"/>
        </w:numPr>
        <w:autoSpaceDE w:val="0"/>
        <w:autoSpaceDN w:val="0"/>
        <w:adjustRightInd w:val="0"/>
        <w:spacing w:line="360" w:lineRule="auto"/>
        <w:rPr>
          <w:rFonts w:ascii="Times New Roman" w:hAnsi="Times New Roman"/>
          <w:sz w:val="24"/>
          <w:szCs w:val="24"/>
          <w:lang w:val="en-ZA"/>
        </w:rPr>
      </w:pPr>
      <w:r w:rsidRPr="000536B5">
        <w:rPr>
          <w:rFonts w:ascii="Times New Roman" w:hAnsi="Times New Roman"/>
          <w:bCs/>
          <w:color w:val="auto"/>
          <w:sz w:val="24"/>
          <w:szCs w:val="24"/>
        </w:rPr>
        <w:t>The</w:t>
      </w:r>
      <w:r w:rsidRPr="000536B5">
        <w:rPr>
          <w:rFonts w:ascii="Times New Roman" w:hAnsi="Times New Roman"/>
          <w:sz w:val="24"/>
          <w:szCs w:val="24"/>
        </w:rPr>
        <w:t xml:space="preserve"> legislative mandate of the Special Investigating Unit (SIU) is derived from the Special Investigating Unit and Special Tribunals Act 74 of 1996 (as amended). </w:t>
      </w:r>
      <w:r w:rsidRPr="000536B5">
        <w:rPr>
          <w:rFonts w:ascii="Times New Roman" w:hAnsi="Times New Roman"/>
          <w:sz w:val="24"/>
          <w:szCs w:val="24"/>
          <w:lang w:val="en-ZA"/>
        </w:rPr>
        <w:t xml:space="preserve">Matters are referred to the SIU </w:t>
      </w:r>
      <w:r w:rsidR="002857EF" w:rsidRPr="000536B5">
        <w:rPr>
          <w:rFonts w:ascii="Times New Roman" w:hAnsi="Times New Roman"/>
          <w:sz w:val="24"/>
          <w:szCs w:val="24"/>
          <w:lang w:val="en-ZA"/>
        </w:rPr>
        <w:t xml:space="preserve">by way of </w:t>
      </w:r>
      <w:r w:rsidRPr="000536B5">
        <w:rPr>
          <w:rFonts w:ascii="Times New Roman" w:hAnsi="Times New Roman"/>
          <w:sz w:val="24"/>
          <w:szCs w:val="24"/>
          <w:lang w:val="en-ZA"/>
        </w:rPr>
        <w:t>Presidential proclamation</w:t>
      </w:r>
      <w:r w:rsidR="009F5A5A" w:rsidRPr="000536B5">
        <w:rPr>
          <w:rFonts w:ascii="Times New Roman" w:hAnsi="Times New Roman"/>
          <w:sz w:val="24"/>
          <w:szCs w:val="24"/>
          <w:lang w:val="en-ZA"/>
        </w:rPr>
        <w:t>,</w:t>
      </w:r>
      <w:r w:rsidRPr="000536B5">
        <w:rPr>
          <w:rFonts w:ascii="Times New Roman" w:hAnsi="Times New Roman"/>
          <w:sz w:val="24"/>
          <w:szCs w:val="24"/>
          <w:lang w:val="en-ZA"/>
        </w:rPr>
        <w:t xml:space="preserve"> which sets out the scope of an investigation. </w:t>
      </w:r>
      <w:r w:rsidR="008C6A43" w:rsidRPr="000536B5">
        <w:rPr>
          <w:rFonts w:ascii="Times New Roman" w:hAnsi="Times New Roman"/>
          <w:sz w:val="24"/>
          <w:szCs w:val="24"/>
          <w:lang w:val="en-ZA"/>
        </w:rPr>
        <w:t>The SIU has identified a number of limitations with the present enabling legislation:</w:t>
      </w:r>
    </w:p>
    <w:p w14:paraId="5A579708" w14:textId="77777777" w:rsidR="008C6A43" w:rsidRPr="000536B5" w:rsidRDefault="008C6A43"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The SIU’s mandate limits it to a reactive role</w:t>
      </w:r>
      <w:r w:rsidRPr="000536B5">
        <w:rPr>
          <w:rFonts w:ascii="Times New Roman" w:hAnsi="Times New Roman"/>
          <w:sz w:val="24"/>
          <w:szCs w:val="24"/>
          <w:lang w:val="en-ZA"/>
        </w:rPr>
        <w:t>,</w:t>
      </w:r>
      <w:r w:rsidRPr="000536B5">
        <w:rPr>
          <w:rFonts w:ascii="Times New Roman" w:hAnsi="Times New Roman"/>
          <w:sz w:val="24"/>
          <w:szCs w:val="24"/>
          <w:lang w:val="x-none"/>
        </w:rPr>
        <w:t xml:space="preserve"> as it is unable to undertake preliminary assessments of received allegations before applying to the President for a proclamation.</w:t>
      </w:r>
    </w:p>
    <w:p w14:paraId="6D49EAD1" w14:textId="77777777" w:rsidR="008C6A43" w:rsidRPr="000536B5" w:rsidRDefault="008C6A43"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There is no clear mandate to monitor and enforce remedial measures.</w:t>
      </w:r>
    </w:p>
    <w:p w14:paraId="47C236C2" w14:textId="77777777" w:rsidR="008C6A43" w:rsidRPr="000536B5" w:rsidRDefault="008C6A43"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The reporting requirements restrict reporting to specified persons, entities or state institutions.</w:t>
      </w:r>
    </w:p>
    <w:p w14:paraId="00BB7A6F" w14:textId="77777777" w:rsidR="008C6A43" w:rsidRPr="000536B5" w:rsidRDefault="00424A1D" w:rsidP="000536B5">
      <w:pPr>
        <w:numPr>
          <w:ilvl w:val="0"/>
          <w:numId w:val="2"/>
        </w:numPr>
        <w:autoSpaceDE w:val="0"/>
        <w:autoSpaceDN w:val="0"/>
        <w:adjustRightInd w:val="0"/>
        <w:spacing w:line="360" w:lineRule="auto"/>
        <w:rPr>
          <w:rFonts w:ascii="Times New Roman" w:hAnsi="Times New Roman"/>
          <w:sz w:val="24"/>
          <w:szCs w:val="24"/>
          <w:lang w:val="en-ZA"/>
        </w:rPr>
      </w:pPr>
      <w:r w:rsidRPr="000536B5">
        <w:rPr>
          <w:rFonts w:ascii="Times New Roman" w:hAnsi="Times New Roman"/>
          <w:sz w:val="24"/>
          <w:szCs w:val="24"/>
          <w:lang w:val="en-ZA"/>
        </w:rPr>
        <w:t xml:space="preserve">The SIU’s </w:t>
      </w:r>
      <w:r w:rsidR="008C6A43" w:rsidRPr="000536B5">
        <w:rPr>
          <w:rFonts w:ascii="Times New Roman" w:hAnsi="Times New Roman"/>
          <w:sz w:val="24"/>
          <w:szCs w:val="24"/>
          <w:lang w:val="en-ZA"/>
        </w:rPr>
        <w:t>funding model</w:t>
      </w:r>
      <w:r w:rsidRPr="000536B5">
        <w:rPr>
          <w:rFonts w:ascii="Times New Roman" w:hAnsi="Times New Roman"/>
          <w:sz w:val="24"/>
          <w:szCs w:val="24"/>
          <w:lang w:val="en-ZA"/>
        </w:rPr>
        <w:t xml:space="preserve"> is flawed</w:t>
      </w:r>
      <w:r w:rsidR="008C6A43" w:rsidRPr="000536B5">
        <w:rPr>
          <w:rFonts w:ascii="Times New Roman" w:hAnsi="Times New Roman"/>
          <w:sz w:val="24"/>
          <w:szCs w:val="24"/>
          <w:lang w:val="en-ZA"/>
        </w:rPr>
        <w:t>.</w:t>
      </w:r>
    </w:p>
    <w:p w14:paraId="3354B284" w14:textId="77777777" w:rsidR="001C499E" w:rsidRPr="000536B5" w:rsidRDefault="001C499E" w:rsidP="000536B5">
      <w:pPr>
        <w:autoSpaceDE w:val="0"/>
        <w:autoSpaceDN w:val="0"/>
        <w:adjustRightInd w:val="0"/>
        <w:spacing w:line="360" w:lineRule="auto"/>
        <w:ind w:left="720"/>
        <w:rPr>
          <w:rFonts w:ascii="Times New Roman" w:hAnsi="Times New Roman"/>
          <w:sz w:val="24"/>
          <w:szCs w:val="24"/>
          <w:lang w:val="en-ZA"/>
        </w:rPr>
      </w:pPr>
    </w:p>
    <w:p w14:paraId="535142A7" w14:textId="77777777" w:rsidR="0025470A" w:rsidRPr="000536B5" w:rsidRDefault="001C499E" w:rsidP="000536B5">
      <w:pPr>
        <w:numPr>
          <w:ilvl w:val="1"/>
          <w:numId w:val="1"/>
        </w:numPr>
        <w:shd w:val="clear" w:color="auto" w:fill="FFFFFF"/>
        <w:autoSpaceDE w:val="0"/>
        <w:autoSpaceDN w:val="0"/>
        <w:adjustRightInd w:val="0"/>
        <w:spacing w:line="360" w:lineRule="auto"/>
        <w:ind w:left="709" w:hanging="709"/>
        <w:rPr>
          <w:rFonts w:ascii="Times New Roman" w:hAnsi="Times New Roman"/>
          <w:sz w:val="24"/>
          <w:szCs w:val="24"/>
        </w:rPr>
      </w:pPr>
      <w:r w:rsidRPr="000536B5">
        <w:rPr>
          <w:rFonts w:ascii="Times New Roman" w:hAnsi="Times New Roman"/>
          <w:sz w:val="24"/>
          <w:szCs w:val="24"/>
        </w:rPr>
        <w:t xml:space="preserve">The SIU’s </w:t>
      </w:r>
      <w:r w:rsidR="0025470A" w:rsidRPr="000536B5">
        <w:rPr>
          <w:rFonts w:ascii="Times New Roman" w:hAnsi="Times New Roman"/>
          <w:sz w:val="24"/>
          <w:szCs w:val="24"/>
        </w:rPr>
        <w:t xml:space="preserve">principal function is to investigate serious malpractices, maladministration and corruption in connection with the administration of state institutions, state assets and public money, as well as any </w:t>
      </w:r>
      <w:r w:rsidR="009E38D3" w:rsidRPr="000536B5">
        <w:rPr>
          <w:rFonts w:ascii="Times New Roman" w:hAnsi="Times New Roman"/>
          <w:sz w:val="24"/>
          <w:szCs w:val="24"/>
        </w:rPr>
        <w:t>conduct that</w:t>
      </w:r>
      <w:r w:rsidR="0025470A" w:rsidRPr="000536B5">
        <w:rPr>
          <w:rFonts w:ascii="Times New Roman" w:hAnsi="Times New Roman"/>
          <w:sz w:val="24"/>
          <w:szCs w:val="24"/>
        </w:rPr>
        <w:t xml:space="preserve"> may seriously harm the interests of the public. </w:t>
      </w:r>
      <w:r w:rsidR="009F5A5A" w:rsidRPr="000536B5">
        <w:rPr>
          <w:rFonts w:ascii="Times New Roman" w:hAnsi="Times New Roman"/>
          <w:sz w:val="24"/>
          <w:szCs w:val="24"/>
        </w:rPr>
        <w:t>T</w:t>
      </w:r>
      <w:r w:rsidR="0025470A" w:rsidRPr="000536B5">
        <w:rPr>
          <w:rFonts w:ascii="Times New Roman" w:hAnsi="Times New Roman"/>
          <w:sz w:val="24"/>
          <w:szCs w:val="24"/>
        </w:rPr>
        <w:t>he SIU</w:t>
      </w:r>
      <w:r w:rsidR="009F5A5A" w:rsidRPr="000536B5">
        <w:rPr>
          <w:rFonts w:ascii="Times New Roman" w:hAnsi="Times New Roman"/>
          <w:sz w:val="24"/>
          <w:szCs w:val="24"/>
        </w:rPr>
        <w:t xml:space="preserve"> also</w:t>
      </w:r>
      <w:r w:rsidR="0025470A" w:rsidRPr="000536B5">
        <w:rPr>
          <w:rFonts w:ascii="Times New Roman" w:hAnsi="Times New Roman"/>
          <w:sz w:val="24"/>
          <w:szCs w:val="24"/>
        </w:rPr>
        <w:t xml:space="preserve">: </w:t>
      </w:r>
    </w:p>
    <w:p w14:paraId="6F76D7B2" w14:textId="77777777" w:rsidR="0025470A" w:rsidRPr="000536B5" w:rsidRDefault="0025470A"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 xml:space="preserve">Institutes and conducts civil proceedings in any court of law or special tribunal, in its own name or on behalf of state institutions. </w:t>
      </w:r>
    </w:p>
    <w:p w14:paraId="3D3DB3B6" w14:textId="77777777" w:rsidR="0025470A" w:rsidRPr="000536B5" w:rsidRDefault="0025470A"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Brings potential disciplinary matters to the attention of state institutions</w:t>
      </w:r>
      <w:r w:rsidR="009F5A5A" w:rsidRPr="000536B5">
        <w:rPr>
          <w:rFonts w:ascii="Times New Roman" w:hAnsi="Times New Roman"/>
          <w:sz w:val="24"/>
          <w:szCs w:val="24"/>
          <w:lang w:val="en-ZA"/>
        </w:rPr>
        <w:t>.</w:t>
      </w:r>
    </w:p>
    <w:p w14:paraId="03242443" w14:textId="77777777" w:rsidR="00A74290" w:rsidRPr="000536B5" w:rsidRDefault="00374804" w:rsidP="000536B5">
      <w:pPr>
        <w:numPr>
          <w:ilvl w:val="1"/>
          <w:numId w:val="1"/>
        </w:numPr>
        <w:shd w:val="clear" w:color="auto" w:fill="FFFFFF"/>
        <w:autoSpaceDE w:val="0"/>
        <w:autoSpaceDN w:val="0"/>
        <w:adjustRightInd w:val="0"/>
        <w:spacing w:line="360" w:lineRule="auto"/>
        <w:ind w:left="709" w:hanging="709"/>
        <w:rPr>
          <w:rFonts w:ascii="Times New Roman" w:hAnsi="Times New Roman"/>
          <w:sz w:val="24"/>
          <w:szCs w:val="24"/>
          <w:lang w:val="en-ZA" w:eastAsia="en-ZA"/>
        </w:rPr>
      </w:pPr>
      <w:r w:rsidRPr="000536B5">
        <w:rPr>
          <w:rFonts w:ascii="Times New Roman" w:hAnsi="Times New Roman"/>
          <w:sz w:val="24"/>
          <w:szCs w:val="24"/>
        </w:rPr>
        <w:t xml:space="preserve">The SIU has a mixed funding model that derives income from a National Treasury grant, as well as </w:t>
      </w:r>
      <w:r w:rsidR="009E38D3" w:rsidRPr="000536B5">
        <w:rPr>
          <w:rFonts w:ascii="Times New Roman" w:hAnsi="Times New Roman"/>
          <w:sz w:val="24"/>
          <w:szCs w:val="24"/>
        </w:rPr>
        <w:t xml:space="preserve">from </w:t>
      </w:r>
      <w:r w:rsidRPr="000536B5">
        <w:rPr>
          <w:rFonts w:ascii="Times New Roman" w:hAnsi="Times New Roman"/>
          <w:sz w:val="24"/>
          <w:szCs w:val="24"/>
        </w:rPr>
        <w:t xml:space="preserve">work done for State departments. The SIU’s </w:t>
      </w:r>
      <w:r w:rsidR="00A74290" w:rsidRPr="000536B5">
        <w:rPr>
          <w:rFonts w:ascii="Times New Roman" w:hAnsi="Times New Roman"/>
          <w:sz w:val="24"/>
          <w:szCs w:val="24"/>
        </w:rPr>
        <w:t xml:space="preserve">projected </w:t>
      </w:r>
      <w:r w:rsidRPr="000536B5">
        <w:rPr>
          <w:rFonts w:ascii="Times New Roman" w:hAnsi="Times New Roman"/>
          <w:sz w:val="24"/>
          <w:szCs w:val="24"/>
        </w:rPr>
        <w:t xml:space="preserve">total revenue for </w:t>
      </w:r>
      <w:r w:rsidR="009E38D3" w:rsidRPr="000536B5">
        <w:rPr>
          <w:rFonts w:ascii="Times New Roman" w:hAnsi="Times New Roman"/>
          <w:sz w:val="24"/>
          <w:szCs w:val="24"/>
        </w:rPr>
        <w:t xml:space="preserve">2018/19 is R624.9 million, compared with R579.6 million in </w:t>
      </w:r>
      <w:r w:rsidR="00A74290" w:rsidRPr="000536B5">
        <w:rPr>
          <w:rFonts w:ascii="Times New Roman" w:hAnsi="Times New Roman"/>
          <w:sz w:val="24"/>
          <w:szCs w:val="24"/>
        </w:rPr>
        <w:t>2017/18</w:t>
      </w:r>
      <w:r w:rsidRPr="000536B5">
        <w:rPr>
          <w:rFonts w:ascii="Times New Roman" w:hAnsi="Times New Roman"/>
          <w:sz w:val="24"/>
          <w:szCs w:val="24"/>
        </w:rPr>
        <w:t xml:space="preserve">. </w:t>
      </w:r>
      <w:r w:rsidR="00FB5E04" w:rsidRPr="000536B5">
        <w:rPr>
          <w:rFonts w:ascii="Times New Roman" w:hAnsi="Times New Roman"/>
          <w:sz w:val="24"/>
          <w:szCs w:val="24"/>
        </w:rPr>
        <w:t>Despite baseline reductions (R9.2 million in 2018/19; R15.8 million in 2019/20; and R16.6 million in 2020/21), the SIU</w:t>
      </w:r>
      <w:r w:rsidR="002857EF" w:rsidRPr="000536B5">
        <w:rPr>
          <w:rFonts w:ascii="Times New Roman" w:hAnsi="Times New Roman"/>
          <w:sz w:val="24"/>
          <w:szCs w:val="24"/>
        </w:rPr>
        <w:t xml:space="preserve">’s budget increases in real terms by </w:t>
      </w:r>
      <w:r w:rsidR="009E38D3" w:rsidRPr="000536B5">
        <w:rPr>
          <w:rFonts w:ascii="Times New Roman" w:hAnsi="Times New Roman"/>
          <w:sz w:val="24"/>
          <w:szCs w:val="24"/>
        </w:rPr>
        <w:t>2.2%</w:t>
      </w:r>
      <w:r w:rsidR="00FB5E04" w:rsidRPr="000536B5">
        <w:rPr>
          <w:rFonts w:ascii="Times New Roman" w:hAnsi="Times New Roman"/>
          <w:sz w:val="24"/>
          <w:szCs w:val="24"/>
        </w:rPr>
        <w:t xml:space="preserve"> compared with 2017/18</w:t>
      </w:r>
      <w:r w:rsidR="009E38D3" w:rsidRPr="000536B5">
        <w:rPr>
          <w:rFonts w:ascii="Times New Roman" w:hAnsi="Times New Roman"/>
          <w:sz w:val="24"/>
          <w:szCs w:val="24"/>
        </w:rPr>
        <w:t>.</w:t>
      </w:r>
      <w:r w:rsidR="00FB5E04" w:rsidRPr="000536B5">
        <w:rPr>
          <w:rFonts w:ascii="Times New Roman" w:hAnsi="Times New Roman"/>
          <w:sz w:val="24"/>
          <w:szCs w:val="24"/>
        </w:rPr>
        <w:t xml:space="preserve"> A sig</w:t>
      </w:r>
      <w:r w:rsidR="00424A1D" w:rsidRPr="000536B5">
        <w:rPr>
          <w:rFonts w:ascii="Times New Roman" w:hAnsi="Times New Roman"/>
          <w:sz w:val="24"/>
          <w:szCs w:val="24"/>
        </w:rPr>
        <w:t>nificant portion of the budget (</w:t>
      </w:r>
      <w:r w:rsidR="00FB5E04" w:rsidRPr="000536B5">
        <w:rPr>
          <w:rFonts w:ascii="Times New Roman" w:hAnsi="Times New Roman"/>
          <w:sz w:val="24"/>
          <w:szCs w:val="24"/>
        </w:rPr>
        <w:t>R 458 million or 73%</w:t>
      </w:r>
      <w:r w:rsidR="00424A1D" w:rsidRPr="000536B5">
        <w:rPr>
          <w:rFonts w:ascii="Times New Roman" w:hAnsi="Times New Roman"/>
          <w:sz w:val="24"/>
          <w:szCs w:val="24"/>
        </w:rPr>
        <w:t>) is for</w:t>
      </w:r>
      <w:r w:rsidR="00FB5E04" w:rsidRPr="000536B5">
        <w:rPr>
          <w:rFonts w:ascii="Times New Roman" w:hAnsi="Times New Roman"/>
          <w:sz w:val="24"/>
          <w:szCs w:val="24"/>
        </w:rPr>
        <w:t xml:space="preserve"> salaries (The SI</w:t>
      </w:r>
      <w:r w:rsidR="00424A1D" w:rsidRPr="000536B5">
        <w:rPr>
          <w:rFonts w:ascii="Times New Roman" w:hAnsi="Times New Roman"/>
          <w:sz w:val="24"/>
          <w:szCs w:val="24"/>
        </w:rPr>
        <w:t>U has a</w:t>
      </w:r>
      <w:r w:rsidR="00C02B4A" w:rsidRPr="000536B5">
        <w:rPr>
          <w:rFonts w:ascii="Times New Roman" w:hAnsi="Times New Roman"/>
          <w:sz w:val="24"/>
          <w:szCs w:val="24"/>
        </w:rPr>
        <w:t xml:space="preserve"> headcount of 516 </w:t>
      </w:r>
      <w:r w:rsidR="00424A1D" w:rsidRPr="000536B5">
        <w:rPr>
          <w:rFonts w:ascii="Times New Roman" w:hAnsi="Times New Roman"/>
          <w:sz w:val="24"/>
          <w:szCs w:val="24"/>
        </w:rPr>
        <w:t xml:space="preserve">staff at present </w:t>
      </w:r>
      <w:r w:rsidR="00C02B4A" w:rsidRPr="000536B5">
        <w:rPr>
          <w:rFonts w:ascii="Times New Roman" w:hAnsi="Times New Roman"/>
          <w:sz w:val="24"/>
          <w:szCs w:val="24"/>
        </w:rPr>
        <w:t>and 88 vacancies</w:t>
      </w:r>
      <w:r w:rsidR="002857EF" w:rsidRPr="000536B5">
        <w:rPr>
          <w:rFonts w:ascii="Times New Roman" w:hAnsi="Times New Roman"/>
          <w:sz w:val="24"/>
          <w:szCs w:val="24"/>
        </w:rPr>
        <w:t>).</w:t>
      </w:r>
    </w:p>
    <w:p w14:paraId="1C8FDB55" w14:textId="77777777" w:rsidR="00A74290" w:rsidRPr="000536B5" w:rsidRDefault="00A74290" w:rsidP="000536B5">
      <w:pPr>
        <w:shd w:val="clear" w:color="auto" w:fill="FFFFFF"/>
        <w:autoSpaceDE w:val="0"/>
        <w:autoSpaceDN w:val="0"/>
        <w:adjustRightInd w:val="0"/>
        <w:spacing w:line="360" w:lineRule="auto"/>
        <w:ind w:left="709"/>
        <w:rPr>
          <w:rFonts w:ascii="Times New Roman" w:hAnsi="Times New Roman"/>
          <w:sz w:val="24"/>
          <w:szCs w:val="24"/>
          <w:lang w:val="en-ZA" w:eastAsia="en-ZA"/>
        </w:rPr>
      </w:pPr>
    </w:p>
    <w:p w14:paraId="55DE202D" w14:textId="77777777" w:rsidR="0074779F" w:rsidRPr="000536B5" w:rsidRDefault="00DD3456" w:rsidP="000536B5">
      <w:pPr>
        <w:numPr>
          <w:ilvl w:val="1"/>
          <w:numId w:val="1"/>
        </w:numPr>
        <w:shd w:val="clear" w:color="auto" w:fill="FFFFFF"/>
        <w:autoSpaceDE w:val="0"/>
        <w:autoSpaceDN w:val="0"/>
        <w:adjustRightInd w:val="0"/>
        <w:spacing w:line="360" w:lineRule="auto"/>
        <w:ind w:left="709" w:hanging="709"/>
        <w:rPr>
          <w:rFonts w:ascii="Times New Roman" w:hAnsi="Times New Roman"/>
          <w:sz w:val="24"/>
          <w:szCs w:val="24"/>
          <w:lang w:val="en-ZA" w:eastAsia="en-ZA"/>
        </w:rPr>
      </w:pPr>
      <w:r w:rsidRPr="000536B5">
        <w:rPr>
          <w:rFonts w:ascii="Times New Roman" w:hAnsi="Times New Roman"/>
          <w:spacing w:val="0"/>
          <w:sz w:val="24"/>
          <w:szCs w:val="24"/>
          <w:lang w:val="en-US" w:eastAsia="en-US"/>
        </w:rPr>
        <w:t xml:space="preserve">The intention </w:t>
      </w:r>
      <w:r w:rsidR="001D5909" w:rsidRPr="000536B5">
        <w:rPr>
          <w:rFonts w:ascii="Times New Roman" w:hAnsi="Times New Roman"/>
          <w:spacing w:val="0"/>
          <w:sz w:val="24"/>
          <w:szCs w:val="24"/>
          <w:lang w:val="en-US" w:eastAsia="en-US"/>
        </w:rPr>
        <w:t xml:space="preserve">is </w:t>
      </w:r>
      <w:r w:rsidRPr="000536B5">
        <w:rPr>
          <w:rFonts w:ascii="Times New Roman" w:hAnsi="Times New Roman"/>
          <w:spacing w:val="0"/>
          <w:sz w:val="24"/>
          <w:szCs w:val="24"/>
          <w:lang w:val="en-US" w:eastAsia="en-US"/>
        </w:rPr>
        <w:t xml:space="preserve">to reduce the SIU’s reliance on grant income </w:t>
      </w:r>
      <w:r w:rsidR="00FB5E04" w:rsidRPr="000536B5">
        <w:rPr>
          <w:rFonts w:ascii="Times New Roman" w:hAnsi="Times New Roman"/>
          <w:spacing w:val="0"/>
          <w:sz w:val="24"/>
          <w:szCs w:val="24"/>
          <w:lang w:val="en-US" w:eastAsia="en-US"/>
        </w:rPr>
        <w:t xml:space="preserve">over the medium term from </w:t>
      </w:r>
      <w:r w:rsidR="002857EF" w:rsidRPr="000536B5">
        <w:rPr>
          <w:rFonts w:ascii="Times New Roman" w:hAnsi="Times New Roman"/>
          <w:spacing w:val="0"/>
          <w:sz w:val="24"/>
          <w:szCs w:val="24"/>
          <w:lang w:val="en-US" w:eastAsia="en-US"/>
        </w:rPr>
        <w:t xml:space="preserve">a baseline of 62% in 2017/18 </w:t>
      </w:r>
      <w:r w:rsidR="00FB5E04" w:rsidRPr="000536B5">
        <w:rPr>
          <w:rFonts w:ascii="Times New Roman" w:hAnsi="Times New Roman"/>
          <w:spacing w:val="0"/>
          <w:sz w:val="24"/>
          <w:szCs w:val="24"/>
          <w:lang w:val="en-US" w:eastAsia="en-US"/>
        </w:rPr>
        <w:t xml:space="preserve">to 56% in 2020/21. This </w:t>
      </w:r>
      <w:r w:rsidRPr="000536B5">
        <w:rPr>
          <w:rFonts w:ascii="Times New Roman" w:hAnsi="Times New Roman"/>
          <w:spacing w:val="0"/>
          <w:sz w:val="24"/>
          <w:szCs w:val="24"/>
          <w:lang w:val="en-US" w:eastAsia="en-US"/>
        </w:rPr>
        <w:t>is reflected in a new performance indicator ‘Percentage reliance on government funding’.</w:t>
      </w:r>
    </w:p>
    <w:p w14:paraId="45853617" w14:textId="77777777" w:rsidR="0074779F" w:rsidRPr="000536B5" w:rsidRDefault="0074779F" w:rsidP="000536B5">
      <w:pPr>
        <w:shd w:val="clear" w:color="auto" w:fill="FFFFFF"/>
        <w:autoSpaceDE w:val="0"/>
        <w:autoSpaceDN w:val="0"/>
        <w:adjustRightInd w:val="0"/>
        <w:spacing w:line="360" w:lineRule="auto"/>
        <w:ind w:left="709"/>
        <w:rPr>
          <w:rFonts w:ascii="Times New Roman" w:hAnsi="Times New Roman"/>
          <w:sz w:val="24"/>
          <w:szCs w:val="24"/>
          <w:lang w:val="en-ZA" w:eastAsia="en-ZA"/>
        </w:rPr>
      </w:pPr>
    </w:p>
    <w:p w14:paraId="2278DEBC" w14:textId="77777777" w:rsidR="00424A1D" w:rsidRPr="000536B5" w:rsidRDefault="007922E7" w:rsidP="000536B5">
      <w:pPr>
        <w:shd w:val="clear" w:color="auto" w:fill="FFFFFF"/>
        <w:autoSpaceDE w:val="0"/>
        <w:autoSpaceDN w:val="0"/>
        <w:adjustRightInd w:val="0"/>
        <w:spacing w:line="360" w:lineRule="auto"/>
        <w:rPr>
          <w:rFonts w:ascii="Times New Roman" w:hAnsi="Times New Roman"/>
          <w:b/>
          <w:spacing w:val="0"/>
          <w:sz w:val="24"/>
          <w:szCs w:val="24"/>
          <w:lang w:val="en-US" w:eastAsia="en-US"/>
        </w:rPr>
      </w:pPr>
      <w:r w:rsidRPr="000536B5">
        <w:rPr>
          <w:rFonts w:ascii="Times New Roman" w:hAnsi="Times New Roman"/>
          <w:b/>
          <w:spacing w:val="0"/>
          <w:sz w:val="24"/>
          <w:szCs w:val="24"/>
          <w:lang w:val="en-US" w:eastAsia="en-US"/>
        </w:rPr>
        <w:t>Table</w:t>
      </w:r>
      <w:r w:rsidR="008449D5" w:rsidRPr="000536B5">
        <w:rPr>
          <w:rFonts w:ascii="Times New Roman" w:hAnsi="Times New Roman"/>
          <w:b/>
          <w:spacing w:val="0"/>
          <w:sz w:val="24"/>
          <w:szCs w:val="24"/>
          <w:lang w:val="en-US" w:eastAsia="en-US"/>
        </w:rPr>
        <w:t xml:space="preserve"> </w:t>
      </w:r>
      <w:r w:rsidR="000F4DCA" w:rsidRPr="000536B5">
        <w:rPr>
          <w:rFonts w:ascii="Times New Roman" w:hAnsi="Times New Roman"/>
          <w:b/>
          <w:spacing w:val="0"/>
          <w:sz w:val="24"/>
          <w:szCs w:val="24"/>
          <w:lang w:val="en-US" w:eastAsia="en-US"/>
        </w:rPr>
        <w:t>7</w:t>
      </w:r>
      <w:r w:rsidR="001F6197" w:rsidRPr="000536B5">
        <w:rPr>
          <w:rFonts w:ascii="Times New Roman" w:hAnsi="Times New Roman"/>
          <w:b/>
          <w:spacing w:val="0"/>
          <w:sz w:val="24"/>
          <w:szCs w:val="24"/>
          <w:lang w:val="en-US" w:eastAsia="en-US"/>
        </w:rPr>
        <w:t>: SIU revenue breakdown</w:t>
      </w:r>
      <w:r w:rsidR="00424A1D" w:rsidRPr="000536B5">
        <w:rPr>
          <w:rFonts w:ascii="Times New Roman" w:hAnsi="Times New Roman"/>
          <w:b/>
          <w:spacing w:val="0"/>
          <w:sz w:val="24"/>
          <w:szCs w:val="24"/>
          <w:lang w:val="en-US" w:eastAsia="en-US"/>
        </w:rPr>
        <w:t xml:space="preserve"> 2018 MTEF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1345"/>
        <w:gridCol w:w="1387"/>
        <w:gridCol w:w="1386"/>
        <w:gridCol w:w="1386"/>
      </w:tblGrid>
      <w:tr w:rsidR="00C02B4A" w:rsidRPr="000536B5" w14:paraId="0464E824" w14:textId="77777777" w:rsidTr="00424A1D">
        <w:trPr>
          <w:tblHeader/>
        </w:trPr>
        <w:tc>
          <w:tcPr>
            <w:tcW w:w="1771" w:type="pct"/>
            <w:vMerge w:val="restart"/>
            <w:shd w:val="clear" w:color="auto" w:fill="D9D9D9"/>
          </w:tcPr>
          <w:p w14:paraId="120585A0" w14:textId="77777777" w:rsidR="00C02B4A" w:rsidRPr="000536B5" w:rsidRDefault="00C02B4A" w:rsidP="000536B5">
            <w:pPr>
              <w:autoSpaceDE w:val="0"/>
              <w:autoSpaceDN w:val="0"/>
              <w:adjustRightInd w:val="0"/>
              <w:spacing w:line="360" w:lineRule="auto"/>
              <w:rPr>
                <w:rFonts w:ascii="Times New Roman" w:hAnsi="Times New Roman"/>
                <w:b/>
                <w:color w:val="auto"/>
                <w:spacing w:val="0"/>
                <w:sz w:val="24"/>
                <w:szCs w:val="24"/>
                <w:lang w:val="en-ZA" w:eastAsia="en-US"/>
              </w:rPr>
            </w:pPr>
            <w:r w:rsidRPr="000536B5">
              <w:rPr>
                <w:rFonts w:ascii="Times New Roman" w:hAnsi="Times New Roman"/>
                <w:b/>
                <w:color w:val="auto"/>
                <w:spacing w:val="0"/>
                <w:sz w:val="24"/>
                <w:szCs w:val="24"/>
                <w:lang w:val="en-ZA" w:eastAsia="en-US"/>
              </w:rPr>
              <w:t>Programme</w:t>
            </w:r>
          </w:p>
        </w:tc>
        <w:tc>
          <w:tcPr>
            <w:tcW w:w="3229" w:type="pct"/>
            <w:gridSpan w:val="4"/>
            <w:shd w:val="clear" w:color="auto" w:fill="D9D9D9"/>
          </w:tcPr>
          <w:p w14:paraId="78E40EDB" w14:textId="77777777" w:rsidR="00C02B4A" w:rsidRPr="000536B5" w:rsidRDefault="00C02B4A" w:rsidP="000536B5">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0536B5">
              <w:rPr>
                <w:rFonts w:ascii="Times New Roman" w:hAnsi="Times New Roman"/>
                <w:b/>
                <w:color w:val="auto"/>
                <w:spacing w:val="0"/>
                <w:sz w:val="24"/>
                <w:szCs w:val="24"/>
                <w:lang w:val="en-ZA" w:eastAsia="en-US"/>
              </w:rPr>
              <w:t>Budget</w:t>
            </w:r>
          </w:p>
          <w:p w14:paraId="601AEF8D" w14:textId="77777777" w:rsidR="00C02B4A" w:rsidRPr="000536B5" w:rsidRDefault="00AD7228" w:rsidP="000536B5">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0536B5">
              <w:rPr>
                <w:rFonts w:ascii="Times New Roman" w:hAnsi="Times New Roman"/>
                <w:b/>
                <w:color w:val="auto"/>
                <w:spacing w:val="0"/>
                <w:sz w:val="24"/>
                <w:szCs w:val="24"/>
                <w:lang w:val="en-ZA" w:eastAsia="en-US"/>
              </w:rPr>
              <w:t>(R’ million</w:t>
            </w:r>
            <w:r w:rsidR="00C02B4A" w:rsidRPr="000536B5">
              <w:rPr>
                <w:rFonts w:ascii="Times New Roman" w:hAnsi="Times New Roman"/>
                <w:b/>
                <w:color w:val="auto"/>
                <w:spacing w:val="0"/>
                <w:sz w:val="24"/>
                <w:szCs w:val="24"/>
                <w:lang w:val="en-ZA" w:eastAsia="en-US"/>
              </w:rPr>
              <w:t>)</w:t>
            </w:r>
          </w:p>
        </w:tc>
      </w:tr>
      <w:tr w:rsidR="00424A1D" w:rsidRPr="000536B5" w14:paraId="1F9D5D90" w14:textId="77777777" w:rsidTr="00424A1D">
        <w:trPr>
          <w:trHeight w:val="425"/>
          <w:tblHeader/>
        </w:trPr>
        <w:tc>
          <w:tcPr>
            <w:tcW w:w="1771" w:type="pct"/>
            <w:vMerge/>
            <w:shd w:val="clear" w:color="auto" w:fill="D9D9D9"/>
          </w:tcPr>
          <w:p w14:paraId="2E2A607B" w14:textId="77777777" w:rsidR="00424A1D" w:rsidRPr="000536B5" w:rsidRDefault="00424A1D" w:rsidP="000536B5">
            <w:pPr>
              <w:autoSpaceDE w:val="0"/>
              <w:autoSpaceDN w:val="0"/>
              <w:adjustRightInd w:val="0"/>
              <w:spacing w:line="360" w:lineRule="auto"/>
              <w:rPr>
                <w:rFonts w:ascii="Times New Roman" w:hAnsi="Times New Roman"/>
                <w:color w:val="auto"/>
                <w:spacing w:val="0"/>
                <w:sz w:val="24"/>
                <w:szCs w:val="24"/>
                <w:lang w:val="en-ZA" w:eastAsia="en-US"/>
              </w:rPr>
            </w:pPr>
          </w:p>
        </w:tc>
        <w:tc>
          <w:tcPr>
            <w:tcW w:w="789" w:type="pct"/>
            <w:shd w:val="clear" w:color="auto" w:fill="D9D9D9"/>
          </w:tcPr>
          <w:p w14:paraId="2AC41964" w14:textId="77777777" w:rsidR="00424A1D" w:rsidRPr="000536B5" w:rsidRDefault="00424A1D" w:rsidP="000536B5">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0536B5">
              <w:rPr>
                <w:rFonts w:ascii="Times New Roman" w:hAnsi="Times New Roman"/>
                <w:b/>
                <w:color w:val="auto"/>
                <w:spacing w:val="0"/>
                <w:sz w:val="24"/>
                <w:szCs w:val="24"/>
                <w:lang w:val="en-ZA" w:eastAsia="en-US"/>
              </w:rPr>
              <w:t>2017/18</w:t>
            </w:r>
          </w:p>
        </w:tc>
        <w:tc>
          <w:tcPr>
            <w:tcW w:w="814" w:type="pct"/>
            <w:shd w:val="clear" w:color="auto" w:fill="D9D9D9" w:themeFill="background1" w:themeFillShade="D9"/>
          </w:tcPr>
          <w:p w14:paraId="400EC87A" w14:textId="77777777" w:rsidR="00424A1D" w:rsidRPr="000536B5" w:rsidRDefault="00424A1D" w:rsidP="000536B5">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0536B5">
              <w:rPr>
                <w:rFonts w:ascii="Times New Roman" w:hAnsi="Times New Roman"/>
                <w:b/>
                <w:color w:val="auto"/>
                <w:spacing w:val="0"/>
                <w:sz w:val="24"/>
                <w:szCs w:val="24"/>
                <w:lang w:val="en-ZA" w:eastAsia="en-US"/>
              </w:rPr>
              <w:t>2018/19</w:t>
            </w:r>
          </w:p>
        </w:tc>
        <w:tc>
          <w:tcPr>
            <w:tcW w:w="813" w:type="pct"/>
            <w:shd w:val="clear" w:color="auto" w:fill="D9D9D9" w:themeFill="background1" w:themeFillShade="D9"/>
          </w:tcPr>
          <w:p w14:paraId="122DBE2D" w14:textId="77777777" w:rsidR="00424A1D" w:rsidRPr="000536B5" w:rsidRDefault="00424A1D" w:rsidP="000536B5">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0536B5">
              <w:rPr>
                <w:rFonts w:ascii="Times New Roman" w:hAnsi="Times New Roman"/>
                <w:b/>
                <w:color w:val="auto"/>
                <w:spacing w:val="0"/>
                <w:sz w:val="24"/>
                <w:szCs w:val="24"/>
                <w:lang w:val="en-ZA" w:eastAsia="en-US"/>
              </w:rPr>
              <w:t>2019/20</w:t>
            </w:r>
          </w:p>
        </w:tc>
        <w:tc>
          <w:tcPr>
            <w:tcW w:w="813" w:type="pct"/>
            <w:shd w:val="clear" w:color="auto" w:fill="D9D9D9" w:themeFill="background1" w:themeFillShade="D9"/>
          </w:tcPr>
          <w:p w14:paraId="7FE56D41" w14:textId="77777777" w:rsidR="00424A1D" w:rsidRPr="000536B5" w:rsidRDefault="00424A1D" w:rsidP="000536B5">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0536B5">
              <w:rPr>
                <w:rFonts w:ascii="Times New Roman" w:hAnsi="Times New Roman"/>
                <w:b/>
                <w:color w:val="auto"/>
                <w:spacing w:val="0"/>
                <w:sz w:val="24"/>
                <w:szCs w:val="24"/>
                <w:lang w:val="en-ZA" w:eastAsia="en-US"/>
              </w:rPr>
              <w:t>2020/21</w:t>
            </w:r>
          </w:p>
        </w:tc>
      </w:tr>
      <w:tr w:rsidR="00424A1D" w:rsidRPr="000536B5" w14:paraId="3B478D81" w14:textId="77777777" w:rsidTr="00424A1D">
        <w:tc>
          <w:tcPr>
            <w:tcW w:w="1771" w:type="pct"/>
            <w:shd w:val="clear" w:color="auto" w:fill="auto"/>
          </w:tcPr>
          <w:p w14:paraId="731B1608" w14:textId="77777777" w:rsidR="00424A1D" w:rsidRPr="000536B5" w:rsidRDefault="00424A1D" w:rsidP="000536B5">
            <w:pPr>
              <w:pStyle w:val="Default"/>
              <w:spacing w:line="360" w:lineRule="auto"/>
              <w:rPr>
                <w:rFonts w:ascii="Times New Roman" w:hAnsi="Times New Roman" w:cs="Times New Roman"/>
              </w:rPr>
            </w:pPr>
            <w:r w:rsidRPr="000536B5">
              <w:rPr>
                <w:rFonts w:ascii="Times New Roman" w:hAnsi="Times New Roman" w:cs="Times New Roman"/>
              </w:rPr>
              <w:t xml:space="preserve">Revenue </w:t>
            </w:r>
          </w:p>
        </w:tc>
        <w:tc>
          <w:tcPr>
            <w:tcW w:w="789" w:type="pct"/>
            <w:shd w:val="clear" w:color="auto" w:fill="FFFFFF" w:themeFill="background1"/>
          </w:tcPr>
          <w:p w14:paraId="71291E00" w14:textId="77777777" w:rsidR="00424A1D" w:rsidRPr="000536B5" w:rsidRDefault="00424A1D" w:rsidP="000536B5">
            <w:pPr>
              <w:pStyle w:val="Default"/>
              <w:spacing w:line="360" w:lineRule="auto"/>
              <w:jc w:val="center"/>
              <w:rPr>
                <w:rFonts w:ascii="Times New Roman" w:hAnsi="Times New Roman" w:cs="Times New Roman"/>
              </w:rPr>
            </w:pPr>
            <w:r w:rsidRPr="000536B5">
              <w:rPr>
                <w:rFonts w:ascii="Times New Roman" w:hAnsi="Times New Roman" w:cs="Times New Roman"/>
              </w:rPr>
              <w:t>283.5</w:t>
            </w:r>
          </w:p>
        </w:tc>
        <w:tc>
          <w:tcPr>
            <w:tcW w:w="814" w:type="pct"/>
            <w:shd w:val="clear" w:color="auto" w:fill="D9D9D9" w:themeFill="background1" w:themeFillShade="D9"/>
          </w:tcPr>
          <w:p w14:paraId="5170D1D2" w14:textId="77777777" w:rsidR="00424A1D" w:rsidRPr="000536B5" w:rsidRDefault="00424A1D" w:rsidP="000536B5">
            <w:pPr>
              <w:autoSpaceDE w:val="0"/>
              <w:autoSpaceDN w:val="0"/>
              <w:adjustRightInd w:val="0"/>
              <w:spacing w:line="360" w:lineRule="auto"/>
              <w:jc w:val="center"/>
              <w:rPr>
                <w:rFonts w:ascii="Times New Roman" w:hAnsi="Times New Roman"/>
                <w:color w:val="auto"/>
                <w:spacing w:val="0"/>
                <w:sz w:val="24"/>
                <w:szCs w:val="24"/>
                <w:lang w:val="en-ZA" w:eastAsia="en-US"/>
              </w:rPr>
            </w:pPr>
            <w:r w:rsidRPr="000536B5">
              <w:rPr>
                <w:rFonts w:ascii="Times New Roman" w:hAnsi="Times New Roman"/>
                <w:color w:val="auto"/>
                <w:spacing w:val="0"/>
                <w:sz w:val="24"/>
                <w:szCs w:val="24"/>
                <w:lang w:val="en-ZA" w:eastAsia="en-US"/>
              </w:rPr>
              <w:t>244.2</w:t>
            </w:r>
          </w:p>
        </w:tc>
        <w:tc>
          <w:tcPr>
            <w:tcW w:w="813" w:type="pct"/>
            <w:shd w:val="clear" w:color="auto" w:fill="FFFFFF" w:themeFill="background1"/>
          </w:tcPr>
          <w:p w14:paraId="702E4DD0" w14:textId="77777777" w:rsidR="00424A1D" w:rsidRPr="000536B5" w:rsidRDefault="00424A1D" w:rsidP="000536B5">
            <w:pPr>
              <w:autoSpaceDE w:val="0"/>
              <w:autoSpaceDN w:val="0"/>
              <w:adjustRightInd w:val="0"/>
              <w:spacing w:line="360" w:lineRule="auto"/>
              <w:jc w:val="center"/>
              <w:rPr>
                <w:rFonts w:ascii="Times New Roman" w:hAnsi="Times New Roman"/>
                <w:color w:val="auto"/>
                <w:spacing w:val="0"/>
                <w:sz w:val="24"/>
                <w:szCs w:val="24"/>
                <w:lang w:val="en-ZA" w:eastAsia="en-US"/>
              </w:rPr>
            </w:pPr>
            <w:r w:rsidRPr="000536B5">
              <w:rPr>
                <w:rFonts w:ascii="Times New Roman" w:hAnsi="Times New Roman"/>
                <w:color w:val="auto"/>
                <w:spacing w:val="0"/>
                <w:sz w:val="24"/>
                <w:szCs w:val="24"/>
                <w:lang w:val="en-ZA" w:eastAsia="en-US"/>
              </w:rPr>
              <w:t>276.8</w:t>
            </w:r>
          </w:p>
        </w:tc>
        <w:tc>
          <w:tcPr>
            <w:tcW w:w="813" w:type="pct"/>
            <w:shd w:val="clear" w:color="auto" w:fill="FFFFFF" w:themeFill="background1"/>
          </w:tcPr>
          <w:p w14:paraId="3B6C0D50" w14:textId="77777777" w:rsidR="00424A1D" w:rsidRPr="000536B5" w:rsidRDefault="00424A1D" w:rsidP="000536B5">
            <w:pPr>
              <w:autoSpaceDE w:val="0"/>
              <w:autoSpaceDN w:val="0"/>
              <w:adjustRightInd w:val="0"/>
              <w:spacing w:line="360" w:lineRule="auto"/>
              <w:jc w:val="center"/>
              <w:rPr>
                <w:rFonts w:ascii="Times New Roman" w:hAnsi="Times New Roman"/>
                <w:color w:val="auto"/>
                <w:spacing w:val="0"/>
                <w:sz w:val="24"/>
                <w:szCs w:val="24"/>
                <w:lang w:val="en-ZA" w:eastAsia="en-US"/>
              </w:rPr>
            </w:pPr>
            <w:r w:rsidRPr="000536B5">
              <w:rPr>
                <w:rFonts w:ascii="Times New Roman" w:hAnsi="Times New Roman"/>
                <w:color w:val="auto"/>
                <w:spacing w:val="0"/>
                <w:sz w:val="24"/>
                <w:szCs w:val="24"/>
                <w:lang w:val="en-ZA" w:eastAsia="en-US"/>
              </w:rPr>
              <w:t>304.8</w:t>
            </w:r>
          </w:p>
        </w:tc>
      </w:tr>
      <w:tr w:rsidR="00424A1D" w:rsidRPr="000536B5" w14:paraId="0F29A0BC" w14:textId="77777777" w:rsidTr="00424A1D">
        <w:tc>
          <w:tcPr>
            <w:tcW w:w="1771" w:type="pct"/>
            <w:shd w:val="clear" w:color="auto" w:fill="auto"/>
          </w:tcPr>
          <w:p w14:paraId="430C66BA" w14:textId="77777777" w:rsidR="00424A1D" w:rsidRPr="000536B5" w:rsidRDefault="00424A1D" w:rsidP="000536B5">
            <w:pPr>
              <w:pStyle w:val="Default"/>
              <w:spacing w:line="360" w:lineRule="auto"/>
              <w:rPr>
                <w:rFonts w:ascii="Times New Roman" w:hAnsi="Times New Roman" w:cs="Times New Roman"/>
              </w:rPr>
            </w:pPr>
            <w:r w:rsidRPr="000536B5">
              <w:rPr>
                <w:rFonts w:ascii="Times New Roman" w:hAnsi="Times New Roman" w:cs="Times New Roman"/>
              </w:rPr>
              <w:t xml:space="preserve">Baseline grant </w:t>
            </w:r>
          </w:p>
        </w:tc>
        <w:tc>
          <w:tcPr>
            <w:tcW w:w="789" w:type="pct"/>
            <w:shd w:val="clear" w:color="auto" w:fill="FFFFFF" w:themeFill="background1"/>
          </w:tcPr>
          <w:p w14:paraId="4DCDD7BE" w14:textId="77777777" w:rsidR="00424A1D" w:rsidRPr="000536B5" w:rsidRDefault="00424A1D" w:rsidP="000536B5">
            <w:pPr>
              <w:pStyle w:val="Default"/>
              <w:spacing w:line="360" w:lineRule="auto"/>
              <w:jc w:val="center"/>
              <w:rPr>
                <w:rFonts w:ascii="Times New Roman" w:hAnsi="Times New Roman" w:cs="Times New Roman"/>
              </w:rPr>
            </w:pPr>
            <w:r w:rsidRPr="000536B5">
              <w:rPr>
                <w:rFonts w:ascii="Times New Roman" w:hAnsi="Times New Roman" w:cs="Times New Roman"/>
              </w:rPr>
              <w:t>346.2</w:t>
            </w:r>
          </w:p>
        </w:tc>
        <w:tc>
          <w:tcPr>
            <w:tcW w:w="814" w:type="pct"/>
            <w:shd w:val="clear" w:color="auto" w:fill="D9D9D9" w:themeFill="background1" w:themeFillShade="D9"/>
          </w:tcPr>
          <w:p w14:paraId="6CDA7C9F" w14:textId="77777777" w:rsidR="00424A1D" w:rsidRPr="000536B5" w:rsidRDefault="00424A1D" w:rsidP="000536B5">
            <w:pPr>
              <w:pStyle w:val="Default"/>
              <w:spacing w:line="360" w:lineRule="auto"/>
              <w:jc w:val="center"/>
              <w:rPr>
                <w:rFonts w:ascii="Times New Roman" w:hAnsi="Times New Roman" w:cs="Times New Roman"/>
              </w:rPr>
            </w:pPr>
            <w:r w:rsidRPr="000536B5">
              <w:rPr>
                <w:rFonts w:ascii="Times New Roman" w:hAnsi="Times New Roman" w:cs="Times New Roman"/>
                <w:color w:val="auto"/>
                <w:lang w:val="en-ZA" w:eastAsia="en-US"/>
              </w:rPr>
              <w:t>357.1</w:t>
            </w:r>
          </w:p>
        </w:tc>
        <w:tc>
          <w:tcPr>
            <w:tcW w:w="813" w:type="pct"/>
            <w:shd w:val="clear" w:color="auto" w:fill="FFFFFF" w:themeFill="background1"/>
          </w:tcPr>
          <w:p w14:paraId="14EBCF7C" w14:textId="77777777" w:rsidR="00424A1D" w:rsidRPr="000536B5" w:rsidRDefault="00424A1D" w:rsidP="000536B5">
            <w:pPr>
              <w:pStyle w:val="Default"/>
              <w:spacing w:line="360" w:lineRule="auto"/>
              <w:jc w:val="center"/>
              <w:rPr>
                <w:rFonts w:ascii="Times New Roman" w:hAnsi="Times New Roman" w:cs="Times New Roman"/>
                <w:color w:val="auto"/>
                <w:lang w:val="en-ZA" w:eastAsia="en-US"/>
              </w:rPr>
            </w:pPr>
            <w:r w:rsidRPr="000536B5">
              <w:rPr>
                <w:rFonts w:ascii="Times New Roman" w:hAnsi="Times New Roman" w:cs="Times New Roman"/>
                <w:color w:val="auto"/>
                <w:lang w:val="en-ZA" w:eastAsia="en-US"/>
              </w:rPr>
              <w:t>371.0</w:t>
            </w:r>
          </w:p>
        </w:tc>
        <w:tc>
          <w:tcPr>
            <w:tcW w:w="813" w:type="pct"/>
            <w:shd w:val="clear" w:color="auto" w:fill="FFFFFF" w:themeFill="background1"/>
          </w:tcPr>
          <w:p w14:paraId="358374EE" w14:textId="77777777" w:rsidR="00424A1D" w:rsidRPr="000536B5" w:rsidRDefault="00424A1D" w:rsidP="000536B5">
            <w:pPr>
              <w:pStyle w:val="Default"/>
              <w:spacing w:line="360" w:lineRule="auto"/>
              <w:jc w:val="center"/>
              <w:rPr>
                <w:rFonts w:ascii="Times New Roman" w:hAnsi="Times New Roman" w:cs="Times New Roman"/>
                <w:color w:val="auto"/>
                <w:lang w:val="en-ZA" w:eastAsia="en-US"/>
              </w:rPr>
            </w:pPr>
            <w:r w:rsidRPr="000536B5">
              <w:rPr>
                <w:rFonts w:ascii="Times New Roman" w:hAnsi="Times New Roman" w:cs="Times New Roman"/>
                <w:color w:val="auto"/>
                <w:lang w:val="en-ZA" w:eastAsia="en-US"/>
              </w:rPr>
              <w:t>391.4</w:t>
            </w:r>
          </w:p>
        </w:tc>
      </w:tr>
      <w:tr w:rsidR="00424A1D" w:rsidRPr="000536B5" w14:paraId="3C74382A" w14:textId="77777777" w:rsidTr="00424A1D">
        <w:tc>
          <w:tcPr>
            <w:tcW w:w="1771" w:type="pct"/>
            <w:shd w:val="clear" w:color="auto" w:fill="auto"/>
          </w:tcPr>
          <w:p w14:paraId="4B0810B5" w14:textId="77777777" w:rsidR="00424A1D" w:rsidRPr="000536B5" w:rsidRDefault="00424A1D" w:rsidP="000536B5">
            <w:pPr>
              <w:autoSpaceDE w:val="0"/>
              <w:autoSpaceDN w:val="0"/>
              <w:adjustRightInd w:val="0"/>
              <w:spacing w:line="360" w:lineRule="auto"/>
              <w:rPr>
                <w:rFonts w:ascii="Times New Roman" w:hAnsi="Times New Roman"/>
                <w:color w:val="auto"/>
                <w:spacing w:val="0"/>
                <w:sz w:val="24"/>
                <w:szCs w:val="24"/>
                <w:lang w:val="en-ZA" w:eastAsia="en-US"/>
              </w:rPr>
            </w:pPr>
            <w:r w:rsidRPr="000536B5">
              <w:rPr>
                <w:rFonts w:ascii="Times New Roman" w:hAnsi="Times New Roman"/>
                <w:color w:val="auto"/>
                <w:spacing w:val="0"/>
                <w:sz w:val="24"/>
                <w:szCs w:val="24"/>
                <w:lang w:val="en-ZA" w:eastAsia="en-US"/>
              </w:rPr>
              <w:t>Other</w:t>
            </w:r>
          </w:p>
        </w:tc>
        <w:tc>
          <w:tcPr>
            <w:tcW w:w="789" w:type="pct"/>
            <w:shd w:val="clear" w:color="auto" w:fill="FFFFFF" w:themeFill="background1"/>
          </w:tcPr>
          <w:p w14:paraId="0F75C361" w14:textId="77777777" w:rsidR="00424A1D" w:rsidRPr="000536B5" w:rsidRDefault="00424A1D" w:rsidP="000536B5">
            <w:pPr>
              <w:pStyle w:val="Default"/>
              <w:spacing w:line="360" w:lineRule="auto"/>
              <w:jc w:val="center"/>
              <w:rPr>
                <w:rFonts w:ascii="Times New Roman" w:hAnsi="Times New Roman" w:cs="Times New Roman"/>
              </w:rPr>
            </w:pPr>
            <w:r w:rsidRPr="000536B5">
              <w:rPr>
                <w:rFonts w:ascii="Times New Roman" w:hAnsi="Times New Roman" w:cs="Times New Roman"/>
              </w:rPr>
              <w:t>22.2</w:t>
            </w:r>
          </w:p>
        </w:tc>
        <w:tc>
          <w:tcPr>
            <w:tcW w:w="814" w:type="pct"/>
            <w:shd w:val="clear" w:color="auto" w:fill="D9D9D9" w:themeFill="background1" w:themeFillShade="D9"/>
          </w:tcPr>
          <w:p w14:paraId="33D508A0" w14:textId="77777777" w:rsidR="00424A1D" w:rsidRPr="000536B5" w:rsidRDefault="00424A1D" w:rsidP="000536B5">
            <w:pPr>
              <w:pStyle w:val="Default"/>
              <w:spacing w:line="360" w:lineRule="auto"/>
              <w:jc w:val="center"/>
              <w:rPr>
                <w:rFonts w:ascii="Times New Roman" w:hAnsi="Times New Roman" w:cs="Times New Roman"/>
              </w:rPr>
            </w:pPr>
            <w:r w:rsidRPr="000536B5">
              <w:rPr>
                <w:rFonts w:ascii="Times New Roman" w:hAnsi="Times New Roman" w:cs="Times New Roman"/>
              </w:rPr>
              <w:t>23.6</w:t>
            </w:r>
          </w:p>
        </w:tc>
        <w:tc>
          <w:tcPr>
            <w:tcW w:w="813" w:type="pct"/>
            <w:shd w:val="clear" w:color="auto" w:fill="FFFFFF" w:themeFill="background1"/>
          </w:tcPr>
          <w:p w14:paraId="0EB8B84C" w14:textId="77777777" w:rsidR="00424A1D" w:rsidRPr="000536B5" w:rsidRDefault="00424A1D" w:rsidP="000536B5">
            <w:pPr>
              <w:pStyle w:val="Default"/>
              <w:spacing w:line="360" w:lineRule="auto"/>
              <w:jc w:val="center"/>
              <w:rPr>
                <w:rFonts w:ascii="Times New Roman" w:hAnsi="Times New Roman" w:cs="Times New Roman"/>
              </w:rPr>
            </w:pPr>
            <w:r w:rsidRPr="000536B5">
              <w:rPr>
                <w:rFonts w:ascii="Times New Roman" w:hAnsi="Times New Roman" w:cs="Times New Roman"/>
              </w:rPr>
              <w:t>25.1</w:t>
            </w:r>
          </w:p>
        </w:tc>
        <w:tc>
          <w:tcPr>
            <w:tcW w:w="813" w:type="pct"/>
            <w:shd w:val="clear" w:color="auto" w:fill="FFFFFF" w:themeFill="background1"/>
          </w:tcPr>
          <w:p w14:paraId="5F82EABD" w14:textId="77777777" w:rsidR="00424A1D" w:rsidRPr="000536B5" w:rsidRDefault="00424A1D" w:rsidP="000536B5">
            <w:pPr>
              <w:pStyle w:val="Default"/>
              <w:spacing w:line="360" w:lineRule="auto"/>
              <w:jc w:val="center"/>
              <w:rPr>
                <w:rFonts w:ascii="Times New Roman" w:hAnsi="Times New Roman" w:cs="Times New Roman"/>
              </w:rPr>
            </w:pPr>
            <w:r w:rsidRPr="000536B5">
              <w:rPr>
                <w:rFonts w:ascii="Times New Roman" w:hAnsi="Times New Roman" w:cs="Times New Roman"/>
              </w:rPr>
              <w:t>26.6</w:t>
            </w:r>
          </w:p>
        </w:tc>
      </w:tr>
      <w:tr w:rsidR="00424A1D" w:rsidRPr="000536B5" w14:paraId="26E866AC" w14:textId="77777777" w:rsidTr="00424A1D">
        <w:tc>
          <w:tcPr>
            <w:tcW w:w="1771" w:type="pct"/>
            <w:shd w:val="clear" w:color="auto" w:fill="auto"/>
          </w:tcPr>
          <w:p w14:paraId="519B857D" w14:textId="77777777" w:rsidR="00424A1D" w:rsidRPr="000536B5" w:rsidRDefault="00424A1D" w:rsidP="000536B5">
            <w:pPr>
              <w:autoSpaceDE w:val="0"/>
              <w:autoSpaceDN w:val="0"/>
              <w:adjustRightInd w:val="0"/>
              <w:spacing w:line="360" w:lineRule="auto"/>
              <w:rPr>
                <w:rFonts w:ascii="Times New Roman" w:hAnsi="Times New Roman"/>
                <w:b/>
                <w:color w:val="auto"/>
                <w:spacing w:val="0"/>
                <w:sz w:val="24"/>
                <w:szCs w:val="24"/>
                <w:lang w:val="en-ZA" w:eastAsia="en-US"/>
              </w:rPr>
            </w:pPr>
            <w:r w:rsidRPr="000536B5">
              <w:rPr>
                <w:rFonts w:ascii="Times New Roman" w:hAnsi="Times New Roman"/>
                <w:b/>
                <w:color w:val="auto"/>
                <w:spacing w:val="0"/>
                <w:sz w:val="24"/>
                <w:szCs w:val="24"/>
                <w:lang w:val="en-ZA" w:eastAsia="en-US"/>
              </w:rPr>
              <w:t>Total</w:t>
            </w:r>
          </w:p>
        </w:tc>
        <w:tc>
          <w:tcPr>
            <w:tcW w:w="789" w:type="pct"/>
            <w:shd w:val="clear" w:color="auto" w:fill="FFFFFF" w:themeFill="background1"/>
          </w:tcPr>
          <w:p w14:paraId="565CEB45" w14:textId="77777777" w:rsidR="00424A1D" w:rsidRPr="000536B5" w:rsidRDefault="00424A1D" w:rsidP="000536B5">
            <w:pPr>
              <w:pStyle w:val="Default"/>
              <w:spacing w:line="360" w:lineRule="auto"/>
              <w:jc w:val="center"/>
              <w:rPr>
                <w:rFonts w:ascii="Times New Roman" w:hAnsi="Times New Roman" w:cs="Times New Roman"/>
              </w:rPr>
            </w:pPr>
            <w:r w:rsidRPr="000536B5">
              <w:rPr>
                <w:rFonts w:ascii="Times New Roman" w:hAnsi="Times New Roman" w:cs="Times New Roman"/>
              </w:rPr>
              <w:t>651.8</w:t>
            </w:r>
          </w:p>
        </w:tc>
        <w:tc>
          <w:tcPr>
            <w:tcW w:w="814" w:type="pct"/>
            <w:shd w:val="clear" w:color="auto" w:fill="D9D9D9" w:themeFill="background1" w:themeFillShade="D9"/>
          </w:tcPr>
          <w:p w14:paraId="45BA8E42" w14:textId="77777777" w:rsidR="00424A1D" w:rsidRPr="000536B5" w:rsidRDefault="00424A1D" w:rsidP="000536B5">
            <w:pPr>
              <w:pStyle w:val="Default"/>
              <w:spacing w:line="360" w:lineRule="auto"/>
              <w:jc w:val="center"/>
              <w:rPr>
                <w:rFonts w:ascii="Times New Roman" w:hAnsi="Times New Roman" w:cs="Times New Roman"/>
              </w:rPr>
            </w:pPr>
            <w:r w:rsidRPr="000536B5">
              <w:rPr>
                <w:rFonts w:ascii="Times New Roman" w:hAnsi="Times New Roman" w:cs="Times New Roman"/>
              </w:rPr>
              <w:t>624.9</w:t>
            </w:r>
          </w:p>
        </w:tc>
        <w:tc>
          <w:tcPr>
            <w:tcW w:w="813" w:type="pct"/>
            <w:shd w:val="clear" w:color="auto" w:fill="FFFFFF" w:themeFill="background1"/>
          </w:tcPr>
          <w:p w14:paraId="20F04BCD" w14:textId="77777777" w:rsidR="00424A1D" w:rsidRPr="000536B5" w:rsidRDefault="00424A1D" w:rsidP="000536B5">
            <w:pPr>
              <w:pStyle w:val="Default"/>
              <w:spacing w:line="360" w:lineRule="auto"/>
              <w:jc w:val="center"/>
              <w:rPr>
                <w:rFonts w:ascii="Times New Roman" w:hAnsi="Times New Roman" w:cs="Times New Roman"/>
              </w:rPr>
            </w:pPr>
            <w:r w:rsidRPr="000536B5">
              <w:rPr>
                <w:rFonts w:ascii="Times New Roman" w:hAnsi="Times New Roman" w:cs="Times New Roman"/>
              </w:rPr>
              <w:t>672.9</w:t>
            </w:r>
          </w:p>
        </w:tc>
        <w:tc>
          <w:tcPr>
            <w:tcW w:w="813" w:type="pct"/>
            <w:shd w:val="clear" w:color="auto" w:fill="FFFFFF" w:themeFill="background1"/>
          </w:tcPr>
          <w:p w14:paraId="3D98B870" w14:textId="77777777" w:rsidR="00424A1D" w:rsidRPr="000536B5" w:rsidRDefault="00424A1D" w:rsidP="000536B5">
            <w:pPr>
              <w:pStyle w:val="Default"/>
              <w:spacing w:line="360" w:lineRule="auto"/>
              <w:jc w:val="center"/>
              <w:rPr>
                <w:rFonts w:ascii="Times New Roman" w:hAnsi="Times New Roman" w:cs="Times New Roman"/>
              </w:rPr>
            </w:pPr>
            <w:r w:rsidRPr="000536B5">
              <w:rPr>
                <w:rFonts w:ascii="Times New Roman" w:hAnsi="Times New Roman" w:cs="Times New Roman"/>
              </w:rPr>
              <w:t>722.8</w:t>
            </w:r>
          </w:p>
        </w:tc>
      </w:tr>
    </w:tbl>
    <w:p w14:paraId="3CB7A0FD" w14:textId="77777777" w:rsidR="001C499E" w:rsidRPr="000536B5" w:rsidRDefault="001C499E" w:rsidP="000536B5">
      <w:pPr>
        <w:autoSpaceDE w:val="0"/>
        <w:autoSpaceDN w:val="0"/>
        <w:adjustRightInd w:val="0"/>
        <w:spacing w:line="360" w:lineRule="auto"/>
        <w:ind w:left="720"/>
        <w:rPr>
          <w:rFonts w:ascii="Times New Roman" w:hAnsi="Times New Roman"/>
          <w:spacing w:val="0"/>
          <w:sz w:val="24"/>
          <w:szCs w:val="24"/>
          <w:lang w:val="en-US" w:eastAsia="en-US"/>
        </w:rPr>
      </w:pPr>
    </w:p>
    <w:p w14:paraId="6BA7CED8" w14:textId="77777777" w:rsidR="00E818BD" w:rsidRPr="000536B5" w:rsidRDefault="00E818BD" w:rsidP="000536B5">
      <w:pPr>
        <w:numPr>
          <w:ilvl w:val="1"/>
          <w:numId w:val="1"/>
        </w:numPr>
        <w:shd w:val="clear" w:color="auto" w:fill="FFFFFF"/>
        <w:autoSpaceDE w:val="0"/>
        <w:autoSpaceDN w:val="0"/>
        <w:adjustRightInd w:val="0"/>
        <w:spacing w:line="360" w:lineRule="auto"/>
        <w:ind w:left="709" w:hanging="709"/>
        <w:rPr>
          <w:rFonts w:ascii="Times New Roman" w:hAnsi="Times New Roman"/>
          <w:spacing w:val="0"/>
          <w:sz w:val="24"/>
          <w:szCs w:val="24"/>
          <w:lang w:val="en-ZA" w:eastAsia="en-ZA"/>
        </w:rPr>
      </w:pPr>
      <w:r w:rsidRPr="000536B5">
        <w:rPr>
          <w:rFonts w:ascii="Times New Roman" w:hAnsi="Times New Roman"/>
          <w:sz w:val="24"/>
          <w:szCs w:val="24"/>
        </w:rPr>
        <w:t xml:space="preserve">The SIU’s planning is aligned with two Government Outcomes, i.e. Outcome 3 (South Africans are and feel safe) and Outcome 12 (Efficient, effective and development oriented state). The Unit’s focus is on contributing significantly to the reduction of corruption and the perception of corruption. These outcomes are linked to the vision set out in the National Development Plan (NDP), which highlights the importance of building a resilient anti-corruption system. </w:t>
      </w:r>
      <w:r w:rsidR="008C6A43" w:rsidRPr="000536B5">
        <w:rPr>
          <w:rFonts w:ascii="Times New Roman" w:hAnsi="Times New Roman"/>
          <w:sz w:val="24"/>
          <w:szCs w:val="24"/>
        </w:rPr>
        <w:t>The SIU forms part of the Anti-Corruption Task Team (ACTT).</w:t>
      </w:r>
    </w:p>
    <w:p w14:paraId="1FB71282" w14:textId="77777777" w:rsidR="00E818BD" w:rsidRPr="000536B5" w:rsidRDefault="00E818BD" w:rsidP="000536B5">
      <w:pPr>
        <w:shd w:val="clear" w:color="auto" w:fill="FFFFFF"/>
        <w:autoSpaceDE w:val="0"/>
        <w:autoSpaceDN w:val="0"/>
        <w:adjustRightInd w:val="0"/>
        <w:spacing w:line="360" w:lineRule="auto"/>
        <w:ind w:left="709"/>
        <w:rPr>
          <w:rFonts w:ascii="Times New Roman" w:hAnsi="Times New Roman"/>
          <w:spacing w:val="0"/>
          <w:sz w:val="24"/>
          <w:szCs w:val="24"/>
          <w:lang w:val="en-ZA" w:eastAsia="en-ZA"/>
        </w:rPr>
      </w:pPr>
    </w:p>
    <w:p w14:paraId="4D4DB734" w14:textId="77777777" w:rsidR="00E818BD" w:rsidRPr="000536B5" w:rsidRDefault="00424A1D" w:rsidP="000536B5">
      <w:pPr>
        <w:numPr>
          <w:ilvl w:val="1"/>
          <w:numId w:val="1"/>
        </w:numPr>
        <w:shd w:val="clear" w:color="auto" w:fill="FFFFFF"/>
        <w:autoSpaceDE w:val="0"/>
        <w:autoSpaceDN w:val="0"/>
        <w:adjustRightInd w:val="0"/>
        <w:spacing w:line="360" w:lineRule="auto"/>
        <w:ind w:left="709" w:hanging="709"/>
        <w:rPr>
          <w:rFonts w:ascii="Times New Roman" w:hAnsi="Times New Roman"/>
          <w:spacing w:val="0"/>
          <w:sz w:val="24"/>
          <w:szCs w:val="24"/>
          <w:lang w:val="en-ZA" w:eastAsia="en-ZA"/>
        </w:rPr>
      </w:pPr>
      <w:r w:rsidRPr="000536B5">
        <w:rPr>
          <w:rFonts w:ascii="Times New Roman" w:hAnsi="Times New Roman"/>
          <w:spacing w:val="0"/>
          <w:sz w:val="24"/>
          <w:szCs w:val="24"/>
          <w:lang w:val="en-ZA" w:eastAsia="en-ZA"/>
        </w:rPr>
        <w:t xml:space="preserve">During, 2017/18, the </w:t>
      </w:r>
      <w:r w:rsidR="00E818BD" w:rsidRPr="000536B5">
        <w:rPr>
          <w:rFonts w:ascii="Times New Roman" w:hAnsi="Times New Roman"/>
          <w:spacing w:val="0"/>
          <w:sz w:val="24"/>
          <w:szCs w:val="24"/>
          <w:lang w:val="en-ZA" w:eastAsia="en-ZA"/>
        </w:rPr>
        <w:t xml:space="preserve">SIU embarked on an organisational review process that </w:t>
      </w:r>
      <w:r w:rsidRPr="000536B5">
        <w:rPr>
          <w:rFonts w:ascii="Times New Roman" w:hAnsi="Times New Roman"/>
          <w:spacing w:val="0"/>
          <w:sz w:val="24"/>
          <w:szCs w:val="24"/>
          <w:lang w:val="en-ZA" w:eastAsia="en-ZA"/>
        </w:rPr>
        <w:t xml:space="preserve">has led to its </w:t>
      </w:r>
      <w:r w:rsidR="00E818BD" w:rsidRPr="000536B5">
        <w:rPr>
          <w:rFonts w:ascii="Times New Roman" w:hAnsi="Times New Roman"/>
          <w:spacing w:val="0"/>
          <w:sz w:val="24"/>
          <w:szCs w:val="24"/>
          <w:lang w:val="en-ZA" w:eastAsia="en-ZA"/>
        </w:rPr>
        <w:t>2015-2020 strategic focus</w:t>
      </w:r>
      <w:r w:rsidRPr="000536B5">
        <w:rPr>
          <w:rFonts w:ascii="Times New Roman" w:hAnsi="Times New Roman"/>
          <w:spacing w:val="0"/>
          <w:sz w:val="24"/>
          <w:szCs w:val="24"/>
          <w:lang w:val="en-ZA" w:eastAsia="en-ZA"/>
        </w:rPr>
        <w:t xml:space="preserve"> being revised</w:t>
      </w:r>
      <w:r w:rsidR="00E818BD" w:rsidRPr="000536B5">
        <w:rPr>
          <w:rFonts w:ascii="Times New Roman" w:hAnsi="Times New Roman"/>
          <w:spacing w:val="0"/>
          <w:sz w:val="24"/>
          <w:szCs w:val="24"/>
          <w:lang w:val="en-ZA" w:eastAsia="en-ZA"/>
        </w:rPr>
        <w:t xml:space="preserve">. This, in turn, led to the SIU revising </w:t>
      </w:r>
      <w:r w:rsidRPr="000536B5">
        <w:rPr>
          <w:rFonts w:ascii="Times New Roman" w:hAnsi="Times New Roman"/>
          <w:spacing w:val="0"/>
          <w:sz w:val="24"/>
          <w:szCs w:val="24"/>
          <w:lang w:val="en-ZA" w:eastAsia="en-ZA"/>
        </w:rPr>
        <w:t xml:space="preserve">its </w:t>
      </w:r>
      <w:r w:rsidR="008C6A43" w:rsidRPr="000536B5">
        <w:rPr>
          <w:rFonts w:ascii="Times New Roman" w:hAnsi="Times New Roman"/>
          <w:spacing w:val="0"/>
          <w:sz w:val="24"/>
          <w:szCs w:val="24"/>
          <w:lang w:val="en-ZA" w:eastAsia="en-ZA"/>
        </w:rPr>
        <w:t xml:space="preserve">‘value chain’ and </w:t>
      </w:r>
      <w:r w:rsidR="00E818BD" w:rsidRPr="000536B5">
        <w:rPr>
          <w:rFonts w:ascii="Times New Roman" w:hAnsi="Times New Roman"/>
          <w:spacing w:val="0"/>
          <w:sz w:val="24"/>
          <w:szCs w:val="24"/>
          <w:lang w:val="en-ZA" w:eastAsia="en-ZA"/>
        </w:rPr>
        <w:t xml:space="preserve">operating model to support the implementation of the revised goals, objectives and focus. Operational changes include standardisation of service quality; enhanced case registration and monitoring; and digital transformation to provide business intelligence for proactive decision taking. The SIU has also developed a new organisational structure to support the revised strategy. </w:t>
      </w:r>
      <w:r w:rsidR="008C6A43" w:rsidRPr="000536B5">
        <w:rPr>
          <w:rFonts w:ascii="Times New Roman" w:hAnsi="Times New Roman"/>
          <w:spacing w:val="0"/>
          <w:sz w:val="24"/>
          <w:szCs w:val="24"/>
          <w:lang w:val="en-ZA" w:eastAsia="en-ZA"/>
        </w:rPr>
        <w:t>The implementation</w:t>
      </w:r>
      <w:r w:rsidR="00E818BD" w:rsidRPr="000536B5">
        <w:rPr>
          <w:rFonts w:ascii="Times New Roman" w:hAnsi="Times New Roman"/>
          <w:spacing w:val="0"/>
          <w:sz w:val="24"/>
          <w:szCs w:val="24"/>
          <w:lang w:val="en-ZA" w:eastAsia="en-ZA"/>
        </w:rPr>
        <w:t xml:space="preserve"> of this structure will take place during 2018/19.</w:t>
      </w:r>
    </w:p>
    <w:p w14:paraId="397A25A6" w14:textId="77777777" w:rsidR="00E818BD" w:rsidRPr="000536B5" w:rsidRDefault="00E818BD" w:rsidP="000536B5">
      <w:pPr>
        <w:pStyle w:val="ListParagraph"/>
        <w:spacing w:line="360" w:lineRule="auto"/>
        <w:rPr>
          <w:rFonts w:ascii="Times New Roman" w:hAnsi="Times New Roman"/>
          <w:sz w:val="24"/>
          <w:szCs w:val="24"/>
        </w:rPr>
      </w:pPr>
    </w:p>
    <w:p w14:paraId="1E033064" w14:textId="77777777" w:rsidR="002857EF" w:rsidRPr="000536B5" w:rsidRDefault="0025470A" w:rsidP="000536B5">
      <w:pPr>
        <w:numPr>
          <w:ilvl w:val="1"/>
          <w:numId w:val="1"/>
        </w:numPr>
        <w:shd w:val="clear" w:color="auto" w:fill="FFFFFF"/>
        <w:autoSpaceDE w:val="0"/>
        <w:autoSpaceDN w:val="0"/>
        <w:adjustRightInd w:val="0"/>
        <w:spacing w:line="360" w:lineRule="auto"/>
        <w:ind w:left="709" w:hanging="709"/>
        <w:rPr>
          <w:rFonts w:ascii="Times New Roman" w:hAnsi="Times New Roman"/>
          <w:spacing w:val="0"/>
          <w:sz w:val="24"/>
          <w:szCs w:val="24"/>
          <w:lang w:val="en-ZA" w:eastAsia="en-ZA"/>
        </w:rPr>
      </w:pPr>
      <w:r w:rsidRPr="000536B5">
        <w:rPr>
          <w:rFonts w:ascii="Times New Roman" w:hAnsi="Times New Roman"/>
          <w:sz w:val="24"/>
          <w:szCs w:val="24"/>
        </w:rPr>
        <w:t xml:space="preserve">The </w:t>
      </w:r>
      <w:r w:rsidR="00424A1D" w:rsidRPr="000536B5">
        <w:rPr>
          <w:rFonts w:ascii="Times New Roman" w:hAnsi="Times New Roman"/>
          <w:sz w:val="24"/>
          <w:szCs w:val="24"/>
        </w:rPr>
        <w:t xml:space="preserve">SIU’s revised </w:t>
      </w:r>
      <w:r w:rsidR="002857EF" w:rsidRPr="000536B5">
        <w:rPr>
          <w:rFonts w:ascii="Times New Roman" w:hAnsi="Times New Roman"/>
          <w:sz w:val="24"/>
          <w:szCs w:val="24"/>
        </w:rPr>
        <w:t>strategic goals</w:t>
      </w:r>
      <w:r w:rsidR="00424A1D" w:rsidRPr="000536B5">
        <w:rPr>
          <w:rFonts w:ascii="Times New Roman" w:hAnsi="Times New Roman"/>
          <w:sz w:val="24"/>
          <w:szCs w:val="24"/>
        </w:rPr>
        <w:t xml:space="preserve"> are </w:t>
      </w:r>
      <w:r w:rsidR="00EE360E" w:rsidRPr="000536B5">
        <w:rPr>
          <w:rFonts w:ascii="Times New Roman" w:hAnsi="Times New Roman"/>
          <w:sz w:val="24"/>
          <w:szCs w:val="24"/>
        </w:rPr>
        <w:t>to</w:t>
      </w:r>
      <w:r w:rsidR="002857EF" w:rsidRPr="000536B5">
        <w:rPr>
          <w:rFonts w:ascii="Times New Roman" w:hAnsi="Times New Roman"/>
          <w:sz w:val="24"/>
          <w:szCs w:val="24"/>
        </w:rPr>
        <w:t>:</w:t>
      </w:r>
    </w:p>
    <w:p w14:paraId="7B64330F" w14:textId="77777777" w:rsidR="002857EF" w:rsidRPr="000536B5" w:rsidRDefault="002857EF"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Enable core services to perform optimally.</w:t>
      </w:r>
    </w:p>
    <w:p w14:paraId="4E07B245" w14:textId="77777777" w:rsidR="002857EF" w:rsidRPr="000536B5" w:rsidRDefault="002857EF" w:rsidP="000536B5">
      <w:pPr>
        <w:numPr>
          <w:ilvl w:val="0"/>
          <w:numId w:val="2"/>
        </w:numPr>
        <w:autoSpaceDE w:val="0"/>
        <w:autoSpaceDN w:val="0"/>
        <w:adjustRightInd w:val="0"/>
        <w:spacing w:line="360" w:lineRule="auto"/>
        <w:rPr>
          <w:rFonts w:ascii="Times New Roman" w:hAnsi="Times New Roman"/>
          <w:spacing w:val="0"/>
          <w:sz w:val="24"/>
          <w:szCs w:val="24"/>
          <w:lang w:val="en-ZA" w:eastAsia="en-ZA"/>
        </w:rPr>
      </w:pPr>
      <w:r w:rsidRPr="000536B5">
        <w:rPr>
          <w:rFonts w:ascii="Times New Roman" w:hAnsi="Times New Roman"/>
          <w:sz w:val="24"/>
          <w:szCs w:val="24"/>
          <w:lang w:val="x-none"/>
        </w:rPr>
        <w:t>Influence proactively the systemic and behavioural root causes of maladministration and corruption.</w:t>
      </w:r>
    </w:p>
    <w:p w14:paraId="184EE998" w14:textId="77777777" w:rsidR="002857EF" w:rsidRPr="000536B5" w:rsidRDefault="002857EF" w:rsidP="000536B5">
      <w:pPr>
        <w:numPr>
          <w:ilvl w:val="0"/>
          <w:numId w:val="2"/>
        </w:numPr>
        <w:autoSpaceDE w:val="0"/>
        <w:autoSpaceDN w:val="0"/>
        <w:adjustRightInd w:val="0"/>
        <w:spacing w:line="360" w:lineRule="auto"/>
        <w:rPr>
          <w:rFonts w:ascii="Times New Roman" w:hAnsi="Times New Roman"/>
          <w:spacing w:val="0"/>
          <w:sz w:val="24"/>
          <w:szCs w:val="24"/>
          <w:lang w:val="en-ZA" w:eastAsia="en-ZA"/>
        </w:rPr>
      </w:pPr>
      <w:r w:rsidRPr="000536B5">
        <w:rPr>
          <w:rFonts w:ascii="Times New Roman" w:hAnsi="Times New Roman"/>
          <w:sz w:val="24"/>
          <w:szCs w:val="24"/>
          <w:lang w:val="x-none"/>
        </w:rPr>
        <w:t>Achieve appropriate legal outcomes again</w:t>
      </w:r>
      <w:r w:rsidRPr="000536B5">
        <w:rPr>
          <w:rFonts w:ascii="Times New Roman" w:hAnsi="Times New Roman"/>
          <w:sz w:val="24"/>
          <w:szCs w:val="24"/>
        </w:rPr>
        <w:t>st perpetrators of maladministration and corruption.</w:t>
      </w:r>
    </w:p>
    <w:p w14:paraId="26642E9B" w14:textId="77777777" w:rsidR="0025470A" w:rsidRPr="000536B5" w:rsidRDefault="0025470A" w:rsidP="000536B5">
      <w:pPr>
        <w:shd w:val="clear" w:color="auto" w:fill="FFFFFF"/>
        <w:autoSpaceDE w:val="0"/>
        <w:autoSpaceDN w:val="0"/>
        <w:adjustRightInd w:val="0"/>
        <w:spacing w:line="360" w:lineRule="auto"/>
        <w:rPr>
          <w:rFonts w:ascii="Times New Roman" w:hAnsi="Times New Roman"/>
          <w:sz w:val="24"/>
          <w:szCs w:val="24"/>
        </w:rPr>
      </w:pPr>
    </w:p>
    <w:p w14:paraId="6C5CC799" w14:textId="77777777" w:rsidR="008C6A43" w:rsidRPr="000536B5" w:rsidRDefault="008C6A43" w:rsidP="000536B5">
      <w:pPr>
        <w:numPr>
          <w:ilvl w:val="1"/>
          <w:numId w:val="1"/>
        </w:numPr>
        <w:shd w:val="clear" w:color="auto" w:fill="FFFFFF"/>
        <w:autoSpaceDE w:val="0"/>
        <w:autoSpaceDN w:val="0"/>
        <w:adjustRightInd w:val="0"/>
        <w:spacing w:line="360" w:lineRule="auto"/>
        <w:ind w:left="709" w:hanging="709"/>
        <w:rPr>
          <w:rFonts w:ascii="Times New Roman" w:hAnsi="Times New Roman"/>
          <w:sz w:val="24"/>
          <w:szCs w:val="24"/>
        </w:rPr>
      </w:pPr>
      <w:r w:rsidRPr="000536B5">
        <w:rPr>
          <w:rFonts w:ascii="Times New Roman" w:hAnsi="Times New Roman"/>
          <w:sz w:val="24"/>
          <w:szCs w:val="24"/>
        </w:rPr>
        <w:t>The revised value chain introduces a number of new focus areas:</w:t>
      </w:r>
    </w:p>
    <w:p w14:paraId="3E6229E0" w14:textId="77777777" w:rsidR="0044611E" w:rsidRPr="000536B5" w:rsidRDefault="0044611E"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Public education services.</w:t>
      </w:r>
    </w:p>
    <w:p w14:paraId="56ED426D" w14:textId="77777777" w:rsidR="008C6A43" w:rsidRPr="000536B5" w:rsidRDefault="0044611E"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A</w:t>
      </w:r>
      <w:r w:rsidR="008C6A43" w:rsidRPr="000536B5">
        <w:rPr>
          <w:rFonts w:ascii="Times New Roman" w:hAnsi="Times New Roman"/>
          <w:sz w:val="24"/>
          <w:szCs w:val="24"/>
        </w:rPr>
        <w:t>dvisory services to prevent the reoccurrence of cases.</w:t>
      </w:r>
    </w:p>
    <w:p w14:paraId="671A3772" w14:textId="77777777" w:rsidR="008C6A43" w:rsidRPr="000536B5" w:rsidRDefault="008C6A43"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rPr>
        <w:t>Mo</w:t>
      </w:r>
      <w:r w:rsidRPr="000536B5">
        <w:rPr>
          <w:rFonts w:ascii="Times New Roman" w:hAnsi="Times New Roman"/>
          <w:sz w:val="24"/>
          <w:szCs w:val="24"/>
          <w:lang w:val="x-none"/>
        </w:rPr>
        <w:t xml:space="preserve">nitoring and evaluation </w:t>
      </w:r>
      <w:r w:rsidR="00424A1D" w:rsidRPr="000536B5">
        <w:rPr>
          <w:rFonts w:ascii="Times New Roman" w:hAnsi="Times New Roman"/>
          <w:sz w:val="24"/>
          <w:szCs w:val="24"/>
          <w:lang w:val="en-ZA"/>
        </w:rPr>
        <w:t xml:space="preserve">of </w:t>
      </w:r>
      <w:r w:rsidRPr="000536B5">
        <w:rPr>
          <w:rFonts w:ascii="Times New Roman" w:hAnsi="Times New Roman"/>
          <w:sz w:val="24"/>
          <w:szCs w:val="24"/>
          <w:lang w:val="x-none"/>
        </w:rPr>
        <w:t>the SIU’s impact.</w:t>
      </w:r>
    </w:p>
    <w:p w14:paraId="73CE072C" w14:textId="77777777" w:rsidR="008C6A43" w:rsidRPr="000536B5" w:rsidRDefault="008C6A43"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x-none"/>
        </w:rPr>
        <w:t>Follow up and tracking of recommendations.</w:t>
      </w:r>
    </w:p>
    <w:p w14:paraId="41F61F5E" w14:textId="77777777" w:rsidR="008C6A43" w:rsidRPr="000536B5" w:rsidRDefault="008C6A43"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lang w:val="x-none"/>
        </w:rPr>
        <w:t>Involving the Auditor-</w:t>
      </w:r>
      <w:r w:rsidR="0044611E" w:rsidRPr="000536B5">
        <w:rPr>
          <w:rFonts w:ascii="Times New Roman" w:hAnsi="Times New Roman"/>
          <w:sz w:val="24"/>
          <w:szCs w:val="24"/>
          <w:lang w:val="x-none"/>
        </w:rPr>
        <w:t>General</w:t>
      </w:r>
      <w:r w:rsidRPr="000536B5">
        <w:rPr>
          <w:rFonts w:ascii="Times New Roman" w:hAnsi="Times New Roman"/>
          <w:sz w:val="24"/>
          <w:szCs w:val="24"/>
          <w:lang w:val="x-none"/>
        </w:rPr>
        <w:t xml:space="preserve"> </w:t>
      </w:r>
      <w:r w:rsidR="0044611E" w:rsidRPr="000536B5">
        <w:rPr>
          <w:rFonts w:ascii="Times New Roman" w:hAnsi="Times New Roman"/>
          <w:sz w:val="24"/>
          <w:szCs w:val="24"/>
          <w:lang w:val="x-none"/>
        </w:rPr>
        <w:t xml:space="preserve">and </w:t>
      </w:r>
      <w:r w:rsidRPr="000536B5">
        <w:rPr>
          <w:rFonts w:ascii="Times New Roman" w:hAnsi="Times New Roman"/>
          <w:sz w:val="24"/>
          <w:szCs w:val="24"/>
          <w:lang w:val="x-none"/>
        </w:rPr>
        <w:t xml:space="preserve">Executive </w:t>
      </w:r>
      <w:r w:rsidR="0044611E" w:rsidRPr="000536B5">
        <w:rPr>
          <w:rFonts w:ascii="Times New Roman" w:hAnsi="Times New Roman"/>
          <w:sz w:val="24"/>
          <w:szCs w:val="24"/>
          <w:lang w:val="x-none"/>
        </w:rPr>
        <w:t>Authorities</w:t>
      </w:r>
      <w:r w:rsidRPr="000536B5">
        <w:rPr>
          <w:rFonts w:ascii="Times New Roman" w:hAnsi="Times New Roman"/>
          <w:sz w:val="24"/>
          <w:szCs w:val="24"/>
          <w:lang w:val="x-none"/>
        </w:rPr>
        <w:t xml:space="preserve"> in oversight activ</w:t>
      </w:r>
      <w:r w:rsidRPr="000536B5">
        <w:rPr>
          <w:rFonts w:ascii="Times New Roman" w:hAnsi="Times New Roman"/>
          <w:sz w:val="24"/>
          <w:szCs w:val="24"/>
        </w:rPr>
        <w:t>ities.</w:t>
      </w:r>
    </w:p>
    <w:p w14:paraId="1A1E20B5" w14:textId="77777777" w:rsidR="0044611E" w:rsidRPr="000536B5" w:rsidRDefault="0044611E" w:rsidP="000536B5">
      <w:pPr>
        <w:autoSpaceDE w:val="0"/>
        <w:autoSpaceDN w:val="0"/>
        <w:adjustRightInd w:val="0"/>
        <w:spacing w:line="360" w:lineRule="auto"/>
        <w:ind w:left="1353"/>
        <w:rPr>
          <w:rFonts w:ascii="Times New Roman" w:hAnsi="Times New Roman"/>
          <w:sz w:val="24"/>
          <w:szCs w:val="24"/>
        </w:rPr>
      </w:pPr>
    </w:p>
    <w:p w14:paraId="10D98524" w14:textId="77777777" w:rsidR="0044611E" w:rsidRPr="000536B5" w:rsidRDefault="0044611E" w:rsidP="000536B5">
      <w:pPr>
        <w:numPr>
          <w:ilvl w:val="1"/>
          <w:numId w:val="1"/>
        </w:numPr>
        <w:shd w:val="clear" w:color="auto" w:fill="FFFFFF"/>
        <w:autoSpaceDE w:val="0"/>
        <w:autoSpaceDN w:val="0"/>
        <w:adjustRightInd w:val="0"/>
        <w:spacing w:line="360" w:lineRule="auto"/>
        <w:ind w:left="709" w:hanging="709"/>
        <w:rPr>
          <w:rFonts w:ascii="Times New Roman" w:hAnsi="Times New Roman"/>
          <w:sz w:val="24"/>
          <w:szCs w:val="24"/>
        </w:rPr>
      </w:pPr>
      <w:r w:rsidRPr="000536B5">
        <w:rPr>
          <w:rFonts w:ascii="Times New Roman" w:hAnsi="Times New Roman"/>
          <w:sz w:val="24"/>
          <w:szCs w:val="24"/>
        </w:rPr>
        <w:t>The 2018/19 A</w:t>
      </w:r>
      <w:r w:rsidR="00424A1D" w:rsidRPr="000536B5">
        <w:rPr>
          <w:rFonts w:ascii="Times New Roman" w:hAnsi="Times New Roman"/>
          <w:sz w:val="24"/>
          <w:szCs w:val="24"/>
        </w:rPr>
        <w:t>nnual Performance Plan (APP)</w:t>
      </w:r>
      <w:r w:rsidRPr="000536B5">
        <w:rPr>
          <w:rFonts w:ascii="Times New Roman" w:hAnsi="Times New Roman"/>
          <w:sz w:val="24"/>
          <w:szCs w:val="24"/>
        </w:rPr>
        <w:t xml:space="preserve"> focuses on ensuring that the SIU plays a more proactive role and takes greater preventative measure to address maladministration and corruption.</w:t>
      </w:r>
    </w:p>
    <w:p w14:paraId="03D57133" w14:textId="77777777" w:rsidR="0044611E" w:rsidRPr="000536B5" w:rsidRDefault="0044611E" w:rsidP="000536B5">
      <w:pPr>
        <w:shd w:val="clear" w:color="auto" w:fill="FFFFFF"/>
        <w:autoSpaceDE w:val="0"/>
        <w:autoSpaceDN w:val="0"/>
        <w:adjustRightInd w:val="0"/>
        <w:spacing w:line="360" w:lineRule="auto"/>
        <w:ind w:left="709"/>
        <w:rPr>
          <w:rFonts w:ascii="Times New Roman" w:hAnsi="Times New Roman"/>
          <w:sz w:val="24"/>
          <w:szCs w:val="24"/>
        </w:rPr>
      </w:pPr>
    </w:p>
    <w:p w14:paraId="2E647111" w14:textId="77777777" w:rsidR="0044611E" w:rsidRPr="000536B5" w:rsidRDefault="0044611E" w:rsidP="000536B5">
      <w:pPr>
        <w:numPr>
          <w:ilvl w:val="1"/>
          <w:numId w:val="1"/>
        </w:numPr>
        <w:shd w:val="clear" w:color="auto" w:fill="FFFFFF"/>
        <w:autoSpaceDE w:val="0"/>
        <w:autoSpaceDN w:val="0"/>
        <w:adjustRightInd w:val="0"/>
        <w:spacing w:line="360" w:lineRule="auto"/>
        <w:ind w:left="709" w:hanging="709"/>
        <w:rPr>
          <w:rFonts w:ascii="Times New Roman" w:hAnsi="Times New Roman"/>
          <w:sz w:val="24"/>
          <w:szCs w:val="24"/>
        </w:rPr>
      </w:pPr>
      <w:r w:rsidRPr="000536B5">
        <w:rPr>
          <w:rFonts w:ascii="Times New Roman" w:hAnsi="Times New Roman"/>
          <w:sz w:val="24"/>
          <w:szCs w:val="24"/>
        </w:rPr>
        <w:t xml:space="preserve">The APP, introduces a new programme – </w:t>
      </w:r>
      <w:r w:rsidR="001D5909" w:rsidRPr="000536B5">
        <w:rPr>
          <w:rFonts w:ascii="Times New Roman" w:hAnsi="Times New Roman"/>
          <w:sz w:val="24"/>
          <w:szCs w:val="24"/>
        </w:rPr>
        <w:t>‘</w:t>
      </w:r>
      <w:r w:rsidRPr="000536B5">
        <w:rPr>
          <w:rFonts w:ascii="Times New Roman" w:hAnsi="Times New Roman"/>
          <w:sz w:val="24"/>
          <w:szCs w:val="24"/>
        </w:rPr>
        <w:t xml:space="preserve">Market data analytics and prevention’ in addition to the </w:t>
      </w:r>
      <w:r w:rsidR="00424A1D" w:rsidRPr="000536B5">
        <w:rPr>
          <w:rFonts w:ascii="Times New Roman" w:hAnsi="Times New Roman"/>
          <w:sz w:val="24"/>
          <w:szCs w:val="24"/>
        </w:rPr>
        <w:t>‘</w:t>
      </w:r>
      <w:r w:rsidRPr="000536B5">
        <w:rPr>
          <w:rFonts w:ascii="Times New Roman" w:hAnsi="Times New Roman"/>
          <w:sz w:val="24"/>
          <w:szCs w:val="24"/>
        </w:rPr>
        <w:t>Administration</w:t>
      </w:r>
      <w:r w:rsidR="00424A1D" w:rsidRPr="000536B5">
        <w:rPr>
          <w:rFonts w:ascii="Times New Roman" w:hAnsi="Times New Roman"/>
          <w:sz w:val="24"/>
          <w:szCs w:val="24"/>
        </w:rPr>
        <w:t>’</w:t>
      </w:r>
      <w:r w:rsidRPr="000536B5">
        <w:rPr>
          <w:rFonts w:ascii="Times New Roman" w:hAnsi="Times New Roman"/>
          <w:sz w:val="24"/>
          <w:szCs w:val="24"/>
        </w:rPr>
        <w:t xml:space="preserve"> and </w:t>
      </w:r>
      <w:r w:rsidR="00424A1D" w:rsidRPr="000536B5">
        <w:rPr>
          <w:rFonts w:ascii="Times New Roman" w:hAnsi="Times New Roman"/>
          <w:sz w:val="24"/>
          <w:szCs w:val="24"/>
        </w:rPr>
        <w:t>‘</w:t>
      </w:r>
      <w:r w:rsidRPr="000536B5">
        <w:rPr>
          <w:rFonts w:ascii="Times New Roman" w:hAnsi="Times New Roman"/>
          <w:sz w:val="24"/>
          <w:szCs w:val="24"/>
        </w:rPr>
        <w:t xml:space="preserve">Investigations </w:t>
      </w:r>
      <w:r w:rsidR="00424A1D" w:rsidRPr="000536B5">
        <w:rPr>
          <w:rFonts w:ascii="Times New Roman" w:hAnsi="Times New Roman"/>
          <w:sz w:val="24"/>
          <w:szCs w:val="24"/>
        </w:rPr>
        <w:t xml:space="preserve">and Legal Counsel’ </w:t>
      </w:r>
      <w:r w:rsidRPr="000536B5">
        <w:rPr>
          <w:rFonts w:ascii="Times New Roman" w:hAnsi="Times New Roman"/>
          <w:sz w:val="24"/>
          <w:szCs w:val="24"/>
        </w:rPr>
        <w:t xml:space="preserve">programmes </w:t>
      </w:r>
      <w:r w:rsidR="00C02B4A" w:rsidRPr="000536B5">
        <w:rPr>
          <w:rFonts w:ascii="Times New Roman" w:hAnsi="Times New Roman"/>
          <w:sz w:val="24"/>
          <w:szCs w:val="24"/>
        </w:rPr>
        <w:t>with</w:t>
      </w:r>
      <w:r w:rsidRPr="000536B5">
        <w:rPr>
          <w:rFonts w:ascii="Times New Roman" w:hAnsi="Times New Roman"/>
          <w:sz w:val="24"/>
          <w:szCs w:val="24"/>
        </w:rPr>
        <w:t xml:space="preserve"> significant changes to the strategic objectives and performance </w:t>
      </w:r>
      <w:r w:rsidR="00C02B4A" w:rsidRPr="000536B5">
        <w:rPr>
          <w:rFonts w:ascii="Times New Roman" w:hAnsi="Times New Roman"/>
          <w:sz w:val="24"/>
          <w:szCs w:val="24"/>
        </w:rPr>
        <w:t>indicators</w:t>
      </w:r>
      <w:r w:rsidRPr="000536B5">
        <w:rPr>
          <w:rFonts w:ascii="Times New Roman" w:hAnsi="Times New Roman"/>
          <w:sz w:val="24"/>
          <w:szCs w:val="24"/>
        </w:rPr>
        <w:t>:</w:t>
      </w:r>
    </w:p>
    <w:p w14:paraId="5E527436" w14:textId="77777777" w:rsidR="0044611E" w:rsidRPr="000536B5" w:rsidRDefault="0044611E" w:rsidP="000536B5">
      <w:pPr>
        <w:pStyle w:val="ListParagraph"/>
        <w:spacing w:line="360" w:lineRule="auto"/>
        <w:rPr>
          <w:rFonts w:ascii="Times New Roman" w:hAnsi="Times New Roman"/>
          <w:sz w:val="24"/>
          <w:szCs w:val="24"/>
        </w:rPr>
      </w:pPr>
    </w:p>
    <w:p w14:paraId="1C41300F" w14:textId="77777777" w:rsidR="0044611E" w:rsidRPr="000536B5" w:rsidRDefault="0044611E" w:rsidP="000536B5">
      <w:pPr>
        <w:pStyle w:val="ListParagraph"/>
        <w:numPr>
          <w:ilvl w:val="2"/>
          <w:numId w:val="1"/>
        </w:numPr>
        <w:shd w:val="clear" w:color="auto" w:fill="FFFFFF"/>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 The new objectives and indicators </w:t>
      </w:r>
      <w:r w:rsidR="00C02B4A" w:rsidRPr="000536B5">
        <w:rPr>
          <w:rFonts w:ascii="Times New Roman" w:hAnsi="Times New Roman"/>
          <w:sz w:val="24"/>
          <w:szCs w:val="24"/>
        </w:rPr>
        <w:t xml:space="preserve">for the Administration programme </w:t>
      </w:r>
      <w:r w:rsidRPr="000536B5">
        <w:rPr>
          <w:rFonts w:ascii="Times New Roman" w:hAnsi="Times New Roman"/>
          <w:sz w:val="24"/>
          <w:szCs w:val="24"/>
        </w:rPr>
        <w:t>are as follows:</w:t>
      </w:r>
    </w:p>
    <w:p w14:paraId="0BDD6D45" w14:textId="77777777" w:rsidR="00842706" w:rsidRPr="000536B5" w:rsidRDefault="00842706" w:rsidP="000536B5">
      <w:pPr>
        <w:pStyle w:val="ListParagraph"/>
        <w:shd w:val="clear" w:color="auto" w:fill="FFFFFF"/>
        <w:autoSpaceDE w:val="0"/>
        <w:autoSpaceDN w:val="0"/>
        <w:adjustRightInd w:val="0"/>
        <w:spacing w:line="360" w:lineRule="auto"/>
        <w:rPr>
          <w:rFonts w:ascii="Times New Roman" w:hAnsi="Times New Roman"/>
          <w:sz w:val="24"/>
          <w:szCs w:val="24"/>
        </w:rPr>
      </w:pPr>
    </w:p>
    <w:p w14:paraId="48B59DEC" w14:textId="77777777" w:rsidR="00842706" w:rsidRPr="000536B5" w:rsidRDefault="00842706" w:rsidP="000536B5">
      <w:pPr>
        <w:pStyle w:val="ListParagraph"/>
        <w:spacing w:line="360" w:lineRule="auto"/>
        <w:ind w:left="0"/>
        <w:rPr>
          <w:rFonts w:ascii="Times New Roman" w:hAnsi="Times New Roman"/>
          <w:b/>
          <w:sz w:val="24"/>
          <w:szCs w:val="24"/>
          <w:lang w:val="en-ZA"/>
        </w:rPr>
      </w:pPr>
      <w:r w:rsidRPr="000536B5">
        <w:rPr>
          <w:rFonts w:ascii="Times New Roman" w:hAnsi="Times New Roman"/>
          <w:b/>
          <w:sz w:val="24"/>
          <w:szCs w:val="24"/>
        </w:rPr>
        <w:t xml:space="preserve">Table 8: SIU Administration programme </w:t>
      </w:r>
      <w:r w:rsidR="00EB147B" w:rsidRPr="000536B5">
        <w:rPr>
          <w:rFonts w:ascii="Times New Roman" w:hAnsi="Times New Roman"/>
          <w:b/>
          <w:sz w:val="24"/>
          <w:szCs w:val="24"/>
        </w:rPr>
        <w:t>–</w:t>
      </w:r>
      <w:r w:rsidRPr="000536B5">
        <w:rPr>
          <w:rFonts w:ascii="Times New Roman" w:hAnsi="Times New Roman"/>
          <w:b/>
          <w:sz w:val="24"/>
          <w:szCs w:val="24"/>
        </w:rPr>
        <w:t xml:space="preserve"> </w:t>
      </w:r>
      <w:r w:rsidRPr="000536B5">
        <w:rPr>
          <w:rFonts w:ascii="Times New Roman" w:hAnsi="Times New Roman"/>
          <w:b/>
          <w:sz w:val="24"/>
          <w:szCs w:val="24"/>
          <w:lang w:val="en-ZA"/>
        </w:rPr>
        <w:t>selected</w:t>
      </w:r>
      <w:r w:rsidR="00EB147B" w:rsidRPr="000536B5">
        <w:rPr>
          <w:rFonts w:ascii="Times New Roman" w:hAnsi="Times New Roman"/>
          <w:b/>
          <w:sz w:val="24"/>
          <w:szCs w:val="24"/>
          <w:lang w:val="en-ZA"/>
        </w:rPr>
        <w:t xml:space="preserve"> objectives,</w:t>
      </w:r>
      <w:r w:rsidRPr="000536B5">
        <w:rPr>
          <w:rFonts w:ascii="Times New Roman" w:hAnsi="Times New Roman"/>
          <w:b/>
          <w:sz w:val="24"/>
          <w:szCs w:val="24"/>
          <w:lang w:val="en-ZA"/>
        </w:rPr>
        <w:t xml:space="preserve"> indicators and targets</w:t>
      </w:r>
      <w:r w:rsidR="00EB147B" w:rsidRPr="000536B5">
        <w:rPr>
          <w:rFonts w:ascii="Times New Roman" w:hAnsi="Times New Roman"/>
          <w:b/>
          <w:sz w:val="24"/>
          <w:szCs w:val="24"/>
          <w:lang w:val="en-ZA"/>
        </w:rPr>
        <w:t xml:space="preserve"> 2018/19</w:t>
      </w:r>
    </w:p>
    <w:tbl>
      <w:tblPr>
        <w:tblStyle w:val="TableGrid"/>
        <w:tblW w:w="5000" w:type="pct"/>
        <w:tblLook w:val="04A0" w:firstRow="1" w:lastRow="0" w:firstColumn="1" w:lastColumn="0" w:noHBand="0" w:noVBand="1"/>
      </w:tblPr>
      <w:tblGrid>
        <w:gridCol w:w="3349"/>
        <w:gridCol w:w="3361"/>
        <w:gridCol w:w="1812"/>
      </w:tblGrid>
      <w:tr w:rsidR="0044611E" w:rsidRPr="000536B5" w14:paraId="5F326751" w14:textId="77777777" w:rsidTr="004305BF">
        <w:trPr>
          <w:tblHeader/>
        </w:trPr>
        <w:tc>
          <w:tcPr>
            <w:tcW w:w="1965" w:type="pct"/>
            <w:shd w:val="clear" w:color="auto" w:fill="D9D9D9" w:themeFill="background1" w:themeFillShade="D9"/>
          </w:tcPr>
          <w:p w14:paraId="7A7846DD" w14:textId="77777777" w:rsidR="0044611E" w:rsidRPr="000536B5" w:rsidRDefault="0044611E" w:rsidP="000536B5">
            <w:pPr>
              <w:pStyle w:val="ListParagraph"/>
              <w:autoSpaceDE w:val="0"/>
              <w:autoSpaceDN w:val="0"/>
              <w:adjustRightInd w:val="0"/>
              <w:spacing w:line="360" w:lineRule="auto"/>
              <w:ind w:left="0"/>
              <w:rPr>
                <w:rFonts w:ascii="Times New Roman" w:hAnsi="Times New Roman"/>
                <w:b/>
                <w:sz w:val="24"/>
                <w:szCs w:val="24"/>
              </w:rPr>
            </w:pPr>
            <w:r w:rsidRPr="000536B5">
              <w:rPr>
                <w:rFonts w:ascii="Times New Roman" w:hAnsi="Times New Roman"/>
                <w:b/>
                <w:sz w:val="24"/>
                <w:szCs w:val="24"/>
              </w:rPr>
              <w:t>Strategic objective</w:t>
            </w:r>
          </w:p>
        </w:tc>
        <w:tc>
          <w:tcPr>
            <w:tcW w:w="1972" w:type="pct"/>
            <w:shd w:val="clear" w:color="auto" w:fill="D9D9D9" w:themeFill="background1" w:themeFillShade="D9"/>
          </w:tcPr>
          <w:p w14:paraId="73438E35" w14:textId="77777777" w:rsidR="0044611E" w:rsidRPr="000536B5" w:rsidRDefault="0044611E" w:rsidP="000536B5">
            <w:pPr>
              <w:pStyle w:val="ListParagraph"/>
              <w:autoSpaceDE w:val="0"/>
              <w:autoSpaceDN w:val="0"/>
              <w:adjustRightInd w:val="0"/>
              <w:spacing w:line="360" w:lineRule="auto"/>
              <w:ind w:left="0"/>
              <w:rPr>
                <w:rFonts w:ascii="Times New Roman" w:hAnsi="Times New Roman"/>
                <w:b/>
                <w:sz w:val="24"/>
                <w:szCs w:val="24"/>
              </w:rPr>
            </w:pPr>
            <w:r w:rsidRPr="000536B5">
              <w:rPr>
                <w:rFonts w:ascii="Times New Roman" w:hAnsi="Times New Roman"/>
                <w:b/>
                <w:sz w:val="24"/>
                <w:szCs w:val="24"/>
              </w:rPr>
              <w:t xml:space="preserve">Performance </w:t>
            </w:r>
            <w:r w:rsidR="00F57629" w:rsidRPr="000536B5">
              <w:rPr>
                <w:rFonts w:ascii="Times New Roman" w:hAnsi="Times New Roman"/>
                <w:b/>
                <w:sz w:val="24"/>
                <w:szCs w:val="24"/>
              </w:rPr>
              <w:t>indicator 2018/19</w:t>
            </w:r>
          </w:p>
        </w:tc>
        <w:tc>
          <w:tcPr>
            <w:tcW w:w="1063" w:type="pct"/>
            <w:shd w:val="clear" w:color="auto" w:fill="D9D9D9" w:themeFill="background1" w:themeFillShade="D9"/>
          </w:tcPr>
          <w:p w14:paraId="01B38643" w14:textId="77777777" w:rsidR="0044611E" w:rsidRPr="000536B5" w:rsidRDefault="00F57629" w:rsidP="000536B5">
            <w:pPr>
              <w:pStyle w:val="ListParagraph"/>
              <w:autoSpaceDE w:val="0"/>
              <w:autoSpaceDN w:val="0"/>
              <w:adjustRightInd w:val="0"/>
              <w:spacing w:line="360" w:lineRule="auto"/>
              <w:ind w:left="0"/>
              <w:rPr>
                <w:rFonts w:ascii="Times New Roman" w:hAnsi="Times New Roman"/>
                <w:b/>
                <w:sz w:val="24"/>
                <w:szCs w:val="24"/>
              </w:rPr>
            </w:pPr>
            <w:r w:rsidRPr="000536B5">
              <w:rPr>
                <w:rFonts w:ascii="Times New Roman" w:hAnsi="Times New Roman"/>
                <w:b/>
                <w:sz w:val="24"/>
                <w:szCs w:val="24"/>
              </w:rPr>
              <w:t>Target 2018/19</w:t>
            </w:r>
          </w:p>
        </w:tc>
      </w:tr>
      <w:tr w:rsidR="00F57629" w:rsidRPr="000536B5" w14:paraId="4D3DEDB2" w14:textId="77777777" w:rsidTr="004305BF">
        <w:trPr>
          <w:trHeight w:val="1245"/>
        </w:trPr>
        <w:tc>
          <w:tcPr>
            <w:tcW w:w="1965" w:type="pct"/>
            <w:vMerge w:val="restart"/>
          </w:tcPr>
          <w:p w14:paraId="2BB28A5C"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To provide compliant and sustainable financial services in accordance with service delivery standards</w:t>
            </w:r>
          </w:p>
        </w:tc>
        <w:tc>
          <w:tcPr>
            <w:tcW w:w="1972" w:type="pct"/>
          </w:tcPr>
          <w:p w14:paraId="7B72C688"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Percentage reliance on government funding</w:t>
            </w:r>
          </w:p>
        </w:tc>
        <w:tc>
          <w:tcPr>
            <w:tcW w:w="1063" w:type="pct"/>
          </w:tcPr>
          <w:p w14:paraId="7D374ACF"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59%</w:t>
            </w:r>
          </w:p>
        </w:tc>
      </w:tr>
      <w:tr w:rsidR="00F57629" w:rsidRPr="000536B5" w14:paraId="106BA5FD" w14:textId="77777777" w:rsidTr="004305BF">
        <w:trPr>
          <w:trHeight w:val="1245"/>
        </w:trPr>
        <w:tc>
          <w:tcPr>
            <w:tcW w:w="1965" w:type="pct"/>
            <w:vMerge/>
          </w:tcPr>
          <w:p w14:paraId="5BD4A14D"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p>
        </w:tc>
        <w:tc>
          <w:tcPr>
            <w:tcW w:w="1972" w:type="pct"/>
          </w:tcPr>
          <w:p w14:paraId="073CE66F"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Percentage of valid invoices paid within 30 days</w:t>
            </w:r>
          </w:p>
        </w:tc>
        <w:tc>
          <w:tcPr>
            <w:tcW w:w="1063" w:type="pct"/>
          </w:tcPr>
          <w:p w14:paraId="4660F389"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95%</w:t>
            </w:r>
          </w:p>
        </w:tc>
      </w:tr>
      <w:tr w:rsidR="0044611E" w:rsidRPr="000536B5" w14:paraId="72924837" w14:textId="77777777" w:rsidTr="004305BF">
        <w:tc>
          <w:tcPr>
            <w:tcW w:w="1965" w:type="pct"/>
          </w:tcPr>
          <w:p w14:paraId="0CCB9EE0" w14:textId="77777777" w:rsidR="0044611E"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To attract a skilled workforce that is managed within a performance driven environment</w:t>
            </w:r>
          </w:p>
        </w:tc>
        <w:tc>
          <w:tcPr>
            <w:tcW w:w="1972" w:type="pct"/>
          </w:tcPr>
          <w:p w14:paraId="7A9AA12F" w14:textId="77777777" w:rsidR="0044611E"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Percentage of approved vacancies filled as per approved and budgeted workforce plan</w:t>
            </w:r>
          </w:p>
        </w:tc>
        <w:tc>
          <w:tcPr>
            <w:tcW w:w="1063" w:type="pct"/>
          </w:tcPr>
          <w:p w14:paraId="19266F8E" w14:textId="77777777" w:rsidR="0044611E"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14% vacancy rate</w:t>
            </w:r>
          </w:p>
        </w:tc>
      </w:tr>
      <w:tr w:rsidR="00F57629" w:rsidRPr="000536B5" w14:paraId="4C2FBAD9" w14:textId="77777777" w:rsidTr="004305BF">
        <w:trPr>
          <w:trHeight w:val="623"/>
        </w:trPr>
        <w:tc>
          <w:tcPr>
            <w:tcW w:w="1965" w:type="pct"/>
            <w:vMerge w:val="restart"/>
          </w:tcPr>
          <w:p w14:paraId="70E95792"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Percentage implementation of a three-year ICT plan</w:t>
            </w:r>
          </w:p>
        </w:tc>
        <w:tc>
          <w:tcPr>
            <w:tcW w:w="1972" w:type="pct"/>
          </w:tcPr>
          <w:p w14:paraId="42D163F7"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Percentage implementation of three year ICT plan</w:t>
            </w:r>
          </w:p>
        </w:tc>
        <w:tc>
          <w:tcPr>
            <w:tcW w:w="1063" w:type="pct"/>
          </w:tcPr>
          <w:p w14:paraId="75F4D22B"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50%</w:t>
            </w:r>
          </w:p>
        </w:tc>
      </w:tr>
      <w:tr w:rsidR="00F57629" w:rsidRPr="000536B5" w14:paraId="642C3B91" w14:textId="77777777" w:rsidTr="004305BF">
        <w:trPr>
          <w:trHeight w:val="622"/>
        </w:trPr>
        <w:tc>
          <w:tcPr>
            <w:tcW w:w="1965" w:type="pct"/>
            <w:vMerge/>
          </w:tcPr>
          <w:p w14:paraId="5E200127"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p>
        </w:tc>
        <w:tc>
          <w:tcPr>
            <w:tcW w:w="1972" w:type="pct"/>
          </w:tcPr>
          <w:p w14:paraId="0CD92BB5" w14:textId="77777777" w:rsidR="00F57629" w:rsidRPr="000536B5" w:rsidRDefault="00842706"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Percentage compliance with agreed service delivery standards</w:t>
            </w:r>
          </w:p>
        </w:tc>
        <w:tc>
          <w:tcPr>
            <w:tcW w:w="1063" w:type="pct"/>
          </w:tcPr>
          <w:p w14:paraId="026E7FDF" w14:textId="77777777" w:rsidR="00F57629" w:rsidRPr="000536B5" w:rsidRDefault="00842706"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90%</w:t>
            </w:r>
          </w:p>
        </w:tc>
      </w:tr>
      <w:tr w:rsidR="0044611E" w:rsidRPr="000536B5" w14:paraId="0FBD9709" w14:textId="77777777" w:rsidTr="004305BF">
        <w:tc>
          <w:tcPr>
            <w:tcW w:w="1965" w:type="pct"/>
          </w:tcPr>
          <w:p w14:paraId="0FF6144E" w14:textId="77777777" w:rsidR="0044611E"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To collaborate with stakeholders in support of enhanced service delivery and core business objectives</w:t>
            </w:r>
          </w:p>
        </w:tc>
        <w:tc>
          <w:tcPr>
            <w:tcW w:w="1972" w:type="pct"/>
          </w:tcPr>
          <w:p w14:paraId="6E75AAA8" w14:textId="77777777" w:rsidR="0044611E" w:rsidRPr="000536B5" w:rsidRDefault="00842706"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Stakeholder survey conducted and baseline established</w:t>
            </w:r>
          </w:p>
        </w:tc>
        <w:tc>
          <w:tcPr>
            <w:tcW w:w="1063" w:type="pct"/>
          </w:tcPr>
          <w:p w14:paraId="3320E352" w14:textId="77777777" w:rsidR="0044611E" w:rsidRPr="000536B5" w:rsidRDefault="00842706"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Conduct stakeholder survey</w:t>
            </w:r>
          </w:p>
        </w:tc>
      </w:tr>
      <w:tr w:rsidR="0044611E" w:rsidRPr="000536B5" w14:paraId="41D0D14D" w14:textId="77777777" w:rsidTr="004305BF">
        <w:tc>
          <w:tcPr>
            <w:tcW w:w="1965" w:type="pct"/>
          </w:tcPr>
          <w:p w14:paraId="7757EA5D" w14:textId="77777777" w:rsidR="0044611E"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To provide support for strategic and organisational performance management</w:t>
            </w:r>
          </w:p>
        </w:tc>
        <w:tc>
          <w:tcPr>
            <w:tcW w:w="1972" w:type="pct"/>
          </w:tcPr>
          <w:p w14:paraId="02C6F789" w14:textId="77777777" w:rsidR="0044611E" w:rsidRPr="000536B5" w:rsidRDefault="00842706"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No. of integrated operational plans assesses according to predetermined standards</w:t>
            </w:r>
          </w:p>
        </w:tc>
        <w:tc>
          <w:tcPr>
            <w:tcW w:w="1063" w:type="pct"/>
          </w:tcPr>
          <w:p w14:paraId="2612FF17" w14:textId="77777777" w:rsidR="0044611E" w:rsidRPr="000536B5" w:rsidRDefault="00842706"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9</w:t>
            </w:r>
          </w:p>
        </w:tc>
      </w:tr>
      <w:tr w:rsidR="00F57629" w:rsidRPr="000536B5" w14:paraId="3B394D8B" w14:textId="77777777" w:rsidTr="004305BF">
        <w:tc>
          <w:tcPr>
            <w:tcW w:w="1965" w:type="pct"/>
          </w:tcPr>
          <w:p w14:paraId="02FA4D72"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To protect the SIU form potential legal risks</w:t>
            </w:r>
          </w:p>
        </w:tc>
        <w:tc>
          <w:tcPr>
            <w:tcW w:w="1972" w:type="pct"/>
          </w:tcPr>
          <w:p w14:paraId="5779B30E"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Percentage implementation of legal compliance framework</w:t>
            </w:r>
          </w:p>
        </w:tc>
        <w:tc>
          <w:tcPr>
            <w:tcW w:w="1063" w:type="pct"/>
          </w:tcPr>
          <w:p w14:paraId="72D6F31B"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100%</w:t>
            </w:r>
          </w:p>
        </w:tc>
      </w:tr>
      <w:tr w:rsidR="00F57629" w:rsidRPr="000536B5" w14:paraId="57227F9D" w14:textId="77777777" w:rsidTr="004305BF">
        <w:trPr>
          <w:trHeight w:val="623"/>
        </w:trPr>
        <w:tc>
          <w:tcPr>
            <w:tcW w:w="1965" w:type="pct"/>
            <w:vMerge w:val="restart"/>
          </w:tcPr>
          <w:p w14:paraId="2060955B"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To protect the SIU’s integrity from external and internal threats</w:t>
            </w:r>
          </w:p>
        </w:tc>
        <w:tc>
          <w:tcPr>
            <w:tcW w:w="1972" w:type="pct"/>
          </w:tcPr>
          <w:p w14:paraId="344E7EF4"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Percentage declaration of interests controlled by SIU employees</w:t>
            </w:r>
          </w:p>
        </w:tc>
        <w:tc>
          <w:tcPr>
            <w:tcW w:w="1063" w:type="pct"/>
          </w:tcPr>
          <w:p w14:paraId="426927A3"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90%</w:t>
            </w:r>
          </w:p>
        </w:tc>
      </w:tr>
      <w:tr w:rsidR="00F57629" w:rsidRPr="000536B5" w14:paraId="67CF53EA" w14:textId="77777777" w:rsidTr="004305BF">
        <w:trPr>
          <w:trHeight w:val="622"/>
        </w:trPr>
        <w:tc>
          <w:tcPr>
            <w:tcW w:w="1965" w:type="pct"/>
            <w:vMerge/>
          </w:tcPr>
          <w:p w14:paraId="61869D59"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p>
        </w:tc>
        <w:tc>
          <w:tcPr>
            <w:tcW w:w="1972" w:type="pct"/>
          </w:tcPr>
          <w:p w14:paraId="044F4E14"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Percentage implementation of fraud prevention plan</w:t>
            </w:r>
          </w:p>
        </w:tc>
        <w:tc>
          <w:tcPr>
            <w:tcW w:w="1063" w:type="pct"/>
          </w:tcPr>
          <w:p w14:paraId="71731A92"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80%</w:t>
            </w:r>
          </w:p>
        </w:tc>
      </w:tr>
      <w:tr w:rsidR="00F57629" w:rsidRPr="000536B5" w14:paraId="5D7CC8A2" w14:textId="77777777" w:rsidTr="004305BF">
        <w:tc>
          <w:tcPr>
            <w:tcW w:w="1965" w:type="pct"/>
          </w:tcPr>
          <w:p w14:paraId="17D32209"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To assess internal controls through internal audits</w:t>
            </w:r>
          </w:p>
        </w:tc>
        <w:tc>
          <w:tcPr>
            <w:tcW w:w="1972" w:type="pct"/>
          </w:tcPr>
          <w:p w14:paraId="19CD6792"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Percentage of improved internal audits conducted in accordance with internal audit plan</w:t>
            </w:r>
          </w:p>
        </w:tc>
        <w:tc>
          <w:tcPr>
            <w:tcW w:w="1063" w:type="pct"/>
          </w:tcPr>
          <w:p w14:paraId="780B1DA2"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100%</w:t>
            </w:r>
          </w:p>
        </w:tc>
      </w:tr>
      <w:tr w:rsidR="00F57629" w:rsidRPr="000536B5" w14:paraId="737C8298" w14:textId="77777777" w:rsidTr="004305BF">
        <w:tc>
          <w:tcPr>
            <w:tcW w:w="1965" w:type="pct"/>
          </w:tcPr>
          <w:p w14:paraId="1729E790"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To enable the SIU to become risk intelligent</w:t>
            </w:r>
          </w:p>
        </w:tc>
        <w:tc>
          <w:tcPr>
            <w:tcW w:w="1972" w:type="pct"/>
          </w:tcPr>
          <w:p w14:paraId="3DA54AB1"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Implementation level of approved risk management framework through maturity index criterial levels</w:t>
            </w:r>
          </w:p>
        </w:tc>
        <w:tc>
          <w:tcPr>
            <w:tcW w:w="1063" w:type="pct"/>
          </w:tcPr>
          <w:p w14:paraId="092F37CE" w14:textId="77777777" w:rsidR="00F57629" w:rsidRPr="000536B5" w:rsidRDefault="00F57629"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Level 2</w:t>
            </w:r>
          </w:p>
        </w:tc>
      </w:tr>
    </w:tbl>
    <w:p w14:paraId="0AAAFA3B" w14:textId="77777777" w:rsidR="0044611E" w:rsidRPr="000536B5" w:rsidRDefault="0044611E" w:rsidP="000536B5">
      <w:pPr>
        <w:pStyle w:val="ListParagraph"/>
        <w:shd w:val="clear" w:color="auto" w:fill="FFFFFF"/>
        <w:autoSpaceDE w:val="0"/>
        <w:autoSpaceDN w:val="0"/>
        <w:adjustRightInd w:val="0"/>
        <w:spacing w:line="360" w:lineRule="auto"/>
        <w:rPr>
          <w:rFonts w:ascii="Times New Roman" w:hAnsi="Times New Roman"/>
          <w:sz w:val="24"/>
          <w:szCs w:val="24"/>
        </w:rPr>
      </w:pPr>
    </w:p>
    <w:p w14:paraId="5C4E6A65" w14:textId="77777777" w:rsidR="007922E7" w:rsidRPr="000536B5" w:rsidRDefault="00424A1D" w:rsidP="000536B5">
      <w:pPr>
        <w:pStyle w:val="ListParagraph"/>
        <w:numPr>
          <w:ilvl w:val="2"/>
          <w:numId w:val="1"/>
        </w:numPr>
        <w:shd w:val="clear" w:color="auto" w:fill="FFFFFF"/>
        <w:autoSpaceDE w:val="0"/>
        <w:autoSpaceDN w:val="0"/>
        <w:adjustRightInd w:val="0"/>
        <w:spacing w:line="360" w:lineRule="auto"/>
        <w:rPr>
          <w:rFonts w:ascii="Times New Roman" w:hAnsi="Times New Roman"/>
          <w:b/>
          <w:sz w:val="24"/>
          <w:szCs w:val="24"/>
        </w:rPr>
      </w:pPr>
      <w:r w:rsidRPr="000536B5">
        <w:rPr>
          <w:rFonts w:ascii="Times New Roman" w:hAnsi="Times New Roman"/>
          <w:sz w:val="24"/>
          <w:szCs w:val="24"/>
        </w:rPr>
        <w:t>T</w:t>
      </w:r>
      <w:r w:rsidR="00842706" w:rsidRPr="000536B5">
        <w:rPr>
          <w:rFonts w:ascii="Times New Roman" w:hAnsi="Times New Roman"/>
          <w:sz w:val="24"/>
          <w:szCs w:val="24"/>
        </w:rPr>
        <w:t xml:space="preserve">he Investigations and Legal Counsel programme </w:t>
      </w:r>
      <w:r w:rsidRPr="000536B5">
        <w:rPr>
          <w:rFonts w:ascii="Times New Roman" w:hAnsi="Times New Roman"/>
          <w:sz w:val="24"/>
          <w:szCs w:val="24"/>
        </w:rPr>
        <w:t xml:space="preserve">(previously Operations) </w:t>
      </w:r>
      <w:r w:rsidR="00842706" w:rsidRPr="000536B5">
        <w:rPr>
          <w:rFonts w:ascii="Times New Roman" w:hAnsi="Times New Roman"/>
          <w:sz w:val="24"/>
          <w:szCs w:val="24"/>
        </w:rPr>
        <w:t>has the following new strategic objective and performance</w:t>
      </w:r>
      <w:r w:rsidRPr="000536B5">
        <w:rPr>
          <w:rFonts w:ascii="Times New Roman" w:hAnsi="Times New Roman"/>
          <w:sz w:val="24"/>
          <w:szCs w:val="24"/>
        </w:rPr>
        <w:t xml:space="preserve"> indicators</w:t>
      </w:r>
      <w:r w:rsidR="00842706" w:rsidRPr="000536B5">
        <w:rPr>
          <w:rFonts w:ascii="Times New Roman" w:hAnsi="Times New Roman"/>
          <w:sz w:val="24"/>
          <w:szCs w:val="24"/>
        </w:rPr>
        <w:t>:</w:t>
      </w:r>
      <w:r w:rsidR="00842706" w:rsidRPr="000536B5">
        <w:rPr>
          <w:rFonts w:ascii="Times New Roman" w:hAnsi="Times New Roman"/>
          <w:b/>
          <w:sz w:val="24"/>
          <w:szCs w:val="24"/>
        </w:rPr>
        <w:t xml:space="preserve"> </w:t>
      </w:r>
    </w:p>
    <w:p w14:paraId="4754910A" w14:textId="77777777" w:rsidR="00C02B4A" w:rsidRPr="000536B5" w:rsidRDefault="00C02B4A" w:rsidP="000536B5">
      <w:pPr>
        <w:pStyle w:val="ListParagraph"/>
        <w:shd w:val="clear" w:color="auto" w:fill="FFFFFF"/>
        <w:autoSpaceDE w:val="0"/>
        <w:autoSpaceDN w:val="0"/>
        <w:adjustRightInd w:val="0"/>
        <w:spacing w:line="360" w:lineRule="auto"/>
        <w:rPr>
          <w:rFonts w:ascii="Times New Roman" w:hAnsi="Times New Roman"/>
          <w:b/>
          <w:sz w:val="24"/>
          <w:szCs w:val="24"/>
        </w:rPr>
      </w:pPr>
    </w:p>
    <w:p w14:paraId="124CF923" w14:textId="77777777" w:rsidR="00842706" w:rsidRPr="000536B5" w:rsidRDefault="00842706" w:rsidP="000536B5">
      <w:pPr>
        <w:shd w:val="clear" w:color="auto" w:fill="FFFFFF"/>
        <w:autoSpaceDE w:val="0"/>
        <w:autoSpaceDN w:val="0"/>
        <w:adjustRightInd w:val="0"/>
        <w:spacing w:line="360" w:lineRule="auto"/>
        <w:rPr>
          <w:rFonts w:ascii="Times New Roman" w:hAnsi="Times New Roman"/>
          <w:b/>
          <w:sz w:val="24"/>
          <w:szCs w:val="24"/>
        </w:rPr>
      </w:pPr>
      <w:r w:rsidRPr="000536B5">
        <w:rPr>
          <w:rFonts w:ascii="Times New Roman" w:hAnsi="Times New Roman"/>
          <w:b/>
          <w:sz w:val="24"/>
          <w:szCs w:val="24"/>
        </w:rPr>
        <w:t>T</w:t>
      </w:r>
      <w:r w:rsidR="000F4DCA" w:rsidRPr="000536B5">
        <w:rPr>
          <w:rFonts w:ascii="Times New Roman" w:hAnsi="Times New Roman"/>
          <w:b/>
          <w:sz w:val="24"/>
          <w:szCs w:val="24"/>
        </w:rPr>
        <w:t>able 9</w:t>
      </w:r>
      <w:r w:rsidRPr="000536B5">
        <w:rPr>
          <w:rFonts w:ascii="Times New Roman" w:hAnsi="Times New Roman"/>
          <w:b/>
          <w:sz w:val="24"/>
          <w:szCs w:val="24"/>
        </w:rPr>
        <w:t>:</w:t>
      </w:r>
      <w:r w:rsidRPr="000536B5">
        <w:rPr>
          <w:rFonts w:ascii="Times New Roman" w:hAnsi="Times New Roman"/>
          <w:sz w:val="24"/>
          <w:szCs w:val="24"/>
        </w:rPr>
        <w:t xml:space="preserve"> </w:t>
      </w:r>
      <w:r w:rsidRPr="000536B5">
        <w:rPr>
          <w:rFonts w:ascii="Times New Roman" w:hAnsi="Times New Roman"/>
          <w:b/>
          <w:sz w:val="24"/>
          <w:szCs w:val="24"/>
        </w:rPr>
        <w:t>SIU – Investigations and Legal Counsel: Selected objectives</w:t>
      </w:r>
      <w:r w:rsidR="00EB147B" w:rsidRPr="000536B5">
        <w:rPr>
          <w:rFonts w:ascii="Times New Roman" w:hAnsi="Times New Roman"/>
          <w:b/>
          <w:sz w:val="24"/>
          <w:szCs w:val="24"/>
        </w:rPr>
        <w:t xml:space="preserve">, </w:t>
      </w:r>
      <w:r w:rsidRPr="000536B5">
        <w:rPr>
          <w:rFonts w:ascii="Times New Roman" w:hAnsi="Times New Roman"/>
          <w:b/>
          <w:sz w:val="24"/>
          <w:szCs w:val="24"/>
        </w:rPr>
        <w:t>indicators</w:t>
      </w:r>
      <w:r w:rsidR="00EB147B" w:rsidRPr="000536B5">
        <w:rPr>
          <w:rFonts w:ascii="Times New Roman" w:hAnsi="Times New Roman"/>
          <w:b/>
          <w:sz w:val="24"/>
          <w:szCs w:val="24"/>
        </w:rPr>
        <w:t xml:space="preserve"> and target 2018/19</w:t>
      </w:r>
    </w:p>
    <w:tbl>
      <w:tblPr>
        <w:tblStyle w:val="TableGrid"/>
        <w:tblW w:w="5000" w:type="pct"/>
        <w:tblLook w:val="04A0" w:firstRow="1" w:lastRow="0" w:firstColumn="1" w:lastColumn="0" w:noHBand="0" w:noVBand="1"/>
      </w:tblPr>
      <w:tblGrid>
        <w:gridCol w:w="2913"/>
        <w:gridCol w:w="2851"/>
        <w:gridCol w:w="2758"/>
      </w:tblGrid>
      <w:tr w:rsidR="00842706" w:rsidRPr="000536B5" w14:paraId="569B86CD" w14:textId="77777777" w:rsidTr="00107A27">
        <w:trPr>
          <w:tblHeader/>
        </w:trPr>
        <w:tc>
          <w:tcPr>
            <w:tcW w:w="1709" w:type="pct"/>
            <w:shd w:val="clear" w:color="auto" w:fill="D9D9D9" w:themeFill="background1" w:themeFillShade="D9"/>
          </w:tcPr>
          <w:p w14:paraId="2DFE78A6" w14:textId="77777777" w:rsidR="00842706" w:rsidRPr="000536B5" w:rsidRDefault="00842706" w:rsidP="000536B5">
            <w:pPr>
              <w:pStyle w:val="ListParagraph"/>
              <w:autoSpaceDE w:val="0"/>
              <w:autoSpaceDN w:val="0"/>
              <w:adjustRightInd w:val="0"/>
              <w:spacing w:line="360" w:lineRule="auto"/>
              <w:ind w:left="0"/>
              <w:rPr>
                <w:rFonts w:ascii="Times New Roman" w:hAnsi="Times New Roman"/>
                <w:b/>
                <w:sz w:val="24"/>
                <w:szCs w:val="24"/>
              </w:rPr>
            </w:pPr>
            <w:r w:rsidRPr="000536B5">
              <w:rPr>
                <w:rFonts w:ascii="Times New Roman" w:hAnsi="Times New Roman"/>
                <w:b/>
                <w:sz w:val="24"/>
                <w:szCs w:val="24"/>
              </w:rPr>
              <w:t>Strategic objective</w:t>
            </w:r>
          </w:p>
        </w:tc>
        <w:tc>
          <w:tcPr>
            <w:tcW w:w="1673" w:type="pct"/>
            <w:shd w:val="clear" w:color="auto" w:fill="D9D9D9" w:themeFill="background1" w:themeFillShade="D9"/>
          </w:tcPr>
          <w:p w14:paraId="16675658" w14:textId="77777777" w:rsidR="00842706" w:rsidRPr="000536B5" w:rsidRDefault="00842706" w:rsidP="000536B5">
            <w:pPr>
              <w:pStyle w:val="ListParagraph"/>
              <w:autoSpaceDE w:val="0"/>
              <w:autoSpaceDN w:val="0"/>
              <w:adjustRightInd w:val="0"/>
              <w:spacing w:line="360" w:lineRule="auto"/>
              <w:ind w:left="0"/>
              <w:rPr>
                <w:rFonts w:ascii="Times New Roman" w:hAnsi="Times New Roman"/>
                <w:b/>
                <w:sz w:val="24"/>
                <w:szCs w:val="24"/>
              </w:rPr>
            </w:pPr>
            <w:r w:rsidRPr="000536B5">
              <w:rPr>
                <w:rFonts w:ascii="Times New Roman" w:hAnsi="Times New Roman"/>
                <w:b/>
                <w:sz w:val="24"/>
                <w:szCs w:val="24"/>
              </w:rPr>
              <w:t>Performance indicator 2018/19</w:t>
            </w:r>
          </w:p>
        </w:tc>
        <w:tc>
          <w:tcPr>
            <w:tcW w:w="1618" w:type="pct"/>
            <w:shd w:val="clear" w:color="auto" w:fill="D9D9D9" w:themeFill="background1" w:themeFillShade="D9"/>
          </w:tcPr>
          <w:p w14:paraId="15681FE0" w14:textId="77777777" w:rsidR="00842706" w:rsidRPr="000536B5" w:rsidRDefault="00842706" w:rsidP="000536B5">
            <w:pPr>
              <w:pStyle w:val="ListParagraph"/>
              <w:autoSpaceDE w:val="0"/>
              <w:autoSpaceDN w:val="0"/>
              <w:adjustRightInd w:val="0"/>
              <w:spacing w:line="360" w:lineRule="auto"/>
              <w:ind w:left="0"/>
              <w:rPr>
                <w:rFonts w:ascii="Times New Roman" w:hAnsi="Times New Roman"/>
                <w:b/>
                <w:sz w:val="24"/>
                <w:szCs w:val="24"/>
              </w:rPr>
            </w:pPr>
            <w:r w:rsidRPr="000536B5">
              <w:rPr>
                <w:rFonts w:ascii="Times New Roman" w:hAnsi="Times New Roman"/>
                <w:b/>
                <w:sz w:val="24"/>
                <w:szCs w:val="24"/>
              </w:rPr>
              <w:t>Target 2018/19</w:t>
            </w:r>
          </w:p>
        </w:tc>
      </w:tr>
      <w:tr w:rsidR="00842706" w:rsidRPr="000536B5" w14:paraId="646B2682" w14:textId="77777777" w:rsidTr="00107A27">
        <w:tc>
          <w:tcPr>
            <w:tcW w:w="1709" w:type="pct"/>
          </w:tcPr>
          <w:p w14:paraId="278F49AE" w14:textId="77777777" w:rsidR="00842706" w:rsidRPr="000536B5" w:rsidRDefault="00842706"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To ensure that each case is centrally reported and monitored</w:t>
            </w:r>
          </w:p>
        </w:tc>
        <w:tc>
          <w:tcPr>
            <w:tcW w:w="1673" w:type="pct"/>
          </w:tcPr>
          <w:p w14:paraId="3F0A5E92" w14:textId="77777777" w:rsidR="00842706" w:rsidRPr="000536B5" w:rsidRDefault="00842706"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Percentage allegations electronically tracked according to predetermined standards</w:t>
            </w:r>
          </w:p>
        </w:tc>
        <w:tc>
          <w:tcPr>
            <w:tcW w:w="1618" w:type="pct"/>
          </w:tcPr>
          <w:p w14:paraId="0BDAD006" w14:textId="77777777" w:rsidR="00842706" w:rsidRPr="000536B5" w:rsidRDefault="00842706"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100%</w:t>
            </w:r>
          </w:p>
        </w:tc>
      </w:tr>
      <w:tr w:rsidR="00842706" w:rsidRPr="000536B5" w14:paraId="6C337339" w14:textId="77777777" w:rsidTr="00107A27">
        <w:tc>
          <w:tcPr>
            <w:tcW w:w="1709" w:type="pct"/>
          </w:tcPr>
          <w:p w14:paraId="7DB12922" w14:textId="77777777" w:rsidR="00842706" w:rsidRPr="000536B5" w:rsidRDefault="00842706"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To ensure that each allegation is assessed in accordance with standardised criteria</w:t>
            </w:r>
          </w:p>
        </w:tc>
        <w:tc>
          <w:tcPr>
            <w:tcW w:w="1673" w:type="pct"/>
          </w:tcPr>
          <w:p w14:paraId="1083EA60" w14:textId="77777777" w:rsidR="00842706" w:rsidRPr="000536B5" w:rsidRDefault="00842706"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Percentage of centrally registered allegations that are assessed in accordance with predetermined standards</w:t>
            </w:r>
          </w:p>
        </w:tc>
        <w:tc>
          <w:tcPr>
            <w:tcW w:w="1618" w:type="pct"/>
          </w:tcPr>
          <w:p w14:paraId="2FC32371" w14:textId="77777777" w:rsidR="00842706" w:rsidRPr="000536B5" w:rsidRDefault="00842706"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100%</w:t>
            </w:r>
          </w:p>
        </w:tc>
      </w:tr>
      <w:tr w:rsidR="00842706" w:rsidRPr="000536B5" w14:paraId="7C25C2C6" w14:textId="77777777" w:rsidTr="00107A27">
        <w:tc>
          <w:tcPr>
            <w:tcW w:w="1709" w:type="pct"/>
          </w:tcPr>
          <w:p w14:paraId="0CD8555C" w14:textId="77777777" w:rsidR="00842706" w:rsidRPr="000536B5" w:rsidRDefault="00842706"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To increase legal outcomes based on civil and other proceedings</w:t>
            </w:r>
          </w:p>
        </w:tc>
        <w:tc>
          <w:tcPr>
            <w:tcW w:w="1673" w:type="pct"/>
          </w:tcPr>
          <w:p w14:paraId="624F6371" w14:textId="77777777" w:rsidR="00842706" w:rsidRPr="000536B5" w:rsidRDefault="00842706"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Special Tribunal established and cases enrolled</w:t>
            </w:r>
          </w:p>
        </w:tc>
        <w:tc>
          <w:tcPr>
            <w:tcW w:w="1618" w:type="pct"/>
          </w:tcPr>
          <w:p w14:paraId="1AA6C8A9" w14:textId="77777777" w:rsidR="00B155F5" w:rsidRPr="000536B5" w:rsidRDefault="00B155F5" w:rsidP="000536B5">
            <w:pPr>
              <w:pStyle w:val="ListParagraph"/>
              <w:numPr>
                <w:ilvl w:val="0"/>
                <w:numId w:val="27"/>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Establish</w:t>
            </w:r>
            <w:r w:rsidR="00842706" w:rsidRPr="000536B5">
              <w:rPr>
                <w:rFonts w:ascii="Times New Roman" w:hAnsi="Times New Roman"/>
                <w:sz w:val="24"/>
                <w:szCs w:val="24"/>
              </w:rPr>
              <w:t xml:space="preserve"> proper funding </w:t>
            </w:r>
            <w:r w:rsidRPr="000536B5">
              <w:rPr>
                <w:rFonts w:ascii="Times New Roman" w:hAnsi="Times New Roman"/>
                <w:sz w:val="24"/>
                <w:szCs w:val="24"/>
              </w:rPr>
              <w:t>and logistical base (April – June 2018)</w:t>
            </w:r>
          </w:p>
          <w:p w14:paraId="0B6CB05F" w14:textId="77777777" w:rsidR="00B155F5" w:rsidRPr="000536B5" w:rsidRDefault="00B155F5" w:rsidP="000536B5">
            <w:pPr>
              <w:pStyle w:val="ListParagraph"/>
              <w:numPr>
                <w:ilvl w:val="0"/>
                <w:numId w:val="27"/>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President of Tribunal appointed (July – Sept 2018)</w:t>
            </w:r>
          </w:p>
          <w:p w14:paraId="63B6F018" w14:textId="77777777" w:rsidR="00842706" w:rsidRPr="000536B5" w:rsidRDefault="00B155F5" w:rsidP="000536B5">
            <w:pPr>
              <w:pStyle w:val="ListParagraph"/>
              <w:numPr>
                <w:ilvl w:val="0"/>
                <w:numId w:val="27"/>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Arrangements with JPs to provide logistical support (Oct-Nov 2018) </w:t>
            </w:r>
            <w:r w:rsidR="00842706" w:rsidRPr="000536B5">
              <w:rPr>
                <w:rFonts w:ascii="Times New Roman" w:hAnsi="Times New Roman"/>
                <w:sz w:val="24"/>
                <w:szCs w:val="24"/>
              </w:rPr>
              <w:t>Special Tribunal established (by Jan-March 2019)</w:t>
            </w:r>
          </w:p>
        </w:tc>
      </w:tr>
    </w:tbl>
    <w:p w14:paraId="4FAE2203" w14:textId="77777777" w:rsidR="00B155F5" w:rsidRPr="000536B5" w:rsidRDefault="00B155F5" w:rsidP="000536B5">
      <w:pPr>
        <w:autoSpaceDE w:val="0"/>
        <w:autoSpaceDN w:val="0"/>
        <w:adjustRightInd w:val="0"/>
        <w:spacing w:line="360" w:lineRule="auto"/>
        <w:rPr>
          <w:rFonts w:ascii="Times New Roman" w:hAnsi="Times New Roman"/>
          <w:sz w:val="24"/>
          <w:szCs w:val="24"/>
        </w:rPr>
      </w:pPr>
    </w:p>
    <w:p w14:paraId="665B9F22" w14:textId="77777777" w:rsidR="00B155F5" w:rsidRPr="000536B5" w:rsidRDefault="00B155F5" w:rsidP="000536B5">
      <w:pPr>
        <w:pStyle w:val="ListParagraph"/>
        <w:numPr>
          <w:ilvl w:val="2"/>
          <w:numId w:val="1"/>
        </w:numPr>
        <w:shd w:val="clear" w:color="auto" w:fill="FFFFFF"/>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A new programme ‘Market data analytics and prevention’ is introduced with the following objectives and performance indicators</w:t>
      </w:r>
      <w:r w:rsidR="00C02B4A" w:rsidRPr="000536B5">
        <w:rPr>
          <w:rFonts w:ascii="Times New Roman" w:hAnsi="Times New Roman"/>
          <w:sz w:val="24"/>
          <w:szCs w:val="24"/>
        </w:rPr>
        <w:t xml:space="preserve"> (However, funding for this programme is incl</w:t>
      </w:r>
      <w:r w:rsidR="00EB147B" w:rsidRPr="000536B5">
        <w:rPr>
          <w:rFonts w:ascii="Times New Roman" w:hAnsi="Times New Roman"/>
          <w:sz w:val="24"/>
          <w:szCs w:val="24"/>
        </w:rPr>
        <w:t>uded under</w:t>
      </w:r>
      <w:r w:rsidR="00C02B4A" w:rsidRPr="000536B5">
        <w:rPr>
          <w:rFonts w:ascii="Times New Roman" w:hAnsi="Times New Roman"/>
          <w:sz w:val="24"/>
          <w:szCs w:val="24"/>
        </w:rPr>
        <w:t xml:space="preserve"> </w:t>
      </w:r>
      <w:r w:rsidR="00EB147B" w:rsidRPr="000536B5">
        <w:rPr>
          <w:rFonts w:ascii="Times New Roman" w:hAnsi="Times New Roman"/>
          <w:sz w:val="24"/>
          <w:szCs w:val="24"/>
        </w:rPr>
        <w:t>P</w:t>
      </w:r>
      <w:r w:rsidR="00C02B4A" w:rsidRPr="000536B5">
        <w:rPr>
          <w:rFonts w:ascii="Times New Roman" w:hAnsi="Times New Roman"/>
          <w:sz w:val="24"/>
          <w:szCs w:val="24"/>
        </w:rPr>
        <w:t xml:space="preserve">rogramme 2 for </w:t>
      </w:r>
      <w:r w:rsidR="00EB147B" w:rsidRPr="000536B5">
        <w:rPr>
          <w:rFonts w:ascii="Times New Roman" w:hAnsi="Times New Roman"/>
          <w:sz w:val="24"/>
          <w:szCs w:val="24"/>
        </w:rPr>
        <w:t>now</w:t>
      </w:r>
      <w:r w:rsidR="00C02B4A" w:rsidRPr="000536B5">
        <w:rPr>
          <w:rFonts w:ascii="Times New Roman" w:hAnsi="Times New Roman"/>
          <w:sz w:val="24"/>
          <w:szCs w:val="24"/>
        </w:rPr>
        <w:t>)</w:t>
      </w:r>
      <w:r w:rsidRPr="000536B5">
        <w:rPr>
          <w:rFonts w:ascii="Times New Roman" w:hAnsi="Times New Roman"/>
          <w:sz w:val="24"/>
          <w:szCs w:val="24"/>
        </w:rPr>
        <w:t>:</w:t>
      </w:r>
    </w:p>
    <w:p w14:paraId="63F4D795" w14:textId="77777777" w:rsidR="000F4DCA" w:rsidRPr="000536B5" w:rsidRDefault="000F4DCA" w:rsidP="000536B5">
      <w:pPr>
        <w:pStyle w:val="ListParagraph"/>
        <w:shd w:val="clear" w:color="auto" w:fill="FFFFFF"/>
        <w:autoSpaceDE w:val="0"/>
        <w:autoSpaceDN w:val="0"/>
        <w:adjustRightInd w:val="0"/>
        <w:spacing w:line="360" w:lineRule="auto"/>
        <w:rPr>
          <w:rFonts w:ascii="Times New Roman" w:hAnsi="Times New Roman"/>
          <w:sz w:val="24"/>
          <w:szCs w:val="24"/>
        </w:rPr>
      </w:pPr>
    </w:p>
    <w:p w14:paraId="42FF4F1D" w14:textId="77777777" w:rsidR="00B155F5" w:rsidRPr="000536B5" w:rsidRDefault="004305BF" w:rsidP="000536B5">
      <w:pPr>
        <w:shd w:val="clear" w:color="auto" w:fill="FFFFFF"/>
        <w:autoSpaceDE w:val="0"/>
        <w:autoSpaceDN w:val="0"/>
        <w:adjustRightInd w:val="0"/>
        <w:spacing w:line="360" w:lineRule="auto"/>
        <w:rPr>
          <w:rFonts w:ascii="Times New Roman" w:hAnsi="Times New Roman"/>
          <w:b/>
          <w:sz w:val="24"/>
          <w:szCs w:val="24"/>
        </w:rPr>
      </w:pPr>
      <w:r w:rsidRPr="000536B5">
        <w:rPr>
          <w:rFonts w:ascii="Times New Roman" w:hAnsi="Times New Roman"/>
          <w:b/>
          <w:sz w:val="24"/>
          <w:szCs w:val="24"/>
        </w:rPr>
        <w:t>Table</w:t>
      </w:r>
      <w:r w:rsidR="000F4DCA" w:rsidRPr="000536B5">
        <w:rPr>
          <w:rFonts w:ascii="Times New Roman" w:hAnsi="Times New Roman"/>
          <w:b/>
          <w:sz w:val="24"/>
          <w:szCs w:val="24"/>
        </w:rPr>
        <w:t xml:space="preserve"> 10: SIU – Market data analytics and prev</w:t>
      </w:r>
      <w:r w:rsidR="00EB147B" w:rsidRPr="000536B5">
        <w:rPr>
          <w:rFonts w:ascii="Times New Roman" w:hAnsi="Times New Roman"/>
          <w:b/>
          <w:sz w:val="24"/>
          <w:szCs w:val="24"/>
        </w:rPr>
        <w:t xml:space="preserve">ention: Selected objectives, </w:t>
      </w:r>
      <w:r w:rsidR="000F4DCA" w:rsidRPr="000536B5">
        <w:rPr>
          <w:rFonts w:ascii="Times New Roman" w:hAnsi="Times New Roman"/>
          <w:b/>
          <w:sz w:val="24"/>
          <w:szCs w:val="24"/>
        </w:rPr>
        <w:t>indicators</w:t>
      </w:r>
      <w:r w:rsidR="00EB147B" w:rsidRPr="000536B5">
        <w:rPr>
          <w:rFonts w:ascii="Times New Roman" w:hAnsi="Times New Roman"/>
          <w:b/>
          <w:sz w:val="24"/>
          <w:szCs w:val="24"/>
        </w:rPr>
        <w:t xml:space="preserve"> and targets 2018/19</w:t>
      </w:r>
    </w:p>
    <w:tbl>
      <w:tblPr>
        <w:tblStyle w:val="TableGrid"/>
        <w:tblW w:w="5000" w:type="pct"/>
        <w:tblLook w:val="04A0" w:firstRow="1" w:lastRow="0" w:firstColumn="1" w:lastColumn="0" w:noHBand="0" w:noVBand="1"/>
      </w:tblPr>
      <w:tblGrid>
        <w:gridCol w:w="2942"/>
        <w:gridCol w:w="3056"/>
        <w:gridCol w:w="2524"/>
      </w:tblGrid>
      <w:tr w:rsidR="00B155F5" w:rsidRPr="000536B5" w14:paraId="039FA56E" w14:textId="77777777" w:rsidTr="00107A27">
        <w:trPr>
          <w:tblHeader/>
        </w:trPr>
        <w:tc>
          <w:tcPr>
            <w:tcW w:w="1726" w:type="pct"/>
            <w:shd w:val="clear" w:color="auto" w:fill="D9D9D9" w:themeFill="background1" w:themeFillShade="D9"/>
          </w:tcPr>
          <w:p w14:paraId="578AD929" w14:textId="77777777" w:rsidR="00B155F5" w:rsidRPr="000536B5" w:rsidRDefault="00B155F5" w:rsidP="000536B5">
            <w:pPr>
              <w:pStyle w:val="ListParagraph"/>
              <w:autoSpaceDE w:val="0"/>
              <w:autoSpaceDN w:val="0"/>
              <w:adjustRightInd w:val="0"/>
              <w:spacing w:line="360" w:lineRule="auto"/>
              <w:ind w:left="0"/>
              <w:rPr>
                <w:rFonts w:ascii="Times New Roman" w:hAnsi="Times New Roman"/>
                <w:b/>
                <w:sz w:val="24"/>
                <w:szCs w:val="24"/>
              </w:rPr>
            </w:pPr>
            <w:r w:rsidRPr="000536B5">
              <w:rPr>
                <w:rFonts w:ascii="Times New Roman" w:hAnsi="Times New Roman"/>
                <w:b/>
                <w:sz w:val="24"/>
                <w:szCs w:val="24"/>
              </w:rPr>
              <w:t>Strategic objective</w:t>
            </w:r>
          </w:p>
        </w:tc>
        <w:tc>
          <w:tcPr>
            <w:tcW w:w="1793" w:type="pct"/>
            <w:shd w:val="clear" w:color="auto" w:fill="D9D9D9" w:themeFill="background1" w:themeFillShade="D9"/>
          </w:tcPr>
          <w:p w14:paraId="04B9DAA2" w14:textId="77777777" w:rsidR="00B155F5" w:rsidRPr="000536B5" w:rsidRDefault="00B155F5" w:rsidP="000536B5">
            <w:pPr>
              <w:pStyle w:val="ListParagraph"/>
              <w:autoSpaceDE w:val="0"/>
              <w:autoSpaceDN w:val="0"/>
              <w:adjustRightInd w:val="0"/>
              <w:spacing w:line="360" w:lineRule="auto"/>
              <w:ind w:left="0"/>
              <w:rPr>
                <w:rFonts w:ascii="Times New Roman" w:hAnsi="Times New Roman"/>
                <w:b/>
                <w:sz w:val="24"/>
                <w:szCs w:val="24"/>
              </w:rPr>
            </w:pPr>
            <w:r w:rsidRPr="000536B5">
              <w:rPr>
                <w:rFonts w:ascii="Times New Roman" w:hAnsi="Times New Roman"/>
                <w:b/>
                <w:sz w:val="24"/>
                <w:szCs w:val="24"/>
              </w:rPr>
              <w:t>Performance indicator 2018/19</w:t>
            </w:r>
          </w:p>
        </w:tc>
        <w:tc>
          <w:tcPr>
            <w:tcW w:w="1482" w:type="pct"/>
            <w:shd w:val="clear" w:color="auto" w:fill="D9D9D9" w:themeFill="background1" w:themeFillShade="D9"/>
          </w:tcPr>
          <w:p w14:paraId="69051912" w14:textId="77777777" w:rsidR="00B155F5" w:rsidRPr="000536B5" w:rsidRDefault="00B155F5" w:rsidP="000536B5">
            <w:pPr>
              <w:pStyle w:val="ListParagraph"/>
              <w:autoSpaceDE w:val="0"/>
              <w:autoSpaceDN w:val="0"/>
              <w:adjustRightInd w:val="0"/>
              <w:spacing w:line="360" w:lineRule="auto"/>
              <w:ind w:left="0"/>
              <w:rPr>
                <w:rFonts w:ascii="Times New Roman" w:hAnsi="Times New Roman"/>
                <w:b/>
                <w:sz w:val="24"/>
                <w:szCs w:val="24"/>
              </w:rPr>
            </w:pPr>
            <w:r w:rsidRPr="000536B5">
              <w:rPr>
                <w:rFonts w:ascii="Times New Roman" w:hAnsi="Times New Roman"/>
                <w:b/>
                <w:sz w:val="24"/>
                <w:szCs w:val="24"/>
              </w:rPr>
              <w:t>Target 2018/19</w:t>
            </w:r>
          </w:p>
        </w:tc>
      </w:tr>
      <w:tr w:rsidR="00B155F5" w:rsidRPr="000536B5" w14:paraId="2A2283D1" w14:textId="77777777" w:rsidTr="00107A27">
        <w:trPr>
          <w:trHeight w:val="1035"/>
        </w:trPr>
        <w:tc>
          <w:tcPr>
            <w:tcW w:w="1726" w:type="pct"/>
            <w:vMerge w:val="restart"/>
          </w:tcPr>
          <w:p w14:paraId="1E9A10EE" w14:textId="77777777" w:rsidR="00B155F5" w:rsidRPr="000536B5" w:rsidRDefault="00B155F5"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To direct internal and influence external strategic decision-making processes through data analytics</w:t>
            </w:r>
          </w:p>
        </w:tc>
        <w:tc>
          <w:tcPr>
            <w:tcW w:w="1793" w:type="pct"/>
          </w:tcPr>
          <w:p w14:paraId="17883522" w14:textId="77777777" w:rsidR="00B155F5" w:rsidRPr="000536B5" w:rsidRDefault="00B155F5"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No. of internal trend analysis reports issued</w:t>
            </w:r>
          </w:p>
        </w:tc>
        <w:tc>
          <w:tcPr>
            <w:tcW w:w="1482" w:type="pct"/>
          </w:tcPr>
          <w:p w14:paraId="5F6B1571" w14:textId="77777777" w:rsidR="00B155F5" w:rsidRPr="000536B5" w:rsidRDefault="00B155F5"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4</w:t>
            </w:r>
          </w:p>
        </w:tc>
      </w:tr>
      <w:tr w:rsidR="00B155F5" w:rsidRPr="000536B5" w14:paraId="62EA9382" w14:textId="77777777" w:rsidTr="00107A27">
        <w:trPr>
          <w:trHeight w:val="1035"/>
        </w:trPr>
        <w:tc>
          <w:tcPr>
            <w:tcW w:w="1726" w:type="pct"/>
            <w:vMerge/>
          </w:tcPr>
          <w:p w14:paraId="0927B4C2" w14:textId="77777777" w:rsidR="00B155F5" w:rsidRPr="000536B5" w:rsidRDefault="00B155F5" w:rsidP="000536B5">
            <w:pPr>
              <w:pStyle w:val="ListParagraph"/>
              <w:autoSpaceDE w:val="0"/>
              <w:autoSpaceDN w:val="0"/>
              <w:adjustRightInd w:val="0"/>
              <w:spacing w:line="360" w:lineRule="auto"/>
              <w:ind w:left="0"/>
              <w:rPr>
                <w:rFonts w:ascii="Times New Roman" w:hAnsi="Times New Roman"/>
                <w:sz w:val="24"/>
                <w:szCs w:val="24"/>
              </w:rPr>
            </w:pPr>
          </w:p>
        </w:tc>
        <w:tc>
          <w:tcPr>
            <w:tcW w:w="1793" w:type="pct"/>
          </w:tcPr>
          <w:p w14:paraId="534E230F" w14:textId="77777777" w:rsidR="00B155F5" w:rsidRPr="000536B5" w:rsidRDefault="00B155F5"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No. of external risk assessment and trend analysis reports issued</w:t>
            </w:r>
          </w:p>
        </w:tc>
        <w:tc>
          <w:tcPr>
            <w:tcW w:w="1482" w:type="pct"/>
          </w:tcPr>
          <w:p w14:paraId="77A3D335" w14:textId="77777777" w:rsidR="00B155F5" w:rsidRPr="000536B5" w:rsidRDefault="00B155F5"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4</w:t>
            </w:r>
          </w:p>
        </w:tc>
      </w:tr>
      <w:tr w:rsidR="00B155F5" w:rsidRPr="000536B5" w14:paraId="5426A311" w14:textId="77777777" w:rsidTr="00107A27">
        <w:tc>
          <w:tcPr>
            <w:tcW w:w="1726" w:type="pct"/>
          </w:tcPr>
          <w:p w14:paraId="5C29DAC9" w14:textId="77777777" w:rsidR="00B155F5" w:rsidRPr="000536B5" w:rsidRDefault="00B155F5"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To assist state institutions with the prevention of the reoccurrence of reported cases</w:t>
            </w:r>
          </w:p>
        </w:tc>
        <w:tc>
          <w:tcPr>
            <w:tcW w:w="1793" w:type="pct"/>
          </w:tcPr>
          <w:p w14:paraId="4CBB34D3" w14:textId="77777777" w:rsidR="00B155F5" w:rsidRPr="000536B5" w:rsidRDefault="00B155F5"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No. of systemic improvement plans developed in conjunction with targeted state institutions</w:t>
            </w:r>
          </w:p>
        </w:tc>
        <w:tc>
          <w:tcPr>
            <w:tcW w:w="1482" w:type="pct"/>
          </w:tcPr>
          <w:p w14:paraId="44E65A65" w14:textId="77777777" w:rsidR="00B155F5" w:rsidRPr="000536B5" w:rsidRDefault="00B155F5"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1</w:t>
            </w:r>
          </w:p>
        </w:tc>
      </w:tr>
      <w:tr w:rsidR="00B155F5" w:rsidRPr="000536B5" w14:paraId="4300CC59" w14:textId="77777777" w:rsidTr="00107A27">
        <w:trPr>
          <w:trHeight w:val="550"/>
        </w:trPr>
        <w:tc>
          <w:tcPr>
            <w:tcW w:w="1726" w:type="pct"/>
            <w:vMerge w:val="restart"/>
          </w:tcPr>
          <w:p w14:paraId="694A9CDD" w14:textId="77777777" w:rsidR="00B155F5" w:rsidRPr="000536B5" w:rsidRDefault="00B155F5"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To increase public awareness about targeted anti-corruption behaviour</w:t>
            </w:r>
          </w:p>
        </w:tc>
        <w:tc>
          <w:tcPr>
            <w:tcW w:w="1793" w:type="pct"/>
          </w:tcPr>
          <w:p w14:paraId="6E70B462" w14:textId="77777777" w:rsidR="00B155F5" w:rsidRPr="000536B5" w:rsidRDefault="00B155F5"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No. of targeted awareness campaigns conducted</w:t>
            </w:r>
          </w:p>
        </w:tc>
        <w:tc>
          <w:tcPr>
            <w:tcW w:w="1482" w:type="pct"/>
          </w:tcPr>
          <w:p w14:paraId="74C4F53B" w14:textId="77777777" w:rsidR="00B155F5" w:rsidRPr="000536B5" w:rsidRDefault="00B155F5"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1</w:t>
            </w:r>
          </w:p>
        </w:tc>
      </w:tr>
      <w:tr w:rsidR="00B155F5" w:rsidRPr="000536B5" w14:paraId="1D511876" w14:textId="77777777" w:rsidTr="00107A27">
        <w:trPr>
          <w:trHeight w:val="550"/>
        </w:trPr>
        <w:tc>
          <w:tcPr>
            <w:tcW w:w="1726" w:type="pct"/>
            <w:vMerge/>
          </w:tcPr>
          <w:p w14:paraId="10AC4C2D" w14:textId="77777777" w:rsidR="00B155F5" w:rsidRPr="000536B5" w:rsidRDefault="00B155F5" w:rsidP="000536B5">
            <w:pPr>
              <w:pStyle w:val="ListParagraph"/>
              <w:autoSpaceDE w:val="0"/>
              <w:autoSpaceDN w:val="0"/>
              <w:adjustRightInd w:val="0"/>
              <w:spacing w:line="360" w:lineRule="auto"/>
              <w:ind w:left="0"/>
              <w:rPr>
                <w:rFonts w:ascii="Times New Roman" w:hAnsi="Times New Roman"/>
                <w:sz w:val="24"/>
                <w:szCs w:val="24"/>
              </w:rPr>
            </w:pPr>
          </w:p>
        </w:tc>
        <w:tc>
          <w:tcPr>
            <w:tcW w:w="1793" w:type="pct"/>
          </w:tcPr>
          <w:p w14:paraId="3CF305A8" w14:textId="77777777" w:rsidR="00B155F5" w:rsidRPr="000536B5" w:rsidRDefault="00B155F5"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No. of public perception surveys conducted</w:t>
            </w:r>
          </w:p>
        </w:tc>
        <w:tc>
          <w:tcPr>
            <w:tcW w:w="1482" w:type="pct"/>
          </w:tcPr>
          <w:p w14:paraId="522CD76B" w14:textId="77777777" w:rsidR="00B155F5" w:rsidRPr="000536B5" w:rsidRDefault="00B155F5"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1</w:t>
            </w:r>
          </w:p>
        </w:tc>
      </w:tr>
      <w:tr w:rsidR="00B155F5" w:rsidRPr="000536B5" w14:paraId="19F7CC19" w14:textId="77777777" w:rsidTr="00107A27">
        <w:trPr>
          <w:trHeight w:val="550"/>
        </w:trPr>
        <w:tc>
          <w:tcPr>
            <w:tcW w:w="1726" w:type="pct"/>
            <w:vMerge/>
          </w:tcPr>
          <w:p w14:paraId="4B24329F" w14:textId="77777777" w:rsidR="00B155F5" w:rsidRPr="000536B5" w:rsidRDefault="00B155F5" w:rsidP="000536B5">
            <w:pPr>
              <w:pStyle w:val="ListParagraph"/>
              <w:autoSpaceDE w:val="0"/>
              <w:autoSpaceDN w:val="0"/>
              <w:adjustRightInd w:val="0"/>
              <w:spacing w:line="360" w:lineRule="auto"/>
              <w:ind w:left="0"/>
              <w:rPr>
                <w:rFonts w:ascii="Times New Roman" w:hAnsi="Times New Roman"/>
                <w:sz w:val="24"/>
                <w:szCs w:val="24"/>
              </w:rPr>
            </w:pPr>
          </w:p>
        </w:tc>
        <w:tc>
          <w:tcPr>
            <w:tcW w:w="1793" w:type="pct"/>
          </w:tcPr>
          <w:p w14:paraId="46B6C9BD" w14:textId="77777777" w:rsidR="00B155F5" w:rsidRPr="000536B5" w:rsidRDefault="00B155F5"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Development of the final draft of the National Anti-Corruption Strategy (NACS) as part of the ACTT</w:t>
            </w:r>
          </w:p>
        </w:tc>
        <w:tc>
          <w:tcPr>
            <w:tcW w:w="1482" w:type="pct"/>
          </w:tcPr>
          <w:p w14:paraId="6D66388A" w14:textId="77777777" w:rsidR="00B155F5" w:rsidRPr="000536B5" w:rsidRDefault="00B155F5"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Final draft Strategy developed</w:t>
            </w:r>
          </w:p>
          <w:p w14:paraId="05940105" w14:textId="77777777" w:rsidR="00C02B4A" w:rsidRPr="000536B5" w:rsidRDefault="00C02B4A" w:rsidP="000536B5">
            <w:pPr>
              <w:pStyle w:val="ListParagraph"/>
              <w:autoSpaceDE w:val="0"/>
              <w:autoSpaceDN w:val="0"/>
              <w:adjustRightInd w:val="0"/>
              <w:spacing w:line="360" w:lineRule="auto"/>
              <w:ind w:left="0"/>
              <w:rPr>
                <w:rFonts w:ascii="Times New Roman" w:hAnsi="Times New Roman"/>
                <w:sz w:val="24"/>
                <w:szCs w:val="24"/>
              </w:rPr>
            </w:pPr>
            <w:r w:rsidRPr="000536B5">
              <w:rPr>
                <w:rFonts w:ascii="Times New Roman" w:hAnsi="Times New Roman"/>
                <w:sz w:val="24"/>
                <w:szCs w:val="24"/>
              </w:rPr>
              <w:t>(to be developed by service provider and implemented from 2020/21)</w:t>
            </w:r>
          </w:p>
        </w:tc>
      </w:tr>
    </w:tbl>
    <w:p w14:paraId="525DA629" w14:textId="77777777" w:rsidR="00B155F5" w:rsidRPr="000536B5" w:rsidRDefault="00B155F5" w:rsidP="000536B5">
      <w:pPr>
        <w:autoSpaceDE w:val="0"/>
        <w:autoSpaceDN w:val="0"/>
        <w:adjustRightInd w:val="0"/>
        <w:spacing w:line="360" w:lineRule="auto"/>
        <w:rPr>
          <w:rFonts w:ascii="Times New Roman" w:hAnsi="Times New Roman"/>
          <w:sz w:val="24"/>
          <w:szCs w:val="24"/>
        </w:rPr>
      </w:pPr>
    </w:p>
    <w:p w14:paraId="6DBC4CE2" w14:textId="77777777" w:rsidR="00C02B4A" w:rsidRPr="000536B5" w:rsidRDefault="00C02B4A" w:rsidP="000536B5">
      <w:pPr>
        <w:autoSpaceDE w:val="0"/>
        <w:autoSpaceDN w:val="0"/>
        <w:adjustRightInd w:val="0"/>
        <w:spacing w:line="360" w:lineRule="auto"/>
        <w:rPr>
          <w:rFonts w:ascii="Times New Roman" w:hAnsi="Times New Roman"/>
          <w:sz w:val="24"/>
          <w:szCs w:val="24"/>
        </w:rPr>
      </w:pPr>
    </w:p>
    <w:p w14:paraId="6BDE59B5" w14:textId="77777777" w:rsidR="00B37321" w:rsidRPr="000536B5" w:rsidRDefault="00B37321" w:rsidP="000536B5">
      <w:pPr>
        <w:numPr>
          <w:ilvl w:val="0"/>
          <w:numId w:val="1"/>
        </w:numPr>
        <w:autoSpaceDE w:val="0"/>
        <w:autoSpaceDN w:val="0"/>
        <w:adjustRightInd w:val="0"/>
        <w:spacing w:line="360" w:lineRule="auto"/>
        <w:rPr>
          <w:rFonts w:ascii="Times New Roman" w:hAnsi="Times New Roman"/>
          <w:b/>
          <w:sz w:val="24"/>
          <w:szCs w:val="24"/>
        </w:rPr>
      </w:pPr>
      <w:r w:rsidRPr="000536B5">
        <w:rPr>
          <w:rFonts w:ascii="Times New Roman" w:hAnsi="Times New Roman"/>
          <w:b/>
          <w:sz w:val="24"/>
          <w:szCs w:val="24"/>
        </w:rPr>
        <w:t xml:space="preserve">Public Protector </w:t>
      </w:r>
    </w:p>
    <w:p w14:paraId="4C246C44" w14:textId="77777777" w:rsidR="00B37321" w:rsidRPr="000536B5" w:rsidRDefault="00B37321" w:rsidP="000536B5">
      <w:pPr>
        <w:autoSpaceDE w:val="0"/>
        <w:autoSpaceDN w:val="0"/>
        <w:adjustRightInd w:val="0"/>
        <w:spacing w:line="360" w:lineRule="auto"/>
        <w:rPr>
          <w:rFonts w:ascii="Times New Roman" w:hAnsi="Times New Roman"/>
          <w:b/>
          <w:sz w:val="24"/>
          <w:szCs w:val="24"/>
        </w:rPr>
      </w:pPr>
    </w:p>
    <w:p w14:paraId="2C5A3BC1" w14:textId="77777777" w:rsidR="00B37321" w:rsidRPr="000536B5" w:rsidRDefault="00B37321"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bCs/>
          <w:sz w:val="24"/>
          <w:szCs w:val="24"/>
        </w:rPr>
        <w:t xml:space="preserve">The Public Protector </w:t>
      </w:r>
      <w:r w:rsidR="00BB052E" w:rsidRPr="000536B5">
        <w:rPr>
          <w:rFonts w:ascii="Times New Roman" w:hAnsi="Times New Roman"/>
          <w:sz w:val="24"/>
          <w:szCs w:val="24"/>
        </w:rPr>
        <w:t xml:space="preserve">is an </w:t>
      </w:r>
      <w:r w:rsidR="00BB052E" w:rsidRPr="000536B5">
        <w:rPr>
          <w:rFonts w:ascii="Times New Roman" w:hAnsi="Times New Roman"/>
          <w:bCs/>
          <w:sz w:val="24"/>
          <w:szCs w:val="24"/>
        </w:rPr>
        <w:t xml:space="preserve">independent </w:t>
      </w:r>
      <w:r w:rsidR="00837141" w:rsidRPr="000536B5">
        <w:rPr>
          <w:rFonts w:ascii="Times New Roman" w:hAnsi="Times New Roman"/>
          <w:bCs/>
          <w:sz w:val="24"/>
          <w:szCs w:val="24"/>
        </w:rPr>
        <w:t>c</w:t>
      </w:r>
      <w:r w:rsidRPr="000536B5">
        <w:rPr>
          <w:rFonts w:ascii="Times New Roman" w:hAnsi="Times New Roman"/>
          <w:bCs/>
          <w:sz w:val="24"/>
          <w:szCs w:val="24"/>
        </w:rPr>
        <w:t>onstitutional institution whose</w:t>
      </w:r>
      <w:r w:rsidR="00BB052E" w:rsidRPr="000536B5">
        <w:rPr>
          <w:rFonts w:ascii="Times New Roman" w:hAnsi="Times New Roman"/>
          <w:bCs/>
          <w:sz w:val="24"/>
          <w:szCs w:val="24"/>
        </w:rPr>
        <w:t xml:space="preserve"> mandate</w:t>
      </w:r>
      <w:r w:rsidR="002A044D" w:rsidRPr="000536B5">
        <w:rPr>
          <w:rFonts w:ascii="Times New Roman" w:hAnsi="Times New Roman"/>
          <w:sz w:val="24"/>
          <w:szCs w:val="24"/>
        </w:rPr>
        <w:t>, broadly,</w:t>
      </w:r>
      <w:r w:rsidR="00BB052E" w:rsidRPr="000536B5">
        <w:rPr>
          <w:rFonts w:ascii="Times New Roman" w:hAnsi="Times New Roman"/>
          <w:sz w:val="24"/>
          <w:szCs w:val="24"/>
        </w:rPr>
        <w:t xml:space="preserve"> </w:t>
      </w:r>
      <w:r w:rsidR="009F5A5A" w:rsidRPr="000536B5">
        <w:rPr>
          <w:rFonts w:ascii="Times New Roman" w:hAnsi="Times New Roman"/>
          <w:sz w:val="24"/>
          <w:szCs w:val="24"/>
        </w:rPr>
        <w:t xml:space="preserve">is </w:t>
      </w:r>
      <w:r w:rsidR="00BB052E" w:rsidRPr="000536B5">
        <w:rPr>
          <w:rFonts w:ascii="Times New Roman" w:hAnsi="Times New Roman"/>
          <w:sz w:val="24"/>
          <w:szCs w:val="24"/>
        </w:rPr>
        <w:t>to suppor</w:t>
      </w:r>
      <w:r w:rsidRPr="000536B5">
        <w:rPr>
          <w:rFonts w:ascii="Times New Roman" w:hAnsi="Times New Roman"/>
          <w:sz w:val="24"/>
          <w:szCs w:val="24"/>
        </w:rPr>
        <w:t xml:space="preserve">t and strengthen constitutional </w:t>
      </w:r>
      <w:r w:rsidR="00BB052E" w:rsidRPr="000536B5">
        <w:rPr>
          <w:rFonts w:ascii="Times New Roman" w:hAnsi="Times New Roman"/>
          <w:sz w:val="24"/>
          <w:szCs w:val="24"/>
        </w:rPr>
        <w:t>democracy by investigating maladministration or improper conduct in state affairs</w:t>
      </w:r>
      <w:r w:rsidR="00573AB6" w:rsidRPr="000536B5">
        <w:rPr>
          <w:rFonts w:ascii="Times New Roman" w:hAnsi="Times New Roman"/>
          <w:sz w:val="24"/>
          <w:szCs w:val="24"/>
        </w:rPr>
        <w:t xml:space="preserve"> or the public administration in any sphere of government and to take appropriate remedial action</w:t>
      </w:r>
      <w:r w:rsidR="00BB052E" w:rsidRPr="000536B5">
        <w:rPr>
          <w:rFonts w:ascii="Times New Roman" w:hAnsi="Times New Roman"/>
          <w:sz w:val="24"/>
          <w:szCs w:val="24"/>
        </w:rPr>
        <w:t>.</w:t>
      </w:r>
      <w:r w:rsidR="00573AB6" w:rsidRPr="000536B5">
        <w:rPr>
          <w:rFonts w:ascii="Times New Roman" w:hAnsi="Times New Roman"/>
          <w:sz w:val="24"/>
          <w:szCs w:val="24"/>
        </w:rPr>
        <w:t xml:space="preserve"> The Constitution also states that the Public Protector must be accessible to all persons and communities.</w:t>
      </w:r>
    </w:p>
    <w:p w14:paraId="1CB326CB" w14:textId="77777777" w:rsidR="00B37321" w:rsidRPr="000536B5" w:rsidRDefault="00B37321" w:rsidP="000536B5">
      <w:pPr>
        <w:autoSpaceDE w:val="0"/>
        <w:autoSpaceDN w:val="0"/>
        <w:adjustRightInd w:val="0"/>
        <w:spacing w:line="360" w:lineRule="auto"/>
        <w:ind w:left="720"/>
        <w:rPr>
          <w:rFonts w:ascii="Times New Roman" w:hAnsi="Times New Roman"/>
          <w:sz w:val="24"/>
          <w:szCs w:val="24"/>
        </w:rPr>
      </w:pPr>
    </w:p>
    <w:p w14:paraId="1FE3FEC2" w14:textId="77777777" w:rsidR="0031621B" w:rsidRPr="000536B5" w:rsidRDefault="005214F2" w:rsidP="000536B5">
      <w:pPr>
        <w:numPr>
          <w:ilvl w:val="1"/>
          <w:numId w:val="1"/>
        </w:numPr>
        <w:autoSpaceDE w:val="0"/>
        <w:autoSpaceDN w:val="0"/>
        <w:adjustRightInd w:val="0"/>
        <w:spacing w:line="360" w:lineRule="auto"/>
        <w:rPr>
          <w:rFonts w:ascii="Times New Roman" w:hAnsi="Times New Roman"/>
          <w:color w:val="auto"/>
          <w:spacing w:val="0"/>
          <w:sz w:val="24"/>
          <w:szCs w:val="24"/>
          <w:lang w:val="en-ZA" w:eastAsia="en-US"/>
        </w:rPr>
      </w:pPr>
      <w:r w:rsidRPr="000536B5">
        <w:rPr>
          <w:rFonts w:ascii="Times New Roman" w:hAnsi="Times New Roman"/>
          <w:bCs/>
          <w:sz w:val="24"/>
          <w:szCs w:val="24"/>
        </w:rPr>
        <w:t>In</w:t>
      </w:r>
      <w:r w:rsidRPr="000536B5">
        <w:rPr>
          <w:rFonts w:ascii="Times New Roman" w:hAnsi="Times New Roman"/>
          <w:color w:val="auto"/>
          <w:sz w:val="24"/>
          <w:szCs w:val="24"/>
        </w:rPr>
        <w:t xml:space="preserve"> </w:t>
      </w:r>
      <w:r w:rsidR="0031621B" w:rsidRPr="000536B5">
        <w:rPr>
          <w:rFonts w:ascii="Times New Roman" w:hAnsi="Times New Roman"/>
          <w:color w:val="auto"/>
          <w:sz w:val="24"/>
          <w:szCs w:val="24"/>
        </w:rPr>
        <w:t xml:space="preserve">2018/19, </w:t>
      </w:r>
      <w:r w:rsidR="00AD7228" w:rsidRPr="000536B5">
        <w:rPr>
          <w:rFonts w:ascii="Times New Roman" w:hAnsi="Times New Roman"/>
          <w:color w:val="auto"/>
          <w:sz w:val="24"/>
          <w:szCs w:val="24"/>
        </w:rPr>
        <w:t>the PP</w:t>
      </w:r>
      <w:r w:rsidR="0031621B" w:rsidRPr="000536B5">
        <w:rPr>
          <w:rFonts w:ascii="Times New Roman" w:hAnsi="Times New Roman"/>
          <w:color w:val="auto"/>
          <w:sz w:val="24"/>
          <w:szCs w:val="24"/>
        </w:rPr>
        <w:t xml:space="preserve"> is allocated R311 million compared to </w:t>
      </w:r>
      <w:r w:rsidR="00573AB6" w:rsidRPr="000536B5">
        <w:rPr>
          <w:rFonts w:ascii="Times New Roman" w:hAnsi="Times New Roman"/>
          <w:color w:val="auto"/>
          <w:sz w:val="24"/>
          <w:szCs w:val="24"/>
        </w:rPr>
        <w:t>R</w:t>
      </w:r>
      <w:r w:rsidR="00F50339" w:rsidRPr="000536B5">
        <w:rPr>
          <w:rFonts w:ascii="Times New Roman" w:hAnsi="Times New Roman"/>
          <w:color w:val="auto"/>
          <w:sz w:val="24"/>
          <w:szCs w:val="24"/>
        </w:rPr>
        <w:t xml:space="preserve">301.8 million </w:t>
      </w:r>
      <w:r w:rsidR="0031621B" w:rsidRPr="000536B5">
        <w:rPr>
          <w:rFonts w:ascii="Times New Roman" w:hAnsi="Times New Roman"/>
          <w:color w:val="auto"/>
          <w:sz w:val="24"/>
          <w:szCs w:val="24"/>
        </w:rPr>
        <w:t>in 2017/18 (</w:t>
      </w:r>
      <w:r w:rsidR="00AD7228" w:rsidRPr="000536B5">
        <w:rPr>
          <w:rFonts w:ascii="Times New Roman" w:hAnsi="Times New Roman"/>
          <w:color w:val="auto"/>
          <w:sz w:val="24"/>
          <w:szCs w:val="24"/>
        </w:rPr>
        <w:t xml:space="preserve">in real terms, the budget grows negatively by </w:t>
      </w:r>
      <w:r w:rsidR="0031621B" w:rsidRPr="000536B5">
        <w:rPr>
          <w:rFonts w:ascii="Times New Roman" w:hAnsi="Times New Roman"/>
          <w:color w:val="auto"/>
          <w:sz w:val="24"/>
          <w:szCs w:val="24"/>
        </w:rPr>
        <w:t xml:space="preserve">2.2% from 2017/18) (Notably, in 2017/18, the allocation to the </w:t>
      </w:r>
      <w:r w:rsidR="00EB147B" w:rsidRPr="000536B5">
        <w:rPr>
          <w:rFonts w:ascii="Times New Roman" w:hAnsi="Times New Roman"/>
          <w:color w:val="auto"/>
          <w:sz w:val="24"/>
          <w:szCs w:val="24"/>
        </w:rPr>
        <w:t>PPSA</w:t>
      </w:r>
      <w:r w:rsidR="0031621B" w:rsidRPr="000536B5">
        <w:rPr>
          <w:rFonts w:ascii="Times New Roman" w:hAnsi="Times New Roman"/>
          <w:color w:val="auto"/>
          <w:sz w:val="24"/>
          <w:szCs w:val="24"/>
        </w:rPr>
        <w:t xml:space="preserve"> </w:t>
      </w:r>
      <w:r w:rsidR="00AD7228" w:rsidRPr="000536B5">
        <w:rPr>
          <w:rFonts w:ascii="Times New Roman" w:hAnsi="Times New Roman"/>
          <w:color w:val="auto"/>
          <w:sz w:val="24"/>
          <w:szCs w:val="24"/>
        </w:rPr>
        <w:t xml:space="preserve">showed positive real growth of </w:t>
      </w:r>
      <w:r w:rsidR="00B242A5" w:rsidRPr="000536B5">
        <w:rPr>
          <w:rFonts w:ascii="Times New Roman" w:hAnsi="Times New Roman"/>
          <w:color w:val="auto"/>
          <w:sz w:val="24"/>
          <w:szCs w:val="24"/>
        </w:rPr>
        <w:t>7.8</w:t>
      </w:r>
      <w:r w:rsidR="008449D5" w:rsidRPr="000536B5">
        <w:rPr>
          <w:rFonts w:ascii="Times New Roman" w:hAnsi="Times New Roman"/>
          <w:color w:val="auto"/>
          <w:sz w:val="24"/>
          <w:szCs w:val="24"/>
        </w:rPr>
        <w:t>3</w:t>
      </w:r>
      <w:r w:rsidR="00B242A5" w:rsidRPr="000536B5">
        <w:rPr>
          <w:rFonts w:ascii="Times New Roman" w:hAnsi="Times New Roman"/>
          <w:color w:val="auto"/>
          <w:sz w:val="24"/>
          <w:szCs w:val="24"/>
        </w:rPr>
        <w:t xml:space="preserve"> </w:t>
      </w:r>
      <w:r w:rsidR="008449D5" w:rsidRPr="000536B5">
        <w:rPr>
          <w:rFonts w:ascii="Times New Roman" w:hAnsi="Times New Roman"/>
          <w:color w:val="auto"/>
          <w:sz w:val="24"/>
          <w:szCs w:val="24"/>
        </w:rPr>
        <w:t>%).</w:t>
      </w:r>
      <w:r w:rsidRPr="000536B5">
        <w:rPr>
          <w:rFonts w:ascii="Times New Roman" w:hAnsi="Times New Roman"/>
          <w:color w:val="auto"/>
          <w:sz w:val="24"/>
          <w:szCs w:val="24"/>
        </w:rPr>
        <w:t xml:space="preserve"> </w:t>
      </w:r>
      <w:r w:rsidR="0031621B" w:rsidRPr="000536B5">
        <w:rPr>
          <w:rFonts w:ascii="Times New Roman" w:hAnsi="Times New Roman"/>
          <w:color w:val="auto"/>
          <w:sz w:val="24"/>
          <w:szCs w:val="24"/>
        </w:rPr>
        <w:t xml:space="preserve">The baseline </w:t>
      </w:r>
      <w:r w:rsidR="00EB147B" w:rsidRPr="000536B5">
        <w:rPr>
          <w:rFonts w:ascii="Times New Roman" w:hAnsi="Times New Roman"/>
          <w:color w:val="auto"/>
          <w:sz w:val="24"/>
          <w:szCs w:val="24"/>
        </w:rPr>
        <w:t xml:space="preserve">has been </w:t>
      </w:r>
      <w:r w:rsidR="0031621B" w:rsidRPr="000536B5">
        <w:rPr>
          <w:rFonts w:ascii="Times New Roman" w:hAnsi="Times New Roman"/>
          <w:color w:val="auto"/>
          <w:sz w:val="24"/>
          <w:szCs w:val="24"/>
        </w:rPr>
        <w:t xml:space="preserve">reduced by R8 million in 2018/19. </w:t>
      </w:r>
      <w:r w:rsidR="005D660A" w:rsidRPr="000536B5">
        <w:rPr>
          <w:rFonts w:ascii="Times New Roman" w:hAnsi="Times New Roman"/>
          <w:color w:val="auto"/>
          <w:sz w:val="24"/>
          <w:szCs w:val="24"/>
        </w:rPr>
        <w:t xml:space="preserve">Of the revised budget amount, 80% or R250 million is for compensation of employees, while the goods and services budget is R53 million. </w:t>
      </w:r>
      <w:r w:rsidR="0031621B" w:rsidRPr="000536B5">
        <w:rPr>
          <w:rFonts w:ascii="Times New Roman" w:hAnsi="Times New Roman"/>
          <w:color w:val="auto"/>
          <w:sz w:val="24"/>
          <w:szCs w:val="24"/>
        </w:rPr>
        <w:t>The Public Protector</w:t>
      </w:r>
      <w:r w:rsidR="005D660A" w:rsidRPr="000536B5">
        <w:rPr>
          <w:rFonts w:ascii="Times New Roman" w:hAnsi="Times New Roman"/>
          <w:color w:val="auto"/>
          <w:sz w:val="24"/>
          <w:szCs w:val="24"/>
        </w:rPr>
        <w:t>, however,</w:t>
      </w:r>
      <w:r w:rsidR="0031621B" w:rsidRPr="000536B5">
        <w:rPr>
          <w:rFonts w:ascii="Times New Roman" w:hAnsi="Times New Roman"/>
          <w:color w:val="auto"/>
          <w:sz w:val="24"/>
          <w:szCs w:val="24"/>
        </w:rPr>
        <w:t xml:space="preserve"> has indicated that </w:t>
      </w:r>
      <w:r w:rsidR="00EB147B" w:rsidRPr="000536B5">
        <w:rPr>
          <w:rFonts w:ascii="Times New Roman" w:hAnsi="Times New Roman"/>
          <w:color w:val="auto"/>
          <w:sz w:val="24"/>
          <w:szCs w:val="24"/>
        </w:rPr>
        <w:t xml:space="preserve">there will be </w:t>
      </w:r>
      <w:r w:rsidR="0031621B" w:rsidRPr="000536B5">
        <w:rPr>
          <w:rFonts w:ascii="Times New Roman" w:hAnsi="Times New Roman"/>
          <w:color w:val="auto"/>
          <w:sz w:val="24"/>
          <w:szCs w:val="24"/>
        </w:rPr>
        <w:t>a total shortfall for 2018/19 of R33 million</w:t>
      </w:r>
      <w:r w:rsidR="008B4965" w:rsidRPr="000536B5">
        <w:rPr>
          <w:rFonts w:ascii="Times New Roman" w:hAnsi="Times New Roman"/>
          <w:color w:val="auto"/>
          <w:sz w:val="24"/>
          <w:szCs w:val="24"/>
        </w:rPr>
        <w:t xml:space="preserve"> </w:t>
      </w:r>
      <w:r w:rsidR="00EB147B" w:rsidRPr="000536B5">
        <w:rPr>
          <w:rFonts w:ascii="Times New Roman" w:hAnsi="Times New Roman"/>
          <w:color w:val="auto"/>
          <w:sz w:val="24"/>
          <w:szCs w:val="24"/>
        </w:rPr>
        <w:t xml:space="preserve">for </w:t>
      </w:r>
      <w:r w:rsidR="008B4965" w:rsidRPr="000536B5">
        <w:rPr>
          <w:rFonts w:ascii="Times New Roman" w:hAnsi="Times New Roman"/>
          <w:color w:val="auto"/>
          <w:sz w:val="24"/>
          <w:szCs w:val="24"/>
        </w:rPr>
        <w:t>operational costs</w:t>
      </w:r>
      <w:r w:rsidR="0031621B" w:rsidRPr="000536B5">
        <w:rPr>
          <w:rFonts w:ascii="Times New Roman" w:hAnsi="Times New Roman"/>
          <w:color w:val="auto"/>
          <w:sz w:val="24"/>
          <w:szCs w:val="24"/>
        </w:rPr>
        <w:t>.</w:t>
      </w:r>
    </w:p>
    <w:p w14:paraId="08B1171F" w14:textId="77777777" w:rsidR="0031621B" w:rsidRPr="000536B5" w:rsidRDefault="0031621B" w:rsidP="000536B5">
      <w:pPr>
        <w:pStyle w:val="ListParagraph"/>
        <w:spacing w:line="360" w:lineRule="auto"/>
        <w:rPr>
          <w:rFonts w:ascii="Times New Roman" w:hAnsi="Times New Roman"/>
          <w:color w:val="auto"/>
          <w:sz w:val="24"/>
          <w:szCs w:val="24"/>
        </w:rPr>
      </w:pPr>
    </w:p>
    <w:p w14:paraId="0CD0AE0C" w14:textId="77777777" w:rsidR="005D660A" w:rsidRPr="000536B5" w:rsidRDefault="005D660A" w:rsidP="000536B5">
      <w:pPr>
        <w:pStyle w:val="ListParagraph"/>
        <w:spacing w:line="360" w:lineRule="auto"/>
        <w:ind w:left="0"/>
        <w:rPr>
          <w:rFonts w:ascii="Times New Roman" w:hAnsi="Times New Roman"/>
          <w:b/>
          <w:sz w:val="24"/>
          <w:szCs w:val="24"/>
        </w:rPr>
      </w:pPr>
      <w:r w:rsidRPr="000536B5">
        <w:rPr>
          <w:rFonts w:ascii="Times New Roman" w:hAnsi="Times New Roman"/>
          <w:b/>
          <w:sz w:val="24"/>
          <w:szCs w:val="24"/>
        </w:rPr>
        <w:t xml:space="preserve">Table </w:t>
      </w:r>
      <w:r w:rsidR="000F4DCA" w:rsidRPr="000536B5">
        <w:rPr>
          <w:rFonts w:ascii="Times New Roman" w:hAnsi="Times New Roman"/>
          <w:b/>
          <w:sz w:val="24"/>
          <w:szCs w:val="24"/>
        </w:rPr>
        <w:t>11</w:t>
      </w:r>
      <w:r w:rsidRPr="000536B5">
        <w:rPr>
          <w:rFonts w:ascii="Times New Roman" w:hAnsi="Times New Roman"/>
          <w:b/>
          <w:sz w:val="24"/>
          <w:szCs w:val="24"/>
        </w:rPr>
        <w:t>: Public Protector Budget 2018 MTEF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415"/>
        <w:gridCol w:w="1377"/>
        <w:gridCol w:w="1265"/>
        <w:gridCol w:w="1133"/>
        <w:gridCol w:w="1454"/>
      </w:tblGrid>
      <w:tr w:rsidR="005D660A" w:rsidRPr="000536B5" w14:paraId="714619F6" w14:textId="77777777" w:rsidTr="00107A27">
        <w:trPr>
          <w:tblHeader/>
        </w:trPr>
        <w:tc>
          <w:tcPr>
            <w:tcW w:w="1102" w:type="pct"/>
            <w:vMerge w:val="restart"/>
            <w:shd w:val="clear" w:color="auto" w:fill="D9D9D9"/>
          </w:tcPr>
          <w:p w14:paraId="3CB1B529" w14:textId="77777777" w:rsidR="005D660A" w:rsidRPr="000536B5" w:rsidRDefault="005D660A" w:rsidP="000536B5">
            <w:pPr>
              <w:autoSpaceDE w:val="0"/>
              <w:autoSpaceDN w:val="0"/>
              <w:adjustRightInd w:val="0"/>
              <w:spacing w:line="360" w:lineRule="auto"/>
              <w:rPr>
                <w:rFonts w:ascii="Times New Roman" w:hAnsi="Times New Roman"/>
                <w:b/>
                <w:color w:val="auto"/>
                <w:spacing w:val="0"/>
                <w:sz w:val="24"/>
                <w:szCs w:val="24"/>
                <w:lang w:val="en-ZA" w:eastAsia="en-US"/>
              </w:rPr>
            </w:pPr>
            <w:r w:rsidRPr="000536B5">
              <w:rPr>
                <w:rFonts w:ascii="Times New Roman" w:hAnsi="Times New Roman"/>
                <w:b/>
                <w:color w:val="auto"/>
                <w:spacing w:val="0"/>
                <w:sz w:val="24"/>
                <w:szCs w:val="24"/>
                <w:lang w:val="en-ZA" w:eastAsia="en-US"/>
              </w:rPr>
              <w:t>Programme</w:t>
            </w:r>
          </w:p>
        </w:tc>
        <w:tc>
          <w:tcPr>
            <w:tcW w:w="3045" w:type="pct"/>
            <w:gridSpan w:val="4"/>
            <w:shd w:val="clear" w:color="auto" w:fill="D9D9D9"/>
          </w:tcPr>
          <w:p w14:paraId="087FC595" w14:textId="77777777" w:rsidR="005D660A" w:rsidRPr="000536B5" w:rsidRDefault="005D660A" w:rsidP="000536B5">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0536B5">
              <w:rPr>
                <w:rFonts w:ascii="Times New Roman" w:hAnsi="Times New Roman"/>
                <w:b/>
                <w:color w:val="auto"/>
                <w:spacing w:val="0"/>
                <w:sz w:val="24"/>
                <w:szCs w:val="24"/>
                <w:lang w:val="en-ZA" w:eastAsia="en-US"/>
              </w:rPr>
              <w:t>Budget</w:t>
            </w:r>
          </w:p>
          <w:p w14:paraId="28CB96E2" w14:textId="77777777" w:rsidR="005D660A" w:rsidRPr="000536B5" w:rsidRDefault="005D660A" w:rsidP="000536B5">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0536B5">
              <w:rPr>
                <w:rFonts w:ascii="Times New Roman" w:hAnsi="Times New Roman"/>
                <w:b/>
                <w:color w:val="auto"/>
                <w:spacing w:val="0"/>
                <w:sz w:val="24"/>
                <w:szCs w:val="24"/>
                <w:lang w:val="en-ZA" w:eastAsia="en-US"/>
              </w:rPr>
              <w:t>(R’</w:t>
            </w:r>
            <w:r w:rsidR="00AD7228" w:rsidRPr="000536B5">
              <w:rPr>
                <w:rFonts w:ascii="Times New Roman" w:hAnsi="Times New Roman"/>
                <w:b/>
                <w:color w:val="auto"/>
                <w:spacing w:val="0"/>
                <w:sz w:val="24"/>
                <w:szCs w:val="24"/>
                <w:lang w:val="en-ZA" w:eastAsia="en-US"/>
              </w:rPr>
              <w:t xml:space="preserve"> million</w:t>
            </w:r>
            <w:r w:rsidRPr="000536B5">
              <w:rPr>
                <w:rFonts w:ascii="Times New Roman" w:hAnsi="Times New Roman"/>
                <w:b/>
                <w:color w:val="auto"/>
                <w:spacing w:val="0"/>
                <w:sz w:val="24"/>
                <w:szCs w:val="24"/>
                <w:lang w:val="en-ZA" w:eastAsia="en-US"/>
              </w:rPr>
              <w:t>)</w:t>
            </w:r>
          </w:p>
        </w:tc>
        <w:tc>
          <w:tcPr>
            <w:tcW w:w="853" w:type="pct"/>
            <w:vMerge w:val="restart"/>
            <w:shd w:val="clear" w:color="auto" w:fill="D9D9D9"/>
          </w:tcPr>
          <w:p w14:paraId="256826F5" w14:textId="77777777" w:rsidR="005D660A" w:rsidRPr="000536B5" w:rsidRDefault="005D660A" w:rsidP="000536B5">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0536B5">
              <w:rPr>
                <w:rFonts w:ascii="Times New Roman" w:hAnsi="Times New Roman"/>
                <w:b/>
                <w:color w:val="auto"/>
                <w:spacing w:val="0"/>
                <w:sz w:val="24"/>
                <w:szCs w:val="24"/>
                <w:lang w:val="en-ZA" w:eastAsia="en-US"/>
              </w:rPr>
              <w:t xml:space="preserve">Real % change </w:t>
            </w:r>
          </w:p>
          <w:p w14:paraId="27AB4A17" w14:textId="77777777" w:rsidR="005D660A" w:rsidRPr="000536B5" w:rsidRDefault="005D660A" w:rsidP="000536B5">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0536B5">
              <w:rPr>
                <w:rFonts w:ascii="Times New Roman" w:hAnsi="Times New Roman"/>
                <w:b/>
                <w:color w:val="auto"/>
                <w:spacing w:val="0"/>
                <w:sz w:val="24"/>
                <w:szCs w:val="24"/>
                <w:lang w:val="en-ZA" w:eastAsia="en-US"/>
              </w:rPr>
              <w:t>2018/19</w:t>
            </w:r>
          </w:p>
        </w:tc>
      </w:tr>
      <w:tr w:rsidR="005D660A" w:rsidRPr="000536B5" w14:paraId="3D6B0445" w14:textId="77777777" w:rsidTr="00107A27">
        <w:trPr>
          <w:trHeight w:val="425"/>
        </w:trPr>
        <w:tc>
          <w:tcPr>
            <w:tcW w:w="1102" w:type="pct"/>
            <w:vMerge/>
            <w:shd w:val="clear" w:color="auto" w:fill="D9D9D9"/>
          </w:tcPr>
          <w:p w14:paraId="295EE8C1" w14:textId="77777777" w:rsidR="005D660A" w:rsidRPr="000536B5" w:rsidRDefault="005D660A" w:rsidP="000536B5">
            <w:pPr>
              <w:autoSpaceDE w:val="0"/>
              <w:autoSpaceDN w:val="0"/>
              <w:adjustRightInd w:val="0"/>
              <w:spacing w:line="360" w:lineRule="auto"/>
              <w:rPr>
                <w:rFonts w:ascii="Times New Roman" w:hAnsi="Times New Roman"/>
                <w:color w:val="auto"/>
                <w:spacing w:val="0"/>
                <w:sz w:val="24"/>
                <w:szCs w:val="24"/>
                <w:lang w:val="en-ZA" w:eastAsia="en-US"/>
              </w:rPr>
            </w:pPr>
          </w:p>
        </w:tc>
        <w:tc>
          <w:tcPr>
            <w:tcW w:w="830" w:type="pct"/>
            <w:shd w:val="clear" w:color="auto" w:fill="D9D9D9"/>
          </w:tcPr>
          <w:p w14:paraId="39140DA7" w14:textId="77777777" w:rsidR="005D660A" w:rsidRPr="000536B5" w:rsidRDefault="005D660A" w:rsidP="000536B5">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0536B5">
              <w:rPr>
                <w:rFonts w:ascii="Times New Roman" w:hAnsi="Times New Roman"/>
                <w:b/>
                <w:color w:val="auto"/>
                <w:spacing w:val="0"/>
                <w:sz w:val="24"/>
                <w:szCs w:val="24"/>
                <w:lang w:val="en-ZA" w:eastAsia="en-US"/>
              </w:rPr>
              <w:t>2017/18</w:t>
            </w:r>
          </w:p>
        </w:tc>
        <w:tc>
          <w:tcPr>
            <w:tcW w:w="808" w:type="pct"/>
            <w:shd w:val="clear" w:color="auto" w:fill="D9D9D9" w:themeFill="background1" w:themeFillShade="D9"/>
          </w:tcPr>
          <w:p w14:paraId="515C9BD4" w14:textId="77777777" w:rsidR="005D660A" w:rsidRPr="000536B5" w:rsidRDefault="005D660A" w:rsidP="000536B5">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0536B5">
              <w:rPr>
                <w:rFonts w:ascii="Times New Roman" w:hAnsi="Times New Roman"/>
                <w:b/>
                <w:color w:val="auto"/>
                <w:spacing w:val="0"/>
                <w:sz w:val="24"/>
                <w:szCs w:val="24"/>
                <w:lang w:val="en-ZA" w:eastAsia="en-US"/>
              </w:rPr>
              <w:t>2018/19</w:t>
            </w:r>
          </w:p>
        </w:tc>
        <w:tc>
          <w:tcPr>
            <w:tcW w:w="742" w:type="pct"/>
            <w:shd w:val="clear" w:color="auto" w:fill="D9D9D9"/>
          </w:tcPr>
          <w:p w14:paraId="68D2FDE3" w14:textId="77777777" w:rsidR="005D660A" w:rsidRPr="000536B5" w:rsidRDefault="005D660A" w:rsidP="000536B5">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0536B5">
              <w:rPr>
                <w:rFonts w:ascii="Times New Roman" w:hAnsi="Times New Roman"/>
                <w:b/>
                <w:color w:val="auto"/>
                <w:spacing w:val="0"/>
                <w:sz w:val="24"/>
                <w:szCs w:val="24"/>
                <w:lang w:val="en-ZA" w:eastAsia="en-US"/>
              </w:rPr>
              <w:t>2019/20</w:t>
            </w:r>
          </w:p>
        </w:tc>
        <w:tc>
          <w:tcPr>
            <w:tcW w:w="664" w:type="pct"/>
            <w:shd w:val="clear" w:color="auto" w:fill="D9D9D9"/>
          </w:tcPr>
          <w:p w14:paraId="0162E08F" w14:textId="77777777" w:rsidR="005D660A" w:rsidRPr="000536B5" w:rsidRDefault="005D660A" w:rsidP="000536B5">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0536B5">
              <w:rPr>
                <w:rFonts w:ascii="Times New Roman" w:hAnsi="Times New Roman"/>
                <w:b/>
                <w:color w:val="auto"/>
                <w:spacing w:val="0"/>
                <w:sz w:val="24"/>
                <w:szCs w:val="24"/>
                <w:lang w:val="en-ZA" w:eastAsia="en-US"/>
              </w:rPr>
              <w:t>2020/21</w:t>
            </w:r>
          </w:p>
        </w:tc>
        <w:tc>
          <w:tcPr>
            <w:tcW w:w="853" w:type="pct"/>
            <w:vMerge/>
            <w:shd w:val="clear" w:color="auto" w:fill="D9D9D9"/>
          </w:tcPr>
          <w:p w14:paraId="494D816D" w14:textId="77777777" w:rsidR="005D660A" w:rsidRPr="000536B5" w:rsidRDefault="005D660A" w:rsidP="000536B5">
            <w:pPr>
              <w:autoSpaceDE w:val="0"/>
              <w:autoSpaceDN w:val="0"/>
              <w:adjustRightInd w:val="0"/>
              <w:spacing w:line="360" w:lineRule="auto"/>
              <w:jc w:val="center"/>
              <w:rPr>
                <w:rFonts w:ascii="Times New Roman" w:hAnsi="Times New Roman"/>
                <w:color w:val="auto"/>
                <w:spacing w:val="0"/>
                <w:sz w:val="24"/>
                <w:szCs w:val="24"/>
                <w:lang w:val="en-ZA" w:eastAsia="en-US"/>
              </w:rPr>
            </w:pPr>
          </w:p>
        </w:tc>
      </w:tr>
      <w:tr w:rsidR="005D660A" w:rsidRPr="000536B5" w14:paraId="409C9822" w14:textId="77777777" w:rsidTr="00107A27">
        <w:tc>
          <w:tcPr>
            <w:tcW w:w="1102" w:type="pct"/>
            <w:shd w:val="clear" w:color="auto" w:fill="auto"/>
          </w:tcPr>
          <w:p w14:paraId="4D8FAFEB" w14:textId="77777777" w:rsidR="005D660A" w:rsidRPr="000536B5" w:rsidRDefault="005D660A" w:rsidP="000536B5">
            <w:pPr>
              <w:autoSpaceDE w:val="0"/>
              <w:autoSpaceDN w:val="0"/>
              <w:adjustRightInd w:val="0"/>
              <w:spacing w:line="360" w:lineRule="auto"/>
              <w:rPr>
                <w:rFonts w:ascii="Times New Roman" w:hAnsi="Times New Roman"/>
                <w:color w:val="auto"/>
                <w:spacing w:val="0"/>
                <w:sz w:val="24"/>
                <w:szCs w:val="24"/>
                <w:lang w:val="en-ZA" w:eastAsia="en-US"/>
              </w:rPr>
            </w:pPr>
            <w:r w:rsidRPr="000536B5">
              <w:rPr>
                <w:rFonts w:ascii="Times New Roman" w:hAnsi="Times New Roman"/>
                <w:color w:val="auto"/>
                <w:spacing w:val="0"/>
                <w:sz w:val="24"/>
                <w:szCs w:val="24"/>
                <w:lang w:val="en-ZA" w:eastAsia="en-US"/>
              </w:rPr>
              <w:t>Administration</w:t>
            </w:r>
          </w:p>
          <w:p w14:paraId="1C5CB6F2" w14:textId="77777777" w:rsidR="005D660A" w:rsidRPr="000536B5" w:rsidRDefault="005D660A" w:rsidP="000536B5">
            <w:pPr>
              <w:autoSpaceDE w:val="0"/>
              <w:autoSpaceDN w:val="0"/>
              <w:adjustRightInd w:val="0"/>
              <w:spacing w:line="360" w:lineRule="auto"/>
              <w:rPr>
                <w:rFonts w:ascii="Times New Roman" w:hAnsi="Times New Roman"/>
                <w:color w:val="auto"/>
                <w:spacing w:val="0"/>
                <w:sz w:val="24"/>
                <w:szCs w:val="24"/>
                <w:lang w:val="en-ZA" w:eastAsia="en-US"/>
              </w:rPr>
            </w:pPr>
            <w:r w:rsidRPr="000536B5">
              <w:rPr>
                <w:rFonts w:ascii="Times New Roman" w:hAnsi="Times New Roman"/>
                <w:color w:val="auto"/>
                <w:spacing w:val="0"/>
                <w:sz w:val="24"/>
                <w:szCs w:val="24"/>
                <w:lang w:val="en-ZA" w:eastAsia="en-US"/>
              </w:rPr>
              <w:t>(38%)</w:t>
            </w:r>
          </w:p>
        </w:tc>
        <w:tc>
          <w:tcPr>
            <w:tcW w:w="830" w:type="pct"/>
            <w:shd w:val="clear" w:color="auto" w:fill="auto"/>
          </w:tcPr>
          <w:p w14:paraId="2BE31CF6" w14:textId="77777777" w:rsidR="005D660A" w:rsidRPr="000536B5" w:rsidRDefault="005D660A" w:rsidP="000536B5">
            <w:pPr>
              <w:autoSpaceDE w:val="0"/>
              <w:autoSpaceDN w:val="0"/>
              <w:adjustRightInd w:val="0"/>
              <w:spacing w:line="360" w:lineRule="auto"/>
              <w:jc w:val="center"/>
              <w:rPr>
                <w:rFonts w:ascii="Times New Roman" w:hAnsi="Times New Roman"/>
                <w:color w:val="auto"/>
                <w:spacing w:val="0"/>
                <w:sz w:val="24"/>
                <w:szCs w:val="24"/>
                <w:lang w:val="en-ZA" w:eastAsia="en-US"/>
              </w:rPr>
            </w:pPr>
            <w:r w:rsidRPr="000536B5">
              <w:rPr>
                <w:rFonts w:ascii="Times New Roman" w:hAnsi="Times New Roman"/>
                <w:color w:val="auto"/>
                <w:spacing w:val="0"/>
                <w:sz w:val="24"/>
                <w:szCs w:val="24"/>
                <w:lang w:val="en-ZA" w:eastAsia="en-US"/>
              </w:rPr>
              <w:t>113.9</w:t>
            </w:r>
          </w:p>
        </w:tc>
        <w:tc>
          <w:tcPr>
            <w:tcW w:w="808" w:type="pct"/>
            <w:shd w:val="clear" w:color="auto" w:fill="D9D9D9" w:themeFill="background1" w:themeFillShade="D9"/>
          </w:tcPr>
          <w:p w14:paraId="42DAC1F0" w14:textId="77777777" w:rsidR="005D660A" w:rsidRPr="000536B5" w:rsidRDefault="005D660A" w:rsidP="000536B5">
            <w:pPr>
              <w:autoSpaceDE w:val="0"/>
              <w:autoSpaceDN w:val="0"/>
              <w:adjustRightInd w:val="0"/>
              <w:spacing w:line="360" w:lineRule="auto"/>
              <w:jc w:val="center"/>
              <w:rPr>
                <w:rFonts w:ascii="Times New Roman" w:hAnsi="Times New Roman"/>
                <w:color w:val="auto"/>
                <w:spacing w:val="0"/>
                <w:sz w:val="24"/>
                <w:szCs w:val="24"/>
                <w:lang w:val="en-ZA" w:eastAsia="en-US"/>
              </w:rPr>
            </w:pPr>
            <w:r w:rsidRPr="000536B5">
              <w:rPr>
                <w:rFonts w:ascii="Times New Roman" w:hAnsi="Times New Roman"/>
                <w:color w:val="auto"/>
                <w:spacing w:val="0"/>
                <w:sz w:val="24"/>
                <w:szCs w:val="24"/>
                <w:lang w:val="en-ZA" w:eastAsia="en-US"/>
              </w:rPr>
              <w:t>118</w:t>
            </w:r>
          </w:p>
        </w:tc>
        <w:tc>
          <w:tcPr>
            <w:tcW w:w="742" w:type="pct"/>
            <w:shd w:val="clear" w:color="auto" w:fill="auto"/>
          </w:tcPr>
          <w:p w14:paraId="5D4EF358" w14:textId="77777777" w:rsidR="005D660A" w:rsidRPr="000536B5" w:rsidRDefault="005D660A" w:rsidP="000536B5">
            <w:pPr>
              <w:autoSpaceDE w:val="0"/>
              <w:autoSpaceDN w:val="0"/>
              <w:adjustRightInd w:val="0"/>
              <w:spacing w:line="360" w:lineRule="auto"/>
              <w:jc w:val="center"/>
              <w:rPr>
                <w:rFonts w:ascii="Times New Roman" w:hAnsi="Times New Roman"/>
                <w:color w:val="auto"/>
                <w:spacing w:val="0"/>
                <w:sz w:val="24"/>
                <w:szCs w:val="24"/>
                <w:lang w:val="en-ZA" w:eastAsia="en-US"/>
              </w:rPr>
            </w:pPr>
            <w:r w:rsidRPr="000536B5">
              <w:rPr>
                <w:rFonts w:ascii="Times New Roman" w:hAnsi="Times New Roman"/>
                <w:color w:val="auto"/>
                <w:spacing w:val="0"/>
                <w:sz w:val="24"/>
                <w:szCs w:val="24"/>
                <w:lang w:val="en-ZA" w:eastAsia="en-US"/>
              </w:rPr>
              <w:t>120.5</w:t>
            </w:r>
          </w:p>
        </w:tc>
        <w:tc>
          <w:tcPr>
            <w:tcW w:w="664" w:type="pct"/>
            <w:shd w:val="clear" w:color="auto" w:fill="auto"/>
          </w:tcPr>
          <w:p w14:paraId="38DA6B09" w14:textId="77777777" w:rsidR="005D660A" w:rsidRPr="000536B5" w:rsidRDefault="005D660A" w:rsidP="000536B5">
            <w:pPr>
              <w:autoSpaceDE w:val="0"/>
              <w:autoSpaceDN w:val="0"/>
              <w:adjustRightInd w:val="0"/>
              <w:spacing w:line="360" w:lineRule="auto"/>
              <w:jc w:val="center"/>
              <w:rPr>
                <w:rFonts w:ascii="Times New Roman" w:hAnsi="Times New Roman"/>
                <w:color w:val="auto"/>
                <w:spacing w:val="0"/>
                <w:sz w:val="24"/>
                <w:szCs w:val="24"/>
                <w:lang w:val="en-ZA" w:eastAsia="en-US"/>
              </w:rPr>
            </w:pPr>
            <w:r w:rsidRPr="000536B5">
              <w:rPr>
                <w:rFonts w:ascii="Times New Roman" w:hAnsi="Times New Roman"/>
                <w:color w:val="auto"/>
                <w:spacing w:val="0"/>
                <w:sz w:val="24"/>
                <w:szCs w:val="24"/>
                <w:lang w:val="en-ZA" w:eastAsia="en-US"/>
              </w:rPr>
              <w:t>127.1</w:t>
            </w:r>
          </w:p>
        </w:tc>
        <w:tc>
          <w:tcPr>
            <w:tcW w:w="853" w:type="pct"/>
            <w:shd w:val="clear" w:color="auto" w:fill="auto"/>
          </w:tcPr>
          <w:p w14:paraId="2E48F99C" w14:textId="77777777" w:rsidR="005D660A" w:rsidRPr="000536B5" w:rsidRDefault="005D660A" w:rsidP="000536B5">
            <w:pPr>
              <w:autoSpaceDE w:val="0"/>
              <w:autoSpaceDN w:val="0"/>
              <w:adjustRightInd w:val="0"/>
              <w:spacing w:line="360" w:lineRule="auto"/>
              <w:jc w:val="center"/>
              <w:rPr>
                <w:rFonts w:ascii="Times New Roman" w:hAnsi="Times New Roman"/>
                <w:color w:val="auto"/>
                <w:spacing w:val="0"/>
                <w:sz w:val="24"/>
                <w:szCs w:val="24"/>
                <w:lang w:val="en-ZA" w:eastAsia="en-US"/>
              </w:rPr>
            </w:pPr>
            <w:r w:rsidRPr="000536B5">
              <w:rPr>
                <w:rFonts w:ascii="Times New Roman" w:hAnsi="Times New Roman"/>
                <w:color w:val="auto"/>
                <w:spacing w:val="0"/>
                <w:sz w:val="24"/>
                <w:szCs w:val="24"/>
                <w:lang w:val="en-ZA" w:eastAsia="en-US"/>
              </w:rPr>
              <w:t>-1.8%</w:t>
            </w:r>
          </w:p>
        </w:tc>
      </w:tr>
      <w:tr w:rsidR="005D660A" w:rsidRPr="000536B5" w14:paraId="42594025" w14:textId="77777777" w:rsidTr="00107A27">
        <w:tc>
          <w:tcPr>
            <w:tcW w:w="1102" w:type="pct"/>
            <w:shd w:val="clear" w:color="auto" w:fill="auto"/>
          </w:tcPr>
          <w:p w14:paraId="52852E9C" w14:textId="77777777" w:rsidR="005D660A" w:rsidRPr="000536B5" w:rsidRDefault="005D660A" w:rsidP="000536B5">
            <w:pPr>
              <w:autoSpaceDE w:val="0"/>
              <w:autoSpaceDN w:val="0"/>
              <w:adjustRightInd w:val="0"/>
              <w:spacing w:line="360" w:lineRule="auto"/>
              <w:rPr>
                <w:rFonts w:ascii="Times New Roman" w:hAnsi="Times New Roman"/>
                <w:color w:val="auto"/>
                <w:spacing w:val="0"/>
                <w:sz w:val="24"/>
                <w:szCs w:val="24"/>
                <w:lang w:val="en-ZA" w:eastAsia="en-US"/>
              </w:rPr>
            </w:pPr>
            <w:r w:rsidRPr="000536B5">
              <w:rPr>
                <w:rFonts w:ascii="Times New Roman" w:hAnsi="Times New Roman"/>
                <w:color w:val="auto"/>
                <w:spacing w:val="0"/>
                <w:sz w:val="24"/>
                <w:szCs w:val="24"/>
                <w:lang w:val="en-ZA" w:eastAsia="en-US"/>
              </w:rPr>
              <w:t>Investigations (58%)</w:t>
            </w:r>
          </w:p>
        </w:tc>
        <w:tc>
          <w:tcPr>
            <w:tcW w:w="830" w:type="pct"/>
            <w:shd w:val="clear" w:color="auto" w:fill="auto"/>
          </w:tcPr>
          <w:p w14:paraId="5A5A03D7" w14:textId="77777777" w:rsidR="005D660A" w:rsidRPr="000536B5" w:rsidRDefault="005D660A" w:rsidP="000536B5">
            <w:pPr>
              <w:autoSpaceDE w:val="0"/>
              <w:autoSpaceDN w:val="0"/>
              <w:adjustRightInd w:val="0"/>
              <w:spacing w:line="360" w:lineRule="auto"/>
              <w:jc w:val="center"/>
              <w:rPr>
                <w:rFonts w:ascii="Times New Roman" w:hAnsi="Times New Roman"/>
                <w:color w:val="auto"/>
                <w:spacing w:val="0"/>
                <w:sz w:val="24"/>
                <w:szCs w:val="24"/>
                <w:lang w:val="en-ZA" w:eastAsia="en-US"/>
              </w:rPr>
            </w:pPr>
            <w:r w:rsidRPr="000536B5">
              <w:rPr>
                <w:rFonts w:ascii="Times New Roman" w:hAnsi="Times New Roman"/>
                <w:color w:val="auto"/>
                <w:spacing w:val="0"/>
                <w:sz w:val="24"/>
                <w:szCs w:val="24"/>
                <w:lang w:val="en-ZA" w:eastAsia="en-US"/>
              </w:rPr>
              <w:t>173.8</w:t>
            </w:r>
          </w:p>
        </w:tc>
        <w:tc>
          <w:tcPr>
            <w:tcW w:w="808" w:type="pct"/>
            <w:shd w:val="clear" w:color="auto" w:fill="D9D9D9" w:themeFill="background1" w:themeFillShade="D9"/>
          </w:tcPr>
          <w:p w14:paraId="4A5241E5" w14:textId="77777777" w:rsidR="005D660A" w:rsidRPr="000536B5" w:rsidRDefault="005D660A" w:rsidP="000536B5">
            <w:pPr>
              <w:autoSpaceDE w:val="0"/>
              <w:autoSpaceDN w:val="0"/>
              <w:adjustRightInd w:val="0"/>
              <w:spacing w:line="360" w:lineRule="auto"/>
              <w:jc w:val="center"/>
              <w:rPr>
                <w:rFonts w:ascii="Times New Roman" w:hAnsi="Times New Roman"/>
                <w:color w:val="auto"/>
                <w:spacing w:val="0"/>
                <w:sz w:val="24"/>
                <w:szCs w:val="24"/>
                <w:lang w:val="en-ZA" w:eastAsia="en-US"/>
              </w:rPr>
            </w:pPr>
            <w:r w:rsidRPr="000536B5">
              <w:rPr>
                <w:rFonts w:ascii="Times New Roman" w:hAnsi="Times New Roman"/>
                <w:color w:val="auto"/>
                <w:spacing w:val="0"/>
                <w:sz w:val="24"/>
                <w:szCs w:val="24"/>
                <w:lang w:val="en-ZA" w:eastAsia="en-US"/>
              </w:rPr>
              <w:t>180.4</w:t>
            </w:r>
          </w:p>
        </w:tc>
        <w:tc>
          <w:tcPr>
            <w:tcW w:w="742" w:type="pct"/>
            <w:shd w:val="clear" w:color="auto" w:fill="auto"/>
          </w:tcPr>
          <w:p w14:paraId="50B6D285" w14:textId="77777777" w:rsidR="005D660A" w:rsidRPr="000536B5" w:rsidRDefault="005D660A" w:rsidP="000536B5">
            <w:pPr>
              <w:autoSpaceDE w:val="0"/>
              <w:autoSpaceDN w:val="0"/>
              <w:adjustRightInd w:val="0"/>
              <w:spacing w:line="360" w:lineRule="auto"/>
              <w:jc w:val="center"/>
              <w:rPr>
                <w:rFonts w:ascii="Times New Roman" w:hAnsi="Times New Roman"/>
                <w:color w:val="auto"/>
                <w:spacing w:val="0"/>
                <w:sz w:val="24"/>
                <w:szCs w:val="24"/>
                <w:lang w:val="en-ZA" w:eastAsia="en-US"/>
              </w:rPr>
            </w:pPr>
            <w:r w:rsidRPr="000536B5">
              <w:rPr>
                <w:rFonts w:ascii="Times New Roman" w:hAnsi="Times New Roman"/>
                <w:color w:val="auto"/>
                <w:spacing w:val="0"/>
                <w:sz w:val="24"/>
                <w:szCs w:val="24"/>
                <w:lang w:val="en-ZA" w:eastAsia="en-US"/>
              </w:rPr>
              <w:t>189.3</w:t>
            </w:r>
          </w:p>
        </w:tc>
        <w:tc>
          <w:tcPr>
            <w:tcW w:w="664" w:type="pct"/>
            <w:shd w:val="clear" w:color="auto" w:fill="auto"/>
          </w:tcPr>
          <w:p w14:paraId="10B71A7A" w14:textId="77777777" w:rsidR="005D660A" w:rsidRPr="000536B5" w:rsidRDefault="005D660A" w:rsidP="000536B5">
            <w:pPr>
              <w:autoSpaceDE w:val="0"/>
              <w:autoSpaceDN w:val="0"/>
              <w:adjustRightInd w:val="0"/>
              <w:spacing w:line="360" w:lineRule="auto"/>
              <w:rPr>
                <w:rFonts w:ascii="Times New Roman" w:hAnsi="Times New Roman"/>
                <w:color w:val="auto"/>
                <w:spacing w:val="0"/>
                <w:sz w:val="24"/>
                <w:szCs w:val="24"/>
                <w:lang w:val="en-ZA" w:eastAsia="en-US"/>
              </w:rPr>
            </w:pPr>
            <w:r w:rsidRPr="000536B5">
              <w:rPr>
                <w:rFonts w:ascii="Times New Roman" w:hAnsi="Times New Roman"/>
                <w:color w:val="auto"/>
                <w:spacing w:val="0"/>
                <w:sz w:val="24"/>
                <w:szCs w:val="24"/>
                <w:lang w:val="en-ZA" w:eastAsia="en-US"/>
              </w:rPr>
              <w:t>199.7</w:t>
            </w:r>
          </w:p>
        </w:tc>
        <w:tc>
          <w:tcPr>
            <w:tcW w:w="853" w:type="pct"/>
            <w:shd w:val="clear" w:color="auto" w:fill="auto"/>
          </w:tcPr>
          <w:p w14:paraId="5B7F6BD9" w14:textId="77777777" w:rsidR="005D660A" w:rsidRPr="000536B5" w:rsidRDefault="005D660A" w:rsidP="000536B5">
            <w:pPr>
              <w:pStyle w:val="Default"/>
              <w:spacing w:line="360" w:lineRule="auto"/>
              <w:jc w:val="center"/>
              <w:rPr>
                <w:rFonts w:ascii="Times New Roman" w:hAnsi="Times New Roman" w:cs="Times New Roman"/>
              </w:rPr>
            </w:pPr>
            <w:r w:rsidRPr="000536B5">
              <w:rPr>
                <w:rFonts w:ascii="Times New Roman" w:hAnsi="Times New Roman" w:cs="Times New Roman"/>
              </w:rPr>
              <w:t>-1.6%</w:t>
            </w:r>
          </w:p>
        </w:tc>
      </w:tr>
      <w:tr w:rsidR="005D660A" w:rsidRPr="000536B5" w14:paraId="6DC5D2BC" w14:textId="77777777" w:rsidTr="00107A27">
        <w:tc>
          <w:tcPr>
            <w:tcW w:w="1102" w:type="pct"/>
            <w:shd w:val="clear" w:color="auto" w:fill="auto"/>
          </w:tcPr>
          <w:p w14:paraId="74FE9CE3" w14:textId="77777777" w:rsidR="005D660A" w:rsidRPr="000536B5" w:rsidRDefault="005D660A" w:rsidP="000536B5">
            <w:pPr>
              <w:autoSpaceDE w:val="0"/>
              <w:autoSpaceDN w:val="0"/>
              <w:adjustRightInd w:val="0"/>
              <w:spacing w:line="360" w:lineRule="auto"/>
              <w:rPr>
                <w:rFonts w:ascii="Times New Roman" w:hAnsi="Times New Roman"/>
                <w:color w:val="auto"/>
                <w:spacing w:val="0"/>
                <w:sz w:val="24"/>
                <w:szCs w:val="24"/>
                <w:lang w:val="en-ZA" w:eastAsia="en-US"/>
              </w:rPr>
            </w:pPr>
            <w:r w:rsidRPr="000536B5">
              <w:rPr>
                <w:rFonts w:ascii="Times New Roman" w:hAnsi="Times New Roman"/>
                <w:color w:val="auto"/>
                <w:spacing w:val="0"/>
                <w:sz w:val="24"/>
                <w:szCs w:val="24"/>
                <w:lang w:val="en-ZA" w:eastAsia="en-US"/>
              </w:rPr>
              <w:t>Stakeholder engagement</w:t>
            </w:r>
          </w:p>
          <w:p w14:paraId="66D59B50" w14:textId="77777777" w:rsidR="005D660A" w:rsidRPr="000536B5" w:rsidRDefault="005D660A" w:rsidP="000536B5">
            <w:pPr>
              <w:autoSpaceDE w:val="0"/>
              <w:autoSpaceDN w:val="0"/>
              <w:adjustRightInd w:val="0"/>
              <w:spacing w:line="360" w:lineRule="auto"/>
              <w:rPr>
                <w:rFonts w:ascii="Times New Roman" w:hAnsi="Times New Roman"/>
                <w:color w:val="auto"/>
                <w:spacing w:val="0"/>
                <w:sz w:val="24"/>
                <w:szCs w:val="24"/>
                <w:lang w:val="en-ZA" w:eastAsia="en-US"/>
              </w:rPr>
            </w:pPr>
            <w:r w:rsidRPr="000536B5">
              <w:rPr>
                <w:rFonts w:ascii="Times New Roman" w:hAnsi="Times New Roman"/>
                <w:color w:val="auto"/>
                <w:spacing w:val="0"/>
                <w:sz w:val="24"/>
                <w:szCs w:val="24"/>
                <w:lang w:val="en-ZA" w:eastAsia="en-US"/>
              </w:rPr>
              <w:t>(4%)</w:t>
            </w:r>
          </w:p>
        </w:tc>
        <w:tc>
          <w:tcPr>
            <w:tcW w:w="830" w:type="pct"/>
            <w:shd w:val="clear" w:color="auto" w:fill="auto"/>
          </w:tcPr>
          <w:p w14:paraId="2BB426CD" w14:textId="77777777" w:rsidR="005D660A" w:rsidRPr="000536B5" w:rsidRDefault="005D660A" w:rsidP="000536B5">
            <w:pPr>
              <w:autoSpaceDE w:val="0"/>
              <w:autoSpaceDN w:val="0"/>
              <w:adjustRightInd w:val="0"/>
              <w:spacing w:line="360" w:lineRule="auto"/>
              <w:jc w:val="center"/>
              <w:rPr>
                <w:rFonts w:ascii="Times New Roman" w:hAnsi="Times New Roman"/>
                <w:color w:val="auto"/>
                <w:spacing w:val="0"/>
                <w:sz w:val="24"/>
                <w:szCs w:val="24"/>
                <w:lang w:val="en-ZA" w:eastAsia="en-US"/>
              </w:rPr>
            </w:pPr>
            <w:r w:rsidRPr="000536B5">
              <w:rPr>
                <w:rFonts w:ascii="Times New Roman" w:hAnsi="Times New Roman"/>
                <w:color w:val="auto"/>
                <w:spacing w:val="0"/>
                <w:sz w:val="24"/>
                <w:szCs w:val="24"/>
                <w:lang w:val="en-ZA" w:eastAsia="en-US"/>
              </w:rPr>
              <w:t>14.1</w:t>
            </w:r>
          </w:p>
        </w:tc>
        <w:tc>
          <w:tcPr>
            <w:tcW w:w="808" w:type="pct"/>
            <w:shd w:val="clear" w:color="auto" w:fill="D9D9D9" w:themeFill="background1" w:themeFillShade="D9"/>
          </w:tcPr>
          <w:p w14:paraId="39415F0A" w14:textId="77777777" w:rsidR="005D660A" w:rsidRPr="000536B5" w:rsidRDefault="005D660A" w:rsidP="000536B5">
            <w:pPr>
              <w:autoSpaceDE w:val="0"/>
              <w:autoSpaceDN w:val="0"/>
              <w:adjustRightInd w:val="0"/>
              <w:spacing w:line="360" w:lineRule="auto"/>
              <w:jc w:val="center"/>
              <w:rPr>
                <w:rFonts w:ascii="Times New Roman" w:hAnsi="Times New Roman"/>
                <w:color w:val="auto"/>
                <w:spacing w:val="0"/>
                <w:sz w:val="24"/>
                <w:szCs w:val="24"/>
                <w:lang w:val="en-ZA" w:eastAsia="en-US"/>
              </w:rPr>
            </w:pPr>
            <w:r w:rsidRPr="000536B5">
              <w:rPr>
                <w:rFonts w:ascii="Times New Roman" w:hAnsi="Times New Roman"/>
                <w:color w:val="auto"/>
                <w:spacing w:val="0"/>
                <w:sz w:val="24"/>
                <w:szCs w:val="24"/>
                <w:lang w:val="en-ZA" w:eastAsia="en-US"/>
              </w:rPr>
              <w:t>13</w:t>
            </w:r>
          </w:p>
        </w:tc>
        <w:tc>
          <w:tcPr>
            <w:tcW w:w="742" w:type="pct"/>
            <w:shd w:val="clear" w:color="auto" w:fill="auto"/>
          </w:tcPr>
          <w:p w14:paraId="1BE7D0EF" w14:textId="77777777" w:rsidR="005D660A" w:rsidRPr="000536B5" w:rsidRDefault="005D660A" w:rsidP="000536B5">
            <w:pPr>
              <w:autoSpaceDE w:val="0"/>
              <w:autoSpaceDN w:val="0"/>
              <w:adjustRightInd w:val="0"/>
              <w:spacing w:line="360" w:lineRule="auto"/>
              <w:jc w:val="center"/>
              <w:rPr>
                <w:rFonts w:ascii="Times New Roman" w:hAnsi="Times New Roman"/>
                <w:color w:val="auto"/>
                <w:spacing w:val="0"/>
                <w:sz w:val="24"/>
                <w:szCs w:val="24"/>
                <w:lang w:val="en-ZA" w:eastAsia="en-US"/>
              </w:rPr>
            </w:pPr>
            <w:r w:rsidRPr="000536B5">
              <w:rPr>
                <w:rFonts w:ascii="Times New Roman" w:hAnsi="Times New Roman"/>
                <w:color w:val="auto"/>
                <w:spacing w:val="0"/>
                <w:sz w:val="24"/>
                <w:szCs w:val="24"/>
                <w:lang w:val="en-ZA" w:eastAsia="en-US"/>
              </w:rPr>
              <w:t>13.7</w:t>
            </w:r>
          </w:p>
        </w:tc>
        <w:tc>
          <w:tcPr>
            <w:tcW w:w="664" w:type="pct"/>
            <w:shd w:val="clear" w:color="auto" w:fill="auto"/>
          </w:tcPr>
          <w:p w14:paraId="2747338C" w14:textId="77777777" w:rsidR="005D660A" w:rsidRPr="000536B5" w:rsidRDefault="005D660A" w:rsidP="000536B5">
            <w:pPr>
              <w:autoSpaceDE w:val="0"/>
              <w:autoSpaceDN w:val="0"/>
              <w:adjustRightInd w:val="0"/>
              <w:spacing w:line="360" w:lineRule="auto"/>
              <w:jc w:val="center"/>
              <w:rPr>
                <w:rFonts w:ascii="Times New Roman" w:hAnsi="Times New Roman"/>
                <w:color w:val="auto"/>
                <w:spacing w:val="0"/>
                <w:sz w:val="24"/>
                <w:szCs w:val="24"/>
                <w:lang w:val="en-ZA" w:eastAsia="en-US"/>
              </w:rPr>
            </w:pPr>
            <w:r w:rsidRPr="000536B5">
              <w:rPr>
                <w:rFonts w:ascii="Times New Roman" w:hAnsi="Times New Roman"/>
                <w:color w:val="auto"/>
                <w:spacing w:val="0"/>
                <w:sz w:val="24"/>
                <w:szCs w:val="24"/>
                <w:lang w:val="en-ZA" w:eastAsia="en-US"/>
              </w:rPr>
              <w:t>14.5</w:t>
            </w:r>
          </w:p>
        </w:tc>
        <w:tc>
          <w:tcPr>
            <w:tcW w:w="853" w:type="pct"/>
            <w:shd w:val="clear" w:color="auto" w:fill="auto"/>
          </w:tcPr>
          <w:p w14:paraId="719149B7" w14:textId="77777777" w:rsidR="005D660A" w:rsidRPr="000536B5" w:rsidRDefault="005D660A" w:rsidP="000536B5">
            <w:pPr>
              <w:pStyle w:val="Default"/>
              <w:spacing w:line="360" w:lineRule="auto"/>
              <w:jc w:val="center"/>
              <w:rPr>
                <w:rFonts w:ascii="Times New Roman" w:hAnsi="Times New Roman" w:cs="Times New Roman"/>
              </w:rPr>
            </w:pPr>
            <w:r w:rsidRPr="000536B5">
              <w:rPr>
                <w:rFonts w:ascii="Times New Roman" w:hAnsi="Times New Roman" w:cs="Times New Roman"/>
              </w:rPr>
              <w:t>-12.8%</w:t>
            </w:r>
          </w:p>
        </w:tc>
      </w:tr>
      <w:tr w:rsidR="005D660A" w:rsidRPr="000536B5" w14:paraId="7C206C23" w14:textId="77777777" w:rsidTr="00107A27">
        <w:tc>
          <w:tcPr>
            <w:tcW w:w="1102" w:type="pct"/>
            <w:shd w:val="clear" w:color="auto" w:fill="auto"/>
          </w:tcPr>
          <w:p w14:paraId="59326DCE" w14:textId="77777777" w:rsidR="005D660A" w:rsidRPr="000536B5" w:rsidRDefault="005D660A" w:rsidP="000536B5">
            <w:pPr>
              <w:autoSpaceDE w:val="0"/>
              <w:autoSpaceDN w:val="0"/>
              <w:adjustRightInd w:val="0"/>
              <w:spacing w:line="360" w:lineRule="auto"/>
              <w:rPr>
                <w:rFonts w:ascii="Times New Roman" w:hAnsi="Times New Roman"/>
                <w:b/>
                <w:color w:val="auto"/>
                <w:spacing w:val="0"/>
                <w:sz w:val="24"/>
                <w:szCs w:val="24"/>
                <w:lang w:val="en-ZA" w:eastAsia="en-US"/>
              </w:rPr>
            </w:pPr>
            <w:r w:rsidRPr="000536B5">
              <w:rPr>
                <w:rFonts w:ascii="Times New Roman" w:hAnsi="Times New Roman"/>
                <w:b/>
                <w:color w:val="auto"/>
                <w:spacing w:val="0"/>
                <w:sz w:val="24"/>
                <w:szCs w:val="24"/>
                <w:lang w:val="en-ZA" w:eastAsia="en-US"/>
              </w:rPr>
              <w:t>Total</w:t>
            </w:r>
          </w:p>
        </w:tc>
        <w:tc>
          <w:tcPr>
            <w:tcW w:w="830" w:type="pct"/>
            <w:shd w:val="clear" w:color="auto" w:fill="auto"/>
          </w:tcPr>
          <w:p w14:paraId="7EAB6D3F" w14:textId="77777777" w:rsidR="005D660A" w:rsidRPr="000536B5" w:rsidRDefault="005D660A" w:rsidP="000536B5">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0536B5">
              <w:rPr>
                <w:rFonts w:ascii="Times New Roman" w:hAnsi="Times New Roman"/>
                <w:b/>
                <w:color w:val="auto"/>
                <w:spacing w:val="0"/>
                <w:sz w:val="24"/>
                <w:szCs w:val="24"/>
                <w:lang w:val="en-ZA" w:eastAsia="en-US"/>
              </w:rPr>
              <w:t>301.8</w:t>
            </w:r>
          </w:p>
        </w:tc>
        <w:tc>
          <w:tcPr>
            <w:tcW w:w="808" w:type="pct"/>
            <w:shd w:val="clear" w:color="auto" w:fill="D9D9D9" w:themeFill="background1" w:themeFillShade="D9"/>
          </w:tcPr>
          <w:p w14:paraId="118AFBEE" w14:textId="77777777" w:rsidR="005D660A" w:rsidRPr="000536B5" w:rsidRDefault="005D660A" w:rsidP="000536B5">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0536B5">
              <w:rPr>
                <w:rFonts w:ascii="Times New Roman" w:hAnsi="Times New Roman"/>
                <w:b/>
                <w:color w:val="auto"/>
                <w:spacing w:val="0"/>
                <w:sz w:val="24"/>
                <w:szCs w:val="24"/>
                <w:lang w:val="en-ZA" w:eastAsia="en-US"/>
              </w:rPr>
              <w:t>311.4</w:t>
            </w:r>
          </w:p>
        </w:tc>
        <w:tc>
          <w:tcPr>
            <w:tcW w:w="742" w:type="pct"/>
            <w:shd w:val="clear" w:color="auto" w:fill="auto"/>
          </w:tcPr>
          <w:p w14:paraId="1BEF9E9F" w14:textId="77777777" w:rsidR="005D660A" w:rsidRPr="000536B5" w:rsidRDefault="005D660A" w:rsidP="000536B5">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0536B5">
              <w:rPr>
                <w:rFonts w:ascii="Times New Roman" w:hAnsi="Times New Roman"/>
                <w:b/>
                <w:color w:val="auto"/>
                <w:spacing w:val="0"/>
                <w:sz w:val="24"/>
                <w:szCs w:val="24"/>
                <w:lang w:val="en-ZA" w:eastAsia="en-US"/>
              </w:rPr>
              <w:t>323.5</w:t>
            </w:r>
          </w:p>
        </w:tc>
        <w:tc>
          <w:tcPr>
            <w:tcW w:w="664" w:type="pct"/>
            <w:shd w:val="clear" w:color="auto" w:fill="auto"/>
          </w:tcPr>
          <w:p w14:paraId="52A50656" w14:textId="77777777" w:rsidR="005D660A" w:rsidRPr="000536B5" w:rsidRDefault="005D660A" w:rsidP="000536B5">
            <w:pPr>
              <w:autoSpaceDE w:val="0"/>
              <w:autoSpaceDN w:val="0"/>
              <w:adjustRightInd w:val="0"/>
              <w:spacing w:line="360" w:lineRule="auto"/>
              <w:jc w:val="center"/>
              <w:rPr>
                <w:rFonts w:ascii="Times New Roman" w:hAnsi="Times New Roman"/>
                <w:b/>
                <w:color w:val="auto"/>
                <w:spacing w:val="0"/>
                <w:sz w:val="24"/>
                <w:szCs w:val="24"/>
                <w:lang w:val="en-ZA" w:eastAsia="en-US"/>
              </w:rPr>
            </w:pPr>
            <w:r w:rsidRPr="000536B5">
              <w:rPr>
                <w:rFonts w:ascii="Times New Roman" w:hAnsi="Times New Roman"/>
                <w:b/>
                <w:color w:val="auto"/>
                <w:spacing w:val="0"/>
                <w:sz w:val="24"/>
                <w:szCs w:val="24"/>
                <w:lang w:val="en-ZA" w:eastAsia="en-US"/>
              </w:rPr>
              <w:t>341.3</w:t>
            </w:r>
          </w:p>
        </w:tc>
        <w:tc>
          <w:tcPr>
            <w:tcW w:w="853" w:type="pct"/>
            <w:shd w:val="clear" w:color="auto" w:fill="auto"/>
          </w:tcPr>
          <w:p w14:paraId="1FF10383" w14:textId="77777777" w:rsidR="005D660A" w:rsidRPr="000536B5" w:rsidRDefault="005D660A" w:rsidP="000536B5">
            <w:pPr>
              <w:pStyle w:val="Default"/>
              <w:spacing w:line="360" w:lineRule="auto"/>
              <w:jc w:val="center"/>
              <w:rPr>
                <w:rFonts w:ascii="Times New Roman" w:hAnsi="Times New Roman" w:cs="Times New Roman"/>
              </w:rPr>
            </w:pPr>
            <w:r w:rsidRPr="000536B5">
              <w:rPr>
                <w:rFonts w:ascii="Times New Roman" w:hAnsi="Times New Roman" w:cs="Times New Roman"/>
              </w:rPr>
              <w:t>-2.2%</w:t>
            </w:r>
          </w:p>
        </w:tc>
      </w:tr>
    </w:tbl>
    <w:p w14:paraId="02E179B9" w14:textId="77777777" w:rsidR="005D660A" w:rsidRPr="000536B5" w:rsidRDefault="005D660A" w:rsidP="000536B5">
      <w:pPr>
        <w:pStyle w:val="ListParagraph"/>
        <w:autoSpaceDE w:val="0"/>
        <w:autoSpaceDN w:val="0"/>
        <w:adjustRightInd w:val="0"/>
        <w:spacing w:line="360" w:lineRule="auto"/>
        <w:ind w:left="375"/>
        <w:rPr>
          <w:rFonts w:ascii="Times New Roman" w:hAnsi="Times New Roman"/>
          <w:b/>
          <w:sz w:val="24"/>
          <w:szCs w:val="24"/>
        </w:rPr>
      </w:pPr>
    </w:p>
    <w:p w14:paraId="1F075D30" w14:textId="77777777" w:rsidR="008B4965" w:rsidRPr="000536B5" w:rsidRDefault="008B4965" w:rsidP="000536B5">
      <w:pPr>
        <w:numPr>
          <w:ilvl w:val="1"/>
          <w:numId w:val="1"/>
        </w:numPr>
        <w:autoSpaceDE w:val="0"/>
        <w:autoSpaceDN w:val="0"/>
        <w:adjustRightInd w:val="0"/>
        <w:spacing w:line="360" w:lineRule="auto"/>
        <w:rPr>
          <w:rFonts w:ascii="Times New Roman" w:hAnsi="Times New Roman"/>
          <w:color w:val="auto"/>
          <w:spacing w:val="0"/>
          <w:sz w:val="24"/>
          <w:szCs w:val="24"/>
          <w:lang w:val="en-ZA" w:eastAsia="en-US"/>
        </w:rPr>
      </w:pPr>
      <w:r w:rsidRPr="000536B5">
        <w:rPr>
          <w:rFonts w:ascii="Times New Roman" w:hAnsi="Times New Roman"/>
          <w:color w:val="auto"/>
          <w:spacing w:val="0"/>
          <w:sz w:val="24"/>
          <w:szCs w:val="24"/>
          <w:lang w:val="en-ZA" w:eastAsia="en-US"/>
        </w:rPr>
        <w:t>The P</w:t>
      </w:r>
      <w:r w:rsidR="000B007A" w:rsidRPr="000536B5">
        <w:rPr>
          <w:rFonts w:ascii="Times New Roman" w:hAnsi="Times New Roman"/>
          <w:color w:val="auto"/>
          <w:spacing w:val="0"/>
          <w:sz w:val="24"/>
          <w:szCs w:val="24"/>
          <w:lang w:val="en-ZA" w:eastAsia="en-US"/>
        </w:rPr>
        <w:t xml:space="preserve">ublic </w:t>
      </w:r>
      <w:r w:rsidRPr="000536B5">
        <w:rPr>
          <w:rFonts w:ascii="Times New Roman" w:hAnsi="Times New Roman"/>
          <w:color w:val="auto"/>
          <w:spacing w:val="0"/>
          <w:sz w:val="24"/>
          <w:szCs w:val="24"/>
          <w:lang w:val="en-ZA" w:eastAsia="en-US"/>
        </w:rPr>
        <w:t>P</w:t>
      </w:r>
      <w:r w:rsidR="000B007A" w:rsidRPr="000536B5">
        <w:rPr>
          <w:rFonts w:ascii="Times New Roman" w:hAnsi="Times New Roman"/>
          <w:color w:val="auto"/>
          <w:spacing w:val="0"/>
          <w:sz w:val="24"/>
          <w:szCs w:val="24"/>
          <w:lang w:val="en-ZA" w:eastAsia="en-US"/>
        </w:rPr>
        <w:t>rotector</w:t>
      </w:r>
      <w:r w:rsidRPr="000536B5">
        <w:rPr>
          <w:rFonts w:ascii="Times New Roman" w:hAnsi="Times New Roman"/>
          <w:color w:val="auto"/>
          <w:spacing w:val="0"/>
          <w:sz w:val="24"/>
          <w:szCs w:val="24"/>
          <w:lang w:val="en-ZA" w:eastAsia="en-US"/>
        </w:rPr>
        <w:t xml:space="preserve"> has indicated that certain projects have been deferred</w:t>
      </w:r>
      <w:r w:rsidR="00EB147B" w:rsidRPr="000536B5">
        <w:rPr>
          <w:rFonts w:ascii="Times New Roman" w:hAnsi="Times New Roman"/>
          <w:color w:val="auto"/>
          <w:spacing w:val="0"/>
          <w:sz w:val="24"/>
          <w:szCs w:val="24"/>
          <w:lang w:val="en-ZA" w:eastAsia="en-US"/>
        </w:rPr>
        <w:t xml:space="preserve"> </w:t>
      </w:r>
      <w:r w:rsidR="00AD7228" w:rsidRPr="000536B5">
        <w:rPr>
          <w:rFonts w:ascii="Times New Roman" w:hAnsi="Times New Roman"/>
          <w:color w:val="auto"/>
          <w:spacing w:val="0"/>
          <w:sz w:val="24"/>
          <w:szCs w:val="24"/>
          <w:lang w:val="en-ZA" w:eastAsia="en-US"/>
        </w:rPr>
        <w:t xml:space="preserve">as </w:t>
      </w:r>
      <w:r w:rsidR="00EB147B" w:rsidRPr="000536B5">
        <w:rPr>
          <w:rFonts w:ascii="Times New Roman" w:hAnsi="Times New Roman"/>
          <w:color w:val="auto"/>
          <w:spacing w:val="0"/>
          <w:sz w:val="24"/>
          <w:szCs w:val="24"/>
          <w:lang w:val="en-ZA" w:eastAsia="en-US"/>
        </w:rPr>
        <w:t>a result of the budget constraints</w:t>
      </w:r>
      <w:r w:rsidRPr="000536B5">
        <w:rPr>
          <w:rFonts w:ascii="Times New Roman" w:hAnsi="Times New Roman"/>
          <w:color w:val="auto"/>
          <w:spacing w:val="0"/>
          <w:sz w:val="24"/>
          <w:szCs w:val="24"/>
          <w:lang w:val="en-ZA" w:eastAsia="en-US"/>
        </w:rPr>
        <w:t>, including:</w:t>
      </w:r>
    </w:p>
    <w:p w14:paraId="788ED001" w14:textId="77777777" w:rsidR="008B4965" w:rsidRPr="000536B5" w:rsidRDefault="008B4965"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The creation of an internal audit function (presently this is contracted out).</w:t>
      </w:r>
    </w:p>
    <w:p w14:paraId="19CEB7D8" w14:textId="77777777" w:rsidR="008B4965" w:rsidRPr="000536B5" w:rsidRDefault="008B4965"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Implementation of the institutional effectiveness turnaround approach.</w:t>
      </w:r>
    </w:p>
    <w:p w14:paraId="2A6F8827" w14:textId="77777777" w:rsidR="008B4965" w:rsidRPr="000536B5" w:rsidRDefault="008B4965"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Improved security at offices.</w:t>
      </w:r>
    </w:p>
    <w:p w14:paraId="13C6F9DE" w14:textId="77777777" w:rsidR="008B4965" w:rsidRPr="000536B5" w:rsidRDefault="008B4965"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Staff training</w:t>
      </w:r>
      <w:r w:rsidR="00AD7228" w:rsidRPr="000536B5">
        <w:rPr>
          <w:rFonts w:ascii="Times New Roman" w:hAnsi="Times New Roman"/>
          <w:sz w:val="24"/>
          <w:szCs w:val="24"/>
        </w:rPr>
        <w:t>.</w:t>
      </w:r>
    </w:p>
    <w:p w14:paraId="536C67E1" w14:textId="77777777" w:rsidR="008B4965" w:rsidRPr="000536B5" w:rsidRDefault="008B4965" w:rsidP="000536B5">
      <w:pPr>
        <w:numPr>
          <w:ilvl w:val="0"/>
          <w:numId w:val="2"/>
        </w:numPr>
        <w:autoSpaceDE w:val="0"/>
        <w:autoSpaceDN w:val="0"/>
        <w:adjustRightInd w:val="0"/>
        <w:spacing w:line="360" w:lineRule="auto"/>
        <w:rPr>
          <w:rFonts w:ascii="Times New Roman" w:hAnsi="Times New Roman"/>
          <w:color w:val="auto"/>
          <w:spacing w:val="0"/>
          <w:sz w:val="24"/>
          <w:szCs w:val="24"/>
          <w:lang w:val="en-ZA" w:eastAsia="en-US"/>
        </w:rPr>
      </w:pPr>
      <w:r w:rsidRPr="000536B5">
        <w:rPr>
          <w:rFonts w:ascii="Times New Roman" w:hAnsi="Times New Roman"/>
          <w:sz w:val="24"/>
          <w:szCs w:val="24"/>
        </w:rPr>
        <w:t>The</w:t>
      </w:r>
      <w:r w:rsidRPr="000536B5">
        <w:rPr>
          <w:rFonts w:ascii="Times New Roman" w:hAnsi="Times New Roman"/>
          <w:color w:val="auto"/>
          <w:spacing w:val="0"/>
          <w:sz w:val="24"/>
          <w:szCs w:val="24"/>
          <w:lang w:val="en-ZA" w:eastAsia="en-US"/>
        </w:rPr>
        <w:t xml:space="preserve"> relocation of high-risk provincial offices.</w:t>
      </w:r>
    </w:p>
    <w:p w14:paraId="00D9FF5B" w14:textId="77777777" w:rsidR="008B4965" w:rsidRPr="000536B5" w:rsidRDefault="008B4965" w:rsidP="000536B5">
      <w:pPr>
        <w:autoSpaceDE w:val="0"/>
        <w:autoSpaceDN w:val="0"/>
        <w:adjustRightInd w:val="0"/>
        <w:spacing w:line="360" w:lineRule="auto"/>
        <w:ind w:left="1353"/>
        <w:rPr>
          <w:rFonts w:ascii="Times New Roman" w:hAnsi="Times New Roman"/>
          <w:color w:val="auto"/>
          <w:spacing w:val="0"/>
          <w:sz w:val="24"/>
          <w:szCs w:val="24"/>
          <w:lang w:val="en-ZA" w:eastAsia="en-US"/>
        </w:rPr>
      </w:pPr>
    </w:p>
    <w:p w14:paraId="4625E6A7" w14:textId="77777777" w:rsidR="005D660A" w:rsidRPr="000536B5" w:rsidRDefault="009F589D" w:rsidP="000536B5">
      <w:pPr>
        <w:numPr>
          <w:ilvl w:val="1"/>
          <w:numId w:val="1"/>
        </w:numPr>
        <w:autoSpaceDE w:val="0"/>
        <w:autoSpaceDN w:val="0"/>
        <w:adjustRightInd w:val="0"/>
        <w:spacing w:line="360" w:lineRule="auto"/>
        <w:rPr>
          <w:rFonts w:ascii="Times New Roman" w:hAnsi="Times New Roman"/>
          <w:color w:val="auto"/>
          <w:spacing w:val="0"/>
          <w:sz w:val="24"/>
          <w:szCs w:val="24"/>
          <w:lang w:val="en-ZA" w:eastAsia="en-US"/>
        </w:rPr>
      </w:pPr>
      <w:r w:rsidRPr="000536B5">
        <w:rPr>
          <w:rFonts w:ascii="Times New Roman" w:hAnsi="Times New Roman"/>
          <w:color w:val="auto"/>
          <w:sz w:val="24"/>
          <w:szCs w:val="24"/>
        </w:rPr>
        <w:t xml:space="preserve">For </w:t>
      </w:r>
      <w:r w:rsidR="00EB147B" w:rsidRPr="000536B5">
        <w:rPr>
          <w:rFonts w:ascii="Times New Roman" w:hAnsi="Times New Roman"/>
          <w:color w:val="auto"/>
          <w:sz w:val="24"/>
          <w:szCs w:val="24"/>
        </w:rPr>
        <w:t>some time now</w:t>
      </w:r>
      <w:r w:rsidRPr="000536B5">
        <w:rPr>
          <w:rFonts w:ascii="Times New Roman" w:hAnsi="Times New Roman"/>
          <w:color w:val="auto"/>
          <w:sz w:val="24"/>
          <w:szCs w:val="24"/>
        </w:rPr>
        <w:t xml:space="preserve">, however, the Public Protector has indicated that the institution </w:t>
      </w:r>
      <w:r w:rsidR="00EB147B" w:rsidRPr="000536B5">
        <w:rPr>
          <w:rFonts w:ascii="Times New Roman" w:hAnsi="Times New Roman"/>
          <w:color w:val="auto"/>
          <w:sz w:val="24"/>
          <w:szCs w:val="24"/>
        </w:rPr>
        <w:t>is underfunded</w:t>
      </w:r>
      <w:r w:rsidRPr="000536B5">
        <w:rPr>
          <w:rFonts w:ascii="Times New Roman" w:hAnsi="Times New Roman"/>
          <w:color w:val="auto"/>
          <w:sz w:val="24"/>
          <w:szCs w:val="24"/>
        </w:rPr>
        <w:t xml:space="preserve">: </w:t>
      </w:r>
    </w:p>
    <w:p w14:paraId="370E6F09" w14:textId="77777777" w:rsidR="005D660A" w:rsidRPr="000536B5" w:rsidRDefault="002A044D"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In 2014, the </w:t>
      </w:r>
      <w:r w:rsidR="00C80EBB" w:rsidRPr="000536B5">
        <w:rPr>
          <w:rFonts w:ascii="Times New Roman" w:hAnsi="Times New Roman"/>
          <w:sz w:val="24"/>
          <w:szCs w:val="24"/>
        </w:rPr>
        <w:t>Pub</w:t>
      </w:r>
      <w:r w:rsidRPr="000536B5">
        <w:rPr>
          <w:rFonts w:ascii="Times New Roman" w:hAnsi="Times New Roman"/>
          <w:sz w:val="24"/>
          <w:szCs w:val="24"/>
        </w:rPr>
        <w:t>lic Protector requested</w:t>
      </w:r>
      <w:r w:rsidR="00C80EBB" w:rsidRPr="000536B5">
        <w:rPr>
          <w:rFonts w:ascii="Times New Roman" w:hAnsi="Times New Roman"/>
          <w:sz w:val="24"/>
          <w:szCs w:val="24"/>
        </w:rPr>
        <w:t xml:space="preserve"> a budget of</w:t>
      </w:r>
      <w:r w:rsidR="006E0685" w:rsidRPr="000536B5">
        <w:rPr>
          <w:rFonts w:ascii="Times New Roman" w:hAnsi="Times New Roman"/>
          <w:sz w:val="24"/>
          <w:szCs w:val="24"/>
        </w:rPr>
        <w:t xml:space="preserve"> more than R300 million</w:t>
      </w:r>
      <w:r w:rsidR="005D660A" w:rsidRPr="000536B5">
        <w:rPr>
          <w:rFonts w:ascii="Times New Roman" w:hAnsi="Times New Roman"/>
          <w:sz w:val="24"/>
          <w:szCs w:val="24"/>
        </w:rPr>
        <w:t>.</w:t>
      </w:r>
    </w:p>
    <w:p w14:paraId="3FC66D75" w14:textId="77777777" w:rsidR="005D660A" w:rsidRPr="000536B5" w:rsidRDefault="005D660A"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I</w:t>
      </w:r>
      <w:r w:rsidR="009F589D" w:rsidRPr="000536B5">
        <w:rPr>
          <w:rFonts w:ascii="Times New Roman" w:hAnsi="Times New Roman"/>
          <w:sz w:val="24"/>
          <w:szCs w:val="24"/>
        </w:rPr>
        <w:t>n 2015</w:t>
      </w:r>
      <w:r w:rsidR="00173486" w:rsidRPr="000536B5">
        <w:rPr>
          <w:rFonts w:ascii="Times New Roman" w:hAnsi="Times New Roman"/>
          <w:sz w:val="24"/>
          <w:szCs w:val="24"/>
        </w:rPr>
        <w:t xml:space="preserve">, </w:t>
      </w:r>
      <w:r w:rsidR="002A044D" w:rsidRPr="000536B5">
        <w:rPr>
          <w:rFonts w:ascii="Times New Roman" w:hAnsi="Times New Roman"/>
          <w:sz w:val="24"/>
          <w:szCs w:val="24"/>
        </w:rPr>
        <w:t xml:space="preserve">the Public Protector </w:t>
      </w:r>
      <w:r w:rsidR="009F589D" w:rsidRPr="000536B5">
        <w:rPr>
          <w:rFonts w:ascii="Times New Roman" w:hAnsi="Times New Roman"/>
          <w:sz w:val="24"/>
          <w:szCs w:val="24"/>
        </w:rPr>
        <w:t xml:space="preserve">indicated that </w:t>
      </w:r>
      <w:r w:rsidR="00444F11" w:rsidRPr="000536B5">
        <w:rPr>
          <w:rFonts w:ascii="Times New Roman" w:hAnsi="Times New Roman"/>
          <w:sz w:val="24"/>
          <w:szCs w:val="24"/>
        </w:rPr>
        <w:t xml:space="preserve">R200 million </w:t>
      </w:r>
      <w:r w:rsidR="009F589D" w:rsidRPr="000536B5">
        <w:rPr>
          <w:rFonts w:ascii="Times New Roman" w:hAnsi="Times New Roman"/>
          <w:sz w:val="24"/>
          <w:szCs w:val="24"/>
        </w:rPr>
        <w:t xml:space="preserve">was needed </w:t>
      </w:r>
      <w:r w:rsidR="00444F11" w:rsidRPr="000536B5">
        <w:rPr>
          <w:rFonts w:ascii="Times New Roman" w:hAnsi="Times New Roman"/>
          <w:sz w:val="24"/>
          <w:szCs w:val="24"/>
        </w:rPr>
        <w:t xml:space="preserve">in addition to its baseline </w:t>
      </w:r>
      <w:r w:rsidR="002A044D" w:rsidRPr="000536B5">
        <w:rPr>
          <w:rFonts w:ascii="Times New Roman" w:hAnsi="Times New Roman"/>
          <w:sz w:val="24"/>
          <w:szCs w:val="24"/>
        </w:rPr>
        <w:t xml:space="preserve">to fund </w:t>
      </w:r>
      <w:r w:rsidR="009F589D" w:rsidRPr="000536B5">
        <w:rPr>
          <w:rFonts w:ascii="Times New Roman" w:hAnsi="Times New Roman"/>
          <w:sz w:val="24"/>
          <w:szCs w:val="24"/>
        </w:rPr>
        <w:t xml:space="preserve">the </w:t>
      </w:r>
      <w:r w:rsidR="002A044D" w:rsidRPr="000536B5">
        <w:rPr>
          <w:rFonts w:ascii="Times New Roman" w:hAnsi="Times New Roman"/>
          <w:sz w:val="24"/>
          <w:szCs w:val="24"/>
        </w:rPr>
        <w:t>organisational structure.</w:t>
      </w:r>
      <w:r w:rsidR="0054761B" w:rsidRPr="000536B5">
        <w:rPr>
          <w:rFonts w:ascii="Times New Roman" w:hAnsi="Times New Roman"/>
          <w:sz w:val="24"/>
          <w:szCs w:val="24"/>
        </w:rPr>
        <w:t xml:space="preserve"> </w:t>
      </w:r>
    </w:p>
    <w:p w14:paraId="3A61FC65" w14:textId="77777777" w:rsidR="00EB147B" w:rsidRPr="000536B5" w:rsidRDefault="005D660A" w:rsidP="000536B5">
      <w:pPr>
        <w:numPr>
          <w:ilvl w:val="0"/>
          <w:numId w:val="2"/>
        </w:numPr>
        <w:autoSpaceDE w:val="0"/>
        <w:autoSpaceDN w:val="0"/>
        <w:adjustRightInd w:val="0"/>
        <w:spacing w:line="360" w:lineRule="auto"/>
        <w:rPr>
          <w:rFonts w:ascii="Times New Roman" w:hAnsi="Times New Roman"/>
          <w:color w:val="auto"/>
          <w:spacing w:val="0"/>
          <w:sz w:val="24"/>
          <w:szCs w:val="24"/>
          <w:lang w:val="en-ZA" w:eastAsia="en-US"/>
        </w:rPr>
      </w:pPr>
      <w:r w:rsidRPr="000536B5">
        <w:rPr>
          <w:rFonts w:ascii="Times New Roman" w:hAnsi="Times New Roman"/>
          <w:sz w:val="24"/>
          <w:szCs w:val="24"/>
        </w:rPr>
        <w:t xml:space="preserve">In </w:t>
      </w:r>
      <w:r w:rsidR="0054761B" w:rsidRPr="000536B5">
        <w:rPr>
          <w:rFonts w:ascii="Times New Roman" w:hAnsi="Times New Roman"/>
          <w:sz w:val="24"/>
          <w:szCs w:val="24"/>
        </w:rPr>
        <w:t xml:space="preserve">2017, the Public Protector </w:t>
      </w:r>
      <w:r w:rsidR="00EB147B" w:rsidRPr="000536B5">
        <w:rPr>
          <w:rFonts w:ascii="Times New Roman" w:hAnsi="Times New Roman"/>
          <w:sz w:val="24"/>
          <w:szCs w:val="24"/>
        </w:rPr>
        <w:t>indicated that an amount of R883 million</w:t>
      </w:r>
      <w:r w:rsidR="0054761B" w:rsidRPr="000536B5">
        <w:rPr>
          <w:rFonts w:ascii="Times New Roman" w:hAnsi="Times New Roman"/>
          <w:sz w:val="24"/>
          <w:szCs w:val="24"/>
        </w:rPr>
        <w:t xml:space="preserve"> </w:t>
      </w:r>
      <w:r w:rsidR="00EB147B" w:rsidRPr="000536B5">
        <w:rPr>
          <w:rFonts w:ascii="Times New Roman" w:hAnsi="Times New Roman"/>
          <w:sz w:val="24"/>
          <w:szCs w:val="24"/>
        </w:rPr>
        <w:t>over the MTEF was</w:t>
      </w:r>
      <w:r w:rsidR="0054761B" w:rsidRPr="000536B5">
        <w:rPr>
          <w:rFonts w:ascii="Times New Roman" w:hAnsi="Times New Roman"/>
          <w:sz w:val="24"/>
          <w:szCs w:val="24"/>
        </w:rPr>
        <w:t xml:space="preserve"> required</w:t>
      </w:r>
      <w:r w:rsidRPr="000536B5">
        <w:rPr>
          <w:rFonts w:ascii="Times New Roman" w:hAnsi="Times New Roman"/>
          <w:color w:val="auto"/>
          <w:spacing w:val="0"/>
          <w:sz w:val="24"/>
          <w:szCs w:val="24"/>
          <w:lang w:val="en-ZA" w:eastAsia="en-US"/>
        </w:rPr>
        <w:t>.</w:t>
      </w:r>
    </w:p>
    <w:p w14:paraId="5C1C6ED4" w14:textId="77777777" w:rsidR="005D660A" w:rsidRPr="000536B5" w:rsidRDefault="005D660A" w:rsidP="000536B5">
      <w:pPr>
        <w:autoSpaceDE w:val="0"/>
        <w:autoSpaceDN w:val="0"/>
        <w:adjustRightInd w:val="0"/>
        <w:spacing w:line="360" w:lineRule="auto"/>
        <w:ind w:left="1353"/>
        <w:rPr>
          <w:rFonts w:ascii="Times New Roman" w:hAnsi="Times New Roman"/>
          <w:color w:val="auto"/>
          <w:spacing w:val="0"/>
          <w:sz w:val="24"/>
          <w:szCs w:val="24"/>
          <w:lang w:val="en-ZA" w:eastAsia="en-US"/>
        </w:rPr>
      </w:pPr>
    </w:p>
    <w:p w14:paraId="49D4A770" w14:textId="77777777" w:rsidR="008B4965" w:rsidRPr="000536B5" w:rsidRDefault="008B4965"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The PP has submitted the following request for/recommendations regarding additional funding:</w:t>
      </w:r>
    </w:p>
    <w:p w14:paraId="7E284727" w14:textId="77777777" w:rsidR="008B4965" w:rsidRPr="000536B5" w:rsidRDefault="008B4965"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An additional R33 million is made available to cover day-day operational costs.</w:t>
      </w:r>
    </w:p>
    <w:p w14:paraId="6A3EB0B5" w14:textId="77777777" w:rsidR="008B4965" w:rsidRPr="000536B5" w:rsidRDefault="008B4965"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An additional R43 million is made available to fund special projects. These </w:t>
      </w:r>
      <w:r w:rsidR="000B007A" w:rsidRPr="000536B5">
        <w:rPr>
          <w:rFonts w:ascii="Times New Roman" w:hAnsi="Times New Roman"/>
          <w:sz w:val="24"/>
          <w:szCs w:val="24"/>
        </w:rPr>
        <w:t>include</w:t>
      </w:r>
      <w:r w:rsidRPr="000536B5">
        <w:rPr>
          <w:rFonts w:ascii="Times New Roman" w:hAnsi="Times New Roman"/>
          <w:sz w:val="24"/>
          <w:szCs w:val="24"/>
        </w:rPr>
        <w:t xml:space="preserve"> a case management system; security improvement; litigation costs; an integrated telephone system; subject matter experts; and a video conferencing facility.</w:t>
      </w:r>
    </w:p>
    <w:p w14:paraId="020DEE3E" w14:textId="77777777" w:rsidR="008B4965" w:rsidRPr="000536B5" w:rsidRDefault="008B4965"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An additional R883 million is allocated over the MTEF to fund the ‘key non-capital and equipment requirements so as to fulfil its mandate as per the Public Protector Act’. The ‘key non capital and equipment requirements’ referred to include </w:t>
      </w:r>
      <w:r w:rsidR="00EB147B" w:rsidRPr="000536B5">
        <w:rPr>
          <w:rFonts w:ascii="Times New Roman" w:hAnsi="Times New Roman"/>
          <w:sz w:val="24"/>
          <w:szCs w:val="24"/>
        </w:rPr>
        <w:t xml:space="preserve">the </w:t>
      </w:r>
      <w:r w:rsidRPr="000536B5">
        <w:rPr>
          <w:rFonts w:ascii="Times New Roman" w:hAnsi="Times New Roman"/>
          <w:sz w:val="24"/>
          <w:szCs w:val="24"/>
        </w:rPr>
        <w:t>relocation of the head office; an IT master system plan; and complaints and stakeholder management.</w:t>
      </w:r>
    </w:p>
    <w:p w14:paraId="6B7975DF" w14:textId="77777777" w:rsidR="008B4965" w:rsidRPr="000536B5" w:rsidRDefault="008B4965" w:rsidP="000536B5">
      <w:pPr>
        <w:pStyle w:val="ListParagraph"/>
        <w:autoSpaceDE w:val="0"/>
        <w:autoSpaceDN w:val="0"/>
        <w:adjustRightInd w:val="0"/>
        <w:spacing w:line="360" w:lineRule="auto"/>
        <w:ind w:left="375"/>
        <w:rPr>
          <w:rFonts w:ascii="Times New Roman" w:hAnsi="Times New Roman"/>
          <w:bCs/>
          <w:sz w:val="24"/>
          <w:szCs w:val="24"/>
        </w:rPr>
      </w:pPr>
    </w:p>
    <w:p w14:paraId="2DABD271" w14:textId="77777777" w:rsidR="00D97894" w:rsidRPr="000536B5" w:rsidRDefault="00D97894"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A breakdown of the amounts requested over the MTEF is as follows:</w:t>
      </w:r>
    </w:p>
    <w:p w14:paraId="33B50F25" w14:textId="77777777" w:rsidR="008B4965" w:rsidRPr="000536B5" w:rsidRDefault="008B4965"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The bulk of the additional funds requested over the MTEF – R746.5 million – is to fund the organisational structure: at present, the PPSA has funds for 393 of 707 posts.</w:t>
      </w:r>
    </w:p>
    <w:p w14:paraId="4412CCF7" w14:textId="77777777" w:rsidR="008B4965" w:rsidRPr="000536B5" w:rsidRDefault="008B4965"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Realignment of administrative staff and investigators salaries accounts for </w:t>
      </w:r>
      <w:r w:rsidR="00EB147B" w:rsidRPr="000536B5">
        <w:rPr>
          <w:rFonts w:ascii="Times New Roman" w:hAnsi="Times New Roman"/>
          <w:sz w:val="24"/>
          <w:szCs w:val="24"/>
        </w:rPr>
        <w:t>R</w:t>
      </w:r>
      <w:r w:rsidR="008E0B3D" w:rsidRPr="000536B5">
        <w:rPr>
          <w:rFonts w:ascii="Times New Roman" w:hAnsi="Times New Roman"/>
          <w:sz w:val="24"/>
          <w:szCs w:val="24"/>
        </w:rPr>
        <w:t xml:space="preserve">5.4 </w:t>
      </w:r>
      <w:r w:rsidRPr="000536B5">
        <w:rPr>
          <w:rFonts w:ascii="Times New Roman" w:hAnsi="Times New Roman"/>
          <w:sz w:val="24"/>
          <w:szCs w:val="24"/>
        </w:rPr>
        <w:t>million over the MTEF. The job evaluations carried out in 2016 should be implemented to avoid costly court battles at the CCMA and discour</w:t>
      </w:r>
      <w:r w:rsidR="00EB147B" w:rsidRPr="000536B5">
        <w:rPr>
          <w:rFonts w:ascii="Times New Roman" w:hAnsi="Times New Roman"/>
          <w:sz w:val="24"/>
          <w:szCs w:val="24"/>
        </w:rPr>
        <w:t>agement of staff. (The PP states</w:t>
      </w:r>
      <w:r w:rsidRPr="000536B5">
        <w:rPr>
          <w:rFonts w:ascii="Times New Roman" w:hAnsi="Times New Roman"/>
          <w:sz w:val="24"/>
          <w:szCs w:val="24"/>
        </w:rPr>
        <w:t xml:space="preserve"> that implementation of the OSD for senior managers and provincial representatives in 2016/17 was a contributing factor for the PPSA’s reported deficit in that year.)</w:t>
      </w:r>
    </w:p>
    <w:p w14:paraId="204E075C" w14:textId="77777777" w:rsidR="008B4965" w:rsidRPr="000536B5" w:rsidRDefault="008B4965"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Although implementation of the case management system is underway, a further R26.9 million is needed over the medium term for support and maintenance.</w:t>
      </w:r>
    </w:p>
    <w:p w14:paraId="6C7D0FEA" w14:textId="77777777" w:rsidR="008B4965" w:rsidRPr="000536B5" w:rsidRDefault="008B4965"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The allocation of R5 million for litigation costs is inadequate: an additional a</w:t>
      </w:r>
      <w:r w:rsidR="008E0B3D" w:rsidRPr="000536B5">
        <w:rPr>
          <w:rFonts w:ascii="Times New Roman" w:hAnsi="Times New Roman"/>
          <w:sz w:val="24"/>
          <w:szCs w:val="24"/>
        </w:rPr>
        <w:t>mount of R27</w:t>
      </w:r>
      <w:r w:rsidRPr="000536B5">
        <w:rPr>
          <w:rFonts w:ascii="Times New Roman" w:hAnsi="Times New Roman"/>
          <w:sz w:val="24"/>
          <w:szCs w:val="24"/>
        </w:rPr>
        <w:t xml:space="preserve"> million over the MTEF is requested for this item.</w:t>
      </w:r>
    </w:p>
    <w:p w14:paraId="14D86664" w14:textId="77777777" w:rsidR="008B4965" w:rsidRPr="000536B5" w:rsidRDefault="008B4965"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The requests for security improvements, a video conferencing facility and integrated telephone system are R19.6 million, R7.5 million and R9 million, respectively, over the medium term.</w:t>
      </w:r>
    </w:p>
    <w:p w14:paraId="4CDCD0D6" w14:textId="77777777" w:rsidR="008B4965" w:rsidRPr="000536B5" w:rsidRDefault="008B4965"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An amount of R31</w:t>
      </w:r>
      <w:r w:rsidR="008E0B3D" w:rsidRPr="000536B5">
        <w:rPr>
          <w:rFonts w:ascii="Times New Roman" w:hAnsi="Times New Roman"/>
          <w:sz w:val="24"/>
          <w:szCs w:val="24"/>
        </w:rPr>
        <w:t>.7</w:t>
      </w:r>
      <w:r w:rsidRPr="000536B5">
        <w:rPr>
          <w:rFonts w:ascii="Times New Roman" w:hAnsi="Times New Roman"/>
          <w:sz w:val="24"/>
          <w:szCs w:val="24"/>
        </w:rPr>
        <w:t xml:space="preserve"> million over the MTEF is requested for subject matter experts</w:t>
      </w:r>
      <w:r w:rsidR="00D97894" w:rsidRPr="000536B5">
        <w:rPr>
          <w:rFonts w:ascii="Times New Roman" w:hAnsi="Times New Roman"/>
          <w:sz w:val="24"/>
          <w:szCs w:val="24"/>
        </w:rPr>
        <w:t>.</w:t>
      </w:r>
    </w:p>
    <w:p w14:paraId="4E4478A9" w14:textId="77777777" w:rsidR="00D97894" w:rsidRPr="000536B5" w:rsidRDefault="00D97894" w:rsidP="000536B5">
      <w:pPr>
        <w:autoSpaceDE w:val="0"/>
        <w:autoSpaceDN w:val="0"/>
        <w:adjustRightInd w:val="0"/>
        <w:spacing w:line="360" w:lineRule="auto"/>
        <w:ind w:left="720"/>
        <w:rPr>
          <w:rFonts w:ascii="Times New Roman" w:hAnsi="Times New Roman"/>
          <w:sz w:val="24"/>
          <w:szCs w:val="24"/>
        </w:rPr>
      </w:pPr>
    </w:p>
    <w:p w14:paraId="33D5B9D8" w14:textId="77777777" w:rsidR="00D97894" w:rsidRPr="000536B5" w:rsidRDefault="00D97894"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The P</w:t>
      </w:r>
      <w:r w:rsidR="000B007A" w:rsidRPr="000536B5">
        <w:rPr>
          <w:rFonts w:ascii="Times New Roman" w:hAnsi="Times New Roman"/>
          <w:sz w:val="24"/>
          <w:szCs w:val="24"/>
        </w:rPr>
        <w:t xml:space="preserve">ublic </w:t>
      </w:r>
      <w:r w:rsidRPr="000536B5">
        <w:rPr>
          <w:rFonts w:ascii="Times New Roman" w:hAnsi="Times New Roman"/>
          <w:sz w:val="24"/>
          <w:szCs w:val="24"/>
        </w:rPr>
        <w:t>P</w:t>
      </w:r>
      <w:r w:rsidR="000B007A" w:rsidRPr="000536B5">
        <w:rPr>
          <w:rFonts w:ascii="Times New Roman" w:hAnsi="Times New Roman"/>
          <w:sz w:val="24"/>
          <w:szCs w:val="24"/>
        </w:rPr>
        <w:t>rotector</w:t>
      </w:r>
      <w:r w:rsidRPr="000536B5">
        <w:rPr>
          <w:rFonts w:ascii="Times New Roman" w:hAnsi="Times New Roman"/>
          <w:sz w:val="24"/>
          <w:szCs w:val="24"/>
        </w:rPr>
        <w:t xml:space="preserve"> has revised its strategic outcome orientated goals:</w:t>
      </w:r>
    </w:p>
    <w:p w14:paraId="29477421" w14:textId="77777777" w:rsidR="00D97894" w:rsidRPr="000536B5" w:rsidRDefault="00D97894" w:rsidP="000536B5">
      <w:pPr>
        <w:numPr>
          <w:ilvl w:val="0"/>
          <w:numId w:val="2"/>
        </w:numPr>
        <w:autoSpaceDE w:val="0"/>
        <w:autoSpaceDN w:val="0"/>
        <w:adjustRightInd w:val="0"/>
        <w:spacing w:line="360" w:lineRule="auto"/>
        <w:rPr>
          <w:rFonts w:ascii="Times New Roman" w:hAnsi="Times New Roman"/>
          <w:sz w:val="24"/>
          <w:szCs w:val="24"/>
          <w:lang w:val="en-ZA"/>
        </w:rPr>
      </w:pPr>
      <w:r w:rsidRPr="000536B5">
        <w:rPr>
          <w:rFonts w:ascii="Times New Roman" w:hAnsi="Times New Roman"/>
          <w:sz w:val="24"/>
          <w:szCs w:val="24"/>
          <w:lang w:val="en-ZA"/>
        </w:rPr>
        <w:t>Prompt services delivered to all persons and institutions in order to promote and maintain good governance</w:t>
      </w:r>
    </w:p>
    <w:p w14:paraId="353ED59A" w14:textId="77777777" w:rsidR="00D97894" w:rsidRPr="000536B5" w:rsidRDefault="00D97894" w:rsidP="000536B5">
      <w:pPr>
        <w:numPr>
          <w:ilvl w:val="0"/>
          <w:numId w:val="2"/>
        </w:numPr>
        <w:autoSpaceDE w:val="0"/>
        <w:autoSpaceDN w:val="0"/>
        <w:adjustRightInd w:val="0"/>
        <w:spacing w:line="360" w:lineRule="auto"/>
        <w:rPr>
          <w:rFonts w:ascii="Times New Roman" w:hAnsi="Times New Roman"/>
          <w:sz w:val="24"/>
          <w:szCs w:val="24"/>
          <w:lang w:val="en-ZA"/>
        </w:rPr>
      </w:pPr>
      <w:r w:rsidRPr="000536B5">
        <w:rPr>
          <w:rFonts w:ascii="Times New Roman" w:hAnsi="Times New Roman"/>
          <w:sz w:val="24"/>
          <w:szCs w:val="24"/>
          <w:lang w:val="en-ZA"/>
        </w:rPr>
        <w:t>Accessible Public protector services.</w:t>
      </w:r>
    </w:p>
    <w:p w14:paraId="469556F4" w14:textId="77777777" w:rsidR="00D97894" w:rsidRPr="000536B5" w:rsidRDefault="00D97894" w:rsidP="000536B5">
      <w:pPr>
        <w:numPr>
          <w:ilvl w:val="0"/>
          <w:numId w:val="2"/>
        </w:numPr>
        <w:autoSpaceDE w:val="0"/>
        <w:autoSpaceDN w:val="0"/>
        <w:adjustRightInd w:val="0"/>
        <w:spacing w:line="360" w:lineRule="auto"/>
        <w:rPr>
          <w:rFonts w:ascii="Times New Roman" w:hAnsi="Times New Roman"/>
          <w:sz w:val="24"/>
          <w:szCs w:val="24"/>
          <w:lang w:val="en-ZA"/>
        </w:rPr>
      </w:pPr>
      <w:r w:rsidRPr="000536B5">
        <w:rPr>
          <w:rFonts w:ascii="Times New Roman" w:hAnsi="Times New Roman"/>
          <w:sz w:val="24"/>
          <w:szCs w:val="24"/>
          <w:lang w:val="en-ZA"/>
        </w:rPr>
        <w:t>An effective and efficient people-driven organisation.</w:t>
      </w:r>
    </w:p>
    <w:p w14:paraId="6A359898" w14:textId="77777777" w:rsidR="00D97894" w:rsidRPr="000536B5" w:rsidRDefault="00D97894"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lang w:val="en-ZA"/>
        </w:rPr>
        <w:t>Ove</w:t>
      </w:r>
      <w:r w:rsidRPr="000536B5">
        <w:rPr>
          <w:rFonts w:ascii="Times New Roman" w:hAnsi="Times New Roman"/>
          <w:sz w:val="24"/>
          <w:szCs w:val="24"/>
        </w:rPr>
        <w:t>rsight institutions and public complaints mechanisms strengthened.</w:t>
      </w:r>
    </w:p>
    <w:p w14:paraId="252BE3C6" w14:textId="77777777" w:rsidR="00D97894" w:rsidRPr="000536B5" w:rsidRDefault="00D97894" w:rsidP="000536B5">
      <w:pPr>
        <w:autoSpaceDE w:val="0"/>
        <w:autoSpaceDN w:val="0"/>
        <w:adjustRightInd w:val="0"/>
        <w:spacing w:line="360" w:lineRule="auto"/>
        <w:ind w:left="720"/>
        <w:rPr>
          <w:rFonts w:ascii="Times New Roman" w:hAnsi="Times New Roman"/>
          <w:sz w:val="24"/>
          <w:szCs w:val="24"/>
        </w:rPr>
      </w:pPr>
    </w:p>
    <w:p w14:paraId="1FCDF3A1" w14:textId="77777777" w:rsidR="009A1585" w:rsidRPr="000536B5" w:rsidRDefault="0096091E"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Selected </w:t>
      </w:r>
      <w:r w:rsidR="00C074AD" w:rsidRPr="000536B5">
        <w:rPr>
          <w:rFonts w:ascii="Times New Roman" w:hAnsi="Times New Roman"/>
          <w:sz w:val="24"/>
          <w:szCs w:val="24"/>
        </w:rPr>
        <w:t xml:space="preserve">objectives, </w:t>
      </w:r>
      <w:r w:rsidRPr="000536B5">
        <w:rPr>
          <w:rFonts w:ascii="Times New Roman" w:hAnsi="Times New Roman"/>
          <w:sz w:val="24"/>
          <w:szCs w:val="24"/>
        </w:rPr>
        <w:t xml:space="preserve">indicators and targets for </w:t>
      </w:r>
      <w:r w:rsidR="00C074AD" w:rsidRPr="000536B5">
        <w:rPr>
          <w:rFonts w:ascii="Times New Roman" w:hAnsi="Times New Roman"/>
          <w:sz w:val="24"/>
          <w:szCs w:val="24"/>
        </w:rPr>
        <w:t>each of the s</w:t>
      </w:r>
      <w:r w:rsidR="00D55E41" w:rsidRPr="000536B5">
        <w:rPr>
          <w:rFonts w:ascii="Times New Roman" w:hAnsi="Times New Roman"/>
          <w:sz w:val="24"/>
          <w:szCs w:val="24"/>
        </w:rPr>
        <w:t xml:space="preserve">trategic </w:t>
      </w:r>
      <w:r w:rsidR="00C074AD" w:rsidRPr="000536B5">
        <w:rPr>
          <w:rFonts w:ascii="Times New Roman" w:hAnsi="Times New Roman"/>
          <w:sz w:val="24"/>
          <w:szCs w:val="24"/>
        </w:rPr>
        <w:t>g</w:t>
      </w:r>
      <w:r w:rsidR="008E0B3D" w:rsidRPr="000536B5">
        <w:rPr>
          <w:rFonts w:ascii="Times New Roman" w:hAnsi="Times New Roman"/>
          <w:sz w:val="24"/>
          <w:szCs w:val="24"/>
        </w:rPr>
        <w:t>oal</w:t>
      </w:r>
      <w:r w:rsidR="00C074AD" w:rsidRPr="000536B5">
        <w:rPr>
          <w:rFonts w:ascii="Times New Roman" w:hAnsi="Times New Roman"/>
          <w:sz w:val="24"/>
          <w:szCs w:val="24"/>
        </w:rPr>
        <w:t>s</w:t>
      </w:r>
      <w:r w:rsidR="008E0B3D" w:rsidRPr="000536B5">
        <w:rPr>
          <w:rFonts w:ascii="Times New Roman" w:hAnsi="Times New Roman"/>
          <w:sz w:val="24"/>
          <w:szCs w:val="24"/>
        </w:rPr>
        <w:t xml:space="preserve"> </w:t>
      </w:r>
      <w:r w:rsidRPr="000536B5">
        <w:rPr>
          <w:rFonts w:ascii="Times New Roman" w:hAnsi="Times New Roman"/>
          <w:sz w:val="24"/>
          <w:szCs w:val="24"/>
        </w:rPr>
        <w:t>are as follows:</w:t>
      </w:r>
    </w:p>
    <w:p w14:paraId="3B083304" w14:textId="77777777" w:rsidR="004250DC" w:rsidRPr="000536B5" w:rsidRDefault="004250DC" w:rsidP="000536B5">
      <w:pPr>
        <w:spacing w:line="360" w:lineRule="auto"/>
        <w:rPr>
          <w:rFonts w:ascii="Times New Roman" w:hAnsi="Times New Roman"/>
          <w:b/>
          <w:sz w:val="24"/>
          <w:szCs w:val="24"/>
        </w:rPr>
      </w:pPr>
    </w:p>
    <w:p w14:paraId="4499FDE4" w14:textId="77777777" w:rsidR="004250DC" w:rsidRPr="000536B5" w:rsidRDefault="004250DC" w:rsidP="000536B5">
      <w:pPr>
        <w:spacing w:line="360" w:lineRule="auto"/>
        <w:rPr>
          <w:rFonts w:ascii="Times New Roman" w:hAnsi="Times New Roman"/>
          <w:b/>
          <w:sz w:val="24"/>
          <w:szCs w:val="24"/>
          <w:lang w:val="en-ZA"/>
        </w:rPr>
      </w:pPr>
      <w:r w:rsidRPr="000536B5">
        <w:rPr>
          <w:rFonts w:ascii="Times New Roman" w:hAnsi="Times New Roman"/>
          <w:b/>
          <w:sz w:val="24"/>
          <w:szCs w:val="24"/>
        </w:rPr>
        <w:t>Table 1</w:t>
      </w:r>
      <w:r w:rsidR="000F4DCA" w:rsidRPr="000536B5">
        <w:rPr>
          <w:rFonts w:ascii="Times New Roman" w:hAnsi="Times New Roman"/>
          <w:b/>
          <w:sz w:val="24"/>
          <w:szCs w:val="24"/>
        </w:rPr>
        <w:t>2</w:t>
      </w:r>
      <w:r w:rsidRPr="000536B5">
        <w:rPr>
          <w:rFonts w:ascii="Times New Roman" w:hAnsi="Times New Roman"/>
          <w:b/>
          <w:sz w:val="24"/>
          <w:szCs w:val="24"/>
        </w:rPr>
        <w:t xml:space="preserve">:  Public Protector - </w:t>
      </w:r>
      <w:r w:rsidRPr="000536B5">
        <w:rPr>
          <w:rFonts w:ascii="Times New Roman" w:hAnsi="Times New Roman"/>
          <w:b/>
          <w:sz w:val="24"/>
          <w:szCs w:val="24"/>
          <w:lang w:val="en-ZA"/>
        </w:rPr>
        <w:t xml:space="preserve">Selected </w:t>
      </w:r>
      <w:r w:rsidR="00C074AD" w:rsidRPr="000536B5">
        <w:rPr>
          <w:rFonts w:ascii="Times New Roman" w:hAnsi="Times New Roman"/>
          <w:b/>
          <w:sz w:val="24"/>
          <w:szCs w:val="24"/>
          <w:lang w:val="en-ZA"/>
        </w:rPr>
        <w:t xml:space="preserve">objectives, </w:t>
      </w:r>
      <w:r w:rsidRPr="000536B5">
        <w:rPr>
          <w:rFonts w:ascii="Times New Roman" w:hAnsi="Times New Roman"/>
          <w:b/>
          <w:sz w:val="24"/>
          <w:szCs w:val="24"/>
          <w:lang w:val="en-ZA"/>
        </w:rPr>
        <w:t>indicators and targets</w:t>
      </w:r>
      <w:r w:rsidR="00D55E41" w:rsidRPr="000536B5">
        <w:rPr>
          <w:rFonts w:ascii="Times New Roman" w:hAnsi="Times New Roman"/>
          <w:b/>
          <w:sz w:val="24"/>
          <w:szCs w:val="24"/>
          <w:lang w:val="en-ZA"/>
        </w:rPr>
        <w:t xml:space="preserve"> 2018/19</w:t>
      </w:r>
    </w:p>
    <w:tbl>
      <w:tblPr>
        <w:tblStyle w:val="TableGrid"/>
        <w:tblW w:w="0" w:type="auto"/>
        <w:tblLook w:val="04A0" w:firstRow="1" w:lastRow="0" w:firstColumn="1" w:lastColumn="0" w:noHBand="0" w:noVBand="1"/>
      </w:tblPr>
      <w:tblGrid>
        <w:gridCol w:w="2548"/>
        <w:gridCol w:w="3492"/>
        <w:gridCol w:w="2482"/>
      </w:tblGrid>
      <w:tr w:rsidR="000709C4" w:rsidRPr="000536B5" w14:paraId="4AC634A4" w14:textId="77777777" w:rsidTr="008E0B3D">
        <w:trPr>
          <w:tblHeader/>
        </w:trPr>
        <w:tc>
          <w:tcPr>
            <w:tcW w:w="0" w:type="auto"/>
            <w:shd w:val="clear" w:color="auto" w:fill="D9D9D9" w:themeFill="background1" w:themeFillShade="D9"/>
          </w:tcPr>
          <w:p w14:paraId="62ADDAB5" w14:textId="77777777" w:rsidR="000709C4" w:rsidRPr="000536B5" w:rsidRDefault="000709C4" w:rsidP="000536B5">
            <w:pPr>
              <w:spacing w:line="360" w:lineRule="auto"/>
              <w:rPr>
                <w:rFonts w:ascii="Times New Roman" w:hAnsi="Times New Roman"/>
                <w:b/>
                <w:sz w:val="24"/>
                <w:szCs w:val="24"/>
                <w:lang w:val="en-ZA"/>
              </w:rPr>
            </w:pPr>
            <w:r w:rsidRPr="000536B5">
              <w:rPr>
                <w:rFonts w:ascii="Times New Roman" w:hAnsi="Times New Roman"/>
                <w:b/>
                <w:sz w:val="24"/>
                <w:szCs w:val="24"/>
                <w:lang w:val="en-ZA"/>
              </w:rPr>
              <w:t>Strategic objective</w:t>
            </w:r>
          </w:p>
        </w:tc>
        <w:tc>
          <w:tcPr>
            <w:tcW w:w="0" w:type="auto"/>
            <w:shd w:val="clear" w:color="auto" w:fill="D9D9D9" w:themeFill="background1" w:themeFillShade="D9"/>
          </w:tcPr>
          <w:p w14:paraId="42AC4B83" w14:textId="77777777" w:rsidR="000709C4" w:rsidRPr="000536B5" w:rsidRDefault="000709C4" w:rsidP="000536B5">
            <w:pPr>
              <w:spacing w:line="360" w:lineRule="auto"/>
              <w:rPr>
                <w:rFonts w:ascii="Times New Roman" w:hAnsi="Times New Roman"/>
                <w:b/>
                <w:sz w:val="24"/>
                <w:szCs w:val="24"/>
                <w:lang w:val="en-ZA"/>
              </w:rPr>
            </w:pPr>
            <w:r w:rsidRPr="000536B5">
              <w:rPr>
                <w:rFonts w:ascii="Times New Roman" w:hAnsi="Times New Roman"/>
                <w:b/>
                <w:sz w:val="24"/>
                <w:szCs w:val="24"/>
                <w:lang w:val="en-ZA"/>
              </w:rPr>
              <w:t>Performance indicator</w:t>
            </w:r>
          </w:p>
        </w:tc>
        <w:tc>
          <w:tcPr>
            <w:tcW w:w="0" w:type="auto"/>
            <w:shd w:val="clear" w:color="auto" w:fill="D9D9D9" w:themeFill="background1" w:themeFillShade="D9"/>
          </w:tcPr>
          <w:p w14:paraId="66D9C0CC" w14:textId="77777777" w:rsidR="000709C4" w:rsidRPr="000536B5" w:rsidRDefault="000709C4" w:rsidP="000536B5">
            <w:pPr>
              <w:spacing w:line="360" w:lineRule="auto"/>
              <w:rPr>
                <w:rFonts w:ascii="Times New Roman" w:hAnsi="Times New Roman"/>
                <w:b/>
                <w:sz w:val="24"/>
                <w:szCs w:val="24"/>
                <w:lang w:val="en-ZA"/>
              </w:rPr>
            </w:pPr>
            <w:r w:rsidRPr="000536B5">
              <w:rPr>
                <w:rFonts w:ascii="Times New Roman" w:hAnsi="Times New Roman"/>
                <w:b/>
                <w:sz w:val="24"/>
                <w:szCs w:val="24"/>
                <w:lang w:val="en-ZA"/>
              </w:rPr>
              <w:t>Target</w:t>
            </w:r>
            <w:r w:rsidR="00D55E41" w:rsidRPr="000536B5">
              <w:rPr>
                <w:rFonts w:ascii="Times New Roman" w:hAnsi="Times New Roman"/>
                <w:b/>
                <w:sz w:val="24"/>
                <w:szCs w:val="24"/>
                <w:lang w:val="en-ZA"/>
              </w:rPr>
              <w:t xml:space="preserve"> 2018/19</w:t>
            </w:r>
          </w:p>
        </w:tc>
      </w:tr>
      <w:tr w:rsidR="000709C4" w:rsidRPr="000536B5" w14:paraId="5B1470FB" w14:textId="77777777" w:rsidTr="008E0B3D">
        <w:tc>
          <w:tcPr>
            <w:tcW w:w="0" w:type="auto"/>
            <w:gridSpan w:val="3"/>
          </w:tcPr>
          <w:p w14:paraId="30DE4BF3" w14:textId="77777777" w:rsidR="000709C4" w:rsidRPr="000536B5" w:rsidRDefault="000709C4" w:rsidP="000536B5">
            <w:pPr>
              <w:autoSpaceDE w:val="0"/>
              <w:autoSpaceDN w:val="0"/>
              <w:adjustRightInd w:val="0"/>
              <w:spacing w:line="360" w:lineRule="auto"/>
              <w:jc w:val="center"/>
              <w:rPr>
                <w:rFonts w:ascii="Times New Roman" w:hAnsi="Times New Roman"/>
                <w:b/>
                <w:sz w:val="24"/>
                <w:szCs w:val="24"/>
                <w:lang w:val="en-ZA"/>
              </w:rPr>
            </w:pPr>
            <w:r w:rsidRPr="000536B5">
              <w:rPr>
                <w:rFonts w:ascii="Times New Roman" w:hAnsi="Times New Roman"/>
                <w:b/>
                <w:sz w:val="24"/>
                <w:szCs w:val="24"/>
                <w:lang w:val="en-ZA"/>
              </w:rPr>
              <w:t>Strategic Goal: Prompt services delivered to all persons and institutions in order to promote and maintain good governance</w:t>
            </w:r>
          </w:p>
        </w:tc>
      </w:tr>
      <w:tr w:rsidR="00CE1021" w:rsidRPr="000536B5" w14:paraId="3B88D4E5" w14:textId="77777777" w:rsidTr="008E0B3D">
        <w:tc>
          <w:tcPr>
            <w:tcW w:w="0" w:type="auto"/>
            <w:vMerge w:val="restart"/>
          </w:tcPr>
          <w:p w14:paraId="3A3F46DE" w14:textId="77777777" w:rsidR="00CE1021" w:rsidRPr="000536B5" w:rsidRDefault="00CE1021" w:rsidP="000536B5">
            <w:pPr>
              <w:spacing w:line="360" w:lineRule="auto"/>
              <w:rPr>
                <w:rFonts w:ascii="Times New Roman" w:hAnsi="Times New Roman"/>
                <w:b/>
                <w:sz w:val="24"/>
                <w:szCs w:val="24"/>
                <w:lang w:val="en-ZA"/>
              </w:rPr>
            </w:pPr>
            <w:r w:rsidRPr="000536B5">
              <w:rPr>
                <w:rFonts w:ascii="Times New Roman" w:hAnsi="Times New Roman"/>
                <w:b/>
                <w:sz w:val="24"/>
                <w:szCs w:val="24"/>
                <w:lang w:val="en-ZA"/>
              </w:rPr>
              <w:t>Investigate and finalise reports promptly</w:t>
            </w:r>
          </w:p>
        </w:tc>
        <w:tc>
          <w:tcPr>
            <w:tcW w:w="0" w:type="auto"/>
          </w:tcPr>
          <w:p w14:paraId="288E8BE4" w14:textId="77777777" w:rsidR="00CE1021"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No. of formal reports finalised</w:t>
            </w:r>
          </w:p>
        </w:tc>
        <w:tc>
          <w:tcPr>
            <w:tcW w:w="0" w:type="auto"/>
          </w:tcPr>
          <w:p w14:paraId="7F996A1D" w14:textId="77777777" w:rsidR="00CE1021"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30</w:t>
            </w:r>
          </w:p>
        </w:tc>
      </w:tr>
      <w:tr w:rsidR="00CE1021" w:rsidRPr="000536B5" w14:paraId="377B9F6C" w14:textId="77777777" w:rsidTr="008E0B3D">
        <w:tc>
          <w:tcPr>
            <w:tcW w:w="0" w:type="auto"/>
            <w:vMerge/>
          </w:tcPr>
          <w:p w14:paraId="0B5C207F" w14:textId="77777777" w:rsidR="00CE1021" w:rsidRPr="000536B5" w:rsidRDefault="00CE1021" w:rsidP="000536B5">
            <w:pPr>
              <w:spacing w:line="360" w:lineRule="auto"/>
              <w:rPr>
                <w:rFonts w:ascii="Times New Roman" w:hAnsi="Times New Roman"/>
                <w:b/>
                <w:sz w:val="24"/>
                <w:szCs w:val="24"/>
                <w:lang w:val="en-ZA"/>
              </w:rPr>
            </w:pPr>
          </w:p>
        </w:tc>
        <w:tc>
          <w:tcPr>
            <w:tcW w:w="0" w:type="auto"/>
          </w:tcPr>
          <w:p w14:paraId="685770AA" w14:textId="77777777" w:rsidR="00CE1021"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Investigation and finalisation of systemic investigations/interventions</w:t>
            </w:r>
          </w:p>
        </w:tc>
        <w:tc>
          <w:tcPr>
            <w:tcW w:w="0" w:type="auto"/>
          </w:tcPr>
          <w:p w14:paraId="7D8A235D" w14:textId="77777777" w:rsidR="00CE1021"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10 finalised</w:t>
            </w:r>
          </w:p>
        </w:tc>
      </w:tr>
      <w:tr w:rsidR="00CE1021" w:rsidRPr="000536B5" w14:paraId="2BBB1663" w14:textId="77777777" w:rsidTr="008E0B3D">
        <w:tc>
          <w:tcPr>
            <w:tcW w:w="0" w:type="auto"/>
            <w:vMerge/>
          </w:tcPr>
          <w:p w14:paraId="1C9FB6CC" w14:textId="77777777" w:rsidR="00CE1021" w:rsidRPr="000536B5" w:rsidRDefault="00CE1021" w:rsidP="000536B5">
            <w:pPr>
              <w:spacing w:line="360" w:lineRule="auto"/>
              <w:rPr>
                <w:rFonts w:ascii="Times New Roman" w:hAnsi="Times New Roman"/>
                <w:b/>
                <w:sz w:val="24"/>
                <w:szCs w:val="24"/>
                <w:lang w:val="en-ZA"/>
              </w:rPr>
            </w:pPr>
          </w:p>
        </w:tc>
        <w:tc>
          <w:tcPr>
            <w:tcW w:w="0" w:type="auto"/>
          </w:tcPr>
          <w:p w14:paraId="36346B4E" w14:textId="77777777" w:rsidR="00CE1021"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Percentage adherence to turnaround times in finalisation of cases</w:t>
            </w:r>
          </w:p>
        </w:tc>
        <w:tc>
          <w:tcPr>
            <w:tcW w:w="0" w:type="auto"/>
          </w:tcPr>
          <w:p w14:paraId="140555D9" w14:textId="77777777" w:rsidR="00CE1021"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100% within turnaround times</w:t>
            </w:r>
          </w:p>
        </w:tc>
      </w:tr>
      <w:tr w:rsidR="00CE1021" w:rsidRPr="000536B5" w14:paraId="5221F1E1" w14:textId="77777777" w:rsidTr="008E0B3D">
        <w:tc>
          <w:tcPr>
            <w:tcW w:w="0" w:type="auto"/>
            <w:vMerge/>
          </w:tcPr>
          <w:p w14:paraId="4356A26A" w14:textId="77777777" w:rsidR="00CE1021" w:rsidRPr="000536B5" w:rsidRDefault="00CE1021" w:rsidP="000536B5">
            <w:pPr>
              <w:spacing w:line="360" w:lineRule="auto"/>
              <w:rPr>
                <w:rFonts w:ascii="Times New Roman" w:hAnsi="Times New Roman"/>
                <w:b/>
                <w:sz w:val="24"/>
                <w:szCs w:val="24"/>
                <w:lang w:val="en-ZA"/>
              </w:rPr>
            </w:pPr>
          </w:p>
        </w:tc>
        <w:tc>
          <w:tcPr>
            <w:tcW w:w="0" w:type="auto"/>
          </w:tcPr>
          <w:p w14:paraId="6DA19D2A" w14:textId="77777777" w:rsidR="00CE1021"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Percentage of 2-years and older cases finalised</w:t>
            </w:r>
          </w:p>
        </w:tc>
        <w:tc>
          <w:tcPr>
            <w:tcW w:w="0" w:type="auto"/>
          </w:tcPr>
          <w:p w14:paraId="6C173A3C" w14:textId="77777777" w:rsidR="00CE1021"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100%</w:t>
            </w:r>
          </w:p>
        </w:tc>
      </w:tr>
      <w:tr w:rsidR="000709C4" w:rsidRPr="000536B5" w14:paraId="7D4D7C90" w14:textId="77777777" w:rsidTr="008E0B3D">
        <w:tc>
          <w:tcPr>
            <w:tcW w:w="0" w:type="auto"/>
          </w:tcPr>
          <w:p w14:paraId="7B4915BC" w14:textId="77777777" w:rsidR="000709C4" w:rsidRPr="000536B5" w:rsidRDefault="000709C4" w:rsidP="000536B5">
            <w:pPr>
              <w:spacing w:line="360" w:lineRule="auto"/>
              <w:rPr>
                <w:rFonts w:ascii="Times New Roman" w:hAnsi="Times New Roman"/>
                <w:b/>
                <w:sz w:val="24"/>
                <w:szCs w:val="24"/>
                <w:lang w:val="en-ZA"/>
              </w:rPr>
            </w:pPr>
            <w:r w:rsidRPr="000536B5">
              <w:rPr>
                <w:rFonts w:ascii="Times New Roman" w:hAnsi="Times New Roman"/>
                <w:b/>
                <w:sz w:val="24"/>
                <w:szCs w:val="24"/>
                <w:lang w:val="en-ZA"/>
              </w:rPr>
              <w:t>Promote culture of good governance</w:t>
            </w:r>
          </w:p>
        </w:tc>
        <w:tc>
          <w:tcPr>
            <w:tcW w:w="0" w:type="auto"/>
          </w:tcPr>
          <w:p w14:paraId="3DD3B4B3" w14:textId="77777777" w:rsidR="000709C4" w:rsidRPr="000536B5" w:rsidRDefault="000709C4"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No. of dialogues held with organs of state on systemic challenges</w:t>
            </w:r>
          </w:p>
        </w:tc>
        <w:tc>
          <w:tcPr>
            <w:tcW w:w="0" w:type="auto"/>
          </w:tcPr>
          <w:p w14:paraId="7DC803FA" w14:textId="77777777" w:rsidR="000709C4"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10</w:t>
            </w:r>
          </w:p>
        </w:tc>
      </w:tr>
      <w:tr w:rsidR="000709C4" w:rsidRPr="000536B5" w14:paraId="6104B0EA" w14:textId="77777777" w:rsidTr="008E0B3D">
        <w:tc>
          <w:tcPr>
            <w:tcW w:w="0" w:type="auto"/>
          </w:tcPr>
          <w:p w14:paraId="20B08C23" w14:textId="77777777" w:rsidR="000709C4" w:rsidRPr="000536B5" w:rsidRDefault="000709C4" w:rsidP="000536B5">
            <w:pPr>
              <w:spacing w:line="360" w:lineRule="auto"/>
              <w:rPr>
                <w:rFonts w:ascii="Times New Roman" w:hAnsi="Times New Roman"/>
                <w:b/>
                <w:sz w:val="24"/>
                <w:szCs w:val="24"/>
                <w:lang w:val="en-ZA"/>
              </w:rPr>
            </w:pPr>
            <w:r w:rsidRPr="000536B5">
              <w:rPr>
                <w:rFonts w:ascii="Times New Roman" w:hAnsi="Times New Roman"/>
                <w:b/>
                <w:sz w:val="24"/>
                <w:szCs w:val="24"/>
                <w:lang w:val="en-ZA"/>
              </w:rPr>
              <w:t>Implementation of remedial action</w:t>
            </w:r>
          </w:p>
        </w:tc>
        <w:tc>
          <w:tcPr>
            <w:tcW w:w="0" w:type="auto"/>
          </w:tcPr>
          <w:p w14:paraId="2FFCDCE1" w14:textId="77777777" w:rsidR="000709C4" w:rsidRPr="000536B5" w:rsidRDefault="000709C4"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Percentage of remedial matters followed up</w:t>
            </w:r>
          </w:p>
        </w:tc>
        <w:tc>
          <w:tcPr>
            <w:tcW w:w="0" w:type="auto"/>
          </w:tcPr>
          <w:p w14:paraId="12B26621" w14:textId="77777777" w:rsidR="000709C4"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100%</w:t>
            </w:r>
          </w:p>
        </w:tc>
      </w:tr>
      <w:tr w:rsidR="00CE1021" w:rsidRPr="000536B5" w14:paraId="0E734007" w14:textId="77777777" w:rsidTr="008E0B3D">
        <w:tc>
          <w:tcPr>
            <w:tcW w:w="0" w:type="auto"/>
            <w:gridSpan w:val="3"/>
          </w:tcPr>
          <w:p w14:paraId="0C03F24E" w14:textId="77777777" w:rsidR="00CE1021" w:rsidRPr="000536B5" w:rsidRDefault="00CE1021" w:rsidP="000536B5">
            <w:pPr>
              <w:spacing w:line="360" w:lineRule="auto"/>
              <w:jc w:val="center"/>
              <w:rPr>
                <w:rFonts w:ascii="Times New Roman" w:hAnsi="Times New Roman"/>
                <w:b/>
                <w:sz w:val="24"/>
                <w:szCs w:val="24"/>
                <w:lang w:val="en-ZA"/>
              </w:rPr>
            </w:pPr>
            <w:r w:rsidRPr="000536B5">
              <w:rPr>
                <w:rFonts w:ascii="Times New Roman" w:hAnsi="Times New Roman"/>
                <w:b/>
                <w:sz w:val="24"/>
                <w:szCs w:val="24"/>
                <w:lang w:val="en-ZA"/>
              </w:rPr>
              <w:t>Strategic Goal: Accessible Public Protector services</w:t>
            </w:r>
          </w:p>
        </w:tc>
      </w:tr>
      <w:tr w:rsidR="00CE1021" w:rsidRPr="000536B5" w14:paraId="2F2D997D" w14:textId="77777777" w:rsidTr="008E0B3D">
        <w:tc>
          <w:tcPr>
            <w:tcW w:w="0" w:type="auto"/>
            <w:vMerge w:val="restart"/>
          </w:tcPr>
          <w:p w14:paraId="766C0E07" w14:textId="77777777" w:rsidR="00CE1021" w:rsidRPr="000536B5" w:rsidRDefault="00CE1021" w:rsidP="000536B5">
            <w:pPr>
              <w:spacing w:line="360" w:lineRule="auto"/>
              <w:rPr>
                <w:rFonts w:ascii="Times New Roman" w:hAnsi="Times New Roman"/>
                <w:b/>
                <w:sz w:val="24"/>
                <w:szCs w:val="24"/>
                <w:lang w:val="en-ZA"/>
              </w:rPr>
            </w:pPr>
            <w:r w:rsidRPr="000536B5">
              <w:rPr>
                <w:rFonts w:ascii="Times New Roman" w:hAnsi="Times New Roman"/>
                <w:b/>
                <w:sz w:val="24"/>
                <w:szCs w:val="24"/>
                <w:lang w:val="en-ZA"/>
              </w:rPr>
              <w:t>Ease of access to Public Protector Services</w:t>
            </w:r>
          </w:p>
        </w:tc>
        <w:tc>
          <w:tcPr>
            <w:tcW w:w="0" w:type="auto"/>
          </w:tcPr>
          <w:p w14:paraId="2A63194E" w14:textId="77777777" w:rsidR="00CE1021"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No. of outreach clinics conducted</w:t>
            </w:r>
          </w:p>
        </w:tc>
        <w:tc>
          <w:tcPr>
            <w:tcW w:w="0" w:type="auto"/>
          </w:tcPr>
          <w:p w14:paraId="36CE9B6E" w14:textId="77777777" w:rsidR="00CE1021"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208</w:t>
            </w:r>
          </w:p>
        </w:tc>
      </w:tr>
      <w:tr w:rsidR="00CE1021" w:rsidRPr="000536B5" w14:paraId="6BAB7BC9" w14:textId="77777777" w:rsidTr="008E0B3D">
        <w:tc>
          <w:tcPr>
            <w:tcW w:w="0" w:type="auto"/>
            <w:vMerge/>
          </w:tcPr>
          <w:p w14:paraId="036611AD" w14:textId="77777777" w:rsidR="00CE1021" w:rsidRPr="000536B5" w:rsidRDefault="00CE1021" w:rsidP="000536B5">
            <w:pPr>
              <w:spacing w:line="360" w:lineRule="auto"/>
              <w:rPr>
                <w:rFonts w:ascii="Times New Roman" w:hAnsi="Times New Roman"/>
                <w:b/>
                <w:sz w:val="24"/>
                <w:szCs w:val="24"/>
                <w:lang w:val="en-ZA"/>
              </w:rPr>
            </w:pPr>
          </w:p>
        </w:tc>
        <w:tc>
          <w:tcPr>
            <w:tcW w:w="0" w:type="auto"/>
          </w:tcPr>
          <w:p w14:paraId="7DC0D556" w14:textId="77777777" w:rsidR="00CE1021"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No of MOUs entered into to expand footprint</w:t>
            </w:r>
          </w:p>
        </w:tc>
        <w:tc>
          <w:tcPr>
            <w:tcW w:w="0" w:type="auto"/>
          </w:tcPr>
          <w:p w14:paraId="69C54CFC" w14:textId="77777777" w:rsidR="00CE1021"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MOU with DoJ&amp;CD and 9 provincial Speakers</w:t>
            </w:r>
          </w:p>
          <w:p w14:paraId="51274C6B" w14:textId="77777777" w:rsidR="00CE1021"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100% implementation of all MOUs</w:t>
            </w:r>
          </w:p>
        </w:tc>
      </w:tr>
      <w:tr w:rsidR="00CE1021" w:rsidRPr="000536B5" w14:paraId="34D795C9" w14:textId="77777777" w:rsidTr="008E0B3D">
        <w:tc>
          <w:tcPr>
            <w:tcW w:w="0" w:type="auto"/>
            <w:vMerge/>
          </w:tcPr>
          <w:p w14:paraId="2CB8C2D6" w14:textId="77777777" w:rsidR="00CE1021" w:rsidRPr="000536B5" w:rsidRDefault="00CE1021" w:rsidP="000536B5">
            <w:pPr>
              <w:spacing w:line="360" w:lineRule="auto"/>
              <w:rPr>
                <w:rFonts w:ascii="Times New Roman" w:hAnsi="Times New Roman"/>
                <w:b/>
                <w:sz w:val="24"/>
                <w:szCs w:val="24"/>
                <w:lang w:val="en-ZA"/>
              </w:rPr>
            </w:pPr>
          </w:p>
        </w:tc>
        <w:tc>
          <w:tcPr>
            <w:tcW w:w="0" w:type="auto"/>
          </w:tcPr>
          <w:p w14:paraId="4717461C" w14:textId="77777777" w:rsidR="00CE1021"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No. of roadshows conducted</w:t>
            </w:r>
          </w:p>
        </w:tc>
        <w:tc>
          <w:tcPr>
            <w:tcW w:w="0" w:type="auto"/>
          </w:tcPr>
          <w:p w14:paraId="62E98D1E" w14:textId="77777777" w:rsidR="00CE1021"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9</w:t>
            </w:r>
          </w:p>
        </w:tc>
      </w:tr>
      <w:tr w:rsidR="00CE1021" w:rsidRPr="000536B5" w14:paraId="3402C2ED" w14:textId="77777777" w:rsidTr="008E0B3D">
        <w:tc>
          <w:tcPr>
            <w:tcW w:w="0" w:type="auto"/>
            <w:vMerge/>
          </w:tcPr>
          <w:p w14:paraId="4D9A0A59" w14:textId="77777777" w:rsidR="00CE1021" w:rsidRPr="000536B5" w:rsidRDefault="00CE1021" w:rsidP="000536B5">
            <w:pPr>
              <w:spacing w:line="360" w:lineRule="auto"/>
              <w:rPr>
                <w:rFonts w:ascii="Times New Roman" w:hAnsi="Times New Roman"/>
                <w:b/>
                <w:sz w:val="24"/>
                <w:szCs w:val="24"/>
                <w:lang w:val="en-ZA"/>
              </w:rPr>
            </w:pPr>
          </w:p>
        </w:tc>
        <w:tc>
          <w:tcPr>
            <w:tcW w:w="0" w:type="auto"/>
          </w:tcPr>
          <w:p w14:paraId="298BD95E" w14:textId="77777777" w:rsidR="00CE1021"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No. of radio slots conducted</w:t>
            </w:r>
          </w:p>
        </w:tc>
        <w:tc>
          <w:tcPr>
            <w:tcW w:w="0" w:type="auto"/>
          </w:tcPr>
          <w:p w14:paraId="751EA73D" w14:textId="77777777" w:rsidR="00CE1021"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4 per province annually</w:t>
            </w:r>
          </w:p>
        </w:tc>
      </w:tr>
      <w:tr w:rsidR="00CE1021" w:rsidRPr="000536B5" w14:paraId="412EAD93" w14:textId="77777777" w:rsidTr="008E0B3D">
        <w:tc>
          <w:tcPr>
            <w:tcW w:w="0" w:type="auto"/>
            <w:vMerge/>
          </w:tcPr>
          <w:p w14:paraId="68FCC9FF" w14:textId="77777777" w:rsidR="00CE1021" w:rsidRPr="000536B5" w:rsidRDefault="00CE1021" w:rsidP="000536B5">
            <w:pPr>
              <w:spacing w:line="360" w:lineRule="auto"/>
              <w:rPr>
                <w:rFonts w:ascii="Times New Roman" w:hAnsi="Times New Roman"/>
                <w:b/>
                <w:sz w:val="24"/>
                <w:szCs w:val="24"/>
                <w:lang w:val="en-ZA"/>
              </w:rPr>
            </w:pPr>
          </w:p>
        </w:tc>
        <w:tc>
          <w:tcPr>
            <w:tcW w:w="0" w:type="auto"/>
          </w:tcPr>
          <w:p w14:paraId="44DE3BEA" w14:textId="77777777" w:rsidR="00CE1021"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No. of national events conducted</w:t>
            </w:r>
          </w:p>
        </w:tc>
        <w:tc>
          <w:tcPr>
            <w:tcW w:w="0" w:type="auto"/>
          </w:tcPr>
          <w:p w14:paraId="1CAD58A7" w14:textId="77777777" w:rsidR="00CE1021"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5</w:t>
            </w:r>
          </w:p>
        </w:tc>
      </w:tr>
      <w:tr w:rsidR="00CE1021" w:rsidRPr="000536B5" w14:paraId="58D78198" w14:textId="77777777" w:rsidTr="008E0B3D">
        <w:tc>
          <w:tcPr>
            <w:tcW w:w="0" w:type="auto"/>
            <w:gridSpan w:val="3"/>
          </w:tcPr>
          <w:p w14:paraId="36C5AF01" w14:textId="77777777" w:rsidR="00CE1021" w:rsidRPr="000536B5" w:rsidRDefault="00CE1021" w:rsidP="000536B5">
            <w:pPr>
              <w:autoSpaceDE w:val="0"/>
              <w:autoSpaceDN w:val="0"/>
              <w:adjustRightInd w:val="0"/>
              <w:spacing w:line="360" w:lineRule="auto"/>
              <w:jc w:val="center"/>
              <w:rPr>
                <w:rFonts w:ascii="Times New Roman" w:hAnsi="Times New Roman"/>
                <w:b/>
                <w:sz w:val="24"/>
                <w:szCs w:val="24"/>
                <w:lang w:val="en-ZA"/>
              </w:rPr>
            </w:pPr>
            <w:r w:rsidRPr="000536B5">
              <w:rPr>
                <w:rFonts w:ascii="Times New Roman" w:hAnsi="Times New Roman"/>
                <w:b/>
                <w:sz w:val="24"/>
                <w:szCs w:val="24"/>
                <w:lang w:val="en-ZA"/>
              </w:rPr>
              <w:t>Strategic Goal: An effective and efficient people-driven organisation</w:t>
            </w:r>
          </w:p>
        </w:tc>
      </w:tr>
      <w:tr w:rsidR="000709C4" w:rsidRPr="000536B5" w14:paraId="2F67B470" w14:textId="77777777" w:rsidTr="008E0B3D">
        <w:tc>
          <w:tcPr>
            <w:tcW w:w="0" w:type="auto"/>
          </w:tcPr>
          <w:p w14:paraId="5E9381F4" w14:textId="77777777" w:rsidR="000709C4" w:rsidRPr="000536B5" w:rsidRDefault="000709C4" w:rsidP="000536B5">
            <w:pPr>
              <w:spacing w:line="360" w:lineRule="auto"/>
              <w:rPr>
                <w:rFonts w:ascii="Times New Roman" w:hAnsi="Times New Roman"/>
                <w:b/>
                <w:sz w:val="24"/>
                <w:szCs w:val="24"/>
                <w:lang w:val="en-ZA"/>
              </w:rPr>
            </w:pPr>
            <w:r w:rsidRPr="000536B5">
              <w:rPr>
                <w:rFonts w:ascii="Times New Roman" w:hAnsi="Times New Roman"/>
                <w:b/>
                <w:sz w:val="24"/>
                <w:szCs w:val="24"/>
                <w:lang w:val="en-ZA"/>
              </w:rPr>
              <w:t>Develop and implement ICT to optimally support business objectives</w:t>
            </w:r>
          </w:p>
        </w:tc>
        <w:tc>
          <w:tcPr>
            <w:tcW w:w="0" w:type="auto"/>
          </w:tcPr>
          <w:p w14:paraId="5BED5065" w14:textId="77777777" w:rsidR="000709C4" w:rsidRPr="000536B5" w:rsidRDefault="000709C4"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Percentage implementation of ICT infrastructure</w:t>
            </w:r>
          </w:p>
        </w:tc>
        <w:tc>
          <w:tcPr>
            <w:tcW w:w="0" w:type="auto"/>
          </w:tcPr>
          <w:p w14:paraId="3A321BF7" w14:textId="77777777" w:rsidR="000709C4"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100% of hard drive encryption</w:t>
            </w:r>
          </w:p>
        </w:tc>
      </w:tr>
      <w:tr w:rsidR="000709C4" w:rsidRPr="000536B5" w14:paraId="72CCBC9C" w14:textId="77777777" w:rsidTr="008E0B3D">
        <w:tc>
          <w:tcPr>
            <w:tcW w:w="0" w:type="auto"/>
          </w:tcPr>
          <w:p w14:paraId="38820122" w14:textId="77777777" w:rsidR="000709C4" w:rsidRPr="000536B5" w:rsidRDefault="000709C4" w:rsidP="000536B5">
            <w:pPr>
              <w:spacing w:line="360" w:lineRule="auto"/>
              <w:rPr>
                <w:rFonts w:ascii="Times New Roman" w:hAnsi="Times New Roman"/>
                <w:b/>
                <w:sz w:val="24"/>
                <w:szCs w:val="24"/>
                <w:lang w:val="en-ZA"/>
              </w:rPr>
            </w:pPr>
            <w:r w:rsidRPr="000536B5">
              <w:rPr>
                <w:rFonts w:ascii="Times New Roman" w:hAnsi="Times New Roman"/>
                <w:b/>
                <w:sz w:val="24"/>
                <w:szCs w:val="24"/>
                <w:lang w:val="en-ZA"/>
              </w:rPr>
              <w:t>Obtain clean audit</w:t>
            </w:r>
          </w:p>
        </w:tc>
        <w:tc>
          <w:tcPr>
            <w:tcW w:w="0" w:type="auto"/>
          </w:tcPr>
          <w:p w14:paraId="6E724406" w14:textId="77777777" w:rsidR="000709C4" w:rsidRPr="000536B5" w:rsidRDefault="000709C4"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Clean audit</w:t>
            </w:r>
          </w:p>
        </w:tc>
        <w:tc>
          <w:tcPr>
            <w:tcW w:w="0" w:type="auto"/>
          </w:tcPr>
          <w:p w14:paraId="30A88FBE" w14:textId="77777777" w:rsidR="000709C4" w:rsidRPr="000536B5" w:rsidRDefault="00CE1021" w:rsidP="000536B5">
            <w:pPr>
              <w:pStyle w:val="ListParagraph"/>
              <w:numPr>
                <w:ilvl w:val="0"/>
                <w:numId w:val="33"/>
              </w:numPr>
              <w:spacing w:line="360" w:lineRule="auto"/>
              <w:rPr>
                <w:rFonts w:ascii="Times New Roman" w:hAnsi="Times New Roman"/>
                <w:sz w:val="24"/>
                <w:szCs w:val="24"/>
                <w:lang w:val="en-ZA"/>
              </w:rPr>
            </w:pPr>
            <w:r w:rsidRPr="000536B5">
              <w:rPr>
                <w:rFonts w:ascii="Times New Roman" w:hAnsi="Times New Roman"/>
                <w:sz w:val="24"/>
                <w:szCs w:val="24"/>
                <w:lang w:val="en-ZA"/>
              </w:rPr>
              <w:t>Develop and implement clean audit strategy</w:t>
            </w:r>
          </w:p>
          <w:p w14:paraId="4D9F45B6" w14:textId="77777777" w:rsidR="00CE1021" w:rsidRPr="000536B5" w:rsidRDefault="00CE1021" w:rsidP="000536B5">
            <w:pPr>
              <w:pStyle w:val="ListParagraph"/>
              <w:numPr>
                <w:ilvl w:val="0"/>
                <w:numId w:val="33"/>
              </w:numPr>
              <w:spacing w:line="360" w:lineRule="auto"/>
              <w:rPr>
                <w:rFonts w:ascii="Times New Roman" w:hAnsi="Times New Roman"/>
                <w:sz w:val="24"/>
                <w:szCs w:val="24"/>
                <w:lang w:val="en-ZA"/>
              </w:rPr>
            </w:pPr>
            <w:r w:rsidRPr="000536B5">
              <w:rPr>
                <w:rFonts w:ascii="Times New Roman" w:hAnsi="Times New Roman"/>
                <w:sz w:val="24"/>
                <w:szCs w:val="24"/>
                <w:lang w:val="en-ZA"/>
              </w:rPr>
              <w:t>Sustain and unqualified audit opinion with less than 3 matters of emphasis</w:t>
            </w:r>
          </w:p>
          <w:p w14:paraId="72424137" w14:textId="77777777" w:rsidR="00CE1021" w:rsidRPr="000536B5" w:rsidRDefault="00CE1021" w:rsidP="000536B5">
            <w:pPr>
              <w:pStyle w:val="ListParagraph"/>
              <w:numPr>
                <w:ilvl w:val="0"/>
                <w:numId w:val="33"/>
              </w:numPr>
              <w:spacing w:line="360" w:lineRule="auto"/>
              <w:rPr>
                <w:rFonts w:ascii="Times New Roman" w:hAnsi="Times New Roman"/>
                <w:sz w:val="24"/>
                <w:szCs w:val="24"/>
                <w:lang w:val="en-ZA"/>
              </w:rPr>
            </w:pPr>
            <w:r w:rsidRPr="000536B5">
              <w:rPr>
                <w:rFonts w:ascii="Times New Roman" w:hAnsi="Times New Roman"/>
                <w:sz w:val="24"/>
                <w:szCs w:val="24"/>
                <w:lang w:val="en-ZA"/>
              </w:rPr>
              <w:t>Reduce the no. of audit findings by 50%</w:t>
            </w:r>
          </w:p>
        </w:tc>
      </w:tr>
      <w:tr w:rsidR="00CE1021" w:rsidRPr="000536B5" w14:paraId="0C5EA49E" w14:textId="77777777" w:rsidTr="008E0B3D">
        <w:tc>
          <w:tcPr>
            <w:tcW w:w="0" w:type="auto"/>
            <w:vMerge w:val="restart"/>
          </w:tcPr>
          <w:p w14:paraId="336CA096" w14:textId="77777777" w:rsidR="00CE1021" w:rsidRPr="000536B5" w:rsidRDefault="00CE1021" w:rsidP="000536B5">
            <w:pPr>
              <w:spacing w:line="360" w:lineRule="auto"/>
              <w:rPr>
                <w:rFonts w:ascii="Times New Roman" w:hAnsi="Times New Roman"/>
                <w:b/>
                <w:sz w:val="24"/>
                <w:szCs w:val="24"/>
                <w:lang w:val="en-ZA"/>
              </w:rPr>
            </w:pPr>
            <w:r w:rsidRPr="000536B5">
              <w:rPr>
                <w:rFonts w:ascii="Times New Roman" w:hAnsi="Times New Roman"/>
                <w:b/>
                <w:sz w:val="24"/>
                <w:szCs w:val="24"/>
                <w:lang w:val="en-ZA"/>
              </w:rPr>
              <w:t>Acquire office accommodation and pool vehicles</w:t>
            </w:r>
          </w:p>
        </w:tc>
        <w:tc>
          <w:tcPr>
            <w:tcW w:w="0" w:type="auto"/>
          </w:tcPr>
          <w:p w14:paraId="69597454" w14:textId="77777777" w:rsidR="00CE1021"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No. of pool vehicles acquired</w:t>
            </w:r>
          </w:p>
        </w:tc>
        <w:tc>
          <w:tcPr>
            <w:tcW w:w="0" w:type="auto"/>
          </w:tcPr>
          <w:p w14:paraId="27D0B28D" w14:textId="77777777" w:rsidR="00CE1021"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3</w:t>
            </w:r>
          </w:p>
        </w:tc>
      </w:tr>
      <w:tr w:rsidR="00CE1021" w:rsidRPr="000536B5" w14:paraId="503D748C" w14:textId="77777777" w:rsidTr="008E0B3D">
        <w:tc>
          <w:tcPr>
            <w:tcW w:w="0" w:type="auto"/>
            <w:vMerge/>
          </w:tcPr>
          <w:p w14:paraId="25DDE943" w14:textId="77777777" w:rsidR="00CE1021" w:rsidRPr="000536B5" w:rsidRDefault="00CE1021" w:rsidP="000536B5">
            <w:pPr>
              <w:spacing w:line="360" w:lineRule="auto"/>
              <w:rPr>
                <w:rFonts w:ascii="Times New Roman" w:hAnsi="Times New Roman"/>
                <w:b/>
                <w:sz w:val="24"/>
                <w:szCs w:val="24"/>
                <w:lang w:val="en-ZA"/>
              </w:rPr>
            </w:pPr>
          </w:p>
        </w:tc>
        <w:tc>
          <w:tcPr>
            <w:tcW w:w="0" w:type="auto"/>
          </w:tcPr>
          <w:p w14:paraId="4D4A7B18" w14:textId="77777777" w:rsidR="00CE1021"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Acquire long-term state-owned office accommodation</w:t>
            </w:r>
          </w:p>
        </w:tc>
        <w:tc>
          <w:tcPr>
            <w:tcW w:w="0" w:type="auto"/>
          </w:tcPr>
          <w:p w14:paraId="3D6113B2" w14:textId="77777777" w:rsidR="00CE1021" w:rsidRPr="000536B5" w:rsidRDefault="00CE1021"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Engage with DPW</w:t>
            </w:r>
          </w:p>
        </w:tc>
      </w:tr>
      <w:tr w:rsidR="00CE1021" w:rsidRPr="000536B5" w14:paraId="6601A5E1" w14:textId="77777777" w:rsidTr="008E0B3D">
        <w:tc>
          <w:tcPr>
            <w:tcW w:w="0" w:type="auto"/>
            <w:gridSpan w:val="3"/>
          </w:tcPr>
          <w:p w14:paraId="60ACF360" w14:textId="77777777" w:rsidR="00CE1021" w:rsidRPr="000536B5" w:rsidRDefault="00CE1021" w:rsidP="000536B5">
            <w:pPr>
              <w:spacing w:line="360" w:lineRule="auto"/>
              <w:jc w:val="center"/>
              <w:rPr>
                <w:rFonts w:ascii="Times New Roman" w:hAnsi="Times New Roman"/>
                <w:b/>
                <w:sz w:val="24"/>
                <w:szCs w:val="24"/>
                <w:lang w:val="en-ZA"/>
              </w:rPr>
            </w:pPr>
            <w:r w:rsidRPr="000536B5">
              <w:rPr>
                <w:rFonts w:ascii="Times New Roman" w:hAnsi="Times New Roman"/>
                <w:b/>
                <w:sz w:val="24"/>
                <w:szCs w:val="24"/>
                <w:lang w:val="en-ZA"/>
              </w:rPr>
              <w:t>Strategic Goal: Ove</w:t>
            </w:r>
            <w:r w:rsidRPr="000536B5">
              <w:rPr>
                <w:rFonts w:ascii="Times New Roman" w:hAnsi="Times New Roman"/>
                <w:b/>
                <w:sz w:val="24"/>
                <w:szCs w:val="24"/>
              </w:rPr>
              <w:t>rsight institutions and public complaints mechanisms strengthened</w:t>
            </w:r>
          </w:p>
        </w:tc>
      </w:tr>
      <w:tr w:rsidR="008E0B3D" w:rsidRPr="000536B5" w14:paraId="4C6F185D" w14:textId="77777777" w:rsidTr="008E0B3D">
        <w:tc>
          <w:tcPr>
            <w:tcW w:w="0" w:type="auto"/>
            <w:vMerge w:val="restart"/>
          </w:tcPr>
          <w:p w14:paraId="68459A2D" w14:textId="77777777" w:rsidR="008E0B3D" w:rsidRPr="000536B5" w:rsidRDefault="008E0B3D" w:rsidP="000536B5">
            <w:pPr>
              <w:spacing w:line="360" w:lineRule="auto"/>
              <w:rPr>
                <w:rFonts w:ascii="Times New Roman" w:hAnsi="Times New Roman"/>
                <w:b/>
                <w:sz w:val="24"/>
                <w:szCs w:val="24"/>
                <w:lang w:val="en-ZA"/>
              </w:rPr>
            </w:pPr>
            <w:r w:rsidRPr="000536B5">
              <w:rPr>
                <w:rFonts w:ascii="Times New Roman" w:hAnsi="Times New Roman"/>
                <w:b/>
                <w:sz w:val="24"/>
                <w:szCs w:val="24"/>
                <w:lang w:val="en-ZA"/>
              </w:rPr>
              <w:t xml:space="preserve">Strengthening the role of ombudsman institutions </w:t>
            </w:r>
          </w:p>
        </w:tc>
        <w:tc>
          <w:tcPr>
            <w:tcW w:w="0" w:type="auto"/>
          </w:tcPr>
          <w:p w14:paraId="5138B0B3" w14:textId="77777777" w:rsidR="008E0B3D" w:rsidRPr="000536B5" w:rsidRDefault="008E0B3D"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No. of bilateral agreements entered into annually</w:t>
            </w:r>
          </w:p>
        </w:tc>
        <w:tc>
          <w:tcPr>
            <w:tcW w:w="0" w:type="auto"/>
          </w:tcPr>
          <w:p w14:paraId="06DFA2A4" w14:textId="77777777" w:rsidR="008E0B3D" w:rsidRPr="000536B5" w:rsidRDefault="008E0B3D"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1 by 31 March 2019</w:t>
            </w:r>
          </w:p>
        </w:tc>
      </w:tr>
      <w:tr w:rsidR="008E0B3D" w:rsidRPr="000536B5" w14:paraId="35395653" w14:textId="77777777" w:rsidTr="008E0B3D">
        <w:tc>
          <w:tcPr>
            <w:tcW w:w="0" w:type="auto"/>
            <w:vMerge/>
          </w:tcPr>
          <w:p w14:paraId="5D0676C2" w14:textId="77777777" w:rsidR="008E0B3D" w:rsidRPr="000536B5" w:rsidRDefault="008E0B3D" w:rsidP="000536B5">
            <w:pPr>
              <w:spacing w:line="360" w:lineRule="auto"/>
              <w:rPr>
                <w:rFonts w:ascii="Times New Roman" w:hAnsi="Times New Roman"/>
                <w:b/>
                <w:sz w:val="24"/>
                <w:szCs w:val="24"/>
                <w:lang w:val="en-ZA"/>
              </w:rPr>
            </w:pPr>
          </w:p>
        </w:tc>
        <w:tc>
          <w:tcPr>
            <w:tcW w:w="0" w:type="auto"/>
          </w:tcPr>
          <w:p w14:paraId="5C06DB8C" w14:textId="77777777" w:rsidR="008E0B3D" w:rsidRPr="000536B5" w:rsidRDefault="008E0B3D"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Percentage of AORC board meetings chaired by PP</w:t>
            </w:r>
          </w:p>
        </w:tc>
        <w:tc>
          <w:tcPr>
            <w:tcW w:w="0" w:type="auto"/>
          </w:tcPr>
          <w:p w14:paraId="0E21795B" w14:textId="77777777" w:rsidR="008E0B3D" w:rsidRPr="000536B5" w:rsidRDefault="008E0B3D"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100% of scheduled AORC meetings</w:t>
            </w:r>
          </w:p>
        </w:tc>
      </w:tr>
      <w:tr w:rsidR="008E0B3D" w:rsidRPr="000536B5" w14:paraId="699B1DA0" w14:textId="77777777" w:rsidTr="008E0B3D">
        <w:tc>
          <w:tcPr>
            <w:tcW w:w="0" w:type="auto"/>
            <w:vMerge/>
          </w:tcPr>
          <w:p w14:paraId="73B185D1" w14:textId="77777777" w:rsidR="008E0B3D" w:rsidRPr="000536B5" w:rsidRDefault="008E0B3D" w:rsidP="000536B5">
            <w:pPr>
              <w:spacing w:line="360" w:lineRule="auto"/>
              <w:rPr>
                <w:rFonts w:ascii="Times New Roman" w:hAnsi="Times New Roman"/>
                <w:b/>
                <w:sz w:val="24"/>
                <w:szCs w:val="24"/>
                <w:lang w:val="en-ZA"/>
              </w:rPr>
            </w:pPr>
          </w:p>
        </w:tc>
        <w:tc>
          <w:tcPr>
            <w:tcW w:w="0" w:type="auto"/>
          </w:tcPr>
          <w:p w14:paraId="7C6790B1" w14:textId="77777777" w:rsidR="008E0B3D" w:rsidRPr="000536B5" w:rsidRDefault="008E0B3D"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Percentage of AOMA EXCO meetings attended by PP</w:t>
            </w:r>
          </w:p>
        </w:tc>
        <w:tc>
          <w:tcPr>
            <w:tcW w:w="0" w:type="auto"/>
          </w:tcPr>
          <w:p w14:paraId="2C26DA8D" w14:textId="77777777" w:rsidR="008E0B3D" w:rsidRPr="000536B5" w:rsidRDefault="008E0B3D" w:rsidP="000536B5">
            <w:pPr>
              <w:spacing w:line="360" w:lineRule="auto"/>
              <w:rPr>
                <w:rFonts w:ascii="Times New Roman" w:hAnsi="Times New Roman"/>
                <w:sz w:val="24"/>
                <w:szCs w:val="24"/>
                <w:lang w:val="en-ZA"/>
              </w:rPr>
            </w:pPr>
            <w:r w:rsidRPr="000536B5">
              <w:rPr>
                <w:rFonts w:ascii="Times New Roman" w:hAnsi="Times New Roman"/>
                <w:sz w:val="24"/>
                <w:szCs w:val="24"/>
                <w:lang w:val="en-ZA"/>
              </w:rPr>
              <w:t>100% of AOMA EXCO meetings</w:t>
            </w:r>
          </w:p>
        </w:tc>
      </w:tr>
    </w:tbl>
    <w:p w14:paraId="7ECC6B1F" w14:textId="77777777" w:rsidR="00093F5B" w:rsidRPr="000536B5" w:rsidRDefault="00093F5B" w:rsidP="000536B5">
      <w:pPr>
        <w:autoSpaceDE w:val="0"/>
        <w:autoSpaceDN w:val="0"/>
        <w:adjustRightInd w:val="0"/>
        <w:spacing w:line="360" w:lineRule="auto"/>
        <w:rPr>
          <w:rFonts w:ascii="Times New Roman" w:hAnsi="Times New Roman"/>
          <w:sz w:val="24"/>
          <w:szCs w:val="24"/>
        </w:rPr>
      </w:pPr>
    </w:p>
    <w:p w14:paraId="033688F7" w14:textId="77777777" w:rsidR="001A4DE6" w:rsidRPr="000536B5" w:rsidRDefault="001A4DE6" w:rsidP="000536B5">
      <w:pPr>
        <w:autoSpaceDE w:val="0"/>
        <w:autoSpaceDN w:val="0"/>
        <w:adjustRightInd w:val="0"/>
        <w:spacing w:line="360" w:lineRule="auto"/>
        <w:rPr>
          <w:rFonts w:ascii="Times New Roman" w:hAnsi="Times New Roman"/>
          <w:sz w:val="24"/>
          <w:szCs w:val="24"/>
          <w:lang w:val="en-ZA"/>
        </w:rPr>
      </w:pPr>
    </w:p>
    <w:p w14:paraId="5E311337" w14:textId="77777777" w:rsidR="000B4BC6" w:rsidRPr="000536B5" w:rsidRDefault="000B4BC6" w:rsidP="000536B5">
      <w:pPr>
        <w:numPr>
          <w:ilvl w:val="0"/>
          <w:numId w:val="1"/>
        </w:numPr>
        <w:autoSpaceDE w:val="0"/>
        <w:autoSpaceDN w:val="0"/>
        <w:adjustRightInd w:val="0"/>
        <w:spacing w:line="360" w:lineRule="auto"/>
        <w:rPr>
          <w:rFonts w:ascii="Times New Roman" w:hAnsi="Times New Roman"/>
          <w:b/>
          <w:color w:val="auto"/>
          <w:sz w:val="24"/>
          <w:szCs w:val="24"/>
        </w:rPr>
      </w:pPr>
      <w:r w:rsidRPr="000536B5">
        <w:rPr>
          <w:rFonts w:ascii="Times New Roman" w:hAnsi="Times New Roman"/>
          <w:b/>
          <w:color w:val="auto"/>
          <w:sz w:val="24"/>
          <w:szCs w:val="24"/>
        </w:rPr>
        <w:t>South African Human Rights Commission</w:t>
      </w:r>
      <w:r w:rsidR="00526FB2" w:rsidRPr="000536B5">
        <w:rPr>
          <w:rFonts w:ascii="Times New Roman" w:hAnsi="Times New Roman"/>
          <w:b/>
          <w:color w:val="auto"/>
          <w:sz w:val="24"/>
          <w:szCs w:val="24"/>
        </w:rPr>
        <w:t xml:space="preserve"> (SAHRC)</w:t>
      </w:r>
    </w:p>
    <w:p w14:paraId="1BBB1A9F" w14:textId="77777777" w:rsidR="000B4BC6" w:rsidRPr="000536B5" w:rsidRDefault="000B4BC6" w:rsidP="000536B5">
      <w:pPr>
        <w:autoSpaceDE w:val="0"/>
        <w:autoSpaceDN w:val="0"/>
        <w:adjustRightInd w:val="0"/>
        <w:spacing w:line="360" w:lineRule="auto"/>
        <w:rPr>
          <w:rFonts w:ascii="Times New Roman" w:hAnsi="Times New Roman"/>
          <w:b/>
          <w:color w:val="auto"/>
          <w:sz w:val="24"/>
          <w:szCs w:val="24"/>
        </w:rPr>
      </w:pPr>
    </w:p>
    <w:p w14:paraId="73F916FB" w14:textId="77777777" w:rsidR="0004477F" w:rsidRPr="000536B5" w:rsidRDefault="00526FB2" w:rsidP="000536B5">
      <w:pPr>
        <w:numPr>
          <w:ilvl w:val="1"/>
          <w:numId w:val="1"/>
        </w:numPr>
        <w:autoSpaceDE w:val="0"/>
        <w:autoSpaceDN w:val="0"/>
        <w:adjustRightInd w:val="0"/>
        <w:spacing w:line="360" w:lineRule="auto"/>
        <w:rPr>
          <w:rFonts w:ascii="Times New Roman" w:hAnsi="Times New Roman"/>
          <w:sz w:val="24"/>
          <w:szCs w:val="24"/>
          <w:lang w:val="en-US"/>
        </w:rPr>
      </w:pPr>
      <w:r w:rsidRPr="000536B5">
        <w:rPr>
          <w:rFonts w:ascii="Times New Roman" w:hAnsi="Times New Roman"/>
          <w:sz w:val="24"/>
          <w:szCs w:val="24"/>
          <w:lang w:val="en-US"/>
        </w:rPr>
        <w:t xml:space="preserve">The SAHRC’s mandate is extremely broad, encompassing almost every aspect of civil, political and economic rights. It must promote respect for human rights; promote the protection, development and attainment of human rights; and monitor how well human rights are observed. The Constitution also provides that each year the Commission must require relevant organs of state to provide it with information on measures taken towards the realisation of the socio-economic rights contained in the Constitution. The </w:t>
      </w:r>
      <w:r w:rsidR="0081514E" w:rsidRPr="000536B5">
        <w:rPr>
          <w:rFonts w:ascii="Times New Roman" w:hAnsi="Times New Roman"/>
          <w:sz w:val="24"/>
          <w:szCs w:val="24"/>
          <w:lang w:val="en-US"/>
        </w:rPr>
        <w:t>Commission has specific obligations in terms of the Promotion of Equality and Preventi</w:t>
      </w:r>
      <w:r w:rsidR="00AD16C0" w:rsidRPr="000536B5">
        <w:rPr>
          <w:rFonts w:ascii="Times New Roman" w:hAnsi="Times New Roman"/>
          <w:sz w:val="24"/>
          <w:szCs w:val="24"/>
          <w:lang w:val="en-US"/>
        </w:rPr>
        <w:t xml:space="preserve">on of Unfair Discrimination Act, </w:t>
      </w:r>
      <w:r w:rsidR="0081514E" w:rsidRPr="000536B5">
        <w:rPr>
          <w:rFonts w:ascii="Times New Roman" w:hAnsi="Times New Roman"/>
          <w:sz w:val="24"/>
          <w:szCs w:val="24"/>
          <w:lang w:val="en-US"/>
        </w:rPr>
        <w:t>2000 (PEPUDA</w:t>
      </w:r>
      <w:r w:rsidR="009F5A5A" w:rsidRPr="000536B5">
        <w:rPr>
          <w:rFonts w:ascii="Times New Roman" w:hAnsi="Times New Roman"/>
          <w:sz w:val="24"/>
          <w:szCs w:val="24"/>
          <w:lang w:val="en-US"/>
        </w:rPr>
        <w:t>)</w:t>
      </w:r>
      <w:r w:rsidR="0081514E" w:rsidRPr="000536B5">
        <w:rPr>
          <w:rFonts w:ascii="Times New Roman" w:hAnsi="Times New Roman"/>
          <w:sz w:val="24"/>
          <w:szCs w:val="24"/>
          <w:lang w:val="en-US"/>
        </w:rPr>
        <w:t xml:space="preserve">. The </w:t>
      </w:r>
      <w:r w:rsidR="006E7A75" w:rsidRPr="000536B5">
        <w:rPr>
          <w:rFonts w:ascii="Times New Roman" w:hAnsi="Times New Roman"/>
          <w:sz w:val="24"/>
          <w:szCs w:val="24"/>
          <w:lang w:val="en-US"/>
        </w:rPr>
        <w:t xml:space="preserve">establishment of </w:t>
      </w:r>
      <w:r w:rsidR="00C074AD" w:rsidRPr="000536B5">
        <w:rPr>
          <w:rFonts w:ascii="Times New Roman" w:hAnsi="Times New Roman"/>
          <w:sz w:val="24"/>
          <w:szCs w:val="24"/>
          <w:lang w:val="en-US"/>
        </w:rPr>
        <w:t xml:space="preserve">the </w:t>
      </w:r>
      <w:r w:rsidR="006E7A75" w:rsidRPr="000536B5">
        <w:rPr>
          <w:rFonts w:ascii="Times New Roman" w:hAnsi="Times New Roman"/>
          <w:sz w:val="24"/>
          <w:szCs w:val="24"/>
          <w:lang w:val="en-US"/>
        </w:rPr>
        <w:t xml:space="preserve">Information Regulator </w:t>
      </w:r>
      <w:r w:rsidRPr="000536B5">
        <w:rPr>
          <w:rFonts w:ascii="Times New Roman" w:hAnsi="Times New Roman"/>
          <w:sz w:val="24"/>
          <w:szCs w:val="24"/>
          <w:lang w:val="en-US"/>
        </w:rPr>
        <w:t xml:space="preserve">will impact on the SAHRC’s obligations relating to the Promotion of Access </w:t>
      </w:r>
      <w:r w:rsidR="00AD16C0" w:rsidRPr="000536B5">
        <w:rPr>
          <w:rFonts w:ascii="Times New Roman" w:hAnsi="Times New Roman"/>
          <w:sz w:val="24"/>
          <w:szCs w:val="24"/>
          <w:lang w:val="en-US"/>
        </w:rPr>
        <w:t xml:space="preserve">to Information Act, 2000 (PAIA). These functions, excluding the Commission’s protection mandate, </w:t>
      </w:r>
      <w:r w:rsidR="00C074AD" w:rsidRPr="000536B5">
        <w:rPr>
          <w:rFonts w:ascii="Times New Roman" w:hAnsi="Times New Roman"/>
          <w:sz w:val="24"/>
          <w:szCs w:val="24"/>
          <w:lang w:val="en-US"/>
        </w:rPr>
        <w:t xml:space="preserve">will </w:t>
      </w:r>
      <w:r w:rsidR="0081514E" w:rsidRPr="000536B5">
        <w:rPr>
          <w:rFonts w:ascii="Times New Roman" w:hAnsi="Times New Roman"/>
          <w:sz w:val="24"/>
          <w:szCs w:val="24"/>
          <w:lang w:val="en-US"/>
        </w:rPr>
        <w:t xml:space="preserve">be </w:t>
      </w:r>
      <w:r w:rsidRPr="000536B5">
        <w:rPr>
          <w:rFonts w:ascii="Times New Roman" w:hAnsi="Times New Roman"/>
          <w:sz w:val="24"/>
          <w:szCs w:val="24"/>
          <w:lang w:val="en-US"/>
        </w:rPr>
        <w:t xml:space="preserve">transferred to </w:t>
      </w:r>
      <w:r w:rsidR="00C074AD" w:rsidRPr="000536B5">
        <w:rPr>
          <w:rFonts w:ascii="Times New Roman" w:hAnsi="Times New Roman"/>
          <w:sz w:val="24"/>
          <w:szCs w:val="24"/>
          <w:lang w:val="en-US"/>
        </w:rPr>
        <w:t xml:space="preserve">the </w:t>
      </w:r>
      <w:r w:rsidR="00C21C2B" w:rsidRPr="000536B5">
        <w:rPr>
          <w:rFonts w:ascii="Times New Roman" w:hAnsi="Times New Roman"/>
          <w:sz w:val="24"/>
          <w:szCs w:val="24"/>
          <w:lang w:val="en-US"/>
        </w:rPr>
        <w:t>I</w:t>
      </w:r>
      <w:r w:rsidRPr="000536B5">
        <w:rPr>
          <w:rFonts w:ascii="Times New Roman" w:hAnsi="Times New Roman"/>
          <w:sz w:val="24"/>
          <w:szCs w:val="24"/>
          <w:lang w:val="en-US"/>
        </w:rPr>
        <w:t>nformation Regulato</w:t>
      </w:r>
      <w:r w:rsidR="00AD16C0" w:rsidRPr="000536B5">
        <w:rPr>
          <w:rFonts w:ascii="Times New Roman" w:hAnsi="Times New Roman"/>
          <w:sz w:val="24"/>
          <w:szCs w:val="24"/>
          <w:lang w:val="en-US"/>
        </w:rPr>
        <w:t xml:space="preserve">r </w:t>
      </w:r>
      <w:r w:rsidR="006E7A75" w:rsidRPr="000536B5">
        <w:rPr>
          <w:rFonts w:ascii="Times New Roman" w:hAnsi="Times New Roman"/>
          <w:sz w:val="24"/>
          <w:szCs w:val="24"/>
          <w:lang w:val="en-US"/>
        </w:rPr>
        <w:t xml:space="preserve">once it </w:t>
      </w:r>
      <w:r w:rsidR="00AD16C0" w:rsidRPr="000536B5">
        <w:rPr>
          <w:rFonts w:ascii="Times New Roman" w:hAnsi="Times New Roman"/>
          <w:sz w:val="24"/>
          <w:szCs w:val="24"/>
          <w:lang w:val="en-US"/>
        </w:rPr>
        <w:t xml:space="preserve">is </w:t>
      </w:r>
      <w:r w:rsidR="00D55E41" w:rsidRPr="000536B5">
        <w:rPr>
          <w:rFonts w:ascii="Times New Roman" w:hAnsi="Times New Roman"/>
          <w:sz w:val="24"/>
          <w:szCs w:val="24"/>
          <w:lang w:val="en-US"/>
        </w:rPr>
        <w:t>operational</w:t>
      </w:r>
      <w:r w:rsidRPr="000536B5">
        <w:rPr>
          <w:rFonts w:ascii="Times New Roman" w:hAnsi="Times New Roman"/>
          <w:sz w:val="24"/>
          <w:szCs w:val="24"/>
          <w:lang w:val="en-US"/>
        </w:rPr>
        <w:t xml:space="preserve">. </w:t>
      </w:r>
    </w:p>
    <w:p w14:paraId="35F3977E" w14:textId="77777777" w:rsidR="0004477F" w:rsidRPr="000536B5" w:rsidRDefault="0004477F" w:rsidP="000536B5">
      <w:pPr>
        <w:spacing w:line="360" w:lineRule="auto"/>
        <w:ind w:left="720"/>
        <w:rPr>
          <w:rFonts w:ascii="Times New Roman" w:hAnsi="Times New Roman"/>
          <w:sz w:val="24"/>
          <w:szCs w:val="24"/>
          <w:lang w:val="en-US"/>
        </w:rPr>
      </w:pPr>
    </w:p>
    <w:p w14:paraId="5D077D6F" w14:textId="77777777" w:rsidR="006E7A75" w:rsidRPr="000536B5" w:rsidRDefault="006E7A75"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As from 3 January 2017</w:t>
      </w:r>
      <w:r w:rsidR="00DE5CF6" w:rsidRPr="000536B5">
        <w:rPr>
          <w:rFonts w:ascii="Times New Roman" w:hAnsi="Times New Roman"/>
          <w:sz w:val="24"/>
          <w:szCs w:val="24"/>
        </w:rPr>
        <w:t>,</w:t>
      </w:r>
      <w:r w:rsidRPr="000536B5">
        <w:rPr>
          <w:rFonts w:ascii="Times New Roman" w:hAnsi="Times New Roman"/>
          <w:sz w:val="24"/>
          <w:szCs w:val="24"/>
        </w:rPr>
        <w:t xml:space="preserve"> seven new commissioners were appointed to the SAHRC. Of these, five are appointed full-time and two in a part-time capacity.</w:t>
      </w:r>
      <w:r w:rsidR="002B0C37" w:rsidRPr="000536B5">
        <w:rPr>
          <w:rFonts w:ascii="Times New Roman" w:hAnsi="Times New Roman"/>
          <w:sz w:val="24"/>
          <w:szCs w:val="24"/>
        </w:rPr>
        <w:t xml:space="preserve"> </w:t>
      </w:r>
    </w:p>
    <w:p w14:paraId="0364022A" w14:textId="77777777" w:rsidR="006E7A75" w:rsidRPr="000536B5" w:rsidRDefault="006E7A75" w:rsidP="000536B5">
      <w:pPr>
        <w:pStyle w:val="ListParagraph"/>
        <w:spacing w:line="360" w:lineRule="auto"/>
        <w:rPr>
          <w:rFonts w:ascii="Times New Roman" w:hAnsi="Times New Roman"/>
          <w:sz w:val="24"/>
          <w:szCs w:val="24"/>
        </w:rPr>
      </w:pPr>
    </w:p>
    <w:p w14:paraId="2EB3BBE2" w14:textId="77777777" w:rsidR="00C87ED9" w:rsidRPr="000536B5" w:rsidRDefault="00DE5CF6"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I</w:t>
      </w:r>
      <w:r w:rsidR="00C87ED9" w:rsidRPr="000536B5">
        <w:rPr>
          <w:rFonts w:ascii="Times New Roman" w:hAnsi="Times New Roman"/>
          <w:sz w:val="24"/>
          <w:szCs w:val="24"/>
        </w:rPr>
        <w:t>n 2017/18, the newly appointed commissioners ele</w:t>
      </w:r>
      <w:r w:rsidRPr="000536B5">
        <w:rPr>
          <w:rFonts w:ascii="Times New Roman" w:hAnsi="Times New Roman"/>
          <w:sz w:val="24"/>
          <w:szCs w:val="24"/>
        </w:rPr>
        <w:t>cted to make few changes to the</w:t>
      </w:r>
      <w:r w:rsidR="00C87ED9" w:rsidRPr="000536B5">
        <w:rPr>
          <w:rFonts w:ascii="Times New Roman" w:hAnsi="Times New Roman"/>
          <w:sz w:val="24"/>
          <w:szCs w:val="24"/>
        </w:rPr>
        <w:t xml:space="preserve"> </w:t>
      </w:r>
      <w:r w:rsidRPr="000536B5">
        <w:rPr>
          <w:rFonts w:ascii="Times New Roman" w:hAnsi="Times New Roman"/>
          <w:sz w:val="24"/>
          <w:szCs w:val="24"/>
        </w:rPr>
        <w:t>Strategic</w:t>
      </w:r>
      <w:r w:rsidR="00C87ED9" w:rsidRPr="000536B5">
        <w:rPr>
          <w:rFonts w:ascii="Times New Roman" w:hAnsi="Times New Roman"/>
          <w:sz w:val="24"/>
          <w:szCs w:val="24"/>
        </w:rPr>
        <w:t xml:space="preserve"> Plan 2015-2020</w:t>
      </w:r>
      <w:r w:rsidRPr="000536B5">
        <w:rPr>
          <w:rFonts w:ascii="Times New Roman" w:hAnsi="Times New Roman"/>
          <w:sz w:val="24"/>
          <w:szCs w:val="24"/>
        </w:rPr>
        <w:t xml:space="preserve">. However, the strategic plan has </w:t>
      </w:r>
      <w:r w:rsidR="00C074AD" w:rsidRPr="000536B5">
        <w:rPr>
          <w:rFonts w:ascii="Times New Roman" w:hAnsi="Times New Roman"/>
          <w:sz w:val="24"/>
          <w:szCs w:val="24"/>
        </w:rPr>
        <w:t>b</w:t>
      </w:r>
      <w:r w:rsidRPr="000536B5">
        <w:rPr>
          <w:rFonts w:ascii="Times New Roman" w:hAnsi="Times New Roman"/>
          <w:sz w:val="24"/>
          <w:szCs w:val="24"/>
        </w:rPr>
        <w:t>een revised</w:t>
      </w:r>
      <w:r w:rsidR="00C074AD" w:rsidRPr="000536B5">
        <w:rPr>
          <w:rFonts w:ascii="Times New Roman" w:hAnsi="Times New Roman"/>
          <w:sz w:val="24"/>
          <w:szCs w:val="24"/>
        </w:rPr>
        <w:t xml:space="preserve"> since</w:t>
      </w:r>
      <w:r w:rsidR="00C87ED9" w:rsidRPr="000536B5">
        <w:rPr>
          <w:rFonts w:ascii="Times New Roman" w:hAnsi="Times New Roman"/>
          <w:sz w:val="24"/>
          <w:szCs w:val="24"/>
        </w:rPr>
        <w:t>: this</w:t>
      </w:r>
      <w:r w:rsidR="00C074AD" w:rsidRPr="000536B5">
        <w:rPr>
          <w:rFonts w:ascii="Times New Roman" w:hAnsi="Times New Roman"/>
          <w:sz w:val="24"/>
          <w:szCs w:val="24"/>
        </w:rPr>
        <w:t xml:space="preserve">, therefore, </w:t>
      </w:r>
      <w:r w:rsidR="00C87ED9" w:rsidRPr="000536B5">
        <w:rPr>
          <w:rFonts w:ascii="Times New Roman" w:hAnsi="Times New Roman"/>
          <w:sz w:val="24"/>
          <w:szCs w:val="24"/>
        </w:rPr>
        <w:t>is t the first strategic plan and annual performa</w:t>
      </w:r>
      <w:r w:rsidR="00C074AD" w:rsidRPr="000536B5">
        <w:rPr>
          <w:rFonts w:ascii="Times New Roman" w:hAnsi="Times New Roman"/>
          <w:sz w:val="24"/>
          <w:szCs w:val="24"/>
        </w:rPr>
        <w:t>nce plan of the new c</w:t>
      </w:r>
      <w:r w:rsidR="00C87ED9" w:rsidRPr="000536B5">
        <w:rPr>
          <w:rFonts w:ascii="Times New Roman" w:hAnsi="Times New Roman"/>
          <w:sz w:val="24"/>
          <w:szCs w:val="24"/>
        </w:rPr>
        <w:t xml:space="preserve">ommissioners and </w:t>
      </w:r>
      <w:r w:rsidR="00C074AD" w:rsidRPr="000536B5">
        <w:rPr>
          <w:rFonts w:ascii="Times New Roman" w:hAnsi="Times New Roman"/>
          <w:sz w:val="24"/>
          <w:szCs w:val="24"/>
        </w:rPr>
        <w:t xml:space="preserve">(new) </w:t>
      </w:r>
      <w:r w:rsidR="00C87ED9" w:rsidRPr="000536B5">
        <w:rPr>
          <w:rFonts w:ascii="Times New Roman" w:hAnsi="Times New Roman"/>
          <w:sz w:val="24"/>
          <w:szCs w:val="24"/>
        </w:rPr>
        <w:t>CEO. Further, the focus areas of the commissioners are rearranged for 2018/19.</w:t>
      </w:r>
    </w:p>
    <w:p w14:paraId="403B908A" w14:textId="77777777" w:rsidR="00C87ED9" w:rsidRPr="000536B5" w:rsidRDefault="00C87ED9" w:rsidP="000536B5">
      <w:pPr>
        <w:pStyle w:val="ListParagraph"/>
        <w:spacing w:line="360" w:lineRule="auto"/>
        <w:rPr>
          <w:rFonts w:ascii="Times New Roman" w:hAnsi="Times New Roman"/>
          <w:sz w:val="24"/>
          <w:szCs w:val="24"/>
        </w:rPr>
      </w:pPr>
    </w:p>
    <w:p w14:paraId="4824C3E4" w14:textId="77777777" w:rsidR="00C87ED9" w:rsidRPr="000536B5" w:rsidRDefault="00C87ED9"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In recognition of South Africa’s core challenges – high levels of poverty, inequality, unemployment and violence – all areas of the SAHRC’s work should attempt to contribute to addressing each of these challenges.</w:t>
      </w:r>
    </w:p>
    <w:p w14:paraId="457BDFCA" w14:textId="77777777" w:rsidR="00C87ED9" w:rsidRPr="000536B5" w:rsidRDefault="00C87ED9" w:rsidP="000536B5">
      <w:pPr>
        <w:pStyle w:val="ListParagraph"/>
        <w:spacing w:line="360" w:lineRule="auto"/>
        <w:rPr>
          <w:rFonts w:ascii="Times New Roman" w:hAnsi="Times New Roman"/>
          <w:sz w:val="24"/>
          <w:szCs w:val="24"/>
        </w:rPr>
      </w:pPr>
    </w:p>
    <w:p w14:paraId="3C4519AE" w14:textId="77777777" w:rsidR="00C074AD" w:rsidRPr="000536B5" w:rsidRDefault="002B0C37"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The </w:t>
      </w:r>
      <w:r w:rsidR="00DE5CF6" w:rsidRPr="000536B5">
        <w:rPr>
          <w:rFonts w:ascii="Times New Roman" w:hAnsi="Times New Roman"/>
          <w:sz w:val="24"/>
          <w:szCs w:val="24"/>
        </w:rPr>
        <w:t>SAHRC is allocated R178.8 million for 2018/19.</w:t>
      </w:r>
      <w:r w:rsidR="00C074AD" w:rsidRPr="000536B5">
        <w:rPr>
          <w:rFonts w:ascii="Times New Roman" w:hAnsi="Times New Roman"/>
          <w:sz w:val="24"/>
          <w:szCs w:val="24"/>
        </w:rPr>
        <w:t xml:space="preserve"> </w:t>
      </w:r>
      <w:r w:rsidR="00DE5CF6" w:rsidRPr="000536B5">
        <w:rPr>
          <w:rFonts w:ascii="Times New Roman" w:hAnsi="Times New Roman"/>
          <w:sz w:val="24"/>
          <w:szCs w:val="24"/>
        </w:rPr>
        <w:t xml:space="preserve">However, the </w:t>
      </w:r>
      <w:r w:rsidR="00C074AD" w:rsidRPr="000536B5">
        <w:rPr>
          <w:rFonts w:ascii="Times New Roman" w:hAnsi="Times New Roman"/>
          <w:sz w:val="24"/>
          <w:szCs w:val="24"/>
        </w:rPr>
        <w:t xml:space="preserve">SAHRC </w:t>
      </w:r>
      <w:r w:rsidRPr="000536B5">
        <w:rPr>
          <w:rFonts w:ascii="Times New Roman" w:hAnsi="Times New Roman"/>
          <w:sz w:val="24"/>
          <w:szCs w:val="24"/>
        </w:rPr>
        <w:t xml:space="preserve">ability to deliver is constrained by </w:t>
      </w:r>
      <w:r w:rsidR="00C074AD" w:rsidRPr="000536B5">
        <w:rPr>
          <w:rFonts w:ascii="Times New Roman" w:hAnsi="Times New Roman"/>
          <w:sz w:val="24"/>
          <w:szCs w:val="24"/>
        </w:rPr>
        <w:t xml:space="preserve">its (relatively) small budget (compared to the mandate), which is now exacerbated by </w:t>
      </w:r>
      <w:r w:rsidRPr="000536B5">
        <w:rPr>
          <w:rFonts w:ascii="Times New Roman" w:hAnsi="Times New Roman"/>
          <w:sz w:val="24"/>
          <w:szCs w:val="24"/>
        </w:rPr>
        <w:t>the budget reductions. Its baseline has been reduced by R4.6 million in the 2018/19 financ</w:t>
      </w:r>
      <w:r w:rsidR="00FB2280" w:rsidRPr="000536B5">
        <w:rPr>
          <w:rFonts w:ascii="Times New Roman" w:hAnsi="Times New Roman"/>
          <w:sz w:val="24"/>
          <w:szCs w:val="24"/>
        </w:rPr>
        <w:t>ial year; R4.8 million in 2019/</w:t>
      </w:r>
      <w:r w:rsidRPr="000536B5">
        <w:rPr>
          <w:rFonts w:ascii="Times New Roman" w:hAnsi="Times New Roman"/>
          <w:sz w:val="24"/>
          <w:szCs w:val="24"/>
        </w:rPr>
        <w:t>2</w:t>
      </w:r>
      <w:r w:rsidR="00FB2280" w:rsidRPr="000536B5">
        <w:rPr>
          <w:rFonts w:ascii="Times New Roman" w:hAnsi="Times New Roman"/>
          <w:sz w:val="24"/>
          <w:szCs w:val="24"/>
        </w:rPr>
        <w:t>0</w:t>
      </w:r>
      <w:r w:rsidRPr="000536B5">
        <w:rPr>
          <w:rFonts w:ascii="Times New Roman" w:hAnsi="Times New Roman"/>
          <w:sz w:val="24"/>
          <w:szCs w:val="24"/>
        </w:rPr>
        <w:t xml:space="preserve"> and R5.1 million in 2020/21. </w:t>
      </w:r>
    </w:p>
    <w:p w14:paraId="41F7051F" w14:textId="77777777" w:rsidR="00C074AD" w:rsidRPr="000536B5" w:rsidRDefault="00C074AD" w:rsidP="000536B5">
      <w:pPr>
        <w:pStyle w:val="ListParagraph"/>
        <w:spacing w:line="360" w:lineRule="auto"/>
        <w:rPr>
          <w:rFonts w:ascii="Times New Roman" w:hAnsi="Times New Roman"/>
          <w:sz w:val="24"/>
          <w:szCs w:val="24"/>
        </w:rPr>
      </w:pPr>
    </w:p>
    <w:p w14:paraId="3C8C5918" w14:textId="77777777" w:rsidR="002B0C37" w:rsidRPr="000536B5" w:rsidRDefault="002B0C37"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Of th</w:t>
      </w:r>
      <w:r w:rsidR="00DE5CF6" w:rsidRPr="000536B5">
        <w:rPr>
          <w:rFonts w:ascii="Times New Roman" w:hAnsi="Times New Roman"/>
          <w:sz w:val="24"/>
          <w:szCs w:val="24"/>
        </w:rPr>
        <w:t>e R178.8 million allocated</w:t>
      </w:r>
      <w:r w:rsidR="00C074AD" w:rsidRPr="000536B5">
        <w:rPr>
          <w:rFonts w:ascii="Times New Roman" w:hAnsi="Times New Roman"/>
          <w:sz w:val="24"/>
          <w:szCs w:val="24"/>
        </w:rPr>
        <w:t xml:space="preserve"> to the SAHRC for 2018/19</w:t>
      </w:r>
      <w:r w:rsidRPr="000536B5">
        <w:rPr>
          <w:rFonts w:ascii="Times New Roman" w:hAnsi="Times New Roman"/>
          <w:sz w:val="24"/>
          <w:szCs w:val="24"/>
        </w:rPr>
        <w:t xml:space="preserve">, R128 million (or 72%) </w:t>
      </w:r>
      <w:r w:rsidR="00DE5CF6" w:rsidRPr="000536B5">
        <w:rPr>
          <w:rFonts w:ascii="Times New Roman" w:hAnsi="Times New Roman"/>
          <w:sz w:val="24"/>
          <w:szCs w:val="24"/>
        </w:rPr>
        <w:t xml:space="preserve">is for </w:t>
      </w:r>
      <w:r w:rsidRPr="000536B5">
        <w:rPr>
          <w:rFonts w:ascii="Times New Roman" w:hAnsi="Times New Roman"/>
          <w:sz w:val="24"/>
          <w:szCs w:val="24"/>
        </w:rPr>
        <w:t xml:space="preserve">personnel; and R46.1 million (or 26%) is </w:t>
      </w:r>
      <w:r w:rsidR="00DE5CF6" w:rsidRPr="000536B5">
        <w:rPr>
          <w:rFonts w:ascii="Times New Roman" w:hAnsi="Times New Roman"/>
          <w:sz w:val="24"/>
          <w:szCs w:val="24"/>
        </w:rPr>
        <w:t xml:space="preserve">for </w:t>
      </w:r>
      <w:r w:rsidR="00C074AD" w:rsidRPr="000536B5">
        <w:rPr>
          <w:rFonts w:ascii="Times New Roman" w:hAnsi="Times New Roman"/>
          <w:sz w:val="24"/>
          <w:szCs w:val="24"/>
        </w:rPr>
        <w:t>operations/</w:t>
      </w:r>
      <w:r w:rsidRPr="000536B5">
        <w:rPr>
          <w:rFonts w:ascii="Times New Roman" w:hAnsi="Times New Roman"/>
          <w:sz w:val="24"/>
          <w:szCs w:val="24"/>
        </w:rPr>
        <w:t>corporate costs.</w:t>
      </w:r>
    </w:p>
    <w:p w14:paraId="6F42B798" w14:textId="77777777" w:rsidR="00DE5CF6" w:rsidRPr="000536B5" w:rsidRDefault="00DE5CF6" w:rsidP="000536B5">
      <w:pPr>
        <w:pStyle w:val="ListParagraph"/>
        <w:spacing w:line="360" w:lineRule="auto"/>
        <w:rPr>
          <w:rFonts w:ascii="Times New Roman" w:hAnsi="Times New Roman"/>
          <w:sz w:val="24"/>
          <w:szCs w:val="24"/>
        </w:rPr>
      </w:pPr>
    </w:p>
    <w:p w14:paraId="6D8A462A" w14:textId="77777777" w:rsidR="00DE5CF6" w:rsidRPr="000536B5" w:rsidRDefault="00DE5CF6" w:rsidP="000536B5">
      <w:pPr>
        <w:pStyle w:val="ListParagraph"/>
        <w:numPr>
          <w:ilvl w:val="2"/>
          <w:numId w:val="1"/>
        </w:num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The allocation to programmes is as follows:</w:t>
      </w:r>
    </w:p>
    <w:p w14:paraId="6CB2B483" w14:textId="77777777" w:rsidR="00DE5CF6" w:rsidRPr="000536B5" w:rsidRDefault="00DE5CF6" w:rsidP="000536B5">
      <w:pPr>
        <w:autoSpaceDE w:val="0"/>
        <w:autoSpaceDN w:val="0"/>
        <w:adjustRightInd w:val="0"/>
        <w:spacing w:line="360" w:lineRule="auto"/>
        <w:rPr>
          <w:rFonts w:ascii="Times New Roman" w:hAnsi="Times New Roman"/>
          <w:b/>
          <w:bCs/>
          <w:color w:val="auto"/>
          <w:sz w:val="24"/>
          <w:szCs w:val="24"/>
        </w:rPr>
      </w:pPr>
    </w:p>
    <w:p w14:paraId="1EC3FE27" w14:textId="77777777" w:rsidR="00DE5CF6" w:rsidRPr="000536B5" w:rsidRDefault="00DE5CF6" w:rsidP="000536B5">
      <w:pPr>
        <w:autoSpaceDE w:val="0"/>
        <w:autoSpaceDN w:val="0"/>
        <w:adjustRightInd w:val="0"/>
        <w:spacing w:line="360" w:lineRule="auto"/>
        <w:rPr>
          <w:rFonts w:ascii="Times New Roman" w:hAnsi="Times New Roman"/>
          <w:b/>
          <w:bCs/>
          <w:color w:val="auto"/>
          <w:sz w:val="24"/>
          <w:szCs w:val="24"/>
        </w:rPr>
      </w:pPr>
      <w:r w:rsidRPr="000536B5">
        <w:rPr>
          <w:rFonts w:ascii="Times New Roman" w:hAnsi="Times New Roman"/>
          <w:b/>
          <w:bCs/>
          <w:color w:val="auto"/>
          <w:sz w:val="24"/>
          <w:szCs w:val="24"/>
        </w:rPr>
        <w:t>Table 1</w:t>
      </w:r>
      <w:r w:rsidR="000F4DCA" w:rsidRPr="000536B5">
        <w:rPr>
          <w:rFonts w:ascii="Times New Roman" w:hAnsi="Times New Roman"/>
          <w:b/>
          <w:bCs/>
          <w:color w:val="auto"/>
          <w:sz w:val="24"/>
          <w:szCs w:val="24"/>
        </w:rPr>
        <w:t>3</w:t>
      </w:r>
      <w:r w:rsidRPr="000536B5">
        <w:rPr>
          <w:rFonts w:ascii="Times New Roman" w:hAnsi="Times New Roman"/>
          <w:b/>
          <w:bCs/>
          <w:color w:val="auto"/>
          <w:sz w:val="24"/>
          <w:szCs w:val="24"/>
        </w:rPr>
        <w:t xml:space="preserve">: SAHRC </w:t>
      </w:r>
      <w:r w:rsidR="00C074AD" w:rsidRPr="000536B5">
        <w:rPr>
          <w:rFonts w:ascii="Times New Roman" w:hAnsi="Times New Roman"/>
          <w:b/>
          <w:bCs/>
          <w:color w:val="auto"/>
          <w:sz w:val="24"/>
          <w:szCs w:val="24"/>
        </w:rPr>
        <w:t xml:space="preserve">– Programme Budget for 2018/19 (including a breakdown for </w:t>
      </w:r>
      <w:r w:rsidRPr="000536B5">
        <w:rPr>
          <w:rFonts w:ascii="Times New Roman" w:hAnsi="Times New Roman"/>
          <w:b/>
          <w:bCs/>
          <w:color w:val="auto"/>
          <w:sz w:val="24"/>
          <w:szCs w:val="24"/>
        </w:rPr>
        <w:t xml:space="preserve">personnel and </w:t>
      </w:r>
      <w:r w:rsidR="00C074AD" w:rsidRPr="000536B5">
        <w:rPr>
          <w:rFonts w:ascii="Times New Roman" w:hAnsi="Times New Roman"/>
          <w:b/>
          <w:bCs/>
          <w:color w:val="auto"/>
          <w:sz w:val="24"/>
          <w:szCs w:val="24"/>
        </w:rPr>
        <w:t>operations)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1444"/>
        <w:gridCol w:w="1599"/>
        <w:gridCol w:w="1174"/>
      </w:tblGrid>
      <w:tr w:rsidR="00DE5CF6" w:rsidRPr="000536B5" w14:paraId="75F294FF" w14:textId="77777777" w:rsidTr="00C074AD">
        <w:trPr>
          <w:tblHeader/>
        </w:trPr>
        <w:tc>
          <w:tcPr>
            <w:tcW w:w="2525" w:type="pct"/>
            <w:shd w:val="clear" w:color="auto" w:fill="D9D9D9"/>
          </w:tcPr>
          <w:p w14:paraId="5FF9DBAF" w14:textId="77777777" w:rsidR="00DE5CF6" w:rsidRPr="000536B5" w:rsidRDefault="001D5909" w:rsidP="000536B5">
            <w:pPr>
              <w:spacing w:line="360" w:lineRule="auto"/>
              <w:rPr>
                <w:rFonts w:ascii="Times New Roman" w:hAnsi="Times New Roman"/>
                <w:b/>
                <w:bCs/>
                <w:color w:val="auto"/>
                <w:sz w:val="24"/>
                <w:szCs w:val="24"/>
              </w:rPr>
            </w:pPr>
            <w:r w:rsidRPr="000536B5">
              <w:rPr>
                <w:rFonts w:ascii="Times New Roman" w:hAnsi="Times New Roman"/>
                <w:b/>
                <w:bCs/>
                <w:color w:val="auto"/>
                <w:sz w:val="24"/>
                <w:szCs w:val="24"/>
              </w:rPr>
              <w:t>Programme (R’</w:t>
            </w:r>
            <w:r w:rsidR="00DE5CF6" w:rsidRPr="000536B5">
              <w:rPr>
                <w:rFonts w:ascii="Times New Roman" w:hAnsi="Times New Roman"/>
                <w:b/>
                <w:bCs/>
                <w:color w:val="auto"/>
                <w:sz w:val="24"/>
                <w:szCs w:val="24"/>
              </w:rPr>
              <w:t>million)</w:t>
            </w:r>
          </w:p>
        </w:tc>
        <w:tc>
          <w:tcPr>
            <w:tcW w:w="847" w:type="pct"/>
            <w:shd w:val="clear" w:color="auto" w:fill="D9D9D9"/>
          </w:tcPr>
          <w:p w14:paraId="0F6DA749" w14:textId="77777777" w:rsidR="00DE5CF6" w:rsidRPr="000536B5" w:rsidRDefault="00DE5CF6" w:rsidP="000536B5">
            <w:pPr>
              <w:spacing w:line="360" w:lineRule="auto"/>
              <w:rPr>
                <w:rFonts w:ascii="Times New Roman" w:hAnsi="Times New Roman"/>
                <w:b/>
                <w:bCs/>
                <w:color w:val="auto"/>
                <w:sz w:val="24"/>
                <w:szCs w:val="24"/>
              </w:rPr>
            </w:pPr>
            <w:r w:rsidRPr="000536B5">
              <w:rPr>
                <w:rFonts w:ascii="Times New Roman" w:hAnsi="Times New Roman"/>
                <w:b/>
                <w:bCs/>
                <w:color w:val="auto"/>
                <w:sz w:val="24"/>
                <w:szCs w:val="24"/>
              </w:rPr>
              <w:t>Personnel</w:t>
            </w:r>
          </w:p>
        </w:tc>
        <w:tc>
          <w:tcPr>
            <w:tcW w:w="938" w:type="pct"/>
            <w:shd w:val="clear" w:color="auto" w:fill="D9D9D9"/>
          </w:tcPr>
          <w:p w14:paraId="7CB765C5" w14:textId="77777777" w:rsidR="00DE5CF6" w:rsidRPr="000536B5" w:rsidRDefault="00DE5CF6" w:rsidP="000536B5">
            <w:pPr>
              <w:spacing w:line="360" w:lineRule="auto"/>
              <w:rPr>
                <w:rFonts w:ascii="Times New Roman" w:hAnsi="Times New Roman"/>
                <w:b/>
                <w:bCs/>
                <w:color w:val="auto"/>
                <w:sz w:val="24"/>
                <w:szCs w:val="24"/>
              </w:rPr>
            </w:pPr>
            <w:r w:rsidRPr="000536B5">
              <w:rPr>
                <w:rFonts w:ascii="Times New Roman" w:hAnsi="Times New Roman"/>
                <w:b/>
                <w:bCs/>
                <w:color w:val="auto"/>
                <w:sz w:val="24"/>
                <w:szCs w:val="24"/>
              </w:rPr>
              <w:t>Operations</w:t>
            </w:r>
          </w:p>
        </w:tc>
        <w:tc>
          <w:tcPr>
            <w:tcW w:w="689" w:type="pct"/>
            <w:shd w:val="clear" w:color="auto" w:fill="D9D9D9"/>
          </w:tcPr>
          <w:p w14:paraId="22C836FF" w14:textId="77777777" w:rsidR="00DE5CF6" w:rsidRPr="000536B5" w:rsidRDefault="00DE5CF6" w:rsidP="000536B5">
            <w:pPr>
              <w:spacing w:line="360" w:lineRule="auto"/>
              <w:rPr>
                <w:rFonts w:ascii="Times New Roman" w:hAnsi="Times New Roman"/>
                <w:b/>
                <w:bCs/>
                <w:color w:val="auto"/>
                <w:sz w:val="24"/>
                <w:szCs w:val="24"/>
              </w:rPr>
            </w:pPr>
            <w:r w:rsidRPr="000536B5">
              <w:rPr>
                <w:rFonts w:ascii="Times New Roman" w:hAnsi="Times New Roman"/>
                <w:b/>
                <w:bCs/>
                <w:color w:val="auto"/>
                <w:sz w:val="24"/>
                <w:szCs w:val="24"/>
              </w:rPr>
              <w:t>2018/19</w:t>
            </w:r>
          </w:p>
        </w:tc>
      </w:tr>
      <w:tr w:rsidR="00DE5CF6" w:rsidRPr="000536B5" w14:paraId="2523420F" w14:textId="77777777" w:rsidTr="00C074AD">
        <w:tc>
          <w:tcPr>
            <w:tcW w:w="2525" w:type="pct"/>
            <w:shd w:val="clear" w:color="auto" w:fill="auto"/>
          </w:tcPr>
          <w:p w14:paraId="764AFBF6" w14:textId="77777777" w:rsidR="00DE5CF6" w:rsidRPr="000536B5" w:rsidRDefault="00DE5CF6" w:rsidP="000536B5">
            <w:pPr>
              <w:spacing w:line="360" w:lineRule="auto"/>
              <w:rPr>
                <w:rFonts w:ascii="Times New Roman" w:hAnsi="Times New Roman"/>
                <w:bCs/>
                <w:color w:val="auto"/>
                <w:sz w:val="24"/>
                <w:szCs w:val="24"/>
              </w:rPr>
            </w:pPr>
            <w:r w:rsidRPr="000536B5">
              <w:rPr>
                <w:rFonts w:ascii="Times New Roman" w:hAnsi="Times New Roman"/>
                <w:bCs/>
                <w:color w:val="auto"/>
                <w:sz w:val="24"/>
                <w:szCs w:val="24"/>
              </w:rPr>
              <w:t>Administration</w:t>
            </w:r>
          </w:p>
        </w:tc>
        <w:tc>
          <w:tcPr>
            <w:tcW w:w="847" w:type="pct"/>
          </w:tcPr>
          <w:p w14:paraId="35B0F9FD" w14:textId="77777777" w:rsidR="00DE5CF6" w:rsidRPr="000536B5" w:rsidRDefault="00DE5CF6" w:rsidP="000536B5">
            <w:pPr>
              <w:spacing w:line="360" w:lineRule="auto"/>
              <w:jc w:val="center"/>
              <w:rPr>
                <w:rFonts w:ascii="Times New Roman" w:hAnsi="Times New Roman"/>
                <w:bCs/>
                <w:color w:val="auto"/>
                <w:sz w:val="24"/>
                <w:szCs w:val="24"/>
              </w:rPr>
            </w:pPr>
            <w:r w:rsidRPr="000536B5">
              <w:rPr>
                <w:rFonts w:ascii="Times New Roman" w:hAnsi="Times New Roman"/>
                <w:bCs/>
                <w:color w:val="auto"/>
                <w:sz w:val="24"/>
                <w:szCs w:val="24"/>
              </w:rPr>
              <w:t>31.1</w:t>
            </w:r>
          </w:p>
        </w:tc>
        <w:tc>
          <w:tcPr>
            <w:tcW w:w="938" w:type="pct"/>
          </w:tcPr>
          <w:p w14:paraId="61732EDB" w14:textId="77777777" w:rsidR="00DE5CF6" w:rsidRPr="000536B5" w:rsidRDefault="00DE5CF6" w:rsidP="000536B5">
            <w:pPr>
              <w:spacing w:line="360" w:lineRule="auto"/>
              <w:jc w:val="center"/>
              <w:rPr>
                <w:rFonts w:ascii="Times New Roman" w:hAnsi="Times New Roman"/>
                <w:bCs/>
                <w:color w:val="auto"/>
                <w:sz w:val="24"/>
                <w:szCs w:val="24"/>
              </w:rPr>
            </w:pPr>
            <w:r w:rsidRPr="000536B5">
              <w:rPr>
                <w:rFonts w:ascii="Times New Roman" w:hAnsi="Times New Roman"/>
                <w:bCs/>
                <w:color w:val="auto"/>
                <w:sz w:val="24"/>
                <w:szCs w:val="24"/>
              </w:rPr>
              <w:t>47.0</w:t>
            </w:r>
          </w:p>
        </w:tc>
        <w:tc>
          <w:tcPr>
            <w:tcW w:w="689" w:type="pct"/>
            <w:shd w:val="clear" w:color="auto" w:fill="D9D9D9"/>
          </w:tcPr>
          <w:p w14:paraId="1AD9807F" w14:textId="77777777" w:rsidR="00DE5CF6" w:rsidRPr="000536B5" w:rsidRDefault="00DE5CF6" w:rsidP="000536B5">
            <w:pPr>
              <w:spacing w:line="360" w:lineRule="auto"/>
              <w:jc w:val="center"/>
              <w:rPr>
                <w:rFonts w:ascii="Times New Roman" w:hAnsi="Times New Roman"/>
                <w:bCs/>
                <w:color w:val="auto"/>
                <w:sz w:val="24"/>
                <w:szCs w:val="24"/>
              </w:rPr>
            </w:pPr>
            <w:r w:rsidRPr="000536B5">
              <w:rPr>
                <w:rFonts w:ascii="Times New Roman" w:hAnsi="Times New Roman"/>
                <w:bCs/>
                <w:color w:val="auto"/>
                <w:sz w:val="24"/>
                <w:szCs w:val="24"/>
              </w:rPr>
              <w:t>78.1</w:t>
            </w:r>
          </w:p>
        </w:tc>
      </w:tr>
      <w:tr w:rsidR="00DE5CF6" w:rsidRPr="000536B5" w14:paraId="52D1EB4E" w14:textId="77777777" w:rsidTr="00C074AD">
        <w:tc>
          <w:tcPr>
            <w:tcW w:w="2525" w:type="pct"/>
            <w:shd w:val="clear" w:color="auto" w:fill="auto"/>
          </w:tcPr>
          <w:p w14:paraId="54A9FC96" w14:textId="77777777" w:rsidR="00DE5CF6" w:rsidRPr="000536B5" w:rsidRDefault="00DE5CF6" w:rsidP="000536B5">
            <w:pPr>
              <w:spacing w:line="360" w:lineRule="auto"/>
              <w:rPr>
                <w:rFonts w:ascii="Times New Roman" w:hAnsi="Times New Roman"/>
                <w:bCs/>
                <w:color w:val="auto"/>
                <w:sz w:val="24"/>
                <w:szCs w:val="24"/>
              </w:rPr>
            </w:pPr>
            <w:r w:rsidRPr="000536B5">
              <w:rPr>
                <w:rFonts w:ascii="Times New Roman" w:hAnsi="Times New Roman"/>
                <w:bCs/>
                <w:color w:val="auto"/>
                <w:sz w:val="24"/>
                <w:szCs w:val="24"/>
              </w:rPr>
              <w:t>Promotion of human rights</w:t>
            </w:r>
          </w:p>
        </w:tc>
        <w:tc>
          <w:tcPr>
            <w:tcW w:w="847" w:type="pct"/>
          </w:tcPr>
          <w:p w14:paraId="184BD6BE" w14:textId="77777777" w:rsidR="00DE5CF6" w:rsidRPr="000536B5" w:rsidRDefault="00DE5CF6" w:rsidP="000536B5">
            <w:pPr>
              <w:spacing w:line="360" w:lineRule="auto"/>
              <w:jc w:val="center"/>
              <w:rPr>
                <w:rFonts w:ascii="Times New Roman" w:hAnsi="Times New Roman"/>
                <w:bCs/>
                <w:color w:val="auto"/>
                <w:sz w:val="24"/>
                <w:szCs w:val="24"/>
              </w:rPr>
            </w:pPr>
            <w:r w:rsidRPr="000536B5">
              <w:rPr>
                <w:rFonts w:ascii="Times New Roman" w:hAnsi="Times New Roman"/>
                <w:bCs/>
                <w:color w:val="auto"/>
                <w:sz w:val="24"/>
                <w:szCs w:val="24"/>
              </w:rPr>
              <w:t>80.1</w:t>
            </w:r>
          </w:p>
        </w:tc>
        <w:tc>
          <w:tcPr>
            <w:tcW w:w="938" w:type="pct"/>
          </w:tcPr>
          <w:p w14:paraId="3079FF1B" w14:textId="77777777" w:rsidR="00DE5CF6" w:rsidRPr="000536B5" w:rsidRDefault="00DE5CF6" w:rsidP="000536B5">
            <w:pPr>
              <w:spacing w:line="360" w:lineRule="auto"/>
              <w:jc w:val="center"/>
              <w:rPr>
                <w:rFonts w:ascii="Times New Roman" w:hAnsi="Times New Roman"/>
                <w:bCs/>
                <w:color w:val="auto"/>
                <w:sz w:val="24"/>
                <w:szCs w:val="24"/>
              </w:rPr>
            </w:pPr>
            <w:r w:rsidRPr="000536B5">
              <w:rPr>
                <w:rFonts w:ascii="Times New Roman" w:hAnsi="Times New Roman"/>
                <w:bCs/>
                <w:color w:val="auto"/>
                <w:sz w:val="24"/>
                <w:szCs w:val="24"/>
              </w:rPr>
              <w:t>2.1</w:t>
            </w:r>
          </w:p>
        </w:tc>
        <w:tc>
          <w:tcPr>
            <w:tcW w:w="689" w:type="pct"/>
            <w:shd w:val="clear" w:color="auto" w:fill="D9D9D9"/>
          </w:tcPr>
          <w:p w14:paraId="533C7E9B" w14:textId="77777777" w:rsidR="00DE5CF6" w:rsidRPr="000536B5" w:rsidRDefault="00DE5CF6" w:rsidP="000536B5">
            <w:pPr>
              <w:spacing w:line="360" w:lineRule="auto"/>
              <w:jc w:val="center"/>
              <w:rPr>
                <w:rFonts w:ascii="Times New Roman" w:hAnsi="Times New Roman"/>
                <w:bCs/>
                <w:color w:val="auto"/>
                <w:sz w:val="24"/>
                <w:szCs w:val="24"/>
              </w:rPr>
            </w:pPr>
            <w:r w:rsidRPr="000536B5">
              <w:rPr>
                <w:rFonts w:ascii="Times New Roman" w:hAnsi="Times New Roman"/>
                <w:bCs/>
                <w:color w:val="auto"/>
                <w:sz w:val="24"/>
                <w:szCs w:val="24"/>
              </w:rPr>
              <w:t>82.2</w:t>
            </w:r>
          </w:p>
        </w:tc>
      </w:tr>
      <w:tr w:rsidR="00DE5CF6" w:rsidRPr="000536B5" w14:paraId="55278BB4" w14:textId="77777777" w:rsidTr="00C074AD">
        <w:tc>
          <w:tcPr>
            <w:tcW w:w="2525" w:type="pct"/>
            <w:shd w:val="clear" w:color="auto" w:fill="auto"/>
          </w:tcPr>
          <w:p w14:paraId="5A3CF7DC" w14:textId="77777777" w:rsidR="00DE5CF6" w:rsidRPr="000536B5" w:rsidRDefault="00DE5CF6" w:rsidP="000536B5">
            <w:pPr>
              <w:spacing w:line="360" w:lineRule="auto"/>
              <w:rPr>
                <w:rFonts w:ascii="Times New Roman" w:hAnsi="Times New Roman"/>
                <w:bCs/>
                <w:color w:val="auto"/>
                <w:sz w:val="24"/>
                <w:szCs w:val="24"/>
              </w:rPr>
            </w:pPr>
            <w:r w:rsidRPr="000536B5">
              <w:rPr>
                <w:rFonts w:ascii="Times New Roman" w:hAnsi="Times New Roman"/>
                <w:bCs/>
                <w:color w:val="auto"/>
                <w:sz w:val="24"/>
                <w:szCs w:val="24"/>
              </w:rPr>
              <w:t>Protection of human rights</w:t>
            </w:r>
          </w:p>
        </w:tc>
        <w:tc>
          <w:tcPr>
            <w:tcW w:w="847" w:type="pct"/>
          </w:tcPr>
          <w:p w14:paraId="6FFD9BAB" w14:textId="77777777" w:rsidR="00DE5CF6" w:rsidRPr="000536B5" w:rsidRDefault="00DE5CF6" w:rsidP="000536B5">
            <w:pPr>
              <w:spacing w:line="360" w:lineRule="auto"/>
              <w:jc w:val="center"/>
              <w:rPr>
                <w:rFonts w:ascii="Times New Roman" w:hAnsi="Times New Roman"/>
                <w:bCs/>
                <w:color w:val="auto"/>
                <w:sz w:val="24"/>
                <w:szCs w:val="24"/>
              </w:rPr>
            </w:pPr>
            <w:r w:rsidRPr="000536B5">
              <w:rPr>
                <w:rFonts w:ascii="Times New Roman" w:hAnsi="Times New Roman"/>
                <w:bCs/>
                <w:color w:val="auto"/>
                <w:sz w:val="24"/>
                <w:szCs w:val="24"/>
              </w:rPr>
              <w:t>7.9</w:t>
            </w:r>
          </w:p>
        </w:tc>
        <w:tc>
          <w:tcPr>
            <w:tcW w:w="938" w:type="pct"/>
          </w:tcPr>
          <w:p w14:paraId="6F49ECC6" w14:textId="77777777" w:rsidR="00DE5CF6" w:rsidRPr="000536B5" w:rsidRDefault="00DE5CF6" w:rsidP="000536B5">
            <w:pPr>
              <w:spacing w:line="360" w:lineRule="auto"/>
              <w:jc w:val="center"/>
              <w:rPr>
                <w:rFonts w:ascii="Times New Roman" w:hAnsi="Times New Roman"/>
                <w:bCs/>
                <w:color w:val="auto"/>
                <w:sz w:val="24"/>
                <w:szCs w:val="24"/>
              </w:rPr>
            </w:pPr>
            <w:r w:rsidRPr="000536B5">
              <w:rPr>
                <w:rFonts w:ascii="Times New Roman" w:hAnsi="Times New Roman"/>
                <w:bCs/>
                <w:color w:val="auto"/>
                <w:sz w:val="24"/>
                <w:szCs w:val="24"/>
              </w:rPr>
              <w:t>0.6</w:t>
            </w:r>
          </w:p>
        </w:tc>
        <w:tc>
          <w:tcPr>
            <w:tcW w:w="689" w:type="pct"/>
            <w:shd w:val="clear" w:color="auto" w:fill="D9D9D9"/>
          </w:tcPr>
          <w:p w14:paraId="020D594D" w14:textId="77777777" w:rsidR="00DE5CF6" w:rsidRPr="000536B5" w:rsidRDefault="00DE5CF6" w:rsidP="000536B5">
            <w:pPr>
              <w:spacing w:line="360" w:lineRule="auto"/>
              <w:jc w:val="center"/>
              <w:rPr>
                <w:rFonts w:ascii="Times New Roman" w:hAnsi="Times New Roman"/>
                <w:bCs/>
                <w:color w:val="auto"/>
                <w:sz w:val="24"/>
                <w:szCs w:val="24"/>
              </w:rPr>
            </w:pPr>
            <w:r w:rsidRPr="000536B5">
              <w:rPr>
                <w:rFonts w:ascii="Times New Roman" w:hAnsi="Times New Roman"/>
                <w:bCs/>
                <w:color w:val="auto"/>
                <w:sz w:val="24"/>
                <w:szCs w:val="24"/>
              </w:rPr>
              <w:t>8.5</w:t>
            </w:r>
          </w:p>
        </w:tc>
      </w:tr>
      <w:tr w:rsidR="00DE5CF6" w:rsidRPr="000536B5" w14:paraId="0045A625" w14:textId="77777777" w:rsidTr="00C074AD">
        <w:tc>
          <w:tcPr>
            <w:tcW w:w="2525" w:type="pct"/>
            <w:shd w:val="clear" w:color="auto" w:fill="auto"/>
          </w:tcPr>
          <w:p w14:paraId="69276317" w14:textId="77777777" w:rsidR="00DE5CF6" w:rsidRPr="000536B5" w:rsidRDefault="00DE5CF6" w:rsidP="000536B5">
            <w:pPr>
              <w:spacing w:line="360" w:lineRule="auto"/>
              <w:rPr>
                <w:rFonts w:ascii="Times New Roman" w:hAnsi="Times New Roman"/>
                <w:bCs/>
                <w:color w:val="auto"/>
                <w:sz w:val="24"/>
                <w:szCs w:val="24"/>
              </w:rPr>
            </w:pPr>
            <w:r w:rsidRPr="000536B5">
              <w:rPr>
                <w:rFonts w:ascii="Times New Roman" w:hAnsi="Times New Roman"/>
                <w:bCs/>
                <w:color w:val="auto"/>
                <w:sz w:val="24"/>
                <w:szCs w:val="24"/>
              </w:rPr>
              <w:t>Monitoring of human rights</w:t>
            </w:r>
          </w:p>
        </w:tc>
        <w:tc>
          <w:tcPr>
            <w:tcW w:w="847" w:type="pct"/>
          </w:tcPr>
          <w:p w14:paraId="27114D03" w14:textId="77777777" w:rsidR="00DE5CF6" w:rsidRPr="000536B5" w:rsidRDefault="00DE5CF6" w:rsidP="000536B5">
            <w:pPr>
              <w:spacing w:line="360" w:lineRule="auto"/>
              <w:jc w:val="center"/>
              <w:rPr>
                <w:rFonts w:ascii="Times New Roman" w:hAnsi="Times New Roman"/>
                <w:bCs/>
                <w:color w:val="auto"/>
                <w:sz w:val="24"/>
                <w:szCs w:val="24"/>
              </w:rPr>
            </w:pPr>
            <w:r w:rsidRPr="000536B5">
              <w:rPr>
                <w:rFonts w:ascii="Times New Roman" w:hAnsi="Times New Roman"/>
                <w:bCs/>
                <w:color w:val="auto"/>
                <w:sz w:val="24"/>
                <w:szCs w:val="24"/>
              </w:rPr>
              <w:t>9.8</w:t>
            </w:r>
          </w:p>
        </w:tc>
        <w:tc>
          <w:tcPr>
            <w:tcW w:w="938" w:type="pct"/>
          </w:tcPr>
          <w:p w14:paraId="5DC435E5" w14:textId="77777777" w:rsidR="00DE5CF6" w:rsidRPr="000536B5" w:rsidRDefault="00DE5CF6" w:rsidP="000536B5">
            <w:pPr>
              <w:spacing w:line="360" w:lineRule="auto"/>
              <w:jc w:val="center"/>
              <w:rPr>
                <w:rFonts w:ascii="Times New Roman" w:hAnsi="Times New Roman"/>
                <w:bCs/>
                <w:color w:val="auto"/>
                <w:sz w:val="24"/>
                <w:szCs w:val="24"/>
              </w:rPr>
            </w:pPr>
            <w:r w:rsidRPr="000536B5">
              <w:rPr>
                <w:rFonts w:ascii="Times New Roman" w:hAnsi="Times New Roman"/>
                <w:bCs/>
                <w:color w:val="auto"/>
                <w:sz w:val="24"/>
                <w:szCs w:val="24"/>
              </w:rPr>
              <w:t>0.2</w:t>
            </w:r>
          </w:p>
        </w:tc>
        <w:tc>
          <w:tcPr>
            <w:tcW w:w="689" w:type="pct"/>
            <w:shd w:val="clear" w:color="auto" w:fill="D9D9D9"/>
          </w:tcPr>
          <w:p w14:paraId="4B5468CF" w14:textId="77777777" w:rsidR="00DE5CF6" w:rsidRPr="000536B5" w:rsidRDefault="00DE5CF6" w:rsidP="000536B5">
            <w:pPr>
              <w:spacing w:line="360" w:lineRule="auto"/>
              <w:jc w:val="center"/>
              <w:rPr>
                <w:rFonts w:ascii="Times New Roman" w:hAnsi="Times New Roman"/>
                <w:bCs/>
                <w:color w:val="auto"/>
                <w:sz w:val="24"/>
                <w:szCs w:val="24"/>
              </w:rPr>
            </w:pPr>
            <w:r w:rsidRPr="000536B5">
              <w:rPr>
                <w:rFonts w:ascii="Times New Roman" w:hAnsi="Times New Roman"/>
                <w:bCs/>
                <w:color w:val="auto"/>
                <w:sz w:val="24"/>
                <w:szCs w:val="24"/>
              </w:rPr>
              <w:t>10.0</w:t>
            </w:r>
          </w:p>
        </w:tc>
      </w:tr>
      <w:tr w:rsidR="00DE5CF6" w:rsidRPr="000536B5" w14:paraId="198AC81B" w14:textId="77777777" w:rsidTr="00C074AD">
        <w:tc>
          <w:tcPr>
            <w:tcW w:w="2525" w:type="pct"/>
            <w:shd w:val="clear" w:color="auto" w:fill="auto"/>
          </w:tcPr>
          <w:p w14:paraId="0B037DDC" w14:textId="77777777" w:rsidR="00DE5CF6" w:rsidRPr="000536B5" w:rsidRDefault="00DE5CF6" w:rsidP="000536B5">
            <w:pPr>
              <w:spacing w:line="360" w:lineRule="auto"/>
              <w:rPr>
                <w:rFonts w:ascii="Times New Roman" w:hAnsi="Times New Roman"/>
                <w:b/>
                <w:bCs/>
                <w:color w:val="auto"/>
                <w:sz w:val="24"/>
                <w:szCs w:val="24"/>
              </w:rPr>
            </w:pPr>
            <w:r w:rsidRPr="000536B5">
              <w:rPr>
                <w:rFonts w:ascii="Times New Roman" w:hAnsi="Times New Roman"/>
                <w:b/>
                <w:bCs/>
                <w:color w:val="auto"/>
                <w:sz w:val="24"/>
                <w:szCs w:val="24"/>
              </w:rPr>
              <w:t>Total</w:t>
            </w:r>
          </w:p>
        </w:tc>
        <w:tc>
          <w:tcPr>
            <w:tcW w:w="847" w:type="pct"/>
          </w:tcPr>
          <w:p w14:paraId="20001F0B" w14:textId="77777777" w:rsidR="00DE5CF6" w:rsidRPr="000536B5" w:rsidRDefault="00DE5CF6" w:rsidP="000536B5">
            <w:pPr>
              <w:spacing w:line="360" w:lineRule="auto"/>
              <w:jc w:val="center"/>
              <w:rPr>
                <w:rFonts w:ascii="Times New Roman" w:hAnsi="Times New Roman"/>
                <w:b/>
                <w:bCs/>
                <w:color w:val="auto"/>
                <w:sz w:val="24"/>
                <w:szCs w:val="24"/>
              </w:rPr>
            </w:pPr>
            <w:r w:rsidRPr="000536B5">
              <w:rPr>
                <w:rFonts w:ascii="Times New Roman" w:hAnsi="Times New Roman"/>
                <w:b/>
                <w:bCs/>
                <w:color w:val="auto"/>
                <w:sz w:val="24"/>
                <w:szCs w:val="24"/>
              </w:rPr>
              <w:t>128.9</w:t>
            </w:r>
          </w:p>
        </w:tc>
        <w:tc>
          <w:tcPr>
            <w:tcW w:w="938" w:type="pct"/>
          </w:tcPr>
          <w:p w14:paraId="3FB39ABD" w14:textId="77777777" w:rsidR="00DE5CF6" w:rsidRPr="000536B5" w:rsidRDefault="00DE5CF6" w:rsidP="000536B5">
            <w:pPr>
              <w:spacing w:line="360" w:lineRule="auto"/>
              <w:jc w:val="center"/>
              <w:rPr>
                <w:rFonts w:ascii="Times New Roman" w:hAnsi="Times New Roman"/>
                <w:b/>
                <w:bCs/>
                <w:color w:val="auto"/>
                <w:sz w:val="24"/>
                <w:szCs w:val="24"/>
              </w:rPr>
            </w:pPr>
            <w:r w:rsidRPr="000536B5">
              <w:rPr>
                <w:rFonts w:ascii="Times New Roman" w:hAnsi="Times New Roman"/>
                <w:b/>
                <w:bCs/>
                <w:color w:val="auto"/>
                <w:sz w:val="24"/>
                <w:szCs w:val="24"/>
              </w:rPr>
              <w:t>49.9</w:t>
            </w:r>
          </w:p>
        </w:tc>
        <w:tc>
          <w:tcPr>
            <w:tcW w:w="689" w:type="pct"/>
            <w:shd w:val="clear" w:color="auto" w:fill="D9D9D9"/>
          </w:tcPr>
          <w:p w14:paraId="684426A0" w14:textId="77777777" w:rsidR="00DE5CF6" w:rsidRPr="000536B5" w:rsidRDefault="00DE5CF6" w:rsidP="000536B5">
            <w:pPr>
              <w:spacing w:line="360" w:lineRule="auto"/>
              <w:jc w:val="center"/>
              <w:rPr>
                <w:rFonts w:ascii="Times New Roman" w:hAnsi="Times New Roman"/>
                <w:b/>
                <w:bCs/>
                <w:color w:val="auto"/>
                <w:sz w:val="24"/>
                <w:szCs w:val="24"/>
              </w:rPr>
            </w:pPr>
            <w:r w:rsidRPr="000536B5">
              <w:rPr>
                <w:rFonts w:ascii="Times New Roman" w:hAnsi="Times New Roman"/>
                <w:b/>
                <w:bCs/>
                <w:color w:val="auto"/>
                <w:sz w:val="24"/>
                <w:szCs w:val="24"/>
              </w:rPr>
              <w:t>178.8</w:t>
            </w:r>
          </w:p>
        </w:tc>
      </w:tr>
    </w:tbl>
    <w:p w14:paraId="7C2B7092" w14:textId="77777777" w:rsidR="00DE5CF6" w:rsidRPr="000536B5" w:rsidRDefault="00DE5CF6" w:rsidP="000536B5">
      <w:pPr>
        <w:autoSpaceDE w:val="0"/>
        <w:autoSpaceDN w:val="0"/>
        <w:adjustRightInd w:val="0"/>
        <w:spacing w:line="360" w:lineRule="auto"/>
        <w:ind w:left="720"/>
        <w:rPr>
          <w:rFonts w:ascii="Times New Roman" w:hAnsi="Times New Roman"/>
          <w:sz w:val="24"/>
          <w:szCs w:val="24"/>
        </w:rPr>
      </w:pPr>
    </w:p>
    <w:p w14:paraId="298A9D28" w14:textId="77777777" w:rsidR="00C87ED9" w:rsidRPr="000536B5" w:rsidRDefault="00C87ED9" w:rsidP="000536B5">
      <w:pPr>
        <w:pStyle w:val="ListParagraph"/>
        <w:spacing w:line="360" w:lineRule="auto"/>
        <w:rPr>
          <w:rFonts w:ascii="Times New Roman" w:hAnsi="Times New Roman"/>
          <w:sz w:val="24"/>
          <w:szCs w:val="24"/>
        </w:rPr>
      </w:pPr>
    </w:p>
    <w:p w14:paraId="45BBD4C8" w14:textId="77777777" w:rsidR="002B0C37" w:rsidRPr="000536B5" w:rsidRDefault="006E210A"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The greatest part </w:t>
      </w:r>
      <w:r w:rsidR="002B0C37" w:rsidRPr="000536B5">
        <w:rPr>
          <w:rFonts w:ascii="Times New Roman" w:hAnsi="Times New Roman"/>
          <w:sz w:val="24"/>
          <w:szCs w:val="24"/>
        </w:rPr>
        <w:t xml:space="preserve">of </w:t>
      </w:r>
      <w:r w:rsidRPr="000536B5">
        <w:rPr>
          <w:rFonts w:ascii="Times New Roman" w:hAnsi="Times New Roman"/>
          <w:sz w:val="24"/>
          <w:szCs w:val="24"/>
        </w:rPr>
        <w:t>the allocation for operation/corporate costs is already committed</w:t>
      </w:r>
      <w:r w:rsidR="00013AD7" w:rsidRPr="000536B5">
        <w:rPr>
          <w:rFonts w:ascii="Times New Roman" w:hAnsi="Times New Roman"/>
          <w:sz w:val="24"/>
          <w:szCs w:val="24"/>
        </w:rPr>
        <w:t xml:space="preserve">, including </w:t>
      </w:r>
      <w:r w:rsidR="002B0C37" w:rsidRPr="000536B5">
        <w:rPr>
          <w:rFonts w:ascii="Times New Roman" w:hAnsi="Times New Roman"/>
          <w:sz w:val="24"/>
          <w:szCs w:val="24"/>
        </w:rPr>
        <w:t xml:space="preserve">accommodation </w:t>
      </w:r>
      <w:r w:rsidR="00013AD7" w:rsidRPr="000536B5">
        <w:rPr>
          <w:rFonts w:ascii="Times New Roman" w:hAnsi="Times New Roman"/>
          <w:sz w:val="24"/>
          <w:szCs w:val="24"/>
        </w:rPr>
        <w:t>and municipal charges (R23.5</w:t>
      </w:r>
      <w:r w:rsidR="002B0C37" w:rsidRPr="000536B5">
        <w:rPr>
          <w:rFonts w:ascii="Times New Roman" w:hAnsi="Times New Roman"/>
          <w:sz w:val="24"/>
          <w:szCs w:val="24"/>
        </w:rPr>
        <w:t xml:space="preserve"> million)</w:t>
      </w:r>
      <w:r w:rsidR="00013AD7" w:rsidRPr="000536B5">
        <w:rPr>
          <w:rFonts w:ascii="Times New Roman" w:hAnsi="Times New Roman"/>
          <w:sz w:val="24"/>
          <w:szCs w:val="24"/>
        </w:rPr>
        <w:t>; IT related costs (R5.8 million); Human Resource related costs (R2.5 million)</w:t>
      </w:r>
      <w:r w:rsidR="002B0C37" w:rsidRPr="000536B5">
        <w:rPr>
          <w:rFonts w:ascii="Times New Roman" w:hAnsi="Times New Roman"/>
          <w:sz w:val="24"/>
          <w:szCs w:val="24"/>
        </w:rPr>
        <w:t xml:space="preserve"> and </w:t>
      </w:r>
      <w:r w:rsidRPr="000536B5">
        <w:rPr>
          <w:rFonts w:ascii="Times New Roman" w:hAnsi="Times New Roman"/>
          <w:sz w:val="24"/>
          <w:szCs w:val="24"/>
        </w:rPr>
        <w:t>auditing fees (the SAHRC pays R</w:t>
      </w:r>
      <w:r w:rsidR="002B0C37" w:rsidRPr="000536B5">
        <w:rPr>
          <w:rFonts w:ascii="Times New Roman" w:hAnsi="Times New Roman"/>
          <w:sz w:val="24"/>
          <w:szCs w:val="24"/>
        </w:rPr>
        <w:t xml:space="preserve">3 million to the Auditor-General for auditing). The waiver of payment of auditing fees to the Auditor-General, which is also a Chapter 9, has been taken up at the Forum of Institutions Supporting Democracy (FISD) but without much success. Effectively, </w:t>
      </w:r>
      <w:r w:rsidR="00DE5CF6" w:rsidRPr="000536B5">
        <w:rPr>
          <w:rFonts w:ascii="Times New Roman" w:hAnsi="Times New Roman"/>
          <w:sz w:val="24"/>
          <w:szCs w:val="24"/>
        </w:rPr>
        <w:t xml:space="preserve">once </w:t>
      </w:r>
      <w:r w:rsidRPr="000536B5">
        <w:rPr>
          <w:rFonts w:ascii="Times New Roman" w:hAnsi="Times New Roman"/>
          <w:sz w:val="24"/>
          <w:szCs w:val="24"/>
        </w:rPr>
        <w:t xml:space="preserve">the </w:t>
      </w:r>
      <w:r w:rsidR="00DE5CF6" w:rsidRPr="000536B5">
        <w:rPr>
          <w:rFonts w:ascii="Times New Roman" w:hAnsi="Times New Roman"/>
          <w:sz w:val="24"/>
          <w:szCs w:val="24"/>
        </w:rPr>
        <w:t xml:space="preserve">committed expenditure is </w:t>
      </w:r>
      <w:r w:rsidR="00013AD7" w:rsidRPr="000536B5">
        <w:rPr>
          <w:rFonts w:ascii="Times New Roman" w:hAnsi="Times New Roman"/>
          <w:sz w:val="24"/>
          <w:szCs w:val="24"/>
        </w:rPr>
        <w:t xml:space="preserve">removed, </w:t>
      </w:r>
      <w:r w:rsidR="002B0C37" w:rsidRPr="000536B5">
        <w:rPr>
          <w:rFonts w:ascii="Times New Roman" w:hAnsi="Times New Roman"/>
          <w:sz w:val="24"/>
          <w:szCs w:val="24"/>
        </w:rPr>
        <w:t xml:space="preserve">the Commission has </w:t>
      </w:r>
      <w:r w:rsidR="00013AD7" w:rsidRPr="000536B5">
        <w:rPr>
          <w:rFonts w:ascii="Times New Roman" w:hAnsi="Times New Roman"/>
          <w:sz w:val="24"/>
          <w:szCs w:val="24"/>
        </w:rPr>
        <w:t xml:space="preserve">only </w:t>
      </w:r>
      <w:r w:rsidR="002B0C37" w:rsidRPr="000536B5">
        <w:rPr>
          <w:rFonts w:ascii="Times New Roman" w:hAnsi="Times New Roman"/>
          <w:sz w:val="24"/>
          <w:szCs w:val="24"/>
        </w:rPr>
        <w:t xml:space="preserve">R3.3 million for </w:t>
      </w:r>
      <w:r w:rsidR="00013AD7" w:rsidRPr="000536B5">
        <w:rPr>
          <w:rFonts w:ascii="Times New Roman" w:hAnsi="Times New Roman"/>
          <w:sz w:val="24"/>
          <w:szCs w:val="24"/>
        </w:rPr>
        <w:t>core operational units</w:t>
      </w:r>
      <w:r w:rsidR="002B0C37" w:rsidRPr="000536B5">
        <w:rPr>
          <w:rFonts w:ascii="Times New Roman" w:hAnsi="Times New Roman"/>
          <w:sz w:val="24"/>
          <w:szCs w:val="24"/>
        </w:rPr>
        <w:t xml:space="preserve"> in 2018/19.</w:t>
      </w:r>
    </w:p>
    <w:p w14:paraId="51DEE0E9" w14:textId="77777777" w:rsidR="00C87ED9" w:rsidRPr="000536B5" w:rsidRDefault="00C87ED9" w:rsidP="000536B5">
      <w:pPr>
        <w:pStyle w:val="ListParagraph"/>
        <w:spacing w:line="360" w:lineRule="auto"/>
        <w:rPr>
          <w:rFonts w:ascii="Times New Roman" w:hAnsi="Times New Roman"/>
          <w:sz w:val="24"/>
          <w:szCs w:val="24"/>
        </w:rPr>
      </w:pPr>
    </w:p>
    <w:p w14:paraId="6E6725D4" w14:textId="77777777" w:rsidR="002B0C37" w:rsidRPr="000536B5" w:rsidRDefault="002B0C37"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In response, the SAHRC has re-prioritise</w:t>
      </w:r>
      <w:r w:rsidR="006E210A" w:rsidRPr="000536B5">
        <w:rPr>
          <w:rFonts w:ascii="Times New Roman" w:hAnsi="Times New Roman"/>
          <w:sz w:val="24"/>
          <w:szCs w:val="24"/>
        </w:rPr>
        <w:t xml:space="preserve">d its spending </w:t>
      </w:r>
      <w:r w:rsidRPr="000536B5">
        <w:rPr>
          <w:rFonts w:ascii="Times New Roman" w:hAnsi="Times New Roman"/>
          <w:sz w:val="24"/>
          <w:szCs w:val="24"/>
        </w:rPr>
        <w:t>and devise</w:t>
      </w:r>
      <w:r w:rsidR="006E210A" w:rsidRPr="000536B5">
        <w:rPr>
          <w:rFonts w:ascii="Times New Roman" w:hAnsi="Times New Roman"/>
          <w:sz w:val="24"/>
          <w:szCs w:val="24"/>
        </w:rPr>
        <w:t>d</w:t>
      </w:r>
      <w:r w:rsidRPr="000536B5">
        <w:rPr>
          <w:rFonts w:ascii="Times New Roman" w:hAnsi="Times New Roman"/>
          <w:sz w:val="24"/>
          <w:szCs w:val="24"/>
        </w:rPr>
        <w:t xml:space="preserve"> stringent measures, such as freezing vacant posts; reviewing its organisational structure; developing a cost containment plan; </w:t>
      </w:r>
      <w:r w:rsidR="006E210A" w:rsidRPr="000536B5">
        <w:rPr>
          <w:rFonts w:ascii="Times New Roman" w:hAnsi="Times New Roman"/>
          <w:sz w:val="24"/>
          <w:szCs w:val="24"/>
        </w:rPr>
        <w:t xml:space="preserve">and </w:t>
      </w:r>
      <w:r w:rsidRPr="000536B5">
        <w:rPr>
          <w:rFonts w:ascii="Times New Roman" w:hAnsi="Times New Roman"/>
          <w:sz w:val="24"/>
          <w:szCs w:val="24"/>
        </w:rPr>
        <w:t>reducing its accommodation space at head office to lower the rental costs.</w:t>
      </w:r>
    </w:p>
    <w:p w14:paraId="06233865" w14:textId="77777777" w:rsidR="00C87ED9" w:rsidRPr="000536B5" w:rsidRDefault="00C87ED9" w:rsidP="000536B5">
      <w:pPr>
        <w:autoSpaceDE w:val="0"/>
        <w:autoSpaceDN w:val="0"/>
        <w:adjustRightInd w:val="0"/>
        <w:spacing w:line="360" w:lineRule="auto"/>
        <w:rPr>
          <w:rFonts w:ascii="Times New Roman" w:hAnsi="Times New Roman"/>
          <w:sz w:val="24"/>
          <w:szCs w:val="24"/>
        </w:rPr>
      </w:pPr>
    </w:p>
    <w:p w14:paraId="10373045" w14:textId="77777777" w:rsidR="00413811" w:rsidRPr="000536B5" w:rsidRDefault="00D41755"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The Commission has </w:t>
      </w:r>
      <w:r w:rsidR="006E210A" w:rsidRPr="000536B5">
        <w:rPr>
          <w:rFonts w:ascii="Times New Roman" w:hAnsi="Times New Roman"/>
          <w:sz w:val="24"/>
          <w:szCs w:val="24"/>
        </w:rPr>
        <w:t xml:space="preserve">the following </w:t>
      </w:r>
      <w:r w:rsidR="00413811" w:rsidRPr="000536B5">
        <w:rPr>
          <w:rFonts w:ascii="Times New Roman" w:hAnsi="Times New Roman"/>
          <w:sz w:val="24"/>
          <w:szCs w:val="24"/>
        </w:rPr>
        <w:t>revised strategic goals:</w:t>
      </w:r>
    </w:p>
    <w:p w14:paraId="304375AC" w14:textId="77777777" w:rsidR="00413811" w:rsidRPr="000536B5" w:rsidRDefault="006E210A"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To e</w:t>
      </w:r>
      <w:r w:rsidR="00413811" w:rsidRPr="000536B5">
        <w:rPr>
          <w:rFonts w:ascii="Times New Roman" w:hAnsi="Times New Roman"/>
          <w:sz w:val="24"/>
          <w:szCs w:val="24"/>
        </w:rPr>
        <w:t>nhanc</w:t>
      </w:r>
      <w:r w:rsidRPr="000536B5">
        <w:rPr>
          <w:rFonts w:ascii="Times New Roman" w:hAnsi="Times New Roman"/>
          <w:sz w:val="24"/>
          <w:szCs w:val="24"/>
        </w:rPr>
        <w:t>e</w:t>
      </w:r>
      <w:r w:rsidR="00413811" w:rsidRPr="000536B5">
        <w:rPr>
          <w:rFonts w:ascii="Times New Roman" w:hAnsi="Times New Roman"/>
          <w:sz w:val="24"/>
          <w:szCs w:val="24"/>
        </w:rPr>
        <w:t xml:space="preserve"> good governance and strengthen capacity to support delivery on the mandate.</w:t>
      </w:r>
    </w:p>
    <w:p w14:paraId="27062093" w14:textId="77777777" w:rsidR="00413811" w:rsidRPr="000536B5" w:rsidRDefault="006E210A"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To p</w:t>
      </w:r>
      <w:r w:rsidR="00413811" w:rsidRPr="000536B5">
        <w:rPr>
          <w:rFonts w:ascii="Times New Roman" w:hAnsi="Times New Roman"/>
          <w:sz w:val="24"/>
          <w:szCs w:val="24"/>
        </w:rPr>
        <w:t>romote respect for human rights and a culture of human rights.</w:t>
      </w:r>
    </w:p>
    <w:p w14:paraId="311C801E" w14:textId="77777777" w:rsidR="00413811" w:rsidRPr="000536B5" w:rsidRDefault="006E210A"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To promote </w:t>
      </w:r>
      <w:r w:rsidR="00413811" w:rsidRPr="000536B5">
        <w:rPr>
          <w:rFonts w:ascii="Times New Roman" w:hAnsi="Times New Roman"/>
          <w:sz w:val="24"/>
          <w:szCs w:val="24"/>
        </w:rPr>
        <w:t>the protection, development and attainment of human rights.</w:t>
      </w:r>
    </w:p>
    <w:p w14:paraId="2D6BDB23" w14:textId="77777777" w:rsidR="00413811" w:rsidRPr="000536B5" w:rsidRDefault="006E210A"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To monitor </w:t>
      </w:r>
      <w:r w:rsidR="00413811" w:rsidRPr="000536B5">
        <w:rPr>
          <w:rFonts w:ascii="Times New Roman" w:hAnsi="Times New Roman"/>
          <w:sz w:val="24"/>
          <w:szCs w:val="24"/>
        </w:rPr>
        <w:t>and assess the observance of human rights in the country.</w:t>
      </w:r>
    </w:p>
    <w:p w14:paraId="1DC29832" w14:textId="77777777" w:rsidR="00413811" w:rsidRPr="000536B5" w:rsidRDefault="00413811" w:rsidP="000536B5">
      <w:pPr>
        <w:autoSpaceDE w:val="0"/>
        <w:autoSpaceDN w:val="0"/>
        <w:adjustRightInd w:val="0"/>
        <w:spacing w:line="360" w:lineRule="auto"/>
        <w:ind w:left="1353"/>
        <w:rPr>
          <w:rFonts w:ascii="Times New Roman" w:hAnsi="Times New Roman"/>
          <w:sz w:val="24"/>
          <w:szCs w:val="24"/>
        </w:rPr>
      </w:pPr>
    </w:p>
    <w:p w14:paraId="4D557EC5" w14:textId="77777777" w:rsidR="00D41755" w:rsidRPr="000536B5" w:rsidRDefault="00413811"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The Commission has </w:t>
      </w:r>
      <w:r w:rsidR="0081514E" w:rsidRPr="000536B5">
        <w:rPr>
          <w:rFonts w:ascii="Times New Roman" w:hAnsi="Times New Roman"/>
          <w:sz w:val="24"/>
          <w:szCs w:val="24"/>
        </w:rPr>
        <w:t xml:space="preserve">identified </w:t>
      </w:r>
      <w:r w:rsidR="00D41755" w:rsidRPr="000536B5">
        <w:rPr>
          <w:rFonts w:ascii="Times New Roman" w:hAnsi="Times New Roman"/>
          <w:sz w:val="24"/>
          <w:szCs w:val="24"/>
        </w:rPr>
        <w:t>the following five strategic objectives:</w:t>
      </w:r>
    </w:p>
    <w:p w14:paraId="63ED25C7" w14:textId="77777777" w:rsidR="00985520" w:rsidRPr="000536B5" w:rsidRDefault="00985520" w:rsidP="000536B5">
      <w:pPr>
        <w:numPr>
          <w:ilvl w:val="0"/>
          <w:numId w:val="2"/>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lang w:val="en-ZA"/>
        </w:rPr>
        <w:t>I</w:t>
      </w:r>
      <w:r w:rsidRPr="000536B5">
        <w:rPr>
          <w:rFonts w:ascii="Times New Roman" w:hAnsi="Times New Roman"/>
          <w:sz w:val="24"/>
          <w:szCs w:val="24"/>
          <w:lang w:val="x-none"/>
        </w:rPr>
        <w:t>mprove the effectiveness and efficiency of the Commission to support delivery</w:t>
      </w:r>
      <w:r w:rsidRPr="000536B5">
        <w:rPr>
          <w:rFonts w:ascii="Times New Roman" w:hAnsi="Times New Roman"/>
          <w:sz w:val="24"/>
          <w:szCs w:val="24"/>
        </w:rPr>
        <w:t xml:space="preserve"> on the mandate.</w:t>
      </w:r>
    </w:p>
    <w:p w14:paraId="1BCF37CF" w14:textId="77777777" w:rsidR="00D41755" w:rsidRPr="000536B5" w:rsidRDefault="00C87ED9"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en-ZA"/>
        </w:rPr>
        <w:t>D</w:t>
      </w:r>
      <w:r w:rsidR="00D41755" w:rsidRPr="000536B5">
        <w:rPr>
          <w:rFonts w:ascii="Times New Roman" w:hAnsi="Times New Roman"/>
          <w:sz w:val="24"/>
          <w:szCs w:val="24"/>
          <w:lang w:val="x-none"/>
        </w:rPr>
        <w:t xml:space="preserve">eepen the understanding of human rights </w:t>
      </w:r>
      <w:r w:rsidRPr="000536B5">
        <w:rPr>
          <w:rFonts w:ascii="Times New Roman" w:hAnsi="Times New Roman"/>
          <w:sz w:val="24"/>
          <w:szCs w:val="24"/>
          <w:lang w:val="en-ZA"/>
        </w:rPr>
        <w:t xml:space="preserve">to entrench a </w:t>
      </w:r>
      <w:r w:rsidR="00D41755" w:rsidRPr="000536B5">
        <w:rPr>
          <w:rFonts w:ascii="Times New Roman" w:hAnsi="Times New Roman"/>
          <w:sz w:val="24"/>
          <w:szCs w:val="24"/>
          <w:lang w:val="x-none"/>
        </w:rPr>
        <w:t>human rights culture.</w:t>
      </w:r>
    </w:p>
    <w:p w14:paraId="779CC4FB" w14:textId="77777777" w:rsidR="00E60FFE" w:rsidRPr="000536B5" w:rsidRDefault="00E60FFE"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en-ZA"/>
        </w:rPr>
        <w:t>Take steps to secure appropriate redress where human rights have been violated.</w:t>
      </w:r>
    </w:p>
    <w:p w14:paraId="543DC7A5" w14:textId="77777777" w:rsidR="00E60FFE" w:rsidRPr="000536B5" w:rsidRDefault="00E60FFE" w:rsidP="000536B5">
      <w:pPr>
        <w:numPr>
          <w:ilvl w:val="0"/>
          <w:numId w:val="2"/>
        </w:numPr>
        <w:autoSpaceDE w:val="0"/>
        <w:autoSpaceDN w:val="0"/>
        <w:adjustRightInd w:val="0"/>
        <w:spacing w:line="360" w:lineRule="auto"/>
        <w:rPr>
          <w:rFonts w:ascii="Times New Roman" w:hAnsi="Times New Roman"/>
          <w:sz w:val="24"/>
          <w:szCs w:val="24"/>
          <w:lang w:val="x-none"/>
        </w:rPr>
      </w:pPr>
      <w:r w:rsidRPr="000536B5">
        <w:rPr>
          <w:rFonts w:ascii="Times New Roman" w:hAnsi="Times New Roman"/>
          <w:sz w:val="24"/>
          <w:szCs w:val="24"/>
          <w:lang w:val="en-ZA"/>
        </w:rPr>
        <w:t>Conduct research to monitor, assess and report on the observance of human rights.</w:t>
      </w:r>
    </w:p>
    <w:p w14:paraId="6120E586" w14:textId="77777777" w:rsidR="006E210A" w:rsidRPr="000536B5" w:rsidRDefault="006E210A" w:rsidP="000536B5">
      <w:pPr>
        <w:autoSpaceDE w:val="0"/>
        <w:autoSpaceDN w:val="0"/>
        <w:adjustRightInd w:val="0"/>
        <w:spacing w:line="360" w:lineRule="auto"/>
        <w:ind w:left="1353"/>
        <w:rPr>
          <w:rFonts w:ascii="Times New Roman" w:hAnsi="Times New Roman"/>
          <w:sz w:val="24"/>
          <w:szCs w:val="24"/>
          <w:lang w:val="x-none"/>
        </w:rPr>
      </w:pPr>
    </w:p>
    <w:p w14:paraId="461224B0" w14:textId="77777777" w:rsidR="00C66D4D" w:rsidRPr="000536B5" w:rsidRDefault="006E210A"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 xml:space="preserve"> The SAHRC has the following selected objectives and targets for 2018/19:</w:t>
      </w:r>
    </w:p>
    <w:p w14:paraId="41165A11" w14:textId="77777777" w:rsidR="006E210A" w:rsidRPr="000536B5" w:rsidRDefault="006E210A" w:rsidP="000536B5">
      <w:pPr>
        <w:autoSpaceDE w:val="0"/>
        <w:autoSpaceDN w:val="0"/>
        <w:adjustRightInd w:val="0"/>
        <w:spacing w:line="360" w:lineRule="auto"/>
        <w:ind w:left="720"/>
        <w:rPr>
          <w:rFonts w:ascii="Times New Roman" w:hAnsi="Times New Roman"/>
          <w:sz w:val="24"/>
          <w:szCs w:val="24"/>
        </w:rPr>
      </w:pPr>
    </w:p>
    <w:p w14:paraId="118A07C2" w14:textId="77777777" w:rsidR="0051475B" w:rsidRPr="000536B5" w:rsidRDefault="0051475B" w:rsidP="000536B5">
      <w:pPr>
        <w:autoSpaceDE w:val="0"/>
        <w:autoSpaceDN w:val="0"/>
        <w:adjustRightInd w:val="0"/>
        <w:spacing w:line="360" w:lineRule="auto"/>
        <w:rPr>
          <w:rFonts w:ascii="Times New Roman" w:hAnsi="Times New Roman"/>
          <w:b/>
          <w:sz w:val="24"/>
          <w:szCs w:val="24"/>
        </w:rPr>
      </w:pPr>
      <w:r w:rsidRPr="000536B5">
        <w:rPr>
          <w:rFonts w:ascii="Times New Roman" w:hAnsi="Times New Roman"/>
          <w:b/>
          <w:sz w:val="24"/>
          <w:szCs w:val="24"/>
        </w:rPr>
        <w:t>Table</w:t>
      </w:r>
      <w:r w:rsidR="00433085" w:rsidRPr="000536B5">
        <w:rPr>
          <w:rFonts w:ascii="Times New Roman" w:hAnsi="Times New Roman"/>
          <w:b/>
          <w:sz w:val="24"/>
          <w:szCs w:val="24"/>
        </w:rPr>
        <w:t xml:space="preserve"> </w:t>
      </w:r>
      <w:r w:rsidR="00DE7A06" w:rsidRPr="000536B5">
        <w:rPr>
          <w:rFonts w:ascii="Times New Roman" w:hAnsi="Times New Roman"/>
          <w:b/>
          <w:sz w:val="24"/>
          <w:szCs w:val="24"/>
        </w:rPr>
        <w:t>1</w:t>
      </w:r>
      <w:r w:rsidR="000F4DCA" w:rsidRPr="000536B5">
        <w:rPr>
          <w:rFonts w:ascii="Times New Roman" w:hAnsi="Times New Roman"/>
          <w:b/>
          <w:sz w:val="24"/>
          <w:szCs w:val="24"/>
        </w:rPr>
        <w:t>4</w:t>
      </w:r>
      <w:r w:rsidRPr="000536B5">
        <w:rPr>
          <w:rFonts w:ascii="Times New Roman" w:hAnsi="Times New Roman"/>
          <w:b/>
          <w:sz w:val="24"/>
          <w:szCs w:val="24"/>
        </w:rPr>
        <w:t xml:space="preserve">: </w:t>
      </w:r>
      <w:r w:rsidR="00604107" w:rsidRPr="000536B5">
        <w:rPr>
          <w:rFonts w:ascii="Times New Roman" w:hAnsi="Times New Roman"/>
          <w:b/>
          <w:sz w:val="24"/>
          <w:szCs w:val="24"/>
        </w:rPr>
        <w:t>South African Human Rights Commission -</w:t>
      </w:r>
      <w:r w:rsidR="00100AE5" w:rsidRPr="000536B5">
        <w:rPr>
          <w:rFonts w:ascii="Times New Roman" w:hAnsi="Times New Roman"/>
          <w:b/>
          <w:sz w:val="24"/>
          <w:szCs w:val="24"/>
        </w:rPr>
        <w:t xml:space="preserve"> </w:t>
      </w:r>
      <w:r w:rsidRPr="000536B5">
        <w:rPr>
          <w:rFonts w:ascii="Times New Roman" w:hAnsi="Times New Roman"/>
          <w:b/>
          <w:sz w:val="24"/>
          <w:szCs w:val="24"/>
        </w:rPr>
        <w:t xml:space="preserve">Selected </w:t>
      </w:r>
      <w:r w:rsidR="006E210A" w:rsidRPr="000536B5">
        <w:rPr>
          <w:rFonts w:ascii="Times New Roman" w:hAnsi="Times New Roman"/>
          <w:b/>
          <w:sz w:val="24"/>
          <w:szCs w:val="24"/>
        </w:rPr>
        <w:t xml:space="preserve">objectives, </w:t>
      </w:r>
      <w:r w:rsidRPr="000536B5">
        <w:rPr>
          <w:rFonts w:ascii="Times New Roman" w:hAnsi="Times New Roman"/>
          <w:b/>
          <w:sz w:val="24"/>
          <w:szCs w:val="24"/>
        </w:rPr>
        <w:t>indicators and targets</w:t>
      </w:r>
      <w:r w:rsidR="00413811" w:rsidRPr="000536B5">
        <w:rPr>
          <w:rFonts w:ascii="Times New Roman" w:hAnsi="Times New Roman"/>
          <w:b/>
          <w:sz w:val="24"/>
          <w:szCs w:val="24"/>
        </w:rPr>
        <w:t xml:space="preserve"> 2018/19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470"/>
        <w:gridCol w:w="1945"/>
        <w:gridCol w:w="1388"/>
      </w:tblGrid>
      <w:tr w:rsidR="00DC3CF9" w:rsidRPr="000536B5" w14:paraId="403ED7AE" w14:textId="77777777" w:rsidTr="00F70CDD">
        <w:trPr>
          <w:tblHeader/>
        </w:trPr>
        <w:tc>
          <w:tcPr>
            <w:tcW w:w="0" w:type="auto"/>
            <w:gridSpan w:val="2"/>
            <w:shd w:val="clear" w:color="auto" w:fill="D9D9D9"/>
          </w:tcPr>
          <w:p w14:paraId="77585F30" w14:textId="77777777" w:rsidR="005B7403" w:rsidRPr="000536B5" w:rsidRDefault="005B7403" w:rsidP="000536B5">
            <w:pPr>
              <w:autoSpaceDE w:val="0"/>
              <w:autoSpaceDN w:val="0"/>
              <w:adjustRightInd w:val="0"/>
              <w:spacing w:line="360" w:lineRule="auto"/>
              <w:jc w:val="center"/>
              <w:rPr>
                <w:rFonts w:ascii="Times New Roman" w:hAnsi="Times New Roman"/>
                <w:b/>
                <w:sz w:val="24"/>
                <w:szCs w:val="24"/>
              </w:rPr>
            </w:pPr>
            <w:r w:rsidRPr="000536B5">
              <w:rPr>
                <w:rFonts w:ascii="Times New Roman" w:hAnsi="Times New Roman"/>
                <w:b/>
                <w:sz w:val="24"/>
                <w:szCs w:val="24"/>
              </w:rPr>
              <w:t>Performance Indicators</w:t>
            </w:r>
          </w:p>
        </w:tc>
        <w:tc>
          <w:tcPr>
            <w:tcW w:w="0" w:type="auto"/>
            <w:gridSpan w:val="2"/>
            <w:shd w:val="clear" w:color="auto" w:fill="D9D9D9"/>
          </w:tcPr>
          <w:p w14:paraId="144899BE" w14:textId="77777777" w:rsidR="005B7403" w:rsidRPr="000536B5" w:rsidRDefault="005B7403" w:rsidP="000536B5">
            <w:pPr>
              <w:autoSpaceDE w:val="0"/>
              <w:autoSpaceDN w:val="0"/>
              <w:adjustRightInd w:val="0"/>
              <w:spacing w:line="360" w:lineRule="auto"/>
              <w:jc w:val="center"/>
              <w:rPr>
                <w:rFonts w:ascii="Times New Roman" w:hAnsi="Times New Roman"/>
                <w:b/>
                <w:sz w:val="24"/>
                <w:szCs w:val="24"/>
              </w:rPr>
            </w:pPr>
            <w:r w:rsidRPr="000536B5">
              <w:rPr>
                <w:rFonts w:ascii="Times New Roman" w:hAnsi="Times New Roman"/>
                <w:b/>
                <w:sz w:val="24"/>
                <w:szCs w:val="24"/>
              </w:rPr>
              <w:t>Performance Targets</w:t>
            </w:r>
          </w:p>
        </w:tc>
      </w:tr>
      <w:tr w:rsidR="00E666A9" w:rsidRPr="000536B5" w14:paraId="28CC74E3" w14:textId="77777777" w:rsidTr="00F70CDD">
        <w:trPr>
          <w:tblHeader/>
        </w:trPr>
        <w:tc>
          <w:tcPr>
            <w:tcW w:w="0" w:type="auto"/>
            <w:shd w:val="clear" w:color="auto" w:fill="D9D9D9"/>
          </w:tcPr>
          <w:p w14:paraId="45E4F6E4" w14:textId="77777777" w:rsidR="005B7403" w:rsidRPr="000536B5" w:rsidRDefault="005B7403" w:rsidP="000536B5">
            <w:pPr>
              <w:autoSpaceDE w:val="0"/>
              <w:autoSpaceDN w:val="0"/>
              <w:adjustRightInd w:val="0"/>
              <w:spacing w:line="360" w:lineRule="auto"/>
              <w:jc w:val="center"/>
              <w:rPr>
                <w:rFonts w:ascii="Times New Roman" w:hAnsi="Times New Roman"/>
                <w:b/>
                <w:sz w:val="24"/>
                <w:szCs w:val="24"/>
              </w:rPr>
            </w:pPr>
            <w:r w:rsidRPr="000536B5">
              <w:rPr>
                <w:rFonts w:ascii="Times New Roman" w:hAnsi="Times New Roman"/>
                <w:b/>
                <w:sz w:val="24"/>
                <w:szCs w:val="24"/>
              </w:rPr>
              <w:t>201</w:t>
            </w:r>
            <w:r w:rsidR="00DE5CF6" w:rsidRPr="000536B5">
              <w:rPr>
                <w:rFonts w:ascii="Times New Roman" w:hAnsi="Times New Roman"/>
                <w:b/>
                <w:sz w:val="24"/>
                <w:szCs w:val="24"/>
              </w:rPr>
              <w:t>7</w:t>
            </w:r>
            <w:r w:rsidRPr="000536B5">
              <w:rPr>
                <w:rFonts w:ascii="Times New Roman" w:hAnsi="Times New Roman"/>
                <w:b/>
                <w:sz w:val="24"/>
                <w:szCs w:val="24"/>
              </w:rPr>
              <w:t>/1</w:t>
            </w:r>
            <w:r w:rsidR="00DE5CF6" w:rsidRPr="000536B5">
              <w:rPr>
                <w:rFonts w:ascii="Times New Roman" w:hAnsi="Times New Roman"/>
                <w:b/>
                <w:sz w:val="24"/>
                <w:szCs w:val="24"/>
              </w:rPr>
              <w:t>8</w:t>
            </w:r>
          </w:p>
        </w:tc>
        <w:tc>
          <w:tcPr>
            <w:tcW w:w="0" w:type="auto"/>
            <w:shd w:val="clear" w:color="auto" w:fill="D9D9D9"/>
          </w:tcPr>
          <w:p w14:paraId="7BE06A02" w14:textId="77777777" w:rsidR="005B7403" w:rsidRPr="000536B5" w:rsidRDefault="005B7403" w:rsidP="000536B5">
            <w:pPr>
              <w:autoSpaceDE w:val="0"/>
              <w:autoSpaceDN w:val="0"/>
              <w:adjustRightInd w:val="0"/>
              <w:spacing w:line="360" w:lineRule="auto"/>
              <w:jc w:val="center"/>
              <w:rPr>
                <w:rFonts w:ascii="Times New Roman" w:hAnsi="Times New Roman"/>
                <w:b/>
                <w:sz w:val="24"/>
                <w:szCs w:val="24"/>
              </w:rPr>
            </w:pPr>
            <w:r w:rsidRPr="000536B5">
              <w:rPr>
                <w:rFonts w:ascii="Times New Roman" w:hAnsi="Times New Roman"/>
                <w:b/>
                <w:sz w:val="24"/>
                <w:szCs w:val="24"/>
              </w:rPr>
              <w:t>201</w:t>
            </w:r>
            <w:r w:rsidR="00DE5CF6" w:rsidRPr="000536B5">
              <w:rPr>
                <w:rFonts w:ascii="Times New Roman" w:hAnsi="Times New Roman"/>
                <w:b/>
                <w:sz w:val="24"/>
                <w:szCs w:val="24"/>
              </w:rPr>
              <w:t>8</w:t>
            </w:r>
            <w:r w:rsidRPr="000536B5">
              <w:rPr>
                <w:rFonts w:ascii="Times New Roman" w:hAnsi="Times New Roman"/>
                <w:b/>
                <w:sz w:val="24"/>
                <w:szCs w:val="24"/>
              </w:rPr>
              <w:t>/1</w:t>
            </w:r>
            <w:r w:rsidR="00DE5CF6" w:rsidRPr="000536B5">
              <w:rPr>
                <w:rFonts w:ascii="Times New Roman" w:hAnsi="Times New Roman"/>
                <w:b/>
                <w:sz w:val="24"/>
                <w:szCs w:val="24"/>
              </w:rPr>
              <w:t>9</w:t>
            </w:r>
          </w:p>
        </w:tc>
        <w:tc>
          <w:tcPr>
            <w:tcW w:w="0" w:type="auto"/>
            <w:shd w:val="clear" w:color="auto" w:fill="D9D9D9"/>
          </w:tcPr>
          <w:p w14:paraId="6B4FBF1E" w14:textId="77777777" w:rsidR="005B7403" w:rsidRPr="000536B5" w:rsidRDefault="005B7403" w:rsidP="000536B5">
            <w:pPr>
              <w:autoSpaceDE w:val="0"/>
              <w:autoSpaceDN w:val="0"/>
              <w:adjustRightInd w:val="0"/>
              <w:spacing w:line="360" w:lineRule="auto"/>
              <w:jc w:val="center"/>
              <w:rPr>
                <w:rFonts w:ascii="Times New Roman" w:hAnsi="Times New Roman"/>
                <w:b/>
                <w:sz w:val="24"/>
                <w:szCs w:val="24"/>
              </w:rPr>
            </w:pPr>
            <w:r w:rsidRPr="000536B5">
              <w:rPr>
                <w:rFonts w:ascii="Times New Roman" w:hAnsi="Times New Roman"/>
                <w:b/>
                <w:sz w:val="24"/>
                <w:szCs w:val="24"/>
              </w:rPr>
              <w:t>2</w:t>
            </w:r>
            <w:r w:rsidR="00DE5CF6" w:rsidRPr="000536B5">
              <w:rPr>
                <w:rFonts w:ascii="Times New Roman" w:hAnsi="Times New Roman"/>
                <w:b/>
                <w:sz w:val="24"/>
                <w:szCs w:val="24"/>
              </w:rPr>
              <w:t>017</w:t>
            </w:r>
            <w:r w:rsidRPr="000536B5">
              <w:rPr>
                <w:rFonts w:ascii="Times New Roman" w:hAnsi="Times New Roman"/>
                <w:b/>
                <w:sz w:val="24"/>
                <w:szCs w:val="24"/>
              </w:rPr>
              <w:t>/1</w:t>
            </w:r>
            <w:r w:rsidR="00DE5CF6" w:rsidRPr="000536B5">
              <w:rPr>
                <w:rFonts w:ascii="Times New Roman" w:hAnsi="Times New Roman"/>
                <w:b/>
                <w:sz w:val="24"/>
                <w:szCs w:val="24"/>
              </w:rPr>
              <w:t>8</w:t>
            </w:r>
          </w:p>
        </w:tc>
        <w:tc>
          <w:tcPr>
            <w:tcW w:w="0" w:type="auto"/>
            <w:shd w:val="clear" w:color="auto" w:fill="D9D9D9"/>
          </w:tcPr>
          <w:p w14:paraId="6D63CD6B" w14:textId="77777777" w:rsidR="005B7403" w:rsidRPr="000536B5" w:rsidRDefault="00DE5CF6" w:rsidP="000536B5">
            <w:pPr>
              <w:autoSpaceDE w:val="0"/>
              <w:autoSpaceDN w:val="0"/>
              <w:adjustRightInd w:val="0"/>
              <w:spacing w:line="360" w:lineRule="auto"/>
              <w:jc w:val="center"/>
              <w:rPr>
                <w:rFonts w:ascii="Times New Roman" w:hAnsi="Times New Roman"/>
                <w:b/>
                <w:sz w:val="24"/>
                <w:szCs w:val="24"/>
              </w:rPr>
            </w:pPr>
            <w:r w:rsidRPr="000536B5">
              <w:rPr>
                <w:rFonts w:ascii="Times New Roman" w:hAnsi="Times New Roman"/>
                <w:b/>
                <w:sz w:val="24"/>
                <w:szCs w:val="24"/>
              </w:rPr>
              <w:t>20</w:t>
            </w:r>
            <w:r w:rsidR="005B7403" w:rsidRPr="000536B5">
              <w:rPr>
                <w:rFonts w:ascii="Times New Roman" w:hAnsi="Times New Roman"/>
                <w:b/>
                <w:sz w:val="24"/>
                <w:szCs w:val="24"/>
              </w:rPr>
              <w:t>18</w:t>
            </w:r>
            <w:r w:rsidRPr="000536B5">
              <w:rPr>
                <w:rFonts w:ascii="Times New Roman" w:hAnsi="Times New Roman"/>
                <w:b/>
                <w:sz w:val="24"/>
                <w:szCs w:val="24"/>
              </w:rPr>
              <w:t>/19</w:t>
            </w:r>
          </w:p>
        </w:tc>
      </w:tr>
      <w:tr w:rsidR="005B7403" w:rsidRPr="000536B5" w14:paraId="7535C7E7" w14:textId="77777777" w:rsidTr="0015335B">
        <w:tc>
          <w:tcPr>
            <w:tcW w:w="0" w:type="auto"/>
            <w:gridSpan w:val="4"/>
            <w:shd w:val="clear" w:color="auto" w:fill="auto"/>
          </w:tcPr>
          <w:p w14:paraId="46ACFB69" w14:textId="77777777" w:rsidR="005B7403" w:rsidRPr="000536B5" w:rsidRDefault="005B7403" w:rsidP="000536B5">
            <w:pPr>
              <w:pStyle w:val="Default"/>
              <w:spacing w:line="360" w:lineRule="auto"/>
              <w:rPr>
                <w:rFonts w:ascii="Times New Roman" w:hAnsi="Times New Roman" w:cs="Times New Roman"/>
                <w:b/>
              </w:rPr>
            </w:pPr>
            <w:r w:rsidRPr="000536B5">
              <w:rPr>
                <w:rFonts w:ascii="Times New Roman" w:hAnsi="Times New Roman" w:cs="Times New Roman"/>
                <w:b/>
              </w:rPr>
              <w:t xml:space="preserve">Strategic Objective </w:t>
            </w:r>
            <w:r w:rsidR="00E60FFE" w:rsidRPr="000536B5">
              <w:rPr>
                <w:rFonts w:ascii="Times New Roman" w:hAnsi="Times New Roman" w:cs="Times New Roman"/>
                <w:b/>
              </w:rPr>
              <w:t>2</w:t>
            </w:r>
            <w:r w:rsidRPr="000536B5">
              <w:rPr>
                <w:rFonts w:ascii="Times New Roman" w:hAnsi="Times New Roman" w:cs="Times New Roman"/>
                <w:b/>
              </w:rPr>
              <w:t>: D</w:t>
            </w:r>
            <w:r w:rsidR="00DE5CF6" w:rsidRPr="000536B5">
              <w:rPr>
                <w:rFonts w:ascii="Times New Roman" w:hAnsi="Times New Roman" w:cs="Times New Roman"/>
                <w:b/>
                <w:lang w:val="x-none"/>
              </w:rPr>
              <w:t>eepen</w:t>
            </w:r>
            <w:r w:rsidRPr="000536B5">
              <w:rPr>
                <w:rFonts w:ascii="Times New Roman" w:hAnsi="Times New Roman" w:cs="Times New Roman"/>
                <w:b/>
                <w:lang w:val="x-none"/>
              </w:rPr>
              <w:t xml:space="preserve"> the understanding of human rights and promote a human rights culture</w:t>
            </w:r>
          </w:p>
        </w:tc>
      </w:tr>
      <w:tr w:rsidR="00985520" w:rsidRPr="000536B5" w14:paraId="46F4E3DB" w14:textId="77777777" w:rsidTr="00F70CDD">
        <w:tc>
          <w:tcPr>
            <w:tcW w:w="0" w:type="auto"/>
            <w:vMerge w:val="restart"/>
            <w:shd w:val="clear" w:color="auto" w:fill="auto"/>
          </w:tcPr>
          <w:p w14:paraId="2B42E42D" w14:textId="77777777" w:rsidR="00985520" w:rsidRPr="000536B5" w:rsidRDefault="00985520" w:rsidP="000536B5">
            <w:pPr>
              <w:pStyle w:val="Default"/>
              <w:spacing w:line="360" w:lineRule="auto"/>
              <w:rPr>
                <w:rFonts w:ascii="Times New Roman" w:hAnsi="Times New Roman" w:cs="Times New Roman"/>
              </w:rPr>
            </w:pPr>
            <w:r w:rsidRPr="000536B5">
              <w:rPr>
                <w:rFonts w:ascii="Times New Roman" w:hAnsi="Times New Roman" w:cs="Times New Roman"/>
              </w:rPr>
              <w:t>Implementation of Advocacy and Communications Annual Plan (NEW)</w:t>
            </w:r>
          </w:p>
        </w:tc>
        <w:tc>
          <w:tcPr>
            <w:tcW w:w="0" w:type="auto"/>
            <w:shd w:val="clear" w:color="auto" w:fill="D9D9D9"/>
          </w:tcPr>
          <w:p w14:paraId="4038648B" w14:textId="77777777" w:rsidR="00985520" w:rsidRPr="000536B5" w:rsidRDefault="00985520" w:rsidP="000536B5">
            <w:pPr>
              <w:pStyle w:val="Default"/>
              <w:spacing w:line="360" w:lineRule="auto"/>
              <w:rPr>
                <w:rFonts w:ascii="Times New Roman" w:hAnsi="Times New Roman" w:cs="Times New Roman"/>
              </w:rPr>
            </w:pPr>
            <w:r w:rsidRPr="000536B5">
              <w:rPr>
                <w:rFonts w:ascii="Times New Roman" w:hAnsi="Times New Roman" w:cs="Times New Roman"/>
              </w:rPr>
              <w:t>No. of outreach clinics</w:t>
            </w:r>
          </w:p>
        </w:tc>
        <w:tc>
          <w:tcPr>
            <w:tcW w:w="0" w:type="auto"/>
            <w:vMerge w:val="restart"/>
            <w:shd w:val="clear" w:color="auto" w:fill="auto"/>
          </w:tcPr>
          <w:p w14:paraId="4E760C4D" w14:textId="77777777" w:rsidR="00985520" w:rsidRPr="000536B5" w:rsidRDefault="00985520" w:rsidP="000536B5">
            <w:pPr>
              <w:pStyle w:val="Default"/>
              <w:spacing w:line="360" w:lineRule="auto"/>
              <w:rPr>
                <w:rFonts w:ascii="Times New Roman" w:hAnsi="Times New Roman" w:cs="Times New Roman"/>
              </w:rPr>
            </w:pPr>
            <w:r w:rsidRPr="000536B5">
              <w:rPr>
                <w:rFonts w:ascii="Times New Roman" w:hAnsi="Times New Roman" w:cs="Times New Roman"/>
              </w:rPr>
              <w:t>Full implementation of Annual Plan</w:t>
            </w:r>
          </w:p>
        </w:tc>
        <w:tc>
          <w:tcPr>
            <w:tcW w:w="0" w:type="auto"/>
            <w:shd w:val="clear" w:color="auto" w:fill="D9D9D9"/>
          </w:tcPr>
          <w:p w14:paraId="21C2BDB7" w14:textId="77777777" w:rsidR="00985520" w:rsidRPr="000536B5" w:rsidRDefault="00985520" w:rsidP="000536B5">
            <w:pPr>
              <w:pStyle w:val="Default"/>
              <w:spacing w:line="360" w:lineRule="auto"/>
              <w:rPr>
                <w:rFonts w:ascii="Times New Roman" w:hAnsi="Times New Roman" w:cs="Times New Roman"/>
              </w:rPr>
            </w:pPr>
            <w:r w:rsidRPr="000536B5">
              <w:rPr>
                <w:rFonts w:ascii="Times New Roman" w:hAnsi="Times New Roman" w:cs="Times New Roman"/>
              </w:rPr>
              <w:t>778</w:t>
            </w:r>
          </w:p>
        </w:tc>
      </w:tr>
      <w:tr w:rsidR="00985520" w:rsidRPr="000536B5" w14:paraId="247BBF3C" w14:textId="77777777" w:rsidTr="00F70CDD">
        <w:tc>
          <w:tcPr>
            <w:tcW w:w="0" w:type="auto"/>
            <w:vMerge/>
            <w:shd w:val="clear" w:color="auto" w:fill="auto"/>
          </w:tcPr>
          <w:p w14:paraId="3BD62240" w14:textId="77777777" w:rsidR="00985520" w:rsidRPr="000536B5" w:rsidRDefault="00985520" w:rsidP="000536B5">
            <w:pPr>
              <w:pStyle w:val="Default"/>
              <w:spacing w:line="360" w:lineRule="auto"/>
              <w:rPr>
                <w:rFonts w:ascii="Times New Roman" w:hAnsi="Times New Roman" w:cs="Times New Roman"/>
              </w:rPr>
            </w:pPr>
          </w:p>
        </w:tc>
        <w:tc>
          <w:tcPr>
            <w:tcW w:w="0" w:type="auto"/>
            <w:shd w:val="clear" w:color="auto" w:fill="D9D9D9"/>
          </w:tcPr>
          <w:p w14:paraId="20ECB4FD" w14:textId="77777777" w:rsidR="00985520" w:rsidRPr="000536B5" w:rsidRDefault="00985520" w:rsidP="000536B5">
            <w:pPr>
              <w:pStyle w:val="Default"/>
              <w:spacing w:line="360" w:lineRule="auto"/>
              <w:rPr>
                <w:rFonts w:ascii="Times New Roman" w:hAnsi="Times New Roman" w:cs="Times New Roman"/>
              </w:rPr>
            </w:pPr>
            <w:r w:rsidRPr="000536B5">
              <w:rPr>
                <w:rFonts w:ascii="Times New Roman" w:hAnsi="Times New Roman" w:cs="Times New Roman"/>
              </w:rPr>
              <w:t>Percentage implementation of annual know your constitution campaign plan (NEW)</w:t>
            </w:r>
          </w:p>
        </w:tc>
        <w:tc>
          <w:tcPr>
            <w:tcW w:w="0" w:type="auto"/>
            <w:vMerge/>
            <w:shd w:val="clear" w:color="auto" w:fill="auto"/>
          </w:tcPr>
          <w:p w14:paraId="33E8092E" w14:textId="77777777" w:rsidR="00985520" w:rsidRPr="000536B5" w:rsidRDefault="00985520" w:rsidP="000536B5">
            <w:pPr>
              <w:pStyle w:val="Default"/>
              <w:spacing w:line="360" w:lineRule="auto"/>
              <w:rPr>
                <w:rFonts w:ascii="Times New Roman" w:hAnsi="Times New Roman" w:cs="Times New Roman"/>
              </w:rPr>
            </w:pPr>
          </w:p>
        </w:tc>
        <w:tc>
          <w:tcPr>
            <w:tcW w:w="0" w:type="auto"/>
            <w:shd w:val="clear" w:color="auto" w:fill="D9D9D9"/>
          </w:tcPr>
          <w:p w14:paraId="67B4F72F" w14:textId="77777777" w:rsidR="00985520" w:rsidRPr="000536B5" w:rsidRDefault="00985520" w:rsidP="000536B5">
            <w:pPr>
              <w:pStyle w:val="Default"/>
              <w:spacing w:line="360" w:lineRule="auto"/>
              <w:rPr>
                <w:rFonts w:ascii="Times New Roman" w:hAnsi="Times New Roman" w:cs="Times New Roman"/>
              </w:rPr>
            </w:pPr>
            <w:r w:rsidRPr="000536B5">
              <w:rPr>
                <w:rFonts w:ascii="Times New Roman" w:hAnsi="Times New Roman" w:cs="Times New Roman"/>
              </w:rPr>
              <w:t>403</w:t>
            </w:r>
          </w:p>
        </w:tc>
      </w:tr>
      <w:tr w:rsidR="00985520" w:rsidRPr="000536B5" w14:paraId="3F441788" w14:textId="77777777" w:rsidTr="00F70CDD">
        <w:tc>
          <w:tcPr>
            <w:tcW w:w="0" w:type="auto"/>
            <w:vMerge/>
            <w:shd w:val="clear" w:color="auto" w:fill="auto"/>
          </w:tcPr>
          <w:p w14:paraId="3A642F9F" w14:textId="77777777" w:rsidR="00985520" w:rsidRPr="000536B5" w:rsidRDefault="00985520" w:rsidP="000536B5">
            <w:pPr>
              <w:pStyle w:val="Default"/>
              <w:spacing w:line="360" w:lineRule="auto"/>
              <w:rPr>
                <w:rFonts w:ascii="Times New Roman" w:hAnsi="Times New Roman" w:cs="Times New Roman"/>
              </w:rPr>
            </w:pPr>
          </w:p>
        </w:tc>
        <w:tc>
          <w:tcPr>
            <w:tcW w:w="0" w:type="auto"/>
            <w:shd w:val="clear" w:color="auto" w:fill="D9D9D9"/>
          </w:tcPr>
          <w:p w14:paraId="3083C3E6" w14:textId="77777777" w:rsidR="00985520" w:rsidRPr="000536B5" w:rsidRDefault="00985520" w:rsidP="000536B5">
            <w:pPr>
              <w:pStyle w:val="Default"/>
              <w:spacing w:line="360" w:lineRule="auto"/>
              <w:rPr>
                <w:rFonts w:ascii="Times New Roman" w:hAnsi="Times New Roman" w:cs="Times New Roman"/>
              </w:rPr>
            </w:pPr>
            <w:r w:rsidRPr="000536B5">
              <w:rPr>
                <w:rFonts w:ascii="Times New Roman" w:hAnsi="Times New Roman" w:cs="Times New Roman"/>
              </w:rPr>
              <w:t xml:space="preserve">Development of educational material </w:t>
            </w:r>
          </w:p>
        </w:tc>
        <w:tc>
          <w:tcPr>
            <w:tcW w:w="0" w:type="auto"/>
            <w:vMerge/>
            <w:shd w:val="clear" w:color="auto" w:fill="auto"/>
          </w:tcPr>
          <w:p w14:paraId="49FF1FED" w14:textId="77777777" w:rsidR="00985520" w:rsidRPr="000536B5" w:rsidRDefault="00985520" w:rsidP="000536B5">
            <w:pPr>
              <w:pStyle w:val="Default"/>
              <w:spacing w:line="360" w:lineRule="auto"/>
              <w:rPr>
                <w:rFonts w:ascii="Times New Roman" w:hAnsi="Times New Roman" w:cs="Times New Roman"/>
              </w:rPr>
            </w:pPr>
          </w:p>
        </w:tc>
        <w:tc>
          <w:tcPr>
            <w:tcW w:w="0" w:type="auto"/>
            <w:shd w:val="clear" w:color="auto" w:fill="D9D9D9"/>
          </w:tcPr>
          <w:p w14:paraId="5B78AAFA" w14:textId="77777777" w:rsidR="00985520" w:rsidRPr="000536B5" w:rsidRDefault="00985520" w:rsidP="000536B5">
            <w:pPr>
              <w:pStyle w:val="Default"/>
              <w:spacing w:line="360" w:lineRule="auto"/>
              <w:rPr>
                <w:rFonts w:ascii="Times New Roman" w:hAnsi="Times New Roman" w:cs="Times New Roman"/>
              </w:rPr>
            </w:pPr>
            <w:r w:rsidRPr="000536B5">
              <w:rPr>
                <w:rFonts w:ascii="Times New Roman" w:hAnsi="Times New Roman" w:cs="Times New Roman"/>
              </w:rPr>
              <w:t>8 pamphlets</w:t>
            </w:r>
          </w:p>
        </w:tc>
      </w:tr>
      <w:tr w:rsidR="00985520" w:rsidRPr="000536B5" w14:paraId="66ED3440" w14:textId="77777777" w:rsidTr="00DE5CF6">
        <w:tc>
          <w:tcPr>
            <w:tcW w:w="0" w:type="auto"/>
            <w:vMerge/>
            <w:shd w:val="clear" w:color="auto" w:fill="auto"/>
          </w:tcPr>
          <w:p w14:paraId="324786A9" w14:textId="77777777" w:rsidR="00985520" w:rsidRPr="000536B5" w:rsidRDefault="00985520" w:rsidP="000536B5">
            <w:pPr>
              <w:pStyle w:val="Default"/>
              <w:spacing w:line="360" w:lineRule="auto"/>
              <w:rPr>
                <w:rFonts w:ascii="Times New Roman" w:hAnsi="Times New Roman" w:cs="Times New Roman"/>
              </w:rPr>
            </w:pPr>
          </w:p>
        </w:tc>
        <w:tc>
          <w:tcPr>
            <w:tcW w:w="0" w:type="auto"/>
            <w:shd w:val="clear" w:color="auto" w:fill="D9D9D9"/>
          </w:tcPr>
          <w:p w14:paraId="7D05DB74" w14:textId="77777777" w:rsidR="00985520" w:rsidRPr="000536B5" w:rsidRDefault="00985520" w:rsidP="000536B5">
            <w:pPr>
              <w:pStyle w:val="Default"/>
              <w:spacing w:line="360" w:lineRule="auto"/>
              <w:rPr>
                <w:rFonts w:ascii="Times New Roman" w:hAnsi="Times New Roman" w:cs="Times New Roman"/>
              </w:rPr>
            </w:pPr>
            <w:r w:rsidRPr="000536B5">
              <w:rPr>
                <w:rFonts w:ascii="Times New Roman" w:hAnsi="Times New Roman" w:cs="Times New Roman"/>
              </w:rPr>
              <w:t>No. of human rights day events hosted</w:t>
            </w:r>
          </w:p>
        </w:tc>
        <w:tc>
          <w:tcPr>
            <w:tcW w:w="0" w:type="auto"/>
            <w:vMerge/>
            <w:shd w:val="clear" w:color="auto" w:fill="auto"/>
          </w:tcPr>
          <w:p w14:paraId="64C0FE14" w14:textId="77777777" w:rsidR="00985520" w:rsidRPr="000536B5" w:rsidRDefault="00985520" w:rsidP="000536B5">
            <w:pPr>
              <w:pStyle w:val="Default"/>
              <w:spacing w:line="360" w:lineRule="auto"/>
              <w:rPr>
                <w:rFonts w:ascii="Times New Roman" w:hAnsi="Times New Roman" w:cs="Times New Roman"/>
              </w:rPr>
            </w:pPr>
          </w:p>
        </w:tc>
        <w:tc>
          <w:tcPr>
            <w:tcW w:w="0" w:type="auto"/>
            <w:shd w:val="clear" w:color="auto" w:fill="D9D9D9"/>
          </w:tcPr>
          <w:p w14:paraId="5AE038BB" w14:textId="77777777" w:rsidR="00985520" w:rsidRPr="000536B5" w:rsidRDefault="00985520" w:rsidP="000536B5">
            <w:pPr>
              <w:pStyle w:val="Default"/>
              <w:spacing w:line="360" w:lineRule="auto"/>
              <w:rPr>
                <w:rFonts w:ascii="Times New Roman" w:hAnsi="Times New Roman" w:cs="Times New Roman"/>
              </w:rPr>
            </w:pPr>
            <w:r w:rsidRPr="000536B5">
              <w:rPr>
                <w:rFonts w:ascii="Times New Roman" w:hAnsi="Times New Roman" w:cs="Times New Roman"/>
              </w:rPr>
              <w:t>10</w:t>
            </w:r>
          </w:p>
        </w:tc>
      </w:tr>
      <w:tr w:rsidR="00985520" w:rsidRPr="000536B5" w14:paraId="3FBBB6B5" w14:textId="77777777" w:rsidTr="00F70CDD">
        <w:tc>
          <w:tcPr>
            <w:tcW w:w="0" w:type="auto"/>
            <w:vMerge/>
            <w:shd w:val="clear" w:color="auto" w:fill="auto"/>
          </w:tcPr>
          <w:p w14:paraId="34FA5EAE" w14:textId="77777777" w:rsidR="00985520" w:rsidRPr="000536B5" w:rsidRDefault="00985520" w:rsidP="000536B5">
            <w:pPr>
              <w:pStyle w:val="Default"/>
              <w:spacing w:line="360" w:lineRule="auto"/>
              <w:rPr>
                <w:rFonts w:ascii="Times New Roman" w:hAnsi="Times New Roman" w:cs="Times New Roman"/>
              </w:rPr>
            </w:pPr>
          </w:p>
        </w:tc>
        <w:tc>
          <w:tcPr>
            <w:tcW w:w="0" w:type="auto"/>
            <w:shd w:val="clear" w:color="auto" w:fill="D9D9D9"/>
          </w:tcPr>
          <w:p w14:paraId="040F147A" w14:textId="77777777" w:rsidR="00985520" w:rsidRPr="000536B5" w:rsidRDefault="00985520" w:rsidP="000536B5">
            <w:pPr>
              <w:pStyle w:val="Default"/>
              <w:spacing w:line="360" w:lineRule="auto"/>
              <w:rPr>
                <w:rFonts w:ascii="Times New Roman" w:hAnsi="Times New Roman" w:cs="Times New Roman"/>
              </w:rPr>
            </w:pPr>
            <w:r w:rsidRPr="000536B5">
              <w:rPr>
                <w:rFonts w:ascii="Times New Roman" w:hAnsi="Times New Roman" w:cs="Times New Roman"/>
              </w:rPr>
              <w:t>No. of calendar events hosted</w:t>
            </w:r>
          </w:p>
        </w:tc>
        <w:tc>
          <w:tcPr>
            <w:tcW w:w="0" w:type="auto"/>
            <w:vMerge/>
            <w:shd w:val="clear" w:color="auto" w:fill="auto"/>
          </w:tcPr>
          <w:p w14:paraId="519148F0" w14:textId="77777777" w:rsidR="00985520" w:rsidRPr="000536B5" w:rsidRDefault="00985520" w:rsidP="000536B5">
            <w:pPr>
              <w:pStyle w:val="Default"/>
              <w:spacing w:line="360" w:lineRule="auto"/>
              <w:rPr>
                <w:rFonts w:ascii="Times New Roman" w:hAnsi="Times New Roman" w:cs="Times New Roman"/>
              </w:rPr>
            </w:pPr>
          </w:p>
        </w:tc>
        <w:tc>
          <w:tcPr>
            <w:tcW w:w="0" w:type="auto"/>
            <w:shd w:val="clear" w:color="auto" w:fill="D9D9D9"/>
          </w:tcPr>
          <w:p w14:paraId="4DA7F701" w14:textId="77777777" w:rsidR="00985520" w:rsidRPr="000536B5" w:rsidRDefault="00985520" w:rsidP="000536B5">
            <w:pPr>
              <w:pStyle w:val="Default"/>
              <w:spacing w:line="360" w:lineRule="auto"/>
              <w:rPr>
                <w:rFonts w:ascii="Times New Roman" w:hAnsi="Times New Roman" w:cs="Times New Roman"/>
              </w:rPr>
            </w:pPr>
            <w:r w:rsidRPr="000536B5">
              <w:rPr>
                <w:rFonts w:ascii="Times New Roman" w:hAnsi="Times New Roman" w:cs="Times New Roman"/>
              </w:rPr>
              <w:t>10</w:t>
            </w:r>
          </w:p>
        </w:tc>
      </w:tr>
      <w:tr w:rsidR="00DC3CF9" w:rsidRPr="000536B5" w14:paraId="50BB1B43" w14:textId="77777777" w:rsidTr="0015335B">
        <w:tc>
          <w:tcPr>
            <w:tcW w:w="0" w:type="auto"/>
            <w:gridSpan w:val="4"/>
            <w:shd w:val="clear" w:color="auto" w:fill="auto"/>
          </w:tcPr>
          <w:p w14:paraId="1F5D1353" w14:textId="77777777" w:rsidR="00DC3CF9" w:rsidRPr="000536B5" w:rsidRDefault="00DC3CF9" w:rsidP="000536B5">
            <w:pPr>
              <w:pStyle w:val="Default"/>
              <w:spacing w:line="360" w:lineRule="auto"/>
              <w:rPr>
                <w:rFonts w:ascii="Times New Roman" w:hAnsi="Times New Roman" w:cs="Times New Roman"/>
                <w:b/>
              </w:rPr>
            </w:pPr>
            <w:r w:rsidRPr="000536B5">
              <w:rPr>
                <w:rFonts w:ascii="Times New Roman" w:hAnsi="Times New Roman" w:cs="Times New Roman"/>
                <w:b/>
              </w:rPr>
              <w:t xml:space="preserve">Strategic Objective </w:t>
            </w:r>
            <w:r w:rsidR="00E60FFE" w:rsidRPr="000536B5">
              <w:rPr>
                <w:rFonts w:ascii="Times New Roman" w:hAnsi="Times New Roman" w:cs="Times New Roman"/>
                <w:b/>
              </w:rPr>
              <w:t>3</w:t>
            </w:r>
            <w:r w:rsidRPr="000536B5">
              <w:rPr>
                <w:rFonts w:ascii="Times New Roman" w:hAnsi="Times New Roman" w:cs="Times New Roman"/>
                <w:b/>
              </w:rPr>
              <w:t xml:space="preserve">: </w:t>
            </w:r>
            <w:r w:rsidR="00985520" w:rsidRPr="000536B5">
              <w:rPr>
                <w:rFonts w:ascii="Times New Roman" w:hAnsi="Times New Roman" w:cs="Times New Roman"/>
                <w:b/>
                <w:lang w:val="en-ZA"/>
              </w:rPr>
              <w:t>Take steps to secure appropriate redress where human rights have been violated</w:t>
            </w:r>
          </w:p>
        </w:tc>
      </w:tr>
      <w:tr w:rsidR="00E60FFE" w:rsidRPr="000536B5" w14:paraId="596F0D49" w14:textId="77777777" w:rsidTr="00F70CDD">
        <w:tc>
          <w:tcPr>
            <w:tcW w:w="0" w:type="auto"/>
            <w:shd w:val="clear" w:color="auto" w:fill="auto"/>
          </w:tcPr>
          <w:p w14:paraId="3511B773" w14:textId="77777777" w:rsidR="00E60FFE" w:rsidRPr="000536B5" w:rsidRDefault="00E60FFE" w:rsidP="000536B5">
            <w:pPr>
              <w:pStyle w:val="Default"/>
              <w:spacing w:line="360" w:lineRule="auto"/>
              <w:rPr>
                <w:rFonts w:ascii="Times New Roman" w:hAnsi="Times New Roman" w:cs="Times New Roman"/>
              </w:rPr>
            </w:pPr>
            <w:r w:rsidRPr="000536B5">
              <w:rPr>
                <w:rFonts w:ascii="Times New Roman" w:hAnsi="Times New Roman" w:cs="Times New Roman"/>
              </w:rPr>
              <w:t>Hosting of investigative hearings</w:t>
            </w:r>
          </w:p>
        </w:tc>
        <w:tc>
          <w:tcPr>
            <w:tcW w:w="0" w:type="auto"/>
            <w:shd w:val="clear" w:color="auto" w:fill="D9D9D9"/>
          </w:tcPr>
          <w:p w14:paraId="03B79604" w14:textId="77777777" w:rsidR="00E60FFE" w:rsidRPr="000536B5" w:rsidRDefault="00E60FFE" w:rsidP="000536B5">
            <w:pPr>
              <w:pStyle w:val="Default"/>
              <w:spacing w:line="360" w:lineRule="auto"/>
              <w:rPr>
                <w:rFonts w:ascii="Times New Roman" w:hAnsi="Times New Roman" w:cs="Times New Roman"/>
              </w:rPr>
            </w:pPr>
            <w:r w:rsidRPr="000536B5">
              <w:rPr>
                <w:rFonts w:ascii="Times New Roman" w:hAnsi="Times New Roman" w:cs="Times New Roman"/>
              </w:rPr>
              <w:t>Completion of previous hearing reports</w:t>
            </w:r>
          </w:p>
        </w:tc>
        <w:tc>
          <w:tcPr>
            <w:tcW w:w="0" w:type="auto"/>
            <w:shd w:val="clear" w:color="auto" w:fill="auto"/>
          </w:tcPr>
          <w:p w14:paraId="3502C5C3" w14:textId="77777777" w:rsidR="00E60FFE" w:rsidRPr="000536B5" w:rsidRDefault="00E60FFE" w:rsidP="000536B5">
            <w:pPr>
              <w:pStyle w:val="Default"/>
              <w:spacing w:line="360" w:lineRule="auto"/>
              <w:rPr>
                <w:rFonts w:ascii="Times New Roman" w:hAnsi="Times New Roman" w:cs="Times New Roman"/>
              </w:rPr>
            </w:pPr>
            <w:r w:rsidRPr="000536B5">
              <w:rPr>
                <w:rFonts w:ascii="Times New Roman" w:hAnsi="Times New Roman" w:cs="Times New Roman"/>
              </w:rPr>
              <w:t>4</w:t>
            </w:r>
          </w:p>
        </w:tc>
        <w:tc>
          <w:tcPr>
            <w:tcW w:w="0" w:type="auto"/>
            <w:shd w:val="clear" w:color="auto" w:fill="D9D9D9"/>
          </w:tcPr>
          <w:p w14:paraId="4669870E" w14:textId="77777777" w:rsidR="00E60FFE" w:rsidRPr="000536B5" w:rsidRDefault="00E60FFE" w:rsidP="000536B5">
            <w:pPr>
              <w:pStyle w:val="Default"/>
              <w:spacing w:line="360" w:lineRule="auto"/>
              <w:rPr>
                <w:rFonts w:ascii="Times New Roman" w:hAnsi="Times New Roman" w:cs="Times New Roman"/>
              </w:rPr>
            </w:pPr>
            <w:r w:rsidRPr="000536B5">
              <w:rPr>
                <w:rFonts w:ascii="Times New Roman" w:hAnsi="Times New Roman" w:cs="Times New Roman"/>
              </w:rPr>
              <w:t>Complete 5 hearing reports</w:t>
            </w:r>
          </w:p>
        </w:tc>
      </w:tr>
      <w:tr w:rsidR="00E60FFE" w:rsidRPr="000536B5" w14:paraId="62A7B08A" w14:textId="77777777" w:rsidTr="00DE5CF6">
        <w:tc>
          <w:tcPr>
            <w:tcW w:w="0" w:type="auto"/>
            <w:gridSpan w:val="4"/>
            <w:shd w:val="clear" w:color="auto" w:fill="auto"/>
          </w:tcPr>
          <w:p w14:paraId="145D8443" w14:textId="77777777" w:rsidR="00E60FFE" w:rsidRPr="000536B5" w:rsidRDefault="00E60FFE" w:rsidP="000536B5">
            <w:pPr>
              <w:autoSpaceDE w:val="0"/>
              <w:autoSpaceDN w:val="0"/>
              <w:adjustRightInd w:val="0"/>
              <w:spacing w:line="360" w:lineRule="auto"/>
              <w:rPr>
                <w:rFonts w:ascii="Times New Roman" w:hAnsi="Times New Roman"/>
                <w:b/>
                <w:sz w:val="24"/>
                <w:szCs w:val="24"/>
                <w:lang w:val="x-none"/>
              </w:rPr>
            </w:pPr>
            <w:r w:rsidRPr="000536B5">
              <w:rPr>
                <w:rFonts w:ascii="Times New Roman" w:hAnsi="Times New Roman"/>
                <w:b/>
                <w:sz w:val="24"/>
                <w:szCs w:val="24"/>
              </w:rPr>
              <w:t xml:space="preserve">Strategic Objective 4: </w:t>
            </w:r>
            <w:r w:rsidR="00985520" w:rsidRPr="000536B5">
              <w:rPr>
                <w:rFonts w:ascii="Times New Roman" w:hAnsi="Times New Roman"/>
                <w:b/>
                <w:sz w:val="24"/>
                <w:szCs w:val="24"/>
                <w:lang w:val="en-ZA"/>
              </w:rPr>
              <w:t>Conduct research to monitor, assess and report on the observance of human rights</w:t>
            </w:r>
          </w:p>
        </w:tc>
      </w:tr>
      <w:tr w:rsidR="00E666A9" w:rsidRPr="000536B5" w14:paraId="77749E15" w14:textId="77777777" w:rsidTr="00F70CDD">
        <w:tc>
          <w:tcPr>
            <w:tcW w:w="0" w:type="auto"/>
            <w:shd w:val="clear" w:color="auto" w:fill="auto"/>
          </w:tcPr>
          <w:p w14:paraId="562C92CC" w14:textId="77777777" w:rsidR="005B7403" w:rsidRPr="000536B5" w:rsidRDefault="00DC3CF9" w:rsidP="000536B5">
            <w:pPr>
              <w:pStyle w:val="Default"/>
              <w:spacing w:line="360" w:lineRule="auto"/>
              <w:rPr>
                <w:rFonts w:ascii="Times New Roman" w:hAnsi="Times New Roman" w:cs="Times New Roman"/>
              </w:rPr>
            </w:pPr>
            <w:r w:rsidRPr="000536B5">
              <w:rPr>
                <w:rFonts w:ascii="Times New Roman" w:hAnsi="Times New Roman" w:cs="Times New Roman"/>
              </w:rPr>
              <w:t xml:space="preserve">Completion of SAHRC section 194(3) economic and social rights </w:t>
            </w:r>
            <w:r w:rsidR="00E60FFE" w:rsidRPr="000536B5">
              <w:rPr>
                <w:rFonts w:ascii="Times New Roman" w:hAnsi="Times New Roman" w:cs="Times New Roman"/>
              </w:rPr>
              <w:t xml:space="preserve">recommendations </w:t>
            </w:r>
            <w:r w:rsidRPr="000536B5">
              <w:rPr>
                <w:rFonts w:ascii="Times New Roman" w:hAnsi="Times New Roman" w:cs="Times New Roman"/>
              </w:rPr>
              <w:t xml:space="preserve">report </w:t>
            </w:r>
          </w:p>
        </w:tc>
        <w:tc>
          <w:tcPr>
            <w:tcW w:w="0" w:type="auto"/>
            <w:shd w:val="clear" w:color="auto" w:fill="D9D9D9"/>
          </w:tcPr>
          <w:p w14:paraId="07086ED6" w14:textId="77777777" w:rsidR="005B7403" w:rsidRPr="000536B5" w:rsidRDefault="00E60FFE" w:rsidP="000536B5">
            <w:pPr>
              <w:pStyle w:val="Default"/>
              <w:spacing w:line="360" w:lineRule="auto"/>
              <w:rPr>
                <w:rFonts w:ascii="Times New Roman" w:hAnsi="Times New Roman" w:cs="Times New Roman"/>
              </w:rPr>
            </w:pPr>
            <w:r w:rsidRPr="000536B5">
              <w:rPr>
                <w:rFonts w:ascii="Times New Roman" w:hAnsi="Times New Roman" w:cs="Times New Roman"/>
              </w:rPr>
              <w:t>Completion of State of human rights in South Africa report</w:t>
            </w:r>
          </w:p>
        </w:tc>
        <w:tc>
          <w:tcPr>
            <w:tcW w:w="0" w:type="auto"/>
            <w:shd w:val="clear" w:color="auto" w:fill="auto"/>
          </w:tcPr>
          <w:p w14:paraId="6990A93C" w14:textId="77777777" w:rsidR="005B7403" w:rsidRPr="000536B5" w:rsidRDefault="00DC3CF9" w:rsidP="000536B5">
            <w:pPr>
              <w:pStyle w:val="Default"/>
              <w:spacing w:line="360" w:lineRule="auto"/>
              <w:rPr>
                <w:rFonts w:ascii="Times New Roman" w:hAnsi="Times New Roman" w:cs="Times New Roman"/>
              </w:rPr>
            </w:pPr>
            <w:r w:rsidRPr="000536B5">
              <w:rPr>
                <w:rFonts w:ascii="Times New Roman" w:hAnsi="Times New Roman" w:cs="Times New Roman"/>
              </w:rPr>
              <w:t>3 research briefs</w:t>
            </w:r>
          </w:p>
        </w:tc>
        <w:tc>
          <w:tcPr>
            <w:tcW w:w="0" w:type="auto"/>
            <w:shd w:val="clear" w:color="auto" w:fill="D9D9D9"/>
          </w:tcPr>
          <w:p w14:paraId="6DB9440D" w14:textId="77777777" w:rsidR="005B7403" w:rsidRPr="000536B5" w:rsidRDefault="00E60FFE" w:rsidP="000536B5">
            <w:pPr>
              <w:pStyle w:val="Default"/>
              <w:spacing w:line="360" w:lineRule="auto"/>
              <w:rPr>
                <w:rFonts w:ascii="Times New Roman" w:hAnsi="Times New Roman" w:cs="Times New Roman"/>
              </w:rPr>
            </w:pPr>
            <w:r w:rsidRPr="000536B5">
              <w:rPr>
                <w:rFonts w:ascii="Times New Roman" w:hAnsi="Times New Roman" w:cs="Times New Roman"/>
              </w:rPr>
              <w:t>Complete 1 report</w:t>
            </w:r>
          </w:p>
        </w:tc>
      </w:tr>
      <w:tr w:rsidR="00E666A9" w:rsidRPr="000536B5" w14:paraId="6BD0DB06" w14:textId="77777777" w:rsidTr="00F70CDD">
        <w:tc>
          <w:tcPr>
            <w:tcW w:w="0" w:type="auto"/>
            <w:shd w:val="clear" w:color="auto" w:fill="auto"/>
          </w:tcPr>
          <w:p w14:paraId="4FE1731B" w14:textId="77777777" w:rsidR="005B7403" w:rsidRPr="000536B5" w:rsidRDefault="00985520" w:rsidP="000536B5">
            <w:pPr>
              <w:pStyle w:val="Default"/>
              <w:spacing w:line="360" w:lineRule="auto"/>
              <w:rPr>
                <w:rFonts w:ascii="Times New Roman" w:hAnsi="Times New Roman" w:cs="Times New Roman"/>
              </w:rPr>
            </w:pPr>
            <w:r w:rsidRPr="000536B5">
              <w:rPr>
                <w:rFonts w:ascii="Times New Roman" w:hAnsi="Times New Roman" w:cs="Times New Roman"/>
              </w:rPr>
              <w:t>-</w:t>
            </w:r>
          </w:p>
        </w:tc>
        <w:tc>
          <w:tcPr>
            <w:tcW w:w="0" w:type="auto"/>
            <w:shd w:val="clear" w:color="auto" w:fill="D9D9D9"/>
          </w:tcPr>
          <w:p w14:paraId="1709A6CE" w14:textId="77777777" w:rsidR="005B7403" w:rsidRPr="000536B5" w:rsidRDefault="00E60FFE" w:rsidP="000536B5">
            <w:pPr>
              <w:pStyle w:val="Default"/>
              <w:spacing w:line="360" w:lineRule="auto"/>
              <w:rPr>
                <w:rFonts w:ascii="Times New Roman" w:hAnsi="Times New Roman" w:cs="Times New Roman"/>
              </w:rPr>
            </w:pPr>
            <w:r w:rsidRPr="000536B5">
              <w:rPr>
                <w:rFonts w:ascii="Times New Roman" w:hAnsi="Times New Roman" w:cs="Times New Roman"/>
              </w:rPr>
              <w:t>No. of research seminars hosted</w:t>
            </w:r>
          </w:p>
        </w:tc>
        <w:tc>
          <w:tcPr>
            <w:tcW w:w="0" w:type="auto"/>
            <w:shd w:val="clear" w:color="auto" w:fill="auto"/>
          </w:tcPr>
          <w:p w14:paraId="6850F810" w14:textId="77777777" w:rsidR="005B7403" w:rsidRPr="000536B5" w:rsidRDefault="00E60FFE" w:rsidP="000536B5">
            <w:p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w:t>
            </w:r>
          </w:p>
        </w:tc>
        <w:tc>
          <w:tcPr>
            <w:tcW w:w="0" w:type="auto"/>
            <w:shd w:val="clear" w:color="auto" w:fill="D9D9D9"/>
          </w:tcPr>
          <w:p w14:paraId="054965BE" w14:textId="77777777" w:rsidR="005B7403" w:rsidRPr="000536B5" w:rsidRDefault="00E60FFE" w:rsidP="000536B5">
            <w:pPr>
              <w:pStyle w:val="Default"/>
              <w:spacing w:line="360" w:lineRule="auto"/>
              <w:rPr>
                <w:rFonts w:ascii="Times New Roman" w:hAnsi="Times New Roman" w:cs="Times New Roman"/>
              </w:rPr>
            </w:pPr>
            <w:r w:rsidRPr="000536B5">
              <w:rPr>
                <w:rFonts w:ascii="Times New Roman" w:hAnsi="Times New Roman" w:cs="Times New Roman"/>
              </w:rPr>
              <w:t>4</w:t>
            </w:r>
          </w:p>
        </w:tc>
      </w:tr>
    </w:tbl>
    <w:p w14:paraId="466F6D71" w14:textId="77777777" w:rsidR="00996F71" w:rsidRPr="000536B5" w:rsidRDefault="00996F71" w:rsidP="000536B5">
      <w:pPr>
        <w:autoSpaceDE w:val="0"/>
        <w:autoSpaceDN w:val="0"/>
        <w:adjustRightInd w:val="0"/>
        <w:spacing w:line="360" w:lineRule="auto"/>
        <w:rPr>
          <w:rFonts w:ascii="Times New Roman" w:hAnsi="Times New Roman"/>
          <w:bCs/>
          <w:color w:val="auto"/>
          <w:sz w:val="24"/>
          <w:szCs w:val="24"/>
        </w:rPr>
      </w:pPr>
    </w:p>
    <w:p w14:paraId="3BC6500F" w14:textId="77777777" w:rsidR="00C21A46" w:rsidRPr="000536B5" w:rsidRDefault="00C21A46" w:rsidP="000536B5">
      <w:pPr>
        <w:autoSpaceDE w:val="0"/>
        <w:autoSpaceDN w:val="0"/>
        <w:adjustRightInd w:val="0"/>
        <w:spacing w:line="360" w:lineRule="auto"/>
        <w:rPr>
          <w:rFonts w:ascii="Times New Roman" w:hAnsi="Times New Roman"/>
          <w:bCs/>
          <w:color w:val="auto"/>
          <w:sz w:val="24"/>
          <w:szCs w:val="24"/>
        </w:rPr>
      </w:pPr>
    </w:p>
    <w:p w14:paraId="41FA1848" w14:textId="77777777" w:rsidR="00597BC8" w:rsidRPr="000536B5" w:rsidRDefault="007C0BC5" w:rsidP="000536B5">
      <w:pPr>
        <w:numPr>
          <w:ilvl w:val="0"/>
          <w:numId w:val="1"/>
        </w:numPr>
        <w:autoSpaceDE w:val="0"/>
        <w:autoSpaceDN w:val="0"/>
        <w:adjustRightInd w:val="0"/>
        <w:spacing w:line="360" w:lineRule="auto"/>
        <w:rPr>
          <w:rFonts w:ascii="Times New Roman" w:hAnsi="Times New Roman"/>
          <w:b/>
          <w:sz w:val="24"/>
          <w:szCs w:val="24"/>
        </w:rPr>
      </w:pPr>
      <w:r w:rsidRPr="000536B5">
        <w:rPr>
          <w:rFonts w:ascii="Times New Roman" w:hAnsi="Times New Roman"/>
          <w:b/>
          <w:sz w:val="24"/>
          <w:szCs w:val="24"/>
        </w:rPr>
        <w:t xml:space="preserve">Committee’s observations: </w:t>
      </w:r>
      <w:r w:rsidR="00597BC8" w:rsidRPr="000536B5">
        <w:rPr>
          <w:rFonts w:ascii="Times New Roman" w:hAnsi="Times New Roman"/>
          <w:b/>
          <w:sz w:val="24"/>
          <w:szCs w:val="24"/>
        </w:rPr>
        <w:t>Department of Justice and Constitutional Development</w:t>
      </w:r>
      <w:r w:rsidR="003C0172" w:rsidRPr="000536B5">
        <w:rPr>
          <w:rFonts w:ascii="Times New Roman" w:hAnsi="Times New Roman"/>
          <w:b/>
          <w:sz w:val="24"/>
          <w:szCs w:val="24"/>
        </w:rPr>
        <w:t xml:space="preserve"> and National Prosecuting Authority</w:t>
      </w:r>
    </w:p>
    <w:p w14:paraId="32824AEA" w14:textId="77777777" w:rsidR="000F3FB1" w:rsidRPr="000536B5" w:rsidRDefault="000F3FB1" w:rsidP="000536B5">
      <w:pPr>
        <w:spacing w:line="360" w:lineRule="auto"/>
        <w:ind w:left="720"/>
        <w:rPr>
          <w:rFonts w:ascii="Times New Roman" w:hAnsi="Times New Roman"/>
          <w:sz w:val="24"/>
          <w:szCs w:val="24"/>
          <w:lang w:val="en-ZA"/>
        </w:rPr>
      </w:pPr>
    </w:p>
    <w:p w14:paraId="4B80B4CB" w14:textId="77777777" w:rsidR="00DA7888" w:rsidRPr="00DA7888" w:rsidRDefault="00107A27" w:rsidP="000536B5">
      <w:pPr>
        <w:numPr>
          <w:ilvl w:val="1"/>
          <w:numId w:val="1"/>
        </w:numPr>
        <w:spacing w:line="360" w:lineRule="auto"/>
        <w:rPr>
          <w:rFonts w:ascii="Times New Roman" w:hAnsi="Times New Roman"/>
          <w:i/>
          <w:sz w:val="24"/>
          <w:szCs w:val="24"/>
        </w:rPr>
      </w:pPr>
      <w:r w:rsidRPr="000536B5">
        <w:rPr>
          <w:rFonts w:ascii="Times New Roman" w:hAnsi="Times New Roman"/>
          <w:b/>
          <w:i/>
          <w:sz w:val="24"/>
          <w:szCs w:val="24"/>
        </w:rPr>
        <w:t>Budget reductions</w:t>
      </w:r>
      <w:r w:rsidRPr="000536B5">
        <w:rPr>
          <w:rFonts w:ascii="Times New Roman" w:hAnsi="Times New Roman"/>
          <w:sz w:val="24"/>
          <w:szCs w:val="24"/>
        </w:rPr>
        <w:t xml:space="preserve">. </w:t>
      </w:r>
    </w:p>
    <w:p w14:paraId="23A4BC05" w14:textId="77777777" w:rsidR="00DA7888" w:rsidRDefault="00DA7888" w:rsidP="00DA7888">
      <w:pPr>
        <w:spacing w:line="360" w:lineRule="auto"/>
        <w:ind w:left="720"/>
        <w:rPr>
          <w:rFonts w:ascii="Times New Roman" w:hAnsi="Times New Roman"/>
          <w:b/>
          <w:i/>
          <w:sz w:val="24"/>
          <w:szCs w:val="24"/>
        </w:rPr>
      </w:pPr>
    </w:p>
    <w:p w14:paraId="01CDD15B" w14:textId="77777777" w:rsidR="004F14DE" w:rsidRPr="00DA7888" w:rsidRDefault="00107A27" w:rsidP="00DA7888">
      <w:pPr>
        <w:pStyle w:val="ListParagraph"/>
        <w:numPr>
          <w:ilvl w:val="2"/>
          <w:numId w:val="1"/>
        </w:numPr>
        <w:spacing w:line="360" w:lineRule="auto"/>
        <w:rPr>
          <w:rFonts w:ascii="Times New Roman" w:hAnsi="Times New Roman"/>
          <w:i/>
          <w:sz w:val="24"/>
          <w:szCs w:val="24"/>
        </w:rPr>
      </w:pPr>
      <w:r w:rsidRPr="00DA7888">
        <w:rPr>
          <w:rFonts w:ascii="Times New Roman" w:hAnsi="Times New Roman"/>
          <w:sz w:val="24"/>
          <w:szCs w:val="24"/>
        </w:rPr>
        <w:t xml:space="preserve">The Committee is </w:t>
      </w:r>
      <w:r w:rsidR="009A40FF" w:rsidRPr="00DA7888">
        <w:rPr>
          <w:rFonts w:ascii="Times New Roman" w:hAnsi="Times New Roman"/>
          <w:sz w:val="24"/>
          <w:szCs w:val="24"/>
        </w:rPr>
        <w:t>exceedingly</w:t>
      </w:r>
      <w:r w:rsidRPr="00DA7888">
        <w:rPr>
          <w:rFonts w:ascii="Times New Roman" w:hAnsi="Times New Roman"/>
          <w:sz w:val="24"/>
          <w:szCs w:val="24"/>
        </w:rPr>
        <w:t xml:space="preserve"> concerned about the </w:t>
      </w:r>
      <w:r w:rsidR="00301C4F" w:rsidRPr="00DA7888">
        <w:rPr>
          <w:rFonts w:ascii="Times New Roman" w:hAnsi="Times New Roman"/>
          <w:sz w:val="24"/>
          <w:szCs w:val="24"/>
        </w:rPr>
        <w:t>effect</w:t>
      </w:r>
      <w:r w:rsidRPr="00DA7888">
        <w:rPr>
          <w:rFonts w:ascii="Times New Roman" w:hAnsi="Times New Roman"/>
          <w:sz w:val="24"/>
          <w:szCs w:val="24"/>
        </w:rPr>
        <w:t xml:space="preserve"> of the budget reductions </w:t>
      </w:r>
      <w:r w:rsidR="009A40FF" w:rsidRPr="00DA7888">
        <w:rPr>
          <w:rFonts w:ascii="Times New Roman" w:hAnsi="Times New Roman"/>
          <w:sz w:val="24"/>
          <w:szCs w:val="24"/>
        </w:rPr>
        <w:t xml:space="preserve">on </w:t>
      </w:r>
      <w:r w:rsidR="006E210A" w:rsidRPr="00DA7888">
        <w:rPr>
          <w:rFonts w:ascii="Times New Roman" w:hAnsi="Times New Roman"/>
          <w:sz w:val="24"/>
          <w:szCs w:val="24"/>
        </w:rPr>
        <w:t xml:space="preserve">the </w:t>
      </w:r>
      <w:r w:rsidR="003650AF" w:rsidRPr="00DA7888">
        <w:rPr>
          <w:rFonts w:ascii="Times New Roman" w:hAnsi="Times New Roman"/>
          <w:sz w:val="24"/>
          <w:szCs w:val="24"/>
        </w:rPr>
        <w:t>deliver</w:t>
      </w:r>
      <w:r w:rsidR="006E210A" w:rsidRPr="00DA7888">
        <w:rPr>
          <w:rFonts w:ascii="Times New Roman" w:hAnsi="Times New Roman"/>
          <w:sz w:val="24"/>
          <w:szCs w:val="24"/>
        </w:rPr>
        <w:t>y of</w:t>
      </w:r>
      <w:r w:rsidR="003650AF" w:rsidRPr="00DA7888">
        <w:rPr>
          <w:rFonts w:ascii="Times New Roman" w:hAnsi="Times New Roman"/>
          <w:sz w:val="24"/>
          <w:szCs w:val="24"/>
        </w:rPr>
        <w:t xml:space="preserve"> </w:t>
      </w:r>
      <w:r w:rsidRPr="00DA7888">
        <w:rPr>
          <w:rFonts w:ascii="Times New Roman" w:hAnsi="Times New Roman"/>
          <w:sz w:val="24"/>
          <w:szCs w:val="24"/>
        </w:rPr>
        <w:t xml:space="preserve">justice services. </w:t>
      </w:r>
      <w:r w:rsidR="006E210A" w:rsidRPr="00DA7888">
        <w:rPr>
          <w:rFonts w:ascii="Times New Roman" w:hAnsi="Times New Roman"/>
          <w:sz w:val="24"/>
          <w:szCs w:val="24"/>
        </w:rPr>
        <w:t>The Committee agrees that m</w:t>
      </w:r>
      <w:r w:rsidR="007212E1" w:rsidRPr="00DA7888">
        <w:rPr>
          <w:rFonts w:ascii="Times New Roman" w:hAnsi="Times New Roman"/>
          <w:sz w:val="24"/>
          <w:szCs w:val="24"/>
        </w:rPr>
        <w:t xml:space="preserve">easures to contain costs </w:t>
      </w:r>
      <w:r w:rsidR="00106560" w:rsidRPr="00DA7888">
        <w:rPr>
          <w:rFonts w:ascii="Times New Roman" w:hAnsi="Times New Roman"/>
          <w:sz w:val="24"/>
          <w:szCs w:val="24"/>
        </w:rPr>
        <w:t xml:space="preserve">and </w:t>
      </w:r>
      <w:r w:rsidR="007212E1" w:rsidRPr="00DA7888">
        <w:rPr>
          <w:rFonts w:ascii="Times New Roman" w:hAnsi="Times New Roman"/>
          <w:sz w:val="24"/>
          <w:szCs w:val="24"/>
        </w:rPr>
        <w:t xml:space="preserve">the </w:t>
      </w:r>
      <w:r w:rsidR="00106560" w:rsidRPr="00DA7888">
        <w:rPr>
          <w:rFonts w:ascii="Times New Roman" w:hAnsi="Times New Roman"/>
          <w:sz w:val="24"/>
          <w:szCs w:val="24"/>
        </w:rPr>
        <w:t>reprioritisation</w:t>
      </w:r>
      <w:r w:rsidR="001D5909" w:rsidRPr="00DA7888">
        <w:rPr>
          <w:rFonts w:ascii="Times New Roman" w:hAnsi="Times New Roman"/>
          <w:sz w:val="24"/>
          <w:szCs w:val="24"/>
        </w:rPr>
        <w:t xml:space="preserve"> </w:t>
      </w:r>
      <w:r w:rsidR="004F14DE" w:rsidRPr="00DA7888">
        <w:rPr>
          <w:rFonts w:ascii="Times New Roman" w:hAnsi="Times New Roman"/>
          <w:sz w:val="24"/>
          <w:szCs w:val="24"/>
        </w:rPr>
        <w:t xml:space="preserve">of funds </w:t>
      </w:r>
      <w:r w:rsidR="00106560" w:rsidRPr="00DA7888">
        <w:rPr>
          <w:rFonts w:ascii="Times New Roman" w:hAnsi="Times New Roman"/>
          <w:sz w:val="24"/>
          <w:szCs w:val="24"/>
        </w:rPr>
        <w:t xml:space="preserve">can only achieve </w:t>
      </w:r>
      <w:r w:rsidR="007212E1" w:rsidRPr="00DA7888">
        <w:rPr>
          <w:rFonts w:ascii="Times New Roman" w:hAnsi="Times New Roman"/>
          <w:sz w:val="24"/>
          <w:szCs w:val="24"/>
        </w:rPr>
        <w:t>so much</w:t>
      </w:r>
      <w:r w:rsidR="006E210A" w:rsidRPr="00DA7888">
        <w:rPr>
          <w:rFonts w:ascii="Times New Roman" w:hAnsi="Times New Roman"/>
          <w:sz w:val="24"/>
          <w:szCs w:val="24"/>
        </w:rPr>
        <w:t xml:space="preserve"> in mitigating the impact </w:t>
      </w:r>
      <w:r w:rsidR="00EA1E5D" w:rsidRPr="00DA7888">
        <w:rPr>
          <w:rFonts w:ascii="Times New Roman" w:hAnsi="Times New Roman"/>
          <w:sz w:val="24"/>
          <w:szCs w:val="24"/>
        </w:rPr>
        <w:t>of an increasingly reduced budget</w:t>
      </w:r>
      <w:r w:rsidR="007212E1" w:rsidRPr="00DA7888">
        <w:rPr>
          <w:rFonts w:ascii="Times New Roman" w:hAnsi="Times New Roman"/>
          <w:sz w:val="24"/>
          <w:szCs w:val="24"/>
        </w:rPr>
        <w:t xml:space="preserve">. </w:t>
      </w:r>
      <w:r w:rsidR="00EA1E5D" w:rsidRPr="00DA7888">
        <w:rPr>
          <w:rFonts w:ascii="Times New Roman" w:hAnsi="Times New Roman"/>
          <w:sz w:val="24"/>
          <w:szCs w:val="24"/>
        </w:rPr>
        <w:t>T</w:t>
      </w:r>
      <w:r w:rsidR="007212E1" w:rsidRPr="00DA7888">
        <w:rPr>
          <w:rFonts w:ascii="Times New Roman" w:hAnsi="Times New Roman"/>
          <w:sz w:val="24"/>
          <w:szCs w:val="24"/>
        </w:rPr>
        <w:t xml:space="preserve">here comes a point at which it is inevitable that </w:t>
      </w:r>
      <w:r w:rsidR="008A3551" w:rsidRPr="00DA7888">
        <w:rPr>
          <w:rFonts w:ascii="Times New Roman" w:hAnsi="Times New Roman"/>
          <w:sz w:val="24"/>
          <w:szCs w:val="24"/>
        </w:rPr>
        <w:t>a</w:t>
      </w:r>
      <w:r w:rsidR="00EA1E5D" w:rsidRPr="00DA7888">
        <w:rPr>
          <w:rFonts w:ascii="Times New Roman" w:hAnsi="Times New Roman"/>
          <w:sz w:val="24"/>
          <w:szCs w:val="24"/>
        </w:rPr>
        <w:t xml:space="preserve"> prolonged and increasingly severe deprivation of funds will render the affected </w:t>
      </w:r>
      <w:r w:rsidR="007212E1" w:rsidRPr="00DA7888">
        <w:rPr>
          <w:rFonts w:ascii="Times New Roman" w:hAnsi="Times New Roman"/>
          <w:sz w:val="24"/>
          <w:szCs w:val="24"/>
        </w:rPr>
        <w:t xml:space="preserve">institution </w:t>
      </w:r>
      <w:r w:rsidR="00EA1E5D" w:rsidRPr="00DA7888">
        <w:rPr>
          <w:rFonts w:ascii="Times New Roman" w:hAnsi="Times New Roman"/>
          <w:sz w:val="24"/>
          <w:szCs w:val="24"/>
        </w:rPr>
        <w:t>largely useless as it will no longer have the resources (both human and financial) to go about fulfilling its mandated task</w:t>
      </w:r>
      <w:r w:rsidR="008A3551" w:rsidRPr="00DA7888">
        <w:rPr>
          <w:rFonts w:ascii="Times New Roman" w:hAnsi="Times New Roman"/>
          <w:sz w:val="24"/>
          <w:szCs w:val="24"/>
        </w:rPr>
        <w:t>(</w:t>
      </w:r>
      <w:r w:rsidR="00EA1E5D" w:rsidRPr="00DA7888">
        <w:rPr>
          <w:rFonts w:ascii="Times New Roman" w:hAnsi="Times New Roman"/>
          <w:sz w:val="24"/>
          <w:szCs w:val="24"/>
        </w:rPr>
        <w:t>s</w:t>
      </w:r>
      <w:r w:rsidR="008A3551" w:rsidRPr="00DA7888">
        <w:rPr>
          <w:rFonts w:ascii="Times New Roman" w:hAnsi="Times New Roman"/>
          <w:sz w:val="24"/>
          <w:szCs w:val="24"/>
        </w:rPr>
        <w:t xml:space="preserve">) </w:t>
      </w:r>
      <w:r w:rsidR="007212E1" w:rsidRPr="00DA7888">
        <w:rPr>
          <w:rFonts w:ascii="Times New Roman" w:hAnsi="Times New Roman"/>
          <w:sz w:val="24"/>
          <w:szCs w:val="24"/>
        </w:rPr>
        <w:t>– in this instance, the delivery of justice services.</w:t>
      </w:r>
      <w:r w:rsidR="00EA1E5D" w:rsidRPr="00DA7888">
        <w:rPr>
          <w:rFonts w:ascii="Times New Roman" w:hAnsi="Times New Roman"/>
          <w:sz w:val="24"/>
          <w:szCs w:val="24"/>
        </w:rPr>
        <w:t xml:space="preserve"> </w:t>
      </w:r>
    </w:p>
    <w:p w14:paraId="4FE532C0" w14:textId="77777777" w:rsidR="00EA1E5D" w:rsidRPr="000536B5" w:rsidRDefault="00EA1E5D" w:rsidP="000536B5">
      <w:pPr>
        <w:spacing w:line="360" w:lineRule="auto"/>
        <w:ind w:left="720"/>
        <w:rPr>
          <w:rFonts w:ascii="Times New Roman" w:hAnsi="Times New Roman"/>
          <w:i/>
          <w:sz w:val="24"/>
          <w:szCs w:val="24"/>
        </w:rPr>
      </w:pPr>
    </w:p>
    <w:p w14:paraId="26D8CD6A" w14:textId="77777777" w:rsidR="004E62E4" w:rsidRPr="000536B5" w:rsidRDefault="007212E1" w:rsidP="000536B5">
      <w:pPr>
        <w:spacing w:line="360" w:lineRule="auto"/>
        <w:ind w:left="720"/>
        <w:rPr>
          <w:rFonts w:ascii="Times New Roman" w:hAnsi="Times New Roman"/>
          <w:sz w:val="24"/>
          <w:szCs w:val="24"/>
          <w:lang w:val="en-ZA"/>
        </w:rPr>
      </w:pPr>
      <w:r w:rsidRPr="000536B5">
        <w:rPr>
          <w:rFonts w:ascii="Times New Roman" w:hAnsi="Times New Roman"/>
          <w:sz w:val="24"/>
          <w:szCs w:val="24"/>
          <w:lang w:val="en-ZA"/>
        </w:rPr>
        <w:t>The adverse effect</w:t>
      </w:r>
      <w:r w:rsidR="004E62E4" w:rsidRPr="000536B5">
        <w:rPr>
          <w:rFonts w:ascii="Times New Roman" w:hAnsi="Times New Roman"/>
          <w:sz w:val="24"/>
          <w:szCs w:val="24"/>
          <w:lang w:val="en-ZA"/>
        </w:rPr>
        <w:t>s</w:t>
      </w:r>
      <w:r w:rsidRPr="000536B5">
        <w:rPr>
          <w:rFonts w:ascii="Times New Roman" w:hAnsi="Times New Roman"/>
          <w:sz w:val="24"/>
          <w:szCs w:val="24"/>
          <w:lang w:val="en-ZA"/>
        </w:rPr>
        <w:t xml:space="preserve"> of the budget </w:t>
      </w:r>
      <w:r w:rsidR="004E62E4" w:rsidRPr="000536B5">
        <w:rPr>
          <w:rFonts w:ascii="Times New Roman" w:hAnsi="Times New Roman"/>
          <w:sz w:val="24"/>
          <w:szCs w:val="24"/>
          <w:lang w:val="en-ZA"/>
        </w:rPr>
        <w:t xml:space="preserve">cuts </w:t>
      </w:r>
      <w:r w:rsidRPr="000536B5">
        <w:rPr>
          <w:rFonts w:ascii="Times New Roman" w:hAnsi="Times New Roman"/>
          <w:sz w:val="24"/>
          <w:szCs w:val="24"/>
          <w:lang w:val="en-ZA"/>
        </w:rPr>
        <w:t xml:space="preserve">are </w:t>
      </w:r>
      <w:r w:rsidR="008A3551" w:rsidRPr="000536B5">
        <w:rPr>
          <w:rFonts w:ascii="Times New Roman" w:hAnsi="Times New Roman"/>
          <w:sz w:val="24"/>
          <w:szCs w:val="24"/>
          <w:lang w:val="en-ZA"/>
        </w:rPr>
        <w:t xml:space="preserve">observed sharply </w:t>
      </w:r>
      <w:r w:rsidRPr="000536B5">
        <w:rPr>
          <w:rFonts w:ascii="Times New Roman" w:hAnsi="Times New Roman"/>
          <w:sz w:val="24"/>
          <w:szCs w:val="24"/>
          <w:lang w:val="en-ZA"/>
        </w:rPr>
        <w:t xml:space="preserve">in the </w:t>
      </w:r>
      <w:r w:rsidR="008A3551" w:rsidRPr="000536B5">
        <w:rPr>
          <w:rFonts w:ascii="Times New Roman" w:hAnsi="Times New Roman"/>
          <w:sz w:val="24"/>
          <w:szCs w:val="24"/>
          <w:lang w:val="en-ZA"/>
        </w:rPr>
        <w:t xml:space="preserve">reduced </w:t>
      </w:r>
      <w:r w:rsidRPr="000536B5">
        <w:rPr>
          <w:rFonts w:ascii="Times New Roman" w:hAnsi="Times New Roman"/>
          <w:sz w:val="24"/>
          <w:szCs w:val="24"/>
          <w:lang w:val="en-ZA"/>
        </w:rPr>
        <w:t>staff establishment</w:t>
      </w:r>
      <w:r w:rsidR="004F18BB" w:rsidRPr="000536B5">
        <w:rPr>
          <w:rFonts w:ascii="Times New Roman" w:hAnsi="Times New Roman"/>
          <w:sz w:val="24"/>
          <w:szCs w:val="24"/>
          <w:lang w:val="en-ZA"/>
        </w:rPr>
        <w:t xml:space="preserve">. </w:t>
      </w:r>
      <w:r w:rsidR="004E62E4" w:rsidRPr="000536B5">
        <w:rPr>
          <w:rFonts w:ascii="Times New Roman" w:hAnsi="Times New Roman"/>
          <w:sz w:val="24"/>
          <w:szCs w:val="24"/>
          <w:lang w:val="en-ZA"/>
        </w:rPr>
        <w:t xml:space="preserve">Broadly, </w:t>
      </w:r>
      <w:r w:rsidR="008A3551" w:rsidRPr="000536B5">
        <w:rPr>
          <w:rFonts w:ascii="Times New Roman" w:hAnsi="Times New Roman"/>
          <w:sz w:val="24"/>
          <w:szCs w:val="24"/>
          <w:lang w:val="en-ZA"/>
        </w:rPr>
        <w:t xml:space="preserve">as the delivery of justice services is labour intensive, </w:t>
      </w:r>
      <w:r w:rsidR="004E62E4" w:rsidRPr="000536B5">
        <w:rPr>
          <w:rFonts w:ascii="Times New Roman" w:hAnsi="Times New Roman"/>
          <w:sz w:val="24"/>
          <w:szCs w:val="24"/>
          <w:lang w:val="en-ZA"/>
        </w:rPr>
        <w:t>s</w:t>
      </w:r>
      <w:r w:rsidR="004F18BB" w:rsidRPr="000536B5">
        <w:rPr>
          <w:rFonts w:ascii="Times New Roman" w:hAnsi="Times New Roman"/>
          <w:sz w:val="24"/>
          <w:szCs w:val="24"/>
          <w:lang w:val="en-ZA"/>
        </w:rPr>
        <w:t xml:space="preserve">taff reductions </w:t>
      </w:r>
      <w:r w:rsidR="00DA7888">
        <w:rPr>
          <w:rFonts w:ascii="Times New Roman" w:hAnsi="Times New Roman"/>
          <w:sz w:val="24"/>
          <w:szCs w:val="24"/>
          <w:lang w:val="en-ZA"/>
        </w:rPr>
        <w:t>slow matters down</w:t>
      </w:r>
      <w:r w:rsidR="00301C4F" w:rsidRPr="000536B5">
        <w:rPr>
          <w:rFonts w:ascii="Times New Roman" w:hAnsi="Times New Roman"/>
          <w:sz w:val="24"/>
          <w:szCs w:val="24"/>
          <w:lang w:val="en-ZA"/>
        </w:rPr>
        <w:t>,</w:t>
      </w:r>
      <w:r w:rsidR="008A3551" w:rsidRPr="000536B5">
        <w:rPr>
          <w:rFonts w:ascii="Times New Roman" w:hAnsi="Times New Roman"/>
          <w:sz w:val="24"/>
          <w:szCs w:val="24"/>
          <w:lang w:val="en-ZA"/>
        </w:rPr>
        <w:t xml:space="preserve"> undermining the work that has been put into creating a transformed and responsive </w:t>
      </w:r>
      <w:r w:rsidR="00DA7888">
        <w:rPr>
          <w:rFonts w:ascii="Times New Roman" w:hAnsi="Times New Roman"/>
          <w:sz w:val="24"/>
          <w:szCs w:val="24"/>
          <w:lang w:val="en-ZA"/>
        </w:rPr>
        <w:t>justice</w:t>
      </w:r>
      <w:r w:rsidR="008A3551" w:rsidRPr="000536B5">
        <w:rPr>
          <w:rFonts w:ascii="Times New Roman" w:hAnsi="Times New Roman"/>
          <w:sz w:val="24"/>
          <w:szCs w:val="24"/>
          <w:lang w:val="en-ZA"/>
        </w:rPr>
        <w:t xml:space="preserve"> system. Staff reductions </w:t>
      </w:r>
      <w:r w:rsidR="00DA7888">
        <w:rPr>
          <w:rFonts w:ascii="Times New Roman" w:hAnsi="Times New Roman"/>
          <w:sz w:val="24"/>
          <w:szCs w:val="24"/>
          <w:lang w:val="en-ZA"/>
        </w:rPr>
        <w:t xml:space="preserve">can </w:t>
      </w:r>
      <w:r w:rsidR="008A3551" w:rsidRPr="000536B5">
        <w:rPr>
          <w:rFonts w:ascii="Times New Roman" w:hAnsi="Times New Roman"/>
          <w:sz w:val="24"/>
          <w:szCs w:val="24"/>
          <w:lang w:val="en-ZA"/>
        </w:rPr>
        <w:t xml:space="preserve">also increase the workload of officials unacceptably, creating </w:t>
      </w:r>
      <w:r w:rsidR="004F18BB" w:rsidRPr="000536B5">
        <w:rPr>
          <w:rFonts w:ascii="Times New Roman" w:hAnsi="Times New Roman"/>
          <w:sz w:val="24"/>
          <w:szCs w:val="24"/>
          <w:lang w:val="en-ZA"/>
        </w:rPr>
        <w:t xml:space="preserve">high levels of stress, low staff morale, </w:t>
      </w:r>
      <w:r w:rsidR="004E62E4" w:rsidRPr="000536B5">
        <w:rPr>
          <w:rFonts w:ascii="Times New Roman" w:hAnsi="Times New Roman"/>
          <w:sz w:val="24"/>
          <w:szCs w:val="24"/>
          <w:lang w:val="en-ZA"/>
        </w:rPr>
        <w:t xml:space="preserve">an </w:t>
      </w:r>
      <w:r w:rsidR="004F18BB" w:rsidRPr="000536B5">
        <w:rPr>
          <w:rFonts w:ascii="Times New Roman" w:hAnsi="Times New Roman"/>
          <w:sz w:val="24"/>
          <w:szCs w:val="24"/>
          <w:lang w:val="en-ZA"/>
        </w:rPr>
        <w:t xml:space="preserve">increased demand for employee wellness services, and loss of </w:t>
      </w:r>
      <w:r w:rsidR="004E62E4" w:rsidRPr="000536B5">
        <w:rPr>
          <w:rFonts w:ascii="Times New Roman" w:hAnsi="Times New Roman"/>
          <w:sz w:val="24"/>
          <w:szCs w:val="24"/>
          <w:lang w:val="en-ZA"/>
        </w:rPr>
        <w:t xml:space="preserve">key </w:t>
      </w:r>
      <w:r w:rsidR="004F18BB" w:rsidRPr="000536B5">
        <w:rPr>
          <w:rFonts w:ascii="Times New Roman" w:hAnsi="Times New Roman"/>
          <w:sz w:val="24"/>
          <w:szCs w:val="24"/>
          <w:lang w:val="en-ZA"/>
        </w:rPr>
        <w:t xml:space="preserve">staff to other positions in government or to the private sector. </w:t>
      </w:r>
    </w:p>
    <w:p w14:paraId="664D27EF" w14:textId="77777777" w:rsidR="00A515CE" w:rsidRPr="000536B5" w:rsidRDefault="00A515CE" w:rsidP="000536B5">
      <w:pPr>
        <w:spacing w:line="360" w:lineRule="auto"/>
        <w:ind w:left="720"/>
        <w:rPr>
          <w:rFonts w:ascii="Times New Roman" w:hAnsi="Times New Roman"/>
          <w:sz w:val="24"/>
          <w:szCs w:val="24"/>
          <w:lang w:val="en-ZA"/>
        </w:rPr>
      </w:pPr>
    </w:p>
    <w:p w14:paraId="3901E027" w14:textId="77777777" w:rsidR="004E62E4" w:rsidRPr="000536B5" w:rsidRDefault="007212E1" w:rsidP="000536B5">
      <w:pPr>
        <w:spacing w:line="360" w:lineRule="auto"/>
        <w:ind w:left="720"/>
        <w:rPr>
          <w:rFonts w:ascii="Times New Roman" w:hAnsi="Times New Roman"/>
          <w:sz w:val="24"/>
          <w:szCs w:val="24"/>
          <w:lang w:val="en-ZA"/>
        </w:rPr>
      </w:pPr>
      <w:r w:rsidRPr="000536B5">
        <w:rPr>
          <w:rFonts w:ascii="Times New Roman" w:hAnsi="Times New Roman"/>
          <w:sz w:val="24"/>
          <w:szCs w:val="24"/>
          <w:lang w:val="en-ZA"/>
        </w:rPr>
        <w:t>In 2017/18, t</w:t>
      </w:r>
      <w:r w:rsidR="004F14DE" w:rsidRPr="000536B5">
        <w:rPr>
          <w:rFonts w:ascii="Times New Roman" w:hAnsi="Times New Roman"/>
          <w:sz w:val="24"/>
          <w:szCs w:val="24"/>
          <w:lang w:val="en-ZA"/>
        </w:rPr>
        <w:t xml:space="preserve">he ‘compensation of employees’ budget </w:t>
      </w:r>
      <w:r w:rsidR="004E62E4" w:rsidRPr="000536B5">
        <w:rPr>
          <w:rFonts w:ascii="Times New Roman" w:hAnsi="Times New Roman"/>
          <w:sz w:val="24"/>
          <w:szCs w:val="24"/>
          <w:lang w:val="en-ZA"/>
        </w:rPr>
        <w:t xml:space="preserve">for the Vote was cut by </w:t>
      </w:r>
      <w:r w:rsidR="004F14DE" w:rsidRPr="000536B5">
        <w:rPr>
          <w:rFonts w:ascii="Times New Roman" w:hAnsi="Times New Roman"/>
          <w:sz w:val="24"/>
          <w:szCs w:val="24"/>
          <w:lang w:val="en-ZA"/>
        </w:rPr>
        <w:t>R429 million</w:t>
      </w:r>
      <w:r w:rsidR="008A3551" w:rsidRPr="000536B5">
        <w:rPr>
          <w:rFonts w:ascii="Times New Roman" w:hAnsi="Times New Roman"/>
          <w:sz w:val="24"/>
          <w:szCs w:val="24"/>
          <w:lang w:val="en-ZA"/>
        </w:rPr>
        <w:t xml:space="preserve"> and </w:t>
      </w:r>
      <w:r w:rsidR="004F14DE" w:rsidRPr="000536B5">
        <w:rPr>
          <w:rFonts w:ascii="Times New Roman" w:hAnsi="Times New Roman"/>
          <w:sz w:val="24"/>
          <w:szCs w:val="24"/>
          <w:lang w:val="en-ZA"/>
        </w:rPr>
        <w:t>1</w:t>
      </w:r>
      <w:r w:rsidR="00DE1A1B" w:rsidRPr="000536B5">
        <w:rPr>
          <w:rFonts w:ascii="Times New Roman" w:hAnsi="Times New Roman"/>
          <w:sz w:val="24"/>
          <w:szCs w:val="24"/>
          <w:lang w:val="en-ZA"/>
        </w:rPr>
        <w:t xml:space="preserve"> 213 </w:t>
      </w:r>
      <w:r w:rsidR="004F14DE" w:rsidRPr="000536B5">
        <w:rPr>
          <w:rFonts w:ascii="Times New Roman" w:hAnsi="Times New Roman"/>
          <w:sz w:val="24"/>
          <w:szCs w:val="24"/>
          <w:lang w:val="en-ZA"/>
        </w:rPr>
        <w:t xml:space="preserve">posts </w:t>
      </w:r>
      <w:r w:rsidR="00DE1A1B" w:rsidRPr="000536B5">
        <w:rPr>
          <w:rFonts w:ascii="Times New Roman" w:hAnsi="Times New Roman"/>
          <w:sz w:val="24"/>
          <w:szCs w:val="24"/>
          <w:lang w:val="en-ZA"/>
        </w:rPr>
        <w:t>within the Department</w:t>
      </w:r>
      <w:r w:rsidR="004F18BB" w:rsidRPr="000536B5">
        <w:rPr>
          <w:rFonts w:ascii="Times New Roman" w:hAnsi="Times New Roman"/>
          <w:sz w:val="24"/>
          <w:szCs w:val="24"/>
          <w:lang w:val="en-ZA"/>
        </w:rPr>
        <w:t xml:space="preserve"> were terminated</w:t>
      </w:r>
      <w:r w:rsidR="00DE1A1B" w:rsidRPr="000536B5">
        <w:rPr>
          <w:rFonts w:ascii="Times New Roman" w:hAnsi="Times New Roman"/>
          <w:sz w:val="24"/>
          <w:szCs w:val="24"/>
          <w:lang w:val="en-ZA"/>
        </w:rPr>
        <w:t xml:space="preserve">; while 205 officials </w:t>
      </w:r>
      <w:r w:rsidR="004E62E4" w:rsidRPr="000536B5">
        <w:rPr>
          <w:rFonts w:ascii="Times New Roman" w:hAnsi="Times New Roman"/>
          <w:sz w:val="24"/>
          <w:szCs w:val="24"/>
          <w:lang w:val="en-ZA"/>
        </w:rPr>
        <w:t>left the NPA</w:t>
      </w:r>
      <w:r w:rsidR="00DE1A1B" w:rsidRPr="000536B5">
        <w:rPr>
          <w:rFonts w:ascii="Times New Roman" w:hAnsi="Times New Roman"/>
          <w:sz w:val="24"/>
          <w:szCs w:val="24"/>
          <w:lang w:val="en-ZA"/>
        </w:rPr>
        <w:t xml:space="preserve">; and 110 posts were </w:t>
      </w:r>
      <w:r w:rsidR="004F18BB" w:rsidRPr="000536B5">
        <w:rPr>
          <w:rFonts w:ascii="Times New Roman" w:hAnsi="Times New Roman"/>
          <w:sz w:val="24"/>
          <w:szCs w:val="24"/>
          <w:lang w:val="en-ZA"/>
        </w:rPr>
        <w:t>cut from the Legal Aid SA’s establishment</w:t>
      </w:r>
      <w:r w:rsidR="00DE1A1B" w:rsidRPr="000536B5">
        <w:rPr>
          <w:rFonts w:ascii="Times New Roman" w:hAnsi="Times New Roman"/>
          <w:sz w:val="24"/>
          <w:szCs w:val="24"/>
          <w:lang w:val="en-ZA"/>
        </w:rPr>
        <w:t xml:space="preserve">. </w:t>
      </w:r>
      <w:r w:rsidR="004E62E4" w:rsidRPr="000536B5">
        <w:rPr>
          <w:rFonts w:ascii="Times New Roman" w:hAnsi="Times New Roman"/>
          <w:sz w:val="24"/>
          <w:szCs w:val="24"/>
          <w:lang w:val="en-ZA"/>
        </w:rPr>
        <w:t xml:space="preserve">In 2018/19, the </w:t>
      </w:r>
      <w:r w:rsidR="008A3551" w:rsidRPr="000536B5">
        <w:rPr>
          <w:rFonts w:ascii="Times New Roman" w:hAnsi="Times New Roman"/>
          <w:sz w:val="24"/>
          <w:szCs w:val="24"/>
          <w:lang w:val="en-ZA"/>
        </w:rPr>
        <w:t xml:space="preserve">Vote’s </w:t>
      </w:r>
      <w:r w:rsidR="00A515CE" w:rsidRPr="000536B5">
        <w:rPr>
          <w:rFonts w:ascii="Times New Roman" w:hAnsi="Times New Roman"/>
          <w:sz w:val="24"/>
          <w:szCs w:val="24"/>
          <w:lang w:val="en-ZA"/>
        </w:rPr>
        <w:t xml:space="preserve">baseline for </w:t>
      </w:r>
      <w:r w:rsidR="00015140" w:rsidRPr="000536B5">
        <w:rPr>
          <w:rFonts w:ascii="Times New Roman" w:hAnsi="Times New Roman"/>
          <w:sz w:val="24"/>
          <w:szCs w:val="24"/>
          <w:lang w:val="en-ZA"/>
        </w:rPr>
        <w:t xml:space="preserve">this item is reduced by </w:t>
      </w:r>
      <w:r w:rsidR="00A515CE" w:rsidRPr="000536B5">
        <w:rPr>
          <w:rFonts w:ascii="Times New Roman" w:hAnsi="Times New Roman"/>
          <w:sz w:val="24"/>
          <w:szCs w:val="24"/>
          <w:lang w:val="en-ZA"/>
        </w:rPr>
        <w:t xml:space="preserve">R671 million. </w:t>
      </w:r>
    </w:p>
    <w:p w14:paraId="18011A54" w14:textId="77777777" w:rsidR="004E62E4" w:rsidRPr="000536B5" w:rsidRDefault="004E62E4" w:rsidP="000536B5">
      <w:pPr>
        <w:spacing w:line="360" w:lineRule="auto"/>
        <w:ind w:left="720"/>
        <w:rPr>
          <w:rFonts w:ascii="Times New Roman" w:hAnsi="Times New Roman"/>
          <w:sz w:val="24"/>
          <w:szCs w:val="24"/>
          <w:lang w:val="en-ZA"/>
        </w:rPr>
      </w:pPr>
    </w:p>
    <w:p w14:paraId="7D5BBA0A" w14:textId="77777777" w:rsidR="00454235" w:rsidRPr="000536B5" w:rsidRDefault="004E62E4" w:rsidP="000536B5">
      <w:pPr>
        <w:spacing w:line="360" w:lineRule="auto"/>
        <w:ind w:left="720"/>
        <w:rPr>
          <w:rFonts w:ascii="Times New Roman" w:hAnsi="Times New Roman"/>
          <w:sz w:val="24"/>
          <w:szCs w:val="24"/>
          <w:lang w:val="en-ZA"/>
        </w:rPr>
      </w:pPr>
      <w:r w:rsidRPr="000536B5">
        <w:rPr>
          <w:rFonts w:ascii="Times New Roman" w:hAnsi="Times New Roman"/>
          <w:sz w:val="24"/>
          <w:szCs w:val="24"/>
          <w:lang w:val="en-ZA"/>
        </w:rPr>
        <w:t xml:space="preserve">Although the </w:t>
      </w:r>
      <w:r w:rsidR="004F14DE" w:rsidRPr="000536B5">
        <w:rPr>
          <w:rFonts w:ascii="Times New Roman" w:hAnsi="Times New Roman"/>
          <w:sz w:val="24"/>
          <w:szCs w:val="24"/>
          <w:lang w:val="en-ZA"/>
        </w:rPr>
        <w:t xml:space="preserve">Department has assured the Committee </w:t>
      </w:r>
      <w:r w:rsidR="00A515CE" w:rsidRPr="000536B5">
        <w:rPr>
          <w:rFonts w:ascii="Times New Roman" w:hAnsi="Times New Roman"/>
          <w:sz w:val="24"/>
          <w:szCs w:val="24"/>
          <w:lang w:val="en-ZA"/>
        </w:rPr>
        <w:t>that,</w:t>
      </w:r>
      <w:r w:rsidR="004F14DE" w:rsidRPr="000536B5">
        <w:rPr>
          <w:rFonts w:ascii="Times New Roman" w:hAnsi="Times New Roman"/>
          <w:sz w:val="24"/>
          <w:szCs w:val="24"/>
          <w:lang w:val="en-ZA"/>
        </w:rPr>
        <w:t xml:space="preserve"> it will prioritise the filling of identified critical posts and sharing of support services wherever possible so that service delivery is not affected</w:t>
      </w:r>
      <w:r w:rsidR="00A515CE" w:rsidRPr="000536B5">
        <w:rPr>
          <w:rFonts w:ascii="Times New Roman" w:hAnsi="Times New Roman"/>
          <w:sz w:val="24"/>
          <w:szCs w:val="24"/>
          <w:lang w:val="en-ZA"/>
        </w:rPr>
        <w:t xml:space="preserve">, the Committee </w:t>
      </w:r>
      <w:r w:rsidR="00454235" w:rsidRPr="000536B5">
        <w:rPr>
          <w:rFonts w:ascii="Times New Roman" w:hAnsi="Times New Roman"/>
          <w:sz w:val="24"/>
          <w:szCs w:val="24"/>
          <w:lang w:val="en-ZA"/>
        </w:rPr>
        <w:t>remains concerned</w:t>
      </w:r>
      <w:r w:rsidR="00A515CE" w:rsidRPr="000536B5">
        <w:rPr>
          <w:rFonts w:ascii="Times New Roman" w:hAnsi="Times New Roman"/>
          <w:sz w:val="24"/>
          <w:szCs w:val="24"/>
          <w:lang w:val="en-ZA"/>
        </w:rPr>
        <w:t xml:space="preserve">. </w:t>
      </w:r>
    </w:p>
    <w:p w14:paraId="42FD144F" w14:textId="77777777" w:rsidR="00454235" w:rsidRPr="000536B5" w:rsidRDefault="00454235" w:rsidP="000536B5">
      <w:pPr>
        <w:spacing w:line="360" w:lineRule="auto"/>
        <w:ind w:left="720"/>
        <w:rPr>
          <w:rFonts w:ascii="Times New Roman" w:hAnsi="Times New Roman"/>
          <w:sz w:val="24"/>
          <w:szCs w:val="24"/>
          <w:lang w:val="en-ZA"/>
        </w:rPr>
      </w:pPr>
    </w:p>
    <w:p w14:paraId="0200EC26" w14:textId="77777777" w:rsidR="00454235" w:rsidRPr="000536B5" w:rsidRDefault="00A515CE" w:rsidP="000536B5">
      <w:pPr>
        <w:spacing w:line="360" w:lineRule="auto"/>
        <w:ind w:left="720"/>
        <w:rPr>
          <w:rFonts w:ascii="Times New Roman" w:hAnsi="Times New Roman"/>
          <w:sz w:val="24"/>
          <w:szCs w:val="24"/>
          <w:lang w:val="en-ZA"/>
        </w:rPr>
      </w:pPr>
      <w:r w:rsidRPr="000536B5">
        <w:rPr>
          <w:rFonts w:ascii="Times New Roman" w:hAnsi="Times New Roman"/>
          <w:sz w:val="24"/>
          <w:szCs w:val="24"/>
          <w:lang w:val="en-ZA"/>
        </w:rPr>
        <w:t xml:space="preserve">The NPA has </w:t>
      </w:r>
      <w:r w:rsidR="00454235" w:rsidRPr="000536B5">
        <w:rPr>
          <w:rFonts w:ascii="Times New Roman" w:hAnsi="Times New Roman"/>
          <w:sz w:val="24"/>
          <w:szCs w:val="24"/>
          <w:lang w:val="en-ZA"/>
        </w:rPr>
        <w:t xml:space="preserve">also </w:t>
      </w:r>
      <w:r w:rsidRPr="000536B5">
        <w:rPr>
          <w:rFonts w:ascii="Times New Roman" w:hAnsi="Times New Roman"/>
          <w:sz w:val="24"/>
          <w:szCs w:val="24"/>
          <w:lang w:val="en-ZA"/>
        </w:rPr>
        <w:t xml:space="preserve">shared that </w:t>
      </w:r>
      <w:r w:rsidR="00454235" w:rsidRPr="000536B5">
        <w:rPr>
          <w:rFonts w:ascii="Times New Roman" w:hAnsi="Times New Roman"/>
          <w:sz w:val="24"/>
          <w:szCs w:val="24"/>
          <w:lang w:val="en-ZA"/>
        </w:rPr>
        <w:t xml:space="preserve">due to the pressure of the increased workload, </w:t>
      </w:r>
      <w:r w:rsidRPr="000536B5">
        <w:rPr>
          <w:rFonts w:ascii="Times New Roman" w:hAnsi="Times New Roman"/>
          <w:sz w:val="24"/>
          <w:szCs w:val="24"/>
          <w:lang w:val="en-ZA"/>
        </w:rPr>
        <w:t xml:space="preserve">it faces an exodus: an estimated 444 NPA officials applied in March this year for 297 aspirant magistrates’ posts, while 25 prosecutors have already transferred to the magistracy in February 2018. </w:t>
      </w:r>
      <w:r w:rsidR="00454235" w:rsidRPr="000536B5">
        <w:rPr>
          <w:rFonts w:ascii="Times New Roman" w:hAnsi="Times New Roman"/>
          <w:sz w:val="24"/>
          <w:szCs w:val="24"/>
          <w:lang w:val="en-ZA"/>
        </w:rPr>
        <w:t xml:space="preserve">It has had to suspended its aspirant prosecutors’ programme, which is intended to provide training to legal practitioners seeking to become prosecutors, entirely. </w:t>
      </w:r>
    </w:p>
    <w:p w14:paraId="78703249" w14:textId="77777777" w:rsidR="00454235" w:rsidRPr="000536B5" w:rsidRDefault="00454235" w:rsidP="000536B5">
      <w:pPr>
        <w:spacing w:line="360" w:lineRule="auto"/>
        <w:ind w:left="720"/>
        <w:rPr>
          <w:rFonts w:ascii="Times New Roman" w:hAnsi="Times New Roman"/>
          <w:sz w:val="24"/>
          <w:szCs w:val="24"/>
          <w:lang w:val="en-ZA"/>
        </w:rPr>
      </w:pPr>
    </w:p>
    <w:p w14:paraId="03461B7A" w14:textId="77777777" w:rsidR="00A515CE" w:rsidRPr="000536B5" w:rsidRDefault="00454235" w:rsidP="000536B5">
      <w:pPr>
        <w:spacing w:line="360" w:lineRule="auto"/>
        <w:ind w:left="720"/>
        <w:rPr>
          <w:rFonts w:ascii="Times New Roman" w:hAnsi="Times New Roman"/>
          <w:sz w:val="24"/>
          <w:szCs w:val="24"/>
          <w:lang w:val="en-ZA"/>
        </w:rPr>
      </w:pPr>
      <w:r w:rsidRPr="000536B5">
        <w:rPr>
          <w:rFonts w:ascii="Times New Roman" w:hAnsi="Times New Roman"/>
          <w:sz w:val="24"/>
          <w:szCs w:val="24"/>
          <w:lang w:val="en-ZA"/>
        </w:rPr>
        <w:t xml:space="preserve">Similarly, </w:t>
      </w:r>
      <w:r w:rsidR="00A515CE" w:rsidRPr="000536B5">
        <w:rPr>
          <w:rFonts w:ascii="Times New Roman" w:hAnsi="Times New Roman"/>
          <w:sz w:val="24"/>
          <w:szCs w:val="24"/>
          <w:lang w:val="en-ZA"/>
        </w:rPr>
        <w:t>Legal Aid SA has reported that in addition to the loss of 110 staff in 2017/18 due to natural attrition, it will now have to retrench its public defenders and paralegals.</w:t>
      </w:r>
      <w:r w:rsidRPr="000536B5">
        <w:rPr>
          <w:rFonts w:ascii="Times New Roman" w:hAnsi="Times New Roman"/>
          <w:sz w:val="24"/>
          <w:szCs w:val="24"/>
          <w:lang w:val="en-ZA"/>
        </w:rPr>
        <w:t xml:space="preserve"> Further, Legal Aid SA has no relief capacity.</w:t>
      </w:r>
    </w:p>
    <w:p w14:paraId="3398D297" w14:textId="77777777" w:rsidR="00A515CE" w:rsidRPr="000536B5" w:rsidRDefault="00A515CE" w:rsidP="000536B5">
      <w:pPr>
        <w:spacing w:line="360" w:lineRule="auto"/>
        <w:ind w:left="720"/>
        <w:rPr>
          <w:rFonts w:ascii="Times New Roman" w:hAnsi="Times New Roman"/>
          <w:sz w:val="24"/>
          <w:szCs w:val="24"/>
          <w:lang w:val="en-ZA"/>
        </w:rPr>
      </w:pPr>
    </w:p>
    <w:p w14:paraId="08D3B856" w14:textId="77777777" w:rsidR="004F14DE" w:rsidRDefault="00106560" w:rsidP="000536B5">
      <w:pPr>
        <w:spacing w:line="360" w:lineRule="auto"/>
        <w:ind w:left="720"/>
        <w:rPr>
          <w:rFonts w:ascii="Times New Roman" w:hAnsi="Times New Roman"/>
          <w:sz w:val="24"/>
          <w:szCs w:val="24"/>
        </w:rPr>
      </w:pPr>
      <w:r w:rsidRPr="000536B5">
        <w:rPr>
          <w:rFonts w:ascii="Times New Roman" w:hAnsi="Times New Roman"/>
          <w:sz w:val="24"/>
          <w:szCs w:val="24"/>
        </w:rPr>
        <w:t xml:space="preserve">The </w:t>
      </w:r>
      <w:r w:rsidR="001D5909" w:rsidRPr="000536B5">
        <w:rPr>
          <w:rFonts w:ascii="Times New Roman" w:hAnsi="Times New Roman"/>
          <w:sz w:val="24"/>
          <w:szCs w:val="24"/>
        </w:rPr>
        <w:t xml:space="preserve">Committee </w:t>
      </w:r>
      <w:r w:rsidR="00B820A8" w:rsidRPr="000536B5">
        <w:rPr>
          <w:rFonts w:ascii="Times New Roman" w:hAnsi="Times New Roman"/>
          <w:sz w:val="24"/>
          <w:szCs w:val="24"/>
        </w:rPr>
        <w:t xml:space="preserve">is of the </w:t>
      </w:r>
      <w:r w:rsidR="001D5909" w:rsidRPr="000536B5">
        <w:rPr>
          <w:rFonts w:ascii="Times New Roman" w:hAnsi="Times New Roman"/>
          <w:sz w:val="24"/>
          <w:szCs w:val="24"/>
        </w:rPr>
        <w:t>view that</w:t>
      </w:r>
      <w:r w:rsidR="00454235" w:rsidRPr="000536B5">
        <w:rPr>
          <w:rFonts w:ascii="Times New Roman" w:hAnsi="Times New Roman"/>
          <w:sz w:val="24"/>
          <w:szCs w:val="24"/>
        </w:rPr>
        <w:t>,</w:t>
      </w:r>
      <w:r w:rsidR="001D5909" w:rsidRPr="000536B5">
        <w:rPr>
          <w:rFonts w:ascii="Times New Roman" w:hAnsi="Times New Roman"/>
          <w:sz w:val="24"/>
          <w:szCs w:val="24"/>
        </w:rPr>
        <w:t xml:space="preserve"> </w:t>
      </w:r>
      <w:r w:rsidR="00454235" w:rsidRPr="000536B5">
        <w:rPr>
          <w:rFonts w:ascii="Times New Roman" w:hAnsi="Times New Roman"/>
          <w:sz w:val="24"/>
          <w:szCs w:val="24"/>
        </w:rPr>
        <w:t xml:space="preserve">as </w:t>
      </w:r>
      <w:r w:rsidR="001D5909" w:rsidRPr="000536B5">
        <w:rPr>
          <w:rFonts w:ascii="Times New Roman" w:hAnsi="Times New Roman"/>
          <w:sz w:val="24"/>
          <w:szCs w:val="24"/>
        </w:rPr>
        <w:t xml:space="preserve">the Department, the NPA and Legal Aid SA </w:t>
      </w:r>
      <w:r w:rsidR="003650AF" w:rsidRPr="000536B5">
        <w:rPr>
          <w:rFonts w:ascii="Times New Roman" w:hAnsi="Times New Roman"/>
          <w:sz w:val="24"/>
          <w:szCs w:val="24"/>
        </w:rPr>
        <w:t xml:space="preserve">are all engaged with the provision of </w:t>
      </w:r>
      <w:r w:rsidR="001D5909" w:rsidRPr="000536B5">
        <w:rPr>
          <w:rFonts w:ascii="Times New Roman" w:hAnsi="Times New Roman"/>
          <w:sz w:val="24"/>
          <w:szCs w:val="24"/>
        </w:rPr>
        <w:t>essential services</w:t>
      </w:r>
      <w:r w:rsidR="00454235" w:rsidRPr="000536B5">
        <w:rPr>
          <w:rFonts w:ascii="Times New Roman" w:hAnsi="Times New Roman"/>
          <w:sz w:val="24"/>
          <w:szCs w:val="24"/>
        </w:rPr>
        <w:t xml:space="preserve">, these </w:t>
      </w:r>
      <w:r w:rsidR="00B820A8" w:rsidRPr="000536B5">
        <w:rPr>
          <w:rFonts w:ascii="Times New Roman" w:hAnsi="Times New Roman"/>
          <w:sz w:val="24"/>
          <w:szCs w:val="24"/>
        </w:rPr>
        <w:t xml:space="preserve">budget cuts should be avoided so as not to compromise </w:t>
      </w:r>
      <w:r w:rsidR="001D5909" w:rsidRPr="000536B5">
        <w:rPr>
          <w:rFonts w:ascii="Times New Roman" w:hAnsi="Times New Roman"/>
          <w:sz w:val="24"/>
          <w:szCs w:val="24"/>
        </w:rPr>
        <w:t>service delivery levels</w:t>
      </w:r>
      <w:r w:rsidR="00454235" w:rsidRPr="000536B5">
        <w:rPr>
          <w:rFonts w:ascii="Times New Roman" w:hAnsi="Times New Roman"/>
          <w:sz w:val="24"/>
          <w:szCs w:val="24"/>
        </w:rPr>
        <w:t xml:space="preserve"> further</w:t>
      </w:r>
      <w:r w:rsidR="001D5909" w:rsidRPr="000536B5">
        <w:rPr>
          <w:rFonts w:ascii="Times New Roman" w:hAnsi="Times New Roman"/>
          <w:sz w:val="24"/>
          <w:szCs w:val="24"/>
        </w:rPr>
        <w:t>.</w:t>
      </w:r>
      <w:r w:rsidR="003650AF" w:rsidRPr="000536B5">
        <w:rPr>
          <w:rFonts w:ascii="Times New Roman" w:hAnsi="Times New Roman"/>
          <w:sz w:val="24"/>
          <w:szCs w:val="24"/>
        </w:rPr>
        <w:t xml:space="preserve"> </w:t>
      </w:r>
    </w:p>
    <w:p w14:paraId="3D537EAE" w14:textId="77777777" w:rsidR="00DA7888" w:rsidRPr="000536B5" w:rsidRDefault="00DA7888" w:rsidP="000536B5">
      <w:pPr>
        <w:spacing w:line="360" w:lineRule="auto"/>
        <w:ind w:left="720"/>
        <w:rPr>
          <w:rFonts w:ascii="Times New Roman" w:hAnsi="Times New Roman"/>
          <w:sz w:val="24"/>
          <w:szCs w:val="24"/>
        </w:rPr>
      </w:pPr>
    </w:p>
    <w:p w14:paraId="472F9EF8" w14:textId="77777777" w:rsidR="00423E30" w:rsidRDefault="00DA7888" w:rsidP="00DA7888">
      <w:pPr>
        <w:pStyle w:val="ListParagraph"/>
        <w:numPr>
          <w:ilvl w:val="2"/>
          <w:numId w:val="1"/>
        </w:numPr>
        <w:spacing w:line="360" w:lineRule="auto"/>
        <w:rPr>
          <w:rFonts w:ascii="Times New Roman" w:hAnsi="Times New Roman"/>
          <w:sz w:val="24"/>
          <w:szCs w:val="24"/>
          <w:lang w:val="en-ZA"/>
        </w:rPr>
      </w:pPr>
      <w:r>
        <w:rPr>
          <w:rFonts w:ascii="Times New Roman" w:hAnsi="Times New Roman"/>
          <w:sz w:val="24"/>
          <w:szCs w:val="24"/>
          <w:lang w:val="en-ZA"/>
        </w:rPr>
        <w:t>The Committee notes that historically the Chapter 9 institutions have been underfunded. Consequently, these institutions feel the effect of the budget cuts especially severely. The Committee draws attention to the resolution of the National Assembly</w:t>
      </w:r>
      <w:r w:rsidR="003026A5">
        <w:rPr>
          <w:rFonts w:ascii="Times New Roman" w:hAnsi="Times New Roman"/>
          <w:sz w:val="24"/>
          <w:szCs w:val="24"/>
          <w:lang w:val="en-ZA"/>
        </w:rPr>
        <w:t xml:space="preserve"> that in line with the recommendations of the ad hoc Committee on the Review of Chapter 9 and Associated Institutions (2007) (the Asmal Report) the </w:t>
      </w:r>
      <w:r w:rsidR="003026A5" w:rsidRPr="003026A5">
        <w:rPr>
          <w:rFonts w:ascii="Times New Roman" w:hAnsi="Times New Roman"/>
          <w:sz w:val="24"/>
          <w:szCs w:val="24"/>
          <w:lang w:val="en-ZA"/>
        </w:rPr>
        <w:t xml:space="preserve">budgets for the institutions supporting democracy be contained in a separate programme in Parliament’s Budget Vote. </w:t>
      </w:r>
      <w:r w:rsidR="003026A5">
        <w:rPr>
          <w:rFonts w:ascii="Times New Roman" w:hAnsi="Times New Roman"/>
          <w:sz w:val="24"/>
          <w:szCs w:val="24"/>
          <w:lang w:val="en-ZA"/>
        </w:rPr>
        <w:t>The Committee is also of the view that the National Assembly should embark on a process to engage formally with the Asmal Report in its entirety.</w:t>
      </w:r>
    </w:p>
    <w:p w14:paraId="08F26E0F" w14:textId="77777777" w:rsidR="003026A5" w:rsidRPr="000536B5" w:rsidRDefault="003026A5" w:rsidP="003026A5">
      <w:pPr>
        <w:pStyle w:val="ListParagraph"/>
        <w:spacing w:line="360" w:lineRule="auto"/>
        <w:rPr>
          <w:rFonts w:ascii="Times New Roman" w:hAnsi="Times New Roman"/>
          <w:sz w:val="24"/>
          <w:szCs w:val="24"/>
          <w:lang w:val="en-ZA"/>
        </w:rPr>
      </w:pPr>
    </w:p>
    <w:p w14:paraId="5774E062" w14:textId="77777777" w:rsidR="001811F3" w:rsidRPr="000536B5" w:rsidRDefault="001811F3" w:rsidP="000536B5">
      <w:pPr>
        <w:pStyle w:val="BodySingle"/>
        <w:numPr>
          <w:ilvl w:val="1"/>
          <w:numId w:val="1"/>
        </w:numPr>
        <w:spacing w:line="360" w:lineRule="auto"/>
        <w:rPr>
          <w:rFonts w:ascii="Times New Roman" w:hAnsi="Times New Roman"/>
          <w:b/>
          <w:bCs/>
          <w:i w:val="0"/>
          <w:sz w:val="24"/>
          <w:szCs w:val="24"/>
        </w:rPr>
      </w:pPr>
      <w:r w:rsidRPr="000536B5">
        <w:rPr>
          <w:rFonts w:ascii="Times New Roman" w:hAnsi="Times New Roman"/>
          <w:b/>
          <w:i w:val="0"/>
          <w:sz w:val="24"/>
          <w:szCs w:val="24"/>
          <w:lang w:val="en-ZA"/>
        </w:rPr>
        <w:t>Transformation</w:t>
      </w:r>
      <w:r w:rsidRPr="000536B5">
        <w:rPr>
          <w:rFonts w:ascii="Times New Roman" w:hAnsi="Times New Roman"/>
          <w:b/>
          <w:bCs/>
          <w:i w:val="0"/>
          <w:sz w:val="24"/>
          <w:szCs w:val="24"/>
        </w:rPr>
        <w:t xml:space="preserve"> towards access to justice</w:t>
      </w:r>
    </w:p>
    <w:p w14:paraId="39D0EC83" w14:textId="77777777" w:rsidR="001811F3" w:rsidRPr="000536B5" w:rsidRDefault="001811F3" w:rsidP="000536B5">
      <w:pPr>
        <w:spacing w:line="360" w:lineRule="auto"/>
        <w:ind w:left="720"/>
        <w:rPr>
          <w:rFonts w:ascii="Times New Roman" w:hAnsi="Times New Roman"/>
          <w:sz w:val="24"/>
          <w:szCs w:val="24"/>
        </w:rPr>
      </w:pPr>
    </w:p>
    <w:p w14:paraId="1F0E406C" w14:textId="77777777" w:rsidR="00092550" w:rsidRPr="000536B5" w:rsidRDefault="00092550" w:rsidP="000536B5">
      <w:pPr>
        <w:pStyle w:val="ListParagraph"/>
        <w:numPr>
          <w:ilvl w:val="2"/>
          <w:numId w:val="1"/>
        </w:numPr>
        <w:spacing w:line="360" w:lineRule="auto"/>
        <w:rPr>
          <w:rFonts w:ascii="Times New Roman" w:hAnsi="Times New Roman"/>
          <w:sz w:val="24"/>
          <w:szCs w:val="24"/>
        </w:rPr>
      </w:pPr>
      <w:r w:rsidRPr="000536B5">
        <w:rPr>
          <w:rFonts w:ascii="Times New Roman" w:hAnsi="Times New Roman"/>
          <w:b/>
          <w:bCs/>
          <w:i/>
          <w:sz w:val="24"/>
          <w:szCs w:val="24"/>
        </w:rPr>
        <w:t>Renaissance project</w:t>
      </w:r>
      <w:r w:rsidRPr="000536B5">
        <w:rPr>
          <w:rFonts w:ascii="Times New Roman" w:hAnsi="Times New Roman"/>
          <w:bCs/>
          <w:i/>
          <w:sz w:val="24"/>
          <w:szCs w:val="24"/>
        </w:rPr>
        <w:t>.</w:t>
      </w:r>
      <w:r w:rsidRPr="000536B5">
        <w:rPr>
          <w:rFonts w:ascii="Times New Roman" w:hAnsi="Times New Roman"/>
          <w:bCs/>
          <w:sz w:val="24"/>
          <w:szCs w:val="24"/>
        </w:rPr>
        <w:t xml:space="preserve"> The Committee has previously noted the Department’s plan to bring about substantive change to our legal system in its entirety</w:t>
      </w:r>
      <w:r w:rsidRPr="000536B5">
        <w:rPr>
          <w:rFonts w:ascii="Times New Roman" w:hAnsi="Times New Roman"/>
          <w:sz w:val="24"/>
          <w:szCs w:val="24"/>
        </w:rPr>
        <w:t xml:space="preserve"> through policy reforms. Th</w:t>
      </w:r>
      <w:r w:rsidR="00A82A73" w:rsidRPr="000536B5">
        <w:rPr>
          <w:rFonts w:ascii="Times New Roman" w:hAnsi="Times New Roman"/>
          <w:sz w:val="24"/>
          <w:szCs w:val="24"/>
        </w:rPr>
        <w:t xml:space="preserve">is Renaissance </w:t>
      </w:r>
      <w:r w:rsidRPr="000536B5">
        <w:rPr>
          <w:rFonts w:ascii="Times New Roman" w:hAnsi="Times New Roman"/>
          <w:sz w:val="24"/>
          <w:szCs w:val="24"/>
        </w:rPr>
        <w:t xml:space="preserve">project </w:t>
      </w:r>
      <w:r w:rsidR="008E7906" w:rsidRPr="000536B5">
        <w:rPr>
          <w:rFonts w:ascii="Times New Roman" w:hAnsi="Times New Roman"/>
          <w:sz w:val="24"/>
          <w:szCs w:val="24"/>
        </w:rPr>
        <w:t xml:space="preserve">also </w:t>
      </w:r>
      <w:r w:rsidRPr="000536B5">
        <w:rPr>
          <w:rFonts w:ascii="Times New Roman" w:hAnsi="Times New Roman"/>
          <w:sz w:val="24"/>
          <w:szCs w:val="24"/>
        </w:rPr>
        <w:t xml:space="preserve">encompasses </w:t>
      </w:r>
      <w:r w:rsidR="00A82A73" w:rsidRPr="000536B5">
        <w:rPr>
          <w:rFonts w:ascii="Times New Roman" w:hAnsi="Times New Roman"/>
          <w:sz w:val="24"/>
          <w:szCs w:val="24"/>
        </w:rPr>
        <w:t xml:space="preserve">the </w:t>
      </w:r>
      <w:r w:rsidRPr="000536B5">
        <w:rPr>
          <w:rFonts w:ascii="Times New Roman" w:hAnsi="Times New Roman"/>
          <w:sz w:val="24"/>
          <w:szCs w:val="24"/>
        </w:rPr>
        <w:t xml:space="preserve">modernisation of both the criminal and civil </w:t>
      </w:r>
      <w:r w:rsidR="00A82A73" w:rsidRPr="000536B5">
        <w:rPr>
          <w:rFonts w:ascii="Times New Roman" w:hAnsi="Times New Roman"/>
          <w:sz w:val="24"/>
          <w:szCs w:val="24"/>
        </w:rPr>
        <w:t>legal systems</w:t>
      </w:r>
      <w:r w:rsidRPr="000536B5">
        <w:rPr>
          <w:rFonts w:ascii="Times New Roman" w:hAnsi="Times New Roman"/>
          <w:sz w:val="24"/>
          <w:szCs w:val="24"/>
        </w:rPr>
        <w:t xml:space="preserve"> to address inefficiencies and restore public confidence.</w:t>
      </w:r>
      <w:r w:rsidR="008E7906" w:rsidRPr="000536B5">
        <w:rPr>
          <w:rFonts w:ascii="Times New Roman" w:hAnsi="Times New Roman"/>
          <w:sz w:val="24"/>
          <w:szCs w:val="24"/>
        </w:rPr>
        <w:t xml:space="preserve"> The Department has reported that a draft Terms of Reference has been prepared and will be released once it has Cabinet approval. Further, the Department is in the process of establishing a Ministerial Advisory Committee to guide and oversee the project. </w:t>
      </w:r>
    </w:p>
    <w:p w14:paraId="00CA391E" w14:textId="77777777" w:rsidR="008E7906" w:rsidRPr="000536B5" w:rsidRDefault="008E7906" w:rsidP="000536B5">
      <w:pPr>
        <w:spacing w:line="360" w:lineRule="auto"/>
        <w:ind w:left="360"/>
        <w:rPr>
          <w:rFonts w:ascii="Times New Roman" w:hAnsi="Times New Roman"/>
          <w:sz w:val="24"/>
          <w:szCs w:val="24"/>
        </w:rPr>
      </w:pPr>
    </w:p>
    <w:p w14:paraId="68FDEB1E" w14:textId="77777777" w:rsidR="00092550" w:rsidRPr="00DA7888" w:rsidRDefault="008E7906" w:rsidP="000536B5">
      <w:pPr>
        <w:spacing w:line="360" w:lineRule="auto"/>
        <w:ind w:left="720"/>
        <w:rPr>
          <w:rFonts w:ascii="Times New Roman" w:hAnsi="Times New Roman"/>
          <w:sz w:val="24"/>
          <w:szCs w:val="24"/>
        </w:rPr>
      </w:pPr>
      <w:r w:rsidRPr="00DA7888">
        <w:rPr>
          <w:rFonts w:ascii="Times New Roman" w:hAnsi="Times New Roman"/>
          <w:sz w:val="24"/>
          <w:szCs w:val="24"/>
        </w:rPr>
        <w:t xml:space="preserve">The Committee notes further that the </w:t>
      </w:r>
      <w:r w:rsidR="00296E1D" w:rsidRPr="00DA7888">
        <w:rPr>
          <w:rFonts w:ascii="Times New Roman" w:hAnsi="Times New Roman"/>
          <w:sz w:val="24"/>
          <w:szCs w:val="24"/>
        </w:rPr>
        <w:t xml:space="preserve">Departments plans to develop </w:t>
      </w:r>
      <w:r w:rsidRPr="00DA7888">
        <w:rPr>
          <w:rFonts w:ascii="Times New Roman" w:hAnsi="Times New Roman"/>
          <w:sz w:val="24"/>
          <w:szCs w:val="24"/>
        </w:rPr>
        <w:t xml:space="preserve">three </w:t>
      </w:r>
      <w:r w:rsidR="00092550" w:rsidRPr="00DA7888">
        <w:rPr>
          <w:rFonts w:ascii="Times New Roman" w:hAnsi="Times New Roman"/>
          <w:sz w:val="24"/>
          <w:szCs w:val="24"/>
        </w:rPr>
        <w:t xml:space="preserve">transformational policies </w:t>
      </w:r>
      <w:r w:rsidRPr="00DA7888">
        <w:rPr>
          <w:rFonts w:ascii="Times New Roman" w:hAnsi="Times New Roman"/>
          <w:sz w:val="24"/>
          <w:szCs w:val="24"/>
        </w:rPr>
        <w:t xml:space="preserve">(and a Blueprint) </w:t>
      </w:r>
      <w:r w:rsidR="00296E1D" w:rsidRPr="00DA7888">
        <w:rPr>
          <w:rFonts w:ascii="Times New Roman" w:hAnsi="Times New Roman"/>
          <w:sz w:val="24"/>
          <w:szCs w:val="24"/>
        </w:rPr>
        <w:t xml:space="preserve">year. A target of Ministerial </w:t>
      </w:r>
      <w:r w:rsidR="00092550" w:rsidRPr="00DA7888">
        <w:rPr>
          <w:rFonts w:ascii="Times New Roman" w:hAnsi="Times New Roman"/>
          <w:sz w:val="24"/>
          <w:szCs w:val="24"/>
        </w:rPr>
        <w:t>approval by 28 Feb</w:t>
      </w:r>
      <w:r w:rsidR="005A08C6">
        <w:rPr>
          <w:rFonts w:ascii="Times New Roman" w:hAnsi="Times New Roman"/>
          <w:sz w:val="24"/>
          <w:szCs w:val="24"/>
        </w:rPr>
        <w:t>ruary</w:t>
      </w:r>
      <w:r w:rsidR="00092550" w:rsidRPr="00DA7888">
        <w:rPr>
          <w:rFonts w:ascii="Times New Roman" w:hAnsi="Times New Roman"/>
          <w:sz w:val="24"/>
          <w:szCs w:val="24"/>
        </w:rPr>
        <w:t xml:space="preserve"> 2019</w:t>
      </w:r>
      <w:r w:rsidR="00296E1D" w:rsidRPr="00DA7888">
        <w:rPr>
          <w:rFonts w:ascii="Times New Roman" w:hAnsi="Times New Roman"/>
          <w:sz w:val="24"/>
          <w:szCs w:val="24"/>
        </w:rPr>
        <w:t xml:space="preserve"> is given</w:t>
      </w:r>
      <w:r w:rsidR="00092550" w:rsidRPr="00DA7888">
        <w:rPr>
          <w:rFonts w:ascii="Times New Roman" w:hAnsi="Times New Roman"/>
          <w:sz w:val="24"/>
          <w:szCs w:val="24"/>
        </w:rPr>
        <w:t>.</w:t>
      </w:r>
      <w:r w:rsidRPr="00DA7888">
        <w:rPr>
          <w:rFonts w:ascii="Times New Roman" w:hAnsi="Times New Roman"/>
          <w:sz w:val="24"/>
          <w:szCs w:val="24"/>
        </w:rPr>
        <w:t xml:space="preserve"> </w:t>
      </w:r>
      <w:r w:rsidR="00092550" w:rsidRPr="00DA7888">
        <w:rPr>
          <w:rFonts w:ascii="Times New Roman" w:hAnsi="Times New Roman"/>
          <w:sz w:val="24"/>
          <w:szCs w:val="24"/>
        </w:rPr>
        <w:t>These are</w:t>
      </w:r>
      <w:r w:rsidRPr="00DA7888">
        <w:rPr>
          <w:rFonts w:ascii="Times New Roman" w:hAnsi="Times New Roman"/>
          <w:sz w:val="24"/>
          <w:szCs w:val="24"/>
        </w:rPr>
        <w:t xml:space="preserve"> the</w:t>
      </w:r>
      <w:r w:rsidR="00092550" w:rsidRPr="00DA7888">
        <w:rPr>
          <w:rFonts w:ascii="Times New Roman" w:hAnsi="Times New Roman"/>
          <w:sz w:val="24"/>
          <w:szCs w:val="24"/>
        </w:rPr>
        <w:t xml:space="preserve"> Policy on Lower Court Reform; </w:t>
      </w:r>
      <w:r w:rsidRPr="00DA7888">
        <w:rPr>
          <w:rFonts w:ascii="Times New Roman" w:hAnsi="Times New Roman"/>
          <w:sz w:val="24"/>
          <w:szCs w:val="24"/>
        </w:rPr>
        <w:t xml:space="preserve">the </w:t>
      </w:r>
      <w:r w:rsidR="00092550" w:rsidRPr="00DA7888">
        <w:rPr>
          <w:rFonts w:ascii="Times New Roman" w:hAnsi="Times New Roman"/>
          <w:sz w:val="24"/>
          <w:szCs w:val="24"/>
        </w:rPr>
        <w:t xml:space="preserve">Policy on Judicial Governance and Court Administration; </w:t>
      </w:r>
      <w:r w:rsidRPr="00DA7888">
        <w:rPr>
          <w:rFonts w:ascii="Times New Roman" w:hAnsi="Times New Roman"/>
          <w:sz w:val="24"/>
          <w:szCs w:val="24"/>
        </w:rPr>
        <w:t xml:space="preserve">a </w:t>
      </w:r>
      <w:r w:rsidR="00296E1D" w:rsidRPr="00DA7888">
        <w:rPr>
          <w:rFonts w:ascii="Times New Roman" w:hAnsi="Times New Roman"/>
          <w:sz w:val="24"/>
          <w:szCs w:val="24"/>
        </w:rPr>
        <w:t>Policy F</w:t>
      </w:r>
      <w:r w:rsidR="00092550" w:rsidRPr="00DA7888">
        <w:rPr>
          <w:rFonts w:ascii="Times New Roman" w:hAnsi="Times New Roman"/>
          <w:sz w:val="24"/>
          <w:szCs w:val="24"/>
        </w:rPr>
        <w:t xml:space="preserve">ramework on </w:t>
      </w:r>
      <w:r w:rsidRPr="00DA7888">
        <w:rPr>
          <w:rFonts w:ascii="Times New Roman" w:hAnsi="Times New Roman"/>
          <w:sz w:val="24"/>
          <w:szCs w:val="24"/>
        </w:rPr>
        <w:t xml:space="preserve">the </w:t>
      </w:r>
      <w:r w:rsidR="00296E1D" w:rsidRPr="00DA7888">
        <w:rPr>
          <w:rFonts w:ascii="Times New Roman" w:hAnsi="Times New Roman"/>
          <w:sz w:val="24"/>
          <w:szCs w:val="24"/>
        </w:rPr>
        <w:t>Overhaul of the C</w:t>
      </w:r>
      <w:r w:rsidR="00092550" w:rsidRPr="00DA7888">
        <w:rPr>
          <w:rFonts w:ascii="Times New Roman" w:hAnsi="Times New Roman"/>
          <w:sz w:val="24"/>
          <w:szCs w:val="24"/>
        </w:rPr>
        <w:t xml:space="preserve">riminal </w:t>
      </w:r>
      <w:r w:rsidR="00296E1D" w:rsidRPr="00DA7888">
        <w:rPr>
          <w:rFonts w:ascii="Times New Roman" w:hAnsi="Times New Roman"/>
          <w:sz w:val="24"/>
          <w:szCs w:val="24"/>
        </w:rPr>
        <w:t>Justice S</w:t>
      </w:r>
      <w:r w:rsidR="00092550" w:rsidRPr="00DA7888">
        <w:rPr>
          <w:rFonts w:ascii="Times New Roman" w:hAnsi="Times New Roman"/>
          <w:sz w:val="24"/>
          <w:szCs w:val="24"/>
        </w:rPr>
        <w:t>ys</w:t>
      </w:r>
      <w:r w:rsidR="00296E1D" w:rsidRPr="00DA7888">
        <w:rPr>
          <w:rFonts w:ascii="Times New Roman" w:hAnsi="Times New Roman"/>
          <w:sz w:val="24"/>
          <w:szCs w:val="24"/>
        </w:rPr>
        <w:t>tem as part of the Renaissance P</w:t>
      </w:r>
      <w:r w:rsidR="00092550" w:rsidRPr="00DA7888">
        <w:rPr>
          <w:rFonts w:ascii="Times New Roman" w:hAnsi="Times New Roman"/>
          <w:sz w:val="24"/>
          <w:szCs w:val="24"/>
        </w:rPr>
        <w:t>roject</w:t>
      </w:r>
      <w:r w:rsidR="00296E1D" w:rsidRPr="00DA7888">
        <w:rPr>
          <w:rFonts w:ascii="Times New Roman" w:hAnsi="Times New Roman"/>
          <w:sz w:val="24"/>
          <w:szCs w:val="24"/>
        </w:rPr>
        <w:t>. The Department also intends to finalise the B</w:t>
      </w:r>
      <w:r w:rsidR="00092550" w:rsidRPr="00DA7888">
        <w:rPr>
          <w:rFonts w:ascii="Times New Roman" w:hAnsi="Times New Roman"/>
          <w:sz w:val="24"/>
          <w:szCs w:val="24"/>
        </w:rPr>
        <w:t xml:space="preserve">lueprint on </w:t>
      </w:r>
      <w:r w:rsidR="00296E1D" w:rsidRPr="00DA7888">
        <w:rPr>
          <w:rFonts w:ascii="Times New Roman" w:hAnsi="Times New Roman"/>
          <w:sz w:val="24"/>
          <w:szCs w:val="24"/>
        </w:rPr>
        <w:t>C</w:t>
      </w:r>
      <w:r w:rsidR="00092550" w:rsidRPr="00DA7888">
        <w:rPr>
          <w:rFonts w:ascii="Times New Roman" w:hAnsi="Times New Roman"/>
          <w:sz w:val="24"/>
          <w:szCs w:val="24"/>
        </w:rPr>
        <w:t xml:space="preserve">ommunity </w:t>
      </w:r>
      <w:r w:rsidR="00296E1D" w:rsidRPr="00DA7888">
        <w:rPr>
          <w:rFonts w:ascii="Times New Roman" w:hAnsi="Times New Roman"/>
          <w:sz w:val="24"/>
          <w:szCs w:val="24"/>
        </w:rPr>
        <w:t>C</w:t>
      </w:r>
      <w:r w:rsidR="00092550" w:rsidRPr="00DA7888">
        <w:rPr>
          <w:rFonts w:ascii="Times New Roman" w:hAnsi="Times New Roman"/>
          <w:sz w:val="24"/>
          <w:szCs w:val="24"/>
        </w:rPr>
        <w:t>ourts.</w:t>
      </w:r>
      <w:r w:rsidR="00092550" w:rsidRPr="00DA7888">
        <w:rPr>
          <w:rFonts w:ascii="Times New Roman" w:hAnsi="Times New Roman"/>
          <w:bCs/>
          <w:sz w:val="24"/>
          <w:szCs w:val="24"/>
        </w:rPr>
        <w:t xml:space="preserve"> </w:t>
      </w:r>
    </w:p>
    <w:p w14:paraId="7031D914" w14:textId="77777777" w:rsidR="00092550" w:rsidRPr="00DA7888" w:rsidRDefault="00092550" w:rsidP="000536B5">
      <w:pPr>
        <w:pStyle w:val="BodySingle"/>
        <w:spacing w:line="360" w:lineRule="auto"/>
        <w:rPr>
          <w:rFonts w:ascii="Times New Roman" w:hAnsi="Times New Roman"/>
          <w:b/>
          <w:i w:val="0"/>
          <w:sz w:val="24"/>
          <w:szCs w:val="24"/>
        </w:rPr>
      </w:pPr>
    </w:p>
    <w:p w14:paraId="4361D13F" w14:textId="77777777" w:rsidR="00296E1D" w:rsidRPr="00DA7888" w:rsidRDefault="00092550" w:rsidP="000536B5">
      <w:pPr>
        <w:pStyle w:val="BodySingle"/>
        <w:spacing w:line="360" w:lineRule="auto"/>
        <w:rPr>
          <w:rFonts w:ascii="Times New Roman" w:hAnsi="Times New Roman"/>
          <w:i w:val="0"/>
          <w:sz w:val="24"/>
          <w:szCs w:val="24"/>
        </w:rPr>
      </w:pPr>
      <w:r w:rsidRPr="00DA7888">
        <w:rPr>
          <w:rFonts w:ascii="Times New Roman" w:hAnsi="Times New Roman"/>
          <w:i w:val="0"/>
          <w:sz w:val="24"/>
          <w:szCs w:val="24"/>
        </w:rPr>
        <w:t xml:space="preserve">The Committee </w:t>
      </w:r>
      <w:r w:rsidR="008E7906" w:rsidRPr="00DA7888">
        <w:rPr>
          <w:rFonts w:ascii="Times New Roman" w:hAnsi="Times New Roman"/>
          <w:i w:val="0"/>
          <w:sz w:val="24"/>
          <w:szCs w:val="24"/>
        </w:rPr>
        <w:t>intends to arrange a comprehensive briefing on the Renaissance Project as soon as its programme permits</w:t>
      </w:r>
      <w:r w:rsidR="009A2275" w:rsidRPr="00DA7888">
        <w:rPr>
          <w:rFonts w:ascii="Times New Roman" w:hAnsi="Times New Roman"/>
          <w:i w:val="0"/>
          <w:sz w:val="24"/>
          <w:szCs w:val="24"/>
        </w:rPr>
        <w:t xml:space="preserve">. </w:t>
      </w:r>
    </w:p>
    <w:p w14:paraId="1AA536D4" w14:textId="77777777" w:rsidR="00296E1D" w:rsidRPr="00DA7888" w:rsidRDefault="00296E1D" w:rsidP="000536B5">
      <w:pPr>
        <w:pStyle w:val="BodySingle"/>
        <w:spacing w:line="360" w:lineRule="auto"/>
        <w:rPr>
          <w:rFonts w:ascii="Times New Roman" w:hAnsi="Times New Roman"/>
          <w:i w:val="0"/>
          <w:sz w:val="24"/>
          <w:szCs w:val="24"/>
        </w:rPr>
      </w:pPr>
    </w:p>
    <w:p w14:paraId="4F352DCB" w14:textId="77777777" w:rsidR="00092550" w:rsidRPr="000536B5" w:rsidRDefault="00296E1D" w:rsidP="000536B5">
      <w:pPr>
        <w:pStyle w:val="BodySingle"/>
        <w:spacing w:line="360" w:lineRule="auto"/>
        <w:rPr>
          <w:rFonts w:ascii="Times New Roman" w:hAnsi="Times New Roman"/>
          <w:b/>
          <w:i w:val="0"/>
          <w:sz w:val="24"/>
          <w:szCs w:val="24"/>
        </w:rPr>
      </w:pPr>
      <w:r w:rsidRPr="000536B5">
        <w:rPr>
          <w:rFonts w:ascii="Times New Roman" w:hAnsi="Times New Roman"/>
          <w:i w:val="0"/>
          <w:sz w:val="24"/>
          <w:szCs w:val="24"/>
        </w:rPr>
        <w:t xml:space="preserve">For now, </w:t>
      </w:r>
      <w:r w:rsidR="009A2275" w:rsidRPr="000536B5">
        <w:rPr>
          <w:rFonts w:ascii="Times New Roman" w:hAnsi="Times New Roman"/>
          <w:i w:val="0"/>
          <w:sz w:val="24"/>
          <w:szCs w:val="24"/>
        </w:rPr>
        <w:t xml:space="preserve">it </w:t>
      </w:r>
      <w:r w:rsidR="00092550" w:rsidRPr="000536B5">
        <w:rPr>
          <w:rFonts w:ascii="Times New Roman" w:hAnsi="Times New Roman"/>
          <w:i w:val="0"/>
          <w:sz w:val="24"/>
          <w:szCs w:val="24"/>
        </w:rPr>
        <w:t xml:space="preserve">requests that the Department provide it with the </w:t>
      </w:r>
      <w:r w:rsidR="009A2275" w:rsidRPr="000536B5">
        <w:rPr>
          <w:rFonts w:ascii="Times New Roman" w:hAnsi="Times New Roman"/>
          <w:i w:val="0"/>
          <w:sz w:val="24"/>
          <w:szCs w:val="24"/>
        </w:rPr>
        <w:t>Terms of R</w:t>
      </w:r>
      <w:r w:rsidR="00092550" w:rsidRPr="000536B5">
        <w:rPr>
          <w:rFonts w:ascii="Times New Roman" w:hAnsi="Times New Roman"/>
          <w:i w:val="0"/>
          <w:sz w:val="24"/>
          <w:szCs w:val="24"/>
        </w:rPr>
        <w:t xml:space="preserve">eference </w:t>
      </w:r>
      <w:r w:rsidR="008E7906" w:rsidRPr="000536B5">
        <w:rPr>
          <w:rFonts w:ascii="Times New Roman" w:hAnsi="Times New Roman"/>
          <w:i w:val="0"/>
          <w:sz w:val="24"/>
          <w:szCs w:val="24"/>
        </w:rPr>
        <w:t>as soon as th</w:t>
      </w:r>
      <w:r w:rsidR="007202F9" w:rsidRPr="000536B5">
        <w:rPr>
          <w:rFonts w:ascii="Times New Roman" w:hAnsi="Times New Roman"/>
          <w:i w:val="0"/>
          <w:sz w:val="24"/>
          <w:szCs w:val="24"/>
        </w:rPr>
        <w:t>is</w:t>
      </w:r>
      <w:r w:rsidR="008E7906" w:rsidRPr="000536B5">
        <w:rPr>
          <w:rFonts w:ascii="Times New Roman" w:hAnsi="Times New Roman"/>
          <w:i w:val="0"/>
          <w:sz w:val="24"/>
          <w:szCs w:val="24"/>
        </w:rPr>
        <w:t xml:space="preserve"> ha</w:t>
      </w:r>
      <w:r w:rsidR="007202F9" w:rsidRPr="000536B5">
        <w:rPr>
          <w:rFonts w:ascii="Times New Roman" w:hAnsi="Times New Roman"/>
          <w:i w:val="0"/>
          <w:sz w:val="24"/>
          <w:szCs w:val="24"/>
        </w:rPr>
        <w:t>s</w:t>
      </w:r>
      <w:r w:rsidR="008E7906" w:rsidRPr="000536B5">
        <w:rPr>
          <w:rFonts w:ascii="Times New Roman" w:hAnsi="Times New Roman"/>
          <w:i w:val="0"/>
          <w:sz w:val="24"/>
          <w:szCs w:val="24"/>
        </w:rPr>
        <w:t xml:space="preserve"> </w:t>
      </w:r>
      <w:r w:rsidR="007202F9" w:rsidRPr="000536B5">
        <w:rPr>
          <w:rFonts w:ascii="Times New Roman" w:hAnsi="Times New Roman"/>
          <w:i w:val="0"/>
          <w:sz w:val="24"/>
          <w:szCs w:val="24"/>
        </w:rPr>
        <w:t xml:space="preserve">received </w:t>
      </w:r>
      <w:r w:rsidR="008E7906" w:rsidRPr="000536B5">
        <w:rPr>
          <w:rFonts w:ascii="Times New Roman" w:hAnsi="Times New Roman"/>
          <w:i w:val="0"/>
          <w:sz w:val="24"/>
          <w:szCs w:val="24"/>
        </w:rPr>
        <w:t xml:space="preserve">Cabinet approval </w:t>
      </w:r>
      <w:r w:rsidR="00092550" w:rsidRPr="000536B5">
        <w:rPr>
          <w:rFonts w:ascii="Times New Roman" w:hAnsi="Times New Roman"/>
          <w:i w:val="0"/>
          <w:sz w:val="24"/>
          <w:szCs w:val="24"/>
        </w:rPr>
        <w:t>and</w:t>
      </w:r>
      <w:r w:rsidR="009A2275" w:rsidRPr="000536B5">
        <w:rPr>
          <w:rFonts w:ascii="Times New Roman" w:hAnsi="Times New Roman"/>
          <w:i w:val="0"/>
          <w:sz w:val="24"/>
          <w:szCs w:val="24"/>
        </w:rPr>
        <w:t xml:space="preserve">, in addition, provide it with a comprehensive written </w:t>
      </w:r>
      <w:r w:rsidRPr="000536B5">
        <w:rPr>
          <w:rFonts w:ascii="Times New Roman" w:hAnsi="Times New Roman"/>
          <w:i w:val="0"/>
          <w:sz w:val="24"/>
          <w:szCs w:val="24"/>
        </w:rPr>
        <w:t xml:space="preserve">progress </w:t>
      </w:r>
      <w:r w:rsidR="009A2275" w:rsidRPr="000536B5">
        <w:rPr>
          <w:rFonts w:ascii="Times New Roman" w:hAnsi="Times New Roman"/>
          <w:i w:val="0"/>
          <w:sz w:val="24"/>
          <w:szCs w:val="24"/>
        </w:rPr>
        <w:t xml:space="preserve">report by </w:t>
      </w:r>
      <w:r w:rsidR="007202F9" w:rsidRPr="000536B5">
        <w:rPr>
          <w:rFonts w:ascii="Times New Roman" w:hAnsi="Times New Roman"/>
          <w:i w:val="0"/>
          <w:sz w:val="24"/>
          <w:szCs w:val="24"/>
        </w:rPr>
        <w:t>30 June 2018</w:t>
      </w:r>
      <w:r w:rsidR="00092550" w:rsidRPr="000536B5">
        <w:rPr>
          <w:rFonts w:ascii="Times New Roman" w:hAnsi="Times New Roman"/>
          <w:i w:val="0"/>
          <w:sz w:val="24"/>
          <w:szCs w:val="24"/>
        </w:rPr>
        <w:t xml:space="preserve">. </w:t>
      </w:r>
    </w:p>
    <w:p w14:paraId="462AA93A" w14:textId="77777777" w:rsidR="00092550" w:rsidRPr="000536B5" w:rsidRDefault="00092550" w:rsidP="000536B5">
      <w:pPr>
        <w:pStyle w:val="BodySingle"/>
        <w:spacing w:line="360" w:lineRule="auto"/>
        <w:rPr>
          <w:rFonts w:ascii="Times New Roman" w:hAnsi="Times New Roman"/>
          <w:i w:val="0"/>
          <w:sz w:val="24"/>
          <w:szCs w:val="24"/>
        </w:rPr>
      </w:pPr>
    </w:p>
    <w:p w14:paraId="6DAADFCC" w14:textId="77777777" w:rsidR="00296E1D" w:rsidRPr="000536B5" w:rsidRDefault="00092550" w:rsidP="000536B5">
      <w:pPr>
        <w:pStyle w:val="BodySingle"/>
        <w:numPr>
          <w:ilvl w:val="2"/>
          <w:numId w:val="1"/>
        </w:numPr>
        <w:spacing w:line="360" w:lineRule="auto"/>
        <w:rPr>
          <w:rFonts w:ascii="Times New Roman" w:hAnsi="Times New Roman"/>
          <w:i w:val="0"/>
          <w:sz w:val="24"/>
          <w:szCs w:val="24"/>
        </w:rPr>
      </w:pPr>
      <w:r w:rsidRPr="000536B5">
        <w:rPr>
          <w:rFonts w:ascii="Times New Roman" w:hAnsi="Times New Roman"/>
          <w:b/>
          <w:bCs/>
          <w:sz w:val="24"/>
          <w:szCs w:val="24"/>
        </w:rPr>
        <w:t>Use of language in court proceedings</w:t>
      </w:r>
      <w:r w:rsidRPr="000536B5">
        <w:rPr>
          <w:rFonts w:ascii="Times New Roman" w:hAnsi="Times New Roman"/>
          <w:b/>
          <w:bCs/>
          <w:i w:val="0"/>
          <w:sz w:val="24"/>
          <w:szCs w:val="24"/>
        </w:rPr>
        <w:t>.</w:t>
      </w:r>
      <w:r w:rsidRPr="000536B5">
        <w:rPr>
          <w:rFonts w:ascii="Times New Roman" w:hAnsi="Times New Roman"/>
          <w:bCs/>
          <w:i w:val="0"/>
          <w:sz w:val="24"/>
          <w:szCs w:val="24"/>
        </w:rPr>
        <w:t xml:space="preserve"> </w:t>
      </w:r>
      <w:r w:rsidR="004A756D" w:rsidRPr="000536B5">
        <w:rPr>
          <w:rFonts w:ascii="Times New Roman" w:hAnsi="Times New Roman"/>
          <w:bCs/>
          <w:i w:val="0"/>
          <w:sz w:val="24"/>
          <w:szCs w:val="24"/>
        </w:rPr>
        <w:t xml:space="preserve">The Committee believes that language remains a fundamental barrier to access to justice and must be addressed holistically. For example, the practice of police officers taking statements in English despite not being proficient in that langauge not only affects the quality of the statements but increases the chance that it does not accurately reflect what was communicated. Furthermore, the quality of interpretation services in the courts are often less than ideal and are potentially prejudical to the accused. </w:t>
      </w:r>
    </w:p>
    <w:p w14:paraId="4F588B1F" w14:textId="77777777" w:rsidR="00296E1D" w:rsidRPr="000536B5" w:rsidRDefault="00296E1D" w:rsidP="000536B5">
      <w:pPr>
        <w:pStyle w:val="BodySingle"/>
        <w:spacing w:line="360" w:lineRule="auto"/>
        <w:rPr>
          <w:rFonts w:ascii="Times New Roman" w:hAnsi="Times New Roman"/>
          <w:i w:val="0"/>
          <w:sz w:val="24"/>
          <w:szCs w:val="24"/>
        </w:rPr>
      </w:pPr>
    </w:p>
    <w:p w14:paraId="12DE0167" w14:textId="77777777" w:rsidR="00092550" w:rsidRPr="000536B5" w:rsidRDefault="00296E1D" w:rsidP="000536B5">
      <w:pPr>
        <w:pStyle w:val="BodySingle"/>
        <w:spacing w:line="360" w:lineRule="auto"/>
        <w:rPr>
          <w:rFonts w:ascii="Times New Roman" w:hAnsi="Times New Roman"/>
          <w:i w:val="0"/>
          <w:sz w:val="24"/>
          <w:szCs w:val="24"/>
        </w:rPr>
      </w:pPr>
      <w:r w:rsidRPr="000536B5">
        <w:rPr>
          <w:rFonts w:ascii="Times New Roman" w:hAnsi="Times New Roman"/>
          <w:bCs/>
          <w:i w:val="0"/>
          <w:sz w:val="24"/>
          <w:szCs w:val="24"/>
        </w:rPr>
        <w:t xml:space="preserve">The </w:t>
      </w:r>
      <w:r w:rsidR="00092550" w:rsidRPr="000536B5">
        <w:rPr>
          <w:rFonts w:ascii="Times New Roman" w:hAnsi="Times New Roman"/>
          <w:bCs/>
          <w:i w:val="0"/>
          <w:sz w:val="24"/>
          <w:szCs w:val="24"/>
        </w:rPr>
        <w:t>Committee notes the Judiciary’s view that English is to be the language of record in our courts</w:t>
      </w:r>
      <w:r w:rsidRPr="000536B5">
        <w:rPr>
          <w:rFonts w:ascii="Times New Roman" w:hAnsi="Times New Roman"/>
          <w:bCs/>
          <w:i w:val="0"/>
          <w:sz w:val="24"/>
          <w:szCs w:val="24"/>
        </w:rPr>
        <w:t xml:space="preserve">. </w:t>
      </w:r>
      <w:r w:rsidR="00092550" w:rsidRPr="000536B5">
        <w:rPr>
          <w:rFonts w:ascii="Times New Roman" w:hAnsi="Times New Roman"/>
          <w:bCs/>
          <w:i w:val="0"/>
          <w:sz w:val="24"/>
          <w:szCs w:val="24"/>
        </w:rPr>
        <w:t xml:space="preserve">The reasons advanced are to do with efficiency and the smooth running of the court system. </w:t>
      </w:r>
      <w:r w:rsidR="00092550" w:rsidRPr="000536B5">
        <w:rPr>
          <w:rFonts w:ascii="Times New Roman" w:hAnsi="Times New Roman"/>
          <w:i w:val="0"/>
          <w:sz w:val="24"/>
          <w:szCs w:val="24"/>
        </w:rPr>
        <w:t>T</w:t>
      </w:r>
      <w:r w:rsidR="00092550" w:rsidRPr="000536B5">
        <w:rPr>
          <w:rFonts w:ascii="Times New Roman" w:hAnsi="Times New Roman"/>
          <w:bCs/>
          <w:i w:val="0"/>
          <w:sz w:val="24"/>
          <w:szCs w:val="24"/>
        </w:rPr>
        <w:t>he Committee</w:t>
      </w:r>
      <w:r w:rsidR="004A756D" w:rsidRPr="000536B5">
        <w:rPr>
          <w:rFonts w:ascii="Times New Roman" w:hAnsi="Times New Roman"/>
          <w:bCs/>
          <w:i w:val="0"/>
          <w:sz w:val="24"/>
          <w:szCs w:val="24"/>
        </w:rPr>
        <w:t>, however,</w:t>
      </w:r>
      <w:r w:rsidR="00092550" w:rsidRPr="000536B5">
        <w:rPr>
          <w:rFonts w:ascii="Times New Roman" w:hAnsi="Times New Roman"/>
          <w:bCs/>
          <w:i w:val="0"/>
          <w:sz w:val="24"/>
          <w:szCs w:val="24"/>
        </w:rPr>
        <w:t xml:space="preserve"> remains committed to an approach that allows people to participate in court proceedings in the language that they understand best</w:t>
      </w:r>
      <w:r w:rsidR="004A756D" w:rsidRPr="000536B5">
        <w:rPr>
          <w:rFonts w:ascii="Times New Roman" w:hAnsi="Times New Roman"/>
          <w:bCs/>
          <w:i w:val="0"/>
          <w:sz w:val="24"/>
          <w:szCs w:val="24"/>
        </w:rPr>
        <w:t xml:space="preserve"> and will certainly </w:t>
      </w:r>
      <w:r w:rsidR="00092550" w:rsidRPr="000536B5">
        <w:rPr>
          <w:rFonts w:ascii="Times New Roman" w:hAnsi="Times New Roman"/>
          <w:bCs/>
          <w:i w:val="0"/>
          <w:sz w:val="24"/>
          <w:szCs w:val="24"/>
        </w:rPr>
        <w:t>raise the issue with the Judiciary when it next meets with it.</w:t>
      </w:r>
      <w:r w:rsidR="00092550" w:rsidRPr="000536B5">
        <w:rPr>
          <w:rFonts w:ascii="Times New Roman" w:hAnsi="Times New Roman"/>
          <w:i w:val="0"/>
          <w:sz w:val="24"/>
          <w:szCs w:val="24"/>
        </w:rPr>
        <w:t xml:space="preserve"> </w:t>
      </w:r>
    </w:p>
    <w:p w14:paraId="69E8776D" w14:textId="77777777" w:rsidR="00092550" w:rsidRPr="000536B5" w:rsidRDefault="00092550" w:rsidP="000536B5">
      <w:pPr>
        <w:pStyle w:val="BodySingle"/>
        <w:spacing w:line="360" w:lineRule="auto"/>
        <w:rPr>
          <w:rFonts w:ascii="Times New Roman" w:hAnsi="Times New Roman"/>
          <w:i w:val="0"/>
          <w:sz w:val="24"/>
          <w:szCs w:val="24"/>
        </w:rPr>
      </w:pPr>
    </w:p>
    <w:p w14:paraId="163A747B" w14:textId="77777777" w:rsidR="004A756D" w:rsidRPr="000536B5" w:rsidRDefault="004A756D" w:rsidP="000536B5">
      <w:pPr>
        <w:pStyle w:val="BodySingle"/>
        <w:spacing w:line="360" w:lineRule="auto"/>
        <w:rPr>
          <w:rFonts w:ascii="Times New Roman" w:hAnsi="Times New Roman"/>
          <w:i w:val="0"/>
          <w:sz w:val="24"/>
          <w:szCs w:val="24"/>
        </w:rPr>
      </w:pPr>
      <w:r w:rsidRPr="000536B5">
        <w:rPr>
          <w:rFonts w:ascii="Times New Roman" w:hAnsi="Times New Roman"/>
          <w:i w:val="0"/>
          <w:sz w:val="24"/>
          <w:szCs w:val="24"/>
        </w:rPr>
        <w:t>T</w:t>
      </w:r>
      <w:r w:rsidR="00092550" w:rsidRPr="000536B5">
        <w:rPr>
          <w:rFonts w:ascii="Times New Roman" w:hAnsi="Times New Roman"/>
          <w:i w:val="0"/>
          <w:sz w:val="24"/>
          <w:szCs w:val="24"/>
        </w:rPr>
        <w:t>he Department</w:t>
      </w:r>
      <w:r w:rsidR="00296E1D" w:rsidRPr="000536B5">
        <w:rPr>
          <w:rFonts w:ascii="Times New Roman" w:hAnsi="Times New Roman"/>
          <w:i w:val="0"/>
          <w:sz w:val="24"/>
          <w:szCs w:val="24"/>
        </w:rPr>
        <w:t xml:space="preserve"> </w:t>
      </w:r>
      <w:r w:rsidR="00092550" w:rsidRPr="000536B5">
        <w:rPr>
          <w:rFonts w:ascii="Times New Roman" w:hAnsi="Times New Roman"/>
          <w:i w:val="0"/>
          <w:sz w:val="24"/>
          <w:szCs w:val="24"/>
        </w:rPr>
        <w:t xml:space="preserve">was to finalise a Use of Official Languages in Court Proceedings Policy by the end of 2017/18. </w:t>
      </w:r>
      <w:r w:rsidR="00296E1D" w:rsidRPr="000536B5">
        <w:rPr>
          <w:rFonts w:ascii="Times New Roman" w:hAnsi="Times New Roman"/>
          <w:i w:val="0"/>
          <w:sz w:val="24"/>
          <w:szCs w:val="24"/>
        </w:rPr>
        <w:t xml:space="preserve">The </w:t>
      </w:r>
      <w:r w:rsidR="005A08C6">
        <w:rPr>
          <w:rFonts w:ascii="Times New Roman" w:hAnsi="Times New Roman"/>
          <w:i w:val="0"/>
          <w:sz w:val="24"/>
          <w:szCs w:val="24"/>
        </w:rPr>
        <w:t>Committee is infomed that the Policy has not been final</w:t>
      </w:r>
      <w:r w:rsidR="00296E1D" w:rsidRPr="000536B5">
        <w:rPr>
          <w:rFonts w:ascii="Times New Roman" w:hAnsi="Times New Roman"/>
          <w:i w:val="0"/>
          <w:sz w:val="24"/>
          <w:szCs w:val="24"/>
        </w:rPr>
        <w:t>i</w:t>
      </w:r>
      <w:r w:rsidR="005A08C6">
        <w:rPr>
          <w:rFonts w:ascii="Times New Roman" w:hAnsi="Times New Roman"/>
          <w:i w:val="0"/>
          <w:sz w:val="24"/>
          <w:szCs w:val="24"/>
        </w:rPr>
        <w:t>s</w:t>
      </w:r>
      <w:r w:rsidR="00296E1D" w:rsidRPr="000536B5">
        <w:rPr>
          <w:rFonts w:ascii="Times New Roman" w:hAnsi="Times New Roman"/>
          <w:i w:val="0"/>
          <w:sz w:val="24"/>
          <w:szCs w:val="24"/>
        </w:rPr>
        <w:t>ed</w:t>
      </w:r>
      <w:r w:rsidR="005A08C6">
        <w:rPr>
          <w:rFonts w:ascii="Times New Roman" w:hAnsi="Times New Roman"/>
          <w:i w:val="0"/>
          <w:sz w:val="24"/>
          <w:szCs w:val="24"/>
        </w:rPr>
        <w:t xml:space="preserve">: </w:t>
      </w:r>
      <w:r w:rsidRPr="000536B5">
        <w:rPr>
          <w:rFonts w:ascii="Times New Roman" w:hAnsi="Times New Roman"/>
          <w:i w:val="0"/>
          <w:sz w:val="24"/>
          <w:szCs w:val="24"/>
        </w:rPr>
        <w:t xml:space="preserve">the Department embarked on a process of internal consultation to obtain the views of key roleplayers in court proceedings, including the NPA, Legal Aid SA and the legal profession broadly. Consultation with the public is to begin in 2018. The intention is to implement the finalised Policy through the Lower Courts Bill that is to be introduced in 2018/19. The Committee </w:t>
      </w:r>
      <w:r w:rsidR="00E13A9B">
        <w:rPr>
          <w:rFonts w:ascii="Times New Roman" w:hAnsi="Times New Roman"/>
          <w:i w:val="0"/>
          <w:sz w:val="24"/>
          <w:szCs w:val="24"/>
        </w:rPr>
        <w:t xml:space="preserve">notes </w:t>
      </w:r>
      <w:r w:rsidRPr="000536B5">
        <w:rPr>
          <w:rFonts w:ascii="Times New Roman" w:hAnsi="Times New Roman"/>
          <w:i w:val="0"/>
          <w:sz w:val="24"/>
          <w:szCs w:val="24"/>
        </w:rPr>
        <w:t>this</w:t>
      </w:r>
      <w:r w:rsidR="00E13A9B">
        <w:rPr>
          <w:rFonts w:ascii="Times New Roman" w:hAnsi="Times New Roman"/>
          <w:i w:val="0"/>
          <w:sz w:val="24"/>
          <w:szCs w:val="24"/>
        </w:rPr>
        <w:t>. Given the seeming lack of progress, the Committee intends to initiate a Bill to ensure that such legislation is finalised before the end of this Parliament.</w:t>
      </w:r>
    </w:p>
    <w:p w14:paraId="5B934B07" w14:textId="77777777" w:rsidR="006D2D62" w:rsidRPr="000536B5" w:rsidRDefault="006D2D62" w:rsidP="000536B5">
      <w:pPr>
        <w:pStyle w:val="BodySingle"/>
        <w:spacing w:line="360" w:lineRule="auto"/>
        <w:ind w:left="1440"/>
        <w:rPr>
          <w:rFonts w:ascii="Times New Roman" w:hAnsi="Times New Roman"/>
          <w:i w:val="0"/>
          <w:sz w:val="24"/>
          <w:szCs w:val="24"/>
        </w:rPr>
      </w:pPr>
    </w:p>
    <w:p w14:paraId="3CB23C29" w14:textId="77777777" w:rsidR="006D2D62" w:rsidRPr="000536B5" w:rsidRDefault="006D2D62" w:rsidP="000536B5">
      <w:pPr>
        <w:pStyle w:val="Footer"/>
        <w:spacing w:line="360" w:lineRule="auto"/>
        <w:ind w:left="720"/>
        <w:rPr>
          <w:rFonts w:ascii="Times New Roman" w:hAnsi="Times New Roman"/>
          <w:noProof/>
          <w:color w:val="auto"/>
          <w:spacing w:val="0"/>
          <w:sz w:val="24"/>
          <w:szCs w:val="24"/>
          <w:lang w:val="en-US" w:eastAsia="en-US"/>
        </w:rPr>
      </w:pPr>
      <w:r w:rsidRPr="000536B5">
        <w:rPr>
          <w:rFonts w:ascii="Times New Roman" w:hAnsi="Times New Roman"/>
          <w:noProof/>
          <w:color w:val="auto"/>
          <w:spacing w:val="0"/>
          <w:sz w:val="24"/>
          <w:szCs w:val="24"/>
          <w:lang w:val="en-US" w:eastAsia="en-US"/>
        </w:rPr>
        <w:t xml:space="preserve">The Committee </w:t>
      </w:r>
      <w:r w:rsidR="00E13A9B">
        <w:rPr>
          <w:rFonts w:ascii="Times New Roman" w:hAnsi="Times New Roman"/>
          <w:noProof/>
          <w:color w:val="auto"/>
          <w:spacing w:val="0"/>
          <w:sz w:val="24"/>
          <w:szCs w:val="24"/>
          <w:lang w:val="en-US" w:eastAsia="en-US"/>
        </w:rPr>
        <w:t xml:space="preserve">notes </w:t>
      </w:r>
      <w:r w:rsidRPr="000536B5">
        <w:rPr>
          <w:rFonts w:ascii="Times New Roman" w:hAnsi="Times New Roman"/>
          <w:noProof/>
          <w:color w:val="auto"/>
          <w:spacing w:val="0"/>
          <w:sz w:val="24"/>
          <w:szCs w:val="24"/>
          <w:lang w:val="en-US" w:eastAsia="en-US"/>
        </w:rPr>
        <w:t>that a (new) Language Policy Unit is</w:t>
      </w:r>
      <w:r w:rsidR="00296E1D" w:rsidRPr="000536B5">
        <w:rPr>
          <w:rFonts w:ascii="Times New Roman" w:hAnsi="Times New Roman"/>
          <w:noProof/>
          <w:color w:val="auto"/>
          <w:spacing w:val="0"/>
          <w:sz w:val="24"/>
          <w:szCs w:val="24"/>
          <w:lang w:val="en-US" w:eastAsia="en-US"/>
        </w:rPr>
        <w:t xml:space="preserve"> planned</w:t>
      </w:r>
      <w:r w:rsidRPr="000536B5">
        <w:rPr>
          <w:rFonts w:ascii="Times New Roman" w:hAnsi="Times New Roman"/>
          <w:noProof/>
          <w:color w:val="auto"/>
          <w:spacing w:val="0"/>
          <w:sz w:val="24"/>
          <w:szCs w:val="24"/>
          <w:lang w:val="en-US" w:eastAsia="en-US"/>
        </w:rPr>
        <w:t xml:space="preserve"> to guide and manage measures (such as the development of foreign language interpretation and sign language proficiency) to improve the quality of court interpretation.</w:t>
      </w:r>
      <w:r w:rsidR="003C2C8D" w:rsidRPr="000536B5">
        <w:rPr>
          <w:rFonts w:ascii="Times New Roman" w:hAnsi="Times New Roman"/>
          <w:noProof/>
          <w:color w:val="auto"/>
          <w:spacing w:val="0"/>
          <w:sz w:val="24"/>
          <w:szCs w:val="24"/>
          <w:lang w:val="en-US" w:eastAsia="en-US"/>
        </w:rPr>
        <w:t xml:space="preserve"> It is interested to see if the establishment of this Unit will </w:t>
      </w:r>
      <w:r w:rsidR="00E13A9B">
        <w:rPr>
          <w:rFonts w:ascii="Times New Roman" w:hAnsi="Times New Roman"/>
          <w:noProof/>
          <w:color w:val="auto"/>
          <w:spacing w:val="0"/>
          <w:sz w:val="24"/>
          <w:szCs w:val="24"/>
          <w:lang w:val="en-US" w:eastAsia="en-US"/>
        </w:rPr>
        <w:t>have a positive impact. In this regard, the Committee is particularly concerned about the quality of interpretation services and requests that the Department address the accreditation of interpreters who offer services in our courts.</w:t>
      </w:r>
      <w:r w:rsidR="003C2C8D" w:rsidRPr="000536B5">
        <w:rPr>
          <w:rFonts w:ascii="Times New Roman" w:hAnsi="Times New Roman"/>
          <w:noProof/>
          <w:color w:val="auto"/>
          <w:spacing w:val="0"/>
          <w:sz w:val="24"/>
          <w:szCs w:val="24"/>
          <w:lang w:val="en-US" w:eastAsia="en-US"/>
        </w:rPr>
        <w:t xml:space="preserve"> </w:t>
      </w:r>
    </w:p>
    <w:p w14:paraId="1CBACAF6" w14:textId="77777777" w:rsidR="004A756D" w:rsidRPr="000536B5" w:rsidRDefault="004A756D" w:rsidP="000536B5">
      <w:pPr>
        <w:pStyle w:val="BodySingle"/>
        <w:spacing w:line="360" w:lineRule="auto"/>
        <w:rPr>
          <w:rFonts w:ascii="Times New Roman" w:hAnsi="Times New Roman"/>
          <w:i w:val="0"/>
          <w:sz w:val="24"/>
          <w:szCs w:val="24"/>
        </w:rPr>
      </w:pPr>
    </w:p>
    <w:p w14:paraId="4508FF95" w14:textId="77777777" w:rsidR="00092550" w:rsidRPr="000536B5" w:rsidRDefault="007202F9" w:rsidP="000536B5">
      <w:pPr>
        <w:pStyle w:val="BodySingle"/>
        <w:spacing w:line="360" w:lineRule="auto"/>
        <w:rPr>
          <w:rFonts w:ascii="Times New Roman" w:hAnsi="Times New Roman"/>
          <w:i w:val="0"/>
          <w:sz w:val="24"/>
          <w:szCs w:val="24"/>
        </w:rPr>
      </w:pPr>
      <w:r w:rsidRPr="000536B5">
        <w:rPr>
          <w:rFonts w:ascii="Times New Roman" w:hAnsi="Times New Roman"/>
          <w:i w:val="0"/>
          <w:sz w:val="24"/>
          <w:szCs w:val="24"/>
        </w:rPr>
        <w:t>In the meantime, t</w:t>
      </w:r>
      <w:r w:rsidR="004A756D" w:rsidRPr="000536B5">
        <w:rPr>
          <w:rFonts w:ascii="Times New Roman" w:hAnsi="Times New Roman"/>
          <w:i w:val="0"/>
          <w:sz w:val="24"/>
          <w:szCs w:val="24"/>
        </w:rPr>
        <w:t>he Committee</w:t>
      </w:r>
      <w:r w:rsidR="00092550" w:rsidRPr="000536B5">
        <w:rPr>
          <w:rFonts w:ascii="Times New Roman" w:hAnsi="Times New Roman"/>
          <w:i w:val="0"/>
          <w:sz w:val="24"/>
          <w:szCs w:val="24"/>
        </w:rPr>
        <w:t xml:space="preserve"> requests that the Department </w:t>
      </w:r>
      <w:r w:rsidRPr="000536B5">
        <w:rPr>
          <w:rFonts w:ascii="Times New Roman" w:hAnsi="Times New Roman"/>
          <w:i w:val="0"/>
          <w:sz w:val="24"/>
          <w:szCs w:val="24"/>
        </w:rPr>
        <w:t>keep it informed of its progress in finalising the Policy</w:t>
      </w:r>
      <w:r w:rsidR="003C2C8D" w:rsidRPr="000536B5">
        <w:rPr>
          <w:rFonts w:ascii="Times New Roman" w:hAnsi="Times New Roman"/>
          <w:i w:val="0"/>
          <w:sz w:val="24"/>
          <w:szCs w:val="24"/>
        </w:rPr>
        <w:t xml:space="preserve"> and the establishment of the new Language Policy Unit</w:t>
      </w:r>
      <w:r w:rsidR="00296E1D" w:rsidRPr="000536B5">
        <w:rPr>
          <w:rFonts w:ascii="Times New Roman" w:hAnsi="Times New Roman"/>
          <w:i w:val="0"/>
          <w:sz w:val="24"/>
          <w:szCs w:val="24"/>
        </w:rPr>
        <w:t xml:space="preserve">. It </w:t>
      </w:r>
      <w:r w:rsidR="00092550" w:rsidRPr="000536B5">
        <w:rPr>
          <w:rFonts w:ascii="Times New Roman" w:hAnsi="Times New Roman"/>
          <w:i w:val="0"/>
          <w:sz w:val="24"/>
          <w:szCs w:val="24"/>
        </w:rPr>
        <w:t xml:space="preserve">requests a comprehensive written report by </w:t>
      </w:r>
      <w:r w:rsidRPr="000536B5">
        <w:rPr>
          <w:rFonts w:ascii="Times New Roman" w:hAnsi="Times New Roman"/>
          <w:i w:val="0"/>
          <w:sz w:val="24"/>
          <w:szCs w:val="24"/>
        </w:rPr>
        <w:t>30 June 2018</w:t>
      </w:r>
      <w:r w:rsidR="00092550" w:rsidRPr="000536B5">
        <w:rPr>
          <w:rFonts w:ascii="Times New Roman" w:hAnsi="Times New Roman"/>
          <w:i w:val="0"/>
          <w:sz w:val="24"/>
          <w:szCs w:val="24"/>
        </w:rPr>
        <w:t xml:space="preserve">. </w:t>
      </w:r>
    </w:p>
    <w:p w14:paraId="0541C429" w14:textId="77777777" w:rsidR="00092550" w:rsidRPr="000536B5" w:rsidRDefault="00092550" w:rsidP="000536B5">
      <w:pPr>
        <w:pStyle w:val="BodySingle"/>
        <w:spacing w:line="360" w:lineRule="auto"/>
        <w:rPr>
          <w:rFonts w:ascii="Times New Roman" w:hAnsi="Times New Roman"/>
          <w:bCs/>
          <w:i w:val="0"/>
          <w:sz w:val="24"/>
          <w:szCs w:val="24"/>
        </w:rPr>
      </w:pPr>
    </w:p>
    <w:p w14:paraId="470F01E1" w14:textId="77777777" w:rsidR="00D868F2" w:rsidRPr="000536B5" w:rsidRDefault="00092550" w:rsidP="000536B5">
      <w:pPr>
        <w:pStyle w:val="BodySingle"/>
        <w:numPr>
          <w:ilvl w:val="2"/>
          <w:numId w:val="1"/>
        </w:numPr>
        <w:spacing w:line="360" w:lineRule="auto"/>
        <w:rPr>
          <w:rFonts w:ascii="Times New Roman" w:hAnsi="Times New Roman"/>
          <w:bCs/>
          <w:i w:val="0"/>
          <w:sz w:val="24"/>
          <w:szCs w:val="24"/>
        </w:rPr>
      </w:pPr>
      <w:r w:rsidRPr="000536B5">
        <w:rPr>
          <w:rFonts w:ascii="Times New Roman" w:hAnsi="Times New Roman"/>
          <w:b/>
          <w:bCs/>
          <w:sz w:val="24"/>
          <w:szCs w:val="24"/>
        </w:rPr>
        <w:t xml:space="preserve">Inclusion of an indigenous African language </w:t>
      </w:r>
      <w:r w:rsidR="00786140" w:rsidRPr="000536B5">
        <w:rPr>
          <w:rFonts w:ascii="Times New Roman" w:hAnsi="Times New Roman"/>
          <w:b/>
          <w:bCs/>
          <w:sz w:val="24"/>
          <w:szCs w:val="24"/>
        </w:rPr>
        <w:t xml:space="preserve">and indigenousAfrican  law </w:t>
      </w:r>
      <w:r w:rsidRPr="000536B5">
        <w:rPr>
          <w:rFonts w:ascii="Times New Roman" w:hAnsi="Times New Roman"/>
          <w:b/>
          <w:bCs/>
          <w:sz w:val="24"/>
          <w:szCs w:val="24"/>
        </w:rPr>
        <w:t>in the LLB curriculum</w:t>
      </w:r>
      <w:r w:rsidRPr="000536B5">
        <w:rPr>
          <w:rFonts w:ascii="Times New Roman" w:hAnsi="Times New Roman"/>
          <w:b/>
          <w:bCs/>
          <w:i w:val="0"/>
          <w:sz w:val="24"/>
          <w:szCs w:val="24"/>
        </w:rPr>
        <w:t xml:space="preserve">. </w:t>
      </w:r>
      <w:r w:rsidRPr="000536B5">
        <w:rPr>
          <w:rFonts w:ascii="Times New Roman" w:hAnsi="Times New Roman"/>
          <w:bCs/>
          <w:i w:val="0"/>
          <w:sz w:val="24"/>
          <w:szCs w:val="24"/>
        </w:rPr>
        <w:t xml:space="preserve">The </w:t>
      </w:r>
      <w:r w:rsidR="007202F9" w:rsidRPr="000536B5">
        <w:rPr>
          <w:rFonts w:ascii="Times New Roman" w:hAnsi="Times New Roman"/>
          <w:bCs/>
          <w:i w:val="0"/>
          <w:sz w:val="24"/>
          <w:szCs w:val="24"/>
        </w:rPr>
        <w:t xml:space="preserve">Committee believes that the </w:t>
      </w:r>
      <w:r w:rsidRPr="000536B5">
        <w:rPr>
          <w:rFonts w:ascii="Times New Roman" w:hAnsi="Times New Roman"/>
          <w:bCs/>
          <w:i w:val="0"/>
          <w:sz w:val="24"/>
          <w:szCs w:val="24"/>
        </w:rPr>
        <w:t xml:space="preserve">ability to speak an indigenous African language should be a </w:t>
      </w:r>
      <w:r w:rsidR="007202F9" w:rsidRPr="000536B5">
        <w:rPr>
          <w:rFonts w:ascii="Times New Roman" w:hAnsi="Times New Roman"/>
          <w:bCs/>
          <w:i w:val="0"/>
          <w:sz w:val="24"/>
          <w:szCs w:val="24"/>
        </w:rPr>
        <w:t xml:space="preserve">necessary requirement for the practice of law in this country. As such, it should be </w:t>
      </w:r>
      <w:r w:rsidRPr="000536B5">
        <w:rPr>
          <w:rFonts w:ascii="Times New Roman" w:hAnsi="Times New Roman"/>
          <w:bCs/>
          <w:i w:val="0"/>
          <w:sz w:val="24"/>
          <w:szCs w:val="24"/>
        </w:rPr>
        <w:t>compulsory for those wishing to practice law in South Africa</w:t>
      </w:r>
      <w:r w:rsidR="007202F9" w:rsidRPr="000536B5">
        <w:rPr>
          <w:rFonts w:ascii="Times New Roman" w:hAnsi="Times New Roman"/>
          <w:bCs/>
          <w:i w:val="0"/>
          <w:sz w:val="24"/>
          <w:szCs w:val="24"/>
        </w:rPr>
        <w:t xml:space="preserve"> to be proficient in an indigenous African language, in the same that in </w:t>
      </w:r>
      <w:r w:rsidR="00D868F2" w:rsidRPr="000536B5">
        <w:rPr>
          <w:rFonts w:ascii="Times New Roman" w:hAnsi="Times New Roman"/>
          <w:bCs/>
          <w:i w:val="0"/>
          <w:sz w:val="24"/>
          <w:szCs w:val="24"/>
        </w:rPr>
        <w:t>the past</w:t>
      </w:r>
      <w:r w:rsidR="007202F9" w:rsidRPr="000536B5">
        <w:rPr>
          <w:rFonts w:ascii="Times New Roman" w:hAnsi="Times New Roman"/>
          <w:bCs/>
          <w:i w:val="0"/>
          <w:sz w:val="24"/>
          <w:szCs w:val="24"/>
        </w:rPr>
        <w:t xml:space="preserve"> law graduates were required to pass a course in English and Afrikaans as part of their university studies</w:t>
      </w:r>
      <w:r w:rsidRPr="000536B5">
        <w:rPr>
          <w:rFonts w:ascii="Times New Roman" w:hAnsi="Times New Roman"/>
          <w:bCs/>
          <w:i w:val="0"/>
          <w:sz w:val="24"/>
          <w:szCs w:val="24"/>
        </w:rPr>
        <w:t xml:space="preserve">. </w:t>
      </w:r>
      <w:r w:rsidR="00D868F2" w:rsidRPr="000536B5">
        <w:rPr>
          <w:rFonts w:ascii="Times New Roman" w:hAnsi="Times New Roman"/>
          <w:bCs/>
          <w:i w:val="0"/>
          <w:sz w:val="24"/>
          <w:szCs w:val="24"/>
        </w:rPr>
        <w:t xml:space="preserve">The </w:t>
      </w:r>
      <w:r w:rsidRPr="000536B5">
        <w:rPr>
          <w:rFonts w:ascii="Times New Roman" w:hAnsi="Times New Roman"/>
          <w:bCs/>
          <w:i w:val="0"/>
          <w:sz w:val="24"/>
          <w:szCs w:val="24"/>
        </w:rPr>
        <w:t xml:space="preserve">Committee draws attention to the example of the University of KwaZulu-Natal which has </w:t>
      </w:r>
      <w:r w:rsidR="00D868F2" w:rsidRPr="000536B5">
        <w:rPr>
          <w:rFonts w:ascii="Times New Roman" w:hAnsi="Times New Roman"/>
          <w:bCs/>
          <w:i w:val="0"/>
          <w:sz w:val="24"/>
          <w:szCs w:val="24"/>
        </w:rPr>
        <w:t xml:space="preserve">already </w:t>
      </w:r>
      <w:r w:rsidRPr="000536B5">
        <w:rPr>
          <w:rFonts w:ascii="Times New Roman" w:hAnsi="Times New Roman"/>
          <w:bCs/>
          <w:i w:val="0"/>
          <w:sz w:val="24"/>
          <w:szCs w:val="24"/>
        </w:rPr>
        <w:t>made IsiZulu a compulsory subject in its LLB curriculum.</w:t>
      </w:r>
      <w:r w:rsidR="007202F9" w:rsidRPr="000536B5">
        <w:rPr>
          <w:rFonts w:ascii="Times New Roman" w:hAnsi="Times New Roman"/>
          <w:bCs/>
          <w:i w:val="0"/>
          <w:sz w:val="24"/>
          <w:szCs w:val="24"/>
        </w:rPr>
        <w:t xml:space="preserve"> </w:t>
      </w:r>
    </w:p>
    <w:p w14:paraId="25C7FC4B" w14:textId="77777777" w:rsidR="00D868F2" w:rsidRPr="000536B5" w:rsidRDefault="00D868F2" w:rsidP="000536B5">
      <w:pPr>
        <w:pStyle w:val="BodySingle"/>
        <w:spacing w:line="360" w:lineRule="auto"/>
        <w:rPr>
          <w:rFonts w:ascii="Times New Roman" w:hAnsi="Times New Roman"/>
          <w:bCs/>
          <w:i w:val="0"/>
          <w:sz w:val="24"/>
          <w:szCs w:val="24"/>
        </w:rPr>
      </w:pPr>
    </w:p>
    <w:p w14:paraId="04267DC6" w14:textId="77777777" w:rsidR="00092550" w:rsidRPr="000536B5" w:rsidRDefault="007202F9" w:rsidP="000536B5">
      <w:pPr>
        <w:pStyle w:val="BodySingle"/>
        <w:spacing w:line="360" w:lineRule="auto"/>
        <w:rPr>
          <w:rFonts w:ascii="Times New Roman" w:hAnsi="Times New Roman"/>
          <w:bCs/>
          <w:i w:val="0"/>
          <w:sz w:val="24"/>
          <w:szCs w:val="24"/>
        </w:rPr>
      </w:pPr>
      <w:r w:rsidRPr="000536B5">
        <w:rPr>
          <w:rFonts w:ascii="Times New Roman" w:hAnsi="Times New Roman"/>
          <w:bCs/>
          <w:i w:val="0"/>
          <w:sz w:val="24"/>
          <w:szCs w:val="24"/>
        </w:rPr>
        <w:t xml:space="preserve">The Committee is </w:t>
      </w:r>
      <w:r w:rsidR="00D868F2" w:rsidRPr="000536B5">
        <w:rPr>
          <w:rFonts w:ascii="Times New Roman" w:hAnsi="Times New Roman"/>
          <w:bCs/>
          <w:i w:val="0"/>
          <w:sz w:val="24"/>
          <w:szCs w:val="24"/>
        </w:rPr>
        <w:t xml:space="preserve">informed </w:t>
      </w:r>
      <w:r w:rsidRPr="000536B5">
        <w:rPr>
          <w:rFonts w:ascii="Times New Roman" w:hAnsi="Times New Roman"/>
          <w:bCs/>
          <w:i w:val="0"/>
          <w:sz w:val="24"/>
          <w:szCs w:val="24"/>
        </w:rPr>
        <w:t xml:space="preserve">that Department met with the Council for Higher Education in May 2017 at which the issue of the </w:t>
      </w:r>
      <w:r w:rsidR="006D2D62" w:rsidRPr="000536B5">
        <w:rPr>
          <w:rFonts w:ascii="Times New Roman" w:hAnsi="Times New Roman"/>
          <w:bCs/>
          <w:i w:val="0"/>
          <w:sz w:val="24"/>
          <w:szCs w:val="24"/>
        </w:rPr>
        <w:t xml:space="preserve">compulsory study </w:t>
      </w:r>
      <w:r w:rsidRPr="000536B5">
        <w:rPr>
          <w:rFonts w:ascii="Times New Roman" w:hAnsi="Times New Roman"/>
          <w:bCs/>
          <w:i w:val="0"/>
          <w:sz w:val="24"/>
          <w:szCs w:val="24"/>
        </w:rPr>
        <w:t xml:space="preserve">of indigenous African languages and indigenous law </w:t>
      </w:r>
      <w:r w:rsidR="006D2D62" w:rsidRPr="000536B5">
        <w:rPr>
          <w:rFonts w:ascii="Times New Roman" w:hAnsi="Times New Roman"/>
          <w:bCs/>
          <w:i w:val="0"/>
          <w:sz w:val="24"/>
          <w:szCs w:val="24"/>
        </w:rPr>
        <w:t xml:space="preserve">as part of the LLB curriculum </w:t>
      </w:r>
      <w:r w:rsidRPr="000536B5">
        <w:rPr>
          <w:rFonts w:ascii="Times New Roman" w:hAnsi="Times New Roman"/>
          <w:bCs/>
          <w:i w:val="0"/>
          <w:sz w:val="24"/>
          <w:szCs w:val="24"/>
        </w:rPr>
        <w:t>w</w:t>
      </w:r>
      <w:r w:rsidR="006D2D62" w:rsidRPr="000536B5">
        <w:rPr>
          <w:rFonts w:ascii="Times New Roman" w:hAnsi="Times New Roman"/>
          <w:bCs/>
          <w:i w:val="0"/>
          <w:sz w:val="24"/>
          <w:szCs w:val="24"/>
        </w:rPr>
        <w:t>as</w:t>
      </w:r>
      <w:r w:rsidRPr="000536B5">
        <w:rPr>
          <w:rFonts w:ascii="Times New Roman" w:hAnsi="Times New Roman"/>
          <w:bCs/>
          <w:i w:val="0"/>
          <w:sz w:val="24"/>
          <w:szCs w:val="24"/>
        </w:rPr>
        <w:t xml:space="preserve"> raised. The Council informed the Department that the </w:t>
      </w:r>
      <w:r w:rsidR="006D2D62" w:rsidRPr="000536B5">
        <w:rPr>
          <w:rFonts w:ascii="Times New Roman" w:hAnsi="Times New Roman"/>
          <w:bCs/>
          <w:i w:val="0"/>
          <w:sz w:val="24"/>
          <w:szCs w:val="24"/>
        </w:rPr>
        <w:t>S</w:t>
      </w:r>
      <w:r w:rsidRPr="000536B5">
        <w:rPr>
          <w:rFonts w:ascii="Times New Roman" w:hAnsi="Times New Roman"/>
          <w:bCs/>
          <w:i w:val="0"/>
          <w:sz w:val="24"/>
          <w:szCs w:val="24"/>
        </w:rPr>
        <w:t xml:space="preserve">tandards </w:t>
      </w:r>
      <w:r w:rsidR="006D2D62" w:rsidRPr="000536B5">
        <w:rPr>
          <w:rFonts w:ascii="Times New Roman" w:hAnsi="Times New Roman"/>
          <w:bCs/>
          <w:i w:val="0"/>
          <w:sz w:val="24"/>
          <w:szCs w:val="24"/>
        </w:rPr>
        <w:t xml:space="preserve">applicable to the LLB curriculum do provide for both of these. </w:t>
      </w:r>
    </w:p>
    <w:p w14:paraId="53B3D511" w14:textId="77777777" w:rsidR="00092550" w:rsidRPr="000536B5" w:rsidRDefault="00092550" w:rsidP="000536B5">
      <w:pPr>
        <w:pStyle w:val="BodySingle"/>
        <w:spacing w:line="360" w:lineRule="auto"/>
        <w:rPr>
          <w:rFonts w:ascii="Times New Roman" w:hAnsi="Times New Roman"/>
          <w:bCs/>
          <w:i w:val="0"/>
          <w:sz w:val="24"/>
          <w:szCs w:val="24"/>
        </w:rPr>
      </w:pPr>
    </w:p>
    <w:p w14:paraId="3501D999" w14:textId="77777777" w:rsidR="00092550" w:rsidRDefault="00092550" w:rsidP="000536B5">
      <w:pPr>
        <w:pStyle w:val="BodySingle"/>
        <w:spacing w:line="360" w:lineRule="auto"/>
        <w:rPr>
          <w:rFonts w:ascii="Times New Roman" w:hAnsi="Times New Roman"/>
          <w:bCs/>
          <w:i w:val="0"/>
          <w:sz w:val="24"/>
          <w:szCs w:val="24"/>
        </w:rPr>
      </w:pPr>
      <w:r w:rsidRPr="000536B5">
        <w:rPr>
          <w:rFonts w:ascii="Times New Roman" w:hAnsi="Times New Roman"/>
          <w:bCs/>
          <w:i w:val="0"/>
          <w:sz w:val="24"/>
          <w:szCs w:val="24"/>
        </w:rPr>
        <w:t>The Committee</w:t>
      </w:r>
      <w:r w:rsidR="00E13A9B">
        <w:rPr>
          <w:rFonts w:ascii="Times New Roman" w:hAnsi="Times New Roman"/>
          <w:bCs/>
          <w:i w:val="0"/>
          <w:sz w:val="24"/>
          <w:szCs w:val="24"/>
        </w:rPr>
        <w:t xml:space="preserve"> </w:t>
      </w:r>
      <w:r w:rsidR="00D9187C">
        <w:rPr>
          <w:rFonts w:ascii="Times New Roman" w:hAnsi="Times New Roman"/>
          <w:bCs/>
          <w:i w:val="0"/>
          <w:sz w:val="24"/>
          <w:szCs w:val="24"/>
        </w:rPr>
        <w:t xml:space="preserve">is not satisfied with the response. It intends initiating a process to bring a Committee Bill requiring the study of </w:t>
      </w:r>
      <w:r w:rsidR="00E13A9B">
        <w:rPr>
          <w:rFonts w:ascii="Times New Roman" w:hAnsi="Times New Roman"/>
          <w:bCs/>
          <w:i w:val="0"/>
          <w:sz w:val="24"/>
          <w:szCs w:val="24"/>
        </w:rPr>
        <w:t>an African indigenous language</w:t>
      </w:r>
      <w:r w:rsidR="00D9187C">
        <w:rPr>
          <w:rFonts w:ascii="Times New Roman" w:hAnsi="Times New Roman"/>
          <w:bCs/>
          <w:i w:val="0"/>
          <w:sz w:val="24"/>
          <w:szCs w:val="24"/>
        </w:rPr>
        <w:t xml:space="preserve">, at university level, </w:t>
      </w:r>
      <w:r w:rsidR="00E13A9B">
        <w:rPr>
          <w:rFonts w:ascii="Times New Roman" w:hAnsi="Times New Roman"/>
          <w:bCs/>
          <w:i w:val="0"/>
          <w:sz w:val="24"/>
          <w:szCs w:val="24"/>
        </w:rPr>
        <w:t xml:space="preserve">as a prerequisiste to the practice of law in this country. </w:t>
      </w:r>
    </w:p>
    <w:p w14:paraId="2305960E" w14:textId="77777777" w:rsidR="00D9187C" w:rsidRPr="000536B5" w:rsidRDefault="00D9187C" w:rsidP="000536B5">
      <w:pPr>
        <w:pStyle w:val="BodySingle"/>
        <w:spacing w:line="360" w:lineRule="auto"/>
        <w:rPr>
          <w:rFonts w:ascii="Times New Roman" w:hAnsi="Times New Roman"/>
          <w:bCs/>
          <w:i w:val="0"/>
          <w:sz w:val="24"/>
          <w:szCs w:val="24"/>
        </w:rPr>
      </w:pPr>
    </w:p>
    <w:p w14:paraId="285A57E7" w14:textId="77777777" w:rsidR="00015A00" w:rsidRPr="000536B5" w:rsidRDefault="00092550" w:rsidP="000536B5">
      <w:pPr>
        <w:pStyle w:val="BodySingle"/>
        <w:numPr>
          <w:ilvl w:val="2"/>
          <w:numId w:val="1"/>
        </w:numPr>
        <w:spacing w:line="360" w:lineRule="auto"/>
        <w:rPr>
          <w:rFonts w:ascii="Times New Roman" w:hAnsi="Times New Roman"/>
          <w:i w:val="0"/>
          <w:sz w:val="24"/>
          <w:szCs w:val="24"/>
          <w:lang w:val="en-GB"/>
        </w:rPr>
      </w:pPr>
      <w:r w:rsidRPr="000536B5">
        <w:rPr>
          <w:rFonts w:ascii="Times New Roman" w:hAnsi="Times New Roman"/>
          <w:b/>
          <w:bCs/>
          <w:sz w:val="24"/>
          <w:szCs w:val="24"/>
        </w:rPr>
        <w:t>Regulation of the paralegal sector and provision of funding for sustainability</w:t>
      </w:r>
      <w:r w:rsidRPr="000536B5">
        <w:rPr>
          <w:rFonts w:ascii="Times New Roman" w:hAnsi="Times New Roman"/>
          <w:b/>
          <w:bCs/>
          <w:i w:val="0"/>
          <w:sz w:val="24"/>
          <w:szCs w:val="24"/>
        </w:rPr>
        <w:t>.</w:t>
      </w:r>
      <w:r w:rsidRPr="000536B5">
        <w:rPr>
          <w:rFonts w:ascii="Times New Roman" w:hAnsi="Times New Roman"/>
          <w:bCs/>
          <w:i w:val="0"/>
          <w:sz w:val="24"/>
          <w:szCs w:val="24"/>
        </w:rPr>
        <w:t xml:space="preserve"> </w:t>
      </w:r>
      <w:r w:rsidR="00015A00" w:rsidRPr="000536B5">
        <w:rPr>
          <w:rFonts w:ascii="Times New Roman" w:hAnsi="Times New Roman"/>
          <w:i w:val="0"/>
          <w:sz w:val="24"/>
          <w:szCs w:val="24"/>
        </w:rPr>
        <w:t xml:space="preserve">The Committee acknowledges the Department’s efforts, in conjunction with the Foundation for Human Rights, to address the issue of funding </w:t>
      </w:r>
      <w:r w:rsidR="007B4CF9" w:rsidRPr="000536B5">
        <w:rPr>
          <w:rFonts w:ascii="Times New Roman" w:hAnsi="Times New Roman"/>
          <w:i w:val="0"/>
          <w:sz w:val="24"/>
          <w:szCs w:val="24"/>
        </w:rPr>
        <w:t xml:space="preserve">for </w:t>
      </w:r>
      <w:r w:rsidR="00015A00" w:rsidRPr="000536B5">
        <w:rPr>
          <w:rFonts w:ascii="Times New Roman" w:hAnsi="Times New Roman"/>
          <w:i w:val="0"/>
          <w:sz w:val="24"/>
          <w:szCs w:val="24"/>
        </w:rPr>
        <w:t xml:space="preserve">community-based advice offices to ensure their sustainability by creating a ‘basket fund’ to ensure the sustainability of these offices. The issue of sustainability is being discussed with donor organisations and National Treasury to find a lasting solution. </w:t>
      </w:r>
    </w:p>
    <w:p w14:paraId="2CEAF0F7" w14:textId="77777777" w:rsidR="00015A00" w:rsidRPr="000536B5" w:rsidRDefault="00015A00" w:rsidP="000536B5">
      <w:pPr>
        <w:pStyle w:val="BodySingle"/>
        <w:spacing w:line="360" w:lineRule="auto"/>
        <w:rPr>
          <w:rFonts w:ascii="Times New Roman" w:hAnsi="Times New Roman"/>
          <w:i w:val="0"/>
          <w:sz w:val="24"/>
          <w:szCs w:val="24"/>
          <w:lang w:val="en-GB"/>
        </w:rPr>
      </w:pPr>
    </w:p>
    <w:p w14:paraId="4C2B0879" w14:textId="77777777" w:rsidR="00DA2926" w:rsidRPr="000536B5" w:rsidRDefault="00015A00" w:rsidP="000536B5">
      <w:pPr>
        <w:pStyle w:val="BodySingle"/>
        <w:spacing w:line="360" w:lineRule="auto"/>
        <w:rPr>
          <w:rFonts w:ascii="Times New Roman" w:hAnsi="Times New Roman"/>
          <w:i w:val="0"/>
          <w:sz w:val="24"/>
          <w:szCs w:val="24"/>
          <w:lang w:val="en-GB"/>
        </w:rPr>
      </w:pPr>
      <w:r w:rsidRPr="000536B5">
        <w:rPr>
          <w:rFonts w:ascii="Times New Roman" w:hAnsi="Times New Roman"/>
          <w:i w:val="0"/>
          <w:sz w:val="24"/>
          <w:szCs w:val="24"/>
          <w:lang w:val="en-GB"/>
        </w:rPr>
        <w:t>In this regard, t</w:t>
      </w:r>
      <w:r w:rsidR="00DA2926" w:rsidRPr="000536B5">
        <w:rPr>
          <w:rFonts w:ascii="Times New Roman" w:hAnsi="Times New Roman"/>
          <w:i w:val="0"/>
          <w:sz w:val="24"/>
          <w:szCs w:val="24"/>
          <w:lang w:val="en-GB"/>
        </w:rPr>
        <w:t>he Committee is informed that the Foundation for Human Rights with the EU-funded S</w:t>
      </w:r>
      <w:r w:rsidR="00D868F2" w:rsidRPr="000536B5">
        <w:rPr>
          <w:rFonts w:ascii="Times New Roman" w:hAnsi="Times New Roman"/>
          <w:i w:val="0"/>
          <w:sz w:val="24"/>
          <w:szCs w:val="24"/>
          <w:lang w:val="en-GB"/>
        </w:rPr>
        <w:t>ector Budget Support programme ‘Socio-Economic Justice for All’</w:t>
      </w:r>
      <w:r w:rsidR="00DA2926" w:rsidRPr="000536B5">
        <w:rPr>
          <w:rFonts w:ascii="Times New Roman" w:hAnsi="Times New Roman"/>
          <w:i w:val="0"/>
          <w:sz w:val="24"/>
          <w:szCs w:val="24"/>
          <w:lang w:val="en-GB"/>
        </w:rPr>
        <w:t xml:space="preserve"> (SEJA) provides support to Community-Based Advice Officess</w:t>
      </w:r>
      <w:r w:rsidR="00D868F2" w:rsidRPr="000536B5">
        <w:rPr>
          <w:rFonts w:ascii="Times New Roman" w:hAnsi="Times New Roman"/>
          <w:i w:val="0"/>
          <w:sz w:val="24"/>
          <w:szCs w:val="24"/>
          <w:lang w:val="en-GB"/>
        </w:rPr>
        <w:t xml:space="preserve"> (CBAOs)</w:t>
      </w:r>
      <w:r w:rsidR="00DA2926" w:rsidRPr="000536B5">
        <w:rPr>
          <w:rFonts w:ascii="Times New Roman" w:hAnsi="Times New Roman"/>
          <w:i w:val="0"/>
          <w:sz w:val="24"/>
          <w:szCs w:val="24"/>
          <w:lang w:val="en-GB"/>
        </w:rPr>
        <w:t>. A Key Performance Area of the SEJA programme relates to ‘Sustainable collaboration between Government, Chapter 9 institutions, and other stake-holders in justice service delivery and socio-economic rights’. This includes support for community advice offices. A sustainability study is being conducted to identify the challenges and opportunities in the sector and to make a case for why advice offices are viable institutions to invest in. The study is at an advanced stage of finalisation.</w:t>
      </w:r>
    </w:p>
    <w:p w14:paraId="29F0F482" w14:textId="77777777" w:rsidR="00DA2926" w:rsidRPr="000536B5" w:rsidRDefault="00DA2926" w:rsidP="000536B5">
      <w:pPr>
        <w:spacing w:line="360" w:lineRule="auto"/>
        <w:ind w:left="709"/>
        <w:rPr>
          <w:rFonts w:ascii="Times New Roman" w:hAnsi="Times New Roman"/>
          <w:bCs/>
          <w:noProof/>
          <w:color w:val="auto"/>
          <w:spacing w:val="0"/>
          <w:sz w:val="24"/>
          <w:szCs w:val="24"/>
          <w:lang w:val="en-US" w:eastAsia="en-US"/>
        </w:rPr>
      </w:pPr>
    </w:p>
    <w:p w14:paraId="1BE0DDF2" w14:textId="77777777" w:rsidR="00DA2926" w:rsidRPr="000536B5" w:rsidRDefault="00DA2926" w:rsidP="000536B5">
      <w:pPr>
        <w:spacing w:line="360" w:lineRule="auto"/>
        <w:ind w:left="709"/>
        <w:rPr>
          <w:rFonts w:ascii="Times New Roman" w:hAnsi="Times New Roman"/>
          <w:bCs/>
          <w:noProof/>
          <w:color w:val="auto"/>
          <w:spacing w:val="0"/>
          <w:sz w:val="24"/>
          <w:szCs w:val="24"/>
          <w:lang w:val="en-US" w:eastAsia="en-US"/>
        </w:rPr>
      </w:pPr>
      <w:r w:rsidRPr="000536B5">
        <w:rPr>
          <w:rFonts w:ascii="Times New Roman" w:hAnsi="Times New Roman"/>
          <w:bCs/>
          <w:noProof/>
          <w:color w:val="auto"/>
          <w:spacing w:val="0"/>
          <w:sz w:val="24"/>
          <w:szCs w:val="24"/>
          <w:lang w:val="en-US" w:eastAsia="en-US"/>
        </w:rPr>
        <w:t>In addition, the Department is exploring the potential role of other government departments</w:t>
      </w:r>
      <w:r w:rsidR="00015A00" w:rsidRPr="000536B5">
        <w:rPr>
          <w:rFonts w:ascii="Times New Roman" w:hAnsi="Times New Roman"/>
          <w:bCs/>
          <w:noProof/>
          <w:color w:val="auto"/>
          <w:spacing w:val="0"/>
          <w:sz w:val="24"/>
          <w:szCs w:val="24"/>
          <w:lang w:val="en-US" w:eastAsia="en-US"/>
        </w:rPr>
        <w:t xml:space="preserve"> in providing support to the sector</w:t>
      </w:r>
      <w:r w:rsidRPr="000536B5">
        <w:rPr>
          <w:rFonts w:ascii="Times New Roman" w:hAnsi="Times New Roman"/>
          <w:bCs/>
          <w:noProof/>
          <w:color w:val="auto"/>
          <w:spacing w:val="0"/>
          <w:sz w:val="24"/>
          <w:szCs w:val="24"/>
          <w:lang w:val="en-US" w:eastAsia="en-US"/>
        </w:rPr>
        <w:t>. The Department has engaged with National Treasury as a first step to establishing a collaborative group to detail the strategic support that Government can provide the sector. Further, a task team has been established to explore the various funding models.</w:t>
      </w:r>
    </w:p>
    <w:p w14:paraId="1CAF41AB" w14:textId="77777777" w:rsidR="00DA2926" w:rsidRPr="000536B5" w:rsidRDefault="00DA2926" w:rsidP="000536B5">
      <w:pPr>
        <w:spacing w:line="360" w:lineRule="auto"/>
        <w:ind w:left="709"/>
        <w:rPr>
          <w:rFonts w:ascii="Times New Roman" w:hAnsi="Times New Roman"/>
          <w:bCs/>
          <w:noProof/>
          <w:color w:val="auto"/>
          <w:spacing w:val="0"/>
          <w:sz w:val="24"/>
          <w:szCs w:val="24"/>
          <w:lang w:val="en-US" w:eastAsia="en-US"/>
        </w:rPr>
      </w:pPr>
    </w:p>
    <w:p w14:paraId="0A76EBCE" w14:textId="77777777" w:rsidR="00DA2926" w:rsidRPr="000536B5" w:rsidRDefault="00DA2926" w:rsidP="000536B5">
      <w:pPr>
        <w:spacing w:line="360" w:lineRule="auto"/>
        <w:ind w:left="709"/>
        <w:rPr>
          <w:rFonts w:ascii="Times New Roman" w:hAnsi="Times New Roman"/>
          <w:bCs/>
          <w:noProof/>
          <w:color w:val="auto"/>
          <w:spacing w:val="0"/>
          <w:sz w:val="24"/>
          <w:szCs w:val="24"/>
          <w:lang w:val="en-US" w:eastAsia="en-US"/>
        </w:rPr>
      </w:pPr>
      <w:r w:rsidRPr="000536B5">
        <w:rPr>
          <w:rFonts w:ascii="Times New Roman" w:hAnsi="Times New Roman"/>
          <w:bCs/>
          <w:noProof/>
          <w:color w:val="auto"/>
          <w:spacing w:val="0"/>
          <w:sz w:val="24"/>
          <w:szCs w:val="24"/>
          <w:lang w:val="en-US" w:eastAsia="en-US"/>
        </w:rPr>
        <w:t>A draft bill for the recognition of paralegals is being prepared and will be finalised once the funding model is approved</w:t>
      </w:r>
      <w:r w:rsidR="00D868F2" w:rsidRPr="000536B5">
        <w:rPr>
          <w:rFonts w:ascii="Times New Roman" w:hAnsi="Times New Roman"/>
          <w:bCs/>
          <w:noProof/>
          <w:color w:val="auto"/>
          <w:spacing w:val="0"/>
          <w:sz w:val="24"/>
          <w:szCs w:val="24"/>
          <w:lang w:val="en-US" w:eastAsia="en-US"/>
        </w:rPr>
        <w:t>.</w:t>
      </w:r>
    </w:p>
    <w:p w14:paraId="0F40F789" w14:textId="77777777" w:rsidR="00DA2926" w:rsidRPr="000536B5" w:rsidRDefault="00DA2926" w:rsidP="000536B5">
      <w:pPr>
        <w:spacing w:line="360" w:lineRule="auto"/>
        <w:ind w:left="709"/>
        <w:rPr>
          <w:rFonts w:ascii="Times New Roman" w:hAnsi="Times New Roman"/>
          <w:noProof/>
          <w:color w:val="auto"/>
          <w:spacing w:val="0"/>
          <w:sz w:val="24"/>
          <w:szCs w:val="24"/>
          <w:lang w:eastAsia="en-US"/>
        </w:rPr>
      </w:pPr>
    </w:p>
    <w:p w14:paraId="4A64F100" w14:textId="77777777" w:rsidR="00092550" w:rsidRPr="000536B5" w:rsidRDefault="00DA2926" w:rsidP="000536B5">
      <w:pPr>
        <w:pStyle w:val="BodySingle"/>
        <w:spacing w:line="360" w:lineRule="auto"/>
        <w:rPr>
          <w:rFonts w:ascii="Times New Roman" w:hAnsi="Times New Roman"/>
          <w:i w:val="0"/>
          <w:sz w:val="24"/>
          <w:szCs w:val="24"/>
        </w:rPr>
      </w:pPr>
      <w:r w:rsidRPr="000536B5">
        <w:rPr>
          <w:rFonts w:ascii="Times New Roman" w:hAnsi="Times New Roman"/>
          <w:bCs/>
          <w:i w:val="0"/>
          <w:sz w:val="24"/>
          <w:szCs w:val="24"/>
        </w:rPr>
        <w:t xml:space="preserve">Despite the reported progress, the </w:t>
      </w:r>
      <w:r w:rsidR="00092550" w:rsidRPr="000536B5">
        <w:rPr>
          <w:rFonts w:ascii="Times New Roman" w:hAnsi="Times New Roman"/>
          <w:bCs/>
          <w:i w:val="0"/>
          <w:sz w:val="24"/>
          <w:szCs w:val="24"/>
        </w:rPr>
        <w:t xml:space="preserve">Committee </w:t>
      </w:r>
      <w:r w:rsidRPr="000536B5">
        <w:rPr>
          <w:rFonts w:ascii="Times New Roman" w:hAnsi="Times New Roman"/>
          <w:bCs/>
          <w:i w:val="0"/>
          <w:sz w:val="24"/>
          <w:szCs w:val="24"/>
        </w:rPr>
        <w:t xml:space="preserve">remains frustrated </w:t>
      </w:r>
      <w:r w:rsidR="00D9187C">
        <w:rPr>
          <w:rFonts w:ascii="Times New Roman" w:hAnsi="Times New Roman"/>
          <w:bCs/>
          <w:i w:val="0"/>
          <w:sz w:val="24"/>
          <w:szCs w:val="24"/>
        </w:rPr>
        <w:t xml:space="preserve">about the length of time that </w:t>
      </w:r>
      <w:r w:rsidRPr="000536B5">
        <w:rPr>
          <w:rFonts w:ascii="Times New Roman" w:hAnsi="Times New Roman"/>
          <w:bCs/>
          <w:i w:val="0"/>
          <w:sz w:val="24"/>
          <w:szCs w:val="24"/>
        </w:rPr>
        <w:t xml:space="preserve">it is taking to resolve </w:t>
      </w:r>
      <w:r w:rsidR="00092550" w:rsidRPr="000536B5">
        <w:rPr>
          <w:rFonts w:ascii="Times New Roman" w:hAnsi="Times New Roman"/>
          <w:bCs/>
          <w:i w:val="0"/>
          <w:sz w:val="24"/>
          <w:szCs w:val="24"/>
        </w:rPr>
        <w:t>the status of the paralegal</w:t>
      </w:r>
      <w:r w:rsidR="00D868F2" w:rsidRPr="000536B5">
        <w:rPr>
          <w:rFonts w:ascii="Times New Roman" w:hAnsi="Times New Roman"/>
          <w:bCs/>
          <w:i w:val="0"/>
          <w:sz w:val="24"/>
          <w:szCs w:val="24"/>
        </w:rPr>
        <w:t>s</w:t>
      </w:r>
      <w:r w:rsidR="00092550" w:rsidRPr="000536B5">
        <w:rPr>
          <w:rFonts w:ascii="Times New Roman" w:hAnsi="Times New Roman"/>
          <w:bCs/>
          <w:i w:val="0"/>
          <w:sz w:val="24"/>
          <w:szCs w:val="24"/>
        </w:rPr>
        <w:t xml:space="preserve">. Paralegals and community advice centres play a major role in promoting access to justice, especially for those who would not otherwise be able to afford legal services. The Committee is of view that statutory recogntition of the sector is urgent and the requisite legislation should be finalised before the end of this Parliament. </w:t>
      </w:r>
    </w:p>
    <w:p w14:paraId="1D7E699D" w14:textId="77777777" w:rsidR="00092550" w:rsidRPr="000536B5" w:rsidRDefault="00092550" w:rsidP="000536B5">
      <w:pPr>
        <w:pStyle w:val="ListParagraph"/>
        <w:spacing w:line="360" w:lineRule="auto"/>
        <w:rPr>
          <w:rFonts w:ascii="Times New Roman" w:hAnsi="Times New Roman"/>
          <w:i/>
          <w:sz w:val="24"/>
          <w:szCs w:val="24"/>
        </w:rPr>
      </w:pPr>
    </w:p>
    <w:p w14:paraId="15A672FF" w14:textId="77777777" w:rsidR="00092550" w:rsidRPr="000536B5" w:rsidRDefault="00092550" w:rsidP="000536B5">
      <w:pPr>
        <w:pStyle w:val="BodySingle"/>
        <w:spacing w:line="360" w:lineRule="auto"/>
        <w:rPr>
          <w:rFonts w:ascii="Times New Roman" w:hAnsi="Times New Roman"/>
          <w:bCs/>
          <w:i w:val="0"/>
          <w:sz w:val="24"/>
          <w:szCs w:val="24"/>
        </w:rPr>
      </w:pPr>
      <w:r w:rsidRPr="000536B5">
        <w:rPr>
          <w:rFonts w:ascii="Times New Roman" w:hAnsi="Times New Roman"/>
          <w:i w:val="0"/>
          <w:sz w:val="24"/>
          <w:szCs w:val="24"/>
        </w:rPr>
        <w:t xml:space="preserve">The Committee requests that the Department provide a comprehensive written report on progress by 30 </w:t>
      </w:r>
      <w:r w:rsidR="00015A00" w:rsidRPr="000536B5">
        <w:rPr>
          <w:rFonts w:ascii="Times New Roman" w:hAnsi="Times New Roman"/>
          <w:i w:val="0"/>
          <w:sz w:val="24"/>
          <w:szCs w:val="24"/>
        </w:rPr>
        <w:t>June 2018</w:t>
      </w:r>
      <w:r w:rsidRPr="000536B5">
        <w:rPr>
          <w:rFonts w:ascii="Times New Roman" w:hAnsi="Times New Roman"/>
          <w:i w:val="0"/>
          <w:sz w:val="24"/>
          <w:szCs w:val="24"/>
        </w:rPr>
        <w:t xml:space="preserve"> and to continue to keep it updated as part of the Department’s quarterly reporting process. </w:t>
      </w:r>
    </w:p>
    <w:p w14:paraId="2D9654A3" w14:textId="77777777" w:rsidR="00092550" w:rsidRPr="000536B5" w:rsidRDefault="00092550" w:rsidP="000536B5">
      <w:pPr>
        <w:pStyle w:val="BodySingle"/>
        <w:spacing w:line="360" w:lineRule="auto"/>
        <w:rPr>
          <w:rFonts w:ascii="Times New Roman" w:hAnsi="Times New Roman"/>
          <w:i w:val="0"/>
          <w:sz w:val="24"/>
          <w:szCs w:val="24"/>
        </w:rPr>
      </w:pPr>
    </w:p>
    <w:p w14:paraId="7B39CD4C" w14:textId="77777777" w:rsidR="00672F6E" w:rsidRPr="000536B5" w:rsidRDefault="00092550" w:rsidP="000536B5">
      <w:pPr>
        <w:pStyle w:val="BodySingle"/>
        <w:numPr>
          <w:ilvl w:val="2"/>
          <w:numId w:val="1"/>
        </w:numPr>
        <w:spacing w:line="360" w:lineRule="auto"/>
        <w:rPr>
          <w:rFonts w:ascii="Times New Roman" w:hAnsi="Times New Roman"/>
          <w:i w:val="0"/>
          <w:sz w:val="24"/>
          <w:szCs w:val="24"/>
        </w:rPr>
      </w:pPr>
      <w:r w:rsidRPr="000536B5">
        <w:rPr>
          <w:rFonts w:ascii="Times New Roman" w:hAnsi="Times New Roman"/>
          <w:b/>
          <w:sz w:val="24"/>
          <w:szCs w:val="24"/>
        </w:rPr>
        <w:t>Policy on the design of the judicial governance and court administration model.</w:t>
      </w:r>
      <w:r w:rsidRPr="000536B5">
        <w:rPr>
          <w:rFonts w:ascii="Times New Roman" w:hAnsi="Times New Roman"/>
          <w:b/>
          <w:i w:val="0"/>
          <w:sz w:val="24"/>
          <w:szCs w:val="24"/>
        </w:rPr>
        <w:t xml:space="preserve"> </w:t>
      </w:r>
      <w:r w:rsidRPr="000536B5">
        <w:rPr>
          <w:rFonts w:ascii="Times New Roman" w:hAnsi="Times New Roman"/>
          <w:i w:val="0"/>
          <w:sz w:val="24"/>
          <w:szCs w:val="24"/>
        </w:rPr>
        <w:t xml:space="preserve">The Committee </w:t>
      </w:r>
      <w:r w:rsidR="00015A00" w:rsidRPr="000536B5">
        <w:rPr>
          <w:rFonts w:ascii="Times New Roman" w:hAnsi="Times New Roman"/>
          <w:i w:val="0"/>
          <w:sz w:val="24"/>
          <w:szCs w:val="24"/>
        </w:rPr>
        <w:t xml:space="preserve">has noted previously </w:t>
      </w:r>
      <w:r w:rsidRPr="000536B5">
        <w:rPr>
          <w:rFonts w:ascii="Times New Roman" w:hAnsi="Times New Roman"/>
          <w:i w:val="0"/>
          <w:sz w:val="24"/>
          <w:szCs w:val="24"/>
        </w:rPr>
        <w:t xml:space="preserve">that an Inter-Ministerial Committee (IMC), chaired by </w:t>
      </w:r>
      <w:r w:rsidR="00015A00" w:rsidRPr="000536B5">
        <w:rPr>
          <w:rFonts w:ascii="Times New Roman" w:hAnsi="Times New Roman"/>
          <w:i w:val="0"/>
          <w:sz w:val="24"/>
          <w:szCs w:val="24"/>
        </w:rPr>
        <w:t xml:space="preserve">then </w:t>
      </w:r>
      <w:r w:rsidR="00D34CA8" w:rsidRPr="000536B5">
        <w:rPr>
          <w:rFonts w:ascii="Times New Roman" w:hAnsi="Times New Roman"/>
          <w:i w:val="0"/>
          <w:sz w:val="24"/>
          <w:szCs w:val="24"/>
        </w:rPr>
        <w:t>Deputy President Ramaphos</w:t>
      </w:r>
      <w:r w:rsidRPr="000536B5">
        <w:rPr>
          <w:rFonts w:ascii="Times New Roman" w:hAnsi="Times New Roman"/>
          <w:i w:val="0"/>
          <w:sz w:val="24"/>
          <w:szCs w:val="24"/>
        </w:rPr>
        <w:t>a</w:t>
      </w:r>
      <w:r w:rsidR="00015A00" w:rsidRPr="000536B5">
        <w:rPr>
          <w:rFonts w:ascii="Times New Roman" w:hAnsi="Times New Roman"/>
          <w:i w:val="0"/>
          <w:sz w:val="24"/>
          <w:szCs w:val="24"/>
        </w:rPr>
        <w:t xml:space="preserve">, was </w:t>
      </w:r>
      <w:r w:rsidRPr="000536B5">
        <w:rPr>
          <w:rFonts w:ascii="Times New Roman" w:hAnsi="Times New Roman"/>
          <w:i w:val="0"/>
          <w:sz w:val="24"/>
          <w:szCs w:val="24"/>
        </w:rPr>
        <w:t>appointed to make recommendations to Cabinet on an appropriate Judicial Governance and Court Administration Framework. The Deputy President ha</w:t>
      </w:r>
      <w:r w:rsidR="00015A00" w:rsidRPr="000536B5">
        <w:rPr>
          <w:rFonts w:ascii="Times New Roman" w:hAnsi="Times New Roman"/>
          <w:i w:val="0"/>
          <w:sz w:val="24"/>
          <w:szCs w:val="24"/>
        </w:rPr>
        <w:t>d</w:t>
      </w:r>
      <w:r w:rsidRPr="000536B5">
        <w:rPr>
          <w:rFonts w:ascii="Times New Roman" w:hAnsi="Times New Roman"/>
          <w:i w:val="0"/>
          <w:sz w:val="24"/>
          <w:szCs w:val="24"/>
        </w:rPr>
        <w:t xml:space="preserve"> met with the Chief Justice to obtain </w:t>
      </w:r>
      <w:r w:rsidR="00015A00" w:rsidRPr="000536B5">
        <w:rPr>
          <w:rFonts w:ascii="Times New Roman" w:hAnsi="Times New Roman"/>
          <w:i w:val="0"/>
          <w:sz w:val="24"/>
          <w:szCs w:val="24"/>
        </w:rPr>
        <w:t xml:space="preserve">the Judiciary’s </w:t>
      </w:r>
      <w:r w:rsidRPr="000536B5">
        <w:rPr>
          <w:rFonts w:ascii="Times New Roman" w:hAnsi="Times New Roman"/>
          <w:i w:val="0"/>
          <w:sz w:val="24"/>
          <w:szCs w:val="24"/>
        </w:rPr>
        <w:t>views on this. In addition, a technical task team ha</w:t>
      </w:r>
      <w:r w:rsidR="00015A00" w:rsidRPr="000536B5">
        <w:rPr>
          <w:rFonts w:ascii="Times New Roman" w:hAnsi="Times New Roman"/>
          <w:i w:val="0"/>
          <w:sz w:val="24"/>
          <w:szCs w:val="24"/>
        </w:rPr>
        <w:t>d</w:t>
      </w:r>
      <w:r w:rsidRPr="000536B5">
        <w:rPr>
          <w:rFonts w:ascii="Times New Roman" w:hAnsi="Times New Roman"/>
          <w:i w:val="0"/>
          <w:sz w:val="24"/>
          <w:szCs w:val="24"/>
        </w:rPr>
        <w:t xml:space="preserve"> been established, chaired by the D</w:t>
      </w:r>
      <w:r w:rsidR="00D34CA8" w:rsidRPr="000536B5">
        <w:rPr>
          <w:rFonts w:ascii="Times New Roman" w:hAnsi="Times New Roman"/>
          <w:i w:val="0"/>
          <w:sz w:val="24"/>
          <w:szCs w:val="24"/>
        </w:rPr>
        <w:t>irector</w:t>
      </w:r>
      <w:r w:rsidRPr="000536B5">
        <w:rPr>
          <w:rFonts w:ascii="Times New Roman" w:hAnsi="Times New Roman"/>
          <w:i w:val="0"/>
          <w:sz w:val="24"/>
          <w:szCs w:val="24"/>
        </w:rPr>
        <w:t xml:space="preserve"> General: Justice and Constitutional Development to assist the IMC’s work.</w:t>
      </w:r>
      <w:r w:rsidR="00015A00" w:rsidRPr="000536B5">
        <w:rPr>
          <w:rFonts w:ascii="Times New Roman" w:hAnsi="Times New Roman"/>
          <w:i w:val="0"/>
          <w:sz w:val="24"/>
          <w:szCs w:val="24"/>
        </w:rPr>
        <w:t xml:space="preserve"> At the time, the </w:t>
      </w:r>
      <w:r w:rsidRPr="000536B5">
        <w:rPr>
          <w:rFonts w:ascii="Times New Roman" w:hAnsi="Times New Roman"/>
          <w:i w:val="0"/>
          <w:sz w:val="24"/>
          <w:szCs w:val="24"/>
        </w:rPr>
        <w:t>Committee welcome</w:t>
      </w:r>
      <w:r w:rsidR="00015A00" w:rsidRPr="000536B5">
        <w:rPr>
          <w:rFonts w:ascii="Times New Roman" w:hAnsi="Times New Roman"/>
          <w:i w:val="0"/>
          <w:sz w:val="24"/>
          <w:szCs w:val="24"/>
        </w:rPr>
        <w:t>d</w:t>
      </w:r>
      <w:r w:rsidRPr="000536B5">
        <w:rPr>
          <w:rFonts w:ascii="Times New Roman" w:hAnsi="Times New Roman"/>
          <w:i w:val="0"/>
          <w:sz w:val="24"/>
          <w:szCs w:val="24"/>
        </w:rPr>
        <w:t xml:space="preserve"> the target date of 28 February 2018 for </w:t>
      </w:r>
      <w:r w:rsidR="00015A00" w:rsidRPr="000536B5">
        <w:rPr>
          <w:rFonts w:ascii="Times New Roman" w:hAnsi="Times New Roman"/>
          <w:i w:val="0"/>
          <w:sz w:val="24"/>
          <w:szCs w:val="24"/>
        </w:rPr>
        <w:t xml:space="preserve">the </w:t>
      </w:r>
      <w:r w:rsidRPr="000536B5">
        <w:rPr>
          <w:rFonts w:ascii="Times New Roman" w:hAnsi="Times New Roman"/>
          <w:i w:val="0"/>
          <w:sz w:val="24"/>
          <w:szCs w:val="24"/>
        </w:rPr>
        <w:t>Policy’s submission to Cabinet</w:t>
      </w:r>
      <w:r w:rsidR="00015A00" w:rsidRPr="000536B5">
        <w:rPr>
          <w:rFonts w:ascii="Times New Roman" w:hAnsi="Times New Roman"/>
          <w:i w:val="0"/>
          <w:sz w:val="24"/>
          <w:szCs w:val="24"/>
        </w:rPr>
        <w:t xml:space="preserve">. </w:t>
      </w:r>
    </w:p>
    <w:p w14:paraId="7385E5E0" w14:textId="77777777" w:rsidR="00672F6E" w:rsidRPr="000536B5" w:rsidRDefault="00672F6E" w:rsidP="000536B5">
      <w:pPr>
        <w:pStyle w:val="BodySingle"/>
        <w:spacing w:line="360" w:lineRule="auto"/>
        <w:rPr>
          <w:rFonts w:ascii="Times New Roman" w:hAnsi="Times New Roman"/>
          <w:i w:val="0"/>
          <w:sz w:val="24"/>
          <w:szCs w:val="24"/>
        </w:rPr>
      </w:pPr>
    </w:p>
    <w:p w14:paraId="72D0B995" w14:textId="77777777" w:rsidR="000A49D0" w:rsidRPr="000536B5" w:rsidRDefault="00015A00" w:rsidP="000536B5">
      <w:pPr>
        <w:pStyle w:val="BodySingle"/>
        <w:spacing w:line="360" w:lineRule="auto"/>
        <w:rPr>
          <w:rFonts w:ascii="Times New Roman" w:hAnsi="Times New Roman"/>
          <w:i w:val="0"/>
          <w:sz w:val="24"/>
          <w:szCs w:val="24"/>
        </w:rPr>
      </w:pPr>
      <w:r w:rsidRPr="000536B5">
        <w:rPr>
          <w:rFonts w:ascii="Times New Roman" w:hAnsi="Times New Roman"/>
          <w:i w:val="0"/>
          <w:sz w:val="24"/>
          <w:szCs w:val="24"/>
        </w:rPr>
        <w:t xml:space="preserve">However, the </w:t>
      </w:r>
      <w:r w:rsidR="00672F6E" w:rsidRPr="000536B5">
        <w:rPr>
          <w:rFonts w:ascii="Times New Roman" w:hAnsi="Times New Roman"/>
          <w:i w:val="0"/>
          <w:sz w:val="24"/>
          <w:szCs w:val="24"/>
        </w:rPr>
        <w:t xml:space="preserve">APP 2018/19 now </w:t>
      </w:r>
      <w:r w:rsidR="00D868F2" w:rsidRPr="000536B5">
        <w:rPr>
          <w:rFonts w:ascii="Times New Roman" w:hAnsi="Times New Roman"/>
          <w:i w:val="0"/>
          <w:sz w:val="24"/>
          <w:szCs w:val="24"/>
        </w:rPr>
        <w:t>r</w:t>
      </w:r>
      <w:r w:rsidR="00672F6E" w:rsidRPr="000536B5">
        <w:rPr>
          <w:rFonts w:ascii="Times New Roman" w:hAnsi="Times New Roman"/>
          <w:i w:val="0"/>
          <w:sz w:val="24"/>
          <w:szCs w:val="24"/>
        </w:rPr>
        <w:t xml:space="preserve">equires that the Policy be submitted </w:t>
      </w:r>
      <w:r w:rsidRPr="000536B5">
        <w:rPr>
          <w:rFonts w:ascii="Times New Roman" w:hAnsi="Times New Roman"/>
          <w:i w:val="0"/>
          <w:sz w:val="24"/>
          <w:szCs w:val="24"/>
        </w:rPr>
        <w:t xml:space="preserve">for Ministerial approval by the end of February 2019. The design of </w:t>
      </w:r>
      <w:r w:rsidR="000A49D0" w:rsidRPr="000536B5">
        <w:rPr>
          <w:rFonts w:ascii="Times New Roman" w:hAnsi="Times New Roman"/>
          <w:i w:val="0"/>
          <w:sz w:val="24"/>
          <w:szCs w:val="24"/>
        </w:rPr>
        <w:t>a judicial governance and court administration model predates this Administration</w:t>
      </w:r>
      <w:r w:rsidR="00092550" w:rsidRPr="000536B5">
        <w:rPr>
          <w:rFonts w:ascii="Times New Roman" w:hAnsi="Times New Roman"/>
          <w:i w:val="0"/>
          <w:sz w:val="24"/>
          <w:szCs w:val="24"/>
        </w:rPr>
        <w:t xml:space="preserve">: a judiciary-led court administration model was mooted several years ago and the Judiciary has already undertaken extensive research and made proposals in this regard. </w:t>
      </w:r>
      <w:r w:rsidR="000A49D0" w:rsidRPr="000536B5">
        <w:rPr>
          <w:rFonts w:ascii="Times New Roman" w:hAnsi="Times New Roman"/>
          <w:i w:val="0"/>
          <w:sz w:val="24"/>
          <w:szCs w:val="24"/>
        </w:rPr>
        <w:t>At this rate, t</w:t>
      </w:r>
      <w:r w:rsidR="00672F6E" w:rsidRPr="000536B5">
        <w:rPr>
          <w:rFonts w:ascii="Times New Roman" w:hAnsi="Times New Roman"/>
          <w:i w:val="0"/>
          <w:sz w:val="24"/>
          <w:szCs w:val="24"/>
        </w:rPr>
        <w:t xml:space="preserve">he Committee foresees that </w:t>
      </w:r>
      <w:r w:rsidR="000A49D0" w:rsidRPr="000536B5">
        <w:rPr>
          <w:rFonts w:ascii="Times New Roman" w:hAnsi="Times New Roman"/>
          <w:i w:val="0"/>
          <w:sz w:val="24"/>
          <w:szCs w:val="24"/>
        </w:rPr>
        <w:t xml:space="preserve">the </w:t>
      </w:r>
      <w:r w:rsidR="00D868F2" w:rsidRPr="000536B5">
        <w:rPr>
          <w:rFonts w:ascii="Times New Roman" w:hAnsi="Times New Roman"/>
          <w:i w:val="0"/>
          <w:sz w:val="24"/>
          <w:szCs w:val="24"/>
        </w:rPr>
        <w:t xml:space="preserve">Policy will not be finalised within the lifespan of the present </w:t>
      </w:r>
      <w:r w:rsidR="000A49D0" w:rsidRPr="000536B5">
        <w:rPr>
          <w:rFonts w:ascii="Times New Roman" w:hAnsi="Times New Roman"/>
          <w:i w:val="0"/>
          <w:sz w:val="24"/>
          <w:szCs w:val="24"/>
        </w:rPr>
        <w:t>Administration</w:t>
      </w:r>
      <w:r w:rsidR="00D868F2" w:rsidRPr="000536B5">
        <w:rPr>
          <w:rFonts w:ascii="Times New Roman" w:hAnsi="Times New Roman"/>
          <w:i w:val="0"/>
          <w:sz w:val="24"/>
          <w:szCs w:val="24"/>
        </w:rPr>
        <w:t>, which is extremely disappointing</w:t>
      </w:r>
      <w:r w:rsidR="000A49D0" w:rsidRPr="000536B5">
        <w:rPr>
          <w:rFonts w:ascii="Times New Roman" w:hAnsi="Times New Roman"/>
          <w:i w:val="0"/>
          <w:sz w:val="24"/>
          <w:szCs w:val="24"/>
        </w:rPr>
        <w:t xml:space="preserve">. </w:t>
      </w:r>
    </w:p>
    <w:p w14:paraId="4C6C8908" w14:textId="77777777" w:rsidR="000A49D0" w:rsidRPr="000536B5" w:rsidRDefault="000A49D0" w:rsidP="000536B5">
      <w:pPr>
        <w:pStyle w:val="BodySingle"/>
        <w:spacing w:line="360" w:lineRule="auto"/>
        <w:rPr>
          <w:rFonts w:ascii="Times New Roman" w:hAnsi="Times New Roman"/>
          <w:i w:val="0"/>
          <w:sz w:val="24"/>
          <w:szCs w:val="24"/>
        </w:rPr>
      </w:pPr>
    </w:p>
    <w:p w14:paraId="7AD1D424" w14:textId="77777777" w:rsidR="00092550" w:rsidRPr="000536B5" w:rsidRDefault="00EF7483" w:rsidP="000536B5">
      <w:pPr>
        <w:pStyle w:val="BodySingle"/>
        <w:spacing w:line="360" w:lineRule="auto"/>
        <w:rPr>
          <w:rFonts w:ascii="Times New Roman" w:hAnsi="Times New Roman"/>
          <w:i w:val="0"/>
          <w:sz w:val="24"/>
          <w:szCs w:val="24"/>
        </w:rPr>
      </w:pPr>
      <w:r w:rsidRPr="000536B5">
        <w:rPr>
          <w:rFonts w:ascii="Times New Roman" w:hAnsi="Times New Roman"/>
          <w:i w:val="0"/>
          <w:sz w:val="24"/>
          <w:szCs w:val="24"/>
        </w:rPr>
        <w:t>For now</w:t>
      </w:r>
      <w:r w:rsidR="00092550" w:rsidRPr="000536B5">
        <w:rPr>
          <w:rFonts w:ascii="Times New Roman" w:hAnsi="Times New Roman"/>
          <w:i w:val="0"/>
          <w:sz w:val="24"/>
          <w:szCs w:val="24"/>
        </w:rPr>
        <w:t>, the Committee requests that the Department provide it with a comprehensive written report on progress</w:t>
      </w:r>
      <w:r w:rsidR="00672F6E" w:rsidRPr="000536B5">
        <w:rPr>
          <w:rFonts w:ascii="Times New Roman" w:hAnsi="Times New Roman"/>
          <w:i w:val="0"/>
          <w:sz w:val="24"/>
          <w:szCs w:val="24"/>
        </w:rPr>
        <w:t xml:space="preserve">, </w:t>
      </w:r>
      <w:r w:rsidR="00092550" w:rsidRPr="000536B5">
        <w:rPr>
          <w:rFonts w:ascii="Times New Roman" w:hAnsi="Times New Roman"/>
          <w:i w:val="0"/>
          <w:sz w:val="24"/>
          <w:szCs w:val="24"/>
        </w:rPr>
        <w:t xml:space="preserve">in particular, the work of the technical task team, </w:t>
      </w:r>
      <w:r w:rsidRPr="000536B5">
        <w:rPr>
          <w:rFonts w:ascii="Times New Roman" w:hAnsi="Times New Roman"/>
          <w:i w:val="0"/>
          <w:sz w:val="24"/>
          <w:szCs w:val="24"/>
        </w:rPr>
        <w:t>with ti</w:t>
      </w:r>
      <w:r w:rsidR="00672F6E" w:rsidRPr="000536B5">
        <w:rPr>
          <w:rFonts w:ascii="Times New Roman" w:hAnsi="Times New Roman"/>
          <w:i w:val="0"/>
          <w:sz w:val="24"/>
          <w:szCs w:val="24"/>
        </w:rPr>
        <w:t>m</w:t>
      </w:r>
      <w:r w:rsidRPr="000536B5">
        <w:rPr>
          <w:rFonts w:ascii="Times New Roman" w:hAnsi="Times New Roman"/>
          <w:i w:val="0"/>
          <w:sz w:val="24"/>
          <w:szCs w:val="24"/>
        </w:rPr>
        <w:t>e</w:t>
      </w:r>
      <w:r w:rsidR="00672F6E" w:rsidRPr="000536B5">
        <w:rPr>
          <w:rFonts w:ascii="Times New Roman" w:hAnsi="Times New Roman"/>
          <w:i w:val="0"/>
          <w:sz w:val="24"/>
          <w:szCs w:val="24"/>
        </w:rPr>
        <w:t>frames by 30 June 2018. The Department should also co</w:t>
      </w:r>
      <w:r w:rsidR="00092550" w:rsidRPr="000536B5">
        <w:rPr>
          <w:rFonts w:ascii="Times New Roman" w:hAnsi="Times New Roman"/>
          <w:i w:val="0"/>
          <w:sz w:val="24"/>
          <w:szCs w:val="24"/>
        </w:rPr>
        <w:t>ntinue to report on this item quarterly.</w:t>
      </w:r>
    </w:p>
    <w:p w14:paraId="5EC459EB" w14:textId="77777777" w:rsidR="00092550" w:rsidRPr="000536B5" w:rsidRDefault="00092550" w:rsidP="000536B5">
      <w:pPr>
        <w:pStyle w:val="BodySingle"/>
        <w:spacing w:line="360" w:lineRule="auto"/>
        <w:rPr>
          <w:rFonts w:ascii="Times New Roman" w:hAnsi="Times New Roman"/>
          <w:i w:val="0"/>
          <w:sz w:val="24"/>
          <w:szCs w:val="24"/>
        </w:rPr>
      </w:pPr>
    </w:p>
    <w:p w14:paraId="2DBA7B7E" w14:textId="77777777" w:rsidR="00EF7483" w:rsidRPr="000536B5" w:rsidRDefault="00092550" w:rsidP="000536B5">
      <w:pPr>
        <w:pStyle w:val="BodySingle"/>
        <w:numPr>
          <w:ilvl w:val="2"/>
          <w:numId w:val="1"/>
        </w:numPr>
        <w:spacing w:line="360" w:lineRule="auto"/>
        <w:rPr>
          <w:rFonts w:ascii="Times New Roman" w:hAnsi="Times New Roman"/>
          <w:i w:val="0"/>
          <w:sz w:val="24"/>
          <w:szCs w:val="24"/>
          <w:lang w:val="en-GB"/>
        </w:rPr>
      </w:pPr>
      <w:r w:rsidRPr="00D9187C">
        <w:rPr>
          <w:rFonts w:ascii="Times New Roman" w:hAnsi="Times New Roman"/>
          <w:b/>
          <w:sz w:val="24"/>
          <w:szCs w:val="24"/>
        </w:rPr>
        <w:t>Land reform</w:t>
      </w:r>
      <w:r w:rsidRPr="000536B5">
        <w:rPr>
          <w:rFonts w:ascii="Times New Roman" w:hAnsi="Times New Roman"/>
          <w:b/>
          <w:i w:val="0"/>
          <w:sz w:val="24"/>
          <w:szCs w:val="24"/>
        </w:rPr>
        <w:t>.</w:t>
      </w:r>
      <w:r w:rsidRPr="000536B5">
        <w:rPr>
          <w:rFonts w:ascii="Times New Roman" w:hAnsi="Times New Roman"/>
          <w:i w:val="0"/>
          <w:sz w:val="24"/>
          <w:szCs w:val="24"/>
        </w:rPr>
        <w:t xml:space="preserve"> Apartheid dispossessed people of land and resources </w:t>
      </w:r>
      <w:r w:rsidR="00672F6E" w:rsidRPr="000536B5">
        <w:rPr>
          <w:rFonts w:ascii="Times New Roman" w:hAnsi="Times New Roman"/>
          <w:i w:val="0"/>
          <w:sz w:val="24"/>
          <w:szCs w:val="24"/>
        </w:rPr>
        <w:t>contributing to the levels of p</w:t>
      </w:r>
      <w:r w:rsidRPr="000536B5">
        <w:rPr>
          <w:rFonts w:ascii="Times New Roman" w:hAnsi="Times New Roman"/>
          <w:i w:val="0"/>
          <w:sz w:val="24"/>
          <w:szCs w:val="24"/>
        </w:rPr>
        <w:t>overty and inequality</w:t>
      </w:r>
      <w:r w:rsidR="00672F6E" w:rsidRPr="000536B5">
        <w:rPr>
          <w:rFonts w:ascii="Times New Roman" w:hAnsi="Times New Roman"/>
          <w:i w:val="0"/>
          <w:sz w:val="24"/>
          <w:szCs w:val="24"/>
        </w:rPr>
        <w:t xml:space="preserve"> that characterise our society</w:t>
      </w:r>
      <w:r w:rsidRPr="000536B5">
        <w:rPr>
          <w:rFonts w:ascii="Times New Roman" w:hAnsi="Times New Roman"/>
          <w:i w:val="0"/>
          <w:sz w:val="24"/>
          <w:szCs w:val="24"/>
        </w:rPr>
        <w:t xml:space="preserve">. </w:t>
      </w:r>
      <w:r w:rsidR="00405B64" w:rsidRPr="000536B5">
        <w:rPr>
          <w:rFonts w:ascii="Times New Roman" w:hAnsi="Times New Roman"/>
          <w:i w:val="0"/>
          <w:sz w:val="24"/>
          <w:szCs w:val="24"/>
        </w:rPr>
        <w:t>T</w:t>
      </w:r>
      <w:r w:rsidRPr="000536B5">
        <w:rPr>
          <w:rFonts w:ascii="Times New Roman" w:hAnsi="Times New Roman"/>
          <w:i w:val="0"/>
          <w:sz w:val="24"/>
          <w:szCs w:val="24"/>
        </w:rPr>
        <w:t>he</w:t>
      </w:r>
      <w:r w:rsidR="00AC4FCE" w:rsidRPr="000536B5">
        <w:rPr>
          <w:rFonts w:ascii="Times New Roman" w:hAnsi="Times New Roman"/>
          <w:i w:val="0"/>
          <w:sz w:val="24"/>
          <w:szCs w:val="24"/>
        </w:rPr>
        <w:t xml:space="preserve"> processing of </w:t>
      </w:r>
      <w:r w:rsidR="00EF7483" w:rsidRPr="000536B5">
        <w:rPr>
          <w:rFonts w:ascii="Times New Roman" w:hAnsi="Times New Roman"/>
          <w:i w:val="0"/>
          <w:sz w:val="24"/>
          <w:szCs w:val="24"/>
        </w:rPr>
        <w:t xml:space="preserve">land </w:t>
      </w:r>
      <w:r w:rsidR="00AC4FCE" w:rsidRPr="000536B5">
        <w:rPr>
          <w:rFonts w:ascii="Times New Roman" w:hAnsi="Times New Roman"/>
          <w:i w:val="0"/>
          <w:sz w:val="24"/>
          <w:szCs w:val="24"/>
        </w:rPr>
        <w:t xml:space="preserve">claims is </w:t>
      </w:r>
      <w:r w:rsidR="00EF7483" w:rsidRPr="000536B5">
        <w:rPr>
          <w:rFonts w:ascii="Times New Roman" w:hAnsi="Times New Roman"/>
          <w:i w:val="0"/>
          <w:sz w:val="24"/>
          <w:szCs w:val="24"/>
        </w:rPr>
        <w:t>slow</w:t>
      </w:r>
      <w:r w:rsidR="00AC4FCE" w:rsidRPr="000536B5">
        <w:rPr>
          <w:rFonts w:ascii="Times New Roman" w:hAnsi="Times New Roman"/>
          <w:i w:val="0"/>
          <w:sz w:val="24"/>
          <w:szCs w:val="24"/>
        </w:rPr>
        <w:t xml:space="preserve"> and the</w:t>
      </w:r>
      <w:r w:rsidR="00405B64" w:rsidRPr="000536B5">
        <w:rPr>
          <w:rFonts w:ascii="Times New Roman" w:hAnsi="Times New Roman"/>
          <w:i w:val="0"/>
          <w:sz w:val="24"/>
          <w:szCs w:val="24"/>
        </w:rPr>
        <w:t xml:space="preserve">re are huge backlogs. The </w:t>
      </w:r>
      <w:r w:rsidR="00EF7483" w:rsidRPr="000536B5">
        <w:rPr>
          <w:rFonts w:ascii="Times New Roman" w:hAnsi="Times New Roman"/>
          <w:i w:val="0"/>
          <w:sz w:val="24"/>
          <w:szCs w:val="24"/>
        </w:rPr>
        <w:t xml:space="preserve">snailpace at which land restitution is being carried out </w:t>
      </w:r>
      <w:r w:rsidR="00405B64" w:rsidRPr="000536B5">
        <w:rPr>
          <w:rFonts w:ascii="Times New Roman" w:hAnsi="Times New Roman"/>
          <w:i w:val="0"/>
          <w:sz w:val="24"/>
          <w:szCs w:val="24"/>
        </w:rPr>
        <w:t xml:space="preserve">creates the </w:t>
      </w:r>
      <w:r w:rsidRPr="000536B5">
        <w:rPr>
          <w:rFonts w:ascii="Times New Roman" w:hAnsi="Times New Roman"/>
          <w:i w:val="0"/>
          <w:sz w:val="24"/>
          <w:szCs w:val="24"/>
        </w:rPr>
        <w:t xml:space="preserve">risk of land occupations and violent protests as people become </w:t>
      </w:r>
      <w:r w:rsidR="00EF7483" w:rsidRPr="000536B5">
        <w:rPr>
          <w:rFonts w:ascii="Times New Roman" w:hAnsi="Times New Roman"/>
          <w:i w:val="0"/>
          <w:sz w:val="24"/>
          <w:szCs w:val="24"/>
        </w:rPr>
        <w:t>increasingly</w:t>
      </w:r>
      <w:r w:rsidR="00D34CA8" w:rsidRPr="000536B5">
        <w:rPr>
          <w:rFonts w:ascii="Times New Roman" w:hAnsi="Times New Roman"/>
          <w:i w:val="0"/>
          <w:sz w:val="24"/>
          <w:szCs w:val="24"/>
        </w:rPr>
        <w:t xml:space="preserve"> frustrated</w:t>
      </w:r>
      <w:r w:rsidRPr="000536B5">
        <w:rPr>
          <w:rFonts w:ascii="Times New Roman" w:hAnsi="Times New Roman"/>
          <w:i w:val="0"/>
          <w:sz w:val="24"/>
          <w:szCs w:val="24"/>
        </w:rPr>
        <w:t>.</w:t>
      </w:r>
      <w:r w:rsidR="00AC4FCE" w:rsidRPr="000536B5">
        <w:rPr>
          <w:rFonts w:ascii="Times New Roman" w:hAnsi="Times New Roman"/>
          <w:i w:val="0"/>
          <w:sz w:val="24"/>
          <w:szCs w:val="24"/>
        </w:rPr>
        <w:t xml:space="preserve"> </w:t>
      </w:r>
    </w:p>
    <w:p w14:paraId="6620528F" w14:textId="77777777" w:rsidR="00EF7483" w:rsidRPr="000536B5" w:rsidRDefault="00EF7483" w:rsidP="000536B5">
      <w:pPr>
        <w:pStyle w:val="BodySingle"/>
        <w:spacing w:line="360" w:lineRule="auto"/>
        <w:rPr>
          <w:rFonts w:ascii="Times New Roman" w:hAnsi="Times New Roman"/>
          <w:i w:val="0"/>
          <w:sz w:val="24"/>
          <w:szCs w:val="24"/>
          <w:lang w:val="en-GB"/>
        </w:rPr>
      </w:pPr>
    </w:p>
    <w:p w14:paraId="010C243A" w14:textId="77777777" w:rsidR="00EF7483" w:rsidRPr="000536B5" w:rsidRDefault="00EF7483" w:rsidP="000536B5">
      <w:pPr>
        <w:pStyle w:val="BodySingle"/>
        <w:spacing w:line="360" w:lineRule="auto"/>
        <w:rPr>
          <w:rFonts w:ascii="Times New Roman" w:hAnsi="Times New Roman"/>
          <w:i w:val="0"/>
          <w:sz w:val="24"/>
          <w:szCs w:val="24"/>
        </w:rPr>
      </w:pPr>
      <w:r w:rsidRPr="000536B5">
        <w:rPr>
          <w:rFonts w:ascii="Times New Roman" w:hAnsi="Times New Roman"/>
          <w:i w:val="0"/>
          <w:sz w:val="24"/>
          <w:szCs w:val="24"/>
        </w:rPr>
        <w:t>T</w:t>
      </w:r>
      <w:r w:rsidR="00AC4FCE" w:rsidRPr="000536B5">
        <w:rPr>
          <w:rFonts w:ascii="Times New Roman" w:hAnsi="Times New Roman"/>
          <w:i w:val="0"/>
          <w:sz w:val="24"/>
          <w:szCs w:val="24"/>
        </w:rPr>
        <w:t xml:space="preserve">he Committee has </w:t>
      </w:r>
      <w:r w:rsidR="00D34CA8" w:rsidRPr="000536B5">
        <w:rPr>
          <w:rFonts w:ascii="Times New Roman" w:hAnsi="Times New Roman"/>
          <w:i w:val="0"/>
          <w:sz w:val="24"/>
          <w:szCs w:val="24"/>
        </w:rPr>
        <w:t xml:space="preserve">repeatedly </w:t>
      </w:r>
      <w:r w:rsidRPr="000536B5">
        <w:rPr>
          <w:rFonts w:ascii="Times New Roman" w:hAnsi="Times New Roman"/>
          <w:i w:val="0"/>
          <w:sz w:val="24"/>
          <w:szCs w:val="24"/>
        </w:rPr>
        <w:t xml:space="preserve">raised its concerns about the functioning of the Land Claims Court and has </w:t>
      </w:r>
      <w:r w:rsidR="00AC4FCE" w:rsidRPr="000536B5">
        <w:rPr>
          <w:rFonts w:ascii="Times New Roman" w:hAnsi="Times New Roman"/>
          <w:i w:val="0"/>
          <w:sz w:val="24"/>
          <w:szCs w:val="24"/>
        </w:rPr>
        <w:t xml:space="preserve">requested that </w:t>
      </w:r>
      <w:r w:rsidRPr="000536B5">
        <w:rPr>
          <w:rFonts w:ascii="Times New Roman" w:hAnsi="Times New Roman"/>
          <w:i w:val="0"/>
          <w:sz w:val="24"/>
          <w:szCs w:val="24"/>
        </w:rPr>
        <w:t xml:space="preserve">it be </w:t>
      </w:r>
      <w:r w:rsidR="00AC4FCE" w:rsidRPr="000536B5">
        <w:rPr>
          <w:rFonts w:ascii="Times New Roman" w:hAnsi="Times New Roman"/>
          <w:i w:val="0"/>
          <w:sz w:val="24"/>
          <w:szCs w:val="24"/>
        </w:rPr>
        <w:t>properly capacitated</w:t>
      </w:r>
      <w:r w:rsidRPr="000536B5">
        <w:rPr>
          <w:rFonts w:ascii="Times New Roman" w:hAnsi="Times New Roman"/>
          <w:i w:val="0"/>
          <w:sz w:val="24"/>
          <w:szCs w:val="24"/>
        </w:rPr>
        <w:t xml:space="preserve">. In particular, it has called </w:t>
      </w:r>
      <w:r w:rsidR="00AC4FCE" w:rsidRPr="000536B5">
        <w:rPr>
          <w:rFonts w:ascii="Times New Roman" w:hAnsi="Times New Roman"/>
          <w:i w:val="0"/>
          <w:sz w:val="24"/>
          <w:szCs w:val="24"/>
        </w:rPr>
        <w:t>for the appointment of permanent capacity to that court. The Committee acknowl</w:t>
      </w:r>
      <w:r w:rsidR="009069C6" w:rsidRPr="000536B5">
        <w:rPr>
          <w:rFonts w:ascii="Times New Roman" w:hAnsi="Times New Roman"/>
          <w:i w:val="0"/>
          <w:sz w:val="24"/>
          <w:szCs w:val="24"/>
        </w:rPr>
        <w:t>e</w:t>
      </w:r>
      <w:r w:rsidR="00AC4FCE" w:rsidRPr="000536B5">
        <w:rPr>
          <w:rFonts w:ascii="Times New Roman" w:hAnsi="Times New Roman"/>
          <w:i w:val="0"/>
          <w:sz w:val="24"/>
          <w:szCs w:val="24"/>
        </w:rPr>
        <w:t>dges that</w:t>
      </w:r>
      <w:r w:rsidR="00D34CA8" w:rsidRPr="000536B5">
        <w:rPr>
          <w:rFonts w:ascii="Times New Roman" w:hAnsi="Times New Roman"/>
          <w:i w:val="0"/>
          <w:sz w:val="24"/>
          <w:szCs w:val="24"/>
        </w:rPr>
        <w:t>,</w:t>
      </w:r>
      <w:r w:rsidR="00AC4FCE" w:rsidRPr="000536B5">
        <w:rPr>
          <w:rFonts w:ascii="Times New Roman" w:hAnsi="Times New Roman"/>
          <w:i w:val="0"/>
          <w:sz w:val="24"/>
          <w:szCs w:val="24"/>
        </w:rPr>
        <w:t xml:space="preserve"> at present</w:t>
      </w:r>
      <w:r w:rsidR="00D34CA8" w:rsidRPr="000536B5">
        <w:rPr>
          <w:rFonts w:ascii="Times New Roman" w:hAnsi="Times New Roman"/>
          <w:i w:val="0"/>
          <w:sz w:val="24"/>
          <w:szCs w:val="24"/>
        </w:rPr>
        <w:t>,</w:t>
      </w:r>
      <w:r w:rsidR="00AC4FCE" w:rsidRPr="000536B5">
        <w:rPr>
          <w:rFonts w:ascii="Times New Roman" w:hAnsi="Times New Roman"/>
          <w:i w:val="0"/>
          <w:sz w:val="24"/>
          <w:szCs w:val="24"/>
        </w:rPr>
        <w:t xml:space="preserve"> </w:t>
      </w:r>
      <w:r w:rsidR="009069C6" w:rsidRPr="000536B5">
        <w:rPr>
          <w:rFonts w:ascii="Times New Roman" w:hAnsi="Times New Roman"/>
          <w:i w:val="0"/>
          <w:sz w:val="24"/>
          <w:szCs w:val="24"/>
        </w:rPr>
        <w:t>J</w:t>
      </w:r>
      <w:r w:rsidR="009069C6" w:rsidRPr="000536B5">
        <w:rPr>
          <w:rFonts w:ascii="Times New Roman" w:hAnsi="Times New Roman"/>
          <w:bCs/>
          <w:i w:val="0"/>
          <w:sz w:val="24"/>
          <w:szCs w:val="24"/>
        </w:rPr>
        <w:t xml:space="preserve">udge President Meer, </w:t>
      </w:r>
      <w:r w:rsidR="0002751B" w:rsidRPr="000536B5">
        <w:rPr>
          <w:rFonts w:ascii="Times New Roman" w:hAnsi="Times New Roman"/>
          <w:i w:val="0"/>
          <w:sz w:val="24"/>
          <w:szCs w:val="24"/>
        </w:rPr>
        <w:t xml:space="preserve">Judge Canca, </w:t>
      </w:r>
      <w:r w:rsidR="009069C6" w:rsidRPr="000536B5">
        <w:rPr>
          <w:rFonts w:ascii="Times New Roman" w:hAnsi="Times New Roman"/>
          <w:i w:val="0"/>
          <w:sz w:val="24"/>
          <w:szCs w:val="24"/>
        </w:rPr>
        <w:t>Judge Ncube and Judge Molefe are assigned to the Court but these are acting appointments.</w:t>
      </w:r>
      <w:r w:rsidR="0002751B" w:rsidRPr="000536B5">
        <w:rPr>
          <w:rFonts w:ascii="Times New Roman" w:hAnsi="Times New Roman"/>
          <w:i w:val="0"/>
          <w:sz w:val="24"/>
          <w:szCs w:val="24"/>
        </w:rPr>
        <w:t xml:space="preserve"> </w:t>
      </w:r>
      <w:r w:rsidRPr="000536B5">
        <w:rPr>
          <w:rFonts w:ascii="Times New Roman" w:hAnsi="Times New Roman"/>
          <w:i w:val="0"/>
          <w:sz w:val="24"/>
          <w:szCs w:val="24"/>
        </w:rPr>
        <w:t xml:space="preserve">The Committee is unable to comment on the performance of these courts as it does not have access to that information. </w:t>
      </w:r>
    </w:p>
    <w:p w14:paraId="49D6643D" w14:textId="77777777" w:rsidR="00EF7483" w:rsidRPr="000536B5" w:rsidRDefault="00EF7483" w:rsidP="000536B5">
      <w:pPr>
        <w:pStyle w:val="BodySingle"/>
        <w:spacing w:line="360" w:lineRule="auto"/>
        <w:rPr>
          <w:rFonts w:ascii="Times New Roman" w:hAnsi="Times New Roman"/>
          <w:i w:val="0"/>
          <w:sz w:val="24"/>
          <w:szCs w:val="24"/>
        </w:rPr>
      </w:pPr>
    </w:p>
    <w:p w14:paraId="40D06794" w14:textId="77777777" w:rsidR="0002751B" w:rsidRPr="000536B5" w:rsidRDefault="0002751B" w:rsidP="000536B5">
      <w:pPr>
        <w:pStyle w:val="BodySingle"/>
        <w:spacing w:line="360" w:lineRule="auto"/>
        <w:rPr>
          <w:rFonts w:ascii="Times New Roman" w:hAnsi="Times New Roman"/>
          <w:i w:val="0"/>
          <w:sz w:val="24"/>
          <w:szCs w:val="24"/>
          <w:lang w:val="en-GB"/>
        </w:rPr>
      </w:pPr>
      <w:r w:rsidRPr="000536B5">
        <w:rPr>
          <w:rFonts w:ascii="Times New Roman" w:hAnsi="Times New Roman"/>
          <w:i w:val="0"/>
          <w:sz w:val="24"/>
          <w:szCs w:val="24"/>
        </w:rPr>
        <w:t>The Committee</w:t>
      </w:r>
      <w:r w:rsidR="00EF7483" w:rsidRPr="000536B5">
        <w:rPr>
          <w:rFonts w:ascii="Times New Roman" w:hAnsi="Times New Roman"/>
          <w:i w:val="0"/>
          <w:sz w:val="24"/>
          <w:szCs w:val="24"/>
        </w:rPr>
        <w:t xml:space="preserve">, however, </w:t>
      </w:r>
      <w:r w:rsidRPr="000536B5">
        <w:rPr>
          <w:rFonts w:ascii="Times New Roman" w:hAnsi="Times New Roman"/>
          <w:i w:val="0"/>
          <w:sz w:val="24"/>
          <w:szCs w:val="24"/>
        </w:rPr>
        <w:t xml:space="preserve">notes that there has been engagement </w:t>
      </w:r>
      <w:r w:rsidR="00EF7483" w:rsidRPr="000536B5">
        <w:rPr>
          <w:rFonts w:ascii="Times New Roman" w:hAnsi="Times New Roman"/>
          <w:i w:val="0"/>
          <w:sz w:val="24"/>
          <w:szCs w:val="24"/>
        </w:rPr>
        <w:t xml:space="preserve">between the Departments of Justice and </w:t>
      </w:r>
      <w:r w:rsidRPr="000536B5">
        <w:rPr>
          <w:rFonts w:ascii="Times New Roman" w:hAnsi="Times New Roman"/>
          <w:i w:val="0"/>
          <w:sz w:val="24"/>
          <w:szCs w:val="24"/>
        </w:rPr>
        <w:t xml:space="preserve">Rural Development and Land Reform on the matter of </w:t>
      </w:r>
      <w:r w:rsidR="00EF7483" w:rsidRPr="000536B5">
        <w:rPr>
          <w:rFonts w:ascii="Times New Roman" w:hAnsi="Times New Roman"/>
          <w:i w:val="0"/>
          <w:sz w:val="24"/>
          <w:szCs w:val="24"/>
        </w:rPr>
        <w:t xml:space="preserve">the </w:t>
      </w:r>
      <w:r w:rsidRPr="000536B5">
        <w:rPr>
          <w:rFonts w:ascii="Times New Roman" w:hAnsi="Times New Roman"/>
          <w:i w:val="0"/>
          <w:sz w:val="24"/>
          <w:szCs w:val="24"/>
        </w:rPr>
        <w:t xml:space="preserve">capacitation of the Land Claims Court and measures to accelerate the review of the </w:t>
      </w:r>
      <w:r w:rsidRPr="000536B5">
        <w:rPr>
          <w:rFonts w:ascii="Times New Roman" w:hAnsi="Times New Roman"/>
          <w:i w:val="0"/>
          <w:sz w:val="24"/>
          <w:szCs w:val="24"/>
          <w:lang w:val="en-GB"/>
        </w:rPr>
        <w:t xml:space="preserve">Restitution of Land Rights Amendment Act in line with the </w:t>
      </w:r>
      <w:r w:rsidR="002940A4" w:rsidRPr="000536B5">
        <w:rPr>
          <w:rFonts w:ascii="Times New Roman" w:hAnsi="Times New Roman"/>
          <w:i w:val="0"/>
          <w:sz w:val="24"/>
          <w:szCs w:val="24"/>
        </w:rPr>
        <w:t>Constitutional Court judgement</w:t>
      </w:r>
      <w:r w:rsidRPr="000536B5">
        <w:rPr>
          <w:rFonts w:ascii="Times New Roman" w:hAnsi="Times New Roman"/>
          <w:i w:val="0"/>
          <w:sz w:val="24"/>
          <w:szCs w:val="24"/>
        </w:rPr>
        <w:t xml:space="preserve">. In addition, the Committee is informed that a Committee Bill </w:t>
      </w:r>
      <w:r w:rsidRPr="000536B5">
        <w:rPr>
          <w:rFonts w:ascii="Times New Roman" w:hAnsi="Times New Roman"/>
          <w:i w:val="0"/>
          <w:sz w:val="24"/>
          <w:szCs w:val="24"/>
          <w:lang w:val="en-GB"/>
        </w:rPr>
        <w:t xml:space="preserve">to comply with the judgement was introduced in </w:t>
      </w:r>
      <w:r w:rsidR="00EF7483" w:rsidRPr="000536B5">
        <w:rPr>
          <w:rFonts w:ascii="Times New Roman" w:hAnsi="Times New Roman"/>
          <w:i w:val="0"/>
          <w:sz w:val="24"/>
          <w:szCs w:val="24"/>
          <w:lang w:val="en-GB"/>
        </w:rPr>
        <w:t xml:space="preserve">the National Assembly in </w:t>
      </w:r>
      <w:r w:rsidRPr="000536B5">
        <w:rPr>
          <w:rFonts w:ascii="Times New Roman" w:hAnsi="Times New Roman"/>
          <w:i w:val="0"/>
          <w:sz w:val="24"/>
          <w:szCs w:val="24"/>
          <w:lang w:val="en-GB"/>
        </w:rPr>
        <w:t>August 2017.</w:t>
      </w:r>
    </w:p>
    <w:p w14:paraId="162281E5" w14:textId="77777777" w:rsidR="002940A4" w:rsidRPr="000536B5" w:rsidRDefault="002940A4" w:rsidP="000536B5">
      <w:pPr>
        <w:pStyle w:val="BodySingle"/>
        <w:spacing w:line="360" w:lineRule="auto"/>
        <w:rPr>
          <w:rFonts w:ascii="Times New Roman" w:hAnsi="Times New Roman"/>
          <w:i w:val="0"/>
          <w:sz w:val="24"/>
          <w:szCs w:val="24"/>
        </w:rPr>
      </w:pPr>
    </w:p>
    <w:p w14:paraId="44DDDB99" w14:textId="77777777" w:rsidR="00092550" w:rsidRPr="000536B5" w:rsidRDefault="009069C6" w:rsidP="000536B5">
      <w:pPr>
        <w:pStyle w:val="BodySingle"/>
        <w:spacing w:line="360" w:lineRule="auto"/>
        <w:rPr>
          <w:rFonts w:ascii="Times New Roman" w:hAnsi="Times New Roman"/>
          <w:i w:val="0"/>
          <w:sz w:val="24"/>
          <w:szCs w:val="24"/>
        </w:rPr>
      </w:pPr>
      <w:r w:rsidRPr="000536B5">
        <w:rPr>
          <w:rFonts w:ascii="Times New Roman" w:hAnsi="Times New Roman"/>
          <w:i w:val="0"/>
          <w:sz w:val="24"/>
          <w:szCs w:val="24"/>
        </w:rPr>
        <w:t xml:space="preserve">The Committee </w:t>
      </w:r>
      <w:r w:rsidR="00AC4FCE" w:rsidRPr="000536B5">
        <w:rPr>
          <w:rFonts w:ascii="Times New Roman" w:hAnsi="Times New Roman"/>
          <w:i w:val="0"/>
          <w:sz w:val="24"/>
          <w:szCs w:val="24"/>
        </w:rPr>
        <w:t xml:space="preserve">has also </w:t>
      </w:r>
      <w:r w:rsidRPr="000536B5">
        <w:rPr>
          <w:rFonts w:ascii="Times New Roman" w:hAnsi="Times New Roman"/>
          <w:i w:val="0"/>
          <w:sz w:val="24"/>
          <w:szCs w:val="24"/>
        </w:rPr>
        <w:t>proposed t</w:t>
      </w:r>
      <w:r w:rsidR="00AC4FCE" w:rsidRPr="000536B5">
        <w:rPr>
          <w:rFonts w:ascii="Times New Roman" w:hAnsi="Times New Roman"/>
          <w:i w:val="0"/>
          <w:sz w:val="24"/>
          <w:szCs w:val="24"/>
        </w:rPr>
        <w:t xml:space="preserve">hat the funds for legal representation and advice </w:t>
      </w:r>
      <w:r w:rsidRPr="000536B5">
        <w:rPr>
          <w:rFonts w:ascii="Times New Roman" w:hAnsi="Times New Roman"/>
          <w:i w:val="0"/>
          <w:sz w:val="24"/>
          <w:szCs w:val="24"/>
        </w:rPr>
        <w:t xml:space="preserve">in land matters </w:t>
      </w:r>
      <w:r w:rsidR="00AC4FCE" w:rsidRPr="000536B5">
        <w:rPr>
          <w:rFonts w:ascii="Times New Roman" w:hAnsi="Times New Roman"/>
          <w:i w:val="0"/>
          <w:sz w:val="24"/>
          <w:szCs w:val="24"/>
        </w:rPr>
        <w:t xml:space="preserve">that </w:t>
      </w:r>
      <w:r w:rsidRPr="000536B5">
        <w:rPr>
          <w:rFonts w:ascii="Times New Roman" w:hAnsi="Times New Roman"/>
          <w:i w:val="0"/>
          <w:sz w:val="24"/>
          <w:szCs w:val="24"/>
        </w:rPr>
        <w:t xml:space="preserve">is </w:t>
      </w:r>
      <w:r w:rsidR="00AC4FCE" w:rsidRPr="000536B5">
        <w:rPr>
          <w:rFonts w:ascii="Times New Roman" w:hAnsi="Times New Roman"/>
          <w:i w:val="0"/>
          <w:sz w:val="24"/>
          <w:szCs w:val="24"/>
        </w:rPr>
        <w:t xml:space="preserve">allocated to a private </w:t>
      </w:r>
      <w:r w:rsidR="00EF7483" w:rsidRPr="000536B5">
        <w:rPr>
          <w:rFonts w:ascii="Times New Roman" w:hAnsi="Times New Roman"/>
          <w:i w:val="0"/>
          <w:sz w:val="24"/>
          <w:szCs w:val="24"/>
        </w:rPr>
        <w:t xml:space="preserve">service provider </w:t>
      </w:r>
      <w:r w:rsidR="00C45CD5" w:rsidRPr="000536B5">
        <w:rPr>
          <w:rFonts w:ascii="Times New Roman" w:hAnsi="Times New Roman"/>
          <w:i w:val="0"/>
          <w:sz w:val="24"/>
          <w:szCs w:val="24"/>
        </w:rPr>
        <w:t xml:space="preserve">(by the Department of Rural Development and Land Reform </w:t>
      </w:r>
      <w:r w:rsidR="00AC4FCE" w:rsidRPr="000536B5">
        <w:rPr>
          <w:rFonts w:ascii="Times New Roman" w:hAnsi="Times New Roman"/>
          <w:i w:val="0"/>
          <w:sz w:val="24"/>
          <w:szCs w:val="24"/>
        </w:rPr>
        <w:t>be transferred to Legal Aid S</w:t>
      </w:r>
      <w:r w:rsidR="00D34CA8" w:rsidRPr="000536B5">
        <w:rPr>
          <w:rFonts w:ascii="Times New Roman" w:hAnsi="Times New Roman"/>
          <w:i w:val="0"/>
          <w:sz w:val="24"/>
          <w:szCs w:val="24"/>
        </w:rPr>
        <w:t>A</w:t>
      </w:r>
      <w:r w:rsidR="00AC4FCE" w:rsidRPr="000536B5">
        <w:rPr>
          <w:rFonts w:ascii="Times New Roman" w:hAnsi="Times New Roman"/>
          <w:i w:val="0"/>
          <w:sz w:val="24"/>
          <w:szCs w:val="24"/>
        </w:rPr>
        <w:t xml:space="preserve"> for this purpose. </w:t>
      </w:r>
      <w:r w:rsidRPr="000536B5">
        <w:rPr>
          <w:rFonts w:ascii="Times New Roman" w:hAnsi="Times New Roman"/>
          <w:i w:val="0"/>
          <w:sz w:val="24"/>
          <w:szCs w:val="24"/>
        </w:rPr>
        <w:t xml:space="preserve">The Committee has argued that </w:t>
      </w:r>
      <w:r w:rsidR="00AC4FCE" w:rsidRPr="000536B5">
        <w:rPr>
          <w:rFonts w:ascii="Times New Roman" w:hAnsi="Times New Roman"/>
          <w:i w:val="0"/>
          <w:sz w:val="24"/>
          <w:szCs w:val="24"/>
        </w:rPr>
        <w:t>Legal Aid SA is well placed to provide the necessary advice and representation: it has a national footprint</w:t>
      </w:r>
      <w:r w:rsidR="00C860A6" w:rsidRPr="000536B5">
        <w:rPr>
          <w:rFonts w:ascii="Times New Roman" w:hAnsi="Times New Roman"/>
          <w:i w:val="0"/>
          <w:sz w:val="24"/>
          <w:szCs w:val="24"/>
        </w:rPr>
        <w:t>, has developed capacity to undertake a significant number of civil cases and provides legal advice to the public. W</w:t>
      </w:r>
      <w:r w:rsidR="00AC4FCE" w:rsidRPr="000536B5">
        <w:rPr>
          <w:rFonts w:ascii="Times New Roman" w:hAnsi="Times New Roman"/>
          <w:i w:val="0"/>
          <w:sz w:val="24"/>
          <w:szCs w:val="24"/>
        </w:rPr>
        <w:t>ith the necessary funding</w:t>
      </w:r>
      <w:r w:rsidR="00C860A6" w:rsidRPr="000536B5">
        <w:rPr>
          <w:rFonts w:ascii="Times New Roman" w:hAnsi="Times New Roman"/>
          <w:i w:val="0"/>
          <w:sz w:val="24"/>
          <w:szCs w:val="24"/>
        </w:rPr>
        <w:t xml:space="preserve">, the Committee believes that Legal Aid </w:t>
      </w:r>
      <w:r w:rsidR="00D34CA8" w:rsidRPr="000536B5">
        <w:rPr>
          <w:rFonts w:ascii="Times New Roman" w:hAnsi="Times New Roman"/>
          <w:i w:val="0"/>
          <w:sz w:val="24"/>
          <w:szCs w:val="24"/>
        </w:rPr>
        <w:t xml:space="preserve">SA </w:t>
      </w:r>
      <w:r w:rsidR="00C860A6" w:rsidRPr="000536B5">
        <w:rPr>
          <w:rFonts w:ascii="Times New Roman" w:hAnsi="Times New Roman"/>
          <w:i w:val="0"/>
          <w:sz w:val="24"/>
          <w:szCs w:val="24"/>
        </w:rPr>
        <w:t xml:space="preserve">would swiftly </w:t>
      </w:r>
      <w:r w:rsidR="00AC4FCE" w:rsidRPr="000536B5">
        <w:rPr>
          <w:rFonts w:ascii="Times New Roman" w:hAnsi="Times New Roman"/>
          <w:i w:val="0"/>
          <w:sz w:val="24"/>
          <w:szCs w:val="24"/>
        </w:rPr>
        <w:t xml:space="preserve">develop dedicated expertise to perform this function. </w:t>
      </w:r>
      <w:r w:rsidRPr="000536B5">
        <w:rPr>
          <w:rFonts w:ascii="Times New Roman" w:hAnsi="Times New Roman"/>
          <w:i w:val="0"/>
          <w:sz w:val="24"/>
          <w:szCs w:val="24"/>
        </w:rPr>
        <w:t xml:space="preserve">In addition, </w:t>
      </w:r>
      <w:r w:rsidR="00AC4FCE" w:rsidRPr="000536B5">
        <w:rPr>
          <w:rFonts w:ascii="Times New Roman" w:hAnsi="Times New Roman"/>
          <w:i w:val="0"/>
          <w:sz w:val="24"/>
          <w:szCs w:val="24"/>
        </w:rPr>
        <w:t>Legal Aid S</w:t>
      </w:r>
      <w:r w:rsidR="00D34CA8" w:rsidRPr="000536B5">
        <w:rPr>
          <w:rFonts w:ascii="Times New Roman" w:hAnsi="Times New Roman"/>
          <w:i w:val="0"/>
          <w:sz w:val="24"/>
          <w:szCs w:val="24"/>
        </w:rPr>
        <w:t>A</w:t>
      </w:r>
      <w:r w:rsidR="00AC4FCE" w:rsidRPr="000536B5">
        <w:rPr>
          <w:rFonts w:ascii="Times New Roman" w:hAnsi="Times New Roman"/>
          <w:i w:val="0"/>
          <w:sz w:val="24"/>
          <w:szCs w:val="24"/>
        </w:rPr>
        <w:t xml:space="preserve"> takes the matter of the quality of its services very seriously</w:t>
      </w:r>
      <w:r w:rsidRPr="000536B5">
        <w:rPr>
          <w:rFonts w:ascii="Times New Roman" w:hAnsi="Times New Roman"/>
          <w:i w:val="0"/>
          <w:sz w:val="24"/>
          <w:szCs w:val="24"/>
        </w:rPr>
        <w:t xml:space="preserve">. </w:t>
      </w:r>
    </w:p>
    <w:p w14:paraId="0E3E5946" w14:textId="77777777" w:rsidR="00092550" w:rsidRPr="000536B5" w:rsidRDefault="00092550" w:rsidP="000536B5">
      <w:pPr>
        <w:pStyle w:val="ListParagraph"/>
        <w:spacing w:line="360" w:lineRule="auto"/>
        <w:rPr>
          <w:rFonts w:ascii="Times New Roman" w:hAnsi="Times New Roman"/>
          <w:i/>
          <w:sz w:val="24"/>
          <w:szCs w:val="24"/>
        </w:rPr>
      </w:pPr>
    </w:p>
    <w:p w14:paraId="08F379FF" w14:textId="77777777" w:rsidR="00C860A6" w:rsidRPr="000536B5" w:rsidRDefault="00092550" w:rsidP="000536B5">
      <w:pPr>
        <w:pStyle w:val="BodySingle"/>
        <w:spacing w:line="360" w:lineRule="auto"/>
        <w:rPr>
          <w:rFonts w:ascii="Times New Roman" w:hAnsi="Times New Roman"/>
          <w:i w:val="0"/>
          <w:sz w:val="24"/>
          <w:szCs w:val="24"/>
        </w:rPr>
      </w:pPr>
      <w:r w:rsidRPr="000536B5">
        <w:rPr>
          <w:rFonts w:ascii="Times New Roman" w:hAnsi="Times New Roman"/>
          <w:i w:val="0"/>
          <w:sz w:val="24"/>
          <w:szCs w:val="24"/>
        </w:rPr>
        <w:t xml:space="preserve">The </w:t>
      </w:r>
      <w:r w:rsidR="00C860A6" w:rsidRPr="000536B5">
        <w:rPr>
          <w:rFonts w:ascii="Times New Roman" w:hAnsi="Times New Roman"/>
          <w:i w:val="0"/>
          <w:sz w:val="24"/>
          <w:szCs w:val="24"/>
        </w:rPr>
        <w:t xml:space="preserve">Minister </w:t>
      </w:r>
      <w:r w:rsidR="002940A4" w:rsidRPr="000536B5">
        <w:rPr>
          <w:rFonts w:ascii="Times New Roman" w:hAnsi="Times New Roman"/>
          <w:i w:val="0"/>
          <w:sz w:val="24"/>
          <w:szCs w:val="24"/>
        </w:rPr>
        <w:t xml:space="preserve">requested that </w:t>
      </w:r>
      <w:r w:rsidR="00C860A6" w:rsidRPr="000536B5">
        <w:rPr>
          <w:rFonts w:ascii="Times New Roman" w:hAnsi="Times New Roman"/>
          <w:i w:val="0"/>
          <w:sz w:val="24"/>
          <w:szCs w:val="24"/>
        </w:rPr>
        <w:t xml:space="preserve">Legal Aid SA explore the feasibility of it taking on </w:t>
      </w:r>
      <w:r w:rsidR="002940A4" w:rsidRPr="000536B5">
        <w:rPr>
          <w:rFonts w:ascii="Times New Roman" w:hAnsi="Times New Roman"/>
          <w:i w:val="0"/>
          <w:sz w:val="24"/>
          <w:szCs w:val="24"/>
        </w:rPr>
        <w:t xml:space="preserve">land claim and eviction </w:t>
      </w:r>
      <w:r w:rsidR="00C860A6" w:rsidRPr="000536B5">
        <w:rPr>
          <w:rFonts w:ascii="Times New Roman" w:hAnsi="Times New Roman"/>
          <w:i w:val="0"/>
          <w:sz w:val="24"/>
          <w:szCs w:val="24"/>
        </w:rPr>
        <w:t xml:space="preserve">matters and </w:t>
      </w:r>
      <w:r w:rsidRPr="000536B5">
        <w:rPr>
          <w:rFonts w:ascii="Times New Roman" w:hAnsi="Times New Roman"/>
          <w:i w:val="0"/>
          <w:sz w:val="24"/>
          <w:szCs w:val="24"/>
        </w:rPr>
        <w:t xml:space="preserve">Committee </w:t>
      </w:r>
      <w:r w:rsidR="00AC4FCE" w:rsidRPr="000536B5">
        <w:rPr>
          <w:rFonts w:ascii="Times New Roman" w:hAnsi="Times New Roman"/>
          <w:i w:val="0"/>
          <w:sz w:val="24"/>
          <w:szCs w:val="24"/>
        </w:rPr>
        <w:t xml:space="preserve">welcomes the feedback it received </w:t>
      </w:r>
      <w:r w:rsidR="00C860A6" w:rsidRPr="000536B5">
        <w:rPr>
          <w:rFonts w:ascii="Times New Roman" w:hAnsi="Times New Roman"/>
          <w:i w:val="0"/>
          <w:sz w:val="24"/>
          <w:szCs w:val="24"/>
        </w:rPr>
        <w:t xml:space="preserve">in this regard. Regarding </w:t>
      </w:r>
      <w:r w:rsidR="002940A4" w:rsidRPr="000536B5">
        <w:rPr>
          <w:rFonts w:ascii="Times New Roman" w:hAnsi="Times New Roman"/>
          <w:i w:val="0"/>
          <w:sz w:val="24"/>
          <w:szCs w:val="24"/>
        </w:rPr>
        <w:t>legal assistance to land claimants</w:t>
      </w:r>
      <w:r w:rsidR="00C860A6" w:rsidRPr="000536B5">
        <w:rPr>
          <w:rFonts w:ascii="Times New Roman" w:hAnsi="Times New Roman"/>
          <w:i w:val="0"/>
          <w:sz w:val="24"/>
          <w:szCs w:val="24"/>
        </w:rPr>
        <w:t xml:space="preserve">, </w:t>
      </w:r>
      <w:r w:rsidR="00EF7483" w:rsidRPr="000536B5">
        <w:rPr>
          <w:rFonts w:ascii="Times New Roman" w:hAnsi="Times New Roman"/>
          <w:i w:val="0"/>
          <w:sz w:val="24"/>
          <w:szCs w:val="24"/>
        </w:rPr>
        <w:t>it appears that the current L</w:t>
      </w:r>
      <w:r w:rsidR="005A7F54" w:rsidRPr="000536B5">
        <w:rPr>
          <w:rFonts w:ascii="Times New Roman" w:hAnsi="Times New Roman"/>
          <w:i w:val="0"/>
          <w:sz w:val="24"/>
          <w:szCs w:val="24"/>
        </w:rPr>
        <w:t xml:space="preserve">egal </w:t>
      </w:r>
      <w:r w:rsidR="00EF7483" w:rsidRPr="000536B5">
        <w:rPr>
          <w:rFonts w:ascii="Times New Roman" w:hAnsi="Times New Roman"/>
          <w:i w:val="0"/>
          <w:sz w:val="24"/>
          <w:szCs w:val="24"/>
        </w:rPr>
        <w:t>A</w:t>
      </w:r>
      <w:r w:rsidR="005A7F54" w:rsidRPr="000536B5">
        <w:rPr>
          <w:rFonts w:ascii="Times New Roman" w:hAnsi="Times New Roman"/>
          <w:i w:val="0"/>
          <w:sz w:val="24"/>
          <w:szCs w:val="24"/>
        </w:rPr>
        <w:t>id Regulations would need to be amended to allow for legal assistance in respect of claim lodgement and investigation (this is excluded at present). However, the Land Rights Management Facility means test is similar to that employed by Legal Aid SA at present. T</w:t>
      </w:r>
      <w:r w:rsidR="002940A4" w:rsidRPr="000536B5">
        <w:rPr>
          <w:rFonts w:ascii="Times New Roman" w:hAnsi="Times New Roman"/>
          <w:i w:val="0"/>
          <w:sz w:val="24"/>
          <w:szCs w:val="24"/>
        </w:rPr>
        <w:t>here are 6 900 outstanding clai</w:t>
      </w:r>
      <w:r w:rsidR="005A7F54" w:rsidRPr="000536B5">
        <w:rPr>
          <w:rFonts w:ascii="Times New Roman" w:hAnsi="Times New Roman"/>
          <w:i w:val="0"/>
          <w:sz w:val="24"/>
          <w:szCs w:val="24"/>
        </w:rPr>
        <w:t>m</w:t>
      </w:r>
      <w:r w:rsidR="002940A4" w:rsidRPr="000536B5">
        <w:rPr>
          <w:rFonts w:ascii="Times New Roman" w:hAnsi="Times New Roman"/>
          <w:i w:val="0"/>
          <w:sz w:val="24"/>
          <w:szCs w:val="24"/>
        </w:rPr>
        <w:t>s</w:t>
      </w:r>
      <w:r w:rsidR="005A7F54" w:rsidRPr="000536B5">
        <w:rPr>
          <w:rFonts w:ascii="Times New Roman" w:hAnsi="Times New Roman"/>
          <w:i w:val="0"/>
          <w:sz w:val="24"/>
          <w:szCs w:val="24"/>
        </w:rPr>
        <w:t xml:space="preserve"> from 1999 and </w:t>
      </w:r>
      <w:r w:rsidR="002940A4" w:rsidRPr="000536B5">
        <w:rPr>
          <w:rFonts w:ascii="Times New Roman" w:hAnsi="Times New Roman"/>
          <w:i w:val="0"/>
          <w:sz w:val="24"/>
          <w:szCs w:val="24"/>
        </w:rPr>
        <w:t>t</w:t>
      </w:r>
      <w:r w:rsidR="005A7F54" w:rsidRPr="000536B5">
        <w:rPr>
          <w:rFonts w:ascii="Times New Roman" w:hAnsi="Times New Roman"/>
          <w:i w:val="0"/>
          <w:sz w:val="24"/>
          <w:szCs w:val="24"/>
        </w:rPr>
        <w:t xml:space="preserve">he extent of the potential litigaton is unknown. There are a further 164 000 claims that were lodged between July 2014 and July 2016, which cannot be processed </w:t>
      </w:r>
      <w:r w:rsidR="002940A4" w:rsidRPr="000536B5">
        <w:rPr>
          <w:rFonts w:ascii="Times New Roman" w:hAnsi="Times New Roman"/>
          <w:i w:val="0"/>
          <w:sz w:val="24"/>
          <w:szCs w:val="24"/>
        </w:rPr>
        <w:t xml:space="preserve">because </w:t>
      </w:r>
      <w:r w:rsidR="005A7F54" w:rsidRPr="000536B5">
        <w:rPr>
          <w:rFonts w:ascii="Times New Roman" w:hAnsi="Times New Roman"/>
          <w:i w:val="0"/>
          <w:sz w:val="24"/>
          <w:szCs w:val="24"/>
        </w:rPr>
        <w:t xml:space="preserve">of the Consitutional Court </w:t>
      </w:r>
      <w:r w:rsidR="002940A4" w:rsidRPr="000536B5">
        <w:rPr>
          <w:rFonts w:ascii="Times New Roman" w:hAnsi="Times New Roman"/>
          <w:i w:val="0"/>
          <w:sz w:val="24"/>
          <w:szCs w:val="24"/>
        </w:rPr>
        <w:t xml:space="preserve">ruling on the constitutionality of </w:t>
      </w:r>
      <w:r w:rsidR="005A7F54" w:rsidRPr="000536B5">
        <w:rPr>
          <w:rFonts w:ascii="Times New Roman" w:hAnsi="Times New Roman"/>
          <w:i w:val="0"/>
          <w:sz w:val="24"/>
          <w:szCs w:val="24"/>
        </w:rPr>
        <w:t>the amend</w:t>
      </w:r>
      <w:r w:rsidR="002940A4" w:rsidRPr="000536B5">
        <w:rPr>
          <w:rFonts w:ascii="Times New Roman" w:hAnsi="Times New Roman"/>
          <w:i w:val="0"/>
          <w:sz w:val="24"/>
          <w:szCs w:val="24"/>
        </w:rPr>
        <w:t>ing</w:t>
      </w:r>
      <w:r w:rsidR="005A7F54" w:rsidRPr="000536B5">
        <w:rPr>
          <w:rFonts w:ascii="Times New Roman" w:hAnsi="Times New Roman"/>
          <w:i w:val="0"/>
          <w:sz w:val="24"/>
          <w:szCs w:val="24"/>
        </w:rPr>
        <w:t xml:space="preserve"> legislation. At this stage, the possible extent of legal representation in these matters cannot be d</w:t>
      </w:r>
      <w:r w:rsidR="002940A4" w:rsidRPr="000536B5">
        <w:rPr>
          <w:rFonts w:ascii="Times New Roman" w:hAnsi="Times New Roman"/>
          <w:i w:val="0"/>
          <w:sz w:val="24"/>
          <w:szCs w:val="24"/>
        </w:rPr>
        <w:t>e</w:t>
      </w:r>
      <w:r w:rsidR="005A7F54" w:rsidRPr="000536B5">
        <w:rPr>
          <w:rFonts w:ascii="Times New Roman" w:hAnsi="Times New Roman"/>
          <w:i w:val="0"/>
          <w:sz w:val="24"/>
          <w:szCs w:val="24"/>
        </w:rPr>
        <w:t>termined. Further, no information was provided on the 325 cases before the Land Cliams Court.</w:t>
      </w:r>
    </w:p>
    <w:p w14:paraId="7F9BDB83" w14:textId="77777777" w:rsidR="00C860A6" w:rsidRPr="000536B5" w:rsidRDefault="00C860A6" w:rsidP="000536B5">
      <w:pPr>
        <w:pStyle w:val="BodySingle"/>
        <w:spacing w:line="360" w:lineRule="auto"/>
        <w:rPr>
          <w:rFonts w:ascii="Times New Roman" w:hAnsi="Times New Roman"/>
          <w:i w:val="0"/>
          <w:sz w:val="24"/>
          <w:szCs w:val="24"/>
        </w:rPr>
      </w:pPr>
    </w:p>
    <w:p w14:paraId="1941336B" w14:textId="77777777" w:rsidR="00C860A6" w:rsidRPr="000536B5" w:rsidRDefault="005A7F54" w:rsidP="000536B5">
      <w:pPr>
        <w:pStyle w:val="BodySingle"/>
        <w:spacing w:line="360" w:lineRule="auto"/>
        <w:rPr>
          <w:rFonts w:ascii="Times New Roman" w:hAnsi="Times New Roman"/>
          <w:i w:val="0"/>
          <w:sz w:val="24"/>
          <w:szCs w:val="24"/>
        </w:rPr>
      </w:pPr>
      <w:r w:rsidRPr="000536B5">
        <w:rPr>
          <w:rFonts w:ascii="Times New Roman" w:hAnsi="Times New Roman"/>
          <w:i w:val="0"/>
          <w:sz w:val="24"/>
          <w:szCs w:val="24"/>
        </w:rPr>
        <w:t xml:space="preserve">On </w:t>
      </w:r>
      <w:r w:rsidR="002940A4" w:rsidRPr="000536B5">
        <w:rPr>
          <w:rFonts w:ascii="Times New Roman" w:hAnsi="Times New Roman"/>
          <w:i w:val="0"/>
          <w:sz w:val="24"/>
          <w:szCs w:val="24"/>
        </w:rPr>
        <w:t xml:space="preserve">providing assistance in eviction matters, an amendment to </w:t>
      </w:r>
      <w:r w:rsidR="00C860A6" w:rsidRPr="000536B5">
        <w:rPr>
          <w:rFonts w:ascii="Times New Roman" w:hAnsi="Times New Roman"/>
          <w:i w:val="0"/>
          <w:sz w:val="24"/>
          <w:szCs w:val="24"/>
        </w:rPr>
        <w:t xml:space="preserve">the Extension of </w:t>
      </w:r>
      <w:r w:rsidR="002940A4" w:rsidRPr="000536B5">
        <w:rPr>
          <w:rFonts w:ascii="Times New Roman" w:hAnsi="Times New Roman"/>
          <w:i w:val="0"/>
          <w:sz w:val="24"/>
          <w:szCs w:val="24"/>
        </w:rPr>
        <w:t>S</w:t>
      </w:r>
      <w:r w:rsidR="00C860A6" w:rsidRPr="000536B5">
        <w:rPr>
          <w:rFonts w:ascii="Times New Roman" w:hAnsi="Times New Roman"/>
          <w:i w:val="0"/>
          <w:sz w:val="24"/>
          <w:szCs w:val="24"/>
        </w:rPr>
        <w:t xml:space="preserve">ecurity of Tenure Act, 1997, </w:t>
      </w:r>
      <w:r w:rsidR="002940A4" w:rsidRPr="000536B5">
        <w:rPr>
          <w:rFonts w:ascii="Times New Roman" w:hAnsi="Times New Roman"/>
          <w:i w:val="0"/>
          <w:sz w:val="24"/>
          <w:szCs w:val="24"/>
        </w:rPr>
        <w:t xml:space="preserve">(ESTA) </w:t>
      </w:r>
      <w:r w:rsidR="00C860A6" w:rsidRPr="000536B5">
        <w:rPr>
          <w:rFonts w:ascii="Times New Roman" w:hAnsi="Times New Roman"/>
          <w:i w:val="0"/>
          <w:sz w:val="24"/>
          <w:szCs w:val="24"/>
        </w:rPr>
        <w:t>which is aimed at establishing a Land Rights Management Board and Committee</w:t>
      </w:r>
      <w:r w:rsidR="002940A4" w:rsidRPr="000536B5">
        <w:rPr>
          <w:rFonts w:ascii="Times New Roman" w:hAnsi="Times New Roman"/>
          <w:i w:val="0"/>
          <w:sz w:val="24"/>
          <w:szCs w:val="24"/>
        </w:rPr>
        <w:t xml:space="preserve">, is with the President </w:t>
      </w:r>
      <w:r w:rsidR="00C860A6" w:rsidRPr="000536B5">
        <w:rPr>
          <w:rFonts w:ascii="Times New Roman" w:hAnsi="Times New Roman"/>
          <w:i w:val="0"/>
          <w:sz w:val="24"/>
          <w:szCs w:val="24"/>
        </w:rPr>
        <w:t>for sign</w:t>
      </w:r>
      <w:r w:rsidR="00C45CD5" w:rsidRPr="000536B5">
        <w:rPr>
          <w:rFonts w:ascii="Times New Roman" w:hAnsi="Times New Roman"/>
          <w:i w:val="0"/>
          <w:sz w:val="24"/>
          <w:szCs w:val="24"/>
        </w:rPr>
        <w:t>ature</w:t>
      </w:r>
      <w:r w:rsidR="00C860A6" w:rsidRPr="000536B5">
        <w:rPr>
          <w:rFonts w:ascii="Times New Roman" w:hAnsi="Times New Roman"/>
          <w:i w:val="0"/>
          <w:sz w:val="24"/>
          <w:szCs w:val="24"/>
        </w:rPr>
        <w:t xml:space="preserve">. Notably, in terms of this legislation, the Board must create a mechanism for the provision of legal assistance and representation to affected persons and formulate a means test to determine when the Board will fund this. </w:t>
      </w:r>
    </w:p>
    <w:p w14:paraId="755E490A" w14:textId="77777777" w:rsidR="005A7F54" w:rsidRPr="000536B5" w:rsidRDefault="005A7F54" w:rsidP="000536B5">
      <w:pPr>
        <w:pStyle w:val="BodySingle"/>
        <w:spacing w:line="360" w:lineRule="auto"/>
        <w:rPr>
          <w:rFonts w:ascii="Times New Roman" w:hAnsi="Times New Roman"/>
          <w:i w:val="0"/>
          <w:sz w:val="24"/>
          <w:szCs w:val="24"/>
        </w:rPr>
      </w:pPr>
    </w:p>
    <w:p w14:paraId="3D24F52D" w14:textId="77777777" w:rsidR="001A27FB" w:rsidRPr="000536B5" w:rsidRDefault="005A7F54" w:rsidP="000536B5">
      <w:pPr>
        <w:pStyle w:val="BodySingle"/>
        <w:spacing w:line="360" w:lineRule="auto"/>
        <w:rPr>
          <w:rFonts w:ascii="Times New Roman" w:hAnsi="Times New Roman"/>
          <w:i w:val="0"/>
          <w:sz w:val="24"/>
          <w:szCs w:val="24"/>
        </w:rPr>
      </w:pPr>
      <w:r w:rsidRPr="000536B5">
        <w:rPr>
          <w:rFonts w:ascii="Times New Roman" w:hAnsi="Times New Roman"/>
          <w:i w:val="0"/>
          <w:sz w:val="24"/>
          <w:szCs w:val="24"/>
        </w:rPr>
        <w:t xml:space="preserve">Legal Aid SA was able to detemine that </w:t>
      </w:r>
      <w:r w:rsidR="006B4B05" w:rsidRPr="000536B5">
        <w:rPr>
          <w:rFonts w:ascii="Times New Roman" w:hAnsi="Times New Roman"/>
          <w:i w:val="0"/>
          <w:sz w:val="24"/>
          <w:szCs w:val="24"/>
        </w:rPr>
        <w:t xml:space="preserve">the previous service provider </w:t>
      </w:r>
      <w:r w:rsidR="00C45CD5" w:rsidRPr="000536B5">
        <w:rPr>
          <w:rFonts w:ascii="Times New Roman" w:hAnsi="Times New Roman"/>
          <w:i w:val="0"/>
          <w:sz w:val="24"/>
          <w:szCs w:val="24"/>
        </w:rPr>
        <w:t xml:space="preserve">of legal services had </w:t>
      </w:r>
      <w:r w:rsidRPr="000536B5">
        <w:rPr>
          <w:rFonts w:ascii="Times New Roman" w:hAnsi="Times New Roman"/>
          <w:i w:val="0"/>
          <w:sz w:val="24"/>
          <w:szCs w:val="24"/>
        </w:rPr>
        <w:t>handled 1</w:t>
      </w:r>
      <w:r w:rsidR="006B4B05" w:rsidRPr="000536B5">
        <w:rPr>
          <w:rFonts w:ascii="Times New Roman" w:hAnsi="Times New Roman"/>
          <w:i w:val="0"/>
          <w:sz w:val="24"/>
          <w:szCs w:val="24"/>
        </w:rPr>
        <w:t xml:space="preserve"> </w:t>
      </w:r>
      <w:r w:rsidRPr="000536B5">
        <w:rPr>
          <w:rFonts w:ascii="Times New Roman" w:hAnsi="Times New Roman"/>
          <w:i w:val="0"/>
          <w:sz w:val="24"/>
          <w:szCs w:val="24"/>
        </w:rPr>
        <w:t xml:space="preserve">863 ESTA matters. From </w:t>
      </w:r>
      <w:r w:rsidR="002940A4" w:rsidRPr="000536B5">
        <w:rPr>
          <w:rFonts w:ascii="Times New Roman" w:hAnsi="Times New Roman"/>
          <w:i w:val="0"/>
          <w:sz w:val="24"/>
          <w:szCs w:val="24"/>
        </w:rPr>
        <w:t xml:space="preserve">the available </w:t>
      </w:r>
      <w:r w:rsidRPr="000536B5">
        <w:rPr>
          <w:rFonts w:ascii="Times New Roman" w:hAnsi="Times New Roman"/>
          <w:i w:val="0"/>
          <w:sz w:val="24"/>
          <w:szCs w:val="24"/>
        </w:rPr>
        <w:t>information</w:t>
      </w:r>
      <w:r w:rsidR="002940A4" w:rsidRPr="000536B5">
        <w:rPr>
          <w:rFonts w:ascii="Times New Roman" w:hAnsi="Times New Roman"/>
          <w:i w:val="0"/>
          <w:sz w:val="24"/>
          <w:szCs w:val="24"/>
        </w:rPr>
        <w:t xml:space="preserve">, </w:t>
      </w:r>
      <w:r w:rsidRPr="000536B5">
        <w:rPr>
          <w:rFonts w:ascii="Times New Roman" w:hAnsi="Times New Roman"/>
          <w:i w:val="0"/>
          <w:sz w:val="24"/>
          <w:szCs w:val="24"/>
        </w:rPr>
        <w:t xml:space="preserve">it appears that the cost of the legal assiatance was approximately R185 million. Since </w:t>
      </w:r>
      <w:r w:rsidR="001A27FB" w:rsidRPr="000536B5">
        <w:rPr>
          <w:rFonts w:ascii="Times New Roman" w:hAnsi="Times New Roman"/>
          <w:i w:val="0"/>
          <w:sz w:val="24"/>
          <w:szCs w:val="24"/>
        </w:rPr>
        <w:t xml:space="preserve">July 2016, </w:t>
      </w:r>
      <w:r w:rsidRPr="000536B5">
        <w:rPr>
          <w:rFonts w:ascii="Times New Roman" w:hAnsi="Times New Roman"/>
          <w:i w:val="0"/>
          <w:sz w:val="24"/>
          <w:szCs w:val="24"/>
        </w:rPr>
        <w:t>a new firm of attorneys has been apppointed: the contract wi</w:t>
      </w:r>
      <w:r w:rsidR="001A27FB" w:rsidRPr="000536B5">
        <w:rPr>
          <w:rFonts w:ascii="Times New Roman" w:hAnsi="Times New Roman"/>
          <w:i w:val="0"/>
          <w:sz w:val="24"/>
          <w:szCs w:val="24"/>
        </w:rPr>
        <w:t xml:space="preserve">ll expire in July 2018. It is reported that </w:t>
      </w:r>
      <w:r w:rsidRPr="000536B5">
        <w:rPr>
          <w:rFonts w:ascii="Times New Roman" w:hAnsi="Times New Roman"/>
          <w:i w:val="0"/>
          <w:sz w:val="24"/>
          <w:szCs w:val="24"/>
        </w:rPr>
        <w:t>1</w:t>
      </w:r>
      <w:r w:rsidR="001A27FB" w:rsidRPr="000536B5">
        <w:rPr>
          <w:rFonts w:ascii="Times New Roman" w:hAnsi="Times New Roman"/>
          <w:i w:val="0"/>
          <w:sz w:val="24"/>
          <w:szCs w:val="24"/>
        </w:rPr>
        <w:t xml:space="preserve"> </w:t>
      </w:r>
      <w:r w:rsidRPr="000536B5">
        <w:rPr>
          <w:rFonts w:ascii="Times New Roman" w:hAnsi="Times New Roman"/>
          <w:i w:val="0"/>
          <w:sz w:val="24"/>
          <w:szCs w:val="24"/>
        </w:rPr>
        <w:t xml:space="preserve">434 new cases </w:t>
      </w:r>
      <w:r w:rsidR="002940A4" w:rsidRPr="000536B5">
        <w:rPr>
          <w:rFonts w:ascii="Times New Roman" w:hAnsi="Times New Roman"/>
          <w:i w:val="0"/>
          <w:sz w:val="24"/>
          <w:szCs w:val="24"/>
        </w:rPr>
        <w:t xml:space="preserve">were </w:t>
      </w:r>
      <w:r w:rsidRPr="000536B5">
        <w:rPr>
          <w:rFonts w:ascii="Times New Roman" w:hAnsi="Times New Roman"/>
          <w:i w:val="0"/>
          <w:sz w:val="24"/>
          <w:szCs w:val="24"/>
        </w:rPr>
        <w:t xml:space="preserve">taken on (of which 227 are finalised) at a cost of R130 million (between August 2016 and November 2017).  </w:t>
      </w:r>
    </w:p>
    <w:p w14:paraId="4DDE9298" w14:textId="77777777" w:rsidR="001A27FB" w:rsidRPr="000536B5" w:rsidRDefault="001A27FB" w:rsidP="000536B5">
      <w:pPr>
        <w:pStyle w:val="BodySingle"/>
        <w:spacing w:line="360" w:lineRule="auto"/>
        <w:rPr>
          <w:rFonts w:ascii="Times New Roman" w:hAnsi="Times New Roman"/>
          <w:i w:val="0"/>
          <w:sz w:val="24"/>
          <w:szCs w:val="24"/>
        </w:rPr>
      </w:pPr>
    </w:p>
    <w:p w14:paraId="6EAAA37D" w14:textId="77777777" w:rsidR="00742AC6" w:rsidRPr="000536B5" w:rsidRDefault="001A27FB" w:rsidP="000536B5">
      <w:pPr>
        <w:pStyle w:val="BodySingle"/>
        <w:spacing w:line="360" w:lineRule="auto"/>
        <w:rPr>
          <w:rFonts w:ascii="Times New Roman" w:hAnsi="Times New Roman"/>
          <w:i w:val="0"/>
          <w:sz w:val="24"/>
          <w:szCs w:val="24"/>
        </w:rPr>
      </w:pPr>
      <w:r w:rsidRPr="000536B5">
        <w:rPr>
          <w:rFonts w:ascii="Times New Roman" w:hAnsi="Times New Roman"/>
          <w:i w:val="0"/>
          <w:sz w:val="24"/>
          <w:szCs w:val="24"/>
        </w:rPr>
        <w:t xml:space="preserve">The Committee is concerned that </w:t>
      </w:r>
      <w:r w:rsidR="00742AC6" w:rsidRPr="000536B5">
        <w:rPr>
          <w:rFonts w:ascii="Times New Roman" w:hAnsi="Times New Roman"/>
          <w:i w:val="0"/>
          <w:sz w:val="24"/>
          <w:szCs w:val="24"/>
        </w:rPr>
        <w:t xml:space="preserve">unless a firm decision regarding the transfer of the function of providing legal assistance in land matters to Legal Aid SA is made soon, another private service provider will be appointed and </w:t>
      </w:r>
      <w:r w:rsidR="00C45CD5" w:rsidRPr="000536B5">
        <w:rPr>
          <w:rFonts w:ascii="Times New Roman" w:hAnsi="Times New Roman"/>
          <w:i w:val="0"/>
          <w:sz w:val="24"/>
          <w:szCs w:val="24"/>
        </w:rPr>
        <w:t xml:space="preserve">the </w:t>
      </w:r>
      <w:r w:rsidR="00742AC6" w:rsidRPr="000536B5">
        <w:rPr>
          <w:rFonts w:ascii="Times New Roman" w:hAnsi="Times New Roman"/>
          <w:i w:val="0"/>
          <w:sz w:val="24"/>
          <w:szCs w:val="24"/>
        </w:rPr>
        <w:t xml:space="preserve">matter will be placed on hold </w:t>
      </w:r>
      <w:r w:rsidR="0002751B" w:rsidRPr="000536B5">
        <w:rPr>
          <w:rFonts w:ascii="Times New Roman" w:hAnsi="Times New Roman"/>
          <w:i w:val="0"/>
          <w:sz w:val="24"/>
          <w:szCs w:val="24"/>
        </w:rPr>
        <w:t>until the contractual period is up</w:t>
      </w:r>
      <w:r w:rsidRPr="000536B5">
        <w:rPr>
          <w:rFonts w:ascii="Times New Roman" w:hAnsi="Times New Roman"/>
          <w:i w:val="0"/>
          <w:sz w:val="24"/>
          <w:szCs w:val="24"/>
        </w:rPr>
        <w:t xml:space="preserve">. </w:t>
      </w:r>
      <w:r w:rsidR="00742AC6" w:rsidRPr="000536B5">
        <w:rPr>
          <w:rFonts w:ascii="Times New Roman" w:hAnsi="Times New Roman"/>
          <w:i w:val="0"/>
          <w:sz w:val="24"/>
          <w:szCs w:val="24"/>
        </w:rPr>
        <w:t xml:space="preserve">The matter is likely to drag on indefinitely. </w:t>
      </w:r>
    </w:p>
    <w:p w14:paraId="234EDD2F" w14:textId="77777777" w:rsidR="00742AC6" w:rsidRPr="000536B5" w:rsidRDefault="00742AC6" w:rsidP="000536B5">
      <w:pPr>
        <w:pStyle w:val="BodySingle"/>
        <w:spacing w:line="360" w:lineRule="auto"/>
        <w:rPr>
          <w:rFonts w:ascii="Times New Roman" w:hAnsi="Times New Roman"/>
          <w:i w:val="0"/>
          <w:sz w:val="24"/>
          <w:szCs w:val="24"/>
        </w:rPr>
      </w:pPr>
    </w:p>
    <w:p w14:paraId="238827C5" w14:textId="77777777" w:rsidR="00092550" w:rsidRPr="000536B5" w:rsidRDefault="006B4B05" w:rsidP="000536B5">
      <w:pPr>
        <w:pStyle w:val="BodySingle"/>
        <w:spacing w:line="360" w:lineRule="auto"/>
        <w:rPr>
          <w:rFonts w:ascii="Times New Roman" w:hAnsi="Times New Roman"/>
          <w:i w:val="0"/>
          <w:sz w:val="24"/>
          <w:szCs w:val="24"/>
        </w:rPr>
      </w:pPr>
      <w:r w:rsidRPr="000536B5">
        <w:rPr>
          <w:rFonts w:ascii="Times New Roman" w:hAnsi="Times New Roman"/>
          <w:i w:val="0"/>
          <w:sz w:val="24"/>
          <w:szCs w:val="24"/>
        </w:rPr>
        <w:t>The Committee</w:t>
      </w:r>
      <w:r w:rsidR="001A27FB" w:rsidRPr="000536B5">
        <w:rPr>
          <w:rFonts w:ascii="Times New Roman" w:hAnsi="Times New Roman"/>
          <w:i w:val="0"/>
          <w:sz w:val="24"/>
          <w:szCs w:val="24"/>
        </w:rPr>
        <w:t xml:space="preserve">, therefore, requests that the Ministry continue to engage </w:t>
      </w:r>
      <w:r w:rsidR="00092550" w:rsidRPr="000536B5">
        <w:rPr>
          <w:rFonts w:ascii="Times New Roman" w:hAnsi="Times New Roman"/>
          <w:i w:val="0"/>
          <w:sz w:val="24"/>
          <w:szCs w:val="24"/>
        </w:rPr>
        <w:t xml:space="preserve">with </w:t>
      </w:r>
      <w:r w:rsidRPr="000536B5">
        <w:rPr>
          <w:rFonts w:ascii="Times New Roman" w:hAnsi="Times New Roman"/>
          <w:i w:val="0"/>
          <w:sz w:val="24"/>
          <w:szCs w:val="24"/>
        </w:rPr>
        <w:t xml:space="preserve">its counterpart at </w:t>
      </w:r>
      <w:r w:rsidR="00092550" w:rsidRPr="000536B5">
        <w:rPr>
          <w:rFonts w:ascii="Times New Roman" w:hAnsi="Times New Roman"/>
          <w:i w:val="0"/>
          <w:sz w:val="24"/>
          <w:szCs w:val="24"/>
        </w:rPr>
        <w:t xml:space="preserve">Rural Development and Land Reform </w:t>
      </w:r>
      <w:r w:rsidRPr="000536B5">
        <w:rPr>
          <w:rFonts w:ascii="Times New Roman" w:hAnsi="Times New Roman"/>
          <w:i w:val="0"/>
          <w:sz w:val="24"/>
          <w:szCs w:val="24"/>
        </w:rPr>
        <w:t>and National Treasury</w:t>
      </w:r>
      <w:r w:rsidR="001A27FB" w:rsidRPr="000536B5">
        <w:rPr>
          <w:rFonts w:ascii="Times New Roman" w:hAnsi="Times New Roman"/>
          <w:i w:val="0"/>
          <w:sz w:val="24"/>
          <w:szCs w:val="24"/>
        </w:rPr>
        <w:t>.</w:t>
      </w:r>
      <w:r w:rsidR="00092550" w:rsidRPr="000536B5">
        <w:rPr>
          <w:rFonts w:ascii="Times New Roman" w:hAnsi="Times New Roman"/>
          <w:sz w:val="24"/>
          <w:szCs w:val="24"/>
        </w:rPr>
        <w:t xml:space="preserve"> </w:t>
      </w:r>
      <w:r w:rsidR="00742AC6" w:rsidRPr="000536B5">
        <w:rPr>
          <w:rFonts w:ascii="Times New Roman" w:hAnsi="Times New Roman"/>
          <w:i w:val="0"/>
          <w:sz w:val="24"/>
          <w:szCs w:val="24"/>
        </w:rPr>
        <w:t xml:space="preserve">The </w:t>
      </w:r>
      <w:r w:rsidRPr="000536B5">
        <w:rPr>
          <w:rFonts w:ascii="Times New Roman" w:hAnsi="Times New Roman"/>
          <w:i w:val="0"/>
          <w:sz w:val="24"/>
          <w:szCs w:val="24"/>
        </w:rPr>
        <w:t>Committee</w:t>
      </w:r>
      <w:r w:rsidR="00D9187C">
        <w:rPr>
          <w:rFonts w:ascii="Times New Roman" w:hAnsi="Times New Roman"/>
          <w:i w:val="0"/>
          <w:sz w:val="24"/>
          <w:szCs w:val="24"/>
        </w:rPr>
        <w:t>, however, will approach the Standing Committee on Appropriations in terms of the Money Bills Amendment Procedure and Related Matters Amendment Act, 2009, to request additional funds</w:t>
      </w:r>
      <w:r w:rsidRPr="000536B5">
        <w:rPr>
          <w:rFonts w:ascii="Times New Roman" w:hAnsi="Times New Roman"/>
          <w:i w:val="0"/>
          <w:sz w:val="24"/>
          <w:szCs w:val="24"/>
        </w:rPr>
        <w:t xml:space="preserve"> </w:t>
      </w:r>
      <w:r w:rsidR="00D9187C">
        <w:rPr>
          <w:rFonts w:ascii="Times New Roman" w:hAnsi="Times New Roman"/>
          <w:i w:val="0"/>
          <w:sz w:val="24"/>
          <w:szCs w:val="24"/>
        </w:rPr>
        <w:t xml:space="preserve">or the transfer of fundds to legal Aid SA for such work. The Committee also </w:t>
      </w:r>
      <w:r w:rsidR="00742AC6" w:rsidRPr="000536B5">
        <w:rPr>
          <w:rFonts w:ascii="Times New Roman" w:hAnsi="Times New Roman"/>
          <w:i w:val="0"/>
          <w:sz w:val="24"/>
          <w:szCs w:val="24"/>
        </w:rPr>
        <w:t xml:space="preserve">undertakes to </w:t>
      </w:r>
      <w:r w:rsidRPr="000536B5">
        <w:rPr>
          <w:rFonts w:ascii="Times New Roman" w:hAnsi="Times New Roman"/>
          <w:i w:val="0"/>
          <w:sz w:val="24"/>
          <w:szCs w:val="24"/>
        </w:rPr>
        <w:t>engage with the Portfolio Committee on Rural Development and Land Reform.</w:t>
      </w:r>
    </w:p>
    <w:p w14:paraId="396A8649" w14:textId="77777777" w:rsidR="00092550" w:rsidRPr="000536B5" w:rsidRDefault="00092550" w:rsidP="000536B5">
      <w:pPr>
        <w:pStyle w:val="ListParagraph"/>
        <w:spacing w:line="360" w:lineRule="auto"/>
        <w:rPr>
          <w:rFonts w:ascii="Times New Roman" w:hAnsi="Times New Roman"/>
          <w:sz w:val="24"/>
          <w:szCs w:val="24"/>
        </w:rPr>
      </w:pPr>
    </w:p>
    <w:p w14:paraId="46AE7091" w14:textId="77777777" w:rsidR="00CE7BF6" w:rsidRPr="000536B5" w:rsidRDefault="00092550" w:rsidP="000536B5">
      <w:pPr>
        <w:pStyle w:val="BodySingle"/>
        <w:numPr>
          <w:ilvl w:val="2"/>
          <w:numId w:val="1"/>
        </w:numPr>
        <w:spacing w:line="360" w:lineRule="auto"/>
        <w:rPr>
          <w:rFonts w:ascii="Times New Roman" w:hAnsi="Times New Roman"/>
          <w:i w:val="0"/>
          <w:sz w:val="24"/>
          <w:szCs w:val="24"/>
        </w:rPr>
      </w:pPr>
      <w:r w:rsidRPr="000536B5">
        <w:rPr>
          <w:rFonts w:ascii="Times New Roman" w:hAnsi="Times New Roman"/>
          <w:sz w:val="24"/>
          <w:szCs w:val="24"/>
        </w:rPr>
        <w:t xml:space="preserve"> </w:t>
      </w:r>
      <w:r w:rsidRPr="000536B5">
        <w:rPr>
          <w:rFonts w:ascii="Times New Roman" w:hAnsi="Times New Roman"/>
          <w:b/>
          <w:sz w:val="24"/>
          <w:szCs w:val="24"/>
        </w:rPr>
        <w:t>Integrated Criminal Jusice Strategy (ICJS).</w:t>
      </w:r>
      <w:r w:rsidRPr="000536B5">
        <w:rPr>
          <w:rFonts w:ascii="Times New Roman" w:hAnsi="Times New Roman"/>
          <w:i w:val="0"/>
          <w:sz w:val="24"/>
          <w:szCs w:val="24"/>
        </w:rPr>
        <w:t xml:space="preserve"> The </w:t>
      </w:r>
      <w:r w:rsidR="00742AC6" w:rsidRPr="000536B5">
        <w:rPr>
          <w:rFonts w:ascii="Times New Roman" w:hAnsi="Times New Roman"/>
          <w:i w:val="0"/>
          <w:sz w:val="24"/>
          <w:szCs w:val="24"/>
        </w:rPr>
        <w:t xml:space="preserve">Integrated Criminal Justice </w:t>
      </w:r>
      <w:r w:rsidRPr="000536B5">
        <w:rPr>
          <w:rFonts w:ascii="Times New Roman" w:hAnsi="Times New Roman"/>
          <w:i w:val="0"/>
          <w:sz w:val="24"/>
          <w:szCs w:val="24"/>
        </w:rPr>
        <w:t>Strategy</w:t>
      </w:r>
      <w:r w:rsidR="00742AC6" w:rsidRPr="000536B5">
        <w:rPr>
          <w:rFonts w:ascii="Times New Roman" w:hAnsi="Times New Roman"/>
          <w:i w:val="0"/>
          <w:sz w:val="24"/>
          <w:szCs w:val="24"/>
        </w:rPr>
        <w:t xml:space="preserve"> (ICJS)</w:t>
      </w:r>
      <w:r w:rsidRPr="000536B5">
        <w:rPr>
          <w:rFonts w:ascii="Times New Roman" w:hAnsi="Times New Roman"/>
          <w:i w:val="0"/>
          <w:sz w:val="24"/>
          <w:szCs w:val="24"/>
        </w:rPr>
        <w:t xml:space="preserve"> </w:t>
      </w:r>
      <w:r w:rsidR="00CE7BF6" w:rsidRPr="000536B5">
        <w:rPr>
          <w:rFonts w:ascii="Times New Roman" w:hAnsi="Times New Roman"/>
          <w:i w:val="0"/>
          <w:sz w:val="24"/>
          <w:szCs w:val="24"/>
        </w:rPr>
        <w:t>is</w:t>
      </w:r>
      <w:r w:rsidR="00742AC6" w:rsidRPr="000536B5">
        <w:rPr>
          <w:rFonts w:ascii="Times New Roman" w:hAnsi="Times New Roman"/>
          <w:i w:val="0"/>
          <w:sz w:val="24"/>
          <w:szCs w:val="24"/>
        </w:rPr>
        <w:t xml:space="preserve"> intended</w:t>
      </w:r>
      <w:r w:rsidR="00CE7BF6" w:rsidRPr="000536B5">
        <w:rPr>
          <w:rFonts w:ascii="Times New Roman" w:hAnsi="Times New Roman"/>
          <w:i w:val="0"/>
          <w:sz w:val="24"/>
          <w:szCs w:val="24"/>
        </w:rPr>
        <w:t xml:space="preserve"> to provide</w:t>
      </w:r>
      <w:r w:rsidR="00742AC6" w:rsidRPr="000536B5">
        <w:rPr>
          <w:rFonts w:ascii="Times New Roman" w:hAnsi="Times New Roman"/>
          <w:i w:val="0"/>
          <w:sz w:val="24"/>
          <w:szCs w:val="24"/>
        </w:rPr>
        <w:t xml:space="preserve"> a mechanism to address the ‘silo’</w:t>
      </w:r>
      <w:r w:rsidRPr="000536B5">
        <w:rPr>
          <w:rFonts w:ascii="Times New Roman" w:hAnsi="Times New Roman"/>
          <w:i w:val="0"/>
          <w:sz w:val="24"/>
          <w:szCs w:val="24"/>
        </w:rPr>
        <w:t xml:space="preserve"> approach of the relevant </w:t>
      </w:r>
      <w:r w:rsidR="00CE7BF6" w:rsidRPr="000536B5">
        <w:rPr>
          <w:rFonts w:ascii="Times New Roman" w:hAnsi="Times New Roman"/>
          <w:i w:val="0"/>
          <w:sz w:val="24"/>
          <w:szCs w:val="24"/>
        </w:rPr>
        <w:t xml:space="preserve">JCPS </w:t>
      </w:r>
      <w:r w:rsidR="00742AC6" w:rsidRPr="000536B5">
        <w:rPr>
          <w:rFonts w:ascii="Times New Roman" w:hAnsi="Times New Roman"/>
          <w:i w:val="0"/>
          <w:sz w:val="24"/>
          <w:szCs w:val="24"/>
        </w:rPr>
        <w:t xml:space="preserve">Cluster </w:t>
      </w:r>
      <w:r w:rsidRPr="000536B5">
        <w:rPr>
          <w:rFonts w:ascii="Times New Roman" w:hAnsi="Times New Roman"/>
          <w:i w:val="0"/>
          <w:sz w:val="24"/>
          <w:szCs w:val="24"/>
        </w:rPr>
        <w:t xml:space="preserve">departments and entities to strengthen co-ordination and co-operation among them. The ICJS is to </w:t>
      </w:r>
      <w:r w:rsidR="00CE7BF6" w:rsidRPr="000536B5">
        <w:rPr>
          <w:rFonts w:ascii="Times New Roman" w:hAnsi="Times New Roman"/>
          <w:i w:val="0"/>
          <w:sz w:val="24"/>
          <w:szCs w:val="24"/>
        </w:rPr>
        <w:t>incorporate the CJS 7-Point Plan and IJS modernization interventions, and envisages dealing with all the new trends and focus areas that are currently not adequately catered for,</w:t>
      </w:r>
      <w:r w:rsidR="00D34CA8" w:rsidRPr="000536B5">
        <w:rPr>
          <w:rFonts w:ascii="Times New Roman" w:hAnsi="Times New Roman"/>
          <w:i w:val="0"/>
          <w:sz w:val="24"/>
          <w:szCs w:val="24"/>
        </w:rPr>
        <w:t xml:space="preserve"> in one overarching integrated s</w:t>
      </w:r>
      <w:r w:rsidR="00CE7BF6" w:rsidRPr="000536B5">
        <w:rPr>
          <w:rFonts w:ascii="Times New Roman" w:hAnsi="Times New Roman"/>
          <w:i w:val="0"/>
          <w:sz w:val="24"/>
          <w:szCs w:val="24"/>
        </w:rPr>
        <w:t xml:space="preserve">trategy (the ICJS). </w:t>
      </w:r>
    </w:p>
    <w:p w14:paraId="2D21408C" w14:textId="77777777" w:rsidR="00CE7BF6" w:rsidRPr="000536B5" w:rsidRDefault="00CE7BF6" w:rsidP="000536B5">
      <w:pPr>
        <w:pStyle w:val="BodySingle"/>
        <w:spacing w:line="360" w:lineRule="auto"/>
        <w:rPr>
          <w:rFonts w:ascii="Times New Roman" w:hAnsi="Times New Roman"/>
          <w:i w:val="0"/>
          <w:sz w:val="24"/>
          <w:szCs w:val="24"/>
        </w:rPr>
      </w:pPr>
    </w:p>
    <w:p w14:paraId="6FB5F47A" w14:textId="77777777" w:rsidR="00D9187C" w:rsidRDefault="00CE7BF6" w:rsidP="000536B5">
      <w:pPr>
        <w:pStyle w:val="BodySingle"/>
        <w:spacing w:line="360" w:lineRule="auto"/>
        <w:rPr>
          <w:rFonts w:ascii="Times New Roman" w:hAnsi="Times New Roman"/>
          <w:i w:val="0"/>
          <w:sz w:val="24"/>
          <w:szCs w:val="24"/>
        </w:rPr>
      </w:pPr>
      <w:r w:rsidRPr="000536B5">
        <w:rPr>
          <w:rFonts w:ascii="Times New Roman" w:hAnsi="Times New Roman"/>
          <w:i w:val="0"/>
          <w:sz w:val="24"/>
          <w:szCs w:val="24"/>
        </w:rPr>
        <w:t xml:space="preserve">The Committee </w:t>
      </w:r>
      <w:r w:rsidR="00742AC6" w:rsidRPr="000536B5">
        <w:rPr>
          <w:rFonts w:ascii="Times New Roman" w:hAnsi="Times New Roman"/>
          <w:i w:val="0"/>
          <w:sz w:val="24"/>
          <w:szCs w:val="24"/>
        </w:rPr>
        <w:t>notes th</w:t>
      </w:r>
      <w:r w:rsidRPr="000536B5">
        <w:rPr>
          <w:rFonts w:ascii="Times New Roman" w:hAnsi="Times New Roman"/>
          <w:i w:val="0"/>
          <w:sz w:val="24"/>
          <w:szCs w:val="24"/>
        </w:rPr>
        <w:t xml:space="preserve">at the ICJS was to have been developed and approved by 31 March 2018 but </w:t>
      </w:r>
      <w:r w:rsidR="00D9187C">
        <w:rPr>
          <w:rFonts w:ascii="Times New Roman" w:hAnsi="Times New Roman"/>
          <w:i w:val="0"/>
          <w:sz w:val="24"/>
          <w:szCs w:val="24"/>
        </w:rPr>
        <w:t xml:space="preserve">is now informed that the target date </w:t>
      </w:r>
      <w:r w:rsidR="00D9187C" w:rsidRPr="000536B5">
        <w:rPr>
          <w:rFonts w:ascii="Times New Roman" w:hAnsi="Times New Roman"/>
          <w:i w:val="0"/>
          <w:sz w:val="24"/>
          <w:szCs w:val="24"/>
        </w:rPr>
        <w:t xml:space="preserve">for submission to Cabinet </w:t>
      </w:r>
      <w:r w:rsidR="00D9187C">
        <w:rPr>
          <w:rFonts w:ascii="Times New Roman" w:hAnsi="Times New Roman"/>
          <w:i w:val="0"/>
          <w:sz w:val="24"/>
          <w:szCs w:val="24"/>
        </w:rPr>
        <w:t xml:space="preserve">has been </w:t>
      </w:r>
      <w:r w:rsidRPr="000536B5">
        <w:rPr>
          <w:rFonts w:ascii="Times New Roman" w:hAnsi="Times New Roman"/>
          <w:i w:val="0"/>
          <w:sz w:val="24"/>
          <w:szCs w:val="24"/>
        </w:rPr>
        <w:t xml:space="preserve">revised </w:t>
      </w:r>
      <w:r w:rsidR="00D9187C">
        <w:rPr>
          <w:rFonts w:ascii="Times New Roman" w:hAnsi="Times New Roman"/>
          <w:i w:val="0"/>
          <w:sz w:val="24"/>
          <w:szCs w:val="24"/>
        </w:rPr>
        <w:t>to</w:t>
      </w:r>
      <w:r w:rsidRPr="000536B5">
        <w:rPr>
          <w:rFonts w:ascii="Times New Roman" w:hAnsi="Times New Roman"/>
          <w:i w:val="0"/>
          <w:sz w:val="24"/>
          <w:szCs w:val="24"/>
        </w:rPr>
        <w:t xml:space="preserve"> </w:t>
      </w:r>
      <w:r w:rsidR="00ED18C9" w:rsidRPr="000536B5">
        <w:rPr>
          <w:rFonts w:ascii="Times New Roman" w:hAnsi="Times New Roman"/>
          <w:i w:val="0"/>
          <w:sz w:val="24"/>
          <w:szCs w:val="24"/>
        </w:rPr>
        <w:t>28 February 2019</w:t>
      </w:r>
      <w:r w:rsidRPr="000536B5">
        <w:rPr>
          <w:rFonts w:ascii="Times New Roman" w:hAnsi="Times New Roman"/>
          <w:i w:val="0"/>
          <w:sz w:val="24"/>
          <w:szCs w:val="24"/>
        </w:rPr>
        <w:t xml:space="preserve"> . </w:t>
      </w:r>
    </w:p>
    <w:p w14:paraId="3270E04F" w14:textId="77777777" w:rsidR="00D9187C" w:rsidRDefault="00D9187C" w:rsidP="000536B5">
      <w:pPr>
        <w:pStyle w:val="BodySingle"/>
        <w:spacing w:line="360" w:lineRule="auto"/>
        <w:rPr>
          <w:rFonts w:ascii="Times New Roman" w:hAnsi="Times New Roman"/>
          <w:i w:val="0"/>
          <w:sz w:val="24"/>
          <w:szCs w:val="24"/>
        </w:rPr>
      </w:pPr>
    </w:p>
    <w:p w14:paraId="2F5A176F" w14:textId="77777777" w:rsidR="00092550" w:rsidRPr="000536B5" w:rsidRDefault="00CE7BF6" w:rsidP="000536B5">
      <w:pPr>
        <w:pStyle w:val="BodySingle"/>
        <w:spacing w:line="360" w:lineRule="auto"/>
        <w:rPr>
          <w:rFonts w:ascii="Times New Roman" w:hAnsi="Times New Roman"/>
          <w:i w:val="0"/>
          <w:sz w:val="24"/>
          <w:szCs w:val="24"/>
        </w:rPr>
      </w:pPr>
      <w:r w:rsidRPr="000536B5">
        <w:rPr>
          <w:rFonts w:ascii="Times New Roman" w:hAnsi="Times New Roman"/>
          <w:i w:val="0"/>
          <w:sz w:val="24"/>
          <w:szCs w:val="24"/>
        </w:rPr>
        <w:t>The ICJS will have two phases: The first phase relates to the development of the Strategy. Phase 2, therefore, is concerned with implementation. Funding of the ICJS is to take place within the normal baseline allocations but funds are allocated from the CJS Review/Revamp and from CARA funding.</w:t>
      </w:r>
    </w:p>
    <w:p w14:paraId="2E41C3E8" w14:textId="77777777" w:rsidR="00CE7BF6" w:rsidRPr="000536B5" w:rsidRDefault="00CE7BF6" w:rsidP="000536B5">
      <w:pPr>
        <w:pStyle w:val="BodySingle"/>
        <w:spacing w:line="360" w:lineRule="auto"/>
        <w:ind w:left="375"/>
        <w:contextualSpacing/>
        <w:jc w:val="left"/>
        <w:textAlignment w:val="baseline"/>
        <w:rPr>
          <w:rFonts w:ascii="Times New Roman" w:hAnsi="Times New Roman"/>
          <w:bCs/>
          <w:i w:val="0"/>
          <w:sz w:val="24"/>
          <w:szCs w:val="24"/>
        </w:rPr>
      </w:pPr>
    </w:p>
    <w:p w14:paraId="2C05792B" w14:textId="77777777" w:rsidR="00092550" w:rsidRPr="000536B5" w:rsidRDefault="00D9187C" w:rsidP="000536B5">
      <w:pPr>
        <w:pStyle w:val="BodySingle"/>
        <w:spacing w:line="360" w:lineRule="auto"/>
        <w:rPr>
          <w:rFonts w:ascii="Times New Roman" w:hAnsi="Times New Roman"/>
          <w:i w:val="0"/>
          <w:sz w:val="24"/>
          <w:szCs w:val="24"/>
        </w:rPr>
      </w:pPr>
      <w:r>
        <w:rPr>
          <w:rFonts w:ascii="Times New Roman" w:hAnsi="Times New Roman"/>
          <w:bCs/>
          <w:i w:val="0"/>
          <w:sz w:val="24"/>
          <w:szCs w:val="24"/>
        </w:rPr>
        <w:t xml:space="preserve">The Committee is not pleased at the endless shifting of targets and </w:t>
      </w:r>
      <w:r w:rsidR="0002751B" w:rsidRPr="000536B5">
        <w:rPr>
          <w:rFonts w:ascii="Times New Roman" w:hAnsi="Times New Roman"/>
          <w:bCs/>
          <w:i w:val="0"/>
          <w:sz w:val="24"/>
          <w:szCs w:val="24"/>
        </w:rPr>
        <w:t xml:space="preserve">repeats its intention to </w:t>
      </w:r>
      <w:r w:rsidR="00092550" w:rsidRPr="000536B5">
        <w:rPr>
          <w:rFonts w:ascii="Times New Roman" w:hAnsi="Times New Roman"/>
          <w:i w:val="0"/>
          <w:sz w:val="24"/>
          <w:szCs w:val="24"/>
        </w:rPr>
        <w:t xml:space="preserve">arrange a joint briefing on the ICJS, as soon as the programme permits. </w:t>
      </w:r>
    </w:p>
    <w:p w14:paraId="690630F3" w14:textId="77777777" w:rsidR="00092550" w:rsidRPr="000536B5" w:rsidRDefault="00092550" w:rsidP="000536B5">
      <w:pPr>
        <w:pStyle w:val="BodySingle"/>
        <w:spacing w:line="360" w:lineRule="auto"/>
        <w:rPr>
          <w:rFonts w:ascii="Times New Roman" w:hAnsi="Times New Roman"/>
          <w:i w:val="0"/>
          <w:sz w:val="24"/>
          <w:szCs w:val="24"/>
        </w:rPr>
      </w:pPr>
    </w:p>
    <w:p w14:paraId="2D90BB50" w14:textId="77777777" w:rsidR="00092550" w:rsidRPr="000536B5" w:rsidRDefault="00092550" w:rsidP="000536B5">
      <w:pPr>
        <w:pStyle w:val="BodySingle"/>
        <w:spacing w:line="360" w:lineRule="auto"/>
        <w:rPr>
          <w:rFonts w:ascii="Times New Roman" w:hAnsi="Times New Roman"/>
          <w:i w:val="0"/>
          <w:sz w:val="24"/>
          <w:szCs w:val="24"/>
        </w:rPr>
      </w:pPr>
      <w:r w:rsidRPr="000536B5">
        <w:rPr>
          <w:rFonts w:ascii="Times New Roman" w:hAnsi="Times New Roman"/>
          <w:i w:val="0"/>
          <w:sz w:val="24"/>
          <w:szCs w:val="24"/>
        </w:rPr>
        <w:t>In the meantime, the Committee requests that the Department provide it with a comprehensive wri</w:t>
      </w:r>
      <w:r w:rsidR="0002751B" w:rsidRPr="000536B5">
        <w:rPr>
          <w:rFonts w:ascii="Times New Roman" w:hAnsi="Times New Roman"/>
          <w:i w:val="0"/>
          <w:sz w:val="24"/>
          <w:szCs w:val="24"/>
        </w:rPr>
        <w:t xml:space="preserve">tten report on the </w:t>
      </w:r>
      <w:r w:rsidR="00CE7BF6" w:rsidRPr="000536B5">
        <w:rPr>
          <w:rFonts w:ascii="Times New Roman" w:hAnsi="Times New Roman"/>
          <w:i w:val="0"/>
          <w:sz w:val="24"/>
          <w:szCs w:val="24"/>
        </w:rPr>
        <w:t xml:space="preserve">progress of the </w:t>
      </w:r>
      <w:r w:rsidR="0002751B" w:rsidRPr="000536B5">
        <w:rPr>
          <w:rFonts w:ascii="Times New Roman" w:hAnsi="Times New Roman"/>
          <w:i w:val="0"/>
          <w:sz w:val="24"/>
          <w:szCs w:val="24"/>
        </w:rPr>
        <w:t>project by 30 June 2018</w:t>
      </w:r>
      <w:r w:rsidR="00CE7BF6" w:rsidRPr="000536B5">
        <w:rPr>
          <w:rFonts w:ascii="Times New Roman" w:hAnsi="Times New Roman"/>
          <w:i w:val="0"/>
          <w:sz w:val="24"/>
          <w:szCs w:val="24"/>
        </w:rPr>
        <w:t xml:space="preserve"> with timeframes</w:t>
      </w:r>
      <w:r w:rsidR="00742AC6" w:rsidRPr="000536B5">
        <w:rPr>
          <w:rFonts w:ascii="Times New Roman" w:hAnsi="Times New Roman"/>
          <w:i w:val="0"/>
          <w:sz w:val="24"/>
          <w:szCs w:val="24"/>
        </w:rPr>
        <w:t>,</w:t>
      </w:r>
      <w:r w:rsidRPr="000536B5">
        <w:rPr>
          <w:rFonts w:ascii="Times New Roman" w:hAnsi="Times New Roman"/>
          <w:i w:val="0"/>
          <w:sz w:val="24"/>
          <w:szCs w:val="24"/>
        </w:rPr>
        <w:t xml:space="preserve"> and to continue to keep the Committee updated as part of the Department’s quarterly reporting process. </w:t>
      </w:r>
    </w:p>
    <w:p w14:paraId="246EA828" w14:textId="77777777" w:rsidR="00092550" w:rsidRPr="000536B5" w:rsidRDefault="00092550" w:rsidP="000536B5">
      <w:pPr>
        <w:pStyle w:val="BodySingle"/>
        <w:spacing w:line="360" w:lineRule="auto"/>
        <w:ind w:left="0"/>
        <w:rPr>
          <w:rFonts w:ascii="Times New Roman" w:hAnsi="Times New Roman"/>
          <w:i w:val="0"/>
          <w:sz w:val="24"/>
          <w:szCs w:val="24"/>
        </w:rPr>
      </w:pPr>
    </w:p>
    <w:p w14:paraId="4435D3EF" w14:textId="77777777" w:rsidR="00542C88" w:rsidRPr="000536B5" w:rsidRDefault="00092550" w:rsidP="000536B5">
      <w:pPr>
        <w:pStyle w:val="BodySingle"/>
        <w:numPr>
          <w:ilvl w:val="2"/>
          <w:numId w:val="1"/>
        </w:numPr>
        <w:spacing w:line="360" w:lineRule="auto"/>
        <w:rPr>
          <w:rFonts w:ascii="Times New Roman" w:hAnsi="Times New Roman"/>
          <w:i w:val="0"/>
          <w:sz w:val="24"/>
          <w:szCs w:val="24"/>
        </w:rPr>
      </w:pPr>
      <w:r w:rsidRPr="000536B5">
        <w:rPr>
          <w:rFonts w:ascii="Times New Roman" w:hAnsi="Times New Roman"/>
          <w:b/>
          <w:bCs/>
          <w:sz w:val="24"/>
          <w:szCs w:val="24"/>
        </w:rPr>
        <w:t>Integration</w:t>
      </w:r>
      <w:r w:rsidRPr="000536B5">
        <w:rPr>
          <w:rFonts w:ascii="Times New Roman" w:hAnsi="Times New Roman"/>
          <w:b/>
          <w:sz w:val="24"/>
          <w:szCs w:val="24"/>
        </w:rPr>
        <w:t xml:space="preserve"> of IT systems (IJS).</w:t>
      </w:r>
      <w:r w:rsidRPr="000536B5">
        <w:rPr>
          <w:rFonts w:ascii="Times New Roman" w:hAnsi="Times New Roman"/>
          <w:i w:val="0"/>
          <w:sz w:val="24"/>
          <w:szCs w:val="24"/>
        </w:rPr>
        <w:t xml:space="preserve"> The ultimate goal of the IJS </w:t>
      </w:r>
      <w:r w:rsidR="00542C88" w:rsidRPr="000536B5">
        <w:rPr>
          <w:rFonts w:ascii="Times New Roman" w:hAnsi="Times New Roman"/>
          <w:i w:val="0"/>
          <w:sz w:val="24"/>
          <w:szCs w:val="24"/>
        </w:rPr>
        <w:t>is</w:t>
      </w:r>
      <w:r w:rsidRPr="000536B5">
        <w:rPr>
          <w:rFonts w:ascii="Times New Roman" w:hAnsi="Times New Roman"/>
          <w:i w:val="0"/>
          <w:sz w:val="24"/>
          <w:szCs w:val="24"/>
        </w:rPr>
        <w:t xml:space="preserve"> to ensure seamless integration and consolidation of critical information between the entities that form part of the JCPS Cluster. The Committee notes </w:t>
      </w:r>
      <w:r w:rsidR="00542C88" w:rsidRPr="000536B5">
        <w:rPr>
          <w:rFonts w:ascii="Times New Roman" w:hAnsi="Times New Roman"/>
          <w:i w:val="0"/>
          <w:sz w:val="24"/>
          <w:szCs w:val="24"/>
        </w:rPr>
        <w:t xml:space="preserve">too </w:t>
      </w:r>
      <w:r w:rsidRPr="000536B5">
        <w:rPr>
          <w:rFonts w:ascii="Times New Roman" w:hAnsi="Times New Roman"/>
          <w:i w:val="0"/>
          <w:sz w:val="24"/>
          <w:szCs w:val="24"/>
        </w:rPr>
        <w:t xml:space="preserve">that the Auditor-General selected the IJS as a key value add project. There are eight departments representing key components of the IJS value chain, while the Department of Justice and Constitutional Development is responsible for project management. Successful integration of interdepartmental information exchange is highly dependent on establishing business applications across all departments. The Committee notes progress, in particular, with respect to the two of three integration priorities: Case Management Integration and Business Intelligence Integration. The third integration capability - Person Management Integration - is more challenging as the systems of all departments must have the necessary capabilities. </w:t>
      </w:r>
    </w:p>
    <w:p w14:paraId="601043A6" w14:textId="77777777" w:rsidR="00786140" w:rsidRPr="000536B5" w:rsidRDefault="00786140" w:rsidP="000536B5">
      <w:pPr>
        <w:pStyle w:val="BodySingle"/>
        <w:spacing w:line="360" w:lineRule="auto"/>
        <w:rPr>
          <w:rFonts w:ascii="Times New Roman" w:hAnsi="Times New Roman"/>
          <w:i w:val="0"/>
          <w:sz w:val="24"/>
          <w:szCs w:val="24"/>
        </w:rPr>
      </w:pPr>
    </w:p>
    <w:p w14:paraId="6B00309C" w14:textId="77777777" w:rsidR="00542C88" w:rsidRPr="000536B5" w:rsidRDefault="00092550" w:rsidP="000536B5">
      <w:pPr>
        <w:pStyle w:val="BodySingle"/>
        <w:spacing w:line="360" w:lineRule="auto"/>
        <w:rPr>
          <w:rFonts w:ascii="Times New Roman" w:hAnsi="Times New Roman"/>
          <w:i w:val="0"/>
          <w:sz w:val="24"/>
          <w:szCs w:val="24"/>
        </w:rPr>
      </w:pPr>
      <w:r w:rsidRPr="000536B5">
        <w:rPr>
          <w:rFonts w:ascii="Times New Roman" w:hAnsi="Times New Roman"/>
          <w:i w:val="0"/>
          <w:sz w:val="24"/>
          <w:szCs w:val="24"/>
        </w:rPr>
        <w:t>The Committee has often expressed its frustration at the slow pace of progress of the IJS</w:t>
      </w:r>
      <w:r w:rsidR="00542C88" w:rsidRPr="000536B5">
        <w:rPr>
          <w:rFonts w:ascii="Times New Roman" w:hAnsi="Times New Roman"/>
          <w:i w:val="0"/>
          <w:sz w:val="24"/>
          <w:szCs w:val="24"/>
        </w:rPr>
        <w:t xml:space="preserve"> and, therefore, is glad that there now appears to be some tangible results</w:t>
      </w:r>
      <w:r w:rsidRPr="000536B5">
        <w:rPr>
          <w:rFonts w:ascii="Times New Roman" w:hAnsi="Times New Roman"/>
          <w:i w:val="0"/>
          <w:sz w:val="24"/>
          <w:szCs w:val="24"/>
        </w:rPr>
        <w:t>.</w:t>
      </w:r>
      <w:r w:rsidR="00542C88" w:rsidRPr="000536B5">
        <w:rPr>
          <w:rFonts w:ascii="Times New Roman" w:hAnsi="Times New Roman"/>
          <w:i w:val="0"/>
          <w:sz w:val="24"/>
          <w:szCs w:val="24"/>
        </w:rPr>
        <w:t xml:space="preserve"> It is a concern, however, that underspending on the CJS </w:t>
      </w:r>
      <w:r w:rsidR="00742AC6" w:rsidRPr="000536B5">
        <w:rPr>
          <w:rFonts w:ascii="Times New Roman" w:hAnsi="Times New Roman"/>
          <w:i w:val="0"/>
          <w:sz w:val="24"/>
          <w:szCs w:val="24"/>
        </w:rPr>
        <w:t xml:space="preserve">is </w:t>
      </w:r>
      <w:r w:rsidR="00542C88" w:rsidRPr="000536B5">
        <w:rPr>
          <w:rFonts w:ascii="Times New Roman" w:hAnsi="Times New Roman"/>
          <w:i w:val="0"/>
          <w:sz w:val="24"/>
          <w:szCs w:val="24"/>
        </w:rPr>
        <w:t xml:space="preserve">attributed to some departments </w:t>
      </w:r>
      <w:r w:rsidR="00742AC6" w:rsidRPr="000536B5">
        <w:rPr>
          <w:rFonts w:ascii="Times New Roman" w:hAnsi="Times New Roman"/>
          <w:i w:val="0"/>
          <w:sz w:val="24"/>
          <w:szCs w:val="24"/>
        </w:rPr>
        <w:t>not perform</w:t>
      </w:r>
      <w:r w:rsidR="00542C88" w:rsidRPr="000536B5">
        <w:rPr>
          <w:rFonts w:ascii="Times New Roman" w:hAnsi="Times New Roman"/>
          <w:i w:val="0"/>
          <w:sz w:val="24"/>
          <w:szCs w:val="24"/>
        </w:rPr>
        <w:t>ing as anticipated</w:t>
      </w:r>
      <w:r w:rsidR="00742AC6" w:rsidRPr="000536B5">
        <w:rPr>
          <w:rFonts w:ascii="Times New Roman" w:hAnsi="Times New Roman"/>
          <w:i w:val="0"/>
          <w:sz w:val="24"/>
          <w:szCs w:val="24"/>
        </w:rPr>
        <w:t>. This suggests that</w:t>
      </w:r>
      <w:r w:rsidR="00FD5902" w:rsidRPr="000536B5">
        <w:rPr>
          <w:rFonts w:ascii="Times New Roman" w:hAnsi="Times New Roman"/>
          <w:i w:val="0"/>
          <w:sz w:val="24"/>
          <w:szCs w:val="24"/>
        </w:rPr>
        <w:t>,</w:t>
      </w:r>
      <w:r w:rsidR="00742AC6" w:rsidRPr="000536B5">
        <w:rPr>
          <w:rFonts w:ascii="Times New Roman" w:hAnsi="Times New Roman"/>
          <w:i w:val="0"/>
          <w:sz w:val="24"/>
          <w:szCs w:val="24"/>
        </w:rPr>
        <w:t xml:space="preserve"> despite all th</w:t>
      </w:r>
      <w:r w:rsidR="00FD5902" w:rsidRPr="000536B5">
        <w:rPr>
          <w:rFonts w:ascii="Times New Roman" w:hAnsi="Times New Roman"/>
          <w:i w:val="0"/>
          <w:sz w:val="24"/>
          <w:szCs w:val="24"/>
        </w:rPr>
        <w:t xml:space="preserve">at has been invested </w:t>
      </w:r>
      <w:r w:rsidR="00742AC6" w:rsidRPr="000536B5">
        <w:rPr>
          <w:rFonts w:ascii="Times New Roman" w:hAnsi="Times New Roman"/>
          <w:i w:val="0"/>
          <w:sz w:val="24"/>
          <w:szCs w:val="24"/>
        </w:rPr>
        <w:t xml:space="preserve">in this project, there are ongoing </w:t>
      </w:r>
      <w:r w:rsidR="00FD5902" w:rsidRPr="000536B5">
        <w:rPr>
          <w:rFonts w:ascii="Times New Roman" w:hAnsi="Times New Roman"/>
          <w:i w:val="0"/>
          <w:sz w:val="24"/>
          <w:szCs w:val="24"/>
        </w:rPr>
        <w:t xml:space="preserve">challenges, which have </w:t>
      </w:r>
      <w:r w:rsidR="00542C88" w:rsidRPr="000536B5">
        <w:rPr>
          <w:rFonts w:ascii="Times New Roman" w:hAnsi="Times New Roman"/>
          <w:i w:val="0"/>
          <w:sz w:val="24"/>
          <w:szCs w:val="24"/>
        </w:rPr>
        <w:t xml:space="preserve">yet </w:t>
      </w:r>
      <w:r w:rsidR="00FD5902" w:rsidRPr="000536B5">
        <w:rPr>
          <w:rFonts w:ascii="Times New Roman" w:hAnsi="Times New Roman"/>
          <w:i w:val="0"/>
          <w:sz w:val="24"/>
          <w:szCs w:val="24"/>
        </w:rPr>
        <w:t xml:space="preserve">to </w:t>
      </w:r>
      <w:r w:rsidR="00742AC6" w:rsidRPr="000536B5">
        <w:rPr>
          <w:rFonts w:ascii="Times New Roman" w:hAnsi="Times New Roman"/>
          <w:i w:val="0"/>
          <w:sz w:val="24"/>
          <w:szCs w:val="24"/>
        </w:rPr>
        <w:t xml:space="preserve">be </w:t>
      </w:r>
      <w:r w:rsidR="00542C88" w:rsidRPr="000536B5">
        <w:rPr>
          <w:rFonts w:ascii="Times New Roman" w:hAnsi="Times New Roman"/>
          <w:i w:val="0"/>
          <w:sz w:val="24"/>
          <w:szCs w:val="24"/>
        </w:rPr>
        <w:t>resolved.</w:t>
      </w:r>
    </w:p>
    <w:p w14:paraId="0155D3CD" w14:textId="77777777" w:rsidR="00542C88" w:rsidRPr="000536B5" w:rsidRDefault="00542C88" w:rsidP="000536B5">
      <w:pPr>
        <w:pStyle w:val="BodySingle"/>
        <w:spacing w:line="360" w:lineRule="auto"/>
        <w:rPr>
          <w:rFonts w:ascii="Times New Roman" w:hAnsi="Times New Roman"/>
          <w:i w:val="0"/>
          <w:sz w:val="24"/>
          <w:szCs w:val="24"/>
        </w:rPr>
      </w:pPr>
    </w:p>
    <w:p w14:paraId="54AB0E27" w14:textId="77777777" w:rsidR="00092550" w:rsidRPr="000536B5" w:rsidRDefault="00092550" w:rsidP="000536B5">
      <w:pPr>
        <w:pStyle w:val="BodySingle"/>
        <w:spacing w:line="360" w:lineRule="auto"/>
        <w:rPr>
          <w:rFonts w:ascii="Times New Roman" w:hAnsi="Times New Roman"/>
          <w:i w:val="0"/>
          <w:sz w:val="24"/>
          <w:szCs w:val="24"/>
        </w:rPr>
      </w:pPr>
      <w:r w:rsidRPr="000536B5">
        <w:rPr>
          <w:rFonts w:ascii="Times New Roman" w:hAnsi="Times New Roman"/>
          <w:i w:val="0"/>
          <w:sz w:val="24"/>
          <w:szCs w:val="24"/>
        </w:rPr>
        <w:t>The Committee notes that the IJS Board has requested an opportunity to address a joint briefing of the Portfolio Committees on Justice and Correctional Services, Police, Home Affairs and Social Develop</w:t>
      </w:r>
      <w:r w:rsidR="00EB7F07" w:rsidRPr="000536B5">
        <w:rPr>
          <w:rFonts w:ascii="Times New Roman" w:hAnsi="Times New Roman"/>
          <w:i w:val="0"/>
          <w:sz w:val="24"/>
          <w:szCs w:val="24"/>
        </w:rPr>
        <w:t>ment on the progress made so far</w:t>
      </w:r>
      <w:r w:rsidRPr="000536B5">
        <w:rPr>
          <w:rFonts w:ascii="Times New Roman" w:hAnsi="Times New Roman"/>
          <w:i w:val="0"/>
          <w:sz w:val="24"/>
          <w:szCs w:val="24"/>
        </w:rPr>
        <w:t xml:space="preserve">. The Committee </w:t>
      </w:r>
      <w:r w:rsidR="00CE7BF6" w:rsidRPr="000536B5">
        <w:rPr>
          <w:rFonts w:ascii="Times New Roman" w:hAnsi="Times New Roman"/>
          <w:i w:val="0"/>
          <w:sz w:val="24"/>
          <w:szCs w:val="24"/>
        </w:rPr>
        <w:t xml:space="preserve">agrees that this is </w:t>
      </w:r>
      <w:r w:rsidRPr="000536B5">
        <w:rPr>
          <w:rFonts w:ascii="Times New Roman" w:hAnsi="Times New Roman"/>
          <w:i w:val="0"/>
          <w:sz w:val="24"/>
          <w:szCs w:val="24"/>
        </w:rPr>
        <w:t xml:space="preserve">a priority and will arrange for this </w:t>
      </w:r>
      <w:r w:rsidR="00CE7BF6" w:rsidRPr="000536B5">
        <w:rPr>
          <w:rFonts w:ascii="Times New Roman" w:hAnsi="Times New Roman"/>
          <w:i w:val="0"/>
          <w:sz w:val="24"/>
          <w:szCs w:val="24"/>
        </w:rPr>
        <w:t>as soon as its programme permits.</w:t>
      </w:r>
      <w:r w:rsidRPr="000536B5" w:rsidDel="00280963">
        <w:rPr>
          <w:rFonts w:ascii="Times New Roman" w:hAnsi="Times New Roman"/>
          <w:i w:val="0"/>
          <w:sz w:val="24"/>
          <w:szCs w:val="24"/>
        </w:rPr>
        <w:t xml:space="preserve"> </w:t>
      </w:r>
      <w:r w:rsidRPr="000536B5">
        <w:rPr>
          <w:rFonts w:ascii="Times New Roman" w:hAnsi="Times New Roman"/>
          <w:i w:val="0"/>
          <w:sz w:val="24"/>
          <w:szCs w:val="24"/>
        </w:rPr>
        <w:t xml:space="preserve">The Committee also requests that the Department provide a comprehensive report of progress </w:t>
      </w:r>
      <w:r w:rsidR="00FD5902" w:rsidRPr="000536B5">
        <w:rPr>
          <w:rFonts w:ascii="Times New Roman" w:hAnsi="Times New Roman"/>
          <w:i w:val="0"/>
          <w:sz w:val="24"/>
          <w:szCs w:val="24"/>
        </w:rPr>
        <w:t xml:space="preserve">by 30 June 2018 </w:t>
      </w:r>
      <w:r w:rsidRPr="000536B5">
        <w:rPr>
          <w:rFonts w:ascii="Times New Roman" w:hAnsi="Times New Roman"/>
          <w:i w:val="0"/>
          <w:sz w:val="24"/>
          <w:szCs w:val="24"/>
        </w:rPr>
        <w:t>and</w:t>
      </w:r>
      <w:r w:rsidR="00FD5902" w:rsidRPr="000536B5">
        <w:rPr>
          <w:rFonts w:ascii="Times New Roman" w:hAnsi="Times New Roman"/>
          <w:i w:val="0"/>
          <w:sz w:val="24"/>
          <w:szCs w:val="24"/>
        </w:rPr>
        <w:t>,</w:t>
      </w:r>
      <w:r w:rsidRPr="000536B5">
        <w:rPr>
          <w:rFonts w:ascii="Times New Roman" w:hAnsi="Times New Roman"/>
          <w:i w:val="0"/>
          <w:sz w:val="24"/>
          <w:szCs w:val="24"/>
        </w:rPr>
        <w:t xml:space="preserve"> in addition</w:t>
      </w:r>
      <w:r w:rsidR="00FD5902" w:rsidRPr="000536B5">
        <w:rPr>
          <w:rFonts w:ascii="Times New Roman" w:hAnsi="Times New Roman"/>
          <w:i w:val="0"/>
          <w:sz w:val="24"/>
          <w:szCs w:val="24"/>
        </w:rPr>
        <w:t>,</w:t>
      </w:r>
      <w:r w:rsidRPr="000536B5">
        <w:rPr>
          <w:rFonts w:ascii="Times New Roman" w:hAnsi="Times New Roman"/>
          <w:i w:val="0"/>
          <w:sz w:val="24"/>
          <w:szCs w:val="24"/>
        </w:rPr>
        <w:t xml:space="preserve"> continue to report on this item as part of the quarterly reporting process.</w:t>
      </w:r>
    </w:p>
    <w:p w14:paraId="414ACE3A" w14:textId="77777777" w:rsidR="006E6B63" w:rsidRPr="000536B5" w:rsidRDefault="006E6B63" w:rsidP="000536B5">
      <w:pPr>
        <w:pStyle w:val="BodySingle"/>
        <w:spacing w:line="360" w:lineRule="auto"/>
        <w:rPr>
          <w:rFonts w:ascii="Times New Roman" w:hAnsi="Times New Roman"/>
          <w:i w:val="0"/>
          <w:sz w:val="24"/>
          <w:szCs w:val="24"/>
        </w:rPr>
      </w:pPr>
    </w:p>
    <w:p w14:paraId="6DD66720" w14:textId="77777777" w:rsidR="00563FF1" w:rsidRDefault="00542C88" w:rsidP="000536B5">
      <w:pPr>
        <w:pStyle w:val="BodySingle"/>
        <w:numPr>
          <w:ilvl w:val="2"/>
          <w:numId w:val="1"/>
        </w:numPr>
        <w:spacing w:line="360" w:lineRule="auto"/>
        <w:rPr>
          <w:rFonts w:ascii="Times New Roman" w:hAnsi="Times New Roman"/>
          <w:i w:val="0"/>
          <w:sz w:val="24"/>
          <w:szCs w:val="24"/>
          <w:lang w:val="en-ZA"/>
        </w:rPr>
      </w:pPr>
      <w:r w:rsidRPr="000536B5">
        <w:rPr>
          <w:rFonts w:ascii="Times New Roman" w:hAnsi="Times New Roman"/>
          <w:b/>
          <w:sz w:val="24"/>
          <w:szCs w:val="24"/>
          <w:lang w:val="en-ZA"/>
        </w:rPr>
        <w:t>Community courts.</w:t>
      </w:r>
      <w:r w:rsidRPr="000536B5">
        <w:rPr>
          <w:rFonts w:ascii="Times New Roman" w:hAnsi="Times New Roman"/>
          <w:sz w:val="24"/>
          <w:szCs w:val="24"/>
          <w:lang w:val="en-ZA"/>
        </w:rPr>
        <w:t xml:space="preserve"> </w:t>
      </w:r>
      <w:r w:rsidRPr="000536B5">
        <w:rPr>
          <w:rFonts w:ascii="Times New Roman" w:hAnsi="Times New Roman"/>
          <w:i w:val="0"/>
          <w:sz w:val="24"/>
          <w:szCs w:val="24"/>
          <w:lang w:val="en-ZA"/>
        </w:rPr>
        <w:t xml:space="preserve">The </w:t>
      </w:r>
      <w:r w:rsidR="00662026" w:rsidRPr="000536B5">
        <w:rPr>
          <w:rFonts w:ascii="Times New Roman" w:hAnsi="Times New Roman"/>
          <w:i w:val="0"/>
          <w:sz w:val="24"/>
          <w:szCs w:val="24"/>
          <w:lang w:val="en-ZA"/>
        </w:rPr>
        <w:t xml:space="preserve">Committee </w:t>
      </w:r>
      <w:r w:rsidR="00EB7F07" w:rsidRPr="000536B5">
        <w:rPr>
          <w:rFonts w:ascii="Times New Roman" w:hAnsi="Times New Roman"/>
          <w:i w:val="0"/>
          <w:sz w:val="24"/>
          <w:szCs w:val="24"/>
          <w:lang w:val="en-ZA"/>
        </w:rPr>
        <w:t xml:space="preserve">notes </w:t>
      </w:r>
      <w:r w:rsidR="00662026" w:rsidRPr="000536B5">
        <w:rPr>
          <w:rFonts w:ascii="Times New Roman" w:hAnsi="Times New Roman"/>
          <w:i w:val="0"/>
          <w:sz w:val="24"/>
          <w:szCs w:val="24"/>
          <w:lang w:val="en-ZA"/>
        </w:rPr>
        <w:t xml:space="preserve">that the Department </w:t>
      </w:r>
      <w:r w:rsidRPr="000536B5">
        <w:rPr>
          <w:rFonts w:ascii="Times New Roman" w:hAnsi="Times New Roman"/>
          <w:i w:val="0"/>
          <w:sz w:val="24"/>
          <w:szCs w:val="24"/>
          <w:lang w:val="en-ZA"/>
        </w:rPr>
        <w:t xml:space="preserve">intends to </w:t>
      </w:r>
      <w:r w:rsidR="00ED18C9" w:rsidRPr="000536B5">
        <w:rPr>
          <w:rFonts w:ascii="Times New Roman" w:hAnsi="Times New Roman"/>
          <w:i w:val="0"/>
          <w:sz w:val="24"/>
          <w:szCs w:val="24"/>
          <w:lang w:val="en-ZA"/>
        </w:rPr>
        <w:t xml:space="preserve">develop </w:t>
      </w:r>
      <w:r w:rsidRPr="000536B5">
        <w:rPr>
          <w:rFonts w:ascii="Times New Roman" w:hAnsi="Times New Roman"/>
          <w:i w:val="0"/>
          <w:sz w:val="24"/>
          <w:szCs w:val="24"/>
          <w:lang w:val="en-ZA"/>
        </w:rPr>
        <w:t xml:space="preserve">a blueprint on Community Courts </w:t>
      </w:r>
      <w:r w:rsidR="00786140" w:rsidRPr="000536B5">
        <w:rPr>
          <w:rFonts w:ascii="Times New Roman" w:hAnsi="Times New Roman"/>
          <w:i w:val="0"/>
          <w:sz w:val="24"/>
          <w:szCs w:val="24"/>
          <w:lang w:val="en-ZA"/>
        </w:rPr>
        <w:t xml:space="preserve">for submission </w:t>
      </w:r>
      <w:r w:rsidR="00ED18C9" w:rsidRPr="000536B5">
        <w:rPr>
          <w:rFonts w:ascii="Times New Roman" w:hAnsi="Times New Roman"/>
          <w:i w:val="0"/>
          <w:sz w:val="24"/>
          <w:szCs w:val="24"/>
          <w:lang w:val="en-ZA"/>
        </w:rPr>
        <w:t>to the Minister by 28 February 2019.</w:t>
      </w:r>
      <w:r w:rsidRPr="000536B5">
        <w:rPr>
          <w:rFonts w:ascii="Times New Roman" w:hAnsi="Times New Roman"/>
          <w:i w:val="0"/>
          <w:sz w:val="24"/>
          <w:szCs w:val="24"/>
          <w:lang w:val="en-ZA"/>
        </w:rPr>
        <w:t xml:space="preserve"> </w:t>
      </w:r>
      <w:r w:rsidR="00662026" w:rsidRPr="000536B5">
        <w:rPr>
          <w:rFonts w:ascii="Times New Roman" w:hAnsi="Times New Roman"/>
          <w:i w:val="0"/>
          <w:sz w:val="24"/>
          <w:szCs w:val="24"/>
          <w:lang w:val="en-ZA"/>
        </w:rPr>
        <w:t xml:space="preserve">The </w:t>
      </w:r>
      <w:r w:rsidRPr="000536B5">
        <w:rPr>
          <w:rFonts w:ascii="Times New Roman" w:hAnsi="Times New Roman"/>
          <w:i w:val="0"/>
          <w:sz w:val="24"/>
          <w:szCs w:val="24"/>
          <w:lang w:val="en-ZA"/>
        </w:rPr>
        <w:t xml:space="preserve">Committee was told before that the </w:t>
      </w:r>
      <w:r w:rsidR="00662026" w:rsidRPr="000536B5">
        <w:rPr>
          <w:rFonts w:ascii="Times New Roman" w:hAnsi="Times New Roman"/>
          <w:i w:val="0"/>
          <w:sz w:val="24"/>
          <w:szCs w:val="24"/>
          <w:lang w:val="en-ZA"/>
        </w:rPr>
        <w:t xml:space="preserve">South African Law Reform Commission </w:t>
      </w:r>
      <w:r w:rsidR="00786140" w:rsidRPr="000536B5">
        <w:rPr>
          <w:rFonts w:ascii="Times New Roman" w:hAnsi="Times New Roman"/>
          <w:i w:val="0"/>
          <w:sz w:val="24"/>
          <w:szCs w:val="24"/>
          <w:lang w:val="en-ZA"/>
        </w:rPr>
        <w:t xml:space="preserve">(SALRC) </w:t>
      </w:r>
      <w:r w:rsidR="00977342" w:rsidRPr="000536B5">
        <w:rPr>
          <w:rFonts w:ascii="Times New Roman" w:hAnsi="Times New Roman"/>
          <w:i w:val="0"/>
          <w:sz w:val="24"/>
          <w:szCs w:val="24"/>
          <w:lang w:val="en-ZA"/>
        </w:rPr>
        <w:t>ha</w:t>
      </w:r>
      <w:r w:rsidR="00FD5902" w:rsidRPr="000536B5">
        <w:rPr>
          <w:rFonts w:ascii="Times New Roman" w:hAnsi="Times New Roman"/>
          <w:i w:val="0"/>
          <w:sz w:val="24"/>
          <w:szCs w:val="24"/>
          <w:lang w:val="en-ZA"/>
        </w:rPr>
        <w:t>d</w:t>
      </w:r>
      <w:r w:rsidR="00977342" w:rsidRPr="000536B5">
        <w:rPr>
          <w:rFonts w:ascii="Times New Roman" w:hAnsi="Times New Roman"/>
          <w:i w:val="0"/>
          <w:sz w:val="24"/>
          <w:szCs w:val="24"/>
          <w:lang w:val="en-ZA"/>
        </w:rPr>
        <w:t xml:space="preserve"> been </w:t>
      </w:r>
      <w:r w:rsidR="00662026" w:rsidRPr="000536B5">
        <w:rPr>
          <w:rFonts w:ascii="Times New Roman" w:hAnsi="Times New Roman"/>
          <w:i w:val="0"/>
          <w:sz w:val="24"/>
          <w:szCs w:val="24"/>
          <w:lang w:val="en-ZA"/>
        </w:rPr>
        <w:t xml:space="preserve">tasked with conducting research into community courts in South Africa </w:t>
      </w:r>
      <w:r w:rsidR="00666FF0" w:rsidRPr="000536B5">
        <w:rPr>
          <w:rFonts w:ascii="Times New Roman" w:hAnsi="Times New Roman"/>
          <w:i w:val="0"/>
          <w:sz w:val="24"/>
          <w:szCs w:val="24"/>
          <w:lang w:val="en-ZA"/>
        </w:rPr>
        <w:t xml:space="preserve">and </w:t>
      </w:r>
      <w:r w:rsidR="00EB7F07" w:rsidRPr="000536B5">
        <w:rPr>
          <w:rFonts w:ascii="Times New Roman" w:hAnsi="Times New Roman"/>
          <w:i w:val="0"/>
          <w:sz w:val="24"/>
          <w:szCs w:val="24"/>
          <w:lang w:val="en-ZA"/>
        </w:rPr>
        <w:t xml:space="preserve">that </w:t>
      </w:r>
      <w:r w:rsidR="00666FF0" w:rsidRPr="000536B5">
        <w:rPr>
          <w:rFonts w:ascii="Times New Roman" w:hAnsi="Times New Roman"/>
          <w:i w:val="0"/>
          <w:sz w:val="24"/>
          <w:szCs w:val="24"/>
          <w:lang w:val="en-ZA"/>
        </w:rPr>
        <w:t xml:space="preserve">a draft report should </w:t>
      </w:r>
      <w:r w:rsidR="00EB7F07" w:rsidRPr="000536B5">
        <w:rPr>
          <w:rFonts w:ascii="Times New Roman" w:hAnsi="Times New Roman"/>
          <w:i w:val="0"/>
          <w:sz w:val="24"/>
          <w:szCs w:val="24"/>
          <w:lang w:val="en-ZA"/>
        </w:rPr>
        <w:t xml:space="preserve">have </w:t>
      </w:r>
      <w:r w:rsidR="00666FF0" w:rsidRPr="000536B5">
        <w:rPr>
          <w:rFonts w:ascii="Times New Roman" w:hAnsi="Times New Roman"/>
          <w:i w:val="0"/>
          <w:sz w:val="24"/>
          <w:szCs w:val="24"/>
          <w:lang w:val="en-ZA"/>
        </w:rPr>
        <w:t>be</w:t>
      </w:r>
      <w:r w:rsidR="00EB7F07" w:rsidRPr="000536B5">
        <w:rPr>
          <w:rFonts w:ascii="Times New Roman" w:hAnsi="Times New Roman"/>
          <w:i w:val="0"/>
          <w:sz w:val="24"/>
          <w:szCs w:val="24"/>
          <w:lang w:val="en-ZA"/>
        </w:rPr>
        <w:t>en</w:t>
      </w:r>
      <w:r w:rsidR="00666FF0" w:rsidRPr="000536B5">
        <w:rPr>
          <w:rFonts w:ascii="Times New Roman" w:hAnsi="Times New Roman"/>
          <w:i w:val="0"/>
          <w:sz w:val="24"/>
          <w:szCs w:val="24"/>
          <w:lang w:val="en-ZA"/>
        </w:rPr>
        <w:t xml:space="preserve"> available by the end of September 2017.</w:t>
      </w:r>
      <w:r w:rsidR="00144016" w:rsidRPr="000536B5">
        <w:rPr>
          <w:rFonts w:ascii="Times New Roman" w:hAnsi="Times New Roman"/>
          <w:i w:val="0"/>
          <w:sz w:val="24"/>
          <w:szCs w:val="24"/>
          <w:lang w:val="en-ZA"/>
        </w:rPr>
        <w:t xml:space="preserve"> </w:t>
      </w:r>
      <w:r w:rsidR="00563FF1">
        <w:rPr>
          <w:rFonts w:ascii="Times New Roman" w:hAnsi="Times New Roman"/>
          <w:i w:val="0"/>
          <w:sz w:val="24"/>
          <w:szCs w:val="24"/>
          <w:lang w:val="en-ZA"/>
        </w:rPr>
        <w:t xml:space="preserve">The Committee does not understand why the process is taking so long, given that there has been a community courts’ pilot project in existence for more than a decade. </w:t>
      </w:r>
    </w:p>
    <w:p w14:paraId="553F3195" w14:textId="77777777" w:rsidR="00563FF1" w:rsidRDefault="00563FF1" w:rsidP="00563FF1">
      <w:pPr>
        <w:pStyle w:val="BodySingle"/>
        <w:spacing w:line="360" w:lineRule="auto"/>
        <w:rPr>
          <w:rFonts w:ascii="Times New Roman" w:hAnsi="Times New Roman"/>
          <w:i w:val="0"/>
          <w:sz w:val="24"/>
          <w:szCs w:val="24"/>
          <w:lang w:val="en-ZA"/>
        </w:rPr>
      </w:pPr>
    </w:p>
    <w:p w14:paraId="745DFDD0" w14:textId="77777777" w:rsidR="00597BC8" w:rsidRPr="000536B5" w:rsidRDefault="00CF6EBB" w:rsidP="00563FF1">
      <w:pPr>
        <w:pStyle w:val="BodySingle"/>
        <w:spacing w:line="360" w:lineRule="auto"/>
        <w:rPr>
          <w:rFonts w:ascii="Times New Roman" w:hAnsi="Times New Roman"/>
          <w:i w:val="0"/>
          <w:sz w:val="24"/>
          <w:szCs w:val="24"/>
          <w:lang w:val="en-ZA"/>
        </w:rPr>
      </w:pPr>
      <w:r w:rsidRPr="000536B5">
        <w:rPr>
          <w:rFonts w:ascii="Times New Roman" w:hAnsi="Times New Roman"/>
          <w:i w:val="0"/>
          <w:sz w:val="24"/>
          <w:szCs w:val="24"/>
          <w:lang w:val="en-ZA"/>
        </w:rPr>
        <w:t>T</w:t>
      </w:r>
      <w:r w:rsidR="00576E9D" w:rsidRPr="000536B5">
        <w:rPr>
          <w:rFonts w:ascii="Times New Roman" w:hAnsi="Times New Roman"/>
          <w:i w:val="0"/>
          <w:sz w:val="24"/>
          <w:szCs w:val="24"/>
          <w:lang w:val="en-ZA"/>
        </w:rPr>
        <w:t xml:space="preserve">he Committee </w:t>
      </w:r>
      <w:r w:rsidR="00FD5902" w:rsidRPr="000536B5">
        <w:rPr>
          <w:rFonts w:ascii="Times New Roman" w:hAnsi="Times New Roman"/>
          <w:i w:val="0"/>
          <w:sz w:val="24"/>
          <w:szCs w:val="24"/>
          <w:lang w:val="en-ZA"/>
        </w:rPr>
        <w:t xml:space="preserve">requests that it is furnished with the outcome of the research </w:t>
      </w:r>
      <w:r w:rsidRPr="000536B5">
        <w:rPr>
          <w:rFonts w:ascii="Times New Roman" w:hAnsi="Times New Roman"/>
          <w:i w:val="0"/>
          <w:sz w:val="24"/>
          <w:szCs w:val="24"/>
          <w:lang w:val="en-ZA"/>
        </w:rPr>
        <w:t>and will continue to engage with</w:t>
      </w:r>
      <w:r w:rsidR="00EB7F07" w:rsidRPr="000536B5">
        <w:rPr>
          <w:rFonts w:ascii="Times New Roman" w:hAnsi="Times New Roman"/>
          <w:i w:val="0"/>
          <w:sz w:val="24"/>
          <w:szCs w:val="24"/>
          <w:lang w:val="en-ZA"/>
        </w:rPr>
        <w:t xml:space="preserve"> the</w:t>
      </w:r>
      <w:r w:rsidRPr="000536B5">
        <w:rPr>
          <w:rFonts w:ascii="Times New Roman" w:hAnsi="Times New Roman"/>
          <w:i w:val="0"/>
          <w:sz w:val="24"/>
          <w:szCs w:val="24"/>
          <w:lang w:val="en-ZA"/>
        </w:rPr>
        <w:t xml:space="preserve"> Department on </w:t>
      </w:r>
      <w:r w:rsidR="00057803" w:rsidRPr="000536B5">
        <w:rPr>
          <w:rFonts w:ascii="Times New Roman" w:hAnsi="Times New Roman"/>
          <w:i w:val="0"/>
          <w:sz w:val="24"/>
          <w:szCs w:val="24"/>
          <w:lang w:val="en-ZA"/>
        </w:rPr>
        <w:t>the Blueprint’s development</w:t>
      </w:r>
      <w:r w:rsidRPr="000536B5">
        <w:rPr>
          <w:rFonts w:ascii="Times New Roman" w:hAnsi="Times New Roman"/>
          <w:i w:val="0"/>
          <w:sz w:val="24"/>
          <w:szCs w:val="24"/>
          <w:lang w:val="en-ZA"/>
        </w:rPr>
        <w:t>.</w:t>
      </w:r>
    </w:p>
    <w:p w14:paraId="54DF08DA" w14:textId="77777777" w:rsidR="000F3FB1" w:rsidRPr="000536B5" w:rsidRDefault="000F3FB1" w:rsidP="000536B5">
      <w:pPr>
        <w:spacing w:line="360" w:lineRule="auto"/>
        <w:ind w:left="720"/>
        <w:rPr>
          <w:rFonts w:ascii="Times New Roman" w:hAnsi="Times New Roman"/>
          <w:sz w:val="24"/>
          <w:szCs w:val="24"/>
          <w:lang w:val="en-ZA"/>
        </w:rPr>
      </w:pPr>
    </w:p>
    <w:p w14:paraId="0B636971" w14:textId="77777777" w:rsidR="00FD5902" w:rsidRPr="000536B5" w:rsidRDefault="00FD5902" w:rsidP="000536B5">
      <w:pPr>
        <w:pStyle w:val="ListParagraph"/>
        <w:numPr>
          <w:ilvl w:val="1"/>
          <w:numId w:val="1"/>
        </w:numPr>
        <w:spacing w:line="360" w:lineRule="auto"/>
        <w:rPr>
          <w:rFonts w:ascii="Times New Roman" w:hAnsi="Times New Roman"/>
          <w:b/>
          <w:sz w:val="24"/>
          <w:szCs w:val="24"/>
        </w:rPr>
      </w:pPr>
      <w:r w:rsidRPr="000536B5">
        <w:rPr>
          <w:rFonts w:ascii="Times New Roman" w:hAnsi="Times New Roman"/>
          <w:b/>
          <w:sz w:val="24"/>
          <w:szCs w:val="24"/>
        </w:rPr>
        <w:t>Vulnerable groups</w:t>
      </w:r>
    </w:p>
    <w:p w14:paraId="7FD0CA25" w14:textId="77777777" w:rsidR="00FD5902" w:rsidRPr="000536B5" w:rsidRDefault="00FD5902" w:rsidP="000536B5">
      <w:pPr>
        <w:pStyle w:val="ListParagraph"/>
        <w:spacing w:line="360" w:lineRule="auto"/>
        <w:rPr>
          <w:rFonts w:ascii="Times New Roman" w:hAnsi="Times New Roman"/>
          <w:b/>
          <w:sz w:val="24"/>
          <w:szCs w:val="24"/>
        </w:rPr>
      </w:pPr>
    </w:p>
    <w:p w14:paraId="07E7F331" w14:textId="77777777" w:rsidR="00FD5902" w:rsidRPr="000536B5" w:rsidRDefault="00786140" w:rsidP="000536B5">
      <w:pPr>
        <w:pStyle w:val="BodySingle"/>
        <w:numPr>
          <w:ilvl w:val="2"/>
          <w:numId w:val="1"/>
        </w:numPr>
        <w:spacing w:line="360" w:lineRule="auto"/>
        <w:rPr>
          <w:rFonts w:ascii="Times New Roman" w:hAnsi="Times New Roman"/>
          <w:sz w:val="24"/>
          <w:szCs w:val="24"/>
        </w:rPr>
      </w:pPr>
      <w:r w:rsidRPr="000536B5">
        <w:rPr>
          <w:rFonts w:ascii="Times New Roman" w:hAnsi="Times New Roman"/>
          <w:b/>
          <w:sz w:val="24"/>
          <w:szCs w:val="24"/>
        </w:rPr>
        <w:t>Dedicated sexual offences courts</w:t>
      </w:r>
      <w:r w:rsidRPr="000536B5">
        <w:rPr>
          <w:rFonts w:ascii="Times New Roman" w:hAnsi="Times New Roman"/>
          <w:sz w:val="24"/>
          <w:szCs w:val="24"/>
        </w:rPr>
        <w:t xml:space="preserve">. </w:t>
      </w:r>
      <w:r w:rsidR="00967802" w:rsidRPr="000536B5">
        <w:rPr>
          <w:rFonts w:ascii="Times New Roman" w:hAnsi="Times New Roman"/>
          <w:i w:val="0"/>
          <w:sz w:val="24"/>
          <w:szCs w:val="24"/>
        </w:rPr>
        <w:t xml:space="preserve">The Committee </w:t>
      </w:r>
      <w:r w:rsidR="00ED18C9" w:rsidRPr="000536B5">
        <w:rPr>
          <w:rFonts w:ascii="Times New Roman" w:hAnsi="Times New Roman"/>
          <w:i w:val="0"/>
          <w:sz w:val="24"/>
          <w:szCs w:val="24"/>
        </w:rPr>
        <w:t xml:space="preserve">repeats its concern </w:t>
      </w:r>
      <w:r w:rsidR="00967802" w:rsidRPr="000536B5">
        <w:rPr>
          <w:rFonts w:ascii="Times New Roman" w:hAnsi="Times New Roman"/>
          <w:i w:val="0"/>
          <w:sz w:val="24"/>
          <w:szCs w:val="24"/>
        </w:rPr>
        <w:t>about the impact of funding constraints on the rollout of dedicated sexual offences courts</w:t>
      </w:r>
      <w:r w:rsidR="00FD5902" w:rsidRPr="000536B5">
        <w:rPr>
          <w:rFonts w:ascii="Times New Roman" w:hAnsi="Times New Roman"/>
          <w:i w:val="0"/>
          <w:sz w:val="24"/>
          <w:szCs w:val="24"/>
        </w:rPr>
        <w:t xml:space="preserve">, It notes that </w:t>
      </w:r>
      <w:r w:rsidR="00581AD9" w:rsidRPr="000536B5">
        <w:rPr>
          <w:rFonts w:ascii="Times New Roman" w:hAnsi="Times New Roman"/>
          <w:i w:val="0"/>
          <w:sz w:val="24"/>
          <w:szCs w:val="24"/>
        </w:rPr>
        <w:t>14 courts are to be adapted this year in line with the sexual offences courts model</w:t>
      </w:r>
      <w:r w:rsidR="00967802" w:rsidRPr="000536B5">
        <w:rPr>
          <w:rFonts w:ascii="Times New Roman" w:hAnsi="Times New Roman"/>
          <w:i w:val="0"/>
          <w:sz w:val="24"/>
          <w:szCs w:val="24"/>
        </w:rPr>
        <w:t xml:space="preserve">. </w:t>
      </w:r>
      <w:r w:rsidR="00FD5902" w:rsidRPr="000536B5">
        <w:rPr>
          <w:rFonts w:ascii="Times New Roman" w:hAnsi="Times New Roman"/>
          <w:i w:val="0"/>
          <w:sz w:val="24"/>
          <w:szCs w:val="24"/>
        </w:rPr>
        <w:t xml:space="preserve">In addition, the Department plans to upgrade </w:t>
      </w:r>
      <w:r w:rsidR="00581AD9" w:rsidRPr="000536B5">
        <w:rPr>
          <w:rFonts w:ascii="Times New Roman" w:hAnsi="Times New Roman"/>
          <w:i w:val="0"/>
          <w:sz w:val="24"/>
          <w:szCs w:val="24"/>
        </w:rPr>
        <w:t xml:space="preserve">45 closed circuit television systems in regional courts in line with the minimum standards in sexual offences courts model. This will increase to 90 in 2019/20 and 120 in 2020/21. </w:t>
      </w:r>
    </w:p>
    <w:p w14:paraId="68695B1E" w14:textId="77777777" w:rsidR="00FD5902" w:rsidRPr="000536B5" w:rsidRDefault="00FD5902" w:rsidP="000536B5">
      <w:pPr>
        <w:pStyle w:val="BodySingle"/>
        <w:spacing w:line="360" w:lineRule="auto"/>
        <w:rPr>
          <w:rFonts w:ascii="Times New Roman" w:hAnsi="Times New Roman"/>
          <w:sz w:val="24"/>
          <w:szCs w:val="24"/>
        </w:rPr>
      </w:pPr>
    </w:p>
    <w:p w14:paraId="2CD97035" w14:textId="77777777" w:rsidR="00967802" w:rsidRPr="000536B5" w:rsidRDefault="00967802" w:rsidP="000536B5">
      <w:pPr>
        <w:pStyle w:val="BodySingle"/>
        <w:spacing w:line="360" w:lineRule="auto"/>
        <w:rPr>
          <w:rFonts w:ascii="Times New Roman" w:hAnsi="Times New Roman"/>
          <w:sz w:val="24"/>
          <w:szCs w:val="24"/>
        </w:rPr>
      </w:pPr>
      <w:r w:rsidRPr="000536B5">
        <w:rPr>
          <w:rFonts w:ascii="Times New Roman" w:hAnsi="Times New Roman"/>
          <w:i w:val="0"/>
          <w:sz w:val="24"/>
          <w:szCs w:val="24"/>
        </w:rPr>
        <w:t xml:space="preserve">The Committee </w:t>
      </w:r>
      <w:r w:rsidR="00BB0AAE" w:rsidRPr="000536B5">
        <w:rPr>
          <w:rFonts w:ascii="Times New Roman" w:hAnsi="Times New Roman"/>
          <w:i w:val="0"/>
          <w:sz w:val="24"/>
          <w:szCs w:val="24"/>
        </w:rPr>
        <w:t xml:space="preserve">repeats its intention to </w:t>
      </w:r>
      <w:r w:rsidRPr="000536B5">
        <w:rPr>
          <w:rFonts w:ascii="Times New Roman" w:hAnsi="Times New Roman"/>
          <w:i w:val="0"/>
          <w:sz w:val="24"/>
          <w:szCs w:val="24"/>
        </w:rPr>
        <w:t>engage with the Department and other stakeholders specifically on th</w:t>
      </w:r>
      <w:r w:rsidR="00BB0AAE" w:rsidRPr="000536B5">
        <w:rPr>
          <w:rFonts w:ascii="Times New Roman" w:hAnsi="Times New Roman"/>
          <w:i w:val="0"/>
          <w:sz w:val="24"/>
          <w:szCs w:val="24"/>
        </w:rPr>
        <w:t xml:space="preserve">e rollout and functioning of the dedicated </w:t>
      </w:r>
      <w:r w:rsidR="00FD5902" w:rsidRPr="000536B5">
        <w:rPr>
          <w:rFonts w:ascii="Times New Roman" w:hAnsi="Times New Roman"/>
          <w:i w:val="0"/>
          <w:sz w:val="24"/>
          <w:szCs w:val="24"/>
        </w:rPr>
        <w:t xml:space="preserve">sexual offences </w:t>
      </w:r>
      <w:r w:rsidR="00BB0AAE" w:rsidRPr="000536B5">
        <w:rPr>
          <w:rFonts w:ascii="Times New Roman" w:hAnsi="Times New Roman"/>
          <w:i w:val="0"/>
          <w:sz w:val="24"/>
          <w:szCs w:val="24"/>
        </w:rPr>
        <w:t xml:space="preserve">courts </w:t>
      </w:r>
      <w:r w:rsidRPr="000536B5">
        <w:rPr>
          <w:rFonts w:ascii="Times New Roman" w:hAnsi="Times New Roman"/>
          <w:i w:val="0"/>
          <w:sz w:val="24"/>
          <w:szCs w:val="24"/>
        </w:rPr>
        <w:t>as soon as its programme permits</w:t>
      </w:r>
      <w:r w:rsidRPr="000536B5">
        <w:rPr>
          <w:rFonts w:ascii="Times New Roman" w:hAnsi="Times New Roman"/>
          <w:sz w:val="24"/>
          <w:szCs w:val="24"/>
        </w:rPr>
        <w:t>.</w:t>
      </w:r>
    </w:p>
    <w:p w14:paraId="2CB260B8" w14:textId="77777777" w:rsidR="00581AD9" w:rsidRPr="000536B5" w:rsidRDefault="00581AD9" w:rsidP="000536B5">
      <w:pPr>
        <w:pStyle w:val="ListParagraph"/>
        <w:spacing w:line="360" w:lineRule="auto"/>
        <w:rPr>
          <w:rFonts w:ascii="Times New Roman" w:hAnsi="Times New Roman"/>
          <w:sz w:val="24"/>
          <w:szCs w:val="24"/>
        </w:rPr>
      </w:pPr>
    </w:p>
    <w:p w14:paraId="523546EA" w14:textId="77777777" w:rsidR="00581AD9" w:rsidRPr="000536B5" w:rsidRDefault="00786140" w:rsidP="000536B5">
      <w:pPr>
        <w:pStyle w:val="BodySingle"/>
        <w:numPr>
          <w:ilvl w:val="2"/>
          <w:numId w:val="1"/>
        </w:numPr>
        <w:spacing w:line="360" w:lineRule="auto"/>
        <w:rPr>
          <w:rFonts w:ascii="Times New Roman" w:hAnsi="Times New Roman"/>
          <w:i w:val="0"/>
          <w:sz w:val="24"/>
          <w:szCs w:val="24"/>
        </w:rPr>
      </w:pPr>
      <w:r w:rsidRPr="000536B5">
        <w:rPr>
          <w:rFonts w:ascii="Times New Roman" w:hAnsi="Times New Roman"/>
          <w:b/>
          <w:sz w:val="24"/>
          <w:szCs w:val="24"/>
        </w:rPr>
        <w:t>Femicide Watch</w:t>
      </w:r>
      <w:r w:rsidRPr="000536B5">
        <w:rPr>
          <w:rFonts w:ascii="Times New Roman" w:hAnsi="Times New Roman"/>
          <w:sz w:val="24"/>
          <w:szCs w:val="24"/>
        </w:rPr>
        <w:t xml:space="preserve">. </w:t>
      </w:r>
      <w:r w:rsidR="00581AD9" w:rsidRPr="000536B5">
        <w:rPr>
          <w:rFonts w:ascii="Times New Roman" w:hAnsi="Times New Roman"/>
          <w:i w:val="0"/>
          <w:sz w:val="24"/>
          <w:szCs w:val="24"/>
        </w:rPr>
        <w:t>The Committee notes that the Department has introduced a new indicator ‘Phases of the Femicide Watch established as recommended by the United Nations’. Phase 1 is targeted for completion by the end of 2018/19. The Committee</w:t>
      </w:r>
      <w:r w:rsidR="00087257" w:rsidRPr="000536B5">
        <w:rPr>
          <w:rFonts w:ascii="Times New Roman" w:hAnsi="Times New Roman"/>
          <w:i w:val="0"/>
          <w:sz w:val="24"/>
          <w:szCs w:val="24"/>
        </w:rPr>
        <w:t xml:space="preserve"> is interested in hearing more about </w:t>
      </w:r>
      <w:r w:rsidR="00581AD9" w:rsidRPr="000536B5">
        <w:rPr>
          <w:rFonts w:ascii="Times New Roman" w:hAnsi="Times New Roman"/>
          <w:i w:val="0"/>
          <w:sz w:val="24"/>
          <w:szCs w:val="24"/>
        </w:rPr>
        <w:t xml:space="preserve">this initiative and requests that the Department provide it with a comprehensive written report by 30 June 2018. The Committee intends also to request a briefing on this </w:t>
      </w:r>
      <w:r w:rsidR="00BB0AAE" w:rsidRPr="000536B5">
        <w:rPr>
          <w:rFonts w:ascii="Times New Roman" w:hAnsi="Times New Roman"/>
          <w:i w:val="0"/>
          <w:sz w:val="24"/>
          <w:szCs w:val="24"/>
        </w:rPr>
        <w:t>as soon as its programme permits.</w:t>
      </w:r>
    </w:p>
    <w:p w14:paraId="60EE5134" w14:textId="77777777" w:rsidR="00967802" w:rsidRPr="000536B5" w:rsidRDefault="00967802" w:rsidP="000536B5">
      <w:pPr>
        <w:pStyle w:val="ListParagraph"/>
        <w:spacing w:line="360" w:lineRule="auto"/>
        <w:rPr>
          <w:rFonts w:ascii="Times New Roman" w:hAnsi="Times New Roman"/>
          <w:sz w:val="24"/>
          <w:szCs w:val="24"/>
        </w:rPr>
      </w:pPr>
    </w:p>
    <w:p w14:paraId="31AE1BB2" w14:textId="77777777" w:rsidR="009D76EF" w:rsidRPr="000536B5" w:rsidRDefault="009D76EF" w:rsidP="000536B5">
      <w:pPr>
        <w:pStyle w:val="BodySingle"/>
        <w:numPr>
          <w:ilvl w:val="2"/>
          <w:numId w:val="1"/>
        </w:numPr>
        <w:spacing w:line="360" w:lineRule="auto"/>
        <w:rPr>
          <w:rFonts w:ascii="Times New Roman" w:hAnsi="Times New Roman"/>
          <w:i w:val="0"/>
          <w:sz w:val="24"/>
          <w:szCs w:val="24"/>
          <w:lang w:val="en-ZA"/>
        </w:rPr>
      </w:pPr>
      <w:r w:rsidRPr="000536B5">
        <w:rPr>
          <w:rFonts w:ascii="Times New Roman" w:hAnsi="Times New Roman"/>
          <w:b/>
          <w:sz w:val="24"/>
          <w:szCs w:val="24"/>
          <w:lang w:val="en-ZA"/>
        </w:rPr>
        <w:t>Maintenance.</w:t>
      </w:r>
      <w:r w:rsidRPr="000536B5">
        <w:rPr>
          <w:rFonts w:ascii="Times New Roman" w:hAnsi="Times New Roman"/>
          <w:sz w:val="24"/>
          <w:szCs w:val="24"/>
          <w:lang w:val="en-ZA"/>
        </w:rPr>
        <w:t xml:space="preserve"> </w:t>
      </w:r>
      <w:r w:rsidR="003E0260" w:rsidRPr="000536B5">
        <w:rPr>
          <w:rFonts w:ascii="Times New Roman" w:hAnsi="Times New Roman"/>
          <w:i w:val="0"/>
          <w:sz w:val="24"/>
          <w:szCs w:val="24"/>
          <w:lang w:val="en-ZA"/>
        </w:rPr>
        <w:t xml:space="preserve">The Committee is pleased about the improved targets for the indicator ‘Percentage of maintenance matters finalised within 90 days from the date of proper service of process’ but </w:t>
      </w:r>
      <w:r w:rsidR="00FD5902" w:rsidRPr="000536B5">
        <w:rPr>
          <w:rFonts w:ascii="Times New Roman" w:hAnsi="Times New Roman"/>
          <w:i w:val="0"/>
          <w:sz w:val="24"/>
          <w:szCs w:val="24"/>
          <w:lang w:val="en-ZA"/>
        </w:rPr>
        <w:t xml:space="preserve">is concerned that about </w:t>
      </w:r>
      <w:r w:rsidR="003E0260" w:rsidRPr="000536B5">
        <w:rPr>
          <w:rFonts w:ascii="Times New Roman" w:hAnsi="Times New Roman"/>
          <w:i w:val="0"/>
          <w:sz w:val="24"/>
          <w:szCs w:val="24"/>
          <w:lang w:val="en-ZA"/>
        </w:rPr>
        <w:t>the Department</w:t>
      </w:r>
      <w:r w:rsidR="00FD5902" w:rsidRPr="000536B5">
        <w:rPr>
          <w:rFonts w:ascii="Times New Roman" w:hAnsi="Times New Roman"/>
          <w:i w:val="0"/>
          <w:sz w:val="24"/>
          <w:szCs w:val="24"/>
          <w:lang w:val="en-ZA"/>
        </w:rPr>
        <w:t xml:space="preserve">’s </w:t>
      </w:r>
      <w:r w:rsidR="003E0260" w:rsidRPr="000536B5">
        <w:rPr>
          <w:rFonts w:ascii="Times New Roman" w:hAnsi="Times New Roman"/>
          <w:i w:val="0"/>
          <w:sz w:val="24"/>
          <w:szCs w:val="24"/>
          <w:lang w:val="en-ZA"/>
        </w:rPr>
        <w:t>capacity to deliver. For example, the Committee is directed to a report that the only maintenance officer for the Maintenance Court at Cape Town shoulders a workload that should be shared among at least three officers. The Committee asks that the Department provide it with a comprehensive written report on the functioning of these courts</w:t>
      </w:r>
      <w:r w:rsidR="00995D35" w:rsidRPr="000536B5">
        <w:rPr>
          <w:rFonts w:ascii="Times New Roman" w:hAnsi="Times New Roman"/>
          <w:i w:val="0"/>
          <w:sz w:val="24"/>
          <w:szCs w:val="24"/>
          <w:lang w:val="en-ZA"/>
        </w:rPr>
        <w:t xml:space="preserve">, clarifying among others the allocation of capacity and </w:t>
      </w:r>
      <w:r w:rsidR="003E0260" w:rsidRPr="000536B5">
        <w:rPr>
          <w:rFonts w:ascii="Times New Roman" w:hAnsi="Times New Roman"/>
          <w:i w:val="0"/>
          <w:sz w:val="24"/>
          <w:szCs w:val="24"/>
          <w:lang w:val="en-ZA"/>
        </w:rPr>
        <w:t>identifying any challenges</w:t>
      </w:r>
      <w:r w:rsidR="00995D35" w:rsidRPr="000536B5">
        <w:rPr>
          <w:rFonts w:ascii="Times New Roman" w:hAnsi="Times New Roman"/>
          <w:i w:val="0"/>
          <w:sz w:val="24"/>
          <w:szCs w:val="24"/>
          <w:lang w:val="en-ZA"/>
        </w:rPr>
        <w:t xml:space="preserve"> by 30 June 2018.</w:t>
      </w:r>
    </w:p>
    <w:p w14:paraId="7F695367" w14:textId="77777777" w:rsidR="009D76EF" w:rsidRPr="000536B5" w:rsidRDefault="009D76EF" w:rsidP="000536B5">
      <w:pPr>
        <w:pStyle w:val="ListParagraph"/>
        <w:spacing w:line="360" w:lineRule="auto"/>
        <w:rPr>
          <w:rFonts w:ascii="Times New Roman" w:hAnsi="Times New Roman"/>
          <w:sz w:val="24"/>
          <w:szCs w:val="24"/>
          <w:lang w:val="en-ZA"/>
        </w:rPr>
      </w:pPr>
    </w:p>
    <w:p w14:paraId="06B18B29" w14:textId="77777777" w:rsidR="00FD5902" w:rsidRPr="000536B5" w:rsidRDefault="00786140" w:rsidP="000536B5">
      <w:pPr>
        <w:numPr>
          <w:ilvl w:val="1"/>
          <w:numId w:val="1"/>
        </w:numPr>
        <w:spacing w:line="360" w:lineRule="auto"/>
        <w:rPr>
          <w:rFonts w:ascii="Times New Roman" w:hAnsi="Times New Roman"/>
          <w:sz w:val="24"/>
          <w:szCs w:val="24"/>
          <w:lang w:val="en-ZA"/>
        </w:rPr>
      </w:pPr>
      <w:r w:rsidRPr="000536B5">
        <w:rPr>
          <w:rFonts w:ascii="Times New Roman" w:hAnsi="Times New Roman"/>
          <w:b/>
          <w:sz w:val="24"/>
          <w:szCs w:val="24"/>
          <w:lang w:val="en-ZA"/>
        </w:rPr>
        <w:t>Court i</w:t>
      </w:r>
      <w:r w:rsidR="009D76EF" w:rsidRPr="000536B5">
        <w:rPr>
          <w:rFonts w:ascii="Times New Roman" w:hAnsi="Times New Roman"/>
          <w:b/>
          <w:sz w:val="24"/>
          <w:szCs w:val="24"/>
          <w:lang w:val="en-ZA"/>
        </w:rPr>
        <w:t>nfrastructure</w:t>
      </w:r>
      <w:r w:rsidR="009D76EF" w:rsidRPr="000536B5">
        <w:rPr>
          <w:rFonts w:ascii="Times New Roman" w:hAnsi="Times New Roman"/>
          <w:sz w:val="24"/>
          <w:szCs w:val="24"/>
          <w:lang w:val="en-ZA"/>
        </w:rPr>
        <w:t xml:space="preserve"> </w:t>
      </w:r>
    </w:p>
    <w:p w14:paraId="6434575E" w14:textId="77777777" w:rsidR="00FD5902" w:rsidRPr="000536B5" w:rsidRDefault="00FD5902" w:rsidP="000536B5">
      <w:pPr>
        <w:spacing w:line="360" w:lineRule="auto"/>
        <w:ind w:left="720"/>
        <w:rPr>
          <w:rFonts w:ascii="Times New Roman" w:hAnsi="Times New Roman"/>
          <w:sz w:val="24"/>
          <w:szCs w:val="24"/>
          <w:lang w:val="en-ZA"/>
        </w:rPr>
      </w:pPr>
    </w:p>
    <w:p w14:paraId="4708A92F" w14:textId="77777777" w:rsidR="005056D6" w:rsidRPr="000536B5" w:rsidRDefault="00597BC8" w:rsidP="000536B5">
      <w:pPr>
        <w:pStyle w:val="BodySingle"/>
        <w:numPr>
          <w:ilvl w:val="2"/>
          <w:numId w:val="1"/>
        </w:numPr>
        <w:spacing w:line="360" w:lineRule="auto"/>
        <w:rPr>
          <w:rFonts w:ascii="Times New Roman" w:hAnsi="Times New Roman"/>
          <w:i w:val="0"/>
          <w:sz w:val="24"/>
          <w:szCs w:val="24"/>
          <w:lang w:val="en-ZA"/>
        </w:rPr>
      </w:pPr>
      <w:r w:rsidRPr="000536B5">
        <w:rPr>
          <w:rFonts w:ascii="Times New Roman" w:hAnsi="Times New Roman"/>
          <w:i w:val="0"/>
          <w:sz w:val="24"/>
          <w:szCs w:val="24"/>
          <w:lang w:val="en-ZA"/>
        </w:rPr>
        <w:t xml:space="preserve">The Committee </w:t>
      </w:r>
      <w:r w:rsidR="00291257" w:rsidRPr="000536B5">
        <w:rPr>
          <w:rFonts w:ascii="Times New Roman" w:hAnsi="Times New Roman"/>
          <w:i w:val="0"/>
          <w:sz w:val="24"/>
          <w:szCs w:val="24"/>
          <w:lang w:val="en-ZA"/>
        </w:rPr>
        <w:t xml:space="preserve">welcomes </w:t>
      </w:r>
      <w:r w:rsidR="00D737F2" w:rsidRPr="000536B5">
        <w:rPr>
          <w:rFonts w:ascii="Times New Roman" w:hAnsi="Times New Roman"/>
          <w:i w:val="0"/>
          <w:sz w:val="24"/>
          <w:szCs w:val="24"/>
          <w:lang w:val="en-ZA"/>
        </w:rPr>
        <w:t xml:space="preserve">that the Department has reported improved delivery </w:t>
      </w:r>
      <w:r w:rsidR="00AB74BA" w:rsidRPr="000536B5">
        <w:rPr>
          <w:rFonts w:ascii="Times New Roman" w:hAnsi="Times New Roman"/>
          <w:i w:val="0"/>
          <w:sz w:val="24"/>
          <w:szCs w:val="24"/>
          <w:lang w:val="en-ZA"/>
        </w:rPr>
        <w:t xml:space="preserve">in the context of capital works projects </w:t>
      </w:r>
      <w:r w:rsidR="00D737F2" w:rsidRPr="000536B5">
        <w:rPr>
          <w:rFonts w:ascii="Times New Roman" w:hAnsi="Times New Roman"/>
          <w:i w:val="0"/>
          <w:sz w:val="24"/>
          <w:szCs w:val="24"/>
          <w:lang w:val="en-ZA"/>
        </w:rPr>
        <w:t xml:space="preserve">by the Department of Public Works and </w:t>
      </w:r>
      <w:r w:rsidR="00AB74BA" w:rsidRPr="000536B5">
        <w:rPr>
          <w:rFonts w:ascii="Times New Roman" w:hAnsi="Times New Roman"/>
          <w:i w:val="0"/>
          <w:sz w:val="24"/>
          <w:szCs w:val="24"/>
          <w:lang w:val="en-ZA"/>
        </w:rPr>
        <w:t>the Independent</w:t>
      </w:r>
      <w:r w:rsidR="00D737F2" w:rsidRPr="000536B5">
        <w:rPr>
          <w:rFonts w:ascii="Times New Roman" w:hAnsi="Times New Roman"/>
          <w:i w:val="0"/>
          <w:sz w:val="24"/>
          <w:szCs w:val="24"/>
          <w:lang w:val="en-ZA"/>
        </w:rPr>
        <w:t xml:space="preserve"> Development Trust (IDT)</w:t>
      </w:r>
      <w:r w:rsidR="00AB74BA" w:rsidRPr="000536B5">
        <w:rPr>
          <w:rFonts w:ascii="Times New Roman" w:hAnsi="Times New Roman"/>
          <w:i w:val="0"/>
          <w:sz w:val="24"/>
          <w:szCs w:val="24"/>
          <w:lang w:val="en-ZA"/>
        </w:rPr>
        <w:t xml:space="preserve">. </w:t>
      </w:r>
      <w:r w:rsidR="005056D6" w:rsidRPr="000536B5">
        <w:rPr>
          <w:rFonts w:ascii="Times New Roman" w:hAnsi="Times New Roman"/>
          <w:i w:val="0"/>
          <w:sz w:val="24"/>
          <w:szCs w:val="24"/>
          <w:lang w:val="en-ZA"/>
        </w:rPr>
        <w:t xml:space="preserve">Historically, </w:t>
      </w:r>
      <w:r w:rsidR="00291257" w:rsidRPr="000536B5">
        <w:rPr>
          <w:rFonts w:ascii="Times New Roman" w:hAnsi="Times New Roman"/>
          <w:i w:val="0"/>
          <w:sz w:val="24"/>
          <w:szCs w:val="24"/>
          <w:lang w:val="en-ZA"/>
        </w:rPr>
        <w:t xml:space="preserve">it has been a challenge to deliver new courts on time and within budget. Ironically, the Department has </w:t>
      </w:r>
      <w:r w:rsidR="00057803" w:rsidRPr="000536B5">
        <w:rPr>
          <w:rFonts w:ascii="Times New Roman" w:hAnsi="Times New Roman"/>
          <w:i w:val="0"/>
          <w:sz w:val="24"/>
          <w:szCs w:val="24"/>
          <w:lang w:val="en-ZA"/>
        </w:rPr>
        <w:t>repeatedly</w:t>
      </w:r>
      <w:r w:rsidR="00291257" w:rsidRPr="000536B5">
        <w:rPr>
          <w:rFonts w:ascii="Times New Roman" w:hAnsi="Times New Roman"/>
          <w:i w:val="0"/>
          <w:sz w:val="24"/>
          <w:szCs w:val="24"/>
          <w:lang w:val="en-ZA"/>
        </w:rPr>
        <w:t xml:space="preserve"> reported slow spending on this budget item</w:t>
      </w:r>
      <w:r w:rsidR="00057803" w:rsidRPr="000536B5">
        <w:rPr>
          <w:rFonts w:ascii="Times New Roman" w:hAnsi="Times New Roman"/>
          <w:i w:val="0"/>
          <w:sz w:val="24"/>
          <w:szCs w:val="24"/>
          <w:lang w:val="en-ZA"/>
        </w:rPr>
        <w:t xml:space="preserve"> with ‘savings’ that were returned to National Treasury. In 2017/18, however, the Department was faced with a budget shortfall of R300 million which </w:t>
      </w:r>
      <w:r w:rsidR="00581AD9" w:rsidRPr="000536B5">
        <w:rPr>
          <w:rFonts w:ascii="Times New Roman" w:hAnsi="Times New Roman"/>
          <w:i w:val="0"/>
          <w:sz w:val="24"/>
          <w:szCs w:val="24"/>
          <w:lang w:val="en-ZA"/>
        </w:rPr>
        <w:t xml:space="preserve">was remedied </w:t>
      </w:r>
      <w:r w:rsidR="00057803" w:rsidRPr="000536B5">
        <w:rPr>
          <w:rFonts w:ascii="Times New Roman" w:hAnsi="Times New Roman"/>
          <w:i w:val="0"/>
          <w:sz w:val="24"/>
          <w:szCs w:val="24"/>
          <w:lang w:val="en-ZA"/>
        </w:rPr>
        <w:t xml:space="preserve">by way of a virement. </w:t>
      </w:r>
    </w:p>
    <w:p w14:paraId="324F4977" w14:textId="77777777" w:rsidR="005056D6" w:rsidRPr="000536B5" w:rsidRDefault="005056D6" w:rsidP="000536B5">
      <w:pPr>
        <w:pStyle w:val="ListParagraph"/>
        <w:spacing w:line="360" w:lineRule="auto"/>
        <w:rPr>
          <w:rFonts w:ascii="Times New Roman" w:hAnsi="Times New Roman"/>
          <w:sz w:val="24"/>
          <w:szCs w:val="24"/>
          <w:lang w:val="en-ZA"/>
        </w:rPr>
      </w:pPr>
    </w:p>
    <w:p w14:paraId="26C22875" w14:textId="77777777" w:rsidR="00D31362" w:rsidRPr="000536B5" w:rsidRDefault="005056D6" w:rsidP="000536B5">
      <w:pPr>
        <w:spacing w:line="360" w:lineRule="auto"/>
        <w:ind w:left="720"/>
        <w:rPr>
          <w:rFonts w:ascii="Times New Roman" w:hAnsi="Times New Roman"/>
          <w:sz w:val="24"/>
          <w:szCs w:val="24"/>
          <w:lang w:val="en-ZA"/>
        </w:rPr>
      </w:pPr>
      <w:r w:rsidRPr="000536B5">
        <w:rPr>
          <w:rFonts w:ascii="Times New Roman" w:hAnsi="Times New Roman"/>
          <w:sz w:val="24"/>
          <w:szCs w:val="24"/>
          <w:lang w:val="en-ZA"/>
        </w:rPr>
        <w:t xml:space="preserve">The </w:t>
      </w:r>
      <w:r w:rsidR="00291257" w:rsidRPr="000536B5">
        <w:rPr>
          <w:rFonts w:ascii="Times New Roman" w:hAnsi="Times New Roman"/>
          <w:sz w:val="24"/>
          <w:szCs w:val="24"/>
          <w:lang w:val="en-ZA"/>
        </w:rPr>
        <w:t xml:space="preserve">building of new courts remains a core element of the Department’s efforts to improve access to justice. </w:t>
      </w:r>
      <w:r w:rsidR="00597BC8" w:rsidRPr="000536B5">
        <w:rPr>
          <w:rFonts w:ascii="Times New Roman" w:hAnsi="Times New Roman"/>
          <w:sz w:val="24"/>
          <w:szCs w:val="24"/>
          <w:lang w:val="en-ZA"/>
        </w:rPr>
        <w:t>The</w:t>
      </w:r>
      <w:r w:rsidR="00291257" w:rsidRPr="000536B5">
        <w:rPr>
          <w:rFonts w:ascii="Times New Roman" w:hAnsi="Times New Roman"/>
          <w:sz w:val="24"/>
          <w:szCs w:val="24"/>
          <w:lang w:val="en-ZA"/>
        </w:rPr>
        <w:t xml:space="preserve"> establishment of the new High C</w:t>
      </w:r>
      <w:r w:rsidR="00597BC8" w:rsidRPr="000536B5">
        <w:rPr>
          <w:rFonts w:ascii="Times New Roman" w:hAnsi="Times New Roman"/>
          <w:sz w:val="24"/>
          <w:szCs w:val="24"/>
          <w:lang w:val="en-ZA"/>
        </w:rPr>
        <w:t xml:space="preserve">ourt in Mpumalanga, in particular, </w:t>
      </w:r>
      <w:r w:rsidR="00291257" w:rsidRPr="000536B5">
        <w:rPr>
          <w:rFonts w:ascii="Times New Roman" w:hAnsi="Times New Roman"/>
          <w:sz w:val="24"/>
          <w:szCs w:val="24"/>
          <w:lang w:val="en-ZA"/>
        </w:rPr>
        <w:t>is v</w:t>
      </w:r>
      <w:r w:rsidR="00597BC8" w:rsidRPr="000536B5">
        <w:rPr>
          <w:rFonts w:ascii="Times New Roman" w:hAnsi="Times New Roman"/>
          <w:sz w:val="24"/>
          <w:szCs w:val="24"/>
          <w:lang w:val="en-ZA"/>
        </w:rPr>
        <w:t>ital in this regard</w:t>
      </w:r>
      <w:r w:rsidR="00291257" w:rsidRPr="000536B5">
        <w:rPr>
          <w:rFonts w:ascii="Times New Roman" w:hAnsi="Times New Roman"/>
          <w:sz w:val="24"/>
          <w:szCs w:val="24"/>
          <w:lang w:val="en-ZA"/>
        </w:rPr>
        <w:t xml:space="preserve"> and the expectation is that this court will be </w:t>
      </w:r>
      <w:r w:rsidR="00E06EAA" w:rsidRPr="000536B5">
        <w:rPr>
          <w:rFonts w:ascii="Times New Roman" w:hAnsi="Times New Roman"/>
          <w:sz w:val="24"/>
          <w:szCs w:val="24"/>
          <w:lang w:val="en-ZA"/>
        </w:rPr>
        <w:t xml:space="preserve">completed </w:t>
      </w:r>
      <w:r w:rsidR="00291257" w:rsidRPr="000536B5">
        <w:rPr>
          <w:rFonts w:ascii="Times New Roman" w:hAnsi="Times New Roman"/>
          <w:sz w:val="24"/>
          <w:szCs w:val="24"/>
          <w:lang w:val="en-ZA"/>
        </w:rPr>
        <w:t>later this year</w:t>
      </w:r>
      <w:r w:rsidR="00087257" w:rsidRPr="000536B5">
        <w:rPr>
          <w:rFonts w:ascii="Times New Roman" w:hAnsi="Times New Roman"/>
          <w:sz w:val="24"/>
          <w:szCs w:val="24"/>
          <w:lang w:val="en-ZA"/>
        </w:rPr>
        <w:t xml:space="preserve"> at a cost of R1.2 billion</w:t>
      </w:r>
      <w:r w:rsidR="00786140" w:rsidRPr="000536B5">
        <w:rPr>
          <w:rFonts w:ascii="Times New Roman" w:hAnsi="Times New Roman"/>
          <w:sz w:val="24"/>
          <w:szCs w:val="24"/>
          <w:lang w:val="en-ZA"/>
        </w:rPr>
        <w:t xml:space="preserve"> (</w:t>
      </w:r>
      <w:r w:rsidR="00FD5902" w:rsidRPr="000536B5">
        <w:rPr>
          <w:rFonts w:ascii="Times New Roman" w:hAnsi="Times New Roman"/>
          <w:sz w:val="24"/>
          <w:szCs w:val="24"/>
          <w:lang w:val="en-ZA"/>
        </w:rPr>
        <w:t>the costs associated with the building of this court have escalated substantially since 2016</w:t>
      </w:r>
      <w:r w:rsidR="00786140" w:rsidRPr="000536B5">
        <w:rPr>
          <w:rFonts w:ascii="Times New Roman" w:hAnsi="Times New Roman"/>
          <w:sz w:val="24"/>
          <w:szCs w:val="24"/>
          <w:lang w:val="en-ZA"/>
        </w:rPr>
        <w:t>)</w:t>
      </w:r>
      <w:r w:rsidR="00E06EAA" w:rsidRPr="000536B5">
        <w:rPr>
          <w:rFonts w:ascii="Times New Roman" w:hAnsi="Times New Roman"/>
          <w:sz w:val="24"/>
          <w:szCs w:val="24"/>
          <w:lang w:val="en-ZA"/>
        </w:rPr>
        <w:t>.</w:t>
      </w:r>
      <w:r w:rsidRPr="000536B5">
        <w:rPr>
          <w:rFonts w:ascii="Times New Roman" w:hAnsi="Times New Roman"/>
          <w:sz w:val="24"/>
          <w:szCs w:val="24"/>
          <w:lang w:val="en-ZA"/>
        </w:rPr>
        <w:t xml:space="preserve"> </w:t>
      </w:r>
      <w:r w:rsidR="00087257" w:rsidRPr="000536B5">
        <w:rPr>
          <w:rFonts w:ascii="Times New Roman" w:hAnsi="Times New Roman"/>
          <w:sz w:val="24"/>
          <w:szCs w:val="24"/>
          <w:lang w:val="en-ZA"/>
        </w:rPr>
        <w:t xml:space="preserve">The Committee, however, is concerned that the given completion date is premature </w:t>
      </w:r>
      <w:r w:rsidR="009D76EF" w:rsidRPr="000536B5">
        <w:rPr>
          <w:rFonts w:ascii="Times New Roman" w:hAnsi="Times New Roman"/>
          <w:sz w:val="24"/>
          <w:szCs w:val="24"/>
          <w:lang w:val="en-ZA"/>
        </w:rPr>
        <w:t>as</w:t>
      </w:r>
      <w:r w:rsidR="00087257" w:rsidRPr="000536B5">
        <w:rPr>
          <w:rFonts w:ascii="Times New Roman" w:hAnsi="Times New Roman"/>
          <w:sz w:val="24"/>
          <w:szCs w:val="24"/>
          <w:lang w:val="en-ZA"/>
        </w:rPr>
        <w:t>, despite the project being at a very advanced stage, work has stalled while a solution is found to an access road to the Court. T</w:t>
      </w:r>
      <w:r w:rsidRPr="000536B5">
        <w:rPr>
          <w:rFonts w:ascii="Times New Roman" w:hAnsi="Times New Roman"/>
          <w:sz w:val="24"/>
          <w:szCs w:val="24"/>
          <w:lang w:val="en-ZA"/>
        </w:rPr>
        <w:t xml:space="preserve">he Committee </w:t>
      </w:r>
      <w:r w:rsidR="00087257" w:rsidRPr="000536B5">
        <w:rPr>
          <w:rFonts w:ascii="Times New Roman" w:hAnsi="Times New Roman"/>
          <w:sz w:val="24"/>
          <w:szCs w:val="24"/>
          <w:lang w:val="en-ZA"/>
        </w:rPr>
        <w:t xml:space="preserve">is pleased </w:t>
      </w:r>
      <w:r w:rsidR="009D76EF" w:rsidRPr="000536B5">
        <w:rPr>
          <w:rFonts w:ascii="Times New Roman" w:hAnsi="Times New Roman"/>
          <w:sz w:val="24"/>
          <w:szCs w:val="24"/>
          <w:lang w:val="en-ZA"/>
        </w:rPr>
        <w:t xml:space="preserve">though </w:t>
      </w:r>
      <w:r w:rsidR="00087257" w:rsidRPr="000536B5">
        <w:rPr>
          <w:rFonts w:ascii="Times New Roman" w:hAnsi="Times New Roman"/>
          <w:sz w:val="24"/>
          <w:szCs w:val="24"/>
          <w:lang w:val="en-ZA"/>
        </w:rPr>
        <w:t xml:space="preserve">to note that funds have been reprioritised for </w:t>
      </w:r>
      <w:r w:rsidRPr="000536B5">
        <w:rPr>
          <w:rFonts w:ascii="Times New Roman" w:hAnsi="Times New Roman"/>
          <w:sz w:val="24"/>
          <w:szCs w:val="24"/>
          <w:lang w:val="en-ZA"/>
        </w:rPr>
        <w:t>the operationalisation of this court.</w:t>
      </w:r>
    </w:p>
    <w:p w14:paraId="0196DC43" w14:textId="77777777" w:rsidR="00D31362" w:rsidRPr="000536B5" w:rsidRDefault="00D31362" w:rsidP="000536B5">
      <w:pPr>
        <w:spacing w:line="360" w:lineRule="auto"/>
        <w:ind w:left="720"/>
        <w:rPr>
          <w:rFonts w:ascii="Times New Roman" w:hAnsi="Times New Roman"/>
          <w:sz w:val="24"/>
          <w:szCs w:val="24"/>
          <w:lang w:val="en-ZA"/>
        </w:rPr>
      </w:pPr>
    </w:p>
    <w:p w14:paraId="138C9BF5" w14:textId="77777777" w:rsidR="002D35AC" w:rsidRPr="000536B5" w:rsidRDefault="002D35AC" w:rsidP="000536B5">
      <w:pPr>
        <w:spacing w:line="360" w:lineRule="auto"/>
        <w:ind w:left="720"/>
        <w:rPr>
          <w:rFonts w:ascii="Times New Roman" w:hAnsi="Times New Roman"/>
          <w:sz w:val="24"/>
          <w:szCs w:val="24"/>
          <w:lang w:val="en-ZA"/>
        </w:rPr>
      </w:pPr>
      <w:r w:rsidRPr="000536B5">
        <w:rPr>
          <w:rFonts w:ascii="Times New Roman" w:hAnsi="Times New Roman"/>
          <w:sz w:val="24"/>
          <w:szCs w:val="24"/>
        </w:rPr>
        <w:t xml:space="preserve">The Committee </w:t>
      </w:r>
      <w:r w:rsidR="009D76EF" w:rsidRPr="000536B5">
        <w:rPr>
          <w:rFonts w:ascii="Times New Roman" w:hAnsi="Times New Roman"/>
          <w:sz w:val="24"/>
          <w:szCs w:val="24"/>
        </w:rPr>
        <w:t xml:space="preserve">requests that the </w:t>
      </w:r>
      <w:r w:rsidR="00786140" w:rsidRPr="000536B5">
        <w:rPr>
          <w:rFonts w:ascii="Times New Roman" w:hAnsi="Times New Roman"/>
          <w:sz w:val="24"/>
          <w:szCs w:val="24"/>
        </w:rPr>
        <w:t>Department</w:t>
      </w:r>
      <w:r w:rsidR="007D1355" w:rsidRPr="000536B5">
        <w:rPr>
          <w:rFonts w:ascii="Times New Roman" w:hAnsi="Times New Roman"/>
          <w:sz w:val="24"/>
          <w:szCs w:val="24"/>
        </w:rPr>
        <w:t xml:space="preserve"> </w:t>
      </w:r>
      <w:r w:rsidRPr="000536B5">
        <w:rPr>
          <w:rFonts w:ascii="Times New Roman" w:hAnsi="Times New Roman"/>
          <w:sz w:val="24"/>
          <w:szCs w:val="24"/>
        </w:rPr>
        <w:t xml:space="preserve">provide it with a comprehensive </w:t>
      </w:r>
      <w:r w:rsidR="00934DEE" w:rsidRPr="000536B5">
        <w:rPr>
          <w:rFonts w:ascii="Times New Roman" w:hAnsi="Times New Roman"/>
          <w:sz w:val="24"/>
          <w:szCs w:val="24"/>
        </w:rPr>
        <w:t xml:space="preserve">progress </w:t>
      </w:r>
      <w:r w:rsidRPr="000536B5">
        <w:rPr>
          <w:rFonts w:ascii="Times New Roman" w:hAnsi="Times New Roman"/>
          <w:sz w:val="24"/>
          <w:szCs w:val="24"/>
        </w:rPr>
        <w:t xml:space="preserve">report on </w:t>
      </w:r>
      <w:r w:rsidR="00411B40" w:rsidRPr="000536B5">
        <w:rPr>
          <w:rFonts w:ascii="Times New Roman" w:hAnsi="Times New Roman"/>
          <w:sz w:val="24"/>
          <w:szCs w:val="24"/>
        </w:rPr>
        <w:t xml:space="preserve">all </w:t>
      </w:r>
      <w:r w:rsidR="00934DEE" w:rsidRPr="000536B5">
        <w:rPr>
          <w:rFonts w:ascii="Times New Roman" w:hAnsi="Times New Roman"/>
          <w:sz w:val="24"/>
          <w:szCs w:val="24"/>
        </w:rPr>
        <w:t>its infrastructure projects</w:t>
      </w:r>
      <w:r w:rsidRPr="000536B5">
        <w:rPr>
          <w:rFonts w:ascii="Times New Roman" w:hAnsi="Times New Roman"/>
          <w:sz w:val="24"/>
          <w:szCs w:val="24"/>
        </w:rPr>
        <w:t xml:space="preserve"> </w:t>
      </w:r>
      <w:r w:rsidR="00087257" w:rsidRPr="000536B5">
        <w:rPr>
          <w:rFonts w:ascii="Times New Roman" w:hAnsi="Times New Roman"/>
          <w:sz w:val="24"/>
          <w:szCs w:val="24"/>
        </w:rPr>
        <w:t xml:space="preserve">by </w:t>
      </w:r>
      <w:r w:rsidRPr="000536B5">
        <w:rPr>
          <w:rFonts w:ascii="Times New Roman" w:hAnsi="Times New Roman"/>
          <w:sz w:val="24"/>
          <w:szCs w:val="24"/>
        </w:rPr>
        <w:t>30 Ju</w:t>
      </w:r>
      <w:r w:rsidR="00087257" w:rsidRPr="000536B5">
        <w:rPr>
          <w:rFonts w:ascii="Times New Roman" w:hAnsi="Times New Roman"/>
          <w:sz w:val="24"/>
          <w:szCs w:val="24"/>
        </w:rPr>
        <w:t>ne</w:t>
      </w:r>
      <w:r w:rsidR="00F45D0F" w:rsidRPr="000536B5">
        <w:rPr>
          <w:rFonts w:ascii="Times New Roman" w:hAnsi="Times New Roman"/>
          <w:sz w:val="24"/>
          <w:szCs w:val="24"/>
        </w:rPr>
        <w:t xml:space="preserve"> </w:t>
      </w:r>
      <w:r w:rsidRPr="000536B5">
        <w:rPr>
          <w:rFonts w:ascii="Times New Roman" w:hAnsi="Times New Roman"/>
          <w:sz w:val="24"/>
          <w:szCs w:val="24"/>
        </w:rPr>
        <w:t>201</w:t>
      </w:r>
      <w:r w:rsidR="00087257" w:rsidRPr="000536B5">
        <w:rPr>
          <w:rFonts w:ascii="Times New Roman" w:hAnsi="Times New Roman"/>
          <w:sz w:val="24"/>
          <w:szCs w:val="24"/>
        </w:rPr>
        <w:t>8</w:t>
      </w:r>
      <w:r w:rsidRPr="000536B5">
        <w:rPr>
          <w:rFonts w:ascii="Times New Roman" w:hAnsi="Times New Roman"/>
          <w:sz w:val="24"/>
          <w:szCs w:val="24"/>
        </w:rPr>
        <w:t xml:space="preserve">, and be prepared to address the Committee quarterly </w:t>
      </w:r>
      <w:r w:rsidR="00934DEE" w:rsidRPr="000536B5">
        <w:rPr>
          <w:rFonts w:ascii="Times New Roman" w:hAnsi="Times New Roman"/>
          <w:sz w:val="24"/>
          <w:szCs w:val="24"/>
        </w:rPr>
        <w:t>of this matter</w:t>
      </w:r>
      <w:r w:rsidRPr="000536B5">
        <w:rPr>
          <w:rFonts w:ascii="Times New Roman" w:hAnsi="Times New Roman"/>
          <w:sz w:val="24"/>
          <w:szCs w:val="24"/>
        </w:rPr>
        <w:t>.</w:t>
      </w:r>
    </w:p>
    <w:p w14:paraId="1447C087" w14:textId="77777777" w:rsidR="002D35AC" w:rsidRPr="000536B5" w:rsidRDefault="002D35AC" w:rsidP="000536B5">
      <w:pPr>
        <w:spacing w:line="360" w:lineRule="auto"/>
        <w:ind w:left="720"/>
        <w:rPr>
          <w:rFonts w:ascii="Times New Roman" w:hAnsi="Times New Roman"/>
          <w:sz w:val="24"/>
          <w:szCs w:val="24"/>
          <w:lang w:val="en-ZA"/>
        </w:rPr>
      </w:pPr>
    </w:p>
    <w:p w14:paraId="1FB1B4B4" w14:textId="77777777" w:rsidR="00411B40" w:rsidRPr="000536B5" w:rsidRDefault="00411B40" w:rsidP="000536B5">
      <w:pPr>
        <w:spacing w:line="360" w:lineRule="auto"/>
        <w:ind w:left="720"/>
        <w:rPr>
          <w:rFonts w:ascii="Times New Roman" w:hAnsi="Times New Roman"/>
          <w:sz w:val="24"/>
          <w:szCs w:val="24"/>
          <w:lang w:val="en-ZA"/>
        </w:rPr>
      </w:pPr>
      <w:r w:rsidRPr="000536B5">
        <w:rPr>
          <w:rFonts w:ascii="Times New Roman" w:hAnsi="Times New Roman"/>
          <w:bCs/>
          <w:sz w:val="24"/>
          <w:szCs w:val="24"/>
        </w:rPr>
        <w:t>The Committee will schedule a joint briefing with public works and the IDT on all aspects of the infrastructure programme, including planned maintenance, as soon as its programme permits.</w:t>
      </w:r>
    </w:p>
    <w:p w14:paraId="7F6E1B51" w14:textId="77777777" w:rsidR="00411B40" w:rsidRPr="000536B5" w:rsidRDefault="00411B40" w:rsidP="000536B5">
      <w:pPr>
        <w:spacing w:line="360" w:lineRule="auto"/>
        <w:ind w:left="720"/>
        <w:rPr>
          <w:rFonts w:ascii="Times New Roman" w:hAnsi="Times New Roman"/>
          <w:sz w:val="24"/>
          <w:szCs w:val="24"/>
          <w:lang w:val="en-ZA"/>
        </w:rPr>
      </w:pPr>
    </w:p>
    <w:p w14:paraId="3E1AE448" w14:textId="77777777" w:rsidR="003E0260" w:rsidRPr="000536B5" w:rsidRDefault="009D76EF" w:rsidP="000536B5">
      <w:pPr>
        <w:pStyle w:val="BodySingle"/>
        <w:numPr>
          <w:ilvl w:val="2"/>
          <w:numId w:val="1"/>
        </w:numPr>
        <w:spacing w:line="360" w:lineRule="auto"/>
        <w:rPr>
          <w:rFonts w:ascii="Times New Roman" w:hAnsi="Times New Roman"/>
          <w:i w:val="0"/>
          <w:sz w:val="24"/>
          <w:szCs w:val="24"/>
          <w:lang w:val="en-ZA"/>
        </w:rPr>
      </w:pPr>
      <w:r w:rsidRPr="000536B5">
        <w:rPr>
          <w:rFonts w:ascii="Times New Roman" w:hAnsi="Times New Roman"/>
          <w:b/>
          <w:sz w:val="24"/>
          <w:szCs w:val="24"/>
          <w:lang w:val="en-ZA"/>
        </w:rPr>
        <w:t>Planned maintenance</w:t>
      </w:r>
      <w:r w:rsidRPr="000536B5">
        <w:rPr>
          <w:rFonts w:ascii="Times New Roman" w:hAnsi="Times New Roman"/>
          <w:sz w:val="24"/>
          <w:szCs w:val="24"/>
          <w:lang w:val="en-ZA"/>
        </w:rPr>
        <w:t>.</w:t>
      </w:r>
      <w:r w:rsidRPr="000536B5">
        <w:rPr>
          <w:rFonts w:ascii="Times New Roman" w:hAnsi="Times New Roman"/>
          <w:i w:val="0"/>
          <w:sz w:val="24"/>
          <w:szCs w:val="24"/>
          <w:lang w:val="en-ZA"/>
        </w:rPr>
        <w:t xml:space="preserve"> The Committee is alarmed </w:t>
      </w:r>
      <w:r w:rsidR="003E0260" w:rsidRPr="000536B5">
        <w:rPr>
          <w:rFonts w:ascii="Times New Roman" w:hAnsi="Times New Roman"/>
          <w:i w:val="0"/>
          <w:sz w:val="24"/>
          <w:szCs w:val="24"/>
          <w:lang w:val="en-ZA"/>
        </w:rPr>
        <w:t xml:space="preserve">that there are no funds within the </w:t>
      </w:r>
      <w:r w:rsidRPr="000536B5">
        <w:rPr>
          <w:rFonts w:ascii="Times New Roman" w:hAnsi="Times New Roman"/>
          <w:i w:val="0"/>
          <w:sz w:val="24"/>
          <w:szCs w:val="24"/>
          <w:lang w:val="en-ZA"/>
        </w:rPr>
        <w:t xml:space="preserve">Department of Public Works to undertake planned maintenance. </w:t>
      </w:r>
      <w:r w:rsidR="00411B40" w:rsidRPr="000536B5">
        <w:rPr>
          <w:rFonts w:ascii="Times New Roman" w:hAnsi="Times New Roman"/>
          <w:i w:val="0"/>
          <w:sz w:val="24"/>
          <w:szCs w:val="24"/>
          <w:lang w:val="en-ZA"/>
        </w:rPr>
        <w:t xml:space="preserve">The </w:t>
      </w:r>
      <w:r w:rsidRPr="000536B5">
        <w:rPr>
          <w:rFonts w:ascii="Times New Roman" w:hAnsi="Times New Roman"/>
          <w:i w:val="0"/>
          <w:sz w:val="24"/>
          <w:szCs w:val="24"/>
          <w:lang w:val="en-ZA"/>
        </w:rPr>
        <w:t xml:space="preserve">ageing nature of many of our </w:t>
      </w:r>
      <w:r w:rsidR="00411B40" w:rsidRPr="000536B5">
        <w:rPr>
          <w:rFonts w:ascii="Times New Roman" w:hAnsi="Times New Roman"/>
          <w:i w:val="0"/>
          <w:sz w:val="24"/>
          <w:szCs w:val="24"/>
          <w:lang w:val="en-ZA"/>
        </w:rPr>
        <w:t xml:space="preserve">court buildings </w:t>
      </w:r>
      <w:r w:rsidRPr="000536B5">
        <w:rPr>
          <w:rFonts w:ascii="Times New Roman" w:hAnsi="Times New Roman"/>
          <w:i w:val="0"/>
          <w:sz w:val="24"/>
          <w:szCs w:val="24"/>
          <w:lang w:val="en-ZA"/>
        </w:rPr>
        <w:t>require</w:t>
      </w:r>
      <w:r w:rsidR="00411B40" w:rsidRPr="000536B5">
        <w:rPr>
          <w:rFonts w:ascii="Times New Roman" w:hAnsi="Times New Roman"/>
          <w:i w:val="0"/>
          <w:sz w:val="24"/>
          <w:szCs w:val="24"/>
          <w:lang w:val="en-ZA"/>
        </w:rPr>
        <w:t>s that are</w:t>
      </w:r>
      <w:r w:rsidRPr="000536B5">
        <w:rPr>
          <w:rFonts w:ascii="Times New Roman" w:hAnsi="Times New Roman"/>
          <w:i w:val="0"/>
          <w:sz w:val="24"/>
          <w:szCs w:val="24"/>
          <w:lang w:val="en-ZA"/>
        </w:rPr>
        <w:t xml:space="preserve"> regular</w:t>
      </w:r>
      <w:r w:rsidR="00411B40" w:rsidRPr="000536B5">
        <w:rPr>
          <w:rFonts w:ascii="Times New Roman" w:hAnsi="Times New Roman"/>
          <w:i w:val="0"/>
          <w:sz w:val="24"/>
          <w:szCs w:val="24"/>
          <w:lang w:val="en-ZA"/>
        </w:rPr>
        <w:t>ly maintained</w:t>
      </w:r>
      <w:r w:rsidRPr="000536B5">
        <w:rPr>
          <w:rFonts w:ascii="Times New Roman" w:hAnsi="Times New Roman"/>
          <w:i w:val="0"/>
          <w:sz w:val="24"/>
          <w:szCs w:val="24"/>
          <w:lang w:val="en-ZA"/>
        </w:rPr>
        <w:t xml:space="preserve">. If neglected, these buildings quickly deteriorate </w:t>
      </w:r>
      <w:r w:rsidR="00411B40" w:rsidRPr="000536B5">
        <w:rPr>
          <w:rFonts w:ascii="Times New Roman" w:hAnsi="Times New Roman"/>
          <w:i w:val="0"/>
          <w:sz w:val="24"/>
          <w:szCs w:val="24"/>
          <w:lang w:val="en-ZA"/>
        </w:rPr>
        <w:t xml:space="preserve">and </w:t>
      </w:r>
      <w:r w:rsidRPr="000536B5">
        <w:rPr>
          <w:rFonts w:ascii="Times New Roman" w:hAnsi="Times New Roman"/>
          <w:i w:val="0"/>
          <w:sz w:val="24"/>
          <w:szCs w:val="24"/>
          <w:lang w:val="en-ZA"/>
        </w:rPr>
        <w:t>requir</w:t>
      </w:r>
      <w:r w:rsidR="00411B40" w:rsidRPr="000536B5">
        <w:rPr>
          <w:rFonts w:ascii="Times New Roman" w:hAnsi="Times New Roman"/>
          <w:i w:val="0"/>
          <w:sz w:val="24"/>
          <w:szCs w:val="24"/>
          <w:lang w:val="en-ZA"/>
        </w:rPr>
        <w:t>e</w:t>
      </w:r>
      <w:r w:rsidRPr="000536B5">
        <w:rPr>
          <w:rFonts w:ascii="Times New Roman" w:hAnsi="Times New Roman"/>
          <w:i w:val="0"/>
          <w:sz w:val="24"/>
          <w:szCs w:val="24"/>
          <w:lang w:val="en-ZA"/>
        </w:rPr>
        <w:t xml:space="preserve"> costly repairs.</w:t>
      </w:r>
      <w:r w:rsidR="003E0260" w:rsidRPr="000536B5">
        <w:rPr>
          <w:rFonts w:ascii="Times New Roman" w:hAnsi="Times New Roman"/>
          <w:i w:val="0"/>
          <w:sz w:val="24"/>
          <w:szCs w:val="24"/>
          <w:lang w:val="en-ZA"/>
        </w:rPr>
        <w:t xml:space="preserve"> </w:t>
      </w:r>
      <w:r w:rsidR="00786140" w:rsidRPr="000536B5">
        <w:rPr>
          <w:rFonts w:ascii="Times New Roman" w:hAnsi="Times New Roman"/>
          <w:i w:val="0"/>
          <w:sz w:val="24"/>
          <w:szCs w:val="24"/>
          <w:lang w:val="en-ZA"/>
        </w:rPr>
        <w:t xml:space="preserve">The Department has informed the Committee that although it was </w:t>
      </w:r>
      <w:r w:rsidR="00852889" w:rsidRPr="000536B5">
        <w:rPr>
          <w:rFonts w:ascii="Times New Roman" w:hAnsi="Times New Roman"/>
          <w:i w:val="0"/>
          <w:sz w:val="24"/>
          <w:szCs w:val="24"/>
          <w:lang w:val="en-ZA"/>
        </w:rPr>
        <w:t xml:space="preserve">using its own budget to assist the Department of Public Works it can no longer afford to do so. </w:t>
      </w:r>
    </w:p>
    <w:p w14:paraId="28B464F7" w14:textId="77777777" w:rsidR="003E0260" w:rsidRPr="000536B5" w:rsidRDefault="003E0260" w:rsidP="000536B5">
      <w:pPr>
        <w:spacing w:line="360" w:lineRule="auto"/>
        <w:ind w:left="720"/>
        <w:rPr>
          <w:rFonts w:ascii="Times New Roman" w:hAnsi="Times New Roman"/>
          <w:sz w:val="24"/>
          <w:szCs w:val="24"/>
          <w:lang w:val="en-ZA"/>
        </w:rPr>
      </w:pPr>
    </w:p>
    <w:p w14:paraId="2B922429" w14:textId="77777777" w:rsidR="003E0260" w:rsidRPr="000536B5" w:rsidRDefault="003E0260" w:rsidP="000536B5">
      <w:pPr>
        <w:spacing w:line="360" w:lineRule="auto"/>
        <w:ind w:left="720"/>
        <w:rPr>
          <w:rFonts w:ascii="Times New Roman" w:hAnsi="Times New Roman"/>
          <w:bCs/>
          <w:sz w:val="24"/>
          <w:szCs w:val="24"/>
        </w:rPr>
      </w:pPr>
      <w:r w:rsidRPr="000536B5">
        <w:rPr>
          <w:rFonts w:ascii="Times New Roman" w:hAnsi="Times New Roman"/>
          <w:bCs/>
          <w:sz w:val="24"/>
          <w:szCs w:val="24"/>
        </w:rPr>
        <w:t xml:space="preserve">The Committee remains unclear about what the Department is doing to address this challenge and </w:t>
      </w:r>
      <w:r w:rsidR="00995D35" w:rsidRPr="000536B5">
        <w:rPr>
          <w:rFonts w:ascii="Times New Roman" w:hAnsi="Times New Roman"/>
          <w:bCs/>
          <w:sz w:val="24"/>
          <w:szCs w:val="24"/>
        </w:rPr>
        <w:t xml:space="preserve">requests </w:t>
      </w:r>
      <w:r w:rsidRPr="000536B5">
        <w:rPr>
          <w:rFonts w:ascii="Times New Roman" w:hAnsi="Times New Roman"/>
          <w:bCs/>
          <w:sz w:val="24"/>
          <w:szCs w:val="24"/>
        </w:rPr>
        <w:t xml:space="preserve">a comprehensive written report on this by 30 June 2018. </w:t>
      </w:r>
    </w:p>
    <w:p w14:paraId="2081F6DD" w14:textId="77777777" w:rsidR="003E0260" w:rsidRPr="000536B5" w:rsidRDefault="003E0260" w:rsidP="000536B5">
      <w:pPr>
        <w:spacing w:line="360" w:lineRule="auto"/>
        <w:ind w:left="720"/>
        <w:rPr>
          <w:rFonts w:ascii="Times New Roman" w:hAnsi="Times New Roman"/>
          <w:bCs/>
          <w:sz w:val="24"/>
          <w:szCs w:val="24"/>
        </w:rPr>
      </w:pPr>
    </w:p>
    <w:p w14:paraId="34E83814" w14:textId="77777777" w:rsidR="003E0260" w:rsidRPr="000536B5" w:rsidRDefault="00411B40" w:rsidP="000536B5">
      <w:pPr>
        <w:spacing w:line="360" w:lineRule="auto"/>
        <w:ind w:left="720"/>
        <w:rPr>
          <w:rFonts w:ascii="Times New Roman" w:hAnsi="Times New Roman"/>
          <w:sz w:val="24"/>
          <w:szCs w:val="24"/>
          <w:lang w:val="en-ZA"/>
        </w:rPr>
      </w:pPr>
      <w:r w:rsidRPr="000536B5">
        <w:rPr>
          <w:rFonts w:ascii="Times New Roman" w:hAnsi="Times New Roman"/>
          <w:bCs/>
          <w:sz w:val="24"/>
          <w:szCs w:val="24"/>
        </w:rPr>
        <w:t>The C</w:t>
      </w:r>
      <w:r w:rsidR="003E0260" w:rsidRPr="000536B5">
        <w:rPr>
          <w:rFonts w:ascii="Times New Roman" w:hAnsi="Times New Roman"/>
          <w:bCs/>
          <w:sz w:val="24"/>
          <w:szCs w:val="24"/>
        </w:rPr>
        <w:t xml:space="preserve">ommittee will schedule a joint briefing </w:t>
      </w:r>
      <w:r w:rsidR="00995D35" w:rsidRPr="000536B5">
        <w:rPr>
          <w:rFonts w:ascii="Times New Roman" w:hAnsi="Times New Roman"/>
          <w:bCs/>
          <w:sz w:val="24"/>
          <w:szCs w:val="24"/>
        </w:rPr>
        <w:t xml:space="preserve">with public works and the IDT </w:t>
      </w:r>
      <w:r w:rsidR="003E0260" w:rsidRPr="000536B5">
        <w:rPr>
          <w:rFonts w:ascii="Times New Roman" w:hAnsi="Times New Roman"/>
          <w:bCs/>
          <w:sz w:val="24"/>
          <w:szCs w:val="24"/>
        </w:rPr>
        <w:t>on all aspects of the infrastructure programme, including planned maintenance, as soon as its programme permits.</w:t>
      </w:r>
    </w:p>
    <w:p w14:paraId="4BBC2F28" w14:textId="77777777" w:rsidR="009D76EF" w:rsidRPr="000536B5" w:rsidRDefault="009D76EF" w:rsidP="000536B5">
      <w:pPr>
        <w:spacing w:line="360" w:lineRule="auto"/>
        <w:ind w:left="720"/>
        <w:rPr>
          <w:rFonts w:ascii="Times New Roman" w:hAnsi="Times New Roman"/>
          <w:sz w:val="24"/>
          <w:szCs w:val="24"/>
          <w:lang w:val="en-ZA"/>
        </w:rPr>
      </w:pPr>
    </w:p>
    <w:p w14:paraId="0D69EDD9" w14:textId="77777777" w:rsidR="00FD5902" w:rsidRPr="000536B5" w:rsidRDefault="00FD5902" w:rsidP="000536B5">
      <w:pPr>
        <w:numPr>
          <w:ilvl w:val="1"/>
          <w:numId w:val="1"/>
        </w:numPr>
        <w:spacing w:line="360" w:lineRule="auto"/>
        <w:rPr>
          <w:rFonts w:ascii="Times New Roman" w:hAnsi="Times New Roman"/>
          <w:b/>
          <w:sz w:val="24"/>
          <w:szCs w:val="24"/>
          <w:lang w:val="en-ZA"/>
        </w:rPr>
      </w:pPr>
      <w:r w:rsidRPr="000536B5">
        <w:rPr>
          <w:rFonts w:ascii="Times New Roman" w:hAnsi="Times New Roman"/>
          <w:b/>
          <w:sz w:val="24"/>
          <w:szCs w:val="24"/>
          <w:lang w:val="en-ZA"/>
        </w:rPr>
        <w:t>Transformation of State Legal Services</w:t>
      </w:r>
    </w:p>
    <w:p w14:paraId="33D648EB" w14:textId="77777777" w:rsidR="00FD5902" w:rsidRPr="000536B5" w:rsidRDefault="00FD5902" w:rsidP="000536B5">
      <w:pPr>
        <w:spacing w:line="360" w:lineRule="auto"/>
        <w:ind w:left="720"/>
        <w:rPr>
          <w:rFonts w:ascii="Times New Roman" w:hAnsi="Times New Roman"/>
          <w:b/>
          <w:sz w:val="24"/>
          <w:szCs w:val="24"/>
          <w:lang w:val="en-ZA"/>
        </w:rPr>
      </w:pPr>
    </w:p>
    <w:p w14:paraId="3EB823DB" w14:textId="77777777" w:rsidR="00597BC8" w:rsidRPr="000536B5" w:rsidRDefault="00852889" w:rsidP="000536B5">
      <w:pPr>
        <w:pStyle w:val="BodySingle"/>
        <w:numPr>
          <w:ilvl w:val="2"/>
          <w:numId w:val="1"/>
        </w:numPr>
        <w:spacing w:line="360" w:lineRule="auto"/>
        <w:rPr>
          <w:rFonts w:ascii="Times New Roman" w:hAnsi="Times New Roman"/>
          <w:i w:val="0"/>
          <w:sz w:val="24"/>
          <w:szCs w:val="24"/>
          <w:lang w:val="en-ZA"/>
        </w:rPr>
      </w:pPr>
      <w:r w:rsidRPr="000536B5">
        <w:rPr>
          <w:rFonts w:ascii="Times New Roman" w:hAnsi="Times New Roman"/>
          <w:b/>
          <w:sz w:val="24"/>
          <w:szCs w:val="24"/>
          <w:lang w:val="en-ZA"/>
        </w:rPr>
        <w:t>State Legal Services</w:t>
      </w:r>
      <w:r w:rsidRPr="000536B5">
        <w:rPr>
          <w:rFonts w:ascii="Times New Roman" w:hAnsi="Times New Roman"/>
          <w:sz w:val="24"/>
          <w:szCs w:val="24"/>
          <w:lang w:val="en-ZA"/>
        </w:rPr>
        <w:t xml:space="preserve">. </w:t>
      </w:r>
      <w:r w:rsidR="00597BC8" w:rsidRPr="000536B5">
        <w:rPr>
          <w:rFonts w:ascii="Times New Roman" w:hAnsi="Times New Roman"/>
          <w:i w:val="0"/>
          <w:sz w:val="24"/>
          <w:szCs w:val="24"/>
          <w:lang w:val="en-ZA"/>
        </w:rPr>
        <w:t xml:space="preserve">The </w:t>
      </w:r>
      <w:r w:rsidR="007D1355" w:rsidRPr="000536B5">
        <w:rPr>
          <w:rFonts w:ascii="Times New Roman" w:hAnsi="Times New Roman"/>
          <w:i w:val="0"/>
          <w:sz w:val="24"/>
          <w:szCs w:val="24"/>
          <w:lang w:val="en-ZA"/>
        </w:rPr>
        <w:t xml:space="preserve">Committee has previously noted that the </w:t>
      </w:r>
      <w:r w:rsidR="00597BC8" w:rsidRPr="000536B5">
        <w:rPr>
          <w:rFonts w:ascii="Times New Roman" w:hAnsi="Times New Roman"/>
          <w:i w:val="0"/>
          <w:sz w:val="24"/>
          <w:szCs w:val="24"/>
          <w:lang w:val="en-ZA"/>
        </w:rPr>
        <w:t>State is the largest consumer of legal services in the country. It also employs hundreds of professionals who provide litigation and legal advisory services for the State in different capacities.</w:t>
      </w:r>
      <w:r w:rsidR="007D1355" w:rsidRPr="000536B5">
        <w:rPr>
          <w:rFonts w:ascii="Times New Roman" w:hAnsi="Times New Roman"/>
          <w:i w:val="0"/>
          <w:sz w:val="24"/>
          <w:szCs w:val="24"/>
          <w:lang w:val="en-ZA"/>
        </w:rPr>
        <w:t xml:space="preserve"> Of concern are reports of disarray within the offices of the State Attorney </w:t>
      </w:r>
      <w:r w:rsidR="00F60581" w:rsidRPr="000536B5">
        <w:rPr>
          <w:rFonts w:ascii="Times New Roman" w:hAnsi="Times New Roman"/>
          <w:i w:val="0"/>
          <w:sz w:val="24"/>
          <w:szCs w:val="24"/>
          <w:lang w:val="en-ZA"/>
        </w:rPr>
        <w:t>and</w:t>
      </w:r>
      <w:r w:rsidR="007D1355" w:rsidRPr="000536B5">
        <w:rPr>
          <w:rFonts w:ascii="Times New Roman" w:hAnsi="Times New Roman"/>
          <w:i w:val="0"/>
          <w:sz w:val="24"/>
          <w:szCs w:val="24"/>
          <w:lang w:val="en-ZA"/>
        </w:rPr>
        <w:t xml:space="preserve"> complaints regarding the provision of state legal work to young, previously disadvantaged </w:t>
      </w:r>
      <w:r w:rsidR="00AF663A" w:rsidRPr="000536B5">
        <w:rPr>
          <w:rFonts w:ascii="Times New Roman" w:hAnsi="Times New Roman"/>
          <w:i w:val="0"/>
          <w:sz w:val="24"/>
          <w:szCs w:val="24"/>
          <w:lang w:val="en-ZA"/>
        </w:rPr>
        <w:t xml:space="preserve">legal practitioners in a context where there is currently no comprehensive set of clearly defined rules governing how litigation services are to be acquired, managed and monitored. </w:t>
      </w:r>
      <w:r w:rsidR="007D1355" w:rsidRPr="000536B5">
        <w:rPr>
          <w:rFonts w:ascii="Times New Roman" w:hAnsi="Times New Roman"/>
          <w:i w:val="0"/>
          <w:sz w:val="24"/>
          <w:szCs w:val="24"/>
          <w:lang w:val="en-ZA"/>
        </w:rPr>
        <w:t xml:space="preserve">In this regard, it </w:t>
      </w:r>
      <w:r w:rsidR="00995D35" w:rsidRPr="000536B5">
        <w:rPr>
          <w:rFonts w:ascii="Times New Roman" w:hAnsi="Times New Roman"/>
          <w:i w:val="0"/>
          <w:sz w:val="24"/>
          <w:szCs w:val="24"/>
          <w:lang w:val="en-ZA"/>
        </w:rPr>
        <w:t xml:space="preserve">welcomes the </w:t>
      </w:r>
      <w:r w:rsidR="00411B40" w:rsidRPr="000536B5">
        <w:rPr>
          <w:rFonts w:ascii="Times New Roman" w:hAnsi="Times New Roman"/>
          <w:i w:val="0"/>
          <w:sz w:val="24"/>
          <w:szCs w:val="24"/>
          <w:lang w:val="en-ZA"/>
        </w:rPr>
        <w:t xml:space="preserve">Department’s </w:t>
      </w:r>
      <w:r w:rsidR="00995D35" w:rsidRPr="000536B5">
        <w:rPr>
          <w:rFonts w:ascii="Times New Roman" w:hAnsi="Times New Roman"/>
          <w:i w:val="0"/>
          <w:sz w:val="24"/>
          <w:szCs w:val="24"/>
          <w:lang w:val="en-ZA"/>
        </w:rPr>
        <w:t xml:space="preserve">intention </w:t>
      </w:r>
      <w:r w:rsidR="007D1355" w:rsidRPr="000536B5">
        <w:rPr>
          <w:rFonts w:ascii="Times New Roman" w:hAnsi="Times New Roman"/>
          <w:i w:val="0"/>
          <w:sz w:val="24"/>
          <w:szCs w:val="24"/>
          <w:lang w:val="en-ZA"/>
        </w:rPr>
        <w:t>to prioritise the transfo</w:t>
      </w:r>
      <w:r w:rsidR="00AF663A" w:rsidRPr="000536B5">
        <w:rPr>
          <w:rFonts w:ascii="Times New Roman" w:hAnsi="Times New Roman"/>
          <w:i w:val="0"/>
          <w:sz w:val="24"/>
          <w:szCs w:val="24"/>
          <w:lang w:val="en-ZA"/>
        </w:rPr>
        <w:t>rmation of State Legal Services.</w:t>
      </w:r>
    </w:p>
    <w:p w14:paraId="39446326" w14:textId="77777777" w:rsidR="00AF663A" w:rsidRPr="000536B5" w:rsidRDefault="00AF663A" w:rsidP="000536B5">
      <w:pPr>
        <w:pStyle w:val="ListParagraph"/>
        <w:spacing w:line="360" w:lineRule="auto"/>
        <w:rPr>
          <w:rFonts w:ascii="Times New Roman" w:hAnsi="Times New Roman"/>
          <w:sz w:val="24"/>
          <w:szCs w:val="24"/>
          <w:lang w:val="en-ZA"/>
        </w:rPr>
      </w:pPr>
    </w:p>
    <w:p w14:paraId="0F9C7370" w14:textId="77777777" w:rsidR="003E0260" w:rsidRPr="000536B5" w:rsidRDefault="00597BC8" w:rsidP="000536B5">
      <w:pPr>
        <w:spacing w:line="360" w:lineRule="auto"/>
        <w:ind w:left="720"/>
        <w:rPr>
          <w:rFonts w:ascii="Times New Roman" w:hAnsi="Times New Roman"/>
          <w:b/>
          <w:sz w:val="24"/>
          <w:szCs w:val="24"/>
        </w:rPr>
      </w:pPr>
      <w:r w:rsidRPr="000536B5">
        <w:rPr>
          <w:rFonts w:ascii="Times New Roman" w:hAnsi="Times New Roman"/>
          <w:sz w:val="24"/>
          <w:szCs w:val="24"/>
          <w:lang w:val="en-ZA"/>
        </w:rPr>
        <w:t xml:space="preserve">The State Attorney </w:t>
      </w:r>
      <w:r w:rsidR="006E60A6" w:rsidRPr="000536B5">
        <w:rPr>
          <w:rFonts w:ascii="Times New Roman" w:hAnsi="Times New Roman"/>
          <w:sz w:val="24"/>
          <w:szCs w:val="24"/>
          <w:lang w:val="en-ZA"/>
        </w:rPr>
        <w:t xml:space="preserve">continues to experience </w:t>
      </w:r>
      <w:r w:rsidR="00AF663A" w:rsidRPr="000536B5">
        <w:rPr>
          <w:rFonts w:ascii="Times New Roman" w:hAnsi="Times New Roman"/>
          <w:sz w:val="24"/>
          <w:szCs w:val="24"/>
          <w:lang w:val="en-ZA"/>
        </w:rPr>
        <w:t xml:space="preserve">many </w:t>
      </w:r>
      <w:r w:rsidRPr="000536B5">
        <w:rPr>
          <w:rFonts w:ascii="Times New Roman" w:hAnsi="Times New Roman"/>
          <w:sz w:val="24"/>
          <w:szCs w:val="24"/>
          <w:lang w:val="en-ZA"/>
        </w:rPr>
        <w:t>challenges</w:t>
      </w:r>
      <w:r w:rsidR="00934DEE" w:rsidRPr="000536B5">
        <w:rPr>
          <w:rFonts w:ascii="Times New Roman" w:hAnsi="Times New Roman"/>
          <w:sz w:val="24"/>
          <w:szCs w:val="24"/>
          <w:lang w:val="en-ZA"/>
        </w:rPr>
        <w:t>.</w:t>
      </w:r>
      <w:r w:rsidR="00995D35" w:rsidRPr="000536B5">
        <w:rPr>
          <w:rFonts w:ascii="Times New Roman" w:hAnsi="Times New Roman"/>
          <w:sz w:val="24"/>
          <w:szCs w:val="24"/>
          <w:lang w:val="en-ZA"/>
        </w:rPr>
        <w:t xml:space="preserve"> </w:t>
      </w:r>
      <w:r w:rsidR="003E0260" w:rsidRPr="000536B5">
        <w:rPr>
          <w:rFonts w:ascii="Times New Roman" w:hAnsi="Times New Roman"/>
          <w:sz w:val="24"/>
          <w:szCs w:val="24"/>
        </w:rPr>
        <w:t xml:space="preserve">Towards the end of the Fourth Parliament, legislative amendments were passed to provide for a ‘chief’ State Attorney – the Solicitor-General - but this appointment has been delayed because of challenges relating to the level of the post. More recently, the filling of the position was halted pending the restructuring of the entire state advisory and litigation offices. The Committee is extremely pleased that the Department has taken the initiative to designate Ms Vedalankar, who has been the CEO at Legal Aid SA for many years and is instrumental in not only turning it around but also in ensuring its excellence, as Project Leader to assist with the transformation. </w:t>
      </w:r>
    </w:p>
    <w:p w14:paraId="00053FDF" w14:textId="77777777" w:rsidR="003E0260" w:rsidRPr="000536B5" w:rsidRDefault="003E0260" w:rsidP="000536B5">
      <w:pPr>
        <w:pStyle w:val="BodySingle"/>
        <w:spacing w:line="360" w:lineRule="auto"/>
        <w:ind w:left="480"/>
        <w:rPr>
          <w:rFonts w:ascii="Times New Roman" w:hAnsi="Times New Roman"/>
          <w:b/>
          <w:i w:val="0"/>
          <w:sz w:val="24"/>
          <w:szCs w:val="24"/>
        </w:rPr>
      </w:pPr>
    </w:p>
    <w:p w14:paraId="646FF99E" w14:textId="77777777" w:rsidR="003E0260" w:rsidRPr="000536B5" w:rsidRDefault="003E0260" w:rsidP="000536B5">
      <w:pPr>
        <w:pStyle w:val="BodySingle"/>
        <w:spacing w:line="360" w:lineRule="auto"/>
        <w:rPr>
          <w:rFonts w:ascii="Times New Roman" w:hAnsi="Times New Roman"/>
          <w:bCs/>
          <w:i w:val="0"/>
          <w:sz w:val="24"/>
          <w:szCs w:val="24"/>
        </w:rPr>
      </w:pPr>
      <w:r w:rsidRPr="000536B5">
        <w:rPr>
          <w:rFonts w:ascii="Times New Roman" w:hAnsi="Times New Roman"/>
          <w:bCs/>
          <w:i w:val="0"/>
          <w:sz w:val="24"/>
          <w:szCs w:val="24"/>
        </w:rPr>
        <w:t>The Committee will arrange a dedicated briefing on the full scope of the plans as soon as its programme permits</w:t>
      </w:r>
      <w:r w:rsidRPr="000536B5">
        <w:rPr>
          <w:rFonts w:ascii="Times New Roman" w:hAnsi="Times New Roman"/>
          <w:b/>
          <w:i w:val="0"/>
          <w:sz w:val="24"/>
          <w:szCs w:val="24"/>
        </w:rPr>
        <w:t xml:space="preserve">. </w:t>
      </w:r>
      <w:r w:rsidRPr="000536B5">
        <w:rPr>
          <w:rFonts w:ascii="Times New Roman" w:hAnsi="Times New Roman"/>
          <w:i w:val="0"/>
          <w:sz w:val="24"/>
          <w:szCs w:val="24"/>
        </w:rPr>
        <w:t xml:space="preserve">In the meantime, the Committee requests that the Department </w:t>
      </w:r>
      <w:r w:rsidRPr="000536B5">
        <w:rPr>
          <w:rFonts w:ascii="Times New Roman" w:hAnsi="Times New Roman"/>
          <w:bCs/>
          <w:i w:val="0"/>
          <w:sz w:val="24"/>
          <w:szCs w:val="24"/>
        </w:rPr>
        <w:t xml:space="preserve">provide a written report on progress made by 30 </w:t>
      </w:r>
      <w:r w:rsidR="00995D35" w:rsidRPr="000536B5">
        <w:rPr>
          <w:rFonts w:ascii="Times New Roman" w:hAnsi="Times New Roman"/>
          <w:bCs/>
          <w:i w:val="0"/>
          <w:sz w:val="24"/>
          <w:szCs w:val="24"/>
        </w:rPr>
        <w:t>June 2018</w:t>
      </w:r>
      <w:r w:rsidRPr="000536B5">
        <w:rPr>
          <w:rFonts w:ascii="Times New Roman" w:hAnsi="Times New Roman"/>
          <w:bCs/>
          <w:i w:val="0"/>
          <w:sz w:val="24"/>
          <w:szCs w:val="24"/>
        </w:rPr>
        <w:t xml:space="preserve">. The Department is also requested to report on progress quarterly. </w:t>
      </w:r>
    </w:p>
    <w:p w14:paraId="36C817AA" w14:textId="77777777" w:rsidR="003E0260" w:rsidRPr="000536B5" w:rsidRDefault="003E0260" w:rsidP="000536B5">
      <w:pPr>
        <w:pStyle w:val="BodySingle"/>
        <w:spacing w:line="360" w:lineRule="auto"/>
        <w:rPr>
          <w:rFonts w:ascii="Times New Roman" w:hAnsi="Times New Roman"/>
          <w:bCs/>
          <w:i w:val="0"/>
          <w:sz w:val="24"/>
          <w:szCs w:val="24"/>
        </w:rPr>
      </w:pPr>
    </w:p>
    <w:p w14:paraId="3540A05D" w14:textId="77777777" w:rsidR="003E0260" w:rsidRPr="000536B5" w:rsidRDefault="00852889" w:rsidP="000536B5">
      <w:pPr>
        <w:pStyle w:val="BodySingle"/>
        <w:numPr>
          <w:ilvl w:val="2"/>
          <w:numId w:val="1"/>
        </w:numPr>
        <w:spacing w:line="360" w:lineRule="auto"/>
        <w:rPr>
          <w:rFonts w:ascii="Times New Roman" w:hAnsi="Times New Roman"/>
          <w:bCs/>
          <w:i w:val="0"/>
          <w:sz w:val="24"/>
          <w:szCs w:val="24"/>
        </w:rPr>
      </w:pPr>
      <w:r w:rsidRPr="000536B5">
        <w:rPr>
          <w:rFonts w:ascii="Times New Roman" w:hAnsi="Times New Roman"/>
          <w:b/>
          <w:bCs/>
          <w:sz w:val="24"/>
          <w:szCs w:val="24"/>
        </w:rPr>
        <w:t>State support to Black legal practitioners, especially black women/briefing patterns</w:t>
      </w:r>
      <w:r w:rsidRPr="000536B5">
        <w:rPr>
          <w:rFonts w:ascii="Times New Roman" w:hAnsi="Times New Roman"/>
          <w:bCs/>
          <w:sz w:val="24"/>
          <w:szCs w:val="24"/>
        </w:rPr>
        <w:t xml:space="preserve">. </w:t>
      </w:r>
      <w:r w:rsidR="003E0260" w:rsidRPr="000536B5">
        <w:rPr>
          <w:rFonts w:ascii="Times New Roman" w:hAnsi="Times New Roman"/>
          <w:bCs/>
          <w:i w:val="0"/>
          <w:sz w:val="24"/>
          <w:szCs w:val="24"/>
        </w:rPr>
        <w:t xml:space="preserve">The Committee believes that a great deal more </w:t>
      </w:r>
      <w:r w:rsidRPr="000536B5">
        <w:rPr>
          <w:rFonts w:ascii="Times New Roman" w:hAnsi="Times New Roman"/>
          <w:bCs/>
          <w:i w:val="0"/>
          <w:sz w:val="24"/>
          <w:szCs w:val="24"/>
        </w:rPr>
        <w:t xml:space="preserve">should </w:t>
      </w:r>
      <w:r w:rsidR="003E0260" w:rsidRPr="000536B5">
        <w:rPr>
          <w:rFonts w:ascii="Times New Roman" w:hAnsi="Times New Roman"/>
          <w:bCs/>
          <w:i w:val="0"/>
          <w:sz w:val="24"/>
          <w:szCs w:val="24"/>
        </w:rPr>
        <w:t>be done to support Black legal practitioners, in particular black women, wishing to make law their career. The many obstacles that women legal practitioners encounter are well documented and require a comprehensive response that involves the profession as well.</w:t>
      </w:r>
    </w:p>
    <w:p w14:paraId="0B54CDD4" w14:textId="77777777" w:rsidR="003E0260" w:rsidRPr="000536B5" w:rsidRDefault="003E0260" w:rsidP="000536B5">
      <w:pPr>
        <w:pStyle w:val="ListParagraph"/>
        <w:spacing w:line="360" w:lineRule="auto"/>
        <w:rPr>
          <w:rFonts w:ascii="Times New Roman" w:hAnsi="Times New Roman"/>
          <w:bCs/>
          <w:sz w:val="24"/>
          <w:szCs w:val="24"/>
        </w:rPr>
      </w:pPr>
    </w:p>
    <w:p w14:paraId="4F6900C7" w14:textId="77777777" w:rsidR="003E0260" w:rsidRPr="000536B5" w:rsidRDefault="003E0260" w:rsidP="000536B5">
      <w:pPr>
        <w:pStyle w:val="ListParagraph"/>
        <w:spacing w:line="360" w:lineRule="auto"/>
        <w:rPr>
          <w:rFonts w:ascii="Times New Roman" w:hAnsi="Times New Roman"/>
          <w:bCs/>
          <w:sz w:val="24"/>
          <w:szCs w:val="24"/>
        </w:rPr>
      </w:pPr>
      <w:r w:rsidRPr="000536B5">
        <w:rPr>
          <w:rFonts w:ascii="Times New Roman" w:hAnsi="Times New Roman"/>
          <w:bCs/>
          <w:sz w:val="24"/>
          <w:szCs w:val="24"/>
        </w:rPr>
        <w:t>The Committee</w:t>
      </w:r>
      <w:r w:rsidR="00995D35" w:rsidRPr="000536B5">
        <w:rPr>
          <w:rFonts w:ascii="Times New Roman" w:hAnsi="Times New Roman"/>
          <w:bCs/>
          <w:sz w:val="24"/>
          <w:szCs w:val="24"/>
        </w:rPr>
        <w:t xml:space="preserve"> notes that </w:t>
      </w:r>
      <w:r w:rsidRPr="000536B5">
        <w:rPr>
          <w:rFonts w:ascii="Times New Roman" w:hAnsi="Times New Roman"/>
          <w:bCs/>
          <w:sz w:val="24"/>
          <w:szCs w:val="24"/>
        </w:rPr>
        <w:t xml:space="preserve">the Department </w:t>
      </w:r>
      <w:r w:rsidR="00995D35" w:rsidRPr="000536B5">
        <w:rPr>
          <w:rFonts w:ascii="Times New Roman" w:hAnsi="Times New Roman"/>
          <w:bCs/>
          <w:sz w:val="24"/>
          <w:szCs w:val="24"/>
        </w:rPr>
        <w:t xml:space="preserve">now </w:t>
      </w:r>
      <w:r w:rsidRPr="000536B5">
        <w:rPr>
          <w:rFonts w:ascii="Times New Roman" w:hAnsi="Times New Roman"/>
          <w:bCs/>
          <w:sz w:val="24"/>
          <w:szCs w:val="24"/>
        </w:rPr>
        <w:t xml:space="preserve">include a breakdown of </w:t>
      </w:r>
      <w:r w:rsidR="00995D35" w:rsidRPr="000536B5">
        <w:rPr>
          <w:rFonts w:ascii="Times New Roman" w:eastAsia="+mn-ea" w:hAnsi="Times New Roman"/>
          <w:bCs/>
          <w:sz w:val="24"/>
          <w:szCs w:val="24"/>
        </w:rPr>
        <w:t>the percentage and value of briefs awarded to previously disadvantaged individuals on its website monthly.</w:t>
      </w:r>
      <w:r w:rsidR="00995D35" w:rsidRPr="000536B5">
        <w:rPr>
          <w:rFonts w:ascii="Times New Roman" w:hAnsi="Times New Roman"/>
          <w:bCs/>
          <w:sz w:val="24"/>
          <w:szCs w:val="24"/>
        </w:rPr>
        <w:t xml:space="preserve"> </w:t>
      </w:r>
      <w:r w:rsidRPr="000536B5">
        <w:rPr>
          <w:rFonts w:ascii="Times New Roman" w:hAnsi="Times New Roman"/>
          <w:bCs/>
          <w:sz w:val="24"/>
          <w:szCs w:val="24"/>
        </w:rPr>
        <w:t xml:space="preserve">The Committee </w:t>
      </w:r>
      <w:r w:rsidR="00995D35" w:rsidRPr="000536B5">
        <w:rPr>
          <w:rFonts w:ascii="Times New Roman" w:hAnsi="Times New Roman"/>
          <w:bCs/>
          <w:sz w:val="24"/>
          <w:szCs w:val="24"/>
        </w:rPr>
        <w:t xml:space="preserve">repeats its intention to </w:t>
      </w:r>
      <w:r w:rsidRPr="000536B5">
        <w:rPr>
          <w:rFonts w:ascii="Times New Roman" w:hAnsi="Times New Roman"/>
          <w:bCs/>
          <w:sz w:val="24"/>
          <w:szCs w:val="24"/>
        </w:rPr>
        <w:t xml:space="preserve">convene a </w:t>
      </w:r>
      <w:r w:rsidR="00995D35" w:rsidRPr="000536B5">
        <w:rPr>
          <w:rFonts w:ascii="Times New Roman" w:hAnsi="Times New Roman"/>
          <w:bCs/>
          <w:sz w:val="24"/>
          <w:szCs w:val="24"/>
        </w:rPr>
        <w:t xml:space="preserve">meeting </w:t>
      </w:r>
      <w:r w:rsidRPr="000536B5">
        <w:rPr>
          <w:rFonts w:ascii="Times New Roman" w:hAnsi="Times New Roman"/>
          <w:bCs/>
          <w:sz w:val="24"/>
          <w:szCs w:val="24"/>
        </w:rPr>
        <w:t xml:space="preserve">involving a range of </w:t>
      </w:r>
      <w:r w:rsidR="00995D35" w:rsidRPr="000536B5">
        <w:rPr>
          <w:rFonts w:ascii="Times New Roman" w:hAnsi="Times New Roman"/>
          <w:bCs/>
          <w:sz w:val="24"/>
          <w:szCs w:val="24"/>
        </w:rPr>
        <w:t xml:space="preserve">stakeholders as soon as its </w:t>
      </w:r>
      <w:r w:rsidRPr="000536B5">
        <w:rPr>
          <w:rFonts w:ascii="Times New Roman" w:hAnsi="Times New Roman"/>
          <w:bCs/>
          <w:sz w:val="24"/>
          <w:szCs w:val="24"/>
        </w:rPr>
        <w:t xml:space="preserve">programme </w:t>
      </w:r>
      <w:r w:rsidR="00995D35" w:rsidRPr="000536B5">
        <w:rPr>
          <w:rFonts w:ascii="Times New Roman" w:hAnsi="Times New Roman"/>
          <w:bCs/>
          <w:sz w:val="24"/>
          <w:szCs w:val="24"/>
        </w:rPr>
        <w:t>permits.</w:t>
      </w:r>
    </w:p>
    <w:p w14:paraId="0A4FA611" w14:textId="77777777" w:rsidR="003E0260" w:rsidRPr="000536B5" w:rsidRDefault="003E0260" w:rsidP="000536B5">
      <w:pPr>
        <w:pStyle w:val="BodySingle"/>
        <w:spacing w:line="360" w:lineRule="auto"/>
        <w:ind w:left="480"/>
        <w:rPr>
          <w:rFonts w:ascii="Times New Roman" w:hAnsi="Times New Roman"/>
          <w:b/>
          <w:i w:val="0"/>
          <w:sz w:val="24"/>
          <w:szCs w:val="24"/>
        </w:rPr>
      </w:pPr>
    </w:p>
    <w:p w14:paraId="2CA29080" w14:textId="77777777" w:rsidR="00405F98" w:rsidRPr="000536B5" w:rsidRDefault="00852889" w:rsidP="000536B5">
      <w:pPr>
        <w:numPr>
          <w:ilvl w:val="1"/>
          <w:numId w:val="1"/>
        </w:numPr>
        <w:spacing w:line="360" w:lineRule="auto"/>
        <w:rPr>
          <w:rFonts w:ascii="Times New Roman" w:hAnsi="Times New Roman"/>
          <w:bCs/>
          <w:color w:val="auto"/>
          <w:sz w:val="24"/>
          <w:szCs w:val="24"/>
        </w:rPr>
      </w:pPr>
      <w:r w:rsidRPr="000536B5">
        <w:rPr>
          <w:rFonts w:ascii="Times New Roman" w:hAnsi="Times New Roman"/>
          <w:b/>
          <w:bCs/>
          <w:i/>
          <w:color w:val="auto"/>
          <w:sz w:val="24"/>
          <w:szCs w:val="24"/>
        </w:rPr>
        <w:t>Information Regulator</w:t>
      </w:r>
      <w:r w:rsidRPr="000536B5">
        <w:rPr>
          <w:rFonts w:ascii="Times New Roman" w:hAnsi="Times New Roman"/>
          <w:bCs/>
          <w:color w:val="auto"/>
          <w:sz w:val="24"/>
          <w:szCs w:val="24"/>
        </w:rPr>
        <w:t xml:space="preserve">. </w:t>
      </w:r>
      <w:r w:rsidR="00805D85" w:rsidRPr="000536B5">
        <w:rPr>
          <w:rFonts w:ascii="Times New Roman" w:hAnsi="Times New Roman"/>
          <w:bCs/>
          <w:color w:val="auto"/>
          <w:sz w:val="24"/>
          <w:szCs w:val="24"/>
        </w:rPr>
        <w:t xml:space="preserve">The Committee </w:t>
      </w:r>
      <w:r w:rsidR="00FE2267" w:rsidRPr="000536B5">
        <w:rPr>
          <w:rFonts w:ascii="Times New Roman" w:hAnsi="Times New Roman"/>
          <w:bCs/>
          <w:color w:val="auto"/>
          <w:sz w:val="24"/>
          <w:szCs w:val="24"/>
        </w:rPr>
        <w:t xml:space="preserve">is concerned about the lack of progress in fully capacitating </w:t>
      </w:r>
      <w:r w:rsidR="00805D85" w:rsidRPr="000536B5">
        <w:rPr>
          <w:rFonts w:ascii="Times New Roman" w:hAnsi="Times New Roman"/>
          <w:bCs/>
          <w:color w:val="auto"/>
          <w:sz w:val="24"/>
          <w:szCs w:val="24"/>
        </w:rPr>
        <w:t>the Information Regulator</w:t>
      </w:r>
      <w:r w:rsidR="006E60A6" w:rsidRPr="000536B5">
        <w:rPr>
          <w:rFonts w:ascii="Times New Roman" w:hAnsi="Times New Roman"/>
          <w:bCs/>
          <w:color w:val="auto"/>
          <w:sz w:val="24"/>
          <w:szCs w:val="24"/>
        </w:rPr>
        <w:t xml:space="preserve">. POPIA requires only that the Regulator consult with the Minister </w:t>
      </w:r>
      <w:r w:rsidR="00405F98" w:rsidRPr="000536B5">
        <w:rPr>
          <w:rFonts w:ascii="Times New Roman" w:hAnsi="Times New Roman"/>
          <w:bCs/>
          <w:color w:val="auto"/>
          <w:sz w:val="24"/>
          <w:szCs w:val="24"/>
        </w:rPr>
        <w:t xml:space="preserve">of Finance on its </w:t>
      </w:r>
      <w:r w:rsidR="006E60A6" w:rsidRPr="000536B5">
        <w:rPr>
          <w:rFonts w:ascii="Times New Roman" w:hAnsi="Times New Roman"/>
          <w:bCs/>
          <w:color w:val="auto"/>
          <w:sz w:val="24"/>
          <w:szCs w:val="24"/>
        </w:rPr>
        <w:t xml:space="preserve">staffing. The </w:t>
      </w:r>
      <w:r w:rsidR="00411B40" w:rsidRPr="000536B5">
        <w:rPr>
          <w:rFonts w:ascii="Times New Roman" w:hAnsi="Times New Roman"/>
          <w:bCs/>
          <w:color w:val="auto"/>
          <w:sz w:val="24"/>
          <w:szCs w:val="24"/>
        </w:rPr>
        <w:t>Regulator has</w:t>
      </w:r>
      <w:r w:rsidR="006E60A6" w:rsidRPr="000536B5">
        <w:rPr>
          <w:rFonts w:ascii="Times New Roman" w:hAnsi="Times New Roman"/>
          <w:bCs/>
          <w:color w:val="auto"/>
          <w:sz w:val="24"/>
          <w:szCs w:val="24"/>
        </w:rPr>
        <w:t xml:space="preserve"> consulted with</w:t>
      </w:r>
      <w:r w:rsidR="00411B40" w:rsidRPr="000536B5">
        <w:rPr>
          <w:rFonts w:ascii="Times New Roman" w:hAnsi="Times New Roman"/>
          <w:bCs/>
          <w:color w:val="auto"/>
          <w:sz w:val="24"/>
          <w:szCs w:val="24"/>
        </w:rPr>
        <w:t xml:space="preserve"> the </w:t>
      </w:r>
      <w:r w:rsidR="006E60A6" w:rsidRPr="000536B5">
        <w:rPr>
          <w:rFonts w:ascii="Times New Roman" w:hAnsi="Times New Roman"/>
          <w:bCs/>
          <w:color w:val="auto"/>
          <w:sz w:val="24"/>
          <w:szCs w:val="24"/>
        </w:rPr>
        <w:t>D</w:t>
      </w:r>
      <w:r w:rsidR="00411B40" w:rsidRPr="000536B5">
        <w:rPr>
          <w:rFonts w:ascii="Times New Roman" w:hAnsi="Times New Roman"/>
          <w:bCs/>
          <w:color w:val="auto"/>
          <w:sz w:val="24"/>
          <w:szCs w:val="24"/>
        </w:rPr>
        <w:t>epartment of Public Service and Administration (D</w:t>
      </w:r>
      <w:r w:rsidR="006E60A6" w:rsidRPr="000536B5">
        <w:rPr>
          <w:rFonts w:ascii="Times New Roman" w:hAnsi="Times New Roman"/>
          <w:bCs/>
          <w:color w:val="auto"/>
          <w:sz w:val="24"/>
          <w:szCs w:val="24"/>
        </w:rPr>
        <w:t>PSA</w:t>
      </w:r>
      <w:r w:rsidR="00411B40" w:rsidRPr="000536B5">
        <w:rPr>
          <w:rFonts w:ascii="Times New Roman" w:hAnsi="Times New Roman"/>
          <w:bCs/>
          <w:color w:val="auto"/>
          <w:sz w:val="24"/>
          <w:szCs w:val="24"/>
        </w:rPr>
        <w:t>)</w:t>
      </w:r>
      <w:r w:rsidR="006E60A6" w:rsidRPr="000536B5">
        <w:rPr>
          <w:rFonts w:ascii="Times New Roman" w:hAnsi="Times New Roman"/>
          <w:bCs/>
          <w:color w:val="auto"/>
          <w:sz w:val="24"/>
          <w:szCs w:val="24"/>
        </w:rPr>
        <w:t>, National Treasury and the Public Service Commission</w:t>
      </w:r>
      <w:r w:rsidR="00411B40" w:rsidRPr="000536B5">
        <w:rPr>
          <w:rFonts w:ascii="Times New Roman" w:hAnsi="Times New Roman"/>
          <w:bCs/>
          <w:color w:val="auto"/>
          <w:sz w:val="24"/>
          <w:szCs w:val="24"/>
        </w:rPr>
        <w:t>,</w:t>
      </w:r>
      <w:r w:rsidR="006E60A6" w:rsidRPr="000536B5">
        <w:rPr>
          <w:rFonts w:ascii="Times New Roman" w:hAnsi="Times New Roman"/>
          <w:bCs/>
          <w:color w:val="auto"/>
          <w:sz w:val="24"/>
          <w:szCs w:val="24"/>
        </w:rPr>
        <w:t xml:space="preserve"> and has compiled the necessary documents, including a report on its benchmarking </w:t>
      </w:r>
      <w:r w:rsidR="00FE7EEB" w:rsidRPr="000536B5">
        <w:rPr>
          <w:rFonts w:ascii="Times New Roman" w:hAnsi="Times New Roman"/>
          <w:bCs/>
          <w:color w:val="auto"/>
          <w:sz w:val="24"/>
          <w:szCs w:val="24"/>
        </w:rPr>
        <w:t>visit</w:t>
      </w:r>
      <w:r w:rsidR="00411B40" w:rsidRPr="000536B5">
        <w:rPr>
          <w:rFonts w:ascii="Times New Roman" w:hAnsi="Times New Roman"/>
          <w:bCs/>
          <w:color w:val="auto"/>
          <w:sz w:val="24"/>
          <w:szCs w:val="24"/>
        </w:rPr>
        <w:t>s</w:t>
      </w:r>
      <w:r w:rsidR="00FE7EEB" w:rsidRPr="000536B5">
        <w:rPr>
          <w:rFonts w:ascii="Times New Roman" w:hAnsi="Times New Roman"/>
          <w:bCs/>
          <w:color w:val="auto"/>
          <w:sz w:val="24"/>
          <w:szCs w:val="24"/>
        </w:rPr>
        <w:t xml:space="preserve">. The latest </w:t>
      </w:r>
      <w:r w:rsidR="00405F98" w:rsidRPr="000536B5">
        <w:rPr>
          <w:rFonts w:ascii="Times New Roman" w:hAnsi="Times New Roman"/>
          <w:bCs/>
          <w:color w:val="auto"/>
          <w:sz w:val="24"/>
          <w:szCs w:val="24"/>
        </w:rPr>
        <w:t>obstacle</w:t>
      </w:r>
      <w:r w:rsidR="00FE7EEB" w:rsidRPr="000536B5">
        <w:rPr>
          <w:rFonts w:ascii="Times New Roman" w:hAnsi="Times New Roman"/>
          <w:bCs/>
          <w:color w:val="auto"/>
          <w:sz w:val="24"/>
          <w:szCs w:val="24"/>
        </w:rPr>
        <w:t xml:space="preserve"> is </w:t>
      </w:r>
      <w:r w:rsidR="00405F98" w:rsidRPr="000536B5">
        <w:rPr>
          <w:rFonts w:ascii="Times New Roman" w:hAnsi="Times New Roman"/>
          <w:bCs/>
          <w:color w:val="auto"/>
          <w:sz w:val="24"/>
          <w:szCs w:val="24"/>
        </w:rPr>
        <w:t xml:space="preserve">an insistence that the Regulator be listed in the PFMA as a Schedule 3A entity before its organisational structure can be approved. However, the Board of a Schedule 3A entity is the accounting authority, whereas POPIA clearly provides that the Regulator’s CEO is its accounting officer. The Regulator will approach the Minister of Finance for assistance to resolve the contradiction. </w:t>
      </w:r>
    </w:p>
    <w:p w14:paraId="738E4C6C" w14:textId="77777777" w:rsidR="00405F98" w:rsidRPr="000536B5" w:rsidRDefault="00405F98" w:rsidP="000536B5">
      <w:pPr>
        <w:spacing w:line="360" w:lineRule="auto"/>
        <w:ind w:left="720"/>
        <w:rPr>
          <w:rFonts w:ascii="Times New Roman" w:hAnsi="Times New Roman"/>
          <w:bCs/>
          <w:color w:val="auto"/>
          <w:sz w:val="24"/>
          <w:szCs w:val="24"/>
        </w:rPr>
      </w:pPr>
    </w:p>
    <w:p w14:paraId="3516C7D7" w14:textId="77777777" w:rsidR="00805D85" w:rsidRPr="000536B5" w:rsidRDefault="006E60A6" w:rsidP="000536B5">
      <w:pPr>
        <w:spacing w:line="360" w:lineRule="auto"/>
        <w:ind w:left="720"/>
        <w:rPr>
          <w:rFonts w:ascii="Times New Roman" w:hAnsi="Times New Roman"/>
          <w:bCs/>
          <w:color w:val="auto"/>
          <w:sz w:val="24"/>
          <w:szCs w:val="24"/>
        </w:rPr>
      </w:pPr>
      <w:r w:rsidRPr="000536B5">
        <w:rPr>
          <w:rFonts w:ascii="Times New Roman" w:hAnsi="Times New Roman"/>
          <w:bCs/>
          <w:color w:val="auto"/>
          <w:sz w:val="24"/>
          <w:szCs w:val="24"/>
        </w:rPr>
        <w:t>The Committee is frustrated that it is taking so long to resolve the matter of the organisational structure and</w:t>
      </w:r>
      <w:r w:rsidR="00405F98" w:rsidRPr="000536B5">
        <w:rPr>
          <w:rFonts w:ascii="Times New Roman" w:hAnsi="Times New Roman"/>
          <w:bCs/>
          <w:color w:val="auto"/>
          <w:sz w:val="24"/>
          <w:szCs w:val="24"/>
        </w:rPr>
        <w:t>, therefore,</w:t>
      </w:r>
      <w:r w:rsidRPr="000536B5">
        <w:rPr>
          <w:rFonts w:ascii="Times New Roman" w:hAnsi="Times New Roman"/>
          <w:bCs/>
          <w:color w:val="auto"/>
          <w:sz w:val="24"/>
          <w:szCs w:val="24"/>
        </w:rPr>
        <w:t xml:space="preserve"> urges that the Ministry </w:t>
      </w:r>
      <w:r w:rsidR="00405F98" w:rsidRPr="000536B5">
        <w:rPr>
          <w:rFonts w:ascii="Times New Roman" w:hAnsi="Times New Roman"/>
          <w:bCs/>
          <w:color w:val="auto"/>
          <w:sz w:val="24"/>
          <w:szCs w:val="24"/>
        </w:rPr>
        <w:t xml:space="preserve">do all that it can to </w:t>
      </w:r>
      <w:r w:rsidRPr="000536B5">
        <w:rPr>
          <w:rFonts w:ascii="Times New Roman" w:hAnsi="Times New Roman"/>
          <w:bCs/>
          <w:color w:val="auto"/>
          <w:sz w:val="24"/>
          <w:szCs w:val="24"/>
        </w:rPr>
        <w:t xml:space="preserve">assist the Regulator in finding a resolution to this new </w:t>
      </w:r>
      <w:r w:rsidR="00405F98" w:rsidRPr="000536B5">
        <w:rPr>
          <w:rFonts w:ascii="Times New Roman" w:hAnsi="Times New Roman"/>
          <w:bCs/>
          <w:color w:val="auto"/>
          <w:sz w:val="24"/>
          <w:szCs w:val="24"/>
        </w:rPr>
        <w:t>obstacle as soon as possible. It asks that it be kept informed of developments in this regard.</w:t>
      </w:r>
    </w:p>
    <w:p w14:paraId="45FD5FA4" w14:textId="77777777" w:rsidR="00405F98" w:rsidRPr="000536B5" w:rsidRDefault="00405F98" w:rsidP="000536B5">
      <w:pPr>
        <w:spacing w:line="360" w:lineRule="auto"/>
        <w:rPr>
          <w:rFonts w:ascii="Times New Roman" w:hAnsi="Times New Roman"/>
          <w:bCs/>
          <w:color w:val="auto"/>
          <w:sz w:val="24"/>
          <w:szCs w:val="24"/>
        </w:rPr>
      </w:pPr>
    </w:p>
    <w:p w14:paraId="244AFCEF" w14:textId="77777777" w:rsidR="00FE7C20" w:rsidRPr="000536B5" w:rsidRDefault="00FE7C20" w:rsidP="000536B5">
      <w:pPr>
        <w:spacing w:line="360" w:lineRule="auto"/>
        <w:rPr>
          <w:rFonts w:ascii="Times New Roman" w:hAnsi="Times New Roman"/>
          <w:bCs/>
          <w:color w:val="auto"/>
          <w:sz w:val="24"/>
          <w:szCs w:val="24"/>
        </w:rPr>
      </w:pPr>
    </w:p>
    <w:p w14:paraId="6BD614F1" w14:textId="77777777" w:rsidR="00423E30" w:rsidRPr="000536B5" w:rsidRDefault="00423E30" w:rsidP="000536B5">
      <w:pPr>
        <w:numPr>
          <w:ilvl w:val="0"/>
          <w:numId w:val="1"/>
        </w:numPr>
        <w:autoSpaceDE w:val="0"/>
        <w:autoSpaceDN w:val="0"/>
        <w:adjustRightInd w:val="0"/>
        <w:spacing w:line="360" w:lineRule="auto"/>
        <w:rPr>
          <w:rFonts w:ascii="Times New Roman" w:hAnsi="Times New Roman"/>
          <w:b/>
          <w:bCs/>
          <w:color w:val="auto"/>
          <w:sz w:val="24"/>
          <w:szCs w:val="24"/>
        </w:rPr>
      </w:pPr>
      <w:r w:rsidRPr="000536B5">
        <w:rPr>
          <w:rFonts w:ascii="Times New Roman" w:hAnsi="Times New Roman"/>
          <w:b/>
          <w:bCs/>
          <w:color w:val="auto"/>
          <w:sz w:val="24"/>
          <w:szCs w:val="24"/>
        </w:rPr>
        <w:t>National Prosecuting Authority</w:t>
      </w:r>
    </w:p>
    <w:p w14:paraId="0EEE63A1" w14:textId="77777777" w:rsidR="00423E30" w:rsidRPr="000536B5" w:rsidRDefault="00423E30" w:rsidP="000536B5">
      <w:pPr>
        <w:spacing w:line="360" w:lineRule="auto"/>
        <w:rPr>
          <w:rFonts w:ascii="Times New Roman" w:hAnsi="Times New Roman"/>
          <w:bCs/>
          <w:color w:val="auto"/>
          <w:sz w:val="24"/>
          <w:szCs w:val="24"/>
        </w:rPr>
      </w:pPr>
    </w:p>
    <w:p w14:paraId="6A70D78D" w14:textId="77777777" w:rsidR="00852889" w:rsidRPr="000536B5" w:rsidRDefault="008309D0" w:rsidP="000536B5">
      <w:pPr>
        <w:numPr>
          <w:ilvl w:val="1"/>
          <w:numId w:val="1"/>
        </w:numPr>
        <w:spacing w:line="360" w:lineRule="auto"/>
        <w:rPr>
          <w:rFonts w:ascii="Times New Roman" w:hAnsi="Times New Roman"/>
          <w:sz w:val="24"/>
          <w:szCs w:val="24"/>
          <w:lang w:val="en"/>
        </w:rPr>
      </w:pPr>
      <w:r w:rsidRPr="000536B5">
        <w:rPr>
          <w:rFonts w:ascii="Times New Roman" w:hAnsi="Times New Roman"/>
          <w:sz w:val="24"/>
          <w:szCs w:val="24"/>
          <w:lang w:val="en"/>
        </w:rPr>
        <w:t xml:space="preserve">The Committee notes the concerning trend </w:t>
      </w:r>
      <w:r w:rsidR="002A71BB" w:rsidRPr="000536B5">
        <w:rPr>
          <w:rFonts w:ascii="Times New Roman" w:hAnsi="Times New Roman"/>
          <w:sz w:val="24"/>
          <w:szCs w:val="24"/>
          <w:lang w:val="en"/>
        </w:rPr>
        <w:t xml:space="preserve">to </w:t>
      </w:r>
      <w:r w:rsidR="00560A5B" w:rsidRPr="000536B5">
        <w:rPr>
          <w:rFonts w:ascii="Times New Roman" w:hAnsi="Times New Roman"/>
          <w:sz w:val="24"/>
          <w:szCs w:val="24"/>
          <w:lang w:val="en"/>
        </w:rPr>
        <w:t xml:space="preserve">prematurely </w:t>
      </w:r>
      <w:r w:rsidR="00A46A3A" w:rsidRPr="000536B5">
        <w:rPr>
          <w:rFonts w:ascii="Times New Roman" w:hAnsi="Times New Roman"/>
          <w:sz w:val="24"/>
          <w:szCs w:val="24"/>
          <w:lang w:val="en"/>
        </w:rPr>
        <w:t xml:space="preserve">announce </w:t>
      </w:r>
      <w:r w:rsidR="00411B40" w:rsidRPr="000536B5">
        <w:rPr>
          <w:rFonts w:ascii="Times New Roman" w:hAnsi="Times New Roman"/>
          <w:sz w:val="24"/>
          <w:szCs w:val="24"/>
          <w:lang w:val="en"/>
        </w:rPr>
        <w:t xml:space="preserve">an </w:t>
      </w:r>
      <w:r w:rsidRPr="000536B5">
        <w:rPr>
          <w:rFonts w:ascii="Times New Roman" w:hAnsi="Times New Roman"/>
          <w:sz w:val="24"/>
          <w:szCs w:val="24"/>
          <w:lang w:val="en"/>
        </w:rPr>
        <w:t xml:space="preserve">intention to institute </w:t>
      </w:r>
      <w:r w:rsidR="00A46A3A" w:rsidRPr="000536B5">
        <w:rPr>
          <w:rFonts w:ascii="Times New Roman" w:hAnsi="Times New Roman"/>
          <w:sz w:val="24"/>
          <w:szCs w:val="24"/>
          <w:lang w:val="en"/>
        </w:rPr>
        <w:t>a private prosecution</w:t>
      </w:r>
      <w:r w:rsidRPr="000536B5">
        <w:rPr>
          <w:rFonts w:ascii="Times New Roman" w:hAnsi="Times New Roman"/>
          <w:sz w:val="24"/>
          <w:szCs w:val="24"/>
          <w:lang w:val="en"/>
        </w:rPr>
        <w:t xml:space="preserve"> despite the NPA not having declined to prosecute the matter in question. </w:t>
      </w:r>
      <w:r w:rsidR="00411B40" w:rsidRPr="000536B5">
        <w:rPr>
          <w:rFonts w:ascii="Times New Roman" w:hAnsi="Times New Roman"/>
          <w:sz w:val="24"/>
          <w:szCs w:val="24"/>
          <w:lang w:val="en"/>
        </w:rPr>
        <w:t xml:space="preserve">The Committee believes that </w:t>
      </w:r>
      <w:r w:rsidR="00560A5B" w:rsidRPr="000536B5">
        <w:rPr>
          <w:rFonts w:ascii="Times New Roman" w:hAnsi="Times New Roman"/>
          <w:sz w:val="24"/>
          <w:szCs w:val="24"/>
          <w:lang w:val="en"/>
        </w:rPr>
        <w:t>such announcements damage</w:t>
      </w:r>
      <w:r w:rsidRPr="000536B5">
        <w:rPr>
          <w:rFonts w:ascii="Times New Roman" w:hAnsi="Times New Roman"/>
          <w:sz w:val="24"/>
          <w:szCs w:val="24"/>
          <w:lang w:val="en"/>
        </w:rPr>
        <w:t xml:space="preserve"> the NPA’s legitimacy in the eyes of the public</w:t>
      </w:r>
      <w:r w:rsidR="00560A5B" w:rsidRPr="000536B5">
        <w:rPr>
          <w:rFonts w:ascii="Times New Roman" w:hAnsi="Times New Roman"/>
          <w:sz w:val="24"/>
          <w:szCs w:val="24"/>
          <w:lang w:val="en"/>
        </w:rPr>
        <w:t xml:space="preserve"> and are therefore </w:t>
      </w:r>
      <w:r w:rsidRPr="000536B5">
        <w:rPr>
          <w:rFonts w:ascii="Times New Roman" w:hAnsi="Times New Roman"/>
          <w:sz w:val="24"/>
          <w:szCs w:val="24"/>
          <w:lang w:val="en"/>
        </w:rPr>
        <w:t>undesirable.</w:t>
      </w:r>
      <w:r w:rsidR="00A46A3A" w:rsidRPr="000536B5">
        <w:rPr>
          <w:rFonts w:ascii="Times New Roman" w:hAnsi="Times New Roman"/>
          <w:sz w:val="24"/>
          <w:szCs w:val="24"/>
          <w:lang w:val="en"/>
        </w:rPr>
        <w:t xml:space="preserve"> </w:t>
      </w:r>
    </w:p>
    <w:p w14:paraId="060A21AE" w14:textId="77777777" w:rsidR="008309D0" w:rsidRPr="000536B5" w:rsidRDefault="008309D0" w:rsidP="000536B5">
      <w:pPr>
        <w:spacing w:line="360" w:lineRule="auto"/>
        <w:ind w:left="720"/>
        <w:rPr>
          <w:rFonts w:ascii="Times New Roman" w:hAnsi="Times New Roman"/>
          <w:sz w:val="24"/>
          <w:szCs w:val="24"/>
          <w:lang w:val="en"/>
        </w:rPr>
      </w:pPr>
    </w:p>
    <w:p w14:paraId="4DBAC170" w14:textId="77777777" w:rsidR="00DB00D8" w:rsidRPr="000536B5" w:rsidRDefault="008309D0" w:rsidP="000536B5">
      <w:pPr>
        <w:numPr>
          <w:ilvl w:val="1"/>
          <w:numId w:val="1"/>
        </w:numPr>
        <w:spacing w:line="360" w:lineRule="auto"/>
        <w:rPr>
          <w:rFonts w:ascii="Times New Roman" w:hAnsi="Times New Roman"/>
          <w:sz w:val="24"/>
          <w:szCs w:val="24"/>
          <w:lang w:val="en"/>
        </w:rPr>
      </w:pPr>
      <w:r w:rsidRPr="000536B5">
        <w:rPr>
          <w:rFonts w:ascii="Times New Roman" w:hAnsi="Times New Roman"/>
          <w:b/>
          <w:i/>
          <w:sz w:val="24"/>
          <w:szCs w:val="24"/>
          <w:lang w:val="en"/>
        </w:rPr>
        <w:t>Budget reductions and staff shortages</w:t>
      </w:r>
      <w:r w:rsidR="00852889" w:rsidRPr="000536B5">
        <w:rPr>
          <w:rFonts w:ascii="Times New Roman" w:hAnsi="Times New Roman"/>
          <w:sz w:val="24"/>
          <w:szCs w:val="24"/>
          <w:lang w:val="en"/>
        </w:rPr>
        <w:t xml:space="preserve">. </w:t>
      </w:r>
      <w:r w:rsidR="00A46A3A" w:rsidRPr="000536B5">
        <w:rPr>
          <w:rFonts w:ascii="Times New Roman" w:hAnsi="Times New Roman"/>
          <w:sz w:val="24"/>
          <w:szCs w:val="24"/>
          <w:lang w:val="en"/>
        </w:rPr>
        <w:t xml:space="preserve">The Committee has already dealt with the impact of budget cuts on the NPA’s staff establishment. The Committee wishes to highlight that the loss of prosecutorial capacity </w:t>
      </w:r>
      <w:r w:rsidR="002A71BB" w:rsidRPr="000536B5">
        <w:rPr>
          <w:rFonts w:ascii="Times New Roman" w:hAnsi="Times New Roman"/>
          <w:sz w:val="24"/>
          <w:szCs w:val="24"/>
          <w:lang w:val="en"/>
        </w:rPr>
        <w:t>on this scale has increased the workload of our already overburdened prosecutors substantially. The consequences for the effective and efficient functioning of the criminal just</w:t>
      </w:r>
      <w:r w:rsidR="00560A5B" w:rsidRPr="000536B5">
        <w:rPr>
          <w:rFonts w:ascii="Times New Roman" w:hAnsi="Times New Roman"/>
          <w:sz w:val="24"/>
          <w:szCs w:val="24"/>
          <w:lang w:val="en"/>
        </w:rPr>
        <w:t>ice system are profound and run</w:t>
      </w:r>
      <w:r w:rsidR="002A71BB" w:rsidRPr="000536B5">
        <w:rPr>
          <w:rFonts w:ascii="Times New Roman" w:hAnsi="Times New Roman"/>
          <w:sz w:val="24"/>
          <w:szCs w:val="24"/>
          <w:lang w:val="en"/>
        </w:rPr>
        <w:t xml:space="preserve"> counter to </w:t>
      </w:r>
      <w:r w:rsidR="00301C4F" w:rsidRPr="000536B5">
        <w:rPr>
          <w:rFonts w:ascii="Times New Roman" w:hAnsi="Times New Roman"/>
          <w:sz w:val="24"/>
          <w:szCs w:val="24"/>
          <w:lang w:val="en"/>
        </w:rPr>
        <w:t xml:space="preserve">the </w:t>
      </w:r>
      <w:r w:rsidR="002A71BB" w:rsidRPr="000536B5">
        <w:rPr>
          <w:rFonts w:ascii="Times New Roman" w:hAnsi="Times New Roman"/>
          <w:sz w:val="24"/>
          <w:szCs w:val="24"/>
          <w:lang w:val="en"/>
        </w:rPr>
        <w:t>Government’s stated priorities to create safer communities and combat corruption</w:t>
      </w:r>
      <w:r w:rsidR="00A46A3A" w:rsidRPr="000536B5">
        <w:rPr>
          <w:rFonts w:ascii="Times New Roman" w:hAnsi="Times New Roman"/>
          <w:sz w:val="24"/>
          <w:szCs w:val="24"/>
          <w:lang w:val="en"/>
        </w:rPr>
        <w:t xml:space="preserve">. </w:t>
      </w:r>
      <w:r w:rsidR="00560A5B" w:rsidRPr="000536B5">
        <w:rPr>
          <w:rFonts w:ascii="Times New Roman" w:hAnsi="Times New Roman"/>
          <w:sz w:val="24"/>
          <w:szCs w:val="24"/>
          <w:lang w:val="en"/>
        </w:rPr>
        <w:t>Without the ability to retain and attract the necessary capacity and expertise, the ability of the NPA to fulfil its constitutional and legal mandate is severely undermined.</w:t>
      </w:r>
    </w:p>
    <w:p w14:paraId="109BCC7E" w14:textId="77777777" w:rsidR="003C0172" w:rsidRPr="000536B5" w:rsidRDefault="003C0172" w:rsidP="000536B5">
      <w:pPr>
        <w:spacing w:line="360" w:lineRule="auto"/>
        <w:ind w:left="720"/>
        <w:rPr>
          <w:rFonts w:ascii="Times New Roman" w:hAnsi="Times New Roman"/>
          <w:sz w:val="24"/>
          <w:szCs w:val="24"/>
          <w:lang w:val="en"/>
        </w:rPr>
      </w:pPr>
    </w:p>
    <w:p w14:paraId="4400B957" w14:textId="77777777" w:rsidR="003C0172" w:rsidRPr="000536B5" w:rsidRDefault="003C0172" w:rsidP="000536B5">
      <w:pPr>
        <w:spacing w:line="360" w:lineRule="auto"/>
        <w:ind w:left="720"/>
        <w:rPr>
          <w:rFonts w:ascii="Times New Roman" w:hAnsi="Times New Roman"/>
          <w:sz w:val="24"/>
          <w:szCs w:val="24"/>
          <w:lang w:val="en"/>
        </w:rPr>
      </w:pPr>
    </w:p>
    <w:p w14:paraId="6AD327F4" w14:textId="77777777" w:rsidR="000F3FB1" w:rsidRPr="000536B5" w:rsidRDefault="000F3FB1" w:rsidP="000536B5">
      <w:pPr>
        <w:numPr>
          <w:ilvl w:val="0"/>
          <w:numId w:val="1"/>
        </w:numPr>
        <w:autoSpaceDE w:val="0"/>
        <w:autoSpaceDN w:val="0"/>
        <w:adjustRightInd w:val="0"/>
        <w:spacing w:line="360" w:lineRule="auto"/>
        <w:rPr>
          <w:rFonts w:ascii="Times New Roman" w:hAnsi="Times New Roman"/>
          <w:b/>
          <w:bCs/>
          <w:color w:val="auto"/>
          <w:sz w:val="24"/>
          <w:szCs w:val="24"/>
        </w:rPr>
      </w:pPr>
      <w:r w:rsidRPr="000536B5">
        <w:rPr>
          <w:rFonts w:ascii="Times New Roman" w:hAnsi="Times New Roman"/>
          <w:b/>
          <w:bCs/>
          <w:color w:val="auto"/>
          <w:sz w:val="24"/>
          <w:szCs w:val="24"/>
        </w:rPr>
        <w:t>Legal Aid SA</w:t>
      </w:r>
    </w:p>
    <w:p w14:paraId="41B0A451" w14:textId="77777777" w:rsidR="000F3FB1" w:rsidRPr="000536B5" w:rsidRDefault="000F3FB1" w:rsidP="000536B5">
      <w:pPr>
        <w:autoSpaceDE w:val="0"/>
        <w:autoSpaceDN w:val="0"/>
        <w:adjustRightInd w:val="0"/>
        <w:spacing w:line="360" w:lineRule="auto"/>
        <w:rPr>
          <w:rFonts w:ascii="Times New Roman" w:hAnsi="Times New Roman"/>
          <w:b/>
          <w:bCs/>
          <w:color w:val="auto"/>
          <w:sz w:val="24"/>
          <w:szCs w:val="24"/>
        </w:rPr>
      </w:pPr>
    </w:p>
    <w:p w14:paraId="309C87D3" w14:textId="77777777" w:rsidR="000F3FB1" w:rsidRPr="000536B5" w:rsidRDefault="003C0172" w:rsidP="000536B5">
      <w:pPr>
        <w:numPr>
          <w:ilvl w:val="1"/>
          <w:numId w:val="1"/>
        </w:num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Once again, the</w:t>
      </w:r>
      <w:r w:rsidR="000F3FB1" w:rsidRPr="000536B5">
        <w:rPr>
          <w:rFonts w:ascii="Times New Roman" w:hAnsi="Times New Roman"/>
          <w:bCs/>
          <w:color w:val="auto"/>
          <w:sz w:val="24"/>
          <w:szCs w:val="24"/>
        </w:rPr>
        <w:t xml:space="preserve">re was unanimous support </w:t>
      </w:r>
      <w:r w:rsidR="00392583" w:rsidRPr="000536B5">
        <w:rPr>
          <w:rFonts w:ascii="Times New Roman" w:hAnsi="Times New Roman"/>
          <w:bCs/>
          <w:color w:val="auto"/>
          <w:sz w:val="24"/>
          <w:szCs w:val="24"/>
        </w:rPr>
        <w:t xml:space="preserve">from the Committee </w:t>
      </w:r>
      <w:r w:rsidR="00E31102" w:rsidRPr="000536B5">
        <w:rPr>
          <w:rFonts w:ascii="Times New Roman" w:hAnsi="Times New Roman"/>
          <w:bCs/>
          <w:color w:val="auto"/>
          <w:sz w:val="24"/>
          <w:szCs w:val="24"/>
        </w:rPr>
        <w:t xml:space="preserve">for the view </w:t>
      </w:r>
      <w:r w:rsidR="000F3FB1" w:rsidRPr="000536B5">
        <w:rPr>
          <w:rFonts w:ascii="Times New Roman" w:hAnsi="Times New Roman"/>
          <w:bCs/>
          <w:color w:val="auto"/>
          <w:sz w:val="24"/>
          <w:szCs w:val="24"/>
        </w:rPr>
        <w:t>that Legal Aid SA</w:t>
      </w:r>
      <w:r w:rsidR="00E31102" w:rsidRPr="000536B5">
        <w:rPr>
          <w:rFonts w:ascii="Times New Roman" w:hAnsi="Times New Roman"/>
          <w:bCs/>
          <w:color w:val="auto"/>
          <w:sz w:val="24"/>
          <w:szCs w:val="24"/>
        </w:rPr>
        <w:t xml:space="preserve"> is </w:t>
      </w:r>
      <w:r w:rsidR="000F020F" w:rsidRPr="000536B5">
        <w:rPr>
          <w:rFonts w:ascii="Times New Roman" w:hAnsi="Times New Roman"/>
          <w:bCs/>
          <w:color w:val="auto"/>
          <w:sz w:val="24"/>
          <w:szCs w:val="24"/>
        </w:rPr>
        <w:t xml:space="preserve">an </w:t>
      </w:r>
      <w:r w:rsidR="00E31102" w:rsidRPr="000536B5">
        <w:rPr>
          <w:rFonts w:ascii="Times New Roman" w:hAnsi="Times New Roman"/>
          <w:bCs/>
          <w:color w:val="auto"/>
          <w:sz w:val="24"/>
          <w:szCs w:val="24"/>
        </w:rPr>
        <w:t>exemplary</w:t>
      </w:r>
      <w:r w:rsidR="000F020F" w:rsidRPr="000536B5">
        <w:rPr>
          <w:rFonts w:ascii="Times New Roman" w:hAnsi="Times New Roman"/>
          <w:bCs/>
          <w:color w:val="auto"/>
          <w:sz w:val="24"/>
          <w:szCs w:val="24"/>
        </w:rPr>
        <w:t xml:space="preserve"> institution</w:t>
      </w:r>
      <w:r w:rsidR="00FF0FCA" w:rsidRPr="000536B5">
        <w:rPr>
          <w:rFonts w:ascii="Times New Roman" w:hAnsi="Times New Roman"/>
          <w:bCs/>
          <w:color w:val="auto"/>
          <w:sz w:val="24"/>
          <w:szCs w:val="24"/>
        </w:rPr>
        <w:t xml:space="preserve"> that deserves </w:t>
      </w:r>
      <w:r w:rsidR="00560A5B" w:rsidRPr="000536B5">
        <w:rPr>
          <w:rFonts w:ascii="Times New Roman" w:hAnsi="Times New Roman"/>
          <w:bCs/>
          <w:color w:val="auto"/>
          <w:sz w:val="24"/>
          <w:szCs w:val="24"/>
        </w:rPr>
        <w:t xml:space="preserve">its full </w:t>
      </w:r>
      <w:r w:rsidR="00FF0FCA" w:rsidRPr="000536B5">
        <w:rPr>
          <w:rFonts w:ascii="Times New Roman" w:hAnsi="Times New Roman"/>
          <w:bCs/>
          <w:color w:val="auto"/>
          <w:sz w:val="24"/>
          <w:szCs w:val="24"/>
        </w:rPr>
        <w:t>support</w:t>
      </w:r>
      <w:r w:rsidR="000F020F" w:rsidRPr="000536B5">
        <w:rPr>
          <w:rFonts w:ascii="Times New Roman" w:hAnsi="Times New Roman"/>
          <w:bCs/>
          <w:color w:val="auto"/>
          <w:sz w:val="24"/>
          <w:szCs w:val="24"/>
        </w:rPr>
        <w:t>.</w:t>
      </w:r>
      <w:r w:rsidR="00BA43C7" w:rsidRPr="000536B5">
        <w:rPr>
          <w:rFonts w:ascii="Times New Roman" w:hAnsi="Times New Roman"/>
          <w:bCs/>
          <w:color w:val="auto"/>
          <w:sz w:val="24"/>
          <w:szCs w:val="24"/>
        </w:rPr>
        <w:t xml:space="preserve"> </w:t>
      </w:r>
    </w:p>
    <w:p w14:paraId="00137FAD" w14:textId="77777777" w:rsidR="00C553A8" w:rsidRPr="000536B5" w:rsidRDefault="00C553A8" w:rsidP="000536B5">
      <w:pPr>
        <w:autoSpaceDE w:val="0"/>
        <w:autoSpaceDN w:val="0"/>
        <w:adjustRightInd w:val="0"/>
        <w:spacing w:line="360" w:lineRule="auto"/>
        <w:ind w:left="720"/>
        <w:rPr>
          <w:rFonts w:ascii="Times New Roman" w:hAnsi="Times New Roman"/>
          <w:bCs/>
          <w:color w:val="auto"/>
          <w:sz w:val="24"/>
          <w:szCs w:val="24"/>
        </w:rPr>
      </w:pPr>
    </w:p>
    <w:p w14:paraId="0715B10B" w14:textId="77777777" w:rsidR="00114EAE" w:rsidRPr="000536B5" w:rsidRDefault="00157A43" w:rsidP="000536B5">
      <w:pPr>
        <w:numPr>
          <w:ilvl w:val="1"/>
          <w:numId w:val="1"/>
        </w:numPr>
        <w:autoSpaceDE w:val="0"/>
        <w:autoSpaceDN w:val="0"/>
        <w:adjustRightInd w:val="0"/>
        <w:spacing w:line="360" w:lineRule="auto"/>
        <w:rPr>
          <w:rFonts w:ascii="Times New Roman" w:hAnsi="Times New Roman"/>
          <w:bCs/>
          <w:color w:val="auto"/>
          <w:sz w:val="24"/>
          <w:szCs w:val="24"/>
        </w:rPr>
      </w:pPr>
      <w:r w:rsidRPr="000536B5">
        <w:rPr>
          <w:rFonts w:ascii="Times New Roman" w:hAnsi="Times New Roman"/>
          <w:bCs/>
          <w:color w:val="auto"/>
          <w:sz w:val="24"/>
          <w:szCs w:val="24"/>
        </w:rPr>
        <w:t xml:space="preserve">Legal Aid SA </w:t>
      </w:r>
      <w:r w:rsidR="00FF0FCA" w:rsidRPr="000536B5">
        <w:rPr>
          <w:rFonts w:ascii="Times New Roman" w:hAnsi="Times New Roman"/>
          <w:bCs/>
          <w:color w:val="auto"/>
          <w:sz w:val="24"/>
          <w:szCs w:val="24"/>
        </w:rPr>
        <w:t xml:space="preserve">is no longer able to </w:t>
      </w:r>
      <w:r w:rsidRPr="000536B5">
        <w:rPr>
          <w:rFonts w:ascii="Times New Roman" w:hAnsi="Times New Roman"/>
          <w:bCs/>
          <w:color w:val="auto"/>
          <w:sz w:val="24"/>
          <w:szCs w:val="24"/>
        </w:rPr>
        <w:t xml:space="preserve">absorb </w:t>
      </w:r>
      <w:r w:rsidR="00FF0FCA" w:rsidRPr="000536B5">
        <w:rPr>
          <w:rFonts w:ascii="Times New Roman" w:hAnsi="Times New Roman"/>
          <w:bCs/>
          <w:color w:val="auto"/>
          <w:sz w:val="24"/>
          <w:szCs w:val="24"/>
        </w:rPr>
        <w:t xml:space="preserve">the </w:t>
      </w:r>
      <w:r w:rsidRPr="000536B5">
        <w:rPr>
          <w:rFonts w:ascii="Times New Roman" w:hAnsi="Times New Roman"/>
          <w:bCs/>
          <w:color w:val="auto"/>
          <w:sz w:val="24"/>
          <w:szCs w:val="24"/>
        </w:rPr>
        <w:t>budget</w:t>
      </w:r>
      <w:r w:rsidR="005B3B0A" w:rsidRPr="000536B5">
        <w:rPr>
          <w:rFonts w:ascii="Times New Roman" w:hAnsi="Times New Roman"/>
          <w:bCs/>
          <w:color w:val="auto"/>
          <w:sz w:val="24"/>
          <w:szCs w:val="24"/>
        </w:rPr>
        <w:t xml:space="preserve"> shortfall </w:t>
      </w:r>
      <w:r w:rsidR="00301C4F" w:rsidRPr="000536B5">
        <w:rPr>
          <w:rFonts w:ascii="Times New Roman" w:hAnsi="Times New Roman"/>
          <w:bCs/>
          <w:color w:val="auto"/>
          <w:sz w:val="24"/>
          <w:szCs w:val="24"/>
        </w:rPr>
        <w:t xml:space="preserve">created by a </w:t>
      </w:r>
      <w:r w:rsidR="00AB54F5" w:rsidRPr="000536B5">
        <w:rPr>
          <w:rFonts w:ascii="Times New Roman" w:hAnsi="Times New Roman"/>
          <w:bCs/>
          <w:color w:val="auto"/>
          <w:sz w:val="24"/>
          <w:szCs w:val="24"/>
        </w:rPr>
        <w:t xml:space="preserve">minimal </w:t>
      </w:r>
      <w:r w:rsidR="00560A5B" w:rsidRPr="000536B5">
        <w:rPr>
          <w:rFonts w:ascii="Times New Roman" w:hAnsi="Times New Roman"/>
          <w:bCs/>
          <w:color w:val="auto"/>
          <w:sz w:val="24"/>
          <w:szCs w:val="24"/>
        </w:rPr>
        <w:t xml:space="preserve">increase that is less than the actual </w:t>
      </w:r>
      <w:r w:rsidR="00563FF1">
        <w:rPr>
          <w:rFonts w:ascii="Times New Roman" w:hAnsi="Times New Roman"/>
          <w:bCs/>
          <w:color w:val="auto"/>
          <w:sz w:val="24"/>
          <w:szCs w:val="24"/>
        </w:rPr>
        <w:t>increases to its costs</w:t>
      </w:r>
      <w:r w:rsidR="00560A5B" w:rsidRPr="000536B5">
        <w:rPr>
          <w:rFonts w:ascii="Times New Roman" w:hAnsi="Times New Roman"/>
          <w:bCs/>
          <w:color w:val="auto"/>
          <w:sz w:val="24"/>
          <w:szCs w:val="24"/>
        </w:rPr>
        <w:t xml:space="preserve">. This shortfall is exacerbated by </w:t>
      </w:r>
      <w:r w:rsidR="002A71BB" w:rsidRPr="000536B5">
        <w:rPr>
          <w:rFonts w:ascii="Times New Roman" w:hAnsi="Times New Roman"/>
          <w:bCs/>
          <w:color w:val="auto"/>
          <w:sz w:val="24"/>
          <w:szCs w:val="24"/>
        </w:rPr>
        <w:t>a baseline r</w:t>
      </w:r>
      <w:r w:rsidR="005B3B0A" w:rsidRPr="000536B5">
        <w:rPr>
          <w:rFonts w:ascii="Times New Roman" w:hAnsi="Times New Roman"/>
          <w:bCs/>
          <w:color w:val="auto"/>
          <w:sz w:val="24"/>
          <w:szCs w:val="24"/>
        </w:rPr>
        <w:t>eduction of 5</w:t>
      </w:r>
      <w:r w:rsidR="002A71BB" w:rsidRPr="000536B5">
        <w:rPr>
          <w:rFonts w:ascii="Times New Roman" w:hAnsi="Times New Roman"/>
          <w:bCs/>
          <w:color w:val="auto"/>
          <w:sz w:val="24"/>
          <w:szCs w:val="24"/>
        </w:rPr>
        <w:t>%</w:t>
      </w:r>
      <w:r w:rsidR="00560A5B" w:rsidRPr="000536B5">
        <w:rPr>
          <w:rFonts w:ascii="Times New Roman" w:hAnsi="Times New Roman"/>
          <w:bCs/>
          <w:color w:val="auto"/>
          <w:sz w:val="24"/>
          <w:szCs w:val="24"/>
        </w:rPr>
        <w:t xml:space="preserve"> this year</w:t>
      </w:r>
      <w:r w:rsidR="005B3B0A" w:rsidRPr="000536B5">
        <w:rPr>
          <w:rFonts w:ascii="Times New Roman" w:hAnsi="Times New Roman"/>
          <w:bCs/>
          <w:color w:val="auto"/>
          <w:sz w:val="24"/>
          <w:szCs w:val="24"/>
        </w:rPr>
        <w:t xml:space="preserve">. The combined </w:t>
      </w:r>
      <w:r w:rsidR="00114EAE" w:rsidRPr="000536B5">
        <w:rPr>
          <w:rFonts w:ascii="Times New Roman" w:hAnsi="Times New Roman"/>
          <w:bCs/>
          <w:color w:val="auto"/>
          <w:sz w:val="24"/>
          <w:szCs w:val="24"/>
        </w:rPr>
        <w:t>effect</w:t>
      </w:r>
      <w:r w:rsidR="005B3B0A" w:rsidRPr="000536B5">
        <w:rPr>
          <w:rFonts w:ascii="Times New Roman" w:hAnsi="Times New Roman"/>
          <w:bCs/>
          <w:color w:val="auto"/>
          <w:sz w:val="24"/>
          <w:szCs w:val="24"/>
        </w:rPr>
        <w:t xml:space="preserve"> is </w:t>
      </w:r>
      <w:r w:rsidR="007B4CF9" w:rsidRPr="000536B5">
        <w:rPr>
          <w:rFonts w:ascii="Times New Roman" w:hAnsi="Times New Roman"/>
          <w:bCs/>
          <w:color w:val="auto"/>
          <w:sz w:val="24"/>
          <w:szCs w:val="24"/>
        </w:rPr>
        <w:t xml:space="preserve">that Legal Aid SA has </w:t>
      </w:r>
      <w:r w:rsidR="005B3B0A" w:rsidRPr="000536B5">
        <w:rPr>
          <w:rFonts w:ascii="Times New Roman" w:hAnsi="Times New Roman"/>
          <w:bCs/>
          <w:color w:val="auto"/>
          <w:sz w:val="24"/>
          <w:szCs w:val="24"/>
        </w:rPr>
        <w:t xml:space="preserve">a budget </w:t>
      </w:r>
      <w:r w:rsidR="00114EAE" w:rsidRPr="000536B5">
        <w:rPr>
          <w:rFonts w:ascii="Times New Roman" w:hAnsi="Times New Roman"/>
          <w:bCs/>
          <w:color w:val="auto"/>
          <w:sz w:val="24"/>
          <w:szCs w:val="24"/>
        </w:rPr>
        <w:t>shortfall</w:t>
      </w:r>
      <w:r w:rsidR="00560A5B" w:rsidRPr="000536B5">
        <w:rPr>
          <w:rFonts w:ascii="Times New Roman" w:hAnsi="Times New Roman"/>
          <w:bCs/>
          <w:color w:val="auto"/>
          <w:sz w:val="24"/>
          <w:szCs w:val="24"/>
        </w:rPr>
        <w:t>/cut</w:t>
      </w:r>
      <w:r w:rsidR="005B3B0A" w:rsidRPr="000536B5">
        <w:rPr>
          <w:rFonts w:ascii="Times New Roman" w:hAnsi="Times New Roman"/>
          <w:bCs/>
          <w:color w:val="auto"/>
          <w:sz w:val="24"/>
          <w:szCs w:val="24"/>
        </w:rPr>
        <w:t xml:space="preserve"> of R164 million for 2018/19. In 2019/20, the projected shortfall/cut </w:t>
      </w:r>
      <w:r w:rsidR="00114EAE" w:rsidRPr="000536B5">
        <w:rPr>
          <w:rFonts w:ascii="Times New Roman" w:hAnsi="Times New Roman"/>
          <w:bCs/>
          <w:color w:val="auto"/>
          <w:sz w:val="24"/>
          <w:szCs w:val="24"/>
        </w:rPr>
        <w:t xml:space="preserve">increases to </w:t>
      </w:r>
      <w:r w:rsidR="005B3B0A" w:rsidRPr="000536B5">
        <w:rPr>
          <w:rFonts w:ascii="Times New Roman" w:hAnsi="Times New Roman"/>
          <w:bCs/>
          <w:color w:val="auto"/>
          <w:sz w:val="24"/>
          <w:szCs w:val="24"/>
        </w:rPr>
        <w:t>R180.9 million and</w:t>
      </w:r>
      <w:r w:rsidR="00114EAE" w:rsidRPr="000536B5">
        <w:rPr>
          <w:rFonts w:ascii="Times New Roman" w:hAnsi="Times New Roman"/>
          <w:bCs/>
          <w:color w:val="auto"/>
          <w:sz w:val="24"/>
          <w:szCs w:val="24"/>
        </w:rPr>
        <w:t>,</w:t>
      </w:r>
      <w:r w:rsidR="005B3B0A" w:rsidRPr="000536B5">
        <w:rPr>
          <w:rFonts w:ascii="Times New Roman" w:hAnsi="Times New Roman"/>
          <w:bCs/>
          <w:color w:val="auto"/>
          <w:sz w:val="24"/>
          <w:szCs w:val="24"/>
        </w:rPr>
        <w:t xml:space="preserve"> in 2020/21</w:t>
      </w:r>
      <w:r w:rsidR="00114EAE" w:rsidRPr="000536B5">
        <w:rPr>
          <w:rFonts w:ascii="Times New Roman" w:hAnsi="Times New Roman"/>
          <w:bCs/>
          <w:color w:val="auto"/>
          <w:sz w:val="24"/>
          <w:szCs w:val="24"/>
        </w:rPr>
        <w:t>,</w:t>
      </w:r>
      <w:r w:rsidR="005B3B0A" w:rsidRPr="000536B5">
        <w:rPr>
          <w:rFonts w:ascii="Times New Roman" w:hAnsi="Times New Roman"/>
          <w:bCs/>
          <w:color w:val="auto"/>
          <w:sz w:val="24"/>
          <w:szCs w:val="24"/>
        </w:rPr>
        <w:t xml:space="preserve"> the shortfall/cut is R221.2 million. Legal Aid SA already runs a tight ship and managing this will require that </w:t>
      </w:r>
      <w:r w:rsidR="00114EAE" w:rsidRPr="000536B5">
        <w:rPr>
          <w:rFonts w:ascii="Times New Roman" w:hAnsi="Times New Roman"/>
          <w:bCs/>
          <w:color w:val="auto"/>
          <w:sz w:val="24"/>
          <w:szCs w:val="24"/>
        </w:rPr>
        <w:t xml:space="preserve">it </w:t>
      </w:r>
      <w:r w:rsidR="005B3B0A" w:rsidRPr="000536B5">
        <w:rPr>
          <w:rFonts w:ascii="Times New Roman" w:hAnsi="Times New Roman"/>
          <w:bCs/>
          <w:color w:val="auto"/>
          <w:sz w:val="24"/>
          <w:szCs w:val="24"/>
        </w:rPr>
        <w:t xml:space="preserve">go beyond capping </w:t>
      </w:r>
      <w:r w:rsidR="004C6210" w:rsidRPr="000536B5">
        <w:rPr>
          <w:rFonts w:ascii="Times New Roman" w:hAnsi="Times New Roman"/>
          <w:bCs/>
          <w:color w:val="auto"/>
          <w:sz w:val="24"/>
          <w:szCs w:val="24"/>
        </w:rPr>
        <w:t xml:space="preserve">its </w:t>
      </w:r>
      <w:r w:rsidR="00114EAE" w:rsidRPr="000536B5">
        <w:rPr>
          <w:rFonts w:ascii="Times New Roman" w:hAnsi="Times New Roman"/>
          <w:bCs/>
          <w:color w:val="auto"/>
          <w:sz w:val="24"/>
          <w:szCs w:val="24"/>
        </w:rPr>
        <w:t xml:space="preserve">salaries </w:t>
      </w:r>
      <w:r w:rsidR="004C6210" w:rsidRPr="000536B5">
        <w:rPr>
          <w:rFonts w:ascii="Times New Roman" w:hAnsi="Times New Roman"/>
          <w:bCs/>
          <w:color w:val="auto"/>
          <w:sz w:val="24"/>
          <w:szCs w:val="24"/>
        </w:rPr>
        <w:t>budget and implement</w:t>
      </w:r>
      <w:r w:rsidR="005B3B0A" w:rsidRPr="000536B5">
        <w:rPr>
          <w:rFonts w:ascii="Times New Roman" w:hAnsi="Times New Roman"/>
          <w:bCs/>
          <w:color w:val="auto"/>
          <w:sz w:val="24"/>
          <w:szCs w:val="24"/>
        </w:rPr>
        <w:t xml:space="preserve">ing </w:t>
      </w:r>
      <w:r w:rsidR="004C6210" w:rsidRPr="000536B5">
        <w:rPr>
          <w:rFonts w:ascii="Times New Roman" w:hAnsi="Times New Roman"/>
          <w:bCs/>
          <w:color w:val="auto"/>
          <w:sz w:val="24"/>
          <w:szCs w:val="24"/>
        </w:rPr>
        <w:t>cost-cutting efficiency measures.</w:t>
      </w:r>
      <w:r w:rsidR="00114EAE" w:rsidRPr="000536B5">
        <w:rPr>
          <w:rFonts w:ascii="Times New Roman" w:hAnsi="Times New Roman"/>
          <w:bCs/>
          <w:color w:val="auto"/>
          <w:sz w:val="24"/>
          <w:szCs w:val="24"/>
        </w:rPr>
        <w:t xml:space="preserve"> The only recourse is to reduce the staff establishment further (by 97 posts this year, in addition to the 110 post</w:t>
      </w:r>
      <w:r w:rsidR="00A83EA3" w:rsidRPr="000536B5">
        <w:rPr>
          <w:rFonts w:ascii="Times New Roman" w:hAnsi="Times New Roman"/>
          <w:bCs/>
          <w:color w:val="auto"/>
          <w:sz w:val="24"/>
          <w:szCs w:val="24"/>
        </w:rPr>
        <w:t xml:space="preserve"> that were reduced last year)</w:t>
      </w:r>
      <w:r w:rsidR="00114EAE" w:rsidRPr="000536B5">
        <w:rPr>
          <w:rFonts w:ascii="Times New Roman" w:hAnsi="Times New Roman"/>
          <w:bCs/>
          <w:color w:val="auto"/>
          <w:sz w:val="24"/>
          <w:szCs w:val="24"/>
        </w:rPr>
        <w:t xml:space="preserve">. Legal Aid SA has quantified the consequences </w:t>
      </w:r>
      <w:r w:rsidR="00A83EA3" w:rsidRPr="000536B5">
        <w:rPr>
          <w:rFonts w:ascii="Times New Roman" w:hAnsi="Times New Roman"/>
          <w:bCs/>
          <w:color w:val="auto"/>
          <w:sz w:val="24"/>
          <w:szCs w:val="24"/>
        </w:rPr>
        <w:t xml:space="preserve">for court coverage and for </w:t>
      </w:r>
      <w:r w:rsidR="00114EAE" w:rsidRPr="000536B5">
        <w:rPr>
          <w:rFonts w:ascii="Times New Roman" w:hAnsi="Times New Roman"/>
          <w:bCs/>
          <w:color w:val="auto"/>
          <w:sz w:val="24"/>
          <w:szCs w:val="24"/>
        </w:rPr>
        <w:t xml:space="preserve">the number of cases it </w:t>
      </w:r>
      <w:r w:rsidR="00A83EA3" w:rsidRPr="000536B5">
        <w:rPr>
          <w:rFonts w:ascii="Times New Roman" w:hAnsi="Times New Roman"/>
          <w:bCs/>
          <w:color w:val="auto"/>
          <w:sz w:val="24"/>
          <w:szCs w:val="24"/>
        </w:rPr>
        <w:t>will be able to handle. T</w:t>
      </w:r>
      <w:r w:rsidR="00114EAE" w:rsidRPr="000536B5">
        <w:rPr>
          <w:rFonts w:ascii="Times New Roman" w:hAnsi="Times New Roman"/>
          <w:bCs/>
          <w:color w:val="auto"/>
          <w:sz w:val="24"/>
          <w:szCs w:val="24"/>
        </w:rPr>
        <w:t>his information is captured elsewhere in this report.</w:t>
      </w:r>
      <w:r w:rsidR="004C6210" w:rsidRPr="000536B5">
        <w:rPr>
          <w:rFonts w:ascii="Times New Roman" w:hAnsi="Times New Roman"/>
          <w:bCs/>
          <w:color w:val="auto"/>
          <w:sz w:val="24"/>
          <w:szCs w:val="24"/>
        </w:rPr>
        <w:t xml:space="preserve"> </w:t>
      </w:r>
    </w:p>
    <w:p w14:paraId="6635B861" w14:textId="77777777" w:rsidR="00114EAE" w:rsidRPr="000536B5" w:rsidRDefault="00114EAE" w:rsidP="000536B5">
      <w:pPr>
        <w:pStyle w:val="ListParagraph"/>
        <w:spacing w:line="360" w:lineRule="auto"/>
        <w:rPr>
          <w:rFonts w:ascii="Times New Roman" w:hAnsi="Times New Roman"/>
          <w:bCs/>
          <w:color w:val="auto"/>
          <w:sz w:val="24"/>
          <w:szCs w:val="24"/>
        </w:rPr>
      </w:pPr>
    </w:p>
    <w:p w14:paraId="35EF5060" w14:textId="77777777" w:rsidR="00A83EA3" w:rsidRPr="000536B5" w:rsidRDefault="005B3B0A" w:rsidP="000536B5">
      <w:pPr>
        <w:autoSpaceDE w:val="0"/>
        <w:autoSpaceDN w:val="0"/>
        <w:adjustRightInd w:val="0"/>
        <w:spacing w:line="360" w:lineRule="auto"/>
        <w:ind w:left="720"/>
        <w:rPr>
          <w:rFonts w:ascii="Times New Roman" w:hAnsi="Times New Roman"/>
          <w:bCs/>
          <w:color w:val="auto"/>
          <w:sz w:val="24"/>
          <w:szCs w:val="24"/>
        </w:rPr>
      </w:pPr>
      <w:r w:rsidRPr="000536B5">
        <w:rPr>
          <w:rFonts w:ascii="Times New Roman" w:hAnsi="Times New Roman"/>
          <w:bCs/>
          <w:color w:val="auto"/>
          <w:sz w:val="24"/>
          <w:szCs w:val="24"/>
        </w:rPr>
        <w:t xml:space="preserve">The Board has considered the cumulative shortfall and has agreed that </w:t>
      </w:r>
      <w:r w:rsidR="00560A5B" w:rsidRPr="000536B5">
        <w:rPr>
          <w:rFonts w:ascii="Times New Roman" w:hAnsi="Times New Roman"/>
          <w:bCs/>
          <w:color w:val="auto"/>
          <w:sz w:val="24"/>
          <w:szCs w:val="24"/>
        </w:rPr>
        <w:t xml:space="preserve">it is </w:t>
      </w:r>
      <w:r w:rsidRPr="000536B5">
        <w:rPr>
          <w:rFonts w:ascii="Times New Roman" w:hAnsi="Times New Roman"/>
          <w:bCs/>
          <w:color w:val="auto"/>
          <w:sz w:val="24"/>
          <w:szCs w:val="24"/>
        </w:rPr>
        <w:t>unworkable. The main reason being that they will result in high levels of staff reduction and a consequential decrease in service delivery</w:t>
      </w:r>
      <w:r w:rsidR="00114EAE" w:rsidRPr="000536B5">
        <w:rPr>
          <w:rFonts w:ascii="Times New Roman" w:hAnsi="Times New Roman"/>
          <w:bCs/>
          <w:color w:val="auto"/>
          <w:sz w:val="24"/>
          <w:szCs w:val="24"/>
        </w:rPr>
        <w:t>. The Committee agrees with the Board</w:t>
      </w:r>
      <w:r w:rsidR="00A83EA3" w:rsidRPr="000536B5">
        <w:rPr>
          <w:rFonts w:ascii="Times New Roman" w:hAnsi="Times New Roman"/>
          <w:bCs/>
          <w:color w:val="auto"/>
          <w:sz w:val="24"/>
          <w:szCs w:val="24"/>
        </w:rPr>
        <w:t xml:space="preserve"> </w:t>
      </w:r>
      <w:r w:rsidR="00114EAE" w:rsidRPr="000536B5">
        <w:rPr>
          <w:rFonts w:ascii="Times New Roman" w:hAnsi="Times New Roman"/>
          <w:bCs/>
          <w:color w:val="auto"/>
          <w:sz w:val="24"/>
          <w:szCs w:val="24"/>
        </w:rPr>
        <w:t xml:space="preserve">that a reduction in legal aid services infringes on the </w:t>
      </w:r>
      <w:r w:rsidR="00560A5B" w:rsidRPr="000536B5">
        <w:rPr>
          <w:rFonts w:ascii="Times New Roman" w:hAnsi="Times New Roman"/>
          <w:bCs/>
          <w:color w:val="auto"/>
          <w:sz w:val="24"/>
          <w:szCs w:val="24"/>
        </w:rPr>
        <w:t xml:space="preserve">constitutional </w:t>
      </w:r>
      <w:r w:rsidR="00114EAE" w:rsidRPr="000536B5">
        <w:rPr>
          <w:rFonts w:ascii="Times New Roman" w:hAnsi="Times New Roman"/>
          <w:bCs/>
          <w:color w:val="auto"/>
          <w:sz w:val="24"/>
          <w:szCs w:val="24"/>
        </w:rPr>
        <w:t>rights of South Africans</w:t>
      </w:r>
      <w:r w:rsidR="00A83EA3" w:rsidRPr="000536B5">
        <w:rPr>
          <w:rFonts w:ascii="Times New Roman" w:hAnsi="Times New Roman"/>
          <w:bCs/>
          <w:color w:val="auto"/>
          <w:sz w:val="24"/>
          <w:szCs w:val="24"/>
        </w:rPr>
        <w:t>.</w:t>
      </w:r>
      <w:r w:rsidR="00763406" w:rsidRPr="000536B5">
        <w:rPr>
          <w:rFonts w:ascii="Times New Roman" w:hAnsi="Times New Roman"/>
          <w:bCs/>
          <w:color w:val="auto"/>
          <w:sz w:val="24"/>
          <w:szCs w:val="24"/>
        </w:rPr>
        <w:t xml:space="preserve"> The Committee is concerned that this may expose Legal Aid SA and the State to litigation in future.</w:t>
      </w:r>
    </w:p>
    <w:p w14:paraId="38EB5329" w14:textId="77777777" w:rsidR="00A83EA3" w:rsidRPr="000536B5" w:rsidRDefault="00A83EA3" w:rsidP="000536B5">
      <w:pPr>
        <w:autoSpaceDE w:val="0"/>
        <w:autoSpaceDN w:val="0"/>
        <w:adjustRightInd w:val="0"/>
        <w:spacing w:line="360" w:lineRule="auto"/>
        <w:ind w:left="720"/>
        <w:rPr>
          <w:rFonts w:ascii="Times New Roman" w:hAnsi="Times New Roman"/>
          <w:bCs/>
          <w:color w:val="auto"/>
          <w:sz w:val="24"/>
          <w:szCs w:val="24"/>
        </w:rPr>
      </w:pPr>
    </w:p>
    <w:p w14:paraId="36E20F08" w14:textId="77777777" w:rsidR="00C553A8" w:rsidRPr="000536B5" w:rsidRDefault="00157A43" w:rsidP="000536B5">
      <w:pPr>
        <w:autoSpaceDE w:val="0"/>
        <w:autoSpaceDN w:val="0"/>
        <w:adjustRightInd w:val="0"/>
        <w:spacing w:line="360" w:lineRule="auto"/>
        <w:ind w:left="720"/>
        <w:rPr>
          <w:rFonts w:ascii="Times New Roman" w:hAnsi="Times New Roman"/>
          <w:bCs/>
          <w:color w:val="auto"/>
          <w:sz w:val="24"/>
          <w:szCs w:val="24"/>
        </w:rPr>
      </w:pPr>
      <w:r w:rsidRPr="000536B5">
        <w:rPr>
          <w:rFonts w:ascii="Times New Roman" w:hAnsi="Times New Roman"/>
          <w:bCs/>
          <w:color w:val="auto"/>
          <w:sz w:val="24"/>
          <w:szCs w:val="24"/>
        </w:rPr>
        <w:t>As it is, t</w:t>
      </w:r>
      <w:r w:rsidR="00C553A8" w:rsidRPr="000536B5">
        <w:rPr>
          <w:rFonts w:ascii="Times New Roman" w:hAnsi="Times New Roman"/>
          <w:bCs/>
          <w:color w:val="auto"/>
          <w:sz w:val="24"/>
          <w:szCs w:val="24"/>
        </w:rPr>
        <w:t xml:space="preserve">he Committee is aware that </w:t>
      </w:r>
      <w:r w:rsidR="000F3FB1" w:rsidRPr="000536B5">
        <w:rPr>
          <w:rFonts w:ascii="Times New Roman" w:hAnsi="Times New Roman"/>
          <w:bCs/>
          <w:color w:val="auto"/>
          <w:sz w:val="24"/>
          <w:szCs w:val="24"/>
        </w:rPr>
        <w:t>the high demand for legal aid services</w:t>
      </w:r>
      <w:r w:rsidR="00C553A8" w:rsidRPr="000536B5">
        <w:rPr>
          <w:rFonts w:ascii="Times New Roman" w:hAnsi="Times New Roman"/>
          <w:bCs/>
          <w:color w:val="auto"/>
          <w:sz w:val="24"/>
          <w:szCs w:val="24"/>
        </w:rPr>
        <w:t xml:space="preserve"> poses an enormous challenge to Legal Aid SA’s practitioners</w:t>
      </w:r>
      <w:r w:rsidR="004575DA" w:rsidRPr="000536B5">
        <w:rPr>
          <w:rFonts w:ascii="Times New Roman" w:hAnsi="Times New Roman"/>
          <w:bCs/>
          <w:color w:val="auto"/>
          <w:sz w:val="24"/>
          <w:szCs w:val="24"/>
        </w:rPr>
        <w:t>, especially as p</w:t>
      </w:r>
      <w:r w:rsidR="000F3FB1" w:rsidRPr="000536B5">
        <w:rPr>
          <w:rFonts w:ascii="Times New Roman" w:hAnsi="Times New Roman"/>
          <w:bCs/>
          <w:color w:val="auto"/>
          <w:sz w:val="24"/>
          <w:szCs w:val="24"/>
        </w:rPr>
        <w:t xml:space="preserve">ractitioner coverage at many courts is </w:t>
      </w:r>
      <w:r w:rsidR="00763406" w:rsidRPr="000536B5">
        <w:rPr>
          <w:rFonts w:ascii="Times New Roman" w:hAnsi="Times New Roman"/>
          <w:bCs/>
          <w:color w:val="auto"/>
          <w:sz w:val="24"/>
          <w:szCs w:val="24"/>
        </w:rPr>
        <w:t xml:space="preserve">already </w:t>
      </w:r>
      <w:r w:rsidR="000F3FB1" w:rsidRPr="000536B5">
        <w:rPr>
          <w:rFonts w:ascii="Times New Roman" w:hAnsi="Times New Roman"/>
          <w:bCs/>
          <w:color w:val="auto"/>
          <w:sz w:val="24"/>
          <w:szCs w:val="24"/>
        </w:rPr>
        <w:t>insufficient</w:t>
      </w:r>
      <w:r w:rsidR="00D5773E" w:rsidRPr="000536B5">
        <w:rPr>
          <w:rFonts w:ascii="Times New Roman" w:hAnsi="Times New Roman"/>
          <w:bCs/>
          <w:color w:val="auto"/>
          <w:sz w:val="24"/>
          <w:szCs w:val="24"/>
        </w:rPr>
        <w:t>.</w:t>
      </w:r>
      <w:r w:rsidR="000F3FB1" w:rsidRPr="000536B5">
        <w:rPr>
          <w:rFonts w:ascii="Times New Roman" w:hAnsi="Times New Roman"/>
          <w:bCs/>
          <w:color w:val="auto"/>
          <w:sz w:val="24"/>
          <w:szCs w:val="24"/>
        </w:rPr>
        <w:t xml:space="preserve"> </w:t>
      </w:r>
      <w:r w:rsidR="00332BF0" w:rsidRPr="000536B5">
        <w:rPr>
          <w:rFonts w:ascii="Times New Roman" w:hAnsi="Times New Roman"/>
          <w:bCs/>
          <w:color w:val="auto"/>
          <w:sz w:val="24"/>
          <w:szCs w:val="24"/>
        </w:rPr>
        <w:t xml:space="preserve">Without representation, presiding officers will have no choice but to postpone matters until representation is available. To do anything else would undermine a defendant’s right to a fair trial. </w:t>
      </w:r>
      <w:r w:rsidR="000F3FB1" w:rsidRPr="000536B5">
        <w:rPr>
          <w:rFonts w:ascii="Times New Roman" w:hAnsi="Times New Roman"/>
          <w:bCs/>
          <w:color w:val="auto"/>
          <w:sz w:val="24"/>
          <w:szCs w:val="24"/>
        </w:rPr>
        <w:t>Th</w:t>
      </w:r>
      <w:r w:rsidR="00A83EA3" w:rsidRPr="000536B5">
        <w:rPr>
          <w:rFonts w:ascii="Times New Roman" w:hAnsi="Times New Roman"/>
          <w:bCs/>
          <w:color w:val="auto"/>
          <w:sz w:val="24"/>
          <w:szCs w:val="24"/>
        </w:rPr>
        <w:t>e proposed budget reduction</w:t>
      </w:r>
      <w:r w:rsidR="00763406" w:rsidRPr="000536B5">
        <w:rPr>
          <w:rFonts w:ascii="Times New Roman" w:hAnsi="Times New Roman"/>
          <w:bCs/>
          <w:color w:val="auto"/>
          <w:sz w:val="24"/>
          <w:szCs w:val="24"/>
        </w:rPr>
        <w:t>, therefore,</w:t>
      </w:r>
      <w:r w:rsidR="00A83EA3" w:rsidRPr="000536B5">
        <w:rPr>
          <w:rFonts w:ascii="Times New Roman" w:hAnsi="Times New Roman"/>
          <w:bCs/>
          <w:color w:val="auto"/>
          <w:sz w:val="24"/>
          <w:szCs w:val="24"/>
        </w:rPr>
        <w:t xml:space="preserve"> will have </w:t>
      </w:r>
      <w:r w:rsidR="000F3FB1" w:rsidRPr="000536B5">
        <w:rPr>
          <w:rFonts w:ascii="Times New Roman" w:hAnsi="Times New Roman"/>
          <w:bCs/>
          <w:color w:val="auto"/>
          <w:sz w:val="24"/>
          <w:szCs w:val="24"/>
        </w:rPr>
        <w:t xml:space="preserve">serious consequences </w:t>
      </w:r>
      <w:r w:rsidR="00332BF0" w:rsidRPr="000536B5">
        <w:rPr>
          <w:rFonts w:ascii="Times New Roman" w:hAnsi="Times New Roman"/>
          <w:bCs/>
          <w:color w:val="auto"/>
          <w:sz w:val="24"/>
          <w:szCs w:val="24"/>
        </w:rPr>
        <w:t>for the functioning of the criminal justice system as a whole.</w:t>
      </w:r>
      <w:r w:rsidR="000F3FB1" w:rsidRPr="000536B5">
        <w:rPr>
          <w:rFonts w:ascii="Times New Roman" w:hAnsi="Times New Roman"/>
          <w:bCs/>
          <w:color w:val="auto"/>
          <w:sz w:val="24"/>
          <w:szCs w:val="24"/>
        </w:rPr>
        <w:t xml:space="preserve"> </w:t>
      </w:r>
    </w:p>
    <w:p w14:paraId="19677628" w14:textId="77777777" w:rsidR="00C553A8" w:rsidRPr="000536B5" w:rsidRDefault="00C553A8" w:rsidP="000536B5">
      <w:pPr>
        <w:pStyle w:val="ListParagraph"/>
        <w:spacing w:line="360" w:lineRule="auto"/>
        <w:rPr>
          <w:rFonts w:ascii="Times New Roman" w:hAnsi="Times New Roman"/>
          <w:bCs/>
          <w:color w:val="auto"/>
          <w:sz w:val="24"/>
          <w:szCs w:val="24"/>
        </w:rPr>
      </w:pPr>
    </w:p>
    <w:p w14:paraId="312CA49D" w14:textId="77777777" w:rsidR="005524EF" w:rsidRPr="000536B5" w:rsidRDefault="004C6210" w:rsidP="000536B5">
      <w:pPr>
        <w:pStyle w:val="BodySingle"/>
        <w:numPr>
          <w:ilvl w:val="2"/>
          <w:numId w:val="1"/>
        </w:numPr>
        <w:spacing w:line="360" w:lineRule="auto"/>
        <w:rPr>
          <w:rFonts w:ascii="Times New Roman" w:hAnsi="Times New Roman"/>
          <w:i w:val="0"/>
          <w:sz w:val="24"/>
          <w:szCs w:val="24"/>
        </w:rPr>
      </w:pPr>
      <w:r w:rsidRPr="000536B5">
        <w:rPr>
          <w:rFonts w:ascii="Times New Roman" w:hAnsi="Times New Roman"/>
          <w:i w:val="0"/>
          <w:sz w:val="24"/>
          <w:szCs w:val="24"/>
        </w:rPr>
        <w:t>As discussed</w:t>
      </w:r>
      <w:r w:rsidR="00700C19" w:rsidRPr="000536B5">
        <w:rPr>
          <w:rFonts w:ascii="Times New Roman" w:hAnsi="Times New Roman"/>
          <w:i w:val="0"/>
          <w:sz w:val="24"/>
          <w:szCs w:val="24"/>
        </w:rPr>
        <w:t xml:space="preserve"> earlier</w:t>
      </w:r>
      <w:r w:rsidR="00332BF0" w:rsidRPr="000536B5">
        <w:rPr>
          <w:rFonts w:ascii="Times New Roman" w:hAnsi="Times New Roman"/>
          <w:i w:val="0"/>
          <w:sz w:val="24"/>
          <w:szCs w:val="24"/>
        </w:rPr>
        <w:t xml:space="preserve"> in this report</w:t>
      </w:r>
      <w:r w:rsidRPr="000536B5">
        <w:rPr>
          <w:rFonts w:ascii="Times New Roman" w:hAnsi="Times New Roman"/>
          <w:i w:val="0"/>
          <w:sz w:val="24"/>
          <w:szCs w:val="24"/>
        </w:rPr>
        <w:t xml:space="preserve">, the Committee requests that the Ministry engage with the </w:t>
      </w:r>
      <w:r w:rsidR="000E4683" w:rsidRPr="000536B5">
        <w:rPr>
          <w:rFonts w:ascii="Times New Roman" w:hAnsi="Times New Roman"/>
          <w:i w:val="0"/>
          <w:sz w:val="24"/>
          <w:szCs w:val="24"/>
        </w:rPr>
        <w:t xml:space="preserve">Ministry of </w:t>
      </w:r>
      <w:r w:rsidRPr="000536B5">
        <w:rPr>
          <w:rFonts w:ascii="Times New Roman" w:hAnsi="Times New Roman"/>
          <w:i w:val="0"/>
          <w:sz w:val="24"/>
          <w:szCs w:val="24"/>
        </w:rPr>
        <w:t xml:space="preserve">Rural Development and Land Reform </w:t>
      </w:r>
      <w:r w:rsidR="000E4683" w:rsidRPr="000536B5">
        <w:rPr>
          <w:rFonts w:ascii="Times New Roman" w:hAnsi="Times New Roman"/>
          <w:i w:val="0"/>
          <w:sz w:val="24"/>
          <w:szCs w:val="24"/>
        </w:rPr>
        <w:t xml:space="preserve">to </w:t>
      </w:r>
      <w:r w:rsidR="00332BF0" w:rsidRPr="000536B5">
        <w:rPr>
          <w:rFonts w:ascii="Times New Roman" w:hAnsi="Times New Roman"/>
          <w:i w:val="0"/>
          <w:sz w:val="24"/>
          <w:szCs w:val="24"/>
        </w:rPr>
        <w:t>confer</w:t>
      </w:r>
      <w:r w:rsidR="000E4683" w:rsidRPr="000536B5">
        <w:rPr>
          <w:rFonts w:ascii="Times New Roman" w:hAnsi="Times New Roman"/>
          <w:i w:val="0"/>
          <w:sz w:val="24"/>
          <w:szCs w:val="24"/>
        </w:rPr>
        <w:t xml:space="preserve"> the feasibility of transferring funds for legal</w:t>
      </w:r>
      <w:r w:rsidR="00332BF0" w:rsidRPr="000536B5">
        <w:rPr>
          <w:rFonts w:ascii="Times New Roman" w:hAnsi="Times New Roman"/>
          <w:i w:val="0"/>
          <w:sz w:val="24"/>
          <w:szCs w:val="24"/>
        </w:rPr>
        <w:t xml:space="preserve"> assistance to </w:t>
      </w:r>
      <w:r w:rsidRPr="000536B5">
        <w:rPr>
          <w:rFonts w:ascii="Times New Roman" w:hAnsi="Times New Roman"/>
          <w:i w:val="0"/>
          <w:sz w:val="24"/>
          <w:szCs w:val="24"/>
        </w:rPr>
        <w:t>land claimants to Legal Aid South Africa</w:t>
      </w:r>
      <w:r w:rsidR="00807CAB" w:rsidRPr="000536B5">
        <w:rPr>
          <w:rFonts w:ascii="Times New Roman" w:hAnsi="Times New Roman"/>
          <w:i w:val="0"/>
          <w:sz w:val="24"/>
          <w:szCs w:val="24"/>
        </w:rPr>
        <w:t>.</w:t>
      </w:r>
    </w:p>
    <w:p w14:paraId="18B3EAD6" w14:textId="77777777" w:rsidR="00B25208" w:rsidRPr="000536B5" w:rsidRDefault="00B25208" w:rsidP="000536B5">
      <w:pPr>
        <w:pStyle w:val="BodySingle"/>
        <w:spacing w:line="360" w:lineRule="auto"/>
        <w:ind w:left="0"/>
        <w:rPr>
          <w:rFonts w:ascii="Times New Roman" w:hAnsi="Times New Roman"/>
          <w:i w:val="0"/>
          <w:sz w:val="24"/>
          <w:szCs w:val="24"/>
        </w:rPr>
      </w:pPr>
    </w:p>
    <w:p w14:paraId="4944D860" w14:textId="77777777" w:rsidR="000F3FB1" w:rsidRPr="000536B5" w:rsidRDefault="000F3FB1" w:rsidP="000536B5">
      <w:pPr>
        <w:autoSpaceDE w:val="0"/>
        <w:autoSpaceDN w:val="0"/>
        <w:adjustRightInd w:val="0"/>
        <w:spacing w:line="360" w:lineRule="auto"/>
        <w:rPr>
          <w:rFonts w:ascii="Times New Roman" w:hAnsi="Times New Roman"/>
          <w:color w:val="auto"/>
          <w:sz w:val="24"/>
          <w:szCs w:val="24"/>
        </w:rPr>
      </w:pPr>
    </w:p>
    <w:p w14:paraId="712DC366" w14:textId="77777777" w:rsidR="000F3FB1" w:rsidRPr="000536B5" w:rsidRDefault="000F3FB1" w:rsidP="000536B5">
      <w:pPr>
        <w:numPr>
          <w:ilvl w:val="0"/>
          <w:numId w:val="1"/>
        </w:numPr>
        <w:autoSpaceDE w:val="0"/>
        <w:autoSpaceDN w:val="0"/>
        <w:adjustRightInd w:val="0"/>
        <w:spacing w:line="360" w:lineRule="auto"/>
        <w:rPr>
          <w:rFonts w:ascii="Times New Roman" w:hAnsi="Times New Roman"/>
          <w:b/>
          <w:color w:val="auto"/>
          <w:sz w:val="24"/>
          <w:szCs w:val="24"/>
        </w:rPr>
      </w:pPr>
      <w:r w:rsidRPr="000536B5">
        <w:rPr>
          <w:rFonts w:ascii="Times New Roman" w:hAnsi="Times New Roman"/>
          <w:b/>
          <w:color w:val="auto"/>
          <w:sz w:val="24"/>
          <w:szCs w:val="24"/>
        </w:rPr>
        <w:t>S</w:t>
      </w:r>
      <w:r w:rsidR="000F020F" w:rsidRPr="000536B5">
        <w:rPr>
          <w:rFonts w:ascii="Times New Roman" w:hAnsi="Times New Roman"/>
          <w:b/>
          <w:color w:val="auto"/>
          <w:sz w:val="24"/>
          <w:szCs w:val="24"/>
        </w:rPr>
        <w:t>pecial Investigating Unit</w:t>
      </w:r>
    </w:p>
    <w:p w14:paraId="03AE08CF" w14:textId="77777777" w:rsidR="000F020F" w:rsidRPr="000536B5" w:rsidRDefault="000F020F" w:rsidP="000536B5">
      <w:pPr>
        <w:autoSpaceDE w:val="0"/>
        <w:autoSpaceDN w:val="0"/>
        <w:adjustRightInd w:val="0"/>
        <w:spacing w:line="360" w:lineRule="auto"/>
        <w:rPr>
          <w:rFonts w:ascii="Times New Roman" w:hAnsi="Times New Roman"/>
          <w:b/>
          <w:color w:val="auto"/>
          <w:sz w:val="24"/>
          <w:szCs w:val="24"/>
        </w:rPr>
      </w:pPr>
    </w:p>
    <w:p w14:paraId="46949E47" w14:textId="77777777" w:rsidR="00E75AB7" w:rsidRPr="000536B5" w:rsidRDefault="00E75AB7" w:rsidP="000536B5">
      <w:pPr>
        <w:numPr>
          <w:ilvl w:val="1"/>
          <w:numId w:val="1"/>
        </w:numPr>
        <w:shd w:val="clear" w:color="auto" w:fill="FFFFFF"/>
        <w:autoSpaceDE w:val="0"/>
        <w:autoSpaceDN w:val="0"/>
        <w:adjustRightInd w:val="0"/>
        <w:spacing w:line="360" w:lineRule="auto"/>
        <w:ind w:left="709" w:hanging="709"/>
        <w:rPr>
          <w:rFonts w:ascii="Times New Roman" w:hAnsi="Times New Roman"/>
          <w:sz w:val="24"/>
          <w:szCs w:val="24"/>
        </w:rPr>
      </w:pPr>
      <w:r w:rsidRPr="000536B5">
        <w:rPr>
          <w:rFonts w:ascii="Times New Roman" w:hAnsi="Times New Roman"/>
          <w:sz w:val="24"/>
          <w:szCs w:val="24"/>
        </w:rPr>
        <w:t xml:space="preserve">The Committee notes that the SIU intends to bring legislative amendments to its enabling legislation that will </w:t>
      </w:r>
      <w:r w:rsidR="00480FFF" w:rsidRPr="000536B5">
        <w:rPr>
          <w:rFonts w:ascii="Times New Roman" w:hAnsi="Times New Roman"/>
          <w:sz w:val="24"/>
          <w:szCs w:val="24"/>
        </w:rPr>
        <w:t xml:space="preserve">provide it with a clear legislative mandate to </w:t>
      </w:r>
      <w:r w:rsidR="00160811" w:rsidRPr="000536B5">
        <w:rPr>
          <w:rFonts w:ascii="Times New Roman" w:hAnsi="Times New Roman"/>
          <w:sz w:val="24"/>
          <w:szCs w:val="24"/>
        </w:rPr>
        <w:t xml:space="preserve">address its funding model; </w:t>
      </w:r>
      <w:r w:rsidRPr="000536B5">
        <w:rPr>
          <w:rFonts w:ascii="Times New Roman" w:hAnsi="Times New Roman"/>
          <w:sz w:val="24"/>
          <w:szCs w:val="24"/>
        </w:rPr>
        <w:t>undertake pre-proclamation investigations</w:t>
      </w:r>
      <w:r w:rsidR="00160811" w:rsidRPr="000536B5">
        <w:rPr>
          <w:rFonts w:ascii="Times New Roman" w:hAnsi="Times New Roman"/>
          <w:sz w:val="24"/>
          <w:szCs w:val="24"/>
        </w:rPr>
        <w:t xml:space="preserve">; and </w:t>
      </w:r>
      <w:r w:rsidR="00756A23" w:rsidRPr="000536B5">
        <w:rPr>
          <w:rFonts w:ascii="Times New Roman" w:hAnsi="Times New Roman"/>
          <w:sz w:val="24"/>
          <w:szCs w:val="24"/>
        </w:rPr>
        <w:t xml:space="preserve">monitor and enforce remedial measures. In addition, legislative amendments are required so that the SIU </w:t>
      </w:r>
      <w:r w:rsidR="00332BF0" w:rsidRPr="000536B5">
        <w:rPr>
          <w:rFonts w:ascii="Times New Roman" w:hAnsi="Times New Roman"/>
          <w:sz w:val="24"/>
          <w:szCs w:val="24"/>
        </w:rPr>
        <w:t xml:space="preserve">can provide the services/undertake the functions </w:t>
      </w:r>
      <w:r w:rsidR="00160811" w:rsidRPr="000536B5">
        <w:rPr>
          <w:rFonts w:ascii="Times New Roman" w:hAnsi="Times New Roman"/>
          <w:sz w:val="24"/>
          <w:szCs w:val="24"/>
        </w:rPr>
        <w:t xml:space="preserve">envisaged </w:t>
      </w:r>
      <w:r w:rsidR="00756A23" w:rsidRPr="000536B5">
        <w:rPr>
          <w:rFonts w:ascii="Times New Roman" w:hAnsi="Times New Roman"/>
          <w:sz w:val="24"/>
          <w:szCs w:val="24"/>
        </w:rPr>
        <w:t xml:space="preserve">by the </w:t>
      </w:r>
      <w:r w:rsidR="00160811" w:rsidRPr="000536B5">
        <w:rPr>
          <w:rFonts w:ascii="Times New Roman" w:hAnsi="Times New Roman"/>
          <w:sz w:val="24"/>
          <w:szCs w:val="24"/>
        </w:rPr>
        <w:t xml:space="preserve">organisational review. </w:t>
      </w:r>
      <w:r w:rsidR="00756A23" w:rsidRPr="000536B5">
        <w:rPr>
          <w:rFonts w:ascii="Times New Roman" w:hAnsi="Times New Roman"/>
          <w:sz w:val="24"/>
          <w:szCs w:val="24"/>
        </w:rPr>
        <w:t xml:space="preserve">For example, the </w:t>
      </w:r>
      <w:r w:rsidR="00160811" w:rsidRPr="000536B5">
        <w:rPr>
          <w:rFonts w:ascii="Times New Roman" w:hAnsi="Times New Roman"/>
          <w:sz w:val="24"/>
          <w:szCs w:val="24"/>
        </w:rPr>
        <w:t xml:space="preserve">SIU </w:t>
      </w:r>
      <w:r w:rsidR="00756A23" w:rsidRPr="000536B5">
        <w:rPr>
          <w:rFonts w:ascii="Times New Roman" w:hAnsi="Times New Roman"/>
          <w:sz w:val="24"/>
          <w:szCs w:val="24"/>
        </w:rPr>
        <w:t>is not mandated at present to perform a</w:t>
      </w:r>
      <w:r w:rsidR="00160811" w:rsidRPr="000536B5">
        <w:rPr>
          <w:rFonts w:ascii="Times New Roman" w:hAnsi="Times New Roman"/>
          <w:sz w:val="24"/>
          <w:szCs w:val="24"/>
        </w:rPr>
        <w:t xml:space="preserve"> market data analytics</w:t>
      </w:r>
      <w:r w:rsidR="00756A23" w:rsidRPr="000536B5">
        <w:rPr>
          <w:rFonts w:ascii="Times New Roman" w:hAnsi="Times New Roman"/>
          <w:sz w:val="24"/>
          <w:szCs w:val="24"/>
        </w:rPr>
        <w:t xml:space="preserve"> function</w:t>
      </w:r>
      <w:r w:rsidR="00160811" w:rsidRPr="000536B5">
        <w:rPr>
          <w:rFonts w:ascii="Times New Roman" w:hAnsi="Times New Roman"/>
          <w:sz w:val="24"/>
          <w:szCs w:val="24"/>
        </w:rPr>
        <w:t>.</w:t>
      </w:r>
    </w:p>
    <w:p w14:paraId="4E88E2A8" w14:textId="77777777" w:rsidR="00E75AB7" w:rsidRPr="000536B5" w:rsidRDefault="00E75AB7" w:rsidP="000536B5">
      <w:pPr>
        <w:pStyle w:val="ListParagraph"/>
        <w:spacing w:line="360" w:lineRule="auto"/>
        <w:rPr>
          <w:rFonts w:ascii="Times New Roman" w:hAnsi="Times New Roman"/>
          <w:sz w:val="24"/>
          <w:szCs w:val="24"/>
        </w:rPr>
      </w:pPr>
    </w:p>
    <w:p w14:paraId="746C3134" w14:textId="77777777" w:rsidR="008D52A6" w:rsidRPr="000536B5" w:rsidRDefault="00BB1AC6" w:rsidP="000536B5">
      <w:pPr>
        <w:numPr>
          <w:ilvl w:val="1"/>
          <w:numId w:val="1"/>
        </w:numPr>
        <w:shd w:val="clear" w:color="auto" w:fill="FFFFFF"/>
        <w:autoSpaceDE w:val="0"/>
        <w:autoSpaceDN w:val="0"/>
        <w:adjustRightInd w:val="0"/>
        <w:spacing w:line="360" w:lineRule="auto"/>
        <w:ind w:left="709" w:hanging="709"/>
        <w:rPr>
          <w:rFonts w:ascii="Times New Roman" w:hAnsi="Times New Roman"/>
          <w:sz w:val="24"/>
          <w:szCs w:val="24"/>
        </w:rPr>
      </w:pPr>
      <w:r w:rsidRPr="000536B5">
        <w:rPr>
          <w:rFonts w:ascii="Times New Roman" w:hAnsi="Times New Roman"/>
          <w:sz w:val="24"/>
          <w:szCs w:val="24"/>
        </w:rPr>
        <w:t>The Committee</w:t>
      </w:r>
      <w:r w:rsidR="005B5DC9" w:rsidRPr="000536B5">
        <w:rPr>
          <w:rFonts w:ascii="Times New Roman" w:hAnsi="Times New Roman"/>
          <w:sz w:val="24"/>
          <w:szCs w:val="24"/>
        </w:rPr>
        <w:t xml:space="preserve"> has</w:t>
      </w:r>
      <w:r w:rsidRPr="000536B5">
        <w:rPr>
          <w:rFonts w:ascii="Times New Roman" w:hAnsi="Times New Roman"/>
          <w:sz w:val="24"/>
          <w:szCs w:val="24"/>
        </w:rPr>
        <w:t xml:space="preserve"> </w:t>
      </w:r>
      <w:r w:rsidR="000F3FB1" w:rsidRPr="000536B5">
        <w:rPr>
          <w:rFonts w:ascii="Times New Roman" w:hAnsi="Times New Roman"/>
          <w:sz w:val="24"/>
          <w:szCs w:val="24"/>
        </w:rPr>
        <w:t xml:space="preserve">engaged </w:t>
      </w:r>
      <w:r w:rsidR="005B5DC9" w:rsidRPr="000536B5">
        <w:rPr>
          <w:rFonts w:ascii="Times New Roman" w:hAnsi="Times New Roman"/>
          <w:sz w:val="24"/>
          <w:szCs w:val="24"/>
        </w:rPr>
        <w:t xml:space="preserve">with the SIU </w:t>
      </w:r>
      <w:r w:rsidR="0081673B" w:rsidRPr="000536B5">
        <w:rPr>
          <w:rFonts w:ascii="Times New Roman" w:hAnsi="Times New Roman"/>
          <w:sz w:val="24"/>
          <w:szCs w:val="24"/>
        </w:rPr>
        <w:t xml:space="preserve">in the past </w:t>
      </w:r>
      <w:r w:rsidR="000F3FB1" w:rsidRPr="000536B5">
        <w:rPr>
          <w:rFonts w:ascii="Times New Roman" w:hAnsi="Times New Roman"/>
          <w:sz w:val="24"/>
          <w:szCs w:val="24"/>
        </w:rPr>
        <w:t xml:space="preserve">on </w:t>
      </w:r>
      <w:r w:rsidR="00756A23" w:rsidRPr="000536B5">
        <w:rPr>
          <w:rFonts w:ascii="Times New Roman" w:hAnsi="Times New Roman"/>
          <w:sz w:val="24"/>
          <w:szCs w:val="24"/>
        </w:rPr>
        <w:t>allegations that appeared in a newspaper last year. Adv. Mothibi strongly rebutted the allegations when he appeared before the Committee in October 2017. At the time, it was suggested that the</w:t>
      </w:r>
      <w:r w:rsidR="008D52A6" w:rsidRPr="000536B5">
        <w:rPr>
          <w:rFonts w:ascii="Times New Roman" w:hAnsi="Times New Roman"/>
          <w:sz w:val="24"/>
          <w:szCs w:val="24"/>
        </w:rPr>
        <w:t xml:space="preserve"> allegations</w:t>
      </w:r>
      <w:r w:rsidR="00756A23" w:rsidRPr="000536B5">
        <w:rPr>
          <w:rFonts w:ascii="Times New Roman" w:hAnsi="Times New Roman"/>
          <w:sz w:val="24"/>
          <w:szCs w:val="24"/>
        </w:rPr>
        <w:t xml:space="preserve"> </w:t>
      </w:r>
      <w:r w:rsidR="00AB54F5" w:rsidRPr="000536B5">
        <w:rPr>
          <w:rFonts w:ascii="Times New Roman" w:hAnsi="Times New Roman"/>
          <w:sz w:val="24"/>
          <w:szCs w:val="24"/>
        </w:rPr>
        <w:t>might</w:t>
      </w:r>
      <w:r w:rsidR="00756A23" w:rsidRPr="000536B5">
        <w:rPr>
          <w:rFonts w:ascii="Times New Roman" w:hAnsi="Times New Roman"/>
          <w:sz w:val="24"/>
          <w:szCs w:val="24"/>
        </w:rPr>
        <w:t xml:space="preserve"> have been linked to unhappiness by certain staff members rega</w:t>
      </w:r>
      <w:r w:rsidR="008D52A6" w:rsidRPr="000536B5">
        <w:rPr>
          <w:rFonts w:ascii="Times New Roman" w:hAnsi="Times New Roman"/>
          <w:sz w:val="24"/>
          <w:szCs w:val="24"/>
        </w:rPr>
        <w:t xml:space="preserve">rding the organisational review. The Committee now has a letter from certain dissatisfied staff members. It is a concern that such levels of dissatisfaction exists within the SIU, as it has the potential to undermine the stability of the Unit. </w:t>
      </w:r>
      <w:r w:rsidR="00563FF1">
        <w:rPr>
          <w:rFonts w:ascii="Times New Roman" w:hAnsi="Times New Roman"/>
          <w:sz w:val="24"/>
          <w:szCs w:val="24"/>
        </w:rPr>
        <w:t>In addition, these allegations tarnish the image of the Unit, which, as an integrity institution, it can ill afford.</w:t>
      </w:r>
    </w:p>
    <w:p w14:paraId="75A8807D" w14:textId="77777777" w:rsidR="008D52A6" w:rsidRPr="000536B5" w:rsidRDefault="008D52A6" w:rsidP="000536B5">
      <w:pPr>
        <w:pStyle w:val="ListParagraph"/>
        <w:spacing w:line="360" w:lineRule="auto"/>
        <w:rPr>
          <w:rFonts w:ascii="Times New Roman" w:hAnsi="Times New Roman"/>
          <w:sz w:val="24"/>
          <w:szCs w:val="24"/>
        </w:rPr>
      </w:pPr>
    </w:p>
    <w:p w14:paraId="5C562B20" w14:textId="77777777" w:rsidR="00563FF1" w:rsidRDefault="00563FF1" w:rsidP="000536B5">
      <w:pPr>
        <w:numPr>
          <w:ilvl w:val="1"/>
          <w:numId w:val="1"/>
        </w:numPr>
        <w:shd w:val="clear" w:color="auto" w:fill="FFFFFF"/>
        <w:autoSpaceDE w:val="0"/>
        <w:autoSpaceDN w:val="0"/>
        <w:adjustRightInd w:val="0"/>
        <w:spacing w:line="360" w:lineRule="auto"/>
        <w:ind w:left="709" w:hanging="709"/>
        <w:rPr>
          <w:rFonts w:ascii="Times New Roman" w:hAnsi="Times New Roman"/>
          <w:sz w:val="24"/>
          <w:szCs w:val="24"/>
        </w:rPr>
      </w:pPr>
      <w:r>
        <w:rPr>
          <w:rFonts w:ascii="Times New Roman" w:hAnsi="Times New Roman"/>
          <w:sz w:val="24"/>
          <w:szCs w:val="24"/>
        </w:rPr>
        <w:t>The Committee believes that any changes to the organisation structure should only take place in terms of the approved organogram. In addition, it implores the SIU to ensure that any job losses are kept to a minimum.</w:t>
      </w:r>
    </w:p>
    <w:p w14:paraId="70C1643B" w14:textId="77777777" w:rsidR="00563FF1" w:rsidRDefault="00563FF1" w:rsidP="00563FF1">
      <w:pPr>
        <w:pStyle w:val="ListParagraph"/>
        <w:rPr>
          <w:rFonts w:ascii="Times New Roman" w:hAnsi="Times New Roman"/>
          <w:sz w:val="24"/>
          <w:szCs w:val="24"/>
        </w:rPr>
      </w:pPr>
    </w:p>
    <w:p w14:paraId="462F2411" w14:textId="77777777" w:rsidR="00480FFF" w:rsidRPr="000536B5" w:rsidRDefault="008D52A6" w:rsidP="000536B5">
      <w:pPr>
        <w:numPr>
          <w:ilvl w:val="1"/>
          <w:numId w:val="1"/>
        </w:numPr>
        <w:shd w:val="clear" w:color="auto" w:fill="FFFFFF"/>
        <w:autoSpaceDE w:val="0"/>
        <w:autoSpaceDN w:val="0"/>
        <w:adjustRightInd w:val="0"/>
        <w:spacing w:line="360" w:lineRule="auto"/>
        <w:ind w:left="709" w:hanging="709"/>
        <w:rPr>
          <w:rFonts w:ascii="Times New Roman" w:hAnsi="Times New Roman"/>
          <w:sz w:val="24"/>
          <w:szCs w:val="24"/>
        </w:rPr>
      </w:pPr>
      <w:r w:rsidRPr="000536B5">
        <w:rPr>
          <w:rFonts w:ascii="Times New Roman" w:hAnsi="Times New Roman"/>
          <w:sz w:val="24"/>
          <w:szCs w:val="24"/>
        </w:rPr>
        <w:t xml:space="preserve">The Committee has expressed its concern regarding the </w:t>
      </w:r>
      <w:r w:rsidR="000F3FB1" w:rsidRPr="000536B5">
        <w:rPr>
          <w:rFonts w:ascii="Times New Roman" w:hAnsi="Times New Roman"/>
          <w:sz w:val="24"/>
          <w:szCs w:val="24"/>
        </w:rPr>
        <w:t>possible duplication of roles among anti-corruption organisations</w:t>
      </w:r>
      <w:r w:rsidR="0081673B" w:rsidRPr="000536B5">
        <w:rPr>
          <w:rFonts w:ascii="Times New Roman" w:hAnsi="Times New Roman"/>
          <w:sz w:val="24"/>
          <w:szCs w:val="24"/>
        </w:rPr>
        <w:t>. At the time, the SIU agreed that there wa</w:t>
      </w:r>
      <w:r w:rsidR="00300140" w:rsidRPr="000536B5">
        <w:rPr>
          <w:rFonts w:ascii="Times New Roman" w:hAnsi="Times New Roman"/>
          <w:sz w:val="24"/>
          <w:szCs w:val="24"/>
        </w:rPr>
        <w:t xml:space="preserve">s scope for better co-ordination and communication between institutions, a view that the </w:t>
      </w:r>
      <w:r w:rsidR="000F3FB1" w:rsidRPr="000536B5">
        <w:rPr>
          <w:rFonts w:ascii="Times New Roman" w:hAnsi="Times New Roman"/>
          <w:sz w:val="24"/>
          <w:szCs w:val="24"/>
        </w:rPr>
        <w:t xml:space="preserve">Committee </w:t>
      </w:r>
      <w:r w:rsidR="00300140" w:rsidRPr="000536B5">
        <w:rPr>
          <w:rFonts w:ascii="Times New Roman" w:hAnsi="Times New Roman"/>
          <w:sz w:val="24"/>
          <w:szCs w:val="24"/>
        </w:rPr>
        <w:t>support</w:t>
      </w:r>
      <w:r w:rsidR="0081673B" w:rsidRPr="000536B5">
        <w:rPr>
          <w:rFonts w:ascii="Times New Roman" w:hAnsi="Times New Roman"/>
          <w:sz w:val="24"/>
          <w:szCs w:val="24"/>
        </w:rPr>
        <w:t>ed</w:t>
      </w:r>
      <w:r w:rsidR="000F3FB1" w:rsidRPr="000536B5">
        <w:rPr>
          <w:rFonts w:ascii="Times New Roman" w:hAnsi="Times New Roman"/>
          <w:sz w:val="24"/>
          <w:szCs w:val="24"/>
        </w:rPr>
        <w:t>.</w:t>
      </w:r>
      <w:r w:rsidR="00A82B03" w:rsidRPr="000536B5">
        <w:rPr>
          <w:rFonts w:ascii="Times New Roman" w:hAnsi="Times New Roman"/>
          <w:sz w:val="24"/>
          <w:szCs w:val="24"/>
        </w:rPr>
        <w:t xml:space="preserve"> The Committee</w:t>
      </w:r>
      <w:r w:rsidRPr="000536B5">
        <w:rPr>
          <w:rFonts w:ascii="Times New Roman" w:hAnsi="Times New Roman"/>
          <w:sz w:val="24"/>
          <w:szCs w:val="24"/>
        </w:rPr>
        <w:t xml:space="preserve">, therefore, </w:t>
      </w:r>
      <w:r w:rsidR="00A82B03" w:rsidRPr="000536B5">
        <w:rPr>
          <w:rFonts w:ascii="Times New Roman" w:hAnsi="Times New Roman"/>
          <w:sz w:val="24"/>
          <w:szCs w:val="24"/>
        </w:rPr>
        <w:t xml:space="preserve">is pleased that the </w:t>
      </w:r>
      <w:r w:rsidR="008B7EA9" w:rsidRPr="000536B5">
        <w:rPr>
          <w:rFonts w:ascii="Times New Roman" w:hAnsi="Times New Roman"/>
          <w:sz w:val="24"/>
          <w:szCs w:val="24"/>
        </w:rPr>
        <w:t>SIU</w:t>
      </w:r>
      <w:r w:rsidRPr="000536B5">
        <w:rPr>
          <w:rFonts w:ascii="Times New Roman" w:hAnsi="Times New Roman"/>
          <w:sz w:val="24"/>
          <w:szCs w:val="24"/>
        </w:rPr>
        <w:t xml:space="preserve"> has proactively embarked on a number of initiatives to improve its stakeholder relations. The SIU has entered into a M</w:t>
      </w:r>
      <w:r w:rsidR="00332BF0" w:rsidRPr="000536B5">
        <w:rPr>
          <w:rFonts w:ascii="Times New Roman" w:hAnsi="Times New Roman"/>
          <w:sz w:val="24"/>
          <w:szCs w:val="24"/>
        </w:rPr>
        <w:t xml:space="preserve">emorandum of Understanding </w:t>
      </w:r>
      <w:r w:rsidRPr="000536B5">
        <w:rPr>
          <w:rFonts w:ascii="Times New Roman" w:hAnsi="Times New Roman"/>
          <w:sz w:val="24"/>
          <w:szCs w:val="24"/>
        </w:rPr>
        <w:t xml:space="preserve">with the Presidency and the Justice Department </w:t>
      </w:r>
      <w:r w:rsidR="00821508" w:rsidRPr="000536B5">
        <w:rPr>
          <w:rFonts w:ascii="Times New Roman" w:hAnsi="Times New Roman"/>
          <w:sz w:val="24"/>
          <w:szCs w:val="24"/>
        </w:rPr>
        <w:t>to ensure continued co-operation and assistance so that motivations and the publication of proclamations are handled expeditiously. The SIU also held its first stakeholder engagements with the theme ‘Working together towards ridding society of corruption, malpractice and maladministration’.</w:t>
      </w:r>
    </w:p>
    <w:p w14:paraId="19878B1A" w14:textId="77777777" w:rsidR="00480FFF" w:rsidRPr="000536B5" w:rsidRDefault="00480FFF" w:rsidP="000536B5">
      <w:pPr>
        <w:pStyle w:val="ListParagraph"/>
        <w:spacing w:line="360" w:lineRule="auto"/>
        <w:rPr>
          <w:rFonts w:ascii="Times New Roman" w:hAnsi="Times New Roman"/>
          <w:sz w:val="24"/>
          <w:szCs w:val="24"/>
        </w:rPr>
      </w:pPr>
    </w:p>
    <w:p w14:paraId="7FF01FA3" w14:textId="77777777" w:rsidR="000F3FB1" w:rsidRPr="000536B5" w:rsidRDefault="009874D4" w:rsidP="000536B5">
      <w:pPr>
        <w:numPr>
          <w:ilvl w:val="1"/>
          <w:numId w:val="1"/>
        </w:numPr>
        <w:shd w:val="clear" w:color="auto" w:fill="FFFFFF"/>
        <w:autoSpaceDE w:val="0"/>
        <w:autoSpaceDN w:val="0"/>
        <w:adjustRightInd w:val="0"/>
        <w:spacing w:line="360" w:lineRule="auto"/>
        <w:ind w:left="709" w:hanging="709"/>
        <w:rPr>
          <w:rFonts w:ascii="Times New Roman" w:hAnsi="Times New Roman"/>
          <w:sz w:val="24"/>
          <w:szCs w:val="24"/>
        </w:rPr>
      </w:pPr>
      <w:r w:rsidRPr="000536B5">
        <w:rPr>
          <w:rFonts w:ascii="Times New Roman" w:hAnsi="Times New Roman"/>
          <w:sz w:val="24"/>
          <w:szCs w:val="24"/>
        </w:rPr>
        <w:t xml:space="preserve">Further, the Committee is informed that </w:t>
      </w:r>
      <w:r w:rsidR="00821508" w:rsidRPr="000536B5">
        <w:rPr>
          <w:rFonts w:ascii="Times New Roman" w:hAnsi="Times New Roman"/>
          <w:sz w:val="24"/>
          <w:szCs w:val="24"/>
        </w:rPr>
        <w:t>since April 2017, 34 of the 99 files submitted by the SIU to the NPA have been converted to cases. These matters have been directed to the relevant Specialised Commercial Crime Unit offices. Five such cases have been finalised since April 2017. The Committee asks that the SIU continue to keep the Committee informed of measures to enhance collaboration between it and the NPA.</w:t>
      </w:r>
    </w:p>
    <w:p w14:paraId="39FA9D16" w14:textId="77777777" w:rsidR="000F3FB1" w:rsidRPr="000536B5" w:rsidRDefault="000F3FB1" w:rsidP="000536B5">
      <w:pPr>
        <w:shd w:val="clear" w:color="auto" w:fill="FFFFFF"/>
        <w:autoSpaceDE w:val="0"/>
        <w:autoSpaceDN w:val="0"/>
        <w:adjustRightInd w:val="0"/>
        <w:spacing w:line="360" w:lineRule="auto"/>
        <w:ind w:left="709"/>
        <w:rPr>
          <w:rFonts w:ascii="Times New Roman" w:hAnsi="Times New Roman"/>
          <w:sz w:val="24"/>
          <w:szCs w:val="24"/>
        </w:rPr>
      </w:pPr>
    </w:p>
    <w:p w14:paraId="5E692BFB" w14:textId="77777777" w:rsidR="000F3FB1" w:rsidRPr="000536B5" w:rsidRDefault="000F3FB1" w:rsidP="000536B5">
      <w:pPr>
        <w:numPr>
          <w:ilvl w:val="1"/>
          <w:numId w:val="1"/>
        </w:numPr>
        <w:shd w:val="clear" w:color="auto" w:fill="FFFFFF"/>
        <w:autoSpaceDE w:val="0"/>
        <w:autoSpaceDN w:val="0"/>
        <w:adjustRightInd w:val="0"/>
        <w:spacing w:line="360" w:lineRule="auto"/>
        <w:ind w:left="709" w:hanging="709"/>
        <w:rPr>
          <w:rFonts w:ascii="Times New Roman" w:hAnsi="Times New Roman"/>
          <w:sz w:val="24"/>
          <w:szCs w:val="24"/>
        </w:rPr>
      </w:pPr>
      <w:r w:rsidRPr="000536B5">
        <w:rPr>
          <w:rFonts w:ascii="Times New Roman" w:hAnsi="Times New Roman"/>
          <w:sz w:val="24"/>
          <w:szCs w:val="24"/>
        </w:rPr>
        <w:t xml:space="preserve">The </w:t>
      </w:r>
      <w:r w:rsidR="006C1EDF" w:rsidRPr="000536B5">
        <w:rPr>
          <w:rFonts w:ascii="Times New Roman" w:hAnsi="Times New Roman"/>
          <w:sz w:val="24"/>
          <w:szCs w:val="24"/>
        </w:rPr>
        <w:t xml:space="preserve">SIU has the power to conduct civil litigation in its own name or in the name of the affected state institution but heavy court rolls often result in its civil litigation </w:t>
      </w:r>
      <w:r w:rsidR="00480FFF" w:rsidRPr="000536B5">
        <w:rPr>
          <w:rFonts w:ascii="Times New Roman" w:hAnsi="Times New Roman"/>
          <w:sz w:val="24"/>
          <w:szCs w:val="24"/>
        </w:rPr>
        <w:t>w</w:t>
      </w:r>
      <w:r w:rsidR="006C1EDF" w:rsidRPr="000536B5">
        <w:rPr>
          <w:rFonts w:ascii="Times New Roman" w:hAnsi="Times New Roman"/>
          <w:sz w:val="24"/>
          <w:szCs w:val="24"/>
        </w:rPr>
        <w:t xml:space="preserve">ork being delayed. The </w:t>
      </w:r>
      <w:r w:rsidRPr="000536B5">
        <w:rPr>
          <w:rFonts w:ascii="Times New Roman" w:hAnsi="Times New Roman"/>
          <w:sz w:val="24"/>
          <w:szCs w:val="24"/>
        </w:rPr>
        <w:t xml:space="preserve">Committee </w:t>
      </w:r>
      <w:r w:rsidR="001651C9" w:rsidRPr="000536B5">
        <w:rPr>
          <w:rFonts w:ascii="Times New Roman" w:hAnsi="Times New Roman"/>
          <w:sz w:val="24"/>
          <w:szCs w:val="24"/>
        </w:rPr>
        <w:t>is</w:t>
      </w:r>
      <w:r w:rsidRPr="000536B5">
        <w:rPr>
          <w:rFonts w:ascii="Times New Roman" w:hAnsi="Times New Roman"/>
          <w:sz w:val="24"/>
          <w:szCs w:val="24"/>
        </w:rPr>
        <w:t xml:space="preserve"> informed that </w:t>
      </w:r>
      <w:r w:rsidR="00B131C4" w:rsidRPr="000536B5">
        <w:rPr>
          <w:rFonts w:ascii="Times New Roman" w:hAnsi="Times New Roman"/>
          <w:sz w:val="24"/>
          <w:szCs w:val="24"/>
        </w:rPr>
        <w:t xml:space="preserve">there is </w:t>
      </w:r>
      <w:r w:rsidR="009874D4" w:rsidRPr="000536B5">
        <w:rPr>
          <w:rFonts w:ascii="Times New Roman" w:hAnsi="Times New Roman"/>
          <w:sz w:val="24"/>
          <w:szCs w:val="24"/>
        </w:rPr>
        <w:t xml:space="preserve">finally </w:t>
      </w:r>
      <w:r w:rsidR="00B131C4" w:rsidRPr="000536B5">
        <w:rPr>
          <w:rFonts w:ascii="Times New Roman" w:hAnsi="Times New Roman"/>
          <w:sz w:val="24"/>
          <w:szCs w:val="24"/>
        </w:rPr>
        <w:t xml:space="preserve">progress in establishing </w:t>
      </w:r>
      <w:r w:rsidR="006C1EDF" w:rsidRPr="000536B5">
        <w:rPr>
          <w:rFonts w:ascii="Times New Roman" w:hAnsi="Times New Roman"/>
          <w:sz w:val="24"/>
          <w:szCs w:val="24"/>
        </w:rPr>
        <w:t>a</w:t>
      </w:r>
      <w:r w:rsidR="00B131C4" w:rsidRPr="000536B5">
        <w:rPr>
          <w:rFonts w:ascii="Times New Roman" w:hAnsi="Times New Roman"/>
          <w:sz w:val="24"/>
          <w:szCs w:val="24"/>
        </w:rPr>
        <w:t xml:space="preserve"> </w:t>
      </w:r>
      <w:r w:rsidR="001651C9" w:rsidRPr="000536B5">
        <w:rPr>
          <w:rFonts w:ascii="Times New Roman" w:hAnsi="Times New Roman"/>
          <w:sz w:val="24"/>
          <w:szCs w:val="24"/>
        </w:rPr>
        <w:t>Special Tribunal</w:t>
      </w:r>
      <w:r w:rsidR="006C1EDF" w:rsidRPr="000536B5">
        <w:rPr>
          <w:rFonts w:ascii="Times New Roman" w:hAnsi="Times New Roman"/>
          <w:sz w:val="24"/>
          <w:szCs w:val="24"/>
        </w:rPr>
        <w:t xml:space="preserve"> that </w:t>
      </w:r>
      <w:r w:rsidR="00B131C4" w:rsidRPr="000536B5">
        <w:rPr>
          <w:rFonts w:ascii="Times New Roman" w:hAnsi="Times New Roman"/>
          <w:sz w:val="24"/>
          <w:szCs w:val="24"/>
        </w:rPr>
        <w:t xml:space="preserve">will allow the SIU </w:t>
      </w:r>
      <w:r w:rsidRPr="000536B5">
        <w:rPr>
          <w:rFonts w:ascii="Times New Roman" w:hAnsi="Times New Roman"/>
          <w:sz w:val="24"/>
          <w:szCs w:val="24"/>
        </w:rPr>
        <w:t xml:space="preserve">to process matters faster than </w:t>
      </w:r>
      <w:r w:rsidR="006C1EDF" w:rsidRPr="000536B5">
        <w:rPr>
          <w:rFonts w:ascii="Times New Roman" w:hAnsi="Times New Roman"/>
          <w:sz w:val="24"/>
          <w:szCs w:val="24"/>
        </w:rPr>
        <w:t xml:space="preserve">in </w:t>
      </w:r>
      <w:r w:rsidRPr="000536B5">
        <w:rPr>
          <w:rFonts w:ascii="Times New Roman" w:hAnsi="Times New Roman"/>
          <w:sz w:val="24"/>
          <w:szCs w:val="24"/>
        </w:rPr>
        <w:t xml:space="preserve">the ordinary </w:t>
      </w:r>
      <w:r w:rsidR="006C1EDF" w:rsidRPr="000536B5">
        <w:rPr>
          <w:rFonts w:ascii="Times New Roman" w:hAnsi="Times New Roman"/>
          <w:sz w:val="24"/>
          <w:szCs w:val="24"/>
        </w:rPr>
        <w:t xml:space="preserve">civil </w:t>
      </w:r>
      <w:r w:rsidRPr="000536B5">
        <w:rPr>
          <w:rFonts w:ascii="Times New Roman" w:hAnsi="Times New Roman"/>
          <w:sz w:val="24"/>
          <w:szCs w:val="24"/>
        </w:rPr>
        <w:t xml:space="preserve">courts. </w:t>
      </w:r>
      <w:r w:rsidR="00480FFF" w:rsidRPr="000536B5">
        <w:rPr>
          <w:rFonts w:ascii="Times New Roman" w:hAnsi="Times New Roman"/>
          <w:sz w:val="24"/>
          <w:szCs w:val="24"/>
        </w:rPr>
        <w:t xml:space="preserve">It is envisaged that the Special Tribunal will effectively operate as a specialist division of the High Court. </w:t>
      </w:r>
      <w:r w:rsidR="00F20804" w:rsidRPr="000536B5">
        <w:rPr>
          <w:rFonts w:ascii="Times New Roman" w:hAnsi="Times New Roman"/>
          <w:sz w:val="24"/>
          <w:szCs w:val="24"/>
        </w:rPr>
        <w:t>The Committee</w:t>
      </w:r>
      <w:r w:rsidR="006C1EDF" w:rsidRPr="000536B5">
        <w:rPr>
          <w:rFonts w:ascii="Times New Roman" w:hAnsi="Times New Roman"/>
          <w:sz w:val="24"/>
          <w:szCs w:val="24"/>
        </w:rPr>
        <w:t xml:space="preserve"> </w:t>
      </w:r>
      <w:r w:rsidR="009874D4" w:rsidRPr="000536B5">
        <w:rPr>
          <w:rFonts w:ascii="Times New Roman" w:hAnsi="Times New Roman"/>
          <w:sz w:val="24"/>
          <w:szCs w:val="24"/>
        </w:rPr>
        <w:t xml:space="preserve">requests that it </w:t>
      </w:r>
      <w:r w:rsidR="00F60581" w:rsidRPr="000536B5">
        <w:rPr>
          <w:rFonts w:ascii="Times New Roman" w:hAnsi="Times New Roman"/>
          <w:sz w:val="24"/>
          <w:szCs w:val="24"/>
        </w:rPr>
        <w:t>be</w:t>
      </w:r>
      <w:r w:rsidR="009874D4" w:rsidRPr="000536B5">
        <w:rPr>
          <w:rFonts w:ascii="Times New Roman" w:hAnsi="Times New Roman"/>
          <w:sz w:val="24"/>
          <w:szCs w:val="24"/>
        </w:rPr>
        <w:t xml:space="preserve"> kept informed </w:t>
      </w:r>
      <w:r w:rsidR="00332BF0" w:rsidRPr="000536B5">
        <w:rPr>
          <w:rFonts w:ascii="Times New Roman" w:hAnsi="Times New Roman"/>
          <w:sz w:val="24"/>
          <w:szCs w:val="24"/>
        </w:rPr>
        <w:t>of progress regularly</w:t>
      </w:r>
      <w:r w:rsidR="00F20804" w:rsidRPr="000536B5">
        <w:rPr>
          <w:rFonts w:ascii="Times New Roman" w:hAnsi="Times New Roman"/>
          <w:sz w:val="24"/>
          <w:szCs w:val="24"/>
        </w:rPr>
        <w:t>.</w:t>
      </w:r>
    </w:p>
    <w:p w14:paraId="03C937F8" w14:textId="77777777" w:rsidR="00821508" w:rsidRPr="000536B5" w:rsidRDefault="00821508" w:rsidP="000536B5">
      <w:pPr>
        <w:pStyle w:val="ListParagraph"/>
        <w:spacing w:line="360" w:lineRule="auto"/>
        <w:rPr>
          <w:rFonts w:ascii="Times New Roman" w:hAnsi="Times New Roman"/>
          <w:sz w:val="24"/>
          <w:szCs w:val="24"/>
        </w:rPr>
      </w:pPr>
    </w:p>
    <w:p w14:paraId="5974DB44" w14:textId="77777777" w:rsidR="00D86237" w:rsidRPr="000536B5" w:rsidRDefault="00D86237" w:rsidP="000536B5">
      <w:pPr>
        <w:pStyle w:val="ListParagraph"/>
        <w:spacing w:line="360" w:lineRule="auto"/>
        <w:rPr>
          <w:rFonts w:ascii="Times New Roman" w:hAnsi="Times New Roman"/>
          <w:sz w:val="24"/>
          <w:szCs w:val="24"/>
        </w:rPr>
      </w:pPr>
    </w:p>
    <w:p w14:paraId="730CA60D" w14:textId="77777777" w:rsidR="00EA32D3" w:rsidRPr="000536B5" w:rsidRDefault="00FC5588" w:rsidP="000536B5">
      <w:pPr>
        <w:numPr>
          <w:ilvl w:val="0"/>
          <w:numId w:val="1"/>
        </w:numPr>
        <w:spacing w:line="360" w:lineRule="auto"/>
        <w:rPr>
          <w:rFonts w:ascii="Times New Roman" w:hAnsi="Times New Roman"/>
          <w:b/>
          <w:sz w:val="24"/>
          <w:szCs w:val="24"/>
          <w:u w:val="single"/>
        </w:rPr>
      </w:pPr>
      <w:r w:rsidRPr="000536B5">
        <w:rPr>
          <w:rFonts w:ascii="Times New Roman" w:hAnsi="Times New Roman"/>
          <w:b/>
          <w:sz w:val="24"/>
          <w:szCs w:val="24"/>
        </w:rPr>
        <w:t xml:space="preserve">Public Protector </w:t>
      </w:r>
    </w:p>
    <w:p w14:paraId="474B4592" w14:textId="77777777" w:rsidR="002860EA" w:rsidRPr="000536B5" w:rsidRDefault="002860EA" w:rsidP="000536B5">
      <w:pPr>
        <w:pStyle w:val="ListParagraph"/>
        <w:spacing w:line="360" w:lineRule="auto"/>
        <w:ind w:left="0"/>
        <w:rPr>
          <w:rFonts w:ascii="Times New Roman" w:hAnsi="Times New Roman"/>
          <w:sz w:val="24"/>
          <w:szCs w:val="24"/>
          <w:lang w:val="en-ZA"/>
        </w:rPr>
      </w:pPr>
    </w:p>
    <w:p w14:paraId="2DB8CDD4" w14:textId="77777777" w:rsidR="00494128" w:rsidRPr="000536B5" w:rsidRDefault="009151BA" w:rsidP="000536B5">
      <w:pPr>
        <w:pStyle w:val="ListParagraph"/>
        <w:numPr>
          <w:ilvl w:val="1"/>
          <w:numId w:val="1"/>
        </w:numPr>
        <w:spacing w:line="360" w:lineRule="auto"/>
        <w:rPr>
          <w:rFonts w:ascii="Times New Roman" w:hAnsi="Times New Roman"/>
          <w:sz w:val="24"/>
          <w:szCs w:val="24"/>
        </w:rPr>
      </w:pPr>
      <w:r w:rsidRPr="000536B5">
        <w:rPr>
          <w:rFonts w:ascii="Times New Roman" w:hAnsi="Times New Roman"/>
          <w:sz w:val="24"/>
          <w:szCs w:val="24"/>
        </w:rPr>
        <w:t xml:space="preserve">The Committee </w:t>
      </w:r>
      <w:r w:rsidR="00821508" w:rsidRPr="000536B5">
        <w:rPr>
          <w:rFonts w:ascii="Times New Roman" w:hAnsi="Times New Roman"/>
          <w:sz w:val="24"/>
          <w:szCs w:val="24"/>
        </w:rPr>
        <w:t xml:space="preserve">is especially concerned at reports of institutional instability </w:t>
      </w:r>
      <w:r w:rsidR="00BD0C9A" w:rsidRPr="000536B5">
        <w:rPr>
          <w:rFonts w:ascii="Times New Roman" w:hAnsi="Times New Roman"/>
          <w:sz w:val="24"/>
          <w:szCs w:val="24"/>
        </w:rPr>
        <w:t>at the PP</w:t>
      </w:r>
      <w:r w:rsidR="00332BF0" w:rsidRPr="000536B5">
        <w:rPr>
          <w:rFonts w:ascii="Times New Roman" w:hAnsi="Times New Roman"/>
          <w:sz w:val="24"/>
          <w:szCs w:val="24"/>
        </w:rPr>
        <w:t xml:space="preserve"> </w:t>
      </w:r>
      <w:r w:rsidR="00494128" w:rsidRPr="000536B5">
        <w:rPr>
          <w:rFonts w:ascii="Times New Roman" w:hAnsi="Times New Roman"/>
          <w:sz w:val="24"/>
          <w:szCs w:val="24"/>
        </w:rPr>
        <w:t>because</w:t>
      </w:r>
      <w:r w:rsidR="00821508" w:rsidRPr="000536B5">
        <w:rPr>
          <w:rFonts w:ascii="Times New Roman" w:hAnsi="Times New Roman"/>
          <w:sz w:val="24"/>
          <w:szCs w:val="24"/>
        </w:rPr>
        <w:t xml:space="preserve"> of constant </w:t>
      </w:r>
      <w:r w:rsidR="00494128" w:rsidRPr="000536B5">
        <w:rPr>
          <w:rFonts w:ascii="Times New Roman" w:hAnsi="Times New Roman"/>
          <w:sz w:val="24"/>
          <w:szCs w:val="24"/>
        </w:rPr>
        <w:t xml:space="preserve">turnover </w:t>
      </w:r>
      <w:r w:rsidR="00654AD2">
        <w:rPr>
          <w:rFonts w:ascii="Times New Roman" w:hAnsi="Times New Roman"/>
          <w:sz w:val="24"/>
          <w:szCs w:val="24"/>
        </w:rPr>
        <w:t xml:space="preserve">and the redeployment </w:t>
      </w:r>
      <w:r w:rsidR="00494128" w:rsidRPr="000536B5">
        <w:rPr>
          <w:rFonts w:ascii="Times New Roman" w:hAnsi="Times New Roman"/>
          <w:sz w:val="24"/>
          <w:szCs w:val="24"/>
        </w:rPr>
        <w:t xml:space="preserve">of staff, particularly among senior staff. The Committee is unable to comment on the reasons for this but is of the view that </w:t>
      </w:r>
      <w:r w:rsidR="00332BF0" w:rsidRPr="000536B5">
        <w:rPr>
          <w:rFonts w:ascii="Times New Roman" w:hAnsi="Times New Roman"/>
          <w:sz w:val="24"/>
          <w:szCs w:val="24"/>
        </w:rPr>
        <w:t xml:space="preserve">this matter </w:t>
      </w:r>
      <w:r w:rsidR="00BD0C9A" w:rsidRPr="000536B5">
        <w:rPr>
          <w:rFonts w:ascii="Times New Roman" w:hAnsi="Times New Roman"/>
          <w:sz w:val="24"/>
          <w:szCs w:val="24"/>
        </w:rPr>
        <w:t xml:space="preserve">should receive </w:t>
      </w:r>
      <w:r w:rsidR="00332BF0" w:rsidRPr="000536B5">
        <w:rPr>
          <w:rFonts w:ascii="Times New Roman" w:hAnsi="Times New Roman"/>
          <w:sz w:val="24"/>
          <w:szCs w:val="24"/>
        </w:rPr>
        <w:t>urgent attention</w:t>
      </w:r>
      <w:r w:rsidR="00494128" w:rsidRPr="000536B5">
        <w:rPr>
          <w:rFonts w:ascii="Times New Roman" w:hAnsi="Times New Roman"/>
          <w:sz w:val="24"/>
          <w:szCs w:val="24"/>
        </w:rPr>
        <w:t>.</w:t>
      </w:r>
    </w:p>
    <w:p w14:paraId="25BD050D" w14:textId="77777777" w:rsidR="00494128" w:rsidRPr="000536B5" w:rsidRDefault="00494128" w:rsidP="000536B5">
      <w:pPr>
        <w:pStyle w:val="ListParagraph"/>
        <w:spacing w:line="360" w:lineRule="auto"/>
        <w:rPr>
          <w:rFonts w:ascii="Times New Roman" w:hAnsi="Times New Roman"/>
          <w:sz w:val="24"/>
          <w:szCs w:val="24"/>
        </w:rPr>
      </w:pPr>
    </w:p>
    <w:p w14:paraId="5F777EB1" w14:textId="77777777" w:rsidR="00494128" w:rsidRPr="000536B5" w:rsidRDefault="00494128" w:rsidP="000536B5">
      <w:pPr>
        <w:pStyle w:val="ListParagraph"/>
        <w:numPr>
          <w:ilvl w:val="1"/>
          <w:numId w:val="1"/>
        </w:numPr>
        <w:spacing w:line="360" w:lineRule="auto"/>
        <w:rPr>
          <w:rFonts w:ascii="Times New Roman" w:hAnsi="Times New Roman"/>
          <w:sz w:val="24"/>
          <w:szCs w:val="24"/>
        </w:rPr>
      </w:pPr>
      <w:r w:rsidRPr="000536B5">
        <w:rPr>
          <w:rFonts w:ascii="Times New Roman" w:hAnsi="Times New Roman"/>
          <w:sz w:val="24"/>
          <w:szCs w:val="24"/>
        </w:rPr>
        <w:t xml:space="preserve">The Committee notes too that the Deputy Public Protector was not present </w:t>
      </w:r>
      <w:r w:rsidR="006B401F" w:rsidRPr="000536B5">
        <w:rPr>
          <w:rFonts w:ascii="Times New Roman" w:hAnsi="Times New Roman"/>
          <w:sz w:val="24"/>
          <w:szCs w:val="24"/>
        </w:rPr>
        <w:t>at the meeting</w:t>
      </w:r>
      <w:r w:rsidRPr="000536B5">
        <w:rPr>
          <w:rFonts w:ascii="Times New Roman" w:hAnsi="Times New Roman"/>
          <w:sz w:val="24"/>
          <w:szCs w:val="24"/>
        </w:rPr>
        <w:t xml:space="preserve">. It </w:t>
      </w:r>
      <w:r w:rsidR="006B401F" w:rsidRPr="000536B5">
        <w:rPr>
          <w:rFonts w:ascii="Times New Roman" w:hAnsi="Times New Roman"/>
          <w:sz w:val="24"/>
          <w:szCs w:val="24"/>
        </w:rPr>
        <w:t xml:space="preserve">raised its concern </w:t>
      </w:r>
      <w:r w:rsidRPr="000536B5">
        <w:rPr>
          <w:rFonts w:ascii="Times New Roman" w:hAnsi="Times New Roman"/>
          <w:sz w:val="24"/>
          <w:szCs w:val="24"/>
        </w:rPr>
        <w:t xml:space="preserve">that the Public Protector is not making best use of the Deputy, who has an important leadership role to play within the institution. The </w:t>
      </w:r>
      <w:r w:rsidR="006B401F" w:rsidRPr="000536B5">
        <w:rPr>
          <w:rFonts w:ascii="Times New Roman" w:hAnsi="Times New Roman"/>
          <w:sz w:val="24"/>
          <w:szCs w:val="24"/>
        </w:rPr>
        <w:t xml:space="preserve">Committee was informed verbally that the </w:t>
      </w:r>
      <w:r w:rsidR="00E65621" w:rsidRPr="000536B5">
        <w:rPr>
          <w:rFonts w:ascii="Times New Roman" w:hAnsi="Times New Roman"/>
          <w:sz w:val="24"/>
          <w:szCs w:val="24"/>
        </w:rPr>
        <w:t xml:space="preserve">Deputy is delegated the functions of staff training and quality assurance but requests that it be </w:t>
      </w:r>
      <w:r w:rsidRPr="000536B5">
        <w:rPr>
          <w:rFonts w:ascii="Times New Roman" w:hAnsi="Times New Roman"/>
          <w:sz w:val="24"/>
          <w:szCs w:val="24"/>
        </w:rPr>
        <w:t xml:space="preserve">provided with </w:t>
      </w:r>
      <w:r w:rsidR="006B401F" w:rsidRPr="000536B5">
        <w:rPr>
          <w:rFonts w:ascii="Times New Roman" w:hAnsi="Times New Roman"/>
          <w:sz w:val="24"/>
          <w:szCs w:val="24"/>
        </w:rPr>
        <w:t>the full l</w:t>
      </w:r>
      <w:r w:rsidRPr="000536B5">
        <w:rPr>
          <w:rFonts w:ascii="Times New Roman" w:hAnsi="Times New Roman"/>
          <w:sz w:val="24"/>
          <w:szCs w:val="24"/>
        </w:rPr>
        <w:t>ist of delegations to the Deputy Public Protector</w:t>
      </w:r>
      <w:r w:rsidR="00E65621" w:rsidRPr="000536B5">
        <w:rPr>
          <w:rFonts w:ascii="Times New Roman" w:hAnsi="Times New Roman"/>
          <w:sz w:val="24"/>
          <w:szCs w:val="24"/>
        </w:rPr>
        <w:t xml:space="preserve"> for </w:t>
      </w:r>
      <w:r w:rsidR="006B401F" w:rsidRPr="000536B5">
        <w:rPr>
          <w:rFonts w:ascii="Times New Roman" w:hAnsi="Times New Roman"/>
          <w:sz w:val="24"/>
          <w:szCs w:val="24"/>
        </w:rPr>
        <w:t>the record</w:t>
      </w:r>
      <w:r w:rsidRPr="000536B5">
        <w:rPr>
          <w:rFonts w:ascii="Times New Roman" w:hAnsi="Times New Roman"/>
          <w:sz w:val="24"/>
          <w:szCs w:val="24"/>
        </w:rPr>
        <w:t>.</w:t>
      </w:r>
    </w:p>
    <w:p w14:paraId="06442445" w14:textId="77777777" w:rsidR="00494128" w:rsidRPr="000536B5" w:rsidRDefault="00494128" w:rsidP="000536B5">
      <w:pPr>
        <w:pStyle w:val="ListParagraph"/>
        <w:spacing w:line="360" w:lineRule="auto"/>
        <w:rPr>
          <w:rFonts w:ascii="Times New Roman" w:hAnsi="Times New Roman"/>
          <w:sz w:val="24"/>
          <w:szCs w:val="24"/>
        </w:rPr>
      </w:pPr>
    </w:p>
    <w:p w14:paraId="7F3027FB" w14:textId="77777777" w:rsidR="00535D38" w:rsidRPr="000536B5" w:rsidRDefault="00E65621" w:rsidP="000536B5">
      <w:pPr>
        <w:pStyle w:val="ListParagraph"/>
        <w:numPr>
          <w:ilvl w:val="1"/>
          <w:numId w:val="1"/>
        </w:numPr>
        <w:spacing w:line="360" w:lineRule="auto"/>
        <w:rPr>
          <w:rFonts w:ascii="Times New Roman" w:hAnsi="Times New Roman"/>
          <w:sz w:val="24"/>
          <w:szCs w:val="24"/>
        </w:rPr>
      </w:pPr>
      <w:r w:rsidRPr="000536B5">
        <w:rPr>
          <w:rFonts w:ascii="Times New Roman" w:hAnsi="Times New Roman"/>
          <w:sz w:val="24"/>
          <w:szCs w:val="24"/>
        </w:rPr>
        <w:t xml:space="preserve">The Committee </w:t>
      </w:r>
      <w:r w:rsidR="009151BA" w:rsidRPr="000536B5">
        <w:rPr>
          <w:rFonts w:ascii="Times New Roman" w:hAnsi="Times New Roman"/>
          <w:sz w:val="24"/>
          <w:szCs w:val="24"/>
        </w:rPr>
        <w:t>notes</w:t>
      </w:r>
      <w:r w:rsidR="003401EA" w:rsidRPr="000536B5">
        <w:rPr>
          <w:rFonts w:ascii="Times New Roman" w:hAnsi="Times New Roman"/>
          <w:sz w:val="24"/>
          <w:szCs w:val="24"/>
        </w:rPr>
        <w:t xml:space="preserve"> the P</w:t>
      </w:r>
      <w:r w:rsidR="00BD0C9A" w:rsidRPr="000536B5">
        <w:rPr>
          <w:rFonts w:ascii="Times New Roman" w:hAnsi="Times New Roman"/>
          <w:sz w:val="24"/>
          <w:szCs w:val="24"/>
        </w:rPr>
        <w:t>P</w:t>
      </w:r>
      <w:r w:rsidR="002D3E2B" w:rsidRPr="000536B5">
        <w:rPr>
          <w:rFonts w:ascii="Times New Roman" w:hAnsi="Times New Roman"/>
          <w:sz w:val="24"/>
          <w:szCs w:val="24"/>
        </w:rPr>
        <w:t xml:space="preserve">’s request for additional </w:t>
      </w:r>
      <w:r w:rsidRPr="000536B5">
        <w:rPr>
          <w:rFonts w:ascii="Times New Roman" w:hAnsi="Times New Roman"/>
          <w:sz w:val="24"/>
          <w:szCs w:val="24"/>
        </w:rPr>
        <w:t>funds</w:t>
      </w:r>
      <w:r w:rsidR="002D3E2B" w:rsidRPr="000536B5">
        <w:rPr>
          <w:rFonts w:ascii="Times New Roman" w:hAnsi="Times New Roman"/>
          <w:sz w:val="24"/>
          <w:szCs w:val="24"/>
        </w:rPr>
        <w:t xml:space="preserve">. </w:t>
      </w:r>
      <w:r w:rsidR="009C235D" w:rsidRPr="000536B5">
        <w:rPr>
          <w:rFonts w:ascii="Times New Roman" w:hAnsi="Times New Roman"/>
          <w:sz w:val="24"/>
          <w:szCs w:val="24"/>
        </w:rPr>
        <w:t>While the Committee understa</w:t>
      </w:r>
      <w:r w:rsidRPr="000536B5">
        <w:rPr>
          <w:rFonts w:ascii="Times New Roman" w:hAnsi="Times New Roman"/>
          <w:sz w:val="24"/>
          <w:szCs w:val="24"/>
        </w:rPr>
        <w:t xml:space="preserve">nds why the request is made and is largely sympathetic, the request is made at a time when all Departments, entities and institutions are being asked to compromise. The Committee did </w:t>
      </w:r>
      <w:r w:rsidR="006B401F" w:rsidRPr="000536B5">
        <w:rPr>
          <w:rFonts w:ascii="Times New Roman" w:hAnsi="Times New Roman"/>
          <w:sz w:val="24"/>
          <w:szCs w:val="24"/>
        </w:rPr>
        <w:t xml:space="preserve">propose in its BRRR that </w:t>
      </w:r>
      <w:r w:rsidRPr="000536B5">
        <w:rPr>
          <w:rFonts w:ascii="Times New Roman" w:hAnsi="Times New Roman"/>
          <w:sz w:val="24"/>
          <w:szCs w:val="24"/>
        </w:rPr>
        <w:t>the P</w:t>
      </w:r>
      <w:r w:rsidR="00BD0C9A" w:rsidRPr="000536B5">
        <w:rPr>
          <w:rFonts w:ascii="Times New Roman" w:hAnsi="Times New Roman"/>
          <w:sz w:val="24"/>
          <w:szCs w:val="24"/>
        </w:rPr>
        <w:t>P</w:t>
      </w:r>
      <w:r w:rsidRPr="000536B5">
        <w:rPr>
          <w:rFonts w:ascii="Times New Roman" w:hAnsi="Times New Roman"/>
          <w:sz w:val="24"/>
          <w:szCs w:val="24"/>
        </w:rPr>
        <w:t xml:space="preserve"> </w:t>
      </w:r>
      <w:r w:rsidR="006B401F" w:rsidRPr="000536B5">
        <w:rPr>
          <w:rFonts w:ascii="Times New Roman" w:hAnsi="Times New Roman"/>
          <w:sz w:val="24"/>
          <w:szCs w:val="24"/>
        </w:rPr>
        <w:t xml:space="preserve">be given </w:t>
      </w:r>
      <w:r w:rsidRPr="000536B5">
        <w:rPr>
          <w:rFonts w:ascii="Times New Roman" w:hAnsi="Times New Roman"/>
          <w:sz w:val="24"/>
          <w:szCs w:val="24"/>
        </w:rPr>
        <w:t>additional funding for increased investigative capacity and for the increased costs of litigation but was informed</w:t>
      </w:r>
      <w:r w:rsidR="006B401F" w:rsidRPr="000536B5">
        <w:rPr>
          <w:rFonts w:ascii="Times New Roman" w:hAnsi="Times New Roman"/>
          <w:sz w:val="24"/>
          <w:szCs w:val="24"/>
        </w:rPr>
        <w:t xml:space="preserve"> by the Minister of Finance </w:t>
      </w:r>
      <w:r w:rsidRPr="000536B5">
        <w:rPr>
          <w:rFonts w:ascii="Times New Roman" w:hAnsi="Times New Roman"/>
          <w:sz w:val="24"/>
          <w:szCs w:val="24"/>
        </w:rPr>
        <w:t>that there is simply no money</w:t>
      </w:r>
      <w:r w:rsidR="006B401F" w:rsidRPr="000536B5">
        <w:rPr>
          <w:rFonts w:ascii="Times New Roman" w:hAnsi="Times New Roman"/>
          <w:sz w:val="24"/>
          <w:szCs w:val="24"/>
        </w:rPr>
        <w:t xml:space="preserve"> at this time</w:t>
      </w:r>
      <w:r w:rsidRPr="000536B5">
        <w:rPr>
          <w:rFonts w:ascii="Times New Roman" w:hAnsi="Times New Roman"/>
          <w:sz w:val="24"/>
          <w:szCs w:val="24"/>
        </w:rPr>
        <w:t xml:space="preserve">. </w:t>
      </w:r>
    </w:p>
    <w:p w14:paraId="757ABBDF" w14:textId="77777777" w:rsidR="009C235D" w:rsidRPr="000536B5" w:rsidRDefault="009C235D" w:rsidP="000536B5">
      <w:pPr>
        <w:pStyle w:val="ListParagraph"/>
        <w:spacing w:line="360" w:lineRule="auto"/>
        <w:rPr>
          <w:rFonts w:ascii="Times New Roman" w:hAnsi="Times New Roman"/>
          <w:sz w:val="24"/>
          <w:szCs w:val="24"/>
        </w:rPr>
      </w:pPr>
    </w:p>
    <w:p w14:paraId="0086453D" w14:textId="77777777" w:rsidR="003401EA" w:rsidRPr="000536B5" w:rsidRDefault="009C235D" w:rsidP="000536B5">
      <w:pPr>
        <w:pStyle w:val="ListParagraph"/>
        <w:numPr>
          <w:ilvl w:val="1"/>
          <w:numId w:val="1"/>
        </w:numPr>
        <w:spacing w:line="360" w:lineRule="auto"/>
        <w:rPr>
          <w:rFonts w:ascii="Times New Roman" w:hAnsi="Times New Roman"/>
          <w:spacing w:val="0"/>
          <w:sz w:val="24"/>
          <w:szCs w:val="24"/>
          <w:lang w:val="en-US" w:eastAsia="en-US"/>
        </w:rPr>
      </w:pPr>
      <w:r w:rsidRPr="000536B5">
        <w:rPr>
          <w:rFonts w:ascii="Times New Roman" w:hAnsi="Times New Roman"/>
          <w:sz w:val="24"/>
          <w:szCs w:val="24"/>
        </w:rPr>
        <w:t xml:space="preserve">The Committee </w:t>
      </w:r>
      <w:r w:rsidR="001B6BA9" w:rsidRPr="000536B5">
        <w:rPr>
          <w:rFonts w:ascii="Times New Roman" w:hAnsi="Times New Roman"/>
          <w:sz w:val="24"/>
          <w:szCs w:val="24"/>
        </w:rPr>
        <w:t xml:space="preserve">is concerned about the legal costs associated with the </w:t>
      </w:r>
      <w:r w:rsidRPr="000536B5">
        <w:rPr>
          <w:rFonts w:ascii="Times New Roman" w:hAnsi="Times New Roman"/>
          <w:sz w:val="24"/>
          <w:szCs w:val="24"/>
        </w:rPr>
        <w:t>increase</w:t>
      </w:r>
      <w:r w:rsidR="001B6BA9" w:rsidRPr="000536B5">
        <w:rPr>
          <w:rFonts w:ascii="Times New Roman" w:hAnsi="Times New Roman"/>
          <w:sz w:val="24"/>
          <w:szCs w:val="24"/>
        </w:rPr>
        <w:t>d</w:t>
      </w:r>
      <w:r w:rsidRPr="000536B5">
        <w:rPr>
          <w:rFonts w:ascii="Times New Roman" w:hAnsi="Times New Roman"/>
          <w:sz w:val="24"/>
          <w:szCs w:val="24"/>
        </w:rPr>
        <w:t xml:space="preserve"> number of </w:t>
      </w:r>
      <w:r w:rsidR="001B6BA9" w:rsidRPr="000536B5">
        <w:rPr>
          <w:rFonts w:ascii="Times New Roman" w:hAnsi="Times New Roman"/>
          <w:sz w:val="24"/>
          <w:szCs w:val="24"/>
        </w:rPr>
        <w:t>the P</w:t>
      </w:r>
      <w:r w:rsidR="00BD0C9A" w:rsidRPr="000536B5">
        <w:rPr>
          <w:rFonts w:ascii="Times New Roman" w:hAnsi="Times New Roman"/>
          <w:sz w:val="24"/>
          <w:szCs w:val="24"/>
        </w:rPr>
        <w:t>P</w:t>
      </w:r>
      <w:r w:rsidR="001B6BA9" w:rsidRPr="000536B5">
        <w:rPr>
          <w:rFonts w:ascii="Times New Roman" w:hAnsi="Times New Roman"/>
          <w:sz w:val="24"/>
          <w:szCs w:val="24"/>
        </w:rPr>
        <w:t>’s findings that are being taken on review since the Constitutional Court clarified the P</w:t>
      </w:r>
      <w:r w:rsidR="00BD0C9A" w:rsidRPr="000536B5">
        <w:rPr>
          <w:rFonts w:ascii="Times New Roman" w:hAnsi="Times New Roman"/>
          <w:sz w:val="24"/>
          <w:szCs w:val="24"/>
        </w:rPr>
        <w:t>ublic Protector</w:t>
      </w:r>
      <w:r w:rsidR="001B6BA9" w:rsidRPr="000536B5">
        <w:rPr>
          <w:rFonts w:ascii="Times New Roman" w:hAnsi="Times New Roman"/>
          <w:sz w:val="24"/>
          <w:szCs w:val="24"/>
        </w:rPr>
        <w:t>’s powers of remedial action. The Committee requests that the P</w:t>
      </w:r>
      <w:r w:rsidR="00BD0C9A" w:rsidRPr="000536B5">
        <w:rPr>
          <w:rFonts w:ascii="Times New Roman" w:hAnsi="Times New Roman"/>
          <w:sz w:val="24"/>
          <w:szCs w:val="24"/>
        </w:rPr>
        <w:t>P</w:t>
      </w:r>
      <w:r w:rsidR="001B6BA9" w:rsidRPr="000536B5">
        <w:rPr>
          <w:rFonts w:ascii="Times New Roman" w:hAnsi="Times New Roman"/>
          <w:sz w:val="24"/>
          <w:szCs w:val="24"/>
        </w:rPr>
        <w:t xml:space="preserve"> keep it informed of the number and status of the review applications and the associated costs.</w:t>
      </w:r>
      <w:r w:rsidR="00E65621" w:rsidRPr="000536B5">
        <w:rPr>
          <w:rFonts w:ascii="Times New Roman" w:hAnsi="Times New Roman"/>
          <w:sz w:val="24"/>
          <w:szCs w:val="24"/>
        </w:rPr>
        <w:t xml:space="preserve"> The Committee, however, asks that the P</w:t>
      </w:r>
      <w:r w:rsidR="00BD0C9A" w:rsidRPr="000536B5">
        <w:rPr>
          <w:rFonts w:ascii="Times New Roman" w:hAnsi="Times New Roman"/>
          <w:sz w:val="24"/>
          <w:szCs w:val="24"/>
        </w:rPr>
        <w:t>P</w:t>
      </w:r>
      <w:r w:rsidR="00C45542" w:rsidRPr="000536B5">
        <w:rPr>
          <w:rFonts w:ascii="Times New Roman" w:hAnsi="Times New Roman"/>
          <w:sz w:val="24"/>
          <w:szCs w:val="24"/>
        </w:rPr>
        <w:t xml:space="preserve"> ensure that </w:t>
      </w:r>
      <w:r w:rsidR="006B401F" w:rsidRPr="000536B5">
        <w:rPr>
          <w:rFonts w:ascii="Times New Roman" w:hAnsi="Times New Roman"/>
          <w:sz w:val="24"/>
          <w:szCs w:val="24"/>
        </w:rPr>
        <w:t xml:space="preserve">its </w:t>
      </w:r>
      <w:r w:rsidR="00C45542" w:rsidRPr="000536B5">
        <w:rPr>
          <w:rFonts w:ascii="Times New Roman" w:hAnsi="Times New Roman"/>
          <w:sz w:val="24"/>
          <w:szCs w:val="24"/>
        </w:rPr>
        <w:t xml:space="preserve">reports are of </w:t>
      </w:r>
      <w:r w:rsidR="006B401F" w:rsidRPr="000536B5">
        <w:rPr>
          <w:rFonts w:ascii="Times New Roman" w:hAnsi="Times New Roman"/>
          <w:sz w:val="24"/>
          <w:szCs w:val="24"/>
        </w:rPr>
        <w:t xml:space="preserve">the </w:t>
      </w:r>
      <w:r w:rsidR="00C45542" w:rsidRPr="000536B5">
        <w:rPr>
          <w:rFonts w:ascii="Times New Roman" w:hAnsi="Times New Roman"/>
          <w:sz w:val="24"/>
          <w:szCs w:val="24"/>
        </w:rPr>
        <w:t>high</w:t>
      </w:r>
      <w:r w:rsidR="006B401F" w:rsidRPr="000536B5">
        <w:rPr>
          <w:rFonts w:ascii="Times New Roman" w:hAnsi="Times New Roman"/>
          <w:sz w:val="24"/>
          <w:szCs w:val="24"/>
        </w:rPr>
        <w:t>est</w:t>
      </w:r>
      <w:r w:rsidR="00C45542" w:rsidRPr="000536B5">
        <w:rPr>
          <w:rFonts w:ascii="Times New Roman" w:hAnsi="Times New Roman"/>
          <w:sz w:val="24"/>
          <w:szCs w:val="24"/>
        </w:rPr>
        <w:t xml:space="preserve"> standard</w:t>
      </w:r>
      <w:r w:rsidR="006B401F" w:rsidRPr="000536B5">
        <w:rPr>
          <w:rFonts w:ascii="Times New Roman" w:hAnsi="Times New Roman"/>
          <w:sz w:val="24"/>
          <w:szCs w:val="24"/>
        </w:rPr>
        <w:t xml:space="preserve"> to lessen the prospects of a successful challenge for procedural reasons.</w:t>
      </w:r>
      <w:r w:rsidR="00C45542" w:rsidRPr="000536B5">
        <w:rPr>
          <w:rFonts w:ascii="Times New Roman" w:hAnsi="Times New Roman"/>
          <w:sz w:val="24"/>
          <w:szCs w:val="24"/>
        </w:rPr>
        <w:t xml:space="preserve"> </w:t>
      </w:r>
    </w:p>
    <w:p w14:paraId="3A1AE5F0" w14:textId="77777777" w:rsidR="00C45542" w:rsidRPr="000536B5" w:rsidRDefault="00C45542" w:rsidP="000536B5">
      <w:pPr>
        <w:pStyle w:val="ListParagraph"/>
        <w:spacing w:line="360" w:lineRule="auto"/>
        <w:rPr>
          <w:rFonts w:ascii="Times New Roman" w:hAnsi="Times New Roman"/>
          <w:spacing w:val="0"/>
          <w:sz w:val="24"/>
          <w:szCs w:val="24"/>
          <w:lang w:val="en-US" w:eastAsia="en-US"/>
        </w:rPr>
      </w:pPr>
    </w:p>
    <w:p w14:paraId="34F40B8B" w14:textId="77777777" w:rsidR="00C45542" w:rsidRPr="000536B5" w:rsidRDefault="00C45542" w:rsidP="000536B5">
      <w:pPr>
        <w:pStyle w:val="ListParagraph"/>
        <w:numPr>
          <w:ilvl w:val="1"/>
          <w:numId w:val="1"/>
        </w:numPr>
        <w:spacing w:line="360" w:lineRule="auto"/>
        <w:rPr>
          <w:rFonts w:ascii="Times New Roman" w:hAnsi="Times New Roman"/>
          <w:spacing w:val="0"/>
          <w:sz w:val="24"/>
          <w:szCs w:val="24"/>
          <w:lang w:val="en-US" w:eastAsia="en-US"/>
        </w:rPr>
      </w:pPr>
      <w:r w:rsidRPr="000536B5">
        <w:rPr>
          <w:rFonts w:ascii="Times New Roman" w:hAnsi="Times New Roman"/>
          <w:spacing w:val="0"/>
          <w:sz w:val="24"/>
          <w:szCs w:val="24"/>
          <w:lang w:val="en-US" w:eastAsia="en-US"/>
        </w:rPr>
        <w:t>The Committee notes that the P</w:t>
      </w:r>
      <w:r w:rsidR="00BD0C9A" w:rsidRPr="000536B5">
        <w:rPr>
          <w:rFonts w:ascii="Times New Roman" w:hAnsi="Times New Roman"/>
          <w:spacing w:val="0"/>
          <w:sz w:val="24"/>
          <w:szCs w:val="24"/>
          <w:lang w:val="en-US" w:eastAsia="en-US"/>
        </w:rPr>
        <w:t>P</w:t>
      </w:r>
      <w:r w:rsidRPr="000536B5">
        <w:rPr>
          <w:rFonts w:ascii="Times New Roman" w:hAnsi="Times New Roman"/>
          <w:spacing w:val="0"/>
          <w:sz w:val="24"/>
          <w:szCs w:val="24"/>
          <w:lang w:val="en-US" w:eastAsia="en-US"/>
        </w:rPr>
        <w:t xml:space="preserve"> has focused on clearing backlog cases for 2018/19. </w:t>
      </w:r>
      <w:r w:rsidR="006B401F" w:rsidRPr="000536B5">
        <w:rPr>
          <w:rFonts w:ascii="Times New Roman" w:hAnsi="Times New Roman"/>
          <w:spacing w:val="0"/>
          <w:sz w:val="24"/>
          <w:szCs w:val="24"/>
          <w:lang w:val="en-US" w:eastAsia="en-US"/>
        </w:rPr>
        <w:t xml:space="preserve">While this is highly </w:t>
      </w:r>
      <w:r w:rsidRPr="000536B5">
        <w:rPr>
          <w:rFonts w:ascii="Times New Roman" w:hAnsi="Times New Roman"/>
          <w:spacing w:val="0"/>
          <w:sz w:val="24"/>
          <w:szCs w:val="24"/>
          <w:lang w:val="en-US" w:eastAsia="en-US"/>
        </w:rPr>
        <w:t>commendable</w:t>
      </w:r>
      <w:r w:rsidR="006B401F" w:rsidRPr="000536B5">
        <w:rPr>
          <w:rFonts w:ascii="Times New Roman" w:hAnsi="Times New Roman"/>
          <w:spacing w:val="0"/>
          <w:sz w:val="24"/>
          <w:szCs w:val="24"/>
          <w:lang w:val="en-US" w:eastAsia="en-US"/>
        </w:rPr>
        <w:t xml:space="preserve">, the </w:t>
      </w:r>
      <w:r w:rsidRPr="000536B5">
        <w:rPr>
          <w:rFonts w:ascii="Times New Roman" w:hAnsi="Times New Roman"/>
          <w:spacing w:val="0"/>
          <w:sz w:val="24"/>
          <w:szCs w:val="24"/>
          <w:lang w:val="en-US" w:eastAsia="en-US"/>
        </w:rPr>
        <w:t xml:space="preserve">Committee is concerned that this may ignore the complexity of some matters and </w:t>
      </w:r>
      <w:r w:rsidR="006B401F" w:rsidRPr="000536B5">
        <w:rPr>
          <w:rFonts w:ascii="Times New Roman" w:hAnsi="Times New Roman"/>
          <w:spacing w:val="0"/>
          <w:sz w:val="24"/>
          <w:szCs w:val="24"/>
          <w:lang w:val="en-US" w:eastAsia="en-US"/>
        </w:rPr>
        <w:t xml:space="preserve">could </w:t>
      </w:r>
      <w:r w:rsidRPr="000536B5">
        <w:rPr>
          <w:rFonts w:ascii="Times New Roman" w:hAnsi="Times New Roman"/>
          <w:spacing w:val="0"/>
          <w:sz w:val="24"/>
          <w:szCs w:val="24"/>
          <w:lang w:val="en-US" w:eastAsia="en-US"/>
        </w:rPr>
        <w:t>affect the quality of the final report</w:t>
      </w:r>
      <w:r w:rsidR="006B401F" w:rsidRPr="000536B5">
        <w:rPr>
          <w:rFonts w:ascii="Times New Roman" w:hAnsi="Times New Roman"/>
          <w:spacing w:val="0"/>
          <w:sz w:val="24"/>
          <w:szCs w:val="24"/>
          <w:lang w:val="en-US" w:eastAsia="en-US"/>
        </w:rPr>
        <w:t xml:space="preserve"> in such cases</w:t>
      </w:r>
      <w:r w:rsidRPr="000536B5">
        <w:rPr>
          <w:rFonts w:ascii="Times New Roman" w:hAnsi="Times New Roman"/>
          <w:spacing w:val="0"/>
          <w:sz w:val="24"/>
          <w:szCs w:val="24"/>
          <w:lang w:val="en-US" w:eastAsia="en-US"/>
        </w:rPr>
        <w:t>.</w:t>
      </w:r>
    </w:p>
    <w:p w14:paraId="116BB342" w14:textId="77777777" w:rsidR="00C45542" w:rsidRPr="000536B5" w:rsidRDefault="00C45542" w:rsidP="000536B5">
      <w:pPr>
        <w:pStyle w:val="ListParagraph"/>
        <w:spacing w:line="360" w:lineRule="auto"/>
        <w:rPr>
          <w:rFonts w:ascii="Times New Roman" w:hAnsi="Times New Roman"/>
          <w:spacing w:val="0"/>
          <w:sz w:val="24"/>
          <w:szCs w:val="24"/>
          <w:lang w:val="en-US" w:eastAsia="en-US"/>
        </w:rPr>
      </w:pPr>
    </w:p>
    <w:p w14:paraId="6BC8A3B2" w14:textId="77777777" w:rsidR="00C45542" w:rsidRPr="000536B5" w:rsidRDefault="00C45542" w:rsidP="000536B5">
      <w:pPr>
        <w:pStyle w:val="ListParagraph"/>
        <w:numPr>
          <w:ilvl w:val="1"/>
          <w:numId w:val="1"/>
        </w:numPr>
        <w:spacing w:line="360" w:lineRule="auto"/>
        <w:rPr>
          <w:rFonts w:ascii="Times New Roman" w:hAnsi="Times New Roman"/>
          <w:spacing w:val="0"/>
          <w:sz w:val="24"/>
          <w:szCs w:val="24"/>
          <w:lang w:val="en-US" w:eastAsia="en-US"/>
        </w:rPr>
      </w:pPr>
      <w:r w:rsidRPr="000536B5">
        <w:rPr>
          <w:rFonts w:ascii="Times New Roman" w:hAnsi="Times New Roman"/>
          <w:spacing w:val="0"/>
          <w:sz w:val="24"/>
          <w:szCs w:val="24"/>
          <w:lang w:val="en-US" w:eastAsia="en-US"/>
        </w:rPr>
        <w:t>The Committee asks that the P</w:t>
      </w:r>
      <w:r w:rsidR="00BD0C9A" w:rsidRPr="000536B5">
        <w:rPr>
          <w:rFonts w:ascii="Times New Roman" w:hAnsi="Times New Roman"/>
          <w:spacing w:val="0"/>
          <w:sz w:val="24"/>
          <w:szCs w:val="24"/>
          <w:lang w:val="en-US" w:eastAsia="en-US"/>
        </w:rPr>
        <w:t>P</w:t>
      </w:r>
      <w:r w:rsidRPr="000536B5">
        <w:rPr>
          <w:rFonts w:ascii="Times New Roman" w:hAnsi="Times New Roman"/>
          <w:spacing w:val="0"/>
          <w:sz w:val="24"/>
          <w:szCs w:val="24"/>
          <w:lang w:val="en-US" w:eastAsia="en-US"/>
        </w:rPr>
        <w:t xml:space="preserve"> look closely at its Rules to ensure that the</w:t>
      </w:r>
      <w:r w:rsidR="006B401F" w:rsidRPr="000536B5">
        <w:rPr>
          <w:rFonts w:ascii="Times New Roman" w:hAnsi="Times New Roman"/>
          <w:spacing w:val="0"/>
          <w:sz w:val="24"/>
          <w:szCs w:val="24"/>
          <w:lang w:val="en-US" w:eastAsia="en-US"/>
        </w:rPr>
        <w:t xml:space="preserve">se address </w:t>
      </w:r>
      <w:r w:rsidRPr="000536B5">
        <w:rPr>
          <w:rFonts w:ascii="Times New Roman" w:hAnsi="Times New Roman"/>
          <w:spacing w:val="0"/>
          <w:sz w:val="24"/>
          <w:szCs w:val="24"/>
          <w:lang w:val="en-US" w:eastAsia="en-US"/>
        </w:rPr>
        <w:t>inform</w:t>
      </w:r>
      <w:r w:rsidR="006B401F" w:rsidRPr="000536B5">
        <w:rPr>
          <w:rFonts w:ascii="Times New Roman" w:hAnsi="Times New Roman"/>
          <w:spacing w:val="0"/>
          <w:sz w:val="24"/>
          <w:szCs w:val="24"/>
          <w:lang w:val="en-US" w:eastAsia="en-US"/>
        </w:rPr>
        <w:t>ing</w:t>
      </w:r>
      <w:r w:rsidRPr="000536B5">
        <w:rPr>
          <w:rFonts w:ascii="Times New Roman" w:hAnsi="Times New Roman"/>
          <w:spacing w:val="0"/>
          <w:sz w:val="24"/>
          <w:szCs w:val="24"/>
          <w:lang w:val="en-US" w:eastAsia="en-US"/>
        </w:rPr>
        <w:t xml:space="preserve"> complainants </w:t>
      </w:r>
      <w:r w:rsidR="006B401F" w:rsidRPr="000536B5">
        <w:rPr>
          <w:rFonts w:ascii="Times New Roman" w:hAnsi="Times New Roman"/>
          <w:spacing w:val="0"/>
          <w:sz w:val="24"/>
          <w:szCs w:val="24"/>
          <w:lang w:val="en-US" w:eastAsia="en-US"/>
        </w:rPr>
        <w:t xml:space="preserve">of the progress and outcome of their cases and, also, the prioritization of matters involving </w:t>
      </w:r>
      <w:r w:rsidRPr="000536B5">
        <w:rPr>
          <w:rFonts w:ascii="Times New Roman" w:hAnsi="Times New Roman"/>
          <w:spacing w:val="0"/>
          <w:sz w:val="24"/>
          <w:szCs w:val="24"/>
          <w:lang w:val="en-US" w:eastAsia="en-US"/>
        </w:rPr>
        <w:t xml:space="preserve">Executive </w:t>
      </w:r>
      <w:r w:rsidR="007B4CF9" w:rsidRPr="000536B5">
        <w:rPr>
          <w:rFonts w:ascii="Times New Roman" w:hAnsi="Times New Roman"/>
          <w:spacing w:val="0"/>
          <w:sz w:val="24"/>
          <w:szCs w:val="24"/>
          <w:lang w:val="en-US" w:eastAsia="en-US"/>
        </w:rPr>
        <w:t xml:space="preserve">Members </w:t>
      </w:r>
      <w:r w:rsidR="006B401F" w:rsidRPr="000536B5">
        <w:rPr>
          <w:rFonts w:ascii="Times New Roman" w:hAnsi="Times New Roman"/>
          <w:spacing w:val="0"/>
          <w:sz w:val="24"/>
          <w:szCs w:val="24"/>
          <w:lang w:val="en-US" w:eastAsia="en-US"/>
        </w:rPr>
        <w:t>so that these are finalized in the shortest possible time.</w:t>
      </w:r>
      <w:r w:rsidRPr="000536B5">
        <w:rPr>
          <w:rFonts w:ascii="Times New Roman" w:hAnsi="Times New Roman"/>
          <w:spacing w:val="0"/>
          <w:sz w:val="24"/>
          <w:szCs w:val="24"/>
          <w:lang w:val="en-US" w:eastAsia="en-US"/>
        </w:rPr>
        <w:t xml:space="preserve"> </w:t>
      </w:r>
    </w:p>
    <w:p w14:paraId="0B3CD0C3" w14:textId="77777777" w:rsidR="00C45542" w:rsidRPr="000536B5" w:rsidRDefault="00C45542" w:rsidP="000536B5">
      <w:pPr>
        <w:pStyle w:val="ListParagraph"/>
        <w:spacing w:line="360" w:lineRule="auto"/>
        <w:rPr>
          <w:rFonts w:ascii="Times New Roman" w:hAnsi="Times New Roman"/>
          <w:spacing w:val="0"/>
          <w:sz w:val="24"/>
          <w:szCs w:val="24"/>
          <w:lang w:val="en-US" w:eastAsia="en-US"/>
        </w:rPr>
      </w:pPr>
    </w:p>
    <w:p w14:paraId="37218E4D" w14:textId="77777777" w:rsidR="004A3524" w:rsidRPr="000536B5" w:rsidRDefault="004A3524" w:rsidP="000536B5">
      <w:pPr>
        <w:numPr>
          <w:ilvl w:val="1"/>
          <w:numId w:val="1"/>
        </w:numPr>
        <w:spacing w:line="360" w:lineRule="auto"/>
        <w:rPr>
          <w:rFonts w:ascii="Times New Roman" w:hAnsi="Times New Roman"/>
          <w:sz w:val="24"/>
          <w:szCs w:val="24"/>
        </w:rPr>
      </w:pPr>
      <w:r w:rsidRPr="000536B5">
        <w:rPr>
          <w:rFonts w:ascii="Times New Roman" w:hAnsi="Times New Roman"/>
          <w:sz w:val="24"/>
          <w:szCs w:val="24"/>
        </w:rPr>
        <w:t xml:space="preserve">The Committee </w:t>
      </w:r>
      <w:r w:rsidR="00C45542" w:rsidRPr="000536B5">
        <w:rPr>
          <w:rFonts w:ascii="Times New Roman" w:hAnsi="Times New Roman"/>
          <w:sz w:val="24"/>
          <w:szCs w:val="24"/>
        </w:rPr>
        <w:t xml:space="preserve">repeats it </w:t>
      </w:r>
      <w:r w:rsidRPr="000536B5">
        <w:rPr>
          <w:rFonts w:ascii="Times New Roman" w:hAnsi="Times New Roman"/>
          <w:sz w:val="24"/>
          <w:szCs w:val="24"/>
        </w:rPr>
        <w:t>support</w:t>
      </w:r>
      <w:r w:rsidR="00C45542" w:rsidRPr="000536B5">
        <w:rPr>
          <w:rFonts w:ascii="Times New Roman" w:hAnsi="Times New Roman"/>
          <w:sz w:val="24"/>
          <w:szCs w:val="24"/>
        </w:rPr>
        <w:t xml:space="preserve"> for </w:t>
      </w:r>
      <w:r w:rsidRPr="000536B5">
        <w:rPr>
          <w:rFonts w:ascii="Times New Roman" w:hAnsi="Times New Roman"/>
          <w:sz w:val="24"/>
          <w:szCs w:val="24"/>
        </w:rPr>
        <w:t>the Public Protector’s view that the Public Protector Act, 1994, requires revision to bring i</w:t>
      </w:r>
      <w:r w:rsidR="005A08C6">
        <w:rPr>
          <w:rFonts w:ascii="Times New Roman" w:hAnsi="Times New Roman"/>
          <w:sz w:val="24"/>
          <w:szCs w:val="24"/>
        </w:rPr>
        <w:t>t in line with the Constitution and requests that this be brought to Parliament as a matter of urgency.</w:t>
      </w:r>
    </w:p>
    <w:p w14:paraId="1D5CE210" w14:textId="77777777" w:rsidR="004A3524" w:rsidRPr="000536B5" w:rsidRDefault="004A3524" w:rsidP="000536B5">
      <w:pPr>
        <w:pStyle w:val="ListParagraph"/>
        <w:spacing w:line="360" w:lineRule="auto"/>
        <w:rPr>
          <w:rFonts w:ascii="Times New Roman" w:hAnsi="Times New Roman"/>
          <w:b/>
          <w:sz w:val="24"/>
          <w:szCs w:val="24"/>
          <w:u w:val="single"/>
        </w:rPr>
      </w:pPr>
    </w:p>
    <w:p w14:paraId="0F593B3C" w14:textId="77777777" w:rsidR="00EB3008" w:rsidRPr="000536B5" w:rsidRDefault="00EB3008" w:rsidP="000536B5">
      <w:pPr>
        <w:pStyle w:val="ListParagraph"/>
        <w:spacing w:line="360" w:lineRule="auto"/>
        <w:rPr>
          <w:rFonts w:ascii="Times New Roman" w:hAnsi="Times New Roman"/>
          <w:sz w:val="24"/>
          <w:szCs w:val="24"/>
          <w:lang w:val="en-ZA"/>
        </w:rPr>
      </w:pPr>
    </w:p>
    <w:p w14:paraId="6D4221D8" w14:textId="77777777" w:rsidR="00597BC8" w:rsidRPr="000536B5" w:rsidRDefault="000F3FB1" w:rsidP="000536B5">
      <w:pPr>
        <w:numPr>
          <w:ilvl w:val="0"/>
          <w:numId w:val="1"/>
        </w:numPr>
        <w:autoSpaceDE w:val="0"/>
        <w:autoSpaceDN w:val="0"/>
        <w:adjustRightInd w:val="0"/>
        <w:spacing w:line="360" w:lineRule="auto"/>
        <w:rPr>
          <w:rFonts w:ascii="Times New Roman" w:hAnsi="Times New Roman"/>
          <w:b/>
          <w:bCs/>
          <w:color w:val="auto"/>
          <w:sz w:val="24"/>
          <w:szCs w:val="24"/>
        </w:rPr>
      </w:pPr>
      <w:r w:rsidRPr="000536B5">
        <w:rPr>
          <w:rFonts w:ascii="Times New Roman" w:hAnsi="Times New Roman"/>
          <w:b/>
          <w:bCs/>
          <w:color w:val="auto"/>
          <w:sz w:val="24"/>
          <w:szCs w:val="24"/>
        </w:rPr>
        <w:t>South African Human Rights Commission</w:t>
      </w:r>
    </w:p>
    <w:p w14:paraId="1D194C63" w14:textId="77777777" w:rsidR="00380241" w:rsidRPr="000536B5" w:rsidRDefault="00380241" w:rsidP="000536B5">
      <w:pPr>
        <w:autoSpaceDE w:val="0"/>
        <w:autoSpaceDN w:val="0"/>
        <w:adjustRightInd w:val="0"/>
        <w:spacing w:line="360" w:lineRule="auto"/>
        <w:rPr>
          <w:rFonts w:ascii="Times New Roman" w:hAnsi="Times New Roman"/>
          <w:b/>
          <w:bCs/>
          <w:color w:val="auto"/>
          <w:sz w:val="24"/>
          <w:szCs w:val="24"/>
        </w:rPr>
      </w:pPr>
    </w:p>
    <w:p w14:paraId="6E94419C" w14:textId="77777777" w:rsidR="006E7631" w:rsidRPr="000536B5" w:rsidRDefault="006C11D7" w:rsidP="000536B5">
      <w:pPr>
        <w:numPr>
          <w:ilvl w:val="1"/>
          <w:numId w:val="1"/>
        </w:numPr>
        <w:spacing w:line="360" w:lineRule="auto"/>
        <w:rPr>
          <w:rFonts w:ascii="Times New Roman" w:hAnsi="Times New Roman"/>
          <w:color w:val="auto"/>
          <w:sz w:val="24"/>
          <w:szCs w:val="24"/>
        </w:rPr>
      </w:pPr>
      <w:r w:rsidRPr="000536B5">
        <w:rPr>
          <w:rFonts w:ascii="Times New Roman" w:hAnsi="Times New Roman"/>
          <w:color w:val="auto"/>
          <w:sz w:val="24"/>
          <w:szCs w:val="24"/>
        </w:rPr>
        <w:t xml:space="preserve">During last year’s Budget and BRR processes, the </w:t>
      </w:r>
      <w:r w:rsidR="0094559B" w:rsidRPr="000536B5">
        <w:rPr>
          <w:rFonts w:ascii="Times New Roman" w:hAnsi="Times New Roman"/>
          <w:color w:val="auto"/>
          <w:sz w:val="24"/>
          <w:szCs w:val="24"/>
        </w:rPr>
        <w:t xml:space="preserve">Commission highlighted that it needed additional funding to fulfil its monitoring responsibilities </w:t>
      </w:r>
      <w:r w:rsidR="00F5496D" w:rsidRPr="000536B5">
        <w:rPr>
          <w:rFonts w:ascii="Times New Roman" w:hAnsi="Times New Roman"/>
          <w:color w:val="auto"/>
          <w:sz w:val="24"/>
          <w:szCs w:val="24"/>
        </w:rPr>
        <w:t>because</w:t>
      </w:r>
      <w:r w:rsidR="0094559B" w:rsidRPr="000536B5">
        <w:rPr>
          <w:rFonts w:ascii="Times New Roman" w:hAnsi="Times New Roman"/>
          <w:color w:val="auto"/>
          <w:sz w:val="24"/>
          <w:szCs w:val="24"/>
        </w:rPr>
        <w:t xml:space="preserve"> of various court orders</w:t>
      </w:r>
      <w:r w:rsidRPr="000536B5">
        <w:rPr>
          <w:rFonts w:ascii="Times New Roman" w:hAnsi="Times New Roman"/>
          <w:color w:val="auto"/>
          <w:sz w:val="24"/>
          <w:szCs w:val="24"/>
        </w:rPr>
        <w:t>, which the Committee supported. However, the response from National Treasury has been that there is no additional funds for this.</w:t>
      </w:r>
      <w:r w:rsidR="008B2463" w:rsidRPr="000536B5">
        <w:rPr>
          <w:rFonts w:ascii="Times New Roman" w:hAnsi="Times New Roman"/>
          <w:color w:val="auto"/>
          <w:sz w:val="24"/>
          <w:szCs w:val="24"/>
        </w:rPr>
        <w:t xml:space="preserve"> </w:t>
      </w:r>
    </w:p>
    <w:p w14:paraId="48A60119" w14:textId="77777777" w:rsidR="00FE2267" w:rsidRPr="000536B5" w:rsidRDefault="00FE2267" w:rsidP="000536B5">
      <w:pPr>
        <w:spacing w:line="360" w:lineRule="auto"/>
        <w:contextualSpacing/>
        <w:rPr>
          <w:rFonts w:ascii="Times New Roman" w:hAnsi="Times New Roman"/>
          <w:sz w:val="24"/>
          <w:szCs w:val="24"/>
        </w:rPr>
      </w:pPr>
    </w:p>
    <w:p w14:paraId="2384E6A3" w14:textId="77777777" w:rsidR="00730170" w:rsidRPr="000536B5" w:rsidRDefault="00730170" w:rsidP="000536B5">
      <w:pPr>
        <w:numPr>
          <w:ilvl w:val="1"/>
          <w:numId w:val="1"/>
        </w:numPr>
        <w:spacing w:line="360" w:lineRule="auto"/>
        <w:rPr>
          <w:rFonts w:ascii="Times New Roman" w:hAnsi="Times New Roman"/>
          <w:sz w:val="24"/>
          <w:szCs w:val="24"/>
        </w:rPr>
      </w:pPr>
      <w:r w:rsidRPr="000536B5">
        <w:rPr>
          <w:rFonts w:ascii="Times New Roman" w:hAnsi="Times New Roman"/>
          <w:sz w:val="24"/>
          <w:szCs w:val="24"/>
        </w:rPr>
        <w:t xml:space="preserve">The Committee is interested in engaging further </w:t>
      </w:r>
      <w:r w:rsidR="006C11D7" w:rsidRPr="000536B5">
        <w:rPr>
          <w:rFonts w:ascii="Times New Roman" w:hAnsi="Times New Roman"/>
          <w:sz w:val="24"/>
          <w:szCs w:val="24"/>
        </w:rPr>
        <w:t xml:space="preserve">with </w:t>
      </w:r>
      <w:r w:rsidR="006B401F" w:rsidRPr="000536B5">
        <w:rPr>
          <w:rFonts w:ascii="Times New Roman" w:hAnsi="Times New Roman"/>
          <w:sz w:val="24"/>
          <w:szCs w:val="24"/>
        </w:rPr>
        <w:t xml:space="preserve">the Commission on its </w:t>
      </w:r>
      <w:r w:rsidRPr="000536B5">
        <w:rPr>
          <w:rFonts w:ascii="Times New Roman" w:hAnsi="Times New Roman"/>
          <w:sz w:val="24"/>
          <w:szCs w:val="24"/>
        </w:rPr>
        <w:t xml:space="preserve">plans. The Committee will arrange for a follow-up meeting with </w:t>
      </w:r>
      <w:r w:rsidR="006C11D7" w:rsidRPr="000536B5">
        <w:rPr>
          <w:rFonts w:ascii="Times New Roman" w:hAnsi="Times New Roman"/>
          <w:sz w:val="24"/>
          <w:szCs w:val="24"/>
        </w:rPr>
        <w:t>at a suitable time</w:t>
      </w:r>
      <w:r w:rsidRPr="000536B5">
        <w:rPr>
          <w:rFonts w:ascii="Times New Roman" w:hAnsi="Times New Roman"/>
          <w:sz w:val="24"/>
          <w:szCs w:val="24"/>
        </w:rPr>
        <w:t>.</w:t>
      </w:r>
      <w:r w:rsidR="00563FF1">
        <w:rPr>
          <w:rFonts w:ascii="Times New Roman" w:hAnsi="Times New Roman"/>
          <w:sz w:val="24"/>
          <w:szCs w:val="24"/>
        </w:rPr>
        <w:t xml:space="preserve"> The Committee is also concerned that the singular pursuit of a ‘human rights’ agenda may cause the consideration of ‘people’s rights’ to be overlooked.</w:t>
      </w:r>
    </w:p>
    <w:p w14:paraId="3C90CACA" w14:textId="77777777" w:rsidR="00730170" w:rsidRPr="000536B5" w:rsidRDefault="00730170" w:rsidP="000536B5">
      <w:pPr>
        <w:spacing w:line="360" w:lineRule="auto"/>
        <w:ind w:left="720"/>
        <w:rPr>
          <w:rFonts w:ascii="Times New Roman" w:hAnsi="Times New Roman"/>
          <w:sz w:val="24"/>
          <w:szCs w:val="24"/>
        </w:rPr>
      </w:pPr>
    </w:p>
    <w:p w14:paraId="19C07D7A" w14:textId="77777777" w:rsidR="00FE2267" w:rsidRPr="000536B5" w:rsidRDefault="00730170" w:rsidP="000536B5">
      <w:pPr>
        <w:numPr>
          <w:ilvl w:val="1"/>
          <w:numId w:val="1"/>
        </w:numPr>
        <w:spacing w:line="360" w:lineRule="auto"/>
        <w:rPr>
          <w:rFonts w:ascii="Times New Roman" w:hAnsi="Times New Roman"/>
          <w:sz w:val="24"/>
          <w:szCs w:val="24"/>
        </w:rPr>
      </w:pPr>
      <w:r w:rsidRPr="000536B5">
        <w:rPr>
          <w:rFonts w:ascii="Times New Roman" w:hAnsi="Times New Roman"/>
          <w:sz w:val="24"/>
          <w:szCs w:val="24"/>
        </w:rPr>
        <w:t xml:space="preserve">Committee expressed concern about the </w:t>
      </w:r>
      <w:r w:rsidR="00FE2267" w:rsidRPr="000536B5">
        <w:rPr>
          <w:rFonts w:ascii="Times New Roman" w:hAnsi="Times New Roman"/>
          <w:sz w:val="24"/>
          <w:szCs w:val="24"/>
        </w:rPr>
        <w:t xml:space="preserve">extent of </w:t>
      </w:r>
      <w:r w:rsidR="006C11D7" w:rsidRPr="000536B5">
        <w:rPr>
          <w:rFonts w:ascii="Times New Roman" w:hAnsi="Times New Roman"/>
          <w:sz w:val="24"/>
          <w:szCs w:val="24"/>
        </w:rPr>
        <w:t xml:space="preserve">the </w:t>
      </w:r>
      <w:r w:rsidR="00FE2267" w:rsidRPr="000536B5">
        <w:rPr>
          <w:rFonts w:ascii="Times New Roman" w:hAnsi="Times New Roman"/>
          <w:sz w:val="24"/>
          <w:szCs w:val="24"/>
        </w:rPr>
        <w:t>expenditure on pe</w:t>
      </w:r>
      <w:r w:rsidRPr="000536B5">
        <w:rPr>
          <w:rFonts w:ascii="Times New Roman" w:hAnsi="Times New Roman"/>
          <w:sz w:val="24"/>
          <w:szCs w:val="24"/>
        </w:rPr>
        <w:t>rsonnel costs at the expense of</w:t>
      </w:r>
      <w:r w:rsidR="00FE2267" w:rsidRPr="000536B5">
        <w:rPr>
          <w:rFonts w:ascii="Times New Roman" w:hAnsi="Times New Roman"/>
          <w:sz w:val="24"/>
          <w:szCs w:val="24"/>
        </w:rPr>
        <w:t xml:space="preserve"> operation</w:t>
      </w:r>
      <w:r w:rsidR="006C11D7" w:rsidRPr="000536B5">
        <w:rPr>
          <w:rFonts w:ascii="Times New Roman" w:hAnsi="Times New Roman"/>
          <w:sz w:val="24"/>
          <w:szCs w:val="24"/>
        </w:rPr>
        <w:t>s. The Committee is aware that the Commission’s work is labour intensive but the extreme imbalance of the salaries and operational budget</w:t>
      </w:r>
      <w:r w:rsidR="006B401F" w:rsidRPr="000536B5">
        <w:rPr>
          <w:rFonts w:ascii="Times New Roman" w:hAnsi="Times New Roman"/>
          <w:sz w:val="24"/>
          <w:szCs w:val="24"/>
        </w:rPr>
        <w:t>s</w:t>
      </w:r>
      <w:r w:rsidR="006C11D7" w:rsidRPr="000536B5">
        <w:rPr>
          <w:rFonts w:ascii="Times New Roman" w:hAnsi="Times New Roman"/>
          <w:sz w:val="24"/>
          <w:szCs w:val="24"/>
        </w:rPr>
        <w:t xml:space="preserve"> casts </w:t>
      </w:r>
      <w:r w:rsidR="00FE2267" w:rsidRPr="000536B5">
        <w:rPr>
          <w:rFonts w:ascii="Times New Roman" w:hAnsi="Times New Roman"/>
          <w:sz w:val="24"/>
          <w:szCs w:val="24"/>
        </w:rPr>
        <w:t>doubt</w:t>
      </w:r>
      <w:r w:rsidR="006C11D7" w:rsidRPr="000536B5">
        <w:rPr>
          <w:rFonts w:ascii="Times New Roman" w:hAnsi="Times New Roman"/>
          <w:sz w:val="24"/>
          <w:szCs w:val="24"/>
        </w:rPr>
        <w:t xml:space="preserve"> on</w:t>
      </w:r>
      <w:r w:rsidR="00FE2267" w:rsidRPr="000536B5">
        <w:rPr>
          <w:rFonts w:ascii="Times New Roman" w:hAnsi="Times New Roman"/>
          <w:sz w:val="24"/>
          <w:szCs w:val="24"/>
        </w:rPr>
        <w:t xml:space="preserve"> whether</w:t>
      </w:r>
      <w:r w:rsidR="00727335" w:rsidRPr="000536B5">
        <w:rPr>
          <w:rFonts w:ascii="Times New Roman" w:hAnsi="Times New Roman"/>
          <w:sz w:val="24"/>
          <w:szCs w:val="24"/>
        </w:rPr>
        <w:t xml:space="preserve"> t</w:t>
      </w:r>
      <w:r w:rsidR="00FE2267" w:rsidRPr="000536B5">
        <w:rPr>
          <w:rFonts w:ascii="Times New Roman" w:hAnsi="Times New Roman"/>
          <w:sz w:val="24"/>
          <w:szCs w:val="24"/>
        </w:rPr>
        <w:t xml:space="preserve">he </w:t>
      </w:r>
      <w:r w:rsidR="006C11D7" w:rsidRPr="000536B5">
        <w:rPr>
          <w:rFonts w:ascii="Times New Roman" w:hAnsi="Times New Roman"/>
          <w:sz w:val="24"/>
          <w:szCs w:val="24"/>
        </w:rPr>
        <w:t xml:space="preserve">Commission is able </w:t>
      </w:r>
      <w:r w:rsidR="00FE2267" w:rsidRPr="000536B5">
        <w:rPr>
          <w:rFonts w:ascii="Times New Roman" w:hAnsi="Times New Roman"/>
          <w:sz w:val="24"/>
          <w:szCs w:val="24"/>
        </w:rPr>
        <w:t>to deliver on its mandate</w:t>
      </w:r>
      <w:r w:rsidR="00727335" w:rsidRPr="000536B5">
        <w:rPr>
          <w:rFonts w:ascii="Times New Roman" w:hAnsi="Times New Roman"/>
          <w:sz w:val="24"/>
          <w:szCs w:val="24"/>
        </w:rPr>
        <w:t xml:space="preserve"> once its salary bill is satisfied</w:t>
      </w:r>
      <w:r w:rsidR="00FE2267" w:rsidRPr="000536B5">
        <w:rPr>
          <w:rFonts w:ascii="Times New Roman" w:hAnsi="Times New Roman"/>
          <w:sz w:val="24"/>
          <w:szCs w:val="24"/>
        </w:rPr>
        <w:t>.</w:t>
      </w:r>
      <w:r w:rsidR="00727335" w:rsidRPr="000536B5">
        <w:rPr>
          <w:rFonts w:ascii="Times New Roman" w:hAnsi="Times New Roman"/>
          <w:sz w:val="24"/>
          <w:szCs w:val="24"/>
        </w:rPr>
        <w:t xml:space="preserve"> </w:t>
      </w:r>
    </w:p>
    <w:p w14:paraId="089A7FD9" w14:textId="77777777" w:rsidR="006C11D7" w:rsidRPr="000536B5" w:rsidRDefault="006C11D7" w:rsidP="000536B5">
      <w:pPr>
        <w:pStyle w:val="ListParagraph"/>
        <w:spacing w:line="360" w:lineRule="auto"/>
        <w:rPr>
          <w:rFonts w:ascii="Times New Roman" w:hAnsi="Times New Roman"/>
          <w:sz w:val="24"/>
          <w:szCs w:val="24"/>
        </w:rPr>
      </w:pPr>
    </w:p>
    <w:p w14:paraId="2A276919" w14:textId="77777777" w:rsidR="00FE2267" w:rsidRPr="000536B5" w:rsidRDefault="00730170" w:rsidP="000536B5">
      <w:pPr>
        <w:numPr>
          <w:ilvl w:val="1"/>
          <w:numId w:val="1"/>
        </w:numPr>
        <w:spacing w:line="360" w:lineRule="auto"/>
        <w:rPr>
          <w:rFonts w:ascii="Times New Roman" w:hAnsi="Times New Roman"/>
          <w:sz w:val="24"/>
          <w:szCs w:val="24"/>
        </w:rPr>
      </w:pPr>
      <w:r w:rsidRPr="000536B5">
        <w:rPr>
          <w:rFonts w:ascii="Times New Roman" w:hAnsi="Times New Roman"/>
          <w:sz w:val="24"/>
          <w:szCs w:val="24"/>
        </w:rPr>
        <w:t xml:space="preserve">The Committee </w:t>
      </w:r>
      <w:r w:rsidR="006C11D7" w:rsidRPr="000536B5">
        <w:rPr>
          <w:rFonts w:ascii="Times New Roman" w:hAnsi="Times New Roman"/>
          <w:sz w:val="24"/>
          <w:szCs w:val="24"/>
        </w:rPr>
        <w:t xml:space="preserve">seeks clarity as to </w:t>
      </w:r>
      <w:r w:rsidRPr="000536B5">
        <w:rPr>
          <w:rFonts w:ascii="Times New Roman" w:hAnsi="Times New Roman"/>
          <w:sz w:val="24"/>
          <w:szCs w:val="24"/>
        </w:rPr>
        <w:t xml:space="preserve">whether </w:t>
      </w:r>
      <w:r w:rsidR="00FE2267" w:rsidRPr="000536B5">
        <w:rPr>
          <w:rFonts w:ascii="Times New Roman" w:hAnsi="Times New Roman"/>
          <w:sz w:val="24"/>
          <w:szCs w:val="24"/>
        </w:rPr>
        <w:t>other sources of income (such as do</w:t>
      </w:r>
      <w:r w:rsidRPr="000536B5">
        <w:rPr>
          <w:rFonts w:ascii="Times New Roman" w:hAnsi="Times New Roman"/>
          <w:sz w:val="24"/>
          <w:szCs w:val="24"/>
        </w:rPr>
        <w:t>nor funding) have been explored to augment the present funding crisis.</w:t>
      </w:r>
    </w:p>
    <w:p w14:paraId="44F79F93" w14:textId="77777777" w:rsidR="00730170" w:rsidRPr="000536B5" w:rsidRDefault="00730170" w:rsidP="000536B5">
      <w:pPr>
        <w:spacing w:line="360" w:lineRule="auto"/>
        <w:ind w:left="720"/>
        <w:rPr>
          <w:rFonts w:ascii="Times New Roman" w:hAnsi="Times New Roman"/>
          <w:sz w:val="24"/>
          <w:szCs w:val="24"/>
        </w:rPr>
      </w:pPr>
    </w:p>
    <w:p w14:paraId="6AB1ACC8" w14:textId="77777777" w:rsidR="00FE2267" w:rsidRPr="000536B5" w:rsidRDefault="00FE2267" w:rsidP="000536B5">
      <w:pPr>
        <w:numPr>
          <w:ilvl w:val="1"/>
          <w:numId w:val="1"/>
        </w:numPr>
        <w:spacing w:line="360" w:lineRule="auto"/>
        <w:rPr>
          <w:rFonts w:ascii="Times New Roman" w:hAnsi="Times New Roman"/>
          <w:sz w:val="24"/>
          <w:szCs w:val="24"/>
        </w:rPr>
      </w:pPr>
      <w:r w:rsidRPr="000536B5">
        <w:rPr>
          <w:rFonts w:ascii="Times New Roman" w:hAnsi="Times New Roman"/>
          <w:sz w:val="24"/>
          <w:szCs w:val="24"/>
        </w:rPr>
        <w:t xml:space="preserve">The </w:t>
      </w:r>
      <w:r w:rsidR="00730170" w:rsidRPr="000536B5">
        <w:rPr>
          <w:rFonts w:ascii="Times New Roman" w:hAnsi="Times New Roman"/>
          <w:sz w:val="24"/>
          <w:szCs w:val="24"/>
        </w:rPr>
        <w:t xml:space="preserve">Committee requests that the new Commission clarify its </w:t>
      </w:r>
      <w:r w:rsidRPr="000536B5">
        <w:rPr>
          <w:rFonts w:ascii="Times New Roman" w:hAnsi="Times New Roman"/>
          <w:sz w:val="24"/>
          <w:szCs w:val="24"/>
        </w:rPr>
        <w:t>achi</w:t>
      </w:r>
      <w:r w:rsidR="00730170" w:rsidRPr="000536B5">
        <w:rPr>
          <w:rFonts w:ascii="Times New Roman" w:hAnsi="Times New Roman"/>
          <w:sz w:val="24"/>
          <w:szCs w:val="24"/>
        </w:rPr>
        <w:t>evements so far</w:t>
      </w:r>
      <w:r w:rsidR="006C11D7" w:rsidRPr="000536B5">
        <w:rPr>
          <w:rFonts w:ascii="Times New Roman" w:hAnsi="Times New Roman"/>
          <w:sz w:val="24"/>
          <w:szCs w:val="24"/>
        </w:rPr>
        <w:t xml:space="preserve"> and provide it with a written report in this regard</w:t>
      </w:r>
      <w:r w:rsidRPr="000536B5">
        <w:rPr>
          <w:rFonts w:ascii="Times New Roman" w:hAnsi="Times New Roman"/>
          <w:sz w:val="24"/>
          <w:szCs w:val="24"/>
        </w:rPr>
        <w:t>.</w:t>
      </w:r>
    </w:p>
    <w:p w14:paraId="3D3E6174" w14:textId="77777777" w:rsidR="006C11D7" w:rsidRPr="000536B5" w:rsidRDefault="006C11D7" w:rsidP="000536B5">
      <w:pPr>
        <w:pStyle w:val="ListParagraph"/>
        <w:spacing w:line="360" w:lineRule="auto"/>
        <w:rPr>
          <w:rFonts w:ascii="Times New Roman" w:hAnsi="Times New Roman"/>
          <w:sz w:val="24"/>
          <w:szCs w:val="24"/>
        </w:rPr>
      </w:pPr>
    </w:p>
    <w:p w14:paraId="1D2D6F17" w14:textId="77777777" w:rsidR="00FE2267" w:rsidRPr="000536B5" w:rsidRDefault="00FE2267" w:rsidP="000536B5">
      <w:pPr>
        <w:numPr>
          <w:ilvl w:val="1"/>
          <w:numId w:val="1"/>
        </w:numPr>
        <w:spacing w:line="360" w:lineRule="auto"/>
        <w:rPr>
          <w:rFonts w:ascii="Times New Roman" w:hAnsi="Times New Roman"/>
          <w:sz w:val="24"/>
          <w:szCs w:val="24"/>
        </w:rPr>
      </w:pPr>
      <w:r w:rsidRPr="000536B5">
        <w:rPr>
          <w:rFonts w:ascii="Times New Roman" w:hAnsi="Times New Roman"/>
          <w:sz w:val="24"/>
          <w:szCs w:val="24"/>
        </w:rPr>
        <w:t xml:space="preserve">The </w:t>
      </w:r>
      <w:r w:rsidR="006C11D7" w:rsidRPr="000536B5">
        <w:rPr>
          <w:rFonts w:ascii="Times New Roman" w:hAnsi="Times New Roman"/>
          <w:sz w:val="24"/>
          <w:szCs w:val="24"/>
        </w:rPr>
        <w:t>Committee is concerned to avoi</w:t>
      </w:r>
      <w:r w:rsidR="00730170" w:rsidRPr="000536B5">
        <w:rPr>
          <w:rFonts w:ascii="Times New Roman" w:hAnsi="Times New Roman"/>
          <w:sz w:val="24"/>
          <w:szCs w:val="24"/>
        </w:rPr>
        <w:t xml:space="preserve">d duplications and encourages the efficient use of resources. The Committee, therefore, is interested in the </w:t>
      </w:r>
      <w:r w:rsidRPr="000536B5">
        <w:rPr>
          <w:rFonts w:ascii="Times New Roman" w:hAnsi="Times New Roman"/>
          <w:sz w:val="24"/>
          <w:szCs w:val="24"/>
        </w:rPr>
        <w:t xml:space="preserve">extent </w:t>
      </w:r>
      <w:r w:rsidR="006C11D7" w:rsidRPr="000536B5">
        <w:rPr>
          <w:rFonts w:ascii="Times New Roman" w:hAnsi="Times New Roman"/>
          <w:sz w:val="24"/>
          <w:szCs w:val="24"/>
        </w:rPr>
        <w:t xml:space="preserve">to which the Commission has engaged with </w:t>
      </w:r>
      <w:r w:rsidRPr="000536B5">
        <w:rPr>
          <w:rFonts w:ascii="Times New Roman" w:hAnsi="Times New Roman"/>
          <w:sz w:val="24"/>
          <w:szCs w:val="24"/>
        </w:rPr>
        <w:t xml:space="preserve">the Department and the Foundation for Human Rights, </w:t>
      </w:r>
      <w:r w:rsidR="00125E8D" w:rsidRPr="000536B5">
        <w:rPr>
          <w:rFonts w:ascii="Times New Roman" w:hAnsi="Times New Roman"/>
          <w:sz w:val="24"/>
          <w:szCs w:val="24"/>
        </w:rPr>
        <w:t>both of which</w:t>
      </w:r>
      <w:r w:rsidRPr="000536B5">
        <w:rPr>
          <w:rFonts w:ascii="Times New Roman" w:hAnsi="Times New Roman"/>
          <w:sz w:val="24"/>
          <w:szCs w:val="24"/>
        </w:rPr>
        <w:t xml:space="preserve"> </w:t>
      </w:r>
      <w:r w:rsidR="00727335" w:rsidRPr="000536B5">
        <w:rPr>
          <w:rFonts w:ascii="Times New Roman" w:hAnsi="Times New Roman"/>
          <w:sz w:val="24"/>
          <w:szCs w:val="24"/>
        </w:rPr>
        <w:t>also do work in the area</w:t>
      </w:r>
      <w:r w:rsidR="006C11D7" w:rsidRPr="000536B5">
        <w:rPr>
          <w:rFonts w:ascii="Times New Roman" w:hAnsi="Times New Roman"/>
          <w:sz w:val="24"/>
          <w:szCs w:val="24"/>
        </w:rPr>
        <w:t xml:space="preserve"> of </w:t>
      </w:r>
      <w:r w:rsidRPr="000536B5">
        <w:rPr>
          <w:rFonts w:ascii="Times New Roman" w:hAnsi="Times New Roman"/>
          <w:sz w:val="24"/>
          <w:szCs w:val="24"/>
        </w:rPr>
        <w:t>constitutional awareness</w:t>
      </w:r>
      <w:r w:rsidR="00730170" w:rsidRPr="000536B5">
        <w:rPr>
          <w:rFonts w:ascii="Times New Roman" w:hAnsi="Times New Roman"/>
          <w:sz w:val="24"/>
          <w:szCs w:val="24"/>
        </w:rPr>
        <w:t xml:space="preserve">. The Committee asks that the Commission provide it with a report on </w:t>
      </w:r>
      <w:r w:rsidR="00125E8D" w:rsidRPr="000536B5">
        <w:rPr>
          <w:rFonts w:ascii="Times New Roman" w:hAnsi="Times New Roman"/>
          <w:sz w:val="24"/>
          <w:szCs w:val="24"/>
        </w:rPr>
        <w:t>the outcome of any such engagements</w:t>
      </w:r>
      <w:r w:rsidR="00730170" w:rsidRPr="000536B5">
        <w:rPr>
          <w:rFonts w:ascii="Times New Roman" w:hAnsi="Times New Roman"/>
          <w:sz w:val="24"/>
          <w:szCs w:val="24"/>
        </w:rPr>
        <w:t>.</w:t>
      </w:r>
    </w:p>
    <w:p w14:paraId="730B97EC" w14:textId="77777777" w:rsidR="00125E8D" w:rsidRPr="000536B5" w:rsidRDefault="00125E8D" w:rsidP="000536B5">
      <w:pPr>
        <w:spacing w:line="360" w:lineRule="auto"/>
        <w:ind w:left="720"/>
        <w:rPr>
          <w:rFonts w:ascii="Times New Roman" w:hAnsi="Times New Roman"/>
          <w:sz w:val="24"/>
          <w:szCs w:val="24"/>
        </w:rPr>
      </w:pPr>
    </w:p>
    <w:p w14:paraId="1ED03F62" w14:textId="77777777" w:rsidR="00FE2267" w:rsidRPr="000536B5" w:rsidRDefault="00FE2267" w:rsidP="000536B5">
      <w:pPr>
        <w:numPr>
          <w:ilvl w:val="1"/>
          <w:numId w:val="1"/>
        </w:numPr>
        <w:spacing w:line="360" w:lineRule="auto"/>
        <w:rPr>
          <w:rFonts w:ascii="Times New Roman" w:hAnsi="Times New Roman"/>
          <w:sz w:val="24"/>
          <w:szCs w:val="24"/>
        </w:rPr>
      </w:pPr>
      <w:r w:rsidRPr="000536B5">
        <w:rPr>
          <w:rFonts w:ascii="Times New Roman" w:hAnsi="Times New Roman"/>
          <w:sz w:val="24"/>
          <w:szCs w:val="24"/>
        </w:rPr>
        <w:t xml:space="preserve">The </w:t>
      </w:r>
      <w:r w:rsidR="00730170" w:rsidRPr="000536B5">
        <w:rPr>
          <w:rFonts w:ascii="Times New Roman" w:hAnsi="Times New Roman"/>
          <w:sz w:val="24"/>
          <w:szCs w:val="24"/>
        </w:rPr>
        <w:t xml:space="preserve">Committee is also interested </w:t>
      </w:r>
      <w:r w:rsidR="00125E8D" w:rsidRPr="000536B5">
        <w:rPr>
          <w:rFonts w:ascii="Times New Roman" w:hAnsi="Times New Roman"/>
          <w:sz w:val="24"/>
          <w:szCs w:val="24"/>
        </w:rPr>
        <w:t xml:space="preserve">to know </w:t>
      </w:r>
      <w:r w:rsidR="00730170" w:rsidRPr="000536B5">
        <w:rPr>
          <w:rFonts w:ascii="Times New Roman" w:hAnsi="Times New Roman"/>
          <w:sz w:val="24"/>
          <w:szCs w:val="24"/>
        </w:rPr>
        <w:t xml:space="preserve">whether the </w:t>
      </w:r>
      <w:r w:rsidRPr="000536B5">
        <w:rPr>
          <w:rFonts w:ascii="Times New Roman" w:hAnsi="Times New Roman"/>
          <w:sz w:val="24"/>
          <w:szCs w:val="24"/>
        </w:rPr>
        <w:t xml:space="preserve">SAHRC has explored the use of technology to improve awareness and assist with access, as well as a cost saving measure (for example, working from home and video conferencing). </w:t>
      </w:r>
    </w:p>
    <w:p w14:paraId="361C55D0" w14:textId="77777777" w:rsidR="00125E8D" w:rsidRPr="000536B5" w:rsidRDefault="00125E8D" w:rsidP="000536B5">
      <w:pPr>
        <w:pStyle w:val="ListParagraph"/>
        <w:spacing w:line="360" w:lineRule="auto"/>
        <w:rPr>
          <w:rFonts w:ascii="Times New Roman" w:hAnsi="Times New Roman"/>
          <w:sz w:val="24"/>
          <w:szCs w:val="24"/>
        </w:rPr>
      </w:pPr>
    </w:p>
    <w:p w14:paraId="7814E3C7" w14:textId="77777777" w:rsidR="00FE2267" w:rsidRPr="000536B5" w:rsidRDefault="00730170" w:rsidP="000536B5">
      <w:pPr>
        <w:numPr>
          <w:ilvl w:val="1"/>
          <w:numId w:val="1"/>
        </w:numPr>
        <w:spacing w:line="360" w:lineRule="auto"/>
        <w:rPr>
          <w:rFonts w:ascii="Times New Roman" w:hAnsi="Times New Roman"/>
          <w:sz w:val="24"/>
          <w:szCs w:val="24"/>
        </w:rPr>
      </w:pPr>
      <w:r w:rsidRPr="000536B5">
        <w:rPr>
          <w:rFonts w:ascii="Times New Roman" w:hAnsi="Times New Roman"/>
          <w:sz w:val="24"/>
          <w:szCs w:val="24"/>
        </w:rPr>
        <w:t xml:space="preserve">The Committee is </w:t>
      </w:r>
      <w:r w:rsidR="00727335" w:rsidRPr="000536B5">
        <w:rPr>
          <w:rFonts w:ascii="Times New Roman" w:hAnsi="Times New Roman"/>
          <w:sz w:val="24"/>
          <w:szCs w:val="24"/>
        </w:rPr>
        <w:t xml:space="preserve">interested in the SAHRC’s views on what is the proper </w:t>
      </w:r>
      <w:r w:rsidRPr="000536B5">
        <w:rPr>
          <w:rFonts w:ascii="Times New Roman" w:hAnsi="Times New Roman"/>
          <w:sz w:val="24"/>
          <w:szCs w:val="24"/>
        </w:rPr>
        <w:t xml:space="preserve">balance </w:t>
      </w:r>
      <w:r w:rsidR="00FE2267" w:rsidRPr="000536B5">
        <w:rPr>
          <w:rFonts w:ascii="Times New Roman" w:hAnsi="Times New Roman"/>
          <w:sz w:val="24"/>
          <w:szCs w:val="24"/>
        </w:rPr>
        <w:t xml:space="preserve">between the policing </w:t>
      </w:r>
      <w:r w:rsidR="00727335" w:rsidRPr="000536B5">
        <w:rPr>
          <w:rFonts w:ascii="Times New Roman" w:hAnsi="Times New Roman"/>
          <w:sz w:val="24"/>
          <w:szCs w:val="24"/>
        </w:rPr>
        <w:t>of transgressions of human rights</w:t>
      </w:r>
      <w:r w:rsidR="00FE2267" w:rsidRPr="000536B5">
        <w:rPr>
          <w:rFonts w:ascii="Times New Roman" w:hAnsi="Times New Roman"/>
          <w:sz w:val="24"/>
          <w:szCs w:val="24"/>
        </w:rPr>
        <w:t xml:space="preserve"> </w:t>
      </w:r>
      <w:r w:rsidR="00727335" w:rsidRPr="000536B5">
        <w:rPr>
          <w:rFonts w:ascii="Times New Roman" w:hAnsi="Times New Roman"/>
          <w:sz w:val="24"/>
          <w:szCs w:val="24"/>
        </w:rPr>
        <w:t xml:space="preserve">of human rights) </w:t>
      </w:r>
      <w:r w:rsidR="00FE2267" w:rsidRPr="000536B5">
        <w:rPr>
          <w:rFonts w:ascii="Times New Roman" w:hAnsi="Times New Roman"/>
          <w:sz w:val="24"/>
          <w:szCs w:val="24"/>
        </w:rPr>
        <w:t>and developing a human rights culture.</w:t>
      </w:r>
      <w:r w:rsidR="00727335" w:rsidRPr="000536B5">
        <w:rPr>
          <w:rFonts w:ascii="Times New Roman" w:hAnsi="Times New Roman"/>
          <w:sz w:val="24"/>
          <w:szCs w:val="24"/>
        </w:rPr>
        <w:t xml:space="preserve"> It look forward to engaging with the Commission on this at its next meeting with it.</w:t>
      </w:r>
    </w:p>
    <w:p w14:paraId="5473339E" w14:textId="77777777" w:rsidR="00125E8D" w:rsidRPr="000536B5" w:rsidRDefault="00125E8D" w:rsidP="000536B5">
      <w:pPr>
        <w:spacing w:line="360" w:lineRule="auto"/>
        <w:ind w:left="720"/>
        <w:rPr>
          <w:rFonts w:ascii="Times New Roman" w:hAnsi="Times New Roman"/>
          <w:sz w:val="24"/>
          <w:szCs w:val="24"/>
        </w:rPr>
      </w:pPr>
    </w:p>
    <w:p w14:paraId="629004A5" w14:textId="77777777" w:rsidR="00FE2267" w:rsidRPr="000536B5" w:rsidRDefault="00730170" w:rsidP="000536B5">
      <w:pPr>
        <w:numPr>
          <w:ilvl w:val="1"/>
          <w:numId w:val="1"/>
        </w:numPr>
        <w:spacing w:line="360" w:lineRule="auto"/>
        <w:rPr>
          <w:rFonts w:ascii="Times New Roman" w:hAnsi="Times New Roman"/>
          <w:sz w:val="24"/>
          <w:szCs w:val="24"/>
        </w:rPr>
      </w:pPr>
      <w:r w:rsidRPr="000536B5">
        <w:rPr>
          <w:rFonts w:ascii="Times New Roman" w:hAnsi="Times New Roman"/>
          <w:sz w:val="24"/>
          <w:szCs w:val="24"/>
        </w:rPr>
        <w:t xml:space="preserve">The Committee asks that the Commission </w:t>
      </w:r>
      <w:r w:rsidR="00727335" w:rsidRPr="000536B5">
        <w:rPr>
          <w:rFonts w:ascii="Times New Roman" w:hAnsi="Times New Roman"/>
          <w:sz w:val="24"/>
          <w:szCs w:val="24"/>
        </w:rPr>
        <w:t xml:space="preserve">clarify </w:t>
      </w:r>
      <w:r w:rsidRPr="000536B5">
        <w:rPr>
          <w:rFonts w:ascii="Times New Roman" w:hAnsi="Times New Roman"/>
          <w:sz w:val="24"/>
          <w:szCs w:val="24"/>
        </w:rPr>
        <w:t>w</w:t>
      </w:r>
      <w:r w:rsidR="00FE2267" w:rsidRPr="000536B5">
        <w:rPr>
          <w:rFonts w:ascii="Times New Roman" w:hAnsi="Times New Roman"/>
          <w:sz w:val="24"/>
          <w:szCs w:val="24"/>
        </w:rPr>
        <w:t xml:space="preserve">hat </w:t>
      </w:r>
      <w:r w:rsidRPr="000536B5">
        <w:rPr>
          <w:rFonts w:ascii="Times New Roman" w:hAnsi="Times New Roman"/>
          <w:sz w:val="24"/>
          <w:szCs w:val="24"/>
        </w:rPr>
        <w:t xml:space="preserve">it </w:t>
      </w:r>
      <w:r w:rsidR="00FE2267" w:rsidRPr="000536B5">
        <w:rPr>
          <w:rFonts w:ascii="Times New Roman" w:hAnsi="Times New Roman"/>
          <w:sz w:val="24"/>
          <w:szCs w:val="24"/>
        </w:rPr>
        <w:t xml:space="preserve">is </w:t>
      </w:r>
      <w:r w:rsidRPr="000536B5">
        <w:rPr>
          <w:rFonts w:ascii="Times New Roman" w:hAnsi="Times New Roman"/>
          <w:sz w:val="24"/>
          <w:szCs w:val="24"/>
        </w:rPr>
        <w:t xml:space="preserve">doing </w:t>
      </w:r>
      <w:r w:rsidR="00FE2267" w:rsidRPr="000536B5">
        <w:rPr>
          <w:rFonts w:ascii="Times New Roman" w:hAnsi="Times New Roman"/>
          <w:sz w:val="24"/>
          <w:szCs w:val="24"/>
        </w:rPr>
        <w:t>to address the lack of awareness</w:t>
      </w:r>
      <w:r w:rsidR="00727335" w:rsidRPr="000536B5">
        <w:rPr>
          <w:rFonts w:ascii="Times New Roman" w:hAnsi="Times New Roman"/>
          <w:sz w:val="24"/>
          <w:szCs w:val="24"/>
        </w:rPr>
        <w:t xml:space="preserve"> among the public</w:t>
      </w:r>
      <w:r w:rsidR="00FE2267" w:rsidRPr="000536B5">
        <w:rPr>
          <w:rFonts w:ascii="Times New Roman" w:hAnsi="Times New Roman"/>
          <w:sz w:val="24"/>
          <w:szCs w:val="24"/>
        </w:rPr>
        <w:t xml:space="preserve"> of the Constitution, </w:t>
      </w:r>
      <w:r w:rsidR="00727335" w:rsidRPr="000536B5">
        <w:rPr>
          <w:rFonts w:ascii="Times New Roman" w:hAnsi="Times New Roman"/>
          <w:sz w:val="24"/>
          <w:szCs w:val="24"/>
        </w:rPr>
        <w:t xml:space="preserve">the </w:t>
      </w:r>
      <w:r w:rsidR="00FE2267" w:rsidRPr="000536B5">
        <w:rPr>
          <w:rFonts w:ascii="Times New Roman" w:hAnsi="Times New Roman"/>
          <w:sz w:val="24"/>
          <w:szCs w:val="24"/>
        </w:rPr>
        <w:t xml:space="preserve">Bill of </w:t>
      </w:r>
      <w:r w:rsidR="00125E8D" w:rsidRPr="000536B5">
        <w:rPr>
          <w:rFonts w:ascii="Times New Roman" w:hAnsi="Times New Roman"/>
          <w:sz w:val="24"/>
          <w:szCs w:val="24"/>
        </w:rPr>
        <w:t>Rights and the work of the Commission</w:t>
      </w:r>
      <w:r w:rsidR="00FE2267" w:rsidRPr="000536B5">
        <w:rPr>
          <w:rFonts w:ascii="Times New Roman" w:hAnsi="Times New Roman"/>
          <w:sz w:val="24"/>
          <w:szCs w:val="24"/>
        </w:rPr>
        <w:t>.</w:t>
      </w:r>
    </w:p>
    <w:p w14:paraId="4A0F1C63" w14:textId="77777777" w:rsidR="00125E8D" w:rsidRPr="000536B5" w:rsidRDefault="00125E8D" w:rsidP="000536B5">
      <w:pPr>
        <w:pStyle w:val="ListParagraph"/>
        <w:spacing w:line="360" w:lineRule="auto"/>
        <w:rPr>
          <w:rFonts w:ascii="Times New Roman" w:hAnsi="Times New Roman"/>
          <w:sz w:val="24"/>
          <w:szCs w:val="24"/>
        </w:rPr>
      </w:pPr>
    </w:p>
    <w:p w14:paraId="40C0D1C4" w14:textId="77777777" w:rsidR="00125E8D" w:rsidRPr="000536B5" w:rsidRDefault="00730170" w:rsidP="000536B5">
      <w:pPr>
        <w:numPr>
          <w:ilvl w:val="1"/>
          <w:numId w:val="1"/>
        </w:numPr>
        <w:spacing w:line="360" w:lineRule="auto"/>
        <w:rPr>
          <w:rFonts w:ascii="Times New Roman" w:hAnsi="Times New Roman"/>
          <w:sz w:val="24"/>
          <w:szCs w:val="24"/>
        </w:rPr>
      </w:pPr>
      <w:r w:rsidRPr="000536B5">
        <w:rPr>
          <w:rFonts w:ascii="Times New Roman" w:hAnsi="Times New Roman"/>
          <w:sz w:val="24"/>
          <w:szCs w:val="24"/>
        </w:rPr>
        <w:t xml:space="preserve">The Committee </w:t>
      </w:r>
      <w:r w:rsidR="00563FF1">
        <w:rPr>
          <w:rFonts w:ascii="Times New Roman" w:hAnsi="Times New Roman"/>
          <w:sz w:val="24"/>
          <w:szCs w:val="24"/>
        </w:rPr>
        <w:t xml:space="preserve">notes that the enabling legislation provides that the seat of the Commission </w:t>
      </w:r>
      <w:r w:rsidR="00654AD2">
        <w:rPr>
          <w:rFonts w:ascii="Times New Roman" w:hAnsi="Times New Roman"/>
          <w:sz w:val="24"/>
          <w:szCs w:val="24"/>
        </w:rPr>
        <w:t xml:space="preserve">must be in Gauteng. It requests further </w:t>
      </w:r>
      <w:r w:rsidRPr="000536B5">
        <w:rPr>
          <w:rFonts w:ascii="Times New Roman" w:hAnsi="Times New Roman"/>
          <w:sz w:val="24"/>
          <w:szCs w:val="24"/>
        </w:rPr>
        <w:t>c</w:t>
      </w:r>
      <w:r w:rsidR="00FE2267" w:rsidRPr="000536B5">
        <w:rPr>
          <w:rFonts w:ascii="Times New Roman" w:hAnsi="Times New Roman"/>
          <w:sz w:val="24"/>
          <w:szCs w:val="24"/>
        </w:rPr>
        <w:t xml:space="preserve">larity on </w:t>
      </w:r>
      <w:r w:rsidR="00727335" w:rsidRPr="000536B5">
        <w:rPr>
          <w:rFonts w:ascii="Times New Roman" w:hAnsi="Times New Roman"/>
          <w:sz w:val="24"/>
          <w:szCs w:val="24"/>
        </w:rPr>
        <w:t>the decision to locate all the C</w:t>
      </w:r>
      <w:r w:rsidR="00FE2267" w:rsidRPr="000536B5">
        <w:rPr>
          <w:rFonts w:ascii="Times New Roman" w:hAnsi="Times New Roman"/>
          <w:sz w:val="24"/>
          <w:szCs w:val="24"/>
        </w:rPr>
        <w:t xml:space="preserve">ommissioners </w:t>
      </w:r>
      <w:r w:rsidR="00727335" w:rsidRPr="000536B5">
        <w:rPr>
          <w:rFonts w:ascii="Times New Roman" w:hAnsi="Times New Roman"/>
          <w:sz w:val="24"/>
          <w:szCs w:val="24"/>
        </w:rPr>
        <w:t xml:space="preserve">at the national office </w:t>
      </w:r>
      <w:r w:rsidR="00125E8D" w:rsidRPr="000536B5">
        <w:rPr>
          <w:rFonts w:ascii="Times New Roman" w:hAnsi="Times New Roman"/>
          <w:sz w:val="24"/>
          <w:szCs w:val="24"/>
        </w:rPr>
        <w:t>and requests a report in this regard.</w:t>
      </w:r>
    </w:p>
    <w:p w14:paraId="403C10D6" w14:textId="77777777" w:rsidR="00125E8D" w:rsidRPr="000536B5" w:rsidRDefault="00125E8D" w:rsidP="000536B5">
      <w:pPr>
        <w:pStyle w:val="ListParagraph"/>
        <w:spacing w:line="360" w:lineRule="auto"/>
        <w:rPr>
          <w:rFonts w:ascii="Times New Roman" w:hAnsi="Times New Roman"/>
          <w:sz w:val="24"/>
          <w:szCs w:val="24"/>
        </w:rPr>
      </w:pPr>
    </w:p>
    <w:p w14:paraId="5B5ECA44" w14:textId="77777777" w:rsidR="00730170" w:rsidRPr="000536B5" w:rsidRDefault="00730170" w:rsidP="000536B5">
      <w:pPr>
        <w:numPr>
          <w:ilvl w:val="1"/>
          <w:numId w:val="1"/>
        </w:numPr>
        <w:spacing w:line="360" w:lineRule="auto"/>
        <w:rPr>
          <w:rFonts w:ascii="Times New Roman" w:hAnsi="Times New Roman"/>
          <w:sz w:val="24"/>
          <w:szCs w:val="24"/>
        </w:rPr>
      </w:pPr>
      <w:r w:rsidRPr="000536B5">
        <w:rPr>
          <w:rFonts w:ascii="Times New Roman" w:hAnsi="Times New Roman"/>
          <w:sz w:val="24"/>
          <w:szCs w:val="24"/>
        </w:rPr>
        <w:t>The Committee requests that the SAHRC pr</w:t>
      </w:r>
      <w:r w:rsidR="006C11D7" w:rsidRPr="000536B5">
        <w:rPr>
          <w:rFonts w:ascii="Times New Roman" w:hAnsi="Times New Roman"/>
          <w:sz w:val="24"/>
          <w:szCs w:val="24"/>
        </w:rPr>
        <w:t>ovide it with a report on its ef</w:t>
      </w:r>
      <w:r w:rsidRPr="000536B5">
        <w:rPr>
          <w:rFonts w:ascii="Times New Roman" w:hAnsi="Times New Roman"/>
          <w:sz w:val="24"/>
          <w:szCs w:val="24"/>
        </w:rPr>
        <w:t>forts to engage with the Department of Public Works on the availability of state owned buildings</w:t>
      </w:r>
      <w:r w:rsidR="00727335" w:rsidRPr="000536B5">
        <w:rPr>
          <w:rFonts w:ascii="Times New Roman" w:hAnsi="Times New Roman"/>
          <w:sz w:val="24"/>
          <w:szCs w:val="24"/>
        </w:rPr>
        <w:t xml:space="preserve"> to house its offices</w:t>
      </w:r>
      <w:r w:rsidR="006C11D7" w:rsidRPr="000536B5">
        <w:rPr>
          <w:rFonts w:ascii="Times New Roman" w:hAnsi="Times New Roman"/>
          <w:sz w:val="24"/>
          <w:szCs w:val="24"/>
        </w:rPr>
        <w:t>.</w:t>
      </w:r>
    </w:p>
    <w:p w14:paraId="5E827B74" w14:textId="77777777" w:rsidR="008B2463" w:rsidRPr="000536B5" w:rsidRDefault="008B2463" w:rsidP="000536B5">
      <w:pPr>
        <w:spacing w:line="360" w:lineRule="auto"/>
        <w:ind w:left="720"/>
        <w:rPr>
          <w:rFonts w:ascii="Times New Roman" w:hAnsi="Times New Roman"/>
          <w:sz w:val="24"/>
          <w:szCs w:val="24"/>
        </w:rPr>
      </w:pPr>
    </w:p>
    <w:p w14:paraId="4EC6E86E" w14:textId="77777777" w:rsidR="00125E8D" w:rsidRPr="000536B5" w:rsidRDefault="00125E8D" w:rsidP="000536B5">
      <w:pPr>
        <w:spacing w:line="360" w:lineRule="auto"/>
        <w:ind w:left="720"/>
        <w:rPr>
          <w:rFonts w:ascii="Times New Roman" w:hAnsi="Times New Roman"/>
          <w:sz w:val="24"/>
          <w:szCs w:val="24"/>
        </w:rPr>
      </w:pPr>
    </w:p>
    <w:p w14:paraId="3FCFB541" w14:textId="77777777" w:rsidR="00FE2267" w:rsidRPr="000536B5" w:rsidRDefault="00FE2267" w:rsidP="000536B5">
      <w:pPr>
        <w:numPr>
          <w:ilvl w:val="0"/>
          <w:numId w:val="1"/>
        </w:numPr>
        <w:autoSpaceDE w:val="0"/>
        <w:autoSpaceDN w:val="0"/>
        <w:adjustRightInd w:val="0"/>
        <w:spacing w:line="360" w:lineRule="auto"/>
        <w:rPr>
          <w:rFonts w:ascii="Times New Roman" w:hAnsi="Times New Roman"/>
          <w:b/>
          <w:color w:val="auto"/>
          <w:sz w:val="24"/>
          <w:szCs w:val="24"/>
        </w:rPr>
      </w:pPr>
      <w:r w:rsidRPr="000536B5">
        <w:rPr>
          <w:rFonts w:ascii="Times New Roman" w:hAnsi="Times New Roman"/>
          <w:b/>
          <w:color w:val="auto"/>
          <w:sz w:val="24"/>
          <w:szCs w:val="24"/>
        </w:rPr>
        <w:t>Reporting requests</w:t>
      </w:r>
    </w:p>
    <w:p w14:paraId="1E694AAB" w14:textId="77777777" w:rsidR="00D55E41" w:rsidRPr="000536B5" w:rsidRDefault="00D55E41" w:rsidP="000536B5">
      <w:pPr>
        <w:autoSpaceDE w:val="0"/>
        <w:autoSpaceDN w:val="0"/>
        <w:adjustRightInd w:val="0"/>
        <w:spacing w:line="360" w:lineRule="auto"/>
        <w:ind w:left="375"/>
        <w:rPr>
          <w:rFonts w:ascii="Times New Roman" w:hAnsi="Times New Roman"/>
          <w:b/>
          <w:color w:val="auto"/>
          <w:sz w:val="24"/>
          <w:szCs w:val="24"/>
        </w:rPr>
      </w:pPr>
    </w:p>
    <w:tbl>
      <w:tblPr>
        <w:tblStyle w:val="TableGrid"/>
        <w:tblW w:w="0" w:type="auto"/>
        <w:tblInd w:w="375" w:type="dxa"/>
        <w:tblLook w:val="04A0" w:firstRow="1" w:lastRow="0" w:firstColumn="1" w:lastColumn="0" w:noHBand="0" w:noVBand="1"/>
      </w:tblPr>
      <w:tblGrid>
        <w:gridCol w:w="3342"/>
        <w:gridCol w:w="2958"/>
        <w:gridCol w:w="1847"/>
      </w:tblGrid>
      <w:tr w:rsidR="00D55E41" w:rsidRPr="000536B5" w14:paraId="3BD16582" w14:textId="77777777" w:rsidTr="00D55E41">
        <w:trPr>
          <w:tblHeader/>
        </w:trPr>
        <w:tc>
          <w:tcPr>
            <w:tcW w:w="0" w:type="auto"/>
            <w:shd w:val="clear" w:color="auto" w:fill="D9D9D9" w:themeFill="background1" w:themeFillShade="D9"/>
          </w:tcPr>
          <w:p w14:paraId="4862439C" w14:textId="77777777" w:rsidR="00D55E41" w:rsidRPr="000536B5" w:rsidRDefault="00D55E41" w:rsidP="000536B5">
            <w:pPr>
              <w:spacing w:line="360" w:lineRule="auto"/>
              <w:jc w:val="center"/>
              <w:rPr>
                <w:rFonts w:ascii="Times New Roman" w:hAnsi="Times New Roman"/>
                <w:b/>
                <w:sz w:val="24"/>
                <w:szCs w:val="24"/>
              </w:rPr>
            </w:pPr>
            <w:r w:rsidRPr="000536B5">
              <w:rPr>
                <w:rFonts w:ascii="Times New Roman" w:hAnsi="Times New Roman"/>
                <w:b/>
                <w:sz w:val="24"/>
                <w:szCs w:val="24"/>
              </w:rPr>
              <w:t>Reporting request</w:t>
            </w:r>
          </w:p>
        </w:tc>
        <w:tc>
          <w:tcPr>
            <w:tcW w:w="0" w:type="auto"/>
            <w:shd w:val="clear" w:color="auto" w:fill="D9D9D9" w:themeFill="background1" w:themeFillShade="D9"/>
          </w:tcPr>
          <w:p w14:paraId="7CC88811" w14:textId="77777777" w:rsidR="00D55E41" w:rsidRPr="000536B5" w:rsidRDefault="00D55E41" w:rsidP="000536B5">
            <w:pPr>
              <w:spacing w:line="360" w:lineRule="auto"/>
              <w:jc w:val="center"/>
              <w:rPr>
                <w:rFonts w:ascii="Times New Roman" w:hAnsi="Times New Roman"/>
                <w:b/>
                <w:sz w:val="24"/>
                <w:szCs w:val="24"/>
              </w:rPr>
            </w:pPr>
            <w:r w:rsidRPr="000536B5">
              <w:rPr>
                <w:rFonts w:ascii="Times New Roman" w:hAnsi="Times New Roman"/>
                <w:b/>
                <w:sz w:val="24"/>
                <w:szCs w:val="24"/>
              </w:rPr>
              <w:t>Action required</w:t>
            </w:r>
          </w:p>
        </w:tc>
        <w:tc>
          <w:tcPr>
            <w:tcW w:w="0" w:type="auto"/>
            <w:shd w:val="clear" w:color="auto" w:fill="D9D9D9" w:themeFill="background1" w:themeFillShade="D9"/>
          </w:tcPr>
          <w:p w14:paraId="3418F08F" w14:textId="77777777" w:rsidR="00D55E41" w:rsidRPr="000536B5" w:rsidRDefault="00D55E41" w:rsidP="000536B5">
            <w:pPr>
              <w:spacing w:line="360" w:lineRule="auto"/>
              <w:jc w:val="center"/>
              <w:rPr>
                <w:rFonts w:ascii="Times New Roman" w:hAnsi="Times New Roman"/>
                <w:b/>
                <w:sz w:val="24"/>
                <w:szCs w:val="24"/>
              </w:rPr>
            </w:pPr>
            <w:r w:rsidRPr="000536B5">
              <w:rPr>
                <w:rFonts w:ascii="Times New Roman" w:hAnsi="Times New Roman"/>
                <w:b/>
                <w:sz w:val="24"/>
                <w:szCs w:val="24"/>
              </w:rPr>
              <w:t>Associated timeframe</w:t>
            </w:r>
          </w:p>
        </w:tc>
      </w:tr>
      <w:tr w:rsidR="00D55E41" w:rsidRPr="000536B5" w14:paraId="20C65D1C" w14:textId="77777777" w:rsidTr="00D55E41">
        <w:trPr>
          <w:trHeight w:val="1675"/>
        </w:trPr>
        <w:tc>
          <w:tcPr>
            <w:tcW w:w="0" w:type="auto"/>
            <w:vMerge w:val="restart"/>
          </w:tcPr>
          <w:p w14:paraId="6B2FF19C" w14:textId="77777777" w:rsidR="00D55E41" w:rsidRPr="000536B5" w:rsidRDefault="00D55E41" w:rsidP="000536B5">
            <w:pPr>
              <w:pStyle w:val="BodySingle"/>
              <w:spacing w:line="360" w:lineRule="auto"/>
              <w:ind w:left="0"/>
              <w:rPr>
                <w:rFonts w:ascii="Times New Roman" w:hAnsi="Times New Roman"/>
                <w:b/>
                <w:sz w:val="24"/>
                <w:szCs w:val="24"/>
              </w:rPr>
            </w:pPr>
            <w:r w:rsidRPr="000536B5">
              <w:rPr>
                <w:rFonts w:ascii="Times New Roman" w:hAnsi="Times New Roman"/>
                <w:b/>
                <w:sz w:val="24"/>
                <w:szCs w:val="24"/>
              </w:rPr>
              <w:t>Renaissance project:</w:t>
            </w:r>
          </w:p>
          <w:p w14:paraId="2954CF28" w14:textId="77777777" w:rsidR="00D55E41" w:rsidRPr="000536B5" w:rsidRDefault="00D55E41" w:rsidP="000536B5">
            <w:pPr>
              <w:pStyle w:val="BodySingle"/>
              <w:spacing w:line="360" w:lineRule="auto"/>
              <w:ind w:left="0"/>
              <w:rPr>
                <w:rFonts w:ascii="Times New Roman" w:hAnsi="Times New Roman"/>
                <w:i w:val="0"/>
                <w:sz w:val="24"/>
                <w:szCs w:val="24"/>
              </w:rPr>
            </w:pPr>
            <w:r w:rsidRPr="000536B5">
              <w:rPr>
                <w:rFonts w:ascii="Times New Roman" w:hAnsi="Times New Roman"/>
                <w:i w:val="0"/>
                <w:sz w:val="24"/>
                <w:szCs w:val="24"/>
              </w:rPr>
              <w:t>Terms of Reference and progress</w:t>
            </w:r>
          </w:p>
          <w:p w14:paraId="359BF125" w14:textId="77777777" w:rsidR="00D55E41" w:rsidRPr="000536B5" w:rsidRDefault="00D55E41" w:rsidP="000536B5">
            <w:pPr>
              <w:pStyle w:val="BodySingle"/>
              <w:spacing w:line="360" w:lineRule="auto"/>
              <w:ind w:left="0"/>
              <w:rPr>
                <w:rFonts w:ascii="Times New Roman" w:hAnsi="Times New Roman"/>
                <w:i w:val="0"/>
                <w:sz w:val="24"/>
                <w:szCs w:val="24"/>
              </w:rPr>
            </w:pPr>
          </w:p>
          <w:p w14:paraId="3A7EFA73" w14:textId="77777777" w:rsidR="00D55E41" w:rsidRPr="000536B5" w:rsidRDefault="00D55E41" w:rsidP="000536B5">
            <w:pPr>
              <w:pStyle w:val="BodySingle"/>
              <w:spacing w:line="360" w:lineRule="auto"/>
              <w:ind w:left="0"/>
              <w:rPr>
                <w:rFonts w:ascii="Times New Roman" w:hAnsi="Times New Roman"/>
                <w:b/>
                <w:sz w:val="24"/>
                <w:szCs w:val="24"/>
              </w:rPr>
            </w:pPr>
            <w:r w:rsidRPr="000536B5">
              <w:rPr>
                <w:rFonts w:ascii="Times New Roman" w:hAnsi="Times New Roman"/>
                <w:i w:val="0"/>
                <w:sz w:val="24"/>
                <w:szCs w:val="24"/>
              </w:rPr>
              <w:t>[</w:t>
            </w:r>
            <w:r w:rsidRPr="000536B5">
              <w:rPr>
                <w:rFonts w:ascii="Times New Roman" w:hAnsi="Times New Roman"/>
                <w:sz w:val="24"/>
                <w:szCs w:val="24"/>
              </w:rPr>
              <w:t>See paragraph14.2</w:t>
            </w:r>
            <w:r w:rsidRPr="000536B5">
              <w:rPr>
                <w:rFonts w:ascii="Times New Roman" w:hAnsi="Times New Roman"/>
                <w:i w:val="0"/>
                <w:sz w:val="24"/>
                <w:szCs w:val="24"/>
              </w:rPr>
              <w:t>.</w:t>
            </w:r>
            <w:r w:rsidRPr="000536B5">
              <w:rPr>
                <w:rFonts w:ascii="Times New Roman" w:hAnsi="Times New Roman"/>
                <w:sz w:val="24"/>
                <w:szCs w:val="24"/>
              </w:rPr>
              <w:t>1</w:t>
            </w:r>
            <w:r w:rsidRPr="000536B5">
              <w:rPr>
                <w:rFonts w:ascii="Times New Roman" w:hAnsi="Times New Roman"/>
                <w:i w:val="0"/>
                <w:sz w:val="24"/>
                <w:szCs w:val="24"/>
              </w:rPr>
              <w:t>]</w:t>
            </w:r>
          </w:p>
        </w:tc>
        <w:tc>
          <w:tcPr>
            <w:tcW w:w="0" w:type="auto"/>
          </w:tcPr>
          <w:p w14:paraId="345AD7BC"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Copy of the Terms of Reference</w:t>
            </w:r>
          </w:p>
        </w:tc>
        <w:tc>
          <w:tcPr>
            <w:tcW w:w="0" w:type="auto"/>
          </w:tcPr>
          <w:p w14:paraId="1C13057D"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Once Cabinet has approved the Terms of Reference.</w:t>
            </w:r>
          </w:p>
        </w:tc>
      </w:tr>
      <w:tr w:rsidR="00D55E41" w:rsidRPr="000536B5" w14:paraId="74CDC5CC" w14:textId="77777777" w:rsidTr="00D55E41">
        <w:trPr>
          <w:trHeight w:val="1675"/>
        </w:trPr>
        <w:tc>
          <w:tcPr>
            <w:tcW w:w="0" w:type="auto"/>
            <w:vMerge/>
          </w:tcPr>
          <w:p w14:paraId="74EEC6B2" w14:textId="77777777" w:rsidR="00D55E41" w:rsidRPr="000536B5" w:rsidRDefault="00D55E41" w:rsidP="000536B5">
            <w:pPr>
              <w:pStyle w:val="BodySingle"/>
              <w:spacing w:line="360" w:lineRule="auto"/>
              <w:ind w:left="0"/>
              <w:rPr>
                <w:rFonts w:ascii="Times New Roman" w:hAnsi="Times New Roman"/>
                <w:b/>
                <w:sz w:val="24"/>
                <w:szCs w:val="24"/>
              </w:rPr>
            </w:pPr>
          </w:p>
        </w:tc>
        <w:tc>
          <w:tcPr>
            <w:tcW w:w="0" w:type="auto"/>
          </w:tcPr>
          <w:p w14:paraId="07499E77"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Comprehensive written progress report</w:t>
            </w:r>
          </w:p>
        </w:tc>
        <w:tc>
          <w:tcPr>
            <w:tcW w:w="0" w:type="auto"/>
          </w:tcPr>
          <w:p w14:paraId="2E510230"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30 June 2018</w:t>
            </w:r>
          </w:p>
        </w:tc>
      </w:tr>
      <w:tr w:rsidR="00D55E41" w:rsidRPr="000536B5" w14:paraId="57BE3C23" w14:textId="77777777" w:rsidTr="00D55E41">
        <w:trPr>
          <w:trHeight w:val="1675"/>
        </w:trPr>
        <w:tc>
          <w:tcPr>
            <w:tcW w:w="0" w:type="auto"/>
            <w:vMerge/>
          </w:tcPr>
          <w:p w14:paraId="152A2590" w14:textId="77777777" w:rsidR="00D55E41" w:rsidRPr="000536B5" w:rsidRDefault="00D55E41" w:rsidP="000536B5">
            <w:pPr>
              <w:pStyle w:val="BodySingle"/>
              <w:spacing w:line="360" w:lineRule="auto"/>
              <w:ind w:left="0"/>
              <w:rPr>
                <w:rFonts w:ascii="Times New Roman" w:hAnsi="Times New Roman"/>
                <w:b/>
                <w:sz w:val="24"/>
                <w:szCs w:val="24"/>
              </w:rPr>
            </w:pPr>
          </w:p>
        </w:tc>
        <w:tc>
          <w:tcPr>
            <w:tcW w:w="0" w:type="auto"/>
          </w:tcPr>
          <w:p w14:paraId="0CEFC1EF"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Comprehensive briefing</w:t>
            </w:r>
          </w:p>
        </w:tc>
        <w:tc>
          <w:tcPr>
            <w:tcW w:w="0" w:type="auto"/>
          </w:tcPr>
          <w:p w14:paraId="64EF9F46"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To be scheduled as soon as the programme permits</w:t>
            </w:r>
          </w:p>
        </w:tc>
      </w:tr>
      <w:tr w:rsidR="00D55E41" w:rsidRPr="000536B5" w14:paraId="6DD0F14E" w14:textId="77777777" w:rsidTr="00D55E41">
        <w:trPr>
          <w:trHeight w:val="1673"/>
        </w:trPr>
        <w:tc>
          <w:tcPr>
            <w:tcW w:w="0" w:type="auto"/>
            <w:vMerge w:val="restart"/>
          </w:tcPr>
          <w:p w14:paraId="3815E049" w14:textId="77777777" w:rsidR="00D55E41" w:rsidRPr="000536B5" w:rsidRDefault="00D55E41" w:rsidP="000536B5">
            <w:pPr>
              <w:spacing w:line="360" w:lineRule="auto"/>
              <w:rPr>
                <w:rFonts w:ascii="Times New Roman" w:hAnsi="Times New Roman"/>
                <w:bCs/>
                <w:sz w:val="24"/>
                <w:szCs w:val="24"/>
              </w:rPr>
            </w:pPr>
            <w:r w:rsidRPr="000536B5">
              <w:rPr>
                <w:rFonts w:ascii="Times New Roman" w:hAnsi="Times New Roman"/>
                <w:b/>
                <w:bCs/>
                <w:i/>
                <w:sz w:val="24"/>
                <w:szCs w:val="24"/>
              </w:rPr>
              <w:t xml:space="preserve">Use of Official Languages in Court Proceedings Policy: </w:t>
            </w:r>
            <w:r w:rsidRPr="000536B5">
              <w:rPr>
                <w:rFonts w:ascii="Times New Roman" w:hAnsi="Times New Roman"/>
                <w:bCs/>
                <w:sz w:val="24"/>
                <w:szCs w:val="24"/>
              </w:rPr>
              <w:t>Progress in finalising the Policy for incorporation in Lower Courts Bill;</w:t>
            </w:r>
          </w:p>
          <w:p w14:paraId="3A4A14A1" w14:textId="77777777" w:rsidR="00D55E41" w:rsidRPr="000536B5" w:rsidRDefault="00D55E41" w:rsidP="000536B5">
            <w:pPr>
              <w:spacing w:line="360" w:lineRule="auto"/>
              <w:rPr>
                <w:rFonts w:ascii="Times New Roman" w:hAnsi="Times New Roman"/>
                <w:bCs/>
                <w:sz w:val="24"/>
                <w:szCs w:val="24"/>
              </w:rPr>
            </w:pPr>
            <w:r w:rsidRPr="000536B5">
              <w:rPr>
                <w:rFonts w:ascii="Times New Roman" w:hAnsi="Times New Roman"/>
                <w:bCs/>
                <w:sz w:val="24"/>
                <w:szCs w:val="24"/>
              </w:rPr>
              <w:t>Establishment of a Language Policy Unit</w:t>
            </w:r>
          </w:p>
          <w:p w14:paraId="47064299" w14:textId="77777777" w:rsidR="00D55E41" w:rsidRPr="000536B5" w:rsidRDefault="00D55E41" w:rsidP="000536B5">
            <w:pPr>
              <w:spacing w:line="360" w:lineRule="auto"/>
              <w:rPr>
                <w:rFonts w:ascii="Times New Roman" w:hAnsi="Times New Roman"/>
                <w:bCs/>
                <w:sz w:val="24"/>
                <w:szCs w:val="24"/>
              </w:rPr>
            </w:pPr>
          </w:p>
          <w:p w14:paraId="5635C6D1"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bCs/>
                <w:sz w:val="24"/>
                <w:szCs w:val="24"/>
              </w:rPr>
              <w:t>[</w:t>
            </w:r>
            <w:r w:rsidRPr="000536B5">
              <w:rPr>
                <w:rFonts w:ascii="Times New Roman" w:hAnsi="Times New Roman"/>
                <w:bCs/>
                <w:i/>
                <w:sz w:val="24"/>
                <w:szCs w:val="24"/>
              </w:rPr>
              <w:t>See paragraph 14.2.2</w:t>
            </w:r>
            <w:r w:rsidRPr="000536B5">
              <w:rPr>
                <w:rFonts w:ascii="Times New Roman" w:hAnsi="Times New Roman"/>
                <w:bCs/>
                <w:sz w:val="24"/>
                <w:szCs w:val="24"/>
              </w:rPr>
              <w:t>.]</w:t>
            </w:r>
          </w:p>
        </w:tc>
        <w:tc>
          <w:tcPr>
            <w:tcW w:w="0" w:type="auto"/>
          </w:tcPr>
          <w:p w14:paraId="68191498"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Committee to engage with Judiciary on its views on the use of language in court proceedings</w:t>
            </w:r>
          </w:p>
        </w:tc>
        <w:tc>
          <w:tcPr>
            <w:tcW w:w="0" w:type="auto"/>
          </w:tcPr>
          <w:p w14:paraId="2537EECD"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Meeting to be arranged</w:t>
            </w:r>
          </w:p>
        </w:tc>
      </w:tr>
      <w:tr w:rsidR="00D55E41" w:rsidRPr="000536B5" w14:paraId="0FB86B9F" w14:textId="77777777" w:rsidTr="00D55E41">
        <w:trPr>
          <w:trHeight w:val="1672"/>
        </w:trPr>
        <w:tc>
          <w:tcPr>
            <w:tcW w:w="0" w:type="auto"/>
            <w:vMerge/>
          </w:tcPr>
          <w:p w14:paraId="03C63E71" w14:textId="77777777" w:rsidR="00D55E41" w:rsidRPr="000536B5" w:rsidRDefault="00D55E41" w:rsidP="000536B5">
            <w:pPr>
              <w:spacing w:line="360" w:lineRule="auto"/>
              <w:rPr>
                <w:rFonts w:ascii="Times New Roman" w:hAnsi="Times New Roman"/>
                <w:b/>
                <w:bCs/>
                <w:i/>
                <w:sz w:val="24"/>
                <w:szCs w:val="24"/>
              </w:rPr>
            </w:pPr>
          </w:p>
        </w:tc>
        <w:tc>
          <w:tcPr>
            <w:tcW w:w="0" w:type="auto"/>
          </w:tcPr>
          <w:p w14:paraId="67562753" w14:textId="77777777" w:rsidR="00D55E41" w:rsidRPr="000536B5" w:rsidRDefault="00D55E41" w:rsidP="000536B5">
            <w:pPr>
              <w:spacing w:line="360" w:lineRule="auto"/>
              <w:rPr>
                <w:rFonts w:ascii="Times New Roman" w:hAnsi="Times New Roman"/>
                <w:bCs/>
                <w:sz w:val="24"/>
                <w:szCs w:val="24"/>
              </w:rPr>
            </w:pPr>
            <w:r w:rsidRPr="000536B5">
              <w:rPr>
                <w:rFonts w:ascii="Times New Roman" w:hAnsi="Times New Roman"/>
                <w:sz w:val="24"/>
                <w:szCs w:val="24"/>
              </w:rPr>
              <w:t xml:space="preserve">Progress report on finalised </w:t>
            </w:r>
            <w:r w:rsidRPr="000536B5">
              <w:rPr>
                <w:rFonts w:ascii="Times New Roman" w:hAnsi="Times New Roman"/>
                <w:bCs/>
                <w:sz w:val="24"/>
                <w:szCs w:val="24"/>
              </w:rPr>
              <w:t xml:space="preserve">Use of Official Languages in Court Proceedings Policy </w:t>
            </w:r>
          </w:p>
        </w:tc>
        <w:tc>
          <w:tcPr>
            <w:tcW w:w="0" w:type="auto"/>
          </w:tcPr>
          <w:p w14:paraId="6F2F96C8"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 xml:space="preserve">30 June 2018 </w:t>
            </w:r>
          </w:p>
        </w:tc>
      </w:tr>
      <w:tr w:rsidR="00D55E41" w:rsidRPr="000536B5" w14:paraId="384DFB29" w14:textId="77777777" w:rsidTr="00D55E41">
        <w:trPr>
          <w:trHeight w:val="1672"/>
        </w:trPr>
        <w:tc>
          <w:tcPr>
            <w:tcW w:w="0" w:type="auto"/>
            <w:vMerge/>
          </w:tcPr>
          <w:p w14:paraId="31057B12" w14:textId="77777777" w:rsidR="00D55E41" w:rsidRPr="000536B5" w:rsidRDefault="00D55E41" w:rsidP="000536B5">
            <w:pPr>
              <w:spacing w:line="360" w:lineRule="auto"/>
              <w:rPr>
                <w:rFonts w:ascii="Times New Roman" w:hAnsi="Times New Roman"/>
                <w:b/>
                <w:bCs/>
                <w:i/>
                <w:sz w:val="24"/>
                <w:szCs w:val="24"/>
              </w:rPr>
            </w:pPr>
          </w:p>
        </w:tc>
        <w:tc>
          <w:tcPr>
            <w:tcW w:w="0" w:type="auto"/>
          </w:tcPr>
          <w:p w14:paraId="3A4F1FE1"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Written progress report on the establishment of a Language Policy Unit</w:t>
            </w:r>
          </w:p>
        </w:tc>
        <w:tc>
          <w:tcPr>
            <w:tcW w:w="0" w:type="auto"/>
          </w:tcPr>
          <w:p w14:paraId="0886D960"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30 June 2018</w:t>
            </w:r>
          </w:p>
        </w:tc>
      </w:tr>
      <w:tr w:rsidR="00D55E41" w:rsidRPr="000536B5" w14:paraId="6A8484B3" w14:textId="77777777" w:rsidTr="00D55E41">
        <w:tc>
          <w:tcPr>
            <w:tcW w:w="0" w:type="auto"/>
          </w:tcPr>
          <w:p w14:paraId="22A93215" w14:textId="77777777" w:rsidR="00D55E41" w:rsidRPr="000536B5" w:rsidRDefault="00D55E41" w:rsidP="000536B5">
            <w:pPr>
              <w:spacing w:line="360" w:lineRule="auto"/>
              <w:rPr>
                <w:rFonts w:ascii="Times New Roman" w:hAnsi="Times New Roman"/>
                <w:b/>
                <w:bCs/>
                <w:i/>
                <w:sz w:val="24"/>
                <w:szCs w:val="24"/>
              </w:rPr>
            </w:pPr>
            <w:r w:rsidRPr="000536B5">
              <w:rPr>
                <w:rFonts w:ascii="Times New Roman" w:hAnsi="Times New Roman"/>
                <w:b/>
                <w:bCs/>
                <w:i/>
                <w:sz w:val="24"/>
                <w:szCs w:val="24"/>
              </w:rPr>
              <w:t>Inclusion of an indigenous African language and indigenous African law in the LLB curriculum:</w:t>
            </w:r>
          </w:p>
          <w:p w14:paraId="4FF30F78" w14:textId="77777777" w:rsidR="00654AD2" w:rsidRDefault="00654AD2" w:rsidP="000536B5">
            <w:pPr>
              <w:spacing w:line="360" w:lineRule="auto"/>
              <w:rPr>
                <w:rFonts w:ascii="Times New Roman" w:hAnsi="Times New Roman"/>
                <w:bCs/>
                <w:sz w:val="24"/>
                <w:szCs w:val="24"/>
              </w:rPr>
            </w:pPr>
          </w:p>
          <w:p w14:paraId="3AA53F24"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bCs/>
                <w:sz w:val="24"/>
                <w:szCs w:val="24"/>
              </w:rPr>
              <w:t>[See paragraph 14.2.3.]</w:t>
            </w:r>
          </w:p>
        </w:tc>
        <w:tc>
          <w:tcPr>
            <w:tcW w:w="0" w:type="auto"/>
          </w:tcPr>
          <w:p w14:paraId="70742C08" w14:textId="77777777" w:rsidR="00D55E41" w:rsidRPr="000536B5" w:rsidRDefault="00654AD2" w:rsidP="00654AD2">
            <w:pPr>
              <w:spacing w:line="360" w:lineRule="auto"/>
              <w:rPr>
                <w:rFonts w:ascii="Times New Roman" w:hAnsi="Times New Roman"/>
                <w:sz w:val="24"/>
                <w:szCs w:val="24"/>
              </w:rPr>
            </w:pPr>
            <w:r>
              <w:rPr>
                <w:rFonts w:ascii="Times New Roman" w:hAnsi="Times New Roman"/>
                <w:sz w:val="24"/>
                <w:szCs w:val="24"/>
              </w:rPr>
              <w:t>Committee to request permission of the House to initiate a Committee Bill</w:t>
            </w:r>
          </w:p>
        </w:tc>
        <w:tc>
          <w:tcPr>
            <w:tcW w:w="0" w:type="auto"/>
          </w:tcPr>
          <w:p w14:paraId="33CA1496" w14:textId="77777777" w:rsidR="00D55E41" w:rsidRPr="000536B5" w:rsidRDefault="00654AD2" w:rsidP="000536B5">
            <w:pPr>
              <w:spacing w:line="360" w:lineRule="auto"/>
              <w:rPr>
                <w:rFonts w:ascii="Times New Roman" w:hAnsi="Times New Roman"/>
                <w:sz w:val="24"/>
                <w:szCs w:val="24"/>
              </w:rPr>
            </w:pPr>
            <w:r>
              <w:rPr>
                <w:rFonts w:ascii="Times New Roman" w:hAnsi="Times New Roman"/>
                <w:sz w:val="24"/>
                <w:szCs w:val="24"/>
              </w:rPr>
              <w:t xml:space="preserve">Before the end of the Fifth Parliament </w:t>
            </w:r>
          </w:p>
        </w:tc>
      </w:tr>
      <w:tr w:rsidR="00D55E41" w:rsidRPr="000536B5" w14:paraId="65D65DC1" w14:textId="77777777" w:rsidTr="00D55E41">
        <w:trPr>
          <w:trHeight w:val="1658"/>
        </w:trPr>
        <w:tc>
          <w:tcPr>
            <w:tcW w:w="0" w:type="auto"/>
            <w:vMerge w:val="restart"/>
          </w:tcPr>
          <w:p w14:paraId="78E3A86E" w14:textId="77777777" w:rsidR="00D55E41" w:rsidRPr="000536B5" w:rsidRDefault="00D55E41" w:rsidP="000536B5">
            <w:pPr>
              <w:spacing w:line="360" w:lineRule="auto"/>
              <w:rPr>
                <w:rFonts w:ascii="Times New Roman" w:hAnsi="Times New Roman"/>
                <w:b/>
                <w:bCs/>
                <w:i/>
                <w:sz w:val="24"/>
                <w:szCs w:val="24"/>
              </w:rPr>
            </w:pPr>
            <w:r w:rsidRPr="000536B5">
              <w:rPr>
                <w:rFonts w:ascii="Times New Roman" w:hAnsi="Times New Roman"/>
                <w:b/>
                <w:bCs/>
                <w:i/>
                <w:sz w:val="24"/>
                <w:szCs w:val="24"/>
              </w:rPr>
              <w:t>Regulation of the paralegal sector and provision of funding for sustainability:</w:t>
            </w:r>
          </w:p>
          <w:p w14:paraId="50C18942" w14:textId="77777777" w:rsidR="00D55E41" w:rsidRPr="000536B5" w:rsidRDefault="00D55E41" w:rsidP="000536B5">
            <w:pPr>
              <w:spacing w:line="360" w:lineRule="auto"/>
              <w:rPr>
                <w:rFonts w:ascii="Times New Roman" w:hAnsi="Times New Roman"/>
                <w:bCs/>
                <w:sz w:val="24"/>
                <w:szCs w:val="24"/>
              </w:rPr>
            </w:pPr>
            <w:r w:rsidRPr="000536B5">
              <w:rPr>
                <w:rFonts w:ascii="Times New Roman" w:hAnsi="Times New Roman"/>
                <w:bCs/>
                <w:sz w:val="24"/>
                <w:szCs w:val="24"/>
              </w:rPr>
              <w:t>Study funded by the FHR making case for viability of CBAOs; engagement with government departments on provision of strategic support;</w:t>
            </w:r>
          </w:p>
          <w:p w14:paraId="2BBB8836" w14:textId="77777777" w:rsidR="00D55E41" w:rsidRPr="000536B5" w:rsidRDefault="00D55E41" w:rsidP="000536B5">
            <w:pPr>
              <w:spacing w:line="360" w:lineRule="auto"/>
              <w:rPr>
                <w:rFonts w:ascii="Times New Roman" w:hAnsi="Times New Roman"/>
                <w:b/>
                <w:bCs/>
                <w:i/>
                <w:sz w:val="24"/>
                <w:szCs w:val="24"/>
              </w:rPr>
            </w:pPr>
            <w:r w:rsidRPr="000536B5">
              <w:rPr>
                <w:rFonts w:ascii="Times New Roman" w:hAnsi="Times New Roman"/>
                <w:bCs/>
                <w:sz w:val="24"/>
                <w:szCs w:val="24"/>
              </w:rPr>
              <w:t>Task team to explore funding models; Introduction of legislation regulating the paralegal</w:t>
            </w:r>
            <w:r w:rsidRPr="000536B5">
              <w:rPr>
                <w:rFonts w:ascii="Times New Roman" w:hAnsi="Times New Roman"/>
                <w:b/>
                <w:bCs/>
                <w:i/>
                <w:sz w:val="24"/>
                <w:szCs w:val="24"/>
              </w:rPr>
              <w:t xml:space="preserve"> </w:t>
            </w:r>
            <w:r w:rsidRPr="000536B5">
              <w:rPr>
                <w:rFonts w:ascii="Times New Roman" w:hAnsi="Times New Roman"/>
                <w:bCs/>
                <w:sz w:val="24"/>
                <w:szCs w:val="24"/>
              </w:rPr>
              <w:t>sector</w:t>
            </w:r>
          </w:p>
          <w:p w14:paraId="54655449" w14:textId="77777777" w:rsidR="00D55E41" w:rsidRPr="000536B5" w:rsidRDefault="00D55E41" w:rsidP="000536B5">
            <w:pPr>
              <w:spacing w:line="360" w:lineRule="auto"/>
              <w:rPr>
                <w:rFonts w:ascii="Times New Roman" w:hAnsi="Times New Roman"/>
                <w:b/>
                <w:bCs/>
                <w:sz w:val="24"/>
                <w:szCs w:val="24"/>
              </w:rPr>
            </w:pPr>
          </w:p>
          <w:p w14:paraId="4E5F5819"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bCs/>
                <w:sz w:val="24"/>
                <w:szCs w:val="24"/>
              </w:rPr>
              <w:t>[</w:t>
            </w:r>
            <w:r w:rsidRPr="000536B5">
              <w:rPr>
                <w:rFonts w:ascii="Times New Roman" w:hAnsi="Times New Roman"/>
                <w:bCs/>
                <w:i/>
                <w:sz w:val="24"/>
                <w:szCs w:val="24"/>
              </w:rPr>
              <w:t>See paragraph 14.2.4</w:t>
            </w:r>
            <w:r w:rsidRPr="000536B5">
              <w:rPr>
                <w:rFonts w:ascii="Times New Roman" w:hAnsi="Times New Roman"/>
                <w:bCs/>
                <w:sz w:val="24"/>
                <w:szCs w:val="24"/>
              </w:rPr>
              <w:t>]</w:t>
            </w:r>
          </w:p>
        </w:tc>
        <w:tc>
          <w:tcPr>
            <w:tcW w:w="0" w:type="auto"/>
          </w:tcPr>
          <w:p w14:paraId="3AC3A048"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 xml:space="preserve">Introduction of Paralegal Bill </w:t>
            </w:r>
          </w:p>
        </w:tc>
        <w:tc>
          <w:tcPr>
            <w:tcW w:w="0" w:type="auto"/>
          </w:tcPr>
          <w:p w14:paraId="7DE8C4E4"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2018/19</w:t>
            </w:r>
          </w:p>
        </w:tc>
      </w:tr>
      <w:tr w:rsidR="00D55E41" w:rsidRPr="000536B5" w14:paraId="3F842F1A" w14:textId="77777777" w:rsidTr="00D55E41">
        <w:trPr>
          <w:trHeight w:val="1657"/>
        </w:trPr>
        <w:tc>
          <w:tcPr>
            <w:tcW w:w="0" w:type="auto"/>
            <w:vMerge/>
          </w:tcPr>
          <w:p w14:paraId="6BD7A9ED" w14:textId="77777777" w:rsidR="00D55E41" w:rsidRPr="000536B5" w:rsidRDefault="00D55E41" w:rsidP="000536B5">
            <w:pPr>
              <w:spacing w:line="360" w:lineRule="auto"/>
              <w:rPr>
                <w:rFonts w:ascii="Times New Roman" w:hAnsi="Times New Roman"/>
                <w:b/>
                <w:bCs/>
                <w:sz w:val="24"/>
                <w:szCs w:val="24"/>
              </w:rPr>
            </w:pPr>
          </w:p>
        </w:tc>
        <w:tc>
          <w:tcPr>
            <w:tcW w:w="0" w:type="auto"/>
          </w:tcPr>
          <w:p w14:paraId="4B9EC9C1"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Comprehensive written report on progress to resolve issue of sustainability and funding</w:t>
            </w:r>
          </w:p>
        </w:tc>
        <w:tc>
          <w:tcPr>
            <w:tcW w:w="0" w:type="auto"/>
          </w:tcPr>
          <w:p w14:paraId="25AED73E"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30 June 2018 and quarterly</w:t>
            </w:r>
          </w:p>
        </w:tc>
      </w:tr>
      <w:tr w:rsidR="00D55E41" w:rsidRPr="000536B5" w14:paraId="743950B3" w14:textId="77777777" w:rsidTr="00D55E41">
        <w:tc>
          <w:tcPr>
            <w:tcW w:w="0" w:type="auto"/>
          </w:tcPr>
          <w:p w14:paraId="4D0FE085"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b/>
                <w:i/>
                <w:sz w:val="24"/>
                <w:szCs w:val="24"/>
              </w:rPr>
              <w:t>Policy on the design of the judicial governance and court administration model</w:t>
            </w:r>
            <w:r w:rsidRPr="000536B5">
              <w:rPr>
                <w:rFonts w:ascii="Times New Roman" w:hAnsi="Times New Roman"/>
                <w:b/>
                <w:sz w:val="24"/>
                <w:szCs w:val="24"/>
              </w:rPr>
              <w:t xml:space="preserve">: </w:t>
            </w:r>
            <w:r w:rsidRPr="000536B5">
              <w:rPr>
                <w:rFonts w:ascii="Times New Roman" w:hAnsi="Times New Roman"/>
                <w:sz w:val="24"/>
                <w:szCs w:val="24"/>
              </w:rPr>
              <w:t>Progress report</w:t>
            </w:r>
          </w:p>
          <w:p w14:paraId="7525339E" w14:textId="77777777" w:rsidR="00D55E41" w:rsidRPr="000536B5" w:rsidRDefault="00D55E41" w:rsidP="000536B5">
            <w:pPr>
              <w:spacing w:line="360" w:lineRule="auto"/>
              <w:rPr>
                <w:rFonts w:ascii="Times New Roman" w:hAnsi="Times New Roman"/>
                <w:b/>
                <w:sz w:val="24"/>
                <w:szCs w:val="24"/>
              </w:rPr>
            </w:pPr>
          </w:p>
          <w:p w14:paraId="2F3A246B"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i/>
                <w:sz w:val="24"/>
                <w:szCs w:val="24"/>
              </w:rPr>
              <w:t>[See paragraph 14.2.5</w:t>
            </w:r>
            <w:r w:rsidRPr="000536B5">
              <w:rPr>
                <w:rFonts w:ascii="Times New Roman" w:hAnsi="Times New Roman"/>
                <w:b/>
                <w:sz w:val="24"/>
                <w:szCs w:val="24"/>
              </w:rPr>
              <w:t>]</w:t>
            </w:r>
          </w:p>
        </w:tc>
        <w:tc>
          <w:tcPr>
            <w:tcW w:w="0" w:type="auto"/>
          </w:tcPr>
          <w:p w14:paraId="6493E5A0"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Comprehensive written report</w:t>
            </w:r>
          </w:p>
        </w:tc>
        <w:tc>
          <w:tcPr>
            <w:tcW w:w="0" w:type="auto"/>
          </w:tcPr>
          <w:p w14:paraId="18DD1347"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30 June 2018 and quarterly</w:t>
            </w:r>
          </w:p>
        </w:tc>
      </w:tr>
      <w:tr w:rsidR="00D55E41" w:rsidRPr="000536B5" w14:paraId="3CD6F816" w14:textId="77777777" w:rsidTr="00D55E41">
        <w:trPr>
          <w:trHeight w:val="825"/>
        </w:trPr>
        <w:tc>
          <w:tcPr>
            <w:tcW w:w="0" w:type="auto"/>
            <w:vMerge w:val="restart"/>
          </w:tcPr>
          <w:p w14:paraId="55D9CEEC" w14:textId="77777777" w:rsidR="00D55E41" w:rsidRPr="000536B5" w:rsidRDefault="00D55E41" w:rsidP="000536B5">
            <w:pPr>
              <w:spacing w:line="360" w:lineRule="auto"/>
              <w:rPr>
                <w:rFonts w:ascii="Times New Roman" w:hAnsi="Times New Roman"/>
                <w:b/>
                <w:sz w:val="24"/>
                <w:szCs w:val="24"/>
              </w:rPr>
            </w:pPr>
            <w:r w:rsidRPr="000536B5">
              <w:rPr>
                <w:rFonts w:ascii="Times New Roman" w:hAnsi="Times New Roman"/>
                <w:b/>
                <w:i/>
                <w:sz w:val="24"/>
                <w:szCs w:val="24"/>
              </w:rPr>
              <w:t>Land reform</w:t>
            </w:r>
            <w:r w:rsidRPr="000536B5">
              <w:rPr>
                <w:rFonts w:ascii="Times New Roman" w:hAnsi="Times New Roman"/>
                <w:b/>
                <w:sz w:val="24"/>
                <w:szCs w:val="24"/>
              </w:rPr>
              <w:t>:</w:t>
            </w:r>
          </w:p>
          <w:p w14:paraId="1FE42328"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 xml:space="preserve">Capacitation of the Land Claims Court; </w:t>
            </w:r>
          </w:p>
          <w:p w14:paraId="0E256CD5"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Funding to Legal Aid SA</w:t>
            </w:r>
          </w:p>
          <w:p w14:paraId="4CCCDCCD" w14:textId="77777777" w:rsidR="00D55E41" w:rsidRPr="000536B5" w:rsidRDefault="00D55E41" w:rsidP="000536B5">
            <w:pPr>
              <w:spacing w:line="360" w:lineRule="auto"/>
              <w:rPr>
                <w:rFonts w:ascii="Times New Roman" w:hAnsi="Times New Roman"/>
                <w:sz w:val="24"/>
                <w:szCs w:val="24"/>
              </w:rPr>
            </w:pPr>
          </w:p>
          <w:p w14:paraId="6A3F91DE"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w:t>
            </w:r>
            <w:r w:rsidRPr="000536B5">
              <w:rPr>
                <w:rFonts w:ascii="Times New Roman" w:hAnsi="Times New Roman"/>
                <w:i/>
                <w:sz w:val="24"/>
                <w:szCs w:val="24"/>
              </w:rPr>
              <w:t>See paragraph 14.2.6</w:t>
            </w:r>
            <w:r w:rsidRPr="000536B5">
              <w:rPr>
                <w:rFonts w:ascii="Times New Roman" w:hAnsi="Times New Roman"/>
                <w:sz w:val="24"/>
                <w:szCs w:val="24"/>
              </w:rPr>
              <w:t>]</w:t>
            </w:r>
          </w:p>
        </w:tc>
        <w:tc>
          <w:tcPr>
            <w:tcW w:w="0" w:type="auto"/>
          </w:tcPr>
          <w:p w14:paraId="23CBD2FB"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Comprehensive written report on outcome of engagement with Department of Rural Development and Land Reform</w:t>
            </w:r>
          </w:p>
        </w:tc>
        <w:tc>
          <w:tcPr>
            <w:tcW w:w="0" w:type="auto"/>
          </w:tcPr>
          <w:p w14:paraId="5D69BF26"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30 June 2018</w:t>
            </w:r>
          </w:p>
        </w:tc>
      </w:tr>
      <w:tr w:rsidR="00D55E41" w:rsidRPr="000536B5" w14:paraId="281B86E6" w14:textId="77777777" w:rsidTr="00D55E41">
        <w:trPr>
          <w:trHeight w:val="825"/>
        </w:trPr>
        <w:tc>
          <w:tcPr>
            <w:tcW w:w="0" w:type="auto"/>
            <w:vMerge/>
          </w:tcPr>
          <w:p w14:paraId="1DF83152" w14:textId="77777777" w:rsidR="00D55E41" w:rsidRPr="000536B5" w:rsidRDefault="00D55E41" w:rsidP="000536B5">
            <w:pPr>
              <w:spacing w:line="360" w:lineRule="auto"/>
              <w:rPr>
                <w:rFonts w:ascii="Times New Roman" w:hAnsi="Times New Roman"/>
                <w:sz w:val="24"/>
                <w:szCs w:val="24"/>
              </w:rPr>
            </w:pPr>
          </w:p>
        </w:tc>
        <w:tc>
          <w:tcPr>
            <w:tcW w:w="0" w:type="auto"/>
          </w:tcPr>
          <w:p w14:paraId="5588DBA6"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Engage with the Portfolio Committee on Rural Development and Land Reform</w:t>
            </w:r>
          </w:p>
        </w:tc>
        <w:tc>
          <w:tcPr>
            <w:tcW w:w="0" w:type="auto"/>
          </w:tcPr>
          <w:p w14:paraId="7E5F465E"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As soon as the programme permits</w:t>
            </w:r>
          </w:p>
        </w:tc>
      </w:tr>
      <w:tr w:rsidR="00654AD2" w:rsidRPr="000536B5" w14:paraId="7DF47CEB" w14:textId="77777777" w:rsidTr="00D55E41">
        <w:trPr>
          <w:trHeight w:val="825"/>
        </w:trPr>
        <w:tc>
          <w:tcPr>
            <w:tcW w:w="0" w:type="auto"/>
          </w:tcPr>
          <w:p w14:paraId="4312FE0C" w14:textId="77777777" w:rsidR="00654AD2" w:rsidRPr="000536B5" w:rsidRDefault="00654AD2" w:rsidP="000536B5">
            <w:pPr>
              <w:spacing w:line="360" w:lineRule="auto"/>
              <w:rPr>
                <w:rFonts w:ascii="Times New Roman" w:hAnsi="Times New Roman"/>
                <w:sz w:val="24"/>
                <w:szCs w:val="24"/>
              </w:rPr>
            </w:pPr>
          </w:p>
        </w:tc>
        <w:tc>
          <w:tcPr>
            <w:tcW w:w="0" w:type="auto"/>
          </w:tcPr>
          <w:p w14:paraId="4AA8D9B1" w14:textId="77777777" w:rsidR="00654AD2" w:rsidRPr="000536B5" w:rsidRDefault="00654AD2" w:rsidP="000536B5">
            <w:pPr>
              <w:spacing w:line="360" w:lineRule="auto"/>
              <w:rPr>
                <w:rFonts w:ascii="Times New Roman" w:hAnsi="Times New Roman"/>
                <w:sz w:val="24"/>
                <w:szCs w:val="24"/>
              </w:rPr>
            </w:pPr>
            <w:r>
              <w:rPr>
                <w:rFonts w:ascii="Times New Roman" w:hAnsi="Times New Roman"/>
                <w:sz w:val="24"/>
                <w:szCs w:val="24"/>
              </w:rPr>
              <w:t>Engage with the Standing |Committee on Finance regarding additional funds/transfer of funds</w:t>
            </w:r>
          </w:p>
        </w:tc>
        <w:tc>
          <w:tcPr>
            <w:tcW w:w="0" w:type="auto"/>
          </w:tcPr>
          <w:p w14:paraId="4AB43224" w14:textId="77777777" w:rsidR="00654AD2" w:rsidRPr="000536B5" w:rsidRDefault="00654AD2" w:rsidP="000536B5">
            <w:pPr>
              <w:spacing w:line="360" w:lineRule="auto"/>
              <w:rPr>
                <w:rFonts w:ascii="Times New Roman" w:hAnsi="Times New Roman"/>
                <w:sz w:val="24"/>
                <w:szCs w:val="24"/>
              </w:rPr>
            </w:pPr>
            <w:r>
              <w:rPr>
                <w:rFonts w:ascii="Times New Roman" w:hAnsi="Times New Roman"/>
                <w:sz w:val="24"/>
                <w:szCs w:val="24"/>
              </w:rPr>
              <w:t>As part of Budget process</w:t>
            </w:r>
          </w:p>
        </w:tc>
      </w:tr>
      <w:tr w:rsidR="00D55E41" w:rsidRPr="000536B5" w14:paraId="2C01F206" w14:textId="77777777" w:rsidTr="00D55E41">
        <w:trPr>
          <w:trHeight w:val="1656"/>
        </w:trPr>
        <w:tc>
          <w:tcPr>
            <w:tcW w:w="0" w:type="auto"/>
          </w:tcPr>
          <w:p w14:paraId="27694E84" w14:textId="77777777" w:rsidR="00D55E41" w:rsidRPr="000536B5" w:rsidRDefault="00D55E41" w:rsidP="000536B5">
            <w:pPr>
              <w:spacing w:line="360" w:lineRule="auto"/>
              <w:rPr>
                <w:rFonts w:ascii="Times New Roman" w:hAnsi="Times New Roman"/>
                <w:b/>
                <w:sz w:val="24"/>
                <w:szCs w:val="24"/>
              </w:rPr>
            </w:pPr>
            <w:r w:rsidRPr="000536B5">
              <w:rPr>
                <w:rFonts w:ascii="Times New Roman" w:hAnsi="Times New Roman"/>
                <w:b/>
                <w:sz w:val="24"/>
                <w:szCs w:val="24"/>
              </w:rPr>
              <w:t>Integrated Criminal Justice Strategy</w:t>
            </w:r>
          </w:p>
          <w:p w14:paraId="0DF5DD45" w14:textId="77777777" w:rsidR="00D55E41" w:rsidRPr="000536B5" w:rsidRDefault="00D55E41" w:rsidP="000536B5">
            <w:pPr>
              <w:spacing w:line="360" w:lineRule="auto"/>
              <w:rPr>
                <w:rFonts w:ascii="Times New Roman" w:hAnsi="Times New Roman"/>
                <w:b/>
                <w:sz w:val="24"/>
                <w:szCs w:val="24"/>
              </w:rPr>
            </w:pPr>
          </w:p>
          <w:p w14:paraId="2C366633" w14:textId="77777777" w:rsidR="00D55E41" w:rsidRPr="000536B5" w:rsidRDefault="00D55E41" w:rsidP="000536B5">
            <w:pPr>
              <w:spacing w:line="360" w:lineRule="auto"/>
              <w:rPr>
                <w:rFonts w:ascii="Times New Roman" w:hAnsi="Times New Roman"/>
                <w:b/>
                <w:sz w:val="24"/>
                <w:szCs w:val="24"/>
              </w:rPr>
            </w:pPr>
            <w:r w:rsidRPr="000536B5">
              <w:rPr>
                <w:rFonts w:ascii="Times New Roman" w:hAnsi="Times New Roman"/>
                <w:sz w:val="24"/>
                <w:szCs w:val="24"/>
              </w:rPr>
              <w:t>[</w:t>
            </w:r>
            <w:r w:rsidRPr="000536B5">
              <w:rPr>
                <w:rFonts w:ascii="Times New Roman" w:hAnsi="Times New Roman"/>
                <w:i/>
                <w:sz w:val="24"/>
                <w:szCs w:val="24"/>
              </w:rPr>
              <w:t>See paragraph 14.2.7</w:t>
            </w:r>
            <w:r w:rsidRPr="000536B5">
              <w:rPr>
                <w:rFonts w:ascii="Times New Roman" w:hAnsi="Times New Roman"/>
                <w:b/>
                <w:sz w:val="24"/>
                <w:szCs w:val="24"/>
              </w:rPr>
              <w:t>]</w:t>
            </w:r>
          </w:p>
        </w:tc>
        <w:tc>
          <w:tcPr>
            <w:tcW w:w="0" w:type="auto"/>
          </w:tcPr>
          <w:p w14:paraId="3DFB8CF7" w14:textId="77777777" w:rsidR="00D55E41" w:rsidRDefault="00D55E41" w:rsidP="000536B5">
            <w:pPr>
              <w:spacing w:line="360" w:lineRule="auto"/>
              <w:jc w:val="left"/>
              <w:rPr>
                <w:rFonts w:ascii="Times New Roman" w:hAnsi="Times New Roman"/>
                <w:sz w:val="24"/>
                <w:szCs w:val="24"/>
              </w:rPr>
            </w:pPr>
            <w:r w:rsidRPr="000536B5">
              <w:rPr>
                <w:rFonts w:ascii="Times New Roman" w:hAnsi="Times New Roman"/>
                <w:sz w:val="24"/>
                <w:szCs w:val="24"/>
              </w:rPr>
              <w:t>Comprehensive written report</w:t>
            </w:r>
          </w:p>
          <w:p w14:paraId="765BC2C8" w14:textId="77777777" w:rsidR="00654AD2" w:rsidRDefault="00654AD2" w:rsidP="000536B5">
            <w:pPr>
              <w:spacing w:line="360" w:lineRule="auto"/>
              <w:jc w:val="left"/>
              <w:rPr>
                <w:rFonts w:ascii="Times New Roman" w:hAnsi="Times New Roman"/>
                <w:sz w:val="24"/>
                <w:szCs w:val="24"/>
              </w:rPr>
            </w:pPr>
          </w:p>
          <w:p w14:paraId="394C77CE" w14:textId="77777777" w:rsidR="00654AD2" w:rsidRPr="000536B5" w:rsidRDefault="00654AD2" w:rsidP="000536B5">
            <w:pPr>
              <w:spacing w:line="360" w:lineRule="auto"/>
              <w:jc w:val="left"/>
              <w:rPr>
                <w:rFonts w:ascii="Times New Roman" w:hAnsi="Times New Roman"/>
                <w:sz w:val="24"/>
                <w:szCs w:val="24"/>
              </w:rPr>
            </w:pPr>
            <w:r>
              <w:rPr>
                <w:rFonts w:ascii="Times New Roman" w:hAnsi="Times New Roman"/>
                <w:sz w:val="24"/>
                <w:szCs w:val="24"/>
              </w:rPr>
              <w:t>Briefing</w:t>
            </w:r>
          </w:p>
        </w:tc>
        <w:tc>
          <w:tcPr>
            <w:tcW w:w="0" w:type="auto"/>
          </w:tcPr>
          <w:p w14:paraId="459CEB22" w14:textId="77777777" w:rsidR="00D55E41" w:rsidRDefault="00D55E41" w:rsidP="000536B5">
            <w:pPr>
              <w:spacing w:line="360" w:lineRule="auto"/>
              <w:jc w:val="left"/>
              <w:rPr>
                <w:rFonts w:ascii="Times New Roman" w:hAnsi="Times New Roman"/>
                <w:sz w:val="24"/>
                <w:szCs w:val="24"/>
              </w:rPr>
            </w:pPr>
            <w:r w:rsidRPr="000536B5">
              <w:rPr>
                <w:rFonts w:ascii="Times New Roman" w:hAnsi="Times New Roman"/>
                <w:sz w:val="24"/>
                <w:szCs w:val="24"/>
              </w:rPr>
              <w:t>30 June 2018</w:t>
            </w:r>
          </w:p>
          <w:p w14:paraId="2FF55444" w14:textId="77777777" w:rsidR="00654AD2" w:rsidRDefault="00654AD2" w:rsidP="000536B5">
            <w:pPr>
              <w:spacing w:line="360" w:lineRule="auto"/>
              <w:jc w:val="left"/>
              <w:rPr>
                <w:rFonts w:ascii="Times New Roman" w:hAnsi="Times New Roman"/>
                <w:sz w:val="24"/>
                <w:szCs w:val="24"/>
              </w:rPr>
            </w:pPr>
          </w:p>
          <w:p w14:paraId="71AE712B" w14:textId="77777777" w:rsidR="00654AD2" w:rsidRDefault="00654AD2" w:rsidP="000536B5">
            <w:pPr>
              <w:spacing w:line="360" w:lineRule="auto"/>
              <w:jc w:val="left"/>
              <w:rPr>
                <w:rFonts w:ascii="Times New Roman" w:hAnsi="Times New Roman"/>
                <w:sz w:val="24"/>
                <w:szCs w:val="24"/>
              </w:rPr>
            </w:pPr>
          </w:p>
          <w:p w14:paraId="4C386EDD" w14:textId="77777777" w:rsidR="00654AD2" w:rsidRPr="000536B5" w:rsidRDefault="00654AD2" w:rsidP="000536B5">
            <w:pPr>
              <w:spacing w:line="360" w:lineRule="auto"/>
              <w:jc w:val="left"/>
              <w:rPr>
                <w:rFonts w:ascii="Times New Roman" w:hAnsi="Times New Roman"/>
                <w:sz w:val="24"/>
                <w:szCs w:val="24"/>
              </w:rPr>
            </w:pPr>
            <w:r w:rsidRPr="000536B5">
              <w:rPr>
                <w:rFonts w:ascii="Times New Roman" w:hAnsi="Times New Roman"/>
                <w:sz w:val="24"/>
                <w:szCs w:val="24"/>
              </w:rPr>
              <w:t>As soon as the programme permits</w:t>
            </w:r>
          </w:p>
        </w:tc>
      </w:tr>
      <w:tr w:rsidR="00D55E41" w:rsidRPr="000536B5" w14:paraId="427C3893" w14:textId="77777777" w:rsidTr="00D55E41">
        <w:tc>
          <w:tcPr>
            <w:tcW w:w="0" w:type="auto"/>
          </w:tcPr>
          <w:p w14:paraId="61AE8C92" w14:textId="77777777" w:rsidR="00D55E41" w:rsidRPr="000536B5" w:rsidRDefault="00D55E41" w:rsidP="000536B5">
            <w:pPr>
              <w:spacing w:line="360" w:lineRule="auto"/>
              <w:rPr>
                <w:rFonts w:ascii="Times New Roman" w:hAnsi="Times New Roman"/>
                <w:b/>
                <w:sz w:val="24"/>
                <w:szCs w:val="24"/>
              </w:rPr>
            </w:pPr>
            <w:r w:rsidRPr="000536B5">
              <w:rPr>
                <w:rFonts w:ascii="Times New Roman" w:hAnsi="Times New Roman"/>
                <w:b/>
                <w:sz w:val="24"/>
                <w:szCs w:val="24"/>
              </w:rPr>
              <w:t>Integration of IT systems (IJS)</w:t>
            </w:r>
          </w:p>
          <w:p w14:paraId="0053A651" w14:textId="77777777" w:rsidR="00D55E41" w:rsidRPr="000536B5" w:rsidRDefault="00D55E41" w:rsidP="000536B5">
            <w:pPr>
              <w:spacing w:line="360" w:lineRule="auto"/>
              <w:rPr>
                <w:rFonts w:ascii="Times New Roman" w:hAnsi="Times New Roman"/>
                <w:sz w:val="24"/>
                <w:szCs w:val="24"/>
              </w:rPr>
            </w:pPr>
          </w:p>
          <w:p w14:paraId="24202CC5"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w:t>
            </w:r>
            <w:r w:rsidRPr="000536B5">
              <w:rPr>
                <w:rFonts w:ascii="Times New Roman" w:hAnsi="Times New Roman"/>
                <w:i/>
                <w:sz w:val="24"/>
                <w:szCs w:val="24"/>
              </w:rPr>
              <w:t>See paragraph 14.2.8</w:t>
            </w:r>
            <w:r w:rsidRPr="000536B5">
              <w:rPr>
                <w:rFonts w:ascii="Times New Roman" w:hAnsi="Times New Roman"/>
                <w:sz w:val="24"/>
                <w:szCs w:val="24"/>
              </w:rPr>
              <w:t>]</w:t>
            </w:r>
          </w:p>
        </w:tc>
        <w:tc>
          <w:tcPr>
            <w:tcW w:w="0" w:type="auto"/>
          </w:tcPr>
          <w:p w14:paraId="01625604"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Joint briefing on progress made on the IJS</w:t>
            </w:r>
          </w:p>
        </w:tc>
        <w:tc>
          <w:tcPr>
            <w:tcW w:w="0" w:type="auto"/>
          </w:tcPr>
          <w:p w14:paraId="348A8E27"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As soon as the programme permits</w:t>
            </w:r>
          </w:p>
        </w:tc>
      </w:tr>
      <w:tr w:rsidR="00D55E41" w:rsidRPr="000536B5" w14:paraId="00CFC315" w14:textId="77777777" w:rsidTr="00D55E41">
        <w:tc>
          <w:tcPr>
            <w:tcW w:w="0" w:type="auto"/>
          </w:tcPr>
          <w:p w14:paraId="32932C8B" w14:textId="77777777" w:rsidR="00D55E41" w:rsidRPr="000536B5" w:rsidRDefault="00D55E41" w:rsidP="000536B5">
            <w:pPr>
              <w:spacing w:line="360" w:lineRule="auto"/>
              <w:rPr>
                <w:rFonts w:ascii="Times New Roman" w:hAnsi="Times New Roman"/>
                <w:b/>
                <w:i/>
                <w:sz w:val="24"/>
                <w:szCs w:val="24"/>
              </w:rPr>
            </w:pPr>
            <w:r w:rsidRPr="000536B5">
              <w:rPr>
                <w:rFonts w:ascii="Times New Roman" w:hAnsi="Times New Roman"/>
                <w:b/>
                <w:i/>
                <w:sz w:val="24"/>
                <w:szCs w:val="24"/>
              </w:rPr>
              <w:t>Community Courts: Blueprint</w:t>
            </w:r>
          </w:p>
          <w:p w14:paraId="53209714" w14:textId="77777777" w:rsidR="00D55E41" w:rsidRPr="000536B5" w:rsidRDefault="00D55E41" w:rsidP="000536B5">
            <w:pPr>
              <w:spacing w:line="360" w:lineRule="auto"/>
              <w:rPr>
                <w:rFonts w:ascii="Times New Roman" w:hAnsi="Times New Roman"/>
                <w:sz w:val="24"/>
                <w:szCs w:val="24"/>
              </w:rPr>
            </w:pPr>
          </w:p>
          <w:p w14:paraId="2450B827"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w:t>
            </w:r>
            <w:r w:rsidRPr="000536B5">
              <w:rPr>
                <w:rFonts w:ascii="Times New Roman" w:hAnsi="Times New Roman"/>
                <w:i/>
                <w:sz w:val="24"/>
                <w:szCs w:val="24"/>
              </w:rPr>
              <w:t>See paragraph 14.</w:t>
            </w:r>
            <w:r w:rsidR="00727335" w:rsidRPr="000536B5">
              <w:rPr>
                <w:rFonts w:ascii="Times New Roman" w:hAnsi="Times New Roman"/>
                <w:i/>
                <w:sz w:val="24"/>
                <w:szCs w:val="24"/>
              </w:rPr>
              <w:t>2.9</w:t>
            </w:r>
            <w:r w:rsidRPr="000536B5">
              <w:rPr>
                <w:rFonts w:ascii="Times New Roman" w:hAnsi="Times New Roman"/>
                <w:sz w:val="24"/>
                <w:szCs w:val="24"/>
              </w:rPr>
              <w:t>]</w:t>
            </w:r>
          </w:p>
        </w:tc>
        <w:tc>
          <w:tcPr>
            <w:tcW w:w="0" w:type="auto"/>
          </w:tcPr>
          <w:p w14:paraId="47B57A7F"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Progress report</w:t>
            </w:r>
          </w:p>
        </w:tc>
        <w:tc>
          <w:tcPr>
            <w:tcW w:w="0" w:type="auto"/>
          </w:tcPr>
          <w:p w14:paraId="18293B2C"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30 June 2018</w:t>
            </w:r>
          </w:p>
        </w:tc>
      </w:tr>
      <w:tr w:rsidR="00D55E41" w:rsidRPr="000536B5" w14:paraId="31D85EB5" w14:textId="77777777" w:rsidTr="00D55E41">
        <w:tc>
          <w:tcPr>
            <w:tcW w:w="0" w:type="auto"/>
          </w:tcPr>
          <w:p w14:paraId="3D7BA3AB" w14:textId="77777777" w:rsidR="00D55E41" w:rsidRPr="000536B5" w:rsidRDefault="00D55E41" w:rsidP="000536B5">
            <w:pPr>
              <w:spacing w:line="360" w:lineRule="auto"/>
              <w:rPr>
                <w:rFonts w:ascii="Times New Roman" w:hAnsi="Times New Roman"/>
                <w:b/>
                <w:i/>
                <w:sz w:val="24"/>
                <w:szCs w:val="24"/>
              </w:rPr>
            </w:pPr>
            <w:r w:rsidRPr="000536B5">
              <w:rPr>
                <w:rFonts w:ascii="Times New Roman" w:hAnsi="Times New Roman"/>
                <w:b/>
                <w:i/>
                <w:sz w:val="24"/>
                <w:szCs w:val="24"/>
              </w:rPr>
              <w:t>Dedicated sexual offences courts</w:t>
            </w:r>
          </w:p>
          <w:p w14:paraId="4B42A2F3" w14:textId="77777777" w:rsidR="00727335" w:rsidRPr="000536B5" w:rsidRDefault="00727335" w:rsidP="000536B5">
            <w:pPr>
              <w:spacing w:line="360" w:lineRule="auto"/>
              <w:rPr>
                <w:rFonts w:ascii="Times New Roman" w:hAnsi="Times New Roman"/>
                <w:b/>
                <w:i/>
                <w:sz w:val="24"/>
                <w:szCs w:val="24"/>
              </w:rPr>
            </w:pPr>
          </w:p>
          <w:p w14:paraId="567222B0" w14:textId="77777777" w:rsidR="00727335" w:rsidRPr="000536B5" w:rsidRDefault="00727335" w:rsidP="000536B5">
            <w:pPr>
              <w:spacing w:line="360" w:lineRule="auto"/>
              <w:rPr>
                <w:rFonts w:ascii="Times New Roman" w:hAnsi="Times New Roman"/>
                <w:i/>
                <w:sz w:val="24"/>
                <w:szCs w:val="24"/>
              </w:rPr>
            </w:pPr>
            <w:r w:rsidRPr="000536B5">
              <w:rPr>
                <w:rFonts w:ascii="Times New Roman" w:hAnsi="Times New Roman"/>
                <w:i/>
                <w:sz w:val="24"/>
                <w:szCs w:val="24"/>
              </w:rPr>
              <w:t>[See paragraph 14.3.1[</w:t>
            </w:r>
          </w:p>
        </w:tc>
        <w:tc>
          <w:tcPr>
            <w:tcW w:w="0" w:type="auto"/>
          </w:tcPr>
          <w:p w14:paraId="73A98EAE"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Joint briefing on rollout and functioning of dedicated sexual offences courts</w:t>
            </w:r>
          </w:p>
        </w:tc>
        <w:tc>
          <w:tcPr>
            <w:tcW w:w="0" w:type="auto"/>
          </w:tcPr>
          <w:p w14:paraId="4AD393C2"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As soon as the programme permits</w:t>
            </w:r>
          </w:p>
        </w:tc>
      </w:tr>
      <w:tr w:rsidR="00D55E41" w:rsidRPr="000536B5" w14:paraId="370C12C9" w14:textId="77777777" w:rsidTr="00D55E41">
        <w:trPr>
          <w:trHeight w:val="623"/>
        </w:trPr>
        <w:tc>
          <w:tcPr>
            <w:tcW w:w="0" w:type="auto"/>
            <w:vMerge w:val="restart"/>
          </w:tcPr>
          <w:p w14:paraId="54B60870" w14:textId="77777777" w:rsidR="00D55E41" w:rsidRPr="000536B5" w:rsidRDefault="00D55E41" w:rsidP="000536B5">
            <w:pPr>
              <w:spacing w:line="360" w:lineRule="auto"/>
              <w:rPr>
                <w:rFonts w:ascii="Times New Roman" w:hAnsi="Times New Roman"/>
                <w:b/>
                <w:i/>
                <w:sz w:val="24"/>
                <w:szCs w:val="24"/>
              </w:rPr>
            </w:pPr>
            <w:r w:rsidRPr="000536B5">
              <w:rPr>
                <w:rFonts w:ascii="Times New Roman" w:hAnsi="Times New Roman"/>
                <w:b/>
                <w:i/>
                <w:sz w:val="24"/>
                <w:szCs w:val="24"/>
              </w:rPr>
              <w:t>Femicide Watch</w:t>
            </w:r>
          </w:p>
          <w:p w14:paraId="666EA3DA" w14:textId="77777777" w:rsidR="00D55E41" w:rsidRPr="000536B5" w:rsidRDefault="00D55E41" w:rsidP="000536B5">
            <w:pPr>
              <w:spacing w:line="360" w:lineRule="auto"/>
              <w:rPr>
                <w:rFonts w:ascii="Times New Roman" w:hAnsi="Times New Roman"/>
                <w:sz w:val="24"/>
                <w:szCs w:val="24"/>
              </w:rPr>
            </w:pPr>
          </w:p>
          <w:p w14:paraId="3D90C301"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w:t>
            </w:r>
            <w:r w:rsidRPr="000536B5">
              <w:rPr>
                <w:rFonts w:ascii="Times New Roman" w:hAnsi="Times New Roman"/>
                <w:i/>
                <w:sz w:val="24"/>
                <w:szCs w:val="24"/>
              </w:rPr>
              <w:t>See paragraph 14.</w:t>
            </w:r>
            <w:r w:rsidR="00727335" w:rsidRPr="000536B5">
              <w:rPr>
                <w:rFonts w:ascii="Times New Roman" w:hAnsi="Times New Roman"/>
                <w:i/>
                <w:sz w:val="24"/>
                <w:szCs w:val="24"/>
              </w:rPr>
              <w:t>2.2.</w:t>
            </w:r>
            <w:r w:rsidRPr="000536B5">
              <w:rPr>
                <w:rFonts w:ascii="Times New Roman" w:hAnsi="Times New Roman"/>
                <w:i/>
                <w:sz w:val="24"/>
                <w:szCs w:val="24"/>
              </w:rPr>
              <w:t>]</w:t>
            </w:r>
          </w:p>
        </w:tc>
        <w:tc>
          <w:tcPr>
            <w:tcW w:w="0" w:type="auto"/>
          </w:tcPr>
          <w:p w14:paraId="7595CAE9"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Comprehensive written report</w:t>
            </w:r>
          </w:p>
        </w:tc>
        <w:tc>
          <w:tcPr>
            <w:tcW w:w="0" w:type="auto"/>
          </w:tcPr>
          <w:p w14:paraId="0E964CC6"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30 June 2018</w:t>
            </w:r>
          </w:p>
        </w:tc>
      </w:tr>
      <w:tr w:rsidR="00D55E41" w:rsidRPr="000536B5" w14:paraId="5849E1BB" w14:textId="77777777" w:rsidTr="00D55E41">
        <w:trPr>
          <w:trHeight w:val="622"/>
        </w:trPr>
        <w:tc>
          <w:tcPr>
            <w:tcW w:w="0" w:type="auto"/>
            <w:vMerge/>
          </w:tcPr>
          <w:p w14:paraId="65396E1A" w14:textId="77777777" w:rsidR="00D55E41" w:rsidRPr="000536B5" w:rsidRDefault="00D55E41" w:rsidP="000536B5">
            <w:pPr>
              <w:spacing w:line="360" w:lineRule="auto"/>
              <w:rPr>
                <w:rFonts w:ascii="Times New Roman" w:hAnsi="Times New Roman"/>
                <w:sz w:val="24"/>
                <w:szCs w:val="24"/>
              </w:rPr>
            </w:pPr>
          </w:p>
        </w:tc>
        <w:tc>
          <w:tcPr>
            <w:tcW w:w="0" w:type="auto"/>
          </w:tcPr>
          <w:p w14:paraId="6741C76A"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Briefing</w:t>
            </w:r>
          </w:p>
        </w:tc>
        <w:tc>
          <w:tcPr>
            <w:tcW w:w="0" w:type="auto"/>
          </w:tcPr>
          <w:p w14:paraId="618C23E5"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As soon as the programme permits</w:t>
            </w:r>
          </w:p>
        </w:tc>
      </w:tr>
      <w:tr w:rsidR="00D55E41" w:rsidRPr="000536B5" w14:paraId="34859A69" w14:textId="77777777" w:rsidTr="00D55E41">
        <w:tc>
          <w:tcPr>
            <w:tcW w:w="0" w:type="auto"/>
          </w:tcPr>
          <w:p w14:paraId="25659F19" w14:textId="77777777" w:rsidR="00D55E41" w:rsidRPr="000536B5" w:rsidRDefault="00D55E41" w:rsidP="000536B5">
            <w:pPr>
              <w:spacing w:line="360" w:lineRule="auto"/>
              <w:rPr>
                <w:rFonts w:ascii="Times New Roman" w:hAnsi="Times New Roman"/>
                <w:b/>
                <w:i/>
                <w:sz w:val="24"/>
                <w:szCs w:val="24"/>
              </w:rPr>
            </w:pPr>
            <w:r w:rsidRPr="000536B5">
              <w:rPr>
                <w:rFonts w:ascii="Times New Roman" w:hAnsi="Times New Roman"/>
                <w:b/>
                <w:i/>
                <w:sz w:val="24"/>
                <w:szCs w:val="24"/>
              </w:rPr>
              <w:t>Maintenance: capacity challenges</w:t>
            </w:r>
          </w:p>
          <w:p w14:paraId="46954598" w14:textId="77777777" w:rsidR="00D55E41" w:rsidRPr="000536B5" w:rsidRDefault="00D55E41" w:rsidP="000536B5">
            <w:pPr>
              <w:spacing w:line="360" w:lineRule="auto"/>
              <w:rPr>
                <w:rFonts w:ascii="Times New Roman" w:hAnsi="Times New Roman"/>
                <w:sz w:val="24"/>
                <w:szCs w:val="24"/>
              </w:rPr>
            </w:pPr>
          </w:p>
          <w:p w14:paraId="679BA4F1"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w:t>
            </w:r>
            <w:r w:rsidRPr="000536B5">
              <w:rPr>
                <w:rFonts w:ascii="Times New Roman" w:hAnsi="Times New Roman"/>
                <w:i/>
                <w:sz w:val="24"/>
                <w:szCs w:val="24"/>
              </w:rPr>
              <w:t>See paragraph 14.</w:t>
            </w:r>
            <w:r w:rsidR="00727335" w:rsidRPr="000536B5">
              <w:rPr>
                <w:rFonts w:ascii="Times New Roman" w:hAnsi="Times New Roman"/>
                <w:i/>
                <w:sz w:val="24"/>
                <w:szCs w:val="24"/>
              </w:rPr>
              <w:t>3.2.</w:t>
            </w:r>
            <w:r w:rsidRPr="000536B5">
              <w:rPr>
                <w:rFonts w:ascii="Times New Roman" w:hAnsi="Times New Roman"/>
                <w:i/>
                <w:sz w:val="24"/>
                <w:szCs w:val="24"/>
              </w:rPr>
              <w:t>]</w:t>
            </w:r>
          </w:p>
        </w:tc>
        <w:tc>
          <w:tcPr>
            <w:tcW w:w="0" w:type="auto"/>
          </w:tcPr>
          <w:p w14:paraId="5913B1C0"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Comprehensive written report</w:t>
            </w:r>
          </w:p>
        </w:tc>
        <w:tc>
          <w:tcPr>
            <w:tcW w:w="0" w:type="auto"/>
          </w:tcPr>
          <w:p w14:paraId="63970AC9"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30 June 2018</w:t>
            </w:r>
          </w:p>
        </w:tc>
      </w:tr>
      <w:tr w:rsidR="00D55E41" w:rsidRPr="000536B5" w14:paraId="190E3A96" w14:textId="77777777" w:rsidTr="00D55E41">
        <w:trPr>
          <w:trHeight w:val="623"/>
        </w:trPr>
        <w:tc>
          <w:tcPr>
            <w:tcW w:w="0" w:type="auto"/>
            <w:vMerge w:val="restart"/>
          </w:tcPr>
          <w:p w14:paraId="04817C60" w14:textId="77777777" w:rsidR="00D55E41" w:rsidRPr="000536B5" w:rsidRDefault="00D55E41" w:rsidP="000536B5">
            <w:pPr>
              <w:spacing w:line="360" w:lineRule="auto"/>
              <w:rPr>
                <w:rFonts w:ascii="Times New Roman" w:hAnsi="Times New Roman"/>
                <w:b/>
                <w:i/>
                <w:sz w:val="24"/>
                <w:szCs w:val="24"/>
              </w:rPr>
            </w:pPr>
            <w:r w:rsidRPr="000536B5">
              <w:rPr>
                <w:rFonts w:ascii="Times New Roman" w:hAnsi="Times New Roman"/>
                <w:b/>
                <w:i/>
                <w:sz w:val="24"/>
                <w:szCs w:val="24"/>
              </w:rPr>
              <w:t>Court infrastructure</w:t>
            </w:r>
          </w:p>
          <w:p w14:paraId="768D1443" w14:textId="77777777" w:rsidR="00D55E41" w:rsidRPr="000536B5" w:rsidRDefault="00D55E41" w:rsidP="000536B5">
            <w:pPr>
              <w:spacing w:line="360" w:lineRule="auto"/>
              <w:rPr>
                <w:rFonts w:ascii="Times New Roman" w:hAnsi="Times New Roman"/>
                <w:sz w:val="24"/>
                <w:szCs w:val="24"/>
              </w:rPr>
            </w:pPr>
          </w:p>
          <w:p w14:paraId="1D4F40AF"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w:t>
            </w:r>
            <w:r w:rsidRPr="000536B5">
              <w:rPr>
                <w:rFonts w:ascii="Times New Roman" w:hAnsi="Times New Roman"/>
                <w:i/>
                <w:sz w:val="24"/>
                <w:szCs w:val="24"/>
              </w:rPr>
              <w:t>See paragraph 14.</w:t>
            </w:r>
            <w:r w:rsidR="00727335" w:rsidRPr="000536B5">
              <w:rPr>
                <w:rFonts w:ascii="Times New Roman" w:hAnsi="Times New Roman"/>
                <w:i/>
                <w:sz w:val="24"/>
                <w:szCs w:val="24"/>
              </w:rPr>
              <w:t>4.1.</w:t>
            </w:r>
            <w:r w:rsidRPr="000536B5">
              <w:rPr>
                <w:rFonts w:ascii="Times New Roman" w:hAnsi="Times New Roman"/>
                <w:sz w:val="24"/>
                <w:szCs w:val="24"/>
              </w:rPr>
              <w:t>]</w:t>
            </w:r>
          </w:p>
        </w:tc>
        <w:tc>
          <w:tcPr>
            <w:tcW w:w="0" w:type="auto"/>
          </w:tcPr>
          <w:p w14:paraId="0471343F"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Comprehensive written report</w:t>
            </w:r>
          </w:p>
        </w:tc>
        <w:tc>
          <w:tcPr>
            <w:tcW w:w="0" w:type="auto"/>
          </w:tcPr>
          <w:p w14:paraId="05EE10FC"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30 June 2018</w:t>
            </w:r>
          </w:p>
        </w:tc>
      </w:tr>
      <w:tr w:rsidR="00D55E41" w:rsidRPr="000536B5" w14:paraId="7B040D57" w14:textId="77777777" w:rsidTr="00D55E41">
        <w:trPr>
          <w:trHeight w:val="622"/>
        </w:trPr>
        <w:tc>
          <w:tcPr>
            <w:tcW w:w="0" w:type="auto"/>
            <w:vMerge/>
          </w:tcPr>
          <w:p w14:paraId="51EA5852" w14:textId="77777777" w:rsidR="00D55E41" w:rsidRPr="000536B5" w:rsidRDefault="00D55E41" w:rsidP="000536B5">
            <w:pPr>
              <w:spacing w:line="360" w:lineRule="auto"/>
              <w:rPr>
                <w:rFonts w:ascii="Times New Roman" w:hAnsi="Times New Roman"/>
                <w:sz w:val="24"/>
                <w:szCs w:val="24"/>
              </w:rPr>
            </w:pPr>
          </w:p>
        </w:tc>
        <w:tc>
          <w:tcPr>
            <w:tcW w:w="0" w:type="auto"/>
          </w:tcPr>
          <w:p w14:paraId="264B14BD"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Joint briefing (also planned maintenance)</w:t>
            </w:r>
          </w:p>
        </w:tc>
        <w:tc>
          <w:tcPr>
            <w:tcW w:w="0" w:type="auto"/>
          </w:tcPr>
          <w:p w14:paraId="29674D0F"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As soon as the programme permits</w:t>
            </w:r>
          </w:p>
        </w:tc>
      </w:tr>
      <w:tr w:rsidR="00D55E41" w:rsidRPr="000536B5" w14:paraId="3B2D6747" w14:textId="77777777" w:rsidTr="00D55E41">
        <w:tc>
          <w:tcPr>
            <w:tcW w:w="0" w:type="auto"/>
          </w:tcPr>
          <w:p w14:paraId="6580BB17" w14:textId="77777777" w:rsidR="00D55E41" w:rsidRPr="000536B5" w:rsidRDefault="00D55E41" w:rsidP="000536B5">
            <w:pPr>
              <w:spacing w:line="360" w:lineRule="auto"/>
              <w:rPr>
                <w:rFonts w:ascii="Times New Roman" w:hAnsi="Times New Roman"/>
                <w:b/>
                <w:i/>
                <w:sz w:val="24"/>
                <w:szCs w:val="24"/>
              </w:rPr>
            </w:pPr>
            <w:r w:rsidRPr="000536B5">
              <w:rPr>
                <w:rFonts w:ascii="Times New Roman" w:hAnsi="Times New Roman"/>
                <w:b/>
                <w:i/>
                <w:sz w:val="24"/>
                <w:szCs w:val="24"/>
              </w:rPr>
              <w:t>Planned maintenance</w:t>
            </w:r>
          </w:p>
          <w:p w14:paraId="16963E32" w14:textId="77777777" w:rsidR="00D55E41" w:rsidRPr="000536B5" w:rsidRDefault="00D55E41" w:rsidP="000536B5">
            <w:pPr>
              <w:spacing w:line="360" w:lineRule="auto"/>
              <w:rPr>
                <w:rFonts w:ascii="Times New Roman" w:hAnsi="Times New Roman"/>
                <w:sz w:val="24"/>
                <w:szCs w:val="24"/>
              </w:rPr>
            </w:pPr>
          </w:p>
          <w:p w14:paraId="1CDCB9AA"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w:t>
            </w:r>
            <w:r w:rsidRPr="000536B5">
              <w:rPr>
                <w:rFonts w:ascii="Times New Roman" w:hAnsi="Times New Roman"/>
                <w:i/>
                <w:sz w:val="24"/>
                <w:szCs w:val="24"/>
              </w:rPr>
              <w:t>See paragraph 14.</w:t>
            </w:r>
            <w:r w:rsidR="00727335" w:rsidRPr="000536B5">
              <w:rPr>
                <w:rFonts w:ascii="Times New Roman" w:hAnsi="Times New Roman"/>
                <w:i/>
                <w:sz w:val="24"/>
                <w:szCs w:val="24"/>
              </w:rPr>
              <w:t>4.2.]</w:t>
            </w:r>
          </w:p>
        </w:tc>
        <w:tc>
          <w:tcPr>
            <w:tcW w:w="0" w:type="auto"/>
          </w:tcPr>
          <w:p w14:paraId="5ACB7CC2"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Comprehensive written report</w:t>
            </w:r>
          </w:p>
        </w:tc>
        <w:tc>
          <w:tcPr>
            <w:tcW w:w="0" w:type="auto"/>
          </w:tcPr>
          <w:p w14:paraId="4B7DFBB0"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30 June 2018</w:t>
            </w:r>
          </w:p>
        </w:tc>
      </w:tr>
      <w:tr w:rsidR="00D55E41" w:rsidRPr="000536B5" w14:paraId="3E27F097" w14:textId="77777777" w:rsidTr="00D55E41">
        <w:trPr>
          <w:trHeight w:val="623"/>
        </w:trPr>
        <w:tc>
          <w:tcPr>
            <w:tcW w:w="0" w:type="auto"/>
            <w:vMerge w:val="restart"/>
          </w:tcPr>
          <w:p w14:paraId="57DFEE8D" w14:textId="77777777" w:rsidR="00D55E41" w:rsidRPr="000536B5" w:rsidRDefault="00D55E41" w:rsidP="000536B5">
            <w:pPr>
              <w:spacing w:line="360" w:lineRule="auto"/>
              <w:rPr>
                <w:rFonts w:ascii="Times New Roman" w:hAnsi="Times New Roman"/>
                <w:b/>
                <w:i/>
                <w:sz w:val="24"/>
                <w:szCs w:val="24"/>
              </w:rPr>
            </w:pPr>
            <w:r w:rsidRPr="000536B5">
              <w:rPr>
                <w:rFonts w:ascii="Times New Roman" w:hAnsi="Times New Roman"/>
                <w:b/>
                <w:i/>
                <w:sz w:val="24"/>
                <w:szCs w:val="24"/>
              </w:rPr>
              <w:t>State Legal Services</w:t>
            </w:r>
          </w:p>
          <w:p w14:paraId="44CF764F" w14:textId="77777777" w:rsidR="00D55E41" w:rsidRPr="000536B5" w:rsidRDefault="00D55E41" w:rsidP="000536B5">
            <w:pPr>
              <w:spacing w:line="360" w:lineRule="auto"/>
              <w:rPr>
                <w:rFonts w:ascii="Times New Roman" w:hAnsi="Times New Roman"/>
                <w:sz w:val="24"/>
                <w:szCs w:val="24"/>
              </w:rPr>
            </w:pPr>
          </w:p>
          <w:p w14:paraId="65FA7B6E"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w:t>
            </w:r>
            <w:r w:rsidRPr="000536B5">
              <w:rPr>
                <w:rFonts w:ascii="Times New Roman" w:hAnsi="Times New Roman"/>
                <w:i/>
                <w:sz w:val="24"/>
                <w:szCs w:val="24"/>
              </w:rPr>
              <w:t>See paragraph 14.</w:t>
            </w:r>
            <w:r w:rsidR="00281ED4" w:rsidRPr="000536B5">
              <w:rPr>
                <w:rFonts w:ascii="Times New Roman" w:hAnsi="Times New Roman"/>
                <w:i/>
                <w:sz w:val="24"/>
                <w:szCs w:val="24"/>
              </w:rPr>
              <w:t>5.1</w:t>
            </w:r>
            <w:r w:rsidRPr="000536B5">
              <w:rPr>
                <w:rFonts w:ascii="Times New Roman" w:hAnsi="Times New Roman"/>
                <w:sz w:val="24"/>
                <w:szCs w:val="24"/>
              </w:rPr>
              <w:t>]</w:t>
            </w:r>
          </w:p>
        </w:tc>
        <w:tc>
          <w:tcPr>
            <w:tcW w:w="0" w:type="auto"/>
          </w:tcPr>
          <w:p w14:paraId="555E16C8"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Comprehensive written report</w:t>
            </w:r>
          </w:p>
        </w:tc>
        <w:tc>
          <w:tcPr>
            <w:tcW w:w="0" w:type="auto"/>
          </w:tcPr>
          <w:p w14:paraId="159CDF1C"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30 June 2018</w:t>
            </w:r>
          </w:p>
        </w:tc>
      </w:tr>
      <w:tr w:rsidR="00D55E41" w:rsidRPr="000536B5" w14:paraId="23DD3556" w14:textId="77777777" w:rsidTr="00D55E41">
        <w:trPr>
          <w:trHeight w:val="622"/>
        </w:trPr>
        <w:tc>
          <w:tcPr>
            <w:tcW w:w="0" w:type="auto"/>
            <w:vMerge/>
          </w:tcPr>
          <w:p w14:paraId="1D45AC45" w14:textId="77777777" w:rsidR="00D55E41" w:rsidRPr="000536B5" w:rsidRDefault="00D55E41" w:rsidP="000536B5">
            <w:pPr>
              <w:spacing w:line="360" w:lineRule="auto"/>
              <w:rPr>
                <w:rFonts w:ascii="Times New Roman" w:hAnsi="Times New Roman"/>
                <w:sz w:val="24"/>
                <w:szCs w:val="24"/>
              </w:rPr>
            </w:pPr>
          </w:p>
        </w:tc>
        <w:tc>
          <w:tcPr>
            <w:tcW w:w="0" w:type="auto"/>
          </w:tcPr>
          <w:p w14:paraId="14EE9D9F"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 xml:space="preserve">Briefing </w:t>
            </w:r>
          </w:p>
        </w:tc>
        <w:tc>
          <w:tcPr>
            <w:tcW w:w="0" w:type="auto"/>
          </w:tcPr>
          <w:p w14:paraId="2121AC56"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As soon as the programme permits</w:t>
            </w:r>
          </w:p>
        </w:tc>
      </w:tr>
      <w:tr w:rsidR="00D55E41" w:rsidRPr="000536B5" w14:paraId="47F673C7" w14:textId="77777777" w:rsidTr="00D55E41">
        <w:tc>
          <w:tcPr>
            <w:tcW w:w="0" w:type="auto"/>
          </w:tcPr>
          <w:p w14:paraId="7853F2C4" w14:textId="77777777" w:rsidR="00D55E41" w:rsidRPr="000536B5" w:rsidRDefault="00D55E41" w:rsidP="000536B5">
            <w:pPr>
              <w:spacing w:line="360" w:lineRule="auto"/>
              <w:rPr>
                <w:rFonts w:ascii="Times New Roman" w:hAnsi="Times New Roman"/>
                <w:b/>
                <w:i/>
                <w:sz w:val="24"/>
                <w:szCs w:val="24"/>
              </w:rPr>
            </w:pPr>
            <w:r w:rsidRPr="000536B5">
              <w:rPr>
                <w:rFonts w:ascii="Times New Roman" w:hAnsi="Times New Roman"/>
                <w:b/>
                <w:i/>
                <w:sz w:val="24"/>
                <w:szCs w:val="24"/>
              </w:rPr>
              <w:t>Support to Black legal practitioners</w:t>
            </w:r>
          </w:p>
          <w:p w14:paraId="479530D4" w14:textId="77777777" w:rsidR="00D55E41" w:rsidRPr="000536B5" w:rsidRDefault="00D55E41" w:rsidP="000536B5">
            <w:pPr>
              <w:spacing w:line="360" w:lineRule="auto"/>
              <w:rPr>
                <w:rFonts w:ascii="Times New Roman" w:hAnsi="Times New Roman"/>
                <w:sz w:val="24"/>
                <w:szCs w:val="24"/>
              </w:rPr>
            </w:pPr>
          </w:p>
          <w:p w14:paraId="417F16F2"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w:t>
            </w:r>
            <w:r w:rsidR="00281ED4" w:rsidRPr="000536B5">
              <w:rPr>
                <w:rFonts w:ascii="Times New Roman" w:hAnsi="Times New Roman"/>
                <w:i/>
                <w:sz w:val="24"/>
                <w:szCs w:val="24"/>
              </w:rPr>
              <w:t>See paragraph 14.5.2</w:t>
            </w:r>
            <w:r w:rsidRPr="000536B5">
              <w:rPr>
                <w:rFonts w:ascii="Times New Roman" w:hAnsi="Times New Roman"/>
                <w:sz w:val="24"/>
                <w:szCs w:val="24"/>
              </w:rPr>
              <w:t>]</w:t>
            </w:r>
          </w:p>
        </w:tc>
        <w:tc>
          <w:tcPr>
            <w:tcW w:w="0" w:type="auto"/>
          </w:tcPr>
          <w:p w14:paraId="43A02B43"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Consultative meeting</w:t>
            </w:r>
          </w:p>
        </w:tc>
        <w:tc>
          <w:tcPr>
            <w:tcW w:w="0" w:type="auto"/>
          </w:tcPr>
          <w:p w14:paraId="72A89203"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As soon as the programme permits</w:t>
            </w:r>
          </w:p>
        </w:tc>
      </w:tr>
      <w:tr w:rsidR="00D55E41" w:rsidRPr="000536B5" w14:paraId="455DE0F4" w14:textId="77777777" w:rsidTr="00D55E41">
        <w:tc>
          <w:tcPr>
            <w:tcW w:w="0" w:type="auto"/>
          </w:tcPr>
          <w:p w14:paraId="54C46857"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b/>
                <w:i/>
                <w:sz w:val="24"/>
                <w:szCs w:val="24"/>
              </w:rPr>
              <w:t>Information Regulator</w:t>
            </w:r>
            <w:r w:rsidRPr="000536B5">
              <w:rPr>
                <w:rFonts w:ascii="Times New Roman" w:hAnsi="Times New Roman"/>
                <w:sz w:val="24"/>
                <w:szCs w:val="24"/>
              </w:rPr>
              <w:t>: capacitation</w:t>
            </w:r>
          </w:p>
          <w:p w14:paraId="0DE3C3A6" w14:textId="77777777" w:rsidR="00D55E41" w:rsidRPr="000536B5" w:rsidRDefault="00D55E41" w:rsidP="000536B5">
            <w:pPr>
              <w:spacing w:line="360" w:lineRule="auto"/>
              <w:rPr>
                <w:rFonts w:ascii="Times New Roman" w:hAnsi="Times New Roman"/>
                <w:sz w:val="24"/>
                <w:szCs w:val="24"/>
              </w:rPr>
            </w:pPr>
          </w:p>
          <w:p w14:paraId="75D57C50"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w:t>
            </w:r>
            <w:r w:rsidR="00281ED4" w:rsidRPr="000536B5">
              <w:rPr>
                <w:rFonts w:ascii="Times New Roman" w:hAnsi="Times New Roman"/>
                <w:i/>
                <w:sz w:val="24"/>
                <w:szCs w:val="24"/>
              </w:rPr>
              <w:t>See paragraph 14.6</w:t>
            </w:r>
            <w:r w:rsidRPr="000536B5">
              <w:rPr>
                <w:rFonts w:ascii="Times New Roman" w:hAnsi="Times New Roman"/>
                <w:i/>
                <w:sz w:val="24"/>
                <w:szCs w:val="24"/>
              </w:rPr>
              <w:t>]</w:t>
            </w:r>
          </w:p>
        </w:tc>
        <w:tc>
          <w:tcPr>
            <w:tcW w:w="0" w:type="auto"/>
          </w:tcPr>
          <w:p w14:paraId="1A0EEE12"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Progress report</w:t>
            </w:r>
          </w:p>
        </w:tc>
        <w:tc>
          <w:tcPr>
            <w:tcW w:w="0" w:type="auto"/>
          </w:tcPr>
          <w:p w14:paraId="49CFD652"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 xml:space="preserve">30 June 2018 </w:t>
            </w:r>
          </w:p>
        </w:tc>
      </w:tr>
      <w:tr w:rsidR="00F00915" w:rsidRPr="000536B5" w14:paraId="37C3D845" w14:textId="77777777" w:rsidTr="00071E9D">
        <w:tc>
          <w:tcPr>
            <w:tcW w:w="0" w:type="auto"/>
            <w:gridSpan w:val="3"/>
          </w:tcPr>
          <w:p w14:paraId="3D8BD053" w14:textId="77777777" w:rsidR="00F00915" w:rsidRPr="000536B5" w:rsidRDefault="00F00915" w:rsidP="000536B5">
            <w:pPr>
              <w:spacing w:line="360" w:lineRule="auto"/>
              <w:jc w:val="center"/>
              <w:rPr>
                <w:rFonts w:ascii="Times New Roman" w:hAnsi="Times New Roman"/>
                <w:sz w:val="24"/>
                <w:szCs w:val="24"/>
              </w:rPr>
            </w:pPr>
            <w:r w:rsidRPr="000536B5">
              <w:rPr>
                <w:rFonts w:ascii="Times New Roman" w:hAnsi="Times New Roman"/>
                <w:b/>
                <w:sz w:val="24"/>
                <w:szCs w:val="24"/>
              </w:rPr>
              <w:t>Special Investigating Unit</w:t>
            </w:r>
          </w:p>
        </w:tc>
      </w:tr>
      <w:tr w:rsidR="00D55E41" w:rsidRPr="000536B5" w14:paraId="5FC30EE7" w14:textId="77777777" w:rsidTr="00D55E41">
        <w:tc>
          <w:tcPr>
            <w:tcW w:w="0" w:type="auto"/>
          </w:tcPr>
          <w:p w14:paraId="6F4C99EB"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Collaboration with NPA</w:t>
            </w:r>
          </w:p>
          <w:p w14:paraId="68B9B7D1" w14:textId="77777777" w:rsidR="00D55E41" w:rsidRPr="000536B5" w:rsidRDefault="00D55E41" w:rsidP="000536B5">
            <w:pPr>
              <w:spacing w:line="360" w:lineRule="auto"/>
              <w:rPr>
                <w:rFonts w:ascii="Times New Roman" w:hAnsi="Times New Roman"/>
                <w:sz w:val="24"/>
                <w:szCs w:val="24"/>
              </w:rPr>
            </w:pPr>
          </w:p>
          <w:p w14:paraId="37CDB90C"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w:t>
            </w:r>
            <w:r w:rsidRPr="000536B5">
              <w:rPr>
                <w:rFonts w:ascii="Times New Roman" w:hAnsi="Times New Roman"/>
                <w:i/>
                <w:sz w:val="24"/>
                <w:szCs w:val="24"/>
              </w:rPr>
              <w:t>See paragraph 17.4]</w:t>
            </w:r>
          </w:p>
        </w:tc>
        <w:tc>
          <w:tcPr>
            <w:tcW w:w="0" w:type="auto"/>
          </w:tcPr>
          <w:p w14:paraId="6A40DF51"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Progress report on efforts to enhance collaboration with the NPA</w:t>
            </w:r>
          </w:p>
        </w:tc>
        <w:tc>
          <w:tcPr>
            <w:tcW w:w="0" w:type="auto"/>
          </w:tcPr>
          <w:p w14:paraId="55C41E16"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30 June 2018</w:t>
            </w:r>
          </w:p>
        </w:tc>
      </w:tr>
      <w:tr w:rsidR="00D55E41" w:rsidRPr="000536B5" w14:paraId="17780662" w14:textId="77777777" w:rsidTr="00D55E41">
        <w:tc>
          <w:tcPr>
            <w:tcW w:w="0" w:type="auto"/>
          </w:tcPr>
          <w:p w14:paraId="591F96BF"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Special Tribunal</w:t>
            </w:r>
          </w:p>
          <w:p w14:paraId="2BE70DA1" w14:textId="77777777" w:rsidR="00D55E41" w:rsidRPr="000536B5" w:rsidRDefault="00D55E41" w:rsidP="000536B5">
            <w:pPr>
              <w:spacing w:line="360" w:lineRule="auto"/>
              <w:rPr>
                <w:rFonts w:ascii="Times New Roman" w:hAnsi="Times New Roman"/>
                <w:sz w:val="24"/>
                <w:szCs w:val="24"/>
              </w:rPr>
            </w:pPr>
          </w:p>
          <w:p w14:paraId="5A02B713"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w:t>
            </w:r>
            <w:r w:rsidRPr="000536B5">
              <w:rPr>
                <w:rFonts w:ascii="Times New Roman" w:hAnsi="Times New Roman"/>
                <w:i/>
                <w:sz w:val="24"/>
                <w:szCs w:val="24"/>
              </w:rPr>
              <w:t>See paragraph 17.5</w:t>
            </w:r>
            <w:r w:rsidRPr="000536B5">
              <w:rPr>
                <w:rFonts w:ascii="Times New Roman" w:hAnsi="Times New Roman"/>
                <w:sz w:val="24"/>
                <w:szCs w:val="24"/>
              </w:rPr>
              <w:t>]</w:t>
            </w:r>
          </w:p>
        </w:tc>
        <w:tc>
          <w:tcPr>
            <w:tcW w:w="0" w:type="auto"/>
          </w:tcPr>
          <w:p w14:paraId="353628B9"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Progress report</w:t>
            </w:r>
          </w:p>
        </w:tc>
        <w:tc>
          <w:tcPr>
            <w:tcW w:w="0" w:type="auto"/>
          </w:tcPr>
          <w:p w14:paraId="79C50C5B"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30 June 2018 and quarterly</w:t>
            </w:r>
          </w:p>
        </w:tc>
      </w:tr>
      <w:tr w:rsidR="00F00915" w:rsidRPr="000536B5" w14:paraId="08A47AD6" w14:textId="77777777" w:rsidTr="00071E9D">
        <w:tc>
          <w:tcPr>
            <w:tcW w:w="0" w:type="auto"/>
            <w:gridSpan w:val="3"/>
          </w:tcPr>
          <w:p w14:paraId="729992DF" w14:textId="77777777" w:rsidR="00F00915" w:rsidRPr="000536B5" w:rsidRDefault="00F00915" w:rsidP="000536B5">
            <w:pPr>
              <w:spacing w:line="360" w:lineRule="auto"/>
              <w:rPr>
                <w:rFonts w:ascii="Times New Roman" w:hAnsi="Times New Roman"/>
                <w:sz w:val="24"/>
                <w:szCs w:val="24"/>
              </w:rPr>
            </w:pPr>
            <w:r w:rsidRPr="000536B5">
              <w:rPr>
                <w:rFonts w:ascii="Times New Roman" w:hAnsi="Times New Roman"/>
                <w:b/>
                <w:sz w:val="24"/>
                <w:szCs w:val="24"/>
              </w:rPr>
              <w:t>Public Protector</w:t>
            </w:r>
          </w:p>
        </w:tc>
      </w:tr>
      <w:tr w:rsidR="00D55E41" w:rsidRPr="000536B5" w14:paraId="7C930779" w14:textId="77777777" w:rsidTr="00D55E41">
        <w:tc>
          <w:tcPr>
            <w:tcW w:w="0" w:type="auto"/>
          </w:tcPr>
          <w:p w14:paraId="2909271B"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Delegations to Deputy Public Protector</w:t>
            </w:r>
          </w:p>
          <w:p w14:paraId="5F2DF599" w14:textId="77777777" w:rsidR="00D55E41" w:rsidRPr="000536B5" w:rsidRDefault="00D55E41" w:rsidP="000536B5">
            <w:pPr>
              <w:spacing w:line="360" w:lineRule="auto"/>
              <w:rPr>
                <w:rFonts w:ascii="Times New Roman" w:hAnsi="Times New Roman"/>
                <w:sz w:val="24"/>
                <w:szCs w:val="24"/>
              </w:rPr>
            </w:pPr>
          </w:p>
          <w:p w14:paraId="0133D0AB"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w:t>
            </w:r>
            <w:r w:rsidRPr="000536B5">
              <w:rPr>
                <w:rFonts w:ascii="Times New Roman" w:hAnsi="Times New Roman"/>
                <w:i/>
                <w:sz w:val="24"/>
                <w:szCs w:val="24"/>
              </w:rPr>
              <w:t>See paragraph18.2]</w:t>
            </w:r>
          </w:p>
        </w:tc>
        <w:tc>
          <w:tcPr>
            <w:tcW w:w="0" w:type="auto"/>
          </w:tcPr>
          <w:p w14:paraId="3BD8DAAE"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Report</w:t>
            </w:r>
          </w:p>
        </w:tc>
        <w:tc>
          <w:tcPr>
            <w:tcW w:w="0" w:type="auto"/>
          </w:tcPr>
          <w:p w14:paraId="094A25A6"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30 May 2018</w:t>
            </w:r>
          </w:p>
        </w:tc>
      </w:tr>
      <w:tr w:rsidR="00F00915" w:rsidRPr="000536B5" w14:paraId="2AE9DA1F" w14:textId="77777777" w:rsidTr="00071E9D">
        <w:tc>
          <w:tcPr>
            <w:tcW w:w="0" w:type="auto"/>
            <w:gridSpan w:val="3"/>
          </w:tcPr>
          <w:p w14:paraId="2F92B9AC" w14:textId="77777777" w:rsidR="00F00915" w:rsidRPr="000536B5" w:rsidRDefault="00F00915" w:rsidP="000536B5">
            <w:pPr>
              <w:spacing w:line="360" w:lineRule="auto"/>
              <w:rPr>
                <w:rFonts w:ascii="Times New Roman" w:hAnsi="Times New Roman"/>
                <w:sz w:val="24"/>
                <w:szCs w:val="24"/>
              </w:rPr>
            </w:pPr>
            <w:r w:rsidRPr="000536B5">
              <w:rPr>
                <w:rFonts w:ascii="Times New Roman" w:hAnsi="Times New Roman"/>
                <w:b/>
                <w:sz w:val="24"/>
                <w:szCs w:val="24"/>
              </w:rPr>
              <w:t>South African Human Rights Commission</w:t>
            </w:r>
          </w:p>
        </w:tc>
      </w:tr>
      <w:tr w:rsidR="00D55E41" w:rsidRPr="000536B5" w14:paraId="174B573E" w14:textId="77777777" w:rsidTr="00D55E41">
        <w:tc>
          <w:tcPr>
            <w:tcW w:w="0" w:type="auto"/>
          </w:tcPr>
          <w:p w14:paraId="68619A8C"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Further engagement on Strategic Plan</w:t>
            </w:r>
          </w:p>
          <w:p w14:paraId="0372CB0C" w14:textId="77777777" w:rsidR="00D55E41" w:rsidRPr="000536B5" w:rsidRDefault="00D55E41" w:rsidP="000536B5">
            <w:pPr>
              <w:spacing w:line="360" w:lineRule="auto"/>
              <w:rPr>
                <w:rFonts w:ascii="Times New Roman" w:hAnsi="Times New Roman"/>
                <w:sz w:val="24"/>
                <w:szCs w:val="24"/>
              </w:rPr>
            </w:pPr>
          </w:p>
          <w:p w14:paraId="65E44B32"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w:t>
            </w:r>
            <w:r w:rsidRPr="000536B5">
              <w:rPr>
                <w:rFonts w:ascii="Times New Roman" w:hAnsi="Times New Roman"/>
                <w:i/>
                <w:sz w:val="24"/>
                <w:szCs w:val="24"/>
              </w:rPr>
              <w:t>See paragraph 19.2]</w:t>
            </w:r>
          </w:p>
        </w:tc>
        <w:tc>
          <w:tcPr>
            <w:tcW w:w="0" w:type="auto"/>
          </w:tcPr>
          <w:p w14:paraId="0225B414"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Meeting</w:t>
            </w:r>
          </w:p>
        </w:tc>
        <w:tc>
          <w:tcPr>
            <w:tcW w:w="0" w:type="auto"/>
          </w:tcPr>
          <w:p w14:paraId="7B7A20DA"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As soon as the programme permits</w:t>
            </w:r>
          </w:p>
        </w:tc>
      </w:tr>
      <w:tr w:rsidR="00D55E41" w:rsidRPr="000536B5" w14:paraId="5CDF19E3" w14:textId="77777777" w:rsidTr="00D55E41">
        <w:tc>
          <w:tcPr>
            <w:tcW w:w="0" w:type="auto"/>
          </w:tcPr>
          <w:p w14:paraId="405E9C4C"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Donor funding</w:t>
            </w:r>
          </w:p>
          <w:p w14:paraId="089EE0FC" w14:textId="77777777" w:rsidR="00D55E41" w:rsidRPr="000536B5" w:rsidRDefault="00D55E41" w:rsidP="000536B5">
            <w:pPr>
              <w:spacing w:line="360" w:lineRule="auto"/>
              <w:rPr>
                <w:rFonts w:ascii="Times New Roman" w:hAnsi="Times New Roman"/>
                <w:sz w:val="24"/>
                <w:szCs w:val="24"/>
              </w:rPr>
            </w:pPr>
          </w:p>
          <w:p w14:paraId="5229E110"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i/>
                <w:sz w:val="24"/>
                <w:szCs w:val="24"/>
              </w:rPr>
              <w:t>See paragraph 19.4]</w:t>
            </w:r>
          </w:p>
        </w:tc>
        <w:tc>
          <w:tcPr>
            <w:tcW w:w="0" w:type="auto"/>
          </w:tcPr>
          <w:p w14:paraId="2BAC0186"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Written report</w:t>
            </w:r>
          </w:p>
        </w:tc>
        <w:tc>
          <w:tcPr>
            <w:tcW w:w="0" w:type="auto"/>
          </w:tcPr>
          <w:p w14:paraId="00C33BF0"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30 June 2018</w:t>
            </w:r>
          </w:p>
        </w:tc>
      </w:tr>
      <w:tr w:rsidR="00D55E41" w:rsidRPr="000536B5" w14:paraId="3A73F1F8" w14:textId="77777777" w:rsidTr="00D55E41">
        <w:tc>
          <w:tcPr>
            <w:tcW w:w="0" w:type="auto"/>
          </w:tcPr>
          <w:p w14:paraId="75F1000A"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 xml:space="preserve">Report on Commissioner’s achievements </w:t>
            </w:r>
          </w:p>
          <w:p w14:paraId="399B7E7D" w14:textId="77777777" w:rsidR="00D55E41" w:rsidRPr="000536B5" w:rsidRDefault="00D55E41" w:rsidP="000536B5">
            <w:pPr>
              <w:spacing w:line="360" w:lineRule="auto"/>
              <w:rPr>
                <w:rFonts w:ascii="Times New Roman" w:hAnsi="Times New Roman"/>
                <w:sz w:val="24"/>
                <w:szCs w:val="24"/>
              </w:rPr>
            </w:pPr>
          </w:p>
          <w:p w14:paraId="1D5048D2"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i/>
                <w:sz w:val="24"/>
                <w:szCs w:val="24"/>
              </w:rPr>
              <w:t>[See paragraph 19.5]]</w:t>
            </w:r>
          </w:p>
        </w:tc>
        <w:tc>
          <w:tcPr>
            <w:tcW w:w="0" w:type="auto"/>
          </w:tcPr>
          <w:p w14:paraId="2C0657BD"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Written report</w:t>
            </w:r>
          </w:p>
        </w:tc>
        <w:tc>
          <w:tcPr>
            <w:tcW w:w="0" w:type="auto"/>
          </w:tcPr>
          <w:p w14:paraId="0A60B106"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30 June 2018</w:t>
            </w:r>
          </w:p>
        </w:tc>
      </w:tr>
      <w:tr w:rsidR="00D55E41" w:rsidRPr="000536B5" w14:paraId="5B1825B7" w14:textId="77777777" w:rsidTr="00D55E41">
        <w:tc>
          <w:tcPr>
            <w:tcW w:w="0" w:type="auto"/>
          </w:tcPr>
          <w:p w14:paraId="0D16992E"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Engagement with the Justice Department and Foundation for Human Rights on constitutional awareness</w:t>
            </w:r>
          </w:p>
          <w:p w14:paraId="36FF2445" w14:textId="77777777" w:rsidR="00D55E41" w:rsidRPr="000536B5" w:rsidRDefault="00D55E41" w:rsidP="000536B5">
            <w:pPr>
              <w:spacing w:line="360" w:lineRule="auto"/>
              <w:rPr>
                <w:rFonts w:ascii="Times New Roman" w:hAnsi="Times New Roman"/>
                <w:sz w:val="24"/>
                <w:szCs w:val="24"/>
              </w:rPr>
            </w:pPr>
          </w:p>
          <w:p w14:paraId="751F4B7F"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w:t>
            </w:r>
            <w:r w:rsidRPr="000536B5">
              <w:rPr>
                <w:rFonts w:ascii="Times New Roman" w:hAnsi="Times New Roman"/>
                <w:i/>
                <w:sz w:val="24"/>
                <w:szCs w:val="24"/>
              </w:rPr>
              <w:t>See paragraph 19.6</w:t>
            </w:r>
            <w:r w:rsidRPr="000536B5">
              <w:rPr>
                <w:rFonts w:ascii="Times New Roman" w:hAnsi="Times New Roman"/>
                <w:sz w:val="24"/>
                <w:szCs w:val="24"/>
              </w:rPr>
              <w:t>]</w:t>
            </w:r>
          </w:p>
        </w:tc>
        <w:tc>
          <w:tcPr>
            <w:tcW w:w="0" w:type="auto"/>
          </w:tcPr>
          <w:p w14:paraId="4CA03E92"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Written report</w:t>
            </w:r>
          </w:p>
        </w:tc>
        <w:tc>
          <w:tcPr>
            <w:tcW w:w="0" w:type="auto"/>
          </w:tcPr>
          <w:p w14:paraId="3A8D558F"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30 June 2018</w:t>
            </w:r>
          </w:p>
        </w:tc>
      </w:tr>
      <w:tr w:rsidR="00D55E41" w:rsidRPr="000536B5" w14:paraId="5B9958D9" w14:textId="77777777" w:rsidTr="00D55E41">
        <w:tc>
          <w:tcPr>
            <w:tcW w:w="0" w:type="auto"/>
          </w:tcPr>
          <w:p w14:paraId="486BC45B"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Achieving a balance between reactive and proactive work</w:t>
            </w:r>
          </w:p>
          <w:p w14:paraId="6958BFF5"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i/>
                <w:sz w:val="24"/>
                <w:szCs w:val="24"/>
              </w:rPr>
              <w:t>[See paragraph 19.8]</w:t>
            </w:r>
          </w:p>
        </w:tc>
        <w:tc>
          <w:tcPr>
            <w:tcW w:w="0" w:type="auto"/>
          </w:tcPr>
          <w:p w14:paraId="0CC8FF3C"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Written report</w:t>
            </w:r>
          </w:p>
        </w:tc>
        <w:tc>
          <w:tcPr>
            <w:tcW w:w="0" w:type="auto"/>
          </w:tcPr>
          <w:p w14:paraId="15F4637C"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30 June 2018</w:t>
            </w:r>
          </w:p>
        </w:tc>
      </w:tr>
      <w:tr w:rsidR="00D55E41" w:rsidRPr="000536B5" w14:paraId="6D229CC0" w14:textId="77777777" w:rsidTr="00D55E41">
        <w:tc>
          <w:tcPr>
            <w:tcW w:w="0" w:type="auto"/>
          </w:tcPr>
          <w:p w14:paraId="24F25DA4"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Public awareness</w:t>
            </w:r>
          </w:p>
          <w:p w14:paraId="00FF2A22" w14:textId="77777777" w:rsidR="00D55E41" w:rsidRPr="000536B5" w:rsidRDefault="00D55E41" w:rsidP="000536B5">
            <w:pPr>
              <w:spacing w:line="360" w:lineRule="auto"/>
              <w:rPr>
                <w:rFonts w:ascii="Times New Roman" w:hAnsi="Times New Roman"/>
                <w:sz w:val="24"/>
                <w:szCs w:val="24"/>
              </w:rPr>
            </w:pPr>
          </w:p>
          <w:p w14:paraId="58000DC0"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i/>
                <w:sz w:val="24"/>
                <w:szCs w:val="24"/>
              </w:rPr>
              <w:t>[See paragraph 19.9]</w:t>
            </w:r>
          </w:p>
        </w:tc>
        <w:tc>
          <w:tcPr>
            <w:tcW w:w="0" w:type="auto"/>
          </w:tcPr>
          <w:p w14:paraId="151C6FD2"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Written report</w:t>
            </w:r>
          </w:p>
        </w:tc>
        <w:tc>
          <w:tcPr>
            <w:tcW w:w="0" w:type="auto"/>
          </w:tcPr>
          <w:p w14:paraId="7EFA8DE6"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30 June 2018</w:t>
            </w:r>
          </w:p>
        </w:tc>
      </w:tr>
      <w:tr w:rsidR="00D55E41" w:rsidRPr="000536B5" w14:paraId="189A5953" w14:textId="77777777" w:rsidTr="00D55E41">
        <w:tc>
          <w:tcPr>
            <w:tcW w:w="0" w:type="auto"/>
          </w:tcPr>
          <w:p w14:paraId="63E456AD"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Office accommodation</w:t>
            </w:r>
          </w:p>
          <w:p w14:paraId="49DE1E76" w14:textId="77777777" w:rsidR="00D55E41" w:rsidRPr="000536B5" w:rsidRDefault="00D55E41" w:rsidP="000536B5">
            <w:pPr>
              <w:spacing w:line="360" w:lineRule="auto"/>
              <w:rPr>
                <w:rFonts w:ascii="Times New Roman" w:hAnsi="Times New Roman"/>
                <w:sz w:val="24"/>
                <w:szCs w:val="24"/>
              </w:rPr>
            </w:pPr>
          </w:p>
          <w:p w14:paraId="6943791E"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w:t>
            </w:r>
            <w:r w:rsidRPr="000536B5">
              <w:rPr>
                <w:rFonts w:ascii="Times New Roman" w:hAnsi="Times New Roman"/>
                <w:i/>
                <w:sz w:val="24"/>
                <w:szCs w:val="24"/>
              </w:rPr>
              <w:t>See paragraph 19.9]</w:t>
            </w:r>
          </w:p>
        </w:tc>
        <w:tc>
          <w:tcPr>
            <w:tcW w:w="0" w:type="auto"/>
          </w:tcPr>
          <w:p w14:paraId="5C8A7573"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Written report</w:t>
            </w:r>
          </w:p>
        </w:tc>
        <w:tc>
          <w:tcPr>
            <w:tcW w:w="0" w:type="auto"/>
          </w:tcPr>
          <w:p w14:paraId="46C898CA"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30 June 2018</w:t>
            </w:r>
          </w:p>
        </w:tc>
      </w:tr>
      <w:tr w:rsidR="00D55E41" w:rsidRPr="000536B5" w14:paraId="2FF23157" w14:textId="77777777" w:rsidTr="00D55E41">
        <w:tc>
          <w:tcPr>
            <w:tcW w:w="0" w:type="auto"/>
          </w:tcPr>
          <w:p w14:paraId="746173C1"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Relocation of commissioners</w:t>
            </w:r>
          </w:p>
          <w:p w14:paraId="59A2B291" w14:textId="77777777" w:rsidR="00D55E41" w:rsidRPr="000536B5" w:rsidRDefault="00D55E41" w:rsidP="000536B5">
            <w:pPr>
              <w:spacing w:line="360" w:lineRule="auto"/>
              <w:rPr>
                <w:rFonts w:ascii="Times New Roman" w:hAnsi="Times New Roman"/>
                <w:sz w:val="24"/>
                <w:szCs w:val="24"/>
              </w:rPr>
            </w:pPr>
          </w:p>
          <w:p w14:paraId="51A93D77"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i/>
                <w:sz w:val="24"/>
                <w:szCs w:val="24"/>
              </w:rPr>
              <w:t>[See paragraph 19.10]</w:t>
            </w:r>
          </w:p>
        </w:tc>
        <w:tc>
          <w:tcPr>
            <w:tcW w:w="0" w:type="auto"/>
          </w:tcPr>
          <w:p w14:paraId="64A7E16F"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Written report</w:t>
            </w:r>
          </w:p>
        </w:tc>
        <w:tc>
          <w:tcPr>
            <w:tcW w:w="0" w:type="auto"/>
          </w:tcPr>
          <w:p w14:paraId="17804C0C" w14:textId="77777777" w:rsidR="00D55E41" w:rsidRPr="000536B5" w:rsidRDefault="00D55E41" w:rsidP="000536B5">
            <w:pPr>
              <w:spacing w:line="360" w:lineRule="auto"/>
              <w:rPr>
                <w:rFonts w:ascii="Times New Roman" w:hAnsi="Times New Roman"/>
                <w:sz w:val="24"/>
                <w:szCs w:val="24"/>
              </w:rPr>
            </w:pPr>
            <w:r w:rsidRPr="000536B5">
              <w:rPr>
                <w:rFonts w:ascii="Times New Roman" w:hAnsi="Times New Roman"/>
                <w:sz w:val="24"/>
                <w:szCs w:val="24"/>
              </w:rPr>
              <w:t>30 May 2018</w:t>
            </w:r>
          </w:p>
        </w:tc>
      </w:tr>
    </w:tbl>
    <w:p w14:paraId="795BAD4B" w14:textId="77777777" w:rsidR="00186491" w:rsidRPr="000536B5" w:rsidRDefault="00186491" w:rsidP="000536B5">
      <w:pPr>
        <w:autoSpaceDE w:val="0"/>
        <w:autoSpaceDN w:val="0"/>
        <w:adjustRightInd w:val="0"/>
        <w:spacing w:line="360" w:lineRule="auto"/>
        <w:ind w:left="375"/>
        <w:rPr>
          <w:rFonts w:ascii="Times New Roman" w:hAnsi="Times New Roman"/>
          <w:b/>
          <w:color w:val="auto"/>
          <w:sz w:val="24"/>
          <w:szCs w:val="24"/>
        </w:rPr>
      </w:pPr>
    </w:p>
    <w:p w14:paraId="4D141C84" w14:textId="77777777" w:rsidR="00186491" w:rsidRPr="000536B5" w:rsidRDefault="00186491" w:rsidP="000536B5">
      <w:pPr>
        <w:autoSpaceDE w:val="0"/>
        <w:autoSpaceDN w:val="0"/>
        <w:adjustRightInd w:val="0"/>
        <w:spacing w:line="360" w:lineRule="auto"/>
        <w:ind w:left="375"/>
        <w:rPr>
          <w:rFonts w:ascii="Times New Roman" w:hAnsi="Times New Roman"/>
          <w:b/>
          <w:color w:val="auto"/>
          <w:sz w:val="24"/>
          <w:szCs w:val="24"/>
        </w:rPr>
      </w:pPr>
    </w:p>
    <w:p w14:paraId="1796E0FA" w14:textId="77777777" w:rsidR="006E7631" w:rsidRPr="000536B5" w:rsidRDefault="006E7631" w:rsidP="000536B5">
      <w:pPr>
        <w:numPr>
          <w:ilvl w:val="0"/>
          <w:numId w:val="1"/>
        </w:numPr>
        <w:autoSpaceDE w:val="0"/>
        <w:autoSpaceDN w:val="0"/>
        <w:adjustRightInd w:val="0"/>
        <w:spacing w:line="360" w:lineRule="auto"/>
        <w:rPr>
          <w:rFonts w:ascii="Times New Roman" w:hAnsi="Times New Roman"/>
          <w:b/>
          <w:color w:val="auto"/>
          <w:sz w:val="24"/>
          <w:szCs w:val="24"/>
        </w:rPr>
      </w:pPr>
      <w:r w:rsidRPr="000536B5">
        <w:rPr>
          <w:rFonts w:ascii="Times New Roman" w:hAnsi="Times New Roman"/>
          <w:b/>
          <w:color w:val="auto"/>
          <w:sz w:val="24"/>
          <w:szCs w:val="24"/>
        </w:rPr>
        <w:t>Recommendation</w:t>
      </w:r>
      <w:r w:rsidR="00805075" w:rsidRPr="000536B5">
        <w:rPr>
          <w:rFonts w:ascii="Times New Roman" w:hAnsi="Times New Roman"/>
          <w:b/>
          <w:color w:val="auto"/>
          <w:sz w:val="24"/>
          <w:szCs w:val="24"/>
        </w:rPr>
        <w:t>s</w:t>
      </w:r>
    </w:p>
    <w:p w14:paraId="12419550" w14:textId="77777777" w:rsidR="006E7631" w:rsidRPr="000536B5" w:rsidRDefault="006E7631" w:rsidP="000536B5">
      <w:pPr>
        <w:autoSpaceDE w:val="0"/>
        <w:autoSpaceDN w:val="0"/>
        <w:adjustRightInd w:val="0"/>
        <w:spacing w:line="360" w:lineRule="auto"/>
        <w:rPr>
          <w:rFonts w:ascii="Times New Roman" w:hAnsi="Times New Roman"/>
          <w:b/>
          <w:color w:val="auto"/>
          <w:sz w:val="24"/>
          <w:szCs w:val="24"/>
        </w:rPr>
      </w:pPr>
    </w:p>
    <w:p w14:paraId="7909E444" w14:textId="77777777" w:rsidR="00F60581" w:rsidRPr="000536B5" w:rsidRDefault="006E7631" w:rsidP="000536B5">
      <w:pPr>
        <w:numPr>
          <w:ilvl w:val="1"/>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The Committee, having considered the Budget Vote 2</w:t>
      </w:r>
      <w:r w:rsidR="001A0658" w:rsidRPr="000536B5">
        <w:rPr>
          <w:rFonts w:ascii="Times New Roman" w:hAnsi="Times New Roman"/>
          <w:sz w:val="24"/>
          <w:szCs w:val="24"/>
        </w:rPr>
        <w:t>1</w:t>
      </w:r>
      <w:r w:rsidRPr="000536B5">
        <w:rPr>
          <w:rFonts w:ascii="Times New Roman" w:hAnsi="Times New Roman"/>
          <w:sz w:val="24"/>
          <w:szCs w:val="24"/>
        </w:rPr>
        <w:t>: Justice</w:t>
      </w:r>
      <w:r w:rsidR="005700C2" w:rsidRPr="000536B5">
        <w:rPr>
          <w:rFonts w:ascii="Times New Roman" w:hAnsi="Times New Roman"/>
          <w:sz w:val="24"/>
          <w:szCs w:val="24"/>
        </w:rPr>
        <w:t xml:space="preserve"> and Constitutional Development</w:t>
      </w:r>
      <w:r w:rsidRPr="000536B5">
        <w:rPr>
          <w:rFonts w:ascii="Times New Roman" w:hAnsi="Times New Roman"/>
          <w:sz w:val="24"/>
          <w:szCs w:val="24"/>
        </w:rPr>
        <w:t xml:space="preserve"> supports it and recommends </w:t>
      </w:r>
      <w:r w:rsidR="00F60581" w:rsidRPr="000536B5">
        <w:rPr>
          <w:rFonts w:ascii="Times New Roman" w:hAnsi="Times New Roman"/>
          <w:sz w:val="24"/>
          <w:szCs w:val="24"/>
        </w:rPr>
        <w:t>that it be approved.</w:t>
      </w:r>
    </w:p>
    <w:p w14:paraId="0B870C7A" w14:textId="77777777" w:rsidR="00F60581" w:rsidRPr="000536B5" w:rsidRDefault="00F60581" w:rsidP="000536B5">
      <w:pPr>
        <w:autoSpaceDE w:val="0"/>
        <w:autoSpaceDN w:val="0"/>
        <w:adjustRightInd w:val="0"/>
        <w:spacing w:line="360" w:lineRule="auto"/>
        <w:ind w:left="720"/>
        <w:rPr>
          <w:rFonts w:ascii="Times New Roman" w:hAnsi="Times New Roman"/>
          <w:sz w:val="24"/>
          <w:szCs w:val="24"/>
        </w:rPr>
      </w:pPr>
    </w:p>
    <w:p w14:paraId="56F65CE4" w14:textId="77777777" w:rsidR="006E6A6C" w:rsidRDefault="00F60581" w:rsidP="000536B5">
      <w:pPr>
        <w:numPr>
          <w:ilvl w:val="2"/>
          <w:numId w:val="1"/>
        </w:numPr>
        <w:autoSpaceDE w:val="0"/>
        <w:autoSpaceDN w:val="0"/>
        <w:adjustRightInd w:val="0"/>
        <w:spacing w:line="360" w:lineRule="auto"/>
        <w:rPr>
          <w:rFonts w:ascii="Times New Roman" w:hAnsi="Times New Roman"/>
          <w:sz w:val="24"/>
          <w:szCs w:val="24"/>
        </w:rPr>
      </w:pPr>
      <w:r w:rsidRPr="000536B5">
        <w:rPr>
          <w:rFonts w:ascii="Times New Roman" w:hAnsi="Times New Roman"/>
          <w:sz w:val="24"/>
          <w:szCs w:val="24"/>
        </w:rPr>
        <w:t>The Committee recommends further that</w:t>
      </w:r>
      <w:r w:rsidR="00930A68" w:rsidRPr="000536B5">
        <w:rPr>
          <w:rFonts w:ascii="Times New Roman" w:hAnsi="Times New Roman"/>
          <w:sz w:val="24"/>
          <w:szCs w:val="24"/>
        </w:rPr>
        <w:t xml:space="preserve"> </w:t>
      </w:r>
      <w:r w:rsidR="00186491" w:rsidRPr="000536B5">
        <w:rPr>
          <w:rFonts w:ascii="Times New Roman" w:hAnsi="Times New Roman"/>
          <w:sz w:val="24"/>
          <w:szCs w:val="24"/>
        </w:rPr>
        <w:t xml:space="preserve">the baseline reduction affected in the case of </w:t>
      </w:r>
      <w:r w:rsidR="00FF36FD" w:rsidRPr="000536B5">
        <w:rPr>
          <w:rFonts w:ascii="Times New Roman" w:hAnsi="Times New Roman"/>
          <w:sz w:val="24"/>
          <w:szCs w:val="24"/>
        </w:rPr>
        <w:t>Legal Aid S</w:t>
      </w:r>
      <w:r w:rsidR="00BD0C9A" w:rsidRPr="000536B5">
        <w:rPr>
          <w:rFonts w:ascii="Times New Roman" w:hAnsi="Times New Roman"/>
          <w:sz w:val="24"/>
          <w:szCs w:val="24"/>
        </w:rPr>
        <w:t>A</w:t>
      </w:r>
      <w:r w:rsidR="00FF36FD" w:rsidRPr="000536B5">
        <w:rPr>
          <w:rFonts w:ascii="Times New Roman" w:hAnsi="Times New Roman"/>
          <w:sz w:val="24"/>
          <w:szCs w:val="24"/>
        </w:rPr>
        <w:t xml:space="preserve"> </w:t>
      </w:r>
      <w:r w:rsidR="00186491" w:rsidRPr="000536B5">
        <w:rPr>
          <w:rFonts w:ascii="Times New Roman" w:hAnsi="Times New Roman"/>
          <w:sz w:val="24"/>
          <w:szCs w:val="24"/>
        </w:rPr>
        <w:t xml:space="preserve">over the medium term </w:t>
      </w:r>
      <w:r w:rsidR="00FF36FD" w:rsidRPr="000536B5">
        <w:rPr>
          <w:rFonts w:ascii="Times New Roman" w:hAnsi="Times New Roman"/>
          <w:sz w:val="24"/>
          <w:szCs w:val="24"/>
        </w:rPr>
        <w:t xml:space="preserve">be </w:t>
      </w:r>
      <w:r w:rsidR="00186491" w:rsidRPr="000536B5">
        <w:rPr>
          <w:rFonts w:ascii="Times New Roman" w:hAnsi="Times New Roman"/>
          <w:sz w:val="24"/>
          <w:szCs w:val="24"/>
        </w:rPr>
        <w:t>reversed to avoid the retrenchment of its staff</w:t>
      </w:r>
      <w:r w:rsidR="00FF36FD" w:rsidRPr="000536B5">
        <w:rPr>
          <w:rFonts w:ascii="Times New Roman" w:hAnsi="Times New Roman"/>
          <w:sz w:val="24"/>
          <w:szCs w:val="24"/>
        </w:rPr>
        <w:t>.</w:t>
      </w:r>
    </w:p>
    <w:p w14:paraId="445675FD" w14:textId="77777777" w:rsidR="005A08C6" w:rsidRDefault="005A08C6" w:rsidP="005A08C6">
      <w:pPr>
        <w:autoSpaceDE w:val="0"/>
        <w:autoSpaceDN w:val="0"/>
        <w:adjustRightInd w:val="0"/>
        <w:spacing w:line="360" w:lineRule="auto"/>
        <w:ind w:left="720"/>
        <w:rPr>
          <w:rFonts w:ascii="Times New Roman" w:hAnsi="Times New Roman"/>
          <w:sz w:val="24"/>
          <w:szCs w:val="24"/>
        </w:rPr>
      </w:pPr>
    </w:p>
    <w:p w14:paraId="43F9389C" w14:textId="77777777" w:rsidR="00186491" w:rsidRPr="000536B5" w:rsidRDefault="00930A68" w:rsidP="000536B5">
      <w:pPr>
        <w:pStyle w:val="ListParagraph"/>
        <w:numPr>
          <w:ilvl w:val="1"/>
          <w:numId w:val="1"/>
        </w:numPr>
        <w:spacing w:line="360" w:lineRule="auto"/>
        <w:rPr>
          <w:rFonts w:ascii="Times New Roman" w:hAnsi="Times New Roman"/>
          <w:b/>
          <w:sz w:val="24"/>
          <w:szCs w:val="24"/>
        </w:rPr>
      </w:pPr>
      <w:r w:rsidRPr="000536B5">
        <w:rPr>
          <w:rFonts w:ascii="Times New Roman" w:hAnsi="Times New Roman"/>
          <w:b/>
          <w:sz w:val="24"/>
          <w:szCs w:val="24"/>
        </w:rPr>
        <w:t xml:space="preserve">Additional </w:t>
      </w:r>
      <w:r w:rsidR="005A08C6">
        <w:rPr>
          <w:rFonts w:ascii="Times New Roman" w:hAnsi="Times New Roman"/>
          <w:b/>
          <w:sz w:val="24"/>
          <w:szCs w:val="24"/>
        </w:rPr>
        <w:t>matters</w:t>
      </w:r>
    </w:p>
    <w:p w14:paraId="4AFDA05F" w14:textId="77777777" w:rsidR="00930A68" w:rsidRPr="000536B5" w:rsidRDefault="00930A68" w:rsidP="000536B5">
      <w:pPr>
        <w:pStyle w:val="ListParagraph"/>
        <w:spacing w:line="360" w:lineRule="auto"/>
        <w:rPr>
          <w:rFonts w:ascii="Times New Roman" w:hAnsi="Times New Roman"/>
          <w:i/>
          <w:sz w:val="24"/>
          <w:szCs w:val="24"/>
        </w:rPr>
      </w:pPr>
    </w:p>
    <w:p w14:paraId="7EFE4555" w14:textId="77777777" w:rsidR="003026A5" w:rsidRDefault="003026A5" w:rsidP="000536B5">
      <w:pPr>
        <w:pStyle w:val="BodySingle"/>
        <w:numPr>
          <w:ilvl w:val="2"/>
          <w:numId w:val="1"/>
        </w:numPr>
        <w:spacing w:line="360" w:lineRule="auto"/>
        <w:rPr>
          <w:rFonts w:ascii="Times New Roman" w:hAnsi="Times New Roman"/>
          <w:i w:val="0"/>
          <w:sz w:val="24"/>
          <w:szCs w:val="24"/>
        </w:rPr>
      </w:pPr>
      <w:r>
        <w:rPr>
          <w:rFonts w:ascii="Times New Roman" w:hAnsi="Times New Roman"/>
          <w:i w:val="0"/>
          <w:sz w:val="24"/>
          <w:szCs w:val="24"/>
        </w:rPr>
        <w:t xml:space="preserve">The National Assembly resolve to consider and adopt the recommendations of the report of the </w:t>
      </w:r>
      <w:r w:rsidRPr="003026A5">
        <w:rPr>
          <w:rFonts w:ascii="Times New Roman" w:hAnsi="Times New Roman"/>
          <w:sz w:val="24"/>
          <w:szCs w:val="24"/>
        </w:rPr>
        <w:t>ad hoc</w:t>
      </w:r>
      <w:r>
        <w:rPr>
          <w:rFonts w:ascii="Times New Roman" w:hAnsi="Times New Roman"/>
          <w:i w:val="0"/>
          <w:sz w:val="24"/>
          <w:szCs w:val="24"/>
        </w:rPr>
        <w:t xml:space="preserve"> Committee on the Review of Chapter 9 and Associated Institutions.</w:t>
      </w:r>
    </w:p>
    <w:p w14:paraId="7BB6D280" w14:textId="77777777" w:rsidR="003026A5" w:rsidRDefault="003026A5" w:rsidP="003026A5">
      <w:pPr>
        <w:pStyle w:val="BodySingle"/>
        <w:spacing w:line="360" w:lineRule="auto"/>
        <w:rPr>
          <w:rFonts w:ascii="Times New Roman" w:hAnsi="Times New Roman"/>
          <w:i w:val="0"/>
          <w:sz w:val="24"/>
          <w:szCs w:val="24"/>
        </w:rPr>
      </w:pPr>
    </w:p>
    <w:p w14:paraId="2FB665D2" w14:textId="77777777" w:rsidR="005A08C6" w:rsidRDefault="005A08C6" w:rsidP="005A08C6">
      <w:pPr>
        <w:numPr>
          <w:ilvl w:val="2"/>
          <w:numId w:val="1"/>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The Committee will also be approaching the Standing Committee on Appropriations to argue for additional funding or the transfer of funding to support legal advice to and litigation by legal claimants to Legal Aid SA. This will be done in terms of the Money Bills Amendment Procedure and Related Matters Act, 2009.</w:t>
      </w:r>
    </w:p>
    <w:p w14:paraId="036D03BB" w14:textId="77777777" w:rsidR="005A08C6" w:rsidRDefault="005A08C6" w:rsidP="005A08C6">
      <w:pPr>
        <w:pStyle w:val="ListParagraph"/>
        <w:rPr>
          <w:rFonts w:ascii="Times New Roman" w:hAnsi="Times New Roman"/>
          <w:sz w:val="24"/>
          <w:szCs w:val="24"/>
        </w:rPr>
      </w:pPr>
    </w:p>
    <w:p w14:paraId="0834D9A1" w14:textId="77777777" w:rsidR="00FF36FD" w:rsidRPr="000536B5" w:rsidRDefault="00186491" w:rsidP="000536B5">
      <w:pPr>
        <w:pStyle w:val="BodySingle"/>
        <w:numPr>
          <w:ilvl w:val="2"/>
          <w:numId w:val="1"/>
        </w:numPr>
        <w:spacing w:line="360" w:lineRule="auto"/>
        <w:rPr>
          <w:rFonts w:ascii="Times New Roman" w:hAnsi="Times New Roman"/>
          <w:i w:val="0"/>
          <w:sz w:val="24"/>
          <w:szCs w:val="24"/>
        </w:rPr>
      </w:pPr>
      <w:r w:rsidRPr="000536B5">
        <w:rPr>
          <w:rFonts w:ascii="Times New Roman" w:hAnsi="Times New Roman"/>
          <w:i w:val="0"/>
          <w:sz w:val="24"/>
          <w:szCs w:val="24"/>
        </w:rPr>
        <w:t>The Committee recommends that the Ministry continue to engage with the Ministry of Rural Development and Land Reform on the transfer of funds allocated to support legal advice to and litigation by land claimants to Legal Aid South Africa.</w:t>
      </w:r>
    </w:p>
    <w:p w14:paraId="6E8DADE8" w14:textId="77777777" w:rsidR="00186491" w:rsidRPr="000536B5" w:rsidRDefault="00186491" w:rsidP="000536B5">
      <w:pPr>
        <w:pStyle w:val="ListParagraph"/>
        <w:spacing w:line="360" w:lineRule="auto"/>
        <w:rPr>
          <w:rFonts w:ascii="Times New Roman" w:hAnsi="Times New Roman"/>
          <w:i/>
          <w:sz w:val="24"/>
          <w:szCs w:val="24"/>
        </w:rPr>
      </w:pPr>
    </w:p>
    <w:p w14:paraId="4C5594DE" w14:textId="77777777" w:rsidR="00186491" w:rsidRPr="000536B5" w:rsidRDefault="00186491" w:rsidP="000536B5">
      <w:pPr>
        <w:pStyle w:val="BodySingle"/>
        <w:numPr>
          <w:ilvl w:val="2"/>
          <w:numId w:val="1"/>
        </w:numPr>
        <w:spacing w:line="360" w:lineRule="auto"/>
        <w:rPr>
          <w:rFonts w:ascii="Times New Roman" w:hAnsi="Times New Roman"/>
          <w:i w:val="0"/>
          <w:sz w:val="24"/>
          <w:szCs w:val="24"/>
        </w:rPr>
      </w:pPr>
      <w:r w:rsidRPr="000536B5">
        <w:rPr>
          <w:rFonts w:ascii="Times New Roman" w:hAnsi="Times New Roman"/>
          <w:i w:val="0"/>
          <w:sz w:val="24"/>
          <w:szCs w:val="24"/>
        </w:rPr>
        <w:t>The Ministry intervene to expedite the finalisation of the Information Regulator’s organogram and to ensure the appropriate allocation of resources, including accommodation, for the Regulator to be able to begin its work as a matter of extreme urgency</w:t>
      </w:r>
      <w:r w:rsidR="007B4CF9" w:rsidRPr="000536B5">
        <w:rPr>
          <w:rFonts w:ascii="Times New Roman" w:hAnsi="Times New Roman"/>
          <w:i w:val="0"/>
          <w:sz w:val="24"/>
          <w:szCs w:val="24"/>
        </w:rPr>
        <w:t>.</w:t>
      </w:r>
    </w:p>
    <w:p w14:paraId="0A3CDE98" w14:textId="77777777" w:rsidR="007A6C59" w:rsidRPr="000536B5" w:rsidRDefault="007A6C59" w:rsidP="000536B5">
      <w:pPr>
        <w:autoSpaceDE w:val="0"/>
        <w:autoSpaceDN w:val="0"/>
        <w:adjustRightInd w:val="0"/>
        <w:spacing w:line="360" w:lineRule="auto"/>
        <w:rPr>
          <w:rFonts w:ascii="Times New Roman" w:hAnsi="Times New Roman"/>
          <w:sz w:val="24"/>
          <w:szCs w:val="24"/>
        </w:rPr>
      </w:pPr>
    </w:p>
    <w:p w14:paraId="5C342DCE" w14:textId="77777777" w:rsidR="00281ED4" w:rsidRPr="000536B5" w:rsidRDefault="00281ED4" w:rsidP="000536B5">
      <w:pPr>
        <w:autoSpaceDE w:val="0"/>
        <w:autoSpaceDN w:val="0"/>
        <w:adjustRightInd w:val="0"/>
        <w:spacing w:line="360" w:lineRule="auto"/>
        <w:rPr>
          <w:rFonts w:ascii="Times New Roman" w:hAnsi="Times New Roman"/>
          <w:sz w:val="24"/>
          <w:szCs w:val="24"/>
        </w:rPr>
      </w:pPr>
    </w:p>
    <w:p w14:paraId="58CE27B4" w14:textId="77777777" w:rsidR="00374319" w:rsidRPr="000536B5" w:rsidRDefault="006E7631" w:rsidP="000536B5">
      <w:pPr>
        <w:autoSpaceDE w:val="0"/>
        <w:autoSpaceDN w:val="0"/>
        <w:adjustRightInd w:val="0"/>
        <w:spacing w:line="360" w:lineRule="auto"/>
        <w:rPr>
          <w:rFonts w:ascii="Times New Roman" w:hAnsi="Times New Roman"/>
          <w:b/>
          <w:sz w:val="24"/>
          <w:szCs w:val="24"/>
        </w:rPr>
      </w:pPr>
      <w:r w:rsidRPr="000536B5">
        <w:rPr>
          <w:rFonts w:ascii="Times New Roman" w:hAnsi="Times New Roman"/>
          <w:b/>
          <w:sz w:val="24"/>
          <w:szCs w:val="24"/>
        </w:rPr>
        <w:t>Report to be considered</w:t>
      </w:r>
    </w:p>
    <w:sectPr w:rsidR="00374319" w:rsidRPr="000536B5" w:rsidSect="009F228E">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F676C" w14:textId="77777777" w:rsidR="00AA6A53" w:rsidRDefault="00AA6A53">
      <w:r>
        <w:separator/>
      </w:r>
    </w:p>
  </w:endnote>
  <w:endnote w:type="continuationSeparator" w:id="0">
    <w:p w14:paraId="3A638933" w14:textId="77777777" w:rsidR="00AA6A53" w:rsidRDefault="00AA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8E293" w14:textId="77777777" w:rsidR="00DC468D" w:rsidRDefault="00DC468D" w:rsidP="00FB52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58D8DA" w14:textId="77777777" w:rsidR="00DC468D" w:rsidRDefault="00DC468D" w:rsidP="004E0E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0BABD" w14:textId="70DDC271" w:rsidR="00DC468D" w:rsidRDefault="00DC468D">
    <w:pPr>
      <w:pStyle w:val="Footer"/>
      <w:jc w:val="right"/>
    </w:pPr>
    <w:r>
      <w:fldChar w:fldCharType="begin"/>
    </w:r>
    <w:r>
      <w:instrText xml:space="preserve"> PAGE   \* MERGEFORMAT </w:instrText>
    </w:r>
    <w:r>
      <w:fldChar w:fldCharType="separate"/>
    </w:r>
    <w:r w:rsidR="00CE2AC9">
      <w:rPr>
        <w:noProof/>
      </w:rPr>
      <w:t>1</w:t>
    </w:r>
    <w:r>
      <w:fldChar w:fldCharType="end"/>
    </w:r>
  </w:p>
  <w:p w14:paraId="4A78C6BE" w14:textId="77777777" w:rsidR="00DC468D" w:rsidRDefault="00DC468D" w:rsidP="004E0E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D5693" w14:textId="77777777" w:rsidR="00AA6A53" w:rsidRDefault="00AA6A53">
      <w:r>
        <w:separator/>
      </w:r>
    </w:p>
  </w:footnote>
  <w:footnote w:type="continuationSeparator" w:id="0">
    <w:p w14:paraId="1C3BB53D" w14:textId="77777777" w:rsidR="00AA6A53" w:rsidRDefault="00AA6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2CF9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4694D"/>
    <w:multiLevelType w:val="hybridMultilevel"/>
    <w:tmpl w:val="F252F5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C8476B"/>
    <w:multiLevelType w:val="hybridMultilevel"/>
    <w:tmpl w:val="0B6EB57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A3117F3"/>
    <w:multiLevelType w:val="multilevel"/>
    <w:tmpl w:val="2CD093D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BD32B1"/>
    <w:multiLevelType w:val="multilevel"/>
    <w:tmpl w:val="7DF0BD54"/>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341DA7"/>
    <w:multiLevelType w:val="multilevel"/>
    <w:tmpl w:val="9B7EC2A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20"/>
        </w:tabs>
        <w:ind w:left="720" w:hanging="720"/>
      </w:pPr>
      <w:rPr>
        <w:rFonts w:ascii="Arial" w:hAnsi="Arial" w:cs="Arial" w:hint="default"/>
        <w:b w:val="0"/>
        <w:i w:val="0"/>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color w:val="000000"/>
        <w:spacing w:val="0"/>
        <w:w w:val="100"/>
        <w:kern w:val="0"/>
        <w:position w:val="0"/>
        <w:sz w:val="22"/>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2E174F7"/>
    <w:multiLevelType w:val="hybridMultilevel"/>
    <w:tmpl w:val="CC684E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5910C8E"/>
    <w:multiLevelType w:val="hybridMultilevel"/>
    <w:tmpl w:val="873C8D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A975591"/>
    <w:multiLevelType w:val="multilevel"/>
    <w:tmpl w:val="632E74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B832313"/>
    <w:multiLevelType w:val="hybridMultilevel"/>
    <w:tmpl w:val="CCAEE2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75E7759"/>
    <w:multiLevelType w:val="multilevel"/>
    <w:tmpl w:val="CEB47BCE"/>
    <w:lvl w:ilvl="0">
      <w:start w:val="1"/>
      <w:numFmt w:val="decimal"/>
      <w:lvlText w:val="%1."/>
      <w:lvlJc w:val="left"/>
      <w:pPr>
        <w:tabs>
          <w:tab w:val="num" w:pos="375"/>
        </w:tabs>
        <w:ind w:left="375" w:hanging="375"/>
      </w:pPr>
      <w:rPr>
        <w:rFonts w:hint="default"/>
        <w:b w:val="0"/>
      </w:rPr>
    </w:lvl>
    <w:lvl w:ilvl="1">
      <w:start w:val="1"/>
      <w:numFmt w:val="decima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bullet"/>
      <w:lvlText w:val=""/>
      <w:lvlJc w:val="left"/>
      <w:pPr>
        <w:tabs>
          <w:tab w:val="num" w:pos="720"/>
        </w:tabs>
        <w:ind w:left="720" w:hanging="720"/>
      </w:pPr>
      <w:rPr>
        <w:rFonts w:ascii="Symbol" w:hAnsi="Symbol" w:hint="default"/>
        <w:b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7CD1F31"/>
    <w:multiLevelType w:val="multilevel"/>
    <w:tmpl w:val="A8EE6580"/>
    <w:lvl w:ilvl="0">
      <w:start w:val="1"/>
      <w:numFmt w:val="bullet"/>
      <w:lvlText w:val=""/>
      <w:lvlJc w:val="left"/>
      <w:pPr>
        <w:ind w:left="928" w:hanging="360"/>
      </w:pPr>
      <w:rPr>
        <w:rFonts w:ascii="Symbol" w:hAnsi="Symbol" w:hint="default"/>
        <w:i w:val="0"/>
      </w:rPr>
    </w:lvl>
    <w:lvl w:ilvl="1">
      <w:start w:val="1"/>
      <w:numFmt w:val="bullet"/>
      <w:lvlText w:val=""/>
      <w:lvlJc w:val="left"/>
      <w:pPr>
        <w:ind w:left="1440" w:hanging="720"/>
      </w:pPr>
      <w:rPr>
        <w:rFonts w:ascii="Symbol" w:hAnsi="Symbol" w:hint="default"/>
        <w:i w:val="0"/>
      </w:rPr>
    </w:lvl>
    <w:lvl w:ilvl="2">
      <w:start w:val="1"/>
      <w:numFmt w:val="decimal"/>
      <w:lvlText w:val="%1.%2.%3."/>
      <w:lvlJc w:val="left"/>
      <w:pPr>
        <w:ind w:left="1440" w:hanging="720"/>
      </w:pPr>
      <w:rPr>
        <w:rFonts w:ascii="Arial" w:hAnsi="Arial" w:cs="Arial" w:hint="default"/>
        <w:i/>
      </w:rPr>
    </w:lvl>
    <w:lvl w:ilvl="3">
      <w:start w:val="1"/>
      <w:numFmt w:val="decimal"/>
      <w:lvlText w:val="%1.%2.%3.%4."/>
      <w:lvlJc w:val="left"/>
      <w:pPr>
        <w:ind w:left="1800" w:hanging="108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2160" w:hanging="1440"/>
      </w:pPr>
      <w:rPr>
        <w:rFonts w:hint="default"/>
        <w:i/>
      </w:rPr>
    </w:lvl>
    <w:lvl w:ilvl="6">
      <w:start w:val="1"/>
      <w:numFmt w:val="decimal"/>
      <w:lvlText w:val="%1.%2.%3.%4.%5.%6.%7."/>
      <w:lvlJc w:val="left"/>
      <w:pPr>
        <w:ind w:left="2160" w:hanging="1440"/>
      </w:pPr>
      <w:rPr>
        <w:rFonts w:hint="default"/>
        <w:i/>
      </w:rPr>
    </w:lvl>
    <w:lvl w:ilvl="7">
      <w:start w:val="1"/>
      <w:numFmt w:val="decimal"/>
      <w:lvlText w:val="%1.%2.%3.%4.%5.%6.%7.%8."/>
      <w:lvlJc w:val="left"/>
      <w:pPr>
        <w:ind w:left="2520" w:hanging="1800"/>
      </w:pPr>
      <w:rPr>
        <w:rFonts w:hint="default"/>
        <w:i/>
      </w:rPr>
    </w:lvl>
    <w:lvl w:ilvl="8">
      <w:start w:val="1"/>
      <w:numFmt w:val="decimal"/>
      <w:lvlText w:val="%1.%2.%3.%4.%5.%6.%7.%8.%9."/>
      <w:lvlJc w:val="left"/>
      <w:pPr>
        <w:ind w:left="2520" w:hanging="1800"/>
      </w:pPr>
      <w:rPr>
        <w:rFonts w:hint="default"/>
        <w:i/>
      </w:rPr>
    </w:lvl>
  </w:abstractNum>
  <w:abstractNum w:abstractNumId="12">
    <w:nsid w:val="27F178D3"/>
    <w:multiLevelType w:val="hybridMultilevel"/>
    <w:tmpl w:val="FBE063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AA82EB9"/>
    <w:multiLevelType w:val="hybridMultilevel"/>
    <w:tmpl w:val="22B291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AE30B36"/>
    <w:multiLevelType w:val="hybridMultilevel"/>
    <w:tmpl w:val="77D23F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2B4068D4"/>
    <w:multiLevelType w:val="multilevel"/>
    <w:tmpl w:val="D1788AC0"/>
    <w:lvl w:ilvl="0">
      <w:start w:val="1"/>
      <w:numFmt w:val="decimal"/>
      <w:lvlText w:val="%1."/>
      <w:lvlJc w:val="left"/>
      <w:pPr>
        <w:tabs>
          <w:tab w:val="num" w:pos="375"/>
        </w:tabs>
        <w:ind w:left="375" w:hanging="375"/>
      </w:pPr>
      <w:rPr>
        <w:rFonts w:hint="default"/>
        <w:b w:val="0"/>
        <w:i w:val="0"/>
      </w:rPr>
    </w:lvl>
    <w:lvl w:ilvl="1">
      <w:start w:val="1"/>
      <w:numFmt w:val="bullet"/>
      <w:lvlText w:val=""/>
      <w:lvlJc w:val="left"/>
      <w:pPr>
        <w:tabs>
          <w:tab w:val="num" w:pos="720"/>
        </w:tabs>
        <w:ind w:left="720" w:hanging="720"/>
      </w:pPr>
      <w:rPr>
        <w:rFonts w:ascii="Symbol" w:hAnsi="Symbol" w:hint="default"/>
        <w:b w:val="0"/>
        <w:i w:val="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A22827"/>
    <w:multiLevelType w:val="multilevel"/>
    <w:tmpl w:val="2878E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917784"/>
    <w:multiLevelType w:val="hybridMultilevel"/>
    <w:tmpl w:val="BDDC2F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254023F"/>
    <w:multiLevelType w:val="hybridMultilevel"/>
    <w:tmpl w:val="CE8EB908"/>
    <w:lvl w:ilvl="0" w:tplc="1C09000B">
      <w:start w:val="1"/>
      <w:numFmt w:val="bullet"/>
      <w:lvlText w:val=""/>
      <w:lvlJc w:val="left"/>
      <w:pPr>
        <w:ind w:left="720" w:hanging="360"/>
      </w:pPr>
      <w:rPr>
        <w:rFonts w:ascii="Wingdings" w:eastAsia="Times New Roman"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CAA04A9"/>
    <w:multiLevelType w:val="hybridMultilevel"/>
    <w:tmpl w:val="D7AC64B4"/>
    <w:lvl w:ilvl="0" w:tplc="1C090001">
      <w:start w:val="1"/>
      <w:numFmt w:val="bullet"/>
      <w:lvlText w:val=""/>
      <w:lvlJc w:val="left"/>
      <w:pPr>
        <w:ind w:left="1353" w:hanging="360"/>
      </w:pPr>
      <w:rPr>
        <w:rFonts w:ascii="Symbol" w:hAnsi="Symbol" w:hint="default"/>
      </w:rPr>
    </w:lvl>
    <w:lvl w:ilvl="1" w:tplc="1C090003">
      <w:start w:val="1"/>
      <w:numFmt w:val="bullet"/>
      <w:lvlText w:val="o"/>
      <w:lvlJc w:val="left"/>
      <w:pPr>
        <w:ind w:left="2073" w:hanging="360"/>
      </w:pPr>
      <w:rPr>
        <w:rFonts w:ascii="Courier New" w:hAnsi="Courier New" w:cs="Courier New" w:hint="default"/>
      </w:rPr>
    </w:lvl>
    <w:lvl w:ilvl="2" w:tplc="1C090005">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20">
    <w:nsid w:val="479A1844"/>
    <w:multiLevelType w:val="hybridMultilevel"/>
    <w:tmpl w:val="B1F6DA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C3D1332"/>
    <w:multiLevelType w:val="hybridMultilevel"/>
    <w:tmpl w:val="0E789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E72220A"/>
    <w:multiLevelType w:val="hybridMultilevel"/>
    <w:tmpl w:val="37E485C6"/>
    <w:lvl w:ilvl="0" w:tplc="1C090001">
      <w:start w:val="1"/>
      <w:numFmt w:val="bullet"/>
      <w:lvlText w:val=""/>
      <w:lvlJc w:val="left"/>
      <w:pPr>
        <w:ind w:left="1353" w:hanging="360"/>
      </w:pPr>
      <w:rPr>
        <w:rFonts w:ascii="Symbol" w:hAnsi="Symbol" w:hint="default"/>
      </w:rPr>
    </w:lvl>
    <w:lvl w:ilvl="1" w:tplc="1C090003">
      <w:start w:val="1"/>
      <w:numFmt w:val="bullet"/>
      <w:lvlText w:val="o"/>
      <w:lvlJc w:val="left"/>
      <w:pPr>
        <w:ind w:left="2073" w:hanging="360"/>
      </w:pPr>
      <w:rPr>
        <w:rFonts w:ascii="Courier New" w:hAnsi="Courier New" w:cs="Courier New" w:hint="default"/>
      </w:rPr>
    </w:lvl>
    <w:lvl w:ilvl="2" w:tplc="1C090005">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23">
    <w:nsid w:val="524C03B4"/>
    <w:multiLevelType w:val="multilevel"/>
    <w:tmpl w:val="A3544E54"/>
    <w:lvl w:ilvl="0">
      <w:start w:val="1"/>
      <w:numFmt w:val="decimal"/>
      <w:lvlText w:val="%1."/>
      <w:lvlJc w:val="left"/>
      <w:pPr>
        <w:tabs>
          <w:tab w:val="num" w:pos="375"/>
        </w:tabs>
        <w:ind w:left="375" w:hanging="375"/>
      </w:pPr>
      <w:rPr>
        <w:rFonts w:hint="default"/>
        <w:b w:val="0"/>
      </w:rPr>
    </w:lvl>
    <w:lvl w:ilvl="1">
      <w:start w:val="1"/>
      <w:numFmt w:val="decima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bullet"/>
      <w:lvlText w:val=""/>
      <w:lvlJc w:val="left"/>
      <w:pPr>
        <w:tabs>
          <w:tab w:val="num" w:pos="720"/>
        </w:tabs>
        <w:ind w:left="720" w:hanging="720"/>
      </w:pPr>
      <w:rPr>
        <w:rFonts w:ascii="Symbol" w:hAnsi="Symbol" w:hint="default"/>
        <w:b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3924FB9"/>
    <w:multiLevelType w:val="hybridMultilevel"/>
    <w:tmpl w:val="4852BF46"/>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25">
    <w:nsid w:val="57191EBE"/>
    <w:multiLevelType w:val="hybridMultilevel"/>
    <w:tmpl w:val="11F09B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72B505B"/>
    <w:multiLevelType w:val="hybridMultilevel"/>
    <w:tmpl w:val="1206DD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57E52C88"/>
    <w:multiLevelType w:val="hybridMultilevel"/>
    <w:tmpl w:val="3E7215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92522CE"/>
    <w:multiLevelType w:val="hybridMultilevel"/>
    <w:tmpl w:val="F7D0AE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A372A9B"/>
    <w:multiLevelType w:val="hybridMultilevel"/>
    <w:tmpl w:val="5088FE5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5DD6154D"/>
    <w:multiLevelType w:val="hybridMultilevel"/>
    <w:tmpl w:val="C1382D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F92249F"/>
    <w:multiLevelType w:val="hybridMultilevel"/>
    <w:tmpl w:val="2C201B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64C52024"/>
    <w:multiLevelType w:val="hybridMultilevel"/>
    <w:tmpl w:val="993C37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6CA118E7"/>
    <w:multiLevelType w:val="multilevel"/>
    <w:tmpl w:val="33EC6AD6"/>
    <w:lvl w:ilvl="0">
      <w:start w:val="1"/>
      <w:numFmt w:val="decimal"/>
      <w:lvlText w:val="%1."/>
      <w:lvlJc w:val="left"/>
      <w:pPr>
        <w:tabs>
          <w:tab w:val="num" w:pos="375"/>
        </w:tabs>
        <w:ind w:left="375" w:hanging="375"/>
      </w:pPr>
      <w:rPr>
        <w:rFonts w:hint="default"/>
        <w:b w:val="0"/>
      </w:rPr>
    </w:lvl>
    <w:lvl w:ilvl="1">
      <w:start w:val="1"/>
      <w:numFmt w:val="bullet"/>
      <w:lvlText w:val=""/>
      <w:lvlJc w:val="left"/>
      <w:pPr>
        <w:tabs>
          <w:tab w:val="num" w:pos="720"/>
        </w:tabs>
        <w:ind w:left="720" w:hanging="720"/>
      </w:pPr>
      <w:rPr>
        <w:rFonts w:ascii="Symbol" w:hAnsi="Symbol" w:hint="default"/>
        <w:b w:val="0"/>
        <w:i w:val="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21E46A4"/>
    <w:multiLevelType w:val="hybridMultilevel"/>
    <w:tmpl w:val="AAAE4FD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2446EDC"/>
    <w:multiLevelType w:val="multilevel"/>
    <w:tmpl w:val="820C8A6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4750970"/>
    <w:multiLevelType w:val="multilevel"/>
    <w:tmpl w:val="42869FAC"/>
    <w:lvl w:ilvl="0">
      <w:start w:val="3"/>
      <w:numFmt w:val="decimal"/>
      <w:lvlText w:val="%1."/>
      <w:lvlJc w:val="left"/>
      <w:pPr>
        <w:ind w:left="540" w:hanging="540"/>
      </w:pPr>
      <w:rPr>
        <w:rFonts w:hint="default"/>
        <w:b w:val="0"/>
      </w:rPr>
    </w:lvl>
    <w:lvl w:ilvl="1">
      <w:start w:val="1"/>
      <w:numFmt w:val="decimal"/>
      <w:lvlText w:val="%1.%2."/>
      <w:lvlJc w:val="left"/>
      <w:pPr>
        <w:ind w:left="720" w:hanging="720"/>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b w:val="0"/>
        <w:i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7B07A3E"/>
    <w:multiLevelType w:val="hybridMultilevel"/>
    <w:tmpl w:val="F8AEE3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7C0659B"/>
    <w:multiLevelType w:val="hybridMultilevel"/>
    <w:tmpl w:val="661C9E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4"/>
  </w:num>
  <w:num w:numId="2">
    <w:abstractNumId w:val="2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1"/>
  </w:num>
  <w:num w:numId="7">
    <w:abstractNumId w:val="23"/>
  </w:num>
  <w:num w:numId="8">
    <w:abstractNumId w:val="10"/>
  </w:num>
  <w:num w:numId="9">
    <w:abstractNumId w:val="29"/>
  </w:num>
  <w:num w:numId="10">
    <w:abstractNumId w:val="26"/>
  </w:num>
  <w:num w:numId="11">
    <w:abstractNumId w:val="38"/>
  </w:num>
  <w:num w:numId="12">
    <w:abstractNumId w:val="25"/>
  </w:num>
  <w:num w:numId="13">
    <w:abstractNumId w:val="6"/>
  </w:num>
  <w:num w:numId="14">
    <w:abstractNumId w:val="7"/>
  </w:num>
  <w:num w:numId="15">
    <w:abstractNumId w:val="30"/>
  </w:num>
  <w:num w:numId="16">
    <w:abstractNumId w:val="1"/>
  </w:num>
  <w:num w:numId="17">
    <w:abstractNumId w:val="35"/>
  </w:num>
  <w:num w:numId="18">
    <w:abstractNumId w:val="2"/>
  </w:num>
  <w:num w:numId="19">
    <w:abstractNumId w:val="33"/>
  </w:num>
  <w:num w:numId="20">
    <w:abstractNumId w:val="18"/>
  </w:num>
  <w:num w:numId="21">
    <w:abstractNumId w:val="34"/>
  </w:num>
  <w:num w:numId="22">
    <w:abstractNumId w:val="24"/>
  </w:num>
  <w:num w:numId="23">
    <w:abstractNumId w:val="12"/>
  </w:num>
  <w:num w:numId="24">
    <w:abstractNumId w:val="8"/>
  </w:num>
  <w:num w:numId="25">
    <w:abstractNumId w:val="11"/>
  </w:num>
  <w:num w:numId="26">
    <w:abstractNumId w:val="36"/>
  </w:num>
  <w:num w:numId="27">
    <w:abstractNumId w:val="27"/>
  </w:num>
  <w:num w:numId="28">
    <w:abstractNumId w:val="15"/>
  </w:num>
  <w:num w:numId="29">
    <w:abstractNumId w:val="28"/>
  </w:num>
  <w:num w:numId="30">
    <w:abstractNumId w:val="5"/>
  </w:num>
  <w:num w:numId="31">
    <w:abstractNumId w:val="17"/>
  </w:num>
  <w:num w:numId="32">
    <w:abstractNumId w:val="19"/>
  </w:num>
  <w:num w:numId="33">
    <w:abstractNumId w:val="32"/>
  </w:num>
  <w:num w:numId="34">
    <w:abstractNumId w:val="16"/>
  </w:num>
  <w:num w:numId="35">
    <w:abstractNumId w:val="3"/>
  </w:num>
  <w:num w:numId="36">
    <w:abstractNumId w:val="13"/>
  </w:num>
  <w:num w:numId="37">
    <w:abstractNumId w:val="14"/>
  </w:num>
  <w:num w:numId="38">
    <w:abstractNumId w:val="31"/>
  </w:num>
  <w:num w:numId="39">
    <w:abstractNumId w:val="9"/>
  </w:num>
  <w:num w:numId="40">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9F"/>
    <w:rsid w:val="00000B84"/>
    <w:rsid w:val="00001D26"/>
    <w:rsid w:val="00002ED9"/>
    <w:rsid w:val="00003A05"/>
    <w:rsid w:val="00004ECD"/>
    <w:rsid w:val="00007582"/>
    <w:rsid w:val="000101F6"/>
    <w:rsid w:val="00010B59"/>
    <w:rsid w:val="00012354"/>
    <w:rsid w:val="00012649"/>
    <w:rsid w:val="00013321"/>
    <w:rsid w:val="0001341B"/>
    <w:rsid w:val="00013AD7"/>
    <w:rsid w:val="00013E50"/>
    <w:rsid w:val="000142D3"/>
    <w:rsid w:val="00014359"/>
    <w:rsid w:val="0001497F"/>
    <w:rsid w:val="00015140"/>
    <w:rsid w:val="0001543F"/>
    <w:rsid w:val="000157EC"/>
    <w:rsid w:val="00015A00"/>
    <w:rsid w:val="000160B1"/>
    <w:rsid w:val="00022658"/>
    <w:rsid w:val="00022B21"/>
    <w:rsid w:val="0002383D"/>
    <w:rsid w:val="00023884"/>
    <w:rsid w:val="0002453D"/>
    <w:rsid w:val="00024641"/>
    <w:rsid w:val="0002526D"/>
    <w:rsid w:val="0002530E"/>
    <w:rsid w:val="00026024"/>
    <w:rsid w:val="00026C95"/>
    <w:rsid w:val="000272B9"/>
    <w:rsid w:val="0002751B"/>
    <w:rsid w:val="00027806"/>
    <w:rsid w:val="0003114A"/>
    <w:rsid w:val="000326D7"/>
    <w:rsid w:val="00032938"/>
    <w:rsid w:val="00033D01"/>
    <w:rsid w:val="0003496B"/>
    <w:rsid w:val="0003675E"/>
    <w:rsid w:val="00041928"/>
    <w:rsid w:val="00044181"/>
    <w:rsid w:val="0004477F"/>
    <w:rsid w:val="00045613"/>
    <w:rsid w:val="000467A3"/>
    <w:rsid w:val="00050F75"/>
    <w:rsid w:val="00051C59"/>
    <w:rsid w:val="000536B5"/>
    <w:rsid w:val="00053A91"/>
    <w:rsid w:val="00054A5A"/>
    <w:rsid w:val="00055C03"/>
    <w:rsid w:val="00056D6D"/>
    <w:rsid w:val="00057803"/>
    <w:rsid w:val="00060F84"/>
    <w:rsid w:val="000610BC"/>
    <w:rsid w:val="00062AD0"/>
    <w:rsid w:val="0006501C"/>
    <w:rsid w:val="00070044"/>
    <w:rsid w:val="000709C4"/>
    <w:rsid w:val="00070C3D"/>
    <w:rsid w:val="00070E90"/>
    <w:rsid w:val="000718A6"/>
    <w:rsid w:val="00071E9D"/>
    <w:rsid w:val="00077BB2"/>
    <w:rsid w:val="00080A63"/>
    <w:rsid w:val="00081FAB"/>
    <w:rsid w:val="00082A90"/>
    <w:rsid w:val="00082ABB"/>
    <w:rsid w:val="00085991"/>
    <w:rsid w:val="0008702B"/>
    <w:rsid w:val="00087257"/>
    <w:rsid w:val="00087F51"/>
    <w:rsid w:val="0009060A"/>
    <w:rsid w:val="000907C7"/>
    <w:rsid w:val="00090E64"/>
    <w:rsid w:val="00092550"/>
    <w:rsid w:val="00093565"/>
    <w:rsid w:val="00093F5B"/>
    <w:rsid w:val="00094835"/>
    <w:rsid w:val="000960BD"/>
    <w:rsid w:val="0009663D"/>
    <w:rsid w:val="00097758"/>
    <w:rsid w:val="000A05F0"/>
    <w:rsid w:val="000A0FFF"/>
    <w:rsid w:val="000A15B9"/>
    <w:rsid w:val="000A2803"/>
    <w:rsid w:val="000A49A6"/>
    <w:rsid w:val="000A49D0"/>
    <w:rsid w:val="000A4B8A"/>
    <w:rsid w:val="000A56FE"/>
    <w:rsid w:val="000A5AD4"/>
    <w:rsid w:val="000A6177"/>
    <w:rsid w:val="000A6E79"/>
    <w:rsid w:val="000B007A"/>
    <w:rsid w:val="000B07ED"/>
    <w:rsid w:val="000B2160"/>
    <w:rsid w:val="000B3404"/>
    <w:rsid w:val="000B3585"/>
    <w:rsid w:val="000B3798"/>
    <w:rsid w:val="000B3F0F"/>
    <w:rsid w:val="000B4319"/>
    <w:rsid w:val="000B4786"/>
    <w:rsid w:val="000B4BC6"/>
    <w:rsid w:val="000B5306"/>
    <w:rsid w:val="000B65F3"/>
    <w:rsid w:val="000B6EA5"/>
    <w:rsid w:val="000B7663"/>
    <w:rsid w:val="000B788D"/>
    <w:rsid w:val="000B78E3"/>
    <w:rsid w:val="000C24A3"/>
    <w:rsid w:val="000C2A55"/>
    <w:rsid w:val="000C339A"/>
    <w:rsid w:val="000C364D"/>
    <w:rsid w:val="000C4CDD"/>
    <w:rsid w:val="000C5D0D"/>
    <w:rsid w:val="000C5EB7"/>
    <w:rsid w:val="000C7530"/>
    <w:rsid w:val="000C7A47"/>
    <w:rsid w:val="000C7CCE"/>
    <w:rsid w:val="000D02B2"/>
    <w:rsid w:val="000D0532"/>
    <w:rsid w:val="000D075C"/>
    <w:rsid w:val="000D0EA5"/>
    <w:rsid w:val="000D11EC"/>
    <w:rsid w:val="000D1A43"/>
    <w:rsid w:val="000D21C5"/>
    <w:rsid w:val="000D2496"/>
    <w:rsid w:val="000D28EA"/>
    <w:rsid w:val="000D2FED"/>
    <w:rsid w:val="000D3BC9"/>
    <w:rsid w:val="000D4576"/>
    <w:rsid w:val="000D5533"/>
    <w:rsid w:val="000D5DA1"/>
    <w:rsid w:val="000D60CC"/>
    <w:rsid w:val="000D6C50"/>
    <w:rsid w:val="000D7F05"/>
    <w:rsid w:val="000E02D7"/>
    <w:rsid w:val="000E085A"/>
    <w:rsid w:val="000E105A"/>
    <w:rsid w:val="000E20EB"/>
    <w:rsid w:val="000E2255"/>
    <w:rsid w:val="000E4683"/>
    <w:rsid w:val="000E62FD"/>
    <w:rsid w:val="000E765F"/>
    <w:rsid w:val="000E76A6"/>
    <w:rsid w:val="000E7915"/>
    <w:rsid w:val="000E7CC0"/>
    <w:rsid w:val="000F020F"/>
    <w:rsid w:val="000F0A19"/>
    <w:rsid w:val="000F1440"/>
    <w:rsid w:val="000F24B8"/>
    <w:rsid w:val="000F3440"/>
    <w:rsid w:val="000F3E45"/>
    <w:rsid w:val="000F3FB1"/>
    <w:rsid w:val="000F4570"/>
    <w:rsid w:val="000F4DCA"/>
    <w:rsid w:val="000F4E59"/>
    <w:rsid w:val="000F545E"/>
    <w:rsid w:val="000F5960"/>
    <w:rsid w:val="000F59F8"/>
    <w:rsid w:val="000F68E3"/>
    <w:rsid w:val="000F74E7"/>
    <w:rsid w:val="00100599"/>
    <w:rsid w:val="00100AE5"/>
    <w:rsid w:val="0010267B"/>
    <w:rsid w:val="00102AFF"/>
    <w:rsid w:val="00102D1C"/>
    <w:rsid w:val="00102F0C"/>
    <w:rsid w:val="00105465"/>
    <w:rsid w:val="001055B1"/>
    <w:rsid w:val="00106560"/>
    <w:rsid w:val="00107A27"/>
    <w:rsid w:val="00110029"/>
    <w:rsid w:val="00110EBA"/>
    <w:rsid w:val="00111E07"/>
    <w:rsid w:val="00113814"/>
    <w:rsid w:val="00113FB7"/>
    <w:rsid w:val="001146ED"/>
    <w:rsid w:val="00114EAE"/>
    <w:rsid w:val="001155DB"/>
    <w:rsid w:val="00115967"/>
    <w:rsid w:val="00120551"/>
    <w:rsid w:val="0012091C"/>
    <w:rsid w:val="0012105D"/>
    <w:rsid w:val="00121F49"/>
    <w:rsid w:val="00122656"/>
    <w:rsid w:val="00122793"/>
    <w:rsid w:val="0012478E"/>
    <w:rsid w:val="00125AD3"/>
    <w:rsid w:val="00125E8D"/>
    <w:rsid w:val="00126188"/>
    <w:rsid w:val="001262D6"/>
    <w:rsid w:val="00126C53"/>
    <w:rsid w:val="001273B2"/>
    <w:rsid w:val="00127D78"/>
    <w:rsid w:val="0013143D"/>
    <w:rsid w:val="00135703"/>
    <w:rsid w:val="001358A6"/>
    <w:rsid w:val="00135943"/>
    <w:rsid w:val="001367C1"/>
    <w:rsid w:val="001408F1"/>
    <w:rsid w:val="00140CCB"/>
    <w:rsid w:val="00140D58"/>
    <w:rsid w:val="00141295"/>
    <w:rsid w:val="001412DF"/>
    <w:rsid w:val="001413DB"/>
    <w:rsid w:val="00141412"/>
    <w:rsid w:val="0014316D"/>
    <w:rsid w:val="001438D5"/>
    <w:rsid w:val="00144016"/>
    <w:rsid w:val="0014613B"/>
    <w:rsid w:val="00146545"/>
    <w:rsid w:val="00146F4C"/>
    <w:rsid w:val="0014777A"/>
    <w:rsid w:val="00147960"/>
    <w:rsid w:val="001500DB"/>
    <w:rsid w:val="00150499"/>
    <w:rsid w:val="00151BDA"/>
    <w:rsid w:val="0015327B"/>
    <w:rsid w:val="0015335B"/>
    <w:rsid w:val="00153E8F"/>
    <w:rsid w:val="00154490"/>
    <w:rsid w:val="001556E3"/>
    <w:rsid w:val="00155923"/>
    <w:rsid w:val="00156BBA"/>
    <w:rsid w:val="001578E6"/>
    <w:rsid w:val="00157A43"/>
    <w:rsid w:val="00160811"/>
    <w:rsid w:val="00160E3A"/>
    <w:rsid w:val="00160EFB"/>
    <w:rsid w:val="00161884"/>
    <w:rsid w:val="00162941"/>
    <w:rsid w:val="00164055"/>
    <w:rsid w:val="00164522"/>
    <w:rsid w:val="00164DFE"/>
    <w:rsid w:val="001651C9"/>
    <w:rsid w:val="00166350"/>
    <w:rsid w:val="00166696"/>
    <w:rsid w:val="001702C9"/>
    <w:rsid w:val="00170D16"/>
    <w:rsid w:val="001711B8"/>
    <w:rsid w:val="001720D1"/>
    <w:rsid w:val="00172DF0"/>
    <w:rsid w:val="00173334"/>
    <w:rsid w:val="00173486"/>
    <w:rsid w:val="001759D4"/>
    <w:rsid w:val="001767EE"/>
    <w:rsid w:val="00177957"/>
    <w:rsid w:val="001811F3"/>
    <w:rsid w:val="001820E3"/>
    <w:rsid w:val="00182211"/>
    <w:rsid w:val="001842BF"/>
    <w:rsid w:val="0018525D"/>
    <w:rsid w:val="001859BB"/>
    <w:rsid w:val="00185F6E"/>
    <w:rsid w:val="00185FE2"/>
    <w:rsid w:val="00186491"/>
    <w:rsid w:val="00186524"/>
    <w:rsid w:val="001867F8"/>
    <w:rsid w:val="00186F08"/>
    <w:rsid w:val="0018713F"/>
    <w:rsid w:val="00187FD0"/>
    <w:rsid w:val="0019070F"/>
    <w:rsid w:val="00192752"/>
    <w:rsid w:val="00192A18"/>
    <w:rsid w:val="00192BAB"/>
    <w:rsid w:val="001938D3"/>
    <w:rsid w:val="00193CF6"/>
    <w:rsid w:val="0019464E"/>
    <w:rsid w:val="001961F0"/>
    <w:rsid w:val="00196BE8"/>
    <w:rsid w:val="00197B13"/>
    <w:rsid w:val="00197FE7"/>
    <w:rsid w:val="001A0658"/>
    <w:rsid w:val="001A06D0"/>
    <w:rsid w:val="001A0983"/>
    <w:rsid w:val="001A16FD"/>
    <w:rsid w:val="001A27FB"/>
    <w:rsid w:val="001A38D9"/>
    <w:rsid w:val="001A4DE6"/>
    <w:rsid w:val="001A4E62"/>
    <w:rsid w:val="001A5077"/>
    <w:rsid w:val="001A6220"/>
    <w:rsid w:val="001A6DBE"/>
    <w:rsid w:val="001A7F0F"/>
    <w:rsid w:val="001B0C97"/>
    <w:rsid w:val="001B200E"/>
    <w:rsid w:val="001B2FDF"/>
    <w:rsid w:val="001B3553"/>
    <w:rsid w:val="001B3D36"/>
    <w:rsid w:val="001B4628"/>
    <w:rsid w:val="001B4852"/>
    <w:rsid w:val="001B6033"/>
    <w:rsid w:val="001B634D"/>
    <w:rsid w:val="001B6BA9"/>
    <w:rsid w:val="001C05F9"/>
    <w:rsid w:val="001C0B69"/>
    <w:rsid w:val="001C0E5C"/>
    <w:rsid w:val="001C1A20"/>
    <w:rsid w:val="001C35D2"/>
    <w:rsid w:val="001C44AC"/>
    <w:rsid w:val="001C499E"/>
    <w:rsid w:val="001C4A2D"/>
    <w:rsid w:val="001C5C3D"/>
    <w:rsid w:val="001C6545"/>
    <w:rsid w:val="001D0B52"/>
    <w:rsid w:val="001D1B04"/>
    <w:rsid w:val="001D1DE4"/>
    <w:rsid w:val="001D1EBA"/>
    <w:rsid w:val="001D21A4"/>
    <w:rsid w:val="001D4694"/>
    <w:rsid w:val="001D484F"/>
    <w:rsid w:val="001D4EE9"/>
    <w:rsid w:val="001D5229"/>
    <w:rsid w:val="001D5909"/>
    <w:rsid w:val="001D67DA"/>
    <w:rsid w:val="001D6A4C"/>
    <w:rsid w:val="001E0FFF"/>
    <w:rsid w:val="001E1563"/>
    <w:rsid w:val="001E1C66"/>
    <w:rsid w:val="001E1D54"/>
    <w:rsid w:val="001E1FAC"/>
    <w:rsid w:val="001E210E"/>
    <w:rsid w:val="001E2594"/>
    <w:rsid w:val="001E280C"/>
    <w:rsid w:val="001E371D"/>
    <w:rsid w:val="001E52B3"/>
    <w:rsid w:val="001E7D2F"/>
    <w:rsid w:val="001F19FB"/>
    <w:rsid w:val="001F235F"/>
    <w:rsid w:val="001F3F73"/>
    <w:rsid w:val="001F45C6"/>
    <w:rsid w:val="001F4A47"/>
    <w:rsid w:val="001F4AE1"/>
    <w:rsid w:val="001F5CA6"/>
    <w:rsid w:val="001F6197"/>
    <w:rsid w:val="001F66C9"/>
    <w:rsid w:val="001F6F83"/>
    <w:rsid w:val="001F7242"/>
    <w:rsid w:val="001F7718"/>
    <w:rsid w:val="001F79B9"/>
    <w:rsid w:val="00200464"/>
    <w:rsid w:val="00202E22"/>
    <w:rsid w:val="00203637"/>
    <w:rsid w:val="00204653"/>
    <w:rsid w:val="0020609F"/>
    <w:rsid w:val="00206576"/>
    <w:rsid w:val="002074AC"/>
    <w:rsid w:val="00210806"/>
    <w:rsid w:val="00210D03"/>
    <w:rsid w:val="0021203E"/>
    <w:rsid w:val="002124ED"/>
    <w:rsid w:val="002150FE"/>
    <w:rsid w:val="002152FD"/>
    <w:rsid w:val="0021682B"/>
    <w:rsid w:val="002206FA"/>
    <w:rsid w:val="00220D70"/>
    <w:rsid w:val="002244CC"/>
    <w:rsid w:val="00226DAF"/>
    <w:rsid w:val="00230014"/>
    <w:rsid w:val="00230934"/>
    <w:rsid w:val="00230B89"/>
    <w:rsid w:val="00230FEF"/>
    <w:rsid w:val="002320BC"/>
    <w:rsid w:val="0023567F"/>
    <w:rsid w:val="00235D4E"/>
    <w:rsid w:val="00236266"/>
    <w:rsid w:val="0023707C"/>
    <w:rsid w:val="0024127E"/>
    <w:rsid w:val="0024323E"/>
    <w:rsid w:val="002438F6"/>
    <w:rsid w:val="00243ECF"/>
    <w:rsid w:val="00243F72"/>
    <w:rsid w:val="00243FC2"/>
    <w:rsid w:val="00245E23"/>
    <w:rsid w:val="00246CD9"/>
    <w:rsid w:val="00247EC4"/>
    <w:rsid w:val="002521F2"/>
    <w:rsid w:val="0025470A"/>
    <w:rsid w:val="00255DB1"/>
    <w:rsid w:val="002567CD"/>
    <w:rsid w:val="00256807"/>
    <w:rsid w:val="0025733F"/>
    <w:rsid w:val="00261B19"/>
    <w:rsid w:val="00261E62"/>
    <w:rsid w:val="00262250"/>
    <w:rsid w:val="0026259A"/>
    <w:rsid w:val="0026454B"/>
    <w:rsid w:val="00265A8E"/>
    <w:rsid w:val="00267D02"/>
    <w:rsid w:val="00270402"/>
    <w:rsid w:val="002713FD"/>
    <w:rsid w:val="00273266"/>
    <w:rsid w:val="00273882"/>
    <w:rsid w:val="0027453E"/>
    <w:rsid w:val="0027626D"/>
    <w:rsid w:val="00276928"/>
    <w:rsid w:val="002777E8"/>
    <w:rsid w:val="00277CFE"/>
    <w:rsid w:val="00281ED4"/>
    <w:rsid w:val="00282B69"/>
    <w:rsid w:val="0028416D"/>
    <w:rsid w:val="002857EF"/>
    <w:rsid w:val="00285E6F"/>
    <w:rsid w:val="00285F1C"/>
    <w:rsid w:val="00285F75"/>
    <w:rsid w:val="002860EA"/>
    <w:rsid w:val="00287BE9"/>
    <w:rsid w:val="00290D08"/>
    <w:rsid w:val="00291257"/>
    <w:rsid w:val="00291CDE"/>
    <w:rsid w:val="00292C0C"/>
    <w:rsid w:val="002940A4"/>
    <w:rsid w:val="002964A1"/>
    <w:rsid w:val="00296E1D"/>
    <w:rsid w:val="0029708D"/>
    <w:rsid w:val="00297A59"/>
    <w:rsid w:val="00297C9A"/>
    <w:rsid w:val="002A0090"/>
    <w:rsid w:val="002A044D"/>
    <w:rsid w:val="002A10E3"/>
    <w:rsid w:val="002A1EBD"/>
    <w:rsid w:val="002A340D"/>
    <w:rsid w:val="002A3AAF"/>
    <w:rsid w:val="002A41BE"/>
    <w:rsid w:val="002A71BB"/>
    <w:rsid w:val="002A7899"/>
    <w:rsid w:val="002B0257"/>
    <w:rsid w:val="002B08AF"/>
    <w:rsid w:val="002B099E"/>
    <w:rsid w:val="002B09A2"/>
    <w:rsid w:val="002B0C37"/>
    <w:rsid w:val="002B1AA3"/>
    <w:rsid w:val="002B1EF2"/>
    <w:rsid w:val="002B2DE0"/>
    <w:rsid w:val="002B35BB"/>
    <w:rsid w:val="002B6C30"/>
    <w:rsid w:val="002C015C"/>
    <w:rsid w:val="002C0F36"/>
    <w:rsid w:val="002C2494"/>
    <w:rsid w:val="002C2901"/>
    <w:rsid w:val="002C45BA"/>
    <w:rsid w:val="002C5EF3"/>
    <w:rsid w:val="002D0DCD"/>
    <w:rsid w:val="002D27A0"/>
    <w:rsid w:val="002D2852"/>
    <w:rsid w:val="002D35AC"/>
    <w:rsid w:val="002D3E2B"/>
    <w:rsid w:val="002D3F44"/>
    <w:rsid w:val="002D4A80"/>
    <w:rsid w:val="002D5D88"/>
    <w:rsid w:val="002D6D36"/>
    <w:rsid w:val="002E12D7"/>
    <w:rsid w:val="002E3A70"/>
    <w:rsid w:val="002E4408"/>
    <w:rsid w:val="002E489F"/>
    <w:rsid w:val="002E4D3F"/>
    <w:rsid w:val="002E5602"/>
    <w:rsid w:val="002E6E16"/>
    <w:rsid w:val="002E7A36"/>
    <w:rsid w:val="002F0E3F"/>
    <w:rsid w:val="002F1822"/>
    <w:rsid w:val="002F2A10"/>
    <w:rsid w:val="002F2F62"/>
    <w:rsid w:val="002F39AA"/>
    <w:rsid w:val="002F5350"/>
    <w:rsid w:val="002F5400"/>
    <w:rsid w:val="002F5C80"/>
    <w:rsid w:val="002F7112"/>
    <w:rsid w:val="002F75F1"/>
    <w:rsid w:val="00300140"/>
    <w:rsid w:val="00301C4F"/>
    <w:rsid w:val="003026A5"/>
    <w:rsid w:val="00302EAF"/>
    <w:rsid w:val="0030309A"/>
    <w:rsid w:val="003032B5"/>
    <w:rsid w:val="00304746"/>
    <w:rsid w:val="00306391"/>
    <w:rsid w:val="00306E93"/>
    <w:rsid w:val="00307B01"/>
    <w:rsid w:val="00307CDE"/>
    <w:rsid w:val="00310C1E"/>
    <w:rsid w:val="00311DBF"/>
    <w:rsid w:val="0031560B"/>
    <w:rsid w:val="00315FAC"/>
    <w:rsid w:val="0031621B"/>
    <w:rsid w:val="00317C5B"/>
    <w:rsid w:val="003200C7"/>
    <w:rsid w:val="00320A82"/>
    <w:rsid w:val="00321613"/>
    <w:rsid w:val="003236CB"/>
    <w:rsid w:val="00323F54"/>
    <w:rsid w:val="003262B8"/>
    <w:rsid w:val="00331085"/>
    <w:rsid w:val="00332BF0"/>
    <w:rsid w:val="00334823"/>
    <w:rsid w:val="0033488B"/>
    <w:rsid w:val="00334A60"/>
    <w:rsid w:val="0033503E"/>
    <w:rsid w:val="00336622"/>
    <w:rsid w:val="003401EA"/>
    <w:rsid w:val="00340312"/>
    <w:rsid w:val="00340EBC"/>
    <w:rsid w:val="003431A2"/>
    <w:rsid w:val="0034523E"/>
    <w:rsid w:val="003456EC"/>
    <w:rsid w:val="003465B1"/>
    <w:rsid w:val="00346804"/>
    <w:rsid w:val="00346F34"/>
    <w:rsid w:val="00347718"/>
    <w:rsid w:val="00351C44"/>
    <w:rsid w:val="003538E1"/>
    <w:rsid w:val="00354A3A"/>
    <w:rsid w:val="00354AC0"/>
    <w:rsid w:val="003557E0"/>
    <w:rsid w:val="00355C8C"/>
    <w:rsid w:val="003563E1"/>
    <w:rsid w:val="00356800"/>
    <w:rsid w:val="003573CD"/>
    <w:rsid w:val="00357BF9"/>
    <w:rsid w:val="00361533"/>
    <w:rsid w:val="00363C97"/>
    <w:rsid w:val="003650AF"/>
    <w:rsid w:val="003651BD"/>
    <w:rsid w:val="00366AC7"/>
    <w:rsid w:val="00367718"/>
    <w:rsid w:val="003715AE"/>
    <w:rsid w:val="003721FB"/>
    <w:rsid w:val="00374319"/>
    <w:rsid w:val="00374409"/>
    <w:rsid w:val="00374804"/>
    <w:rsid w:val="00374B08"/>
    <w:rsid w:val="003761DA"/>
    <w:rsid w:val="00376FC4"/>
    <w:rsid w:val="0037739A"/>
    <w:rsid w:val="0037750C"/>
    <w:rsid w:val="00377D14"/>
    <w:rsid w:val="00377F0D"/>
    <w:rsid w:val="00380239"/>
    <w:rsid w:val="00380241"/>
    <w:rsid w:val="00380982"/>
    <w:rsid w:val="00380E87"/>
    <w:rsid w:val="003820CB"/>
    <w:rsid w:val="0038254A"/>
    <w:rsid w:val="00383336"/>
    <w:rsid w:val="0038672E"/>
    <w:rsid w:val="00387FF0"/>
    <w:rsid w:val="003922E9"/>
    <w:rsid w:val="00392583"/>
    <w:rsid w:val="003932F7"/>
    <w:rsid w:val="00393ACD"/>
    <w:rsid w:val="00393E71"/>
    <w:rsid w:val="00394AA6"/>
    <w:rsid w:val="00395949"/>
    <w:rsid w:val="00395FD4"/>
    <w:rsid w:val="003976FF"/>
    <w:rsid w:val="003A1C18"/>
    <w:rsid w:val="003A2922"/>
    <w:rsid w:val="003A37A1"/>
    <w:rsid w:val="003A470E"/>
    <w:rsid w:val="003A5CA1"/>
    <w:rsid w:val="003A5F69"/>
    <w:rsid w:val="003A5FC8"/>
    <w:rsid w:val="003A6A05"/>
    <w:rsid w:val="003B1B39"/>
    <w:rsid w:val="003B1CAF"/>
    <w:rsid w:val="003B24A3"/>
    <w:rsid w:val="003B28AB"/>
    <w:rsid w:val="003B42CC"/>
    <w:rsid w:val="003B63ED"/>
    <w:rsid w:val="003B6B07"/>
    <w:rsid w:val="003B77D1"/>
    <w:rsid w:val="003C0172"/>
    <w:rsid w:val="003C043B"/>
    <w:rsid w:val="003C1C28"/>
    <w:rsid w:val="003C1F45"/>
    <w:rsid w:val="003C28C3"/>
    <w:rsid w:val="003C2C8D"/>
    <w:rsid w:val="003C3A85"/>
    <w:rsid w:val="003C4BEB"/>
    <w:rsid w:val="003C5517"/>
    <w:rsid w:val="003C5DA1"/>
    <w:rsid w:val="003C6149"/>
    <w:rsid w:val="003C6636"/>
    <w:rsid w:val="003D0987"/>
    <w:rsid w:val="003D1620"/>
    <w:rsid w:val="003D31CC"/>
    <w:rsid w:val="003D4F5B"/>
    <w:rsid w:val="003D5DBA"/>
    <w:rsid w:val="003D73F0"/>
    <w:rsid w:val="003E0260"/>
    <w:rsid w:val="003E1962"/>
    <w:rsid w:val="003E1972"/>
    <w:rsid w:val="003E2E01"/>
    <w:rsid w:val="003E2FE4"/>
    <w:rsid w:val="003E3B68"/>
    <w:rsid w:val="003E61EA"/>
    <w:rsid w:val="003E6833"/>
    <w:rsid w:val="003E7940"/>
    <w:rsid w:val="003F17D3"/>
    <w:rsid w:val="003F31BC"/>
    <w:rsid w:val="003F438D"/>
    <w:rsid w:val="003F47C0"/>
    <w:rsid w:val="003F56CF"/>
    <w:rsid w:val="003F5CC5"/>
    <w:rsid w:val="003F5E66"/>
    <w:rsid w:val="003F6A96"/>
    <w:rsid w:val="003F6C24"/>
    <w:rsid w:val="003F7817"/>
    <w:rsid w:val="0040044F"/>
    <w:rsid w:val="00400B11"/>
    <w:rsid w:val="0040120C"/>
    <w:rsid w:val="00403DDC"/>
    <w:rsid w:val="00404890"/>
    <w:rsid w:val="00405B64"/>
    <w:rsid w:val="00405F98"/>
    <w:rsid w:val="00407586"/>
    <w:rsid w:val="00407FE4"/>
    <w:rsid w:val="00410DE5"/>
    <w:rsid w:val="00411B40"/>
    <w:rsid w:val="00411BE1"/>
    <w:rsid w:val="00411E06"/>
    <w:rsid w:val="0041214E"/>
    <w:rsid w:val="0041224D"/>
    <w:rsid w:val="00413811"/>
    <w:rsid w:val="00413B85"/>
    <w:rsid w:val="004145A0"/>
    <w:rsid w:val="004147BA"/>
    <w:rsid w:val="0041497D"/>
    <w:rsid w:val="00417017"/>
    <w:rsid w:val="004170CB"/>
    <w:rsid w:val="0041791D"/>
    <w:rsid w:val="00421B69"/>
    <w:rsid w:val="00422E9B"/>
    <w:rsid w:val="004232CD"/>
    <w:rsid w:val="00423C98"/>
    <w:rsid w:val="00423E30"/>
    <w:rsid w:val="00424A1D"/>
    <w:rsid w:val="004250DC"/>
    <w:rsid w:val="00425584"/>
    <w:rsid w:val="00426633"/>
    <w:rsid w:val="00426AE7"/>
    <w:rsid w:val="00427972"/>
    <w:rsid w:val="004305BF"/>
    <w:rsid w:val="0043065F"/>
    <w:rsid w:val="00431871"/>
    <w:rsid w:val="004319FC"/>
    <w:rsid w:val="00432200"/>
    <w:rsid w:val="00432445"/>
    <w:rsid w:val="00432F7A"/>
    <w:rsid w:val="00433085"/>
    <w:rsid w:val="00433429"/>
    <w:rsid w:val="004338AD"/>
    <w:rsid w:val="00434030"/>
    <w:rsid w:val="0043447E"/>
    <w:rsid w:val="004371EE"/>
    <w:rsid w:val="00441796"/>
    <w:rsid w:val="004427F8"/>
    <w:rsid w:val="0044294E"/>
    <w:rsid w:val="00443E2B"/>
    <w:rsid w:val="00444255"/>
    <w:rsid w:val="00444F11"/>
    <w:rsid w:val="0044611E"/>
    <w:rsid w:val="004462D7"/>
    <w:rsid w:val="00447BB2"/>
    <w:rsid w:val="00451893"/>
    <w:rsid w:val="00451E68"/>
    <w:rsid w:val="004524B5"/>
    <w:rsid w:val="00452C96"/>
    <w:rsid w:val="00452DAE"/>
    <w:rsid w:val="00454235"/>
    <w:rsid w:val="00454690"/>
    <w:rsid w:val="00455059"/>
    <w:rsid w:val="00456DDF"/>
    <w:rsid w:val="004575DA"/>
    <w:rsid w:val="00460956"/>
    <w:rsid w:val="00463B62"/>
    <w:rsid w:val="00464EBF"/>
    <w:rsid w:val="00466A5E"/>
    <w:rsid w:val="00466E3D"/>
    <w:rsid w:val="00467052"/>
    <w:rsid w:val="004702EB"/>
    <w:rsid w:val="004739F4"/>
    <w:rsid w:val="00474746"/>
    <w:rsid w:val="0047632C"/>
    <w:rsid w:val="0047642C"/>
    <w:rsid w:val="004777F2"/>
    <w:rsid w:val="00480C2C"/>
    <w:rsid w:val="00480FFF"/>
    <w:rsid w:val="004810B6"/>
    <w:rsid w:val="00481C55"/>
    <w:rsid w:val="00481C6B"/>
    <w:rsid w:val="00484CBE"/>
    <w:rsid w:val="00491643"/>
    <w:rsid w:val="004926AD"/>
    <w:rsid w:val="004938FD"/>
    <w:rsid w:val="00494128"/>
    <w:rsid w:val="004952FA"/>
    <w:rsid w:val="004956EC"/>
    <w:rsid w:val="00497083"/>
    <w:rsid w:val="004A3524"/>
    <w:rsid w:val="004A4EA3"/>
    <w:rsid w:val="004A533D"/>
    <w:rsid w:val="004A553A"/>
    <w:rsid w:val="004A6351"/>
    <w:rsid w:val="004A66EC"/>
    <w:rsid w:val="004A756D"/>
    <w:rsid w:val="004A7A9A"/>
    <w:rsid w:val="004B04EB"/>
    <w:rsid w:val="004B0ACD"/>
    <w:rsid w:val="004B1C7F"/>
    <w:rsid w:val="004B3A44"/>
    <w:rsid w:val="004B3CC5"/>
    <w:rsid w:val="004B527F"/>
    <w:rsid w:val="004B628A"/>
    <w:rsid w:val="004B7283"/>
    <w:rsid w:val="004B7835"/>
    <w:rsid w:val="004C1466"/>
    <w:rsid w:val="004C22FB"/>
    <w:rsid w:val="004C456E"/>
    <w:rsid w:val="004C5B30"/>
    <w:rsid w:val="004C6210"/>
    <w:rsid w:val="004C7251"/>
    <w:rsid w:val="004C77DE"/>
    <w:rsid w:val="004D0D84"/>
    <w:rsid w:val="004D15C9"/>
    <w:rsid w:val="004D3465"/>
    <w:rsid w:val="004D3F00"/>
    <w:rsid w:val="004D408F"/>
    <w:rsid w:val="004D4871"/>
    <w:rsid w:val="004D5B79"/>
    <w:rsid w:val="004D5FC4"/>
    <w:rsid w:val="004D70DD"/>
    <w:rsid w:val="004D77CC"/>
    <w:rsid w:val="004D7B19"/>
    <w:rsid w:val="004E0EBB"/>
    <w:rsid w:val="004E3992"/>
    <w:rsid w:val="004E518F"/>
    <w:rsid w:val="004E5625"/>
    <w:rsid w:val="004E57FB"/>
    <w:rsid w:val="004E5E85"/>
    <w:rsid w:val="004E62E4"/>
    <w:rsid w:val="004E7179"/>
    <w:rsid w:val="004E78C4"/>
    <w:rsid w:val="004E795D"/>
    <w:rsid w:val="004F0DAD"/>
    <w:rsid w:val="004F14DE"/>
    <w:rsid w:val="004F18BB"/>
    <w:rsid w:val="004F6A39"/>
    <w:rsid w:val="00500028"/>
    <w:rsid w:val="0050129A"/>
    <w:rsid w:val="00501413"/>
    <w:rsid w:val="005016C1"/>
    <w:rsid w:val="00504958"/>
    <w:rsid w:val="00505446"/>
    <w:rsid w:val="005056D6"/>
    <w:rsid w:val="005066FB"/>
    <w:rsid w:val="005069C9"/>
    <w:rsid w:val="00507A03"/>
    <w:rsid w:val="00507D91"/>
    <w:rsid w:val="005108A7"/>
    <w:rsid w:val="00510E33"/>
    <w:rsid w:val="00511C6D"/>
    <w:rsid w:val="0051309F"/>
    <w:rsid w:val="0051475B"/>
    <w:rsid w:val="00515994"/>
    <w:rsid w:val="00515EDE"/>
    <w:rsid w:val="00516B0C"/>
    <w:rsid w:val="005175E3"/>
    <w:rsid w:val="005176C3"/>
    <w:rsid w:val="005214F2"/>
    <w:rsid w:val="00521CD4"/>
    <w:rsid w:val="00522057"/>
    <w:rsid w:val="005220DB"/>
    <w:rsid w:val="00524FD4"/>
    <w:rsid w:val="0052611A"/>
    <w:rsid w:val="0052672F"/>
    <w:rsid w:val="00526B52"/>
    <w:rsid w:val="00526FB2"/>
    <w:rsid w:val="00527513"/>
    <w:rsid w:val="00527DCF"/>
    <w:rsid w:val="005319E8"/>
    <w:rsid w:val="005348A9"/>
    <w:rsid w:val="00534F5D"/>
    <w:rsid w:val="00535D38"/>
    <w:rsid w:val="00537E85"/>
    <w:rsid w:val="00540D34"/>
    <w:rsid w:val="005415A1"/>
    <w:rsid w:val="00541C64"/>
    <w:rsid w:val="00541FC8"/>
    <w:rsid w:val="00542C88"/>
    <w:rsid w:val="00543713"/>
    <w:rsid w:val="005445E1"/>
    <w:rsid w:val="0054761B"/>
    <w:rsid w:val="00550024"/>
    <w:rsid w:val="005502BF"/>
    <w:rsid w:val="0055181D"/>
    <w:rsid w:val="005520D3"/>
    <w:rsid w:val="00552479"/>
    <w:rsid w:val="005524EF"/>
    <w:rsid w:val="0055258A"/>
    <w:rsid w:val="005525B8"/>
    <w:rsid w:val="00554876"/>
    <w:rsid w:val="00554D6B"/>
    <w:rsid w:val="00554EDF"/>
    <w:rsid w:val="005550A1"/>
    <w:rsid w:val="005565EC"/>
    <w:rsid w:val="0055671D"/>
    <w:rsid w:val="00556F0F"/>
    <w:rsid w:val="00557357"/>
    <w:rsid w:val="005576A8"/>
    <w:rsid w:val="00560A5B"/>
    <w:rsid w:val="00561BBD"/>
    <w:rsid w:val="00563FF1"/>
    <w:rsid w:val="00564048"/>
    <w:rsid w:val="00565570"/>
    <w:rsid w:val="00566C84"/>
    <w:rsid w:val="005700C2"/>
    <w:rsid w:val="00570C80"/>
    <w:rsid w:val="005716CA"/>
    <w:rsid w:val="00571B0B"/>
    <w:rsid w:val="00573AB6"/>
    <w:rsid w:val="0057598F"/>
    <w:rsid w:val="00576E9D"/>
    <w:rsid w:val="00581AD9"/>
    <w:rsid w:val="00581F32"/>
    <w:rsid w:val="005827B8"/>
    <w:rsid w:val="00583607"/>
    <w:rsid w:val="00583C91"/>
    <w:rsid w:val="00584394"/>
    <w:rsid w:val="00585137"/>
    <w:rsid w:val="0058679C"/>
    <w:rsid w:val="00586F24"/>
    <w:rsid w:val="005874FB"/>
    <w:rsid w:val="00590F1E"/>
    <w:rsid w:val="00591527"/>
    <w:rsid w:val="00591D7F"/>
    <w:rsid w:val="00592438"/>
    <w:rsid w:val="00592AD6"/>
    <w:rsid w:val="00593C01"/>
    <w:rsid w:val="00595A4A"/>
    <w:rsid w:val="00597BC8"/>
    <w:rsid w:val="005A08C6"/>
    <w:rsid w:val="005A1C0C"/>
    <w:rsid w:val="005A2C33"/>
    <w:rsid w:val="005A2E34"/>
    <w:rsid w:val="005A4247"/>
    <w:rsid w:val="005A482B"/>
    <w:rsid w:val="005A51E6"/>
    <w:rsid w:val="005A5E5F"/>
    <w:rsid w:val="005A6D3E"/>
    <w:rsid w:val="005A6DC5"/>
    <w:rsid w:val="005A7541"/>
    <w:rsid w:val="005A7F54"/>
    <w:rsid w:val="005B0976"/>
    <w:rsid w:val="005B115D"/>
    <w:rsid w:val="005B1323"/>
    <w:rsid w:val="005B2F3C"/>
    <w:rsid w:val="005B372E"/>
    <w:rsid w:val="005B3832"/>
    <w:rsid w:val="005B3B0A"/>
    <w:rsid w:val="005B4ABE"/>
    <w:rsid w:val="005B5427"/>
    <w:rsid w:val="005B5A63"/>
    <w:rsid w:val="005B5DC9"/>
    <w:rsid w:val="005B7403"/>
    <w:rsid w:val="005C0AA2"/>
    <w:rsid w:val="005C199D"/>
    <w:rsid w:val="005C1DAE"/>
    <w:rsid w:val="005C317E"/>
    <w:rsid w:val="005C3270"/>
    <w:rsid w:val="005C39E8"/>
    <w:rsid w:val="005C4558"/>
    <w:rsid w:val="005C4860"/>
    <w:rsid w:val="005C4B77"/>
    <w:rsid w:val="005C53AE"/>
    <w:rsid w:val="005C63BD"/>
    <w:rsid w:val="005C63E9"/>
    <w:rsid w:val="005C70AD"/>
    <w:rsid w:val="005C7616"/>
    <w:rsid w:val="005D0096"/>
    <w:rsid w:val="005D12B4"/>
    <w:rsid w:val="005D221E"/>
    <w:rsid w:val="005D4C25"/>
    <w:rsid w:val="005D50B5"/>
    <w:rsid w:val="005D5724"/>
    <w:rsid w:val="005D5A7D"/>
    <w:rsid w:val="005D660A"/>
    <w:rsid w:val="005D695A"/>
    <w:rsid w:val="005E15FE"/>
    <w:rsid w:val="005E16A7"/>
    <w:rsid w:val="005E1A68"/>
    <w:rsid w:val="005E295A"/>
    <w:rsid w:val="005E34B9"/>
    <w:rsid w:val="005E426C"/>
    <w:rsid w:val="005E48AA"/>
    <w:rsid w:val="005E5694"/>
    <w:rsid w:val="005E6F6B"/>
    <w:rsid w:val="005E7C7D"/>
    <w:rsid w:val="005F05A4"/>
    <w:rsid w:val="005F202C"/>
    <w:rsid w:val="005F2E14"/>
    <w:rsid w:val="005F3848"/>
    <w:rsid w:val="005F38A3"/>
    <w:rsid w:val="005F5818"/>
    <w:rsid w:val="005F7AE0"/>
    <w:rsid w:val="00602188"/>
    <w:rsid w:val="00602205"/>
    <w:rsid w:val="00604107"/>
    <w:rsid w:val="00604E38"/>
    <w:rsid w:val="00605ED6"/>
    <w:rsid w:val="00606372"/>
    <w:rsid w:val="00607CB1"/>
    <w:rsid w:val="0061118B"/>
    <w:rsid w:val="0061122D"/>
    <w:rsid w:val="0061293F"/>
    <w:rsid w:val="00612F1B"/>
    <w:rsid w:val="00614329"/>
    <w:rsid w:val="006149B9"/>
    <w:rsid w:val="00616E5E"/>
    <w:rsid w:val="00623882"/>
    <w:rsid w:val="0062756B"/>
    <w:rsid w:val="0063037E"/>
    <w:rsid w:val="006303F3"/>
    <w:rsid w:val="006304D1"/>
    <w:rsid w:val="0063196B"/>
    <w:rsid w:val="006328A5"/>
    <w:rsid w:val="006329C1"/>
    <w:rsid w:val="00633EA5"/>
    <w:rsid w:val="00633EDC"/>
    <w:rsid w:val="00635EE9"/>
    <w:rsid w:val="00637CF9"/>
    <w:rsid w:val="00640079"/>
    <w:rsid w:val="006408F0"/>
    <w:rsid w:val="00640EBC"/>
    <w:rsid w:val="00641A5F"/>
    <w:rsid w:val="00643355"/>
    <w:rsid w:val="00643BD1"/>
    <w:rsid w:val="00644052"/>
    <w:rsid w:val="006447B8"/>
    <w:rsid w:val="00644BFA"/>
    <w:rsid w:val="006466F3"/>
    <w:rsid w:val="00646911"/>
    <w:rsid w:val="0064695F"/>
    <w:rsid w:val="00647C5F"/>
    <w:rsid w:val="00647CC7"/>
    <w:rsid w:val="00653D53"/>
    <w:rsid w:val="00654796"/>
    <w:rsid w:val="00654AD2"/>
    <w:rsid w:val="00655AA2"/>
    <w:rsid w:val="006565F2"/>
    <w:rsid w:val="006572FD"/>
    <w:rsid w:val="00657642"/>
    <w:rsid w:val="00657EED"/>
    <w:rsid w:val="00662026"/>
    <w:rsid w:val="00664FA9"/>
    <w:rsid w:val="006657B9"/>
    <w:rsid w:val="00665E0C"/>
    <w:rsid w:val="0066610B"/>
    <w:rsid w:val="00666FF0"/>
    <w:rsid w:val="00667937"/>
    <w:rsid w:val="006702FF"/>
    <w:rsid w:val="006724E5"/>
    <w:rsid w:val="00672612"/>
    <w:rsid w:val="00672F6E"/>
    <w:rsid w:val="0067329A"/>
    <w:rsid w:val="00673888"/>
    <w:rsid w:val="006757A2"/>
    <w:rsid w:val="006771AE"/>
    <w:rsid w:val="00677BA8"/>
    <w:rsid w:val="0068066E"/>
    <w:rsid w:val="0068250C"/>
    <w:rsid w:val="00682993"/>
    <w:rsid w:val="00683102"/>
    <w:rsid w:val="006846AA"/>
    <w:rsid w:val="00684917"/>
    <w:rsid w:val="00684BBD"/>
    <w:rsid w:val="00690218"/>
    <w:rsid w:val="00690D87"/>
    <w:rsid w:val="00692B58"/>
    <w:rsid w:val="00693D86"/>
    <w:rsid w:val="00694F8D"/>
    <w:rsid w:val="006953D0"/>
    <w:rsid w:val="006959D9"/>
    <w:rsid w:val="00695A26"/>
    <w:rsid w:val="00697584"/>
    <w:rsid w:val="00697789"/>
    <w:rsid w:val="0069783E"/>
    <w:rsid w:val="006978D4"/>
    <w:rsid w:val="006A0586"/>
    <w:rsid w:val="006A1723"/>
    <w:rsid w:val="006A1A99"/>
    <w:rsid w:val="006A1E1C"/>
    <w:rsid w:val="006A28FB"/>
    <w:rsid w:val="006A6C26"/>
    <w:rsid w:val="006A6D3C"/>
    <w:rsid w:val="006B0040"/>
    <w:rsid w:val="006B05A7"/>
    <w:rsid w:val="006B0D12"/>
    <w:rsid w:val="006B1CEC"/>
    <w:rsid w:val="006B295F"/>
    <w:rsid w:val="006B2F61"/>
    <w:rsid w:val="006B35F8"/>
    <w:rsid w:val="006B401F"/>
    <w:rsid w:val="006B4B05"/>
    <w:rsid w:val="006B58B4"/>
    <w:rsid w:val="006C11D7"/>
    <w:rsid w:val="006C1EDF"/>
    <w:rsid w:val="006C47ED"/>
    <w:rsid w:val="006C5027"/>
    <w:rsid w:val="006C6715"/>
    <w:rsid w:val="006C71B0"/>
    <w:rsid w:val="006D110F"/>
    <w:rsid w:val="006D18BA"/>
    <w:rsid w:val="006D2D62"/>
    <w:rsid w:val="006D2DCD"/>
    <w:rsid w:val="006D3A0E"/>
    <w:rsid w:val="006D4FAD"/>
    <w:rsid w:val="006D50F2"/>
    <w:rsid w:val="006D54A4"/>
    <w:rsid w:val="006D6B18"/>
    <w:rsid w:val="006D6BFC"/>
    <w:rsid w:val="006D75D6"/>
    <w:rsid w:val="006D7BD6"/>
    <w:rsid w:val="006E0685"/>
    <w:rsid w:val="006E210A"/>
    <w:rsid w:val="006E230F"/>
    <w:rsid w:val="006E399B"/>
    <w:rsid w:val="006E4066"/>
    <w:rsid w:val="006E4855"/>
    <w:rsid w:val="006E5F55"/>
    <w:rsid w:val="006E60A6"/>
    <w:rsid w:val="006E6501"/>
    <w:rsid w:val="006E650C"/>
    <w:rsid w:val="006E6A6C"/>
    <w:rsid w:val="006E6B63"/>
    <w:rsid w:val="006E7631"/>
    <w:rsid w:val="006E7A75"/>
    <w:rsid w:val="006F0DFE"/>
    <w:rsid w:val="006F1981"/>
    <w:rsid w:val="006F1A1B"/>
    <w:rsid w:val="006F1D40"/>
    <w:rsid w:val="006F2392"/>
    <w:rsid w:val="006F2EDD"/>
    <w:rsid w:val="006F304C"/>
    <w:rsid w:val="006F3CA8"/>
    <w:rsid w:val="006F58D9"/>
    <w:rsid w:val="006F6039"/>
    <w:rsid w:val="006F7D5C"/>
    <w:rsid w:val="00700C19"/>
    <w:rsid w:val="007022B3"/>
    <w:rsid w:val="0070275B"/>
    <w:rsid w:val="00702A6C"/>
    <w:rsid w:val="007038FA"/>
    <w:rsid w:val="0070490D"/>
    <w:rsid w:val="00704F2A"/>
    <w:rsid w:val="0070533E"/>
    <w:rsid w:val="00705855"/>
    <w:rsid w:val="007066B5"/>
    <w:rsid w:val="0071134B"/>
    <w:rsid w:val="007128DC"/>
    <w:rsid w:val="00713DDF"/>
    <w:rsid w:val="007147E3"/>
    <w:rsid w:val="00714864"/>
    <w:rsid w:val="0071588D"/>
    <w:rsid w:val="00715B59"/>
    <w:rsid w:val="007160E5"/>
    <w:rsid w:val="0071753E"/>
    <w:rsid w:val="007175E9"/>
    <w:rsid w:val="00717754"/>
    <w:rsid w:val="00717A17"/>
    <w:rsid w:val="007202F9"/>
    <w:rsid w:val="007210D9"/>
    <w:rsid w:val="007212E1"/>
    <w:rsid w:val="00721502"/>
    <w:rsid w:val="007238C4"/>
    <w:rsid w:val="00724DD4"/>
    <w:rsid w:val="00726B4C"/>
    <w:rsid w:val="00726E4F"/>
    <w:rsid w:val="00727335"/>
    <w:rsid w:val="00730170"/>
    <w:rsid w:val="00730198"/>
    <w:rsid w:val="00730298"/>
    <w:rsid w:val="00730AA4"/>
    <w:rsid w:val="0073198F"/>
    <w:rsid w:val="00731A3D"/>
    <w:rsid w:val="007324F5"/>
    <w:rsid w:val="00734226"/>
    <w:rsid w:val="00734339"/>
    <w:rsid w:val="00734A5A"/>
    <w:rsid w:val="007351FB"/>
    <w:rsid w:val="00735D85"/>
    <w:rsid w:val="00740220"/>
    <w:rsid w:val="0074154D"/>
    <w:rsid w:val="0074186F"/>
    <w:rsid w:val="00741D49"/>
    <w:rsid w:val="007425BB"/>
    <w:rsid w:val="00742AC6"/>
    <w:rsid w:val="007439FB"/>
    <w:rsid w:val="007447BF"/>
    <w:rsid w:val="00744AB1"/>
    <w:rsid w:val="00744EC4"/>
    <w:rsid w:val="00745036"/>
    <w:rsid w:val="0074579E"/>
    <w:rsid w:val="00745A21"/>
    <w:rsid w:val="0074779F"/>
    <w:rsid w:val="007508F4"/>
    <w:rsid w:val="00750B4B"/>
    <w:rsid w:val="00750CA0"/>
    <w:rsid w:val="0075213D"/>
    <w:rsid w:val="007522AC"/>
    <w:rsid w:val="00752D72"/>
    <w:rsid w:val="00753193"/>
    <w:rsid w:val="007536A1"/>
    <w:rsid w:val="00756A23"/>
    <w:rsid w:val="007604A1"/>
    <w:rsid w:val="007605E9"/>
    <w:rsid w:val="00760738"/>
    <w:rsid w:val="0076093A"/>
    <w:rsid w:val="00762813"/>
    <w:rsid w:val="007628BE"/>
    <w:rsid w:val="00763322"/>
    <w:rsid w:val="00763406"/>
    <w:rsid w:val="00764045"/>
    <w:rsid w:val="00764119"/>
    <w:rsid w:val="0076501C"/>
    <w:rsid w:val="00765ACA"/>
    <w:rsid w:val="00765C32"/>
    <w:rsid w:val="00771729"/>
    <w:rsid w:val="007719C9"/>
    <w:rsid w:val="00771E27"/>
    <w:rsid w:val="0077272F"/>
    <w:rsid w:val="007743E8"/>
    <w:rsid w:val="00775136"/>
    <w:rsid w:val="00775645"/>
    <w:rsid w:val="00775B4E"/>
    <w:rsid w:val="00775E0B"/>
    <w:rsid w:val="007766C8"/>
    <w:rsid w:val="0077682B"/>
    <w:rsid w:val="0077683F"/>
    <w:rsid w:val="007769C8"/>
    <w:rsid w:val="00776B4B"/>
    <w:rsid w:val="007770A2"/>
    <w:rsid w:val="007771E1"/>
    <w:rsid w:val="00780775"/>
    <w:rsid w:val="00782566"/>
    <w:rsid w:val="00782997"/>
    <w:rsid w:val="00782EA1"/>
    <w:rsid w:val="00783F0B"/>
    <w:rsid w:val="00785649"/>
    <w:rsid w:val="00786067"/>
    <w:rsid w:val="00786140"/>
    <w:rsid w:val="00786E7A"/>
    <w:rsid w:val="007876A1"/>
    <w:rsid w:val="00787B49"/>
    <w:rsid w:val="0079049D"/>
    <w:rsid w:val="007910CE"/>
    <w:rsid w:val="00791D13"/>
    <w:rsid w:val="00791E6B"/>
    <w:rsid w:val="0079200B"/>
    <w:rsid w:val="007922E7"/>
    <w:rsid w:val="007923BD"/>
    <w:rsid w:val="00793490"/>
    <w:rsid w:val="0079546B"/>
    <w:rsid w:val="0079625F"/>
    <w:rsid w:val="00796826"/>
    <w:rsid w:val="007A04BF"/>
    <w:rsid w:val="007A0B03"/>
    <w:rsid w:val="007A114B"/>
    <w:rsid w:val="007A20B1"/>
    <w:rsid w:val="007A534C"/>
    <w:rsid w:val="007A6B0F"/>
    <w:rsid w:val="007A6C59"/>
    <w:rsid w:val="007A6D93"/>
    <w:rsid w:val="007A7DE0"/>
    <w:rsid w:val="007B34C2"/>
    <w:rsid w:val="007B4677"/>
    <w:rsid w:val="007B4CF9"/>
    <w:rsid w:val="007B5F83"/>
    <w:rsid w:val="007C09A6"/>
    <w:rsid w:val="007C0B6D"/>
    <w:rsid w:val="007C0BC5"/>
    <w:rsid w:val="007C2F7E"/>
    <w:rsid w:val="007C3C3A"/>
    <w:rsid w:val="007C4DCF"/>
    <w:rsid w:val="007C65A4"/>
    <w:rsid w:val="007C6776"/>
    <w:rsid w:val="007C6DB3"/>
    <w:rsid w:val="007C6DC6"/>
    <w:rsid w:val="007C6E70"/>
    <w:rsid w:val="007C75C7"/>
    <w:rsid w:val="007C788B"/>
    <w:rsid w:val="007D1355"/>
    <w:rsid w:val="007D19A3"/>
    <w:rsid w:val="007D26E1"/>
    <w:rsid w:val="007D2D5D"/>
    <w:rsid w:val="007D2DB0"/>
    <w:rsid w:val="007D2E1A"/>
    <w:rsid w:val="007D370F"/>
    <w:rsid w:val="007D4A84"/>
    <w:rsid w:val="007D5068"/>
    <w:rsid w:val="007D61A6"/>
    <w:rsid w:val="007D6E19"/>
    <w:rsid w:val="007D7549"/>
    <w:rsid w:val="007E06D6"/>
    <w:rsid w:val="007E1133"/>
    <w:rsid w:val="007E22FC"/>
    <w:rsid w:val="007E3A6C"/>
    <w:rsid w:val="007E3E98"/>
    <w:rsid w:val="007E4288"/>
    <w:rsid w:val="007E621E"/>
    <w:rsid w:val="007E68F7"/>
    <w:rsid w:val="007E6F62"/>
    <w:rsid w:val="007E779D"/>
    <w:rsid w:val="007E791F"/>
    <w:rsid w:val="007F08A5"/>
    <w:rsid w:val="007F0FB8"/>
    <w:rsid w:val="007F1703"/>
    <w:rsid w:val="007F1D92"/>
    <w:rsid w:val="007F3868"/>
    <w:rsid w:val="007F3A92"/>
    <w:rsid w:val="007F3D1D"/>
    <w:rsid w:val="007F59D0"/>
    <w:rsid w:val="007F6529"/>
    <w:rsid w:val="00801557"/>
    <w:rsid w:val="0080198F"/>
    <w:rsid w:val="00803C69"/>
    <w:rsid w:val="00804C56"/>
    <w:rsid w:val="00805075"/>
    <w:rsid w:val="00805D85"/>
    <w:rsid w:val="00805E6E"/>
    <w:rsid w:val="00805EAB"/>
    <w:rsid w:val="0080795A"/>
    <w:rsid w:val="00807CAB"/>
    <w:rsid w:val="0081089F"/>
    <w:rsid w:val="00812A3A"/>
    <w:rsid w:val="00812CDB"/>
    <w:rsid w:val="00814032"/>
    <w:rsid w:val="0081514E"/>
    <w:rsid w:val="00815A6D"/>
    <w:rsid w:val="00815E74"/>
    <w:rsid w:val="0081673B"/>
    <w:rsid w:val="008170F4"/>
    <w:rsid w:val="0081723F"/>
    <w:rsid w:val="00820D29"/>
    <w:rsid w:val="008211A6"/>
    <w:rsid w:val="008211E6"/>
    <w:rsid w:val="00821508"/>
    <w:rsid w:val="00821798"/>
    <w:rsid w:val="00821B12"/>
    <w:rsid w:val="00821FA7"/>
    <w:rsid w:val="008222D3"/>
    <w:rsid w:val="008245CD"/>
    <w:rsid w:val="00825228"/>
    <w:rsid w:val="008256C1"/>
    <w:rsid w:val="008273E5"/>
    <w:rsid w:val="00830943"/>
    <w:rsid w:val="008309D0"/>
    <w:rsid w:val="0083105D"/>
    <w:rsid w:val="008311CB"/>
    <w:rsid w:val="008312C2"/>
    <w:rsid w:val="00831DBE"/>
    <w:rsid w:val="00832CD4"/>
    <w:rsid w:val="00833C3E"/>
    <w:rsid w:val="00833D1A"/>
    <w:rsid w:val="00835367"/>
    <w:rsid w:val="008357E2"/>
    <w:rsid w:val="00835951"/>
    <w:rsid w:val="00835AE6"/>
    <w:rsid w:val="00837141"/>
    <w:rsid w:val="00840309"/>
    <w:rsid w:val="00842706"/>
    <w:rsid w:val="00843162"/>
    <w:rsid w:val="00843B3C"/>
    <w:rsid w:val="00843D6F"/>
    <w:rsid w:val="00844348"/>
    <w:rsid w:val="008449D5"/>
    <w:rsid w:val="00844F3C"/>
    <w:rsid w:val="00846778"/>
    <w:rsid w:val="008468D1"/>
    <w:rsid w:val="0084752E"/>
    <w:rsid w:val="008477DC"/>
    <w:rsid w:val="00850528"/>
    <w:rsid w:val="00850D26"/>
    <w:rsid w:val="00851B14"/>
    <w:rsid w:val="00852889"/>
    <w:rsid w:val="008534BA"/>
    <w:rsid w:val="008538EF"/>
    <w:rsid w:val="00853C33"/>
    <w:rsid w:val="00853ED8"/>
    <w:rsid w:val="00854499"/>
    <w:rsid w:val="0085543E"/>
    <w:rsid w:val="00855A34"/>
    <w:rsid w:val="00855C40"/>
    <w:rsid w:val="00855FCE"/>
    <w:rsid w:val="00857570"/>
    <w:rsid w:val="00860274"/>
    <w:rsid w:val="00860EF2"/>
    <w:rsid w:val="0086122D"/>
    <w:rsid w:val="008614FA"/>
    <w:rsid w:val="008627A3"/>
    <w:rsid w:val="00863182"/>
    <w:rsid w:val="0086471C"/>
    <w:rsid w:val="0086510F"/>
    <w:rsid w:val="00865BB0"/>
    <w:rsid w:val="008661AE"/>
    <w:rsid w:val="00867625"/>
    <w:rsid w:val="00867724"/>
    <w:rsid w:val="00870605"/>
    <w:rsid w:val="00870979"/>
    <w:rsid w:val="00871465"/>
    <w:rsid w:val="00872071"/>
    <w:rsid w:val="008730C8"/>
    <w:rsid w:val="00875982"/>
    <w:rsid w:val="00875AD0"/>
    <w:rsid w:val="00876399"/>
    <w:rsid w:val="00877D24"/>
    <w:rsid w:val="00877F48"/>
    <w:rsid w:val="00880127"/>
    <w:rsid w:val="00880C3F"/>
    <w:rsid w:val="00882045"/>
    <w:rsid w:val="0088299C"/>
    <w:rsid w:val="00884DBB"/>
    <w:rsid w:val="00884FAD"/>
    <w:rsid w:val="00886643"/>
    <w:rsid w:val="008872F0"/>
    <w:rsid w:val="00887648"/>
    <w:rsid w:val="00887D47"/>
    <w:rsid w:val="00890222"/>
    <w:rsid w:val="00890AD2"/>
    <w:rsid w:val="00891B63"/>
    <w:rsid w:val="00895C60"/>
    <w:rsid w:val="008967DF"/>
    <w:rsid w:val="008A261A"/>
    <w:rsid w:val="008A30F2"/>
    <w:rsid w:val="008A33A2"/>
    <w:rsid w:val="008A3551"/>
    <w:rsid w:val="008A4DA0"/>
    <w:rsid w:val="008A4FB9"/>
    <w:rsid w:val="008A5B37"/>
    <w:rsid w:val="008A64DC"/>
    <w:rsid w:val="008A6719"/>
    <w:rsid w:val="008A6760"/>
    <w:rsid w:val="008A678A"/>
    <w:rsid w:val="008A773B"/>
    <w:rsid w:val="008A7D7F"/>
    <w:rsid w:val="008B043F"/>
    <w:rsid w:val="008B096A"/>
    <w:rsid w:val="008B0C2B"/>
    <w:rsid w:val="008B18B3"/>
    <w:rsid w:val="008B2352"/>
    <w:rsid w:val="008B2463"/>
    <w:rsid w:val="008B472F"/>
    <w:rsid w:val="008B4965"/>
    <w:rsid w:val="008B69DA"/>
    <w:rsid w:val="008B74A6"/>
    <w:rsid w:val="008B7EA9"/>
    <w:rsid w:val="008C0CE9"/>
    <w:rsid w:val="008C13A5"/>
    <w:rsid w:val="008C1600"/>
    <w:rsid w:val="008C2AFC"/>
    <w:rsid w:val="008C2C9C"/>
    <w:rsid w:val="008C2D50"/>
    <w:rsid w:val="008C2F17"/>
    <w:rsid w:val="008C4510"/>
    <w:rsid w:val="008C478D"/>
    <w:rsid w:val="008C4C8C"/>
    <w:rsid w:val="008C6A43"/>
    <w:rsid w:val="008C6D65"/>
    <w:rsid w:val="008C7236"/>
    <w:rsid w:val="008C7780"/>
    <w:rsid w:val="008D0105"/>
    <w:rsid w:val="008D0D16"/>
    <w:rsid w:val="008D0EAD"/>
    <w:rsid w:val="008D126E"/>
    <w:rsid w:val="008D12EE"/>
    <w:rsid w:val="008D170B"/>
    <w:rsid w:val="008D2CD9"/>
    <w:rsid w:val="008D325B"/>
    <w:rsid w:val="008D4E9D"/>
    <w:rsid w:val="008D52A6"/>
    <w:rsid w:val="008D6474"/>
    <w:rsid w:val="008D6756"/>
    <w:rsid w:val="008D720E"/>
    <w:rsid w:val="008D7597"/>
    <w:rsid w:val="008D764C"/>
    <w:rsid w:val="008D7ACC"/>
    <w:rsid w:val="008E0B3D"/>
    <w:rsid w:val="008E2A1C"/>
    <w:rsid w:val="008E42CC"/>
    <w:rsid w:val="008E439A"/>
    <w:rsid w:val="008E5ACA"/>
    <w:rsid w:val="008E6A24"/>
    <w:rsid w:val="008E775F"/>
    <w:rsid w:val="008E7906"/>
    <w:rsid w:val="008F0F66"/>
    <w:rsid w:val="008F146A"/>
    <w:rsid w:val="008F1D30"/>
    <w:rsid w:val="008F2F99"/>
    <w:rsid w:val="008F487A"/>
    <w:rsid w:val="008F4C46"/>
    <w:rsid w:val="008F5804"/>
    <w:rsid w:val="008F6DAE"/>
    <w:rsid w:val="008F6EFA"/>
    <w:rsid w:val="009012EC"/>
    <w:rsid w:val="00901306"/>
    <w:rsid w:val="009013E3"/>
    <w:rsid w:val="00905C23"/>
    <w:rsid w:val="00906224"/>
    <w:rsid w:val="009069C6"/>
    <w:rsid w:val="0091059B"/>
    <w:rsid w:val="009122AA"/>
    <w:rsid w:val="009151BA"/>
    <w:rsid w:val="009171E5"/>
    <w:rsid w:val="009178C4"/>
    <w:rsid w:val="009178D1"/>
    <w:rsid w:val="009200DB"/>
    <w:rsid w:val="0092100E"/>
    <w:rsid w:val="00921160"/>
    <w:rsid w:val="00921336"/>
    <w:rsid w:val="00922661"/>
    <w:rsid w:val="00924350"/>
    <w:rsid w:val="00924A2B"/>
    <w:rsid w:val="0092572C"/>
    <w:rsid w:val="00927594"/>
    <w:rsid w:val="00930A68"/>
    <w:rsid w:val="00930CB5"/>
    <w:rsid w:val="009327EF"/>
    <w:rsid w:val="0093308D"/>
    <w:rsid w:val="00933160"/>
    <w:rsid w:val="00933530"/>
    <w:rsid w:val="00933A83"/>
    <w:rsid w:val="00934DEE"/>
    <w:rsid w:val="00935682"/>
    <w:rsid w:val="009400D9"/>
    <w:rsid w:val="00941B31"/>
    <w:rsid w:val="009420E6"/>
    <w:rsid w:val="009454A7"/>
    <w:rsid w:val="0094559B"/>
    <w:rsid w:val="0095009D"/>
    <w:rsid w:val="00950CA1"/>
    <w:rsid w:val="00952DD8"/>
    <w:rsid w:val="009547B9"/>
    <w:rsid w:val="00955665"/>
    <w:rsid w:val="00956024"/>
    <w:rsid w:val="00956535"/>
    <w:rsid w:val="0095792F"/>
    <w:rsid w:val="009605E9"/>
    <w:rsid w:val="0096091E"/>
    <w:rsid w:val="009629FE"/>
    <w:rsid w:val="00963658"/>
    <w:rsid w:val="009651D9"/>
    <w:rsid w:val="0096619B"/>
    <w:rsid w:val="00967802"/>
    <w:rsid w:val="00967972"/>
    <w:rsid w:val="009706D6"/>
    <w:rsid w:val="009716EF"/>
    <w:rsid w:val="0097195B"/>
    <w:rsid w:val="00971BA1"/>
    <w:rsid w:val="00971D37"/>
    <w:rsid w:val="009734FE"/>
    <w:rsid w:val="00974113"/>
    <w:rsid w:val="00976066"/>
    <w:rsid w:val="009771F7"/>
    <w:rsid w:val="00977342"/>
    <w:rsid w:val="00977A3C"/>
    <w:rsid w:val="009814BB"/>
    <w:rsid w:val="00982000"/>
    <w:rsid w:val="009825F9"/>
    <w:rsid w:val="00983344"/>
    <w:rsid w:val="009835F6"/>
    <w:rsid w:val="00983CE4"/>
    <w:rsid w:val="00983E89"/>
    <w:rsid w:val="00985520"/>
    <w:rsid w:val="009856D2"/>
    <w:rsid w:val="00985E76"/>
    <w:rsid w:val="00985F38"/>
    <w:rsid w:val="00986564"/>
    <w:rsid w:val="0098678B"/>
    <w:rsid w:val="009874D4"/>
    <w:rsid w:val="0099375C"/>
    <w:rsid w:val="00993DD6"/>
    <w:rsid w:val="00993EBC"/>
    <w:rsid w:val="0099452F"/>
    <w:rsid w:val="00994AD8"/>
    <w:rsid w:val="0099522A"/>
    <w:rsid w:val="00995AB9"/>
    <w:rsid w:val="00995D35"/>
    <w:rsid w:val="00996875"/>
    <w:rsid w:val="00996F71"/>
    <w:rsid w:val="009978DD"/>
    <w:rsid w:val="00997C8F"/>
    <w:rsid w:val="009A14F7"/>
    <w:rsid w:val="009A1585"/>
    <w:rsid w:val="009A1A10"/>
    <w:rsid w:val="009A1BF2"/>
    <w:rsid w:val="009A1EC4"/>
    <w:rsid w:val="009A2275"/>
    <w:rsid w:val="009A3059"/>
    <w:rsid w:val="009A38B8"/>
    <w:rsid w:val="009A40FF"/>
    <w:rsid w:val="009A5A30"/>
    <w:rsid w:val="009A63FC"/>
    <w:rsid w:val="009A684E"/>
    <w:rsid w:val="009A75D6"/>
    <w:rsid w:val="009B053A"/>
    <w:rsid w:val="009B06C0"/>
    <w:rsid w:val="009B071A"/>
    <w:rsid w:val="009B11E6"/>
    <w:rsid w:val="009B1B06"/>
    <w:rsid w:val="009B213B"/>
    <w:rsid w:val="009B241A"/>
    <w:rsid w:val="009B253D"/>
    <w:rsid w:val="009B2EFF"/>
    <w:rsid w:val="009B4003"/>
    <w:rsid w:val="009B4B07"/>
    <w:rsid w:val="009B6D52"/>
    <w:rsid w:val="009C133B"/>
    <w:rsid w:val="009C235D"/>
    <w:rsid w:val="009C241C"/>
    <w:rsid w:val="009C333D"/>
    <w:rsid w:val="009C3D47"/>
    <w:rsid w:val="009C422D"/>
    <w:rsid w:val="009C6FBF"/>
    <w:rsid w:val="009D0828"/>
    <w:rsid w:val="009D262A"/>
    <w:rsid w:val="009D39FE"/>
    <w:rsid w:val="009D3D79"/>
    <w:rsid w:val="009D3FEF"/>
    <w:rsid w:val="009D705C"/>
    <w:rsid w:val="009D76EF"/>
    <w:rsid w:val="009D7EE4"/>
    <w:rsid w:val="009E2ADC"/>
    <w:rsid w:val="009E2C81"/>
    <w:rsid w:val="009E2DCA"/>
    <w:rsid w:val="009E38D3"/>
    <w:rsid w:val="009E4A3A"/>
    <w:rsid w:val="009E589E"/>
    <w:rsid w:val="009E78F4"/>
    <w:rsid w:val="009F05EA"/>
    <w:rsid w:val="009F0CE5"/>
    <w:rsid w:val="009F228E"/>
    <w:rsid w:val="009F22B9"/>
    <w:rsid w:val="009F441A"/>
    <w:rsid w:val="009F4D80"/>
    <w:rsid w:val="009F589D"/>
    <w:rsid w:val="009F5A5A"/>
    <w:rsid w:val="009F5DC1"/>
    <w:rsid w:val="009F666F"/>
    <w:rsid w:val="009F678E"/>
    <w:rsid w:val="00A0097F"/>
    <w:rsid w:val="00A00F3D"/>
    <w:rsid w:val="00A00F4E"/>
    <w:rsid w:val="00A019F9"/>
    <w:rsid w:val="00A023F0"/>
    <w:rsid w:val="00A02696"/>
    <w:rsid w:val="00A0305E"/>
    <w:rsid w:val="00A035A2"/>
    <w:rsid w:val="00A0467F"/>
    <w:rsid w:val="00A05EA5"/>
    <w:rsid w:val="00A066D3"/>
    <w:rsid w:val="00A071FE"/>
    <w:rsid w:val="00A10371"/>
    <w:rsid w:val="00A10636"/>
    <w:rsid w:val="00A1187A"/>
    <w:rsid w:val="00A13C85"/>
    <w:rsid w:val="00A13EA3"/>
    <w:rsid w:val="00A14930"/>
    <w:rsid w:val="00A15829"/>
    <w:rsid w:val="00A16B37"/>
    <w:rsid w:val="00A16D27"/>
    <w:rsid w:val="00A20940"/>
    <w:rsid w:val="00A20B5D"/>
    <w:rsid w:val="00A226CA"/>
    <w:rsid w:val="00A247CD"/>
    <w:rsid w:val="00A26EAC"/>
    <w:rsid w:val="00A27131"/>
    <w:rsid w:val="00A309A3"/>
    <w:rsid w:val="00A31953"/>
    <w:rsid w:val="00A31B36"/>
    <w:rsid w:val="00A3324B"/>
    <w:rsid w:val="00A332E1"/>
    <w:rsid w:val="00A33772"/>
    <w:rsid w:val="00A34412"/>
    <w:rsid w:val="00A35D6E"/>
    <w:rsid w:val="00A35F0E"/>
    <w:rsid w:val="00A36758"/>
    <w:rsid w:val="00A368BC"/>
    <w:rsid w:val="00A37668"/>
    <w:rsid w:val="00A403C3"/>
    <w:rsid w:val="00A40522"/>
    <w:rsid w:val="00A43054"/>
    <w:rsid w:val="00A438B7"/>
    <w:rsid w:val="00A447AB"/>
    <w:rsid w:val="00A4494C"/>
    <w:rsid w:val="00A46816"/>
    <w:rsid w:val="00A46A3A"/>
    <w:rsid w:val="00A47259"/>
    <w:rsid w:val="00A47B8A"/>
    <w:rsid w:val="00A509AA"/>
    <w:rsid w:val="00A515CE"/>
    <w:rsid w:val="00A5183A"/>
    <w:rsid w:val="00A51A6A"/>
    <w:rsid w:val="00A51F26"/>
    <w:rsid w:val="00A521C3"/>
    <w:rsid w:val="00A52577"/>
    <w:rsid w:val="00A54DEA"/>
    <w:rsid w:val="00A55CAD"/>
    <w:rsid w:val="00A56645"/>
    <w:rsid w:val="00A57FB5"/>
    <w:rsid w:val="00A603DC"/>
    <w:rsid w:val="00A613CE"/>
    <w:rsid w:val="00A6182C"/>
    <w:rsid w:val="00A6286C"/>
    <w:rsid w:val="00A6371E"/>
    <w:rsid w:val="00A64997"/>
    <w:rsid w:val="00A65F87"/>
    <w:rsid w:val="00A66CD0"/>
    <w:rsid w:val="00A676D3"/>
    <w:rsid w:val="00A676FE"/>
    <w:rsid w:val="00A67D75"/>
    <w:rsid w:val="00A70459"/>
    <w:rsid w:val="00A708EF"/>
    <w:rsid w:val="00A70AA2"/>
    <w:rsid w:val="00A73863"/>
    <w:rsid w:val="00A740F2"/>
    <w:rsid w:val="00A74290"/>
    <w:rsid w:val="00A7675B"/>
    <w:rsid w:val="00A769BD"/>
    <w:rsid w:val="00A803CB"/>
    <w:rsid w:val="00A80D96"/>
    <w:rsid w:val="00A82A73"/>
    <w:rsid w:val="00A82B03"/>
    <w:rsid w:val="00A8398F"/>
    <w:rsid w:val="00A83D16"/>
    <w:rsid w:val="00A83EA3"/>
    <w:rsid w:val="00A841A9"/>
    <w:rsid w:val="00A84323"/>
    <w:rsid w:val="00A87F31"/>
    <w:rsid w:val="00A97555"/>
    <w:rsid w:val="00A97AAC"/>
    <w:rsid w:val="00A97EC4"/>
    <w:rsid w:val="00AA2411"/>
    <w:rsid w:val="00AA3004"/>
    <w:rsid w:val="00AA4ACB"/>
    <w:rsid w:val="00AA555A"/>
    <w:rsid w:val="00AA5D76"/>
    <w:rsid w:val="00AA6A53"/>
    <w:rsid w:val="00AA74C6"/>
    <w:rsid w:val="00AB06D7"/>
    <w:rsid w:val="00AB0727"/>
    <w:rsid w:val="00AB156D"/>
    <w:rsid w:val="00AB1D69"/>
    <w:rsid w:val="00AB246F"/>
    <w:rsid w:val="00AB27F3"/>
    <w:rsid w:val="00AB2949"/>
    <w:rsid w:val="00AB2BF7"/>
    <w:rsid w:val="00AB3A80"/>
    <w:rsid w:val="00AB3C0F"/>
    <w:rsid w:val="00AB4781"/>
    <w:rsid w:val="00AB546D"/>
    <w:rsid w:val="00AB54F5"/>
    <w:rsid w:val="00AB58BC"/>
    <w:rsid w:val="00AB5DBF"/>
    <w:rsid w:val="00AB64E8"/>
    <w:rsid w:val="00AB6B55"/>
    <w:rsid w:val="00AB74BA"/>
    <w:rsid w:val="00AC10AF"/>
    <w:rsid w:val="00AC2B1A"/>
    <w:rsid w:val="00AC377A"/>
    <w:rsid w:val="00AC4888"/>
    <w:rsid w:val="00AC4FCE"/>
    <w:rsid w:val="00AC5342"/>
    <w:rsid w:val="00AC57F5"/>
    <w:rsid w:val="00AC7104"/>
    <w:rsid w:val="00AD0286"/>
    <w:rsid w:val="00AD0AB2"/>
    <w:rsid w:val="00AD16C0"/>
    <w:rsid w:val="00AD1DC2"/>
    <w:rsid w:val="00AD273D"/>
    <w:rsid w:val="00AD35A4"/>
    <w:rsid w:val="00AD3698"/>
    <w:rsid w:val="00AD4C82"/>
    <w:rsid w:val="00AD5D67"/>
    <w:rsid w:val="00AD64CD"/>
    <w:rsid w:val="00AD7228"/>
    <w:rsid w:val="00AD77A0"/>
    <w:rsid w:val="00AD7C47"/>
    <w:rsid w:val="00AE0817"/>
    <w:rsid w:val="00AE1708"/>
    <w:rsid w:val="00AE1E38"/>
    <w:rsid w:val="00AE386C"/>
    <w:rsid w:val="00AE3AD5"/>
    <w:rsid w:val="00AE3BBD"/>
    <w:rsid w:val="00AE406C"/>
    <w:rsid w:val="00AE48BF"/>
    <w:rsid w:val="00AE517D"/>
    <w:rsid w:val="00AE5A13"/>
    <w:rsid w:val="00AE6C06"/>
    <w:rsid w:val="00AF0555"/>
    <w:rsid w:val="00AF116A"/>
    <w:rsid w:val="00AF15AD"/>
    <w:rsid w:val="00AF3212"/>
    <w:rsid w:val="00AF63A8"/>
    <w:rsid w:val="00AF663A"/>
    <w:rsid w:val="00AF6988"/>
    <w:rsid w:val="00AF6A00"/>
    <w:rsid w:val="00AF7C69"/>
    <w:rsid w:val="00B0306D"/>
    <w:rsid w:val="00B03F04"/>
    <w:rsid w:val="00B04211"/>
    <w:rsid w:val="00B056DF"/>
    <w:rsid w:val="00B062FF"/>
    <w:rsid w:val="00B06832"/>
    <w:rsid w:val="00B06BFC"/>
    <w:rsid w:val="00B0750B"/>
    <w:rsid w:val="00B10611"/>
    <w:rsid w:val="00B131C4"/>
    <w:rsid w:val="00B139D4"/>
    <w:rsid w:val="00B13B8C"/>
    <w:rsid w:val="00B13C22"/>
    <w:rsid w:val="00B1455A"/>
    <w:rsid w:val="00B155F5"/>
    <w:rsid w:val="00B1640B"/>
    <w:rsid w:val="00B17889"/>
    <w:rsid w:val="00B17CDF"/>
    <w:rsid w:val="00B22C8B"/>
    <w:rsid w:val="00B23051"/>
    <w:rsid w:val="00B23D63"/>
    <w:rsid w:val="00B2417B"/>
    <w:rsid w:val="00B242A5"/>
    <w:rsid w:val="00B24BDA"/>
    <w:rsid w:val="00B2516E"/>
    <w:rsid w:val="00B25208"/>
    <w:rsid w:val="00B25F7E"/>
    <w:rsid w:val="00B27035"/>
    <w:rsid w:val="00B270B8"/>
    <w:rsid w:val="00B3021E"/>
    <w:rsid w:val="00B30EA3"/>
    <w:rsid w:val="00B32205"/>
    <w:rsid w:val="00B335A7"/>
    <w:rsid w:val="00B33B87"/>
    <w:rsid w:val="00B33DE6"/>
    <w:rsid w:val="00B34642"/>
    <w:rsid w:val="00B36079"/>
    <w:rsid w:val="00B36463"/>
    <w:rsid w:val="00B37321"/>
    <w:rsid w:val="00B37774"/>
    <w:rsid w:val="00B37923"/>
    <w:rsid w:val="00B406ED"/>
    <w:rsid w:val="00B40A2C"/>
    <w:rsid w:val="00B40AF7"/>
    <w:rsid w:val="00B40EAD"/>
    <w:rsid w:val="00B42890"/>
    <w:rsid w:val="00B42D2D"/>
    <w:rsid w:val="00B433FC"/>
    <w:rsid w:val="00B458CE"/>
    <w:rsid w:val="00B46076"/>
    <w:rsid w:val="00B4722D"/>
    <w:rsid w:val="00B501FF"/>
    <w:rsid w:val="00B503B1"/>
    <w:rsid w:val="00B507F4"/>
    <w:rsid w:val="00B51AFE"/>
    <w:rsid w:val="00B51E9A"/>
    <w:rsid w:val="00B51FBC"/>
    <w:rsid w:val="00B525D4"/>
    <w:rsid w:val="00B52EC5"/>
    <w:rsid w:val="00B5308A"/>
    <w:rsid w:val="00B53A70"/>
    <w:rsid w:val="00B53C0B"/>
    <w:rsid w:val="00B55E78"/>
    <w:rsid w:val="00B56E21"/>
    <w:rsid w:val="00B5732A"/>
    <w:rsid w:val="00B57DF7"/>
    <w:rsid w:val="00B60A34"/>
    <w:rsid w:val="00B60C2E"/>
    <w:rsid w:val="00B61438"/>
    <w:rsid w:val="00B616CD"/>
    <w:rsid w:val="00B6210C"/>
    <w:rsid w:val="00B63746"/>
    <w:rsid w:val="00B639E4"/>
    <w:rsid w:val="00B63A47"/>
    <w:rsid w:val="00B63EE7"/>
    <w:rsid w:val="00B646C0"/>
    <w:rsid w:val="00B65229"/>
    <w:rsid w:val="00B6580E"/>
    <w:rsid w:val="00B65FF9"/>
    <w:rsid w:val="00B66935"/>
    <w:rsid w:val="00B66B5F"/>
    <w:rsid w:val="00B66EB0"/>
    <w:rsid w:val="00B67373"/>
    <w:rsid w:val="00B705A5"/>
    <w:rsid w:val="00B727BE"/>
    <w:rsid w:val="00B73EA2"/>
    <w:rsid w:val="00B74C30"/>
    <w:rsid w:val="00B77B04"/>
    <w:rsid w:val="00B8032C"/>
    <w:rsid w:val="00B805A1"/>
    <w:rsid w:val="00B8081D"/>
    <w:rsid w:val="00B820A8"/>
    <w:rsid w:val="00B820D4"/>
    <w:rsid w:val="00B828C0"/>
    <w:rsid w:val="00B83385"/>
    <w:rsid w:val="00B83BD2"/>
    <w:rsid w:val="00B84F25"/>
    <w:rsid w:val="00B861A5"/>
    <w:rsid w:val="00B872DA"/>
    <w:rsid w:val="00B90E7E"/>
    <w:rsid w:val="00B91278"/>
    <w:rsid w:val="00B92666"/>
    <w:rsid w:val="00B930F2"/>
    <w:rsid w:val="00B9348A"/>
    <w:rsid w:val="00B946F2"/>
    <w:rsid w:val="00B958E6"/>
    <w:rsid w:val="00B95A6E"/>
    <w:rsid w:val="00B96D99"/>
    <w:rsid w:val="00B97099"/>
    <w:rsid w:val="00BA0037"/>
    <w:rsid w:val="00BA0B5E"/>
    <w:rsid w:val="00BA26D1"/>
    <w:rsid w:val="00BA3AC6"/>
    <w:rsid w:val="00BA43C7"/>
    <w:rsid w:val="00BA473E"/>
    <w:rsid w:val="00BA4A4F"/>
    <w:rsid w:val="00BA53FE"/>
    <w:rsid w:val="00BA58AC"/>
    <w:rsid w:val="00BA676A"/>
    <w:rsid w:val="00BB052E"/>
    <w:rsid w:val="00BB0AAE"/>
    <w:rsid w:val="00BB1AC6"/>
    <w:rsid w:val="00BB2E4A"/>
    <w:rsid w:val="00BB3072"/>
    <w:rsid w:val="00BB3265"/>
    <w:rsid w:val="00BB32B5"/>
    <w:rsid w:val="00BB5458"/>
    <w:rsid w:val="00BB555A"/>
    <w:rsid w:val="00BB5E26"/>
    <w:rsid w:val="00BB6EAC"/>
    <w:rsid w:val="00BB73DB"/>
    <w:rsid w:val="00BC02EE"/>
    <w:rsid w:val="00BC11D2"/>
    <w:rsid w:val="00BC1582"/>
    <w:rsid w:val="00BC5581"/>
    <w:rsid w:val="00BC5BF7"/>
    <w:rsid w:val="00BC617A"/>
    <w:rsid w:val="00BC7C62"/>
    <w:rsid w:val="00BD0C9A"/>
    <w:rsid w:val="00BD1842"/>
    <w:rsid w:val="00BD247F"/>
    <w:rsid w:val="00BD2B0C"/>
    <w:rsid w:val="00BD3678"/>
    <w:rsid w:val="00BD3DC9"/>
    <w:rsid w:val="00BD3E36"/>
    <w:rsid w:val="00BD4D46"/>
    <w:rsid w:val="00BD5E46"/>
    <w:rsid w:val="00BD7955"/>
    <w:rsid w:val="00BE5EFA"/>
    <w:rsid w:val="00BE5FFE"/>
    <w:rsid w:val="00BE63B4"/>
    <w:rsid w:val="00BE68BE"/>
    <w:rsid w:val="00BF0037"/>
    <w:rsid w:val="00BF032B"/>
    <w:rsid w:val="00BF2849"/>
    <w:rsid w:val="00BF3AC3"/>
    <w:rsid w:val="00BF48D5"/>
    <w:rsid w:val="00BF625C"/>
    <w:rsid w:val="00BF7D61"/>
    <w:rsid w:val="00C01F00"/>
    <w:rsid w:val="00C0215B"/>
    <w:rsid w:val="00C02B4A"/>
    <w:rsid w:val="00C034FF"/>
    <w:rsid w:val="00C04022"/>
    <w:rsid w:val="00C057B2"/>
    <w:rsid w:val="00C074AD"/>
    <w:rsid w:val="00C07E52"/>
    <w:rsid w:val="00C1096B"/>
    <w:rsid w:val="00C138D3"/>
    <w:rsid w:val="00C15990"/>
    <w:rsid w:val="00C161B4"/>
    <w:rsid w:val="00C176C5"/>
    <w:rsid w:val="00C17A94"/>
    <w:rsid w:val="00C17CBB"/>
    <w:rsid w:val="00C206FE"/>
    <w:rsid w:val="00C20937"/>
    <w:rsid w:val="00C21A46"/>
    <w:rsid w:val="00C21C2B"/>
    <w:rsid w:val="00C21E1C"/>
    <w:rsid w:val="00C22C09"/>
    <w:rsid w:val="00C2394B"/>
    <w:rsid w:val="00C252AD"/>
    <w:rsid w:val="00C25E56"/>
    <w:rsid w:val="00C26AA5"/>
    <w:rsid w:val="00C26FCB"/>
    <w:rsid w:val="00C273FD"/>
    <w:rsid w:val="00C27959"/>
    <w:rsid w:val="00C27F16"/>
    <w:rsid w:val="00C302F2"/>
    <w:rsid w:val="00C3215B"/>
    <w:rsid w:val="00C3227C"/>
    <w:rsid w:val="00C324BE"/>
    <w:rsid w:val="00C32581"/>
    <w:rsid w:val="00C32CDF"/>
    <w:rsid w:val="00C331AC"/>
    <w:rsid w:val="00C33353"/>
    <w:rsid w:val="00C34505"/>
    <w:rsid w:val="00C363F6"/>
    <w:rsid w:val="00C3768D"/>
    <w:rsid w:val="00C412D7"/>
    <w:rsid w:val="00C414C6"/>
    <w:rsid w:val="00C41DDA"/>
    <w:rsid w:val="00C4356D"/>
    <w:rsid w:val="00C442C4"/>
    <w:rsid w:val="00C4500E"/>
    <w:rsid w:val="00C45037"/>
    <w:rsid w:val="00C45542"/>
    <w:rsid w:val="00C45CD5"/>
    <w:rsid w:val="00C461DC"/>
    <w:rsid w:val="00C46924"/>
    <w:rsid w:val="00C4708F"/>
    <w:rsid w:val="00C471AE"/>
    <w:rsid w:val="00C4744D"/>
    <w:rsid w:val="00C50C34"/>
    <w:rsid w:val="00C511BC"/>
    <w:rsid w:val="00C519A5"/>
    <w:rsid w:val="00C51F48"/>
    <w:rsid w:val="00C553A8"/>
    <w:rsid w:val="00C56341"/>
    <w:rsid w:val="00C564E9"/>
    <w:rsid w:val="00C60A77"/>
    <w:rsid w:val="00C61E05"/>
    <w:rsid w:val="00C62F72"/>
    <w:rsid w:val="00C6312D"/>
    <w:rsid w:val="00C6586E"/>
    <w:rsid w:val="00C65BC3"/>
    <w:rsid w:val="00C664C3"/>
    <w:rsid w:val="00C66C7C"/>
    <w:rsid w:val="00C66D4D"/>
    <w:rsid w:val="00C67A9F"/>
    <w:rsid w:val="00C67C05"/>
    <w:rsid w:val="00C70244"/>
    <w:rsid w:val="00C712DC"/>
    <w:rsid w:val="00C7467D"/>
    <w:rsid w:val="00C74F08"/>
    <w:rsid w:val="00C75835"/>
    <w:rsid w:val="00C80EBB"/>
    <w:rsid w:val="00C816D9"/>
    <w:rsid w:val="00C81912"/>
    <w:rsid w:val="00C81F37"/>
    <w:rsid w:val="00C82045"/>
    <w:rsid w:val="00C83977"/>
    <w:rsid w:val="00C83BD5"/>
    <w:rsid w:val="00C83C98"/>
    <w:rsid w:val="00C8401D"/>
    <w:rsid w:val="00C84D4A"/>
    <w:rsid w:val="00C85F9A"/>
    <w:rsid w:val="00C860A6"/>
    <w:rsid w:val="00C87ED9"/>
    <w:rsid w:val="00C9214F"/>
    <w:rsid w:val="00C93C59"/>
    <w:rsid w:val="00C9507F"/>
    <w:rsid w:val="00C95DB7"/>
    <w:rsid w:val="00C962AF"/>
    <w:rsid w:val="00C96C8A"/>
    <w:rsid w:val="00C9794C"/>
    <w:rsid w:val="00CA1509"/>
    <w:rsid w:val="00CA1F8F"/>
    <w:rsid w:val="00CA2B54"/>
    <w:rsid w:val="00CA310B"/>
    <w:rsid w:val="00CA38D9"/>
    <w:rsid w:val="00CA3EA9"/>
    <w:rsid w:val="00CA422B"/>
    <w:rsid w:val="00CA5886"/>
    <w:rsid w:val="00CA5952"/>
    <w:rsid w:val="00CA6A56"/>
    <w:rsid w:val="00CA7A2E"/>
    <w:rsid w:val="00CB061A"/>
    <w:rsid w:val="00CB08D4"/>
    <w:rsid w:val="00CB4668"/>
    <w:rsid w:val="00CB497B"/>
    <w:rsid w:val="00CB4BF7"/>
    <w:rsid w:val="00CB708A"/>
    <w:rsid w:val="00CB7BD9"/>
    <w:rsid w:val="00CC0808"/>
    <w:rsid w:val="00CC18E8"/>
    <w:rsid w:val="00CC1B52"/>
    <w:rsid w:val="00CC579B"/>
    <w:rsid w:val="00CC5C73"/>
    <w:rsid w:val="00CC6141"/>
    <w:rsid w:val="00CC6351"/>
    <w:rsid w:val="00CD0276"/>
    <w:rsid w:val="00CD24A3"/>
    <w:rsid w:val="00CD2BAC"/>
    <w:rsid w:val="00CD2FE6"/>
    <w:rsid w:val="00CD3156"/>
    <w:rsid w:val="00CD41CF"/>
    <w:rsid w:val="00CD49FD"/>
    <w:rsid w:val="00CD6F58"/>
    <w:rsid w:val="00CD6F6A"/>
    <w:rsid w:val="00CD7C55"/>
    <w:rsid w:val="00CE1021"/>
    <w:rsid w:val="00CE14EF"/>
    <w:rsid w:val="00CE265E"/>
    <w:rsid w:val="00CE2AC9"/>
    <w:rsid w:val="00CE4F68"/>
    <w:rsid w:val="00CE7BF6"/>
    <w:rsid w:val="00CF029C"/>
    <w:rsid w:val="00CF0AC1"/>
    <w:rsid w:val="00CF32D6"/>
    <w:rsid w:val="00CF39B6"/>
    <w:rsid w:val="00CF3F00"/>
    <w:rsid w:val="00CF3F03"/>
    <w:rsid w:val="00CF575B"/>
    <w:rsid w:val="00CF5CAC"/>
    <w:rsid w:val="00CF6EBB"/>
    <w:rsid w:val="00CF71BE"/>
    <w:rsid w:val="00CF7BC3"/>
    <w:rsid w:val="00D022E5"/>
    <w:rsid w:val="00D056F2"/>
    <w:rsid w:val="00D10510"/>
    <w:rsid w:val="00D15620"/>
    <w:rsid w:val="00D15DE7"/>
    <w:rsid w:val="00D166D2"/>
    <w:rsid w:val="00D16FAA"/>
    <w:rsid w:val="00D177F7"/>
    <w:rsid w:val="00D178F5"/>
    <w:rsid w:val="00D2024A"/>
    <w:rsid w:val="00D220CD"/>
    <w:rsid w:val="00D223F5"/>
    <w:rsid w:val="00D22642"/>
    <w:rsid w:val="00D23053"/>
    <w:rsid w:val="00D24B1F"/>
    <w:rsid w:val="00D25D7F"/>
    <w:rsid w:val="00D26388"/>
    <w:rsid w:val="00D2737A"/>
    <w:rsid w:val="00D27FA0"/>
    <w:rsid w:val="00D31362"/>
    <w:rsid w:val="00D319B6"/>
    <w:rsid w:val="00D31BF9"/>
    <w:rsid w:val="00D31CFE"/>
    <w:rsid w:val="00D32720"/>
    <w:rsid w:val="00D32E7F"/>
    <w:rsid w:val="00D3381F"/>
    <w:rsid w:val="00D33B9E"/>
    <w:rsid w:val="00D34249"/>
    <w:rsid w:val="00D34AD5"/>
    <w:rsid w:val="00D34CA8"/>
    <w:rsid w:val="00D34CC0"/>
    <w:rsid w:val="00D3703C"/>
    <w:rsid w:val="00D37484"/>
    <w:rsid w:val="00D406FE"/>
    <w:rsid w:val="00D41159"/>
    <w:rsid w:val="00D41755"/>
    <w:rsid w:val="00D42776"/>
    <w:rsid w:val="00D4544A"/>
    <w:rsid w:val="00D45A43"/>
    <w:rsid w:val="00D50269"/>
    <w:rsid w:val="00D51B7A"/>
    <w:rsid w:val="00D53879"/>
    <w:rsid w:val="00D55E41"/>
    <w:rsid w:val="00D56570"/>
    <w:rsid w:val="00D575FA"/>
    <w:rsid w:val="00D5773E"/>
    <w:rsid w:val="00D577E5"/>
    <w:rsid w:val="00D606AD"/>
    <w:rsid w:val="00D620DF"/>
    <w:rsid w:val="00D643F8"/>
    <w:rsid w:val="00D647B4"/>
    <w:rsid w:val="00D65F33"/>
    <w:rsid w:val="00D67453"/>
    <w:rsid w:val="00D7015A"/>
    <w:rsid w:val="00D70389"/>
    <w:rsid w:val="00D7112D"/>
    <w:rsid w:val="00D73749"/>
    <w:rsid w:val="00D737F2"/>
    <w:rsid w:val="00D755ED"/>
    <w:rsid w:val="00D755FE"/>
    <w:rsid w:val="00D76389"/>
    <w:rsid w:val="00D765DB"/>
    <w:rsid w:val="00D77697"/>
    <w:rsid w:val="00D800E6"/>
    <w:rsid w:val="00D8017B"/>
    <w:rsid w:val="00D81932"/>
    <w:rsid w:val="00D81A64"/>
    <w:rsid w:val="00D8247A"/>
    <w:rsid w:val="00D83BC9"/>
    <w:rsid w:val="00D83EFB"/>
    <w:rsid w:val="00D8599A"/>
    <w:rsid w:val="00D86237"/>
    <w:rsid w:val="00D86564"/>
    <w:rsid w:val="00D865A0"/>
    <w:rsid w:val="00D868F2"/>
    <w:rsid w:val="00D86AC2"/>
    <w:rsid w:val="00D87192"/>
    <w:rsid w:val="00D8732B"/>
    <w:rsid w:val="00D9019B"/>
    <w:rsid w:val="00D9187C"/>
    <w:rsid w:val="00D919B4"/>
    <w:rsid w:val="00D92EE0"/>
    <w:rsid w:val="00D94964"/>
    <w:rsid w:val="00D951A9"/>
    <w:rsid w:val="00D97894"/>
    <w:rsid w:val="00D97C6A"/>
    <w:rsid w:val="00D97F39"/>
    <w:rsid w:val="00DA19D6"/>
    <w:rsid w:val="00DA2926"/>
    <w:rsid w:val="00DA3807"/>
    <w:rsid w:val="00DA5064"/>
    <w:rsid w:val="00DA5420"/>
    <w:rsid w:val="00DA6DCE"/>
    <w:rsid w:val="00DA7888"/>
    <w:rsid w:val="00DB00D8"/>
    <w:rsid w:val="00DB1318"/>
    <w:rsid w:val="00DB3145"/>
    <w:rsid w:val="00DB45C2"/>
    <w:rsid w:val="00DB4867"/>
    <w:rsid w:val="00DB5194"/>
    <w:rsid w:val="00DB5274"/>
    <w:rsid w:val="00DB635E"/>
    <w:rsid w:val="00DB691F"/>
    <w:rsid w:val="00DB6A4C"/>
    <w:rsid w:val="00DC0143"/>
    <w:rsid w:val="00DC0E2F"/>
    <w:rsid w:val="00DC191B"/>
    <w:rsid w:val="00DC1B73"/>
    <w:rsid w:val="00DC2684"/>
    <w:rsid w:val="00DC30DA"/>
    <w:rsid w:val="00DC3CF9"/>
    <w:rsid w:val="00DC3F50"/>
    <w:rsid w:val="00DC40EC"/>
    <w:rsid w:val="00DC4223"/>
    <w:rsid w:val="00DC468D"/>
    <w:rsid w:val="00DC78C2"/>
    <w:rsid w:val="00DD06B5"/>
    <w:rsid w:val="00DD16B2"/>
    <w:rsid w:val="00DD1901"/>
    <w:rsid w:val="00DD1B52"/>
    <w:rsid w:val="00DD3456"/>
    <w:rsid w:val="00DD37A1"/>
    <w:rsid w:val="00DD37D6"/>
    <w:rsid w:val="00DD3F4D"/>
    <w:rsid w:val="00DD6D46"/>
    <w:rsid w:val="00DD70C4"/>
    <w:rsid w:val="00DD7C92"/>
    <w:rsid w:val="00DE1584"/>
    <w:rsid w:val="00DE186E"/>
    <w:rsid w:val="00DE1A1B"/>
    <w:rsid w:val="00DE1CC0"/>
    <w:rsid w:val="00DE3351"/>
    <w:rsid w:val="00DE37BA"/>
    <w:rsid w:val="00DE440A"/>
    <w:rsid w:val="00DE5CF6"/>
    <w:rsid w:val="00DE5E2A"/>
    <w:rsid w:val="00DE65D5"/>
    <w:rsid w:val="00DE7A06"/>
    <w:rsid w:val="00DE7F43"/>
    <w:rsid w:val="00DF200C"/>
    <w:rsid w:val="00DF2037"/>
    <w:rsid w:val="00DF2823"/>
    <w:rsid w:val="00DF2B7A"/>
    <w:rsid w:val="00DF2ECB"/>
    <w:rsid w:val="00DF426C"/>
    <w:rsid w:val="00DF4EF5"/>
    <w:rsid w:val="00DF5F48"/>
    <w:rsid w:val="00DF6411"/>
    <w:rsid w:val="00DF7277"/>
    <w:rsid w:val="00DF7D34"/>
    <w:rsid w:val="00E003E0"/>
    <w:rsid w:val="00E0072C"/>
    <w:rsid w:val="00E0184A"/>
    <w:rsid w:val="00E01E8D"/>
    <w:rsid w:val="00E03D88"/>
    <w:rsid w:val="00E04EAB"/>
    <w:rsid w:val="00E06EAA"/>
    <w:rsid w:val="00E07B41"/>
    <w:rsid w:val="00E10C61"/>
    <w:rsid w:val="00E133A0"/>
    <w:rsid w:val="00E13750"/>
    <w:rsid w:val="00E13A9B"/>
    <w:rsid w:val="00E15EF1"/>
    <w:rsid w:val="00E164A6"/>
    <w:rsid w:val="00E16606"/>
    <w:rsid w:val="00E16923"/>
    <w:rsid w:val="00E17BDA"/>
    <w:rsid w:val="00E22278"/>
    <w:rsid w:val="00E23EFB"/>
    <w:rsid w:val="00E269C8"/>
    <w:rsid w:val="00E26EC9"/>
    <w:rsid w:val="00E30031"/>
    <w:rsid w:val="00E307A1"/>
    <w:rsid w:val="00E31102"/>
    <w:rsid w:val="00E32E94"/>
    <w:rsid w:val="00E33DD4"/>
    <w:rsid w:val="00E34096"/>
    <w:rsid w:val="00E34827"/>
    <w:rsid w:val="00E358CA"/>
    <w:rsid w:val="00E35DB0"/>
    <w:rsid w:val="00E37639"/>
    <w:rsid w:val="00E407E5"/>
    <w:rsid w:val="00E40ED9"/>
    <w:rsid w:val="00E412AB"/>
    <w:rsid w:val="00E41A86"/>
    <w:rsid w:val="00E424BE"/>
    <w:rsid w:val="00E42927"/>
    <w:rsid w:val="00E42A3B"/>
    <w:rsid w:val="00E43749"/>
    <w:rsid w:val="00E446DD"/>
    <w:rsid w:val="00E45094"/>
    <w:rsid w:val="00E458CE"/>
    <w:rsid w:val="00E46743"/>
    <w:rsid w:val="00E46E49"/>
    <w:rsid w:val="00E47850"/>
    <w:rsid w:val="00E50BCE"/>
    <w:rsid w:val="00E50EE0"/>
    <w:rsid w:val="00E512D3"/>
    <w:rsid w:val="00E51499"/>
    <w:rsid w:val="00E51A02"/>
    <w:rsid w:val="00E51AD7"/>
    <w:rsid w:val="00E52990"/>
    <w:rsid w:val="00E54193"/>
    <w:rsid w:val="00E54498"/>
    <w:rsid w:val="00E5473B"/>
    <w:rsid w:val="00E5576C"/>
    <w:rsid w:val="00E55F39"/>
    <w:rsid w:val="00E57677"/>
    <w:rsid w:val="00E57E40"/>
    <w:rsid w:val="00E60015"/>
    <w:rsid w:val="00E6009B"/>
    <w:rsid w:val="00E60FFE"/>
    <w:rsid w:val="00E612E8"/>
    <w:rsid w:val="00E623A6"/>
    <w:rsid w:val="00E64021"/>
    <w:rsid w:val="00E64157"/>
    <w:rsid w:val="00E65621"/>
    <w:rsid w:val="00E666A9"/>
    <w:rsid w:val="00E70323"/>
    <w:rsid w:val="00E71F2D"/>
    <w:rsid w:val="00E722B7"/>
    <w:rsid w:val="00E72AA5"/>
    <w:rsid w:val="00E73261"/>
    <w:rsid w:val="00E73C55"/>
    <w:rsid w:val="00E74324"/>
    <w:rsid w:val="00E74969"/>
    <w:rsid w:val="00E74D7A"/>
    <w:rsid w:val="00E755AB"/>
    <w:rsid w:val="00E75AB7"/>
    <w:rsid w:val="00E769AC"/>
    <w:rsid w:val="00E802DD"/>
    <w:rsid w:val="00E80AB3"/>
    <w:rsid w:val="00E80C93"/>
    <w:rsid w:val="00E80F99"/>
    <w:rsid w:val="00E818BD"/>
    <w:rsid w:val="00E82389"/>
    <w:rsid w:val="00E82667"/>
    <w:rsid w:val="00E83264"/>
    <w:rsid w:val="00E834C9"/>
    <w:rsid w:val="00E8585C"/>
    <w:rsid w:val="00E86769"/>
    <w:rsid w:val="00E86C0D"/>
    <w:rsid w:val="00E87203"/>
    <w:rsid w:val="00E91F6F"/>
    <w:rsid w:val="00E9298E"/>
    <w:rsid w:val="00E93798"/>
    <w:rsid w:val="00E9574B"/>
    <w:rsid w:val="00E9691B"/>
    <w:rsid w:val="00E9695C"/>
    <w:rsid w:val="00E973E6"/>
    <w:rsid w:val="00E974BE"/>
    <w:rsid w:val="00EA18AB"/>
    <w:rsid w:val="00EA19DB"/>
    <w:rsid w:val="00EA1B3F"/>
    <w:rsid w:val="00EA1BE3"/>
    <w:rsid w:val="00EA1E5D"/>
    <w:rsid w:val="00EA20C8"/>
    <w:rsid w:val="00EA32D3"/>
    <w:rsid w:val="00EA3594"/>
    <w:rsid w:val="00EA6809"/>
    <w:rsid w:val="00EB147B"/>
    <w:rsid w:val="00EB3008"/>
    <w:rsid w:val="00EB50EB"/>
    <w:rsid w:val="00EB5287"/>
    <w:rsid w:val="00EB52D5"/>
    <w:rsid w:val="00EB5515"/>
    <w:rsid w:val="00EB5EFF"/>
    <w:rsid w:val="00EB7145"/>
    <w:rsid w:val="00EB7F07"/>
    <w:rsid w:val="00EC0167"/>
    <w:rsid w:val="00EC0A9D"/>
    <w:rsid w:val="00EC0B4D"/>
    <w:rsid w:val="00EC38F9"/>
    <w:rsid w:val="00EC401D"/>
    <w:rsid w:val="00EC4A20"/>
    <w:rsid w:val="00EC50B7"/>
    <w:rsid w:val="00EC6D2A"/>
    <w:rsid w:val="00EC6D56"/>
    <w:rsid w:val="00EC7A80"/>
    <w:rsid w:val="00EC7E41"/>
    <w:rsid w:val="00ED064C"/>
    <w:rsid w:val="00ED0C55"/>
    <w:rsid w:val="00ED18C9"/>
    <w:rsid w:val="00ED2446"/>
    <w:rsid w:val="00ED346E"/>
    <w:rsid w:val="00ED4DC3"/>
    <w:rsid w:val="00ED5323"/>
    <w:rsid w:val="00ED684B"/>
    <w:rsid w:val="00EE0BB8"/>
    <w:rsid w:val="00EE0C91"/>
    <w:rsid w:val="00EE360E"/>
    <w:rsid w:val="00EE3ECE"/>
    <w:rsid w:val="00EE584F"/>
    <w:rsid w:val="00EE5DC6"/>
    <w:rsid w:val="00EE7369"/>
    <w:rsid w:val="00EE7AF1"/>
    <w:rsid w:val="00EE7EFD"/>
    <w:rsid w:val="00EF025B"/>
    <w:rsid w:val="00EF0A88"/>
    <w:rsid w:val="00EF1AFD"/>
    <w:rsid w:val="00EF2C77"/>
    <w:rsid w:val="00EF5DDF"/>
    <w:rsid w:val="00EF60EF"/>
    <w:rsid w:val="00EF6CF8"/>
    <w:rsid w:val="00EF7483"/>
    <w:rsid w:val="00F006B3"/>
    <w:rsid w:val="00F00915"/>
    <w:rsid w:val="00F01366"/>
    <w:rsid w:val="00F01650"/>
    <w:rsid w:val="00F017B8"/>
    <w:rsid w:val="00F0212C"/>
    <w:rsid w:val="00F03613"/>
    <w:rsid w:val="00F03BA6"/>
    <w:rsid w:val="00F04CB9"/>
    <w:rsid w:val="00F05037"/>
    <w:rsid w:val="00F05675"/>
    <w:rsid w:val="00F06A68"/>
    <w:rsid w:val="00F101AF"/>
    <w:rsid w:val="00F10F49"/>
    <w:rsid w:val="00F11180"/>
    <w:rsid w:val="00F13053"/>
    <w:rsid w:val="00F13C5F"/>
    <w:rsid w:val="00F15222"/>
    <w:rsid w:val="00F156B6"/>
    <w:rsid w:val="00F17DF0"/>
    <w:rsid w:val="00F202DA"/>
    <w:rsid w:val="00F20804"/>
    <w:rsid w:val="00F22C63"/>
    <w:rsid w:val="00F23743"/>
    <w:rsid w:val="00F238CF"/>
    <w:rsid w:val="00F261FE"/>
    <w:rsid w:val="00F26C88"/>
    <w:rsid w:val="00F31059"/>
    <w:rsid w:val="00F31CA2"/>
    <w:rsid w:val="00F32EEA"/>
    <w:rsid w:val="00F339B3"/>
    <w:rsid w:val="00F343BF"/>
    <w:rsid w:val="00F3445E"/>
    <w:rsid w:val="00F352C3"/>
    <w:rsid w:val="00F40E27"/>
    <w:rsid w:val="00F41D0E"/>
    <w:rsid w:val="00F42210"/>
    <w:rsid w:val="00F42E3B"/>
    <w:rsid w:val="00F44252"/>
    <w:rsid w:val="00F44832"/>
    <w:rsid w:val="00F45259"/>
    <w:rsid w:val="00F45D0F"/>
    <w:rsid w:val="00F463CB"/>
    <w:rsid w:val="00F4741E"/>
    <w:rsid w:val="00F477AD"/>
    <w:rsid w:val="00F47AD5"/>
    <w:rsid w:val="00F47C69"/>
    <w:rsid w:val="00F50339"/>
    <w:rsid w:val="00F50E38"/>
    <w:rsid w:val="00F52C78"/>
    <w:rsid w:val="00F530B3"/>
    <w:rsid w:val="00F5496D"/>
    <w:rsid w:val="00F5567A"/>
    <w:rsid w:val="00F56CC3"/>
    <w:rsid w:val="00F570E5"/>
    <w:rsid w:val="00F573EE"/>
    <w:rsid w:val="00F57629"/>
    <w:rsid w:val="00F60133"/>
    <w:rsid w:val="00F60581"/>
    <w:rsid w:val="00F60D2D"/>
    <w:rsid w:val="00F616CB"/>
    <w:rsid w:val="00F623D3"/>
    <w:rsid w:val="00F63667"/>
    <w:rsid w:val="00F63818"/>
    <w:rsid w:val="00F64517"/>
    <w:rsid w:val="00F64860"/>
    <w:rsid w:val="00F64AC7"/>
    <w:rsid w:val="00F651E7"/>
    <w:rsid w:val="00F65DF6"/>
    <w:rsid w:val="00F66CE0"/>
    <w:rsid w:val="00F67333"/>
    <w:rsid w:val="00F6763D"/>
    <w:rsid w:val="00F7096D"/>
    <w:rsid w:val="00F70CDD"/>
    <w:rsid w:val="00F736DD"/>
    <w:rsid w:val="00F73939"/>
    <w:rsid w:val="00F7409F"/>
    <w:rsid w:val="00F749A8"/>
    <w:rsid w:val="00F74B26"/>
    <w:rsid w:val="00F75B20"/>
    <w:rsid w:val="00F76BEA"/>
    <w:rsid w:val="00F81244"/>
    <w:rsid w:val="00F82672"/>
    <w:rsid w:val="00F84106"/>
    <w:rsid w:val="00F843FA"/>
    <w:rsid w:val="00F86CE3"/>
    <w:rsid w:val="00F87243"/>
    <w:rsid w:val="00F8745C"/>
    <w:rsid w:val="00F90352"/>
    <w:rsid w:val="00F90861"/>
    <w:rsid w:val="00F9303D"/>
    <w:rsid w:val="00FA0441"/>
    <w:rsid w:val="00FA0A50"/>
    <w:rsid w:val="00FA2722"/>
    <w:rsid w:val="00FA3C1B"/>
    <w:rsid w:val="00FA5626"/>
    <w:rsid w:val="00FA5B1E"/>
    <w:rsid w:val="00FA6A9C"/>
    <w:rsid w:val="00FA7ADE"/>
    <w:rsid w:val="00FB00A1"/>
    <w:rsid w:val="00FB1A06"/>
    <w:rsid w:val="00FB2280"/>
    <w:rsid w:val="00FB489E"/>
    <w:rsid w:val="00FB4AEF"/>
    <w:rsid w:val="00FB4FD6"/>
    <w:rsid w:val="00FB52FA"/>
    <w:rsid w:val="00FB5E04"/>
    <w:rsid w:val="00FB7545"/>
    <w:rsid w:val="00FC24C8"/>
    <w:rsid w:val="00FC3CA2"/>
    <w:rsid w:val="00FC42E4"/>
    <w:rsid w:val="00FC5588"/>
    <w:rsid w:val="00FC7645"/>
    <w:rsid w:val="00FC7745"/>
    <w:rsid w:val="00FD2094"/>
    <w:rsid w:val="00FD44D3"/>
    <w:rsid w:val="00FD5902"/>
    <w:rsid w:val="00FD5C27"/>
    <w:rsid w:val="00FD5E8E"/>
    <w:rsid w:val="00FD66C6"/>
    <w:rsid w:val="00FD6AA7"/>
    <w:rsid w:val="00FD6AA8"/>
    <w:rsid w:val="00FE0FFA"/>
    <w:rsid w:val="00FE2267"/>
    <w:rsid w:val="00FE4069"/>
    <w:rsid w:val="00FE4868"/>
    <w:rsid w:val="00FE5DE2"/>
    <w:rsid w:val="00FE7686"/>
    <w:rsid w:val="00FE7C20"/>
    <w:rsid w:val="00FE7EEB"/>
    <w:rsid w:val="00FF0431"/>
    <w:rsid w:val="00FF0FCA"/>
    <w:rsid w:val="00FF22B0"/>
    <w:rsid w:val="00FF23E8"/>
    <w:rsid w:val="00FF30A9"/>
    <w:rsid w:val="00FF36FD"/>
    <w:rsid w:val="00FF3BE3"/>
    <w:rsid w:val="00FF3F03"/>
    <w:rsid w:val="00FF49E4"/>
    <w:rsid w:val="00FF6064"/>
    <w:rsid w:val="00FF6250"/>
    <w:rsid w:val="00FF6DC3"/>
    <w:rsid w:val="00FF7D47"/>
    <w:rsid w:val="00FF7F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9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BB"/>
    <w:pPr>
      <w:spacing w:line="280" w:lineRule="exact"/>
      <w:jc w:val="both"/>
    </w:pPr>
    <w:rPr>
      <w:rFonts w:ascii="Arial" w:hAnsi="Arial"/>
      <w:color w:val="000000"/>
      <w:spacing w:val="6"/>
      <w:sz w:val="18"/>
      <w:szCs w:val="18"/>
      <w:lang w:val="en-GB" w:eastAsia="en-GB"/>
    </w:rPr>
  </w:style>
  <w:style w:type="paragraph" w:styleId="Heading1">
    <w:name w:val="heading 1"/>
    <w:basedOn w:val="Normal"/>
    <w:next w:val="Normal"/>
    <w:qFormat/>
    <w:rsid w:val="004E0EBB"/>
    <w:pPr>
      <w:keepNext/>
      <w:outlineLvl w:val="0"/>
    </w:pPr>
    <w:rPr>
      <w:rFonts w:cs="Arial"/>
      <w:b/>
      <w:bCs/>
      <w:spacing w:val="-2"/>
      <w:kern w:val="32"/>
      <w:sz w:val="20"/>
      <w:szCs w:val="20"/>
    </w:rPr>
  </w:style>
  <w:style w:type="paragraph" w:styleId="Heading2">
    <w:name w:val="heading 2"/>
    <w:basedOn w:val="Normal"/>
    <w:next w:val="Normal"/>
    <w:qFormat/>
    <w:rsid w:val="004E0EBB"/>
    <w:pPr>
      <w:keepNext/>
      <w:spacing w:before="240" w:after="60"/>
      <w:outlineLvl w:val="1"/>
    </w:pPr>
    <w:rPr>
      <w:rFonts w:cs="Arial"/>
      <w:b/>
      <w:bCs/>
      <w:i/>
      <w:iCs/>
      <w:sz w:val="28"/>
      <w:szCs w:val="28"/>
    </w:rPr>
  </w:style>
  <w:style w:type="paragraph" w:styleId="Heading7">
    <w:name w:val="heading 7"/>
    <w:basedOn w:val="Normal"/>
    <w:next w:val="Normal"/>
    <w:qFormat/>
    <w:rsid w:val="00E10C61"/>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n Char,ft"/>
    <w:basedOn w:val="Normal"/>
    <w:link w:val="FootnoteTextChar"/>
    <w:uiPriority w:val="99"/>
    <w:rsid w:val="004E0EBB"/>
    <w:pPr>
      <w:spacing w:line="240" w:lineRule="auto"/>
    </w:pPr>
    <w:rPr>
      <w:rFonts w:ascii="Times New Roman" w:hAnsi="Times New Roman"/>
      <w:color w:val="auto"/>
      <w:spacing w:val="0"/>
      <w:sz w:val="20"/>
      <w:szCs w:val="20"/>
      <w:lang w:val="en-US" w:eastAsia="en-US"/>
    </w:rPr>
  </w:style>
  <w:style w:type="character" w:styleId="FootnoteReference">
    <w:name w:val="footnote reference"/>
    <w:aliases w:val="ftref"/>
    <w:uiPriority w:val="99"/>
    <w:rsid w:val="004E0EBB"/>
    <w:rPr>
      <w:vertAlign w:val="superscript"/>
    </w:rPr>
  </w:style>
  <w:style w:type="table" w:styleId="TableGrid">
    <w:name w:val="Table Grid"/>
    <w:basedOn w:val="TableNormal"/>
    <w:uiPriority w:val="39"/>
    <w:rsid w:val="004E0EBB"/>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ing">
    <w:name w:val="Numbered Listing"/>
    <w:basedOn w:val="Normal"/>
    <w:autoRedefine/>
    <w:rsid w:val="00054A5A"/>
    <w:rPr>
      <w:rFonts w:cs="Arial"/>
      <w:b/>
      <w:color w:val="auto"/>
      <w:spacing w:val="0"/>
      <w:sz w:val="20"/>
      <w:szCs w:val="20"/>
      <w:lang w:val="en-US"/>
    </w:rPr>
  </w:style>
  <w:style w:type="paragraph" w:styleId="Footer">
    <w:name w:val="footer"/>
    <w:basedOn w:val="Normal"/>
    <w:link w:val="FooterChar"/>
    <w:uiPriority w:val="99"/>
    <w:rsid w:val="004E0EBB"/>
    <w:pPr>
      <w:tabs>
        <w:tab w:val="center" w:pos="4153"/>
        <w:tab w:val="right" w:pos="8306"/>
      </w:tabs>
    </w:pPr>
  </w:style>
  <w:style w:type="character" w:styleId="PageNumber">
    <w:name w:val="page number"/>
    <w:basedOn w:val="DefaultParagraphFont"/>
    <w:rsid w:val="004E0EBB"/>
  </w:style>
  <w:style w:type="paragraph" w:styleId="NormalWeb">
    <w:name w:val="Normal (Web)"/>
    <w:basedOn w:val="Normal"/>
    <w:uiPriority w:val="99"/>
    <w:rsid w:val="00E0184A"/>
    <w:pPr>
      <w:spacing w:before="120" w:after="216" w:line="240" w:lineRule="auto"/>
    </w:pPr>
    <w:rPr>
      <w:rFonts w:ascii="Times New Roman" w:hAnsi="Times New Roman"/>
      <w:color w:val="auto"/>
      <w:spacing w:val="0"/>
      <w:sz w:val="24"/>
      <w:szCs w:val="24"/>
    </w:rPr>
  </w:style>
  <w:style w:type="character" w:customStyle="1" w:styleId="FootnoteTextChar">
    <w:name w:val="Footnote Text Char"/>
    <w:aliases w:val="Footnote Text Char1 Char,Footnote Text Char Char Char,fn Char Char,ft Char"/>
    <w:link w:val="FootnoteText"/>
    <w:uiPriority w:val="99"/>
    <w:rsid w:val="00E0184A"/>
    <w:rPr>
      <w:lang w:val="en-US" w:eastAsia="en-US" w:bidi="ar-SA"/>
    </w:rPr>
  </w:style>
  <w:style w:type="paragraph" w:customStyle="1" w:styleId="BodySingle">
    <w:name w:val="Body Single"/>
    <w:rsid w:val="00E10C61"/>
    <w:pPr>
      <w:spacing w:line="280" w:lineRule="exact"/>
      <w:ind w:left="720"/>
      <w:jc w:val="both"/>
    </w:pPr>
    <w:rPr>
      <w:rFonts w:ascii="Arial" w:hAnsi="Arial"/>
      <w:i/>
      <w:noProof/>
      <w:lang w:val="en-US" w:eastAsia="en-US"/>
    </w:rPr>
  </w:style>
  <w:style w:type="character" w:styleId="Hyperlink">
    <w:name w:val="Hyperlink"/>
    <w:rsid w:val="00E10C61"/>
    <w:rPr>
      <w:color w:val="0000FF"/>
      <w:u w:val="single"/>
    </w:rPr>
  </w:style>
  <w:style w:type="paragraph" w:customStyle="1" w:styleId="NormalBoldCenter">
    <w:name w:val="Normal Bold Center"/>
    <w:basedOn w:val="Normal"/>
    <w:rsid w:val="00E10C61"/>
    <w:pPr>
      <w:jc w:val="center"/>
    </w:pPr>
    <w:rPr>
      <w:b/>
    </w:rPr>
  </w:style>
  <w:style w:type="paragraph" w:styleId="BodyText">
    <w:name w:val="Body Text"/>
    <w:basedOn w:val="Normal"/>
    <w:rsid w:val="00E10C61"/>
    <w:pPr>
      <w:spacing w:line="240" w:lineRule="auto"/>
    </w:pPr>
    <w:rPr>
      <w:rFonts w:cs="Arial"/>
      <w:color w:val="auto"/>
      <w:spacing w:val="0"/>
      <w:sz w:val="24"/>
      <w:szCs w:val="24"/>
      <w:lang w:val="en-ZA" w:eastAsia="en-US"/>
    </w:rPr>
  </w:style>
  <w:style w:type="paragraph" w:styleId="BalloonText">
    <w:name w:val="Balloon Text"/>
    <w:basedOn w:val="Normal"/>
    <w:semiHidden/>
    <w:rsid w:val="0055671D"/>
    <w:rPr>
      <w:rFonts w:ascii="Tahoma" w:hAnsi="Tahoma" w:cs="Tahoma"/>
      <w:sz w:val="16"/>
      <w:szCs w:val="16"/>
    </w:rPr>
  </w:style>
  <w:style w:type="paragraph" w:styleId="ListParagraph">
    <w:name w:val="List Paragraph"/>
    <w:aliases w:val="List Paragraph 1,Bullets"/>
    <w:basedOn w:val="Normal"/>
    <w:link w:val="ListParagraphChar"/>
    <w:uiPriority w:val="34"/>
    <w:qFormat/>
    <w:rsid w:val="00A73863"/>
    <w:pPr>
      <w:ind w:left="720"/>
    </w:pPr>
  </w:style>
  <w:style w:type="paragraph" w:styleId="Header">
    <w:name w:val="header"/>
    <w:basedOn w:val="Normal"/>
    <w:link w:val="HeaderChar"/>
    <w:uiPriority w:val="99"/>
    <w:rsid w:val="001273B2"/>
    <w:pPr>
      <w:tabs>
        <w:tab w:val="center" w:pos="4153"/>
        <w:tab w:val="right" w:pos="8306"/>
      </w:tabs>
    </w:pPr>
  </w:style>
  <w:style w:type="character" w:styleId="CommentReference">
    <w:name w:val="annotation reference"/>
    <w:semiHidden/>
    <w:rsid w:val="0024127E"/>
    <w:rPr>
      <w:sz w:val="16"/>
      <w:szCs w:val="16"/>
    </w:rPr>
  </w:style>
  <w:style w:type="paragraph" w:styleId="CommentText">
    <w:name w:val="annotation text"/>
    <w:basedOn w:val="Normal"/>
    <w:semiHidden/>
    <w:rsid w:val="0024127E"/>
    <w:rPr>
      <w:sz w:val="20"/>
      <w:szCs w:val="20"/>
    </w:rPr>
  </w:style>
  <w:style w:type="paragraph" w:styleId="CommentSubject">
    <w:name w:val="annotation subject"/>
    <w:basedOn w:val="CommentText"/>
    <w:next w:val="CommentText"/>
    <w:semiHidden/>
    <w:rsid w:val="0024127E"/>
    <w:rPr>
      <w:b/>
      <w:bCs/>
    </w:rPr>
  </w:style>
  <w:style w:type="paragraph" w:customStyle="1" w:styleId="Default">
    <w:name w:val="Default"/>
    <w:rsid w:val="00B63746"/>
    <w:pPr>
      <w:autoSpaceDE w:val="0"/>
      <w:autoSpaceDN w:val="0"/>
      <w:adjustRightInd w:val="0"/>
      <w:spacing w:line="280" w:lineRule="exact"/>
      <w:jc w:val="both"/>
    </w:pPr>
    <w:rPr>
      <w:rFonts w:ascii="Arial" w:eastAsia="Calibri" w:hAnsi="Arial" w:cs="Arial"/>
      <w:color w:val="000000"/>
      <w:sz w:val="24"/>
      <w:szCs w:val="24"/>
      <w:lang w:val="en-GB" w:eastAsia="en-GB"/>
    </w:rPr>
  </w:style>
  <w:style w:type="character" w:customStyle="1" w:styleId="ListParagraphChar">
    <w:name w:val="List Paragraph Char"/>
    <w:aliases w:val="List Paragraph 1 Char,Bullets Char"/>
    <w:link w:val="ListParagraph"/>
    <w:uiPriority w:val="34"/>
    <w:locked/>
    <w:rsid w:val="00B63746"/>
    <w:rPr>
      <w:rFonts w:ascii="Arial" w:hAnsi="Arial"/>
      <w:color w:val="000000"/>
      <w:spacing w:val="6"/>
      <w:sz w:val="18"/>
      <w:szCs w:val="18"/>
      <w:lang w:val="en-GB" w:eastAsia="en-GB" w:bidi="ar-SA"/>
    </w:rPr>
  </w:style>
  <w:style w:type="character" w:customStyle="1" w:styleId="HeaderChar">
    <w:name w:val="Header Char"/>
    <w:link w:val="Header"/>
    <w:uiPriority w:val="99"/>
    <w:rsid w:val="00BC1582"/>
    <w:rPr>
      <w:rFonts w:ascii="Arial" w:hAnsi="Arial"/>
      <w:color w:val="000000"/>
      <w:spacing w:val="6"/>
      <w:sz w:val="18"/>
      <w:szCs w:val="18"/>
      <w:lang w:val="en-GB" w:eastAsia="en-GB"/>
    </w:rPr>
  </w:style>
  <w:style w:type="character" w:customStyle="1" w:styleId="FooterChar">
    <w:name w:val="Footer Char"/>
    <w:link w:val="Footer"/>
    <w:uiPriority w:val="99"/>
    <w:rsid w:val="00AB2949"/>
    <w:rPr>
      <w:rFonts w:ascii="Arial" w:hAnsi="Arial"/>
      <w:color w:val="000000"/>
      <w:spacing w:val="6"/>
      <w:sz w:val="18"/>
      <w:szCs w:val="18"/>
      <w:lang w:val="en-GB" w:eastAsia="en-GB"/>
    </w:rPr>
  </w:style>
  <w:style w:type="character" w:styleId="Emphasis">
    <w:name w:val="Emphasis"/>
    <w:uiPriority w:val="20"/>
    <w:qFormat/>
    <w:rsid w:val="00507A03"/>
    <w:rPr>
      <w:i/>
      <w:iCs/>
    </w:rPr>
  </w:style>
  <w:style w:type="character" w:customStyle="1" w:styleId="ColorfulList-Accent1Char">
    <w:name w:val="Colorful List - Accent 1 Char"/>
    <w:link w:val="ColorfulList-Accent1"/>
    <w:locked/>
    <w:rsid w:val="000B4BC6"/>
    <w:rPr>
      <w:rFonts w:ascii="Arial" w:eastAsia="Times New Roman" w:hAnsi="Arial" w:cs="Times New Roman"/>
      <w:color w:val="000000"/>
      <w:spacing w:val="6"/>
      <w:sz w:val="18"/>
      <w:szCs w:val="18"/>
      <w:lang w:val="en-GB" w:eastAsia="en-GB"/>
    </w:rPr>
  </w:style>
  <w:style w:type="table" w:styleId="ColorfulList-Accent1">
    <w:name w:val="Colorful List Accent 1"/>
    <w:basedOn w:val="TableNormal"/>
    <w:link w:val="ColorfulList-Accent1Char"/>
    <w:semiHidden/>
    <w:unhideWhenUsed/>
    <w:rsid w:val="000B4BC6"/>
    <w:rPr>
      <w:rFonts w:ascii="Arial" w:hAnsi="Arial"/>
      <w:color w:val="000000"/>
      <w:spacing w:val="6"/>
      <w:sz w:val="18"/>
      <w:szCs w:val="18"/>
      <w:lang w:val="en-GB" w:eastAsia="en-GB"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PlainText">
    <w:name w:val="Plain Text"/>
    <w:basedOn w:val="Normal"/>
    <w:link w:val="PlainTextChar"/>
    <w:uiPriority w:val="99"/>
    <w:unhideWhenUsed/>
    <w:rsid w:val="000B4BC6"/>
    <w:pPr>
      <w:spacing w:line="240" w:lineRule="auto"/>
      <w:jc w:val="left"/>
    </w:pPr>
    <w:rPr>
      <w:rFonts w:ascii="Calibri" w:eastAsia="Calibri" w:hAnsi="Calibri"/>
      <w:color w:val="auto"/>
      <w:spacing w:val="0"/>
      <w:sz w:val="22"/>
      <w:szCs w:val="21"/>
      <w:lang w:val="en-US" w:eastAsia="en-US"/>
    </w:rPr>
  </w:style>
  <w:style w:type="character" w:customStyle="1" w:styleId="PlainTextChar">
    <w:name w:val="Plain Text Char"/>
    <w:link w:val="PlainText"/>
    <w:uiPriority w:val="99"/>
    <w:rsid w:val="000B4BC6"/>
    <w:rPr>
      <w:rFonts w:ascii="Calibri" w:eastAsia="Calibri" w:hAnsi="Calibri"/>
      <w:sz w:val="22"/>
      <w:szCs w:val="21"/>
      <w:lang w:val="en-US" w:eastAsia="en-US"/>
    </w:rPr>
  </w:style>
  <w:style w:type="character" w:customStyle="1" w:styleId="run-in">
    <w:name w:val="run-in"/>
    <w:rsid w:val="005E48AA"/>
  </w:style>
  <w:style w:type="character" w:styleId="Strong">
    <w:name w:val="Strong"/>
    <w:uiPriority w:val="22"/>
    <w:qFormat/>
    <w:rsid w:val="005E48AA"/>
    <w:rPr>
      <w:b/>
      <w:bCs/>
    </w:rPr>
  </w:style>
  <w:style w:type="paragraph" w:styleId="ListBullet">
    <w:name w:val="List Bullet"/>
    <w:basedOn w:val="Normal"/>
    <w:rsid w:val="00AA5D76"/>
    <w:pPr>
      <w:numPr>
        <w:numId w:val="3"/>
      </w:numPr>
      <w:contextualSpacing/>
    </w:pPr>
  </w:style>
  <w:style w:type="character" w:customStyle="1" w:styleId="tgc">
    <w:name w:val="_tgc"/>
    <w:rsid w:val="00A82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BB"/>
    <w:pPr>
      <w:spacing w:line="280" w:lineRule="exact"/>
      <w:jc w:val="both"/>
    </w:pPr>
    <w:rPr>
      <w:rFonts w:ascii="Arial" w:hAnsi="Arial"/>
      <w:color w:val="000000"/>
      <w:spacing w:val="6"/>
      <w:sz w:val="18"/>
      <w:szCs w:val="18"/>
      <w:lang w:val="en-GB" w:eastAsia="en-GB"/>
    </w:rPr>
  </w:style>
  <w:style w:type="paragraph" w:styleId="Heading1">
    <w:name w:val="heading 1"/>
    <w:basedOn w:val="Normal"/>
    <w:next w:val="Normal"/>
    <w:qFormat/>
    <w:rsid w:val="004E0EBB"/>
    <w:pPr>
      <w:keepNext/>
      <w:outlineLvl w:val="0"/>
    </w:pPr>
    <w:rPr>
      <w:rFonts w:cs="Arial"/>
      <w:b/>
      <w:bCs/>
      <w:spacing w:val="-2"/>
      <w:kern w:val="32"/>
      <w:sz w:val="20"/>
      <w:szCs w:val="20"/>
    </w:rPr>
  </w:style>
  <w:style w:type="paragraph" w:styleId="Heading2">
    <w:name w:val="heading 2"/>
    <w:basedOn w:val="Normal"/>
    <w:next w:val="Normal"/>
    <w:qFormat/>
    <w:rsid w:val="004E0EBB"/>
    <w:pPr>
      <w:keepNext/>
      <w:spacing w:before="240" w:after="60"/>
      <w:outlineLvl w:val="1"/>
    </w:pPr>
    <w:rPr>
      <w:rFonts w:cs="Arial"/>
      <w:b/>
      <w:bCs/>
      <w:i/>
      <w:iCs/>
      <w:sz w:val="28"/>
      <w:szCs w:val="28"/>
    </w:rPr>
  </w:style>
  <w:style w:type="paragraph" w:styleId="Heading7">
    <w:name w:val="heading 7"/>
    <w:basedOn w:val="Normal"/>
    <w:next w:val="Normal"/>
    <w:qFormat/>
    <w:rsid w:val="00E10C61"/>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n Char,ft"/>
    <w:basedOn w:val="Normal"/>
    <w:link w:val="FootnoteTextChar"/>
    <w:uiPriority w:val="99"/>
    <w:rsid w:val="004E0EBB"/>
    <w:pPr>
      <w:spacing w:line="240" w:lineRule="auto"/>
    </w:pPr>
    <w:rPr>
      <w:rFonts w:ascii="Times New Roman" w:hAnsi="Times New Roman"/>
      <w:color w:val="auto"/>
      <w:spacing w:val="0"/>
      <w:sz w:val="20"/>
      <w:szCs w:val="20"/>
      <w:lang w:val="en-US" w:eastAsia="en-US"/>
    </w:rPr>
  </w:style>
  <w:style w:type="character" w:styleId="FootnoteReference">
    <w:name w:val="footnote reference"/>
    <w:aliases w:val="ftref"/>
    <w:uiPriority w:val="99"/>
    <w:rsid w:val="004E0EBB"/>
    <w:rPr>
      <w:vertAlign w:val="superscript"/>
    </w:rPr>
  </w:style>
  <w:style w:type="table" w:styleId="TableGrid">
    <w:name w:val="Table Grid"/>
    <w:basedOn w:val="TableNormal"/>
    <w:uiPriority w:val="39"/>
    <w:rsid w:val="004E0EBB"/>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ing">
    <w:name w:val="Numbered Listing"/>
    <w:basedOn w:val="Normal"/>
    <w:autoRedefine/>
    <w:rsid w:val="00054A5A"/>
    <w:rPr>
      <w:rFonts w:cs="Arial"/>
      <w:b/>
      <w:color w:val="auto"/>
      <w:spacing w:val="0"/>
      <w:sz w:val="20"/>
      <w:szCs w:val="20"/>
      <w:lang w:val="en-US"/>
    </w:rPr>
  </w:style>
  <w:style w:type="paragraph" w:styleId="Footer">
    <w:name w:val="footer"/>
    <w:basedOn w:val="Normal"/>
    <w:link w:val="FooterChar"/>
    <w:uiPriority w:val="99"/>
    <w:rsid w:val="004E0EBB"/>
    <w:pPr>
      <w:tabs>
        <w:tab w:val="center" w:pos="4153"/>
        <w:tab w:val="right" w:pos="8306"/>
      </w:tabs>
    </w:pPr>
  </w:style>
  <w:style w:type="character" w:styleId="PageNumber">
    <w:name w:val="page number"/>
    <w:basedOn w:val="DefaultParagraphFont"/>
    <w:rsid w:val="004E0EBB"/>
  </w:style>
  <w:style w:type="paragraph" w:styleId="NormalWeb">
    <w:name w:val="Normal (Web)"/>
    <w:basedOn w:val="Normal"/>
    <w:uiPriority w:val="99"/>
    <w:rsid w:val="00E0184A"/>
    <w:pPr>
      <w:spacing w:before="120" w:after="216" w:line="240" w:lineRule="auto"/>
    </w:pPr>
    <w:rPr>
      <w:rFonts w:ascii="Times New Roman" w:hAnsi="Times New Roman"/>
      <w:color w:val="auto"/>
      <w:spacing w:val="0"/>
      <w:sz w:val="24"/>
      <w:szCs w:val="24"/>
    </w:rPr>
  </w:style>
  <w:style w:type="character" w:customStyle="1" w:styleId="FootnoteTextChar">
    <w:name w:val="Footnote Text Char"/>
    <w:aliases w:val="Footnote Text Char1 Char,Footnote Text Char Char Char,fn Char Char,ft Char"/>
    <w:link w:val="FootnoteText"/>
    <w:uiPriority w:val="99"/>
    <w:rsid w:val="00E0184A"/>
    <w:rPr>
      <w:lang w:val="en-US" w:eastAsia="en-US" w:bidi="ar-SA"/>
    </w:rPr>
  </w:style>
  <w:style w:type="paragraph" w:customStyle="1" w:styleId="BodySingle">
    <w:name w:val="Body Single"/>
    <w:rsid w:val="00E10C61"/>
    <w:pPr>
      <w:spacing w:line="280" w:lineRule="exact"/>
      <w:ind w:left="720"/>
      <w:jc w:val="both"/>
    </w:pPr>
    <w:rPr>
      <w:rFonts w:ascii="Arial" w:hAnsi="Arial"/>
      <w:i/>
      <w:noProof/>
      <w:lang w:val="en-US" w:eastAsia="en-US"/>
    </w:rPr>
  </w:style>
  <w:style w:type="character" w:styleId="Hyperlink">
    <w:name w:val="Hyperlink"/>
    <w:rsid w:val="00E10C61"/>
    <w:rPr>
      <w:color w:val="0000FF"/>
      <w:u w:val="single"/>
    </w:rPr>
  </w:style>
  <w:style w:type="paragraph" w:customStyle="1" w:styleId="NormalBoldCenter">
    <w:name w:val="Normal Bold Center"/>
    <w:basedOn w:val="Normal"/>
    <w:rsid w:val="00E10C61"/>
    <w:pPr>
      <w:jc w:val="center"/>
    </w:pPr>
    <w:rPr>
      <w:b/>
    </w:rPr>
  </w:style>
  <w:style w:type="paragraph" w:styleId="BodyText">
    <w:name w:val="Body Text"/>
    <w:basedOn w:val="Normal"/>
    <w:rsid w:val="00E10C61"/>
    <w:pPr>
      <w:spacing w:line="240" w:lineRule="auto"/>
    </w:pPr>
    <w:rPr>
      <w:rFonts w:cs="Arial"/>
      <w:color w:val="auto"/>
      <w:spacing w:val="0"/>
      <w:sz w:val="24"/>
      <w:szCs w:val="24"/>
      <w:lang w:val="en-ZA" w:eastAsia="en-US"/>
    </w:rPr>
  </w:style>
  <w:style w:type="paragraph" w:styleId="BalloonText">
    <w:name w:val="Balloon Text"/>
    <w:basedOn w:val="Normal"/>
    <w:semiHidden/>
    <w:rsid w:val="0055671D"/>
    <w:rPr>
      <w:rFonts w:ascii="Tahoma" w:hAnsi="Tahoma" w:cs="Tahoma"/>
      <w:sz w:val="16"/>
      <w:szCs w:val="16"/>
    </w:rPr>
  </w:style>
  <w:style w:type="paragraph" w:styleId="ListParagraph">
    <w:name w:val="List Paragraph"/>
    <w:aliases w:val="List Paragraph 1,Bullets"/>
    <w:basedOn w:val="Normal"/>
    <w:link w:val="ListParagraphChar"/>
    <w:uiPriority w:val="34"/>
    <w:qFormat/>
    <w:rsid w:val="00A73863"/>
    <w:pPr>
      <w:ind w:left="720"/>
    </w:pPr>
  </w:style>
  <w:style w:type="paragraph" w:styleId="Header">
    <w:name w:val="header"/>
    <w:basedOn w:val="Normal"/>
    <w:link w:val="HeaderChar"/>
    <w:uiPriority w:val="99"/>
    <w:rsid w:val="001273B2"/>
    <w:pPr>
      <w:tabs>
        <w:tab w:val="center" w:pos="4153"/>
        <w:tab w:val="right" w:pos="8306"/>
      </w:tabs>
    </w:pPr>
  </w:style>
  <w:style w:type="character" w:styleId="CommentReference">
    <w:name w:val="annotation reference"/>
    <w:semiHidden/>
    <w:rsid w:val="0024127E"/>
    <w:rPr>
      <w:sz w:val="16"/>
      <w:szCs w:val="16"/>
    </w:rPr>
  </w:style>
  <w:style w:type="paragraph" w:styleId="CommentText">
    <w:name w:val="annotation text"/>
    <w:basedOn w:val="Normal"/>
    <w:semiHidden/>
    <w:rsid w:val="0024127E"/>
    <w:rPr>
      <w:sz w:val="20"/>
      <w:szCs w:val="20"/>
    </w:rPr>
  </w:style>
  <w:style w:type="paragraph" w:styleId="CommentSubject">
    <w:name w:val="annotation subject"/>
    <w:basedOn w:val="CommentText"/>
    <w:next w:val="CommentText"/>
    <w:semiHidden/>
    <w:rsid w:val="0024127E"/>
    <w:rPr>
      <w:b/>
      <w:bCs/>
    </w:rPr>
  </w:style>
  <w:style w:type="paragraph" w:customStyle="1" w:styleId="Default">
    <w:name w:val="Default"/>
    <w:rsid w:val="00B63746"/>
    <w:pPr>
      <w:autoSpaceDE w:val="0"/>
      <w:autoSpaceDN w:val="0"/>
      <w:adjustRightInd w:val="0"/>
      <w:spacing w:line="280" w:lineRule="exact"/>
      <w:jc w:val="both"/>
    </w:pPr>
    <w:rPr>
      <w:rFonts w:ascii="Arial" w:eastAsia="Calibri" w:hAnsi="Arial" w:cs="Arial"/>
      <w:color w:val="000000"/>
      <w:sz w:val="24"/>
      <w:szCs w:val="24"/>
      <w:lang w:val="en-GB" w:eastAsia="en-GB"/>
    </w:rPr>
  </w:style>
  <w:style w:type="character" w:customStyle="1" w:styleId="ListParagraphChar">
    <w:name w:val="List Paragraph Char"/>
    <w:aliases w:val="List Paragraph 1 Char,Bullets Char"/>
    <w:link w:val="ListParagraph"/>
    <w:uiPriority w:val="34"/>
    <w:locked/>
    <w:rsid w:val="00B63746"/>
    <w:rPr>
      <w:rFonts w:ascii="Arial" w:hAnsi="Arial"/>
      <w:color w:val="000000"/>
      <w:spacing w:val="6"/>
      <w:sz w:val="18"/>
      <w:szCs w:val="18"/>
      <w:lang w:val="en-GB" w:eastAsia="en-GB" w:bidi="ar-SA"/>
    </w:rPr>
  </w:style>
  <w:style w:type="character" w:customStyle="1" w:styleId="HeaderChar">
    <w:name w:val="Header Char"/>
    <w:link w:val="Header"/>
    <w:uiPriority w:val="99"/>
    <w:rsid w:val="00BC1582"/>
    <w:rPr>
      <w:rFonts w:ascii="Arial" w:hAnsi="Arial"/>
      <w:color w:val="000000"/>
      <w:spacing w:val="6"/>
      <w:sz w:val="18"/>
      <w:szCs w:val="18"/>
      <w:lang w:val="en-GB" w:eastAsia="en-GB"/>
    </w:rPr>
  </w:style>
  <w:style w:type="character" w:customStyle="1" w:styleId="FooterChar">
    <w:name w:val="Footer Char"/>
    <w:link w:val="Footer"/>
    <w:uiPriority w:val="99"/>
    <w:rsid w:val="00AB2949"/>
    <w:rPr>
      <w:rFonts w:ascii="Arial" w:hAnsi="Arial"/>
      <w:color w:val="000000"/>
      <w:spacing w:val="6"/>
      <w:sz w:val="18"/>
      <w:szCs w:val="18"/>
      <w:lang w:val="en-GB" w:eastAsia="en-GB"/>
    </w:rPr>
  </w:style>
  <w:style w:type="character" w:styleId="Emphasis">
    <w:name w:val="Emphasis"/>
    <w:uiPriority w:val="20"/>
    <w:qFormat/>
    <w:rsid w:val="00507A03"/>
    <w:rPr>
      <w:i/>
      <w:iCs/>
    </w:rPr>
  </w:style>
  <w:style w:type="character" w:customStyle="1" w:styleId="ColorfulList-Accent1Char">
    <w:name w:val="Colorful List - Accent 1 Char"/>
    <w:link w:val="ColorfulList-Accent1"/>
    <w:locked/>
    <w:rsid w:val="000B4BC6"/>
    <w:rPr>
      <w:rFonts w:ascii="Arial" w:eastAsia="Times New Roman" w:hAnsi="Arial" w:cs="Times New Roman"/>
      <w:color w:val="000000"/>
      <w:spacing w:val="6"/>
      <w:sz w:val="18"/>
      <w:szCs w:val="18"/>
      <w:lang w:val="en-GB" w:eastAsia="en-GB"/>
    </w:rPr>
  </w:style>
  <w:style w:type="table" w:styleId="ColorfulList-Accent1">
    <w:name w:val="Colorful List Accent 1"/>
    <w:basedOn w:val="TableNormal"/>
    <w:link w:val="ColorfulList-Accent1Char"/>
    <w:semiHidden/>
    <w:unhideWhenUsed/>
    <w:rsid w:val="000B4BC6"/>
    <w:rPr>
      <w:rFonts w:ascii="Arial" w:hAnsi="Arial"/>
      <w:color w:val="000000"/>
      <w:spacing w:val="6"/>
      <w:sz w:val="18"/>
      <w:szCs w:val="18"/>
      <w:lang w:val="en-GB" w:eastAsia="en-GB"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PlainText">
    <w:name w:val="Plain Text"/>
    <w:basedOn w:val="Normal"/>
    <w:link w:val="PlainTextChar"/>
    <w:uiPriority w:val="99"/>
    <w:unhideWhenUsed/>
    <w:rsid w:val="000B4BC6"/>
    <w:pPr>
      <w:spacing w:line="240" w:lineRule="auto"/>
      <w:jc w:val="left"/>
    </w:pPr>
    <w:rPr>
      <w:rFonts w:ascii="Calibri" w:eastAsia="Calibri" w:hAnsi="Calibri"/>
      <w:color w:val="auto"/>
      <w:spacing w:val="0"/>
      <w:sz w:val="22"/>
      <w:szCs w:val="21"/>
      <w:lang w:val="en-US" w:eastAsia="en-US"/>
    </w:rPr>
  </w:style>
  <w:style w:type="character" w:customStyle="1" w:styleId="PlainTextChar">
    <w:name w:val="Plain Text Char"/>
    <w:link w:val="PlainText"/>
    <w:uiPriority w:val="99"/>
    <w:rsid w:val="000B4BC6"/>
    <w:rPr>
      <w:rFonts w:ascii="Calibri" w:eastAsia="Calibri" w:hAnsi="Calibri"/>
      <w:sz w:val="22"/>
      <w:szCs w:val="21"/>
      <w:lang w:val="en-US" w:eastAsia="en-US"/>
    </w:rPr>
  </w:style>
  <w:style w:type="character" w:customStyle="1" w:styleId="run-in">
    <w:name w:val="run-in"/>
    <w:rsid w:val="005E48AA"/>
  </w:style>
  <w:style w:type="character" w:styleId="Strong">
    <w:name w:val="Strong"/>
    <w:uiPriority w:val="22"/>
    <w:qFormat/>
    <w:rsid w:val="005E48AA"/>
    <w:rPr>
      <w:b/>
      <w:bCs/>
    </w:rPr>
  </w:style>
  <w:style w:type="paragraph" w:styleId="ListBullet">
    <w:name w:val="List Bullet"/>
    <w:basedOn w:val="Normal"/>
    <w:rsid w:val="00AA5D76"/>
    <w:pPr>
      <w:numPr>
        <w:numId w:val="3"/>
      </w:numPr>
      <w:contextualSpacing/>
    </w:pPr>
  </w:style>
  <w:style w:type="character" w:customStyle="1" w:styleId="tgc">
    <w:name w:val="_tgc"/>
    <w:rsid w:val="00A82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946">
      <w:bodyDiv w:val="1"/>
      <w:marLeft w:val="0"/>
      <w:marRight w:val="0"/>
      <w:marTop w:val="0"/>
      <w:marBottom w:val="0"/>
      <w:divBdr>
        <w:top w:val="none" w:sz="0" w:space="0" w:color="auto"/>
        <w:left w:val="none" w:sz="0" w:space="0" w:color="auto"/>
        <w:bottom w:val="none" w:sz="0" w:space="0" w:color="auto"/>
        <w:right w:val="none" w:sz="0" w:space="0" w:color="auto"/>
      </w:divBdr>
      <w:divsChild>
        <w:div w:id="525220235">
          <w:marLeft w:val="547"/>
          <w:marRight w:val="0"/>
          <w:marTop w:val="0"/>
          <w:marBottom w:val="0"/>
          <w:divBdr>
            <w:top w:val="none" w:sz="0" w:space="0" w:color="auto"/>
            <w:left w:val="none" w:sz="0" w:space="0" w:color="auto"/>
            <w:bottom w:val="none" w:sz="0" w:space="0" w:color="auto"/>
            <w:right w:val="none" w:sz="0" w:space="0" w:color="auto"/>
          </w:divBdr>
        </w:div>
        <w:div w:id="1195073817">
          <w:marLeft w:val="1354"/>
          <w:marRight w:val="0"/>
          <w:marTop w:val="0"/>
          <w:marBottom w:val="0"/>
          <w:divBdr>
            <w:top w:val="none" w:sz="0" w:space="0" w:color="auto"/>
            <w:left w:val="none" w:sz="0" w:space="0" w:color="auto"/>
            <w:bottom w:val="none" w:sz="0" w:space="0" w:color="auto"/>
            <w:right w:val="none" w:sz="0" w:space="0" w:color="auto"/>
          </w:divBdr>
        </w:div>
        <w:div w:id="1276522718">
          <w:marLeft w:val="1354"/>
          <w:marRight w:val="0"/>
          <w:marTop w:val="0"/>
          <w:marBottom w:val="0"/>
          <w:divBdr>
            <w:top w:val="none" w:sz="0" w:space="0" w:color="auto"/>
            <w:left w:val="none" w:sz="0" w:space="0" w:color="auto"/>
            <w:bottom w:val="none" w:sz="0" w:space="0" w:color="auto"/>
            <w:right w:val="none" w:sz="0" w:space="0" w:color="auto"/>
          </w:divBdr>
        </w:div>
        <w:div w:id="1285888134">
          <w:marLeft w:val="1354"/>
          <w:marRight w:val="0"/>
          <w:marTop w:val="0"/>
          <w:marBottom w:val="0"/>
          <w:divBdr>
            <w:top w:val="none" w:sz="0" w:space="0" w:color="auto"/>
            <w:left w:val="none" w:sz="0" w:space="0" w:color="auto"/>
            <w:bottom w:val="none" w:sz="0" w:space="0" w:color="auto"/>
            <w:right w:val="none" w:sz="0" w:space="0" w:color="auto"/>
          </w:divBdr>
        </w:div>
        <w:div w:id="1493333870">
          <w:marLeft w:val="1354"/>
          <w:marRight w:val="0"/>
          <w:marTop w:val="0"/>
          <w:marBottom w:val="0"/>
          <w:divBdr>
            <w:top w:val="none" w:sz="0" w:space="0" w:color="auto"/>
            <w:left w:val="none" w:sz="0" w:space="0" w:color="auto"/>
            <w:bottom w:val="none" w:sz="0" w:space="0" w:color="auto"/>
            <w:right w:val="none" w:sz="0" w:space="0" w:color="auto"/>
          </w:divBdr>
        </w:div>
        <w:div w:id="1565333336">
          <w:marLeft w:val="1354"/>
          <w:marRight w:val="0"/>
          <w:marTop w:val="0"/>
          <w:marBottom w:val="0"/>
          <w:divBdr>
            <w:top w:val="none" w:sz="0" w:space="0" w:color="auto"/>
            <w:left w:val="none" w:sz="0" w:space="0" w:color="auto"/>
            <w:bottom w:val="none" w:sz="0" w:space="0" w:color="auto"/>
            <w:right w:val="none" w:sz="0" w:space="0" w:color="auto"/>
          </w:divBdr>
        </w:div>
      </w:divsChild>
    </w:div>
    <w:div w:id="261375520">
      <w:bodyDiv w:val="1"/>
      <w:marLeft w:val="0"/>
      <w:marRight w:val="0"/>
      <w:marTop w:val="0"/>
      <w:marBottom w:val="0"/>
      <w:divBdr>
        <w:top w:val="none" w:sz="0" w:space="0" w:color="auto"/>
        <w:left w:val="none" w:sz="0" w:space="0" w:color="auto"/>
        <w:bottom w:val="none" w:sz="0" w:space="0" w:color="auto"/>
        <w:right w:val="none" w:sz="0" w:space="0" w:color="auto"/>
      </w:divBdr>
      <w:divsChild>
        <w:div w:id="1526365116">
          <w:marLeft w:val="547"/>
          <w:marRight w:val="0"/>
          <w:marTop w:val="0"/>
          <w:marBottom w:val="0"/>
          <w:divBdr>
            <w:top w:val="none" w:sz="0" w:space="0" w:color="auto"/>
            <w:left w:val="none" w:sz="0" w:space="0" w:color="auto"/>
            <w:bottom w:val="none" w:sz="0" w:space="0" w:color="auto"/>
            <w:right w:val="none" w:sz="0" w:space="0" w:color="auto"/>
          </w:divBdr>
        </w:div>
        <w:div w:id="1767580791">
          <w:marLeft w:val="547"/>
          <w:marRight w:val="0"/>
          <w:marTop w:val="0"/>
          <w:marBottom w:val="0"/>
          <w:divBdr>
            <w:top w:val="none" w:sz="0" w:space="0" w:color="auto"/>
            <w:left w:val="none" w:sz="0" w:space="0" w:color="auto"/>
            <w:bottom w:val="none" w:sz="0" w:space="0" w:color="auto"/>
            <w:right w:val="none" w:sz="0" w:space="0" w:color="auto"/>
          </w:divBdr>
        </w:div>
      </w:divsChild>
    </w:div>
    <w:div w:id="287009657">
      <w:bodyDiv w:val="1"/>
      <w:marLeft w:val="0"/>
      <w:marRight w:val="0"/>
      <w:marTop w:val="0"/>
      <w:marBottom w:val="0"/>
      <w:divBdr>
        <w:top w:val="none" w:sz="0" w:space="0" w:color="auto"/>
        <w:left w:val="none" w:sz="0" w:space="0" w:color="auto"/>
        <w:bottom w:val="none" w:sz="0" w:space="0" w:color="auto"/>
        <w:right w:val="none" w:sz="0" w:space="0" w:color="auto"/>
      </w:divBdr>
    </w:div>
    <w:div w:id="332681404">
      <w:bodyDiv w:val="1"/>
      <w:marLeft w:val="0"/>
      <w:marRight w:val="0"/>
      <w:marTop w:val="0"/>
      <w:marBottom w:val="0"/>
      <w:divBdr>
        <w:top w:val="none" w:sz="0" w:space="0" w:color="auto"/>
        <w:left w:val="none" w:sz="0" w:space="0" w:color="auto"/>
        <w:bottom w:val="none" w:sz="0" w:space="0" w:color="auto"/>
        <w:right w:val="none" w:sz="0" w:space="0" w:color="auto"/>
      </w:divBdr>
      <w:divsChild>
        <w:div w:id="1856268402">
          <w:marLeft w:val="0"/>
          <w:marRight w:val="0"/>
          <w:marTop w:val="0"/>
          <w:marBottom w:val="0"/>
          <w:divBdr>
            <w:top w:val="none" w:sz="0" w:space="0" w:color="auto"/>
            <w:left w:val="none" w:sz="0" w:space="0" w:color="auto"/>
            <w:bottom w:val="none" w:sz="0" w:space="0" w:color="auto"/>
            <w:right w:val="none" w:sz="0" w:space="0" w:color="auto"/>
          </w:divBdr>
          <w:divsChild>
            <w:div w:id="86584231">
              <w:marLeft w:val="0"/>
              <w:marRight w:val="0"/>
              <w:marTop w:val="0"/>
              <w:marBottom w:val="0"/>
              <w:divBdr>
                <w:top w:val="none" w:sz="0" w:space="0" w:color="auto"/>
                <w:left w:val="none" w:sz="0" w:space="0" w:color="auto"/>
                <w:bottom w:val="none" w:sz="0" w:space="0" w:color="auto"/>
                <w:right w:val="none" w:sz="0" w:space="0" w:color="auto"/>
              </w:divBdr>
            </w:div>
            <w:div w:id="295112387">
              <w:marLeft w:val="0"/>
              <w:marRight w:val="0"/>
              <w:marTop w:val="0"/>
              <w:marBottom w:val="0"/>
              <w:divBdr>
                <w:top w:val="none" w:sz="0" w:space="0" w:color="auto"/>
                <w:left w:val="none" w:sz="0" w:space="0" w:color="auto"/>
                <w:bottom w:val="none" w:sz="0" w:space="0" w:color="auto"/>
                <w:right w:val="none" w:sz="0" w:space="0" w:color="auto"/>
              </w:divBdr>
            </w:div>
            <w:div w:id="633609363">
              <w:marLeft w:val="0"/>
              <w:marRight w:val="0"/>
              <w:marTop w:val="0"/>
              <w:marBottom w:val="0"/>
              <w:divBdr>
                <w:top w:val="none" w:sz="0" w:space="0" w:color="auto"/>
                <w:left w:val="none" w:sz="0" w:space="0" w:color="auto"/>
                <w:bottom w:val="none" w:sz="0" w:space="0" w:color="auto"/>
                <w:right w:val="none" w:sz="0" w:space="0" w:color="auto"/>
              </w:divBdr>
            </w:div>
            <w:div w:id="912204249">
              <w:marLeft w:val="0"/>
              <w:marRight w:val="0"/>
              <w:marTop w:val="0"/>
              <w:marBottom w:val="0"/>
              <w:divBdr>
                <w:top w:val="none" w:sz="0" w:space="0" w:color="auto"/>
                <w:left w:val="none" w:sz="0" w:space="0" w:color="auto"/>
                <w:bottom w:val="none" w:sz="0" w:space="0" w:color="auto"/>
                <w:right w:val="none" w:sz="0" w:space="0" w:color="auto"/>
              </w:divBdr>
            </w:div>
            <w:div w:id="1485390889">
              <w:marLeft w:val="0"/>
              <w:marRight w:val="0"/>
              <w:marTop w:val="0"/>
              <w:marBottom w:val="0"/>
              <w:divBdr>
                <w:top w:val="none" w:sz="0" w:space="0" w:color="auto"/>
                <w:left w:val="none" w:sz="0" w:space="0" w:color="auto"/>
                <w:bottom w:val="none" w:sz="0" w:space="0" w:color="auto"/>
                <w:right w:val="none" w:sz="0" w:space="0" w:color="auto"/>
              </w:divBdr>
            </w:div>
            <w:div w:id="1873808499">
              <w:marLeft w:val="0"/>
              <w:marRight w:val="0"/>
              <w:marTop w:val="0"/>
              <w:marBottom w:val="0"/>
              <w:divBdr>
                <w:top w:val="none" w:sz="0" w:space="0" w:color="auto"/>
                <w:left w:val="none" w:sz="0" w:space="0" w:color="auto"/>
                <w:bottom w:val="none" w:sz="0" w:space="0" w:color="auto"/>
                <w:right w:val="none" w:sz="0" w:space="0" w:color="auto"/>
              </w:divBdr>
            </w:div>
            <w:div w:id="2112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3706">
      <w:bodyDiv w:val="1"/>
      <w:marLeft w:val="0"/>
      <w:marRight w:val="0"/>
      <w:marTop w:val="0"/>
      <w:marBottom w:val="0"/>
      <w:divBdr>
        <w:top w:val="none" w:sz="0" w:space="0" w:color="auto"/>
        <w:left w:val="none" w:sz="0" w:space="0" w:color="auto"/>
        <w:bottom w:val="none" w:sz="0" w:space="0" w:color="auto"/>
        <w:right w:val="none" w:sz="0" w:space="0" w:color="auto"/>
      </w:divBdr>
    </w:div>
    <w:div w:id="385839919">
      <w:bodyDiv w:val="1"/>
      <w:marLeft w:val="0"/>
      <w:marRight w:val="0"/>
      <w:marTop w:val="0"/>
      <w:marBottom w:val="0"/>
      <w:divBdr>
        <w:top w:val="none" w:sz="0" w:space="0" w:color="auto"/>
        <w:left w:val="none" w:sz="0" w:space="0" w:color="auto"/>
        <w:bottom w:val="none" w:sz="0" w:space="0" w:color="auto"/>
        <w:right w:val="none" w:sz="0" w:space="0" w:color="auto"/>
      </w:divBdr>
      <w:divsChild>
        <w:div w:id="640110184">
          <w:marLeft w:val="0"/>
          <w:marRight w:val="0"/>
          <w:marTop w:val="0"/>
          <w:marBottom w:val="0"/>
          <w:divBdr>
            <w:top w:val="none" w:sz="0" w:space="0" w:color="auto"/>
            <w:left w:val="none" w:sz="0" w:space="0" w:color="auto"/>
            <w:bottom w:val="none" w:sz="0" w:space="0" w:color="auto"/>
            <w:right w:val="none" w:sz="0" w:space="0" w:color="auto"/>
          </w:divBdr>
          <w:divsChild>
            <w:div w:id="412746467">
              <w:marLeft w:val="0"/>
              <w:marRight w:val="0"/>
              <w:marTop w:val="0"/>
              <w:marBottom w:val="0"/>
              <w:divBdr>
                <w:top w:val="none" w:sz="0" w:space="0" w:color="auto"/>
                <w:left w:val="none" w:sz="0" w:space="0" w:color="auto"/>
                <w:bottom w:val="none" w:sz="0" w:space="0" w:color="auto"/>
                <w:right w:val="none" w:sz="0" w:space="0" w:color="auto"/>
              </w:divBdr>
            </w:div>
            <w:div w:id="888344466">
              <w:marLeft w:val="0"/>
              <w:marRight w:val="0"/>
              <w:marTop w:val="0"/>
              <w:marBottom w:val="0"/>
              <w:divBdr>
                <w:top w:val="none" w:sz="0" w:space="0" w:color="auto"/>
                <w:left w:val="none" w:sz="0" w:space="0" w:color="auto"/>
                <w:bottom w:val="none" w:sz="0" w:space="0" w:color="auto"/>
                <w:right w:val="none" w:sz="0" w:space="0" w:color="auto"/>
              </w:divBdr>
            </w:div>
            <w:div w:id="1143279104">
              <w:marLeft w:val="0"/>
              <w:marRight w:val="0"/>
              <w:marTop w:val="0"/>
              <w:marBottom w:val="0"/>
              <w:divBdr>
                <w:top w:val="none" w:sz="0" w:space="0" w:color="auto"/>
                <w:left w:val="none" w:sz="0" w:space="0" w:color="auto"/>
                <w:bottom w:val="none" w:sz="0" w:space="0" w:color="auto"/>
                <w:right w:val="none" w:sz="0" w:space="0" w:color="auto"/>
              </w:divBdr>
            </w:div>
            <w:div w:id="18654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6584">
      <w:bodyDiv w:val="1"/>
      <w:marLeft w:val="0"/>
      <w:marRight w:val="0"/>
      <w:marTop w:val="0"/>
      <w:marBottom w:val="0"/>
      <w:divBdr>
        <w:top w:val="none" w:sz="0" w:space="0" w:color="auto"/>
        <w:left w:val="none" w:sz="0" w:space="0" w:color="auto"/>
        <w:bottom w:val="none" w:sz="0" w:space="0" w:color="auto"/>
        <w:right w:val="none" w:sz="0" w:space="0" w:color="auto"/>
      </w:divBdr>
    </w:div>
    <w:div w:id="421485984">
      <w:bodyDiv w:val="1"/>
      <w:marLeft w:val="0"/>
      <w:marRight w:val="0"/>
      <w:marTop w:val="0"/>
      <w:marBottom w:val="0"/>
      <w:divBdr>
        <w:top w:val="none" w:sz="0" w:space="0" w:color="auto"/>
        <w:left w:val="none" w:sz="0" w:space="0" w:color="auto"/>
        <w:bottom w:val="none" w:sz="0" w:space="0" w:color="auto"/>
        <w:right w:val="none" w:sz="0" w:space="0" w:color="auto"/>
      </w:divBdr>
    </w:div>
    <w:div w:id="434447920">
      <w:bodyDiv w:val="1"/>
      <w:marLeft w:val="0"/>
      <w:marRight w:val="0"/>
      <w:marTop w:val="0"/>
      <w:marBottom w:val="0"/>
      <w:divBdr>
        <w:top w:val="none" w:sz="0" w:space="0" w:color="auto"/>
        <w:left w:val="none" w:sz="0" w:space="0" w:color="auto"/>
        <w:bottom w:val="none" w:sz="0" w:space="0" w:color="auto"/>
        <w:right w:val="none" w:sz="0" w:space="0" w:color="auto"/>
      </w:divBdr>
      <w:divsChild>
        <w:div w:id="1583946461">
          <w:marLeft w:val="547"/>
          <w:marRight w:val="0"/>
          <w:marTop w:val="115"/>
          <w:marBottom w:val="0"/>
          <w:divBdr>
            <w:top w:val="none" w:sz="0" w:space="0" w:color="auto"/>
            <w:left w:val="none" w:sz="0" w:space="0" w:color="auto"/>
            <w:bottom w:val="none" w:sz="0" w:space="0" w:color="auto"/>
            <w:right w:val="none" w:sz="0" w:space="0" w:color="auto"/>
          </w:divBdr>
        </w:div>
      </w:divsChild>
    </w:div>
    <w:div w:id="455294966">
      <w:bodyDiv w:val="1"/>
      <w:marLeft w:val="0"/>
      <w:marRight w:val="0"/>
      <w:marTop w:val="0"/>
      <w:marBottom w:val="0"/>
      <w:divBdr>
        <w:top w:val="none" w:sz="0" w:space="0" w:color="auto"/>
        <w:left w:val="none" w:sz="0" w:space="0" w:color="auto"/>
        <w:bottom w:val="none" w:sz="0" w:space="0" w:color="auto"/>
        <w:right w:val="none" w:sz="0" w:space="0" w:color="auto"/>
      </w:divBdr>
      <w:divsChild>
        <w:div w:id="1707606495">
          <w:marLeft w:val="0"/>
          <w:marRight w:val="0"/>
          <w:marTop w:val="0"/>
          <w:marBottom w:val="0"/>
          <w:divBdr>
            <w:top w:val="none" w:sz="0" w:space="0" w:color="auto"/>
            <w:left w:val="none" w:sz="0" w:space="0" w:color="auto"/>
            <w:bottom w:val="none" w:sz="0" w:space="0" w:color="auto"/>
            <w:right w:val="none" w:sz="0" w:space="0" w:color="auto"/>
          </w:divBdr>
        </w:div>
        <w:div w:id="1210874424">
          <w:marLeft w:val="0"/>
          <w:marRight w:val="0"/>
          <w:marTop w:val="0"/>
          <w:marBottom w:val="0"/>
          <w:divBdr>
            <w:top w:val="none" w:sz="0" w:space="0" w:color="auto"/>
            <w:left w:val="none" w:sz="0" w:space="0" w:color="auto"/>
            <w:bottom w:val="none" w:sz="0" w:space="0" w:color="auto"/>
            <w:right w:val="none" w:sz="0" w:space="0" w:color="auto"/>
          </w:divBdr>
        </w:div>
        <w:div w:id="1823499811">
          <w:marLeft w:val="0"/>
          <w:marRight w:val="0"/>
          <w:marTop w:val="0"/>
          <w:marBottom w:val="0"/>
          <w:divBdr>
            <w:top w:val="none" w:sz="0" w:space="0" w:color="auto"/>
            <w:left w:val="none" w:sz="0" w:space="0" w:color="auto"/>
            <w:bottom w:val="none" w:sz="0" w:space="0" w:color="auto"/>
            <w:right w:val="none" w:sz="0" w:space="0" w:color="auto"/>
          </w:divBdr>
        </w:div>
        <w:div w:id="1797411722">
          <w:marLeft w:val="0"/>
          <w:marRight w:val="0"/>
          <w:marTop w:val="0"/>
          <w:marBottom w:val="0"/>
          <w:divBdr>
            <w:top w:val="none" w:sz="0" w:space="0" w:color="auto"/>
            <w:left w:val="none" w:sz="0" w:space="0" w:color="auto"/>
            <w:bottom w:val="none" w:sz="0" w:space="0" w:color="auto"/>
            <w:right w:val="none" w:sz="0" w:space="0" w:color="auto"/>
          </w:divBdr>
        </w:div>
        <w:div w:id="2122988076">
          <w:marLeft w:val="0"/>
          <w:marRight w:val="0"/>
          <w:marTop w:val="0"/>
          <w:marBottom w:val="0"/>
          <w:divBdr>
            <w:top w:val="none" w:sz="0" w:space="0" w:color="auto"/>
            <w:left w:val="none" w:sz="0" w:space="0" w:color="auto"/>
            <w:bottom w:val="none" w:sz="0" w:space="0" w:color="auto"/>
            <w:right w:val="none" w:sz="0" w:space="0" w:color="auto"/>
          </w:divBdr>
        </w:div>
        <w:div w:id="930359538">
          <w:marLeft w:val="0"/>
          <w:marRight w:val="0"/>
          <w:marTop w:val="0"/>
          <w:marBottom w:val="0"/>
          <w:divBdr>
            <w:top w:val="none" w:sz="0" w:space="0" w:color="auto"/>
            <w:left w:val="none" w:sz="0" w:space="0" w:color="auto"/>
            <w:bottom w:val="none" w:sz="0" w:space="0" w:color="auto"/>
            <w:right w:val="none" w:sz="0" w:space="0" w:color="auto"/>
          </w:divBdr>
        </w:div>
        <w:div w:id="1859388800">
          <w:marLeft w:val="0"/>
          <w:marRight w:val="0"/>
          <w:marTop w:val="0"/>
          <w:marBottom w:val="0"/>
          <w:divBdr>
            <w:top w:val="none" w:sz="0" w:space="0" w:color="auto"/>
            <w:left w:val="none" w:sz="0" w:space="0" w:color="auto"/>
            <w:bottom w:val="none" w:sz="0" w:space="0" w:color="auto"/>
            <w:right w:val="none" w:sz="0" w:space="0" w:color="auto"/>
          </w:divBdr>
        </w:div>
        <w:div w:id="2142503335">
          <w:marLeft w:val="0"/>
          <w:marRight w:val="0"/>
          <w:marTop w:val="0"/>
          <w:marBottom w:val="0"/>
          <w:divBdr>
            <w:top w:val="none" w:sz="0" w:space="0" w:color="auto"/>
            <w:left w:val="none" w:sz="0" w:space="0" w:color="auto"/>
            <w:bottom w:val="none" w:sz="0" w:space="0" w:color="auto"/>
            <w:right w:val="none" w:sz="0" w:space="0" w:color="auto"/>
          </w:divBdr>
        </w:div>
        <w:div w:id="1508060062">
          <w:marLeft w:val="0"/>
          <w:marRight w:val="0"/>
          <w:marTop w:val="0"/>
          <w:marBottom w:val="0"/>
          <w:divBdr>
            <w:top w:val="none" w:sz="0" w:space="0" w:color="auto"/>
            <w:left w:val="none" w:sz="0" w:space="0" w:color="auto"/>
            <w:bottom w:val="none" w:sz="0" w:space="0" w:color="auto"/>
            <w:right w:val="none" w:sz="0" w:space="0" w:color="auto"/>
          </w:divBdr>
        </w:div>
        <w:div w:id="1763574956">
          <w:marLeft w:val="0"/>
          <w:marRight w:val="0"/>
          <w:marTop w:val="0"/>
          <w:marBottom w:val="0"/>
          <w:divBdr>
            <w:top w:val="none" w:sz="0" w:space="0" w:color="auto"/>
            <w:left w:val="none" w:sz="0" w:space="0" w:color="auto"/>
            <w:bottom w:val="none" w:sz="0" w:space="0" w:color="auto"/>
            <w:right w:val="none" w:sz="0" w:space="0" w:color="auto"/>
          </w:divBdr>
        </w:div>
        <w:div w:id="1178233471">
          <w:marLeft w:val="0"/>
          <w:marRight w:val="0"/>
          <w:marTop w:val="0"/>
          <w:marBottom w:val="0"/>
          <w:divBdr>
            <w:top w:val="none" w:sz="0" w:space="0" w:color="auto"/>
            <w:left w:val="none" w:sz="0" w:space="0" w:color="auto"/>
            <w:bottom w:val="none" w:sz="0" w:space="0" w:color="auto"/>
            <w:right w:val="none" w:sz="0" w:space="0" w:color="auto"/>
          </w:divBdr>
        </w:div>
        <w:div w:id="937296599">
          <w:marLeft w:val="0"/>
          <w:marRight w:val="0"/>
          <w:marTop w:val="0"/>
          <w:marBottom w:val="0"/>
          <w:divBdr>
            <w:top w:val="none" w:sz="0" w:space="0" w:color="auto"/>
            <w:left w:val="none" w:sz="0" w:space="0" w:color="auto"/>
            <w:bottom w:val="none" w:sz="0" w:space="0" w:color="auto"/>
            <w:right w:val="none" w:sz="0" w:space="0" w:color="auto"/>
          </w:divBdr>
        </w:div>
        <w:div w:id="42024356">
          <w:marLeft w:val="0"/>
          <w:marRight w:val="0"/>
          <w:marTop w:val="0"/>
          <w:marBottom w:val="0"/>
          <w:divBdr>
            <w:top w:val="none" w:sz="0" w:space="0" w:color="auto"/>
            <w:left w:val="none" w:sz="0" w:space="0" w:color="auto"/>
            <w:bottom w:val="none" w:sz="0" w:space="0" w:color="auto"/>
            <w:right w:val="none" w:sz="0" w:space="0" w:color="auto"/>
          </w:divBdr>
        </w:div>
        <w:div w:id="1399089466">
          <w:marLeft w:val="0"/>
          <w:marRight w:val="0"/>
          <w:marTop w:val="0"/>
          <w:marBottom w:val="0"/>
          <w:divBdr>
            <w:top w:val="none" w:sz="0" w:space="0" w:color="auto"/>
            <w:left w:val="none" w:sz="0" w:space="0" w:color="auto"/>
            <w:bottom w:val="none" w:sz="0" w:space="0" w:color="auto"/>
            <w:right w:val="none" w:sz="0" w:space="0" w:color="auto"/>
          </w:divBdr>
        </w:div>
        <w:div w:id="1872259478">
          <w:marLeft w:val="0"/>
          <w:marRight w:val="0"/>
          <w:marTop w:val="0"/>
          <w:marBottom w:val="0"/>
          <w:divBdr>
            <w:top w:val="none" w:sz="0" w:space="0" w:color="auto"/>
            <w:left w:val="none" w:sz="0" w:space="0" w:color="auto"/>
            <w:bottom w:val="none" w:sz="0" w:space="0" w:color="auto"/>
            <w:right w:val="none" w:sz="0" w:space="0" w:color="auto"/>
          </w:divBdr>
        </w:div>
        <w:div w:id="1222398348">
          <w:marLeft w:val="0"/>
          <w:marRight w:val="0"/>
          <w:marTop w:val="0"/>
          <w:marBottom w:val="0"/>
          <w:divBdr>
            <w:top w:val="none" w:sz="0" w:space="0" w:color="auto"/>
            <w:left w:val="none" w:sz="0" w:space="0" w:color="auto"/>
            <w:bottom w:val="none" w:sz="0" w:space="0" w:color="auto"/>
            <w:right w:val="none" w:sz="0" w:space="0" w:color="auto"/>
          </w:divBdr>
        </w:div>
        <w:div w:id="2083284463">
          <w:marLeft w:val="0"/>
          <w:marRight w:val="0"/>
          <w:marTop w:val="0"/>
          <w:marBottom w:val="0"/>
          <w:divBdr>
            <w:top w:val="none" w:sz="0" w:space="0" w:color="auto"/>
            <w:left w:val="none" w:sz="0" w:space="0" w:color="auto"/>
            <w:bottom w:val="none" w:sz="0" w:space="0" w:color="auto"/>
            <w:right w:val="none" w:sz="0" w:space="0" w:color="auto"/>
          </w:divBdr>
        </w:div>
      </w:divsChild>
    </w:div>
    <w:div w:id="462895075">
      <w:bodyDiv w:val="1"/>
      <w:marLeft w:val="0"/>
      <w:marRight w:val="0"/>
      <w:marTop w:val="0"/>
      <w:marBottom w:val="0"/>
      <w:divBdr>
        <w:top w:val="none" w:sz="0" w:space="0" w:color="auto"/>
        <w:left w:val="none" w:sz="0" w:space="0" w:color="auto"/>
        <w:bottom w:val="none" w:sz="0" w:space="0" w:color="auto"/>
        <w:right w:val="none" w:sz="0" w:space="0" w:color="auto"/>
      </w:divBdr>
      <w:divsChild>
        <w:div w:id="114831431">
          <w:marLeft w:val="576"/>
          <w:marRight w:val="0"/>
          <w:marTop w:val="120"/>
          <w:marBottom w:val="0"/>
          <w:divBdr>
            <w:top w:val="none" w:sz="0" w:space="0" w:color="auto"/>
            <w:left w:val="none" w:sz="0" w:space="0" w:color="auto"/>
            <w:bottom w:val="none" w:sz="0" w:space="0" w:color="auto"/>
            <w:right w:val="none" w:sz="0" w:space="0" w:color="auto"/>
          </w:divBdr>
        </w:div>
        <w:div w:id="687558556">
          <w:marLeft w:val="576"/>
          <w:marRight w:val="0"/>
          <w:marTop w:val="120"/>
          <w:marBottom w:val="0"/>
          <w:divBdr>
            <w:top w:val="none" w:sz="0" w:space="0" w:color="auto"/>
            <w:left w:val="none" w:sz="0" w:space="0" w:color="auto"/>
            <w:bottom w:val="none" w:sz="0" w:space="0" w:color="auto"/>
            <w:right w:val="none" w:sz="0" w:space="0" w:color="auto"/>
          </w:divBdr>
        </w:div>
        <w:div w:id="771634860">
          <w:marLeft w:val="576"/>
          <w:marRight w:val="0"/>
          <w:marTop w:val="120"/>
          <w:marBottom w:val="0"/>
          <w:divBdr>
            <w:top w:val="none" w:sz="0" w:space="0" w:color="auto"/>
            <w:left w:val="none" w:sz="0" w:space="0" w:color="auto"/>
            <w:bottom w:val="none" w:sz="0" w:space="0" w:color="auto"/>
            <w:right w:val="none" w:sz="0" w:space="0" w:color="auto"/>
          </w:divBdr>
        </w:div>
        <w:div w:id="927690779">
          <w:marLeft w:val="1296"/>
          <w:marRight w:val="0"/>
          <w:marTop w:val="120"/>
          <w:marBottom w:val="0"/>
          <w:divBdr>
            <w:top w:val="none" w:sz="0" w:space="0" w:color="auto"/>
            <w:left w:val="none" w:sz="0" w:space="0" w:color="auto"/>
            <w:bottom w:val="none" w:sz="0" w:space="0" w:color="auto"/>
            <w:right w:val="none" w:sz="0" w:space="0" w:color="auto"/>
          </w:divBdr>
        </w:div>
        <w:div w:id="972910652">
          <w:marLeft w:val="1296"/>
          <w:marRight w:val="0"/>
          <w:marTop w:val="120"/>
          <w:marBottom w:val="0"/>
          <w:divBdr>
            <w:top w:val="none" w:sz="0" w:space="0" w:color="auto"/>
            <w:left w:val="none" w:sz="0" w:space="0" w:color="auto"/>
            <w:bottom w:val="none" w:sz="0" w:space="0" w:color="auto"/>
            <w:right w:val="none" w:sz="0" w:space="0" w:color="auto"/>
          </w:divBdr>
        </w:div>
        <w:div w:id="1259942660">
          <w:marLeft w:val="576"/>
          <w:marRight w:val="0"/>
          <w:marTop w:val="120"/>
          <w:marBottom w:val="0"/>
          <w:divBdr>
            <w:top w:val="none" w:sz="0" w:space="0" w:color="auto"/>
            <w:left w:val="none" w:sz="0" w:space="0" w:color="auto"/>
            <w:bottom w:val="none" w:sz="0" w:space="0" w:color="auto"/>
            <w:right w:val="none" w:sz="0" w:space="0" w:color="auto"/>
          </w:divBdr>
        </w:div>
        <w:div w:id="1379430271">
          <w:marLeft w:val="576"/>
          <w:marRight w:val="0"/>
          <w:marTop w:val="120"/>
          <w:marBottom w:val="0"/>
          <w:divBdr>
            <w:top w:val="none" w:sz="0" w:space="0" w:color="auto"/>
            <w:left w:val="none" w:sz="0" w:space="0" w:color="auto"/>
            <w:bottom w:val="none" w:sz="0" w:space="0" w:color="auto"/>
            <w:right w:val="none" w:sz="0" w:space="0" w:color="auto"/>
          </w:divBdr>
        </w:div>
        <w:div w:id="1594314179">
          <w:marLeft w:val="1296"/>
          <w:marRight w:val="0"/>
          <w:marTop w:val="120"/>
          <w:marBottom w:val="0"/>
          <w:divBdr>
            <w:top w:val="none" w:sz="0" w:space="0" w:color="auto"/>
            <w:left w:val="none" w:sz="0" w:space="0" w:color="auto"/>
            <w:bottom w:val="none" w:sz="0" w:space="0" w:color="auto"/>
            <w:right w:val="none" w:sz="0" w:space="0" w:color="auto"/>
          </w:divBdr>
        </w:div>
        <w:div w:id="1628243274">
          <w:marLeft w:val="576"/>
          <w:marRight w:val="0"/>
          <w:marTop w:val="120"/>
          <w:marBottom w:val="0"/>
          <w:divBdr>
            <w:top w:val="none" w:sz="0" w:space="0" w:color="auto"/>
            <w:left w:val="none" w:sz="0" w:space="0" w:color="auto"/>
            <w:bottom w:val="none" w:sz="0" w:space="0" w:color="auto"/>
            <w:right w:val="none" w:sz="0" w:space="0" w:color="auto"/>
          </w:divBdr>
        </w:div>
        <w:div w:id="1968274395">
          <w:marLeft w:val="576"/>
          <w:marRight w:val="0"/>
          <w:marTop w:val="120"/>
          <w:marBottom w:val="0"/>
          <w:divBdr>
            <w:top w:val="none" w:sz="0" w:space="0" w:color="auto"/>
            <w:left w:val="none" w:sz="0" w:space="0" w:color="auto"/>
            <w:bottom w:val="none" w:sz="0" w:space="0" w:color="auto"/>
            <w:right w:val="none" w:sz="0" w:space="0" w:color="auto"/>
          </w:divBdr>
        </w:div>
      </w:divsChild>
    </w:div>
    <w:div w:id="478305964">
      <w:bodyDiv w:val="1"/>
      <w:marLeft w:val="0"/>
      <w:marRight w:val="0"/>
      <w:marTop w:val="0"/>
      <w:marBottom w:val="0"/>
      <w:divBdr>
        <w:top w:val="none" w:sz="0" w:space="0" w:color="auto"/>
        <w:left w:val="none" w:sz="0" w:space="0" w:color="auto"/>
        <w:bottom w:val="none" w:sz="0" w:space="0" w:color="auto"/>
        <w:right w:val="none" w:sz="0" w:space="0" w:color="auto"/>
      </w:divBdr>
      <w:divsChild>
        <w:div w:id="104616156">
          <w:marLeft w:val="1354"/>
          <w:marRight w:val="0"/>
          <w:marTop w:val="0"/>
          <w:marBottom w:val="0"/>
          <w:divBdr>
            <w:top w:val="none" w:sz="0" w:space="0" w:color="auto"/>
            <w:left w:val="none" w:sz="0" w:space="0" w:color="auto"/>
            <w:bottom w:val="none" w:sz="0" w:space="0" w:color="auto"/>
            <w:right w:val="none" w:sz="0" w:space="0" w:color="auto"/>
          </w:divBdr>
        </w:div>
        <w:div w:id="209463630">
          <w:marLeft w:val="1354"/>
          <w:marRight w:val="0"/>
          <w:marTop w:val="0"/>
          <w:marBottom w:val="0"/>
          <w:divBdr>
            <w:top w:val="none" w:sz="0" w:space="0" w:color="auto"/>
            <w:left w:val="none" w:sz="0" w:space="0" w:color="auto"/>
            <w:bottom w:val="none" w:sz="0" w:space="0" w:color="auto"/>
            <w:right w:val="none" w:sz="0" w:space="0" w:color="auto"/>
          </w:divBdr>
        </w:div>
        <w:div w:id="329716795">
          <w:marLeft w:val="1354"/>
          <w:marRight w:val="0"/>
          <w:marTop w:val="0"/>
          <w:marBottom w:val="0"/>
          <w:divBdr>
            <w:top w:val="none" w:sz="0" w:space="0" w:color="auto"/>
            <w:left w:val="none" w:sz="0" w:space="0" w:color="auto"/>
            <w:bottom w:val="none" w:sz="0" w:space="0" w:color="auto"/>
            <w:right w:val="none" w:sz="0" w:space="0" w:color="auto"/>
          </w:divBdr>
        </w:div>
        <w:div w:id="398210181">
          <w:marLeft w:val="1354"/>
          <w:marRight w:val="0"/>
          <w:marTop w:val="0"/>
          <w:marBottom w:val="0"/>
          <w:divBdr>
            <w:top w:val="none" w:sz="0" w:space="0" w:color="auto"/>
            <w:left w:val="none" w:sz="0" w:space="0" w:color="auto"/>
            <w:bottom w:val="none" w:sz="0" w:space="0" w:color="auto"/>
            <w:right w:val="none" w:sz="0" w:space="0" w:color="auto"/>
          </w:divBdr>
        </w:div>
        <w:div w:id="1304970604">
          <w:marLeft w:val="1354"/>
          <w:marRight w:val="0"/>
          <w:marTop w:val="0"/>
          <w:marBottom w:val="0"/>
          <w:divBdr>
            <w:top w:val="none" w:sz="0" w:space="0" w:color="auto"/>
            <w:left w:val="none" w:sz="0" w:space="0" w:color="auto"/>
            <w:bottom w:val="none" w:sz="0" w:space="0" w:color="auto"/>
            <w:right w:val="none" w:sz="0" w:space="0" w:color="auto"/>
          </w:divBdr>
        </w:div>
        <w:div w:id="1601252580">
          <w:marLeft w:val="547"/>
          <w:marRight w:val="0"/>
          <w:marTop w:val="0"/>
          <w:marBottom w:val="0"/>
          <w:divBdr>
            <w:top w:val="none" w:sz="0" w:space="0" w:color="auto"/>
            <w:left w:val="none" w:sz="0" w:space="0" w:color="auto"/>
            <w:bottom w:val="none" w:sz="0" w:space="0" w:color="auto"/>
            <w:right w:val="none" w:sz="0" w:space="0" w:color="auto"/>
          </w:divBdr>
        </w:div>
      </w:divsChild>
    </w:div>
    <w:div w:id="478962814">
      <w:bodyDiv w:val="1"/>
      <w:marLeft w:val="0"/>
      <w:marRight w:val="0"/>
      <w:marTop w:val="0"/>
      <w:marBottom w:val="0"/>
      <w:divBdr>
        <w:top w:val="none" w:sz="0" w:space="0" w:color="auto"/>
        <w:left w:val="none" w:sz="0" w:space="0" w:color="auto"/>
        <w:bottom w:val="none" w:sz="0" w:space="0" w:color="auto"/>
        <w:right w:val="none" w:sz="0" w:space="0" w:color="auto"/>
      </w:divBdr>
      <w:divsChild>
        <w:div w:id="1691446877">
          <w:marLeft w:val="850"/>
          <w:marRight w:val="0"/>
          <w:marTop w:val="0"/>
          <w:marBottom w:val="0"/>
          <w:divBdr>
            <w:top w:val="none" w:sz="0" w:space="0" w:color="auto"/>
            <w:left w:val="none" w:sz="0" w:space="0" w:color="auto"/>
            <w:bottom w:val="none" w:sz="0" w:space="0" w:color="auto"/>
            <w:right w:val="none" w:sz="0" w:space="0" w:color="auto"/>
          </w:divBdr>
        </w:div>
      </w:divsChild>
    </w:div>
    <w:div w:id="532575316">
      <w:bodyDiv w:val="1"/>
      <w:marLeft w:val="0"/>
      <w:marRight w:val="0"/>
      <w:marTop w:val="0"/>
      <w:marBottom w:val="0"/>
      <w:divBdr>
        <w:top w:val="none" w:sz="0" w:space="0" w:color="auto"/>
        <w:left w:val="none" w:sz="0" w:space="0" w:color="auto"/>
        <w:bottom w:val="none" w:sz="0" w:space="0" w:color="auto"/>
        <w:right w:val="none" w:sz="0" w:space="0" w:color="auto"/>
      </w:divBdr>
      <w:divsChild>
        <w:div w:id="1777366592">
          <w:marLeft w:val="720"/>
          <w:marRight w:val="0"/>
          <w:marTop w:val="0"/>
          <w:marBottom w:val="0"/>
          <w:divBdr>
            <w:top w:val="none" w:sz="0" w:space="0" w:color="auto"/>
            <w:left w:val="none" w:sz="0" w:space="0" w:color="auto"/>
            <w:bottom w:val="none" w:sz="0" w:space="0" w:color="auto"/>
            <w:right w:val="none" w:sz="0" w:space="0" w:color="auto"/>
          </w:divBdr>
        </w:div>
      </w:divsChild>
    </w:div>
    <w:div w:id="644159383">
      <w:bodyDiv w:val="1"/>
      <w:marLeft w:val="0"/>
      <w:marRight w:val="0"/>
      <w:marTop w:val="0"/>
      <w:marBottom w:val="0"/>
      <w:divBdr>
        <w:top w:val="none" w:sz="0" w:space="0" w:color="auto"/>
        <w:left w:val="none" w:sz="0" w:space="0" w:color="auto"/>
        <w:bottom w:val="none" w:sz="0" w:space="0" w:color="auto"/>
        <w:right w:val="none" w:sz="0" w:space="0" w:color="auto"/>
      </w:divBdr>
      <w:divsChild>
        <w:div w:id="1205750719">
          <w:marLeft w:val="1051"/>
          <w:marRight w:val="0"/>
          <w:marTop w:val="0"/>
          <w:marBottom w:val="0"/>
          <w:divBdr>
            <w:top w:val="none" w:sz="0" w:space="0" w:color="auto"/>
            <w:left w:val="none" w:sz="0" w:space="0" w:color="auto"/>
            <w:bottom w:val="none" w:sz="0" w:space="0" w:color="auto"/>
            <w:right w:val="none" w:sz="0" w:space="0" w:color="auto"/>
          </w:divBdr>
        </w:div>
        <w:div w:id="1926069348">
          <w:marLeft w:val="1051"/>
          <w:marRight w:val="0"/>
          <w:marTop w:val="0"/>
          <w:marBottom w:val="0"/>
          <w:divBdr>
            <w:top w:val="none" w:sz="0" w:space="0" w:color="auto"/>
            <w:left w:val="none" w:sz="0" w:space="0" w:color="auto"/>
            <w:bottom w:val="none" w:sz="0" w:space="0" w:color="auto"/>
            <w:right w:val="none" w:sz="0" w:space="0" w:color="auto"/>
          </w:divBdr>
        </w:div>
      </w:divsChild>
    </w:div>
    <w:div w:id="674306952">
      <w:bodyDiv w:val="1"/>
      <w:marLeft w:val="0"/>
      <w:marRight w:val="0"/>
      <w:marTop w:val="0"/>
      <w:marBottom w:val="0"/>
      <w:divBdr>
        <w:top w:val="none" w:sz="0" w:space="0" w:color="auto"/>
        <w:left w:val="none" w:sz="0" w:space="0" w:color="auto"/>
        <w:bottom w:val="none" w:sz="0" w:space="0" w:color="auto"/>
        <w:right w:val="none" w:sz="0" w:space="0" w:color="auto"/>
      </w:divBdr>
      <w:divsChild>
        <w:div w:id="249582847">
          <w:marLeft w:val="806"/>
          <w:marRight w:val="0"/>
          <w:marTop w:val="240"/>
          <w:marBottom w:val="0"/>
          <w:divBdr>
            <w:top w:val="none" w:sz="0" w:space="0" w:color="auto"/>
            <w:left w:val="none" w:sz="0" w:space="0" w:color="auto"/>
            <w:bottom w:val="none" w:sz="0" w:space="0" w:color="auto"/>
            <w:right w:val="none" w:sz="0" w:space="0" w:color="auto"/>
          </w:divBdr>
        </w:div>
        <w:div w:id="399527340">
          <w:marLeft w:val="806"/>
          <w:marRight w:val="0"/>
          <w:marTop w:val="240"/>
          <w:marBottom w:val="0"/>
          <w:divBdr>
            <w:top w:val="none" w:sz="0" w:space="0" w:color="auto"/>
            <w:left w:val="none" w:sz="0" w:space="0" w:color="auto"/>
            <w:bottom w:val="none" w:sz="0" w:space="0" w:color="auto"/>
            <w:right w:val="none" w:sz="0" w:space="0" w:color="auto"/>
          </w:divBdr>
        </w:div>
        <w:div w:id="889146315">
          <w:marLeft w:val="806"/>
          <w:marRight w:val="0"/>
          <w:marTop w:val="240"/>
          <w:marBottom w:val="0"/>
          <w:divBdr>
            <w:top w:val="none" w:sz="0" w:space="0" w:color="auto"/>
            <w:left w:val="none" w:sz="0" w:space="0" w:color="auto"/>
            <w:bottom w:val="none" w:sz="0" w:space="0" w:color="auto"/>
            <w:right w:val="none" w:sz="0" w:space="0" w:color="auto"/>
          </w:divBdr>
        </w:div>
        <w:div w:id="1883857124">
          <w:marLeft w:val="806"/>
          <w:marRight w:val="0"/>
          <w:marTop w:val="240"/>
          <w:marBottom w:val="0"/>
          <w:divBdr>
            <w:top w:val="none" w:sz="0" w:space="0" w:color="auto"/>
            <w:left w:val="none" w:sz="0" w:space="0" w:color="auto"/>
            <w:bottom w:val="none" w:sz="0" w:space="0" w:color="auto"/>
            <w:right w:val="none" w:sz="0" w:space="0" w:color="auto"/>
          </w:divBdr>
        </w:div>
        <w:div w:id="1944603187">
          <w:marLeft w:val="806"/>
          <w:marRight w:val="0"/>
          <w:marTop w:val="240"/>
          <w:marBottom w:val="0"/>
          <w:divBdr>
            <w:top w:val="none" w:sz="0" w:space="0" w:color="auto"/>
            <w:left w:val="none" w:sz="0" w:space="0" w:color="auto"/>
            <w:bottom w:val="none" w:sz="0" w:space="0" w:color="auto"/>
            <w:right w:val="none" w:sz="0" w:space="0" w:color="auto"/>
          </w:divBdr>
        </w:div>
      </w:divsChild>
    </w:div>
    <w:div w:id="729304113">
      <w:bodyDiv w:val="1"/>
      <w:marLeft w:val="0"/>
      <w:marRight w:val="0"/>
      <w:marTop w:val="0"/>
      <w:marBottom w:val="0"/>
      <w:divBdr>
        <w:top w:val="none" w:sz="0" w:space="0" w:color="auto"/>
        <w:left w:val="none" w:sz="0" w:space="0" w:color="auto"/>
        <w:bottom w:val="none" w:sz="0" w:space="0" w:color="auto"/>
        <w:right w:val="none" w:sz="0" w:space="0" w:color="auto"/>
      </w:divBdr>
    </w:div>
    <w:div w:id="732316348">
      <w:bodyDiv w:val="1"/>
      <w:marLeft w:val="0"/>
      <w:marRight w:val="0"/>
      <w:marTop w:val="0"/>
      <w:marBottom w:val="0"/>
      <w:divBdr>
        <w:top w:val="none" w:sz="0" w:space="0" w:color="auto"/>
        <w:left w:val="none" w:sz="0" w:space="0" w:color="auto"/>
        <w:bottom w:val="none" w:sz="0" w:space="0" w:color="auto"/>
        <w:right w:val="none" w:sz="0" w:space="0" w:color="auto"/>
      </w:divBdr>
      <w:divsChild>
        <w:div w:id="846214686">
          <w:marLeft w:val="806"/>
          <w:marRight w:val="0"/>
          <w:marTop w:val="120"/>
          <w:marBottom w:val="0"/>
          <w:divBdr>
            <w:top w:val="none" w:sz="0" w:space="0" w:color="auto"/>
            <w:left w:val="none" w:sz="0" w:space="0" w:color="auto"/>
            <w:bottom w:val="none" w:sz="0" w:space="0" w:color="auto"/>
            <w:right w:val="none" w:sz="0" w:space="0" w:color="auto"/>
          </w:divBdr>
        </w:div>
      </w:divsChild>
    </w:div>
    <w:div w:id="734814418">
      <w:bodyDiv w:val="1"/>
      <w:marLeft w:val="0"/>
      <w:marRight w:val="0"/>
      <w:marTop w:val="0"/>
      <w:marBottom w:val="0"/>
      <w:divBdr>
        <w:top w:val="none" w:sz="0" w:space="0" w:color="auto"/>
        <w:left w:val="none" w:sz="0" w:space="0" w:color="auto"/>
        <w:bottom w:val="none" w:sz="0" w:space="0" w:color="auto"/>
        <w:right w:val="none" w:sz="0" w:space="0" w:color="auto"/>
      </w:divBdr>
    </w:div>
    <w:div w:id="738015780">
      <w:bodyDiv w:val="1"/>
      <w:marLeft w:val="0"/>
      <w:marRight w:val="0"/>
      <w:marTop w:val="0"/>
      <w:marBottom w:val="0"/>
      <w:divBdr>
        <w:top w:val="none" w:sz="0" w:space="0" w:color="auto"/>
        <w:left w:val="none" w:sz="0" w:space="0" w:color="auto"/>
        <w:bottom w:val="none" w:sz="0" w:space="0" w:color="auto"/>
        <w:right w:val="none" w:sz="0" w:space="0" w:color="auto"/>
      </w:divBdr>
    </w:div>
    <w:div w:id="739447804">
      <w:bodyDiv w:val="1"/>
      <w:marLeft w:val="0"/>
      <w:marRight w:val="0"/>
      <w:marTop w:val="0"/>
      <w:marBottom w:val="0"/>
      <w:divBdr>
        <w:top w:val="none" w:sz="0" w:space="0" w:color="auto"/>
        <w:left w:val="none" w:sz="0" w:space="0" w:color="auto"/>
        <w:bottom w:val="none" w:sz="0" w:space="0" w:color="auto"/>
        <w:right w:val="none" w:sz="0" w:space="0" w:color="auto"/>
      </w:divBdr>
      <w:divsChild>
        <w:div w:id="982194896">
          <w:marLeft w:val="446"/>
          <w:marRight w:val="0"/>
          <w:marTop w:val="0"/>
          <w:marBottom w:val="0"/>
          <w:divBdr>
            <w:top w:val="none" w:sz="0" w:space="0" w:color="auto"/>
            <w:left w:val="none" w:sz="0" w:space="0" w:color="auto"/>
            <w:bottom w:val="none" w:sz="0" w:space="0" w:color="auto"/>
            <w:right w:val="none" w:sz="0" w:space="0" w:color="auto"/>
          </w:divBdr>
        </w:div>
      </w:divsChild>
    </w:div>
    <w:div w:id="781995562">
      <w:bodyDiv w:val="1"/>
      <w:marLeft w:val="0"/>
      <w:marRight w:val="0"/>
      <w:marTop w:val="0"/>
      <w:marBottom w:val="0"/>
      <w:divBdr>
        <w:top w:val="none" w:sz="0" w:space="0" w:color="auto"/>
        <w:left w:val="none" w:sz="0" w:space="0" w:color="auto"/>
        <w:bottom w:val="none" w:sz="0" w:space="0" w:color="auto"/>
        <w:right w:val="none" w:sz="0" w:space="0" w:color="auto"/>
      </w:divBdr>
      <w:divsChild>
        <w:div w:id="586576698">
          <w:marLeft w:val="418"/>
          <w:marRight w:val="0"/>
          <w:marTop w:val="0"/>
          <w:marBottom w:val="200"/>
          <w:divBdr>
            <w:top w:val="none" w:sz="0" w:space="0" w:color="auto"/>
            <w:left w:val="none" w:sz="0" w:space="0" w:color="auto"/>
            <w:bottom w:val="none" w:sz="0" w:space="0" w:color="auto"/>
            <w:right w:val="none" w:sz="0" w:space="0" w:color="auto"/>
          </w:divBdr>
        </w:div>
      </w:divsChild>
    </w:div>
    <w:div w:id="792745860">
      <w:bodyDiv w:val="1"/>
      <w:marLeft w:val="0"/>
      <w:marRight w:val="0"/>
      <w:marTop w:val="0"/>
      <w:marBottom w:val="0"/>
      <w:divBdr>
        <w:top w:val="none" w:sz="0" w:space="0" w:color="auto"/>
        <w:left w:val="none" w:sz="0" w:space="0" w:color="auto"/>
        <w:bottom w:val="none" w:sz="0" w:space="0" w:color="auto"/>
        <w:right w:val="none" w:sz="0" w:space="0" w:color="auto"/>
      </w:divBdr>
      <w:divsChild>
        <w:div w:id="582181165">
          <w:marLeft w:val="576"/>
          <w:marRight w:val="0"/>
          <w:marTop w:val="120"/>
          <w:marBottom w:val="0"/>
          <w:divBdr>
            <w:top w:val="none" w:sz="0" w:space="0" w:color="auto"/>
            <w:left w:val="none" w:sz="0" w:space="0" w:color="auto"/>
            <w:bottom w:val="none" w:sz="0" w:space="0" w:color="auto"/>
            <w:right w:val="none" w:sz="0" w:space="0" w:color="auto"/>
          </w:divBdr>
        </w:div>
      </w:divsChild>
    </w:div>
    <w:div w:id="817962127">
      <w:bodyDiv w:val="1"/>
      <w:marLeft w:val="0"/>
      <w:marRight w:val="0"/>
      <w:marTop w:val="0"/>
      <w:marBottom w:val="0"/>
      <w:divBdr>
        <w:top w:val="none" w:sz="0" w:space="0" w:color="auto"/>
        <w:left w:val="none" w:sz="0" w:space="0" w:color="auto"/>
        <w:bottom w:val="none" w:sz="0" w:space="0" w:color="auto"/>
        <w:right w:val="none" w:sz="0" w:space="0" w:color="auto"/>
      </w:divBdr>
    </w:div>
    <w:div w:id="897206222">
      <w:bodyDiv w:val="1"/>
      <w:marLeft w:val="0"/>
      <w:marRight w:val="0"/>
      <w:marTop w:val="0"/>
      <w:marBottom w:val="0"/>
      <w:divBdr>
        <w:top w:val="none" w:sz="0" w:space="0" w:color="auto"/>
        <w:left w:val="none" w:sz="0" w:space="0" w:color="auto"/>
        <w:bottom w:val="none" w:sz="0" w:space="0" w:color="auto"/>
        <w:right w:val="none" w:sz="0" w:space="0" w:color="auto"/>
      </w:divBdr>
    </w:div>
    <w:div w:id="923874845">
      <w:bodyDiv w:val="1"/>
      <w:marLeft w:val="0"/>
      <w:marRight w:val="0"/>
      <w:marTop w:val="0"/>
      <w:marBottom w:val="0"/>
      <w:divBdr>
        <w:top w:val="none" w:sz="0" w:space="0" w:color="auto"/>
        <w:left w:val="none" w:sz="0" w:space="0" w:color="auto"/>
        <w:bottom w:val="none" w:sz="0" w:space="0" w:color="auto"/>
        <w:right w:val="none" w:sz="0" w:space="0" w:color="auto"/>
      </w:divBdr>
      <w:divsChild>
        <w:div w:id="1001007255">
          <w:marLeft w:val="994"/>
          <w:marRight w:val="0"/>
          <w:marTop w:val="0"/>
          <w:marBottom w:val="240"/>
          <w:divBdr>
            <w:top w:val="none" w:sz="0" w:space="0" w:color="auto"/>
            <w:left w:val="none" w:sz="0" w:space="0" w:color="auto"/>
            <w:bottom w:val="none" w:sz="0" w:space="0" w:color="auto"/>
            <w:right w:val="none" w:sz="0" w:space="0" w:color="auto"/>
          </w:divBdr>
        </w:div>
        <w:div w:id="1254584833">
          <w:marLeft w:val="994"/>
          <w:marRight w:val="0"/>
          <w:marTop w:val="0"/>
          <w:marBottom w:val="240"/>
          <w:divBdr>
            <w:top w:val="none" w:sz="0" w:space="0" w:color="auto"/>
            <w:left w:val="none" w:sz="0" w:space="0" w:color="auto"/>
            <w:bottom w:val="none" w:sz="0" w:space="0" w:color="auto"/>
            <w:right w:val="none" w:sz="0" w:space="0" w:color="auto"/>
          </w:divBdr>
        </w:div>
        <w:div w:id="1453284380">
          <w:marLeft w:val="994"/>
          <w:marRight w:val="0"/>
          <w:marTop w:val="0"/>
          <w:marBottom w:val="240"/>
          <w:divBdr>
            <w:top w:val="none" w:sz="0" w:space="0" w:color="auto"/>
            <w:left w:val="none" w:sz="0" w:space="0" w:color="auto"/>
            <w:bottom w:val="none" w:sz="0" w:space="0" w:color="auto"/>
            <w:right w:val="none" w:sz="0" w:space="0" w:color="auto"/>
          </w:divBdr>
        </w:div>
        <w:div w:id="1905988350">
          <w:marLeft w:val="994"/>
          <w:marRight w:val="0"/>
          <w:marTop w:val="0"/>
          <w:marBottom w:val="240"/>
          <w:divBdr>
            <w:top w:val="none" w:sz="0" w:space="0" w:color="auto"/>
            <w:left w:val="none" w:sz="0" w:space="0" w:color="auto"/>
            <w:bottom w:val="none" w:sz="0" w:space="0" w:color="auto"/>
            <w:right w:val="none" w:sz="0" w:space="0" w:color="auto"/>
          </w:divBdr>
        </w:div>
      </w:divsChild>
    </w:div>
    <w:div w:id="930700882">
      <w:bodyDiv w:val="1"/>
      <w:marLeft w:val="0"/>
      <w:marRight w:val="0"/>
      <w:marTop w:val="0"/>
      <w:marBottom w:val="0"/>
      <w:divBdr>
        <w:top w:val="none" w:sz="0" w:space="0" w:color="auto"/>
        <w:left w:val="none" w:sz="0" w:space="0" w:color="auto"/>
        <w:bottom w:val="none" w:sz="0" w:space="0" w:color="auto"/>
        <w:right w:val="none" w:sz="0" w:space="0" w:color="auto"/>
      </w:divBdr>
      <w:divsChild>
        <w:div w:id="1292974839">
          <w:marLeft w:val="634"/>
          <w:marRight w:val="0"/>
          <w:marTop w:val="0"/>
          <w:marBottom w:val="0"/>
          <w:divBdr>
            <w:top w:val="none" w:sz="0" w:space="0" w:color="auto"/>
            <w:left w:val="none" w:sz="0" w:space="0" w:color="auto"/>
            <w:bottom w:val="none" w:sz="0" w:space="0" w:color="auto"/>
            <w:right w:val="none" w:sz="0" w:space="0" w:color="auto"/>
          </w:divBdr>
        </w:div>
        <w:div w:id="1357196428">
          <w:marLeft w:val="634"/>
          <w:marRight w:val="0"/>
          <w:marTop w:val="0"/>
          <w:marBottom w:val="0"/>
          <w:divBdr>
            <w:top w:val="none" w:sz="0" w:space="0" w:color="auto"/>
            <w:left w:val="none" w:sz="0" w:space="0" w:color="auto"/>
            <w:bottom w:val="none" w:sz="0" w:space="0" w:color="auto"/>
            <w:right w:val="none" w:sz="0" w:space="0" w:color="auto"/>
          </w:divBdr>
        </w:div>
        <w:div w:id="1743022386">
          <w:marLeft w:val="634"/>
          <w:marRight w:val="0"/>
          <w:marTop w:val="0"/>
          <w:marBottom w:val="0"/>
          <w:divBdr>
            <w:top w:val="none" w:sz="0" w:space="0" w:color="auto"/>
            <w:left w:val="none" w:sz="0" w:space="0" w:color="auto"/>
            <w:bottom w:val="none" w:sz="0" w:space="0" w:color="auto"/>
            <w:right w:val="none" w:sz="0" w:space="0" w:color="auto"/>
          </w:divBdr>
        </w:div>
      </w:divsChild>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70748237">
      <w:bodyDiv w:val="1"/>
      <w:marLeft w:val="0"/>
      <w:marRight w:val="0"/>
      <w:marTop w:val="0"/>
      <w:marBottom w:val="0"/>
      <w:divBdr>
        <w:top w:val="none" w:sz="0" w:space="0" w:color="auto"/>
        <w:left w:val="none" w:sz="0" w:space="0" w:color="auto"/>
        <w:bottom w:val="none" w:sz="0" w:space="0" w:color="auto"/>
        <w:right w:val="none" w:sz="0" w:space="0" w:color="auto"/>
      </w:divBdr>
      <w:divsChild>
        <w:div w:id="184172289">
          <w:marLeft w:val="547"/>
          <w:marRight w:val="0"/>
          <w:marTop w:val="125"/>
          <w:marBottom w:val="0"/>
          <w:divBdr>
            <w:top w:val="none" w:sz="0" w:space="0" w:color="auto"/>
            <w:left w:val="none" w:sz="0" w:space="0" w:color="auto"/>
            <w:bottom w:val="none" w:sz="0" w:space="0" w:color="auto"/>
            <w:right w:val="none" w:sz="0" w:space="0" w:color="auto"/>
          </w:divBdr>
        </w:div>
        <w:div w:id="487283900">
          <w:marLeft w:val="547"/>
          <w:marRight w:val="0"/>
          <w:marTop w:val="125"/>
          <w:marBottom w:val="0"/>
          <w:divBdr>
            <w:top w:val="none" w:sz="0" w:space="0" w:color="auto"/>
            <w:left w:val="none" w:sz="0" w:space="0" w:color="auto"/>
            <w:bottom w:val="none" w:sz="0" w:space="0" w:color="auto"/>
            <w:right w:val="none" w:sz="0" w:space="0" w:color="auto"/>
          </w:divBdr>
        </w:div>
        <w:div w:id="874931382">
          <w:marLeft w:val="547"/>
          <w:marRight w:val="0"/>
          <w:marTop w:val="125"/>
          <w:marBottom w:val="0"/>
          <w:divBdr>
            <w:top w:val="none" w:sz="0" w:space="0" w:color="auto"/>
            <w:left w:val="none" w:sz="0" w:space="0" w:color="auto"/>
            <w:bottom w:val="none" w:sz="0" w:space="0" w:color="auto"/>
            <w:right w:val="none" w:sz="0" w:space="0" w:color="auto"/>
          </w:divBdr>
        </w:div>
        <w:div w:id="1068696593">
          <w:marLeft w:val="547"/>
          <w:marRight w:val="0"/>
          <w:marTop w:val="125"/>
          <w:marBottom w:val="0"/>
          <w:divBdr>
            <w:top w:val="none" w:sz="0" w:space="0" w:color="auto"/>
            <w:left w:val="none" w:sz="0" w:space="0" w:color="auto"/>
            <w:bottom w:val="none" w:sz="0" w:space="0" w:color="auto"/>
            <w:right w:val="none" w:sz="0" w:space="0" w:color="auto"/>
          </w:divBdr>
        </w:div>
        <w:div w:id="1812752860">
          <w:marLeft w:val="547"/>
          <w:marRight w:val="0"/>
          <w:marTop w:val="125"/>
          <w:marBottom w:val="0"/>
          <w:divBdr>
            <w:top w:val="none" w:sz="0" w:space="0" w:color="auto"/>
            <w:left w:val="none" w:sz="0" w:space="0" w:color="auto"/>
            <w:bottom w:val="none" w:sz="0" w:space="0" w:color="auto"/>
            <w:right w:val="none" w:sz="0" w:space="0" w:color="auto"/>
          </w:divBdr>
        </w:div>
        <w:div w:id="1903633341">
          <w:marLeft w:val="547"/>
          <w:marRight w:val="0"/>
          <w:marTop w:val="125"/>
          <w:marBottom w:val="0"/>
          <w:divBdr>
            <w:top w:val="none" w:sz="0" w:space="0" w:color="auto"/>
            <w:left w:val="none" w:sz="0" w:space="0" w:color="auto"/>
            <w:bottom w:val="none" w:sz="0" w:space="0" w:color="auto"/>
            <w:right w:val="none" w:sz="0" w:space="0" w:color="auto"/>
          </w:divBdr>
        </w:div>
      </w:divsChild>
    </w:div>
    <w:div w:id="975911509">
      <w:bodyDiv w:val="1"/>
      <w:marLeft w:val="0"/>
      <w:marRight w:val="0"/>
      <w:marTop w:val="0"/>
      <w:marBottom w:val="0"/>
      <w:divBdr>
        <w:top w:val="none" w:sz="0" w:space="0" w:color="auto"/>
        <w:left w:val="none" w:sz="0" w:space="0" w:color="auto"/>
        <w:bottom w:val="none" w:sz="0" w:space="0" w:color="auto"/>
        <w:right w:val="none" w:sz="0" w:space="0" w:color="auto"/>
      </w:divBdr>
      <w:divsChild>
        <w:div w:id="1065373400">
          <w:marLeft w:val="1008"/>
          <w:marRight w:val="0"/>
          <w:marTop w:val="0"/>
          <w:marBottom w:val="0"/>
          <w:divBdr>
            <w:top w:val="none" w:sz="0" w:space="0" w:color="auto"/>
            <w:left w:val="none" w:sz="0" w:space="0" w:color="auto"/>
            <w:bottom w:val="none" w:sz="0" w:space="0" w:color="auto"/>
            <w:right w:val="none" w:sz="0" w:space="0" w:color="auto"/>
          </w:divBdr>
        </w:div>
        <w:div w:id="1554659133">
          <w:marLeft w:val="1008"/>
          <w:marRight w:val="0"/>
          <w:marTop w:val="0"/>
          <w:marBottom w:val="0"/>
          <w:divBdr>
            <w:top w:val="none" w:sz="0" w:space="0" w:color="auto"/>
            <w:left w:val="none" w:sz="0" w:space="0" w:color="auto"/>
            <w:bottom w:val="none" w:sz="0" w:space="0" w:color="auto"/>
            <w:right w:val="none" w:sz="0" w:space="0" w:color="auto"/>
          </w:divBdr>
        </w:div>
        <w:div w:id="2081365075">
          <w:marLeft w:val="1008"/>
          <w:marRight w:val="0"/>
          <w:marTop w:val="0"/>
          <w:marBottom w:val="0"/>
          <w:divBdr>
            <w:top w:val="none" w:sz="0" w:space="0" w:color="auto"/>
            <w:left w:val="none" w:sz="0" w:space="0" w:color="auto"/>
            <w:bottom w:val="none" w:sz="0" w:space="0" w:color="auto"/>
            <w:right w:val="none" w:sz="0" w:space="0" w:color="auto"/>
          </w:divBdr>
        </w:div>
      </w:divsChild>
    </w:div>
    <w:div w:id="984359874">
      <w:bodyDiv w:val="1"/>
      <w:marLeft w:val="0"/>
      <w:marRight w:val="0"/>
      <w:marTop w:val="0"/>
      <w:marBottom w:val="0"/>
      <w:divBdr>
        <w:top w:val="none" w:sz="0" w:space="0" w:color="auto"/>
        <w:left w:val="none" w:sz="0" w:space="0" w:color="auto"/>
        <w:bottom w:val="none" w:sz="0" w:space="0" w:color="auto"/>
        <w:right w:val="none" w:sz="0" w:space="0" w:color="auto"/>
      </w:divBdr>
    </w:div>
    <w:div w:id="1086684601">
      <w:bodyDiv w:val="1"/>
      <w:marLeft w:val="0"/>
      <w:marRight w:val="0"/>
      <w:marTop w:val="0"/>
      <w:marBottom w:val="0"/>
      <w:divBdr>
        <w:top w:val="none" w:sz="0" w:space="0" w:color="auto"/>
        <w:left w:val="none" w:sz="0" w:space="0" w:color="auto"/>
        <w:bottom w:val="none" w:sz="0" w:space="0" w:color="auto"/>
        <w:right w:val="none" w:sz="0" w:space="0" w:color="auto"/>
      </w:divBdr>
    </w:div>
    <w:div w:id="1098601155">
      <w:bodyDiv w:val="1"/>
      <w:marLeft w:val="0"/>
      <w:marRight w:val="0"/>
      <w:marTop w:val="0"/>
      <w:marBottom w:val="0"/>
      <w:divBdr>
        <w:top w:val="none" w:sz="0" w:space="0" w:color="auto"/>
        <w:left w:val="none" w:sz="0" w:space="0" w:color="auto"/>
        <w:bottom w:val="none" w:sz="0" w:space="0" w:color="auto"/>
        <w:right w:val="none" w:sz="0" w:space="0" w:color="auto"/>
      </w:divBdr>
      <w:divsChild>
        <w:div w:id="1137647510">
          <w:marLeft w:val="547"/>
          <w:marRight w:val="0"/>
          <w:marTop w:val="125"/>
          <w:marBottom w:val="0"/>
          <w:divBdr>
            <w:top w:val="none" w:sz="0" w:space="0" w:color="auto"/>
            <w:left w:val="none" w:sz="0" w:space="0" w:color="auto"/>
            <w:bottom w:val="none" w:sz="0" w:space="0" w:color="auto"/>
            <w:right w:val="none" w:sz="0" w:space="0" w:color="auto"/>
          </w:divBdr>
        </w:div>
        <w:div w:id="2085179094">
          <w:marLeft w:val="547"/>
          <w:marRight w:val="0"/>
          <w:marTop w:val="125"/>
          <w:marBottom w:val="0"/>
          <w:divBdr>
            <w:top w:val="none" w:sz="0" w:space="0" w:color="auto"/>
            <w:left w:val="none" w:sz="0" w:space="0" w:color="auto"/>
            <w:bottom w:val="none" w:sz="0" w:space="0" w:color="auto"/>
            <w:right w:val="none" w:sz="0" w:space="0" w:color="auto"/>
          </w:divBdr>
        </w:div>
      </w:divsChild>
    </w:div>
    <w:div w:id="1128428147">
      <w:bodyDiv w:val="1"/>
      <w:marLeft w:val="0"/>
      <w:marRight w:val="0"/>
      <w:marTop w:val="0"/>
      <w:marBottom w:val="0"/>
      <w:divBdr>
        <w:top w:val="none" w:sz="0" w:space="0" w:color="auto"/>
        <w:left w:val="none" w:sz="0" w:space="0" w:color="auto"/>
        <w:bottom w:val="none" w:sz="0" w:space="0" w:color="auto"/>
        <w:right w:val="none" w:sz="0" w:space="0" w:color="auto"/>
      </w:divBdr>
      <w:divsChild>
        <w:div w:id="179249109">
          <w:marLeft w:val="0"/>
          <w:marRight w:val="0"/>
          <w:marTop w:val="0"/>
          <w:marBottom w:val="0"/>
          <w:divBdr>
            <w:top w:val="none" w:sz="0" w:space="0" w:color="auto"/>
            <w:left w:val="none" w:sz="0" w:space="0" w:color="auto"/>
            <w:bottom w:val="none" w:sz="0" w:space="0" w:color="auto"/>
            <w:right w:val="none" w:sz="0" w:space="0" w:color="auto"/>
          </w:divBdr>
        </w:div>
      </w:divsChild>
    </w:div>
    <w:div w:id="1174882130">
      <w:bodyDiv w:val="1"/>
      <w:marLeft w:val="0"/>
      <w:marRight w:val="0"/>
      <w:marTop w:val="0"/>
      <w:marBottom w:val="0"/>
      <w:divBdr>
        <w:top w:val="none" w:sz="0" w:space="0" w:color="auto"/>
        <w:left w:val="none" w:sz="0" w:space="0" w:color="auto"/>
        <w:bottom w:val="none" w:sz="0" w:space="0" w:color="auto"/>
        <w:right w:val="none" w:sz="0" w:space="0" w:color="auto"/>
      </w:divBdr>
      <w:divsChild>
        <w:div w:id="99640965">
          <w:marLeft w:val="835"/>
          <w:marRight w:val="0"/>
          <w:marTop w:val="0"/>
          <w:marBottom w:val="0"/>
          <w:divBdr>
            <w:top w:val="none" w:sz="0" w:space="0" w:color="auto"/>
            <w:left w:val="none" w:sz="0" w:space="0" w:color="auto"/>
            <w:bottom w:val="none" w:sz="0" w:space="0" w:color="auto"/>
            <w:right w:val="none" w:sz="0" w:space="0" w:color="auto"/>
          </w:divBdr>
        </w:div>
        <w:div w:id="229081011">
          <w:marLeft w:val="835"/>
          <w:marRight w:val="0"/>
          <w:marTop w:val="0"/>
          <w:marBottom w:val="0"/>
          <w:divBdr>
            <w:top w:val="none" w:sz="0" w:space="0" w:color="auto"/>
            <w:left w:val="none" w:sz="0" w:space="0" w:color="auto"/>
            <w:bottom w:val="none" w:sz="0" w:space="0" w:color="auto"/>
            <w:right w:val="none" w:sz="0" w:space="0" w:color="auto"/>
          </w:divBdr>
        </w:div>
        <w:div w:id="1105492632">
          <w:marLeft w:val="835"/>
          <w:marRight w:val="0"/>
          <w:marTop w:val="0"/>
          <w:marBottom w:val="0"/>
          <w:divBdr>
            <w:top w:val="none" w:sz="0" w:space="0" w:color="auto"/>
            <w:left w:val="none" w:sz="0" w:space="0" w:color="auto"/>
            <w:bottom w:val="none" w:sz="0" w:space="0" w:color="auto"/>
            <w:right w:val="none" w:sz="0" w:space="0" w:color="auto"/>
          </w:divBdr>
        </w:div>
        <w:div w:id="1243684781">
          <w:marLeft w:val="835"/>
          <w:marRight w:val="0"/>
          <w:marTop w:val="0"/>
          <w:marBottom w:val="0"/>
          <w:divBdr>
            <w:top w:val="none" w:sz="0" w:space="0" w:color="auto"/>
            <w:left w:val="none" w:sz="0" w:space="0" w:color="auto"/>
            <w:bottom w:val="none" w:sz="0" w:space="0" w:color="auto"/>
            <w:right w:val="none" w:sz="0" w:space="0" w:color="auto"/>
          </w:divBdr>
        </w:div>
        <w:div w:id="1524591882">
          <w:marLeft w:val="835"/>
          <w:marRight w:val="0"/>
          <w:marTop w:val="0"/>
          <w:marBottom w:val="0"/>
          <w:divBdr>
            <w:top w:val="none" w:sz="0" w:space="0" w:color="auto"/>
            <w:left w:val="none" w:sz="0" w:space="0" w:color="auto"/>
            <w:bottom w:val="none" w:sz="0" w:space="0" w:color="auto"/>
            <w:right w:val="none" w:sz="0" w:space="0" w:color="auto"/>
          </w:divBdr>
        </w:div>
      </w:divsChild>
    </w:div>
    <w:div w:id="1222910717">
      <w:bodyDiv w:val="1"/>
      <w:marLeft w:val="0"/>
      <w:marRight w:val="0"/>
      <w:marTop w:val="0"/>
      <w:marBottom w:val="0"/>
      <w:divBdr>
        <w:top w:val="none" w:sz="0" w:space="0" w:color="auto"/>
        <w:left w:val="none" w:sz="0" w:space="0" w:color="auto"/>
        <w:bottom w:val="none" w:sz="0" w:space="0" w:color="auto"/>
        <w:right w:val="none" w:sz="0" w:space="0" w:color="auto"/>
      </w:divBdr>
      <w:divsChild>
        <w:div w:id="358893411">
          <w:marLeft w:val="547"/>
          <w:marRight w:val="0"/>
          <w:marTop w:val="0"/>
          <w:marBottom w:val="0"/>
          <w:divBdr>
            <w:top w:val="none" w:sz="0" w:space="0" w:color="auto"/>
            <w:left w:val="none" w:sz="0" w:space="0" w:color="auto"/>
            <w:bottom w:val="none" w:sz="0" w:space="0" w:color="auto"/>
            <w:right w:val="none" w:sz="0" w:space="0" w:color="auto"/>
          </w:divBdr>
        </w:div>
      </w:divsChild>
    </w:div>
    <w:div w:id="1274939741">
      <w:bodyDiv w:val="1"/>
      <w:marLeft w:val="0"/>
      <w:marRight w:val="0"/>
      <w:marTop w:val="0"/>
      <w:marBottom w:val="0"/>
      <w:divBdr>
        <w:top w:val="none" w:sz="0" w:space="0" w:color="auto"/>
        <w:left w:val="none" w:sz="0" w:space="0" w:color="auto"/>
        <w:bottom w:val="none" w:sz="0" w:space="0" w:color="auto"/>
        <w:right w:val="none" w:sz="0" w:space="0" w:color="auto"/>
      </w:divBdr>
      <w:divsChild>
        <w:div w:id="1104379481">
          <w:marLeft w:val="634"/>
          <w:marRight w:val="0"/>
          <w:marTop w:val="0"/>
          <w:marBottom w:val="0"/>
          <w:divBdr>
            <w:top w:val="none" w:sz="0" w:space="0" w:color="auto"/>
            <w:left w:val="none" w:sz="0" w:space="0" w:color="auto"/>
            <w:bottom w:val="none" w:sz="0" w:space="0" w:color="auto"/>
            <w:right w:val="none" w:sz="0" w:space="0" w:color="auto"/>
          </w:divBdr>
        </w:div>
      </w:divsChild>
    </w:div>
    <w:div w:id="1282112366">
      <w:bodyDiv w:val="1"/>
      <w:marLeft w:val="0"/>
      <w:marRight w:val="0"/>
      <w:marTop w:val="0"/>
      <w:marBottom w:val="0"/>
      <w:divBdr>
        <w:top w:val="none" w:sz="0" w:space="0" w:color="auto"/>
        <w:left w:val="none" w:sz="0" w:space="0" w:color="auto"/>
        <w:bottom w:val="none" w:sz="0" w:space="0" w:color="auto"/>
        <w:right w:val="none" w:sz="0" w:space="0" w:color="auto"/>
      </w:divBdr>
      <w:divsChild>
        <w:div w:id="1047946663">
          <w:marLeft w:val="547"/>
          <w:marRight w:val="0"/>
          <w:marTop w:val="0"/>
          <w:marBottom w:val="0"/>
          <w:divBdr>
            <w:top w:val="none" w:sz="0" w:space="0" w:color="auto"/>
            <w:left w:val="none" w:sz="0" w:space="0" w:color="auto"/>
            <w:bottom w:val="none" w:sz="0" w:space="0" w:color="auto"/>
            <w:right w:val="none" w:sz="0" w:space="0" w:color="auto"/>
          </w:divBdr>
        </w:div>
        <w:div w:id="1527479620">
          <w:marLeft w:val="547"/>
          <w:marRight w:val="0"/>
          <w:marTop w:val="0"/>
          <w:marBottom w:val="0"/>
          <w:divBdr>
            <w:top w:val="none" w:sz="0" w:space="0" w:color="auto"/>
            <w:left w:val="none" w:sz="0" w:space="0" w:color="auto"/>
            <w:bottom w:val="none" w:sz="0" w:space="0" w:color="auto"/>
            <w:right w:val="none" w:sz="0" w:space="0" w:color="auto"/>
          </w:divBdr>
        </w:div>
        <w:div w:id="1718699144">
          <w:marLeft w:val="446"/>
          <w:marRight w:val="0"/>
          <w:marTop w:val="0"/>
          <w:marBottom w:val="0"/>
          <w:divBdr>
            <w:top w:val="none" w:sz="0" w:space="0" w:color="auto"/>
            <w:left w:val="none" w:sz="0" w:space="0" w:color="auto"/>
            <w:bottom w:val="none" w:sz="0" w:space="0" w:color="auto"/>
            <w:right w:val="none" w:sz="0" w:space="0" w:color="auto"/>
          </w:divBdr>
        </w:div>
        <w:div w:id="1890453536">
          <w:marLeft w:val="446"/>
          <w:marRight w:val="0"/>
          <w:marTop w:val="0"/>
          <w:marBottom w:val="0"/>
          <w:divBdr>
            <w:top w:val="none" w:sz="0" w:space="0" w:color="auto"/>
            <w:left w:val="none" w:sz="0" w:space="0" w:color="auto"/>
            <w:bottom w:val="none" w:sz="0" w:space="0" w:color="auto"/>
            <w:right w:val="none" w:sz="0" w:space="0" w:color="auto"/>
          </w:divBdr>
        </w:div>
        <w:div w:id="2075271249">
          <w:marLeft w:val="547"/>
          <w:marRight w:val="0"/>
          <w:marTop w:val="0"/>
          <w:marBottom w:val="0"/>
          <w:divBdr>
            <w:top w:val="none" w:sz="0" w:space="0" w:color="auto"/>
            <w:left w:val="none" w:sz="0" w:space="0" w:color="auto"/>
            <w:bottom w:val="none" w:sz="0" w:space="0" w:color="auto"/>
            <w:right w:val="none" w:sz="0" w:space="0" w:color="auto"/>
          </w:divBdr>
        </w:div>
      </w:divsChild>
    </w:div>
    <w:div w:id="1375349307">
      <w:bodyDiv w:val="1"/>
      <w:marLeft w:val="0"/>
      <w:marRight w:val="0"/>
      <w:marTop w:val="0"/>
      <w:marBottom w:val="0"/>
      <w:divBdr>
        <w:top w:val="none" w:sz="0" w:space="0" w:color="auto"/>
        <w:left w:val="none" w:sz="0" w:space="0" w:color="auto"/>
        <w:bottom w:val="none" w:sz="0" w:space="0" w:color="auto"/>
        <w:right w:val="none" w:sz="0" w:space="0" w:color="auto"/>
      </w:divBdr>
    </w:div>
    <w:div w:id="1412774069">
      <w:bodyDiv w:val="1"/>
      <w:marLeft w:val="0"/>
      <w:marRight w:val="0"/>
      <w:marTop w:val="0"/>
      <w:marBottom w:val="0"/>
      <w:divBdr>
        <w:top w:val="none" w:sz="0" w:space="0" w:color="auto"/>
        <w:left w:val="none" w:sz="0" w:space="0" w:color="auto"/>
        <w:bottom w:val="none" w:sz="0" w:space="0" w:color="auto"/>
        <w:right w:val="none" w:sz="0" w:space="0" w:color="auto"/>
      </w:divBdr>
      <w:divsChild>
        <w:div w:id="644358382">
          <w:marLeft w:val="1051"/>
          <w:marRight w:val="0"/>
          <w:marTop w:val="0"/>
          <w:marBottom w:val="0"/>
          <w:divBdr>
            <w:top w:val="none" w:sz="0" w:space="0" w:color="auto"/>
            <w:left w:val="none" w:sz="0" w:space="0" w:color="auto"/>
            <w:bottom w:val="none" w:sz="0" w:space="0" w:color="auto"/>
            <w:right w:val="none" w:sz="0" w:space="0" w:color="auto"/>
          </w:divBdr>
        </w:div>
        <w:div w:id="1563326693">
          <w:marLeft w:val="1051"/>
          <w:marRight w:val="0"/>
          <w:marTop w:val="0"/>
          <w:marBottom w:val="0"/>
          <w:divBdr>
            <w:top w:val="none" w:sz="0" w:space="0" w:color="auto"/>
            <w:left w:val="none" w:sz="0" w:space="0" w:color="auto"/>
            <w:bottom w:val="none" w:sz="0" w:space="0" w:color="auto"/>
            <w:right w:val="none" w:sz="0" w:space="0" w:color="auto"/>
          </w:divBdr>
        </w:div>
      </w:divsChild>
    </w:div>
    <w:div w:id="1425029976">
      <w:bodyDiv w:val="1"/>
      <w:marLeft w:val="0"/>
      <w:marRight w:val="0"/>
      <w:marTop w:val="0"/>
      <w:marBottom w:val="0"/>
      <w:divBdr>
        <w:top w:val="none" w:sz="0" w:space="0" w:color="auto"/>
        <w:left w:val="none" w:sz="0" w:space="0" w:color="auto"/>
        <w:bottom w:val="none" w:sz="0" w:space="0" w:color="auto"/>
        <w:right w:val="none" w:sz="0" w:space="0" w:color="auto"/>
      </w:divBdr>
      <w:divsChild>
        <w:div w:id="1118765185">
          <w:marLeft w:val="0"/>
          <w:marRight w:val="0"/>
          <w:marTop w:val="0"/>
          <w:marBottom w:val="0"/>
          <w:divBdr>
            <w:top w:val="none" w:sz="0" w:space="0" w:color="auto"/>
            <w:left w:val="none" w:sz="0" w:space="0" w:color="auto"/>
            <w:bottom w:val="none" w:sz="0" w:space="0" w:color="auto"/>
            <w:right w:val="none" w:sz="0" w:space="0" w:color="auto"/>
          </w:divBdr>
          <w:divsChild>
            <w:div w:id="12235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60606">
      <w:bodyDiv w:val="1"/>
      <w:marLeft w:val="0"/>
      <w:marRight w:val="0"/>
      <w:marTop w:val="0"/>
      <w:marBottom w:val="0"/>
      <w:divBdr>
        <w:top w:val="none" w:sz="0" w:space="0" w:color="auto"/>
        <w:left w:val="none" w:sz="0" w:space="0" w:color="auto"/>
        <w:bottom w:val="none" w:sz="0" w:space="0" w:color="auto"/>
        <w:right w:val="none" w:sz="0" w:space="0" w:color="auto"/>
      </w:divBdr>
      <w:divsChild>
        <w:div w:id="152527501">
          <w:marLeft w:val="878"/>
          <w:marRight w:val="0"/>
          <w:marTop w:val="0"/>
          <w:marBottom w:val="120"/>
          <w:divBdr>
            <w:top w:val="none" w:sz="0" w:space="0" w:color="auto"/>
            <w:left w:val="none" w:sz="0" w:space="0" w:color="auto"/>
            <w:bottom w:val="none" w:sz="0" w:space="0" w:color="auto"/>
            <w:right w:val="none" w:sz="0" w:space="0" w:color="auto"/>
          </w:divBdr>
        </w:div>
        <w:div w:id="482967492">
          <w:marLeft w:val="878"/>
          <w:marRight w:val="0"/>
          <w:marTop w:val="0"/>
          <w:marBottom w:val="120"/>
          <w:divBdr>
            <w:top w:val="none" w:sz="0" w:space="0" w:color="auto"/>
            <w:left w:val="none" w:sz="0" w:space="0" w:color="auto"/>
            <w:bottom w:val="none" w:sz="0" w:space="0" w:color="auto"/>
            <w:right w:val="none" w:sz="0" w:space="0" w:color="auto"/>
          </w:divBdr>
        </w:div>
        <w:div w:id="891843921">
          <w:marLeft w:val="878"/>
          <w:marRight w:val="0"/>
          <w:marTop w:val="0"/>
          <w:marBottom w:val="120"/>
          <w:divBdr>
            <w:top w:val="none" w:sz="0" w:space="0" w:color="auto"/>
            <w:left w:val="none" w:sz="0" w:space="0" w:color="auto"/>
            <w:bottom w:val="none" w:sz="0" w:space="0" w:color="auto"/>
            <w:right w:val="none" w:sz="0" w:space="0" w:color="auto"/>
          </w:divBdr>
        </w:div>
        <w:div w:id="1113016954">
          <w:marLeft w:val="878"/>
          <w:marRight w:val="0"/>
          <w:marTop w:val="0"/>
          <w:marBottom w:val="120"/>
          <w:divBdr>
            <w:top w:val="none" w:sz="0" w:space="0" w:color="auto"/>
            <w:left w:val="none" w:sz="0" w:space="0" w:color="auto"/>
            <w:bottom w:val="none" w:sz="0" w:space="0" w:color="auto"/>
            <w:right w:val="none" w:sz="0" w:space="0" w:color="auto"/>
          </w:divBdr>
        </w:div>
        <w:div w:id="1952589262">
          <w:marLeft w:val="878"/>
          <w:marRight w:val="0"/>
          <w:marTop w:val="0"/>
          <w:marBottom w:val="120"/>
          <w:divBdr>
            <w:top w:val="none" w:sz="0" w:space="0" w:color="auto"/>
            <w:left w:val="none" w:sz="0" w:space="0" w:color="auto"/>
            <w:bottom w:val="none" w:sz="0" w:space="0" w:color="auto"/>
            <w:right w:val="none" w:sz="0" w:space="0" w:color="auto"/>
          </w:divBdr>
        </w:div>
      </w:divsChild>
    </w:div>
    <w:div w:id="1452942272">
      <w:bodyDiv w:val="1"/>
      <w:marLeft w:val="0"/>
      <w:marRight w:val="0"/>
      <w:marTop w:val="0"/>
      <w:marBottom w:val="0"/>
      <w:divBdr>
        <w:top w:val="none" w:sz="0" w:space="0" w:color="auto"/>
        <w:left w:val="none" w:sz="0" w:space="0" w:color="auto"/>
        <w:bottom w:val="none" w:sz="0" w:space="0" w:color="auto"/>
        <w:right w:val="none" w:sz="0" w:space="0" w:color="auto"/>
      </w:divBdr>
      <w:divsChild>
        <w:div w:id="1133786704">
          <w:marLeft w:val="547"/>
          <w:marRight w:val="0"/>
          <w:marTop w:val="115"/>
          <w:marBottom w:val="0"/>
          <w:divBdr>
            <w:top w:val="none" w:sz="0" w:space="0" w:color="auto"/>
            <w:left w:val="none" w:sz="0" w:space="0" w:color="auto"/>
            <w:bottom w:val="none" w:sz="0" w:space="0" w:color="auto"/>
            <w:right w:val="none" w:sz="0" w:space="0" w:color="auto"/>
          </w:divBdr>
        </w:div>
        <w:div w:id="229582720">
          <w:marLeft w:val="547"/>
          <w:marRight w:val="0"/>
          <w:marTop w:val="115"/>
          <w:marBottom w:val="0"/>
          <w:divBdr>
            <w:top w:val="none" w:sz="0" w:space="0" w:color="auto"/>
            <w:left w:val="none" w:sz="0" w:space="0" w:color="auto"/>
            <w:bottom w:val="none" w:sz="0" w:space="0" w:color="auto"/>
            <w:right w:val="none" w:sz="0" w:space="0" w:color="auto"/>
          </w:divBdr>
        </w:div>
        <w:div w:id="1681811565">
          <w:marLeft w:val="547"/>
          <w:marRight w:val="0"/>
          <w:marTop w:val="115"/>
          <w:marBottom w:val="0"/>
          <w:divBdr>
            <w:top w:val="none" w:sz="0" w:space="0" w:color="auto"/>
            <w:left w:val="none" w:sz="0" w:space="0" w:color="auto"/>
            <w:bottom w:val="none" w:sz="0" w:space="0" w:color="auto"/>
            <w:right w:val="none" w:sz="0" w:space="0" w:color="auto"/>
          </w:divBdr>
        </w:div>
      </w:divsChild>
    </w:div>
    <w:div w:id="1470585103">
      <w:bodyDiv w:val="1"/>
      <w:marLeft w:val="0"/>
      <w:marRight w:val="0"/>
      <w:marTop w:val="0"/>
      <w:marBottom w:val="0"/>
      <w:divBdr>
        <w:top w:val="none" w:sz="0" w:space="0" w:color="auto"/>
        <w:left w:val="none" w:sz="0" w:space="0" w:color="auto"/>
        <w:bottom w:val="none" w:sz="0" w:space="0" w:color="auto"/>
        <w:right w:val="none" w:sz="0" w:space="0" w:color="auto"/>
      </w:divBdr>
      <w:divsChild>
        <w:div w:id="1492525147">
          <w:marLeft w:val="1411"/>
          <w:marRight w:val="0"/>
          <w:marTop w:val="0"/>
          <w:marBottom w:val="240"/>
          <w:divBdr>
            <w:top w:val="none" w:sz="0" w:space="0" w:color="auto"/>
            <w:left w:val="none" w:sz="0" w:space="0" w:color="auto"/>
            <w:bottom w:val="none" w:sz="0" w:space="0" w:color="auto"/>
            <w:right w:val="none" w:sz="0" w:space="0" w:color="auto"/>
          </w:divBdr>
        </w:div>
      </w:divsChild>
    </w:div>
    <w:div w:id="1478645528">
      <w:bodyDiv w:val="1"/>
      <w:marLeft w:val="0"/>
      <w:marRight w:val="0"/>
      <w:marTop w:val="0"/>
      <w:marBottom w:val="0"/>
      <w:divBdr>
        <w:top w:val="none" w:sz="0" w:space="0" w:color="auto"/>
        <w:left w:val="none" w:sz="0" w:space="0" w:color="auto"/>
        <w:bottom w:val="none" w:sz="0" w:space="0" w:color="auto"/>
        <w:right w:val="none" w:sz="0" w:space="0" w:color="auto"/>
      </w:divBdr>
      <w:divsChild>
        <w:div w:id="125659218">
          <w:marLeft w:val="1008"/>
          <w:marRight w:val="0"/>
          <w:marTop w:val="0"/>
          <w:marBottom w:val="0"/>
          <w:divBdr>
            <w:top w:val="none" w:sz="0" w:space="0" w:color="auto"/>
            <w:left w:val="none" w:sz="0" w:space="0" w:color="auto"/>
            <w:bottom w:val="none" w:sz="0" w:space="0" w:color="auto"/>
            <w:right w:val="none" w:sz="0" w:space="0" w:color="auto"/>
          </w:divBdr>
        </w:div>
        <w:div w:id="933973323">
          <w:marLeft w:val="1008"/>
          <w:marRight w:val="0"/>
          <w:marTop w:val="0"/>
          <w:marBottom w:val="0"/>
          <w:divBdr>
            <w:top w:val="none" w:sz="0" w:space="0" w:color="auto"/>
            <w:left w:val="none" w:sz="0" w:space="0" w:color="auto"/>
            <w:bottom w:val="none" w:sz="0" w:space="0" w:color="auto"/>
            <w:right w:val="none" w:sz="0" w:space="0" w:color="auto"/>
          </w:divBdr>
        </w:div>
        <w:div w:id="1374115448">
          <w:marLeft w:val="1008"/>
          <w:marRight w:val="0"/>
          <w:marTop w:val="0"/>
          <w:marBottom w:val="0"/>
          <w:divBdr>
            <w:top w:val="none" w:sz="0" w:space="0" w:color="auto"/>
            <w:left w:val="none" w:sz="0" w:space="0" w:color="auto"/>
            <w:bottom w:val="none" w:sz="0" w:space="0" w:color="auto"/>
            <w:right w:val="none" w:sz="0" w:space="0" w:color="auto"/>
          </w:divBdr>
        </w:div>
      </w:divsChild>
    </w:div>
    <w:div w:id="1482574075">
      <w:bodyDiv w:val="1"/>
      <w:marLeft w:val="0"/>
      <w:marRight w:val="0"/>
      <w:marTop w:val="0"/>
      <w:marBottom w:val="0"/>
      <w:divBdr>
        <w:top w:val="none" w:sz="0" w:space="0" w:color="auto"/>
        <w:left w:val="none" w:sz="0" w:space="0" w:color="auto"/>
        <w:bottom w:val="none" w:sz="0" w:space="0" w:color="auto"/>
        <w:right w:val="none" w:sz="0" w:space="0" w:color="auto"/>
      </w:divBdr>
      <w:divsChild>
        <w:div w:id="206920080">
          <w:marLeft w:val="0"/>
          <w:marRight w:val="0"/>
          <w:marTop w:val="0"/>
          <w:marBottom w:val="0"/>
          <w:divBdr>
            <w:top w:val="none" w:sz="0" w:space="0" w:color="auto"/>
            <w:left w:val="none" w:sz="0" w:space="0" w:color="auto"/>
            <w:bottom w:val="none" w:sz="0" w:space="0" w:color="auto"/>
            <w:right w:val="none" w:sz="0" w:space="0" w:color="auto"/>
          </w:divBdr>
        </w:div>
      </w:divsChild>
    </w:div>
    <w:div w:id="1494760311">
      <w:bodyDiv w:val="1"/>
      <w:marLeft w:val="0"/>
      <w:marRight w:val="0"/>
      <w:marTop w:val="0"/>
      <w:marBottom w:val="0"/>
      <w:divBdr>
        <w:top w:val="none" w:sz="0" w:space="0" w:color="auto"/>
        <w:left w:val="none" w:sz="0" w:space="0" w:color="auto"/>
        <w:bottom w:val="none" w:sz="0" w:space="0" w:color="auto"/>
        <w:right w:val="none" w:sz="0" w:space="0" w:color="auto"/>
      </w:divBdr>
      <w:divsChild>
        <w:div w:id="929658464">
          <w:marLeft w:val="0"/>
          <w:marRight w:val="0"/>
          <w:marTop w:val="0"/>
          <w:marBottom w:val="0"/>
          <w:divBdr>
            <w:top w:val="none" w:sz="0" w:space="0" w:color="auto"/>
            <w:left w:val="none" w:sz="0" w:space="0" w:color="auto"/>
            <w:bottom w:val="none" w:sz="0" w:space="0" w:color="auto"/>
            <w:right w:val="none" w:sz="0" w:space="0" w:color="auto"/>
          </w:divBdr>
        </w:div>
      </w:divsChild>
    </w:div>
    <w:div w:id="1507480289">
      <w:bodyDiv w:val="1"/>
      <w:marLeft w:val="0"/>
      <w:marRight w:val="0"/>
      <w:marTop w:val="0"/>
      <w:marBottom w:val="0"/>
      <w:divBdr>
        <w:top w:val="none" w:sz="0" w:space="0" w:color="auto"/>
        <w:left w:val="none" w:sz="0" w:space="0" w:color="auto"/>
        <w:bottom w:val="none" w:sz="0" w:space="0" w:color="auto"/>
        <w:right w:val="none" w:sz="0" w:space="0" w:color="auto"/>
      </w:divBdr>
    </w:div>
    <w:div w:id="1579747161">
      <w:bodyDiv w:val="1"/>
      <w:marLeft w:val="0"/>
      <w:marRight w:val="0"/>
      <w:marTop w:val="0"/>
      <w:marBottom w:val="0"/>
      <w:divBdr>
        <w:top w:val="none" w:sz="0" w:space="0" w:color="auto"/>
        <w:left w:val="none" w:sz="0" w:space="0" w:color="auto"/>
        <w:bottom w:val="none" w:sz="0" w:space="0" w:color="auto"/>
        <w:right w:val="none" w:sz="0" w:space="0" w:color="auto"/>
      </w:divBdr>
      <w:divsChild>
        <w:div w:id="215746162">
          <w:marLeft w:val="0"/>
          <w:marRight w:val="0"/>
          <w:marTop w:val="0"/>
          <w:marBottom w:val="0"/>
          <w:divBdr>
            <w:top w:val="none" w:sz="0" w:space="0" w:color="auto"/>
            <w:left w:val="none" w:sz="0" w:space="0" w:color="auto"/>
            <w:bottom w:val="none" w:sz="0" w:space="0" w:color="auto"/>
            <w:right w:val="none" w:sz="0" w:space="0" w:color="auto"/>
          </w:divBdr>
        </w:div>
      </w:divsChild>
    </w:div>
    <w:div w:id="1640571868">
      <w:bodyDiv w:val="1"/>
      <w:marLeft w:val="0"/>
      <w:marRight w:val="0"/>
      <w:marTop w:val="0"/>
      <w:marBottom w:val="0"/>
      <w:divBdr>
        <w:top w:val="none" w:sz="0" w:space="0" w:color="auto"/>
        <w:left w:val="none" w:sz="0" w:space="0" w:color="auto"/>
        <w:bottom w:val="none" w:sz="0" w:space="0" w:color="auto"/>
        <w:right w:val="none" w:sz="0" w:space="0" w:color="auto"/>
      </w:divBdr>
      <w:divsChild>
        <w:div w:id="71659279">
          <w:marLeft w:val="0"/>
          <w:marRight w:val="0"/>
          <w:marTop w:val="0"/>
          <w:marBottom w:val="0"/>
          <w:divBdr>
            <w:top w:val="none" w:sz="0" w:space="0" w:color="auto"/>
            <w:left w:val="none" w:sz="0" w:space="0" w:color="auto"/>
            <w:bottom w:val="none" w:sz="0" w:space="0" w:color="auto"/>
            <w:right w:val="none" w:sz="0" w:space="0" w:color="auto"/>
          </w:divBdr>
        </w:div>
        <w:div w:id="270360456">
          <w:marLeft w:val="0"/>
          <w:marRight w:val="0"/>
          <w:marTop w:val="0"/>
          <w:marBottom w:val="0"/>
          <w:divBdr>
            <w:top w:val="none" w:sz="0" w:space="0" w:color="auto"/>
            <w:left w:val="none" w:sz="0" w:space="0" w:color="auto"/>
            <w:bottom w:val="none" w:sz="0" w:space="0" w:color="auto"/>
            <w:right w:val="none" w:sz="0" w:space="0" w:color="auto"/>
          </w:divBdr>
        </w:div>
        <w:div w:id="401873280">
          <w:marLeft w:val="0"/>
          <w:marRight w:val="0"/>
          <w:marTop w:val="0"/>
          <w:marBottom w:val="0"/>
          <w:divBdr>
            <w:top w:val="none" w:sz="0" w:space="0" w:color="auto"/>
            <w:left w:val="none" w:sz="0" w:space="0" w:color="auto"/>
            <w:bottom w:val="none" w:sz="0" w:space="0" w:color="auto"/>
            <w:right w:val="none" w:sz="0" w:space="0" w:color="auto"/>
          </w:divBdr>
        </w:div>
        <w:div w:id="520628392">
          <w:marLeft w:val="0"/>
          <w:marRight w:val="0"/>
          <w:marTop w:val="0"/>
          <w:marBottom w:val="0"/>
          <w:divBdr>
            <w:top w:val="none" w:sz="0" w:space="0" w:color="auto"/>
            <w:left w:val="none" w:sz="0" w:space="0" w:color="auto"/>
            <w:bottom w:val="none" w:sz="0" w:space="0" w:color="auto"/>
            <w:right w:val="none" w:sz="0" w:space="0" w:color="auto"/>
          </w:divBdr>
        </w:div>
        <w:div w:id="605886238">
          <w:marLeft w:val="0"/>
          <w:marRight w:val="0"/>
          <w:marTop w:val="0"/>
          <w:marBottom w:val="0"/>
          <w:divBdr>
            <w:top w:val="none" w:sz="0" w:space="0" w:color="auto"/>
            <w:left w:val="none" w:sz="0" w:space="0" w:color="auto"/>
            <w:bottom w:val="none" w:sz="0" w:space="0" w:color="auto"/>
            <w:right w:val="none" w:sz="0" w:space="0" w:color="auto"/>
          </w:divBdr>
        </w:div>
        <w:div w:id="935137970">
          <w:marLeft w:val="0"/>
          <w:marRight w:val="0"/>
          <w:marTop w:val="0"/>
          <w:marBottom w:val="0"/>
          <w:divBdr>
            <w:top w:val="none" w:sz="0" w:space="0" w:color="auto"/>
            <w:left w:val="none" w:sz="0" w:space="0" w:color="auto"/>
            <w:bottom w:val="none" w:sz="0" w:space="0" w:color="auto"/>
            <w:right w:val="none" w:sz="0" w:space="0" w:color="auto"/>
          </w:divBdr>
        </w:div>
        <w:div w:id="1167286911">
          <w:marLeft w:val="0"/>
          <w:marRight w:val="0"/>
          <w:marTop w:val="0"/>
          <w:marBottom w:val="0"/>
          <w:divBdr>
            <w:top w:val="none" w:sz="0" w:space="0" w:color="auto"/>
            <w:left w:val="none" w:sz="0" w:space="0" w:color="auto"/>
            <w:bottom w:val="none" w:sz="0" w:space="0" w:color="auto"/>
            <w:right w:val="none" w:sz="0" w:space="0" w:color="auto"/>
          </w:divBdr>
        </w:div>
        <w:div w:id="1211185484">
          <w:marLeft w:val="0"/>
          <w:marRight w:val="0"/>
          <w:marTop w:val="0"/>
          <w:marBottom w:val="0"/>
          <w:divBdr>
            <w:top w:val="none" w:sz="0" w:space="0" w:color="auto"/>
            <w:left w:val="none" w:sz="0" w:space="0" w:color="auto"/>
            <w:bottom w:val="none" w:sz="0" w:space="0" w:color="auto"/>
            <w:right w:val="none" w:sz="0" w:space="0" w:color="auto"/>
          </w:divBdr>
        </w:div>
        <w:div w:id="1216240634">
          <w:marLeft w:val="0"/>
          <w:marRight w:val="0"/>
          <w:marTop w:val="0"/>
          <w:marBottom w:val="0"/>
          <w:divBdr>
            <w:top w:val="none" w:sz="0" w:space="0" w:color="auto"/>
            <w:left w:val="none" w:sz="0" w:space="0" w:color="auto"/>
            <w:bottom w:val="none" w:sz="0" w:space="0" w:color="auto"/>
            <w:right w:val="none" w:sz="0" w:space="0" w:color="auto"/>
          </w:divBdr>
        </w:div>
        <w:div w:id="1227836951">
          <w:marLeft w:val="0"/>
          <w:marRight w:val="0"/>
          <w:marTop w:val="0"/>
          <w:marBottom w:val="0"/>
          <w:divBdr>
            <w:top w:val="none" w:sz="0" w:space="0" w:color="auto"/>
            <w:left w:val="none" w:sz="0" w:space="0" w:color="auto"/>
            <w:bottom w:val="none" w:sz="0" w:space="0" w:color="auto"/>
            <w:right w:val="none" w:sz="0" w:space="0" w:color="auto"/>
          </w:divBdr>
        </w:div>
        <w:div w:id="1328244095">
          <w:marLeft w:val="0"/>
          <w:marRight w:val="0"/>
          <w:marTop w:val="0"/>
          <w:marBottom w:val="0"/>
          <w:divBdr>
            <w:top w:val="none" w:sz="0" w:space="0" w:color="auto"/>
            <w:left w:val="none" w:sz="0" w:space="0" w:color="auto"/>
            <w:bottom w:val="none" w:sz="0" w:space="0" w:color="auto"/>
            <w:right w:val="none" w:sz="0" w:space="0" w:color="auto"/>
          </w:divBdr>
        </w:div>
        <w:div w:id="1753358688">
          <w:marLeft w:val="0"/>
          <w:marRight w:val="0"/>
          <w:marTop w:val="0"/>
          <w:marBottom w:val="0"/>
          <w:divBdr>
            <w:top w:val="none" w:sz="0" w:space="0" w:color="auto"/>
            <w:left w:val="none" w:sz="0" w:space="0" w:color="auto"/>
            <w:bottom w:val="none" w:sz="0" w:space="0" w:color="auto"/>
            <w:right w:val="none" w:sz="0" w:space="0" w:color="auto"/>
          </w:divBdr>
        </w:div>
        <w:div w:id="1755125115">
          <w:marLeft w:val="0"/>
          <w:marRight w:val="0"/>
          <w:marTop w:val="0"/>
          <w:marBottom w:val="0"/>
          <w:divBdr>
            <w:top w:val="none" w:sz="0" w:space="0" w:color="auto"/>
            <w:left w:val="none" w:sz="0" w:space="0" w:color="auto"/>
            <w:bottom w:val="none" w:sz="0" w:space="0" w:color="auto"/>
            <w:right w:val="none" w:sz="0" w:space="0" w:color="auto"/>
          </w:divBdr>
        </w:div>
        <w:div w:id="1945989747">
          <w:marLeft w:val="0"/>
          <w:marRight w:val="0"/>
          <w:marTop w:val="0"/>
          <w:marBottom w:val="0"/>
          <w:divBdr>
            <w:top w:val="none" w:sz="0" w:space="0" w:color="auto"/>
            <w:left w:val="none" w:sz="0" w:space="0" w:color="auto"/>
            <w:bottom w:val="none" w:sz="0" w:space="0" w:color="auto"/>
            <w:right w:val="none" w:sz="0" w:space="0" w:color="auto"/>
          </w:divBdr>
        </w:div>
      </w:divsChild>
    </w:div>
    <w:div w:id="1656031872">
      <w:bodyDiv w:val="1"/>
      <w:marLeft w:val="0"/>
      <w:marRight w:val="0"/>
      <w:marTop w:val="0"/>
      <w:marBottom w:val="0"/>
      <w:divBdr>
        <w:top w:val="none" w:sz="0" w:space="0" w:color="auto"/>
        <w:left w:val="none" w:sz="0" w:space="0" w:color="auto"/>
        <w:bottom w:val="none" w:sz="0" w:space="0" w:color="auto"/>
        <w:right w:val="none" w:sz="0" w:space="0" w:color="auto"/>
      </w:divBdr>
      <w:divsChild>
        <w:div w:id="1956213874">
          <w:marLeft w:val="864"/>
          <w:marRight w:val="0"/>
          <w:marTop w:val="0"/>
          <w:marBottom w:val="240"/>
          <w:divBdr>
            <w:top w:val="none" w:sz="0" w:space="0" w:color="auto"/>
            <w:left w:val="none" w:sz="0" w:space="0" w:color="auto"/>
            <w:bottom w:val="none" w:sz="0" w:space="0" w:color="auto"/>
            <w:right w:val="none" w:sz="0" w:space="0" w:color="auto"/>
          </w:divBdr>
        </w:div>
      </w:divsChild>
    </w:div>
    <w:div w:id="1696618124">
      <w:bodyDiv w:val="1"/>
      <w:marLeft w:val="0"/>
      <w:marRight w:val="0"/>
      <w:marTop w:val="0"/>
      <w:marBottom w:val="0"/>
      <w:divBdr>
        <w:top w:val="none" w:sz="0" w:space="0" w:color="auto"/>
        <w:left w:val="none" w:sz="0" w:space="0" w:color="auto"/>
        <w:bottom w:val="none" w:sz="0" w:space="0" w:color="auto"/>
        <w:right w:val="none" w:sz="0" w:space="0" w:color="auto"/>
      </w:divBdr>
      <w:divsChild>
        <w:div w:id="364789160">
          <w:marLeft w:val="1469"/>
          <w:marRight w:val="0"/>
          <w:marTop w:val="0"/>
          <w:marBottom w:val="120"/>
          <w:divBdr>
            <w:top w:val="none" w:sz="0" w:space="0" w:color="auto"/>
            <w:left w:val="none" w:sz="0" w:space="0" w:color="auto"/>
            <w:bottom w:val="none" w:sz="0" w:space="0" w:color="auto"/>
            <w:right w:val="none" w:sz="0" w:space="0" w:color="auto"/>
          </w:divBdr>
        </w:div>
        <w:div w:id="420640189">
          <w:marLeft w:val="1469"/>
          <w:marRight w:val="0"/>
          <w:marTop w:val="0"/>
          <w:marBottom w:val="120"/>
          <w:divBdr>
            <w:top w:val="none" w:sz="0" w:space="0" w:color="auto"/>
            <w:left w:val="none" w:sz="0" w:space="0" w:color="auto"/>
            <w:bottom w:val="none" w:sz="0" w:space="0" w:color="auto"/>
            <w:right w:val="none" w:sz="0" w:space="0" w:color="auto"/>
          </w:divBdr>
        </w:div>
        <w:div w:id="572351760">
          <w:marLeft w:val="1469"/>
          <w:marRight w:val="0"/>
          <w:marTop w:val="0"/>
          <w:marBottom w:val="120"/>
          <w:divBdr>
            <w:top w:val="none" w:sz="0" w:space="0" w:color="auto"/>
            <w:left w:val="none" w:sz="0" w:space="0" w:color="auto"/>
            <w:bottom w:val="none" w:sz="0" w:space="0" w:color="auto"/>
            <w:right w:val="none" w:sz="0" w:space="0" w:color="auto"/>
          </w:divBdr>
        </w:div>
        <w:div w:id="835074191">
          <w:marLeft w:val="1469"/>
          <w:marRight w:val="0"/>
          <w:marTop w:val="0"/>
          <w:marBottom w:val="120"/>
          <w:divBdr>
            <w:top w:val="none" w:sz="0" w:space="0" w:color="auto"/>
            <w:left w:val="none" w:sz="0" w:space="0" w:color="auto"/>
            <w:bottom w:val="none" w:sz="0" w:space="0" w:color="auto"/>
            <w:right w:val="none" w:sz="0" w:space="0" w:color="auto"/>
          </w:divBdr>
        </w:div>
        <w:div w:id="840585482">
          <w:marLeft w:val="1469"/>
          <w:marRight w:val="0"/>
          <w:marTop w:val="0"/>
          <w:marBottom w:val="120"/>
          <w:divBdr>
            <w:top w:val="none" w:sz="0" w:space="0" w:color="auto"/>
            <w:left w:val="none" w:sz="0" w:space="0" w:color="auto"/>
            <w:bottom w:val="none" w:sz="0" w:space="0" w:color="auto"/>
            <w:right w:val="none" w:sz="0" w:space="0" w:color="auto"/>
          </w:divBdr>
        </w:div>
        <w:div w:id="1252397303">
          <w:marLeft w:val="1469"/>
          <w:marRight w:val="0"/>
          <w:marTop w:val="0"/>
          <w:marBottom w:val="120"/>
          <w:divBdr>
            <w:top w:val="none" w:sz="0" w:space="0" w:color="auto"/>
            <w:left w:val="none" w:sz="0" w:space="0" w:color="auto"/>
            <w:bottom w:val="none" w:sz="0" w:space="0" w:color="auto"/>
            <w:right w:val="none" w:sz="0" w:space="0" w:color="auto"/>
          </w:divBdr>
        </w:div>
        <w:div w:id="1281841839">
          <w:marLeft w:val="1469"/>
          <w:marRight w:val="0"/>
          <w:marTop w:val="0"/>
          <w:marBottom w:val="120"/>
          <w:divBdr>
            <w:top w:val="none" w:sz="0" w:space="0" w:color="auto"/>
            <w:left w:val="none" w:sz="0" w:space="0" w:color="auto"/>
            <w:bottom w:val="none" w:sz="0" w:space="0" w:color="auto"/>
            <w:right w:val="none" w:sz="0" w:space="0" w:color="auto"/>
          </w:divBdr>
        </w:div>
        <w:div w:id="1769420947">
          <w:marLeft w:val="1469"/>
          <w:marRight w:val="0"/>
          <w:marTop w:val="0"/>
          <w:marBottom w:val="120"/>
          <w:divBdr>
            <w:top w:val="none" w:sz="0" w:space="0" w:color="auto"/>
            <w:left w:val="none" w:sz="0" w:space="0" w:color="auto"/>
            <w:bottom w:val="none" w:sz="0" w:space="0" w:color="auto"/>
            <w:right w:val="none" w:sz="0" w:space="0" w:color="auto"/>
          </w:divBdr>
        </w:div>
        <w:div w:id="2130395047">
          <w:marLeft w:val="1469"/>
          <w:marRight w:val="0"/>
          <w:marTop w:val="0"/>
          <w:marBottom w:val="120"/>
          <w:divBdr>
            <w:top w:val="none" w:sz="0" w:space="0" w:color="auto"/>
            <w:left w:val="none" w:sz="0" w:space="0" w:color="auto"/>
            <w:bottom w:val="none" w:sz="0" w:space="0" w:color="auto"/>
            <w:right w:val="none" w:sz="0" w:space="0" w:color="auto"/>
          </w:divBdr>
        </w:div>
      </w:divsChild>
    </w:div>
    <w:div w:id="1791393773">
      <w:bodyDiv w:val="1"/>
      <w:marLeft w:val="0"/>
      <w:marRight w:val="0"/>
      <w:marTop w:val="0"/>
      <w:marBottom w:val="0"/>
      <w:divBdr>
        <w:top w:val="none" w:sz="0" w:space="0" w:color="auto"/>
        <w:left w:val="none" w:sz="0" w:space="0" w:color="auto"/>
        <w:bottom w:val="none" w:sz="0" w:space="0" w:color="auto"/>
        <w:right w:val="none" w:sz="0" w:space="0" w:color="auto"/>
      </w:divBdr>
      <w:divsChild>
        <w:div w:id="502279234">
          <w:marLeft w:val="547"/>
          <w:marRight w:val="0"/>
          <w:marTop w:val="106"/>
          <w:marBottom w:val="0"/>
          <w:divBdr>
            <w:top w:val="none" w:sz="0" w:space="0" w:color="auto"/>
            <w:left w:val="none" w:sz="0" w:space="0" w:color="auto"/>
            <w:bottom w:val="none" w:sz="0" w:space="0" w:color="auto"/>
            <w:right w:val="none" w:sz="0" w:space="0" w:color="auto"/>
          </w:divBdr>
        </w:div>
      </w:divsChild>
    </w:div>
    <w:div w:id="1808160687">
      <w:bodyDiv w:val="1"/>
      <w:marLeft w:val="0"/>
      <w:marRight w:val="0"/>
      <w:marTop w:val="0"/>
      <w:marBottom w:val="0"/>
      <w:divBdr>
        <w:top w:val="none" w:sz="0" w:space="0" w:color="auto"/>
        <w:left w:val="none" w:sz="0" w:space="0" w:color="auto"/>
        <w:bottom w:val="none" w:sz="0" w:space="0" w:color="auto"/>
        <w:right w:val="none" w:sz="0" w:space="0" w:color="auto"/>
      </w:divBdr>
      <w:divsChild>
        <w:div w:id="2139643623">
          <w:marLeft w:val="0"/>
          <w:marRight w:val="0"/>
          <w:marTop w:val="0"/>
          <w:marBottom w:val="0"/>
          <w:divBdr>
            <w:top w:val="none" w:sz="0" w:space="0" w:color="auto"/>
            <w:left w:val="none" w:sz="0" w:space="0" w:color="auto"/>
            <w:bottom w:val="none" w:sz="0" w:space="0" w:color="auto"/>
            <w:right w:val="none" w:sz="0" w:space="0" w:color="auto"/>
          </w:divBdr>
          <w:divsChild>
            <w:div w:id="438644007">
              <w:marLeft w:val="0"/>
              <w:marRight w:val="0"/>
              <w:marTop w:val="0"/>
              <w:marBottom w:val="0"/>
              <w:divBdr>
                <w:top w:val="none" w:sz="0" w:space="0" w:color="auto"/>
                <w:left w:val="none" w:sz="0" w:space="0" w:color="auto"/>
                <w:bottom w:val="none" w:sz="0" w:space="0" w:color="auto"/>
                <w:right w:val="none" w:sz="0" w:space="0" w:color="auto"/>
              </w:divBdr>
            </w:div>
            <w:div w:id="473183111">
              <w:marLeft w:val="0"/>
              <w:marRight w:val="0"/>
              <w:marTop w:val="0"/>
              <w:marBottom w:val="0"/>
              <w:divBdr>
                <w:top w:val="none" w:sz="0" w:space="0" w:color="auto"/>
                <w:left w:val="none" w:sz="0" w:space="0" w:color="auto"/>
                <w:bottom w:val="none" w:sz="0" w:space="0" w:color="auto"/>
                <w:right w:val="none" w:sz="0" w:space="0" w:color="auto"/>
              </w:divBdr>
            </w:div>
            <w:div w:id="630131047">
              <w:marLeft w:val="0"/>
              <w:marRight w:val="0"/>
              <w:marTop w:val="0"/>
              <w:marBottom w:val="0"/>
              <w:divBdr>
                <w:top w:val="none" w:sz="0" w:space="0" w:color="auto"/>
                <w:left w:val="none" w:sz="0" w:space="0" w:color="auto"/>
                <w:bottom w:val="none" w:sz="0" w:space="0" w:color="auto"/>
                <w:right w:val="none" w:sz="0" w:space="0" w:color="auto"/>
              </w:divBdr>
            </w:div>
            <w:div w:id="839003432">
              <w:marLeft w:val="0"/>
              <w:marRight w:val="0"/>
              <w:marTop w:val="0"/>
              <w:marBottom w:val="0"/>
              <w:divBdr>
                <w:top w:val="none" w:sz="0" w:space="0" w:color="auto"/>
                <w:left w:val="none" w:sz="0" w:space="0" w:color="auto"/>
                <w:bottom w:val="none" w:sz="0" w:space="0" w:color="auto"/>
                <w:right w:val="none" w:sz="0" w:space="0" w:color="auto"/>
              </w:divBdr>
            </w:div>
            <w:div w:id="947741058">
              <w:marLeft w:val="0"/>
              <w:marRight w:val="0"/>
              <w:marTop w:val="0"/>
              <w:marBottom w:val="0"/>
              <w:divBdr>
                <w:top w:val="none" w:sz="0" w:space="0" w:color="auto"/>
                <w:left w:val="none" w:sz="0" w:space="0" w:color="auto"/>
                <w:bottom w:val="none" w:sz="0" w:space="0" w:color="auto"/>
                <w:right w:val="none" w:sz="0" w:space="0" w:color="auto"/>
              </w:divBdr>
            </w:div>
            <w:div w:id="1063144412">
              <w:marLeft w:val="0"/>
              <w:marRight w:val="0"/>
              <w:marTop w:val="0"/>
              <w:marBottom w:val="0"/>
              <w:divBdr>
                <w:top w:val="none" w:sz="0" w:space="0" w:color="auto"/>
                <w:left w:val="none" w:sz="0" w:space="0" w:color="auto"/>
                <w:bottom w:val="none" w:sz="0" w:space="0" w:color="auto"/>
                <w:right w:val="none" w:sz="0" w:space="0" w:color="auto"/>
              </w:divBdr>
            </w:div>
            <w:div w:id="1150751998">
              <w:marLeft w:val="0"/>
              <w:marRight w:val="0"/>
              <w:marTop w:val="0"/>
              <w:marBottom w:val="0"/>
              <w:divBdr>
                <w:top w:val="none" w:sz="0" w:space="0" w:color="auto"/>
                <w:left w:val="none" w:sz="0" w:space="0" w:color="auto"/>
                <w:bottom w:val="none" w:sz="0" w:space="0" w:color="auto"/>
                <w:right w:val="none" w:sz="0" w:space="0" w:color="auto"/>
              </w:divBdr>
            </w:div>
            <w:div w:id="1154568510">
              <w:marLeft w:val="0"/>
              <w:marRight w:val="0"/>
              <w:marTop w:val="0"/>
              <w:marBottom w:val="0"/>
              <w:divBdr>
                <w:top w:val="none" w:sz="0" w:space="0" w:color="auto"/>
                <w:left w:val="none" w:sz="0" w:space="0" w:color="auto"/>
                <w:bottom w:val="none" w:sz="0" w:space="0" w:color="auto"/>
                <w:right w:val="none" w:sz="0" w:space="0" w:color="auto"/>
              </w:divBdr>
            </w:div>
            <w:div w:id="1230650911">
              <w:marLeft w:val="0"/>
              <w:marRight w:val="0"/>
              <w:marTop w:val="0"/>
              <w:marBottom w:val="0"/>
              <w:divBdr>
                <w:top w:val="none" w:sz="0" w:space="0" w:color="auto"/>
                <w:left w:val="none" w:sz="0" w:space="0" w:color="auto"/>
                <w:bottom w:val="none" w:sz="0" w:space="0" w:color="auto"/>
                <w:right w:val="none" w:sz="0" w:space="0" w:color="auto"/>
              </w:divBdr>
            </w:div>
            <w:div w:id="1297491037">
              <w:marLeft w:val="0"/>
              <w:marRight w:val="0"/>
              <w:marTop w:val="0"/>
              <w:marBottom w:val="0"/>
              <w:divBdr>
                <w:top w:val="none" w:sz="0" w:space="0" w:color="auto"/>
                <w:left w:val="none" w:sz="0" w:space="0" w:color="auto"/>
                <w:bottom w:val="none" w:sz="0" w:space="0" w:color="auto"/>
                <w:right w:val="none" w:sz="0" w:space="0" w:color="auto"/>
              </w:divBdr>
            </w:div>
            <w:div w:id="1550654394">
              <w:marLeft w:val="0"/>
              <w:marRight w:val="0"/>
              <w:marTop w:val="0"/>
              <w:marBottom w:val="0"/>
              <w:divBdr>
                <w:top w:val="none" w:sz="0" w:space="0" w:color="auto"/>
                <w:left w:val="none" w:sz="0" w:space="0" w:color="auto"/>
                <w:bottom w:val="none" w:sz="0" w:space="0" w:color="auto"/>
                <w:right w:val="none" w:sz="0" w:space="0" w:color="auto"/>
              </w:divBdr>
            </w:div>
            <w:div w:id="1560823232">
              <w:marLeft w:val="0"/>
              <w:marRight w:val="0"/>
              <w:marTop w:val="0"/>
              <w:marBottom w:val="0"/>
              <w:divBdr>
                <w:top w:val="none" w:sz="0" w:space="0" w:color="auto"/>
                <w:left w:val="none" w:sz="0" w:space="0" w:color="auto"/>
                <w:bottom w:val="none" w:sz="0" w:space="0" w:color="auto"/>
                <w:right w:val="none" w:sz="0" w:space="0" w:color="auto"/>
              </w:divBdr>
            </w:div>
            <w:div w:id="1624338918">
              <w:marLeft w:val="0"/>
              <w:marRight w:val="0"/>
              <w:marTop w:val="0"/>
              <w:marBottom w:val="0"/>
              <w:divBdr>
                <w:top w:val="none" w:sz="0" w:space="0" w:color="auto"/>
                <w:left w:val="none" w:sz="0" w:space="0" w:color="auto"/>
                <w:bottom w:val="none" w:sz="0" w:space="0" w:color="auto"/>
                <w:right w:val="none" w:sz="0" w:space="0" w:color="auto"/>
              </w:divBdr>
            </w:div>
            <w:div w:id="1638366238">
              <w:marLeft w:val="0"/>
              <w:marRight w:val="0"/>
              <w:marTop w:val="0"/>
              <w:marBottom w:val="0"/>
              <w:divBdr>
                <w:top w:val="none" w:sz="0" w:space="0" w:color="auto"/>
                <w:left w:val="none" w:sz="0" w:space="0" w:color="auto"/>
                <w:bottom w:val="none" w:sz="0" w:space="0" w:color="auto"/>
                <w:right w:val="none" w:sz="0" w:space="0" w:color="auto"/>
              </w:divBdr>
            </w:div>
            <w:div w:id="1718361319">
              <w:marLeft w:val="0"/>
              <w:marRight w:val="0"/>
              <w:marTop w:val="0"/>
              <w:marBottom w:val="0"/>
              <w:divBdr>
                <w:top w:val="none" w:sz="0" w:space="0" w:color="auto"/>
                <w:left w:val="none" w:sz="0" w:space="0" w:color="auto"/>
                <w:bottom w:val="none" w:sz="0" w:space="0" w:color="auto"/>
                <w:right w:val="none" w:sz="0" w:space="0" w:color="auto"/>
              </w:divBdr>
            </w:div>
            <w:div w:id="1723402124">
              <w:marLeft w:val="0"/>
              <w:marRight w:val="0"/>
              <w:marTop w:val="0"/>
              <w:marBottom w:val="0"/>
              <w:divBdr>
                <w:top w:val="none" w:sz="0" w:space="0" w:color="auto"/>
                <w:left w:val="none" w:sz="0" w:space="0" w:color="auto"/>
                <w:bottom w:val="none" w:sz="0" w:space="0" w:color="auto"/>
                <w:right w:val="none" w:sz="0" w:space="0" w:color="auto"/>
              </w:divBdr>
            </w:div>
            <w:div w:id="1788548613">
              <w:marLeft w:val="0"/>
              <w:marRight w:val="0"/>
              <w:marTop w:val="0"/>
              <w:marBottom w:val="0"/>
              <w:divBdr>
                <w:top w:val="none" w:sz="0" w:space="0" w:color="auto"/>
                <w:left w:val="none" w:sz="0" w:space="0" w:color="auto"/>
                <w:bottom w:val="none" w:sz="0" w:space="0" w:color="auto"/>
                <w:right w:val="none" w:sz="0" w:space="0" w:color="auto"/>
              </w:divBdr>
            </w:div>
            <w:div w:id="1800145050">
              <w:marLeft w:val="0"/>
              <w:marRight w:val="0"/>
              <w:marTop w:val="0"/>
              <w:marBottom w:val="0"/>
              <w:divBdr>
                <w:top w:val="none" w:sz="0" w:space="0" w:color="auto"/>
                <w:left w:val="none" w:sz="0" w:space="0" w:color="auto"/>
                <w:bottom w:val="none" w:sz="0" w:space="0" w:color="auto"/>
                <w:right w:val="none" w:sz="0" w:space="0" w:color="auto"/>
              </w:divBdr>
            </w:div>
            <w:div w:id="1869637166">
              <w:marLeft w:val="0"/>
              <w:marRight w:val="0"/>
              <w:marTop w:val="0"/>
              <w:marBottom w:val="0"/>
              <w:divBdr>
                <w:top w:val="none" w:sz="0" w:space="0" w:color="auto"/>
                <w:left w:val="none" w:sz="0" w:space="0" w:color="auto"/>
                <w:bottom w:val="none" w:sz="0" w:space="0" w:color="auto"/>
                <w:right w:val="none" w:sz="0" w:space="0" w:color="auto"/>
              </w:divBdr>
            </w:div>
            <w:div w:id="1965035040">
              <w:marLeft w:val="0"/>
              <w:marRight w:val="0"/>
              <w:marTop w:val="0"/>
              <w:marBottom w:val="0"/>
              <w:divBdr>
                <w:top w:val="none" w:sz="0" w:space="0" w:color="auto"/>
                <w:left w:val="none" w:sz="0" w:space="0" w:color="auto"/>
                <w:bottom w:val="none" w:sz="0" w:space="0" w:color="auto"/>
                <w:right w:val="none" w:sz="0" w:space="0" w:color="auto"/>
              </w:divBdr>
            </w:div>
            <w:div w:id="2094662661">
              <w:marLeft w:val="0"/>
              <w:marRight w:val="0"/>
              <w:marTop w:val="0"/>
              <w:marBottom w:val="0"/>
              <w:divBdr>
                <w:top w:val="none" w:sz="0" w:space="0" w:color="auto"/>
                <w:left w:val="none" w:sz="0" w:space="0" w:color="auto"/>
                <w:bottom w:val="none" w:sz="0" w:space="0" w:color="auto"/>
                <w:right w:val="none" w:sz="0" w:space="0" w:color="auto"/>
              </w:divBdr>
            </w:div>
            <w:div w:id="21030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6836">
      <w:bodyDiv w:val="1"/>
      <w:marLeft w:val="0"/>
      <w:marRight w:val="0"/>
      <w:marTop w:val="0"/>
      <w:marBottom w:val="0"/>
      <w:divBdr>
        <w:top w:val="none" w:sz="0" w:space="0" w:color="auto"/>
        <w:left w:val="none" w:sz="0" w:space="0" w:color="auto"/>
        <w:bottom w:val="none" w:sz="0" w:space="0" w:color="auto"/>
        <w:right w:val="none" w:sz="0" w:space="0" w:color="auto"/>
      </w:divBdr>
    </w:div>
    <w:div w:id="1838376156">
      <w:bodyDiv w:val="1"/>
      <w:marLeft w:val="0"/>
      <w:marRight w:val="0"/>
      <w:marTop w:val="0"/>
      <w:marBottom w:val="0"/>
      <w:divBdr>
        <w:top w:val="none" w:sz="0" w:space="0" w:color="auto"/>
        <w:left w:val="none" w:sz="0" w:space="0" w:color="auto"/>
        <w:bottom w:val="none" w:sz="0" w:space="0" w:color="auto"/>
        <w:right w:val="none" w:sz="0" w:space="0" w:color="auto"/>
      </w:divBdr>
      <w:divsChild>
        <w:div w:id="1393507842">
          <w:marLeft w:val="1051"/>
          <w:marRight w:val="0"/>
          <w:marTop w:val="0"/>
          <w:marBottom w:val="0"/>
          <w:divBdr>
            <w:top w:val="none" w:sz="0" w:space="0" w:color="auto"/>
            <w:left w:val="none" w:sz="0" w:space="0" w:color="auto"/>
            <w:bottom w:val="none" w:sz="0" w:space="0" w:color="auto"/>
            <w:right w:val="none" w:sz="0" w:space="0" w:color="auto"/>
          </w:divBdr>
        </w:div>
      </w:divsChild>
    </w:div>
    <w:div w:id="1916084126">
      <w:bodyDiv w:val="1"/>
      <w:marLeft w:val="0"/>
      <w:marRight w:val="0"/>
      <w:marTop w:val="0"/>
      <w:marBottom w:val="0"/>
      <w:divBdr>
        <w:top w:val="none" w:sz="0" w:space="0" w:color="auto"/>
        <w:left w:val="none" w:sz="0" w:space="0" w:color="auto"/>
        <w:bottom w:val="none" w:sz="0" w:space="0" w:color="auto"/>
        <w:right w:val="none" w:sz="0" w:space="0" w:color="auto"/>
      </w:divBdr>
      <w:divsChild>
        <w:div w:id="238101891">
          <w:marLeft w:val="979"/>
          <w:marRight w:val="0"/>
          <w:marTop w:val="0"/>
          <w:marBottom w:val="0"/>
          <w:divBdr>
            <w:top w:val="none" w:sz="0" w:space="0" w:color="auto"/>
            <w:left w:val="none" w:sz="0" w:space="0" w:color="auto"/>
            <w:bottom w:val="none" w:sz="0" w:space="0" w:color="auto"/>
            <w:right w:val="none" w:sz="0" w:space="0" w:color="auto"/>
          </w:divBdr>
        </w:div>
        <w:div w:id="902721044">
          <w:marLeft w:val="979"/>
          <w:marRight w:val="0"/>
          <w:marTop w:val="0"/>
          <w:marBottom w:val="0"/>
          <w:divBdr>
            <w:top w:val="none" w:sz="0" w:space="0" w:color="auto"/>
            <w:left w:val="none" w:sz="0" w:space="0" w:color="auto"/>
            <w:bottom w:val="none" w:sz="0" w:space="0" w:color="auto"/>
            <w:right w:val="none" w:sz="0" w:space="0" w:color="auto"/>
          </w:divBdr>
        </w:div>
        <w:div w:id="1270967500">
          <w:marLeft w:val="979"/>
          <w:marRight w:val="0"/>
          <w:marTop w:val="0"/>
          <w:marBottom w:val="0"/>
          <w:divBdr>
            <w:top w:val="none" w:sz="0" w:space="0" w:color="auto"/>
            <w:left w:val="none" w:sz="0" w:space="0" w:color="auto"/>
            <w:bottom w:val="none" w:sz="0" w:space="0" w:color="auto"/>
            <w:right w:val="none" w:sz="0" w:space="0" w:color="auto"/>
          </w:divBdr>
        </w:div>
        <w:div w:id="1617518331">
          <w:marLeft w:val="979"/>
          <w:marRight w:val="0"/>
          <w:marTop w:val="0"/>
          <w:marBottom w:val="0"/>
          <w:divBdr>
            <w:top w:val="none" w:sz="0" w:space="0" w:color="auto"/>
            <w:left w:val="none" w:sz="0" w:space="0" w:color="auto"/>
            <w:bottom w:val="none" w:sz="0" w:space="0" w:color="auto"/>
            <w:right w:val="none" w:sz="0" w:space="0" w:color="auto"/>
          </w:divBdr>
        </w:div>
      </w:divsChild>
    </w:div>
    <w:div w:id="1982420076">
      <w:bodyDiv w:val="1"/>
      <w:marLeft w:val="0"/>
      <w:marRight w:val="0"/>
      <w:marTop w:val="0"/>
      <w:marBottom w:val="0"/>
      <w:divBdr>
        <w:top w:val="none" w:sz="0" w:space="0" w:color="auto"/>
        <w:left w:val="none" w:sz="0" w:space="0" w:color="auto"/>
        <w:bottom w:val="none" w:sz="0" w:space="0" w:color="auto"/>
        <w:right w:val="none" w:sz="0" w:space="0" w:color="auto"/>
      </w:divBdr>
      <w:divsChild>
        <w:div w:id="26567262">
          <w:marLeft w:val="821"/>
          <w:marRight w:val="0"/>
          <w:marTop w:val="0"/>
          <w:marBottom w:val="0"/>
          <w:divBdr>
            <w:top w:val="none" w:sz="0" w:space="0" w:color="auto"/>
            <w:left w:val="none" w:sz="0" w:space="0" w:color="auto"/>
            <w:bottom w:val="none" w:sz="0" w:space="0" w:color="auto"/>
            <w:right w:val="none" w:sz="0" w:space="0" w:color="auto"/>
          </w:divBdr>
        </w:div>
        <w:div w:id="282662683">
          <w:marLeft w:val="821"/>
          <w:marRight w:val="0"/>
          <w:marTop w:val="0"/>
          <w:marBottom w:val="0"/>
          <w:divBdr>
            <w:top w:val="none" w:sz="0" w:space="0" w:color="auto"/>
            <w:left w:val="none" w:sz="0" w:space="0" w:color="auto"/>
            <w:bottom w:val="none" w:sz="0" w:space="0" w:color="auto"/>
            <w:right w:val="none" w:sz="0" w:space="0" w:color="auto"/>
          </w:divBdr>
        </w:div>
        <w:div w:id="521363047">
          <w:marLeft w:val="821"/>
          <w:marRight w:val="0"/>
          <w:marTop w:val="0"/>
          <w:marBottom w:val="0"/>
          <w:divBdr>
            <w:top w:val="none" w:sz="0" w:space="0" w:color="auto"/>
            <w:left w:val="none" w:sz="0" w:space="0" w:color="auto"/>
            <w:bottom w:val="none" w:sz="0" w:space="0" w:color="auto"/>
            <w:right w:val="none" w:sz="0" w:space="0" w:color="auto"/>
          </w:divBdr>
        </w:div>
        <w:div w:id="592326651">
          <w:marLeft w:val="850"/>
          <w:marRight w:val="0"/>
          <w:marTop w:val="0"/>
          <w:marBottom w:val="0"/>
          <w:divBdr>
            <w:top w:val="none" w:sz="0" w:space="0" w:color="auto"/>
            <w:left w:val="none" w:sz="0" w:space="0" w:color="auto"/>
            <w:bottom w:val="none" w:sz="0" w:space="0" w:color="auto"/>
            <w:right w:val="none" w:sz="0" w:space="0" w:color="auto"/>
          </w:divBdr>
        </w:div>
        <w:div w:id="728577663">
          <w:marLeft w:val="821"/>
          <w:marRight w:val="0"/>
          <w:marTop w:val="0"/>
          <w:marBottom w:val="0"/>
          <w:divBdr>
            <w:top w:val="none" w:sz="0" w:space="0" w:color="auto"/>
            <w:left w:val="none" w:sz="0" w:space="0" w:color="auto"/>
            <w:bottom w:val="none" w:sz="0" w:space="0" w:color="auto"/>
            <w:right w:val="none" w:sz="0" w:space="0" w:color="auto"/>
          </w:divBdr>
        </w:div>
        <w:div w:id="1370648735">
          <w:marLeft w:val="821"/>
          <w:marRight w:val="0"/>
          <w:marTop w:val="0"/>
          <w:marBottom w:val="0"/>
          <w:divBdr>
            <w:top w:val="none" w:sz="0" w:space="0" w:color="auto"/>
            <w:left w:val="none" w:sz="0" w:space="0" w:color="auto"/>
            <w:bottom w:val="none" w:sz="0" w:space="0" w:color="auto"/>
            <w:right w:val="none" w:sz="0" w:space="0" w:color="auto"/>
          </w:divBdr>
        </w:div>
      </w:divsChild>
    </w:div>
    <w:div w:id="2007441305">
      <w:bodyDiv w:val="1"/>
      <w:marLeft w:val="0"/>
      <w:marRight w:val="0"/>
      <w:marTop w:val="0"/>
      <w:marBottom w:val="0"/>
      <w:divBdr>
        <w:top w:val="none" w:sz="0" w:space="0" w:color="auto"/>
        <w:left w:val="none" w:sz="0" w:space="0" w:color="auto"/>
        <w:bottom w:val="none" w:sz="0" w:space="0" w:color="auto"/>
        <w:right w:val="none" w:sz="0" w:space="0" w:color="auto"/>
      </w:divBdr>
    </w:div>
    <w:div w:id="2039578259">
      <w:bodyDiv w:val="1"/>
      <w:marLeft w:val="0"/>
      <w:marRight w:val="0"/>
      <w:marTop w:val="0"/>
      <w:marBottom w:val="0"/>
      <w:divBdr>
        <w:top w:val="none" w:sz="0" w:space="0" w:color="auto"/>
        <w:left w:val="none" w:sz="0" w:space="0" w:color="auto"/>
        <w:bottom w:val="none" w:sz="0" w:space="0" w:color="auto"/>
        <w:right w:val="none" w:sz="0" w:space="0" w:color="auto"/>
      </w:divBdr>
      <w:divsChild>
        <w:div w:id="542908604">
          <w:marLeft w:val="547"/>
          <w:marRight w:val="0"/>
          <w:marTop w:val="96"/>
          <w:marBottom w:val="0"/>
          <w:divBdr>
            <w:top w:val="none" w:sz="0" w:space="0" w:color="auto"/>
            <w:left w:val="none" w:sz="0" w:space="0" w:color="auto"/>
            <w:bottom w:val="none" w:sz="0" w:space="0" w:color="auto"/>
            <w:right w:val="none" w:sz="0" w:space="0" w:color="auto"/>
          </w:divBdr>
        </w:div>
        <w:div w:id="748431142">
          <w:marLeft w:val="547"/>
          <w:marRight w:val="0"/>
          <w:marTop w:val="96"/>
          <w:marBottom w:val="0"/>
          <w:divBdr>
            <w:top w:val="none" w:sz="0" w:space="0" w:color="auto"/>
            <w:left w:val="none" w:sz="0" w:space="0" w:color="auto"/>
            <w:bottom w:val="none" w:sz="0" w:space="0" w:color="auto"/>
            <w:right w:val="none" w:sz="0" w:space="0" w:color="auto"/>
          </w:divBdr>
        </w:div>
        <w:div w:id="922647958">
          <w:marLeft w:val="547"/>
          <w:marRight w:val="0"/>
          <w:marTop w:val="96"/>
          <w:marBottom w:val="0"/>
          <w:divBdr>
            <w:top w:val="none" w:sz="0" w:space="0" w:color="auto"/>
            <w:left w:val="none" w:sz="0" w:space="0" w:color="auto"/>
            <w:bottom w:val="none" w:sz="0" w:space="0" w:color="auto"/>
            <w:right w:val="none" w:sz="0" w:space="0" w:color="auto"/>
          </w:divBdr>
        </w:div>
        <w:div w:id="1780710736">
          <w:marLeft w:val="547"/>
          <w:marRight w:val="0"/>
          <w:marTop w:val="96"/>
          <w:marBottom w:val="0"/>
          <w:divBdr>
            <w:top w:val="none" w:sz="0" w:space="0" w:color="auto"/>
            <w:left w:val="none" w:sz="0" w:space="0" w:color="auto"/>
            <w:bottom w:val="none" w:sz="0" w:space="0" w:color="auto"/>
            <w:right w:val="none" w:sz="0" w:space="0" w:color="auto"/>
          </w:divBdr>
        </w:div>
      </w:divsChild>
    </w:div>
    <w:div w:id="2049337050">
      <w:bodyDiv w:val="1"/>
      <w:marLeft w:val="0"/>
      <w:marRight w:val="0"/>
      <w:marTop w:val="0"/>
      <w:marBottom w:val="0"/>
      <w:divBdr>
        <w:top w:val="none" w:sz="0" w:space="0" w:color="auto"/>
        <w:left w:val="none" w:sz="0" w:space="0" w:color="auto"/>
        <w:bottom w:val="none" w:sz="0" w:space="0" w:color="auto"/>
        <w:right w:val="none" w:sz="0" w:space="0" w:color="auto"/>
      </w:divBdr>
    </w:div>
    <w:div w:id="2094469622">
      <w:bodyDiv w:val="1"/>
      <w:marLeft w:val="0"/>
      <w:marRight w:val="0"/>
      <w:marTop w:val="0"/>
      <w:marBottom w:val="0"/>
      <w:divBdr>
        <w:top w:val="none" w:sz="0" w:space="0" w:color="auto"/>
        <w:left w:val="none" w:sz="0" w:space="0" w:color="auto"/>
        <w:bottom w:val="none" w:sz="0" w:space="0" w:color="auto"/>
        <w:right w:val="none" w:sz="0" w:space="0" w:color="auto"/>
      </w:divBdr>
      <w:divsChild>
        <w:div w:id="20056207">
          <w:marLeft w:val="0"/>
          <w:marRight w:val="0"/>
          <w:marTop w:val="0"/>
          <w:marBottom w:val="0"/>
          <w:divBdr>
            <w:top w:val="none" w:sz="0" w:space="0" w:color="auto"/>
            <w:left w:val="none" w:sz="0" w:space="0" w:color="auto"/>
            <w:bottom w:val="none" w:sz="0" w:space="0" w:color="auto"/>
            <w:right w:val="none" w:sz="0" w:space="0" w:color="auto"/>
          </w:divBdr>
        </w:div>
        <w:div w:id="96215586">
          <w:marLeft w:val="0"/>
          <w:marRight w:val="0"/>
          <w:marTop w:val="0"/>
          <w:marBottom w:val="0"/>
          <w:divBdr>
            <w:top w:val="none" w:sz="0" w:space="0" w:color="auto"/>
            <w:left w:val="none" w:sz="0" w:space="0" w:color="auto"/>
            <w:bottom w:val="none" w:sz="0" w:space="0" w:color="auto"/>
            <w:right w:val="none" w:sz="0" w:space="0" w:color="auto"/>
          </w:divBdr>
        </w:div>
        <w:div w:id="104471536">
          <w:marLeft w:val="0"/>
          <w:marRight w:val="0"/>
          <w:marTop w:val="0"/>
          <w:marBottom w:val="0"/>
          <w:divBdr>
            <w:top w:val="none" w:sz="0" w:space="0" w:color="auto"/>
            <w:left w:val="none" w:sz="0" w:space="0" w:color="auto"/>
            <w:bottom w:val="none" w:sz="0" w:space="0" w:color="auto"/>
            <w:right w:val="none" w:sz="0" w:space="0" w:color="auto"/>
          </w:divBdr>
        </w:div>
        <w:div w:id="110709137">
          <w:marLeft w:val="0"/>
          <w:marRight w:val="0"/>
          <w:marTop w:val="0"/>
          <w:marBottom w:val="0"/>
          <w:divBdr>
            <w:top w:val="none" w:sz="0" w:space="0" w:color="auto"/>
            <w:left w:val="none" w:sz="0" w:space="0" w:color="auto"/>
            <w:bottom w:val="none" w:sz="0" w:space="0" w:color="auto"/>
            <w:right w:val="none" w:sz="0" w:space="0" w:color="auto"/>
          </w:divBdr>
        </w:div>
        <w:div w:id="126974991">
          <w:marLeft w:val="0"/>
          <w:marRight w:val="0"/>
          <w:marTop w:val="0"/>
          <w:marBottom w:val="0"/>
          <w:divBdr>
            <w:top w:val="none" w:sz="0" w:space="0" w:color="auto"/>
            <w:left w:val="none" w:sz="0" w:space="0" w:color="auto"/>
            <w:bottom w:val="none" w:sz="0" w:space="0" w:color="auto"/>
            <w:right w:val="none" w:sz="0" w:space="0" w:color="auto"/>
          </w:divBdr>
        </w:div>
        <w:div w:id="134414379">
          <w:marLeft w:val="0"/>
          <w:marRight w:val="0"/>
          <w:marTop w:val="0"/>
          <w:marBottom w:val="0"/>
          <w:divBdr>
            <w:top w:val="none" w:sz="0" w:space="0" w:color="auto"/>
            <w:left w:val="none" w:sz="0" w:space="0" w:color="auto"/>
            <w:bottom w:val="none" w:sz="0" w:space="0" w:color="auto"/>
            <w:right w:val="none" w:sz="0" w:space="0" w:color="auto"/>
          </w:divBdr>
        </w:div>
        <w:div w:id="183328124">
          <w:marLeft w:val="0"/>
          <w:marRight w:val="0"/>
          <w:marTop w:val="0"/>
          <w:marBottom w:val="0"/>
          <w:divBdr>
            <w:top w:val="none" w:sz="0" w:space="0" w:color="auto"/>
            <w:left w:val="none" w:sz="0" w:space="0" w:color="auto"/>
            <w:bottom w:val="none" w:sz="0" w:space="0" w:color="auto"/>
            <w:right w:val="none" w:sz="0" w:space="0" w:color="auto"/>
          </w:divBdr>
        </w:div>
        <w:div w:id="191387908">
          <w:marLeft w:val="0"/>
          <w:marRight w:val="0"/>
          <w:marTop w:val="0"/>
          <w:marBottom w:val="0"/>
          <w:divBdr>
            <w:top w:val="none" w:sz="0" w:space="0" w:color="auto"/>
            <w:left w:val="none" w:sz="0" w:space="0" w:color="auto"/>
            <w:bottom w:val="none" w:sz="0" w:space="0" w:color="auto"/>
            <w:right w:val="none" w:sz="0" w:space="0" w:color="auto"/>
          </w:divBdr>
        </w:div>
        <w:div w:id="246041197">
          <w:marLeft w:val="0"/>
          <w:marRight w:val="0"/>
          <w:marTop w:val="0"/>
          <w:marBottom w:val="0"/>
          <w:divBdr>
            <w:top w:val="none" w:sz="0" w:space="0" w:color="auto"/>
            <w:left w:val="none" w:sz="0" w:space="0" w:color="auto"/>
            <w:bottom w:val="none" w:sz="0" w:space="0" w:color="auto"/>
            <w:right w:val="none" w:sz="0" w:space="0" w:color="auto"/>
          </w:divBdr>
        </w:div>
        <w:div w:id="370034228">
          <w:marLeft w:val="0"/>
          <w:marRight w:val="0"/>
          <w:marTop w:val="0"/>
          <w:marBottom w:val="0"/>
          <w:divBdr>
            <w:top w:val="none" w:sz="0" w:space="0" w:color="auto"/>
            <w:left w:val="none" w:sz="0" w:space="0" w:color="auto"/>
            <w:bottom w:val="none" w:sz="0" w:space="0" w:color="auto"/>
            <w:right w:val="none" w:sz="0" w:space="0" w:color="auto"/>
          </w:divBdr>
        </w:div>
        <w:div w:id="378239541">
          <w:marLeft w:val="0"/>
          <w:marRight w:val="0"/>
          <w:marTop w:val="0"/>
          <w:marBottom w:val="0"/>
          <w:divBdr>
            <w:top w:val="none" w:sz="0" w:space="0" w:color="auto"/>
            <w:left w:val="none" w:sz="0" w:space="0" w:color="auto"/>
            <w:bottom w:val="none" w:sz="0" w:space="0" w:color="auto"/>
            <w:right w:val="none" w:sz="0" w:space="0" w:color="auto"/>
          </w:divBdr>
        </w:div>
        <w:div w:id="391537846">
          <w:marLeft w:val="0"/>
          <w:marRight w:val="0"/>
          <w:marTop w:val="0"/>
          <w:marBottom w:val="0"/>
          <w:divBdr>
            <w:top w:val="none" w:sz="0" w:space="0" w:color="auto"/>
            <w:left w:val="none" w:sz="0" w:space="0" w:color="auto"/>
            <w:bottom w:val="none" w:sz="0" w:space="0" w:color="auto"/>
            <w:right w:val="none" w:sz="0" w:space="0" w:color="auto"/>
          </w:divBdr>
        </w:div>
        <w:div w:id="420682450">
          <w:marLeft w:val="0"/>
          <w:marRight w:val="0"/>
          <w:marTop w:val="0"/>
          <w:marBottom w:val="0"/>
          <w:divBdr>
            <w:top w:val="none" w:sz="0" w:space="0" w:color="auto"/>
            <w:left w:val="none" w:sz="0" w:space="0" w:color="auto"/>
            <w:bottom w:val="none" w:sz="0" w:space="0" w:color="auto"/>
            <w:right w:val="none" w:sz="0" w:space="0" w:color="auto"/>
          </w:divBdr>
        </w:div>
        <w:div w:id="429275638">
          <w:marLeft w:val="0"/>
          <w:marRight w:val="0"/>
          <w:marTop w:val="0"/>
          <w:marBottom w:val="0"/>
          <w:divBdr>
            <w:top w:val="none" w:sz="0" w:space="0" w:color="auto"/>
            <w:left w:val="none" w:sz="0" w:space="0" w:color="auto"/>
            <w:bottom w:val="none" w:sz="0" w:space="0" w:color="auto"/>
            <w:right w:val="none" w:sz="0" w:space="0" w:color="auto"/>
          </w:divBdr>
        </w:div>
        <w:div w:id="477380250">
          <w:marLeft w:val="0"/>
          <w:marRight w:val="0"/>
          <w:marTop w:val="0"/>
          <w:marBottom w:val="0"/>
          <w:divBdr>
            <w:top w:val="none" w:sz="0" w:space="0" w:color="auto"/>
            <w:left w:val="none" w:sz="0" w:space="0" w:color="auto"/>
            <w:bottom w:val="none" w:sz="0" w:space="0" w:color="auto"/>
            <w:right w:val="none" w:sz="0" w:space="0" w:color="auto"/>
          </w:divBdr>
        </w:div>
        <w:div w:id="545143704">
          <w:marLeft w:val="0"/>
          <w:marRight w:val="0"/>
          <w:marTop w:val="0"/>
          <w:marBottom w:val="0"/>
          <w:divBdr>
            <w:top w:val="none" w:sz="0" w:space="0" w:color="auto"/>
            <w:left w:val="none" w:sz="0" w:space="0" w:color="auto"/>
            <w:bottom w:val="none" w:sz="0" w:space="0" w:color="auto"/>
            <w:right w:val="none" w:sz="0" w:space="0" w:color="auto"/>
          </w:divBdr>
        </w:div>
        <w:div w:id="545410897">
          <w:marLeft w:val="0"/>
          <w:marRight w:val="0"/>
          <w:marTop w:val="0"/>
          <w:marBottom w:val="0"/>
          <w:divBdr>
            <w:top w:val="none" w:sz="0" w:space="0" w:color="auto"/>
            <w:left w:val="none" w:sz="0" w:space="0" w:color="auto"/>
            <w:bottom w:val="none" w:sz="0" w:space="0" w:color="auto"/>
            <w:right w:val="none" w:sz="0" w:space="0" w:color="auto"/>
          </w:divBdr>
        </w:div>
        <w:div w:id="584460378">
          <w:marLeft w:val="0"/>
          <w:marRight w:val="0"/>
          <w:marTop w:val="0"/>
          <w:marBottom w:val="0"/>
          <w:divBdr>
            <w:top w:val="none" w:sz="0" w:space="0" w:color="auto"/>
            <w:left w:val="none" w:sz="0" w:space="0" w:color="auto"/>
            <w:bottom w:val="none" w:sz="0" w:space="0" w:color="auto"/>
            <w:right w:val="none" w:sz="0" w:space="0" w:color="auto"/>
          </w:divBdr>
        </w:div>
        <w:div w:id="591858570">
          <w:marLeft w:val="0"/>
          <w:marRight w:val="0"/>
          <w:marTop w:val="0"/>
          <w:marBottom w:val="0"/>
          <w:divBdr>
            <w:top w:val="none" w:sz="0" w:space="0" w:color="auto"/>
            <w:left w:val="none" w:sz="0" w:space="0" w:color="auto"/>
            <w:bottom w:val="none" w:sz="0" w:space="0" w:color="auto"/>
            <w:right w:val="none" w:sz="0" w:space="0" w:color="auto"/>
          </w:divBdr>
        </w:div>
        <w:div w:id="704257445">
          <w:marLeft w:val="0"/>
          <w:marRight w:val="0"/>
          <w:marTop w:val="0"/>
          <w:marBottom w:val="0"/>
          <w:divBdr>
            <w:top w:val="none" w:sz="0" w:space="0" w:color="auto"/>
            <w:left w:val="none" w:sz="0" w:space="0" w:color="auto"/>
            <w:bottom w:val="none" w:sz="0" w:space="0" w:color="auto"/>
            <w:right w:val="none" w:sz="0" w:space="0" w:color="auto"/>
          </w:divBdr>
        </w:div>
        <w:div w:id="1019501726">
          <w:marLeft w:val="0"/>
          <w:marRight w:val="0"/>
          <w:marTop w:val="0"/>
          <w:marBottom w:val="0"/>
          <w:divBdr>
            <w:top w:val="none" w:sz="0" w:space="0" w:color="auto"/>
            <w:left w:val="none" w:sz="0" w:space="0" w:color="auto"/>
            <w:bottom w:val="none" w:sz="0" w:space="0" w:color="auto"/>
            <w:right w:val="none" w:sz="0" w:space="0" w:color="auto"/>
          </w:divBdr>
        </w:div>
        <w:div w:id="1031610344">
          <w:marLeft w:val="0"/>
          <w:marRight w:val="0"/>
          <w:marTop w:val="0"/>
          <w:marBottom w:val="0"/>
          <w:divBdr>
            <w:top w:val="none" w:sz="0" w:space="0" w:color="auto"/>
            <w:left w:val="none" w:sz="0" w:space="0" w:color="auto"/>
            <w:bottom w:val="none" w:sz="0" w:space="0" w:color="auto"/>
            <w:right w:val="none" w:sz="0" w:space="0" w:color="auto"/>
          </w:divBdr>
        </w:div>
        <w:div w:id="1048070936">
          <w:marLeft w:val="0"/>
          <w:marRight w:val="0"/>
          <w:marTop w:val="0"/>
          <w:marBottom w:val="0"/>
          <w:divBdr>
            <w:top w:val="none" w:sz="0" w:space="0" w:color="auto"/>
            <w:left w:val="none" w:sz="0" w:space="0" w:color="auto"/>
            <w:bottom w:val="none" w:sz="0" w:space="0" w:color="auto"/>
            <w:right w:val="none" w:sz="0" w:space="0" w:color="auto"/>
          </w:divBdr>
        </w:div>
        <w:div w:id="1064521610">
          <w:marLeft w:val="0"/>
          <w:marRight w:val="0"/>
          <w:marTop w:val="0"/>
          <w:marBottom w:val="0"/>
          <w:divBdr>
            <w:top w:val="none" w:sz="0" w:space="0" w:color="auto"/>
            <w:left w:val="none" w:sz="0" w:space="0" w:color="auto"/>
            <w:bottom w:val="none" w:sz="0" w:space="0" w:color="auto"/>
            <w:right w:val="none" w:sz="0" w:space="0" w:color="auto"/>
          </w:divBdr>
        </w:div>
        <w:div w:id="1117797134">
          <w:marLeft w:val="0"/>
          <w:marRight w:val="0"/>
          <w:marTop w:val="0"/>
          <w:marBottom w:val="0"/>
          <w:divBdr>
            <w:top w:val="none" w:sz="0" w:space="0" w:color="auto"/>
            <w:left w:val="none" w:sz="0" w:space="0" w:color="auto"/>
            <w:bottom w:val="none" w:sz="0" w:space="0" w:color="auto"/>
            <w:right w:val="none" w:sz="0" w:space="0" w:color="auto"/>
          </w:divBdr>
        </w:div>
        <w:div w:id="1175999187">
          <w:marLeft w:val="0"/>
          <w:marRight w:val="0"/>
          <w:marTop w:val="0"/>
          <w:marBottom w:val="0"/>
          <w:divBdr>
            <w:top w:val="none" w:sz="0" w:space="0" w:color="auto"/>
            <w:left w:val="none" w:sz="0" w:space="0" w:color="auto"/>
            <w:bottom w:val="none" w:sz="0" w:space="0" w:color="auto"/>
            <w:right w:val="none" w:sz="0" w:space="0" w:color="auto"/>
          </w:divBdr>
        </w:div>
        <w:div w:id="1273592643">
          <w:marLeft w:val="0"/>
          <w:marRight w:val="0"/>
          <w:marTop w:val="0"/>
          <w:marBottom w:val="0"/>
          <w:divBdr>
            <w:top w:val="none" w:sz="0" w:space="0" w:color="auto"/>
            <w:left w:val="none" w:sz="0" w:space="0" w:color="auto"/>
            <w:bottom w:val="none" w:sz="0" w:space="0" w:color="auto"/>
            <w:right w:val="none" w:sz="0" w:space="0" w:color="auto"/>
          </w:divBdr>
        </w:div>
        <w:div w:id="1306276437">
          <w:marLeft w:val="0"/>
          <w:marRight w:val="0"/>
          <w:marTop w:val="0"/>
          <w:marBottom w:val="0"/>
          <w:divBdr>
            <w:top w:val="none" w:sz="0" w:space="0" w:color="auto"/>
            <w:left w:val="none" w:sz="0" w:space="0" w:color="auto"/>
            <w:bottom w:val="none" w:sz="0" w:space="0" w:color="auto"/>
            <w:right w:val="none" w:sz="0" w:space="0" w:color="auto"/>
          </w:divBdr>
        </w:div>
        <w:div w:id="1330862610">
          <w:marLeft w:val="0"/>
          <w:marRight w:val="0"/>
          <w:marTop w:val="0"/>
          <w:marBottom w:val="0"/>
          <w:divBdr>
            <w:top w:val="none" w:sz="0" w:space="0" w:color="auto"/>
            <w:left w:val="none" w:sz="0" w:space="0" w:color="auto"/>
            <w:bottom w:val="none" w:sz="0" w:space="0" w:color="auto"/>
            <w:right w:val="none" w:sz="0" w:space="0" w:color="auto"/>
          </w:divBdr>
        </w:div>
        <w:div w:id="1334214048">
          <w:marLeft w:val="0"/>
          <w:marRight w:val="0"/>
          <w:marTop w:val="0"/>
          <w:marBottom w:val="0"/>
          <w:divBdr>
            <w:top w:val="none" w:sz="0" w:space="0" w:color="auto"/>
            <w:left w:val="none" w:sz="0" w:space="0" w:color="auto"/>
            <w:bottom w:val="none" w:sz="0" w:space="0" w:color="auto"/>
            <w:right w:val="none" w:sz="0" w:space="0" w:color="auto"/>
          </w:divBdr>
        </w:div>
        <w:div w:id="1345598292">
          <w:marLeft w:val="0"/>
          <w:marRight w:val="0"/>
          <w:marTop w:val="0"/>
          <w:marBottom w:val="0"/>
          <w:divBdr>
            <w:top w:val="none" w:sz="0" w:space="0" w:color="auto"/>
            <w:left w:val="none" w:sz="0" w:space="0" w:color="auto"/>
            <w:bottom w:val="none" w:sz="0" w:space="0" w:color="auto"/>
            <w:right w:val="none" w:sz="0" w:space="0" w:color="auto"/>
          </w:divBdr>
        </w:div>
        <w:div w:id="1427193073">
          <w:marLeft w:val="0"/>
          <w:marRight w:val="0"/>
          <w:marTop w:val="0"/>
          <w:marBottom w:val="0"/>
          <w:divBdr>
            <w:top w:val="none" w:sz="0" w:space="0" w:color="auto"/>
            <w:left w:val="none" w:sz="0" w:space="0" w:color="auto"/>
            <w:bottom w:val="none" w:sz="0" w:space="0" w:color="auto"/>
            <w:right w:val="none" w:sz="0" w:space="0" w:color="auto"/>
          </w:divBdr>
        </w:div>
        <w:div w:id="1490168552">
          <w:marLeft w:val="0"/>
          <w:marRight w:val="0"/>
          <w:marTop w:val="0"/>
          <w:marBottom w:val="0"/>
          <w:divBdr>
            <w:top w:val="none" w:sz="0" w:space="0" w:color="auto"/>
            <w:left w:val="none" w:sz="0" w:space="0" w:color="auto"/>
            <w:bottom w:val="none" w:sz="0" w:space="0" w:color="auto"/>
            <w:right w:val="none" w:sz="0" w:space="0" w:color="auto"/>
          </w:divBdr>
        </w:div>
        <w:div w:id="1501431995">
          <w:marLeft w:val="0"/>
          <w:marRight w:val="0"/>
          <w:marTop w:val="0"/>
          <w:marBottom w:val="0"/>
          <w:divBdr>
            <w:top w:val="none" w:sz="0" w:space="0" w:color="auto"/>
            <w:left w:val="none" w:sz="0" w:space="0" w:color="auto"/>
            <w:bottom w:val="none" w:sz="0" w:space="0" w:color="auto"/>
            <w:right w:val="none" w:sz="0" w:space="0" w:color="auto"/>
          </w:divBdr>
        </w:div>
        <w:div w:id="1506703854">
          <w:marLeft w:val="0"/>
          <w:marRight w:val="0"/>
          <w:marTop w:val="0"/>
          <w:marBottom w:val="0"/>
          <w:divBdr>
            <w:top w:val="none" w:sz="0" w:space="0" w:color="auto"/>
            <w:left w:val="none" w:sz="0" w:space="0" w:color="auto"/>
            <w:bottom w:val="none" w:sz="0" w:space="0" w:color="auto"/>
            <w:right w:val="none" w:sz="0" w:space="0" w:color="auto"/>
          </w:divBdr>
        </w:div>
        <w:div w:id="1509254036">
          <w:marLeft w:val="0"/>
          <w:marRight w:val="0"/>
          <w:marTop w:val="0"/>
          <w:marBottom w:val="0"/>
          <w:divBdr>
            <w:top w:val="none" w:sz="0" w:space="0" w:color="auto"/>
            <w:left w:val="none" w:sz="0" w:space="0" w:color="auto"/>
            <w:bottom w:val="none" w:sz="0" w:space="0" w:color="auto"/>
            <w:right w:val="none" w:sz="0" w:space="0" w:color="auto"/>
          </w:divBdr>
        </w:div>
        <w:div w:id="1527216085">
          <w:marLeft w:val="0"/>
          <w:marRight w:val="0"/>
          <w:marTop w:val="0"/>
          <w:marBottom w:val="0"/>
          <w:divBdr>
            <w:top w:val="none" w:sz="0" w:space="0" w:color="auto"/>
            <w:left w:val="none" w:sz="0" w:space="0" w:color="auto"/>
            <w:bottom w:val="none" w:sz="0" w:space="0" w:color="auto"/>
            <w:right w:val="none" w:sz="0" w:space="0" w:color="auto"/>
          </w:divBdr>
        </w:div>
        <w:div w:id="1543908560">
          <w:marLeft w:val="0"/>
          <w:marRight w:val="0"/>
          <w:marTop w:val="0"/>
          <w:marBottom w:val="0"/>
          <w:divBdr>
            <w:top w:val="none" w:sz="0" w:space="0" w:color="auto"/>
            <w:left w:val="none" w:sz="0" w:space="0" w:color="auto"/>
            <w:bottom w:val="none" w:sz="0" w:space="0" w:color="auto"/>
            <w:right w:val="none" w:sz="0" w:space="0" w:color="auto"/>
          </w:divBdr>
        </w:div>
        <w:div w:id="1616134479">
          <w:marLeft w:val="0"/>
          <w:marRight w:val="0"/>
          <w:marTop w:val="0"/>
          <w:marBottom w:val="0"/>
          <w:divBdr>
            <w:top w:val="none" w:sz="0" w:space="0" w:color="auto"/>
            <w:left w:val="none" w:sz="0" w:space="0" w:color="auto"/>
            <w:bottom w:val="none" w:sz="0" w:space="0" w:color="auto"/>
            <w:right w:val="none" w:sz="0" w:space="0" w:color="auto"/>
          </w:divBdr>
        </w:div>
        <w:div w:id="1664967224">
          <w:marLeft w:val="0"/>
          <w:marRight w:val="0"/>
          <w:marTop w:val="0"/>
          <w:marBottom w:val="0"/>
          <w:divBdr>
            <w:top w:val="none" w:sz="0" w:space="0" w:color="auto"/>
            <w:left w:val="none" w:sz="0" w:space="0" w:color="auto"/>
            <w:bottom w:val="none" w:sz="0" w:space="0" w:color="auto"/>
            <w:right w:val="none" w:sz="0" w:space="0" w:color="auto"/>
          </w:divBdr>
        </w:div>
        <w:div w:id="1718969750">
          <w:marLeft w:val="0"/>
          <w:marRight w:val="0"/>
          <w:marTop w:val="0"/>
          <w:marBottom w:val="0"/>
          <w:divBdr>
            <w:top w:val="none" w:sz="0" w:space="0" w:color="auto"/>
            <w:left w:val="none" w:sz="0" w:space="0" w:color="auto"/>
            <w:bottom w:val="none" w:sz="0" w:space="0" w:color="auto"/>
            <w:right w:val="none" w:sz="0" w:space="0" w:color="auto"/>
          </w:divBdr>
        </w:div>
        <w:div w:id="1767923937">
          <w:marLeft w:val="0"/>
          <w:marRight w:val="0"/>
          <w:marTop w:val="0"/>
          <w:marBottom w:val="0"/>
          <w:divBdr>
            <w:top w:val="none" w:sz="0" w:space="0" w:color="auto"/>
            <w:left w:val="none" w:sz="0" w:space="0" w:color="auto"/>
            <w:bottom w:val="none" w:sz="0" w:space="0" w:color="auto"/>
            <w:right w:val="none" w:sz="0" w:space="0" w:color="auto"/>
          </w:divBdr>
        </w:div>
        <w:div w:id="1780487220">
          <w:marLeft w:val="0"/>
          <w:marRight w:val="0"/>
          <w:marTop w:val="0"/>
          <w:marBottom w:val="0"/>
          <w:divBdr>
            <w:top w:val="none" w:sz="0" w:space="0" w:color="auto"/>
            <w:left w:val="none" w:sz="0" w:space="0" w:color="auto"/>
            <w:bottom w:val="none" w:sz="0" w:space="0" w:color="auto"/>
            <w:right w:val="none" w:sz="0" w:space="0" w:color="auto"/>
          </w:divBdr>
        </w:div>
        <w:div w:id="1959603803">
          <w:marLeft w:val="0"/>
          <w:marRight w:val="0"/>
          <w:marTop w:val="0"/>
          <w:marBottom w:val="0"/>
          <w:divBdr>
            <w:top w:val="none" w:sz="0" w:space="0" w:color="auto"/>
            <w:left w:val="none" w:sz="0" w:space="0" w:color="auto"/>
            <w:bottom w:val="none" w:sz="0" w:space="0" w:color="auto"/>
            <w:right w:val="none" w:sz="0" w:space="0" w:color="auto"/>
          </w:divBdr>
        </w:div>
        <w:div w:id="1966736743">
          <w:marLeft w:val="0"/>
          <w:marRight w:val="0"/>
          <w:marTop w:val="0"/>
          <w:marBottom w:val="0"/>
          <w:divBdr>
            <w:top w:val="none" w:sz="0" w:space="0" w:color="auto"/>
            <w:left w:val="none" w:sz="0" w:space="0" w:color="auto"/>
            <w:bottom w:val="none" w:sz="0" w:space="0" w:color="auto"/>
            <w:right w:val="none" w:sz="0" w:space="0" w:color="auto"/>
          </w:divBdr>
        </w:div>
        <w:div w:id="1988589423">
          <w:marLeft w:val="0"/>
          <w:marRight w:val="0"/>
          <w:marTop w:val="0"/>
          <w:marBottom w:val="0"/>
          <w:divBdr>
            <w:top w:val="none" w:sz="0" w:space="0" w:color="auto"/>
            <w:left w:val="none" w:sz="0" w:space="0" w:color="auto"/>
            <w:bottom w:val="none" w:sz="0" w:space="0" w:color="auto"/>
            <w:right w:val="none" w:sz="0" w:space="0" w:color="auto"/>
          </w:divBdr>
        </w:div>
        <w:div w:id="2045641399">
          <w:marLeft w:val="0"/>
          <w:marRight w:val="0"/>
          <w:marTop w:val="0"/>
          <w:marBottom w:val="0"/>
          <w:divBdr>
            <w:top w:val="none" w:sz="0" w:space="0" w:color="auto"/>
            <w:left w:val="none" w:sz="0" w:space="0" w:color="auto"/>
            <w:bottom w:val="none" w:sz="0" w:space="0" w:color="auto"/>
            <w:right w:val="none" w:sz="0" w:space="0" w:color="auto"/>
          </w:divBdr>
        </w:div>
        <w:div w:id="2140226100">
          <w:marLeft w:val="0"/>
          <w:marRight w:val="0"/>
          <w:marTop w:val="0"/>
          <w:marBottom w:val="0"/>
          <w:divBdr>
            <w:top w:val="none" w:sz="0" w:space="0" w:color="auto"/>
            <w:left w:val="none" w:sz="0" w:space="0" w:color="auto"/>
            <w:bottom w:val="none" w:sz="0" w:space="0" w:color="auto"/>
            <w:right w:val="none" w:sz="0" w:space="0" w:color="auto"/>
          </w:divBdr>
        </w:div>
        <w:div w:id="2144300014">
          <w:marLeft w:val="0"/>
          <w:marRight w:val="0"/>
          <w:marTop w:val="0"/>
          <w:marBottom w:val="0"/>
          <w:divBdr>
            <w:top w:val="none" w:sz="0" w:space="0" w:color="auto"/>
            <w:left w:val="none" w:sz="0" w:space="0" w:color="auto"/>
            <w:bottom w:val="none" w:sz="0" w:space="0" w:color="auto"/>
            <w:right w:val="none" w:sz="0" w:space="0" w:color="auto"/>
          </w:divBdr>
        </w:div>
      </w:divsChild>
    </w:div>
    <w:div w:id="2102994419">
      <w:bodyDiv w:val="1"/>
      <w:marLeft w:val="0"/>
      <w:marRight w:val="0"/>
      <w:marTop w:val="0"/>
      <w:marBottom w:val="0"/>
      <w:divBdr>
        <w:top w:val="none" w:sz="0" w:space="0" w:color="auto"/>
        <w:left w:val="none" w:sz="0" w:space="0" w:color="auto"/>
        <w:bottom w:val="none" w:sz="0" w:space="0" w:color="auto"/>
        <w:right w:val="none" w:sz="0" w:space="0" w:color="auto"/>
      </w:divBdr>
      <w:divsChild>
        <w:div w:id="686565639">
          <w:marLeft w:val="720"/>
          <w:marRight w:val="0"/>
          <w:marTop w:val="115"/>
          <w:marBottom w:val="0"/>
          <w:divBdr>
            <w:top w:val="none" w:sz="0" w:space="0" w:color="auto"/>
            <w:left w:val="none" w:sz="0" w:space="0" w:color="auto"/>
            <w:bottom w:val="none" w:sz="0" w:space="0" w:color="auto"/>
            <w:right w:val="none" w:sz="0" w:space="0" w:color="auto"/>
          </w:divBdr>
        </w:div>
        <w:div w:id="897131429">
          <w:marLeft w:val="720"/>
          <w:marRight w:val="0"/>
          <w:marTop w:val="115"/>
          <w:marBottom w:val="0"/>
          <w:divBdr>
            <w:top w:val="none" w:sz="0" w:space="0" w:color="auto"/>
            <w:left w:val="none" w:sz="0" w:space="0" w:color="auto"/>
            <w:bottom w:val="none" w:sz="0" w:space="0" w:color="auto"/>
            <w:right w:val="none" w:sz="0" w:space="0" w:color="auto"/>
          </w:divBdr>
        </w:div>
        <w:div w:id="1286742105">
          <w:marLeft w:val="720"/>
          <w:marRight w:val="0"/>
          <w:marTop w:val="115"/>
          <w:marBottom w:val="0"/>
          <w:divBdr>
            <w:top w:val="none" w:sz="0" w:space="0" w:color="auto"/>
            <w:left w:val="none" w:sz="0" w:space="0" w:color="auto"/>
            <w:bottom w:val="none" w:sz="0" w:space="0" w:color="auto"/>
            <w:right w:val="none" w:sz="0" w:space="0" w:color="auto"/>
          </w:divBdr>
        </w:div>
        <w:div w:id="1610699070">
          <w:marLeft w:val="720"/>
          <w:marRight w:val="0"/>
          <w:marTop w:val="115"/>
          <w:marBottom w:val="0"/>
          <w:divBdr>
            <w:top w:val="none" w:sz="0" w:space="0" w:color="auto"/>
            <w:left w:val="none" w:sz="0" w:space="0" w:color="auto"/>
            <w:bottom w:val="none" w:sz="0" w:space="0" w:color="auto"/>
            <w:right w:val="none" w:sz="0" w:space="0" w:color="auto"/>
          </w:divBdr>
        </w:div>
      </w:divsChild>
    </w:div>
    <w:div w:id="2121946778">
      <w:bodyDiv w:val="1"/>
      <w:marLeft w:val="0"/>
      <w:marRight w:val="0"/>
      <w:marTop w:val="0"/>
      <w:marBottom w:val="0"/>
      <w:divBdr>
        <w:top w:val="none" w:sz="0" w:space="0" w:color="auto"/>
        <w:left w:val="none" w:sz="0" w:space="0" w:color="auto"/>
        <w:bottom w:val="none" w:sz="0" w:space="0" w:color="auto"/>
        <w:right w:val="none" w:sz="0" w:space="0" w:color="auto"/>
      </w:divBdr>
      <w:divsChild>
        <w:div w:id="1227692110">
          <w:marLeft w:val="446"/>
          <w:marRight w:val="0"/>
          <w:marTop w:val="86"/>
          <w:marBottom w:val="0"/>
          <w:divBdr>
            <w:top w:val="none" w:sz="0" w:space="0" w:color="auto"/>
            <w:left w:val="none" w:sz="0" w:space="0" w:color="auto"/>
            <w:bottom w:val="none" w:sz="0" w:space="0" w:color="auto"/>
            <w:right w:val="none" w:sz="0" w:space="0" w:color="auto"/>
          </w:divBdr>
        </w:div>
        <w:div w:id="1863519368">
          <w:marLeft w:val="446"/>
          <w:marRight w:val="0"/>
          <w:marTop w:val="86"/>
          <w:marBottom w:val="0"/>
          <w:divBdr>
            <w:top w:val="none" w:sz="0" w:space="0" w:color="auto"/>
            <w:left w:val="none" w:sz="0" w:space="0" w:color="auto"/>
            <w:bottom w:val="none" w:sz="0" w:space="0" w:color="auto"/>
            <w:right w:val="none" w:sz="0" w:space="0" w:color="auto"/>
          </w:divBdr>
        </w:div>
      </w:divsChild>
    </w:div>
    <w:div w:id="2124835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C5166-D8FD-48D4-BE52-677CD380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16104</Words>
  <Characters>91799</Characters>
  <Application>Microsoft Office Word</Application>
  <DocSecurity>4</DocSecurity>
  <Lines>764</Lines>
  <Paragraphs>215</Paragraphs>
  <ScaleCrop>false</ScaleCrop>
  <HeadingPairs>
    <vt:vector size="2" baseType="variant">
      <vt:variant>
        <vt:lpstr>Title</vt:lpstr>
      </vt:variant>
      <vt:variant>
        <vt:i4>1</vt:i4>
      </vt:variant>
    </vt:vector>
  </HeadingPairs>
  <TitlesOfParts>
    <vt:vector size="1" baseType="lpstr">
      <vt:lpstr>Portfolio Committee on Justice and Constitutional development</vt:lpstr>
    </vt:vector>
  </TitlesOfParts>
  <Company>Parliament of South Africa</Company>
  <LinksUpToDate>false</LinksUpToDate>
  <CharactersWithSpaces>107688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Committee on Justice and Constitutional development</dc:title>
  <dc:creator>csilkstone</dc:creator>
  <cp:lastModifiedBy>Asanda</cp:lastModifiedBy>
  <cp:revision>2</cp:revision>
  <cp:lastPrinted>2018-05-03T10:17:00Z</cp:lastPrinted>
  <dcterms:created xsi:type="dcterms:W3CDTF">2018-05-10T09:23:00Z</dcterms:created>
  <dcterms:modified xsi:type="dcterms:W3CDTF">2018-05-10T09:23:00Z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-1211724598</vt:i4>
  </property>
  <property fmtid="{D5CDD505-2E9C-101B-9397-08002B2CF9AE}" pid="3" name="_ReviewCycleID">
    <vt:i4>-1211724598</vt:i4>
  </property>
  <property fmtid="{D5CDD505-2E9C-101B-9397-08002B2CF9AE}" pid="4" name="_NewReviewCycle">
    <vt:lpwstr/>
  </property>
  <property fmtid="{D5CDD505-2E9C-101B-9397-08002B2CF9AE}" pid="5" name="_ReviewingToolsShownOnce">
    <vt:lpwstr/>
  </property>
</Properties>
</file>