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6E" w:rsidRDefault="00C83F6E">
      <w:pPr>
        <w:rPr>
          <w:rFonts w:ascii="Arial Narrow" w:hAnsi="Arial Narrow"/>
          <w:b/>
          <w:sz w:val="24"/>
          <w:szCs w:val="24"/>
        </w:rPr>
      </w:pPr>
      <w:r w:rsidRPr="000C5A3A">
        <w:rPr>
          <w:rFonts w:ascii="Arial" w:eastAsia="Times New Roman" w:hAnsi="Arial" w:cs="Arial"/>
          <w:b/>
          <w:noProof/>
          <w:lang w:eastAsia="en-ZA"/>
        </w:rPr>
        <w:drawing>
          <wp:anchor distT="0" distB="0" distL="114300" distR="114300" simplePos="0" relativeHeight="251661312" behindDoc="0" locked="0" layoutInCell="1" allowOverlap="1">
            <wp:simplePos x="0" y="0"/>
            <wp:positionH relativeFrom="column">
              <wp:posOffset>4124325</wp:posOffset>
            </wp:positionH>
            <wp:positionV relativeFrom="paragraph">
              <wp:posOffset>-805180</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Pr="000C5A3A">
        <w:rPr>
          <w:rFonts w:ascii="Arial" w:eastAsia="Times New Roman" w:hAnsi="Arial" w:cs="Arial"/>
          <w:b/>
          <w:noProof/>
          <w:lang w:eastAsia="en-ZA"/>
        </w:rPr>
        <w:drawing>
          <wp:anchor distT="0" distB="0" distL="114300" distR="114300" simplePos="0" relativeHeight="251659264" behindDoc="0" locked="0" layoutInCell="1" allowOverlap="1">
            <wp:simplePos x="0" y="0"/>
            <wp:positionH relativeFrom="page">
              <wp:posOffset>133350</wp:posOffset>
            </wp:positionH>
            <wp:positionV relativeFrom="topMargin">
              <wp:align>bottom</wp:align>
            </wp:positionV>
            <wp:extent cx="2534285" cy="8235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Pr>
          <w:rFonts w:ascii="Arial Narrow" w:hAnsi="Arial Narrow"/>
          <w:b/>
          <w:sz w:val="24"/>
          <w:szCs w:val="24"/>
        </w:rPr>
        <w:t xml:space="preserve">             </w:t>
      </w:r>
    </w:p>
    <w:p w:rsidR="00C83F6E" w:rsidRDefault="00C83F6E">
      <w:pPr>
        <w:rPr>
          <w:rFonts w:ascii="Arial Narrow" w:hAnsi="Arial Narrow"/>
          <w:b/>
          <w:sz w:val="24"/>
          <w:szCs w:val="24"/>
        </w:rPr>
      </w:pPr>
      <w:r>
        <w:rPr>
          <w:rFonts w:ascii="Arial Narrow" w:hAnsi="Arial Narrow"/>
          <w:b/>
          <w:sz w:val="24"/>
          <w:szCs w:val="24"/>
        </w:rPr>
        <w:t xml:space="preserve">                                                                                                                                   April 2018</w:t>
      </w:r>
    </w:p>
    <w:p w:rsidR="00EE27E1" w:rsidRPr="00F419C1" w:rsidRDefault="002F21A2" w:rsidP="00EF7A9C">
      <w:pPr>
        <w:spacing w:line="360" w:lineRule="auto"/>
        <w:jc w:val="both"/>
        <w:rPr>
          <w:rFonts w:ascii="Arial Narrow" w:hAnsi="Arial Narrow"/>
          <w:b/>
          <w:sz w:val="24"/>
          <w:szCs w:val="24"/>
        </w:rPr>
      </w:pPr>
      <w:r w:rsidRPr="00F419C1">
        <w:rPr>
          <w:rFonts w:ascii="Arial Narrow" w:hAnsi="Arial Narrow"/>
          <w:b/>
          <w:sz w:val="24"/>
          <w:szCs w:val="24"/>
        </w:rPr>
        <w:t>SUMMARY OF THE TRADITIONAL COURTS BILL (BI-2017)</w:t>
      </w:r>
    </w:p>
    <w:p w:rsidR="002F21A2" w:rsidRPr="00F419C1" w:rsidRDefault="00F419C1" w:rsidP="00EF7A9C">
      <w:pPr>
        <w:pStyle w:val="ListParagraph"/>
        <w:numPr>
          <w:ilvl w:val="0"/>
          <w:numId w:val="1"/>
        </w:numPr>
        <w:spacing w:line="360" w:lineRule="auto"/>
        <w:jc w:val="both"/>
        <w:rPr>
          <w:rFonts w:ascii="Arial Narrow" w:hAnsi="Arial Narrow"/>
          <w:sz w:val="24"/>
          <w:szCs w:val="24"/>
          <w:u w:val="single"/>
        </w:rPr>
      </w:pPr>
      <w:r w:rsidRPr="00F419C1">
        <w:rPr>
          <w:rFonts w:ascii="Arial Narrow" w:hAnsi="Arial Narrow"/>
          <w:sz w:val="24"/>
          <w:szCs w:val="24"/>
          <w:u w:val="single"/>
        </w:rPr>
        <w:t>Introduction</w:t>
      </w:r>
    </w:p>
    <w:p w:rsidR="002F21A2" w:rsidRPr="00683140" w:rsidRDefault="00E6162A" w:rsidP="00EF7A9C">
      <w:pPr>
        <w:spacing w:line="360" w:lineRule="auto"/>
        <w:jc w:val="both"/>
        <w:rPr>
          <w:rFonts w:ascii="Arial Narrow" w:hAnsi="Arial Narrow"/>
          <w:sz w:val="24"/>
          <w:szCs w:val="24"/>
        </w:rPr>
      </w:pPr>
      <w:r>
        <w:rPr>
          <w:rFonts w:ascii="Arial Narrow" w:hAnsi="Arial Narrow"/>
          <w:sz w:val="24"/>
          <w:szCs w:val="24"/>
        </w:rPr>
        <w:t>The Traditional C</w:t>
      </w:r>
      <w:r w:rsidRPr="00683140">
        <w:rPr>
          <w:rFonts w:ascii="Arial Narrow" w:hAnsi="Arial Narrow"/>
          <w:sz w:val="24"/>
          <w:szCs w:val="24"/>
        </w:rPr>
        <w:t>ourts</w:t>
      </w:r>
      <w:r>
        <w:rPr>
          <w:rFonts w:ascii="Arial Narrow" w:hAnsi="Arial Narrow"/>
          <w:sz w:val="24"/>
          <w:szCs w:val="24"/>
        </w:rPr>
        <w:t xml:space="preserve"> (Bill)</w:t>
      </w:r>
      <w:r w:rsidR="002F21A2" w:rsidRPr="00683140">
        <w:rPr>
          <w:rFonts w:ascii="Arial Narrow" w:hAnsi="Arial Narrow"/>
          <w:sz w:val="24"/>
          <w:szCs w:val="24"/>
        </w:rPr>
        <w:t xml:space="preserve"> that is current before</w:t>
      </w:r>
      <w:r w:rsidR="00906BFF">
        <w:rPr>
          <w:rFonts w:ascii="Arial Narrow" w:hAnsi="Arial Narrow"/>
          <w:sz w:val="24"/>
          <w:szCs w:val="24"/>
        </w:rPr>
        <w:t xml:space="preserve"> Parliament is the result of</w:t>
      </w:r>
      <w:r w:rsidR="002F21A2" w:rsidRPr="00683140">
        <w:rPr>
          <w:rFonts w:ascii="Arial Narrow" w:hAnsi="Arial Narrow"/>
          <w:sz w:val="24"/>
          <w:szCs w:val="24"/>
        </w:rPr>
        <w:t xml:space="preserve"> </w:t>
      </w:r>
      <w:r>
        <w:rPr>
          <w:rFonts w:ascii="Arial Narrow" w:hAnsi="Arial Narrow"/>
          <w:sz w:val="24"/>
          <w:szCs w:val="24"/>
        </w:rPr>
        <w:t>re- drafting and revision of previous</w:t>
      </w:r>
      <w:r w:rsidR="002F21A2" w:rsidRPr="00683140">
        <w:rPr>
          <w:rFonts w:ascii="Arial Narrow" w:hAnsi="Arial Narrow"/>
          <w:sz w:val="24"/>
          <w:szCs w:val="24"/>
        </w:rPr>
        <w:t xml:space="preserve"> Traditional Courts Bills that were once before Parliament in 2008 and </w:t>
      </w:r>
      <w:r w:rsidR="00AA2993">
        <w:rPr>
          <w:rFonts w:ascii="Arial Narrow" w:hAnsi="Arial Narrow"/>
          <w:sz w:val="24"/>
          <w:szCs w:val="24"/>
        </w:rPr>
        <w:t>2012. Various critical stakeholders objected to certain provisions within those Bills, and the Ministry of Justice had to revise them</w:t>
      </w:r>
      <w:r w:rsidR="002F21A2" w:rsidRPr="00683140">
        <w:rPr>
          <w:rFonts w:ascii="Arial Narrow" w:hAnsi="Arial Narrow"/>
          <w:sz w:val="24"/>
          <w:szCs w:val="24"/>
        </w:rPr>
        <w:t>.</w:t>
      </w:r>
    </w:p>
    <w:p w:rsidR="002F21A2" w:rsidRPr="00F419C1" w:rsidRDefault="00683140" w:rsidP="00EF7A9C">
      <w:pPr>
        <w:pStyle w:val="ListParagraph"/>
        <w:numPr>
          <w:ilvl w:val="0"/>
          <w:numId w:val="1"/>
        </w:numPr>
        <w:spacing w:line="360" w:lineRule="auto"/>
        <w:jc w:val="both"/>
        <w:rPr>
          <w:rFonts w:ascii="Arial Narrow" w:hAnsi="Arial Narrow"/>
          <w:sz w:val="24"/>
          <w:szCs w:val="24"/>
          <w:u w:val="single"/>
        </w:rPr>
      </w:pPr>
      <w:r w:rsidRPr="00F419C1">
        <w:rPr>
          <w:rFonts w:ascii="Arial Narrow" w:hAnsi="Arial Narrow"/>
          <w:sz w:val="24"/>
          <w:szCs w:val="24"/>
          <w:u w:val="single"/>
        </w:rPr>
        <w:t>Preamble</w:t>
      </w:r>
    </w:p>
    <w:p w:rsidR="00FB59FA" w:rsidRPr="00683140" w:rsidRDefault="002F21A2" w:rsidP="00EF7A9C">
      <w:pPr>
        <w:spacing w:line="360" w:lineRule="auto"/>
        <w:jc w:val="both"/>
        <w:rPr>
          <w:rFonts w:ascii="Arial Narrow" w:hAnsi="Arial Narrow"/>
          <w:sz w:val="24"/>
          <w:szCs w:val="24"/>
        </w:rPr>
      </w:pPr>
      <w:r w:rsidRPr="00683140">
        <w:rPr>
          <w:rFonts w:ascii="Arial Narrow" w:hAnsi="Arial Narrow"/>
          <w:sz w:val="24"/>
          <w:szCs w:val="24"/>
        </w:rPr>
        <w:t xml:space="preserve">The stated preamble of the Bill is to align the current traditional dispute resolution mechanisms with the </w:t>
      </w:r>
      <w:r w:rsidR="00E6162A">
        <w:rPr>
          <w:rFonts w:ascii="Arial Narrow" w:hAnsi="Arial Narrow"/>
          <w:sz w:val="24"/>
          <w:szCs w:val="24"/>
        </w:rPr>
        <w:t>provision</w:t>
      </w:r>
      <w:r w:rsidR="00B47F30">
        <w:rPr>
          <w:rFonts w:ascii="Arial Narrow" w:hAnsi="Arial Narrow"/>
          <w:sz w:val="24"/>
          <w:szCs w:val="24"/>
        </w:rPr>
        <w:t>s</w:t>
      </w:r>
      <w:bookmarkStart w:id="0" w:name="_GoBack"/>
      <w:bookmarkEnd w:id="0"/>
      <w:r w:rsidR="00E6162A">
        <w:rPr>
          <w:rFonts w:ascii="Arial Narrow" w:hAnsi="Arial Narrow"/>
          <w:sz w:val="24"/>
          <w:szCs w:val="24"/>
        </w:rPr>
        <w:t xml:space="preserve"> of the Constitution Act of the RSA</w:t>
      </w:r>
      <w:r w:rsidRPr="00683140">
        <w:rPr>
          <w:rFonts w:ascii="Arial Narrow" w:hAnsi="Arial Narrow"/>
          <w:sz w:val="24"/>
          <w:szCs w:val="24"/>
        </w:rPr>
        <w:t>. The Bill recognises</w:t>
      </w:r>
      <w:r w:rsidR="00AA2993">
        <w:rPr>
          <w:rFonts w:ascii="Arial Narrow" w:hAnsi="Arial Narrow"/>
          <w:sz w:val="24"/>
          <w:szCs w:val="24"/>
        </w:rPr>
        <w:t xml:space="preserve"> and acknowledges that</w:t>
      </w:r>
      <w:r w:rsidR="004C35B2" w:rsidRPr="00683140">
        <w:rPr>
          <w:rFonts w:ascii="Arial Narrow" w:hAnsi="Arial Narrow"/>
          <w:sz w:val="24"/>
          <w:szCs w:val="24"/>
        </w:rPr>
        <w:t xml:space="preserve"> many South African citizens</w:t>
      </w:r>
      <w:r w:rsidR="00AA2993">
        <w:rPr>
          <w:rFonts w:ascii="Arial Narrow" w:hAnsi="Arial Narrow"/>
          <w:sz w:val="24"/>
          <w:szCs w:val="24"/>
        </w:rPr>
        <w:t xml:space="preserve"> still</w:t>
      </w:r>
      <w:r w:rsidRPr="00683140">
        <w:rPr>
          <w:rFonts w:ascii="Arial Narrow" w:hAnsi="Arial Narrow"/>
          <w:sz w:val="24"/>
          <w:szCs w:val="24"/>
        </w:rPr>
        <w:t xml:space="preserve"> ascribe to customs and customary laws. </w:t>
      </w:r>
      <w:r w:rsidR="00FB59FA" w:rsidRPr="00683140">
        <w:rPr>
          <w:rFonts w:ascii="Arial Narrow" w:hAnsi="Arial Narrow"/>
          <w:sz w:val="24"/>
          <w:szCs w:val="24"/>
        </w:rPr>
        <w:t>Therefore,</w:t>
      </w:r>
      <w:r w:rsidR="00AA2993">
        <w:rPr>
          <w:rFonts w:ascii="Arial Narrow" w:hAnsi="Arial Narrow"/>
          <w:sz w:val="24"/>
          <w:szCs w:val="24"/>
        </w:rPr>
        <w:t xml:space="preserve"> the Bill is about</w:t>
      </w:r>
      <w:r w:rsidRPr="00683140">
        <w:rPr>
          <w:rFonts w:ascii="Arial Narrow" w:hAnsi="Arial Narrow"/>
          <w:sz w:val="24"/>
          <w:szCs w:val="24"/>
        </w:rPr>
        <w:t xml:space="preserve"> ensuring</w:t>
      </w:r>
      <w:r w:rsidR="00AA2993">
        <w:rPr>
          <w:rFonts w:ascii="Arial Narrow" w:hAnsi="Arial Narrow"/>
          <w:sz w:val="24"/>
          <w:szCs w:val="24"/>
        </w:rPr>
        <w:t xml:space="preserve"> alignment of the traditional courts with</w:t>
      </w:r>
      <w:r w:rsidRPr="00683140">
        <w:rPr>
          <w:rFonts w:ascii="Arial Narrow" w:hAnsi="Arial Narrow"/>
          <w:sz w:val="24"/>
          <w:szCs w:val="24"/>
        </w:rPr>
        <w:t xml:space="preserve"> Constitutional values</w:t>
      </w:r>
      <w:r w:rsidR="00FB59FA" w:rsidRPr="00683140">
        <w:rPr>
          <w:rFonts w:ascii="Arial Narrow" w:hAnsi="Arial Narrow"/>
          <w:sz w:val="24"/>
          <w:szCs w:val="24"/>
        </w:rPr>
        <w:t>. The Bill also recognises and affirms the spirit of voluntary participation and affiliation</w:t>
      </w:r>
      <w:r w:rsidR="00AA2993">
        <w:rPr>
          <w:rFonts w:ascii="Arial Narrow" w:hAnsi="Arial Narrow"/>
          <w:sz w:val="24"/>
          <w:szCs w:val="24"/>
        </w:rPr>
        <w:t>,</w:t>
      </w:r>
      <w:r w:rsidR="00FB59FA" w:rsidRPr="00683140">
        <w:rPr>
          <w:rFonts w:ascii="Arial Narrow" w:hAnsi="Arial Narrow"/>
          <w:sz w:val="24"/>
          <w:szCs w:val="24"/>
        </w:rPr>
        <w:t xml:space="preserve"> granting those citizens who do not wish to subscribe to custom and customary law autonomy to opt out.</w:t>
      </w:r>
    </w:p>
    <w:p w:rsidR="00FB59FA" w:rsidRPr="00F419C1" w:rsidRDefault="00FB59FA" w:rsidP="00EF7A9C">
      <w:pPr>
        <w:pStyle w:val="ListParagraph"/>
        <w:numPr>
          <w:ilvl w:val="0"/>
          <w:numId w:val="1"/>
        </w:numPr>
        <w:spacing w:line="360" w:lineRule="auto"/>
        <w:jc w:val="both"/>
        <w:rPr>
          <w:rFonts w:ascii="Arial Narrow" w:hAnsi="Arial Narrow"/>
          <w:sz w:val="24"/>
          <w:szCs w:val="24"/>
          <w:u w:val="single"/>
        </w:rPr>
      </w:pPr>
      <w:r w:rsidRPr="00F419C1">
        <w:rPr>
          <w:rFonts w:ascii="Arial Narrow" w:hAnsi="Arial Narrow"/>
          <w:sz w:val="24"/>
          <w:szCs w:val="24"/>
          <w:u w:val="single"/>
        </w:rPr>
        <w:t>Object of the Act</w:t>
      </w:r>
    </w:p>
    <w:p w:rsidR="00FB59FA" w:rsidRPr="00683140" w:rsidRDefault="00FB59FA" w:rsidP="00EF7A9C">
      <w:pPr>
        <w:spacing w:line="360" w:lineRule="auto"/>
        <w:jc w:val="both"/>
        <w:rPr>
          <w:rFonts w:ascii="Arial Narrow" w:hAnsi="Arial Narrow"/>
          <w:sz w:val="24"/>
          <w:szCs w:val="24"/>
        </w:rPr>
      </w:pPr>
      <w:r w:rsidRPr="00683140">
        <w:rPr>
          <w:rFonts w:ascii="Arial Narrow" w:hAnsi="Arial Narrow"/>
          <w:sz w:val="24"/>
          <w:szCs w:val="24"/>
        </w:rPr>
        <w:t>This section of the Bill provides for resolution of disputes by traditional courts through a system of restorative justice. Restorat</w:t>
      </w:r>
      <w:r w:rsidR="00AA2993">
        <w:rPr>
          <w:rFonts w:ascii="Arial Narrow" w:hAnsi="Arial Narrow"/>
          <w:sz w:val="24"/>
          <w:szCs w:val="24"/>
        </w:rPr>
        <w:t>ive justice a</w:t>
      </w:r>
      <w:r w:rsidRPr="00683140">
        <w:rPr>
          <w:rFonts w:ascii="Arial Narrow" w:hAnsi="Arial Narrow"/>
          <w:sz w:val="24"/>
          <w:szCs w:val="24"/>
        </w:rPr>
        <w:t xml:space="preserve">s defined in the Bill </w:t>
      </w:r>
      <w:r w:rsidR="00AA2993">
        <w:rPr>
          <w:rFonts w:ascii="Arial Narrow" w:hAnsi="Arial Narrow"/>
          <w:sz w:val="24"/>
          <w:szCs w:val="24"/>
        </w:rPr>
        <w:t>is</w:t>
      </w:r>
      <w:r w:rsidR="004C35B2" w:rsidRPr="00683140">
        <w:rPr>
          <w:rFonts w:ascii="Arial Narrow" w:hAnsi="Arial Narrow"/>
          <w:sz w:val="24"/>
          <w:szCs w:val="24"/>
        </w:rPr>
        <w:t>:</w:t>
      </w:r>
    </w:p>
    <w:p w:rsidR="00FB59FA" w:rsidRPr="00683140" w:rsidRDefault="00FB59FA" w:rsidP="00EF7A9C">
      <w:pPr>
        <w:autoSpaceDE w:val="0"/>
        <w:autoSpaceDN w:val="0"/>
        <w:adjustRightInd w:val="0"/>
        <w:spacing w:after="0" w:line="360" w:lineRule="auto"/>
        <w:jc w:val="both"/>
        <w:rPr>
          <w:rFonts w:ascii="Arial Narrow" w:hAnsi="Arial Narrow" w:cs="Times-Roman"/>
          <w:sz w:val="24"/>
          <w:szCs w:val="24"/>
          <w:lang w:val="en-US"/>
        </w:rPr>
      </w:pPr>
      <w:r w:rsidRPr="00683140">
        <w:rPr>
          <w:rFonts w:ascii="Arial Narrow" w:hAnsi="Arial Narrow" w:cs="Times-Roman"/>
          <w:sz w:val="24"/>
          <w:szCs w:val="24"/>
          <w:lang w:val="en-US"/>
        </w:rPr>
        <w:t>“</w:t>
      </w:r>
      <w:r w:rsidRPr="00683140">
        <w:rPr>
          <w:rFonts w:ascii="Arial Narrow" w:hAnsi="Arial Narrow" w:cs="Arial"/>
          <w:b/>
          <w:i/>
          <w:sz w:val="24"/>
          <w:szCs w:val="24"/>
          <w:lang w:val="en-US"/>
        </w:rPr>
        <w:t xml:space="preserve"> an approach to the resolution of disputes that aims to involve all parties to a dispute, the families concerned and community members to collectively identify and address harms, needs and obligations by accepting responsibility, making restitution and taking measures to prevent a recurrence of the incident which gave rise to the dispute and promoting reconciliation</w:t>
      </w:r>
      <w:r w:rsidRPr="00683140">
        <w:rPr>
          <w:rFonts w:ascii="Arial Narrow" w:hAnsi="Arial Narrow" w:cs="Times-Roman"/>
          <w:sz w:val="24"/>
          <w:szCs w:val="24"/>
          <w:lang w:val="en-US"/>
        </w:rPr>
        <w:t>”</w:t>
      </w:r>
    </w:p>
    <w:p w:rsidR="00FB59FA" w:rsidRPr="00683140" w:rsidRDefault="00FB59FA" w:rsidP="00EF7A9C">
      <w:pPr>
        <w:autoSpaceDE w:val="0"/>
        <w:autoSpaceDN w:val="0"/>
        <w:adjustRightInd w:val="0"/>
        <w:spacing w:after="0" w:line="360" w:lineRule="auto"/>
        <w:jc w:val="both"/>
        <w:rPr>
          <w:rFonts w:ascii="Arial Narrow" w:hAnsi="Arial Narrow" w:cs="Times-Roman"/>
          <w:sz w:val="24"/>
          <w:szCs w:val="24"/>
          <w:lang w:val="en-US"/>
        </w:rPr>
      </w:pPr>
    </w:p>
    <w:p w:rsidR="004C35B2" w:rsidRPr="00683140" w:rsidRDefault="00FB59FA" w:rsidP="0061441F">
      <w:pPr>
        <w:autoSpaceDE w:val="0"/>
        <w:autoSpaceDN w:val="0"/>
        <w:adjustRightInd w:val="0"/>
        <w:spacing w:after="0" w:line="360" w:lineRule="auto"/>
        <w:jc w:val="both"/>
        <w:rPr>
          <w:rFonts w:ascii="Arial Narrow" w:hAnsi="Arial Narrow"/>
          <w:sz w:val="24"/>
          <w:szCs w:val="24"/>
        </w:rPr>
      </w:pPr>
      <w:r w:rsidRPr="00683140">
        <w:rPr>
          <w:rFonts w:ascii="Arial Narrow" w:hAnsi="Arial Narrow" w:cs="Times-Roman"/>
          <w:sz w:val="24"/>
          <w:szCs w:val="24"/>
          <w:lang w:val="en-US"/>
        </w:rPr>
        <w:t xml:space="preserve">According to the </w:t>
      </w:r>
      <w:r w:rsidR="004C35B2" w:rsidRPr="00683140">
        <w:rPr>
          <w:rFonts w:ascii="Arial Narrow" w:hAnsi="Arial Narrow" w:cs="Times-Roman"/>
          <w:sz w:val="24"/>
          <w:szCs w:val="24"/>
          <w:lang w:val="en-US"/>
        </w:rPr>
        <w:t>Bill, the</w:t>
      </w:r>
      <w:r w:rsidRPr="00683140">
        <w:rPr>
          <w:rFonts w:ascii="Arial Narrow" w:hAnsi="Arial Narrow" w:cs="Times-Roman"/>
          <w:sz w:val="24"/>
          <w:szCs w:val="24"/>
          <w:lang w:val="en-US"/>
        </w:rPr>
        <w:t xml:space="preserve"> </w:t>
      </w:r>
      <w:r w:rsidR="004C35B2" w:rsidRPr="00683140">
        <w:rPr>
          <w:rFonts w:ascii="Arial Narrow" w:hAnsi="Arial Narrow" w:cs="Times-Roman"/>
          <w:sz w:val="24"/>
          <w:szCs w:val="24"/>
          <w:lang w:val="en-US"/>
        </w:rPr>
        <w:t xml:space="preserve">role of traditional courts is </w:t>
      </w:r>
      <w:r w:rsidR="0061441F">
        <w:rPr>
          <w:rFonts w:ascii="Arial Narrow" w:hAnsi="Arial Narrow" w:cs="Times-Roman"/>
          <w:sz w:val="24"/>
          <w:szCs w:val="24"/>
          <w:lang w:val="en-US"/>
        </w:rPr>
        <w:t>to promote</w:t>
      </w:r>
      <w:r w:rsidRPr="00683140">
        <w:rPr>
          <w:rFonts w:ascii="Arial Narrow" w:hAnsi="Arial Narrow" w:cs="Times-Roman"/>
          <w:sz w:val="24"/>
          <w:szCs w:val="24"/>
          <w:lang w:val="en-US"/>
        </w:rPr>
        <w:t xml:space="preserve"> peace and harmony</w:t>
      </w:r>
      <w:r w:rsidR="00B47F30">
        <w:rPr>
          <w:rFonts w:ascii="Arial Narrow" w:hAnsi="Arial Narrow" w:cs="Times-Roman"/>
          <w:sz w:val="24"/>
          <w:szCs w:val="24"/>
          <w:lang w:val="en-US"/>
        </w:rPr>
        <w:t>, provide ease of</w:t>
      </w:r>
      <w:r w:rsidR="0061441F">
        <w:rPr>
          <w:rFonts w:ascii="Arial Narrow" w:hAnsi="Arial Narrow" w:cs="Times-Roman"/>
          <w:sz w:val="24"/>
          <w:szCs w:val="24"/>
          <w:lang w:val="en-US"/>
        </w:rPr>
        <w:t xml:space="preserve"> </w:t>
      </w:r>
      <w:r w:rsidR="0061441F" w:rsidRPr="00683140">
        <w:rPr>
          <w:rFonts w:ascii="Arial Narrow" w:hAnsi="Arial Narrow" w:cs="Times-Roman"/>
          <w:sz w:val="24"/>
          <w:szCs w:val="24"/>
          <w:lang w:val="en-US"/>
        </w:rPr>
        <w:t>access</w:t>
      </w:r>
      <w:r w:rsidRPr="00683140">
        <w:rPr>
          <w:rFonts w:ascii="Arial Narrow" w:hAnsi="Arial Narrow" w:cs="Times-Roman"/>
          <w:sz w:val="24"/>
          <w:szCs w:val="24"/>
          <w:lang w:val="en-US"/>
        </w:rPr>
        <w:t xml:space="preserve"> to</w:t>
      </w:r>
      <w:r w:rsidR="004C35B2" w:rsidRPr="00683140">
        <w:rPr>
          <w:rFonts w:ascii="Arial Narrow" w:hAnsi="Arial Narrow" w:cs="Times-Roman"/>
          <w:sz w:val="24"/>
          <w:szCs w:val="24"/>
          <w:lang w:val="en-US"/>
        </w:rPr>
        <w:t xml:space="preserve"> justice</w:t>
      </w:r>
      <w:r w:rsidR="0061441F">
        <w:rPr>
          <w:rFonts w:ascii="Arial Narrow" w:hAnsi="Arial Narrow" w:cs="Times-Roman"/>
          <w:sz w:val="24"/>
          <w:szCs w:val="24"/>
          <w:lang w:val="en-US"/>
        </w:rPr>
        <w:t xml:space="preserve"> and to preserve traditions and customs.</w:t>
      </w:r>
      <w:r w:rsidR="004C35B2" w:rsidRPr="00683140">
        <w:rPr>
          <w:rFonts w:ascii="Arial Narrow" w:hAnsi="Arial Narrow"/>
          <w:sz w:val="24"/>
          <w:szCs w:val="24"/>
        </w:rPr>
        <w:t>The Bill in this section also explicitly state</w:t>
      </w:r>
      <w:r w:rsidR="00906BFF">
        <w:rPr>
          <w:rFonts w:ascii="Arial Narrow" w:hAnsi="Arial Narrow"/>
          <w:sz w:val="24"/>
          <w:szCs w:val="24"/>
        </w:rPr>
        <w:t>s</w:t>
      </w:r>
      <w:r w:rsidR="004C35B2" w:rsidRPr="00683140">
        <w:rPr>
          <w:rFonts w:ascii="Arial Narrow" w:hAnsi="Arial Narrow"/>
          <w:sz w:val="24"/>
          <w:szCs w:val="24"/>
        </w:rPr>
        <w:t xml:space="preserve"> and affirm</w:t>
      </w:r>
      <w:r w:rsidR="00906BFF">
        <w:rPr>
          <w:rFonts w:ascii="Arial Narrow" w:hAnsi="Arial Narrow"/>
          <w:sz w:val="24"/>
          <w:szCs w:val="24"/>
        </w:rPr>
        <w:t>s</w:t>
      </w:r>
      <w:r w:rsidR="004C35B2" w:rsidRPr="00683140">
        <w:rPr>
          <w:rFonts w:ascii="Arial Narrow" w:hAnsi="Arial Narrow"/>
          <w:sz w:val="24"/>
          <w:szCs w:val="24"/>
        </w:rPr>
        <w:t xml:space="preserve"> the autonomy of citizen</w:t>
      </w:r>
      <w:r w:rsidR="00E6162A">
        <w:rPr>
          <w:rFonts w:ascii="Arial Narrow" w:hAnsi="Arial Narrow"/>
          <w:sz w:val="24"/>
          <w:szCs w:val="24"/>
        </w:rPr>
        <w:t>s</w:t>
      </w:r>
      <w:r w:rsidR="004C35B2" w:rsidRPr="00683140">
        <w:rPr>
          <w:rFonts w:ascii="Arial Narrow" w:hAnsi="Arial Narrow"/>
          <w:sz w:val="24"/>
          <w:szCs w:val="24"/>
        </w:rPr>
        <w:t xml:space="preserve"> to choose to opt out of the traditional courts system and choose a different dispute resolution mechanism.</w:t>
      </w:r>
    </w:p>
    <w:p w:rsidR="004C35B2" w:rsidRDefault="004C35B2" w:rsidP="00EF7A9C">
      <w:pPr>
        <w:spacing w:line="360" w:lineRule="auto"/>
        <w:jc w:val="both"/>
        <w:rPr>
          <w:rFonts w:ascii="Arial Narrow" w:hAnsi="Arial Narrow"/>
          <w:sz w:val="24"/>
          <w:szCs w:val="24"/>
        </w:rPr>
      </w:pPr>
    </w:p>
    <w:p w:rsidR="00BE2501" w:rsidRDefault="00BE2501" w:rsidP="00EF7A9C">
      <w:pPr>
        <w:spacing w:line="360" w:lineRule="auto"/>
        <w:jc w:val="both"/>
        <w:rPr>
          <w:rFonts w:ascii="Arial Narrow" w:hAnsi="Arial Narrow"/>
          <w:sz w:val="24"/>
          <w:szCs w:val="24"/>
        </w:rPr>
      </w:pPr>
    </w:p>
    <w:p w:rsidR="00BE2501" w:rsidRPr="00683140" w:rsidRDefault="00BE2501" w:rsidP="00EF7A9C">
      <w:pPr>
        <w:spacing w:line="360" w:lineRule="auto"/>
        <w:jc w:val="both"/>
        <w:rPr>
          <w:rFonts w:ascii="Arial Narrow" w:hAnsi="Arial Narrow"/>
          <w:sz w:val="24"/>
          <w:szCs w:val="24"/>
        </w:rPr>
      </w:pPr>
    </w:p>
    <w:p w:rsidR="004C35B2" w:rsidRPr="00F419C1" w:rsidRDefault="004C35B2" w:rsidP="00EF7A9C">
      <w:pPr>
        <w:pStyle w:val="ListParagraph"/>
        <w:numPr>
          <w:ilvl w:val="0"/>
          <w:numId w:val="1"/>
        </w:numPr>
        <w:spacing w:line="360" w:lineRule="auto"/>
        <w:jc w:val="both"/>
        <w:rPr>
          <w:rFonts w:ascii="Arial Narrow" w:hAnsi="Arial Narrow"/>
          <w:sz w:val="24"/>
          <w:szCs w:val="24"/>
          <w:u w:val="single"/>
        </w:rPr>
      </w:pPr>
      <w:r w:rsidRPr="00F419C1">
        <w:rPr>
          <w:rFonts w:ascii="Arial Narrow" w:hAnsi="Arial Narrow"/>
          <w:sz w:val="24"/>
          <w:szCs w:val="24"/>
          <w:u w:val="single"/>
        </w:rPr>
        <w:lastRenderedPageBreak/>
        <w:t>Guiding principles</w:t>
      </w:r>
    </w:p>
    <w:p w:rsidR="004C35B2" w:rsidRPr="00683140" w:rsidRDefault="004C35B2" w:rsidP="00EF7A9C">
      <w:pPr>
        <w:spacing w:line="360" w:lineRule="auto"/>
        <w:jc w:val="both"/>
        <w:rPr>
          <w:rFonts w:ascii="Arial Narrow" w:hAnsi="Arial Narrow"/>
          <w:sz w:val="24"/>
          <w:szCs w:val="24"/>
        </w:rPr>
      </w:pPr>
      <w:r w:rsidRPr="00683140">
        <w:rPr>
          <w:rFonts w:ascii="Arial Narrow" w:hAnsi="Arial Narrow"/>
          <w:sz w:val="24"/>
          <w:szCs w:val="24"/>
        </w:rPr>
        <w:t>The main guiding principle of the Bill is alignment of the traditional cour</w:t>
      </w:r>
      <w:r w:rsidR="00E6162A">
        <w:rPr>
          <w:rFonts w:ascii="Arial Narrow" w:hAnsi="Arial Narrow"/>
          <w:sz w:val="24"/>
          <w:szCs w:val="24"/>
        </w:rPr>
        <w:t xml:space="preserve">ts system to the Constitution by adhering to </w:t>
      </w:r>
      <w:r w:rsidRPr="00683140">
        <w:rPr>
          <w:rFonts w:ascii="Arial Narrow" w:hAnsi="Arial Narrow"/>
          <w:sz w:val="24"/>
          <w:szCs w:val="24"/>
        </w:rPr>
        <w:t>the following</w:t>
      </w:r>
      <w:r w:rsidR="00E6162A">
        <w:rPr>
          <w:rFonts w:ascii="Arial Narrow" w:hAnsi="Arial Narrow"/>
          <w:sz w:val="24"/>
          <w:szCs w:val="24"/>
        </w:rPr>
        <w:t xml:space="preserve"> principles</w:t>
      </w:r>
      <w:r w:rsidRPr="00683140">
        <w:rPr>
          <w:rFonts w:ascii="Arial Narrow" w:hAnsi="Arial Narrow"/>
          <w:sz w:val="24"/>
          <w:szCs w:val="24"/>
        </w:rPr>
        <w:t>:</w:t>
      </w:r>
    </w:p>
    <w:p w:rsidR="004C35B2" w:rsidRPr="00683140" w:rsidRDefault="004C35B2"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Human dignity</w:t>
      </w:r>
    </w:p>
    <w:p w:rsidR="004C35B2" w:rsidRPr="00683140" w:rsidRDefault="004C35B2"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Equality</w:t>
      </w:r>
    </w:p>
    <w:p w:rsidR="004C35B2" w:rsidRPr="00683140" w:rsidRDefault="004C35B2"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Non- sexism and non- racialism</w:t>
      </w:r>
    </w:p>
    <w:p w:rsidR="004C35B2" w:rsidRPr="00683140" w:rsidRDefault="004C35B2"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Freedom of sexual orientation and religion</w:t>
      </w:r>
    </w:p>
    <w:p w:rsidR="00DB35ED" w:rsidRPr="00683140" w:rsidRDefault="00E6162A" w:rsidP="00EF7A9C">
      <w:pPr>
        <w:spacing w:line="360" w:lineRule="auto"/>
        <w:jc w:val="both"/>
        <w:rPr>
          <w:rFonts w:ascii="Arial Narrow" w:hAnsi="Arial Narrow"/>
          <w:sz w:val="24"/>
          <w:szCs w:val="24"/>
        </w:rPr>
      </w:pPr>
      <w:r>
        <w:rPr>
          <w:rFonts w:ascii="Arial Narrow" w:hAnsi="Arial Narrow"/>
          <w:sz w:val="24"/>
          <w:szCs w:val="24"/>
        </w:rPr>
        <w:t>The following are</w:t>
      </w:r>
      <w:r w:rsidR="00A05267">
        <w:rPr>
          <w:rFonts w:ascii="Arial Narrow" w:hAnsi="Arial Narrow"/>
          <w:sz w:val="24"/>
          <w:szCs w:val="24"/>
        </w:rPr>
        <w:t xml:space="preserve"> conducts</w:t>
      </w:r>
      <w:r>
        <w:rPr>
          <w:rFonts w:ascii="Arial Narrow" w:hAnsi="Arial Narrow"/>
          <w:sz w:val="24"/>
          <w:szCs w:val="24"/>
        </w:rPr>
        <w:t xml:space="preserve"> co</w:t>
      </w:r>
      <w:r w:rsidR="00147656" w:rsidRPr="00683140">
        <w:rPr>
          <w:rFonts w:ascii="Arial Narrow" w:hAnsi="Arial Narrow"/>
          <w:sz w:val="24"/>
          <w:szCs w:val="24"/>
        </w:rPr>
        <w:t>nsidered to be infring</w:t>
      </w:r>
      <w:r w:rsidR="00A05267">
        <w:rPr>
          <w:rFonts w:ascii="Arial Narrow" w:hAnsi="Arial Narrow"/>
          <w:sz w:val="24"/>
          <w:szCs w:val="24"/>
        </w:rPr>
        <w:t xml:space="preserve">ing on human dignity as listed on schedule </w:t>
      </w:r>
      <w:r w:rsidR="008A6AD2">
        <w:rPr>
          <w:rFonts w:ascii="Arial Narrow" w:hAnsi="Arial Narrow"/>
          <w:sz w:val="24"/>
          <w:szCs w:val="24"/>
        </w:rPr>
        <w:t>one (</w:t>
      </w:r>
      <w:r w:rsidR="00A05267">
        <w:rPr>
          <w:rFonts w:ascii="Arial Narrow" w:hAnsi="Arial Narrow"/>
          <w:sz w:val="24"/>
          <w:szCs w:val="24"/>
        </w:rPr>
        <w:t>01) of the Bill</w:t>
      </w:r>
      <w:r>
        <w:rPr>
          <w:rFonts w:ascii="Arial Narrow" w:hAnsi="Arial Narrow"/>
          <w:sz w:val="24"/>
          <w:szCs w:val="24"/>
        </w:rPr>
        <w:t>:</w:t>
      </w:r>
    </w:p>
    <w:p w:rsidR="00DB35ED" w:rsidRPr="00683140"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683140">
        <w:rPr>
          <w:rFonts w:ascii="Arial Narrow" w:hAnsi="Arial Narrow" w:cs="Times-Roman"/>
          <w:sz w:val="24"/>
          <w:szCs w:val="24"/>
          <w:lang w:val="en-US"/>
        </w:rPr>
        <w:t>discrimination against the dignity of members of the Lesbian, Gay, Bisexual, Transgender and Intersexed community;</w:t>
      </w:r>
    </w:p>
    <w:p w:rsidR="00E6162A"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683140">
        <w:rPr>
          <w:rFonts w:ascii="Arial Narrow" w:hAnsi="Arial Narrow" w:cs="Times-Roman"/>
          <w:sz w:val="24"/>
          <w:szCs w:val="24"/>
          <w:lang w:val="en-US"/>
        </w:rPr>
        <w:t>promotion of homophobia;</w:t>
      </w:r>
    </w:p>
    <w:p w:rsidR="00E6162A"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E6162A">
        <w:rPr>
          <w:rFonts w:ascii="Arial Narrow" w:hAnsi="Arial Narrow" w:cs="Times-Roman"/>
          <w:sz w:val="24"/>
          <w:szCs w:val="24"/>
          <w:lang w:val="en-US"/>
        </w:rPr>
        <w:t>denigration, or discrimination against elderly persons who suffer from mental health conditions such as memory loss, dementia and Alzheimer’s disease;</w:t>
      </w:r>
    </w:p>
    <w:p w:rsidR="00E6162A"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E6162A">
        <w:rPr>
          <w:rFonts w:ascii="Arial Narrow" w:hAnsi="Arial Narrow" w:cs="Times-Roman"/>
          <w:sz w:val="24"/>
          <w:szCs w:val="24"/>
          <w:lang w:val="en-US"/>
        </w:rPr>
        <w:t>discrimination against persons who are mentally or physically infirm or disabled on the basis of existing perceptions or beliefs;</w:t>
      </w:r>
    </w:p>
    <w:p w:rsidR="00E6162A"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E6162A">
        <w:rPr>
          <w:rFonts w:ascii="Arial Narrow" w:hAnsi="Arial Narrow" w:cs="Times-Roman"/>
          <w:sz w:val="24"/>
          <w:szCs w:val="24"/>
          <w:lang w:val="en-US"/>
        </w:rPr>
        <w:t>discrimination against persons living with albinism</w:t>
      </w:r>
    </w:p>
    <w:p w:rsidR="00DB35ED" w:rsidRPr="00E6162A" w:rsidRDefault="00DB35ED" w:rsidP="00EF7A9C">
      <w:pPr>
        <w:pStyle w:val="ListParagraph"/>
        <w:numPr>
          <w:ilvl w:val="0"/>
          <w:numId w:val="2"/>
        </w:numPr>
        <w:autoSpaceDE w:val="0"/>
        <w:autoSpaceDN w:val="0"/>
        <w:adjustRightInd w:val="0"/>
        <w:spacing w:after="0" w:line="360" w:lineRule="auto"/>
        <w:jc w:val="both"/>
        <w:rPr>
          <w:rFonts w:ascii="Arial Narrow" w:hAnsi="Arial Narrow" w:cs="Times-Roman"/>
          <w:sz w:val="24"/>
          <w:szCs w:val="24"/>
          <w:lang w:val="en-US"/>
        </w:rPr>
      </w:pPr>
      <w:r w:rsidRPr="00E6162A">
        <w:rPr>
          <w:rFonts w:ascii="Arial Narrow" w:hAnsi="Arial Narrow" w:cs="Times-Roman"/>
          <w:sz w:val="24"/>
          <w:szCs w:val="24"/>
          <w:lang w:val="en-US"/>
        </w:rPr>
        <w:t>discrimination against unmarried persons</w:t>
      </w:r>
    </w:p>
    <w:p w:rsidR="004C35B2" w:rsidRPr="00683140" w:rsidRDefault="004C35B2" w:rsidP="00EF7A9C">
      <w:pPr>
        <w:spacing w:line="360" w:lineRule="auto"/>
        <w:jc w:val="both"/>
        <w:rPr>
          <w:rFonts w:ascii="Arial Narrow" w:hAnsi="Arial Narrow"/>
          <w:sz w:val="24"/>
          <w:szCs w:val="24"/>
        </w:rPr>
      </w:pPr>
    </w:p>
    <w:p w:rsidR="008A6AD2" w:rsidRPr="00683140" w:rsidRDefault="004C35B2" w:rsidP="00EF7A9C">
      <w:pPr>
        <w:spacing w:line="360" w:lineRule="auto"/>
        <w:jc w:val="both"/>
        <w:rPr>
          <w:rFonts w:ascii="Arial Narrow" w:hAnsi="Arial Narrow"/>
          <w:sz w:val="24"/>
          <w:szCs w:val="24"/>
        </w:rPr>
      </w:pPr>
      <w:r w:rsidRPr="00683140">
        <w:rPr>
          <w:rFonts w:ascii="Arial Narrow" w:hAnsi="Arial Narrow"/>
          <w:sz w:val="24"/>
          <w:szCs w:val="24"/>
        </w:rPr>
        <w:t>The other envisage guiding principle</w:t>
      </w:r>
      <w:r w:rsidR="00E6162A">
        <w:rPr>
          <w:rFonts w:ascii="Arial Narrow" w:hAnsi="Arial Narrow"/>
          <w:sz w:val="24"/>
          <w:szCs w:val="24"/>
        </w:rPr>
        <w:t xml:space="preserve"> of the Bill</w:t>
      </w:r>
      <w:r w:rsidRPr="00683140">
        <w:rPr>
          <w:rFonts w:ascii="Arial Narrow" w:hAnsi="Arial Narrow"/>
          <w:sz w:val="24"/>
          <w:szCs w:val="24"/>
        </w:rPr>
        <w:t xml:space="preserve"> is the implementation of restorative justice programmes in the resolution of disputes</w:t>
      </w:r>
      <w:r w:rsidR="00BE2501">
        <w:rPr>
          <w:rFonts w:ascii="Arial Narrow" w:hAnsi="Arial Narrow"/>
          <w:sz w:val="24"/>
          <w:szCs w:val="24"/>
        </w:rPr>
        <w:t>. The Bill also proposes empowerment and capacity building for</w:t>
      </w:r>
      <w:r w:rsidR="00233C3B" w:rsidRPr="00683140">
        <w:rPr>
          <w:rFonts w:ascii="Arial Narrow" w:hAnsi="Arial Narrow"/>
          <w:sz w:val="24"/>
          <w:szCs w:val="24"/>
        </w:rPr>
        <w:t xml:space="preserve"> the members of the traditional courts</w:t>
      </w:r>
      <w:r w:rsidR="00BE2501">
        <w:rPr>
          <w:rFonts w:ascii="Arial Narrow" w:hAnsi="Arial Narrow"/>
          <w:sz w:val="24"/>
          <w:szCs w:val="24"/>
        </w:rPr>
        <w:t>.</w:t>
      </w:r>
    </w:p>
    <w:p w:rsidR="00233C3B" w:rsidRPr="00F419C1" w:rsidRDefault="00233C3B" w:rsidP="00EF7A9C">
      <w:pPr>
        <w:pStyle w:val="ListParagraph"/>
        <w:numPr>
          <w:ilvl w:val="0"/>
          <w:numId w:val="1"/>
        </w:numPr>
        <w:spacing w:line="360" w:lineRule="auto"/>
        <w:jc w:val="both"/>
        <w:rPr>
          <w:rFonts w:ascii="Arial Narrow" w:hAnsi="Arial Narrow"/>
          <w:sz w:val="24"/>
          <w:szCs w:val="24"/>
          <w:u w:val="single"/>
        </w:rPr>
      </w:pPr>
      <w:r w:rsidRPr="00F419C1">
        <w:rPr>
          <w:rFonts w:ascii="Arial Narrow" w:hAnsi="Arial Narrow"/>
          <w:sz w:val="24"/>
          <w:szCs w:val="24"/>
          <w:u w:val="single"/>
        </w:rPr>
        <w:t>Proceeding in traditional courts</w:t>
      </w:r>
    </w:p>
    <w:p w:rsidR="00233C3B" w:rsidRPr="00683140" w:rsidRDefault="00233C3B" w:rsidP="00EF7A9C">
      <w:pPr>
        <w:spacing w:line="360" w:lineRule="auto"/>
        <w:jc w:val="both"/>
        <w:rPr>
          <w:rFonts w:ascii="Arial Narrow" w:hAnsi="Arial Narrow"/>
          <w:sz w:val="24"/>
          <w:szCs w:val="24"/>
        </w:rPr>
      </w:pPr>
      <w:r w:rsidRPr="00683140">
        <w:rPr>
          <w:rFonts w:ascii="Arial Narrow" w:hAnsi="Arial Narrow"/>
          <w:sz w:val="24"/>
          <w:szCs w:val="24"/>
        </w:rPr>
        <w:t>According to this section, any member of the community can institute proceedings in respect of a dispute in any tradition</w:t>
      </w:r>
      <w:r w:rsidR="004D5BCE">
        <w:rPr>
          <w:rFonts w:ascii="Arial Narrow" w:hAnsi="Arial Narrow"/>
          <w:sz w:val="24"/>
          <w:szCs w:val="24"/>
        </w:rPr>
        <w:t>al court. On receiving the notice of the dispute,</w:t>
      </w:r>
      <w:r w:rsidRPr="00683140">
        <w:rPr>
          <w:rFonts w:ascii="Arial Narrow" w:hAnsi="Arial Narrow"/>
          <w:sz w:val="24"/>
          <w:szCs w:val="24"/>
        </w:rPr>
        <w:t xml:space="preserve"> the traditional court can by agreement and consent o</w:t>
      </w:r>
      <w:r w:rsidR="004D5BCE">
        <w:rPr>
          <w:rFonts w:ascii="Arial Narrow" w:hAnsi="Arial Narrow"/>
          <w:sz w:val="24"/>
          <w:szCs w:val="24"/>
        </w:rPr>
        <w:t>f the parties to the dispute agree on a venue, which might not necessary be the venue</w:t>
      </w:r>
      <w:r w:rsidRPr="00683140">
        <w:rPr>
          <w:rFonts w:ascii="Arial Narrow" w:hAnsi="Arial Narrow"/>
          <w:sz w:val="24"/>
          <w:szCs w:val="24"/>
        </w:rPr>
        <w:t xml:space="preserve"> where they usually held traditional courts sessions. Any other person other than the regular traditional leader can chair the session.</w:t>
      </w:r>
      <w:r w:rsidR="004D5BCE">
        <w:rPr>
          <w:rFonts w:ascii="Arial Narrow" w:hAnsi="Arial Narrow"/>
          <w:sz w:val="24"/>
          <w:szCs w:val="24"/>
        </w:rPr>
        <w:t xml:space="preserve"> </w:t>
      </w:r>
      <w:r w:rsidRPr="00683140">
        <w:rPr>
          <w:rFonts w:ascii="Arial Narrow" w:hAnsi="Arial Narrow"/>
          <w:sz w:val="24"/>
          <w:szCs w:val="24"/>
        </w:rPr>
        <w:t>A traditional court cannot hear any of the following disputes:</w:t>
      </w:r>
    </w:p>
    <w:p w:rsidR="00233C3B" w:rsidRPr="00683140" w:rsidRDefault="00233C3B"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If t</w:t>
      </w:r>
      <w:r w:rsidR="00147656" w:rsidRPr="00683140">
        <w:rPr>
          <w:rFonts w:ascii="Arial Narrow" w:hAnsi="Arial Narrow"/>
          <w:sz w:val="24"/>
          <w:szCs w:val="24"/>
        </w:rPr>
        <w:t>he matter has already been resolved</w:t>
      </w:r>
      <w:r w:rsidRPr="00683140">
        <w:rPr>
          <w:rFonts w:ascii="Arial Narrow" w:hAnsi="Arial Narrow"/>
          <w:sz w:val="24"/>
          <w:szCs w:val="24"/>
        </w:rPr>
        <w:t xml:space="preserve"> by another recognised structure</w:t>
      </w:r>
    </w:p>
    <w:p w:rsidR="00233C3B" w:rsidRPr="00683140" w:rsidRDefault="00233C3B"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If the matter is being investigated by the SAPS</w:t>
      </w:r>
    </w:p>
    <w:p w:rsidR="00233C3B" w:rsidRPr="00683140" w:rsidRDefault="00233C3B"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 xml:space="preserve">If the matter has been </w:t>
      </w:r>
      <w:r w:rsidR="00147656" w:rsidRPr="00683140">
        <w:rPr>
          <w:rFonts w:ascii="Arial Narrow" w:hAnsi="Arial Narrow"/>
          <w:sz w:val="24"/>
          <w:szCs w:val="24"/>
        </w:rPr>
        <w:t>finalized</w:t>
      </w:r>
      <w:r w:rsidRPr="00683140">
        <w:rPr>
          <w:rFonts w:ascii="Arial Narrow" w:hAnsi="Arial Narrow"/>
          <w:sz w:val="24"/>
          <w:szCs w:val="24"/>
        </w:rPr>
        <w:t xml:space="preserve"> by a Court</w:t>
      </w:r>
    </w:p>
    <w:p w:rsidR="00147656" w:rsidRPr="00683140" w:rsidRDefault="00147656"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lastRenderedPageBreak/>
        <w:t>If the matter is pending before any other traditional court</w:t>
      </w:r>
    </w:p>
    <w:p w:rsidR="00DB35ED" w:rsidRPr="00683140" w:rsidRDefault="00147656" w:rsidP="00EF7A9C">
      <w:pPr>
        <w:spacing w:line="360" w:lineRule="auto"/>
        <w:jc w:val="both"/>
        <w:rPr>
          <w:rFonts w:ascii="Arial Narrow" w:hAnsi="Arial Narrow"/>
          <w:sz w:val="24"/>
          <w:szCs w:val="24"/>
        </w:rPr>
      </w:pPr>
      <w:r w:rsidRPr="00683140">
        <w:rPr>
          <w:rFonts w:ascii="Arial Narrow" w:hAnsi="Arial Narrow"/>
          <w:sz w:val="24"/>
          <w:szCs w:val="24"/>
        </w:rPr>
        <w:t xml:space="preserve">In spirit of voluntary participation and affiliation, any person who is party to the dispute and receives summons to appear before the traditional </w:t>
      </w:r>
      <w:r w:rsidR="00683140" w:rsidRPr="00683140">
        <w:rPr>
          <w:rFonts w:ascii="Arial Narrow" w:hAnsi="Arial Narrow"/>
          <w:sz w:val="24"/>
          <w:szCs w:val="24"/>
        </w:rPr>
        <w:t>court, but</w:t>
      </w:r>
      <w:r w:rsidRPr="00683140">
        <w:rPr>
          <w:rFonts w:ascii="Arial Narrow" w:hAnsi="Arial Narrow"/>
          <w:sz w:val="24"/>
          <w:szCs w:val="24"/>
        </w:rPr>
        <w:t xml:space="preserve">  for whatever reason, elects not to have the matter resolved by a traditional court must inform the clerk of the traditional court about that decision within 14 days. Those who opt out of the traditional court system may not be intimidated or </w:t>
      </w:r>
      <w:r w:rsidR="00F419C1" w:rsidRPr="00683140">
        <w:rPr>
          <w:rFonts w:ascii="Arial Narrow" w:hAnsi="Arial Narrow"/>
          <w:sz w:val="24"/>
          <w:szCs w:val="24"/>
        </w:rPr>
        <w:t>threatened. The</w:t>
      </w:r>
      <w:r w:rsidRPr="00683140">
        <w:rPr>
          <w:rFonts w:ascii="Arial Narrow" w:hAnsi="Arial Narrow"/>
          <w:sz w:val="24"/>
          <w:szCs w:val="24"/>
        </w:rPr>
        <w:t xml:space="preserve"> Bill also provides that for those who consent for their disputes to be resolved by a traditional court cannot withdraw from the proceeding unless there are compelling </w:t>
      </w:r>
      <w:r w:rsidR="00683140" w:rsidRPr="00683140">
        <w:rPr>
          <w:rFonts w:ascii="Arial Narrow" w:hAnsi="Arial Narrow"/>
          <w:sz w:val="24"/>
          <w:szCs w:val="24"/>
        </w:rPr>
        <w:t>reason</w:t>
      </w:r>
      <w:r w:rsidRPr="00683140">
        <w:rPr>
          <w:rFonts w:ascii="Arial Narrow" w:hAnsi="Arial Narrow"/>
          <w:sz w:val="24"/>
          <w:szCs w:val="24"/>
        </w:rPr>
        <w:t xml:space="preserve"> to do so</w:t>
      </w:r>
      <w:r w:rsidR="00DB35ED" w:rsidRPr="00683140">
        <w:rPr>
          <w:rFonts w:ascii="Arial Narrow" w:hAnsi="Arial Narrow"/>
          <w:sz w:val="24"/>
          <w:szCs w:val="24"/>
        </w:rPr>
        <w:t>.</w:t>
      </w:r>
    </w:p>
    <w:p w:rsidR="00DB35ED" w:rsidRPr="00683140" w:rsidRDefault="00E6162A" w:rsidP="00EF7A9C">
      <w:pPr>
        <w:spacing w:line="360" w:lineRule="auto"/>
        <w:jc w:val="both"/>
        <w:rPr>
          <w:rFonts w:ascii="Arial Narrow" w:hAnsi="Arial Narrow"/>
          <w:sz w:val="24"/>
          <w:szCs w:val="24"/>
        </w:rPr>
      </w:pPr>
      <w:r>
        <w:rPr>
          <w:rFonts w:ascii="Arial Narrow" w:hAnsi="Arial Narrow"/>
          <w:sz w:val="24"/>
          <w:szCs w:val="24"/>
        </w:rPr>
        <w:t>The Bill mandates the traditional courts to</w:t>
      </w:r>
      <w:r w:rsidR="00DB35ED" w:rsidRPr="00683140">
        <w:rPr>
          <w:rFonts w:ascii="Arial Narrow" w:hAnsi="Arial Narrow"/>
          <w:sz w:val="24"/>
          <w:szCs w:val="24"/>
        </w:rPr>
        <w:t xml:space="preserve"> make determination</w:t>
      </w:r>
      <w:r w:rsidR="008A6AD2">
        <w:rPr>
          <w:rFonts w:ascii="Arial Narrow" w:hAnsi="Arial Narrow"/>
          <w:sz w:val="24"/>
          <w:szCs w:val="24"/>
        </w:rPr>
        <w:t>s</w:t>
      </w:r>
      <w:r w:rsidR="00DB35ED" w:rsidRPr="00683140">
        <w:rPr>
          <w:rFonts w:ascii="Arial Narrow" w:hAnsi="Arial Narrow"/>
          <w:sz w:val="24"/>
          <w:szCs w:val="24"/>
        </w:rPr>
        <w:t xml:space="preserve"> in relation to the following disputes as stipulated in schedule 2 of the Bill:</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Cs/>
          <w:sz w:val="24"/>
          <w:szCs w:val="24"/>
          <w:lang w:val="en-US"/>
        </w:rPr>
        <w:t>“(a</w:t>
      </w:r>
      <w:r w:rsidRPr="00683140">
        <w:rPr>
          <w:rFonts w:ascii="Arial Narrow" w:hAnsi="Arial Narrow" w:cs="Times-Italic"/>
          <w:i/>
          <w:iCs/>
          <w:sz w:val="24"/>
          <w:szCs w:val="24"/>
          <w:lang w:val="en-US"/>
        </w:rPr>
        <w:t xml:space="preserve">) </w:t>
      </w:r>
      <w:r w:rsidRPr="00683140">
        <w:rPr>
          <w:rFonts w:ascii="Arial Narrow" w:hAnsi="Arial Narrow" w:cs="Times-Roman"/>
          <w:b/>
          <w:i/>
          <w:sz w:val="24"/>
          <w:szCs w:val="24"/>
          <w:lang w:val="en-US"/>
        </w:rPr>
        <w:t>Theft where the amount involved does not exceed R5 000-00.</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(b) </w:t>
      </w:r>
      <w:r w:rsidRPr="00683140">
        <w:rPr>
          <w:rFonts w:ascii="Arial Narrow" w:hAnsi="Arial Narrow" w:cs="Times-Roman"/>
          <w:b/>
          <w:i/>
          <w:sz w:val="24"/>
          <w:szCs w:val="24"/>
          <w:lang w:val="en-US"/>
        </w:rPr>
        <w:t>Malicious damage to property where the amount involved does not exceed R5 000-00.</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(c) </w:t>
      </w:r>
      <w:r w:rsidRPr="00683140">
        <w:rPr>
          <w:rFonts w:ascii="Arial Narrow" w:hAnsi="Arial Narrow" w:cs="Times-Roman"/>
          <w:b/>
          <w:i/>
          <w:sz w:val="24"/>
          <w:szCs w:val="24"/>
          <w:lang w:val="en-US"/>
        </w:rPr>
        <w:t>Assault where grievous bodily harm is not inflicted.</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(d) </w:t>
      </w:r>
      <w:r w:rsidRPr="00683140">
        <w:rPr>
          <w:rFonts w:ascii="Arial Narrow" w:hAnsi="Arial Narrow" w:cs="Times-Roman"/>
          <w:b/>
          <w:i/>
          <w:sz w:val="24"/>
          <w:szCs w:val="24"/>
          <w:lang w:val="en-US"/>
        </w:rPr>
        <w:t>Breaking or entering any premises with intent to commit an offence either at common law or in contravention of any statute where the amount involved does not exceed R5 000-00.</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(e) </w:t>
      </w:r>
      <w:r w:rsidRPr="00683140">
        <w:rPr>
          <w:rFonts w:ascii="Arial Narrow" w:hAnsi="Arial Narrow" w:cs="Times-Roman"/>
          <w:b/>
          <w:i/>
          <w:sz w:val="24"/>
          <w:szCs w:val="24"/>
          <w:lang w:val="en-US"/>
        </w:rPr>
        <w:t xml:space="preserve">Receiving any stolen property knowing it to be stolen where the </w:t>
      </w:r>
      <w:r w:rsidR="00683140" w:rsidRPr="00683140">
        <w:rPr>
          <w:rFonts w:ascii="Arial Narrow" w:hAnsi="Arial Narrow" w:cs="Times-Roman"/>
          <w:b/>
          <w:i/>
          <w:sz w:val="24"/>
          <w:szCs w:val="24"/>
          <w:lang w:val="en-US"/>
        </w:rPr>
        <w:t>amount involved</w:t>
      </w:r>
      <w:r w:rsidRPr="00683140">
        <w:rPr>
          <w:rFonts w:ascii="Arial Narrow" w:hAnsi="Arial Narrow" w:cs="Times-Roman"/>
          <w:b/>
          <w:i/>
          <w:sz w:val="24"/>
          <w:szCs w:val="24"/>
          <w:lang w:val="en-US"/>
        </w:rPr>
        <w:t xml:space="preserve"> does not exceed R5 000-00.</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(f) </w:t>
      </w:r>
      <w:r w:rsidRPr="00683140">
        <w:rPr>
          <w:rFonts w:ascii="Arial Narrow" w:hAnsi="Arial Narrow" w:cs="Times-Roman"/>
          <w:b/>
          <w:i/>
          <w:sz w:val="24"/>
          <w:szCs w:val="24"/>
          <w:lang w:val="en-US"/>
        </w:rPr>
        <w:t>Crimen injuria.</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(g) </w:t>
      </w:r>
      <w:r w:rsidRPr="00683140">
        <w:rPr>
          <w:rFonts w:ascii="Arial Narrow" w:hAnsi="Arial Narrow" w:cs="Times-Roman"/>
          <w:b/>
          <w:i/>
          <w:sz w:val="24"/>
          <w:szCs w:val="24"/>
          <w:lang w:val="en-US"/>
        </w:rPr>
        <w:t>Advice relating to customary law practices in respect of—</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(i) </w:t>
      </w:r>
      <w:r w:rsidR="00683140" w:rsidRPr="00683140">
        <w:rPr>
          <w:rFonts w:ascii="Arial Narrow" w:hAnsi="Arial Narrow" w:cs="Times-Roman"/>
          <w:b/>
          <w:i/>
          <w:sz w:val="24"/>
          <w:szCs w:val="24"/>
          <w:lang w:val="en-US"/>
        </w:rPr>
        <w:t>UkuThwala</w:t>
      </w:r>
      <w:r w:rsidRPr="00683140">
        <w:rPr>
          <w:rFonts w:ascii="Arial Narrow" w:hAnsi="Arial Narrow" w:cs="Times-Roman"/>
          <w:b/>
          <w:i/>
          <w:sz w:val="24"/>
          <w:szCs w:val="24"/>
          <w:lang w:val="en-US"/>
        </w:rPr>
        <w:t>;</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(ii) </w:t>
      </w:r>
      <w:r w:rsidR="00683140" w:rsidRPr="00683140">
        <w:rPr>
          <w:rFonts w:ascii="Arial Narrow" w:hAnsi="Arial Narrow" w:cs="Times-Roman"/>
          <w:b/>
          <w:i/>
          <w:sz w:val="24"/>
          <w:szCs w:val="24"/>
          <w:lang w:val="en-US"/>
        </w:rPr>
        <w:t>Initiation</w:t>
      </w:r>
      <w:r w:rsidRPr="00683140">
        <w:rPr>
          <w:rFonts w:ascii="Arial Narrow" w:hAnsi="Arial Narrow" w:cs="Times-Roman"/>
          <w:b/>
          <w:i/>
          <w:sz w:val="24"/>
          <w:szCs w:val="24"/>
          <w:lang w:val="en-US"/>
        </w:rPr>
        <w:t>;</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(iii) </w:t>
      </w:r>
      <w:r w:rsidR="00683140" w:rsidRPr="00683140">
        <w:rPr>
          <w:rFonts w:ascii="Arial Narrow" w:hAnsi="Arial Narrow" w:cs="Times-Roman"/>
          <w:b/>
          <w:i/>
          <w:sz w:val="24"/>
          <w:szCs w:val="24"/>
          <w:lang w:val="en-US"/>
        </w:rPr>
        <w:t>Customary</w:t>
      </w:r>
      <w:r w:rsidRPr="00683140">
        <w:rPr>
          <w:rFonts w:ascii="Arial Narrow" w:hAnsi="Arial Narrow" w:cs="Times-Roman"/>
          <w:b/>
          <w:i/>
          <w:sz w:val="24"/>
          <w:szCs w:val="24"/>
          <w:lang w:val="en-US"/>
        </w:rPr>
        <w:t xml:space="preserve"> law marriages;</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(iv) </w:t>
      </w:r>
      <w:r w:rsidR="004D5BCE">
        <w:rPr>
          <w:rFonts w:ascii="Arial Narrow" w:hAnsi="Arial Narrow" w:cs="Times-Roman"/>
          <w:b/>
          <w:i/>
          <w:sz w:val="24"/>
          <w:szCs w:val="24"/>
          <w:lang w:val="en-US"/>
        </w:rPr>
        <w:t xml:space="preserve"> </w:t>
      </w:r>
      <w:r w:rsidR="00683140" w:rsidRPr="00683140">
        <w:rPr>
          <w:rFonts w:ascii="Arial Narrow" w:hAnsi="Arial Narrow" w:cs="Times-Roman"/>
          <w:b/>
          <w:i/>
          <w:sz w:val="24"/>
          <w:szCs w:val="24"/>
          <w:lang w:val="en-US"/>
        </w:rPr>
        <w:t>Custody</w:t>
      </w:r>
      <w:r w:rsidRPr="00683140">
        <w:rPr>
          <w:rFonts w:ascii="Arial Narrow" w:hAnsi="Arial Narrow" w:cs="Times-Roman"/>
          <w:b/>
          <w:i/>
          <w:sz w:val="24"/>
          <w:szCs w:val="24"/>
          <w:lang w:val="en-US"/>
        </w:rPr>
        <w:t xml:space="preserve"> and guardianship of minor or dependent children;</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(v) </w:t>
      </w:r>
      <w:r w:rsidR="00683140" w:rsidRPr="00683140">
        <w:rPr>
          <w:rFonts w:ascii="Arial Narrow" w:hAnsi="Arial Narrow" w:cs="Times-Roman"/>
          <w:b/>
          <w:i/>
          <w:sz w:val="24"/>
          <w:szCs w:val="24"/>
          <w:lang w:val="en-US"/>
        </w:rPr>
        <w:t>Succession</w:t>
      </w:r>
      <w:r w:rsidRPr="00683140">
        <w:rPr>
          <w:rFonts w:ascii="Arial Narrow" w:hAnsi="Arial Narrow" w:cs="Times-Roman"/>
          <w:b/>
          <w:i/>
          <w:sz w:val="24"/>
          <w:szCs w:val="24"/>
          <w:lang w:val="en-US"/>
        </w:rPr>
        <w:t xml:space="preserve"> and inheritance; and</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Roman"/>
          <w:b/>
          <w:i/>
          <w:sz w:val="24"/>
          <w:szCs w:val="24"/>
          <w:lang w:val="en-US"/>
        </w:rPr>
        <w:t xml:space="preserve">(vi) </w:t>
      </w:r>
      <w:r w:rsidR="00683140" w:rsidRPr="00683140">
        <w:rPr>
          <w:rFonts w:ascii="Arial Narrow" w:hAnsi="Arial Narrow" w:cs="Times-Roman"/>
          <w:b/>
          <w:i/>
          <w:sz w:val="24"/>
          <w:szCs w:val="24"/>
          <w:lang w:val="en-US"/>
        </w:rPr>
        <w:t>Customary</w:t>
      </w:r>
      <w:r w:rsidRPr="00683140">
        <w:rPr>
          <w:rFonts w:ascii="Arial Narrow" w:hAnsi="Arial Narrow" w:cs="Times-Roman"/>
          <w:b/>
          <w:i/>
          <w:sz w:val="24"/>
          <w:szCs w:val="24"/>
          <w:lang w:val="en-US"/>
        </w:rPr>
        <w:t xml:space="preserve"> law benefits.</w:t>
      </w:r>
    </w:p>
    <w:p w:rsidR="00DB35ED" w:rsidRPr="00683140" w:rsidRDefault="00DB35ED" w:rsidP="00EF7A9C">
      <w:pPr>
        <w:autoSpaceDE w:val="0"/>
        <w:autoSpaceDN w:val="0"/>
        <w:adjustRightInd w:val="0"/>
        <w:spacing w:after="0"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(h) </w:t>
      </w:r>
      <w:r w:rsidRPr="00683140">
        <w:rPr>
          <w:rFonts w:ascii="Arial Narrow" w:hAnsi="Arial Narrow" w:cs="Times-Roman"/>
          <w:b/>
          <w:i/>
          <w:sz w:val="24"/>
          <w:szCs w:val="24"/>
          <w:lang w:val="en-US"/>
        </w:rPr>
        <w:t xml:space="preserve">Any matter arising out of customary law and custom where the claim or the value of the property in dispute does not exceed the amount determined by the Minister from time to time by notice in the </w:t>
      </w:r>
      <w:r w:rsidRPr="00683140">
        <w:rPr>
          <w:rFonts w:ascii="Arial Narrow" w:hAnsi="Arial Narrow" w:cs="Times-Italic"/>
          <w:b/>
          <w:i/>
          <w:iCs/>
          <w:sz w:val="24"/>
          <w:szCs w:val="24"/>
          <w:lang w:val="en-US"/>
        </w:rPr>
        <w:t xml:space="preserve">Gazette </w:t>
      </w:r>
      <w:r w:rsidRPr="00683140">
        <w:rPr>
          <w:rFonts w:ascii="Arial Narrow" w:hAnsi="Arial Narrow" w:cs="Times-Roman"/>
          <w:b/>
          <w:i/>
          <w:sz w:val="24"/>
          <w:szCs w:val="24"/>
          <w:lang w:val="en-US"/>
        </w:rPr>
        <w:t>and different amounts may be determined in respect of different categories of disputes.</w:t>
      </w:r>
    </w:p>
    <w:p w:rsidR="00DB35ED" w:rsidRDefault="00DB35ED" w:rsidP="00EF7A9C">
      <w:pPr>
        <w:spacing w:line="360" w:lineRule="auto"/>
        <w:jc w:val="both"/>
        <w:rPr>
          <w:rFonts w:ascii="Arial Narrow" w:hAnsi="Arial Narrow" w:cs="Times-Roman"/>
          <w:b/>
          <w:i/>
          <w:sz w:val="24"/>
          <w:szCs w:val="24"/>
          <w:lang w:val="en-US"/>
        </w:rPr>
      </w:pPr>
      <w:r w:rsidRPr="00683140">
        <w:rPr>
          <w:rFonts w:ascii="Arial Narrow" w:hAnsi="Arial Narrow" w:cs="Times-Italic"/>
          <w:b/>
          <w:i/>
          <w:iCs/>
          <w:sz w:val="24"/>
          <w:szCs w:val="24"/>
          <w:lang w:val="en-US"/>
        </w:rPr>
        <w:t xml:space="preserve">(i) </w:t>
      </w:r>
      <w:r w:rsidRPr="00683140">
        <w:rPr>
          <w:rFonts w:ascii="Arial Narrow" w:hAnsi="Arial Narrow" w:cs="Times-Roman"/>
          <w:b/>
          <w:i/>
          <w:sz w:val="24"/>
          <w:szCs w:val="24"/>
          <w:lang w:val="en-US"/>
        </w:rPr>
        <w:t>Altercations between members of the community”</w:t>
      </w:r>
    </w:p>
    <w:p w:rsidR="001F3DF0" w:rsidRDefault="001F3DF0" w:rsidP="00EF7A9C">
      <w:pPr>
        <w:spacing w:line="360" w:lineRule="auto"/>
        <w:jc w:val="both"/>
        <w:rPr>
          <w:rFonts w:ascii="Arial Narrow" w:hAnsi="Arial Narrow"/>
          <w:b/>
          <w:i/>
          <w:sz w:val="24"/>
          <w:szCs w:val="24"/>
        </w:rPr>
      </w:pPr>
    </w:p>
    <w:p w:rsidR="00140CDA" w:rsidRDefault="00140CDA" w:rsidP="00EF7A9C">
      <w:pPr>
        <w:spacing w:line="360" w:lineRule="auto"/>
        <w:jc w:val="both"/>
        <w:rPr>
          <w:rFonts w:ascii="Arial Narrow" w:hAnsi="Arial Narrow"/>
          <w:b/>
          <w:i/>
          <w:sz w:val="24"/>
          <w:szCs w:val="24"/>
        </w:rPr>
      </w:pPr>
    </w:p>
    <w:p w:rsidR="00805032" w:rsidRPr="001F3DF0" w:rsidRDefault="00805032" w:rsidP="00EF7A9C">
      <w:pPr>
        <w:pStyle w:val="ListParagraph"/>
        <w:numPr>
          <w:ilvl w:val="0"/>
          <w:numId w:val="1"/>
        </w:numPr>
        <w:spacing w:line="360" w:lineRule="auto"/>
        <w:jc w:val="both"/>
        <w:rPr>
          <w:rFonts w:ascii="Arial Narrow" w:hAnsi="Arial Narrow"/>
          <w:sz w:val="24"/>
          <w:szCs w:val="24"/>
          <w:u w:val="single"/>
        </w:rPr>
      </w:pPr>
      <w:r w:rsidRPr="001F3DF0">
        <w:rPr>
          <w:rFonts w:ascii="Arial Narrow" w:hAnsi="Arial Narrow"/>
          <w:sz w:val="24"/>
          <w:szCs w:val="24"/>
        </w:rPr>
        <w:lastRenderedPageBreak/>
        <w:t xml:space="preserve"> </w:t>
      </w:r>
      <w:r w:rsidRPr="001F3DF0">
        <w:rPr>
          <w:rFonts w:ascii="Arial Narrow" w:hAnsi="Arial Narrow"/>
          <w:sz w:val="24"/>
          <w:szCs w:val="24"/>
          <w:u w:val="single"/>
        </w:rPr>
        <w:t>Composition and participation in traditional courts</w:t>
      </w:r>
    </w:p>
    <w:p w:rsidR="00805032" w:rsidRPr="00683140" w:rsidRDefault="00805032" w:rsidP="00EF7A9C">
      <w:pPr>
        <w:spacing w:line="360" w:lineRule="auto"/>
        <w:jc w:val="both"/>
        <w:rPr>
          <w:rFonts w:ascii="Arial Narrow" w:hAnsi="Arial Narrow"/>
          <w:sz w:val="24"/>
          <w:szCs w:val="24"/>
        </w:rPr>
      </w:pPr>
      <w:r w:rsidRPr="00683140">
        <w:rPr>
          <w:rFonts w:ascii="Arial Narrow" w:hAnsi="Arial Narrow"/>
          <w:sz w:val="24"/>
          <w:szCs w:val="24"/>
        </w:rPr>
        <w:t xml:space="preserve">This section of the Bill explicitly mandates </w:t>
      </w:r>
      <w:r w:rsidR="008A6AD2">
        <w:rPr>
          <w:rFonts w:ascii="Arial Narrow" w:hAnsi="Arial Narrow"/>
          <w:sz w:val="24"/>
          <w:szCs w:val="24"/>
        </w:rPr>
        <w:t>that traditional courts must</w:t>
      </w:r>
      <w:r w:rsidRPr="00683140">
        <w:rPr>
          <w:rFonts w:ascii="Arial Narrow" w:hAnsi="Arial Narrow"/>
          <w:sz w:val="24"/>
          <w:szCs w:val="24"/>
        </w:rPr>
        <w:t xml:space="preserve"> promote equality by ensuring that membership in the traditional courts is comprised of women and men. The Bill also goes further and mandates the traditional courts to promote representation </w:t>
      </w:r>
      <w:r w:rsidR="001F3DF0" w:rsidRPr="00683140">
        <w:rPr>
          <w:rFonts w:ascii="Arial Narrow" w:hAnsi="Arial Narrow"/>
          <w:sz w:val="24"/>
          <w:szCs w:val="24"/>
        </w:rPr>
        <w:t xml:space="preserve">and </w:t>
      </w:r>
      <w:r w:rsidR="001F3DF0">
        <w:rPr>
          <w:rFonts w:ascii="Arial Narrow" w:hAnsi="Arial Narrow"/>
          <w:sz w:val="24"/>
          <w:szCs w:val="24"/>
        </w:rPr>
        <w:t xml:space="preserve">full </w:t>
      </w:r>
      <w:r w:rsidRPr="00683140">
        <w:rPr>
          <w:rFonts w:ascii="Arial Narrow" w:hAnsi="Arial Narrow"/>
          <w:sz w:val="24"/>
          <w:szCs w:val="24"/>
        </w:rPr>
        <w:t>pa</w:t>
      </w:r>
      <w:r w:rsidR="008A6AD2">
        <w:rPr>
          <w:rFonts w:ascii="Arial Narrow" w:hAnsi="Arial Narrow"/>
          <w:sz w:val="24"/>
          <w:szCs w:val="24"/>
        </w:rPr>
        <w:t>rticipation of women as parties</w:t>
      </w:r>
      <w:r w:rsidR="001F3DF0">
        <w:rPr>
          <w:rFonts w:ascii="Arial Narrow" w:hAnsi="Arial Narrow"/>
          <w:sz w:val="24"/>
          <w:szCs w:val="24"/>
        </w:rPr>
        <w:t xml:space="preserve"> </w:t>
      </w:r>
      <w:r w:rsidRPr="00683140">
        <w:rPr>
          <w:rFonts w:ascii="Arial Narrow" w:hAnsi="Arial Narrow"/>
          <w:sz w:val="24"/>
          <w:szCs w:val="24"/>
        </w:rPr>
        <w:t>in the traditional courts. The Bill mandates</w:t>
      </w:r>
      <w:r w:rsidR="002F4E0F" w:rsidRPr="00683140">
        <w:rPr>
          <w:rFonts w:ascii="Arial Narrow" w:hAnsi="Arial Narrow"/>
          <w:sz w:val="24"/>
          <w:szCs w:val="24"/>
        </w:rPr>
        <w:t xml:space="preserve"> the</w:t>
      </w:r>
      <w:r w:rsidRPr="00683140">
        <w:rPr>
          <w:rFonts w:ascii="Arial Narrow" w:hAnsi="Arial Narrow"/>
          <w:sz w:val="24"/>
          <w:szCs w:val="24"/>
        </w:rPr>
        <w:t xml:space="preserve"> traditional courts</w:t>
      </w:r>
      <w:r w:rsidR="002F4E0F" w:rsidRPr="00683140">
        <w:rPr>
          <w:rFonts w:ascii="Arial Narrow" w:hAnsi="Arial Narrow"/>
          <w:sz w:val="24"/>
          <w:szCs w:val="24"/>
        </w:rPr>
        <w:t xml:space="preserve"> to</w:t>
      </w:r>
      <w:r w:rsidRPr="00683140">
        <w:rPr>
          <w:rFonts w:ascii="Arial Narrow" w:hAnsi="Arial Narrow"/>
          <w:sz w:val="24"/>
          <w:szCs w:val="24"/>
        </w:rPr>
        <w:t xml:space="preserve"> adhere to the principle of non-sexism.</w:t>
      </w:r>
      <w:r w:rsidR="002F4E0F" w:rsidRPr="00683140">
        <w:rPr>
          <w:rFonts w:ascii="Arial Narrow" w:hAnsi="Arial Narrow"/>
          <w:sz w:val="24"/>
          <w:szCs w:val="24"/>
        </w:rPr>
        <w:t xml:space="preserve"> </w:t>
      </w:r>
      <w:r w:rsidRPr="00683140">
        <w:rPr>
          <w:rFonts w:ascii="Arial Narrow" w:hAnsi="Arial Narrow"/>
          <w:sz w:val="24"/>
          <w:szCs w:val="24"/>
        </w:rPr>
        <w:t>The Commission for Gender Equality is given an imperative role by the Bill to report annually to Parliament about</w:t>
      </w:r>
      <w:r w:rsidR="001F3DF0">
        <w:rPr>
          <w:rFonts w:ascii="Arial Narrow" w:hAnsi="Arial Narrow"/>
          <w:sz w:val="24"/>
          <w:szCs w:val="24"/>
        </w:rPr>
        <w:t xml:space="preserve"> representation and</w:t>
      </w:r>
      <w:r w:rsidRPr="00683140">
        <w:rPr>
          <w:rFonts w:ascii="Arial Narrow" w:hAnsi="Arial Narrow"/>
          <w:sz w:val="24"/>
          <w:szCs w:val="24"/>
        </w:rPr>
        <w:t xml:space="preserve"> participation of women and gender equality in traditional courts.</w:t>
      </w:r>
    </w:p>
    <w:p w:rsidR="001F3DF0" w:rsidRPr="001F3DF0" w:rsidRDefault="002F4E0F"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Nature of traditional courts</w:t>
      </w:r>
    </w:p>
    <w:p w:rsidR="002F4E0F" w:rsidRPr="001F3DF0" w:rsidRDefault="002F4E0F" w:rsidP="00EF7A9C">
      <w:pPr>
        <w:spacing w:line="360" w:lineRule="auto"/>
        <w:jc w:val="both"/>
        <w:rPr>
          <w:rFonts w:ascii="Arial Narrow" w:hAnsi="Arial Narrow"/>
          <w:sz w:val="24"/>
          <w:szCs w:val="24"/>
        </w:rPr>
      </w:pPr>
      <w:r w:rsidRPr="001F3DF0">
        <w:rPr>
          <w:rFonts w:ascii="Arial Narrow" w:hAnsi="Arial Narrow"/>
          <w:sz w:val="24"/>
          <w:szCs w:val="24"/>
        </w:rPr>
        <w:t>The Bill mandates the traditional courts to recognise the consensual nature of customary law and stipulates that traditional courts while operating under customary law should pr</w:t>
      </w:r>
      <w:r w:rsidR="001F3DF0">
        <w:rPr>
          <w:rFonts w:ascii="Arial Narrow" w:hAnsi="Arial Narrow"/>
          <w:sz w:val="24"/>
          <w:szCs w:val="24"/>
        </w:rPr>
        <w:t>omote access to justice, prevent conflict and to</w:t>
      </w:r>
      <w:r w:rsidRPr="001F3DF0">
        <w:rPr>
          <w:rFonts w:ascii="Arial Narrow" w:hAnsi="Arial Narrow"/>
          <w:sz w:val="24"/>
          <w:szCs w:val="24"/>
        </w:rPr>
        <w:t xml:space="preserve"> maintain harmony.</w:t>
      </w:r>
    </w:p>
    <w:p w:rsidR="002F4E0F" w:rsidRDefault="002F4E0F"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Procedure in traditional courts</w:t>
      </w:r>
    </w:p>
    <w:p w:rsidR="001F3DF0" w:rsidRPr="001F3DF0" w:rsidRDefault="001F3DF0" w:rsidP="00EF7A9C">
      <w:pPr>
        <w:spacing w:line="360" w:lineRule="auto"/>
        <w:jc w:val="both"/>
        <w:rPr>
          <w:rFonts w:ascii="Arial Narrow" w:hAnsi="Arial Narrow"/>
          <w:sz w:val="24"/>
          <w:szCs w:val="24"/>
        </w:rPr>
      </w:pPr>
      <w:r w:rsidRPr="001F3DF0">
        <w:rPr>
          <w:rFonts w:ascii="Arial Narrow" w:hAnsi="Arial Narrow"/>
          <w:sz w:val="24"/>
          <w:szCs w:val="24"/>
        </w:rPr>
        <w:t>The Bill puts forth the following procedures for the sessions of the traditional courts:</w:t>
      </w:r>
    </w:p>
    <w:p w:rsidR="002F4E0F" w:rsidRPr="00683140" w:rsidRDefault="002F4E0F"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Session</w:t>
      </w:r>
      <w:r w:rsidR="008A6AD2">
        <w:rPr>
          <w:rFonts w:ascii="Arial Narrow" w:hAnsi="Arial Narrow"/>
          <w:sz w:val="24"/>
          <w:szCs w:val="24"/>
        </w:rPr>
        <w:t>s</w:t>
      </w:r>
      <w:r w:rsidRPr="00683140">
        <w:rPr>
          <w:rFonts w:ascii="Arial Narrow" w:hAnsi="Arial Narrow"/>
          <w:sz w:val="24"/>
          <w:szCs w:val="24"/>
        </w:rPr>
        <w:t xml:space="preserve"> to be held at a time and venue easily accessi</w:t>
      </w:r>
      <w:r w:rsidR="001F3DF0">
        <w:rPr>
          <w:rFonts w:ascii="Arial Narrow" w:hAnsi="Arial Narrow"/>
          <w:sz w:val="24"/>
          <w:szCs w:val="24"/>
        </w:rPr>
        <w:t>ble to members of the community.</w:t>
      </w:r>
    </w:p>
    <w:p w:rsidR="002F4E0F" w:rsidRPr="00683140" w:rsidRDefault="001F3DF0"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Sessions to be held in accordance</w:t>
      </w:r>
      <w:r w:rsidR="002F4E0F" w:rsidRPr="00683140">
        <w:rPr>
          <w:rFonts w:ascii="Arial Narrow" w:hAnsi="Arial Narrow"/>
          <w:sz w:val="24"/>
          <w:szCs w:val="24"/>
        </w:rPr>
        <w:t xml:space="preserve"> to customs and customary </w:t>
      </w:r>
      <w:r w:rsidR="008A6AD2" w:rsidRPr="00683140">
        <w:rPr>
          <w:rFonts w:ascii="Arial Narrow" w:hAnsi="Arial Narrow"/>
          <w:sz w:val="24"/>
          <w:szCs w:val="24"/>
        </w:rPr>
        <w:t>law while</w:t>
      </w:r>
      <w:r w:rsidR="002F4E0F" w:rsidRPr="00683140">
        <w:rPr>
          <w:rFonts w:ascii="Arial Narrow" w:hAnsi="Arial Narrow"/>
          <w:sz w:val="24"/>
          <w:szCs w:val="24"/>
        </w:rPr>
        <w:t xml:space="preserve"> </w:t>
      </w:r>
      <w:r w:rsidR="008A6AD2" w:rsidRPr="00683140">
        <w:rPr>
          <w:rFonts w:ascii="Arial Narrow" w:hAnsi="Arial Narrow"/>
          <w:sz w:val="24"/>
          <w:szCs w:val="24"/>
        </w:rPr>
        <w:t>adhering to</w:t>
      </w:r>
      <w:r w:rsidR="002F4E0F" w:rsidRPr="00683140">
        <w:rPr>
          <w:rFonts w:ascii="Arial Narrow" w:hAnsi="Arial Narrow"/>
          <w:sz w:val="24"/>
          <w:szCs w:val="24"/>
        </w:rPr>
        <w:t xml:space="preserve"> the </w:t>
      </w:r>
      <w:r w:rsidR="00683140" w:rsidRPr="00683140">
        <w:rPr>
          <w:rFonts w:ascii="Arial Narrow" w:hAnsi="Arial Narrow"/>
          <w:sz w:val="24"/>
          <w:szCs w:val="24"/>
        </w:rPr>
        <w:t>Bill</w:t>
      </w:r>
      <w:r w:rsidR="002F4E0F" w:rsidRPr="00683140">
        <w:rPr>
          <w:rFonts w:ascii="Arial Narrow" w:hAnsi="Arial Narrow"/>
          <w:sz w:val="24"/>
          <w:szCs w:val="24"/>
        </w:rPr>
        <w:t xml:space="preserve"> of Rights as contained in the Constitution</w:t>
      </w:r>
      <w:r w:rsidR="008A6AD2">
        <w:rPr>
          <w:rFonts w:ascii="Arial Narrow" w:hAnsi="Arial Narrow"/>
          <w:sz w:val="24"/>
          <w:szCs w:val="24"/>
        </w:rPr>
        <w:t>.</w:t>
      </w:r>
    </w:p>
    <w:p w:rsidR="002F4E0F" w:rsidRPr="00683140" w:rsidRDefault="001F3DF0"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Women must</w:t>
      </w:r>
      <w:r w:rsidR="002F4E0F" w:rsidRPr="00683140">
        <w:rPr>
          <w:rFonts w:ascii="Arial Narrow" w:hAnsi="Arial Narrow"/>
          <w:sz w:val="24"/>
          <w:szCs w:val="24"/>
        </w:rPr>
        <w:t xml:space="preserve"> be afforded opportunity for full and equal participation</w:t>
      </w:r>
      <w:r>
        <w:rPr>
          <w:rFonts w:ascii="Arial Narrow" w:hAnsi="Arial Narrow"/>
          <w:sz w:val="24"/>
          <w:szCs w:val="24"/>
        </w:rPr>
        <w:t xml:space="preserve"> as parties and members</w:t>
      </w:r>
    </w:p>
    <w:p w:rsidR="002F4E0F" w:rsidRPr="00683140" w:rsidRDefault="002F4E0F"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Protection of vulnerable persons like elderly, people living with disabilities and those with different sexual orientations</w:t>
      </w:r>
      <w:r w:rsidR="008A6AD2">
        <w:rPr>
          <w:rFonts w:ascii="Arial Narrow" w:hAnsi="Arial Narrow"/>
          <w:sz w:val="24"/>
          <w:szCs w:val="24"/>
        </w:rPr>
        <w:t>.</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Fair hearing</w:t>
      </w:r>
      <w:r w:rsidR="001F3DF0">
        <w:rPr>
          <w:rFonts w:ascii="Arial Narrow" w:hAnsi="Arial Narrow"/>
          <w:sz w:val="24"/>
          <w:szCs w:val="24"/>
        </w:rPr>
        <w:t>s</w:t>
      </w:r>
      <w:r w:rsidRPr="00683140">
        <w:rPr>
          <w:rFonts w:ascii="Arial Narrow" w:hAnsi="Arial Narrow"/>
          <w:sz w:val="24"/>
          <w:szCs w:val="24"/>
        </w:rPr>
        <w:t xml:space="preserve"> with impartial decisions</w:t>
      </w:r>
      <w:r w:rsidR="008A6AD2">
        <w:rPr>
          <w:rFonts w:ascii="Arial Narrow" w:hAnsi="Arial Narrow"/>
          <w:sz w:val="24"/>
          <w:szCs w:val="24"/>
        </w:rPr>
        <w:t>.</w:t>
      </w:r>
    </w:p>
    <w:p w:rsidR="00EF7A9C" w:rsidRDefault="001F3DF0"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 xml:space="preserve">Legal </w:t>
      </w:r>
      <w:r w:rsidR="00387C38" w:rsidRPr="00683140">
        <w:rPr>
          <w:rFonts w:ascii="Arial Narrow" w:hAnsi="Arial Narrow"/>
          <w:sz w:val="24"/>
          <w:szCs w:val="24"/>
        </w:rPr>
        <w:t>assistance not allowed</w:t>
      </w:r>
      <w:r w:rsidR="008A6AD2">
        <w:rPr>
          <w:rFonts w:ascii="Arial Narrow" w:hAnsi="Arial Narrow"/>
          <w:sz w:val="24"/>
          <w:szCs w:val="24"/>
        </w:rPr>
        <w:t>.</w:t>
      </w:r>
    </w:p>
    <w:p w:rsidR="008A6AD2" w:rsidRPr="008A6AD2" w:rsidRDefault="008A6AD2" w:rsidP="008A6AD2">
      <w:pPr>
        <w:pStyle w:val="ListParagraph"/>
        <w:spacing w:line="360" w:lineRule="auto"/>
        <w:ind w:left="405"/>
        <w:jc w:val="both"/>
        <w:rPr>
          <w:rFonts w:ascii="Arial Narrow" w:hAnsi="Arial Narrow"/>
          <w:sz w:val="24"/>
          <w:szCs w:val="24"/>
        </w:rPr>
      </w:pPr>
    </w:p>
    <w:p w:rsidR="00387C38" w:rsidRPr="001F3DF0" w:rsidRDefault="00387C38"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Orders by traditional courts</w:t>
      </w:r>
    </w:p>
    <w:p w:rsidR="00387C38" w:rsidRPr="00683140" w:rsidRDefault="00387C38" w:rsidP="00EF7A9C">
      <w:pPr>
        <w:spacing w:line="360" w:lineRule="auto"/>
        <w:jc w:val="both"/>
        <w:rPr>
          <w:rFonts w:ascii="Arial Narrow" w:hAnsi="Arial Narrow"/>
          <w:sz w:val="24"/>
          <w:szCs w:val="24"/>
        </w:rPr>
      </w:pPr>
      <w:r w:rsidRPr="00683140">
        <w:rPr>
          <w:rFonts w:ascii="Arial Narrow" w:hAnsi="Arial Narrow"/>
          <w:sz w:val="24"/>
          <w:szCs w:val="24"/>
        </w:rPr>
        <w:t>The following are the orders that the traditional court may make in relation to a dispute:</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Monetary</w:t>
      </w:r>
      <w:r w:rsidR="009C763B" w:rsidRPr="00683140">
        <w:rPr>
          <w:rFonts w:ascii="Arial Narrow" w:hAnsi="Arial Narrow"/>
          <w:sz w:val="24"/>
          <w:szCs w:val="24"/>
        </w:rPr>
        <w:t xml:space="preserve"> in full or in part</w:t>
      </w:r>
      <w:r w:rsidRPr="00683140">
        <w:rPr>
          <w:rFonts w:ascii="Arial Narrow" w:hAnsi="Arial Narrow"/>
          <w:sz w:val="24"/>
          <w:szCs w:val="24"/>
        </w:rPr>
        <w:t xml:space="preserve"> including livestock not exceeding the value of the damage</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Render</w:t>
      </w:r>
      <w:r w:rsidR="001F3DF0">
        <w:rPr>
          <w:rFonts w:ascii="Arial Narrow" w:hAnsi="Arial Narrow"/>
          <w:sz w:val="24"/>
          <w:szCs w:val="24"/>
        </w:rPr>
        <w:t>ing of</w:t>
      </w:r>
      <w:r w:rsidRPr="00683140">
        <w:rPr>
          <w:rFonts w:ascii="Arial Narrow" w:hAnsi="Arial Narrow"/>
          <w:sz w:val="24"/>
          <w:szCs w:val="24"/>
        </w:rPr>
        <w:t xml:space="preserve"> some specific service to the aggrieved party, for the benefit of the community or any other p</w:t>
      </w:r>
      <w:r w:rsidR="001F3DF0">
        <w:rPr>
          <w:rFonts w:ascii="Arial Narrow" w:hAnsi="Arial Narrow"/>
          <w:sz w:val="24"/>
          <w:szCs w:val="24"/>
        </w:rPr>
        <w:t>erson.</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Order prohibiting certain behaviour</w:t>
      </w:r>
      <w:r w:rsidR="001F3DF0">
        <w:rPr>
          <w:rFonts w:ascii="Arial Narrow" w:hAnsi="Arial Narrow"/>
          <w:sz w:val="24"/>
          <w:szCs w:val="24"/>
        </w:rPr>
        <w:t>s</w:t>
      </w:r>
      <w:r w:rsidRPr="00683140">
        <w:rPr>
          <w:rFonts w:ascii="Arial Narrow" w:hAnsi="Arial Narrow"/>
          <w:sz w:val="24"/>
          <w:szCs w:val="24"/>
        </w:rPr>
        <w:t xml:space="preserve"> and conduct</w:t>
      </w:r>
      <w:r w:rsidR="001F3DF0">
        <w:rPr>
          <w:rFonts w:ascii="Arial Narrow" w:hAnsi="Arial Narrow"/>
          <w:sz w:val="24"/>
          <w:szCs w:val="24"/>
        </w:rPr>
        <w:t>s</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Unconditional apology</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 xml:space="preserve">Order for attendance of some training programme and </w:t>
      </w:r>
      <w:r w:rsidR="001F3DF0">
        <w:rPr>
          <w:rFonts w:ascii="Arial Narrow" w:hAnsi="Arial Narrow"/>
          <w:sz w:val="24"/>
          <w:szCs w:val="24"/>
        </w:rPr>
        <w:t>/</w:t>
      </w:r>
      <w:r w:rsidRPr="00683140">
        <w:rPr>
          <w:rFonts w:ascii="Arial Narrow" w:hAnsi="Arial Narrow"/>
          <w:sz w:val="24"/>
          <w:szCs w:val="24"/>
        </w:rPr>
        <w:t xml:space="preserve">or rehabilitation programme </w:t>
      </w:r>
    </w:p>
    <w:p w:rsidR="00387C38" w:rsidRPr="00683140" w:rsidRDefault="00387C38" w:rsidP="00EF7A9C">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t>Combination of orders</w:t>
      </w:r>
    </w:p>
    <w:p w:rsidR="00387C38" w:rsidRPr="000B1C53" w:rsidRDefault="00387C38" w:rsidP="000B1C53">
      <w:pPr>
        <w:pStyle w:val="ListParagraph"/>
        <w:numPr>
          <w:ilvl w:val="0"/>
          <w:numId w:val="2"/>
        </w:numPr>
        <w:spacing w:line="360" w:lineRule="auto"/>
        <w:jc w:val="both"/>
        <w:rPr>
          <w:rFonts w:ascii="Arial Narrow" w:hAnsi="Arial Narrow"/>
          <w:sz w:val="24"/>
          <w:szCs w:val="24"/>
        </w:rPr>
      </w:pPr>
      <w:r w:rsidRPr="00683140">
        <w:rPr>
          <w:rFonts w:ascii="Arial Narrow" w:hAnsi="Arial Narrow"/>
          <w:sz w:val="24"/>
          <w:szCs w:val="24"/>
        </w:rPr>
        <w:lastRenderedPageBreak/>
        <w:t>Referral of the matter to the National prosecuting authority for institution of criminal proceedings</w:t>
      </w:r>
    </w:p>
    <w:p w:rsidR="009C763B" w:rsidRPr="00683140" w:rsidRDefault="009C763B" w:rsidP="00EF7A9C">
      <w:pPr>
        <w:pStyle w:val="ListParagraph"/>
        <w:spacing w:line="360" w:lineRule="auto"/>
        <w:ind w:left="405"/>
        <w:jc w:val="both"/>
        <w:rPr>
          <w:rFonts w:ascii="Arial Narrow" w:hAnsi="Arial Narrow"/>
          <w:sz w:val="24"/>
          <w:szCs w:val="24"/>
        </w:rPr>
      </w:pPr>
    </w:p>
    <w:p w:rsidR="009C763B" w:rsidRPr="001F3DF0" w:rsidRDefault="009C763B"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Enforcement of orders of traditional court</w:t>
      </w:r>
      <w:r w:rsidR="001F3DF0">
        <w:rPr>
          <w:rFonts w:ascii="Arial Narrow" w:hAnsi="Arial Narrow"/>
          <w:sz w:val="24"/>
          <w:szCs w:val="24"/>
          <w:u w:val="single"/>
        </w:rPr>
        <w:t>s</w:t>
      </w:r>
    </w:p>
    <w:p w:rsidR="009C763B" w:rsidRPr="00683140" w:rsidRDefault="009C763B" w:rsidP="00EF7A9C">
      <w:pPr>
        <w:spacing w:line="360" w:lineRule="auto"/>
        <w:jc w:val="both"/>
        <w:rPr>
          <w:rFonts w:ascii="Arial Narrow" w:hAnsi="Arial Narrow"/>
          <w:sz w:val="24"/>
          <w:szCs w:val="24"/>
        </w:rPr>
      </w:pPr>
      <w:r w:rsidRPr="00683140">
        <w:rPr>
          <w:rFonts w:ascii="Arial Narrow" w:hAnsi="Arial Narrow"/>
          <w:sz w:val="24"/>
          <w:szCs w:val="24"/>
        </w:rPr>
        <w:t xml:space="preserve">Non- satisfactory adherence to orders may lead to the aggrieved party bringing the matter to the attention of the Clerk. The Clerk to inquire into reasons of non-adherence and if due to no fault of the party, then </w:t>
      </w:r>
      <w:r w:rsidR="00140CDA">
        <w:rPr>
          <w:rFonts w:ascii="Arial Narrow" w:hAnsi="Arial Narrow"/>
          <w:sz w:val="24"/>
          <w:szCs w:val="24"/>
        </w:rPr>
        <w:t>measures to assist the party to</w:t>
      </w:r>
      <w:r w:rsidRPr="00683140">
        <w:rPr>
          <w:rFonts w:ascii="Arial Narrow" w:hAnsi="Arial Narrow"/>
          <w:sz w:val="24"/>
          <w:szCs w:val="24"/>
        </w:rPr>
        <w:t xml:space="preserve"> adhere will be implemented. If the fault is due to the party, the matter may be referred to the Justices of the Peace and Commissioners of the Oaths Act.</w:t>
      </w:r>
    </w:p>
    <w:p w:rsidR="008A6AD2" w:rsidRDefault="009C763B"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Provincial Traditional courts registers</w:t>
      </w:r>
    </w:p>
    <w:p w:rsidR="009C763B" w:rsidRPr="008A6AD2" w:rsidRDefault="009C763B" w:rsidP="008A6AD2">
      <w:pPr>
        <w:spacing w:line="360" w:lineRule="auto"/>
        <w:jc w:val="both"/>
        <w:rPr>
          <w:rFonts w:ascii="Arial Narrow" w:hAnsi="Arial Narrow"/>
          <w:sz w:val="24"/>
          <w:szCs w:val="24"/>
          <w:u w:val="single"/>
        </w:rPr>
      </w:pPr>
      <w:r w:rsidRPr="008A6AD2">
        <w:rPr>
          <w:rFonts w:ascii="Arial Narrow" w:hAnsi="Arial Narrow"/>
          <w:sz w:val="24"/>
          <w:szCs w:val="24"/>
        </w:rPr>
        <w:t>Provinces</w:t>
      </w:r>
      <w:r w:rsidR="001F3DF0" w:rsidRPr="008A6AD2">
        <w:rPr>
          <w:rFonts w:ascii="Arial Narrow" w:hAnsi="Arial Narrow"/>
          <w:sz w:val="24"/>
          <w:szCs w:val="24"/>
        </w:rPr>
        <w:t xml:space="preserve"> are</w:t>
      </w:r>
      <w:r w:rsidRPr="008A6AD2">
        <w:rPr>
          <w:rFonts w:ascii="Arial Narrow" w:hAnsi="Arial Narrow"/>
          <w:sz w:val="24"/>
          <w:szCs w:val="24"/>
        </w:rPr>
        <w:t xml:space="preserve"> mandated by the Bill to appoint and designate persons as Provincial Traditional court Registrars.</w:t>
      </w:r>
    </w:p>
    <w:p w:rsidR="009C763B" w:rsidRPr="001F3DF0" w:rsidRDefault="009C763B"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Review by High Court</w:t>
      </w:r>
    </w:p>
    <w:p w:rsidR="00D72D27" w:rsidRDefault="009C763B" w:rsidP="00EF7A9C">
      <w:pPr>
        <w:spacing w:line="360" w:lineRule="auto"/>
        <w:jc w:val="both"/>
        <w:rPr>
          <w:rFonts w:ascii="Arial Narrow" w:hAnsi="Arial Narrow"/>
          <w:sz w:val="24"/>
          <w:szCs w:val="24"/>
        </w:rPr>
      </w:pPr>
      <w:r w:rsidRPr="00683140">
        <w:rPr>
          <w:rFonts w:ascii="Arial Narrow" w:hAnsi="Arial Narrow"/>
          <w:sz w:val="24"/>
          <w:szCs w:val="24"/>
        </w:rPr>
        <w:t xml:space="preserve">The Bill states that any party in a traditional court may take the proceedings on review to a High Court having jurisdiction over that particular traditional court. One of the stated grounds for review is when if women were not afforded full and equal participation as parties and members in a traditional court. </w:t>
      </w:r>
    </w:p>
    <w:p w:rsidR="00D72D27" w:rsidRPr="001F3DF0" w:rsidRDefault="00D72D27" w:rsidP="00EF7A9C">
      <w:pPr>
        <w:pStyle w:val="ListParagraph"/>
        <w:numPr>
          <w:ilvl w:val="0"/>
          <w:numId w:val="3"/>
        </w:numPr>
        <w:spacing w:line="360" w:lineRule="auto"/>
        <w:jc w:val="both"/>
        <w:rPr>
          <w:rFonts w:ascii="Arial Narrow" w:hAnsi="Arial Narrow"/>
          <w:sz w:val="24"/>
          <w:szCs w:val="24"/>
          <w:u w:val="single"/>
        </w:rPr>
      </w:pPr>
      <w:r w:rsidRPr="001F3DF0">
        <w:rPr>
          <w:rFonts w:ascii="Arial Narrow" w:hAnsi="Arial Narrow"/>
          <w:sz w:val="24"/>
          <w:szCs w:val="24"/>
          <w:u w:val="single"/>
        </w:rPr>
        <w:t>Conclusion</w:t>
      </w:r>
    </w:p>
    <w:p w:rsidR="00D72D27" w:rsidRDefault="001F3DF0" w:rsidP="00EF7A9C">
      <w:pPr>
        <w:spacing w:line="360" w:lineRule="auto"/>
        <w:jc w:val="both"/>
        <w:rPr>
          <w:rFonts w:ascii="Arial Narrow" w:hAnsi="Arial Narrow"/>
          <w:sz w:val="24"/>
          <w:szCs w:val="24"/>
        </w:rPr>
      </w:pPr>
      <w:r>
        <w:rPr>
          <w:rFonts w:ascii="Arial Narrow" w:hAnsi="Arial Narrow"/>
          <w:sz w:val="24"/>
          <w:szCs w:val="24"/>
        </w:rPr>
        <w:t>The following provisions of the Bill</w:t>
      </w:r>
      <w:r w:rsidR="00D72D27">
        <w:rPr>
          <w:rFonts w:ascii="Arial Narrow" w:hAnsi="Arial Narrow"/>
          <w:sz w:val="24"/>
          <w:szCs w:val="24"/>
        </w:rPr>
        <w:t xml:space="preserve"> are a</w:t>
      </w:r>
      <w:r w:rsidR="00087A32">
        <w:rPr>
          <w:rFonts w:ascii="Arial Narrow" w:hAnsi="Arial Narrow"/>
          <w:sz w:val="24"/>
          <w:szCs w:val="24"/>
        </w:rPr>
        <w:t>n achievement</w:t>
      </w:r>
      <w:r w:rsidR="00D72D27">
        <w:rPr>
          <w:rFonts w:ascii="Arial Narrow" w:hAnsi="Arial Narrow"/>
          <w:sz w:val="24"/>
          <w:szCs w:val="24"/>
        </w:rPr>
        <w:t xml:space="preserve"> in relation to women</w:t>
      </w:r>
      <w:r w:rsidR="00087A32">
        <w:rPr>
          <w:rFonts w:ascii="Arial Narrow" w:hAnsi="Arial Narrow"/>
          <w:sz w:val="24"/>
          <w:szCs w:val="24"/>
        </w:rPr>
        <w:t>:</w:t>
      </w:r>
    </w:p>
    <w:p w:rsidR="00D72D27" w:rsidRDefault="00D72D27" w:rsidP="00EF7A9C">
      <w:pPr>
        <w:pStyle w:val="ListParagraph"/>
        <w:numPr>
          <w:ilvl w:val="0"/>
          <w:numId w:val="2"/>
        </w:numPr>
        <w:spacing w:line="360" w:lineRule="auto"/>
        <w:jc w:val="both"/>
        <w:rPr>
          <w:rFonts w:ascii="Arial Narrow" w:hAnsi="Arial Narrow"/>
          <w:sz w:val="24"/>
          <w:szCs w:val="24"/>
        </w:rPr>
      </w:pPr>
      <w:r w:rsidRPr="00D72D27">
        <w:rPr>
          <w:rFonts w:ascii="Arial Narrow" w:hAnsi="Arial Narrow"/>
          <w:sz w:val="24"/>
          <w:szCs w:val="24"/>
        </w:rPr>
        <w:t>The assurance of full and equal participation of women</w:t>
      </w:r>
      <w:r w:rsidR="008F2128">
        <w:rPr>
          <w:rFonts w:ascii="Arial Narrow" w:hAnsi="Arial Narrow"/>
          <w:sz w:val="24"/>
          <w:szCs w:val="24"/>
        </w:rPr>
        <w:t xml:space="preserve"> irrespective of sexual orientation and/or religion</w:t>
      </w:r>
      <w:r w:rsidRPr="00D72D27">
        <w:rPr>
          <w:rFonts w:ascii="Arial Narrow" w:hAnsi="Arial Narrow"/>
          <w:sz w:val="24"/>
          <w:szCs w:val="24"/>
        </w:rPr>
        <w:t xml:space="preserve"> as both members of the traditional courts and as parties</w:t>
      </w:r>
      <w:r w:rsidR="00140CDA">
        <w:rPr>
          <w:rFonts w:ascii="Arial Narrow" w:hAnsi="Arial Narrow"/>
          <w:sz w:val="24"/>
          <w:szCs w:val="24"/>
        </w:rPr>
        <w:t xml:space="preserve"> in a dispute</w:t>
      </w:r>
      <w:r w:rsidRPr="00D72D27">
        <w:rPr>
          <w:rFonts w:ascii="Arial Narrow" w:hAnsi="Arial Narrow"/>
          <w:sz w:val="24"/>
          <w:szCs w:val="24"/>
        </w:rPr>
        <w:t xml:space="preserve"> is very commendable.</w:t>
      </w:r>
    </w:p>
    <w:p w:rsidR="008F2128" w:rsidRDefault="008F2128"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Autonomy to opt out of the traditional courts system</w:t>
      </w:r>
    </w:p>
    <w:p w:rsidR="008F2128" w:rsidRDefault="008F2128"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Training and capacity building for members of traditional c</w:t>
      </w:r>
      <w:r w:rsidR="00087A32">
        <w:rPr>
          <w:rFonts w:ascii="Arial Narrow" w:hAnsi="Arial Narrow"/>
          <w:sz w:val="24"/>
          <w:szCs w:val="24"/>
        </w:rPr>
        <w:t>ourt enabling them to adhere to Constitutional</w:t>
      </w:r>
      <w:r>
        <w:rPr>
          <w:rFonts w:ascii="Arial Narrow" w:hAnsi="Arial Narrow"/>
          <w:sz w:val="24"/>
          <w:szCs w:val="24"/>
        </w:rPr>
        <w:t xml:space="preserve"> imperatives</w:t>
      </w:r>
    </w:p>
    <w:p w:rsidR="00D72D27" w:rsidRDefault="00D72D27"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Promotion and protection</w:t>
      </w:r>
      <w:r w:rsidR="008F2128">
        <w:rPr>
          <w:rFonts w:ascii="Arial Narrow" w:hAnsi="Arial Narrow"/>
          <w:sz w:val="24"/>
          <w:szCs w:val="24"/>
        </w:rPr>
        <w:t xml:space="preserve"> of vulnerable persons like elderly women and those living with disabilities</w:t>
      </w:r>
    </w:p>
    <w:p w:rsidR="00D72D27" w:rsidRDefault="00D72D27"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CGE being given a role to report annually on participation and representation of women in traditional courts</w:t>
      </w:r>
    </w:p>
    <w:p w:rsidR="00D72D27" w:rsidRDefault="00D72D27" w:rsidP="00EF7A9C">
      <w:pPr>
        <w:pStyle w:val="ListParagraph"/>
        <w:numPr>
          <w:ilvl w:val="0"/>
          <w:numId w:val="2"/>
        </w:numPr>
        <w:spacing w:line="360" w:lineRule="auto"/>
        <w:jc w:val="both"/>
        <w:rPr>
          <w:rFonts w:ascii="Arial Narrow" w:hAnsi="Arial Narrow"/>
          <w:sz w:val="24"/>
          <w:szCs w:val="24"/>
        </w:rPr>
      </w:pPr>
      <w:r w:rsidRPr="00D72D27">
        <w:rPr>
          <w:rFonts w:ascii="Arial Narrow" w:hAnsi="Arial Narrow"/>
          <w:sz w:val="24"/>
          <w:szCs w:val="24"/>
        </w:rPr>
        <w:t xml:space="preserve">One of the stated grounds for review of traditional courts proceedings and </w:t>
      </w:r>
      <w:r w:rsidR="00087A32">
        <w:rPr>
          <w:rFonts w:ascii="Arial Narrow" w:hAnsi="Arial Narrow"/>
          <w:sz w:val="24"/>
          <w:szCs w:val="24"/>
        </w:rPr>
        <w:t>decisions is non</w:t>
      </w:r>
      <w:r w:rsidR="00087A32" w:rsidRPr="00D72D27">
        <w:rPr>
          <w:rFonts w:ascii="Arial Narrow" w:hAnsi="Arial Narrow"/>
          <w:sz w:val="24"/>
          <w:szCs w:val="24"/>
        </w:rPr>
        <w:t>-adherence</w:t>
      </w:r>
      <w:r w:rsidRPr="00D72D27">
        <w:rPr>
          <w:rFonts w:ascii="Arial Narrow" w:hAnsi="Arial Narrow"/>
          <w:sz w:val="24"/>
          <w:szCs w:val="24"/>
        </w:rPr>
        <w:t xml:space="preserve"> to full and equal representation and participation of women</w:t>
      </w:r>
    </w:p>
    <w:p w:rsidR="006A20B9" w:rsidRPr="008A6AD2" w:rsidRDefault="008F2128"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Sexual crimes not part of matters to be dealt with by the traditional courts</w:t>
      </w:r>
    </w:p>
    <w:p w:rsidR="004D5BCE" w:rsidRDefault="00087A32" w:rsidP="00EF7A9C">
      <w:pPr>
        <w:spacing w:line="360" w:lineRule="auto"/>
        <w:jc w:val="both"/>
        <w:rPr>
          <w:rFonts w:ascii="Arial Narrow" w:hAnsi="Arial Narrow"/>
          <w:sz w:val="24"/>
          <w:szCs w:val="24"/>
        </w:rPr>
      </w:pPr>
      <w:r>
        <w:rPr>
          <w:rFonts w:ascii="Arial Narrow" w:hAnsi="Arial Narrow"/>
          <w:sz w:val="24"/>
          <w:szCs w:val="24"/>
        </w:rPr>
        <w:t xml:space="preserve"> </w:t>
      </w:r>
    </w:p>
    <w:p w:rsidR="004D5BCE" w:rsidRDefault="004D5BCE" w:rsidP="00EF7A9C">
      <w:pPr>
        <w:spacing w:line="360" w:lineRule="auto"/>
        <w:jc w:val="both"/>
        <w:rPr>
          <w:rFonts w:ascii="Arial Narrow" w:hAnsi="Arial Narrow"/>
          <w:sz w:val="24"/>
          <w:szCs w:val="24"/>
        </w:rPr>
      </w:pPr>
    </w:p>
    <w:p w:rsidR="008F2128" w:rsidRDefault="00087A32" w:rsidP="00EF7A9C">
      <w:pPr>
        <w:spacing w:line="360" w:lineRule="auto"/>
        <w:jc w:val="both"/>
        <w:rPr>
          <w:rFonts w:ascii="Arial Narrow" w:hAnsi="Arial Narrow"/>
          <w:sz w:val="24"/>
          <w:szCs w:val="24"/>
        </w:rPr>
      </w:pPr>
      <w:r>
        <w:rPr>
          <w:rFonts w:ascii="Arial Narrow" w:hAnsi="Arial Narrow"/>
          <w:sz w:val="24"/>
          <w:szCs w:val="24"/>
        </w:rPr>
        <w:lastRenderedPageBreak/>
        <w:t>The following are noted c</w:t>
      </w:r>
      <w:r w:rsidR="008F2128">
        <w:rPr>
          <w:rFonts w:ascii="Arial Narrow" w:hAnsi="Arial Narrow"/>
          <w:sz w:val="24"/>
          <w:szCs w:val="24"/>
        </w:rPr>
        <w:t>oncerns</w:t>
      </w:r>
    </w:p>
    <w:p w:rsidR="00087A32" w:rsidRDefault="00087A32"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The Bill does not stipulate the number of members (officials) who are to constitute the traditional courts, so it would not be easy to identify whether the women are adequately represented as convenors and/or officials of traditional courts.</w:t>
      </w:r>
    </w:p>
    <w:p w:rsidR="00C544EB" w:rsidRDefault="00087A32"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Also related to the abovementioned, the</w:t>
      </w:r>
      <w:r w:rsidR="00C544EB">
        <w:rPr>
          <w:rFonts w:ascii="Arial Narrow" w:hAnsi="Arial Narrow"/>
          <w:sz w:val="24"/>
          <w:szCs w:val="24"/>
        </w:rPr>
        <w:t xml:space="preserve"> level of representation and participation as m</w:t>
      </w:r>
      <w:r>
        <w:rPr>
          <w:rFonts w:ascii="Arial Narrow" w:hAnsi="Arial Narrow"/>
          <w:sz w:val="24"/>
          <w:szCs w:val="24"/>
        </w:rPr>
        <w:t>embers of traditional courts is not specified. An example on this issue is that, with the Traditional leadership and Khoisan Bill it is stipulated that women should comprise 40% in all traditional councils. Stipulating the level of representation would also assist the CGE to determine whether there is adherence or otherwise in relation to women participating in traditional courts as members and as parties</w:t>
      </w:r>
      <w:r w:rsidR="00140CDA">
        <w:rPr>
          <w:rFonts w:ascii="Arial Narrow" w:hAnsi="Arial Narrow"/>
          <w:sz w:val="24"/>
          <w:szCs w:val="24"/>
        </w:rPr>
        <w:t>.</w:t>
      </w:r>
    </w:p>
    <w:p w:rsidR="006706CA" w:rsidRDefault="00942814"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If the Bill provides an</w:t>
      </w:r>
      <w:r w:rsidR="006706CA">
        <w:rPr>
          <w:rFonts w:ascii="Arial Narrow" w:hAnsi="Arial Narrow"/>
          <w:sz w:val="24"/>
          <w:szCs w:val="24"/>
        </w:rPr>
        <w:t xml:space="preserve"> opt out option</w:t>
      </w:r>
      <w:r>
        <w:rPr>
          <w:rFonts w:ascii="Arial Narrow" w:hAnsi="Arial Narrow"/>
          <w:sz w:val="24"/>
          <w:szCs w:val="24"/>
        </w:rPr>
        <w:t>, there should be mechanisms put in place to empower communities about that provision and their rights in relation to it</w:t>
      </w:r>
      <w:r w:rsidR="00140CDA">
        <w:rPr>
          <w:rFonts w:ascii="Arial Narrow" w:hAnsi="Arial Narrow"/>
          <w:sz w:val="24"/>
          <w:szCs w:val="24"/>
        </w:rPr>
        <w:t>. Communities must be made aware that the opt out option does not mean that the individual is no longer a member of that community, and as such will continue to participate in community activities like attending and helping during funerals and other occasions or attend community meetings.</w:t>
      </w:r>
    </w:p>
    <w:p w:rsidR="00DB4074" w:rsidRPr="00DB4074" w:rsidRDefault="00D46827"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 xml:space="preserve">The Bill does not stipulate sanctions for non- </w:t>
      </w:r>
      <w:r w:rsidR="00942814">
        <w:rPr>
          <w:rFonts w:ascii="Arial Narrow" w:hAnsi="Arial Narrow"/>
          <w:sz w:val="24"/>
          <w:szCs w:val="24"/>
        </w:rPr>
        <w:t>compliance and/or non-adherence to ensuring</w:t>
      </w:r>
      <w:r>
        <w:rPr>
          <w:rFonts w:ascii="Arial Narrow" w:hAnsi="Arial Narrow"/>
          <w:sz w:val="24"/>
          <w:szCs w:val="24"/>
        </w:rPr>
        <w:t xml:space="preserve"> participation of women including sex workers and LGBTI persons</w:t>
      </w:r>
      <w:r w:rsidR="00DB4074">
        <w:rPr>
          <w:rFonts w:ascii="Arial Narrow" w:hAnsi="Arial Narrow"/>
          <w:sz w:val="24"/>
          <w:szCs w:val="24"/>
        </w:rPr>
        <w:t>.</w:t>
      </w:r>
    </w:p>
    <w:p w:rsidR="008F2128" w:rsidRDefault="00942814"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Whether the</w:t>
      </w:r>
      <w:r w:rsidR="008F2128">
        <w:rPr>
          <w:rFonts w:ascii="Arial Narrow" w:hAnsi="Arial Narrow"/>
          <w:sz w:val="24"/>
          <w:szCs w:val="24"/>
        </w:rPr>
        <w:t xml:space="preserve"> CGE</w:t>
      </w:r>
      <w:r>
        <w:rPr>
          <w:rFonts w:ascii="Arial Narrow" w:hAnsi="Arial Narrow"/>
          <w:sz w:val="24"/>
          <w:szCs w:val="24"/>
        </w:rPr>
        <w:t xml:space="preserve"> is adequately </w:t>
      </w:r>
      <w:r w:rsidR="00140CDA">
        <w:rPr>
          <w:rFonts w:ascii="Arial Narrow" w:hAnsi="Arial Narrow"/>
          <w:sz w:val="24"/>
          <w:szCs w:val="24"/>
        </w:rPr>
        <w:t>resourced to</w:t>
      </w:r>
      <w:r w:rsidR="008F2128">
        <w:rPr>
          <w:rFonts w:ascii="Arial Narrow" w:hAnsi="Arial Narrow"/>
          <w:sz w:val="24"/>
          <w:szCs w:val="24"/>
        </w:rPr>
        <w:t xml:space="preserve"> monitor all traditional </w:t>
      </w:r>
      <w:r w:rsidR="00140CDA">
        <w:rPr>
          <w:rFonts w:ascii="Arial Narrow" w:hAnsi="Arial Narrow"/>
          <w:sz w:val="24"/>
          <w:szCs w:val="24"/>
        </w:rPr>
        <w:t>courts,</w:t>
      </w:r>
      <w:r>
        <w:rPr>
          <w:rFonts w:ascii="Arial Narrow" w:hAnsi="Arial Narrow"/>
          <w:sz w:val="24"/>
          <w:szCs w:val="24"/>
        </w:rPr>
        <w:t xml:space="preserve"> </w:t>
      </w:r>
      <w:r w:rsidR="00140CDA">
        <w:rPr>
          <w:rFonts w:ascii="Arial Narrow" w:hAnsi="Arial Narrow"/>
          <w:sz w:val="24"/>
          <w:szCs w:val="24"/>
        </w:rPr>
        <w:t>and</w:t>
      </w:r>
      <w:r>
        <w:rPr>
          <w:rFonts w:ascii="Arial Narrow" w:hAnsi="Arial Narrow"/>
          <w:sz w:val="24"/>
          <w:szCs w:val="24"/>
        </w:rPr>
        <w:t xml:space="preserve"> </w:t>
      </w:r>
      <w:r w:rsidR="00D46827">
        <w:rPr>
          <w:rFonts w:ascii="Arial Narrow" w:hAnsi="Arial Narrow"/>
          <w:sz w:val="24"/>
          <w:szCs w:val="24"/>
        </w:rPr>
        <w:t>whether reports by the CGE will be taken into consideration and implemented</w:t>
      </w:r>
      <w:r>
        <w:rPr>
          <w:rFonts w:ascii="Arial Narrow" w:hAnsi="Arial Narrow"/>
          <w:sz w:val="24"/>
          <w:szCs w:val="24"/>
        </w:rPr>
        <w:t xml:space="preserve"> by the Department of Justice</w:t>
      </w:r>
      <w:r w:rsidR="00140CDA">
        <w:rPr>
          <w:rFonts w:ascii="Arial Narrow" w:hAnsi="Arial Narrow"/>
          <w:sz w:val="24"/>
          <w:szCs w:val="24"/>
        </w:rPr>
        <w:t>.</w:t>
      </w:r>
    </w:p>
    <w:p w:rsidR="00832E14" w:rsidRDefault="00942814" w:rsidP="00832E14">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 xml:space="preserve"> It is also concerning, </w:t>
      </w:r>
      <w:r w:rsidR="006A20B9">
        <w:rPr>
          <w:rFonts w:ascii="Arial Narrow" w:hAnsi="Arial Narrow"/>
          <w:sz w:val="24"/>
          <w:szCs w:val="24"/>
        </w:rPr>
        <w:t>that;</w:t>
      </w:r>
      <w:r>
        <w:rPr>
          <w:rFonts w:ascii="Arial Narrow" w:hAnsi="Arial Narrow"/>
          <w:sz w:val="24"/>
          <w:szCs w:val="24"/>
        </w:rPr>
        <w:t xml:space="preserve"> the traditional courts are also expected to</w:t>
      </w:r>
      <w:r w:rsidR="008F2128">
        <w:rPr>
          <w:rFonts w:ascii="Arial Narrow" w:hAnsi="Arial Narrow"/>
          <w:sz w:val="24"/>
          <w:szCs w:val="24"/>
        </w:rPr>
        <w:t xml:space="preserve"> give advice in relation to ukuThwala</w:t>
      </w:r>
      <w:r>
        <w:rPr>
          <w:rFonts w:ascii="Arial Narrow" w:hAnsi="Arial Narrow"/>
          <w:sz w:val="24"/>
          <w:szCs w:val="24"/>
        </w:rPr>
        <w:t>.</w:t>
      </w:r>
    </w:p>
    <w:p w:rsidR="004D5BCE" w:rsidRPr="00832E14" w:rsidRDefault="004D5BCE" w:rsidP="00832E14">
      <w:pPr>
        <w:pStyle w:val="ListParagraph"/>
        <w:numPr>
          <w:ilvl w:val="0"/>
          <w:numId w:val="2"/>
        </w:numPr>
        <w:spacing w:line="360" w:lineRule="auto"/>
        <w:jc w:val="both"/>
        <w:rPr>
          <w:rFonts w:ascii="Arial Narrow" w:hAnsi="Arial Narrow"/>
          <w:sz w:val="24"/>
          <w:szCs w:val="24"/>
        </w:rPr>
      </w:pPr>
      <w:r w:rsidRPr="00832E14">
        <w:rPr>
          <w:rFonts w:ascii="Arial Narrow" w:hAnsi="Arial Narrow"/>
          <w:sz w:val="24"/>
          <w:szCs w:val="24"/>
        </w:rPr>
        <w:t xml:space="preserve">The Bill also provides that the traditional courts can give advice in relation to succession and inheritance. This is concerning </w:t>
      </w:r>
      <w:r w:rsidR="00832E14" w:rsidRPr="00832E14">
        <w:rPr>
          <w:rFonts w:ascii="Arial Narrow" w:hAnsi="Arial Narrow"/>
          <w:sz w:val="24"/>
          <w:szCs w:val="24"/>
        </w:rPr>
        <w:t>because of the customary law</w:t>
      </w:r>
      <w:r w:rsidRPr="00832E14">
        <w:rPr>
          <w:rFonts w:ascii="Arial Narrow" w:hAnsi="Arial Narrow"/>
          <w:sz w:val="24"/>
          <w:szCs w:val="24"/>
        </w:rPr>
        <w:t xml:space="preserve"> </w:t>
      </w:r>
      <w:r w:rsidR="00140CDA" w:rsidRPr="00832E14">
        <w:rPr>
          <w:rFonts w:ascii="Arial Narrow" w:hAnsi="Arial Narrow"/>
          <w:sz w:val="24"/>
          <w:szCs w:val="24"/>
        </w:rPr>
        <w:t xml:space="preserve">of </w:t>
      </w:r>
      <w:r w:rsidR="00140CDA">
        <w:rPr>
          <w:rFonts w:ascii="Arial Narrow" w:hAnsi="Arial Narrow"/>
          <w:sz w:val="24"/>
          <w:szCs w:val="24"/>
        </w:rPr>
        <w:t xml:space="preserve">male </w:t>
      </w:r>
      <w:r w:rsidR="00832E14" w:rsidRPr="00832E14">
        <w:rPr>
          <w:rFonts w:ascii="Arial Narrow" w:hAnsi="Arial Narrow"/>
          <w:sz w:val="24"/>
          <w:szCs w:val="24"/>
        </w:rPr>
        <w:t>primogeniture and the practice of “</w:t>
      </w:r>
      <w:r w:rsidR="00832E14" w:rsidRPr="00832E14">
        <w:rPr>
          <w:rFonts w:ascii="Arial Narrow" w:hAnsi="Arial Narrow"/>
          <w:b/>
          <w:sz w:val="24"/>
          <w:szCs w:val="24"/>
        </w:rPr>
        <w:t xml:space="preserve">ukungena” </w:t>
      </w:r>
      <w:r w:rsidR="00832E14" w:rsidRPr="00832E14">
        <w:rPr>
          <w:rFonts w:ascii="Arial Narrow" w:hAnsi="Arial Narrow"/>
          <w:sz w:val="24"/>
          <w:szCs w:val="24"/>
        </w:rPr>
        <w:t>when the widow has no male son. The Customary law of male primogeniture was</w:t>
      </w:r>
      <w:r w:rsidR="00832E14">
        <w:rPr>
          <w:rFonts w:ascii="Arial Narrow" w:hAnsi="Arial Narrow"/>
          <w:sz w:val="24"/>
          <w:szCs w:val="24"/>
        </w:rPr>
        <w:t xml:space="preserve"> </w:t>
      </w:r>
      <w:r w:rsidR="00762D88">
        <w:rPr>
          <w:rFonts w:ascii="Arial Narrow" w:hAnsi="Arial Narrow"/>
          <w:sz w:val="24"/>
          <w:szCs w:val="24"/>
        </w:rPr>
        <w:t>successfully</w:t>
      </w:r>
      <w:r w:rsidR="00832E14" w:rsidRPr="00832E14">
        <w:rPr>
          <w:rFonts w:ascii="Arial Narrow" w:hAnsi="Arial Narrow"/>
          <w:sz w:val="24"/>
          <w:szCs w:val="24"/>
        </w:rPr>
        <w:t xml:space="preserve"> challenged in the case </w:t>
      </w:r>
      <w:r w:rsidR="00762D88" w:rsidRPr="00832E14">
        <w:rPr>
          <w:rFonts w:ascii="Arial Narrow" w:hAnsi="Arial Narrow"/>
          <w:sz w:val="24"/>
          <w:szCs w:val="24"/>
        </w:rPr>
        <w:t xml:space="preserve">of </w:t>
      </w:r>
      <w:r w:rsidR="00762D88">
        <w:t>Bhe</w:t>
      </w:r>
      <w:r w:rsidR="00832E14" w:rsidRPr="00832E14">
        <w:rPr>
          <w:i/>
          <w:iCs/>
          <w:color w:val="000000"/>
          <w:sz w:val="23"/>
          <w:szCs w:val="23"/>
        </w:rPr>
        <w:t xml:space="preserve"> and Others v The Magistrate, Khayelitsha and Others</w:t>
      </w:r>
      <w:r w:rsidR="00832E14">
        <w:rPr>
          <w:i/>
          <w:iCs/>
          <w:color w:val="000000"/>
          <w:sz w:val="23"/>
          <w:szCs w:val="23"/>
        </w:rPr>
        <w:t xml:space="preserve"> </w:t>
      </w:r>
      <w:r w:rsidR="00832E14">
        <w:rPr>
          <w:iCs/>
          <w:color w:val="000000"/>
          <w:sz w:val="23"/>
          <w:szCs w:val="23"/>
        </w:rPr>
        <w:t xml:space="preserve">but some traditional courts may advise in favour of male succession. </w:t>
      </w:r>
    </w:p>
    <w:p w:rsidR="00DB4074" w:rsidRDefault="00DB4074"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The</w:t>
      </w:r>
      <w:r w:rsidR="00942814">
        <w:rPr>
          <w:rFonts w:ascii="Arial Narrow" w:hAnsi="Arial Narrow"/>
          <w:sz w:val="24"/>
          <w:szCs w:val="24"/>
        </w:rPr>
        <w:t xml:space="preserve"> Bill provides for protection of vulnerable persons, then this brings a question about the</w:t>
      </w:r>
      <w:r>
        <w:rPr>
          <w:rFonts w:ascii="Arial Narrow" w:hAnsi="Arial Narrow"/>
          <w:sz w:val="24"/>
          <w:szCs w:val="24"/>
        </w:rPr>
        <w:t xml:space="preserve"> kind of assistance to be available for vulnerable persons , for example in criminal courts children can be assisted through intermediary services, so how will the traditional courts promote and protect vulnerable persons.</w:t>
      </w:r>
    </w:p>
    <w:p w:rsidR="00942814" w:rsidRDefault="00942814"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 xml:space="preserve">One of the orders that can be made by a traditional court is rendering of some specific service by the offending party to the aggrieved party or for the benefit of the community. This has negative </w:t>
      </w:r>
      <w:r>
        <w:rPr>
          <w:rFonts w:ascii="Arial Narrow" w:hAnsi="Arial Narrow"/>
          <w:sz w:val="24"/>
          <w:szCs w:val="24"/>
        </w:rPr>
        <w:lastRenderedPageBreak/>
        <w:t xml:space="preserve">implications for women who are already burdened by unpaid care </w:t>
      </w:r>
      <w:r w:rsidR="006A20B9">
        <w:rPr>
          <w:rFonts w:ascii="Arial Narrow" w:hAnsi="Arial Narrow"/>
          <w:sz w:val="24"/>
          <w:szCs w:val="24"/>
        </w:rPr>
        <w:t>work; imagine being ordered to do community service in addition to being a primary caregiver of the household.</w:t>
      </w:r>
    </w:p>
    <w:p w:rsidR="009C763B" w:rsidRDefault="006A20B9"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The Bill also mentions training and capacity building, but does not stipulate the kind of training, so it would be advisable to ensure that the training also includes training on gender mainstreaming.</w:t>
      </w:r>
    </w:p>
    <w:p w:rsidR="00F419C1" w:rsidRPr="00F419C1" w:rsidRDefault="00F419C1" w:rsidP="00EF7A9C">
      <w:pPr>
        <w:pStyle w:val="ListParagraph"/>
        <w:spacing w:line="360" w:lineRule="auto"/>
        <w:ind w:left="405"/>
        <w:jc w:val="both"/>
        <w:rPr>
          <w:rFonts w:ascii="Arial Narrow" w:hAnsi="Arial Narrow"/>
          <w:sz w:val="24"/>
          <w:szCs w:val="24"/>
        </w:rPr>
      </w:pPr>
    </w:p>
    <w:p w:rsidR="006A20B9" w:rsidRDefault="006A20B9" w:rsidP="00EF7A9C">
      <w:pPr>
        <w:pStyle w:val="ListParagraph"/>
        <w:numPr>
          <w:ilvl w:val="0"/>
          <w:numId w:val="3"/>
        </w:numPr>
        <w:spacing w:line="360" w:lineRule="auto"/>
        <w:jc w:val="both"/>
        <w:rPr>
          <w:rFonts w:ascii="Arial Narrow" w:hAnsi="Arial Narrow"/>
          <w:sz w:val="24"/>
          <w:szCs w:val="24"/>
          <w:u w:val="single"/>
        </w:rPr>
      </w:pPr>
      <w:r w:rsidRPr="00F419C1">
        <w:rPr>
          <w:rFonts w:ascii="Arial Narrow" w:hAnsi="Arial Narrow"/>
          <w:sz w:val="24"/>
          <w:szCs w:val="24"/>
          <w:u w:val="single"/>
        </w:rPr>
        <w:t>Recommendations</w:t>
      </w:r>
    </w:p>
    <w:p w:rsidR="00F419C1" w:rsidRPr="00F419C1" w:rsidRDefault="00F419C1" w:rsidP="00EF7A9C">
      <w:pPr>
        <w:pStyle w:val="ListParagraph"/>
        <w:spacing w:line="360" w:lineRule="auto"/>
        <w:jc w:val="both"/>
        <w:rPr>
          <w:rFonts w:ascii="Arial Narrow" w:hAnsi="Arial Narrow"/>
          <w:sz w:val="24"/>
          <w:szCs w:val="24"/>
          <w:u w:val="single"/>
        </w:rPr>
      </w:pPr>
    </w:p>
    <w:p w:rsidR="006A20B9" w:rsidRDefault="006A20B9"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To invite the Ministry of Justice to brief the Multi- Party Women’s Caucus about this Bill.</w:t>
      </w:r>
    </w:p>
    <w:p w:rsidR="006A20B9" w:rsidRDefault="006A20B9"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The Multi-Party Women’s Caucus to consolidate all the views and inputs made by Members to make a formal submission to the Portfolio and/or Select Committee on Justice about the traditional courts Bill.</w:t>
      </w:r>
    </w:p>
    <w:p w:rsidR="00805032" w:rsidRPr="008A6AD2" w:rsidRDefault="006A20B9" w:rsidP="00EF7A9C">
      <w:pPr>
        <w:pStyle w:val="ListParagraph"/>
        <w:numPr>
          <w:ilvl w:val="0"/>
          <w:numId w:val="2"/>
        </w:numPr>
        <w:spacing w:line="360" w:lineRule="auto"/>
        <w:jc w:val="both"/>
        <w:rPr>
          <w:rFonts w:ascii="Arial Narrow" w:hAnsi="Arial Narrow"/>
          <w:sz w:val="24"/>
          <w:szCs w:val="24"/>
        </w:rPr>
      </w:pPr>
      <w:r>
        <w:rPr>
          <w:rFonts w:ascii="Arial Narrow" w:hAnsi="Arial Narrow"/>
          <w:sz w:val="24"/>
          <w:szCs w:val="24"/>
        </w:rPr>
        <w:t>The Members of the MPWC to empower women in their various constituencies about the provisions of the Bill and encourage them to participate in the public hearings to be convened by the Parliamentary Committees</w:t>
      </w:r>
      <w:r w:rsidR="00F419C1">
        <w:rPr>
          <w:rFonts w:ascii="Arial Narrow" w:hAnsi="Arial Narrow"/>
          <w:sz w:val="24"/>
          <w:szCs w:val="24"/>
        </w:rPr>
        <w:t>.</w:t>
      </w:r>
    </w:p>
    <w:sectPr w:rsidR="00805032" w:rsidRPr="008A6AD2" w:rsidSect="00C0213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BA" w:rsidRDefault="00DE1ABA" w:rsidP="00683140">
      <w:pPr>
        <w:spacing w:after="0" w:line="240" w:lineRule="auto"/>
      </w:pPr>
      <w:r>
        <w:separator/>
      </w:r>
    </w:p>
  </w:endnote>
  <w:endnote w:type="continuationSeparator" w:id="0">
    <w:p w:rsidR="00DE1ABA" w:rsidRDefault="00DE1ABA" w:rsidP="00683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05968"/>
      <w:docPartObj>
        <w:docPartGallery w:val="Page Numbers (Bottom of Page)"/>
        <w:docPartUnique/>
      </w:docPartObj>
    </w:sdtPr>
    <w:sdtContent>
      <w:sdt>
        <w:sdtPr>
          <w:id w:val="-1769616900"/>
          <w:docPartObj>
            <w:docPartGallery w:val="Page Numbers (Top of Page)"/>
            <w:docPartUnique/>
          </w:docPartObj>
        </w:sdtPr>
        <w:sdtContent>
          <w:p w:rsidR="00683140" w:rsidRDefault="00683140">
            <w:pPr>
              <w:pStyle w:val="Footer"/>
              <w:jc w:val="right"/>
            </w:pPr>
            <w:r>
              <w:t xml:space="preserve">Page </w:t>
            </w:r>
            <w:r w:rsidR="00C02134">
              <w:rPr>
                <w:b/>
                <w:bCs/>
                <w:sz w:val="24"/>
                <w:szCs w:val="24"/>
              </w:rPr>
              <w:fldChar w:fldCharType="begin"/>
            </w:r>
            <w:r>
              <w:rPr>
                <w:b/>
                <w:bCs/>
              </w:rPr>
              <w:instrText xml:space="preserve"> PAGE </w:instrText>
            </w:r>
            <w:r w:rsidR="00C02134">
              <w:rPr>
                <w:b/>
                <w:bCs/>
                <w:sz w:val="24"/>
                <w:szCs w:val="24"/>
              </w:rPr>
              <w:fldChar w:fldCharType="separate"/>
            </w:r>
            <w:r w:rsidR="004A33AB">
              <w:rPr>
                <w:b/>
                <w:bCs/>
                <w:noProof/>
              </w:rPr>
              <w:t>2</w:t>
            </w:r>
            <w:r w:rsidR="00C02134">
              <w:rPr>
                <w:b/>
                <w:bCs/>
                <w:sz w:val="24"/>
                <w:szCs w:val="24"/>
              </w:rPr>
              <w:fldChar w:fldCharType="end"/>
            </w:r>
            <w:r>
              <w:t xml:space="preserve"> of </w:t>
            </w:r>
            <w:r w:rsidR="00C02134">
              <w:rPr>
                <w:b/>
                <w:bCs/>
                <w:sz w:val="24"/>
                <w:szCs w:val="24"/>
              </w:rPr>
              <w:fldChar w:fldCharType="begin"/>
            </w:r>
            <w:r>
              <w:rPr>
                <w:b/>
                <w:bCs/>
              </w:rPr>
              <w:instrText xml:space="preserve"> NUMPAGES  </w:instrText>
            </w:r>
            <w:r w:rsidR="00C02134">
              <w:rPr>
                <w:b/>
                <w:bCs/>
                <w:sz w:val="24"/>
                <w:szCs w:val="24"/>
              </w:rPr>
              <w:fldChar w:fldCharType="separate"/>
            </w:r>
            <w:r w:rsidR="004A33AB">
              <w:rPr>
                <w:b/>
                <w:bCs/>
                <w:noProof/>
              </w:rPr>
              <w:t>7</w:t>
            </w:r>
            <w:r w:rsidR="00C02134">
              <w:rPr>
                <w:b/>
                <w:bCs/>
                <w:sz w:val="24"/>
                <w:szCs w:val="24"/>
              </w:rPr>
              <w:fldChar w:fldCharType="end"/>
            </w:r>
          </w:p>
        </w:sdtContent>
      </w:sdt>
    </w:sdtContent>
  </w:sdt>
  <w:p w:rsidR="00683140" w:rsidRDefault="00683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BA" w:rsidRDefault="00DE1ABA" w:rsidP="00683140">
      <w:pPr>
        <w:spacing w:after="0" w:line="240" w:lineRule="auto"/>
      </w:pPr>
      <w:r>
        <w:separator/>
      </w:r>
    </w:p>
  </w:footnote>
  <w:footnote w:type="continuationSeparator" w:id="0">
    <w:p w:rsidR="00DE1ABA" w:rsidRDefault="00DE1ABA" w:rsidP="00683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308"/>
    <w:multiLevelType w:val="hybridMultilevel"/>
    <w:tmpl w:val="04F808A6"/>
    <w:lvl w:ilvl="0" w:tplc="DE10B0E0">
      <w:start w:val="3"/>
      <w:numFmt w:val="bullet"/>
      <w:lvlText w:val=""/>
      <w:lvlJc w:val="left"/>
      <w:pPr>
        <w:ind w:left="405" w:hanging="360"/>
      </w:pPr>
      <w:rPr>
        <w:rFonts w:ascii="Symbol" w:eastAsiaTheme="minorHAnsi" w:hAnsi="Symbol" w:cs="Times-Roman"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6DC6E31"/>
    <w:multiLevelType w:val="hybridMultilevel"/>
    <w:tmpl w:val="FB60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0242A"/>
    <w:multiLevelType w:val="hybridMultilevel"/>
    <w:tmpl w:val="768066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21A2"/>
    <w:rsid w:val="00084D6F"/>
    <w:rsid w:val="00087A32"/>
    <w:rsid w:val="000B1C53"/>
    <w:rsid w:val="00140CDA"/>
    <w:rsid w:val="00147656"/>
    <w:rsid w:val="001A217A"/>
    <w:rsid w:val="001F3DF0"/>
    <w:rsid w:val="00233C3B"/>
    <w:rsid w:val="002F21A2"/>
    <w:rsid w:val="002F4E0F"/>
    <w:rsid w:val="003520F6"/>
    <w:rsid w:val="00387C38"/>
    <w:rsid w:val="003A6C56"/>
    <w:rsid w:val="003D175B"/>
    <w:rsid w:val="0047082B"/>
    <w:rsid w:val="004A33AB"/>
    <w:rsid w:val="004C35B2"/>
    <w:rsid w:val="004D5BCE"/>
    <w:rsid w:val="00503F16"/>
    <w:rsid w:val="0061441F"/>
    <w:rsid w:val="006706CA"/>
    <w:rsid w:val="00683140"/>
    <w:rsid w:val="006A20B9"/>
    <w:rsid w:val="00762D88"/>
    <w:rsid w:val="00805032"/>
    <w:rsid w:val="00832E14"/>
    <w:rsid w:val="008A6AD2"/>
    <w:rsid w:val="008F2128"/>
    <w:rsid w:val="00906BFF"/>
    <w:rsid w:val="00942814"/>
    <w:rsid w:val="009C763B"/>
    <w:rsid w:val="009D5D17"/>
    <w:rsid w:val="00A05267"/>
    <w:rsid w:val="00AA2993"/>
    <w:rsid w:val="00B47F30"/>
    <w:rsid w:val="00B772B3"/>
    <w:rsid w:val="00BE2501"/>
    <w:rsid w:val="00C02134"/>
    <w:rsid w:val="00C544EB"/>
    <w:rsid w:val="00C83F6E"/>
    <w:rsid w:val="00D46827"/>
    <w:rsid w:val="00D72D27"/>
    <w:rsid w:val="00DB35ED"/>
    <w:rsid w:val="00DB4074"/>
    <w:rsid w:val="00DE1ABA"/>
    <w:rsid w:val="00E6162A"/>
    <w:rsid w:val="00EE27E1"/>
    <w:rsid w:val="00EF7A9C"/>
    <w:rsid w:val="00F419C1"/>
    <w:rsid w:val="00F5345A"/>
    <w:rsid w:val="00FB59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34"/>
    <w:pPr>
      <w:spacing w:before="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A2"/>
    <w:pPr>
      <w:ind w:left="720"/>
      <w:contextualSpacing/>
    </w:pPr>
  </w:style>
  <w:style w:type="paragraph" w:styleId="Header">
    <w:name w:val="header"/>
    <w:basedOn w:val="Normal"/>
    <w:link w:val="HeaderChar"/>
    <w:uiPriority w:val="99"/>
    <w:unhideWhenUsed/>
    <w:rsid w:val="0068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40"/>
  </w:style>
  <w:style w:type="paragraph" w:styleId="Footer">
    <w:name w:val="footer"/>
    <w:basedOn w:val="Normal"/>
    <w:link w:val="FooterChar"/>
    <w:uiPriority w:val="99"/>
    <w:unhideWhenUsed/>
    <w:rsid w:val="0068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40"/>
  </w:style>
  <w:style w:type="paragraph" w:styleId="BalloonText">
    <w:name w:val="Balloon Text"/>
    <w:basedOn w:val="Normal"/>
    <w:link w:val="BalloonTextChar"/>
    <w:uiPriority w:val="99"/>
    <w:semiHidden/>
    <w:unhideWhenUsed/>
    <w:rsid w:val="00F53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5A"/>
    <w:rPr>
      <w:rFonts w:ascii="Segoe UI" w:hAnsi="Segoe UI" w:cs="Segoe UI"/>
      <w:sz w:val="18"/>
      <w:szCs w:val="18"/>
    </w:rPr>
  </w:style>
  <w:style w:type="paragraph" w:customStyle="1" w:styleId="Default">
    <w:name w:val="Default"/>
    <w:rsid w:val="00832E14"/>
    <w:pPr>
      <w:autoSpaceDE w:val="0"/>
      <w:autoSpaceDN w:val="0"/>
      <w:adjustRightInd w:val="0"/>
      <w:spacing w:before="0" w:after="0"/>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Tembakazi Mpapela</dc:creator>
  <cp:lastModifiedBy>PUMZA</cp:lastModifiedBy>
  <cp:revision>2</cp:revision>
  <cp:lastPrinted>2018-04-17T06:47:00Z</cp:lastPrinted>
  <dcterms:created xsi:type="dcterms:W3CDTF">2018-05-02T10:09:00Z</dcterms:created>
  <dcterms:modified xsi:type="dcterms:W3CDTF">2018-05-02T10:09:00Z</dcterms:modified>
</cp:coreProperties>
</file>