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00" w:rsidRDefault="00A42472">
      <w:pPr>
        <w:rPr>
          <w:rFonts w:ascii="Arial" w:hAnsi="Arial" w:cs="Arial"/>
          <w:b/>
        </w:rPr>
      </w:pPr>
      <w:r w:rsidRPr="00A42472">
        <w:rPr>
          <w:rFonts w:ascii="Arial" w:hAnsi="Arial" w:cs="Arial"/>
          <w:b/>
        </w:rPr>
        <w:t>AUDIT COMMITTEE BRIEFING TO SCOPA FOR QUARTER 1 AND 2 (201</w:t>
      </w:r>
      <w:r w:rsidR="00B701DE">
        <w:rPr>
          <w:rFonts w:ascii="Arial" w:hAnsi="Arial" w:cs="Arial"/>
          <w:b/>
        </w:rPr>
        <w:t>7</w:t>
      </w:r>
      <w:r w:rsidRPr="00A42472">
        <w:rPr>
          <w:rFonts w:ascii="Arial" w:hAnsi="Arial" w:cs="Arial"/>
          <w:b/>
        </w:rPr>
        <w:t>/1</w:t>
      </w:r>
      <w:r w:rsidR="00B701DE">
        <w:rPr>
          <w:rFonts w:ascii="Arial" w:hAnsi="Arial" w:cs="Arial"/>
          <w:b/>
        </w:rPr>
        <w:t>8</w:t>
      </w:r>
      <w:r w:rsidRPr="00A42472">
        <w:rPr>
          <w:rFonts w:ascii="Arial" w:hAnsi="Arial" w:cs="Arial"/>
          <w:b/>
        </w:rPr>
        <w:t xml:space="preserve">)  </w:t>
      </w:r>
    </w:p>
    <w:p w:rsidR="00A42472" w:rsidRDefault="00A42472">
      <w:pPr>
        <w:rPr>
          <w:rFonts w:ascii="Arial" w:hAnsi="Arial" w:cs="Arial"/>
          <w:b/>
        </w:rPr>
      </w:pPr>
    </w:p>
    <w:p w:rsidR="00A42472" w:rsidRDefault="00A42472">
      <w:pPr>
        <w:rPr>
          <w:rFonts w:ascii="Arial" w:hAnsi="Arial" w:cs="Arial"/>
          <w:b/>
        </w:rPr>
      </w:pPr>
      <w:r>
        <w:rPr>
          <w:rFonts w:ascii="Arial" w:hAnsi="Arial" w:cs="Arial"/>
          <w:b/>
        </w:rPr>
        <w:t xml:space="preserve">REPORT OF THE AUDIT COMMITTEE OF THE DEPARTMENT OF EDUCATION </w:t>
      </w:r>
    </w:p>
    <w:p w:rsidR="0036085E" w:rsidRDefault="0036085E">
      <w:pPr>
        <w:rPr>
          <w:rFonts w:ascii="Arial" w:hAnsi="Arial" w:cs="Arial"/>
          <w:b/>
        </w:rPr>
      </w:pPr>
    </w:p>
    <w:p w:rsidR="0036085E" w:rsidRPr="0036085E" w:rsidRDefault="0036085E" w:rsidP="0036085E">
      <w:pPr>
        <w:rPr>
          <w:rFonts w:ascii="Arial" w:hAnsi="Arial" w:cs="Arial"/>
          <w:b/>
        </w:rPr>
      </w:pPr>
      <w:r w:rsidRPr="0036085E">
        <w:rPr>
          <w:rFonts w:ascii="Arial" w:hAnsi="Arial" w:cs="Arial"/>
          <w:b/>
        </w:rPr>
        <w:t>Audit Committee Responsibilities:</w:t>
      </w:r>
    </w:p>
    <w:p w:rsidR="0036085E" w:rsidRDefault="0036085E">
      <w:pPr>
        <w:rPr>
          <w:rFonts w:ascii="Arial" w:hAnsi="Arial" w:cs="Arial"/>
          <w:b/>
        </w:rPr>
      </w:pPr>
      <w:r w:rsidRPr="0036085E">
        <w:rPr>
          <w:rFonts w:ascii="Arial" w:hAnsi="Arial" w:cs="Arial"/>
        </w:rPr>
        <w:t>The Audit Committee functions in accordance to the Audit Committee Terms of Reference as approved by Cabinet and the Accounting Officer of the respective Department. The Terms of Reference dictates the required statutory requirements and disclosures of the Audi</w:t>
      </w:r>
      <w:r>
        <w:rPr>
          <w:rFonts w:ascii="Arial" w:hAnsi="Arial" w:cs="Arial"/>
        </w:rPr>
        <w:t>t</w:t>
      </w:r>
      <w:r w:rsidRPr="0036085E">
        <w:rPr>
          <w:rFonts w:ascii="Arial" w:hAnsi="Arial" w:cs="Arial"/>
        </w:rPr>
        <w:t xml:space="preserve"> Committee.</w:t>
      </w:r>
    </w:p>
    <w:p w:rsidR="00A42472" w:rsidRDefault="00A42472">
      <w:pPr>
        <w:rPr>
          <w:rFonts w:ascii="Arial" w:hAnsi="Arial" w:cs="Arial"/>
          <w:b/>
        </w:rPr>
      </w:pPr>
    </w:p>
    <w:p w:rsidR="00A42472" w:rsidRPr="00C6015E" w:rsidRDefault="00A42472" w:rsidP="00C6015E">
      <w:pPr>
        <w:pStyle w:val="ListParagraph"/>
        <w:numPr>
          <w:ilvl w:val="0"/>
          <w:numId w:val="2"/>
        </w:numPr>
        <w:rPr>
          <w:rFonts w:ascii="Arial" w:hAnsi="Arial" w:cs="Arial"/>
          <w:b/>
          <w:u w:val="single"/>
        </w:rPr>
      </w:pPr>
      <w:r w:rsidRPr="00C6015E">
        <w:rPr>
          <w:rFonts w:ascii="Arial" w:hAnsi="Arial" w:cs="Arial"/>
          <w:b/>
          <w:u w:val="single"/>
        </w:rPr>
        <w:t>Emerging and Transversal Risks</w:t>
      </w:r>
    </w:p>
    <w:p w:rsidR="006F32A2" w:rsidRPr="00C6015E" w:rsidRDefault="00C6015E">
      <w:pPr>
        <w:rPr>
          <w:rFonts w:ascii="Arial" w:hAnsi="Arial" w:cs="Arial"/>
          <w:b/>
        </w:rPr>
      </w:pPr>
      <w:r w:rsidRPr="00C6015E">
        <w:rPr>
          <w:rFonts w:ascii="Arial" w:hAnsi="Arial" w:cs="Arial"/>
          <w:b/>
        </w:rPr>
        <w:t>1.1</w:t>
      </w:r>
      <w:r w:rsidRPr="00C6015E">
        <w:rPr>
          <w:rFonts w:ascii="Arial" w:hAnsi="Arial" w:cs="Arial"/>
          <w:b/>
        </w:rPr>
        <w:tab/>
      </w:r>
      <w:r w:rsidR="006F32A2" w:rsidRPr="00C6015E">
        <w:rPr>
          <w:rFonts w:ascii="Arial" w:hAnsi="Arial" w:cs="Arial"/>
          <w:b/>
        </w:rPr>
        <w:t>Auditor General Report 201</w:t>
      </w:r>
      <w:r w:rsidR="00B701DE">
        <w:rPr>
          <w:rFonts w:ascii="Arial" w:hAnsi="Arial" w:cs="Arial"/>
          <w:b/>
        </w:rPr>
        <w:t>6</w:t>
      </w:r>
      <w:r w:rsidR="006F32A2" w:rsidRPr="00C6015E">
        <w:rPr>
          <w:rFonts w:ascii="Arial" w:hAnsi="Arial" w:cs="Arial"/>
          <w:b/>
        </w:rPr>
        <w:t>/1</w:t>
      </w:r>
      <w:r w:rsidR="00B701DE">
        <w:rPr>
          <w:rFonts w:ascii="Arial" w:hAnsi="Arial" w:cs="Arial"/>
          <w:b/>
        </w:rPr>
        <w:t>7</w:t>
      </w:r>
    </w:p>
    <w:p w:rsidR="00A42472" w:rsidRDefault="00A42472" w:rsidP="0032683C">
      <w:pPr>
        <w:jc w:val="both"/>
        <w:rPr>
          <w:rFonts w:ascii="Arial" w:hAnsi="Arial" w:cs="Arial"/>
        </w:rPr>
      </w:pPr>
      <w:r w:rsidRPr="00A42472">
        <w:rPr>
          <w:rFonts w:ascii="Arial" w:hAnsi="Arial" w:cs="Arial"/>
        </w:rPr>
        <w:t xml:space="preserve">Emerging </w:t>
      </w:r>
      <w:r>
        <w:rPr>
          <w:rFonts w:ascii="Arial" w:hAnsi="Arial" w:cs="Arial"/>
        </w:rPr>
        <w:t xml:space="preserve">Risks </w:t>
      </w:r>
      <w:r w:rsidR="006F32A2">
        <w:rPr>
          <w:rFonts w:ascii="Arial" w:hAnsi="Arial" w:cs="Arial"/>
        </w:rPr>
        <w:t xml:space="preserve">(relating to financial reporting) </w:t>
      </w:r>
      <w:r>
        <w:rPr>
          <w:rFonts w:ascii="Arial" w:hAnsi="Arial" w:cs="Arial"/>
        </w:rPr>
        <w:t xml:space="preserve">reported by the </w:t>
      </w:r>
      <w:r w:rsidR="006F32A2">
        <w:rPr>
          <w:rFonts w:ascii="Arial" w:hAnsi="Arial" w:cs="Arial"/>
        </w:rPr>
        <w:t>Auditor General in the 201</w:t>
      </w:r>
      <w:r w:rsidR="00B701DE">
        <w:rPr>
          <w:rFonts w:ascii="Arial" w:hAnsi="Arial" w:cs="Arial"/>
        </w:rPr>
        <w:t>6</w:t>
      </w:r>
      <w:r w:rsidR="006F32A2">
        <w:rPr>
          <w:rFonts w:ascii="Arial" w:hAnsi="Arial" w:cs="Arial"/>
        </w:rPr>
        <w:t>/1</w:t>
      </w:r>
      <w:r w:rsidR="00B701DE">
        <w:rPr>
          <w:rFonts w:ascii="Arial" w:hAnsi="Arial" w:cs="Arial"/>
        </w:rPr>
        <w:t>7</w:t>
      </w:r>
      <w:r w:rsidR="006F32A2">
        <w:rPr>
          <w:rFonts w:ascii="Arial" w:hAnsi="Arial" w:cs="Arial"/>
        </w:rPr>
        <w:t xml:space="preserve"> financial year are the following,</w:t>
      </w:r>
    </w:p>
    <w:p w:rsidR="006F32A2" w:rsidRDefault="006F32A2" w:rsidP="0032683C">
      <w:pPr>
        <w:pStyle w:val="ListParagraph"/>
        <w:numPr>
          <w:ilvl w:val="0"/>
          <w:numId w:val="1"/>
        </w:numPr>
        <w:jc w:val="both"/>
        <w:rPr>
          <w:rFonts w:ascii="Arial" w:hAnsi="Arial" w:cs="Arial"/>
        </w:rPr>
      </w:pPr>
      <w:r>
        <w:rPr>
          <w:rFonts w:ascii="Arial" w:hAnsi="Arial" w:cs="Arial"/>
        </w:rPr>
        <w:t>Componentization of assets in the asset register</w:t>
      </w:r>
      <w:r w:rsidR="00B701DE">
        <w:rPr>
          <w:rFonts w:ascii="Arial" w:hAnsi="Arial" w:cs="Arial"/>
        </w:rPr>
        <w:t>.</w:t>
      </w:r>
      <w:r>
        <w:rPr>
          <w:rFonts w:ascii="Arial" w:hAnsi="Arial" w:cs="Arial"/>
        </w:rPr>
        <w:t xml:space="preserve"> (implementation date not determined)</w:t>
      </w:r>
    </w:p>
    <w:p w:rsidR="00B701DE" w:rsidRPr="007E3537" w:rsidRDefault="00B701DE" w:rsidP="00B701DE">
      <w:pPr>
        <w:pStyle w:val="ListParagraph"/>
        <w:numPr>
          <w:ilvl w:val="0"/>
          <w:numId w:val="1"/>
        </w:numPr>
        <w:spacing w:after="0" w:line="240" w:lineRule="auto"/>
        <w:contextualSpacing w:val="0"/>
        <w:jc w:val="both"/>
        <w:rPr>
          <w:rFonts w:ascii="Arial" w:eastAsia="Calibri" w:hAnsi="Arial" w:cs="Arial"/>
          <w:lang w:val="en-GB"/>
        </w:rPr>
      </w:pPr>
      <w:r w:rsidRPr="007E3537">
        <w:rPr>
          <w:rFonts w:ascii="Arial" w:eastAsia="Calibri" w:hAnsi="Arial" w:cs="Arial"/>
          <w:lang w:val="en-GB"/>
        </w:rPr>
        <w:t>The Treasury Regulations are currently being revised, which may introduce a number of new requirements once effective.</w:t>
      </w:r>
    </w:p>
    <w:p w:rsidR="006F32A2" w:rsidRPr="009102F1" w:rsidRDefault="008A3CA4" w:rsidP="0032683C">
      <w:pPr>
        <w:pStyle w:val="ListParagraph"/>
        <w:numPr>
          <w:ilvl w:val="0"/>
          <w:numId w:val="1"/>
        </w:numPr>
        <w:jc w:val="both"/>
        <w:rPr>
          <w:rFonts w:ascii="Arial" w:hAnsi="Arial" w:cs="Arial"/>
        </w:rPr>
      </w:pPr>
      <w:r>
        <w:rPr>
          <w:rFonts w:ascii="Arial" w:hAnsi="Arial" w:cs="Arial"/>
        </w:rPr>
        <w:t>Disclosure of i</w:t>
      </w:r>
      <w:r w:rsidR="006F32A2" w:rsidRPr="009102F1">
        <w:rPr>
          <w:rFonts w:ascii="Arial" w:hAnsi="Arial" w:cs="Arial"/>
        </w:rPr>
        <w:t xml:space="preserve">nventory in notes to the annual financial </w:t>
      </w:r>
      <w:r w:rsidR="00B701DE" w:rsidRPr="009102F1">
        <w:rPr>
          <w:rFonts w:ascii="Arial" w:hAnsi="Arial" w:cs="Arial"/>
        </w:rPr>
        <w:t>statements. (implementation date not determined)</w:t>
      </w:r>
    </w:p>
    <w:p w:rsidR="006F32A2" w:rsidRPr="00C6015E" w:rsidRDefault="00C6015E" w:rsidP="0032683C">
      <w:pPr>
        <w:jc w:val="both"/>
        <w:rPr>
          <w:rFonts w:ascii="Arial" w:hAnsi="Arial" w:cs="Arial"/>
          <w:b/>
        </w:rPr>
      </w:pPr>
      <w:r w:rsidRPr="00C6015E">
        <w:rPr>
          <w:rFonts w:ascii="Arial" w:hAnsi="Arial" w:cs="Arial"/>
          <w:b/>
        </w:rPr>
        <w:t>1.2</w:t>
      </w:r>
      <w:r w:rsidRPr="00C6015E">
        <w:rPr>
          <w:rFonts w:ascii="Arial" w:hAnsi="Arial" w:cs="Arial"/>
          <w:b/>
        </w:rPr>
        <w:tab/>
      </w:r>
      <w:r w:rsidR="008A3CA4">
        <w:rPr>
          <w:rFonts w:ascii="Arial" w:hAnsi="Arial" w:cs="Arial"/>
          <w:b/>
        </w:rPr>
        <w:t>Departmental Risk Register</w:t>
      </w:r>
    </w:p>
    <w:p w:rsidR="009C20C3" w:rsidRDefault="009C20C3" w:rsidP="0032683C">
      <w:pPr>
        <w:jc w:val="both"/>
        <w:rPr>
          <w:rFonts w:ascii="Arial" w:hAnsi="Arial" w:cs="Arial"/>
        </w:rPr>
      </w:pPr>
      <w:r>
        <w:rPr>
          <w:rFonts w:ascii="Arial" w:hAnsi="Arial" w:cs="Arial"/>
        </w:rPr>
        <w:t>E</w:t>
      </w:r>
      <w:r w:rsidR="005837EB">
        <w:rPr>
          <w:rFonts w:ascii="Arial" w:hAnsi="Arial" w:cs="Arial"/>
        </w:rPr>
        <w:t xml:space="preserve">merging </w:t>
      </w:r>
      <w:r w:rsidR="00582975">
        <w:rPr>
          <w:rFonts w:ascii="Arial" w:hAnsi="Arial" w:cs="Arial"/>
        </w:rPr>
        <w:t xml:space="preserve">strategic </w:t>
      </w:r>
      <w:r w:rsidR="005837EB">
        <w:rPr>
          <w:rFonts w:ascii="Arial" w:hAnsi="Arial" w:cs="Arial"/>
        </w:rPr>
        <w:t>risks</w:t>
      </w:r>
    </w:p>
    <w:p w:rsidR="009C20C3" w:rsidRDefault="009C20C3" w:rsidP="009C20C3">
      <w:pPr>
        <w:pStyle w:val="ListParagraph"/>
        <w:numPr>
          <w:ilvl w:val="0"/>
          <w:numId w:val="13"/>
        </w:numPr>
        <w:jc w:val="both"/>
        <w:rPr>
          <w:rFonts w:ascii="Arial" w:hAnsi="Arial" w:cs="Arial"/>
        </w:rPr>
      </w:pPr>
      <w:r>
        <w:rPr>
          <w:rFonts w:ascii="Arial" w:hAnsi="Arial" w:cs="Arial"/>
        </w:rPr>
        <w:t>Business continuity</w:t>
      </w:r>
    </w:p>
    <w:p w:rsidR="008A3CA4" w:rsidRDefault="009C20C3" w:rsidP="0032683C">
      <w:pPr>
        <w:pStyle w:val="ListParagraph"/>
        <w:numPr>
          <w:ilvl w:val="0"/>
          <w:numId w:val="13"/>
        </w:numPr>
        <w:jc w:val="both"/>
        <w:rPr>
          <w:rFonts w:ascii="Arial" w:hAnsi="Arial" w:cs="Arial"/>
        </w:rPr>
      </w:pPr>
      <w:r w:rsidRPr="008A3CA4">
        <w:rPr>
          <w:rFonts w:ascii="Arial" w:hAnsi="Arial" w:cs="Arial"/>
        </w:rPr>
        <w:t xml:space="preserve">IT risks </w:t>
      </w:r>
    </w:p>
    <w:p w:rsidR="008A3CA4" w:rsidRPr="008A3CA4" w:rsidRDefault="008A3CA4" w:rsidP="008A3CA4">
      <w:pPr>
        <w:jc w:val="both"/>
        <w:rPr>
          <w:rFonts w:ascii="Arial" w:hAnsi="Arial" w:cs="Arial"/>
        </w:rPr>
      </w:pPr>
      <w:r>
        <w:rPr>
          <w:rFonts w:ascii="Arial" w:hAnsi="Arial" w:cs="Arial"/>
        </w:rPr>
        <w:t xml:space="preserve">These risks will be unpacked with the respective </w:t>
      </w:r>
      <w:proofErr w:type="spellStart"/>
      <w:r>
        <w:rPr>
          <w:rFonts w:ascii="Arial" w:hAnsi="Arial" w:cs="Arial"/>
        </w:rPr>
        <w:t>programme</w:t>
      </w:r>
      <w:proofErr w:type="spellEnd"/>
      <w:r>
        <w:rPr>
          <w:rFonts w:ascii="Arial" w:hAnsi="Arial" w:cs="Arial"/>
        </w:rPr>
        <w:t xml:space="preserve"> and risk managers. Action plans will be developed to mitigate these risks</w:t>
      </w:r>
    </w:p>
    <w:p w:rsidR="0036085E" w:rsidRPr="008A3CA4" w:rsidRDefault="0036085E" w:rsidP="008A3CA4">
      <w:pPr>
        <w:jc w:val="both"/>
        <w:rPr>
          <w:rFonts w:ascii="Arial" w:hAnsi="Arial" w:cs="Arial"/>
        </w:rPr>
      </w:pPr>
      <w:r w:rsidRPr="008A3CA4">
        <w:rPr>
          <w:rFonts w:ascii="Arial" w:hAnsi="Arial" w:cs="Arial"/>
        </w:rPr>
        <w:t xml:space="preserve">Ongoing </w:t>
      </w:r>
      <w:r w:rsidR="009C20C3" w:rsidRPr="008A3CA4">
        <w:rPr>
          <w:rFonts w:ascii="Arial" w:hAnsi="Arial" w:cs="Arial"/>
        </w:rPr>
        <w:t>Transversal strategic risks impacting the department include</w:t>
      </w:r>
    </w:p>
    <w:p w:rsidR="0036085E" w:rsidRDefault="008A3CA4" w:rsidP="0036085E">
      <w:pPr>
        <w:pStyle w:val="ListParagraph"/>
        <w:numPr>
          <w:ilvl w:val="0"/>
          <w:numId w:val="12"/>
        </w:numPr>
        <w:jc w:val="both"/>
        <w:rPr>
          <w:rFonts w:ascii="Arial" w:hAnsi="Arial" w:cs="Arial"/>
        </w:rPr>
      </w:pPr>
      <w:r>
        <w:rPr>
          <w:rFonts w:ascii="Arial" w:hAnsi="Arial" w:cs="Arial"/>
        </w:rPr>
        <w:t>Water risk</w:t>
      </w:r>
    </w:p>
    <w:p w:rsidR="0036085E" w:rsidRDefault="008A3CA4" w:rsidP="0036085E">
      <w:pPr>
        <w:pStyle w:val="ListParagraph"/>
        <w:numPr>
          <w:ilvl w:val="0"/>
          <w:numId w:val="12"/>
        </w:numPr>
        <w:jc w:val="both"/>
        <w:rPr>
          <w:rFonts w:ascii="Arial" w:hAnsi="Arial" w:cs="Arial"/>
        </w:rPr>
      </w:pPr>
      <w:r>
        <w:rPr>
          <w:rFonts w:ascii="Arial" w:hAnsi="Arial" w:cs="Arial"/>
        </w:rPr>
        <w:t>Budget constraints</w:t>
      </w:r>
      <w:r w:rsidR="0036085E">
        <w:rPr>
          <w:rFonts w:ascii="Arial" w:hAnsi="Arial" w:cs="Arial"/>
        </w:rPr>
        <w:t xml:space="preserve"> </w:t>
      </w:r>
    </w:p>
    <w:p w:rsidR="008A3CA4" w:rsidRDefault="008A3CA4" w:rsidP="008A3CA4">
      <w:pPr>
        <w:jc w:val="both"/>
        <w:rPr>
          <w:rFonts w:ascii="Arial" w:hAnsi="Arial" w:cs="Arial"/>
        </w:rPr>
      </w:pPr>
      <w:r>
        <w:rPr>
          <w:rFonts w:ascii="Arial" w:hAnsi="Arial" w:cs="Arial"/>
        </w:rPr>
        <w:t>The audit committee monitors the risk register on a quarterly basis as well as the status of the relevant action plans. Specific attention has been paid by the audit committee on the readiness of the department</w:t>
      </w:r>
      <w:r w:rsidR="00302D00">
        <w:rPr>
          <w:rFonts w:ascii="Arial" w:hAnsi="Arial" w:cs="Arial"/>
        </w:rPr>
        <w:t xml:space="preserve"> to manage</w:t>
      </w:r>
      <w:r>
        <w:rPr>
          <w:rFonts w:ascii="Arial" w:hAnsi="Arial" w:cs="Arial"/>
        </w:rPr>
        <w:t xml:space="preserve"> water shortages that may arise as a result of the drought.</w:t>
      </w:r>
    </w:p>
    <w:p w:rsidR="00CD4575" w:rsidRPr="008A3CA4" w:rsidRDefault="00CD4575" w:rsidP="008A3CA4">
      <w:pPr>
        <w:jc w:val="both"/>
        <w:rPr>
          <w:rFonts w:ascii="Arial" w:hAnsi="Arial" w:cs="Arial"/>
        </w:rPr>
      </w:pPr>
    </w:p>
    <w:p w:rsidR="008A3CA4" w:rsidRPr="008A3CA4" w:rsidRDefault="008A3CA4" w:rsidP="008A3CA4">
      <w:pPr>
        <w:ind w:left="360"/>
        <w:jc w:val="both"/>
        <w:rPr>
          <w:rFonts w:ascii="Arial" w:hAnsi="Arial" w:cs="Arial"/>
        </w:rPr>
      </w:pPr>
    </w:p>
    <w:p w:rsidR="00C6015E" w:rsidRDefault="00582975" w:rsidP="0032683C">
      <w:pPr>
        <w:jc w:val="both"/>
        <w:rPr>
          <w:rFonts w:ascii="Arial" w:hAnsi="Arial" w:cs="Arial"/>
        </w:rPr>
      </w:pPr>
      <w:r>
        <w:rPr>
          <w:rFonts w:ascii="Arial" w:hAnsi="Arial" w:cs="Arial"/>
        </w:rPr>
        <w:t xml:space="preserve"> </w:t>
      </w:r>
    </w:p>
    <w:p w:rsidR="00A83BD3" w:rsidRDefault="00A83BD3" w:rsidP="0032683C">
      <w:pPr>
        <w:jc w:val="both"/>
        <w:rPr>
          <w:rFonts w:ascii="Arial" w:hAnsi="Arial" w:cs="Arial"/>
        </w:rPr>
      </w:pPr>
    </w:p>
    <w:tbl>
      <w:tblPr>
        <w:tblStyle w:val="TableGrid"/>
        <w:tblW w:w="0" w:type="auto"/>
        <w:tblLook w:val="04A0"/>
      </w:tblPr>
      <w:tblGrid>
        <w:gridCol w:w="4675"/>
        <w:gridCol w:w="4675"/>
      </w:tblGrid>
      <w:tr w:rsidR="003630D1" w:rsidTr="003630D1">
        <w:tc>
          <w:tcPr>
            <w:tcW w:w="4675" w:type="dxa"/>
            <w:shd w:val="clear" w:color="auto" w:fill="A6A6A6" w:themeFill="background1" w:themeFillShade="A6"/>
          </w:tcPr>
          <w:p w:rsidR="003630D1" w:rsidRPr="003630D1" w:rsidRDefault="003630D1" w:rsidP="0032683C">
            <w:pPr>
              <w:jc w:val="both"/>
              <w:rPr>
                <w:rFonts w:ascii="Arial" w:hAnsi="Arial" w:cs="Arial"/>
                <w:b/>
              </w:rPr>
            </w:pPr>
            <w:r w:rsidRPr="003630D1">
              <w:rPr>
                <w:rFonts w:ascii="Arial" w:hAnsi="Arial" w:cs="Arial"/>
                <w:b/>
              </w:rPr>
              <w:lastRenderedPageBreak/>
              <w:t xml:space="preserve">Focus Area </w:t>
            </w:r>
          </w:p>
        </w:tc>
        <w:tc>
          <w:tcPr>
            <w:tcW w:w="4675" w:type="dxa"/>
            <w:shd w:val="clear" w:color="auto" w:fill="A6A6A6" w:themeFill="background1" w:themeFillShade="A6"/>
          </w:tcPr>
          <w:p w:rsidR="003630D1" w:rsidRPr="003630D1" w:rsidRDefault="003630D1" w:rsidP="0032683C">
            <w:pPr>
              <w:jc w:val="both"/>
              <w:rPr>
                <w:rFonts w:ascii="Arial" w:hAnsi="Arial" w:cs="Arial"/>
                <w:b/>
              </w:rPr>
            </w:pPr>
            <w:r w:rsidRPr="003630D1">
              <w:rPr>
                <w:rFonts w:ascii="Arial" w:hAnsi="Arial" w:cs="Arial"/>
                <w:b/>
              </w:rPr>
              <w:t>Action Taken</w:t>
            </w:r>
          </w:p>
        </w:tc>
      </w:tr>
      <w:tr w:rsidR="00C704CF" w:rsidTr="00C704CF">
        <w:tc>
          <w:tcPr>
            <w:tcW w:w="9350" w:type="dxa"/>
            <w:gridSpan w:val="2"/>
            <w:shd w:val="clear" w:color="auto" w:fill="A6A6A6" w:themeFill="background1" w:themeFillShade="A6"/>
          </w:tcPr>
          <w:p w:rsidR="00C704CF" w:rsidRPr="00C704CF" w:rsidRDefault="00C704CF" w:rsidP="0032683C">
            <w:pPr>
              <w:jc w:val="both"/>
              <w:rPr>
                <w:rFonts w:ascii="Arial" w:hAnsi="Arial" w:cs="Arial"/>
                <w:b/>
              </w:rPr>
            </w:pPr>
            <w:r w:rsidRPr="00C704CF">
              <w:rPr>
                <w:rFonts w:ascii="Arial" w:hAnsi="Arial" w:cs="Arial"/>
                <w:b/>
              </w:rPr>
              <w:t xml:space="preserve">Internal Audits completed Quarters 1 and 2 </w:t>
            </w:r>
          </w:p>
        </w:tc>
      </w:tr>
      <w:tr w:rsidR="008360C5" w:rsidTr="003630D1">
        <w:tc>
          <w:tcPr>
            <w:tcW w:w="4675" w:type="dxa"/>
          </w:tcPr>
          <w:p w:rsidR="00CD4575" w:rsidRDefault="00CD4575" w:rsidP="0032683C">
            <w:pPr>
              <w:jc w:val="both"/>
              <w:rPr>
                <w:rFonts w:ascii="Arial" w:hAnsi="Arial" w:cs="Arial"/>
                <w:b/>
              </w:rPr>
            </w:pPr>
          </w:p>
          <w:p w:rsidR="008360C5" w:rsidRPr="008E2AE6" w:rsidRDefault="00A83BD3" w:rsidP="0032683C">
            <w:pPr>
              <w:jc w:val="both"/>
              <w:rPr>
                <w:rFonts w:ascii="Arial" w:hAnsi="Arial" w:cs="Arial"/>
                <w:b/>
              </w:rPr>
            </w:pPr>
            <w:r w:rsidRPr="00A83BD3">
              <w:rPr>
                <w:rFonts w:ascii="Arial" w:hAnsi="Arial" w:cs="Arial"/>
                <w:b/>
              </w:rPr>
              <w:t xml:space="preserve">Directive on Public Administration and Management Delegations </w:t>
            </w:r>
          </w:p>
          <w:p w:rsidR="008360C5" w:rsidRDefault="00A83BD3" w:rsidP="0032683C">
            <w:pPr>
              <w:pStyle w:val="ListParagraph"/>
              <w:numPr>
                <w:ilvl w:val="0"/>
                <w:numId w:val="7"/>
              </w:numPr>
              <w:jc w:val="both"/>
              <w:rPr>
                <w:rFonts w:ascii="Arial" w:hAnsi="Arial" w:cs="Arial"/>
              </w:rPr>
            </w:pPr>
            <w:r>
              <w:rPr>
                <w:rFonts w:ascii="Arial" w:hAnsi="Arial" w:cs="Arial"/>
              </w:rPr>
              <w:t>While progress has been made some areas of non-compliance were identified</w:t>
            </w:r>
            <w:r w:rsidR="00A849C3">
              <w:rPr>
                <w:rFonts w:ascii="Arial" w:hAnsi="Arial" w:cs="Arial"/>
              </w:rPr>
              <w:t>.</w:t>
            </w:r>
          </w:p>
          <w:p w:rsidR="008360C5" w:rsidRPr="008360C5" w:rsidRDefault="008360C5" w:rsidP="00A83BD3">
            <w:pPr>
              <w:pStyle w:val="ListParagraph"/>
              <w:jc w:val="both"/>
              <w:rPr>
                <w:rFonts w:ascii="Arial" w:hAnsi="Arial" w:cs="Arial"/>
              </w:rPr>
            </w:pPr>
          </w:p>
        </w:tc>
        <w:tc>
          <w:tcPr>
            <w:tcW w:w="4675" w:type="dxa"/>
            <w:vMerge w:val="restart"/>
          </w:tcPr>
          <w:p w:rsidR="00CD4575" w:rsidRDefault="00CD4575" w:rsidP="0032683C">
            <w:pPr>
              <w:jc w:val="both"/>
              <w:rPr>
                <w:rFonts w:ascii="Arial" w:hAnsi="Arial" w:cs="Arial"/>
              </w:rPr>
            </w:pPr>
          </w:p>
          <w:p w:rsidR="008360C5" w:rsidRDefault="008360C5" w:rsidP="0032683C">
            <w:pPr>
              <w:jc w:val="both"/>
              <w:rPr>
                <w:rFonts w:ascii="Arial" w:hAnsi="Arial" w:cs="Arial"/>
              </w:rPr>
            </w:pPr>
            <w:r>
              <w:rPr>
                <w:rFonts w:ascii="Arial" w:hAnsi="Arial" w:cs="Arial"/>
              </w:rPr>
              <w:t>Action plans have been agreed by management. Internal Audit will follow-up on the implementation of the action plans when the due dates expire and report back in the quarterly progress report to the Audit Committee.</w:t>
            </w:r>
          </w:p>
        </w:tc>
      </w:tr>
      <w:tr w:rsidR="008360C5" w:rsidTr="003630D1">
        <w:tc>
          <w:tcPr>
            <w:tcW w:w="4675" w:type="dxa"/>
          </w:tcPr>
          <w:p w:rsidR="00CD4575" w:rsidRDefault="00CD4575" w:rsidP="0032683C">
            <w:pPr>
              <w:jc w:val="both"/>
              <w:rPr>
                <w:rFonts w:ascii="Arial" w:hAnsi="Arial" w:cs="Arial"/>
                <w:b/>
              </w:rPr>
            </w:pPr>
          </w:p>
          <w:p w:rsidR="008360C5" w:rsidRPr="008E2AE6" w:rsidRDefault="00A83BD3" w:rsidP="0032683C">
            <w:pPr>
              <w:jc w:val="both"/>
              <w:rPr>
                <w:rFonts w:ascii="Arial" w:hAnsi="Arial" w:cs="Arial"/>
                <w:b/>
              </w:rPr>
            </w:pPr>
            <w:r>
              <w:rPr>
                <w:rFonts w:ascii="Arial" w:hAnsi="Arial" w:cs="Arial"/>
                <w:b/>
              </w:rPr>
              <w:t>Quality</w:t>
            </w:r>
            <w:r w:rsidR="00CF67BE">
              <w:rPr>
                <w:rFonts w:ascii="Arial" w:hAnsi="Arial" w:cs="Arial"/>
                <w:b/>
              </w:rPr>
              <w:t xml:space="preserve"> of </w:t>
            </w:r>
            <w:r>
              <w:rPr>
                <w:rFonts w:ascii="Arial" w:hAnsi="Arial" w:cs="Arial"/>
                <w:b/>
              </w:rPr>
              <w:t>Marking</w:t>
            </w:r>
          </w:p>
          <w:p w:rsidR="006723C4" w:rsidRPr="006420C2" w:rsidRDefault="00A849C3" w:rsidP="006723C4">
            <w:pPr>
              <w:pStyle w:val="ListParagraph"/>
              <w:numPr>
                <w:ilvl w:val="0"/>
                <w:numId w:val="8"/>
              </w:numPr>
              <w:jc w:val="both"/>
              <w:rPr>
                <w:rFonts w:ascii="Arial" w:hAnsi="Arial" w:cs="Arial"/>
              </w:rPr>
            </w:pPr>
            <w:r>
              <w:rPr>
                <w:rFonts w:ascii="Arial" w:hAnsi="Arial" w:cs="Arial"/>
              </w:rPr>
              <w:t>A</w:t>
            </w:r>
            <w:r w:rsidR="006723C4">
              <w:rPr>
                <w:rFonts w:ascii="Arial" w:hAnsi="Arial" w:cs="Arial"/>
              </w:rPr>
              <w:t>reas for improvement in the areas of resource planning and marking processes were identified</w:t>
            </w:r>
          </w:p>
          <w:p w:rsidR="006420C2" w:rsidRPr="006420C2" w:rsidRDefault="006420C2" w:rsidP="006723C4">
            <w:pPr>
              <w:pStyle w:val="ListParagraph"/>
              <w:jc w:val="both"/>
              <w:rPr>
                <w:rFonts w:ascii="Arial" w:hAnsi="Arial" w:cs="Arial"/>
              </w:rPr>
            </w:pPr>
          </w:p>
        </w:tc>
        <w:tc>
          <w:tcPr>
            <w:tcW w:w="4675" w:type="dxa"/>
            <w:vMerge/>
          </w:tcPr>
          <w:p w:rsidR="008360C5" w:rsidRDefault="008360C5" w:rsidP="0032683C">
            <w:pPr>
              <w:jc w:val="both"/>
              <w:rPr>
                <w:rFonts w:ascii="Arial" w:hAnsi="Arial" w:cs="Arial"/>
              </w:rPr>
            </w:pPr>
          </w:p>
        </w:tc>
      </w:tr>
      <w:tr w:rsidR="008360C5" w:rsidTr="003630D1">
        <w:tc>
          <w:tcPr>
            <w:tcW w:w="4675" w:type="dxa"/>
          </w:tcPr>
          <w:p w:rsidR="00CD4575" w:rsidRDefault="00CD4575" w:rsidP="0032683C">
            <w:pPr>
              <w:jc w:val="both"/>
              <w:rPr>
                <w:rFonts w:ascii="Arial" w:hAnsi="Arial" w:cs="Arial"/>
                <w:b/>
              </w:rPr>
            </w:pPr>
          </w:p>
          <w:p w:rsidR="008360C5" w:rsidRPr="008E2AE6" w:rsidRDefault="006D4611" w:rsidP="0032683C">
            <w:pPr>
              <w:jc w:val="both"/>
              <w:rPr>
                <w:rFonts w:ascii="Arial" w:hAnsi="Arial" w:cs="Arial"/>
                <w:b/>
              </w:rPr>
            </w:pPr>
            <w:r>
              <w:rPr>
                <w:rFonts w:ascii="Arial" w:hAnsi="Arial" w:cs="Arial"/>
                <w:b/>
              </w:rPr>
              <w:t>District Financial Monitoring</w:t>
            </w:r>
          </w:p>
          <w:p w:rsidR="006420C2" w:rsidRDefault="006D4611" w:rsidP="0032683C">
            <w:pPr>
              <w:pStyle w:val="ListParagraph"/>
              <w:numPr>
                <w:ilvl w:val="0"/>
                <w:numId w:val="9"/>
              </w:numPr>
              <w:jc w:val="both"/>
              <w:rPr>
                <w:rFonts w:ascii="Arial" w:hAnsi="Arial" w:cs="Arial"/>
              </w:rPr>
            </w:pPr>
            <w:r>
              <w:rPr>
                <w:rFonts w:ascii="Arial" w:hAnsi="Arial" w:cs="Arial"/>
              </w:rPr>
              <w:t xml:space="preserve">Areas for improvement in the information submitted by districts to head office </w:t>
            </w:r>
            <w:r w:rsidR="00D311E8">
              <w:rPr>
                <w:rFonts w:ascii="Arial" w:hAnsi="Arial" w:cs="Arial"/>
              </w:rPr>
              <w:t>as well as school oversight by districts were identified</w:t>
            </w:r>
          </w:p>
          <w:p w:rsidR="006420C2" w:rsidRDefault="006D4611" w:rsidP="0032683C">
            <w:pPr>
              <w:pStyle w:val="ListParagraph"/>
              <w:numPr>
                <w:ilvl w:val="0"/>
                <w:numId w:val="9"/>
              </w:numPr>
              <w:jc w:val="both"/>
              <w:rPr>
                <w:rFonts w:ascii="Arial" w:hAnsi="Arial" w:cs="Arial"/>
              </w:rPr>
            </w:pPr>
            <w:r>
              <w:rPr>
                <w:rFonts w:ascii="Arial" w:hAnsi="Arial" w:cs="Arial"/>
              </w:rPr>
              <w:t xml:space="preserve">Financial evaluation </w:t>
            </w:r>
            <w:proofErr w:type="spellStart"/>
            <w:r>
              <w:rPr>
                <w:rFonts w:ascii="Arial" w:hAnsi="Arial" w:cs="Arial"/>
              </w:rPr>
              <w:t>programmes</w:t>
            </w:r>
            <w:proofErr w:type="spellEnd"/>
            <w:r>
              <w:rPr>
                <w:rFonts w:ascii="Arial" w:hAnsi="Arial" w:cs="Arial"/>
              </w:rPr>
              <w:t xml:space="preserve"> require </w:t>
            </w:r>
            <w:proofErr w:type="spellStart"/>
            <w:r>
              <w:rPr>
                <w:rFonts w:ascii="Arial" w:hAnsi="Arial" w:cs="Arial"/>
              </w:rPr>
              <w:t>standardisation</w:t>
            </w:r>
            <w:proofErr w:type="spellEnd"/>
            <w:r>
              <w:rPr>
                <w:rFonts w:ascii="Arial" w:hAnsi="Arial" w:cs="Arial"/>
              </w:rPr>
              <w:t xml:space="preserve"> across all </w:t>
            </w:r>
            <w:r w:rsidR="00D311E8">
              <w:rPr>
                <w:rFonts w:ascii="Arial" w:hAnsi="Arial" w:cs="Arial"/>
              </w:rPr>
              <w:t>districts</w:t>
            </w:r>
            <w:r>
              <w:rPr>
                <w:rFonts w:ascii="Arial" w:hAnsi="Arial" w:cs="Arial"/>
              </w:rPr>
              <w:t>;</w:t>
            </w:r>
          </w:p>
          <w:p w:rsidR="006420C2" w:rsidRPr="006420C2" w:rsidRDefault="006420C2" w:rsidP="00D311E8">
            <w:pPr>
              <w:pStyle w:val="ListParagraph"/>
              <w:jc w:val="both"/>
              <w:rPr>
                <w:rFonts w:ascii="Arial" w:hAnsi="Arial" w:cs="Arial"/>
              </w:rPr>
            </w:pPr>
          </w:p>
        </w:tc>
        <w:tc>
          <w:tcPr>
            <w:tcW w:w="4675" w:type="dxa"/>
            <w:vMerge/>
          </w:tcPr>
          <w:p w:rsidR="008360C5" w:rsidRDefault="008360C5" w:rsidP="0032683C">
            <w:pPr>
              <w:jc w:val="both"/>
              <w:rPr>
                <w:rFonts w:ascii="Arial" w:hAnsi="Arial" w:cs="Arial"/>
              </w:rPr>
            </w:pPr>
          </w:p>
        </w:tc>
      </w:tr>
      <w:tr w:rsidR="008360C5" w:rsidTr="003630D1">
        <w:tc>
          <w:tcPr>
            <w:tcW w:w="4675" w:type="dxa"/>
          </w:tcPr>
          <w:p w:rsidR="00582975" w:rsidRDefault="00582975" w:rsidP="0032683C">
            <w:pPr>
              <w:jc w:val="both"/>
              <w:rPr>
                <w:rFonts w:ascii="Arial" w:hAnsi="Arial" w:cs="Arial"/>
                <w:b/>
              </w:rPr>
            </w:pPr>
          </w:p>
          <w:p w:rsidR="008360C5" w:rsidRDefault="00D311E8" w:rsidP="0032683C">
            <w:pPr>
              <w:jc w:val="both"/>
              <w:rPr>
                <w:rFonts w:ascii="Arial" w:hAnsi="Arial" w:cs="Arial"/>
                <w:b/>
              </w:rPr>
            </w:pPr>
            <w:r>
              <w:rPr>
                <w:rFonts w:ascii="Arial" w:hAnsi="Arial" w:cs="Arial"/>
                <w:b/>
              </w:rPr>
              <w:t>Continuity</w:t>
            </w:r>
            <w:r w:rsidR="001F61C7">
              <w:rPr>
                <w:rFonts w:ascii="Arial" w:hAnsi="Arial" w:cs="Arial"/>
                <w:b/>
              </w:rPr>
              <w:t xml:space="preserve"> P</w:t>
            </w:r>
            <w:r>
              <w:rPr>
                <w:rFonts w:ascii="Arial" w:hAnsi="Arial" w:cs="Arial"/>
                <w:b/>
              </w:rPr>
              <w:t>lanning</w:t>
            </w:r>
          </w:p>
          <w:p w:rsidR="00582975" w:rsidRPr="008E2AE6" w:rsidRDefault="00582975" w:rsidP="0032683C">
            <w:pPr>
              <w:jc w:val="both"/>
              <w:rPr>
                <w:rFonts w:ascii="Arial" w:hAnsi="Arial" w:cs="Arial"/>
                <w:b/>
              </w:rPr>
            </w:pPr>
          </w:p>
          <w:p w:rsidR="00A849C3" w:rsidRDefault="001F61C7" w:rsidP="00A849C3">
            <w:pPr>
              <w:pStyle w:val="ListParagraph"/>
              <w:numPr>
                <w:ilvl w:val="0"/>
                <w:numId w:val="10"/>
              </w:numPr>
              <w:jc w:val="both"/>
              <w:rPr>
                <w:rFonts w:ascii="Arial" w:hAnsi="Arial" w:cs="Arial"/>
              </w:rPr>
            </w:pPr>
            <w:r>
              <w:rPr>
                <w:rFonts w:ascii="Arial" w:hAnsi="Arial" w:cs="Arial"/>
              </w:rPr>
              <w:t>Consulting assignment on the adequacy of the department</w:t>
            </w:r>
            <w:r w:rsidR="009901D4">
              <w:rPr>
                <w:rFonts w:ascii="Arial" w:hAnsi="Arial" w:cs="Arial"/>
              </w:rPr>
              <w:t>’</w:t>
            </w:r>
            <w:r>
              <w:rPr>
                <w:rFonts w:ascii="Arial" w:hAnsi="Arial" w:cs="Arial"/>
              </w:rPr>
              <w:t>s continuity strategy</w:t>
            </w:r>
          </w:p>
          <w:p w:rsidR="00A849C3" w:rsidRPr="00A849C3" w:rsidRDefault="00A849C3" w:rsidP="00A849C3">
            <w:pPr>
              <w:pStyle w:val="ListParagraph"/>
              <w:jc w:val="both"/>
              <w:rPr>
                <w:rFonts w:ascii="Arial" w:hAnsi="Arial" w:cs="Arial"/>
              </w:rPr>
            </w:pPr>
          </w:p>
          <w:p w:rsidR="005837EB" w:rsidRPr="005837EB" w:rsidRDefault="005837EB" w:rsidP="005837EB">
            <w:pPr>
              <w:ind w:left="360"/>
              <w:jc w:val="both"/>
              <w:rPr>
                <w:rFonts w:ascii="Arial" w:hAnsi="Arial" w:cs="Arial"/>
              </w:rPr>
            </w:pPr>
          </w:p>
          <w:p w:rsidR="009901D4" w:rsidRDefault="009901D4" w:rsidP="009901D4">
            <w:pPr>
              <w:jc w:val="both"/>
              <w:rPr>
                <w:rFonts w:ascii="Arial" w:hAnsi="Arial" w:cs="Arial"/>
                <w:b/>
              </w:rPr>
            </w:pPr>
            <w:r w:rsidRPr="009901D4">
              <w:rPr>
                <w:rFonts w:ascii="Arial" w:hAnsi="Arial" w:cs="Arial"/>
                <w:b/>
              </w:rPr>
              <w:t>ICT Governance</w:t>
            </w:r>
          </w:p>
          <w:p w:rsidR="009901D4" w:rsidRPr="009901D4" w:rsidRDefault="009901D4" w:rsidP="009901D4">
            <w:pPr>
              <w:pStyle w:val="ListParagraph"/>
              <w:numPr>
                <w:ilvl w:val="0"/>
                <w:numId w:val="10"/>
              </w:numPr>
              <w:jc w:val="both"/>
              <w:rPr>
                <w:rFonts w:ascii="Arial" w:hAnsi="Arial" w:cs="Arial"/>
              </w:rPr>
            </w:pPr>
            <w:r w:rsidRPr="009901D4">
              <w:rPr>
                <w:rFonts w:ascii="Arial" w:hAnsi="Arial" w:cs="Arial"/>
              </w:rPr>
              <w:t xml:space="preserve">The </w:t>
            </w:r>
            <w:r>
              <w:rPr>
                <w:rFonts w:ascii="Arial" w:hAnsi="Arial" w:cs="Arial"/>
              </w:rPr>
              <w:t>IT governance charter was assessed as adequate with some areas for enhancement recommended</w:t>
            </w:r>
          </w:p>
          <w:p w:rsidR="008E2AE6" w:rsidRPr="008E2AE6" w:rsidRDefault="008E2AE6" w:rsidP="001F61C7">
            <w:pPr>
              <w:pStyle w:val="ListParagraph"/>
              <w:jc w:val="both"/>
              <w:rPr>
                <w:rFonts w:ascii="Arial" w:hAnsi="Arial" w:cs="Arial"/>
              </w:rPr>
            </w:pPr>
          </w:p>
        </w:tc>
        <w:tc>
          <w:tcPr>
            <w:tcW w:w="4675" w:type="dxa"/>
            <w:vMerge/>
          </w:tcPr>
          <w:p w:rsidR="008360C5" w:rsidRDefault="008360C5" w:rsidP="0032683C">
            <w:pPr>
              <w:jc w:val="both"/>
              <w:rPr>
                <w:rFonts w:ascii="Arial" w:hAnsi="Arial" w:cs="Arial"/>
              </w:rPr>
            </w:pPr>
          </w:p>
        </w:tc>
      </w:tr>
    </w:tbl>
    <w:p w:rsidR="003630D1" w:rsidRDefault="003630D1" w:rsidP="0032683C">
      <w:pPr>
        <w:jc w:val="both"/>
        <w:rPr>
          <w:rFonts w:ascii="Arial" w:hAnsi="Arial" w:cs="Arial"/>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CD4575" w:rsidRDefault="00CD4575" w:rsidP="0032683C">
      <w:pPr>
        <w:jc w:val="both"/>
        <w:rPr>
          <w:rFonts w:ascii="Arial" w:hAnsi="Arial" w:cs="Arial"/>
          <w:b/>
        </w:rPr>
      </w:pPr>
    </w:p>
    <w:p w:rsidR="008E2AE6" w:rsidRPr="0032683C" w:rsidRDefault="00582975" w:rsidP="0032683C">
      <w:pPr>
        <w:jc w:val="both"/>
        <w:rPr>
          <w:rFonts w:ascii="Arial" w:hAnsi="Arial" w:cs="Arial"/>
          <w:b/>
        </w:rPr>
      </w:pPr>
      <w:r>
        <w:rPr>
          <w:rFonts w:ascii="Arial" w:hAnsi="Arial" w:cs="Arial"/>
          <w:b/>
        </w:rPr>
        <w:t>Implementation of Action Plans</w:t>
      </w:r>
    </w:p>
    <w:p w:rsidR="008E2AE6" w:rsidRDefault="0032683C" w:rsidP="0032683C">
      <w:pPr>
        <w:jc w:val="both"/>
        <w:rPr>
          <w:rFonts w:ascii="Arial" w:hAnsi="Arial" w:cs="Arial"/>
        </w:rPr>
      </w:pPr>
      <w:r>
        <w:rPr>
          <w:rFonts w:ascii="Arial" w:hAnsi="Arial" w:cs="Arial"/>
        </w:rPr>
        <w:t xml:space="preserve">The Audit Committee </w:t>
      </w:r>
      <w:r w:rsidR="00582975">
        <w:rPr>
          <w:rFonts w:ascii="Arial" w:hAnsi="Arial" w:cs="Arial"/>
        </w:rPr>
        <w:t>continues to</w:t>
      </w:r>
      <w:r>
        <w:rPr>
          <w:rFonts w:ascii="Arial" w:hAnsi="Arial" w:cs="Arial"/>
        </w:rPr>
        <w:t xml:space="preserve"> raise its concern with management regarding the lack of timely implementation of action plans in response to the internal control findings raised by the assurance providers. The Audit Committee continues to monitor the implementation rate quarterly.</w:t>
      </w:r>
    </w:p>
    <w:p w:rsidR="00A246EF" w:rsidRDefault="00A246EF" w:rsidP="0032683C">
      <w:pPr>
        <w:jc w:val="both"/>
        <w:rPr>
          <w:rFonts w:ascii="Arial" w:hAnsi="Arial" w:cs="Arial"/>
        </w:rPr>
      </w:pPr>
    </w:p>
    <w:p w:rsidR="00A246EF" w:rsidRDefault="00A246EF" w:rsidP="0032683C">
      <w:pPr>
        <w:jc w:val="both"/>
        <w:rPr>
          <w:rFonts w:ascii="Arial" w:hAnsi="Arial" w:cs="Arial"/>
        </w:rPr>
      </w:pPr>
    </w:p>
    <w:p w:rsidR="00A246EF" w:rsidRDefault="00A246EF" w:rsidP="0032683C">
      <w:pPr>
        <w:jc w:val="both"/>
        <w:rPr>
          <w:rFonts w:ascii="Arial" w:hAnsi="Arial" w:cs="Arial"/>
        </w:rPr>
      </w:pPr>
    </w:p>
    <w:p w:rsidR="00A246EF" w:rsidRDefault="00A246EF" w:rsidP="0032683C">
      <w:pPr>
        <w:jc w:val="both"/>
        <w:rPr>
          <w:rFonts w:ascii="Arial" w:hAnsi="Arial" w:cs="Arial"/>
        </w:rPr>
      </w:pPr>
      <w:r>
        <w:rPr>
          <w:rFonts w:ascii="Arial" w:hAnsi="Arial" w:cs="Arial"/>
        </w:rPr>
        <w:t>____________________________</w:t>
      </w:r>
    </w:p>
    <w:p w:rsidR="001B346B" w:rsidRDefault="00A246EF" w:rsidP="0032683C">
      <w:pPr>
        <w:jc w:val="both"/>
        <w:rPr>
          <w:rFonts w:ascii="Arial" w:hAnsi="Arial" w:cs="Arial"/>
        </w:rPr>
      </w:pPr>
      <w:r>
        <w:rPr>
          <w:rFonts w:ascii="Arial" w:hAnsi="Arial" w:cs="Arial"/>
        </w:rPr>
        <w:t>Nick Buick</w:t>
      </w:r>
      <w:r w:rsidR="001B346B">
        <w:rPr>
          <w:rFonts w:ascii="Arial" w:hAnsi="Arial" w:cs="Arial"/>
        </w:rPr>
        <w:t xml:space="preserve"> - Chairperson</w:t>
      </w:r>
      <w:r>
        <w:rPr>
          <w:rFonts w:ascii="Arial" w:hAnsi="Arial" w:cs="Arial"/>
        </w:rPr>
        <w:t xml:space="preserve"> </w:t>
      </w:r>
      <w:bookmarkStart w:id="0" w:name="_GoBack"/>
      <w:bookmarkEnd w:id="0"/>
    </w:p>
    <w:sectPr w:rsidR="001B346B" w:rsidSect="00E90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3E"/>
    <w:multiLevelType w:val="hybridMultilevel"/>
    <w:tmpl w:val="77F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F9C"/>
    <w:multiLevelType w:val="hybridMultilevel"/>
    <w:tmpl w:val="1E78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163EB"/>
    <w:multiLevelType w:val="hybridMultilevel"/>
    <w:tmpl w:val="F65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D34EA"/>
    <w:multiLevelType w:val="hybridMultilevel"/>
    <w:tmpl w:val="62B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49C1"/>
    <w:multiLevelType w:val="hybridMultilevel"/>
    <w:tmpl w:val="6B2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3150"/>
    <w:multiLevelType w:val="hybridMultilevel"/>
    <w:tmpl w:val="BC68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4EFA"/>
    <w:multiLevelType w:val="hybridMultilevel"/>
    <w:tmpl w:val="3E48DF7E"/>
    <w:lvl w:ilvl="0" w:tplc="E4D68B6C">
      <w:start w:val="1"/>
      <w:numFmt w:val="decimal"/>
      <w:lvlText w:val="%1."/>
      <w:lvlJc w:val="left"/>
      <w:pPr>
        <w:ind w:left="720" w:hanging="360"/>
      </w:pPr>
      <w:rPr>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CD17BE"/>
    <w:multiLevelType w:val="hybridMultilevel"/>
    <w:tmpl w:val="F49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3363A"/>
    <w:multiLevelType w:val="hybridMultilevel"/>
    <w:tmpl w:val="2E6E9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7A6952"/>
    <w:multiLevelType w:val="hybridMultilevel"/>
    <w:tmpl w:val="89D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900F8"/>
    <w:multiLevelType w:val="hybridMultilevel"/>
    <w:tmpl w:val="8F7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2278C"/>
    <w:multiLevelType w:val="hybridMultilevel"/>
    <w:tmpl w:val="C44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454DD"/>
    <w:multiLevelType w:val="hybridMultilevel"/>
    <w:tmpl w:val="90C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2"/>
  </w:num>
  <w:num w:numId="6">
    <w:abstractNumId w:val="7"/>
  </w:num>
  <w:num w:numId="7">
    <w:abstractNumId w:val="0"/>
  </w:num>
  <w:num w:numId="8">
    <w:abstractNumId w:val="10"/>
  </w:num>
  <w:num w:numId="9">
    <w:abstractNumId w:val="3"/>
  </w:num>
  <w:num w:numId="10">
    <w:abstractNumId w:val="12"/>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B4B"/>
    <w:rsid w:val="000008B6"/>
    <w:rsid w:val="00001DA7"/>
    <w:rsid w:val="00005C5E"/>
    <w:rsid w:val="000108BA"/>
    <w:rsid w:val="00015BB5"/>
    <w:rsid w:val="00021C21"/>
    <w:rsid w:val="00027503"/>
    <w:rsid w:val="00030EE0"/>
    <w:rsid w:val="00031FEF"/>
    <w:rsid w:val="000321D0"/>
    <w:rsid w:val="0003436F"/>
    <w:rsid w:val="000431AA"/>
    <w:rsid w:val="00043AC5"/>
    <w:rsid w:val="00047B98"/>
    <w:rsid w:val="0005233A"/>
    <w:rsid w:val="00054C60"/>
    <w:rsid w:val="00060EC6"/>
    <w:rsid w:val="00063586"/>
    <w:rsid w:val="000636A7"/>
    <w:rsid w:val="00072126"/>
    <w:rsid w:val="00072481"/>
    <w:rsid w:val="00073E47"/>
    <w:rsid w:val="000741BD"/>
    <w:rsid w:val="0007509B"/>
    <w:rsid w:val="00081415"/>
    <w:rsid w:val="0008325A"/>
    <w:rsid w:val="00083A53"/>
    <w:rsid w:val="000848C3"/>
    <w:rsid w:val="00086199"/>
    <w:rsid w:val="000862ED"/>
    <w:rsid w:val="00086D27"/>
    <w:rsid w:val="00086D63"/>
    <w:rsid w:val="0008725B"/>
    <w:rsid w:val="00087458"/>
    <w:rsid w:val="00087B7C"/>
    <w:rsid w:val="00090F96"/>
    <w:rsid w:val="00091A85"/>
    <w:rsid w:val="00091E48"/>
    <w:rsid w:val="000935B6"/>
    <w:rsid w:val="000974BA"/>
    <w:rsid w:val="000975C2"/>
    <w:rsid w:val="00097B07"/>
    <w:rsid w:val="000A10A0"/>
    <w:rsid w:val="000A704D"/>
    <w:rsid w:val="000C2701"/>
    <w:rsid w:val="000C4503"/>
    <w:rsid w:val="000C4FB2"/>
    <w:rsid w:val="000D66CC"/>
    <w:rsid w:val="000F6264"/>
    <w:rsid w:val="000F6E64"/>
    <w:rsid w:val="001017E9"/>
    <w:rsid w:val="00106FE9"/>
    <w:rsid w:val="001079F0"/>
    <w:rsid w:val="00110649"/>
    <w:rsid w:val="00110D49"/>
    <w:rsid w:val="00111A09"/>
    <w:rsid w:val="00122E55"/>
    <w:rsid w:val="0012364E"/>
    <w:rsid w:val="00130269"/>
    <w:rsid w:val="0013570C"/>
    <w:rsid w:val="0014639B"/>
    <w:rsid w:val="001505D9"/>
    <w:rsid w:val="0015117C"/>
    <w:rsid w:val="00151A8D"/>
    <w:rsid w:val="001523EC"/>
    <w:rsid w:val="001552AA"/>
    <w:rsid w:val="001572E4"/>
    <w:rsid w:val="00160B3D"/>
    <w:rsid w:val="00164017"/>
    <w:rsid w:val="001645CA"/>
    <w:rsid w:val="00166494"/>
    <w:rsid w:val="00166557"/>
    <w:rsid w:val="00174E6F"/>
    <w:rsid w:val="00174FDC"/>
    <w:rsid w:val="001758C9"/>
    <w:rsid w:val="00175CA1"/>
    <w:rsid w:val="0018016E"/>
    <w:rsid w:val="001828D5"/>
    <w:rsid w:val="001848A7"/>
    <w:rsid w:val="00185115"/>
    <w:rsid w:val="0018648D"/>
    <w:rsid w:val="00191329"/>
    <w:rsid w:val="001A0437"/>
    <w:rsid w:val="001B0E33"/>
    <w:rsid w:val="001B1689"/>
    <w:rsid w:val="001B346B"/>
    <w:rsid w:val="001B466E"/>
    <w:rsid w:val="001B56FF"/>
    <w:rsid w:val="001B6008"/>
    <w:rsid w:val="001B64BA"/>
    <w:rsid w:val="001C04D6"/>
    <w:rsid w:val="001C5FA9"/>
    <w:rsid w:val="001C66F3"/>
    <w:rsid w:val="001D06EE"/>
    <w:rsid w:val="001D779C"/>
    <w:rsid w:val="001E0CF8"/>
    <w:rsid w:val="001E1F10"/>
    <w:rsid w:val="001E7288"/>
    <w:rsid w:val="001E76D9"/>
    <w:rsid w:val="001F3DE8"/>
    <w:rsid w:val="001F4661"/>
    <w:rsid w:val="001F61C7"/>
    <w:rsid w:val="002005E7"/>
    <w:rsid w:val="0020100D"/>
    <w:rsid w:val="00202EF9"/>
    <w:rsid w:val="0020418C"/>
    <w:rsid w:val="00205567"/>
    <w:rsid w:val="0020693F"/>
    <w:rsid w:val="00206B7D"/>
    <w:rsid w:val="00216BAE"/>
    <w:rsid w:val="002217B4"/>
    <w:rsid w:val="00223031"/>
    <w:rsid w:val="00224C41"/>
    <w:rsid w:val="002273A0"/>
    <w:rsid w:val="0024009F"/>
    <w:rsid w:val="00250E77"/>
    <w:rsid w:val="00250F9D"/>
    <w:rsid w:val="00252D30"/>
    <w:rsid w:val="002530CE"/>
    <w:rsid w:val="00265920"/>
    <w:rsid w:val="002660A5"/>
    <w:rsid w:val="00270C46"/>
    <w:rsid w:val="0027265B"/>
    <w:rsid w:val="00276124"/>
    <w:rsid w:val="00277C52"/>
    <w:rsid w:val="00282571"/>
    <w:rsid w:val="00284194"/>
    <w:rsid w:val="00291768"/>
    <w:rsid w:val="00294E70"/>
    <w:rsid w:val="0029686C"/>
    <w:rsid w:val="002969CD"/>
    <w:rsid w:val="002B00FC"/>
    <w:rsid w:val="002B2B5A"/>
    <w:rsid w:val="002B3058"/>
    <w:rsid w:val="002B6FC4"/>
    <w:rsid w:val="002C1E68"/>
    <w:rsid w:val="002C28B9"/>
    <w:rsid w:val="002C504E"/>
    <w:rsid w:val="002D0669"/>
    <w:rsid w:val="002D3605"/>
    <w:rsid w:val="002D5DEC"/>
    <w:rsid w:val="002E1EEE"/>
    <w:rsid w:val="002E7538"/>
    <w:rsid w:val="002F0B91"/>
    <w:rsid w:val="002F1F29"/>
    <w:rsid w:val="002F4109"/>
    <w:rsid w:val="002F4B1C"/>
    <w:rsid w:val="002F66E8"/>
    <w:rsid w:val="002F6F0A"/>
    <w:rsid w:val="003007FC"/>
    <w:rsid w:val="00302D00"/>
    <w:rsid w:val="00305447"/>
    <w:rsid w:val="003062C6"/>
    <w:rsid w:val="0030667E"/>
    <w:rsid w:val="00307863"/>
    <w:rsid w:val="00307B4B"/>
    <w:rsid w:val="00314346"/>
    <w:rsid w:val="0031688D"/>
    <w:rsid w:val="0032683C"/>
    <w:rsid w:val="00333932"/>
    <w:rsid w:val="00337786"/>
    <w:rsid w:val="0034073A"/>
    <w:rsid w:val="00342743"/>
    <w:rsid w:val="00351390"/>
    <w:rsid w:val="00351758"/>
    <w:rsid w:val="00353C93"/>
    <w:rsid w:val="00353F29"/>
    <w:rsid w:val="00354656"/>
    <w:rsid w:val="0036085E"/>
    <w:rsid w:val="003617E3"/>
    <w:rsid w:val="00361C6E"/>
    <w:rsid w:val="003630D1"/>
    <w:rsid w:val="00364848"/>
    <w:rsid w:val="00364D49"/>
    <w:rsid w:val="003709D3"/>
    <w:rsid w:val="00370B50"/>
    <w:rsid w:val="003714C5"/>
    <w:rsid w:val="0037612C"/>
    <w:rsid w:val="0037789E"/>
    <w:rsid w:val="0038179D"/>
    <w:rsid w:val="003836DC"/>
    <w:rsid w:val="00387349"/>
    <w:rsid w:val="003925D8"/>
    <w:rsid w:val="0039696B"/>
    <w:rsid w:val="003A0B6B"/>
    <w:rsid w:val="003A18EE"/>
    <w:rsid w:val="003A1A54"/>
    <w:rsid w:val="003A1D04"/>
    <w:rsid w:val="003A3BD8"/>
    <w:rsid w:val="003A49C1"/>
    <w:rsid w:val="003A5A72"/>
    <w:rsid w:val="003A65FC"/>
    <w:rsid w:val="003B1578"/>
    <w:rsid w:val="003B19B5"/>
    <w:rsid w:val="003B7EB9"/>
    <w:rsid w:val="003C1B18"/>
    <w:rsid w:val="003C7F32"/>
    <w:rsid w:val="003D014E"/>
    <w:rsid w:val="003D44DD"/>
    <w:rsid w:val="003E53B7"/>
    <w:rsid w:val="003E70C7"/>
    <w:rsid w:val="003E732C"/>
    <w:rsid w:val="003F4202"/>
    <w:rsid w:val="003F5AD4"/>
    <w:rsid w:val="003F6A33"/>
    <w:rsid w:val="00400BF9"/>
    <w:rsid w:val="004056F1"/>
    <w:rsid w:val="00407DD3"/>
    <w:rsid w:val="00410A10"/>
    <w:rsid w:val="004112BD"/>
    <w:rsid w:val="004129E3"/>
    <w:rsid w:val="00413A6A"/>
    <w:rsid w:val="00414958"/>
    <w:rsid w:val="00420DD4"/>
    <w:rsid w:val="00422411"/>
    <w:rsid w:val="00423CD2"/>
    <w:rsid w:val="0042620A"/>
    <w:rsid w:val="00426DF7"/>
    <w:rsid w:val="00427D06"/>
    <w:rsid w:val="00430130"/>
    <w:rsid w:val="00430211"/>
    <w:rsid w:val="00430BC5"/>
    <w:rsid w:val="00432D66"/>
    <w:rsid w:val="004344D8"/>
    <w:rsid w:val="00435AFB"/>
    <w:rsid w:val="004361FC"/>
    <w:rsid w:val="00436D82"/>
    <w:rsid w:val="00440BDA"/>
    <w:rsid w:val="00444022"/>
    <w:rsid w:val="00444853"/>
    <w:rsid w:val="00445DB7"/>
    <w:rsid w:val="00457A6A"/>
    <w:rsid w:val="00462DC7"/>
    <w:rsid w:val="00464512"/>
    <w:rsid w:val="0047176E"/>
    <w:rsid w:val="004753F9"/>
    <w:rsid w:val="00477179"/>
    <w:rsid w:val="00480498"/>
    <w:rsid w:val="004805AA"/>
    <w:rsid w:val="004814A9"/>
    <w:rsid w:val="00486683"/>
    <w:rsid w:val="004870FD"/>
    <w:rsid w:val="0049009A"/>
    <w:rsid w:val="004A124B"/>
    <w:rsid w:val="004A4AEB"/>
    <w:rsid w:val="004A5103"/>
    <w:rsid w:val="004B0F68"/>
    <w:rsid w:val="004B2F70"/>
    <w:rsid w:val="004B3784"/>
    <w:rsid w:val="004B37A2"/>
    <w:rsid w:val="004C0A17"/>
    <w:rsid w:val="004C3BC2"/>
    <w:rsid w:val="004C6E6F"/>
    <w:rsid w:val="004C7745"/>
    <w:rsid w:val="004C7FA2"/>
    <w:rsid w:val="004D479D"/>
    <w:rsid w:val="004D5B76"/>
    <w:rsid w:val="004E75BB"/>
    <w:rsid w:val="004F20D6"/>
    <w:rsid w:val="004F37F6"/>
    <w:rsid w:val="004F6DA4"/>
    <w:rsid w:val="00501F4F"/>
    <w:rsid w:val="00507085"/>
    <w:rsid w:val="005129B4"/>
    <w:rsid w:val="00515388"/>
    <w:rsid w:val="00515BBD"/>
    <w:rsid w:val="0051611F"/>
    <w:rsid w:val="005175B7"/>
    <w:rsid w:val="00527151"/>
    <w:rsid w:val="00531F52"/>
    <w:rsid w:val="00537EA5"/>
    <w:rsid w:val="0054019E"/>
    <w:rsid w:val="005443BF"/>
    <w:rsid w:val="0054534A"/>
    <w:rsid w:val="005502FB"/>
    <w:rsid w:val="00551906"/>
    <w:rsid w:val="0055225F"/>
    <w:rsid w:val="00553266"/>
    <w:rsid w:val="005550D0"/>
    <w:rsid w:val="005562C7"/>
    <w:rsid w:val="00557A4B"/>
    <w:rsid w:val="00557E12"/>
    <w:rsid w:val="00561BCE"/>
    <w:rsid w:val="005647C4"/>
    <w:rsid w:val="00571BFF"/>
    <w:rsid w:val="00574B99"/>
    <w:rsid w:val="00577F6A"/>
    <w:rsid w:val="00582975"/>
    <w:rsid w:val="005837EB"/>
    <w:rsid w:val="00584D1D"/>
    <w:rsid w:val="005852DA"/>
    <w:rsid w:val="00587756"/>
    <w:rsid w:val="0058798D"/>
    <w:rsid w:val="00587B24"/>
    <w:rsid w:val="00592E56"/>
    <w:rsid w:val="005933AD"/>
    <w:rsid w:val="00595F80"/>
    <w:rsid w:val="005966AE"/>
    <w:rsid w:val="005B1756"/>
    <w:rsid w:val="005B1B8C"/>
    <w:rsid w:val="005B281A"/>
    <w:rsid w:val="005B2D73"/>
    <w:rsid w:val="005B3111"/>
    <w:rsid w:val="005B4CA6"/>
    <w:rsid w:val="005C1052"/>
    <w:rsid w:val="005C1CB5"/>
    <w:rsid w:val="005C3B6C"/>
    <w:rsid w:val="005C572A"/>
    <w:rsid w:val="005C664D"/>
    <w:rsid w:val="005D08A1"/>
    <w:rsid w:val="005D1053"/>
    <w:rsid w:val="005E0236"/>
    <w:rsid w:val="005E1254"/>
    <w:rsid w:val="005E169D"/>
    <w:rsid w:val="005E648D"/>
    <w:rsid w:val="005E74FC"/>
    <w:rsid w:val="005F2986"/>
    <w:rsid w:val="005F2B07"/>
    <w:rsid w:val="005F6740"/>
    <w:rsid w:val="00601073"/>
    <w:rsid w:val="00606E3D"/>
    <w:rsid w:val="0061203E"/>
    <w:rsid w:val="00612815"/>
    <w:rsid w:val="00613613"/>
    <w:rsid w:val="00613B9F"/>
    <w:rsid w:val="00614AA6"/>
    <w:rsid w:val="006163EF"/>
    <w:rsid w:val="00635147"/>
    <w:rsid w:val="00640733"/>
    <w:rsid w:val="00641369"/>
    <w:rsid w:val="00641B1F"/>
    <w:rsid w:val="006420C2"/>
    <w:rsid w:val="0064574A"/>
    <w:rsid w:val="00651F95"/>
    <w:rsid w:val="00657B5F"/>
    <w:rsid w:val="006600AA"/>
    <w:rsid w:val="00660B57"/>
    <w:rsid w:val="00660C5D"/>
    <w:rsid w:val="00661E0E"/>
    <w:rsid w:val="00663DD3"/>
    <w:rsid w:val="00667639"/>
    <w:rsid w:val="00667B67"/>
    <w:rsid w:val="006723C4"/>
    <w:rsid w:val="00672E9C"/>
    <w:rsid w:val="0067460F"/>
    <w:rsid w:val="006813B8"/>
    <w:rsid w:val="006853BE"/>
    <w:rsid w:val="00690605"/>
    <w:rsid w:val="006949BD"/>
    <w:rsid w:val="00697542"/>
    <w:rsid w:val="006A0959"/>
    <w:rsid w:val="006A2F7F"/>
    <w:rsid w:val="006A3AD1"/>
    <w:rsid w:val="006A4F5B"/>
    <w:rsid w:val="006A6D54"/>
    <w:rsid w:val="006A73AC"/>
    <w:rsid w:val="006B28C5"/>
    <w:rsid w:val="006B4E5E"/>
    <w:rsid w:val="006B53B5"/>
    <w:rsid w:val="006B680E"/>
    <w:rsid w:val="006C74DC"/>
    <w:rsid w:val="006D4611"/>
    <w:rsid w:val="006D64D1"/>
    <w:rsid w:val="006D7D45"/>
    <w:rsid w:val="006E14D1"/>
    <w:rsid w:val="006E244D"/>
    <w:rsid w:val="006E5DF9"/>
    <w:rsid w:val="006F04D0"/>
    <w:rsid w:val="006F04F4"/>
    <w:rsid w:val="006F32A2"/>
    <w:rsid w:val="006F5483"/>
    <w:rsid w:val="006F72A9"/>
    <w:rsid w:val="00702DEC"/>
    <w:rsid w:val="00703D1C"/>
    <w:rsid w:val="00704BF8"/>
    <w:rsid w:val="00710211"/>
    <w:rsid w:val="00715487"/>
    <w:rsid w:val="00716E07"/>
    <w:rsid w:val="00722B34"/>
    <w:rsid w:val="007253A4"/>
    <w:rsid w:val="00727708"/>
    <w:rsid w:val="00746B1A"/>
    <w:rsid w:val="00750B1E"/>
    <w:rsid w:val="00755116"/>
    <w:rsid w:val="00761A16"/>
    <w:rsid w:val="00764F80"/>
    <w:rsid w:val="00767AAD"/>
    <w:rsid w:val="00771079"/>
    <w:rsid w:val="00771DE2"/>
    <w:rsid w:val="00776F57"/>
    <w:rsid w:val="00777519"/>
    <w:rsid w:val="00785170"/>
    <w:rsid w:val="00786976"/>
    <w:rsid w:val="007976D5"/>
    <w:rsid w:val="007A22AA"/>
    <w:rsid w:val="007B0169"/>
    <w:rsid w:val="007B0689"/>
    <w:rsid w:val="007B1008"/>
    <w:rsid w:val="007B3D27"/>
    <w:rsid w:val="007B56FD"/>
    <w:rsid w:val="007C0EF5"/>
    <w:rsid w:val="007C224D"/>
    <w:rsid w:val="007C41B1"/>
    <w:rsid w:val="007C4B36"/>
    <w:rsid w:val="007C7805"/>
    <w:rsid w:val="007D193A"/>
    <w:rsid w:val="007D5C14"/>
    <w:rsid w:val="007D6EE3"/>
    <w:rsid w:val="007D759B"/>
    <w:rsid w:val="007E059D"/>
    <w:rsid w:val="007E0E4F"/>
    <w:rsid w:val="007E2D40"/>
    <w:rsid w:val="007E31BE"/>
    <w:rsid w:val="007E31C8"/>
    <w:rsid w:val="007F0A2C"/>
    <w:rsid w:val="007F1A08"/>
    <w:rsid w:val="007F2E38"/>
    <w:rsid w:val="007F52EC"/>
    <w:rsid w:val="007F79E0"/>
    <w:rsid w:val="00801467"/>
    <w:rsid w:val="00806322"/>
    <w:rsid w:val="00815AD3"/>
    <w:rsid w:val="00817A17"/>
    <w:rsid w:val="00820E1D"/>
    <w:rsid w:val="00823ACB"/>
    <w:rsid w:val="00824279"/>
    <w:rsid w:val="00825C42"/>
    <w:rsid w:val="0083563C"/>
    <w:rsid w:val="008360C5"/>
    <w:rsid w:val="008375C1"/>
    <w:rsid w:val="00841CB1"/>
    <w:rsid w:val="00844EDC"/>
    <w:rsid w:val="00845BF5"/>
    <w:rsid w:val="00851311"/>
    <w:rsid w:val="0085437F"/>
    <w:rsid w:val="008547A4"/>
    <w:rsid w:val="00854CED"/>
    <w:rsid w:val="00855394"/>
    <w:rsid w:val="0085595F"/>
    <w:rsid w:val="008559EE"/>
    <w:rsid w:val="00855E35"/>
    <w:rsid w:val="00856429"/>
    <w:rsid w:val="008632BE"/>
    <w:rsid w:val="00863E28"/>
    <w:rsid w:val="00863F5D"/>
    <w:rsid w:val="008642CF"/>
    <w:rsid w:val="0086493E"/>
    <w:rsid w:val="0086540D"/>
    <w:rsid w:val="008657B9"/>
    <w:rsid w:val="00872A24"/>
    <w:rsid w:val="00882291"/>
    <w:rsid w:val="0088694A"/>
    <w:rsid w:val="00887FEA"/>
    <w:rsid w:val="00891A5A"/>
    <w:rsid w:val="0089689B"/>
    <w:rsid w:val="008A31DD"/>
    <w:rsid w:val="008A3CA4"/>
    <w:rsid w:val="008A6D30"/>
    <w:rsid w:val="008B03BF"/>
    <w:rsid w:val="008B1244"/>
    <w:rsid w:val="008B2B18"/>
    <w:rsid w:val="008B2C49"/>
    <w:rsid w:val="008B3EBF"/>
    <w:rsid w:val="008B3F0E"/>
    <w:rsid w:val="008B520D"/>
    <w:rsid w:val="008C107A"/>
    <w:rsid w:val="008C1872"/>
    <w:rsid w:val="008C51E6"/>
    <w:rsid w:val="008C67C5"/>
    <w:rsid w:val="008C7C10"/>
    <w:rsid w:val="008C7C42"/>
    <w:rsid w:val="008C7E19"/>
    <w:rsid w:val="008D1481"/>
    <w:rsid w:val="008D196C"/>
    <w:rsid w:val="008D3257"/>
    <w:rsid w:val="008D4A55"/>
    <w:rsid w:val="008E1E9A"/>
    <w:rsid w:val="008E20CE"/>
    <w:rsid w:val="008E22B7"/>
    <w:rsid w:val="008E2736"/>
    <w:rsid w:val="008E2AE6"/>
    <w:rsid w:val="008E5C23"/>
    <w:rsid w:val="008E5EE7"/>
    <w:rsid w:val="008E6BCD"/>
    <w:rsid w:val="008F0690"/>
    <w:rsid w:val="008F0C88"/>
    <w:rsid w:val="008F1261"/>
    <w:rsid w:val="008F6E6C"/>
    <w:rsid w:val="00900FFA"/>
    <w:rsid w:val="00904B4B"/>
    <w:rsid w:val="0090640A"/>
    <w:rsid w:val="009102F1"/>
    <w:rsid w:val="00911439"/>
    <w:rsid w:val="009124B9"/>
    <w:rsid w:val="0091286D"/>
    <w:rsid w:val="00921F06"/>
    <w:rsid w:val="00925669"/>
    <w:rsid w:val="00931345"/>
    <w:rsid w:val="00931FF5"/>
    <w:rsid w:val="009427DA"/>
    <w:rsid w:val="00942C2B"/>
    <w:rsid w:val="00953171"/>
    <w:rsid w:val="009559FD"/>
    <w:rsid w:val="00960D24"/>
    <w:rsid w:val="00967531"/>
    <w:rsid w:val="00967FED"/>
    <w:rsid w:val="00970DFC"/>
    <w:rsid w:val="00971591"/>
    <w:rsid w:val="00973CF3"/>
    <w:rsid w:val="009779D5"/>
    <w:rsid w:val="00977DA4"/>
    <w:rsid w:val="0098242E"/>
    <w:rsid w:val="00986B47"/>
    <w:rsid w:val="009901D4"/>
    <w:rsid w:val="009A2923"/>
    <w:rsid w:val="009B0D27"/>
    <w:rsid w:val="009B3A83"/>
    <w:rsid w:val="009B3FF1"/>
    <w:rsid w:val="009B46A3"/>
    <w:rsid w:val="009B748C"/>
    <w:rsid w:val="009C20C3"/>
    <w:rsid w:val="009C7372"/>
    <w:rsid w:val="009C7E7E"/>
    <w:rsid w:val="009D662A"/>
    <w:rsid w:val="009D6C6D"/>
    <w:rsid w:val="009E06EB"/>
    <w:rsid w:val="009F1572"/>
    <w:rsid w:val="009F598A"/>
    <w:rsid w:val="00A02FC6"/>
    <w:rsid w:val="00A04504"/>
    <w:rsid w:val="00A04898"/>
    <w:rsid w:val="00A049ED"/>
    <w:rsid w:val="00A04F4A"/>
    <w:rsid w:val="00A06CB9"/>
    <w:rsid w:val="00A10853"/>
    <w:rsid w:val="00A12C40"/>
    <w:rsid w:val="00A13884"/>
    <w:rsid w:val="00A13F0D"/>
    <w:rsid w:val="00A151FD"/>
    <w:rsid w:val="00A1725A"/>
    <w:rsid w:val="00A17647"/>
    <w:rsid w:val="00A246EF"/>
    <w:rsid w:val="00A3190C"/>
    <w:rsid w:val="00A364CE"/>
    <w:rsid w:val="00A41B5B"/>
    <w:rsid w:val="00A42472"/>
    <w:rsid w:val="00A431FE"/>
    <w:rsid w:val="00A446FB"/>
    <w:rsid w:val="00A4685D"/>
    <w:rsid w:val="00A55900"/>
    <w:rsid w:val="00A6170A"/>
    <w:rsid w:val="00A62357"/>
    <w:rsid w:val="00A62E47"/>
    <w:rsid w:val="00A670DB"/>
    <w:rsid w:val="00A752B4"/>
    <w:rsid w:val="00A83BD3"/>
    <w:rsid w:val="00A8469B"/>
    <w:rsid w:val="00A849C3"/>
    <w:rsid w:val="00A87DBA"/>
    <w:rsid w:val="00A9024F"/>
    <w:rsid w:val="00A911BB"/>
    <w:rsid w:val="00A94D9E"/>
    <w:rsid w:val="00A95353"/>
    <w:rsid w:val="00A96094"/>
    <w:rsid w:val="00A96A6A"/>
    <w:rsid w:val="00AA2971"/>
    <w:rsid w:val="00AA46D5"/>
    <w:rsid w:val="00AA496E"/>
    <w:rsid w:val="00AA5917"/>
    <w:rsid w:val="00AB04FC"/>
    <w:rsid w:val="00AB1009"/>
    <w:rsid w:val="00AB77A8"/>
    <w:rsid w:val="00AB77BC"/>
    <w:rsid w:val="00AC3E78"/>
    <w:rsid w:val="00AC76CC"/>
    <w:rsid w:val="00AD2768"/>
    <w:rsid w:val="00AD6622"/>
    <w:rsid w:val="00AD7380"/>
    <w:rsid w:val="00AD7571"/>
    <w:rsid w:val="00AE7D9D"/>
    <w:rsid w:val="00AF5A5E"/>
    <w:rsid w:val="00B02487"/>
    <w:rsid w:val="00B03A37"/>
    <w:rsid w:val="00B04064"/>
    <w:rsid w:val="00B0462D"/>
    <w:rsid w:val="00B11B3B"/>
    <w:rsid w:val="00B12E7C"/>
    <w:rsid w:val="00B15290"/>
    <w:rsid w:val="00B16DAD"/>
    <w:rsid w:val="00B1772D"/>
    <w:rsid w:val="00B2113E"/>
    <w:rsid w:val="00B23EDE"/>
    <w:rsid w:val="00B3009E"/>
    <w:rsid w:val="00B33907"/>
    <w:rsid w:val="00B34D89"/>
    <w:rsid w:val="00B35B24"/>
    <w:rsid w:val="00B3660A"/>
    <w:rsid w:val="00B416ED"/>
    <w:rsid w:val="00B41879"/>
    <w:rsid w:val="00B51DF7"/>
    <w:rsid w:val="00B635A9"/>
    <w:rsid w:val="00B65F10"/>
    <w:rsid w:val="00B65F21"/>
    <w:rsid w:val="00B701DE"/>
    <w:rsid w:val="00B736F2"/>
    <w:rsid w:val="00B739F7"/>
    <w:rsid w:val="00B758FB"/>
    <w:rsid w:val="00B83249"/>
    <w:rsid w:val="00B8472E"/>
    <w:rsid w:val="00B84FC4"/>
    <w:rsid w:val="00B8577E"/>
    <w:rsid w:val="00B911BB"/>
    <w:rsid w:val="00B924C7"/>
    <w:rsid w:val="00B94886"/>
    <w:rsid w:val="00B94E0C"/>
    <w:rsid w:val="00B95BD5"/>
    <w:rsid w:val="00BA6334"/>
    <w:rsid w:val="00BB26EC"/>
    <w:rsid w:val="00BB2879"/>
    <w:rsid w:val="00BB3C57"/>
    <w:rsid w:val="00BC0349"/>
    <w:rsid w:val="00BC0F29"/>
    <w:rsid w:val="00BC27F9"/>
    <w:rsid w:val="00BC315F"/>
    <w:rsid w:val="00BC6912"/>
    <w:rsid w:val="00BD2CF0"/>
    <w:rsid w:val="00BD4A11"/>
    <w:rsid w:val="00BD5313"/>
    <w:rsid w:val="00BD6F10"/>
    <w:rsid w:val="00BE0459"/>
    <w:rsid w:val="00BE386D"/>
    <w:rsid w:val="00BF3736"/>
    <w:rsid w:val="00BF4FB8"/>
    <w:rsid w:val="00BF5C0B"/>
    <w:rsid w:val="00C00F67"/>
    <w:rsid w:val="00C018F9"/>
    <w:rsid w:val="00C04C9E"/>
    <w:rsid w:val="00C0540A"/>
    <w:rsid w:val="00C06DBB"/>
    <w:rsid w:val="00C07FB3"/>
    <w:rsid w:val="00C10C6D"/>
    <w:rsid w:val="00C10CA7"/>
    <w:rsid w:val="00C10EC8"/>
    <w:rsid w:val="00C1198D"/>
    <w:rsid w:val="00C11DD6"/>
    <w:rsid w:val="00C205FC"/>
    <w:rsid w:val="00C22656"/>
    <w:rsid w:val="00C2352C"/>
    <w:rsid w:val="00C23D1E"/>
    <w:rsid w:val="00C30C08"/>
    <w:rsid w:val="00C31209"/>
    <w:rsid w:val="00C329DE"/>
    <w:rsid w:val="00C42705"/>
    <w:rsid w:val="00C46345"/>
    <w:rsid w:val="00C47ED8"/>
    <w:rsid w:val="00C519A4"/>
    <w:rsid w:val="00C51BE7"/>
    <w:rsid w:val="00C56B1F"/>
    <w:rsid w:val="00C56E2A"/>
    <w:rsid w:val="00C5709C"/>
    <w:rsid w:val="00C5788C"/>
    <w:rsid w:val="00C6015E"/>
    <w:rsid w:val="00C611E3"/>
    <w:rsid w:val="00C6191B"/>
    <w:rsid w:val="00C62669"/>
    <w:rsid w:val="00C641E4"/>
    <w:rsid w:val="00C64562"/>
    <w:rsid w:val="00C64A2F"/>
    <w:rsid w:val="00C704CF"/>
    <w:rsid w:val="00C71C7C"/>
    <w:rsid w:val="00C7665C"/>
    <w:rsid w:val="00C76872"/>
    <w:rsid w:val="00C900FD"/>
    <w:rsid w:val="00C92957"/>
    <w:rsid w:val="00CA0877"/>
    <w:rsid w:val="00CA1929"/>
    <w:rsid w:val="00CA1D6A"/>
    <w:rsid w:val="00CA3C04"/>
    <w:rsid w:val="00CA5468"/>
    <w:rsid w:val="00CA7958"/>
    <w:rsid w:val="00CB2392"/>
    <w:rsid w:val="00CB4011"/>
    <w:rsid w:val="00CB60F8"/>
    <w:rsid w:val="00CB6395"/>
    <w:rsid w:val="00CB78D3"/>
    <w:rsid w:val="00CC09EF"/>
    <w:rsid w:val="00CC32E6"/>
    <w:rsid w:val="00CD4575"/>
    <w:rsid w:val="00CD49F4"/>
    <w:rsid w:val="00CD5BED"/>
    <w:rsid w:val="00CE1772"/>
    <w:rsid w:val="00CE2967"/>
    <w:rsid w:val="00CE2C1B"/>
    <w:rsid w:val="00CE4695"/>
    <w:rsid w:val="00CE536E"/>
    <w:rsid w:val="00CF21BF"/>
    <w:rsid w:val="00CF67BE"/>
    <w:rsid w:val="00D00B15"/>
    <w:rsid w:val="00D07FA1"/>
    <w:rsid w:val="00D15596"/>
    <w:rsid w:val="00D169B0"/>
    <w:rsid w:val="00D20A0C"/>
    <w:rsid w:val="00D2381C"/>
    <w:rsid w:val="00D311E8"/>
    <w:rsid w:val="00D35365"/>
    <w:rsid w:val="00D35734"/>
    <w:rsid w:val="00D40BE3"/>
    <w:rsid w:val="00D428AC"/>
    <w:rsid w:val="00D52165"/>
    <w:rsid w:val="00D5271F"/>
    <w:rsid w:val="00D54794"/>
    <w:rsid w:val="00D604B4"/>
    <w:rsid w:val="00D70F07"/>
    <w:rsid w:val="00D72C98"/>
    <w:rsid w:val="00D758A8"/>
    <w:rsid w:val="00D75ED5"/>
    <w:rsid w:val="00D76C32"/>
    <w:rsid w:val="00D82815"/>
    <w:rsid w:val="00D8293E"/>
    <w:rsid w:val="00D85B5C"/>
    <w:rsid w:val="00D87A70"/>
    <w:rsid w:val="00D87FEF"/>
    <w:rsid w:val="00D9391D"/>
    <w:rsid w:val="00DA39DA"/>
    <w:rsid w:val="00DA6394"/>
    <w:rsid w:val="00DB1731"/>
    <w:rsid w:val="00DB27CB"/>
    <w:rsid w:val="00DB2E0B"/>
    <w:rsid w:val="00DB356D"/>
    <w:rsid w:val="00DB38C7"/>
    <w:rsid w:val="00DB3AA3"/>
    <w:rsid w:val="00DB6886"/>
    <w:rsid w:val="00DC07F5"/>
    <w:rsid w:val="00DC0CE8"/>
    <w:rsid w:val="00DC2AE2"/>
    <w:rsid w:val="00DC2CDF"/>
    <w:rsid w:val="00DC62CE"/>
    <w:rsid w:val="00DC6312"/>
    <w:rsid w:val="00DD2AD7"/>
    <w:rsid w:val="00DD33AB"/>
    <w:rsid w:val="00DD4B2C"/>
    <w:rsid w:val="00DD744B"/>
    <w:rsid w:val="00DD7E7A"/>
    <w:rsid w:val="00DE2386"/>
    <w:rsid w:val="00DE2803"/>
    <w:rsid w:val="00DE4FDE"/>
    <w:rsid w:val="00DF18B8"/>
    <w:rsid w:val="00DF4BB8"/>
    <w:rsid w:val="00DF5E80"/>
    <w:rsid w:val="00DF7911"/>
    <w:rsid w:val="00E012A1"/>
    <w:rsid w:val="00E01A7D"/>
    <w:rsid w:val="00E10F2B"/>
    <w:rsid w:val="00E11DDB"/>
    <w:rsid w:val="00E129E6"/>
    <w:rsid w:val="00E142EC"/>
    <w:rsid w:val="00E26C9B"/>
    <w:rsid w:val="00E26EB6"/>
    <w:rsid w:val="00E365C9"/>
    <w:rsid w:val="00E3754E"/>
    <w:rsid w:val="00E404D3"/>
    <w:rsid w:val="00E433B4"/>
    <w:rsid w:val="00E4452D"/>
    <w:rsid w:val="00E52FB4"/>
    <w:rsid w:val="00E538A3"/>
    <w:rsid w:val="00E54E37"/>
    <w:rsid w:val="00E56EC1"/>
    <w:rsid w:val="00E62578"/>
    <w:rsid w:val="00E63026"/>
    <w:rsid w:val="00E67B2B"/>
    <w:rsid w:val="00E721F3"/>
    <w:rsid w:val="00E739C0"/>
    <w:rsid w:val="00E73B1A"/>
    <w:rsid w:val="00E741D7"/>
    <w:rsid w:val="00E759FD"/>
    <w:rsid w:val="00E76917"/>
    <w:rsid w:val="00E82ADA"/>
    <w:rsid w:val="00E83000"/>
    <w:rsid w:val="00E87B41"/>
    <w:rsid w:val="00E90933"/>
    <w:rsid w:val="00E9631B"/>
    <w:rsid w:val="00E97604"/>
    <w:rsid w:val="00EA4BB1"/>
    <w:rsid w:val="00EB09AB"/>
    <w:rsid w:val="00EB0CE3"/>
    <w:rsid w:val="00EB18C1"/>
    <w:rsid w:val="00EB277E"/>
    <w:rsid w:val="00EB375F"/>
    <w:rsid w:val="00EB553E"/>
    <w:rsid w:val="00EC1955"/>
    <w:rsid w:val="00EC6EE6"/>
    <w:rsid w:val="00EC6FD4"/>
    <w:rsid w:val="00ED178E"/>
    <w:rsid w:val="00ED5B17"/>
    <w:rsid w:val="00EE27D5"/>
    <w:rsid w:val="00EE4614"/>
    <w:rsid w:val="00EE4A45"/>
    <w:rsid w:val="00EF079C"/>
    <w:rsid w:val="00EF660B"/>
    <w:rsid w:val="00F0456F"/>
    <w:rsid w:val="00F05E95"/>
    <w:rsid w:val="00F05F24"/>
    <w:rsid w:val="00F107C1"/>
    <w:rsid w:val="00F11FDA"/>
    <w:rsid w:val="00F16756"/>
    <w:rsid w:val="00F16A13"/>
    <w:rsid w:val="00F21858"/>
    <w:rsid w:val="00F235E0"/>
    <w:rsid w:val="00F23CA0"/>
    <w:rsid w:val="00F23CC0"/>
    <w:rsid w:val="00F24F1A"/>
    <w:rsid w:val="00F2537A"/>
    <w:rsid w:val="00F255B4"/>
    <w:rsid w:val="00F30AD3"/>
    <w:rsid w:val="00F316A9"/>
    <w:rsid w:val="00F323B5"/>
    <w:rsid w:val="00F3317E"/>
    <w:rsid w:val="00F40021"/>
    <w:rsid w:val="00F43B06"/>
    <w:rsid w:val="00F44E66"/>
    <w:rsid w:val="00F5517F"/>
    <w:rsid w:val="00F64DEF"/>
    <w:rsid w:val="00F70CC5"/>
    <w:rsid w:val="00F7374F"/>
    <w:rsid w:val="00F73B84"/>
    <w:rsid w:val="00F74AAD"/>
    <w:rsid w:val="00F81D63"/>
    <w:rsid w:val="00F83752"/>
    <w:rsid w:val="00F93CB9"/>
    <w:rsid w:val="00F93D8B"/>
    <w:rsid w:val="00F9407B"/>
    <w:rsid w:val="00F94127"/>
    <w:rsid w:val="00F94EFF"/>
    <w:rsid w:val="00F954F8"/>
    <w:rsid w:val="00F966E3"/>
    <w:rsid w:val="00F9672A"/>
    <w:rsid w:val="00FA1F0D"/>
    <w:rsid w:val="00FB1825"/>
    <w:rsid w:val="00FB3A6B"/>
    <w:rsid w:val="00FB44DB"/>
    <w:rsid w:val="00FB5226"/>
    <w:rsid w:val="00FB61B8"/>
    <w:rsid w:val="00FB7A4F"/>
    <w:rsid w:val="00FC0751"/>
    <w:rsid w:val="00FC3993"/>
    <w:rsid w:val="00FC4D2D"/>
    <w:rsid w:val="00FC769C"/>
    <w:rsid w:val="00FD24F5"/>
    <w:rsid w:val="00FD41CD"/>
    <w:rsid w:val="00FD5D52"/>
    <w:rsid w:val="00FD6598"/>
    <w:rsid w:val="00FD7541"/>
    <w:rsid w:val="00FD7F55"/>
    <w:rsid w:val="00FE3D1D"/>
    <w:rsid w:val="00FE5706"/>
    <w:rsid w:val="00FE6DE5"/>
    <w:rsid w:val="00FF3801"/>
    <w:rsid w:val="00FF5AB2"/>
    <w:rsid w:val="00FF6A1A"/>
    <w:rsid w:val="00FF6AE0"/>
    <w:rsid w:val="00FF6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Table of contents numbered,footer text,Colorful List - Accent 11,Figure_name,Numbering,Chapter Numbering,Grey Bullet List,Grey Bullet Style,Table bullet,Indent Paragraph"/>
    <w:basedOn w:val="Normal"/>
    <w:link w:val="ListParagraphChar"/>
    <w:uiPriority w:val="34"/>
    <w:qFormat/>
    <w:rsid w:val="006F32A2"/>
    <w:pPr>
      <w:ind w:left="720"/>
      <w:contextualSpacing/>
    </w:pPr>
  </w:style>
  <w:style w:type="table" w:styleId="TableGrid">
    <w:name w:val="Table Grid"/>
    <w:basedOn w:val="TableNormal"/>
    <w:uiPriority w:val="39"/>
    <w:rsid w:val="0036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1FDA"/>
    <w:rPr>
      <w:sz w:val="16"/>
      <w:szCs w:val="16"/>
    </w:rPr>
  </w:style>
  <w:style w:type="paragraph" w:styleId="CommentText">
    <w:name w:val="annotation text"/>
    <w:basedOn w:val="Normal"/>
    <w:link w:val="CommentTextChar"/>
    <w:uiPriority w:val="99"/>
    <w:semiHidden/>
    <w:unhideWhenUsed/>
    <w:rsid w:val="00F11FDA"/>
    <w:pPr>
      <w:spacing w:line="240" w:lineRule="auto"/>
    </w:pPr>
    <w:rPr>
      <w:sz w:val="20"/>
      <w:szCs w:val="20"/>
    </w:rPr>
  </w:style>
  <w:style w:type="character" w:customStyle="1" w:styleId="CommentTextChar">
    <w:name w:val="Comment Text Char"/>
    <w:basedOn w:val="DefaultParagraphFont"/>
    <w:link w:val="CommentText"/>
    <w:uiPriority w:val="99"/>
    <w:semiHidden/>
    <w:rsid w:val="00F11FDA"/>
    <w:rPr>
      <w:sz w:val="20"/>
      <w:szCs w:val="20"/>
    </w:rPr>
  </w:style>
  <w:style w:type="paragraph" w:styleId="CommentSubject">
    <w:name w:val="annotation subject"/>
    <w:basedOn w:val="CommentText"/>
    <w:next w:val="CommentText"/>
    <w:link w:val="CommentSubjectChar"/>
    <w:uiPriority w:val="99"/>
    <w:semiHidden/>
    <w:unhideWhenUsed/>
    <w:rsid w:val="00F11FDA"/>
    <w:rPr>
      <w:b/>
      <w:bCs/>
    </w:rPr>
  </w:style>
  <w:style w:type="character" w:customStyle="1" w:styleId="CommentSubjectChar">
    <w:name w:val="Comment Subject Char"/>
    <w:basedOn w:val="CommentTextChar"/>
    <w:link w:val="CommentSubject"/>
    <w:uiPriority w:val="99"/>
    <w:semiHidden/>
    <w:rsid w:val="00F11FDA"/>
    <w:rPr>
      <w:b/>
      <w:bCs/>
      <w:sz w:val="20"/>
      <w:szCs w:val="20"/>
    </w:rPr>
  </w:style>
  <w:style w:type="paragraph" w:styleId="Revision">
    <w:name w:val="Revision"/>
    <w:hidden/>
    <w:uiPriority w:val="99"/>
    <w:semiHidden/>
    <w:rsid w:val="00F11FDA"/>
    <w:pPr>
      <w:spacing w:after="0" w:line="240" w:lineRule="auto"/>
    </w:pPr>
  </w:style>
  <w:style w:type="paragraph" w:styleId="BalloonText">
    <w:name w:val="Balloon Text"/>
    <w:basedOn w:val="Normal"/>
    <w:link w:val="BalloonTextChar"/>
    <w:uiPriority w:val="99"/>
    <w:semiHidden/>
    <w:unhideWhenUsed/>
    <w:rsid w:val="00F1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A"/>
    <w:rPr>
      <w:rFonts w:ascii="Segoe UI" w:hAnsi="Segoe UI" w:cs="Segoe UI"/>
      <w:sz w:val="18"/>
      <w:szCs w:val="18"/>
    </w:rPr>
  </w:style>
  <w:style w:type="character" w:customStyle="1" w:styleId="ListParagraphChar">
    <w:name w:val="List Paragraph Char"/>
    <w:aliases w:val="Bullets Char,List Paragraph 1 Char,List Paragraph1 Char,Table of contents numbered Char,footer text Char,Colorful List - Accent 11 Char,Figure_name Char,Numbering Char,Chapter Numbering Char,Grey Bullet List Char,Table bullet Char"/>
    <w:basedOn w:val="DefaultParagraphFont"/>
    <w:link w:val="ListParagraph"/>
    <w:uiPriority w:val="34"/>
    <w:locked/>
    <w:rsid w:val="00B70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Table of contents numbered,footer text,Colorful List - Accent 11,Figure_name,Numbering,Chapter Numbering,Grey Bullet List,Grey Bullet Style,Table bullet,Indent Paragraph"/>
    <w:basedOn w:val="Normal"/>
    <w:link w:val="ListParagraphChar"/>
    <w:uiPriority w:val="34"/>
    <w:qFormat/>
    <w:rsid w:val="006F32A2"/>
    <w:pPr>
      <w:ind w:left="720"/>
      <w:contextualSpacing/>
    </w:pPr>
  </w:style>
  <w:style w:type="table" w:styleId="TableGrid">
    <w:name w:val="Table Grid"/>
    <w:basedOn w:val="TableNormal"/>
    <w:uiPriority w:val="39"/>
    <w:rsid w:val="0036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1FDA"/>
    <w:rPr>
      <w:sz w:val="16"/>
      <w:szCs w:val="16"/>
    </w:rPr>
  </w:style>
  <w:style w:type="paragraph" w:styleId="CommentText">
    <w:name w:val="annotation text"/>
    <w:basedOn w:val="Normal"/>
    <w:link w:val="CommentTextChar"/>
    <w:uiPriority w:val="99"/>
    <w:semiHidden/>
    <w:unhideWhenUsed/>
    <w:rsid w:val="00F11FDA"/>
    <w:pPr>
      <w:spacing w:line="240" w:lineRule="auto"/>
    </w:pPr>
    <w:rPr>
      <w:sz w:val="20"/>
      <w:szCs w:val="20"/>
    </w:rPr>
  </w:style>
  <w:style w:type="character" w:customStyle="1" w:styleId="CommentTextChar">
    <w:name w:val="Comment Text Char"/>
    <w:basedOn w:val="DefaultParagraphFont"/>
    <w:link w:val="CommentText"/>
    <w:uiPriority w:val="99"/>
    <w:semiHidden/>
    <w:rsid w:val="00F11FDA"/>
    <w:rPr>
      <w:sz w:val="20"/>
      <w:szCs w:val="20"/>
    </w:rPr>
  </w:style>
  <w:style w:type="paragraph" w:styleId="CommentSubject">
    <w:name w:val="annotation subject"/>
    <w:basedOn w:val="CommentText"/>
    <w:next w:val="CommentText"/>
    <w:link w:val="CommentSubjectChar"/>
    <w:uiPriority w:val="99"/>
    <w:semiHidden/>
    <w:unhideWhenUsed/>
    <w:rsid w:val="00F11FDA"/>
    <w:rPr>
      <w:b/>
      <w:bCs/>
    </w:rPr>
  </w:style>
  <w:style w:type="character" w:customStyle="1" w:styleId="CommentSubjectChar">
    <w:name w:val="Comment Subject Char"/>
    <w:basedOn w:val="CommentTextChar"/>
    <w:link w:val="CommentSubject"/>
    <w:uiPriority w:val="99"/>
    <w:semiHidden/>
    <w:rsid w:val="00F11FDA"/>
    <w:rPr>
      <w:b/>
      <w:bCs/>
      <w:sz w:val="20"/>
      <w:szCs w:val="20"/>
    </w:rPr>
  </w:style>
  <w:style w:type="paragraph" w:styleId="Revision">
    <w:name w:val="Revision"/>
    <w:hidden/>
    <w:uiPriority w:val="99"/>
    <w:semiHidden/>
    <w:rsid w:val="00F11FDA"/>
    <w:pPr>
      <w:spacing w:after="0" w:line="240" w:lineRule="auto"/>
    </w:pPr>
  </w:style>
  <w:style w:type="paragraph" w:styleId="BalloonText">
    <w:name w:val="Balloon Text"/>
    <w:basedOn w:val="Normal"/>
    <w:link w:val="BalloonTextChar"/>
    <w:uiPriority w:val="99"/>
    <w:semiHidden/>
    <w:unhideWhenUsed/>
    <w:rsid w:val="00F1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A"/>
    <w:rPr>
      <w:rFonts w:ascii="Segoe UI" w:hAnsi="Segoe UI" w:cs="Segoe UI"/>
      <w:sz w:val="18"/>
      <w:szCs w:val="18"/>
    </w:rPr>
  </w:style>
  <w:style w:type="character" w:customStyle="1" w:styleId="ListParagraphChar">
    <w:name w:val="List Paragraph Char"/>
    <w:aliases w:val="Bullets Char,List Paragraph 1 Char,List Paragraph1 Char,Table of contents numbered Char,footer text Char,Colorful List - Accent 11 Char,Figure_name Char,Numbering Char,Chapter Numbering Char,Grey Bullet List Char,Table bullet Char"/>
    <w:basedOn w:val="DefaultParagraphFont"/>
    <w:link w:val="ListParagraph"/>
    <w:uiPriority w:val="34"/>
    <w:locked/>
    <w:rsid w:val="00B701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Rozan Jaftha</dc:creator>
  <cp:lastModifiedBy>PUMZA</cp:lastModifiedBy>
  <cp:revision>2</cp:revision>
  <dcterms:created xsi:type="dcterms:W3CDTF">2018-04-20T11:06:00Z</dcterms:created>
  <dcterms:modified xsi:type="dcterms:W3CDTF">2018-04-20T11:06:00Z</dcterms:modified>
</cp:coreProperties>
</file>