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0B" w:rsidRPr="00535F0B" w:rsidRDefault="00535F0B" w:rsidP="00C700BD">
      <w:pPr>
        <w:jc w:val="both"/>
        <w:rPr>
          <w:b/>
          <w:sz w:val="24"/>
        </w:rPr>
      </w:pPr>
      <w:r w:rsidRPr="00535F0B">
        <w:rPr>
          <w:b/>
          <w:sz w:val="24"/>
        </w:rPr>
        <w:t>TERMS OF REFERENCE FOR THE SUBCOMMITTEE ON THE REPORT OF THE HIGH LEVEL PANEL ON THE ASSESSMENT OF LEGISLATION AND THE ACCELERATION OF FUNDEMENTAL CHANGE (HLP)</w:t>
      </w:r>
    </w:p>
    <w:p w:rsidR="00535F0B" w:rsidRPr="00535F0B" w:rsidRDefault="00B1554F" w:rsidP="00B1554F">
      <w:pPr>
        <w:jc w:val="center"/>
        <w:rPr>
          <w:b/>
          <w:sz w:val="24"/>
        </w:rPr>
      </w:pPr>
      <w:r>
        <w:rPr>
          <w:b/>
          <w:sz w:val="24"/>
        </w:rPr>
        <w:t>(For consideration by the Joint Rules Committee at its meeting on 28 March 2018)</w:t>
      </w:r>
    </w:p>
    <w:p w:rsidR="00535F0B" w:rsidRPr="00535F0B" w:rsidRDefault="00535F0B" w:rsidP="00535F0B">
      <w:pPr>
        <w:pStyle w:val="ListParagraph"/>
        <w:numPr>
          <w:ilvl w:val="0"/>
          <w:numId w:val="3"/>
        </w:numPr>
        <w:ind w:left="0" w:firstLine="0"/>
        <w:rPr>
          <w:b/>
          <w:sz w:val="24"/>
        </w:rPr>
      </w:pPr>
      <w:bookmarkStart w:id="0" w:name="_GoBack"/>
      <w:bookmarkEnd w:id="0"/>
      <w:r w:rsidRPr="00535F0B">
        <w:rPr>
          <w:b/>
          <w:sz w:val="24"/>
        </w:rPr>
        <w:t>Background</w:t>
      </w:r>
    </w:p>
    <w:p w:rsidR="00535F0B" w:rsidRPr="00535F0B" w:rsidRDefault="00535F0B" w:rsidP="00535F0B">
      <w:pPr>
        <w:pStyle w:val="ListParagraph"/>
      </w:pPr>
    </w:p>
    <w:p w:rsidR="00535F0B" w:rsidRPr="00535F0B" w:rsidRDefault="00535F0B" w:rsidP="00535F0B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cs="Arial"/>
        </w:rPr>
      </w:pPr>
      <w:r w:rsidRPr="00535F0B">
        <w:rPr>
          <w:rFonts w:cs="Arial"/>
        </w:rPr>
        <w:t>The High Level Panel on the Assessment of Legislation and the Acceleration of Fundamental Change (HLP) was established to assess the impact of legislation passed by Parliament. This was a legacy item from the Fourth Parliament.</w:t>
      </w:r>
    </w:p>
    <w:p w:rsidR="00535F0B" w:rsidRPr="00535F0B" w:rsidRDefault="00535F0B" w:rsidP="00535F0B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cs="Arial"/>
        </w:rPr>
      </w:pPr>
      <w:r w:rsidRPr="00535F0B">
        <w:rPr>
          <w:rFonts w:cs="Arial"/>
        </w:rPr>
        <w:t>The HLP Report ma</w:t>
      </w:r>
      <w:r w:rsidR="00FA4C47">
        <w:rPr>
          <w:rFonts w:cs="Arial"/>
        </w:rPr>
        <w:t>k</w:t>
      </w:r>
      <w:r w:rsidRPr="00535F0B">
        <w:rPr>
          <w:rFonts w:cs="Arial"/>
        </w:rPr>
        <w:t>e</w:t>
      </w:r>
      <w:r w:rsidR="00FA4C47">
        <w:rPr>
          <w:rFonts w:cs="Arial"/>
        </w:rPr>
        <w:t>s</w:t>
      </w:r>
      <w:r w:rsidRPr="00535F0B">
        <w:rPr>
          <w:rFonts w:cs="Arial"/>
        </w:rPr>
        <w:t xml:space="preserve"> several </w:t>
      </w:r>
      <w:r w:rsidR="00FA4C47">
        <w:rPr>
          <w:rFonts w:cs="Arial"/>
        </w:rPr>
        <w:t>recommendations that focus</w:t>
      </w:r>
      <w:r w:rsidRPr="00535F0B">
        <w:rPr>
          <w:rFonts w:cs="Arial"/>
        </w:rPr>
        <w:t xml:space="preserve"> on the impact of legislation in the areas of poverty, unemployment and the equitable distribution of wealth; land reform – restitution, redistribution and security of tenure; social cohesion and nation-building; spatial inequality; and implementation of legislation.</w:t>
      </w:r>
    </w:p>
    <w:p w:rsidR="00915627" w:rsidRPr="00F5740E" w:rsidRDefault="00535F0B" w:rsidP="00F5740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cs="Arial"/>
        </w:rPr>
      </w:pPr>
      <w:r w:rsidRPr="00535F0B">
        <w:rPr>
          <w:rFonts w:cs="Arial"/>
        </w:rPr>
        <w:t>A preliminary analysis of the recommendations shows that most of the recommendations fall within the oversight areas of several committees of Parliament.</w:t>
      </w:r>
    </w:p>
    <w:p w:rsidR="00535F0B" w:rsidRPr="00535F0B" w:rsidRDefault="00915627" w:rsidP="00535F0B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It was established that there was</w:t>
      </w:r>
      <w:r w:rsidR="00535F0B" w:rsidRPr="00535F0B">
        <w:rPr>
          <w:rFonts w:cs="Arial"/>
        </w:rPr>
        <w:t xml:space="preserve"> a need for the recommendations </w:t>
      </w:r>
      <w:r w:rsidR="00C32F56">
        <w:rPr>
          <w:rFonts w:cs="Arial"/>
        </w:rPr>
        <w:t xml:space="preserve">of the Report </w:t>
      </w:r>
      <w:r w:rsidR="00535F0B" w:rsidRPr="00535F0B">
        <w:rPr>
          <w:rFonts w:cs="Arial"/>
        </w:rPr>
        <w:t xml:space="preserve">to be </w:t>
      </w:r>
      <w:proofErr w:type="gramStart"/>
      <w:r w:rsidR="00535F0B" w:rsidRPr="00535F0B">
        <w:rPr>
          <w:rFonts w:cs="Arial"/>
        </w:rPr>
        <w:t>channeled</w:t>
      </w:r>
      <w:proofErr w:type="gramEnd"/>
      <w:r w:rsidR="00535F0B" w:rsidRPr="00535F0B">
        <w:rPr>
          <w:rFonts w:cs="Arial"/>
        </w:rPr>
        <w:t xml:space="preserve"> to the relevant parliamentary committees.</w:t>
      </w:r>
    </w:p>
    <w:p w:rsidR="00535F0B" w:rsidRDefault="00535F0B" w:rsidP="00535F0B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cs="Arial"/>
        </w:rPr>
      </w:pPr>
      <w:r w:rsidRPr="00535F0B">
        <w:rPr>
          <w:rFonts w:cs="Arial"/>
        </w:rPr>
        <w:t>The Subcommittee will act as a “clearing house” to coordinate the processing and channeling of the HLP recommendations to parliamentary committees</w:t>
      </w:r>
      <w:r w:rsidR="00915627">
        <w:rPr>
          <w:rFonts w:cs="Arial"/>
        </w:rPr>
        <w:t xml:space="preserve">. </w:t>
      </w:r>
    </w:p>
    <w:p w:rsidR="00191EAA" w:rsidRDefault="00191EAA" w:rsidP="00191EAA">
      <w:pPr>
        <w:pStyle w:val="ListParagraph"/>
        <w:spacing w:line="360" w:lineRule="auto"/>
        <w:ind w:left="567"/>
        <w:jc w:val="both"/>
        <w:rPr>
          <w:rFonts w:cs="Arial"/>
        </w:rPr>
      </w:pPr>
    </w:p>
    <w:p w:rsidR="00191EAA" w:rsidRDefault="00191EAA" w:rsidP="00191EAA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cs="Arial"/>
          <w:b/>
        </w:rPr>
      </w:pPr>
      <w:r w:rsidRPr="00191EAA">
        <w:rPr>
          <w:rFonts w:cs="Arial"/>
          <w:b/>
        </w:rPr>
        <w:t>Terms of reference</w:t>
      </w:r>
      <w:r>
        <w:rPr>
          <w:rFonts w:cs="Arial"/>
          <w:b/>
        </w:rPr>
        <w:t xml:space="preserve"> for proposed </w:t>
      </w:r>
      <w:r w:rsidR="00111D86">
        <w:rPr>
          <w:rFonts w:cs="Arial"/>
          <w:b/>
        </w:rPr>
        <w:t>S</w:t>
      </w:r>
      <w:r>
        <w:rPr>
          <w:rFonts w:cs="Arial"/>
          <w:b/>
        </w:rPr>
        <w:t>ubcommittee</w:t>
      </w:r>
      <w:r w:rsidR="0075720B">
        <w:rPr>
          <w:rFonts w:cs="Arial"/>
          <w:b/>
        </w:rPr>
        <w:t xml:space="preserve"> on the Report of the HLP</w:t>
      </w:r>
    </w:p>
    <w:p w:rsidR="00191EAA" w:rsidRPr="00191EAA" w:rsidRDefault="00191EAA" w:rsidP="00191EAA">
      <w:pPr>
        <w:pStyle w:val="ListParagraph"/>
        <w:spacing w:line="360" w:lineRule="auto"/>
        <w:ind w:left="426"/>
        <w:jc w:val="both"/>
        <w:rPr>
          <w:rFonts w:cs="Arial"/>
          <w:b/>
        </w:rPr>
      </w:pPr>
    </w:p>
    <w:p w:rsidR="00D12105" w:rsidRPr="0075720B" w:rsidRDefault="00D12105" w:rsidP="00191EAA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75720B">
        <w:rPr>
          <w:rFonts w:asciiTheme="majorHAnsi" w:hAnsiTheme="majorHAnsi" w:cs="Arial"/>
        </w:rPr>
        <w:t>The Subcommittee is established in terms of Joint Rule 56(1</w:t>
      </w:r>
      <w:proofErr w:type="gramStart"/>
      <w:r w:rsidRPr="0075720B">
        <w:rPr>
          <w:rFonts w:asciiTheme="majorHAnsi" w:hAnsiTheme="majorHAnsi" w:cs="Arial"/>
        </w:rPr>
        <w:t>)(</w:t>
      </w:r>
      <w:proofErr w:type="gramEnd"/>
      <w:r w:rsidRPr="0075720B">
        <w:rPr>
          <w:rFonts w:asciiTheme="majorHAnsi" w:hAnsiTheme="majorHAnsi" w:cs="Arial"/>
        </w:rPr>
        <w:t xml:space="preserve">f). </w:t>
      </w:r>
    </w:p>
    <w:p w:rsidR="00191EAA" w:rsidRPr="0075720B" w:rsidRDefault="00191EAA" w:rsidP="00191EAA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75720B">
        <w:rPr>
          <w:rFonts w:asciiTheme="majorHAnsi" w:hAnsiTheme="majorHAnsi" w:cs="Arial"/>
        </w:rPr>
        <w:t xml:space="preserve">The composition and size of the subcommittee </w:t>
      </w:r>
      <w:r w:rsidR="00D12105" w:rsidRPr="0075720B">
        <w:rPr>
          <w:rFonts w:asciiTheme="majorHAnsi" w:hAnsiTheme="majorHAnsi" w:cs="Arial"/>
        </w:rPr>
        <w:t>is</w:t>
      </w:r>
      <w:r w:rsidRPr="0075720B">
        <w:rPr>
          <w:rFonts w:asciiTheme="majorHAnsi" w:hAnsiTheme="majorHAnsi" w:cs="Arial"/>
        </w:rPr>
        <w:t xml:space="preserve"> as follows: the Assembly component to consist of 8 members (ANC 3; DA 2; EFF 1; IFP 1 and FF plus 1) and the Council component to consist of 5 members (ANC 3 and Opposition 2).</w:t>
      </w:r>
    </w:p>
    <w:p w:rsidR="00915627" w:rsidRDefault="00191EAA" w:rsidP="0075720B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75720B">
        <w:rPr>
          <w:rFonts w:asciiTheme="majorHAnsi" w:hAnsiTheme="majorHAnsi" w:cs="Arial"/>
        </w:rPr>
        <w:t xml:space="preserve">The </w:t>
      </w:r>
      <w:r w:rsidR="00111D86">
        <w:rPr>
          <w:rFonts w:asciiTheme="majorHAnsi" w:hAnsiTheme="majorHAnsi" w:cs="Arial"/>
        </w:rPr>
        <w:t>S</w:t>
      </w:r>
      <w:r w:rsidR="00B1554F">
        <w:rPr>
          <w:rFonts w:asciiTheme="majorHAnsi" w:hAnsiTheme="majorHAnsi" w:cs="Arial"/>
        </w:rPr>
        <w:t>ubcommittee:</w:t>
      </w:r>
    </w:p>
    <w:p w:rsidR="00915627" w:rsidRPr="0075720B" w:rsidRDefault="00F5740E" w:rsidP="00EA0116">
      <w:pPr>
        <w:pStyle w:val="ListParagraph"/>
        <w:numPr>
          <w:ilvl w:val="1"/>
          <w:numId w:val="4"/>
        </w:numPr>
        <w:spacing w:line="360" w:lineRule="auto"/>
        <w:ind w:left="1134" w:hanging="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 make recommendation</w:t>
      </w:r>
      <w:r w:rsidR="00FA4C47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on the processing of the key findings of the Report of the HLP; </w:t>
      </w:r>
    </w:p>
    <w:p w:rsidR="00191EAA" w:rsidRPr="0075720B" w:rsidRDefault="00B1554F" w:rsidP="00EA0116">
      <w:pPr>
        <w:pStyle w:val="ListParagraph"/>
        <w:numPr>
          <w:ilvl w:val="1"/>
          <w:numId w:val="4"/>
        </w:numPr>
        <w:spacing w:line="360" w:lineRule="auto"/>
        <w:ind w:left="1134" w:hanging="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</w:t>
      </w:r>
      <w:r w:rsidR="00D12105" w:rsidRPr="0075720B">
        <w:rPr>
          <w:rFonts w:asciiTheme="majorHAnsi" w:hAnsiTheme="majorHAnsi" w:cs="Arial"/>
        </w:rPr>
        <w:t>ay e</w:t>
      </w:r>
      <w:r w:rsidR="00191EAA" w:rsidRPr="0075720B">
        <w:rPr>
          <w:rFonts w:asciiTheme="majorHAnsi" w:hAnsiTheme="majorHAnsi" w:cs="Arial"/>
        </w:rPr>
        <w:t xml:space="preserve">xercise </w:t>
      </w:r>
      <w:r w:rsidR="00D12105" w:rsidRPr="0075720B">
        <w:rPr>
          <w:rFonts w:asciiTheme="majorHAnsi" w:hAnsiTheme="majorHAnsi" w:cs="Arial"/>
        </w:rPr>
        <w:t xml:space="preserve">relevant </w:t>
      </w:r>
      <w:r w:rsidR="00191EAA" w:rsidRPr="0075720B">
        <w:rPr>
          <w:rFonts w:asciiTheme="majorHAnsi" w:hAnsiTheme="majorHAnsi" w:cs="Arial"/>
        </w:rPr>
        <w:t xml:space="preserve">powers set out in Joint Rule </w:t>
      </w:r>
      <w:r w:rsidR="00111D86">
        <w:rPr>
          <w:rFonts w:asciiTheme="majorHAnsi" w:hAnsiTheme="majorHAnsi" w:cs="Arial"/>
        </w:rPr>
        <w:t>35; and</w:t>
      </w:r>
    </w:p>
    <w:p w:rsidR="0070013D" w:rsidRDefault="00B1554F" w:rsidP="00EA0116">
      <w:pPr>
        <w:pStyle w:val="ListParagraph"/>
        <w:numPr>
          <w:ilvl w:val="1"/>
          <w:numId w:val="4"/>
        </w:numPr>
        <w:spacing w:line="360" w:lineRule="auto"/>
        <w:ind w:left="1134" w:hanging="567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r</w:t>
      </w:r>
      <w:r w:rsidR="00191EAA" w:rsidRPr="0075720B">
        <w:rPr>
          <w:rFonts w:asciiTheme="majorHAnsi" w:hAnsiTheme="majorHAnsi" w:cs="Arial"/>
        </w:rPr>
        <w:t>eport</w:t>
      </w:r>
      <w:proofErr w:type="gramEnd"/>
      <w:r w:rsidR="00191EAA" w:rsidRPr="0075720B">
        <w:rPr>
          <w:rFonts w:asciiTheme="majorHAnsi" w:hAnsiTheme="majorHAnsi" w:cs="Arial"/>
        </w:rPr>
        <w:t xml:space="preserve"> to the Joint Rules Committee </w:t>
      </w:r>
      <w:r w:rsidR="00111D86">
        <w:rPr>
          <w:rFonts w:asciiTheme="majorHAnsi" w:hAnsiTheme="majorHAnsi" w:cs="Arial"/>
        </w:rPr>
        <w:t>by</w:t>
      </w:r>
      <w:r w:rsidR="00F5740E">
        <w:rPr>
          <w:rFonts w:asciiTheme="majorHAnsi" w:hAnsiTheme="majorHAnsi" w:cs="Arial"/>
        </w:rPr>
        <w:t xml:space="preserve">15 May </w:t>
      </w:r>
      <w:r w:rsidR="00191EAA" w:rsidRPr="0075720B">
        <w:rPr>
          <w:rFonts w:asciiTheme="majorHAnsi" w:hAnsiTheme="majorHAnsi" w:cs="Arial"/>
        </w:rPr>
        <w:t xml:space="preserve">2018. </w:t>
      </w:r>
    </w:p>
    <w:p w:rsidR="0075720B" w:rsidRPr="0075720B" w:rsidRDefault="0075720B" w:rsidP="0075720B">
      <w:pPr>
        <w:pBdr>
          <w:bottom w:val="single" w:sz="4" w:space="1" w:color="auto"/>
        </w:pBdr>
        <w:spacing w:line="360" w:lineRule="auto"/>
        <w:jc w:val="both"/>
        <w:rPr>
          <w:rFonts w:asciiTheme="majorHAnsi" w:hAnsiTheme="majorHAnsi" w:cs="Arial"/>
        </w:rPr>
      </w:pPr>
    </w:p>
    <w:sectPr w:rsidR="0075720B" w:rsidRPr="0075720B" w:rsidSect="00C700BD">
      <w:pgSz w:w="11906" w:h="16838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707"/>
    <w:multiLevelType w:val="hybridMultilevel"/>
    <w:tmpl w:val="844E31B2"/>
    <w:lvl w:ilvl="0" w:tplc="DD76AFD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5A93"/>
    <w:multiLevelType w:val="hybridMultilevel"/>
    <w:tmpl w:val="03E0EBDA"/>
    <w:lvl w:ilvl="0" w:tplc="1BE44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D5544"/>
    <w:multiLevelType w:val="hybridMultilevel"/>
    <w:tmpl w:val="8F2E60F2"/>
    <w:lvl w:ilvl="0" w:tplc="9238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74505A"/>
    <w:multiLevelType w:val="hybridMultilevel"/>
    <w:tmpl w:val="D58CD3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F0B"/>
    <w:rsid w:val="00007995"/>
    <w:rsid w:val="0001453A"/>
    <w:rsid w:val="00111D86"/>
    <w:rsid w:val="00191EAA"/>
    <w:rsid w:val="00532070"/>
    <w:rsid w:val="00535F0B"/>
    <w:rsid w:val="005F4C96"/>
    <w:rsid w:val="006E629B"/>
    <w:rsid w:val="0074515E"/>
    <w:rsid w:val="0075720B"/>
    <w:rsid w:val="007A58B4"/>
    <w:rsid w:val="00915627"/>
    <w:rsid w:val="00B1554F"/>
    <w:rsid w:val="00B15FBC"/>
    <w:rsid w:val="00C32F56"/>
    <w:rsid w:val="00C700BD"/>
    <w:rsid w:val="00D12105"/>
    <w:rsid w:val="00EA0116"/>
    <w:rsid w:val="00F5740E"/>
    <w:rsid w:val="00FA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Razia Thinda</dc:creator>
  <cp:lastModifiedBy>PMG User</cp:lastModifiedBy>
  <cp:revision>2</cp:revision>
  <cp:lastPrinted>2018-03-28T09:04:00Z</cp:lastPrinted>
  <dcterms:created xsi:type="dcterms:W3CDTF">2018-04-03T08:13:00Z</dcterms:created>
  <dcterms:modified xsi:type="dcterms:W3CDTF">2018-04-03T08:13:00Z</dcterms:modified>
</cp:coreProperties>
</file>