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4B" w:rsidRDefault="007D454B">
      <w:pPr>
        <w:rPr>
          <w:rFonts w:ascii="Arial" w:hAnsi="Arial" w:cs="Arial"/>
          <w:b/>
          <w:sz w:val="20"/>
          <w:szCs w:val="20"/>
        </w:rPr>
      </w:pPr>
      <w:bookmarkStart w:id="0" w:name="_GoBack"/>
      <w:bookmarkEnd w:id="0"/>
      <w:r>
        <w:rPr>
          <w:rFonts w:ascii="Arial" w:hAnsi="Arial" w:cs="Arial"/>
          <w:b/>
          <w:sz w:val="20"/>
          <w:szCs w:val="20"/>
        </w:rPr>
        <w:t>South African National Editors’ Forum, Media Monitoring Africa and SOS: Support Public Broadcasting Coalition.</w:t>
      </w:r>
    </w:p>
    <w:p w:rsidR="007D454B" w:rsidRDefault="007D454B">
      <w:pPr>
        <w:rPr>
          <w:rFonts w:ascii="Arial" w:hAnsi="Arial" w:cs="Arial"/>
          <w:b/>
          <w:sz w:val="20"/>
          <w:szCs w:val="20"/>
        </w:rPr>
      </w:pPr>
    </w:p>
    <w:p w:rsidR="007D454B" w:rsidRDefault="007D454B">
      <w:pPr>
        <w:rPr>
          <w:rFonts w:ascii="Arial" w:hAnsi="Arial" w:cs="Arial"/>
          <w:b/>
          <w:sz w:val="20"/>
          <w:szCs w:val="20"/>
        </w:rPr>
      </w:pPr>
      <w:r>
        <w:rPr>
          <w:rFonts w:ascii="Arial" w:hAnsi="Arial" w:cs="Arial"/>
          <w:b/>
          <w:sz w:val="20"/>
          <w:szCs w:val="20"/>
        </w:rPr>
        <w:t>Additional submissions</w:t>
      </w:r>
    </w:p>
    <w:p w:rsidR="009F22A5" w:rsidRDefault="008B2C67">
      <w:pPr>
        <w:rPr>
          <w:rFonts w:ascii="Arial" w:hAnsi="Arial" w:cs="Arial"/>
          <w:b/>
          <w:sz w:val="20"/>
          <w:szCs w:val="20"/>
        </w:rPr>
      </w:pPr>
      <w:r w:rsidRPr="008B2C67">
        <w:rPr>
          <w:rFonts w:ascii="Arial" w:hAnsi="Arial" w:cs="Arial"/>
          <w:b/>
          <w:sz w:val="20"/>
          <w:szCs w:val="20"/>
        </w:rPr>
        <w:t>Miscellan</w:t>
      </w:r>
      <w:r>
        <w:rPr>
          <w:rFonts w:ascii="Arial" w:hAnsi="Arial" w:cs="Arial"/>
          <w:b/>
          <w:sz w:val="20"/>
          <w:szCs w:val="20"/>
        </w:rPr>
        <w:t>e</w:t>
      </w:r>
      <w:r w:rsidRPr="008B2C67">
        <w:rPr>
          <w:rFonts w:ascii="Arial" w:hAnsi="Arial" w:cs="Arial"/>
          <w:b/>
          <w:sz w:val="20"/>
          <w:szCs w:val="20"/>
        </w:rPr>
        <w:t>ous Document</w:t>
      </w:r>
    </w:p>
    <w:p w:rsidR="003D4392" w:rsidRPr="003D4392" w:rsidRDefault="003D4392" w:rsidP="003D4392">
      <w:pPr>
        <w:pStyle w:val="ListParagraph"/>
        <w:numPr>
          <w:ilvl w:val="0"/>
          <w:numId w:val="1"/>
        </w:numPr>
        <w:autoSpaceDE w:val="0"/>
        <w:autoSpaceDN w:val="0"/>
        <w:adjustRightInd w:val="0"/>
        <w:spacing w:before="240" w:line="360" w:lineRule="auto"/>
        <w:jc w:val="both"/>
        <w:rPr>
          <w:rFonts w:ascii="Arial" w:hAnsi="Arial" w:cs="Arial"/>
          <w:b/>
          <w:sz w:val="20"/>
          <w:szCs w:val="20"/>
        </w:rPr>
      </w:pPr>
      <w:r>
        <w:rPr>
          <w:rFonts w:ascii="Arial" w:hAnsi="Arial" w:cs="Arial"/>
          <w:sz w:val="20"/>
          <w:szCs w:val="20"/>
        </w:rPr>
        <w:t>The Group is of the view that it is important that a multi-party body such as Parliament is involved in the appointment of the non-Governmental members of the Critical Infrastructure Council. To this end we propose the following changes to the draft wording of proposed section 4(6)(b) and (c) of the Bill:</w:t>
      </w:r>
    </w:p>
    <w:p w:rsidR="003D4392" w:rsidRPr="003D4392" w:rsidRDefault="003D4392" w:rsidP="003D4392">
      <w:pPr>
        <w:pStyle w:val="ListParagraph"/>
        <w:autoSpaceDE w:val="0"/>
        <w:autoSpaceDN w:val="0"/>
        <w:adjustRightInd w:val="0"/>
        <w:spacing w:before="240" w:line="360" w:lineRule="auto"/>
        <w:ind w:left="360"/>
        <w:jc w:val="both"/>
        <w:rPr>
          <w:rFonts w:ascii="Arial" w:hAnsi="Arial" w:cs="Arial"/>
          <w:b/>
          <w:sz w:val="20"/>
          <w:szCs w:val="20"/>
        </w:rPr>
      </w:pPr>
      <w:r w:rsidRPr="003D4392">
        <w:rPr>
          <w:rFonts w:ascii="Arial" w:hAnsi="Arial" w:cs="Arial"/>
          <w:sz w:val="20"/>
          <w:szCs w:val="20"/>
        </w:rPr>
        <w:t xml:space="preserve">Words in </w:t>
      </w:r>
      <w:r w:rsidRPr="003D4392">
        <w:rPr>
          <w:rFonts w:ascii="Arial" w:hAnsi="Arial" w:cs="Arial"/>
          <w:b/>
          <w:sz w:val="20"/>
          <w:szCs w:val="20"/>
        </w:rPr>
        <w:t>bold type</w:t>
      </w:r>
      <w:r w:rsidRPr="003D4392">
        <w:rPr>
          <w:rFonts w:ascii="Arial" w:hAnsi="Arial" w:cs="Arial"/>
          <w:sz w:val="20"/>
          <w:szCs w:val="20"/>
        </w:rPr>
        <w:t xml:space="preserve"> in square brackets </w:t>
      </w:r>
      <w:proofErr w:type="gramStart"/>
      <w:r w:rsidRPr="003D4392">
        <w:rPr>
          <w:rFonts w:ascii="Arial" w:hAnsi="Arial" w:cs="Arial"/>
          <w:b/>
          <w:bCs/>
          <w:sz w:val="20"/>
          <w:szCs w:val="20"/>
        </w:rPr>
        <w:t>[ ]</w:t>
      </w:r>
      <w:proofErr w:type="gramEnd"/>
      <w:r w:rsidRPr="003D4392">
        <w:rPr>
          <w:rFonts w:ascii="Arial" w:hAnsi="Arial" w:cs="Arial"/>
          <w:b/>
          <w:bCs/>
          <w:sz w:val="20"/>
          <w:szCs w:val="20"/>
        </w:rPr>
        <w:t xml:space="preserve"> </w:t>
      </w:r>
      <w:r w:rsidRPr="003D4392">
        <w:rPr>
          <w:rFonts w:ascii="Arial" w:hAnsi="Arial" w:cs="Arial"/>
          <w:sz w:val="20"/>
          <w:szCs w:val="20"/>
        </w:rPr>
        <w:t xml:space="preserve">indicate omissions from existing </w:t>
      </w:r>
      <w:r>
        <w:rPr>
          <w:rFonts w:ascii="Arial" w:hAnsi="Arial" w:cs="Arial"/>
          <w:sz w:val="20"/>
          <w:szCs w:val="20"/>
        </w:rPr>
        <w:t xml:space="preserve">draft </w:t>
      </w:r>
      <w:r w:rsidRPr="003D4392">
        <w:rPr>
          <w:rFonts w:ascii="Arial" w:hAnsi="Arial" w:cs="Arial"/>
          <w:sz w:val="20"/>
          <w:szCs w:val="20"/>
        </w:rPr>
        <w:t xml:space="preserve">provisions </w:t>
      </w:r>
    </w:p>
    <w:p w:rsidR="003D4392" w:rsidRPr="003D4392" w:rsidRDefault="003D4392" w:rsidP="003D4392">
      <w:pPr>
        <w:pStyle w:val="ListParagraph"/>
        <w:spacing w:before="240" w:line="360" w:lineRule="auto"/>
        <w:ind w:left="360"/>
        <w:jc w:val="both"/>
        <w:rPr>
          <w:rFonts w:ascii="Arial" w:hAnsi="Arial" w:cs="Arial"/>
          <w:color w:val="000000"/>
          <w:sz w:val="20"/>
          <w:szCs w:val="20"/>
        </w:rPr>
      </w:pPr>
      <w:r w:rsidRPr="003D4392">
        <w:rPr>
          <w:rFonts w:ascii="Arial" w:hAnsi="Arial" w:cs="Arial"/>
          <w:sz w:val="20"/>
          <w:szCs w:val="20"/>
        </w:rPr>
        <w:t xml:space="preserve">Words </w:t>
      </w:r>
      <w:r w:rsidRPr="003D4392">
        <w:rPr>
          <w:rFonts w:ascii="Arial" w:hAnsi="Arial" w:cs="Arial"/>
          <w:sz w:val="20"/>
          <w:szCs w:val="20"/>
          <w:u w:val="single"/>
        </w:rPr>
        <w:t>underlined</w:t>
      </w:r>
      <w:r w:rsidRPr="003D4392">
        <w:rPr>
          <w:rFonts w:ascii="Arial" w:hAnsi="Arial" w:cs="Arial"/>
          <w:sz w:val="20"/>
          <w:szCs w:val="20"/>
        </w:rPr>
        <w:t xml:space="preserve"> with a solid line indicate insertions in existing </w:t>
      </w:r>
      <w:r>
        <w:rPr>
          <w:rFonts w:ascii="Arial" w:hAnsi="Arial" w:cs="Arial"/>
          <w:sz w:val="20"/>
          <w:szCs w:val="20"/>
        </w:rPr>
        <w:t xml:space="preserve">draft </w:t>
      </w:r>
      <w:r w:rsidRPr="003D4392">
        <w:rPr>
          <w:rFonts w:ascii="Arial" w:hAnsi="Arial" w:cs="Arial"/>
          <w:sz w:val="20"/>
          <w:szCs w:val="20"/>
        </w:rPr>
        <w:t>enactments</w:t>
      </w:r>
    </w:p>
    <w:p w:rsidR="003D4392" w:rsidRPr="003D4392" w:rsidRDefault="003D4392" w:rsidP="003D4392">
      <w:pPr>
        <w:autoSpaceDE w:val="0"/>
        <w:autoSpaceDN w:val="0"/>
        <w:adjustRightInd w:val="0"/>
        <w:spacing w:after="0" w:line="240" w:lineRule="auto"/>
        <w:ind w:left="360"/>
        <w:rPr>
          <w:rFonts w:ascii="Times-Roman" w:hAnsi="Times-Roman" w:cs="Times-Roman"/>
          <w:b/>
          <w:sz w:val="20"/>
          <w:szCs w:val="20"/>
        </w:rPr>
      </w:pPr>
      <w:r>
        <w:rPr>
          <w:rFonts w:ascii="Arial" w:hAnsi="Arial" w:cs="Arial"/>
          <w:sz w:val="20"/>
          <w:szCs w:val="20"/>
        </w:rPr>
        <w:t xml:space="preserve">(b) </w:t>
      </w:r>
      <w:r w:rsidRPr="003D4392">
        <w:rPr>
          <w:rFonts w:ascii="Arial" w:hAnsi="Arial" w:cs="Arial"/>
          <w:b/>
          <w:sz w:val="20"/>
          <w:szCs w:val="20"/>
        </w:rPr>
        <w:t>[</w:t>
      </w:r>
      <w:r w:rsidRPr="003D4392">
        <w:rPr>
          <w:rFonts w:ascii="Times-Roman" w:hAnsi="Times-Roman" w:cs="Times-Roman"/>
          <w:b/>
          <w:sz w:val="20"/>
          <w:szCs w:val="20"/>
        </w:rPr>
        <w:t>appointing a panel consisting of a person who is admitted as an advocate or an</w:t>
      </w:r>
      <w:r>
        <w:rPr>
          <w:rFonts w:ascii="Times-Roman" w:hAnsi="Times-Roman" w:cs="Times-Roman"/>
          <w:b/>
          <w:sz w:val="20"/>
          <w:szCs w:val="20"/>
        </w:rPr>
        <w:t xml:space="preserve"> </w:t>
      </w:r>
      <w:r w:rsidRPr="003D4392">
        <w:rPr>
          <w:rFonts w:ascii="Times-Roman" w:hAnsi="Times-Roman" w:cs="Times-Roman"/>
          <w:b/>
          <w:sz w:val="20"/>
          <w:szCs w:val="20"/>
        </w:rPr>
        <w:t>attorney, and has practised as such for a cumulat</w:t>
      </w:r>
      <w:r>
        <w:rPr>
          <w:rFonts w:ascii="Times-Roman" w:hAnsi="Times-Roman" w:cs="Times-Roman"/>
          <w:b/>
          <w:sz w:val="20"/>
          <w:szCs w:val="20"/>
        </w:rPr>
        <w:t xml:space="preserve">ive period of at least 10 years </w:t>
      </w:r>
      <w:r w:rsidRPr="003D4392">
        <w:rPr>
          <w:rFonts w:ascii="Times-Roman" w:hAnsi="Times-Roman" w:cs="Times-Roman"/>
          <w:b/>
          <w:sz w:val="20"/>
          <w:szCs w:val="20"/>
        </w:rPr>
        <w:t>after being admitted, as chairperson,</w:t>
      </w:r>
      <w:r>
        <w:rPr>
          <w:rFonts w:ascii="Times-Roman" w:hAnsi="Times-Roman" w:cs="Times-Roman"/>
          <w:b/>
          <w:sz w:val="20"/>
          <w:szCs w:val="20"/>
        </w:rPr>
        <w:t xml:space="preserve"> and four other persons who are </w:t>
      </w:r>
      <w:r w:rsidRPr="003D4392">
        <w:rPr>
          <w:rFonts w:ascii="Times-Roman" w:hAnsi="Times-Roman" w:cs="Times-Roman"/>
          <w:b/>
          <w:sz w:val="20"/>
          <w:szCs w:val="20"/>
        </w:rPr>
        <w:t>appropriately qualified, knowledgeable o</w:t>
      </w:r>
      <w:r>
        <w:rPr>
          <w:rFonts w:ascii="Times-Roman" w:hAnsi="Times-Roman" w:cs="Times-Roman"/>
          <w:b/>
          <w:sz w:val="20"/>
          <w:szCs w:val="20"/>
        </w:rPr>
        <w:t xml:space="preserve">r experienced in infrastructure </w:t>
      </w:r>
      <w:r w:rsidRPr="003D4392">
        <w:rPr>
          <w:rFonts w:ascii="Times-Roman" w:hAnsi="Times-Roman" w:cs="Times-Roman"/>
          <w:b/>
          <w:sz w:val="20"/>
          <w:szCs w:val="20"/>
        </w:rPr>
        <w:t>protection, to]</w:t>
      </w:r>
      <w:r>
        <w:rPr>
          <w:rFonts w:ascii="Times-Roman" w:hAnsi="Times-Roman" w:cs="Times-Roman"/>
          <w:b/>
          <w:sz w:val="20"/>
          <w:szCs w:val="20"/>
        </w:rPr>
        <w:t xml:space="preserve"> </w:t>
      </w:r>
      <w:r w:rsidRPr="003D4392">
        <w:rPr>
          <w:rFonts w:ascii="Times-Roman" w:hAnsi="Times-Roman" w:cs="Times-Roman"/>
          <w:b/>
          <w:sz w:val="20"/>
          <w:szCs w:val="20"/>
          <w:u w:val="single"/>
        </w:rPr>
        <w:t>Parliament</w:t>
      </w:r>
      <w:r>
        <w:rPr>
          <w:rFonts w:ascii="Times-Roman" w:hAnsi="Times-Roman" w:cs="Times-Roman"/>
          <w:sz w:val="20"/>
          <w:szCs w:val="20"/>
        </w:rPr>
        <w:t>—</w:t>
      </w:r>
    </w:p>
    <w:p w:rsidR="003D4392" w:rsidRDefault="003D4392" w:rsidP="003D4392">
      <w:pPr>
        <w:autoSpaceDE w:val="0"/>
        <w:autoSpaceDN w:val="0"/>
        <w:adjustRightInd w:val="0"/>
        <w:spacing w:after="0" w:line="240" w:lineRule="auto"/>
        <w:ind w:left="360"/>
        <w:rPr>
          <w:rFonts w:ascii="Times-Roman" w:hAnsi="Times-Roman" w:cs="Times-Roman"/>
          <w:sz w:val="20"/>
          <w:szCs w:val="20"/>
        </w:rPr>
      </w:pPr>
      <w:r>
        <w:rPr>
          <w:rFonts w:ascii="Times-Roman" w:hAnsi="Times-Roman" w:cs="Times-Roman"/>
          <w:sz w:val="20"/>
          <w:szCs w:val="20"/>
        </w:rPr>
        <w:t>(</w:t>
      </w:r>
      <w:proofErr w:type="spellStart"/>
      <w:r>
        <w:rPr>
          <w:rFonts w:ascii="Times-Roman" w:hAnsi="Times-Roman" w:cs="Times-Roman"/>
          <w:sz w:val="20"/>
          <w:szCs w:val="20"/>
        </w:rPr>
        <w:t>i</w:t>
      </w:r>
      <w:proofErr w:type="spellEnd"/>
      <w:r>
        <w:rPr>
          <w:rFonts w:ascii="Times-Roman" w:hAnsi="Times-Roman" w:cs="Times-Roman"/>
          <w:sz w:val="20"/>
          <w:szCs w:val="20"/>
        </w:rPr>
        <w:t>) compile</w:t>
      </w:r>
      <w:r w:rsidRPr="003D4392">
        <w:rPr>
          <w:rFonts w:ascii="Times-Roman" w:hAnsi="Times-Roman" w:cs="Times-Roman"/>
          <w:sz w:val="20"/>
          <w:szCs w:val="20"/>
          <w:u w:val="single"/>
        </w:rPr>
        <w:t>s</w:t>
      </w:r>
      <w:r>
        <w:rPr>
          <w:rFonts w:ascii="Times-Roman" w:hAnsi="Times-Roman" w:cs="Times-Roman"/>
          <w:sz w:val="20"/>
          <w:szCs w:val="20"/>
        </w:rPr>
        <w:t xml:space="preserve"> a list of not more than 20 persons from—</w:t>
      </w:r>
    </w:p>
    <w:p w:rsidR="003D4392" w:rsidRDefault="003D4392" w:rsidP="003D4392">
      <w:pPr>
        <w:autoSpaceDE w:val="0"/>
        <w:autoSpaceDN w:val="0"/>
        <w:adjustRightInd w:val="0"/>
        <w:spacing w:after="0" w:line="240" w:lineRule="auto"/>
        <w:ind w:left="360"/>
        <w:rPr>
          <w:rFonts w:ascii="Times-Roman" w:hAnsi="Times-Roman" w:cs="Times-Roman"/>
          <w:sz w:val="20"/>
          <w:szCs w:val="20"/>
        </w:rPr>
      </w:pPr>
      <w:r>
        <w:rPr>
          <w:rFonts w:ascii="Times-Italic" w:hAnsi="Times-Italic" w:cs="Times-Italic"/>
          <w:i/>
          <w:iCs/>
          <w:sz w:val="20"/>
          <w:szCs w:val="20"/>
        </w:rPr>
        <w:t xml:space="preserve">(aa) </w:t>
      </w:r>
      <w:r>
        <w:rPr>
          <w:rFonts w:ascii="Times-Roman" w:hAnsi="Times-Roman" w:cs="Times-Roman"/>
          <w:sz w:val="20"/>
          <w:szCs w:val="20"/>
        </w:rPr>
        <w:t xml:space="preserve">the applications and nominations referred to in paragraph </w:t>
      </w:r>
      <w:r>
        <w:rPr>
          <w:rFonts w:ascii="Times-Italic" w:hAnsi="Times-Italic" w:cs="Times-Italic"/>
          <w:i/>
          <w:iCs/>
          <w:sz w:val="20"/>
          <w:szCs w:val="20"/>
        </w:rPr>
        <w:t>(a)</w:t>
      </w:r>
      <w:r>
        <w:rPr>
          <w:rFonts w:ascii="Times-Roman" w:hAnsi="Times-Roman" w:cs="Times-Roman"/>
          <w:sz w:val="20"/>
          <w:szCs w:val="20"/>
        </w:rPr>
        <w:t>; and</w:t>
      </w:r>
    </w:p>
    <w:p w:rsidR="003D4392" w:rsidRDefault="003D4392" w:rsidP="003D4392">
      <w:pPr>
        <w:autoSpaceDE w:val="0"/>
        <w:autoSpaceDN w:val="0"/>
        <w:adjustRightInd w:val="0"/>
        <w:spacing w:after="0" w:line="240" w:lineRule="auto"/>
        <w:ind w:left="360"/>
        <w:rPr>
          <w:rFonts w:ascii="Times-Roman" w:hAnsi="Times-Roman" w:cs="Times-Roman"/>
          <w:sz w:val="20"/>
          <w:szCs w:val="20"/>
        </w:rPr>
      </w:pPr>
      <w:r>
        <w:rPr>
          <w:rFonts w:ascii="Times-Italic" w:hAnsi="Times-Italic" w:cs="Times-Italic"/>
          <w:i/>
          <w:iCs/>
          <w:sz w:val="20"/>
          <w:szCs w:val="20"/>
        </w:rPr>
        <w:t xml:space="preserve">(bb) </w:t>
      </w:r>
      <w:r>
        <w:rPr>
          <w:rFonts w:ascii="Times-Roman" w:hAnsi="Times-Roman" w:cs="Times-Roman"/>
          <w:sz w:val="20"/>
          <w:szCs w:val="20"/>
        </w:rPr>
        <w:t>persons serving on the Council who qualify for a further appointment in terms of subsection (8); and</w:t>
      </w:r>
    </w:p>
    <w:p w:rsidR="003D4392" w:rsidRDefault="003D4392" w:rsidP="003D4392">
      <w:pPr>
        <w:autoSpaceDE w:val="0"/>
        <w:autoSpaceDN w:val="0"/>
        <w:adjustRightInd w:val="0"/>
        <w:spacing w:after="0" w:line="240" w:lineRule="auto"/>
        <w:ind w:left="360"/>
        <w:rPr>
          <w:rFonts w:ascii="Times-Roman" w:hAnsi="Times-Roman" w:cs="Times-Roman"/>
          <w:sz w:val="20"/>
          <w:szCs w:val="20"/>
        </w:rPr>
      </w:pPr>
      <w:r>
        <w:rPr>
          <w:rFonts w:ascii="Times-Roman" w:hAnsi="Times-Roman" w:cs="Times-Roman"/>
          <w:sz w:val="20"/>
          <w:szCs w:val="20"/>
        </w:rPr>
        <w:t>(ii) conduct interviews with the persons referred to in subparagraph (</w:t>
      </w:r>
      <w:proofErr w:type="spellStart"/>
      <w:r>
        <w:rPr>
          <w:rFonts w:ascii="Times-Roman" w:hAnsi="Times-Roman" w:cs="Times-Roman"/>
          <w:sz w:val="20"/>
          <w:szCs w:val="20"/>
        </w:rPr>
        <w:t>i</w:t>
      </w:r>
      <w:proofErr w:type="spellEnd"/>
      <w:r>
        <w:rPr>
          <w:rFonts w:ascii="Times-Roman" w:hAnsi="Times-Roman" w:cs="Times-Roman"/>
          <w:sz w:val="20"/>
          <w:szCs w:val="20"/>
        </w:rPr>
        <w:t>) for purposes of compiling a list of 10 recommended candidates in order of preference;</w:t>
      </w:r>
    </w:p>
    <w:p w:rsidR="008B2C67" w:rsidRPr="003D4392" w:rsidRDefault="003D4392" w:rsidP="003D4392">
      <w:pPr>
        <w:autoSpaceDE w:val="0"/>
        <w:autoSpaceDN w:val="0"/>
        <w:adjustRightInd w:val="0"/>
        <w:spacing w:after="0" w:line="240" w:lineRule="auto"/>
        <w:ind w:left="360"/>
        <w:rPr>
          <w:rFonts w:ascii="Times-Roman" w:hAnsi="Times-Roman" w:cs="Times-Roman"/>
          <w:sz w:val="20"/>
          <w:szCs w:val="20"/>
        </w:rPr>
      </w:pPr>
      <w:r w:rsidRPr="003D4392">
        <w:rPr>
          <w:rFonts w:ascii="Times-Italic" w:hAnsi="Times-Italic" w:cs="Times-Italic"/>
          <w:iCs/>
          <w:sz w:val="20"/>
          <w:szCs w:val="20"/>
        </w:rPr>
        <w:t>(c)</w:t>
      </w:r>
      <w:r>
        <w:rPr>
          <w:rFonts w:ascii="Times-Italic" w:hAnsi="Times-Italic" w:cs="Times-Italic"/>
          <w:i/>
          <w:iCs/>
          <w:sz w:val="20"/>
          <w:szCs w:val="20"/>
        </w:rPr>
        <w:t xml:space="preserve"> </w:t>
      </w:r>
      <w:r w:rsidRPr="003D4392">
        <w:rPr>
          <w:rFonts w:ascii="Times-Italic" w:hAnsi="Times-Italic" w:cs="Times-Italic"/>
          <w:b/>
          <w:iCs/>
          <w:sz w:val="20"/>
          <w:szCs w:val="20"/>
        </w:rPr>
        <w:t>[</w:t>
      </w:r>
      <w:r w:rsidRPr="003D4392">
        <w:rPr>
          <w:rFonts w:ascii="Times-Roman" w:hAnsi="Times-Roman" w:cs="Times-Roman"/>
          <w:b/>
          <w:sz w:val="20"/>
          <w:szCs w:val="20"/>
        </w:rPr>
        <w:t>the chairperson of the panel]</w:t>
      </w:r>
      <w:r>
        <w:rPr>
          <w:rFonts w:ascii="Times-Roman" w:hAnsi="Times-Roman" w:cs="Times-Roman"/>
          <w:sz w:val="20"/>
          <w:szCs w:val="20"/>
        </w:rPr>
        <w:t xml:space="preserve"> </w:t>
      </w:r>
      <w:r w:rsidRPr="003D4392">
        <w:rPr>
          <w:rFonts w:ascii="Times-Roman" w:hAnsi="Times-Roman" w:cs="Times-Roman"/>
          <w:sz w:val="20"/>
          <w:szCs w:val="20"/>
          <w:u w:val="single"/>
        </w:rPr>
        <w:t>Parliament</w:t>
      </w:r>
      <w:r>
        <w:rPr>
          <w:rFonts w:ascii="Times-Roman" w:hAnsi="Times-Roman" w:cs="Times-Roman"/>
          <w:sz w:val="20"/>
          <w:szCs w:val="20"/>
        </w:rPr>
        <w:t xml:space="preserve"> has submitted the list of 10 recommended </w:t>
      </w:r>
      <w:r w:rsidRPr="003D4392">
        <w:rPr>
          <w:rFonts w:ascii="Times-Roman" w:hAnsi="Times-Roman" w:cs="Times-Roman"/>
          <w:sz w:val="20"/>
          <w:szCs w:val="20"/>
        </w:rPr>
        <w:t>candidates with their résumés to the Minister;</w:t>
      </w:r>
      <w:r w:rsidRPr="003D4392">
        <w:rPr>
          <w:rFonts w:ascii="Arial" w:hAnsi="Arial" w:cs="Arial"/>
          <w:sz w:val="20"/>
          <w:szCs w:val="20"/>
        </w:rPr>
        <w:t xml:space="preserve"> </w:t>
      </w:r>
    </w:p>
    <w:p w:rsidR="008B2C67" w:rsidRDefault="003D4392" w:rsidP="003D4392">
      <w:pPr>
        <w:pStyle w:val="ListParagraph"/>
        <w:numPr>
          <w:ilvl w:val="0"/>
          <w:numId w:val="1"/>
        </w:numPr>
        <w:spacing w:before="240" w:line="360" w:lineRule="auto"/>
        <w:rPr>
          <w:rFonts w:ascii="Arial" w:hAnsi="Arial" w:cs="Arial"/>
          <w:sz w:val="20"/>
          <w:szCs w:val="20"/>
        </w:rPr>
      </w:pPr>
      <w:r>
        <w:rPr>
          <w:rFonts w:ascii="Arial" w:hAnsi="Arial" w:cs="Arial"/>
          <w:sz w:val="20"/>
          <w:szCs w:val="20"/>
        </w:rPr>
        <w:t>If the above amendments are made it will greatly add to the public’s sense of comfort that the Critical Infrastructure Council is not simply an arm of the Minister responsible for policing and that the public’s elected representatives have a say in the appointments to the Critical Infrastructure Council.</w:t>
      </w:r>
    </w:p>
    <w:sectPr w:rsidR="008B2C67" w:rsidSect="009F22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68" w:rsidRDefault="00C03968" w:rsidP="008B2C67">
      <w:pPr>
        <w:spacing w:after="0" w:line="240" w:lineRule="auto"/>
      </w:pPr>
      <w:r>
        <w:separator/>
      </w:r>
    </w:p>
  </w:endnote>
  <w:endnote w:type="continuationSeparator" w:id="0">
    <w:p w:rsidR="00C03968" w:rsidRDefault="00C03968" w:rsidP="008B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282"/>
      <w:docPartObj>
        <w:docPartGallery w:val="Page Numbers (Bottom of Page)"/>
        <w:docPartUnique/>
      </w:docPartObj>
    </w:sdtPr>
    <w:sdtEndPr/>
    <w:sdtContent>
      <w:p w:rsidR="008B2C67" w:rsidRDefault="004B3C03">
        <w:pPr>
          <w:pStyle w:val="Footer"/>
          <w:jc w:val="center"/>
        </w:pPr>
        <w:r>
          <w:fldChar w:fldCharType="begin"/>
        </w:r>
        <w:r>
          <w:instrText xml:space="preserve"> PAGE   \* MERGEFORMAT </w:instrText>
        </w:r>
        <w:r>
          <w:fldChar w:fldCharType="separate"/>
        </w:r>
        <w:r w:rsidR="0099301A">
          <w:rPr>
            <w:noProof/>
          </w:rPr>
          <w:t>1</w:t>
        </w:r>
        <w:r>
          <w:rPr>
            <w:noProof/>
          </w:rPr>
          <w:fldChar w:fldCharType="end"/>
        </w:r>
      </w:p>
    </w:sdtContent>
  </w:sdt>
  <w:p w:rsidR="008B2C67" w:rsidRDefault="008B2C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68" w:rsidRDefault="00C03968" w:rsidP="008B2C67">
      <w:pPr>
        <w:spacing w:after="0" w:line="240" w:lineRule="auto"/>
      </w:pPr>
      <w:r>
        <w:separator/>
      </w:r>
    </w:p>
  </w:footnote>
  <w:footnote w:type="continuationSeparator" w:id="0">
    <w:p w:rsidR="00C03968" w:rsidRDefault="00C03968" w:rsidP="008B2C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093C"/>
    <w:multiLevelType w:val="multilevel"/>
    <w:tmpl w:val="290043A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67"/>
    <w:rsid w:val="002A64BE"/>
    <w:rsid w:val="003D4392"/>
    <w:rsid w:val="004A6013"/>
    <w:rsid w:val="004B3C03"/>
    <w:rsid w:val="004D772B"/>
    <w:rsid w:val="00506606"/>
    <w:rsid w:val="007D454B"/>
    <w:rsid w:val="007E466E"/>
    <w:rsid w:val="00865C76"/>
    <w:rsid w:val="008B2C67"/>
    <w:rsid w:val="0099301A"/>
    <w:rsid w:val="009F22A5"/>
    <w:rsid w:val="00C03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67"/>
    <w:pPr>
      <w:ind w:left="720"/>
      <w:contextualSpacing/>
    </w:pPr>
  </w:style>
  <w:style w:type="paragraph" w:styleId="FootnoteText">
    <w:name w:val="footnote text"/>
    <w:basedOn w:val="Normal"/>
    <w:link w:val="FootnoteTextChar"/>
    <w:uiPriority w:val="99"/>
    <w:semiHidden/>
    <w:unhideWhenUsed/>
    <w:rsid w:val="008B2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C67"/>
    <w:rPr>
      <w:sz w:val="20"/>
      <w:szCs w:val="20"/>
      <w:lang w:val="en-GB"/>
    </w:rPr>
  </w:style>
  <w:style w:type="character" w:styleId="FootnoteReference">
    <w:name w:val="footnote reference"/>
    <w:basedOn w:val="DefaultParagraphFont"/>
    <w:uiPriority w:val="99"/>
    <w:semiHidden/>
    <w:unhideWhenUsed/>
    <w:rsid w:val="008B2C67"/>
    <w:rPr>
      <w:vertAlign w:val="superscript"/>
    </w:rPr>
  </w:style>
  <w:style w:type="paragraph" w:styleId="Header">
    <w:name w:val="header"/>
    <w:basedOn w:val="Normal"/>
    <w:link w:val="HeaderChar"/>
    <w:uiPriority w:val="99"/>
    <w:semiHidden/>
    <w:unhideWhenUsed/>
    <w:rsid w:val="008B2C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2C67"/>
    <w:rPr>
      <w:lang w:val="en-GB"/>
    </w:rPr>
  </w:style>
  <w:style w:type="paragraph" w:styleId="Footer">
    <w:name w:val="footer"/>
    <w:basedOn w:val="Normal"/>
    <w:link w:val="FooterChar"/>
    <w:uiPriority w:val="99"/>
    <w:unhideWhenUsed/>
    <w:rsid w:val="008B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C67"/>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67"/>
    <w:pPr>
      <w:ind w:left="720"/>
      <w:contextualSpacing/>
    </w:pPr>
  </w:style>
  <w:style w:type="paragraph" w:styleId="FootnoteText">
    <w:name w:val="footnote text"/>
    <w:basedOn w:val="Normal"/>
    <w:link w:val="FootnoteTextChar"/>
    <w:uiPriority w:val="99"/>
    <w:semiHidden/>
    <w:unhideWhenUsed/>
    <w:rsid w:val="008B2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C67"/>
    <w:rPr>
      <w:sz w:val="20"/>
      <w:szCs w:val="20"/>
      <w:lang w:val="en-GB"/>
    </w:rPr>
  </w:style>
  <w:style w:type="character" w:styleId="FootnoteReference">
    <w:name w:val="footnote reference"/>
    <w:basedOn w:val="DefaultParagraphFont"/>
    <w:uiPriority w:val="99"/>
    <w:semiHidden/>
    <w:unhideWhenUsed/>
    <w:rsid w:val="008B2C67"/>
    <w:rPr>
      <w:vertAlign w:val="superscript"/>
    </w:rPr>
  </w:style>
  <w:style w:type="paragraph" w:styleId="Header">
    <w:name w:val="header"/>
    <w:basedOn w:val="Normal"/>
    <w:link w:val="HeaderChar"/>
    <w:uiPriority w:val="99"/>
    <w:semiHidden/>
    <w:unhideWhenUsed/>
    <w:rsid w:val="008B2C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2C67"/>
    <w:rPr>
      <w:lang w:val="en-GB"/>
    </w:rPr>
  </w:style>
  <w:style w:type="paragraph" w:styleId="Footer">
    <w:name w:val="footer"/>
    <w:basedOn w:val="Normal"/>
    <w:link w:val="FooterChar"/>
    <w:uiPriority w:val="99"/>
    <w:unhideWhenUsed/>
    <w:rsid w:val="008B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C6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1038-B3D9-3440-9194-680DD23B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Karabo Rajuili</cp:lastModifiedBy>
  <cp:revision>2</cp:revision>
  <dcterms:created xsi:type="dcterms:W3CDTF">2018-03-20T07:09:00Z</dcterms:created>
  <dcterms:modified xsi:type="dcterms:W3CDTF">2018-03-20T07:09:00Z</dcterms:modified>
</cp:coreProperties>
</file>