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E63" w:rsidRDefault="00DA7E63" w:rsidP="00F24B91">
      <w:pPr>
        <w:rPr>
          <w:rFonts w:ascii="Arial" w:hAnsi="Arial" w:cs="Arial"/>
          <w:b/>
          <w:sz w:val="36"/>
          <w:szCs w:val="36"/>
        </w:rPr>
      </w:pPr>
    </w:p>
    <w:p w:rsidR="00DA7E63" w:rsidRDefault="00DA7E63" w:rsidP="00F24B91">
      <w:pPr>
        <w:rPr>
          <w:rFonts w:ascii="Arial" w:hAnsi="Arial" w:cs="Arial"/>
          <w:b/>
          <w:sz w:val="36"/>
          <w:szCs w:val="36"/>
        </w:rPr>
      </w:pPr>
    </w:p>
    <w:p w:rsidR="00DA7E63" w:rsidRDefault="00DA7E63" w:rsidP="00F24B91">
      <w:pPr>
        <w:rPr>
          <w:rFonts w:ascii="Arial" w:hAnsi="Arial" w:cs="Arial"/>
          <w:b/>
          <w:sz w:val="36"/>
          <w:szCs w:val="36"/>
        </w:rPr>
      </w:pPr>
    </w:p>
    <w:p w:rsidR="00DA7E63" w:rsidRDefault="00DA7E63" w:rsidP="00F24B91">
      <w:pPr>
        <w:rPr>
          <w:rFonts w:ascii="Arial" w:hAnsi="Arial" w:cs="Arial"/>
          <w:b/>
          <w:sz w:val="36"/>
          <w:szCs w:val="36"/>
        </w:rPr>
      </w:pPr>
    </w:p>
    <w:p w:rsidR="00DA7E63" w:rsidRDefault="00DA7E63" w:rsidP="00F24B91">
      <w:pPr>
        <w:rPr>
          <w:rFonts w:ascii="Arial" w:hAnsi="Arial" w:cs="Arial"/>
          <w:b/>
          <w:sz w:val="36"/>
          <w:szCs w:val="36"/>
        </w:rPr>
      </w:pPr>
    </w:p>
    <w:p w:rsidR="00F24B91" w:rsidRPr="0001528E" w:rsidRDefault="00F24B91" w:rsidP="00F24B91">
      <w:pPr>
        <w:rPr>
          <w:rFonts w:ascii="Arial" w:hAnsi="Arial" w:cs="Arial"/>
          <w:b/>
          <w:sz w:val="36"/>
          <w:szCs w:val="36"/>
        </w:rPr>
      </w:pPr>
      <w:r>
        <w:rPr>
          <w:rFonts w:ascii="Arial" w:hAnsi="Arial" w:cs="Arial"/>
          <w:b/>
          <w:sz w:val="36"/>
          <w:szCs w:val="36"/>
        </w:rPr>
        <w:t xml:space="preserve">OUTA </w:t>
      </w:r>
      <w:r w:rsidRPr="0001528E">
        <w:rPr>
          <w:rFonts w:ascii="Arial" w:hAnsi="Arial" w:cs="Arial"/>
          <w:b/>
          <w:sz w:val="36"/>
          <w:szCs w:val="36"/>
        </w:rPr>
        <w:t xml:space="preserve">Submission on </w:t>
      </w:r>
      <w:r>
        <w:rPr>
          <w:rFonts w:ascii="Arial" w:hAnsi="Arial" w:cs="Arial"/>
          <w:b/>
          <w:sz w:val="36"/>
          <w:szCs w:val="36"/>
        </w:rPr>
        <w:t xml:space="preserve">Draft </w:t>
      </w:r>
      <w:r w:rsidRPr="0001528E">
        <w:rPr>
          <w:rFonts w:ascii="Arial" w:hAnsi="Arial" w:cs="Arial"/>
          <w:b/>
          <w:sz w:val="36"/>
          <w:szCs w:val="36"/>
        </w:rPr>
        <w:t>Carbon Tax Bill (</w:t>
      </w:r>
      <w:r>
        <w:rPr>
          <w:rFonts w:ascii="Arial" w:hAnsi="Arial" w:cs="Arial"/>
          <w:b/>
          <w:sz w:val="36"/>
          <w:szCs w:val="36"/>
        </w:rPr>
        <w:t xml:space="preserve">B - </w:t>
      </w:r>
      <w:r w:rsidRPr="0001528E">
        <w:rPr>
          <w:rFonts w:ascii="Arial" w:hAnsi="Arial" w:cs="Arial"/>
          <w:b/>
          <w:sz w:val="36"/>
          <w:szCs w:val="36"/>
        </w:rPr>
        <w:t xml:space="preserve">2017) </w:t>
      </w:r>
    </w:p>
    <w:p w:rsidR="00F24B91" w:rsidRPr="0001528E" w:rsidRDefault="00F24B91" w:rsidP="00F24B91">
      <w:pPr>
        <w:rPr>
          <w:rFonts w:ascii="Arial" w:hAnsi="Arial" w:cs="Arial"/>
        </w:rPr>
      </w:pPr>
      <w:r w:rsidRPr="0001528E">
        <w:rPr>
          <w:rFonts w:ascii="Arial" w:hAnsi="Arial" w:cs="Arial"/>
        </w:rPr>
        <w:t xml:space="preserve"> </w:t>
      </w:r>
    </w:p>
    <w:p w:rsidR="00F24B91" w:rsidRDefault="00F24B91" w:rsidP="00F24B91">
      <w:pPr>
        <w:rPr>
          <w:rFonts w:ascii="Arial" w:hAnsi="Arial" w:cs="Arial"/>
        </w:rPr>
      </w:pPr>
      <w:r w:rsidRPr="0001528E">
        <w:rPr>
          <w:rFonts w:ascii="Arial" w:hAnsi="Arial" w:cs="Arial"/>
        </w:rPr>
        <w:t xml:space="preserve"> </w:t>
      </w:r>
    </w:p>
    <w:p w:rsidR="00F24B91" w:rsidRDefault="00F24B91" w:rsidP="00F24B91">
      <w:pPr>
        <w:rPr>
          <w:rFonts w:ascii="Arial" w:hAnsi="Arial" w:cs="Arial"/>
        </w:rPr>
      </w:pPr>
    </w:p>
    <w:p w:rsidR="00F24B91" w:rsidRDefault="00F24B91" w:rsidP="00F24B91">
      <w:pPr>
        <w:rPr>
          <w:rFonts w:ascii="Arial" w:hAnsi="Arial" w:cs="Arial"/>
        </w:rPr>
      </w:pPr>
    </w:p>
    <w:p w:rsidR="00F24B91" w:rsidRPr="0001528E" w:rsidRDefault="00F24B91" w:rsidP="00F24B91">
      <w:pPr>
        <w:rPr>
          <w:rFonts w:ascii="Arial" w:hAnsi="Arial" w:cs="Arial"/>
        </w:rPr>
      </w:pPr>
    </w:p>
    <w:p w:rsidR="00F24B91" w:rsidRPr="0001528E" w:rsidRDefault="00F24B91" w:rsidP="00F24B91">
      <w:pPr>
        <w:rPr>
          <w:rFonts w:ascii="Arial" w:hAnsi="Arial" w:cs="Arial"/>
        </w:rPr>
      </w:pPr>
      <w:r w:rsidRPr="0001528E">
        <w:rPr>
          <w:rFonts w:ascii="Arial" w:hAnsi="Arial" w:cs="Arial"/>
        </w:rPr>
        <w:t xml:space="preserve">Prepared by </w:t>
      </w:r>
      <w:r>
        <w:rPr>
          <w:rFonts w:ascii="Arial" w:hAnsi="Arial" w:cs="Arial"/>
        </w:rPr>
        <w:t xml:space="preserve">Ronald Chauke </w:t>
      </w:r>
      <w:r w:rsidRPr="0001528E">
        <w:rPr>
          <w:rFonts w:ascii="Arial" w:hAnsi="Arial" w:cs="Arial"/>
        </w:rPr>
        <w:t xml:space="preserve">– Organization Undoing Tax Abuse (OUTA) </w:t>
      </w:r>
    </w:p>
    <w:p w:rsidR="00F24B91" w:rsidRPr="0001528E" w:rsidRDefault="00F24B91" w:rsidP="00F24B91">
      <w:pPr>
        <w:rPr>
          <w:rFonts w:ascii="Arial" w:hAnsi="Arial" w:cs="Arial"/>
        </w:rPr>
      </w:pPr>
      <w:r w:rsidRPr="0001528E">
        <w:rPr>
          <w:rFonts w:ascii="Arial" w:hAnsi="Arial" w:cs="Arial"/>
        </w:rPr>
        <w:t>(E</w:t>
      </w:r>
      <w:r>
        <w:rPr>
          <w:rFonts w:ascii="Arial" w:hAnsi="Arial" w:cs="Arial"/>
        </w:rPr>
        <w:t>m</w:t>
      </w:r>
      <w:r w:rsidRPr="0001528E">
        <w:rPr>
          <w:rFonts w:ascii="Arial" w:hAnsi="Arial" w:cs="Arial"/>
        </w:rPr>
        <w:t xml:space="preserve">ail: </w:t>
      </w:r>
      <w:r>
        <w:rPr>
          <w:rFonts w:ascii="Arial" w:hAnsi="Arial" w:cs="Arial"/>
        </w:rPr>
        <w:t>ronald.chauke</w:t>
      </w:r>
      <w:r w:rsidRPr="0001528E">
        <w:rPr>
          <w:rFonts w:ascii="Arial" w:hAnsi="Arial" w:cs="Arial"/>
        </w:rPr>
        <w:t>@outa.co.za)</w:t>
      </w:r>
    </w:p>
    <w:p w:rsidR="00F24B91" w:rsidRDefault="00F24B91" w:rsidP="00F24B91">
      <w:pPr>
        <w:rPr>
          <w:rFonts w:ascii="Arial" w:hAnsi="Arial" w:cs="Arial"/>
        </w:rPr>
      </w:pPr>
    </w:p>
    <w:p w:rsidR="00F24B91" w:rsidRDefault="00F24B91" w:rsidP="00F24B91">
      <w:pPr>
        <w:rPr>
          <w:rFonts w:ascii="Arial" w:hAnsi="Arial" w:cs="Arial"/>
        </w:rPr>
      </w:pPr>
    </w:p>
    <w:p w:rsidR="00F24B91" w:rsidRDefault="00F24B91" w:rsidP="00F24B91">
      <w:pPr>
        <w:rPr>
          <w:rFonts w:ascii="Arial" w:hAnsi="Arial" w:cs="Arial"/>
        </w:rPr>
      </w:pPr>
    </w:p>
    <w:p w:rsidR="00F24B91" w:rsidRDefault="00F24B91" w:rsidP="00F24B91">
      <w:pPr>
        <w:rPr>
          <w:rFonts w:ascii="Arial" w:hAnsi="Arial" w:cs="Arial"/>
        </w:rPr>
      </w:pPr>
    </w:p>
    <w:p w:rsidR="00F24B91" w:rsidRDefault="00F24B91" w:rsidP="00F24B91">
      <w:pPr>
        <w:rPr>
          <w:rFonts w:ascii="Arial" w:hAnsi="Arial" w:cs="Arial"/>
        </w:rPr>
      </w:pPr>
    </w:p>
    <w:p w:rsidR="00F24B91" w:rsidRDefault="00F24B91" w:rsidP="00F24B91">
      <w:pPr>
        <w:rPr>
          <w:rFonts w:ascii="Arial" w:hAnsi="Arial" w:cs="Arial"/>
          <w:b/>
        </w:rPr>
      </w:pPr>
      <w:r>
        <w:rPr>
          <w:rFonts w:ascii="Arial" w:hAnsi="Arial" w:cs="Arial"/>
          <w:b/>
        </w:rPr>
        <w:t xml:space="preserve">09 March </w:t>
      </w:r>
      <w:r w:rsidRPr="0001528E">
        <w:rPr>
          <w:rFonts w:ascii="Arial" w:hAnsi="Arial" w:cs="Arial"/>
          <w:b/>
        </w:rPr>
        <w:t>2018</w:t>
      </w:r>
    </w:p>
    <w:p w:rsidR="00F24B91" w:rsidRDefault="00F24B91" w:rsidP="00F24B91">
      <w:pPr>
        <w:rPr>
          <w:rFonts w:ascii="Arial" w:hAnsi="Arial" w:cs="Arial"/>
          <w:b/>
        </w:rPr>
      </w:pPr>
    </w:p>
    <w:p w:rsidR="00F24B91" w:rsidRDefault="00F24B91" w:rsidP="00F24B91"/>
    <w:p w:rsidR="00F24B91" w:rsidRDefault="00F24B91" w:rsidP="00F24B91"/>
    <w:p w:rsidR="00F24B91" w:rsidRDefault="00F24B91" w:rsidP="00F24B91"/>
    <w:sdt>
      <w:sdtPr>
        <w:rPr>
          <w:rFonts w:ascii="Arial" w:eastAsiaTheme="minorEastAsia" w:hAnsi="Arial" w:cs="Arial"/>
          <w:color w:val="auto"/>
          <w:spacing w:val="0"/>
          <w:kern w:val="0"/>
          <w:sz w:val="24"/>
          <w:szCs w:val="24"/>
          <w:lang w:val="en-GB"/>
        </w:rPr>
        <w:id w:val="1435641166"/>
        <w:docPartObj>
          <w:docPartGallery w:val="Table of Contents"/>
          <w:docPartUnique/>
        </w:docPartObj>
      </w:sdtPr>
      <w:sdtEndPr>
        <w:rPr>
          <w:rFonts w:eastAsiaTheme="minorHAnsi"/>
          <w:b/>
          <w:bCs/>
          <w:noProof/>
          <w:lang w:val="en-ZA"/>
        </w:rPr>
      </w:sdtEndPr>
      <w:sdtContent>
        <w:p w:rsidR="00F24B91" w:rsidRPr="004649CD" w:rsidRDefault="00F24B91" w:rsidP="00F24B91">
          <w:pPr>
            <w:pStyle w:val="TOCHeading"/>
            <w:shd w:val="clear" w:color="auto" w:fill="A6A6A6" w:themeFill="background1" w:themeFillShade="A6"/>
            <w:rPr>
              <w:rFonts w:ascii="Arial" w:hAnsi="Arial" w:cs="Arial"/>
              <w:b/>
              <w:sz w:val="24"/>
              <w:szCs w:val="24"/>
            </w:rPr>
          </w:pPr>
          <w:r w:rsidRPr="004649CD">
            <w:rPr>
              <w:rFonts w:ascii="Arial" w:hAnsi="Arial" w:cs="Arial"/>
              <w:b/>
              <w:sz w:val="24"/>
              <w:szCs w:val="24"/>
            </w:rPr>
            <w:t>TABLE OF CONTENTS</w:t>
          </w:r>
        </w:p>
        <w:p w:rsidR="00F24B91" w:rsidRPr="004649CD" w:rsidRDefault="00F24B91" w:rsidP="00F24B91">
          <w:pPr>
            <w:pStyle w:val="TOC1"/>
            <w:tabs>
              <w:tab w:val="clear" w:pos="440"/>
              <w:tab w:val="left" w:pos="423"/>
            </w:tabs>
            <w:rPr>
              <w:rFonts w:cs="Arial"/>
              <w:noProof/>
              <w:sz w:val="24"/>
            </w:rPr>
          </w:pPr>
          <w:r w:rsidRPr="004649CD">
            <w:rPr>
              <w:rFonts w:cs="Arial"/>
              <w:sz w:val="24"/>
            </w:rPr>
            <w:fldChar w:fldCharType="begin"/>
          </w:r>
          <w:r w:rsidRPr="004649CD">
            <w:rPr>
              <w:rFonts w:cs="Arial"/>
              <w:sz w:val="24"/>
            </w:rPr>
            <w:instrText xml:space="preserve"> TOC \o "1-3" \h \z \u </w:instrText>
          </w:r>
          <w:r w:rsidRPr="004649CD">
            <w:rPr>
              <w:rFonts w:cs="Arial"/>
              <w:sz w:val="24"/>
            </w:rPr>
            <w:fldChar w:fldCharType="separate"/>
          </w:r>
          <w:r w:rsidRPr="004649CD">
            <w:rPr>
              <w:rFonts w:cs="Arial"/>
              <w:noProof/>
              <w:sz w:val="24"/>
            </w:rPr>
            <w:t>1.</w:t>
          </w:r>
          <w:r>
            <w:rPr>
              <w:rFonts w:cs="Arial"/>
              <w:noProof/>
              <w:sz w:val="24"/>
            </w:rPr>
            <w:t xml:space="preserve">  </w:t>
          </w:r>
          <w:r w:rsidRPr="004649CD">
            <w:rPr>
              <w:rFonts w:cs="Arial"/>
              <w:noProof/>
              <w:sz w:val="24"/>
            </w:rPr>
            <w:t>ACRONYMS AND ABBREVIATIONS</w:t>
          </w:r>
        </w:p>
        <w:p w:rsidR="00F24B91" w:rsidRPr="004649CD" w:rsidRDefault="00F24B91" w:rsidP="00F24B91">
          <w:pPr>
            <w:pStyle w:val="TOC1"/>
            <w:tabs>
              <w:tab w:val="clear" w:pos="440"/>
              <w:tab w:val="left" w:pos="423"/>
            </w:tabs>
            <w:rPr>
              <w:rFonts w:cs="Arial"/>
              <w:noProof/>
              <w:sz w:val="24"/>
              <w:lang w:val="en-ZA" w:eastAsia="ja-JP"/>
            </w:rPr>
          </w:pPr>
          <w:r>
            <w:rPr>
              <w:rFonts w:cs="Arial"/>
              <w:noProof/>
              <w:sz w:val="24"/>
            </w:rPr>
            <w:t xml:space="preserve">2.  </w:t>
          </w:r>
          <w:r w:rsidR="00EF17EB">
            <w:rPr>
              <w:rFonts w:cs="Arial"/>
              <w:noProof/>
              <w:sz w:val="24"/>
            </w:rPr>
            <w:t>EXECUTIVE SUMMARY</w:t>
          </w:r>
        </w:p>
        <w:p w:rsidR="00F24B91" w:rsidRPr="004649CD" w:rsidRDefault="00F24B91" w:rsidP="00F24B91">
          <w:pPr>
            <w:pStyle w:val="TOC1"/>
            <w:tabs>
              <w:tab w:val="clear" w:pos="440"/>
              <w:tab w:val="left" w:pos="423"/>
            </w:tabs>
            <w:rPr>
              <w:rFonts w:cs="Arial"/>
              <w:noProof/>
              <w:sz w:val="24"/>
              <w:lang w:val="en-ZA" w:eastAsia="ja-JP"/>
            </w:rPr>
          </w:pPr>
          <w:r w:rsidRPr="004649CD">
            <w:rPr>
              <w:rFonts w:cs="Arial"/>
              <w:noProof/>
              <w:sz w:val="24"/>
            </w:rPr>
            <w:t>3.</w:t>
          </w:r>
          <w:r>
            <w:rPr>
              <w:rFonts w:cs="Arial"/>
              <w:noProof/>
              <w:sz w:val="24"/>
              <w:lang w:val="en-ZA" w:eastAsia="ja-JP"/>
            </w:rPr>
            <w:t xml:space="preserve">  </w:t>
          </w:r>
          <w:r w:rsidRPr="004649CD">
            <w:rPr>
              <w:rFonts w:cs="Arial"/>
              <w:noProof/>
              <w:sz w:val="24"/>
              <w:lang w:val="en-ZA" w:eastAsia="ja-JP"/>
            </w:rPr>
            <w:t>INTRODUCTION</w:t>
          </w:r>
        </w:p>
        <w:p w:rsidR="00F24B91" w:rsidRPr="004649CD" w:rsidRDefault="00F24B91" w:rsidP="00F24B91">
          <w:pPr>
            <w:pStyle w:val="TOC1"/>
            <w:tabs>
              <w:tab w:val="clear" w:pos="440"/>
              <w:tab w:val="left" w:pos="423"/>
            </w:tabs>
            <w:rPr>
              <w:rFonts w:cs="Arial"/>
              <w:noProof/>
              <w:sz w:val="24"/>
              <w:lang w:val="en-ZA" w:eastAsia="ja-JP"/>
            </w:rPr>
          </w:pPr>
          <w:r w:rsidRPr="004649CD">
            <w:rPr>
              <w:rFonts w:cs="Arial"/>
              <w:noProof/>
              <w:sz w:val="24"/>
              <w:lang w:val="en-ZA" w:eastAsia="ja-JP"/>
            </w:rPr>
            <w:t>4</w:t>
          </w:r>
          <w:r>
            <w:rPr>
              <w:rFonts w:cs="Arial"/>
              <w:noProof/>
              <w:sz w:val="24"/>
              <w:lang w:val="en-ZA" w:eastAsia="ja-JP"/>
            </w:rPr>
            <w:t xml:space="preserve">.  </w:t>
          </w:r>
          <w:r w:rsidRPr="004649CD">
            <w:rPr>
              <w:rFonts w:cs="Arial"/>
              <w:noProof/>
              <w:sz w:val="24"/>
              <w:lang w:val="en-ZA" w:eastAsia="ja-JP"/>
            </w:rPr>
            <w:t>BACKGROUND AND LEGISLATIVE LANDSCAPE</w:t>
          </w:r>
        </w:p>
        <w:p w:rsidR="00F24B91" w:rsidRDefault="00F24B91" w:rsidP="00F24B91">
          <w:pPr>
            <w:ind w:left="720" w:hanging="720"/>
            <w:jc w:val="both"/>
            <w:rPr>
              <w:rFonts w:ascii="Arial" w:hAnsi="Arial" w:cs="Arial"/>
              <w:sz w:val="24"/>
              <w:szCs w:val="24"/>
            </w:rPr>
          </w:pPr>
          <w:r w:rsidRPr="004649CD">
            <w:rPr>
              <w:rFonts w:ascii="Arial" w:hAnsi="Arial" w:cs="Arial"/>
              <w:noProof/>
              <w:sz w:val="24"/>
              <w:szCs w:val="24"/>
            </w:rPr>
            <w:t>5.</w:t>
          </w:r>
          <w:r>
            <w:rPr>
              <w:rFonts w:ascii="Arial" w:hAnsi="Arial" w:cs="Arial"/>
              <w:noProof/>
              <w:sz w:val="24"/>
              <w:szCs w:val="24"/>
            </w:rPr>
            <w:t xml:space="preserve">  </w:t>
          </w:r>
          <w:r w:rsidRPr="004649CD">
            <w:rPr>
              <w:rFonts w:ascii="Arial" w:hAnsi="Arial" w:cs="Arial"/>
              <w:sz w:val="24"/>
              <w:szCs w:val="24"/>
            </w:rPr>
            <w:t xml:space="preserve">EVOLUTION OF THE SOUTH </w:t>
          </w:r>
          <w:r>
            <w:rPr>
              <w:rFonts w:ascii="Arial" w:hAnsi="Arial" w:cs="Arial"/>
              <w:sz w:val="24"/>
              <w:szCs w:val="24"/>
            </w:rPr>
            <w:t xml:space="preserve">AFRICAN LEGISLATIVE LANDSCAPE &amp; </w:t>
          </w:r>
        </w:p>
        <w:p w:rsidR="00F24B91" w:rsidRPr="004649CD" w:rsidRDefault="00F24B91" w:rsidP="00F24B91">
          <w:pPr>
            <w:ind w:left="720" w:hanging="720"/>
            <w:jc w:val="both"/>
            <w:rPr>
              <w:rFonts w:ascii="Arial" w:hAnsi="Arial" w:cs="Arial"/>
              <w:sz w:val="24"/>
              <w:szCs w:val="24"/>
            </w:rPr>
          </w:pPr>
          <w:r>
            <w:rPr>
              <w:rFonts w:ascii="Arial" w:hAnsi="Arial" w:cs="Arial"/>
              <w:sz w:val="24"/>
              <w:szCs w:val="24"/>
            </w:rPr>
            <w:t xml:space="preserve">     </w:t>
          </w:r>
          <w:r w:rsidRPr="004649CD">
            <w:rPr>
              <w:rFonts w:ascii="Arial" w:hAnsi="Arial" w:cs="Arial"/>
              <w:sz w:val="24"/>
              <w:szCs w:val="24"/>
            </w:rPr>
            <w:t>ENVIRONMENT</w:t>
          </w:r>
        </w:p>
        <w:p w:rsidR="00F24B91" w:rsidRPr="004649CD" w:rsidRDefault="00F24B91" w:rsidP="00F24B91">
          <w:pPr>
            <w:ind w:left="720" w:hanging="720"/>
            <w:jc w:val="both"/>
            <w:rPr>
              <w:rFonts w:ascii="Arial" w:hAnsi="Arial" w:cs="Arial"/>
              <w:sz w:val="24"/>
              <w:szCs w:val="24"/>
            </w:rPr>
          </w:pPr>
          <w:r w:rsidRPr="004649CD">
            <w:rPr>
              <w:rFonts w:ascii="Arial" w:hAnsi="Arial" w:cs="Arial"/>
              <w:sz w:val="24"/>
              <w:szCs w:val="24"/>
            </w:rPr>
            <w:t>6.</w:t>
          </w:r>
          <w:r>
            <w:rPr>
              <w:rFonts w:ascii="Arial" w:hAnsi="Arial" w:cs="Arial"/>
              <w:sz w:val="24"/>
              <w:szCs w:val="24"/>
            </w:rPr>
            <w:t xml:space="preserve">  </w:t>
          </w:r>
          <w:r w:rsidRPr="004649CD">
            <w:rPr>
              <w:rFonts w:ascii="Arial" w:hAnsi="Arial" w:cs="Arial"/>
              <w:sz w:val="24"/>
              <w:szCs w:val="24"/>
            </w:rPr>
            <w:t>DESIGN FEATURES OF A CARBON TAX FOR SOUTH AFRICA TAX BASE</w:t>
          </w:r>
        </w:p>
        <w:p w:rsidR="00F24B91" w:rsidRPr="004649CD" w:rsidRDefault="00F24B91" w:rsidP="00F24B91">
          <w:pPr>
            <w:ind w:left="720" w:hanging="720"/>
            <w:jc w:val="both"/>
            <w:rPr>
              <w:rFonts w:ascii="Arial" w:hAnsi="Arial" w:cs="Arial"/>
              <w:sz w:val="24"/>
              <w:szCs w:val="24"/>
            </w:rPr>
          </w:pPr>
          <w:r w:rsidRPr="004649CD">
            <w:rPr>
              <w:rFonts w:ascii="Arial" w:hAnsi="Arial" w:cs="Arial"/>
              <w:sz w:val="24"/>
              <w:szCs w:val="24"/>
            </w:rPr>
            <w:t>7.</w:t>
          </w:r>
          <w:r>
            <w:rPr>
              <w:rFonts w:ascii="Arial" w:hAnsi="Arial" w:cs="Arial"/>
              <w:sz w:val="24"/>
              <w:szCs w:val="24"/>
            </w:rPr>
            <w:t xml:space="preserve">  </w:t>
          </w:r>
          <w:r w:rsidRPr="004649CD">
            <w:rPr>
              <w:rFonts w:ascii="Arial" w:hAnsi="Arial" w:cs="Arial"/>
              <w:sz w:val="24"/>
              <w:szCs w:val="24"/>
            </w:rPr>
            <w:t xml:space="preserve">KEY OBJECTIVES  </w:t>
          </w:r>
        </w:p>
        <w:p w:rsidR="00F24B91" w:rsidRPr="004649CD" w:rsidRDefault="00F24B91" w:rsidP="00F24B91">
          <w:pPr>
            <w:ind w:left="720" w:hanging="720"/>
            <w:jc w:val="both"/>
            <w:rPr>
              <w:rFonts w:ascii="Arial" w:hAnsi="Arial" w:cs="Arial"/>
              <w:sz w:val="24"/>
              <w:szCs w:val="24"/>
            </w:rPr>
          </w:pPr>
          <w:r w:rsidRPr="004649CD">
            <w:rPr>
              <w:rFonts w:ascii="Arial" w:hAnsi="Arial" w:cs="Arial"/>
              <w:sz w:val="24"/>
              <w:szCs w:val="24"/>
            </w:rPr>
            <w:t>8.</w:t>
          </w:r>
          <w:r>
            <w:rPr>
              <w:rFonts w:ascii="Arial" w:hAnsi="Arial" w:cs="Arial"/>
              <w:sz w:val="24"/>
              <w:szCs w:val="24"/>
            </w:rPr>
            <w:t xml:space="preserve">  </w:t>
          </w:r>
          <w:r w:rsidRPr="004649CD">
            <w:rPr>
              <w:rFonts w:ascii="Arial" w:hAnsi="Arial" w:cs="Arial"/>
              <w:sz w:val="24"/>
              <w:szCs w:val="24"/>
            </w:rPr>
            <w:t>LITERATURE REVIEW</w:t>
          </w:r>
        </w:p>
        <w:p w:rsidR="00F24B91" w:rsidRPr="004649CD" w:rsidRDefault="00F24B91" w:rsidP="00F24B91">
          <w:pPr>
            <w:rPr>
              <w:rFonts w:ascii="Arial" w:hAnsi="Arial" w:cs="Arial"/>
              <w:sz w:val="24"/>
              <w:szCs w:val="24"/>
            </w:rPr>
          </w:pPr>
          <w:r w:rsidRPr="004649CD">
            <w:rPr>
              <w:rFonts w:ascii="Arial" w:hAnsi="Arial" w:cs="Arial"/>
              <w:sz w:val="24"/>
              <w:szCs w:val="24"/>
            </w:rPr>
            <w:t>8.1</w:t>
          </w:r>
          <w:r>
            <w:rPr>
              <w:rFonts w:ascii="Arial" w:hAnsi="Arial" w:cs="Arial"/>
              <w:sz w:val="24"/>
              <w:szCs w:val="24"/>
            </w:rPr>
            <w:t xml:space="preserve">. </w:t>
          </w:r>
          <w:r w:rsidRPr="004649CD">
            <w:rPr>
              <w:rFonts w:ascii="Arial" w:hAnsi="Arial" w:cs="Arial"/>
              <w:sz w:val="24"/>
              <w:szCs w:val="24"/>
            </w:rPr>
            <w:t xml:space="preserve">COUNTRIES WHERE CARBON TAX HAS BEEN IMPLEMENTED  </w:t>
          </w:r>
        </w:p>
        <w:p w:rsidR="00F24B91" w:rsidRPr="004649CD" w:rsidRDefault="00F24B91" w:rsidP="00F24B91">
          <w:pPr>
            <w:rPr>
              <w:rFonts w:ascii="Arial" w:hAnsi="Arial" w:cs="Arial"/>
              <w:sz w:val="24"/>
              <w:szCs w:val="24"/>
            </w:rPr>
          </w:pPr>
          <w:r w:rsidRPr="004649CD">
            <w:rPr>
              <w:rFonts w:ascii="Arial" w:hAnsi="Arial" w:cs="Arial"/>
              <w:sz w:val="24"/>
              <w:szCs w:val="24"/>
            </w:rPr>
            <w:t>8.2</w:t>
          </w:r>
          <w:r>
            <w:rPr>
              <w:rFonts w:ascii="Arial" w:hAnsi="Arial" w:cs="Arial"/>
              <w:sz w:val="24"/>
              <w:szCs w:val="24"/>
            </w:rPr>
            <w:t xml:space="preserve"> </w:t>
          </w:r>
          <w:r w:rsidRPr="004649CD">
            <w:rPr>
              <w:rFonts w:ascii="Arial" w:hAnsi="Arial" w:cs="Arial"/>
              <w:sz w:val="24"/>
              <w:szCs w:val="24"/>
            </w:rPr>
            <w:t xml:space="preserve">AUSTRALIAN CASE - CARBON TAX REPEALED (CANCELLED) IN 2014 </w:t>
          </w:r>
        </w:p>
        <w:p w:rsidR="00F24B91" w:rsidRPr="004649CD" w:rsidRDefault="00F24B91" w:rsidP="00F24B91">
          <w:pPr>
            <w:rPr>
              <w:rFonts w:ascii="Arial" w:hAnsi="Arial" w:cs="Arial"/>
              <w:sz w:val="24"/>
              <w:szCs w:val="24"/>
            </w:rPr>
          </w:pPr>
          <w:r w:rsidRPr="004649CD">
            <w:rPr>
              <w:rFonts w:ascii="Arial" w:hAnsi="Arial" w:cs="Arial"/>
              <w:sz w:val="24"/>
              <w:szCs w:val="24"/>
            </w:rPr>
            <w:t>9.</w:t>
          </w:r>
          <w:r>
            <w:rPr>
              <w:rFonts w:ascii="Arial" w:hAnsi="Arial" w:cs="Arial"/>
              <w:sz w:val="24"/>
              <w:szCs w:val="24"/>
            </w:rPr>
            <w:t xml:space="preserve">  </w:t>
          </w:r>
          <w:r w:rsidRPr="004649CD">
            <w:rPr>
              <w:rFonts w:ascii="Arial" w:hAnsi="Arial" w:cs="Arial"/>
              <w:sz w:val="24"/>
              <w:szCs w:val="24"/>
            </w:rPr>
            <w:t xml:space="preserve">PROS AND CONS OF THE CARBON TAX AND CARBON BUDGET </w:t>
          </w:r>
        </w:p>
        <w:p w:rsidR="00F24B91" w:rsidRPr="004649CD" w:rsidRDefault="00F24B91" w:rsidP="00F24B91">
          <w:pPr>
            <w:jc w:val="both"/>
            <w:rPr>
              <w:rFonts w:ascii="Arial" w:hAnsi="Arial" w:cs="Arial"/>
              <w:sz w:val="24"/>
              <w:szCs w:val="24"/>
            </w:rPr>
          </w:pPr>
          <w:r w:rsidRPr="004649CD">
            <w:rPr>
              <w:rFonts w:ascii="Arial" w:hAnsi="Arial" w:cs="Arial"/>
              <w:sz w:val="24"/>
              <w:szCs w:val="24"/>
            </w:rPr>
            <w:t>9.1</w:t>
          </w:r>
          <w:r>
            <w:rPr>
              <w:rFonts w:ascii="Arial" w:hAnsi="Arial" w:cs="Arial"/>
              <w:sz w:val="24"/>
              <w:szCs w:val="24"/>
            </w:rPr>
            <w:t xml:space="preserve"> </w:t>
          </w:r>
          <w:r w:rsidRPr="004649CD">
            <w:rPr>
              <w:rFonts w:ascii="Arial" w:hAnsi="Arial" w:cs="Arial"/>
              <w:sz w:val="24"/>
              <w:szCs w:val="24"/>
            </w:rPr>
            <w:t>ADVANTAGES</w:t>
          </w:r>
        </w:p>
        <w:p w:rsidR="00F24B91" w:rsidRPr="004649CD" w:rsidRDefault="00F24B91" w:rsidP="00F24B91">
          <w:pPr>
            <w:jc w:val="both"/>
            <w:rPr>
              <w:rFonts w:ascii="Arial" w:hAnsi="Arial" w:cs="Arial"/>
              <w:sz w:val="24"/>
              <w:szCs w:val="24"/>
            </w:rPr>
          </w:pPr>
          <w:r w:rsidRPr="004649CD">
            <w:rPr>
              <w:rFonts w:ascii="Arial" w:hAnsi="Arial" w:cs="Arial"/>
              <w:sz w:val="24"/>
              <w:szCs w:val="24"/>
            </w:rPr>
            <w:t>9.2</w:t>
          </w:r>
          <w:r>
            <w:rPr>
              <w:rFonts w:ascii="Arial" w:hAnsi="Arial" w:cs="Arial"/>
              <w:sz w:val="24"/>
              <w:szCs w:val="24"/>
            </w:rPr>
            <w:t xml:space="preserve"> </w:t>
          </w:r>
          <w:r w:rsidRPr="004649CD">
            <w:rPr>
              <w:rFonts w:ascii="Arial" w:hAnsi="Arial" w:cs="Arial"/>
              <w:sz w:val="24"/>
              <w:szCs w:val="24"/>
            </w:rPr>
            <w:t>DISADVANTAGES</w:t>
          </w:r>
        </w:p>
        <w:p w:rsidR="00F24B91" w:rsidRPr="004649CD" w:rsidRDefault="00F24B91" w:rsidP="00F24B91">
          <w:pPr>
            <w:jc w:val="both"/>
            <w:rPr>
              <w:rFonts w:ascii="Arial" w:hAnsi="Arial" w:cs="Arial"/>
              <w:sz w:val="24"/>
              <w:szCs w:val="24"/>
            </w:rPr>
          </w:pPr>
          <w:r w:rsidRPr="004649CD">
            <w:rPr>
              <w:rFonts w:ascii="Arial" w:hAnsi="Arial" w:cs="Arial"/>
              <w:sz w:val="24"/>
              <w:szCs w:val="24"/>
            </w:rPr>
            <w:t>10.</w:t>
          </w:r>
          <w:r>
            <w:rPr>
              <w:rFonts w:ascii="Arial" w:hAnsi="Arial" w:cs="Arial"/>
              <w:sz w:val="24"/>
              <w:szCs w:val="24"/>
            </w:rPr>
            <w:t xml:space="preserve"> </w:t>
          </w:r>
          <w:r w:rsidRPr="004649CD">
            <w:rPr>
              <w:rFonts w:ascii="Arial" w:hAnsi="Arial" w:cs="Arial"/>
              <w:sz w:val="24"/>
              <w:szCs w:val="24"/>
            </w:rPr>
            <w:t>AIM OF THE CARBON TAX – SOUTH AFRICAN CASE</w:t>
          </w:r>
        </w:p>
        <w:p w:rsidR="00F24B91" w:rsidRPr="004649CD" w:rsidRDefault="00F24B91" w:rsidP="00F24B91">
          <w:pPr>
            <w:jc w:val="both"/>
            <w:rPr>
              <w:rFonts w:ascii="Arial" w:hAnsi="Arial" w:cs="Arial"/>
              <w:sz w:val="24"/>
              <w:szCs w:val="24"/>
            </w:rPr>
          </w:pPr>
          <w:r w:rsidRPr="004649CD">
            <w:rPr>
              <w:rFonts w:ascii="Arial" w:hAnsi="Arial" w:cs="Arial"/>
              <w:sz w:val="24"/>
              <w:szCs w:val="24"/>
            </w:rPr>
            <w:t>11.</w:t>
          </w:r>
          <w:r>
            <w:rPr>
              <w:rFonts w:ascii="Arial" w:hAnsi="Arial" w:cs="Arial"/>
              <w:sz w:val="24"/>
              <w:szCs w:val="24"/>
            </w:rPr>
            <w:t xml:space="preserve"> </w:t>
          </w:r>
          <w:r w:rsidRPr="004649CD">
            <w:rPr>
              <w:rFonts w:ascii="Arial" w:hAnsi="Arial" w:cs="Arial"/>
              <w:sz w:val="24"/>
              <w:szCs w:val="24"/>
            </w:rPr>
            <w:t>TRANSITIONAL MECHANISMS</w:t>
          </w:r>
        </w:p>
        <w:p w:rsidR="00F24B91" w:rsidRDefault="00F24B91" w:rsidP="00F24B91">
          <w:pPr>
            <w:jc w:val="both"/>
            <w:rPr>
              <w:rFonts w:ascii="Arial" w:hAnsi="Arial" w:cs="Arial"/>
              <w:sz w:val="24"/>
              <w:szCs w:val="24"/>
            </w:rPr>
          </w:pPr>
          <w:r w:rsidRPr="004649CD">
            <w:rPr>
              <w:rFonts w:ascii="Arial" w:hAnsi="Arial" w:cs="Arial"/>
              <w:sz w:val="24"/>
              <w:szCs w:val="24"/>
            </w:rPr>
            <w:t>12.</w:t>
          </w:r>
          <w:r>
            <w:rPr>
              <w:rFonts w:ascii="Arial" w:hAnsi="Arial" w:cs="Arial"/>
              <w:sz w:val="24"/>
              <w:szCs w:val="24"/>
            </w:rPr>
            <w:t xml:space="preserve"> </w:t>
          </w:r>
          <w:r w:rsidRPr="004649CD">
            <w:rPr>
              <w:rFonts w:ascii="Arial" w:hAnsi="Arial" w:cs="Arial"/>
              <w:sz w:val="24"/>
              <w:szCs w:val="24"/>
            </w:rPr>
            <w:t xml:space="preserve">ADMINISTRATION AND REVENUE RECYCLING (NATIONAL TREASURY, </w:t>
          </w:r>
          <w:r>
            <w:rPr>
              <w:rFonts w:ascii="Arial" w:hAnsi="Arial" w:cs="Arial"/>
              <w:sz w:val="24"/>
              <w:szCs w:val="24"/>
            </w:rPr>
            <w:t xml:space="preserve">  </w:t>
          </w:r>
        </w:p>
        <w:p w:rsidR="00F24B91" w:rsidRPr="004649CD" w:rsidRDefault="00F24B91" w:rsidP="00F24B91">
          <w:pPr>
            <w:jc w:val="both"/>
            <w:rPr>
              <w:rFonts w:ascii="Arial" w:hAnsi="Arial" w:cs="Arial"/>
              <w:sz w:val="24"/>
              <w:szCs w:val="24"/>
            </w:rPr>
          </w:pPr>
          <w:r>
            <w:rPr>
              <w:rFonts w:ascii="Arial" w:hAnsi="Arial" w:cs="Arial"/>
              <w:sz w:val="24"/>
              <w:szCs w:val="24"/>
            </w:rPr>
            <w:t xml:space="preserve">      </w:t>
          </w:r>
          <w:r w:rsidRPr="004649CD">
            <w:rPr>
              <w:rFonts w:ascii="Arial" w:hAnsi="Arial" w:cs="Arial"/>
              <w:sz w:val="24"/>
              <w:szCs w:val="24"/>
            </w:rPr>
            <w:t>2015)</w:t>
          </w:r>
        </w:p>
        <w:p w:rsidR="00F24B91" w:rsidRPr="004649CD" w:rsidRDefault="00F24B91" w:rsidP="00F24B91">
          <w:pPr>
            <w:ind w:left="709" w:hanging="709"/>
            <w:jc w:val="both"/>
            <w:rPr>
              <w:rFonts w:ascii="Arial" w:hAnsi="Arial" w:cs="Arial"/>
              <w:sz w:val="24"/>
              <w:szCs w:val="24"/>
            </w:rPr>
          </w:pPr>
          <w:r w:rsidRPr="004649CD">
            <w:rPr>
              <w:rFonts w:ascii="Arial" w:hAnsi="Arial" w:cs="Arial"/>
              <w:sz w:val="24"/>
              <w:szCs w:val="24"/>
            </w:rPr>
            <w:t>13.</w:t>
          </w:r>
          <w:r>
            <w:rPr>
              <w:rFonts w:ascii="Arial" w:hAnsi="Arial" w:cs="Arial"/>
              <w:sz w:val="24"/>
              <w:szCs w:val="24"/>
            </w:rPr>
            <w:t xml:space="preserve"> </w:t>
          </w:r>
          <w:r w:rsidRPr="004649CD">
            <w:rPr>
              <w:rFonts w:ascii="Arial" w:hAnsi="Arial" w:cs="Arial"/>
              <w:sz w:val="24"/>
              <w:szCs w:val="24"/>
            </w:rPr>
            <w:t xml:space="preserve">EXISTING TAXES AND INCENTIVES </w:t>
          </w:r>
        </w:p>
        <w:p w:rsidR="00F24B91" w:rsidRPr="004649CD" w:rsidRDefault="00F24B91" w:rsidP="00F24B91">
          <w:pPr>
            <w:ind w:left="720" w:hanging="720"/>
            <w:jc w:val="both"/>
            <w:rPr>
              <w:rFonts w:ascii="Arial" w:hAnsi="Arial" w:cs="Arial"/>
              <w:sz w:val="24"/>
              <w:szCs w:val="24"/>
            </w:rPr>
          </w:pPr>
          <w:r w:rsidRPr="004649CD">
            <w:rPr>
              <w:rFonts w:ascii="Arial" w:hAnsi="Arial" w:cs="Arial"/>
              <w:sz w:val="24"/>
              <w:szCs w:val="24"/>
            </w:rPr>
            <w:t>14.</w:t>
          </w:r>
          <w:r>
            <w:rPr>
              <w:rFonts w:ascii="Arial" w:hAnsi="Arial" w:cs="Arial"/>
              <w:sz w:val="24"/>
              <w:szCs w:val="24"/>
            </w:rPr>
            <w:t xml:space="preserve"> </w:t>
          </w:r>
          <w:r w:rsidRPr="004649CD">
            <w:rPr>
              <w:rFonts w:ascii="Arial" w:hAnsi="Arial" w:cs="Arial"/>
              <w:sz w:val="24"/>
              <w:szCs w:val="24"/>
            </w:rPr>
            <w:t xml:space="preserve">OBSERVATIONS </w:t>
          </w:r>
        </w:p>
        <w:p w:rsidR="00F24B91" w:rsidRPr="004649CD" w:rsidRDefault="00F24B91" w:rsidP="00F24B91">
          <w:pPr>
            <w:ind w:left="720" w:hanging="720"/>
            <w:jc w:val="both"/>
            <w:rPr>
              <w:rFonts w:ascii="Arial" w:hAnsi="Arial" w:cs="Arial"/>
              <w:sz w:val="24"/>
              <w:szCs w:val="24"/>
            </w:rPr>
          </w:pPr>
          <w:r w:rsidRPr="004649CD">
            <w:rPr>
              <w:rFonts w:ascii="Arial" w:hAnsi="Arial" w:cs="Arial"/>
              <w:sz w:val="24"/>
              <w:szCs w:val="24"/>
            </w:rPr>
            <w:t>15.</w:t>
          </w:r>
          <w:r>
            <w:rPr>
              <w:rFonts w:ascii="Arial" w:hAnsi="Arial" w:cs="Arial"/>
              <w:sz w:val="24"/>
              <w:szCs w:val="24"/>
            </w:rPr>
            <w:t xml:space="preserve"> </w:t>
          </w:r>
          <w:r w:rsidRPr="004649CD">
            <w:rPr>
              <w:rFonts w:ascii="Arial" w:hAnsi="Arial" w:cs="Arial"/>
              <w:sz w:val="24"/>
              <w:szCs w:val="24"/>
            </w:rPr>
            <w:t>GLOBAL COMPETITIVENESS</w:t>
          </w:r>
        </w:p>
        <w:p w:rsidR="00F24B91" w:rsidRPr="004649CD" w:rsidRDefault="00F24B91" w:rsidP="00F24B91">
          <w:pPr>
            <w:rPr>
              <w:rFonts w:ascii="Arial" w:hAnsi="Arial" w:cs="Arial"/>
              <w:sz w:val="24"/>
              <w:szCs w:val="24"/>
            </w:rPr>
          </w:pPr>
          <w:r w:rsidRPr="004649CD">
            <w:rPr>
              <w:rFonts w:ascii="Arial" w:hAnsi="Arial" w:cs="Arial"/>
              <w:sz w:val="24"/>
              <w:szCs w:val="24"/>
            </w:rPr>
            <w:t>16.</w:t>
          </w:r>
          <w:r>
            <w:rPr>
              <w:rFonts w:ascii="Arial" w:hAnsi="Arial" w:cs="Arial"/>
              <w:sz w:val="24"/>
              <w:szCs w:val="24"/>
            </w:rPr>
            <w:t xml:space="preserve"> </w:t>
          </w:r>
          <w:r w:rsidRPr="004649CD">
            <w:rPr>
              <w:rFonts w:ascii="Arial" w:hAnsi="Arial" w:cs="Arial"/>
              <w:sz w:val="24"/>
              <w:szCs w:val="24"/>
            </w:rPr>
            <w:t>OUTA’s CONCERNS/CONTENTIONS</w:t>
          </w:r>
        </w:p>
        <w:p w:rsidR="00F24B91" w:rsidRPr="004649CD" w:rsidRDefault="00F24B91" w:rsidP="00F24B91">
          <w:pPr>
            <w:ind w:left="720" w:hanging="720"/>
            <w:jc w:val="both"/>
            <w:rPr>
              <w:rFonts w:ascii="Arial" w:hAnsi="Arial" w:cs="Arial"/>
              <w:sz w:val="24"/>
              <w:szCs w:val="24"/>
            </w:rPr>
          </w:pPr>
          <w:r w:rsidRPr="004649CD">
            <w:rPr>
              <w:rFonts w:ascii="Arial" w:hAnsi="Arial" w:cs="Arial"/>
              <w:sz w:val="24"/>
              <w:szCs w:val="24"/>
            </w:rPr>
            <w:t>17.</w:t>
          </w:r>
          <w:r>
            <w:rPr>
              <w:rFonts w:ascii="Arial" w:hAnsi="Arial" w:cs="Arial"/>
              <w:sz w:val="24"/>
              <w:szCs w:val="24"/>
            </w:rPr>
            <w:t xml:space="preserve"> </w:t>
          </w:r>
          <w:r w:rsidRPr="004649CD">
            <w:rPr>
              <w:rFonts w:ascii="Arial" w:hAnsi="Arial" w:cs="Arial"/>
              <w:sz w:val="24"/>
              <w:szCs w:val="24"/>
            </w:rPr>
            <w:t>REVENUE RING-FENCING</w:t>
          </w:r>
        </w:p>
        <w:p w:rsidR="00F24B91" w:rsidRPr="004649CD" w:rsidRDefault="00F24B91" w:rsidP="00F24B91">
          <w:pPr>
            <w:rPr>
              <w:rFonts w:ascii="Arial" w:hAnsi="Arial" w:cs="Arial"/>
              <w:sz w:val="24"/>
              <w:szCs w:val="24"/>
            </w:rPr>
          </w:pPr>
          <w:r w:rsidRPr="004649CD">
            <w:rPr>
              <w:rFonts w:ascii="Arial" w:hAnsi="Arial" w:cs="Arial"/>
              <w:sz w:val="24"/>
              <w:szCs w:val="24"/>
            </w:rPr>
            <w:t>18.</w:t>
          </w:r>
          <w:r>
            <w:rPr>
              <w:rFonts w:ascii="Arial" w:hAnsi="Arial" w:cs="Arial"/>
              <w:sz w:val="24"/>
              <w:szCs w:val="24"/>
            </w:rPr>
            <w:t xml:space="preserve"> </w:t>
          </w:r>
          <w:r w:rsidRPr="004649CD">
            <w:rPr>
              <w:rFonts w:ascii="Arial" w:hAnsi="Arial" w:cs="Arial"/>
              <w:sz w:val="24"/>
              <w:szCs w:val="24"/>
            </w:rPr>
            <w:t>PROPOSED CARBON TAX IMPLEMENTATION PHASES</w:t>
          </w:r>
        </w:p>
        <w:p w:rsidR="00F24B91" w:rsidRPr="004649CD" w:rsidRDefault="00F24B91" w:rsidP="00F24B91">
          <w:pPr>
            <w:rPr>
              <w:rFonts w:ascii="Arial" w:hAnsi="Arial" w:cs="Arial"/>
              <w:sz w:val="24"/>
              <w:szCs w:val="24"/>
            </w:rPr>
          </w:pPr>
          <w:r w:rsidRPr="004649CD">
            <w:rPr>
              <w:rFonts w:ascii="Arial" w:hAnsi="Arial" w:cs="Arial"/>
              <w:sz w:val="24"/>
              <w:szCs w:val="24"/>
            </w:rPr>
            <w:t>19.</w:t>
          </w:r>
          <w:r>
            <w:rPr>
              <w:rFonts w:ascii="Arial" w:hAnsi="Arial" w:cs="Arial"/>
              <w:sz w:val="24"/>
              <w:szCs w:val="24"/>
            </w:rPr>
            <w:t xml:space="preserve"> </w:t>
          </w:r>
          <w:r w:rsidRPr="004649CD">
            <w:rPr>
              <w:rFonts w:ascii="Arial" w:hAnsi="Arial" w:cs="Arial"/>
              <w:sz w:val="24"/>
              <w:szCs w:val="24"/>
            </w:rPr>
            <w:t>FUNDAMENTAL QUESTIONS</w:t>
          </w:r>
        </w:p>
        <w:p w:rsidR="00F24B91" w:rsidRPr="004649CD" w:rsidRDefault="00F24B91" w:rsidP="00F24B91">
          <w:pPr>
            <w:rPr>
              <w:rFonts w:ascii="Arial" w:hAnsi="Arial" w:cs="Arial"/>
              <w:sz w:val="24"/>
              <w:szCs w:val="24"/>
            </w:rPr>
          </w:pPr>
          <w:r w:rsidRPr="004649CD">
            <w:rPr>
              <w:rFonts w:ascii="Arial" w:hAnsi="Arial" w:cs="Arial"/>
              <w:sz w:val="24"/>
              <w:szCs w:val="24"/>
            </w:rPr>
            <w:t>20.</w:t>
          </w:r>
          <w:r>
            <w:rPr>
              <w:rFonts w:ascii="Arial" w:hAnsi="Arial" w:cs="Arial"/>
              <w:sz w:val="24"/>
              <w:szCs w:val="24"/>
            </w:rPr>
            <w:t xml:space="preserve"> </w:t>
          </w:r>
          <w:r w:rsidRPr="004649CD">
            <w:rPr>
              <w:rFonts w:ascii="Arial" w:hAnsi="Arial" w:cs="Arial"/>
              <w:sz w:val="24"/>
              <w:szCs w:val="24"/>
            </w:rPr>
            <w:t>RECOMMENDATIONS</w:t>
          </w:r>
        </w:p>
        <w:p w:rsidR="00F24B91" w:rsidRPr="004649CD" w:rsidRDefault="00F24B91" w:rsidP="00F24B91">
          <w:pPr>
            <w:rPr>
              <w:rFonts w:ascii="Arial" w:hAnsi="Arial" w:cs="Arial"/>
              <w:b/>
              <w:bCs/>
              <w:noProof/>
              <w:sz w:val="24"/>
              <w:szCs w:val="24"/>
            </w:rPr>
          </w:pPr>
          <w:r w:rsidRPr="004649CD">
            <w:rPr>
              <w:rFonts w:ascii="Arial" w:hAnsi="Arial" w:cs="Arial"/>
              <w:sz w:val="24"/>
              <w:szCs w:val="24"/>
            </w:rPr>
            <w:t>21.</w:t>
          </w:r>
          <w:r>
            <w:rPr>
              <w:rFonts w:ascii="Arial" w:hAnsi="Arial" w:cs="Arial"/>
              <w:sz w:val="24"/>
              <w:szCs w:val="24"/>
            </w:rPr>
            <w:t xml:space="preserve"> </w:t>
          </w:r>
          <w:r w:rsidRPr="004649CD">
            <w:rPr>
              <w:rFonts w:ascii="Arial" w:hAnsi="Arial" w:cs="Arial"/>
              <w:sz w:val="24"/>
              <w:szCs w:val="24"/>
            </w:rPr>
            <w:t>LIST OF REFERENCES</w:t>
          </w:r>
          <w:r w:rsidRPr="004649CD">
            <w:rPr>
              <w:rFonts w:ascii="Arial" w:hAnsi="Arial" w:cs="Arial"/>
              <w:b/>
              <w:bCs/>
              <w:noProof/>
              <w:sz w:val="24"/>
              <w:szCs w:val="24"/>
            </w:rPr>
            <w:fldChar w:fldCharType="end"/>
          </w:r>
        </w:p>
      </w:sdtContent>
    </w:sdt>
    <w:p w:rsidR="00F24B91" w:rsidRPr="004649CD" w:rsidRDefault="00F24B91" w:rsidP="00F24B91">
      <w:pPr>
        <w:rPr>
          <w:rFonts w:ascii="Arial" w:hAnsi="Arial" w:cs="Arial"/>
          <w:sz w:val="24"/>
          <w:szCs w:val="24"/>
        </w:rPr>
      </w:pPr>
    </w:p>
    <w:p w:rsidR="00F24B91" w:rsidRDefault="00F24B91"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484499" w:rsidRDefault="00484499" w:rsidP="00F24B91">
      <w:pPr>
        <w:rPr>
          <w:rFonts w:ascii="Arial" w:hAnsi="Arial" w:cs="Arial"/>
          <w:sz w:val="24"/>
          <w:szCs w:val="24"/>
        </w:rPr>
      </w:pPr>
    </w:p>
    <w:p w:rsidR="00F24B91" w:rsidRDefault="00F24B91" w:rsidP="00F24B91">
      <w:pPr>
        <w:jc w:val="both"/>
      </w:pPr>
    </w:p>
    <w:p w:rsidR="00F24B91" w:rsidRPr="00E71C15" w:rsidRDefault="00F24B91" w:rsidP="00F24B91">
      <w:pPr>
        <w:jc w:val="both"/>
        <w:rPr>
          <w:rFonts w:ascii="Arial" w:hAnsi="Arial" w:cs="Arial"/>
          <w:b/>
          <w:sz w:val="32"/>
          <w:szCs w:val="32"/>
        </w:rPr>
      </w:pPr>
      <w:r w:rsidRPr="00E71C15">
        <w:rPr>
          <w:rFonts w:ascii="Arial" w:hAnsi="Arial" w:cs="Arial"/>
          <w:b/>
          <w:sz w:val="32"/>
          <w:szCs w:val="32"/>
        </w:rPr>
        <w:t>1.</w:t>
      </w:r>
      <w:r w:rsidRPr="00E71C15">
        <w:rPr>
          <w:rFonts w:ascii="Arial" w:hAnsi="Arial" w:cs="Arial"/>
          <w:b/>
          <w:sz w:val="32"/>
          <w:szCs w:val="32"/>
        </w:rPr>
        <w:tab/>
        <w:t>ACRONYMS AND ABBREVIATIONS</w:t>
      </w:r>
    </w:p>
    <w:p w:rsidR="00F24B91" w:rsidRDefault="00F24B91" w:rsidP="00F24B91">
      <w:pPr>
        <w:ind w:left="1440" w:hanging="720"/>
        <w:jc w:val="both"/>
        <w:rPr>
          <w:rFonts w:ascii="Arial" w:hAnsi="Arial" w:cs="Arial"/>
        </w:rPr>
      </w:pPr>
      <w:r w:rsidRPr="000E69E9">
        <w:rPr>
          <w:rFonts w:ascii="Arial" w:hAnsi="Arial" w:cs="Arial"/>
        </w:rPr>
        <w:t xml:space="preserve">ACSA </w:t>
      </w:r>
      <w:r>
        <w:rPr>
          <w:rFonts w:ascii="Arial" w:hAnsi="Arial" w:cs="Arial"/>
        </w:rPr>
        <w:t xml:space="preserve">- </w:t>
      </w:r>
      <w:r w:rsidRPr="000E69E9">
        <w:rPr>
          <w:rFonts w:ascii="Arial" w:hAnsi="Arial" w:cs="Arial"/>
        </w:rPr>
        <w:t xml:space="preserve">Airports Company South Africa </w:t>
      </w:r>
    </w:p>
    <w:p w:rsidR="00F24B91" w:rsidRDefault="00F24B91" w:rsidP="00F24B91">
      <w:pPr>
        <w:ind w:left="1440" w:hanging="720"/>
        <w:jc w:val="both"/>
        <w:rPr>
          <w:rFonts w:ascii="Arial" w:hAnsi="Arial" w:cs="Arial"/>
        </w:rPr>
      </w:pPr>
      <w:r w:rsidRPr="000E69E9">
        <w:rPr>
          <w:rFonts w:ascii="Arial" w:hAnsi="Arial" w:cs="Arial"/>
        </w:rPr>
        <w:t>AUD</w:t>
      </w:r>
      <w:r>
        <w:rPr>
          <w:rFonts w:ascii="Arial" w:hAnsi="Arial" w:cs="Arial"/>
        </w:rPr>
        <w:t xml:space="preserve"> - Australian D</w:t>
      </w:r>
      <w:r w:rsidRPr="000E69E9">
        <w:rPr>
          <w:rFonts w:ascii="Arial" w:hAnsi="Arial" w:cs="Arial"/>
        </w:rPr>
        <w:t xml:space="preserve">ollar </w:t>
      </w:r>
    </w:p>
    <w:p w:rsidR="00F24B91" w:rsidRDefault="00F24B91" w:rsidP="00F24B91">
      <w:pPr>
        <w:ind w:left="1440" w:hanging="720"/>
        <w:jc w:val="both"/>
        <w:rPr>
          <w:rFonts w:ascii="Arial" w:hAnsi="Arial" w:cs="Arial"/>
        </w:rPr>
      </w:pPr>
      <w:r w:rsidRPr="000E69E9">
        <w:rPr>
          <w:rFonts w:ascii="Arial" w:hAnsi="Arial" w:cs="Arial"/>
        </w:rPr>
        <w:t xml:space="preserve">BACT </w:t>
      </w:r>
      <w:r>
        <w:rPr>
          <w:rFonts w:ascii="Arial" w:hAnsi="Arial" w:cs="Arial"/>
        </w:rPr>
        <w:t>- Best A</w:t>
      </w:r>
      <w:r w:rsidRPr="000E69E9">
        <w:rPr>
          <w:rFonts w:ascii="Arial" w:hAnsi="Arial" w:cs="Arial"/>
        </w:rPr>
        <w:t>vail</w:t>
      </w:r>
      <w:r>
        <w:rPr>
          <w:rFonts w:ascii="Arial" w:hAnsi="Arial" w:cs="Arial"/>
        </w:rPr>
        <w:t>able Control T</w:t>
      </w:r>
      <w:r w:rsidRPr="000E69E9">
        <w:rPr>
          <w:rFonts w:ascii="Arial" w:hAnsi="Arial" w:cs="Arial"/>
        </w:rPr>
        <w:t xml:space="preserve">echnology </w:t>
      </w:r>
    </w:p>
    <w:p w:rsidR="00F24B91" w:rsidRDefault="00F24B91" w:rsidP="00F24B91">
      <w:pPr>
        <w:ind w:left="1440" w:hanging="720"/>
        <w:jc w:val="both"/>
        <w:rPr>
          <w:rFonts w:ascii="Arial" w:hAnsi="Arial" w:cs="Arial"/>
        </w:rPr>
      </w:pPr>
      <w:r w:rsidRPr="000E69E9">
        <w:rPr>
          <w:rFonts w:ascii="Arial" w:hAnsi="Arial" w:cs="Arial"/>
        </w:rPr>
        <w:t xml:space="preserve">BCA </w:t>
      </w:r>
      <w:r>
        <w:rPr>
          <w:rFonts w:ascii="Arial" w:hAnsi="Arial" w:cs="Arial"/>
        </w:rPr>
        <w:t>- Border Carbon A</w:t>
      </w:r>
      <w:r w:rsidRPr="000E69E9">
        <w:rPr>
          <w:rFonts w:ascii="Arial" w:hAnsi="Arial" w:cs="Arial"/>
        </w:rPr>
        <w:t xml:space="preserve">djustment </w:t>
      </w:r>
    </w:p>
    <w:p w:rsidR="00F24B91" w:rsidRDefault="00F24B91" w:rsidP="00F24B91">
      <w:pPr>
        <w:ind w:left="1440" w:hanging="720"/>
        <w:jc w:val="both"/>
        <w:rPr>
          <w:rFonts w:ascii="Arial" w:hAnsi="Arial" w:cs="Arial"/>
        </w:rPr>
      </w:pPr>
      <w:r w:rsidRPr="000E69E9">
        <w:rPr>
          <w:rFonts w:ascii="Arial" w:hAnsi="Arial" w:cs="Arial"/>
        </w:rPr>
        <w:t xml:space="preserve">BTA </w:t>
      </w:r>
      <w:r>
        <w:rPr>
          <w:rFonts w:ascii="Arial" w:hAnsi="Arial" w:cs="Arial"/>
        </w:rPr>
        <w:t>- Border Tax A</w:t>
      </w:r>
      <w:r w:rsidRPr="000E69E9">
        <w:rPr>
          <w:rFonts w:ascii="Arial" w:hAnsi="Arial" w:cs="Arial"/>
        </w:rPr>
        <w:t xml:space="preserve">djustment </w:t>
      </w:r>
    </w:p>
    <w:p w:rsidR="00F24B91" w:rsidRDefault="00F24B91" w:rsidP="00F24B91">
      <w:pPr>
        <w:ind w:left="1440" w:hanging="720"/>
        <w:jc w:val="both"/>
        <w:rPr>
          <w:rFonts w:ascii="Arial" w:hAnsi="Arial" w:cs="Arial"/>
        </w:rPr>
      </w:pPr>
      <w:r w:rsidRPr="000E69E9">
        <w:rPr>
          <w:rFonts w:ascii="Arial" w:hAnsi="Arial" w:cs="Arial"/>
        </w:rPr>
        <w:t xml:space="preserve">BAU </w:t>
      </w:r>
      <w:r>
        <w:rPr>
          <w:rFonts w:ascii="Arial" w:hAnsi="Arial" w:cs="Arial"/>
        </w:rPr>
        <w:t>- Business-a</w:t>
      </w:r>
      <w:r w:rsidRPr="000E69E9">
        <w:rPr>
          <w:rFonts w:ascii="Arial" w:hAnsi="Arial" w:cs="Arial"/>
        </w:rPr>
        <w:t xml:space="preserve">s-usual </w:t>
      </w:r>
    </w:p>
    <w:p w:rsidR="00F24B91" w:rsidRDefault="00F24B91" w:rsidP="00F24B91">
      <w:pPr>
        <w:ind w:left="1440" w:hanging="720"/>
        <w:jc w:val="both"/>
        <w:rPr>
          <w:rFonts w:ascii="Arial" w:hAnsi="Arial" w:cs="Arial"/>
        </w:rPr>
      </w:pPr>
      <w:r w:rsidRPr="000E69E9">
        <w:rPr>
          <w:rFonts w:ascii="Arial" w:hAnsi="Arial" w:cs="Arial"/>
        </w:rPr>
        <w:t xml:space="preserve">°C </w:t>
      </w:r>
      <w:r>
        <w:rPr>
          <w:rFonts w:ascii="Arial" w:hAnsi="Arial" w:cs="Arial"/>
        </w:rPr>
        <w:t>- D</w:t>
      </w:r>
      <w:r w:rsidRPr="000E69E9">
        <w:rPr>
          <w:rFonts w:ascii="Arial" w:hAnsi="Arial" w:cs="Arial"/>
        </w:rPr>
        <w:t xml:space="preserve">egrees Celsius </w:t>
      </w:r>
    </w:p>
    <w:p w:rsidR="00F24B91" w:rsidRDefault="00F24B91" w:rsidP="00F24B91">
      <w:pPr>
        <w:ind w:left="1440" w:hanging="720"/>
        <w:jc w:val="both"/>
        <w:rPr>
          <w:rFonts w:ascii="Arial" w:hAnsi="Arial" w:cs="Arial"/>
        </w:rPr>
      </w:pPr>
      <w:r w:rsidRPr="000E69E9">
        <w:rPr>
          <w:rFonts w:ascii="Arial" w:hAnsi="Arial" w:cs="Arial"/>
        </w:rPr>
        <w:t xml:space="preserve">CaCO3 </w:t>
      </w:r>
      <w:r>
        <w:rPr>
          <w:rFonts w:ascii="Arial" w:hAnsi="Arial" w:cs="Arial"/>
        </w:rPr>
        <w:t>- Calcium C</w:t>
      </w:r>
      <w:r w:rsidRPr="000E69E9">
        <w:rPr>
          <w:rFonts w:ascii="Arial" w:hAnsi="Arial" w:cs="Arial"/>
        </w:rPr>
        <w:t xml:space="preserve">arbonate </w:t>
      </w:r>
    </w:p>
    <w:p w:rsidR="00F24B91" w:rsidRDefault="00F24B91" w:rsidP="00F24B91">
      <w:pPr>
        <w:ind w:left="1440" w:hanging="720"/>
        <w:jc w:val="both"/>
        <w:rPr>
          <w:rFonts w:ascii="Arial" w:hAnsi="Arial" w:cs="Arial"/>
        </w:rPr>
      </w:pPr>
      <w:r w:rsidRPr="000E69E9">
        <w:rPr>
          <w:rFonts w:ascii="Arial" w:hAnsi="Arial" w:cs="Arial"/>
        </w:rPr>
        <w:t xml:space="preserve">CAD </w:t>
      </w:r>
      <w:r>
        <w:rPr>
          <w:rFonts w:ascii="Arial" w:hAnsi="Arial" w:cs="Arial"/>
        </w:rPr>
        <w:t>- Canadian D</w:t>
      </w:r>
      <w:r w:rsidRPr="000E69E9">
        <w:rPr>
          <w:rFonts w:ascii="Arial" w:hAnsi="Arial" w:cs="Arial"/>
        </w:rPr>
        <w:t xml:space="preserve">ollar </w:t>
      </w:r>
    </w:p>
    <w:p w:rsidR="00F24B91" w:rsidRDefault="00F24B91" w:rsidP="00F24B91">
      <w:pPr>
        <w:ind w:left="1440" w:hanging="720"/>
        <w:jc w:val="both"/>
        <w:rPr>
          <w:rFonts w:ascii="Arial" w:hAnsi="Arial" w:cs="Arial"/>
        </w:rPr>
      </w:pPr>
      <w:r w:rsidRPr="000E69E9">
        <w:rPr>
          <w:rFonts w:ascii="Arial" w:hAnsi="Arial" w:cs="Arial"/>
        </w:rPr>
        <w:t xml:space="preserve">CAI </w:t>
      </w:r>
      <w:r>
        <w:rPr>
          <w:rFonts w:ascii="Arial" w:hAnsi="Arial" w:cs="Arial"/>
        </w:rPr>
        <w:t xml:space="preserve">- </w:t>
      </w:r>
      <w:r w:rsidRPr="000E69E9">
        <w:rPr>
          <w:rFonts w:ascii="Arial" w:hAnsi="Arial" w:cs="Arial"/>
        </w:rPr>
        <w:t xml:space="preserve">Chartered Accountants Ireland </w:t>
      </w:r>
    </w:p>
    <w:p w:rsidR="00F24B91" w:rsidRDefault="00F24B91" w:rsidP="00F24B91">
      <w:pPr>
        <w:ind w:left="1440" w:hanging="720"/>
        <w:jc w:val="both"/>
        <w:rPr>
          <w:rFonts w:ascii="Arial" w:hAnsi="Arial" w:cs="Arial"/>
        </w:rPr>
      </w:pPr>
      <w:r w:rsidRPr="000E69E9">
        <w:rPr>
          <w:rFonts w:ascii="Arial" w:hAnsi="Arial" w:cs="Arial"/>
        </w:rPr>
        <w:t xml:space="preserve">CCEMF </w:t>
      </w:r>
      <w:r>
        <w:rPr>
          <w:rFonts w:ascii="Arial" w:hAnsi="Arial" w:cs="Arial"/>
        </w:rPr>
        <w:t xml:space="preserve">- </w:t>
      </w:r>
      <w:r w:rsidRPr="000E69E9">
        <w:rPr>
          <w:rFonts w:ascii="Arial" w:hAnsi="Arial" w:cs="Arial"/>
        </w:rPr>
        <w:t xml:space="preserve">Climate Change and Emissions Management Fund </w:t>
      </w:r>
    </w:p>
    <w:p w:rsidR="00F24B91" w:rsidRDefault="00F24B91" w:rsidP="00F24B91">
      <w:pPr>
        <w:ind w:left="1440" w:hanging="720"/>
        <w:jc w:val="both"/>
        <w:rPr>
          <w:rFonts w:ascii="Arial" w:hAnsi="Arial" w:cs="Arial"/>
        </w:rPr>
      </w:pPr>
      <w:r w:rsidRPr="000E69E9">
        <w:rPr>
          <w:rFonts w:ascii="Arial" w:hAnsi="Arial" w:cs="Arial"/>
        </w:rPr>
        <w:t xml:space="preserve">CCERs </w:t>
      </w:r>
      <w:r>
        <w:rPr>
          <w:rFonts w:ascii="Arial" w:hAnsi="Arial" w:cs="Arial"/>
        </w:rPr>
        <w:t xml:space="preserve">- </w:t>
      </w:r>
      <w:r w:rsidRPr="000E69E9">
        <w:rPr>
          <w:rFonts w:ascii="Arial" w:hAnsi="Arial" w:cs="Arial"/>
        </w:rPr>
        <w:t xml:space="preserve">Chinese Certified Emissions Reductions </w:t>
      </w:r>
    </w:p>
    <w:p w:rsidR="00F24B91" w:rsidRDefault="00F24B91" w:rsidP="00F24B91">
      <w:pPr>
        <w:ind w:left="1440" w:hanging="720"/>
        <w:jc w:val="both"/>
        <w:rPr>
          <w:rFonts w:ascii="Arial" w:hAnsi="Arial" w:cs="Arial"/>
        </w:rPr>
      </w:pPr>
      <w:r w:rsidRPr="000E69E9">
        <w:rPr>
          <w:rFonts w:ascii="Arial" w:hAnsi="Arial" w:cs="Arial"/>
        </w:rPr>
        <w:t>CCGT</w:t>
      </w:r>
      <w:r>
        <w:rPr>
          <w:rFonts w:ascii="Arial" w:hAnsi="Arial" w:cs="Arial"/>
        </w:rPr>
        <w:t>- Closed Cycle Gas T</w:t>
      </w:r>
      <w:r w:rsidRPr="000E69E9">
        <w:rPr>
          <w:rFonts w:ascii="Arial" w:hAnsi="Arial" w:cs="Arial"/>
        </w:rPr>
        <w:t xml:space="preserve">urbine </w:t>
      </w:r>
    </w:p>
    <w:p w:rsidR="00F24B91" w:rsidRDefault="00F24B91" w:rsidP="00F24B91">
      <w:pPr>
        <w:ind w:left="1440" w:hanging="720"/>
        <w:jc w:val="both"/>
        <w:rPr>
          <w:rFonts w:ascii="Arial" w:hAnsi="Arial" w:cs="Arial"/>
        </w:rPr>
      </w:pPr>
      <w:r w:rsidRPr="000E69E9">
        <w:rPr>
          <w:rFonts w:ascii="Arial" w:hAnsi="Arial" w:cs="Arial"/>
        </w:rPr>
        <w:t xml:space="preserve">CCS </w:t>
      </w:r>
      <w:r>
        <w:rPr>
          <w:rFonts w:ascii="Arial" w:hAnsi="Arial" w:cs="Arial"/>
        </w:rPr>
        <w:t>- Carbon C</w:t>
      </w:r>
      <w:r w:rsidRPr="000E69E9">
        <w:rPr>
          <w:rFonts w:ascii="Arial" w:hAnsi="Arial" w:cs="Arial"/>
        </w:rPr>
        <w:t xml:space="preserve">apture and </w:t>
      </w:r>
      <w:r>
        <w:rPr>
          <w:rFonts w:ascii="Arial" w:hAnsi="Arial" w:cs="Arial"/>
        </w:rPr>
        <w:t>S</w:t>
      </w:r>
      <w:r w:rsidRPr="000E69E9">
        <w:rPr>
          <w:rFonts w:ascii="Arial" w:hAnsi="Arial" w:cs="Arial"/>
        </w:rPr>
        <w:t xml:space="preserve">torage </w:t>
      </w:r>
    </w:p>
    <w:p w:rsidR="00F24B91" w:rsidRDefault="00F24B91" w:rsidP="00F24B91">
      <w:pPr>
        <w:ind w:left="1440" w:hanging="720"/>
        <w:jc w:val="both"/>
        <w:rPr>
          <w:rFonts w:ascii="Arial" w:hAnsi="Arial" w:cs="Arial"/>
        </w:rPr>
      </w:pPr>
      <w:r w:rsidRPr="000E69E9">
        <w:rPr>
          <w:rFonts w:ascii="Arial" w:hAnsi="Arial" w:cs="Arial"/>
        </w:rPr>
        <w:t xml:space="preserve">CDM </w:t>
      </w:r>
      <w:r>
        <w:rPr>
          <w:rFonts w:ascii="Arial" w:hAnsi="Arial" w:cs="Arial"/>
        </w:rPr>
        <w:t xml:space="preserve">- </w:t>
      </w:r>
      <w:r w:rsidRPr="000E69E9">
        <w:rPr>
          <w:rFonts w:ascii="Arial" w:hAnsi="Arial" w:cs="Arial"/>
        </w:rPr>
        <w:t xml:space="preserve">Clean Development Mechanism </w:t>
      </w:r>
    </w:p>
    <w:p w:rsidR="00F24B91" w:rsidRDefault="00F24B91" w:rsidP="00F24B91">
      <w:pPr>
        <w:ind w:left="1440" w:hanging="720"/>
        <w:jc w:val="both"/>
        <w:rPr>
          <w:rFonts w:ascii="Arial" w:hAnsi="Arial" w:cs="Arial"/>
        </w:rPr>
      </w:pPr>
      <w:r w:rsidRPr="000E69E9">
        <w:rPr>
          <w:rFonts w:ascii="Arial" w:hAnsi="Arial" w:cs="Arial"/>
        </w:rPr>
        <w:t xml:space="preserve">CER </w:t>
      </w:r>
      <w:r>
        <w:rPr>
          <w:rFonts w:ascii="Arial" w:hAnsi="Arial" w:cs="Arial"/>
        </w:rPr>
        <w:t>- C</w:t>
      </w:r>
      <w:r w:rsidRPr="000E69E9">
        <w:rPr>
          <w:rFonts w:ascii="Arial" w:hAnsi="Arial" w:cs="Arial"/>
        </w:rPr>
        <w:t xml:space="preserve">ertified </w:t>
      </w:r>
      <w:r>
        <w:rPr>
          <w:rFonts w:ascii="Arial" w:hAnsi="Arial" w:cs="Arial"/>
        </w:rPr>
        <w:t>Emissions R</w:t>
      </w:r>
      <w:r w:rsidRPr="000E69E9">
        <w:rPr>
          <w:rFonts w:ascii="Arial" w:hAnsi="Arial" w:cs="Arial"/>
        </w:rPr>
        <w:t xml:space="preserve">eduction </w:t>
      </w:r>
    </w:p>
    <w:p w:rsidR="00F24B91" w:rsidRDefault="00F24B91" w:rsidP="00F24B91">
      <w:pPr>
        <w:ind w:left="1440" w:hanging="720"/>
        <w:jc w:val="both"/>
        <w:rPr>
          <w:rFonts w:ascii="Arial" w:hAnsi="Arial" w:cs="Arial"/>
        </w:rPr>
      </w:pPr>
      <w:r w:rsidRPr="000E69E9">
        <w:rPr>
          <w:rFonts w:ascii="Arial" w:hAnsi="Arial" w:cs="Arial"/>
        </w:rPr>
        <w:t xml:space="preserve">CGE </w:t>
      </w:r>
      <w:r>
        <w:rPr>
          <w:rFonts w:ascii="Arial" w:hAnsi="Arial" w:cs="Arial"/>
        </w:rPr>
        <w:t>- Computable General E</w:t>
      </w:r>
      <w:r w:rsidRPr="000E69E9">
        <w:rPr>
          <w:rFonts w:ascii="Arial" w:hAnsi="Arial" w:cs="Arial"/>
        </w:rPr>
        <w:t xml:space="preserve">quilibrium </w:t>
      </w:r>
    </w:p>
    <w:p w:rsidR="00F24B91" w:rsidRDefault="00F24B91" w:rsidP="00F24B91">
      <w:pPr>
        <w:ind w:left="1440" w:hanging="720"/>
        <w:jc w:val="both"/>
        <w:rPr>
          <w:rFonts w:ascii="Arial" w:hAnsi="Arial" w:cs="Arial"/>
        </w:rPr>
      </w:pPr>
      <w:r w:rsidRPr="000E69E9">
        <w:rPr>
          <w:rFonts w:ascii="Arial" w:hAnsi="Arial" w:cs="Arial"/>
        </w:rPr>
        <w:t xml:space="preserve">CH4 </w:t>
      </w:r>
      <w:r>
        <w:rPr>
          <w:rFonts w:ascii="Arial" w:hAnsi="Arial" w:cs="Arial"/>
        </w:rPr>
        <w:t>- M</w:t>
      </w:r>
      <w:r w:rsidRPr="000E69E9">
        <w:rPr>
          <w:rFonts w:ascii="Arial" w:hAnsi="Arial" w:cs="Arial"/>
        </w:rPr>
        <w:t xml:space="preserve">ethane </w:t>
      </w:r>
    </w:p>
    <w:p w:rsidR="00F24B91" w:rsidRDefault="00F24B91" w:rsidP="00F24B91">
      <w:pPr>
        <w:ind w:left="1440" w:hanging="720"/>
        <w:jc w:val="both"/>
        <w:rPr>
          <w:rFonts w:ascii="Arial" w:hAnsi="Arial" w:cs="Arial"/>
        </w:rPr>
      </w:pPr>
      <w:r w:rsidRPr="000E69E9">
        <w:rPr>
          <w:rFonts w:ascii="Arial" w:hAnsi="Arial" w:cs="Arial"/>
        </w:rPr>
        <w:t>CH3OH</w:t>
      </w:r>
      <w:r>
        <w:rPr>
          <w:rFonts w:ascii="Arial" w:hAnsi="Arial" w:cs="Arial"/>
        </w:rPr>
        <w:t xml:space="preserve"> - M</w:t>
      </w:r>
      <w:r w:rsidRPr="000E69E9">
        <w:rPr>
          <w:rFonts w:ascii="Arial" w:hAnsi="Arial" w:cs="Arial"/>
        </w:rPr>
        <w:t xml:space="preserve">ethanol </w:t>
      </w:r>
    </w:p>
    <w:p w:rsidR="00F24B91" w:rsidRDefault="00F24B91" w:rsidP="00F24B91">
      <w:pPr>
        <w:ind w:left="1440" w:hanging="720"/>
        <w:jc w:val="both"/>
        <w:rPr>
          <w:rFonts w:ascii="Arial" w:hAnsi="Arial" w:cs="Arial"/>
        </w:rPr>
      </w:pPr>
      <w:r w:rsidRPr="000E69E9">
        <w:rPr>
          <w:rFonts w:ascii="Arial" w:hAnsi="Arial" w:cs="Arial"/>
        </w:rPr>
        <w:t xml:space="preserve">CIT </w:t>
      </w:r>
      <w:r>
        <w:rPr>
          <w:rFonts w:ascii="Arial" w:hAnsi="Arial" w:cs="Arial"/>
        </w:rPr>
        <w:t>- Corporate Income T</w:t>
      </w:r>
      <w:r w:rsidRPr="000E69E9">
        <w:rPr>
          <w:rFonts w:ascii="Arial" w:hAnsi="Arial" w:cs="Arial"/>
        </w:rPr>
        <w:t xml:space="preserve">ax </w:t>
      </w:r>
    </w:p>
    <w:p w:rsidR="00F24B91" w:rsidRDefault="00F24B91" w:rsidP="00F24B91">
      <w:pPr>
        <w:ind w:left="1440" w:hanging="720"/>
        <w:jc w:val="both"/>
        <w:rPr>
          <w:rFonts w:ascii="Arial" w:hAnsi="Arial" w:cs="Arial"/>
        </w:rPr>
      </w:pPr>
      <w:r w:rsidRPr="000E69E9">
        <w:rPr>
          <w:rFonts w:ascii="Arial" w:hAnsi="Arial" w:cs="Arial"/>
        </w:rPr>
        <w:t xml:space="preserve">CO2 </w:t>
      </w:r>
      <w:r>
        <w:rPr>
          <w:rFonts w:ascii="Arial" w:hAnsi="Arial" w:cs="Arial"/>
        </w:rPr>
        <w:t>- C</w:t>
      </w:r>
      <w:r w:rsidRPr="000E69E9">
        <w:rPr>
          <w:rFonts w:ascii="Arial" w:hAnsi="Arial" w:cs="Arial"/>
        </w:rPr>
        <w:t xml:space="preserve">arbon </w:t>
      </w:r>
      <w:r>
        <w:rPr>
          <w:rFonts w:ascii="Arial" w:hAnsi="Arial" w:cs="Arial"/>
        </w:rPr>
        <w:t>D</w:t>
      </w:r>
      <w:r w:rsidRPr="000E69E9">
        <w:rPr>
          <w:rFonts w:ascii="Arial" w:hAnsi="Arial" w:cs="Arial"/>
        </w:rPr>
        <w:t xml:space="preserve">ioxide </w:t>
      </w:r>
    </w:p>
    <w:p w:rsidR="00F24B91" w:rsidRDefault="00F24B91" w:rsidP="00F24B91">
      <w:pPr>
        <w:ind w:left="1440" w:hanging="720"/>
        <w:jc w:val="both"/>
        <w:rPr>
          <w:rFonts w:ascii="Arial" w:hAnsi="Arial" w:cs="Arial"/>
        </w:rPr>
      </w:pPr>
      <w:r w:rsidRPr="000E69E9">
        <w:rPr>
          <w:rFonts w:ascii="Arial" w:hAnsi="Arial" w:cs="Arial"/>
        </w:rPr>
        <w:t xml:space="preserve">CO2-eq </w:t>
      </w:r>
      <w:r>
        <w:rPr>
          <w:rFonts w:ascii="Arial" w:hAnsi="Arial" w:cs="Arial"/>
        </w:rPr>
        <w:t>- C</w:t>
      </w:r>
      <w:r w:rsidRPr="000E69E9">
        <w:rPr>
          <w:rFonts w:ascii="Arial" w:hAnsi="Arial" w:cs="Arial"/>
        </w:rPr>
        <w:t xml:space="preserve">arbon </w:t>
      </w:r>
      <w:r>
        <w:rPr>
          <w:rFonts w:ascii="Arial" w:hAnsi="Arial" w:cs="Arial"/>
        </w:rPr>
        <w:t>Dioxide E</w:t>
      </w:r>
      <w:r w:rsidRPr="000E69E9">
        <w:rPr>
          <w:rFonts w:ascii="Arial" w:hAnsi="Arial" w:cs="Arial"/>
        </w:rPr>
        <w:t xml:space="preserve">quivalent (also CO2-e) </w:t>
      </w:r>
    </w:p>
    <w:p w:rsidR="00F24B91" w:rsidRDefault="00F24B91" w:rsidP="00F24B91">
      <w:pPr>
        <w:ind w:left="1440" w:hanging="720"/>
        <w:jc w:val="both"/>
        <w:rPr>
          <w:rFonts w:ascii="Arial" w:hAnsi="Arial" w:cs="Arial"/>
        </w:rPr>
      </w:pPr>
      <w:r w:rsidRPr="000E69E9">
        <w:rPr>
          <w:rFonts w:ascii="Arial" w:hAnsi="Arial" w:cs="Arial"/>
        </w:rPr>
        <w:t xml:space="preserve">COP </w:t>
      </w:r>
      <w:r>
        <w:rPr>
          <w:rFonts w:ascii="Arial" w:hAnsi="Arial" w:cs="Arial"/>
        </w:rPr>
        <w:t xml:space="preserve">- </w:t>
      </w:r>
      <w:r w:rsidRPr="000E69E9">
        <w:rPr>
          <w:rFonts w:ascii="Arial" w:hAnsi="Arial" w:cs="Arial"/>
        </w:rPr>
        <w:t xml:space="preserve">Conference of the Parties </w:t>
      </w:r>
    </w:p>
    <w:p w:rsidR="00F24B91" w:rsidRDefault="00F24B91" w:rsidP="00F24B91">
      <w:pPr>
        <w:ind w:left="1440" w:hanging="720"/>
        <w:jc w:val="both"/>
        <w:rPr>
          <w:rFonts w:ascii="Arial" w:hAnsi="Arial" w:cs="Arial"/>
        </w:rPr>
      </w:pPr>
      <w:r w:rsidRPr="000E69E9">
        <w:rPr>
          <w:rFonts w:ascii="Arial" w:hAnsi="Arial" w:cs="Arial"/>
        </w:rPr>
        <w:t xml:space="preserve">CSI </w:t>
      </w:r>
      <w:r>
        <w:rPr>
          <w:rFonts w:ascii="Arial" w:hAnsi="Arial" w:cs="Arial"/>
        </w:rPr>
        <w:t xml:space="preserve">- </w:t>
      </w:r>
      <w:r w:rsidRPr="000E69E9">
        <w:rPr>
          <w:rFonts w:ascii="Arial" w:hAnsi="Arial" w:cs="Arial"/>
        </w:rPr>
        <w:t xml:space="preserve">Cement Sustainability Initiative </w:t>
      </w:r>
    </w:p>
    <w:p w:rsidR="00F24B91" w:rsidRDefault="00F24B91" w:rsidP="00F24B91">
      <w:pPr>
        <w:ind w:left="1440" w:hanging="720"/>
        <w:jc w:val="both"/>
        <w:rPr>
          <w:rFonts w:ascii="Arial" w:hAnsi="Arial" w:cs="Arial"/>
        </w:rPr>
      </w:pPr>
      <w:r w:rsidRPr="000E69E9">
        <w:rPr>
          <w:rFonts w:ascii="Arial" w:hAnsi="Arial" w:cs="Arial"/>
        </w:rPr>
        <w:t xml:space="preserve">CSP </w:t>
      </w:r>
      <w:r>
        <w:rPr>
          <w:rFonts w:ascii="Arial" w:hAnsi="Arial" w:cs="Arial"/>
        </w:rPr>
        <w:t>- Concentrating Solar P</w:t>
      </w:r>
      <w:r w:rsidRPr="000E69E9">
        <w:rPr>
          <w:rFonts w:ascii="Arial" w:hAnsi="Arial" w:cs="Arial"/>
        </w:rPr>
        <w:t xml:space="preserve">ower </w:t>
      </w:r>
    </w:p>
    <w:p w:rsidR="00F24B91" w:rsidRDefault="00F24B91" w:rsidP="00F24B91">
      <w:pPr>
        <w:ind w:left="1440" w:hanging="720"/>
        <w:jc w:val="both"/>
        <w:rPr>
          <w:rFonts w:ascii="Arial" w:hAnsi="Arial" w:cs="Arial"/>
        </w:rPr>
      </w:pPr>
      <w:r w:rsidRPr="000E69E9">
        <w:rPr>
          <w:rFonts w:ascii="Arial" w:hAnsi="Arial" w:cs="Arial"/>
        </w:rPr>
        <w:t xml:space="preserve">CWT </w:t>
      </w:r>
      <w:r>
        <w:rPr>
          <w:rFonts w:ascii="Arial" w:hAnsi="Arial" w:cs="Arial"/>
        </w:rPr>
        <w:t>- C</w:t>
      </w:r>
      <w:r w:rsidRPr="000E69E9">
        <w:rPr>
          <w:rFonts w:ascii="Arial" w:hAnsi="Arial" w:cs="Arial"/>
        </w:rPr>
        <w:t xml:space="preserve">omplexity weighted ton </w:t>
      </w:r>
    </w:p>
    <w:p w:rsidR="00F24B91" w:rsidRDefault="00F24B91" w:rsidP="00F24B91">
      <w:pPr>
        <w:ind w:left="1440" w:hanging="720"/>
        <w:jc w:val="both"/>
        <w:rPr>
          <w:rFonts w:ascii="Arial" w:hAnsi="Arial" w:cs="Arial"/>
        </w:rPr>
      </w:pPr>
      <w:r w:rsidRPr="000E69E9">
        <w:rPr>
          <w:rFonts w:ascii="Arial" w:hAnsi="Arial" w:cs="Arial"/>
        </w:rPr>
        <w:t xml:space="preserve">DEA </w:t>
      </w:r>
      <w:r>
        <w:rPr>
          <w:rFonts w:ascii="Arial" w:hAnsi="Arial" w:cs="Arial"/>
        </w:rPr>
        <w:t xml:space="preserve">- </w:t>
      </w:r>
      <w:r w:rsidRPr="000E69E9">
        <w:rPr>
          <w:rFonts w:ascii="Arial" w:hAnsi="Arial" w:cs="Arial"/>
        </w:rPr>
        <w:t xml:space="preserve">Department of Environmental Affairs </w:t>
      </w:r>
    </w:p>
    <w:p w:rsidR="00F24B91" w:rsidRDefault="00F24B91" w:rsidP="00F24B91">
      <w:pPr>
        <w:ind w:left="1440" w:hanging="720"/>
        <w:jc w:val="both"/>
        <w:rPr>
          <w:rFonts w:ascii="Arial" w:hAnsi="Arial" w:cs="Arial"/>
        </w:rPr>
      </w:pPr>
      <w:r w:rsidRPr="000E69E9">
        <w:rPr>
          <w:rFonts w:ascii="Arial" w:hAnsi="Arial" w:cs="Arial"/>
        </w:rPr>
        <w:t xml:space="preserve">DEAT </w:t>
      </w:r>
      <w:r>
        <w:rPr>
          <w:rFonts w:ascii="Arial" w:hAnsi="Arial" w:cs="Arial"/>
        </w:rPr>
        <w:t xml:space="preserve">- </w:t>
      </w:r>
      <w:r w:rsidRPr="000E69E9">
        <w:rPr>
          <w:rFonts w:ascii="Arial" w:hAnsi="Arial" w:cs="Arial"/>
        </w:rPr>
        <w:t xml:space="preserve">Department of Environment Affairs and Tourism </w:t>
      </w:r>
    </w:p>
    <w:p w:rsidR="00F24B91" w:rsidRDefault="00F24B91" w:rsidP="00F24B91">
      <w:pPr>
        <w:ind w:left="1440" w:hanging="720"/>
        <w:jc w:val="both"/>
        <w:rPr>
          <w:rFonts w:ascii="Arial" w:hAnsi="Arial" w:cs="Arial"/>
        </w:rPr>
      </w:pPr>
      <w:r w:rsidRPr="000E69E9">
        <w:rPr>
          <w:rFonts w:ascii="Arial" w:hAnsi="Arial" w:cs="Arial"/>
        </w:rPr>
        <w:t xml:space="preserve">DME </w:t>
      </w:r>
      <w:r>
        <w:rPr>
          <w:rFonts w:ascii="Arial" w:hAnsi="Arial" w:cs="Arial"/>
        </w:rPr>
        <w:t xml:space="preserve">- </w:t>
      </w:r>
      <w:r w:rsidRPr="000E69E9">
        <w:rPr>
          <w:rFonts w:ascii="Arial" w:hAnsi="Arial" w:cs="Arial"/>
        </w:rPr>
        <w:t xml:space="preserve">Department of Minerals and Energy </w:t>
      </w:r>
    </w:p>
    <w:p w:rsidR="00F24B91" w:rsidRDefault="00F24B91" w:rsidP="00F24B91">
      <w:pPr>
        <w:ind w:left="1440" w:hanging="720"/>
        <w:jc w:val="both"/>
        <w:rPr>
          <w:rFonts w:ascii="Arial" w:hAnsi="Arial" w:cs="Arial"/>
        </w:rPr>
      </w:pPr>
      <w:r w:rsidRPr="000E69E9">
        <w:rPr>
          <w:rFonts w:ascii="Arial" w:hAnsi="Arial" w:cs="Arial"/>
        </w:rPr>
        <w:t xml:space="preserve">DoE </w:t>
      </w:r>
      <w:r>
        <w:rPr>
          <w:rFonts w:ascii="Arial" w:hAnsi="Arial" w:cs="Arial"/>
        </w:rPr>
        <w:t xml:space="preserve">- </w:t>
      </w:r>
      <w:r w:rsidRPr="000E69E9">
        <w:rPr>
          <w:rFonts w:ascii="Arial" w:hAnsi="Arial" w:cs="Arial"/>
        </w:rPr>
        <w:t xml:space="preserve">Department of Energy </w:t>
      </w:r>
    </w:p>
    <w:p w:rsidR="00F24B91" w:rsidRDefault="00F24B91" w:rsidP="00F24B91">
      <w:pPr>
        <w:ind w:left="1440" w:hanging="720"/>
        <w:jc w:val="both"/>
        <w:rPr>
          <w:rFonts w:ascii="Arial" w:hAnsi="Arial" w:cs="Arial"/>
        </w:rPr>
      </w:pPr>
      <w:r w:rsidRPr="000E69E9">
        <w:rPr>
          <w:rFonts w:ascii="Arial" w:hAnsi="Arial" w:cs="Arial"/>
        </w:rPr>
        <w:t xml:space="preserve">€ </w:t>
      </w:r>
      <w:r>
        <w:rPr>
          <w:rFonts w:ascii="Arial" w:hAnsi="Arial" w:cs="Arial"/>
        </w:rPr>
        <w:t>- E</w:t>
      </w:r>
      <w:r w:rsidRPr="000E69E9">
        <w:rPr>
          <w:rFonts w:ascii="Arial" w:hAnsi="Arial" w:cs="Arial"/>
        </w:rPr>
        <w:t xml:space="preserve">uro </w:t>
      </w:r>
    </w:p>
    <w:p w:rsidR="00F24B91" w:rsidRDefault="00F24B91" w:rsidP="00F24B91">
      <w:pPr>
        <w:ind w:left="1440" w:hanging="720"/>
        <w:jc w:val="both"/>
        <w:rPr>
          <w:rFonts w:ascii="Arial" w:hAnsi="Arial" w:cs="Arial"/>
        </w:rPr>
      </w:pPr>
      <w:r w:rsidRPr="000E69E9">
        <w:rPr>
          <w:rFonts w:ascii="Arial" w:hAnsi="Arial" w:cs="Arial"/>
        </w:rPr>
        <w:t xml:space="preserve">EDD </w:t>
      </w:r>
      <w:r>
        <w:rPr>
          <w:rFonts w:ascii="Arial" w:hAnsi="Arial" w:cs="Arial"/>
        </w:rPr>
        <w:t xml:space="preserve">- </w:t>
      </w:r>
      <w:r w:rsidRPr="000E69E9">
        <w:rPr>
          <w:rFonts w:ascii="Arial" w:hAnsi="Arial" w:cs="Arial"/>
        </w:rPr>
        <w:t xml:space="preserve">Economic Development Department </w:t>
      </w:r>
    </w:p>
    <w:p w:rsidR="00F24B91" w:rsidRDefault="00F24B91" w:rsidP="00F24B91">
      <w:pPr>
        <w:ind w:left="1440" w:hanging="720"/>
        <w:jc w:val="both"/>
        <w:rPr>
          <w:rFonts w:ascii="Arial" w:hAnsi="Arial" w:cs="Arial"/>
        </w:rPr>
      </w:pPr>
      <w:r w:rsidRPr="000E69E9">
        <w:rPr>
          <w:rFonts w:ascii="Arial" w:hAnsi="Arial" w:cs="Arial"/>
        </w:rPr>
        <w:t xml:space="preserve">EEDSM </w:t>
      </w:r>
      <w:r>
        <w:rPr>
          <w:rFonts w:ascii="Arial" w:hAnsi="Arial" w:cs="Arial"/>
        </w:rPr>
        <w:t>- Energy Efficiency Demand-Side M</w:t>
      </w:r>
      <w:r w:rsidRPr="000E69E9">
        <w:rPr>
          <w:rFonts w:ascii="Arial" w:hAnsi="Arial" w:cs="Arial"/>
        </w:rPr>
        <w:t xml:space="preserve">anagement </w:t>
      </w:r>
    </w:p>
    <w:p w:rsidR="00F24B91" w:rsidRDefault="00F24B91" w:rsidP="00F24B91">
      <w:pPr>
        <w:ind w:left="1440" w:hanging="720"/>
        <w:jc w:val="both"/>
        <w:rPr>
          <w:rFonts w:ascii="Arial" w:hAnsi="Arial" w:cs="Arial"/>
        </w:rPr>
      </w:pPr>
      <w:r w:rsidRPr="000E69E9">
        <w:rPr>
          <w:rFonts w:ascii="Arial" w:hAnsi="Arial" w:cs="Arial"/>
        </w:rPr>
        <w:t xml:space="preserve">EITI </w:t>
      </w:r>
      <w:r>
        <w:rPr>
          <w:rFonts w:ascii="Arial" w:hAnsi="Arial" w:cs="Arial"/>
        </w:rPr>
        <w:t>- E</w:t>
      </w:r>
      <w:r w:rsidRPr="000E69E9">
        <w:rPr>
          <w:rFonts w:ascii="Arial" w:hAnsi="Arial" w:cs="Arial"/>
        </w:rPr>
        <w:t xml:space="preserve">nergy </w:t>
      </w:r>
      <w:r>
        <w:rPr>
          <w:rFonts w:ascii="Arial" w:hAnsi="Arial" w:cs="Arial"/>
        </w:rPr>
        <w:t>Intensive and Trade I</w:t>
      </w:r>
      <w:r w:rsidRPr="000E69E9">
        <w:rPr>
          <w:rFonts w:ascii="Arial" w:hAnsi="Arial" w:cs="Arial"/>
        </w:rPr>
        <w:t xml:space="preserve">ntensive </w:t>
      </w:r>
    </w:p>
    <w:p w:rsidR="00F24B91" w:rsidRDefault="00F24B91" w:rsidP="00F24B91">
      <w:pPr>
        <w:ind w:left="1440" w:hanging="720"/>
        <w:jc w:val="both"/>
        <w:rPr>
          <w:rFonts w:ascii="Arial" w:hAnsi="Arial" w:cs="Arial"/>
        </w:rPr>
      </w:pPr>
      <w:r w:rsidRPr="000E69E9">
        <w:rPr>
          <w:rFonts w:ascii="Arial" w:hAnsi="Arial" w:cs="Arial"/>
        </w:rPr>
        <w:t xml:space="preserve">ENCC </w:t>
      </w:r>
      <w:r>
        <w:rPr>
          <w:rFonts w:ascii="Arial" w:hAnsi="Arial" w:cs="Arial"/>
        </w:rPr>
        <w:t xml:space="preserve">- </w:t>
      </w:r>
      <w:r w:rsidRPr="000E69E9">
        <w:rPr>
          <w:rFonts w:ascii="Arial" w:hAnsi="Arial" w:cs="Arial"/>
        </w:rPr>
        <w:t>National Strategy for Climate Change (</w:t>
      </w:r>
      <w:proofErr w:type="spellStart"/>
      <w:r w:rsidRPr="000E69E9">
        <w:rPr>
          <w:rFonts w:ascii="Arial" w:hAnsi="Arial" w:cs="Arial"/>
        </w:rPr>
        <w:t>Estrategia</w:t>
      </w:r>
      <w:proofErr w:type="spellEnd"/>
      <w:r w:rsidRPr="000E69E9">
        <w:rPr>
          <w:rFonts w:ascii="Arial" w:hAnsi="Arial" w:cs="Arial"/>
        </w:rPr>
        <w:t xml:space="preserve"> Nacional de Cambio </w:t>
      </w:r>
      <w:proofErr w:type="spellStart"/>
      <w:r w:rsidRPr="000E69E9">
        <w:rPr>
          <w:rFonts w:ascii="Arial" w:hAnsi="Arial" w:cs="Arial"/>
        </w:rPr>
        <w:t>Climático</w:t>
      </w:r>
      <w:proofErr w:type="spellEnd"/>
      <w:r w:rsidRPr="000E69E9">
        <w:rPr>
          <w:rFonts w:ascii="Arial" w:hAnsi="Arial" w:cs="Arial"/>
        </w:rPr>
        <w:t xml:space="preserve">) </w:t>
      </w:r>
    </w:p>
    <w:p w:rsidR="00F24B91" w:rsidRDefault="00F24B91" w:rsidP="00F24B91">
      <w:pPr>
        <w:ind w:left="1440" w:hanging="720"/>
        <w:jc w:val="both"/>
        <w:rPr>
          <w:rFonts w:ascii="Arial" w:hAnsi="Arial" w:cs="Arial"/>
        </w:rPr>
      </w:pPr>
      <w:r w:rsidRPr="000E69E9">
        <w:rPr>
          <w:rFonts w:ascii="Arial" w:hAnsi="Arial" w:cs="Arial"/>
        </w:rPr>
        <w:t xml:space="preserve">EPC </w:t>
      </w:r>
      <w:r>
        <w:rPr>
          <w:rFonts w:ascii="Arial" w:hAnsi="Arial" w:cs="Arial"/>
        </w:rPr>
        <w:t>- Emissions Performance C</w:t>
      </w:r>
      <w:r w:rsidRPr="000E69E9">
        <w:rPr>
          <w:rFonts w:ascii="Arial" w:hAnsi="Arial" w:cs="Arial"/>
        </w:rPr>
        <w:t xml:space="preserve">redit </w:t>
      </w:r>
    </w:p>
    <w:p w:rsidR="00F24B91" w:rsidRDefault="00F24B91" w:rsidP="00F24B91">
      <w:pPr>
        <w:ind w:left="1440" w:hanging="720"/>
        <w:jc w:val="both"/>
        <w:rPr>
          <w:rFonts w:ascii="Arial" w:hAnsi="Arial" w:cs="Arial"/>
        </w:rPr>
      </w:pPr>
      <w:r w:rsidRPr="000E69E9">
        <w:rPr>
          <w:rFonts w:ascii="Arial" w:hAnsi="Arial" w:cs="Arial"/>
        </w:rPr>
        <w:t xml:space="preserve">EPS </w:t>
      </w:r>
      <w:r>
        <w:rPr>
          <w:rFonts w:ascii="Arial" w:hAnsi="Arial" w:cs="Arial"/>
        </w:rPr>
        <w:t xml:space="preserve">- </w:t>
      </w:r>
      <w:r w:rsidRPr="000E69E9">
        <w:rPr>
          <w:rFonts w:ascii="Arial" w:hAnsi="Arial" w:cs="Arial"/>
        </w:rPr>
        <w:t xml:space="preserve">Payment for Environmental Services (El Pago de </w:t>
      </w:r>
      <w:proofErr w:type="spellStart"/>
      <w:r w:rsidRPr="000E69E9">
        <w:rPr>
          <w:rFonts w:ascii="Arial" w:hAnsi="Arial" w:cs="Arial"/>
        </w:rPr>
        <w:t>Servicios</w:t>
      </w:r>
      <w:proofErr w:type="spellEnd"/>
      <w:r w:rsidRPr="000E69E9">
        <w:rPr>
          <w:rFonts w:ascii="Arial" w:hAnsi="Arial" w:cs="Arial"/>
        </w:rPr>
        <w:t xml:space="preserve"> </w:t>
      </w:r>
      <w:proofErr w:type="spellStart"/>
      <w:r w:rsidRPr="000E69E9">
        <w:rPr>
          <w:rFonts w:ascii="Arial" w:hAnsi="Arial" w:cs="Arial"/>
        </w:rPr>
        <w:t>Ambientales</w:t>
      </w:r>
      <w:proofErr w:type="spellEnd"/>
      <w:r w:rsidRPr="000E69E9">
        <w:rPr>
          <w:rFonts w:ascii="Arial" w:hAnsi="Arial" w:cs="Arial"/>
        </w:rPr>
        <w:t xml:space="preserve">) </w:t>
      </w:r>
    </w:p>
    <w:p w:rsidR="00F24B91" w:rsidRDefault="00F24B91" w:rsidP="00F24B91">
      <w:pPr>
        <w:ind w:left="1440" w:hanging="720"/>
        <w:jc w:val="both"/>
        <w:rPr>
          <w:rFonts w:ascii="Arial" w:hAnsi="Arial" w:cs="Arial"/>
        </w:rPr>
      </w:pPr>
      <w:r w:rsidRPr="000E69E9">
        <w:rPr>
          <w:rFonts w:ascii="Arial" w:hAnsi="Arial" w:cs="Arial"/>
        </w:rPr>
        <w:t xml:space="preserve">EPWP </w:t>
      </w:r>
      <w:r>
        <w:rPr>
          <w:rFonts w:ascii="Arial" w:hAnsi="Arial" w:cs="Arial"/>
        </w:rPr>
        <w:t xml:space="preserve">- </w:t>
      </w:r>
      <w:r w:rsidRPr="000E69E9">
        <w:rPr>
          <w:rFonts w:ascii="Arial" w:hAnsi="Arial" w:cs="Arial"/>
        </w:rPr>
        <w:t xml:space="preserve">Expanded Public Works Programme </w:t>
      </w:r>
    </w:p>
    <w:p w:rsidR="00F24B91" w:rsidRDefault="00F24B91" w:rsidP="00F24B91">
      <w:pPr>
        <w:ind w:left="1440" w:hanging="720"/>
        <w:jc w:val="both"/>
        <w:rPr>
          <w:rFonts w:ascii="Arial" w:hAnsi="Arial" w:cs="Arial"/>
        </w:rPr>
      </w:pPr>
      <w:r w:rsidRPr="000E69E9">
        <w:rPr>
          <w:rFonts w:ascii="Arial" w:hAnsi="Arial" w:cs="Arial"/>
        </w:rPr>
        <w:t xml:space="preserve">ERC </w:t>
      </w:r>
      <w:r>
        <w:rPr>
          <w:rFonts w:ascii="Arial" w:hAnsi="Arial" w:cs="Arial"/>
        </w:rPr>
        <w:t xml:space="preserve">- </w:t>
      </w:r>
      <w:r w:rsidRPr="000E69E9">
        <w:rPr>
          <w:rFonts w:ascii="Arial" w:hAnsi="Arial" w:cs="Arial"/>
        </w:rPr>
        <w:t xml:space="preserve">Energy Research Centre </w:t>
      </w:r>
    </w:p>
    <w:p w:rsidR="00F24B91" w:rsidRDefault="00F24B91" w:rsidP="00F24B91">
      <w:pPr>
        <w:ind w:left="1440" w:hanging="720"/>
        <w:jc w:val="both"/>
        <w:rPr>
          <w:rFonts w:ascii="Arial" w:hAnsi="Arial" w:cs="Arial"/>
        </w:rPr>
      </w:pPr>
      <w:proofErr w:type="spellStart"/>
      <w:r w:rsidRPr="000E69E9">
        <w:rPr>
          <w:rFonts w:ascii="Arial" w:hAnsi="Arial" w:cs="Arial"/>
        </w:rPr>
        <w:t>ESCert</w:t>
      </w:r>
      <w:proofErr w:type="spellEnd"/>
      <w:r w:rsidRPr="000E69E9">
        <w:rPr>
          <w:rFonts w:ascii="Arial" w:hAnsi="Arial" w:cs="Arial"/>
        </w:rPr>
        <w:t xml:space="preserve"> </w:t>
      </w:r>
      <w:r>
        <w:rPr>
          <w:rFonts w:ascii="Arial" w:hAnsi="Arial" w:cs="Arial"/>
        </w:rPr>
        <w:t xml:space="preserve">- </w:t>
      </w:r>
      <w:r w:rsidRPr="000E69E9">
        <w:rPr>
          <w:rFonts w:ascii="Arial" w:hAnsi="Arial" w:cs="Arial"/>
        </w:rPr>
        <w:t xml:space="preserve">Energy Saving Certificate </w:t>
      </w:r>
    </w:p>
    <w:p w:rsidR="00F24B91" w:rsidRDefault="00F24B91" w:rsidP="00F24B91">
      <w:pPr>
        <w:ind w:left="1440" w:hanging="720"/>
        <w:jc w:val="both"/>
        <w:rPr>
          <w:rFonts w:ascii="Arial" w:hAnsi="Arial" w:cs="Arial"/>
        </w:rPr>
      </w:pPr>
      <w:r w:rsidRPr="000E69E9">
        <w:rPr>
          <w:rFonts w:ascii="Arial" w:hAnsi="Arial" w:cs="Arial"/>
        </w:rPr>
        <w:t xml:space="preserve">ETS </w:t>
      </w:r>
      <w:r>
        <w:rPr>
          <w:rFonts w:ascii="Arial" w:hAnsi="Arial" w:cs="Arial"/>
        </w:rPr>
        <w:t>- E</w:t>
      </w:r>
      <w:r w:rsidRPr="000E69E9">
        <w:rPr>
          <w:rFonts w:ascii="Arial" w:hAnsi="Arial" w:cs="Arial"/>
        </w:rPr>
        <w:t xml:space="preserve">missions </w:t>
      </w:r>
      <w:r>
        <w:rPr>
          <w:rFonts w:ascii="Arial" w:hAnsi="Arial" w:cs="Arial"/>
        </w:rPr>
        <w:t>Trading System/S</w:t>
      </w:r>
      <w:r w:rsidRPr="000E69E9">
        <w:rPr>
          <w:rFonts w:ascii="Arial" w:hAnsi="Arial" w:cs="Arial"/>
        </w:rPr>
        <w:t xml:space="preserve">cheme </w:t>
      </w:r>
    </w:p>
    <w:p w:rsidR="00F24B91" w:rsidRDefault="00F24B91" w:rsidP="00F24B91">
      <w:pPr>
        <w:ind w:left="1440" w:hanging="720"/>
        <w:jc w:val="both"/>
        <w:rPr>
          <w:rFonts w:ascii="Arial" w:hAnsi="Arial" w:cs="Arial"/>
        </w:rPr>
      </w:pPr>
      <w:r w:rsidRPr="000E69E9">
        <w:rPr>
          <w:rFonts w:ascii="Arial" w:hAnsi="Arial" w:cs="Arial"/>
        </w:rPr>
        <w:t xml:space="preserve">EU </w:t>
      </w:r>
      <w:r>
        <w:rPr>
          <w:rFonts w:ascii="Arial" w:hAnsi="Arial" w:cs="Arial"/>
        </w:rPr>
        <w:t xml:space="preserve">- </w:t>
      </w:r>
      <w:r w:rsidRPr="000E69E9">
        <w:rPr>
          <w:rFonts w:ascii="Arial" w:hAnsi="Arial" w:cs="Arial"/>
        </w:rPr>
        <w:t xml:space="preserve">European Union </w:t>
      </w:r>
    </w:p>
    <w:p w:rsidR="00F24B91" w:rsidRDefault="00F24B91" w:rsidP="00F24B91">
      <w:pPr>
        <w:ind w:left="1440" w:hanging="720"/>
        <w:jc w:val="both"/>
        <w:rPr>
          <w:rFonts w:ascii="Arial" w:hAnsi="Arial" w:cs="Arial"/>
        </w:rPr>
      </w:pPr>
      <w:r w:rsidRPr="000E69E9">
        <w:rPr>
          <w:rFonts w:ascii="Arial" w:hAnsi="Arial" w:cs="Arial"/>
        </w:rPr>
        <w:t xml:space="preserve">EU ETS </w:t>
      </w:r>
      <w:r>
        <w:rPr>
          <w:rFonts w:ascii="Arial" w:hAnsi="Arial" w:cs="Arial"/>
        </w:rPr>
        <w:t xml:space="preserve">- </w:t>
      </w:r>
      <w:r w:rsidRPr="000E69E9">
        <w:rPr>
          <w:rFonts w:ascii="Arial" w:hAnsi="Arial" w:cs="Arial"/>
        </w:rPr>
        <w:t>European Union Emissions Trading System</w:t>
      </w:r>
    </w:p>
    <w:p w:rsidR="00F24B91" w:rsidRDefault="00F24B91" w:rsidP="00F24B91">
      <w:pPr>
        <w:ind w:left="1440" w:hanging="720"/>
        <w:jc w:val="both"/>
        <w:rPr>
          <w:rFonts w:ascii="Arial" w:hAnsi="Arial" w:cs="Arial"/>
        </w:rPr>
      </w:pPr>
      <w:r w:rsidRPr="00CB7BEA">
        <w:rPr>
          <w:rFonts w:ascii="Arial" w:hAnsi="Arial" w:cs="Arial"/>
        </w:rPr>
        <w:t xml:space="preserve">EVO </w:t>
      </w:r>
      <w:r>
        <w:rPr>
          <w:rFonts w:ascii="Arial" w:hAnsi="Arial" w:cs="Arial"/>
        </w:rPr>
        <w:t xml:space="preserve">- </w:t>
      </w:r>
      <w:r w:rsidRPr="00CB7BEA">
        <w:rPr>
          <w:rFonts w:ascii="Arial" w:hAnsi="Arial" w:cs="Arial"/>
        </w:rPr>
        <w:t xml:space="preserve">Efficiency Valuation Organisation </w:t>
      </w:r>
    </w:p>
    <w:p w:rsidR="00F24B91" w:rsidRDefault="00F24B91" w:rsidP="00F24B91">
      <w:pPr>
        <w:ind w:left="1440" w:hanging="720"/>
        <w:jc w:val="both"/>
        <w:rPr>
          <w:rFonts w:ascii="Arial" w:hAnsi="Arial" w:cs="Arial"/>
        </w:rPr>
      </w:pPr>
      <w:r>
        <w:rPr>
          <w:rFonts w:ascii="Arial" w:hAnsi="Arial" w:cs="Arial"/>
        </w:rPr>
        <w:t>GDP - G</w:t>
      </w:r>
      <w:r w:rsidRPr="00CB7BEA">
        <w:rPr>
          <w:rFonts w:ascii="Arial" w:hAnsi="Arial" w:cs="Arial"/>
        </w:rPr>
        <w:t>ro</w:t>
      </w:r>
      <w:r>
        <w:rPr>
          <w:rFonts w:ascii="Arial" w:hAnsi="Arial" w:cs="Arial"/>
        </w:rPr>
        <w:t>ss Domestic P</w:t>
      </w:r>
      <w:r w:rsidRPr="00CB7BEA">
        <w:rPr>
          <w:rFonts w:ascii="Arial" w:hAnsi="Arial" w:cs="Arial"/>
        </w:rPr>
        <w:t xml:space="preserve">roduct </w:t>
      </w:r>
    </w:p>
    <w:p w:rsidR="00F24B91" w:rsidRDefault="00F24B91" w:rsidP="00F24B91">
      <w:pPr>
        <w:ind w:left="1440" w:hanging="720"/>
        <w:jc w:val="both"/>
        <w:rPr>
          <w:rFonts w:ascii="Arial" w:hAnsi="Arial" w:cs="Arial"/>
        </w:rPr>
      </w:pPr>
      <w:r w:rsidRPr="00CB7BEA">
        <w:rPr>
          <w:rFonts w:ascii="Arial" w:hAnsi="Arial" w:cs="Arial"/>
        </w:rPr>
        <w:t xml:space="preserve">Gg </w:t>
      </w:r>
      <w:r>
        <w:rPr>
          <w:rFonts w:ascii="Arial" w:hAnsi="Arial" w:cs="Arial"/>
        </w:rPr>
        <w:t>- G</w:t>
      </w:r>
      <w:r w:rsidRPr="00CB7BEA">
        <w:rPr>
          <w:rFonts w:ascii="Arial" w:hAnsi="Arial" w:cs="Arial"/>
        </w:rPr>
        <w:t xml:space="preserve">igagram </w:t>
      </w:r>
    </w:p>
    <w:p w:rsidR="00F24B91" w:rsidRDefault="00F24B91" w:rsidP="00F24B91">
      <w:pPr>
        <w:ind w:left="1440" w:hanging="720"/>
        <w:jc w:val="both"/>
        <w:rPr>
          <w:rFonts w:ascii="Arial" w:hAnsi="Arial" w:cs="Arial"/>
        </w:rPr>
      </w:pPr>
      <w:r>
        <w:rPr>
          <w:rFonts w:ascii="Arial" w:hAnsi="Arial" w:cs="Arial"/>
        </w:rPr>
        <w:t>GHG - Greenhouse G</w:t>
      </w:r>
      <w:r w:rsidRPr="00CB7BEA">
        <w:rPr>
          <w:rFonts w:ascii="Arial" w:hAnsi="Arial" w:cs="Arial"/>
        </w:rPr>
        <w:t xml:space="preserve">as </w:t>
      </w:r>
    </w:p>
    <w:p w:rsidR="00F24B91" w:rsidRDefault="00F24B91" w:rsidP="00F24B91">
      <w:pPr>
        <w:ind w:left="1440" w:hanging="720"/>
        <w:jc w:val="both"/>
        <w:rPr>
          <w:rFonts w:ascii="Arial" w:hAnsi="Arial" w:cs="Arial"/>
        </w:rPr>
      </w:pPr>
      <w:r w:rsidRPr="00CB7BEA">
        <w:rPr>
          <w:rFonts w:ascii="Arial" w:hAnsi="Arial" w:cs="Arial"/>
        </w:rPr>
        <w:t xml:space="preserve">GJ </w:t>
      </w:r>
      <w:r>
        <w:rPr>
          <w:rFonts w:ascii="Arial" w:hAnsi="Arial" w:cs="Arial"/>
        </w:rPr>
        <w:t>- G</w:t>
      </w:r>
      <w:r w:rsidRPr="00CB7BEA">
        <w:rPr>
          <w:rFonts w:ascii="Arial" w:hAnsi="Arial" w:cs="Arial"/>
        </w:rPr>
        <w:t xml:space="preserve">igajoule (109 or one thousand million joules) </w:t>
      </w:r>
    </w:p>
    <w:p w:rsidR="00F24B91" w:rsidRDefault="00F24B91" w:rsidP="00F24B91">
      <w:pPr>
        <w:ind w:left="1440" w:hanging="720"/>
        <w:jc w:val="both"/>
        <w:rPr>
          <w:rFonts w:ascii="Arial" w:hAnsi="Arial" w:cs="Arial"/>
        </w:rPr>
      </w:pPr>
      <w:r w:rsidRPr="00CB7BEA">
        <w:rPr>
          <w:rFonts w:ascii="Arial" w:hAnsi="Arial" w:cs="Arial"/>
        </w:rPr>
        <w:t xml:space="preserve">IAI </w:t>
      </w:r>
      <w:r>
        <w:rPr>
          <w:rFonts w:ascii="Arial" w:hAnsi="Arial" w:cs="Arial"/>
        </w:rPr>
        <w:t xml:space="preserve">- </w:t>
      </w:r>
      <w:r w:rsidRPr="00CB7BEA">
        <w:rPr>
          <w:rFonts w:ascii="Arial" w:hAnsi="Arial" w:cs="Arial"/>
        </w:rPr>
        <w:t xml:space="preserve">International Aluminium Institute </w:t>
      </w:r>
    </w:p>
    <w:p w:rsidR="00F24B91" w:rsidRDefault="00F24B91" w:rsidP="00F24B91">
      <w:pPr>
        <w:ind w:left="1440" w:hanging="720"/>
        <w:jc w:val="both"/>
        <w:rPr>
          <w:rFonts w:ascii="Arial" w:hAnsi="Arial" w:cs="Arial"/>
        </w:rPr>
      </w:pPr>
      <w:r w:rsidRPr="00CB7BEA">
        <w:rPr>
          <w:rFonts w:ascii="Arial" w:hAnsi="Arial" w:cs="Arial"/>
        </w:rPr>
        <w:t xml:space="preserve">ICAO </w:t>
      </w:r>
      <w:r>
        <w:rPr>
          <w:rFonts w:ascii="Arial" w:hAnsi="Arial" w:cs="Arial"/>
        </w:rPr>
        <w:t xml:space="preserve">- </w:t>
      </w:r>
      <w:r w:rsidRPr="00CB7BEA">
        <w:rPr>
          <w:rFonts w:ascii="Arial" w:hAnsi="Arial" w:cs="Arial"/>
        </w:rPr>
        <w:t xml:space="preserve">International Civil Aviation Organisation </w:t>
      </w:r>
    </w:p>
    <w:p w:rsidR="00F24B91" w:rsidRDefault="00F24B91" w:rsidP="00F24B91">
      <w:pPr>
        <w:ind w:left="1440" w:hanging="720"/>
        <w:jc w:val="both"/>
        <w:rPr>
          <w:rFonts w:ascii="Arial" w:hAnsi="Arial" w:cs="Arial"/>
        </w:rPr>
      </w:pPr>
      <w:r w:rsidRPr="00CB7BEA">
        <w:rPr>
          <w:rFonts w:ascii="Arial" w:hAnsi="Arial" w:cs="Arial"/>
        </w:rPr>
        <w:t xml:space="preserve">IMO </w:t>
      </w:r>
      <w:r>
        <w:rPr>
          <w:rFonts w:ascii="Arial" w:hAnsi="Arial" w:cs="Arial"/>
        </w:rPr>
        <w:t xml:space="preserve">- </w:t>
      </w:r>
      <w:r w:rsidRPr="00CB7BEA">
        <w:rPr>
          <w:rFonts w:ascii="Arial" w:hAnsi="Arial" w:cs="Arial"/>
        </w:rPr>
        <w:t xml:space="preserve">International Maritime Organisation </w:t>
      </w:r>
    </w:p>
    <w:p w:rsidR="00F24B91" w:rsidRDefault="00F24B91" w:rsidP="00F24B91">
      <w:pPr>
        <w:ind w:left="1440" w:hanging="720"/>
        <w:jc w:val="both"/>
        <w:rPr>
          <w:rFonts w:ascii="Arial" w:hAnsi="Arial" w:cs="Arial"/>
        </w:rPr>
      </w:pPr>
      <w:r w:rsidRPr="00CB7BEA">
        <w:rPr>
          <w:rFonts w:ascii="Arial" w:hAnsi="Arial" w:cs="Arial"/>
        </w:rPr>
        <w:t xml:space="preserve">INEP </w:t>
      </w:r>
      <w:r>
        <w:rPr>
          <w:rFonts w:ascii="Arial" w:hAnsi="Arial" w:cs="Arial"/>
        </w:rPr>
        <w:t xml:space="preserve">- </w:t>
      </w:r>
      <w:r w:rsidRPr="00CB7BEA">
        <w:rPr>
          <w:rFonts w:ascii="Arial" w:hAnsi="Arial" w:cs="Arial"/>
        </w:rPr>
        <w:t xml:space="preserve">Integrated National Electrification Programme </w:t>
      </w:r>
    </w:p>
    <w:p w:rsidR="00F24B91" w:rsidRDefault="00F24B91" w:rsidP="00F24B91">
      <w:pPr>
        <w:ind w:left="1440" w:hanging="720"/>
        <w:jc w:val="both"/>
        <w:rPr>
          <w:rFonts w:ascii="Arial" w:hAnsi="Arial" w:cs="Arial"/>
        </w:rPr>
      </w:pPr>
      <w:r w:rsidRPr="00CB7BEA">
        <w:rPr>
          <w:rFonts w:ascii="Arial" w:hAnsi="Arial" w:cs="Arial"/>
        </w:rPr>
        <w:t xml:space="preserve">INR </w:t>
      </w:r>
      <w:r>
        <w:rPr>
          <w:rFonts w:ascii="Arial" w:hAnsi="Arial" w:cs="Arial"/>
        </w:rPr>
        <w:t xml:space="preserve">- </w:t>
      </w:r>
      <w:r w:rsidRPr="00CB7BEA">
        <w:rPr>
          <w:rFonts w:ascii="Arial" w:hAnsi="Arial" w:cs="Arial"/>
        </w:rPr>
        <w:t xml:space="preserve">Indian </w:t>
      </w:r>
      <w:r>
        <w:rPr>
          <w:rFonts w:ascii="Arial" w:hAnsi="Arial" w:cs="Arial"/>
        </w:rPr>
        <w:t>R</w:t>
      </w:r>
      <w:r w:rsidRPr="00CB7BEA">
        <w:rPr>
          <w:rFonts w:ascii="Arial" w:hAnsi="Arial" w:cs="Arial"/>
        </w:rPr>
        <w:t xml:space="preserve">upee </w:t>
      </w:r>
    </w:p>
    <w:p w:rsidR="00F24B91" w:rsidRDefault="00F24B91" w:rsidP="00F24B91">
      <w:pPr>
        <w:ind w:left="1440" w:hanging="720"/>
        <w:jc w:val="both"/>
        <w:rPr>
          <w:rFonts w:ascii="Arial" w:hAnsi="Arial" w:cs="Arial"/>
        </w:rPr>
      </w:pPr>
      <w:r w:rsidRPr="00CB7BEA">
        <w:rPr>
          <w:rFonts w:ascii="Arial" w:hAnsi="Arial" w:cs="Arial"/>
        </w:rPr>
        <w:t xml:space="preserve">IPAP </w:t>
      </w:r>
      <w:r>
        <w:rPr>
          <w:rFonts w:ascii="Arial" w:hAnsi="Arial" w:cs="Arial"/>
        </w:rPr>
        <w:t xml:space="preserve">- </w:t>
      </w:r>
      <w:r w:rsidRPr="00CB7BEA">
        <w:rPr>
          <w:rFonts w:ascii="Arial" w:hAnsi="Arial" w:cs="Arial"/>
        </w:rPr>
        <w:t xml:space="preserve">Industrial Policy Action Plan </w:t>
      </w:r>
    </w:p>
    <w:p w:rsidR="00F24B91" w:rsidRDefault="00F24B91" w:rsidP="00F24B91">
      <w:pPr>
        <w:ind w:left="1440" w:hanging="720"/>
        <w:jc w:val="both"/>
        <w:rPr>
          <w:rFonts w:ascii="Arial" w:hAnsi="Arial" w:cs="Arial"/>
        </w:rPr>
      </w:pPr>
      <w:r w:rsidRPr="00CB7BEA">
        <w:rPr>
          <w:rFonts w:ascii="Arial" w:hAnsi="Arial" w:cs="Arial"/>
        </w:rPr>
        <w:t xml:space="preserve">IPCC </w:t>
      </w:r>
      <w:r>
        <w:rPr>
          <w:rFonts w:ascii="Arial" w:hAnsi="Arial" w:cs="Arial"/>
        </w:rPr>
        <w:t xml:space="preserve">- </w:t>
      </w:r>
      <w:r w:rsidRPr="00CB7BEA">
        <w:rPr>
          <w:rFonts w:ascii="Arial" w:hAnsi="Arial" w:cs="Arial"/>
        </w:rPr>
        <w:t xml:space="preserve">Intergovernmental Panel on Climate Change </w:t>
      </w:r>
    </w:p>
    <w:p w:rsidR="00F24B91" w:rsidRDefault="00F24B91" w:rsidP="00F24B91">
      <w:pPr>
        <w:ind w:left="1440" w:hanging="720"/>
        <w:jc w:val="both"/>
        <w:rPr>
          <w:rFonts w:ascii="Arial" w:hAnsi="Arial" w:cs="Arial"/>
        </w:rPr>
      </w:pPr>
      <w:r w:rsidRPr="00CB7BEA">
        <w:rPr>
          <w:rFonts w:ascii="Arial" w:hAnsi="Arial" w:cs="Arial"/>
        </w:rPr>
        <w:t xml:space="preserve">IPMVP </w:t>
      </w:r>
      <w:r>
        <w:rPr>
          <w:rFonts w:ascii="Arial" w:hAnsi="Arial" w:cs="Arial"/>
        </w:rPr>
        <w:t xml:space="preserve">- </w:t>
      </w:r>
      <w:r w:rsidRPr="00CB7BEA">
        <w:rPr>
          <w:rFonts w:ascii="Arial" w:hAnsi="Arial" w:cs="Arial"/>
        </w:rPr>
        <w:t xml:space="preserve">International Performance Measurement and Verification Protocol </w:t>
      </w:r>
    </w:p>
    <w:p w:rsidR="00F24B91" w:rsidRDefault="00F24B91" w:rsidP="00F24B91">
      <w:pPr>
        <w:ind w:left="1440" w:hanging="720"/>
        <w:jc w:val="both"/>
        <w:rPr>
          <w:rFonts w:ascii="Arial" w:hAnsi="Arial" w:cs="Arial"/>
        </w:rPr>
      </w:pPr>
      <w:r w:rsidRPr="00CB7BEA">
        <w:rPr>
          <w:rFonts w:ascii="Arial" w:hAnsi="Arial" w:cs="Arial"/>
        </w:rPr>
        <w:t>IPP</w:t>
      </w:r>
      <w:r>
        <w:rPr>
          <w:rFonts w:ascii="Arial" w:hAnsi="Arial" w:cs="Arial"/>
        </w:rPr>
        <w:t xml:space="preserve"> - I</w:t>
      </w:r>
      <w:r w:rsidRPr="00CB7BEA">
        <w:rPr>
          <w:rFonts w:ascii="Arial" w:hAnsi="Arial" w:cs="Arial"/>
        </w:rPr>
        <w:t xml:space="preserve">ndependent </w:t>
      </w:r>
      <w:r>
        <w:rPr>
          <w:rFonts w:ascii="Arial" w:hAnsi="Arial" w:cs="Arial"/>
        </w:rPr>
        <w:t>Power P</w:t>
      </w:r>
      <w:r w:rsidRPr="00CB7BEA">
        <w:rPr>
          <w:rFonts w:ascii="Arial" w:hAnsi="Arial" w:cs="Arial"/>
        </w:rPr>
        <w:t xml:space="preserve">roducer </w:t>
      </w:r>
    </w:p>
    <w:p w:rsidR="00F24B91" w:rsidRDefault="00F24B91" w:rsidP="00F24B91">
      <w:pPr>
        <w:ind w:left="1440" w:hanging="720"/>
        <w:jc w:val="both"/>
        <w:rPr>
          <w:rFonts w:ascii="Arial" w:hAnsi="Arial" w:cs="Arial"/>
        </w:rPr>
      </w:pPr>
      <w:r w:rsidRPr="00CB7BEA">
        <w:rPr>
          <w:rFonts w:ascii="Arial" w:hAnsi="Arial" w:cs="Arial"/>
        </w:rPr>
        <w:t xml:space="preserve">IRP </w:t>
      </w:r>
      <w:r>
        <w:rPr>
          <w:rFonts w:ascii="Arial" w:hAnsi="Arial" w:cs="Arial"/>
        </w:rPr>
        <w:t xml:space="preserve">- </w:t>
      </w:r>
      <w:r w:rsidRPr="00CB7BEA">
        <w:rPr>
          <w:rFonts w:ascii="Arial" w:hAnsi="Arial" w:cs="Arial"/>
        </w:rPr>
        <w:t xml:space="preserve">Integrated Resource Plan </w:t>
      </w:r>
    </w:p>
    <w:p w:rsidR="00F24B91" w:rsidRDefault="00F24B91" w:rsidP="00F24B91">
      <w:pPr>
        <w:ind w:left="1440" w:hanging="720"/>
        <w:jc w:val="both"/>
        <w:rPr>
          <w:rFonts w:ascii="Arial" w:hAnsi="Arial" w:cs="Arial"/>
        </w:rPr>
      </w:pPr>
      <w:r w:rsidRPr="00CB7BEA">
        <w:rPr>
          <w:rFonts w:ascii="Arial" w:hAnsi="Arial" w:cs="Arial"/>
        </w:rPr>
        <w:t xml:space="preserve">kg </w:t>
      </w:r>
      <w:r>
        <w:rPr>
          <w:rFonts w:ascii="Arial" w:hAnsi="Arial" w:cs="Arial"/>
        </w:rPr>
        <w:t>- K</w:t>
      </w:r>
      <w:r w:rsidRPr="00CB7BEA">
        <w:rPr>
          <w:rFonts w:ascii="Arial" w:hAnsi="Arial" w:cs="Arial"/>
        </w:rPr>
        <w:t xml:space="preserve">ilogram kW kilowatt (1 000 watts) </w:t>
      </w:r>
    </w:p>
    <w:p w:rsidR="00F24B91" w:rsidRDefault="00F24B91" w:rsidP="00F24B91">
      <w:pPr>
        <w:ind w:left="1440" w:hanging="720"/>
        <w:jc w:val="both"/>
        <w:rPr>
          <w:rFonts w:ascii="Arial" w:hAnsi="Arial" w:cs="Arial"/>
        </w:rPr>
      </w:pPr>
      <w:r w:rsidRPr="00CB7BEA">
        <w:rPr>
          <w:rFonts w:ascii="Arial" w:hAnsi="Arial" w:cs="Arial"/>
        </w:rPr>
        <w:t xml:space="preserve">kWh </w:t>
      </w:r>
      <w:r>
        <w:rPr>
          <w:rFonts w:ascii="Arial" w:hAnsi="Arial" w:cs="Arial"/>
        </w:rPr>
        <w:t>- K</w:t>
      </w:r>
      <w:r w:rsidRPr="00CB7BEA">
        <w:rPr>
          <w:rFonts w:ascii="Arial" w:hAnsi="Arial" w:cs="Arial"/>
        </w:rPr>
        <w:t xml:space="preserve">ilowatt-hour </w:t>
      </w:r>
    </w:p>
    <w:p w:rsidR="00F24B91" w:rsidRDefault="00F24B91" w:rsidP="00F24B91">
      <w:pPr>
        <w:ind w:left="1440" w:hanging="720"/>
        <w:jc w:val="both"/>
        <w:rPr>
          <w:rFonts w:ascii="Arial" w:hAnsi="Arial" w:cs="Arial"/>
        </w:rPr>
      </w:pPr>
      <w:r w:rsidRPr="00CB7BEA">
        <w:rPr>
          <w:rFonts w:ascii="Arial" w:hAnsi="Arial" w:cs="Arial"/>
        </w:rPr>
        <w:t xml:space="preserve">LTMS </w:t>
      </w:r>
      <w:r>
        <w:rPr>
          <w:rFonts w:ascii="Arial" w:hAnsi="Arial" w:cs="Arial"/>
        </w:rPr>
        <w:t>- L</w:t>
      </w:r>
      <w:r w:rsidRPr="00CB7BEA">
        <w:rPr>
          <w:rFonts w:ascii="Arial" w:hAnsi="Arial" w:cs="Arial"/>
        </w:rPr>
        <w:t>ong-</w:t>
      </w:r>
      <w:r>
        <w:rPr>
          <w:rFonts w:ascii="Arial" w:hAnsi="Arial" w:cs="Arial"/>
        </w:rPr>
        <w:t>Term Mitigation S</w:t>
      </w:r>
      <w:r w:rsidRPr="00CB7BEA">
        <w:rPr>
          <w:rFonts w:ascii="Arial" w:hAnsi="Arial" w:cs="Arial"/>
        </w:rPr>
        <w:t xml:space="preserve">cenarios </w:t>
      </w:r>
    </w:p>
    <w:p w:rsidR="00F24B91" w:rsidRDefault="00F24B91" w:rsidP="00F24B91">
      <w:pPr>
        <w:ind w:left="1440" w:hanging="720"/>
        <w:jc w:val="both"/>
        <w:rPr>
          <w:rFonts w:ascii="Arial" w:hAnsi="Arial" w:cs="Arial"/>
        </w:rPr>
      </w:pPr>
      <w:r w:rsidRPr="00CB7BEA">
        <w:rPr>
          <w:rFonts w:ascii="Arial" w:hAnsi="Arial" w:cs="Arial"/>
        </w:rPr>
        <w:t xml:space="preserve">MJ </w:t>
      </w:r>
      <w:r>
        <w:rPr>
          <w:rFonts w:ascii="Arial" w:hAnsi="Arial" w:cs="Arial"/>
        </w:rPr>
        <w:t>- M</w:t>
      </w:r>
      <w:r w:rsidRPr="00CB7BEA">
        <w:rPr>
          <w:rFonts w:ascii="Arial" w:hAnsi="Arial" w:cs="Arial"/>
        </w:rPr>
        <w:t xml:space="preserve">egajoule (106 or one million joules) </w:t>
      </w:r>
    </w:p>
    <w:p w:rsidR="00F24B91" w:rsidRDefault="00F24B91" w:rsidP="00F24B91">
      <w:pPr>
        <w:ind w:left="1440" w:hanging="720"/>
        <w:jc w:val="both"/>
        <w:rPr>
          <w:rFonts w:ascii="Arial" w:hAnsi="Arial" w:cs="Arial"/>
        </w:rPr>
      </w:pPr>
      <w:r w:rsidRPr="00CB7BEA">
        <w:rPr>
          <w:rFonts w:ascii="Arial" w:hAnsi="Arial" w:cs="Arial"/>
        </w:rPr>
        <w:t xml:space="preserve">MRV </w:t>
      </w:r>
      <w:r>
        <w:rPr>
          <w:rFonts w:ascii="Arial" w:hAnsi="Arial" w:cs="Arial"/>
        </w:rPr>
        <w:t>- M</w:t>
      </w:r>
      <w:r w:rsidRPr="00CB7BEA">
        <w:rPr>
          <w:rFonts w:ascii="Arial" w:hAnsi="Arial" w:cs="Arial"/>
        </w:rPr>
        <w:t xml:space="preserve">easurement, </w:t>
      </w:r>
      <w:r>
        <w:rPr>
          <w:rFonts w:ascii="Arial" w:hAnsi="Arial" w:cs="Arial"/>
        </w:rPr>
        <w:t>Reporting and V</w:t>
      </w:r>
      <w:r w:rsidRPr="00CB7BEA">
        <w:rPr>
          <w:rFonts w:ascii="Arial" w:hAnsi="Arial" w:cs="Arial"/>
        </w:rPr>
        <w:t xml:space="preserve">erification </w:t>
      </w:r>
    </w:p>
    <w:p w:rsidR="00F24B91" w:rsidRDefault="00F24B91" w:rsidP="00F24B91">
      <w:pPr>
        <w:ind w:left="1440" w:hanging="720"/>
        <w:jc w:val="both"/>
        <w:rPr>
          <w:rFonts w:ascii="Arial" w:hAnsi="Arial" w:cs="Arial"/>
        </w:rPr>
      </w:pPr>
      <w:r w:rsidRPr="00CB7BEA">
        <w:rPr>
          <w:rFonts w:ascii="Arial" w:hAnsi="Arial" w:cs="Arial"/>
        </w:rPr>
        <w:t xml:space="preserve">Mt </w:t>
      </w:r>
      <w:r>
        <w:rPr>
          <w:rFonts w:ascii="Arial" w:hAnsi="Arial" w:cs="Arial"/>
        </w:rPr>
        <w:t>- M</w:t>
      </w:r>
      <w:r w:rsidRPr="00CB7BEA">
        <w:rPr>
          <w:rFonts w:ascii="Arial" w:hAnsi="Arial" w:cs="Arial"/>
        </w:rPr>
        <w:t>illion tons</w:t>
      </w:r>
    </w:p>
    <w:p w:rsidR="00F24B91" w:rsidRDefault="00F24B91" w:rsidP="00F24B91">
      <w:pPr>
        <w:ind w:left="1440" w:hanging="720"/>
        <w:jc w:val="both"/>
        <w:rPr>
          <w:rFonts w:ascii="Arial" w:hAnsi="Arial" w:cs="Arial"/>
        </w:rPr>
      </w:pPr>
      <w:r w:rsidRPr="00CB7BEA">
        <w:rPr>
          <w:rFonts w:ascii="Arial" w:hAnsi="Arial" w:cs="Arial"/>
        </w:rPr>
        <w:t xml:space="preserve">MW </w:t>
      </w:r>
      <w:r>
        <w:rPr>
          <w:rFonts w:ascii="Arial" w:hAnsi="Arial" w:cs="Arial"/>
        </w:rPr>
        <w:t>- M</w:t>
      </w:r>
      <w:r w:rsidRPr="00CB7BEA">
        <w:rPr>
          <w:rFonts w:ascii="Arial" w:hAnsi="Arial" w:cs="Arial"/>
        </w:rPr>
        <w:t xml:space="preserve">egawatt </w:t>
      </w:r>
    </w:p>
    <w:p w:rsidR="00F24B91" w:rsidRDefault="00F24B91" w:rsidP="00F24B91">
      <w:pPr>
        <w:ind w:left="1440" w:hanging="720"/>
        <w:jc w:val="both"/>
        <w:rPr>
          <w:rFonts w:ascii="Arial" w:hAnsi="Arial" w:cs="Arial"/>
        </w:rPr>
      </w:pPr>
      <w:r w:rsidRPr="00CB7BEA">
        <w:rPr>
          <w:rFonts w:ascii="Arial" w:hAnsi="Arial" w:cs="Arial"/>
        </w:rPr>
        <w:t xml:space="preserve">MWh </w:t>
      </w:r>
      <w:r>
        <w:rPr>
          <w:rFonts w:ascii="Arial" w:hAnsi="Arial" w:cs="Arial"/>
        </w:rPr>
        <w:t>- M</w:t>
      </w:r>
      <w:r w:rsidRPr="00CB7BEA">
        <w:rPr>
          <w:rFonts w:ascii="Arial" w:hAnsi="Arial" w:cs="Arial"/>
        </w:rPr>
        <w:t xml:space="preserve">egawatt-hour </w:t>
      </w:r>
    </w:p>
    <w:p w:rsidR="00F24B91" w:rsidRDefault="00F24B91" w:rsidP="00F24B91">
      <w:pPr>
        <w:ind w:left="1440" w:hanging="720"/>
        <w:jc w:val="both"/>
        <w:rPr>
          <w:rFonts w:ascii="Arial" w:hAnsi="Arial" w:cs="Arial"/>
        </w:rPr>
      </w:pPr>
      <w:r w:rsidRPr="00CB7BEA">
        <w:rPr>
          <w:rFonts w:ascii="Arial" w:hAnsi="Arial" w:cs="Arial"/>
        </w:rPr>
        <w:t xml:space="preserve">N2O </w:t>
      </w:r>
      <w:r>
        <w:rPr>
          <w:rFonts w:ascii="Arial" w:hAnsi="Arial" w:cs="Arial"/>
        </w:rPr>
        <w:t>- Nitrous O</w:t>
      </w:r>
      <w:r w:rsidRPr="00CB7BEA">
        <w:rPr>
          <w:rFonts w:ascii="Arial" w:hAnsi="Arial" w:cs="Arial"/>
        </w:rPr>
        <w:t xml:space="preserve">xide </w:t>
      </w:r>
    </w:p>
    <w:p w:rsidR="00F24B91" w:rsidRDefault="00F24B91" w:rsidP="00F24B91">
      <w:pPr>
        <w:ind w:left="1440" w:hanging="720"/>
        <w:jc w:val="both"/>
        <w:rPr>
          <w:rFonts w:ascii="Arial" w:hAnsi="Arial" w:cs="Arial"/>
        </w:rPr>
      </w:pPr>
      <w:r w:rsidRPr="00CB7BEA">
        <w:rPr>
          <w:rFonts w:ascii="Arial" w:hAnsi="Arial" w:cs="Arial"/>
        </w:rPr>
        <w:t xml:space="preserve">NaCO3 </w:t>
      </w:r>
      <w:r>
        <w:rPr>
          <w:rFonts w:ascii="Arial" w:hAnsi="Arial" w:cs="Arial"/>
        </w:rPr>
        <w:t>- S</w:t>
      </w:r>
      <w:r w:rsidRPr="00CB7BEA">
        <w:rPr>
          <w:rFonts w:ascii="Arial" w:hAnsi="Arial" w:cs="Arial"/>
        </w:rPr>
        <w:t xml:space="preserve">odium </w:t>
      </w:r>
      <w:r>
        <w:rPr>
          <w:rFonts w:ascii="Arial" w:hAnsi="Arial" w:cs="Arial"/>
        </w:rPr>
        <w:t>C</w:t>
      </w:r>
      <w:r w:rsidRPr="00CB7BEA">
        <w:rPr>
          <w:rFonts w:ascii="Arial" w:hAnsi="Arial" w:cs="Arial"/>
        </w:rPr>
        <w:t xml:space="preserve">arbonate </w:t>
      </w:r>
    </w:p>
    <w:p w:rsidR="00F24B91" w:rsidRDefault="00F24B91" w:rsidP="00F24B91">
      <w:pPr>
        <w:ind w:left="1440" w:hanging="720"/>
        <w:jc w:val="both"/>
        <w:rPr>
          <w:rFonts w:ascii="Arial" w:hAnsi="Arial" w:cs="Arial"/>
        </w:rPr>
      </w:pPr>
      <w:r w:rsidRPr="00CB7BEA">
        <w:rPr>
          <w:rFonts w:ascii="Arial" w:hAnsi="Arial" w:cs="Arial"/>
        </w:rPr>
        <w:t xml:space="preserve">NAMA </w:t>
      </w:r>
      <w:r>
        <w:rPr>
          <w:rFonts w:ascii="Arial" w:hAnsi="Arial" w:cs="Arial"/>
        </w:rPr>
        <w:t>- N</w:t>
      </w:r>
      <w:r w:rsidRPr="00CB7BEA">
        <w:rPr>
          <w:rFonts w:ascii="Arial" w:hAnsi="Arial" w:cs="Arial"/>
        </w:rPr>
        <w:t xml:space="preserve">ationally </w:t>
      </w:r>
      <w:r>
        <w:rPr>
          <w:rFonts w:ascii="Arial" w:hAnsi="Arial" w:cs="Arial"/>
        </w:rPr>
        <w:t>Appropriate Mitigation A</w:t>
      </w:r>
      <w:r w:rsidRPr="00CB7BEA">
        <w:rPr>
          <w:rFonts w:ascii="Arial" w:hAnsi="Arial" w:cs="Arial"/>
        </w:rPr>
        <w:t xml:space="preserve">ction </w:t>
      </w:r>
    </w:p>
    <w:p w:rsidR="00F24B91" w:rsidRDefault="00F24B91" w:rsidP="00F24B91">
      <w:pPr>
        <w:ind w:left="1440" w:hanging="720"/>
        <w:jc w:val="both"/>
        <w:rPr>
          <w:rFonts w:ascii="Arial" w:hAnsi="Arial" w:cs="Arial"/>
        </w:rPr>
      </w:pPr>
      <w:r w:rsidRPr="00CB7BEA">
        <w:rPr>
          <w:rFonts w:ascii="Arial" w:hAnsi="Arial" w:cs="Arial"/>
        </w:rPr>
        <w:t xml:space="preserve">NATMAP </w:t>
      </w:r>
      <w:r>
        <w:rPr>
          <w:rFonts w:ascii="Arial" w:hAnsi="Arial" w:cs="Arial"/>
        </w:rPr>
        <w:t xml:space="preserve">- </w:t>
      </w:r>
      <w:r w:rsidRPr="00CB7BEA">
        <w:rPr>
          <w:rFonts w:ascii="Arial" w:hAnsi="Arial" w:cs="Arial"/>
        </w:rPr>
        <w:t xml:space="preserve">National Transport Master Plan </w:t>
      </w:r>
    </w:p>
    <w:p w:rsidR="00F24B91" w:rsidRDefault="00F24B91" w:rsidP="00F24B91">
      <w:pPr>
        <w:ind w:left="1440" w:hanging="720"/>
        <w:jc w:val="both"/>
        <w:rPr>
          <w:rFonts w:ascii="Arial" w:hAnsi="Arial" w:cs="Arial"/>
        </w:rPr>
      </w:pPr>
      <w:r w:rsidRPr="00CB7BEA">
        <w:rPr>
          <w:rFonts w:ascii="Arial" w:hAnsi="Arial" w:cs="Arial"/>
        </w:rPr>
        <w:t xml:space="preserve">NCASI </w:t>
      </w:r>
      <w:r>
        <w:rPr>
          <w:rFonts w:ascii="Arial" w:hAnsi="Arial" w:cs="Arial"/>
        </w:rPr>
        <w:t xml:space="preserve">- </w:t>
      </w:r>
      <w:r w:rsidRPr="00CB7BEA">
        <w:rPr>
          <w:rFonts w:ascii="Arial" w:hAnsi="Arial" w:cs="Arial"/>
        </w:rPr>
        <w:t xml:space="preserve">National Council for Air and Stream Improvement Inc. </w:t>
      </w:r>
    </w:p>
    <w:p w:rsidR="00F24B91" w:rsidRDefault="00F24B91" w:rsidP="00F24B91">
      <w:pPr>
        <w:ind w:left="1440" w:hanging="720"/>
        <w:jc w:val="both"/>
        <w:rPr>
          <w:rFonts w:ascii="Arial" w:hAnsi="Arial" w:cs="Arial"/>
        </w:rPr>
      </w:pPr>
      <w:r w:rsidRPr="00CB7BEA">
        <w:rPr>
          <w:rFonts w:ascii="Arial" w:hAnsi="Arial" w:cs="Arial"/>
        </w:rPr>
        <w:t xml:space="preserve">NCEF </w:t>
      </w:r>
      <w:r>
        <w:rPr>
          <w:rFonts w:ascii="Arial" w:hAnsi="Arial" w:cs="Arial"/>
        </w:rPr>
        <w:t xml:space="preserve">- </w:t>
      </w:r>
      <w:r w:rsidRPr="00CB7BEA">
        <w:rPr>
          <w:rFonts w:ascii="Arial" w:hAnsi="Arial" w:cs="Arial"/>
        </w:rPr>
        <w:t xml:space="preserve">National Clean Energy Fund </w:t>
      </w:r>
    </w:p>
    <w:p w:rsidR="00F24B91" w:rsidRDefault="00F24B91" w:rsidP="00F24B91">
      <w:pPr>
        <w:ind w:left="1440" w:hanging="720"/>
        <w:jc w:val="both"/>
        <w:rPr>
          <w:rFonts w:ascii="Arial" w:hAnsi="Arial" w:cs="Arial"/>
        </w:rPr>
      </w:pPr>
      <w:r w:rsidRPr="00CB7BEA">
        <w:rPr>
          <w:rFonts w:ascii="Arial" w:hAnsi="Arial" w:cs="Arial"/>
        </w:rPr>
        <w:t xml:space="preserve">NCPC </w:t>
      </w:r>
      <w:r>
        <w:rPr>
          <w:rFonts w:ascii="Arial" w:hAnsi="Arial" w:cs="Arial"/>
        </w:rPr>
        <w:t xml:space="preserve">- </w:t>
      </w:r>
      <w:r w:rsidRPr="00CB7BEA">
        <w:rPr>
          <w:rFonts w:ascii="Arial" w:hAnsi="Arial" w:cs="Arial"/>
        </w:rPr>
        <w:t xml:space="preserve">National Cleaner Production Centre </w:t>
      </w:r>
    </w:p>
    <w:p w:rsidR="00F24B91" w:rsidRDefault="00F24B91" w:rsidP="00F24B91">
      <w:pPr>
        <w:ind w:left="1440" w:hanging="720"/>
        <w:jc w:val="both"/>
        <w:rPr>
          <w:rFonts w:ascii="Arial" w:hAnsi="Arial" w:cs="Arial"/>
        </w:rPr>
      </w:pPr>
      <w:r w:rsidRPr="00CB7BEA">
        <w:rPr>
          <w:rFonts w:ascii="Arial" w:hAnsi="Arial" w:cs="Arial"/>
        </w:rPr>
        <w:t xml:space="preserve">NDP </w:t>
      </w:r>
      <w:r>
        <w:rPr>
          <w:rFonts w:ascii="Arial" w:hAnsi="Arial" w:cs="Arial"/>
        </w:rPr>
        <w:t xml:space="preserve">- </w:t>
      </w:r>
      <w:r w:rsidRPr="00CB7BEA">
        <w:rPr>
          <w:rFonts w:ascii="Arial" w:hAnsi="Arial" w:cs="Arial"/>
        </w:rPr>
        <w:t xml:space="preserve">National Development Plan </w:t>
      </w:r>
    </w:p>
    <w:p w:rsidR="00F24B91" w:rsidRDefault="00F24B91" w:rsidP="00F24B91">
      <w:pPr>
        <w:ind w:left="1440" w:hanging="720"/>
        <w:jc w:val="both"/>
        <w:rPr>
          <w:rFonts w:ascii="Arial" w:hAnsi="Arial" w:cs="Arial"/>
        </w:rPr>
      </w:pPr>
      <w:proofErr w:type="spellStart"/>
      <w:r w:rsidRPr="00CB7BEA">
        <w:rPr>
          <w:rFonts w:ascii="Arial" w:hAnsi="Arial" w:cs="Arial"/>
        </w:rPr>
        <w:t>Nersa</w:t>
      </w:r>
      <w:proofErr w:type="spellEnd"/>
      <w:r w:rsidRPr="00CB7BEA">
        <w:rPr>
          <w:rFonts w:ascii="Arial" w:hAnsi="Arial" w:cs="Arial"/>
        </w:rPr>
        <w:t xml:space="preserve"> </w:t>
      </w:r>
      <w:r>
        <w:rPr>
          <w:rFonts w:ascii="Arial" w:hAnsi="Arial" w:cs="Arial"/>
        </w:rPr>
        <w:t xml:space="preserve">- </w:t>
      </w:r>
      <w:r w:rsidRPr="00CB7BEA">
        <w:rPr>
          <w:rFonts w:ascii="Arial" w:hAnsi="Arial" w:cs="Arial"/>
        </w:rPr>
        <w:t xml:space="preserve">National Energy Regulator of South Africa </w:t>
      </w:r>
    </w:p>
    <w:p w:rsidR="00F24B91" w:rsidRDefault="00F24B91" w:rsidP="00F24B91">
      <w:pPr>
        <w:ind w:left="1440" w:hanging="720"/>
        <w:jc w:val="both"/>
        <w:rPr>
          <w:rFonts w:ascii="Arial" w:hAnsi="Arial" w:cs="Arial"/>
        </w:rPr>
      </w:pPr>
      <w:r w:rsidRPr="00CB7BEA">
        <w:rPr>
          <w:rFonts w:ascii="Arial" w:hAnsi="Arial" w:cs="Arial"/>
        </w:rPr>
        <w:t xml:space="preserve">NGO </w:t>
      </w:r>
      <w:r>
        <w:rPr>
          <w:rFonts w:ascii="Arial" w:hAnsi="Arial" w:cs="Arial"/>
        </w:rPr>
        <w:t>- Non-Governmental O</w:t>
      </w:r>
      <w:r w:rsidRPr="00CB7BEA">
        <w:rPr>
          <w:rFonts w:ascii="Arial" w:hAnsi="Arial" w:cs="Arial"/>
        </w:rPr>
        <w:t xml:space="preserve">rganisation </w:t>
      </w:r>
    </w:p>
    <w:p w:rsidR="00F24B91" w:rsidRDefault="00F24B91" w:rsidP="00F24B91">
      <w:pPr>
        <w:ind w:left="1440" w:hanging="720"/>
        <w:jc w:val="both"/>
        <w:rPr>
          <w:rFonts w:ascii="Arial" w:hAnsi="Arial" w:cs="Arial"/>
        </w:rPr>
      </w:pPr>
      <w:r w:rsidRPr="00CB7BEA">
        <w:rPr>
          <w:rFonts w:ascii="Arial" w:hAnsi="Arial" w:cs="Arial"/>
        </w:rPr>
        <w:t xml:space="preserve">NGP </w:t>
      </w:r>
      <w:r>
        <w:rPr>
          <w:rFonts w:ascii="Arial" w:hAnsi="Arial" w:cs="Arial"/>
        </w:rPr>
        <w:t xml:space="preserve">- </w:t>
      </w:r>
      <w:r w:rsidRPr="00CB7BEA">
        <w:rPr>
          <w:rFonts w:ascii="Arial" w:hAnsi="Arial" w:cs="Arial"/>
        </w:rPr>
        <w:t xml:space="preserve">New Growth Path </w:t>
      </w:r>
    </w:p>
    <w:p w:rsidR="00F24B91" w:rsidRDefault="00F24B91" w:rsidP="00F24B91">
      <w:pPr>
        <w:ind w:left="1440" w:hanging="720"/>
        <w:jc w:val="both"/>
        <w:rPr>
          <w:rFonts w:ascii="Arial" w:hAnsi="Arial" w:cs="Arial"/>
        </w:rPr>
      </w:pPr>
      <w:r w:rsidRPr="00CB7BEA">
        <w:rPr>
          <w:rFonts w:ascii="Arial" w:hAnsi="Arial" w:cs="Arial"/>
        </w:rPr>
        <w:t>NH3</w:t>
      </w:r>
      <w:r>
        <w:rPr>
          <w:rFonts w:ascii="Arial" w:hAnsi="Arial" w:cs="Arial"/>
        </w:rPr>
        <w:t xml:space="preserve"> - A</w:t>
      </w:r>
      <w:r w:rsidRPr="00CB7BEA">
        <w:rPr>
          <w:rFonts w:ascii="Arial" w:hAnsi="Arial" w:cs="Arial"/>
        </w:rPr>
        <w:t xml:space="preserve">mmonia </w:t>
      </w:r>
    </w:p>
    <w:p w:rsidR="00F24B91" w:rsidRDefault="00F24B91" w:rsidP="00F24B91">
      <w:pPr>
        <w:ind w:left="1440" w:hanging="720"/>
        <w:jc w:val="both"/>
        <w:rPr>
          <w:rFonts w:ascii="Arial" w:hAnsi="Arial" w:cs="Arial"/>
        </w:rPr>
      </w:pPr>
      <w:r w:rsidRPr="00CB7BEA">
        <w:rPr>
          <w:rFonts w:ascii="Arial" w:hAnsi="Arial" w:cs="Arial"/>
        </w:rPr>
        <w:t xml:space="preserve">NPC </w:t>
      </w:r>
      <w:r>
        <w:rPr>
          <w:rFonts w:ascii="Arial" w:hAnsi="Arial" w:cs="Arial"/>
        </w:rPr>
        <w:t xml:space="preserve">- </w:t>
      </w:r>
      <w:r w:rsidRPr="00CB7BEA">
        <w:rPr>
          <w:rFonts w:ascii="Arial" w:hAnsi="Arial" w:cs="Arial"/>
        </w:rPr>
        <w:t xml:space="preserve">National Planning Commission </w:t>
      </w:r>
    </w:p>
    <w:p w:rsidR="00F24B91" w:rsidRDefault="00F24B91" w:rsidP="00F24B91">
      <w:pPr>
        <w:ind w:left="1440" w:hanging="720"/>
        <w:jc w:val="both"/>
        <w:rPr>
          <w:rFonts w:ascii="Arial" w:hAnsi="Arial" w:cs="Arial"/>
        </w:rPr>
      </w:pPr>
      <w:r w:rsidRPr="00CB7BEA">
        <w:rPr>
          <w:rFonts w:ascii="Arial" w:hAnsi="Arial" w:cs="Arial"/>
        </w:rPr>
        <w:t xml:space="preserve">NT </w:t>
      </w:r>
      <w:r>
        <w:rPr>
          <w:rFonts w:ascii="Arial" w:hAnsi="Arial" w:cs="Arial"/>
        </w:rPr>
        <w:t xml:space="preserve">- </w:t>
      </w:r>
      <w:r w:rsidRPr="00CB7BEA">
        <w:rPr>
          <w:rFonts w:ascii="Arial" w:hAnsi="Arial" w:cs="Arial"/>
        </w:rPr>
        <w:t xml:space="preserve">National Treasury </w:t>
      </w:r>
    </w:p>
    <w:p w:rsidR="00F24B91" w:rsidRDefault="00F24B91" w:rsidP="00F24B91">
      <w:pPr>
        <w:ind w:left="1440" w:hanging="720"/>
        <w:jc w:val="both"/>
        <w:rPr>
          <w:rFonts w:ascii="Arial" w:hAnsi="Arial" w:cs="Arial"/>
        </w:rPr>
      </w:pPr>
      <w:r w:rsidRPr="00CB7BEA">
        <w:rPr>
          <w:rFonts w:ascii="Arial" w:hAnsi="Arial" w:cs="Arial"/>
        </w:rPr>
        <w:t xml:space="preserve">OCGT </w:t>
      </w:r>
      <w:r>
        <w:rPr>
          <w:rFonts w:ascii="Arial" w:hAnsi="Arial" w:cs="Arial"/>
        </w:rPr>
        <w:t>- Open Cycle Gas T</w:t>
      </w:r>
      <w:r w:rsidRPr="00CB7BEA">
        <w:rPr>
          <w:rFonts w:ascii="Arial" w:hAnsi="Arial" w:cs="Arial"/>
        </w:rPr>
        <w:t xml:space="preserve">urbine </w:t>
      </w:r>
    </w:p>
    <w:p w:rsidR="00F24B91" w:rsidRDefault="00F24B91" w:rsidP="00F24B91">
      <w:pPr>
        <w:ind w:left="1440" w:hanging="720"/>
        <w:jc w:val="both"/>
        <w:rPr>
          <w:rFonts w:ascii="Arial" w:hAnsi="Arial" w:cs="Arial"/>
        </w:rPr>
      </w:pPr>
      <w:r w:rsidRPr="00CB7BEA">
        <w:rPr>
          <w:rFonts w:ascii="Arial" w:hAnsi="Arial" w:cs="Arial"/>
        </w:rPr>
        <w:t xml:space="preserve">PAT </w:t>
      </w:r>
      <w:r>
        <w:rPr>
          <w:rFonts w:ascii="Arial" w:hAnsi="Arial" w:cs="Arial"/>
        </w:rPr>
        <w:t xml:space="preserve">- </w:t>
      </w:r>
      <w:r w:rsidRPr="00CB7BEA">
        <w:rPr>
          <w:rFonts w:ascii="Arial" w:hAnsi="Arial" w:cs="Arial"/>
        </w:rPr>
        <w:t xml:space="preserve">Perform, Achieve and Trade </w:t>
      </w:r>
    </w:p>
    <w:p w:rsidR="00F24B91" w:rsidRDefault="00F24B91" w:rsidP="00F24B91">
      <w:pPr>
        <w:ind w:left="1440" w:hanging="720"/>
        <w:jc w:val="both"/>
        <w:rPr>
          <w:rFonts w:ascii="Arial" w:hAnsi="Arial" w:cs="Arial"/>
        </w:rPr>
      </w:pPr>
      <w:r w:rsidRPr="00CB7BEA">
        <w:rPr>
          <w:rFonts w:ascii="Arial" w:hAnsi="Arial" w:cs="Arial"/>
        </w:rPr>
        <w:t xml:space="preserve">PFC </w:t>
      </w:r>
      <w:r>
        <w:rPr>
          <w:rFonts w:ascii="Arial" w:hAnsi="Arial" w:cs="Arial"/>
        </w:rPr>
        <w:t>- P</w:t>
      </w:r>
      <w:r w:rsidRPr="00CB7BEA">
        <w:rPr>
          <w:rFonts w:ascii="Arial" w:hAnsi="Arial" w:cs="Arial"/>
        </w:rPr>
        <w:t xml:space="preserve">erfluorocarbon </w:t>
      </w:r>
    </w:p>
    <w:p w:rsidR="00F24B91" w:rsidRDefault="00F24B91" w:rsidP="00F24B91">
      <w:pPr>
        <w:ind w:left="1440" w:hanging="720"/>
        <w:jc w:val="both"/>
        <w:rPr>
          <w:rFonts w:ascii="Arial" w:hAnsi="Arial" w:cs="Arial"/>
        </w:rPr>
      </w:pPr>
      <w:r w:rsidRPr="00CB7BEA">
        <w:rPr>
          <w:rFonts w:ascii="Arial" w:hAnsi="Arial" w:cs="Arial"/>
        </w:rPr>
        <w:t xml:space="preserve">PIT </w:t>
      </w:r>
      <w:r>
        <w:rPr>
          <w:rFonts w:ascii="Arial" w:hAnsi="Arial" w:cs="Arial"/>
        </w:rPr>
        <w:t>- Personal I</w:t>
      </w:r>
      <w:r w:rsidRPr="00CB7BEA">
        <w:rPr>
          <w:rFonts w:ascii="Arial" w:hAnsi="Arial" w:cs="Arial"/>
        </w:rPr>
        <w:t>ncom</w:t>
      </w:r>
      <w:r>
        <w:rPr>
          <w:rFonts w:ascii="Arial" w:hAnsi="Arial" w:cs="Arial"/>
        </w:rPr>
        <w:t>e T</w:t>
      </w:r>
      <w:r w:rsidRPr="00CB7BEA">
        <w:rPr>
          <w:rFonts w:ascii="Arial" w:hAnsi="Arial" w:cs="Arial"/>
        </w:rPr>
        <w:t xml:space="preserve">ax </w:t>
      </w:r>
    </w:p>
    <w:p w:rsidR="00F24B91" w:rsidRDefault="00F24B91" w:rsidP="00F24B91">
      <w:pPr>
        <w:ind w:left="1440" w:hanging="720"/>
        <w:jc w:val="both"/>
        <w:rPr>
          <w:rFonts w:ascii="Arial" w:hAnsi="Arial" w:cs="Arial"/>
        </w:rPr>
      </w:pPr>
      <w:r w:rsidRPr="00CB7BEA">
        <w:rPr>
          <w:rFonts w:ascii="Arial" w:hAnsi="Arial" w:cs="Arial"/>
        </w:rPr>
        <w:t xml:space="preserve">PPA </w:t>
      </w:r>
      <w:r>
        <w:rPr>
          <w:rFonts w:ascii="Arial" w:hAnsi="Arial" w:cs="Arial"/>
        </w:rPr>
        <w:t>- Power Purchase A</w:t>
      </w:r>
      <w:r w:rsidRPr="00CB7BEA">
        <w:rPr>
          <w:rFonts w:ascii="Arial" w:hAnsi="Arial" w:cs="Arial"/>
        </w:rPr>
        <w:t xml:space="preserve">greement </w:t>
      </w:r>
    </w:p>
    <w:p w:rsidR="00F24B91" w:rsidRDefault="00F24B91" w:rsidP="00F24B91">
      <w:pPr>
        <w:ind w:left="1440" w:hanging="720"/>
        <w:jc w:val="both"/>
        <w:rPr>
          <w:rFonts w:ascii="Arial" w:hAnsi="Arial" w:cs="Arial"/>
        </w:rPr>
      </w:pPr>
      <w:r>
        <w:rPr>
          <w:rFonts w:ascii="Arial" w:hAnsi="Arial" w:cs="Arial"/>
        </w:rPr>
        <w:t>P</w:t>
      </w:r>
      <w:r w:rsidRPr="00CB7BEA">
        <w:rPr>
          <w:rFonts w:ascii="Arial" w:hAnsi="Arial" w:cs="Arial"/>
        </w:rPr>
        <w:t xml:space="preserve">pm </w:t>
      </w:r>
      <w:r>
        <w:rPr>
          <w:rFonts w:ascii="Arial" w:hAnsi="Arial" w:cs="Arial"/>
        </w:rPr>
        <w:t>- P</w:t>
      </w:r>
      <w:r w:rsidRPr="00CB7BEA">
        <w:rPr>
          <w:rFonts w:ascii="Arial" w:hAnsi="Arial" w:cs="Arial"/>
        </w:rPr>
        <w:t xml:space="preserve">arts per million </w:t>
      </w:r>
    </w:p>
    <w:p w:rsidR="00F24B91" w:rsidRDefault="00F24B91" w:rsidP="00F24B91">
      <w:pPr>
        <w:ind w:left="1440" w:hanging="720"/>
        <w:jc w:val="both"/>
        <w:rPr>
          <w:rFonts w:ascii="Arial" w:hAnsi="Arial" w:cs="Arial"/>
        </w:rPr>
      </w:pPr>
      <w:r w:rsidRPr="00CB7BEA">
        <w:rPr>
          <w:rFonts w:ascii="Arial" w:hAnsi="Arial" w:cs="Arial"/>
        </w:rPr>
        <w:t xml:space="preserve">PV </w:t>
      </w:r>
      <w:r>
        <w:rPr>
          <w:rFonts w:ascii="Arial" w:hAnsi="Arial" w:cs="Arial"/>
        </w:rPr>
        <w:t>- P</w:t>
      </w:r>
      <w:r w:rsidRPr="00CB7BEA">
        <w:rPr>
          <w:rFonts w:ascii="Arial" w:hAnsi="Arial" w:cs="Arial"/>
        </w:rPr>
        <w:t>hotovoltaic</w:t>
      </w:r>
    </w:p>
    <w:p w:rsidR="00F24B91" w:rsidRDefault="00F24B91" w:rsidP="00F24B91">
      <w:pPr>
        <w:ind w:left="720"/>
        <w:rPr>
          <w:rFonts w:ascii="Arial" w:hAnsi="Arial" w:cs="Arial"/>
        </w:rPr>
      </w:pPr>
      <w:r w:rsidRPr="00C6592B">
        <w:rPr>
          <w:rFonts w:ascii="Arial" w:hAnsi="Arial" w:cs="Arial"/>
        </w:rPr>
        <w:t xml:space="preserve">R&amp;D </w:t>
      </w:r>
      <w:r>
        <w:rPr>
          <w:rFonts w:ascii="Arial" w:hAnsi="Arial" w:cs="Arial"/>
        </w:rPr>
        <w:t>- Research and D</w:t>
      </w:r>
      <w:r w:rsidRPr="00C6592B">
        <w:rPr>
          <w:rFonts w:ascii="Arial" w:hAnsi="Arial" w:cs="Arial"/>
        </w:rPr>
        <w:t xml:space="preserve">evelopment </w:t>
      </w:r>
    </w:p>
    <w:p w:rsidR="00F24B91" w:rsidRDefault="00F24B91" w:rsidP="00F24B91">
      <w:pPr>
        <w:ind w:left="720"/>
        <w:rPr>
          <w:rFonts w:ascii="Arial" w:hAnsi="Arial" w:cs="Arial"/>
        </w:rPr>
      </w:pPr>
      <w:r w:rsidRPr="00C6592B">
        <w:rPr>
          <w:rFonts w:ascii="Arial" w:hAnsi="Arial" w:cs="Arial"/>
        </w:rPr>
        <w:t xml:space="preserve">REFSO </w:t>
      </w:r>
      <w:r>
        <w:rPr>
          <w:rFonts w:ascii="Arial" w:hAnsi="Arial" w:cs="Arial"/>
        </w:rPr>
        <w:t xml:space="preserve">- </w:t>
      </w:r>
      <w:r w:rsidRPr="00C6592B">
        <w:rPr>
          <w:rFonts w:ascii="Arial" w:hAnsi="Arial" w:cs="Arial"/>
        </w:rPr>
        <w:t xml:space="preserve">Renewable Energy Finance and Subsidy Office </w:t>
      </w:r>
    </w:p>
    <w:p w:rsidR="00F24B91" w:rsidRDefault="00F24B91" w:rsidP="00F24B91">
      <w:pPr>
        <w:ind w:left="720"/>
        <w:rPr>
          <w:rFonts w:ascii="Arial" w:hAnsi="Arial" w:cs="Arial"/>
        </w:rPr>
      </w:pPr>
      <w:r w:rsidRPr="00C6592B">
        <w:rPr>
          <w:rFonts w:ascii="Arial" w:hAnsi="Arial" w:cs="Arial"/>
        </w:rPr>
        <w:t xml:space="preserve">REIPP </w:t>
      </w:r>
      <w:r>
        <w:rPr>
          <w:rFonts w:ascii="Arial" w:hAnsi="Arial" w:cs="Arial"/>
        </w:rPr>
        <w:t xml:space="preserve">- </w:t>
      </w:r>
      <w:r w:rsidRPr="00C6592B">
        <w:rPr>
          <w:rFonts w:ascii="Arial" w:hAnsi="Arial" w:cs="Arial"/>
        </w:rPr>
        <w:t xml:space="preserve">Renewable Energy Independent Power Producer </w:t>
      </w:r>
    </w:p>
    <w:p w:rsidR="00F24B91" w:rsidRDefault="00F24B91" w:rsidP="00F24B91">
      <w:pPr>
        <w:ind w:left="720"/>
        <w:rPr>
          <w:rFonts w:ascii="Arial" w:hAnsi="Arial" w:cs="Arial"/>
        </w:rPr>
      </w:pPr>
      <w:r w:rsidRPr="00C6592B">
        <w:rPr>
          <w:rFonts w:ascii="Arial" w:hAnsi="Arial" w:cs="Arial"/>
        </w:rPr>
        <w:t xml:space="preserve">RSA </w:t>
      </w:r>
      <w:r>
        <w:rPr>
          <w:rFonts w:ascii="Arial" w:hAnsi="Arial" w:cs="Arial"/>
        </w:rPr>
        <w:t xml:space="preserve">- </w:t>
      </w:r>
      <w:r w:rsidRPr="00C6592B">
        <w:rPr>
          <w:rFonts w:ascii="Arial" w:hAnsi="Arial" w:cs="Arial"/>
        </w:rPr>
        <w:t xml:space="preserve">Republic of South Africa </w:t>
      </w:r>
    </w:p>
    <w:p w:rsidR="00F24B91" w:rsidRDefault="00F24B91" w:rsidP="00F24B91">
      <w:pPr>
        <w:ind w:left="720"/>
        <w:rPr>
          <w:rFonts w:ascii="Arial" w:hAnsi="Arial" w:cs="Arial"/>
        </w:rPr>
      </w:pPr>
      <w:r w:rsidRPr="00C6592B">
        <w:rPr>
          <w:rFonts w:ascii="Arial" w:hAnsi="Arial" w:cs="Arial"/>
        </w:rPr>
        <w:t xml:space="preserve">SACAA </w:t>
      </w:r>
      <w:r>
        <w:rPr>
          <w:rFonts w:ascii="Arial" w:hAnsi="Arial" w:cs="Arial"/>
        </w:rPr>
        <w:t xml:space="preserve">- </w:t>
      </w:r>
      <w:r w:rsidRPr="00C6592B">
        <w:rPr>
          <w:rFonts w:ascii="Arial" w:hAnsi="Arial" w:cs="Arial"/>
        </w:rPr>
        <w:t xml:space="preserve">South African Civil Aviation Authority </w:t>
      </w:r>
    </w:p>
    <w:p w:rsidR="00F24B91" w:rsidRDefault="00F24B91" w:rsidP="00F24B91">
      <w:pPr>
        <w:ind w:left="720"/>
        <w:rPr>
          <w:rFonts w:ascii="Arial" w:hAnsi="Arial" w:cs="Arial"/>
        </w:rPr>
      </w:pPr>
      <w:r w:rsidRPr="00C6592B">
        <w:rPr>
          <w:rFonts w:ascii="Arial" w:hAnsi="Arial" w:cs="Arial"/>
        </w:rPr>
        <w:t xml:space="preserve">SACU </w:t>
      </w:r>
      <w:r>
        <w:rPr>
          <w:rFonts w:ascii="Arial" w:hAnsi="Arial" w:cs="Arial"/>
        </w:rPr>
        <w:t xml:space="preserve">- </w:t>
      </w:r>
      <w:r w:rsidRPr="00C6592B">
        <w:rPr>
          <w:rFonts w:ascii="Arial" w:hAnsi="Arial" w:cs="Arial"/>
        </w:rPr>
        <w:t xml:space="preserve">Southern African Customs Union </w:t>
      </w:r>
    </w:p>
    <w:p w:rsidR="00F24B91" w:rsidRDefault="00F24B91" w:rsidP="00F24B91">
      <w:pPr>
        <w:ind w:left="720"/>
        <w:rPr>
          <w:rFonts w:ascii="Arial" w:hAnsi="Arial" w:cs="Arial"/>
        </w:rPr>
      </w:pPr>
      <w:r w:rsidRPr="00C6592B">
        <w:rPr>
          <w:rFonts w:ascii="Arial" w:hAnsi="Arial" w:cs="Arial"/>
        </w:rPr>
        <w:t xml:space="preserve">SANBI </w:t>
      </w:r>
      <w:r>
        <w:rPr>
          <w:rFonts w:ascii="Arial" w:hAnsi="Arial" w:cs="Arial"/>
        </w:rPr>
        <w:t xml:space="preserve">- </w:t>
      </w:r>
      <w:r w:rsidRPr="00C6592B">
        <w:rPr>
          <w:rFonts w:ascii="Arial" w:hAnsi="Arial" w:cs="Arial"/>
        </w:rPr>
        <w:t xml:space="preserve">South African National Biodiversity Institute </w:t>
      </w:r>
    </w:p>
    <w:p w:rsidR="00F24B91" w:rsidRDefault="00F24B91" w:rsidP="00F24B91">
      <w:pPr>
        <w:ind w:left="720"/>
        <w:rPr>
          <w:rFonts w:ascii="Arial" w:hAnsi="Arial" w:cs="Arial"/>
        </w:rPr>
      </w:pPr>
      <w:proofErr w:type="spellStart"/>
      <w:r w:rsidRPr="00C6592B">
        <w:rPr>
          <w:rFonts w:ascii="Arial" w:hAnsi="Arial" w:cs="Arial"/>
        </w:rPr>
        <w:t>SARi</w:t>
      </w:r>
      <w:proofErr w:type="spellEnd"/>
      <w:r w:rsidRPr="00C6592B">
        <w:rPr>
          <w:rFonts w:ascii="Arial" w:hAnsi="Arial" w:cs="Arial"/>
        </w:rPr>
        <w:t xml:space="preserve"> </w:t>
      </w:r>
      <w:r>
        <w:rPr>
          <w:rFonts w:ascii="Arial" w:hAnsi="Arial" w:cs="Arial"/>
        </w:rPr>
        <w:t xml:space="preserve">- </w:t>
      </w:r>
      <w:r w:rsidRPr="00C6592B">
        <w:rPr>
          <w:rFonts w:ascii="Arial" w:hAnsi="Arial" w:cs="Arial"/>
        </w:rPr>
        <w:t xml:space="preserve">South African Renewables Initiative </w:t>
      </w:r>
    </w:p>
    <w:p w:rsidR="00F24B91" w:rsidRDefault="00F24B91" w:rsidP="00F24B91">
      <w:pPr>
        <w:ind w:left="720"/>
        <w:rPr>
          <w:rFonts w:ascii="Arial" w:hAnsi="Arial" w:cs="Arial"/>
        </w:rPr>
      </w:pPr>
      <w:r w:rsidRPr="00C6592B">
        <w:rPr>
          <w:rFonts w:ascii="Arial" w:hAnsi="Arial" w:cs="Arial"/>
        </w:rPr>
        <w:t xml:space="preserve">SEC </w:t>
      </w:r>
      <w:r>
        <w:rPr>
          <w:rFonts w:ascii="Arial" w:hAnsi="Arial" w:cs="Arial"/>
        </w:rPr>
        <w:t>- Specific Energy C</w:t>
      </w:r>
      <w:r w:rsidRPr="00C6592B">
        <w:rPr>
          <w:rFonts w:ascii="Arial" w:hAnsi="Arial" w:cs="Arial"/>
        </w:rPr>
        <w:t xml:space="preserve">onsumption </w:t>
      </w:r>
    </w:p>
    <w:p w:rsidR="00F24B91" w:rsidRDefault="00F24B91" w:rsidP="00F24B91">
      <w:pPr>
        <w:ind w:left="720"/>
        <w:rPr>
          <w:rFonts w:ascii="Arial" w:hAnsi="Arial" w:cs="Arial"/>
        </w:rPr>
      </w:pPr>
      <w:r w:rsidRPr="00C6592B">
        <w:rPr>
          <w:rFonts w:ascii="Arial" w:hAnsi="Arial" w:cs="Arial"/>
        </w:rPr>
        <w:t xml:space="preserve">SEI </w:t>
      </w:r>
      <w:r>
        <w:rPr>
          <w:rFonts w:ascii="Arial" w:hAnsi="Arial" w:cs="Arial"/>
        </w:rPr>
        <w:t xml:space="preserve">- </w:t>
      </w:r>
      <w:r w:rsidRPr="00C6592B">
        <w:rPr>
          <w:rFonts w:ascii="Arial" w:hAnsi="Arial" w:cs="Arial"/>
        </w:rPr>
        <w:t xml:space="preserve">Stockholm Environment Institute </w:t>
      </w:r>
    </w:p>
    <w:p w:rsidR="00F24B91" w:rsidRDefault="00F24B91" w:rsidP="00F24B91">
      <w:pPr>
        <w:ind w:left="720"/>
        <w:rPr>
          <w:rFonts w:ascii="Arial" w:hAnsi="Arial" w:cs="Arial"/>
        </w:rPr>
      </w:pPr>
      <w:r w:rsidRPr="00C6592B">
        <w:rPr>
          <w:rFonts w:ascii="Arial" w:hAnsi="Arial" w:cs="Arial"/>
        </w:rPr>
        <w:t xml:space="preserve">SWH </w:t>
      </w:r>
      <w:r>
        <w:rPr>
          <w:rFonts w:ascii="Arial" w:hAnsi="Arial" w:cs="Arial"/>
        </w:rPr>
        <w:t>- Solar Water H</w:t>
      </w:r>
      <w:r w:rsidRPr="00C6592B">
        <w:rPr>
          <w:rFonts w:ascii="Arial" w:hAnsi="Arial" w:cs="Arial"/>
        </w:rPr>
        <w:t xml:space="preserve">eater </w:t>
      </w:r>
    </w:p>
    <w:p w:rsidR="00F24B91" w:rsidRDefault="00F24B91" w:rsidP="00F24B91">
      <w:pPr>
        <w:ind w:left="720"/>
        <w:rPr>
          <w:rFonts w:ascii="Arial" w:hAnsi="Arial" w:cs="Arial"/>
        </w:rPr>
      </w:pPr>
      <w:r w:rsidRPr="00C6592B">
        <w:rPr>
          <w:rFonts w:ascii="Arial" w:hAnsi="Arial" w:cs="Arial"/>
        </w:rPr>
        <w:t xml:space="preserve">t </w:t>
      </w:r>
      <w:r>
        <w:rPr>
          <w:rFonts w:ascii="Arial" w:hAnsi="Arial" w:cs="Arial"/>
        </w:rPr>
        <w:t xml:space="preserve">- </w:t>
      </w:r>
      <w:r w:rsidRPr="00C6592B">
        <w:rPr>
          <w:rFonts w:ascii="Arial" w:hAnsi="Arial" w:cs="Arial"/>
        </w:rPr>
        <w:t xml:space="preserve">(metric) ton </w:t>
      </w:r>
    </w:p>
    <w:p w:rsidR="00F24B91" w:rsidRDefault="00F24B91" w:rsidP="00F24B91">
      <w:pPr>
        <w:ind w:left="720"/>
        <w:rPr>
          <w:rFonts w:ascii="Arial" w:hAnsi="Arial" w:cs="Arial"/>
        </w:rPr>
      </w:pPr>
      <w:r w:rsidRPr="00C6592B">
        <w:rPr>
          <w:rFonts w:ascii="Arial" w:hAnsi="Arial" w:cs="Arial"/>
        </w:rPr>
        <w:t xml:space="preserve">tCO2 </w:t>
      </w:r>
      <w:r>
        <w:rPr>
          <w:rFonts w:ascii="Arial" w:hAnsi="Arial" w:cs="Arial"/>
        </w:rPr>
        <w:t xml:space="preserve">- </w:t>
      </w:r>
      <w:r w:rsidRPr="00C6592B">
        <w:rPr>
          <w:rFonts w:ascii="Arial" w:hAnsi="Arial" w:cs="Arial"/>
        </w:rPr>
        <w:t xml:space="preserve">ton of carbon dioxide </w:t>
      </w:r>
    </w:p>
    <w:p w:rsidR="00F24B91" w:rsidRDefault="00F24B91" w:rsidP="00F24B91">
      <w:pPr>
        <w:ind w:left="720"/>
        <w:rPr>
          <w:rFonts w:ascii="Arial" w:hAnsi="Arial" w:cs="Arial"/>
        </w:rPr>
      </w:pPr>
      <w:r w:rsidRPr="00C6592B">
        <w:rPr>
          <w:rFonts w:ascii="Arial" w:hAnsi="Arial" w:cs="Arial"/>
        </w:rPr>
        <w:t xml:space="preserve">tCO2-eq </w:t>
      </w:r>
      <w:r>
        <w:rPr>
          <w:rFonts w:ascii="Arial" w:hAnsi="Arial" w:cs="Arial"/>
        </w:rPr>
        <w:t xml:space="preserve">- </w:t>
      </w:r>
      <w:r w:rsidRPr="00C6592B">
        <w:rPr>
          <w:rFonts w:ascii="Arial" w:hAnsi="Arial" w:cs="Arial"/>
        </w:rPr>
        <w:t xml:space="preserve">ton of carbon dioxide equivalent (also tCO2-e) toe ton of oil equivalent </w:t>
      </w:r>
    </w:p>
    <w:p w:rsidR="00F24B91" w:rsidRDefault="00F24B91" w:rsidP="00F24B91">
      <w:pPr>
        <w:ind w:left="720"/>
        <w:rPr>
          <w:rFonts w:ascii="Arial" w:hAnsi="Arial" w:cs="Arial"/>
        </w:rPr>
      </w:pPr>
      <w:r w:rsidRPr="00C6592B">
        <w:rPr>
          <w:rFonts w:ascii="Arial" w:hAnsi="Arial" w:cs="Arial"/>
        </w:rPr>
        <w:t xml:space="preserve">UNFCCC </w:t>
      </w:r>
      <w:r>
        <w:rPr>
          <w:rFonts w:ascii="Arial" w:hAnsi="Arial" w:cs="Arial"/>
        </w:rPr>
        <w:t xml:space="preserve">- </w:t>
      </w:r>
      <w:r w:rsidRPr="00C6592B">
        <w:rPr>
          <w:rFonts w:ascii="Arial" w:hAnsi="Arial" w:cs="Arial"/>
        </w:rPr>
        <w:t xml:space="preserve">United Nations Framework Convention on Climate Change </w:t>
      </w:r>
    </w:p>
    <w:p w:rsidR="00F24B91" w:rsidRDefault="00F24B91" w:rsidP="00F24B91">
      <w:pPr>
        <w:ind w:left="720"/>
        <w:rPr>
          <w:rFonts w:ascii="Arial" w:hAnsi="Arial" w:cs="Arial"/>
        </w:rPr>
      </w:pPr>
      <w:r w:rsidRPr="00C6592B">
        <w:rPr>
          <w:rFonts w:ascii="Arial" w:hAnsi="Arial" w:cs="Arial"/>
        </w:rPr>
        <w:t xml:space="preserve">UNU </w:t>
      </w:r>
      <w:r>
        <w:rPr>
          <w:rFonts w:ascii="Arial" w:hAnsi="Arial" w:cs="Arial"/>
        </w:rPr>
        <w:t xml:space="preserve">- </w:t>
      </w:r>
      <w:r w:rsidRPr="00C6592B">
        <w:rPr>
          <w:rFonts w:ascii="Arial" w:hAnsi="Arial" w:cs="Arial"/>
        </w:rPr>
        <w:t xml:space="preserve">United Nations University </w:t>
      </w:r>
    </w:p>
    <w:p w:rsidR="00F24B91" w:rsidRDefault="00F24B91" w:rsidP="00F24B91">
      <w:pPr>
        <w:ind w:left="720"/>
        <w:rPr>
          <w:rFonts w:ascii="Arial" w:hAnsi="Arial" w:cs="Arial"/>
        </w:rPr>
      </w:pPr>
      <w:r w:rsidRPr="00C6592B">
        <w:rPr>
          <w:rFonts w:ascii="Arial" w:hAnsi="Arial" w:cs="Arial"/>
        </w:rPr>
        <w:t xml:space="preserve">US$ </w:t>
      </w:r>
      <w:r>
        <w:rPr>
          <w:rFonts w:ascii="Arial" w:hAnsi="Arial" w:cs="Arial"/>
        </w:rPr>
        <w:t xml:space="preserve">- </w:t>
      </w:r>
      <w:r w:rsidRPr="00C6592B">
        <w:rPr>
          <w:rFonts w:ascii="Arial" w:hAnsi="Arial" w:cs="Arial"/>
        </w:rPr>
        <w:t xml:space="preserve">American dollar </w:t>
      </w:r>
    </w:p>
    <w:p w:rsidR="00F24B91" w:rsidRDefault="00F24B91" w:rsidP="00F24B91">
      <w:pPr>
        <w:ind w:left="720"/>
        <w:rPr>
          <w:rFonts w:ascii="Arial" w:hAnsi="Arial" w:cs="Arial"/>
        </w:rPr>
      </w:pPr>
      <w:r w:rsidRPr="00C6592B">
        <w:rPr>
          <w:rFonts w:ascii="Arial" w:hAnsi="Arial" w:cs="Arial"/>
        </w:rPr>
        <w:t xml:space="preserve">VAT </w:t>
      </w:r>
      <w:r>
        <w:rPr>
          <w:rFonts w:ascii="Arial" w:hAnsi="Arial" w:cs="Arial"/>
        </w:rPr>
        <w:t>- Value-Added T</w:t>
      </w:r>
      <w:r w:rsidRPr="00C6592B">
        <w:rPr>
          <w:rFonts w:ascii="Arial" w:hAnsi="Arial" w:cs="Arial"/>
        </w:rPr>
        <w:t xml:space="preserve">ax </w:t>
      </w:r>
    </w:p>
    <w:p w:rsidR="00F24B91" w:rsidRDefault="00F24B91" w:rsidP="00F24B91">
      <w:pPr>
        <w:ind w:left="720"/>
        <w:rPr>
          <w:rFonts w:ascii="Arial" w:hAnsi="Arial" w:cs="Arial"/>
        </w:rPr>
      </w:pPr>
      <w:r w:rsidRPr="00C6592B">
        <w:rPr>
          <w:rFonts w:ascii="Arial" w:hAnsi="Arial" w:cs="Arial"/>
        </w:rPr>
        <w:t xml:space="preserve">WBCSD </w:t>
      </w:r>
      <w:r>
        <w:rPr>
          <w:rFonts w:ascii="Arial" w:hAnsi="Arial" w:cs="Arial"/>
        </w:rPr>
        <w:t xml:space="preserve">- </w:t>
      </w:r>
      <w:r w:rsidRPr="00C6592B">
        <w:rPr>
          <w:rFonts w:ascii="Arial" w:hAnsi="Arial" w:cs="Arial"/>
        </w:rPr>
        <w:t xml:space="preserve">Word Business Council for Sustainable Development </w:t>
      </w:r>
    </w:p>
    <w:p w:rsidR="00F24B91" w:rsidRDefault="00F24B91" w:rsidP="00F24B91">
      <w:pPr>
        <w:ind w:left="720"/>
        <w:rPr>
          <w:rFonts w:ascii="Arial" w:hAnsi="Arial" w:cs="Arial"/>
        </w:rPr>
      </w:pPr>
      <w:r w:rsidRPr="00C6592B">
        <w:rPr>
          <w:rFonts w:ascii="Arial" w:hAnsi="Arial" w:cs="Arial"/>
        </w:rPr>
        <w:t xml:space="preserve">WC/WDM </w:t>
      </w:r>
      <w:r>
        <w:rPr>
          <w:rFonts w:ascii="Arial" w:hAnsi="Arial" w:cs="Arial"/>
        </w:rPr>
        <w:t xml:space="preserve">- </w:t>
      </w:r>
      <w:r w:rsidRPr="00C6592B">
        <w:rPr>
          <w:rFonts w:ascii="Arial" w:hAnsi="Arial" w:cs="Arial"/>
        </w:rPr>
        <w:t xml:space="preserve">Water Conservation and Water Demand Management </w:t>
      </w:r>
    </w:p>
    <w:p w:rsidR="00F24B91" w:rsidRDefault="00F24B91" w:rsidP="00F24B91">
      <w:pPr>
        <w:ind w:left="720"/>
        <w:rPr>
          <w:rFonts w:ascii="Arial" w:hAnsi="Arial" w:cs="Arial"/>
        </w:rPr>
      </w:pPr>
      <w:r w:rsidRPr="00C6592B">
        <w:rPr>
          <w:rFonts w:ascii="Arial" w:hAnsi="Arial" w:cs="Arial"/>
        </w:rPr>
        <w:t xml:space="preserve">WIDER </w:t>
      </w:r>
      <w:r>
        <w:rPr>
          <w:rFonts w:ascii="Arial" w:hAnsi="Arial" w:cs="Arial"/>
        </w:rPr>
        <w:t xml:space="preserve">- </w:t>
      </w:r>
      <w:r w:rsidRPr="00C6592B">
        <w:rPr>
          <w:rFonts w:ascii="Arial" w:hAnsi="Arial" w:cs="Arial"/>
        </w:rPr>
        <w:t xml:space="preserve">World Institute for Development Economics Research </w:t>
      </w:r>
    </w:p>
    <w:p w:rsidR="00F24B91" w:rsidRDefault="00F24B91" w:rsidP="00F24B91">
      <w:pPr>
        <w:ind w:left="720"/>
        <w:rPr>
          <w:rFonts w:ascii="Arial" w:hAnsi="Arial" w:cs="Arial"/>
        </w:rPr>
      </w:pPr>
      <w:r w:rsidRPr="00C6592B">
        <w:rPr>
          <w:rFonts w:ascii="Arial" w:hAnsi="Arial" w:cs="Arial"/>
        </w:rPr>
        <w:t xml:space="preserve">WTO </w:t>
      </w:r>
      <w:r>
        <w:rPr>
          <w:rFonts w:ascii="Arial" w:hAnsi="Arial" w:cs="Arial"/>
        </w:rPr>
        <w:t xml:space="preserve">- </w:t>
      </w:r>
      <w:r w:rsidRPr="00C6592B">
        <w:rPr>
          <w:rFonts w:ascii="Arial" w:hAnsi="Arial" w:cs="Arial"/>
        </w:rPr>
        <w:t xml:space="preserve">World Trade Organisation </w:t>
      </w:r>
    </w:p>
    <w:p w:rsidR="00F24B91" w:rsidRPr="00C6592B" w:rsidRDefault="00F24B91" w:rsidP="00F24B91">
      <w:pPr>
        <w:ind w:left="720"/>
        <w:rPr>
          <w:rFonts w:ascii="Arial" w:hAnsi="Arial" w:cs="Arial"/>
        </w:rPr>
      </w:pPr>
      <w:r w:rsidRPr="00C6592B">
        <w:rPr>
          <w:rFonts w:ascii="Arial" w:hAnsi="Arial" w:cs="Arial"/>
        </w:rPr>
        <w:t xml:space="preserve">ZAR </w:t>
      </w:r>
      <w:r>
        <w:rPr>
          <w:rFonts w:ascii="Arial" w:hAnsi="Arial" w:cs="Arial"/>
        </w:rPr>
        <w:t>- South African R</w:t>
      </w:r>
      <w:r w:rsidRPr="00C6592B">
        <w:rPr>
          <w:rFonts w:ascii="Arial" w:hAnsi="Arial" w:cs="Arial"/>
        </w:rPr>
        <w:t xml:space="preserve">and </w:t>
      </w:r>
    </w:p>
    <w:p w:rsidR="00F24B91" w:rsidRDefault="00F24B91" w:rsidP="00F24B91">
      <w:pPr>
        <w:ind w:left="720"/>
      </w:pPr>
    </w:p>
    <w:p w:rsidR="00F24B91" w:rsidRDefault="00F24B91" w:rsidP="00F24B91"/>
    <w:p w:rsidR="00F24B91" w:rsidRDefault="00F24B91" w:rsidP="00F24B91"/>
    <w:p w:rsidR="00F24B91" w:rsidRDefault="00F24B91" w:rsidP="00F24B91"/>
    <w:p w:rsidR="00F24B91" w:rsidRDefault="00F24B91" w:rsidP="00F24B91"/>
    <w:p w:rsidR="00F24B91" w:rsidRDefault="00F24B91" w:rsidP="00F24B91"/>
    <w:p w:rsidR="00F24B91" w:rsidRDefault="00F24B91" w:rsidP="00F24B91"/>
    <w:p w:rsidR="00F24B91" w:rsidRDefault="00F24B91"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484499" w:rsidRDefault="00484499" w:rsidP="00F24B91"/>
    <w:p w:rsidR="00F24B91" w:rsidRDefault="00F24B91" w:rsidP="00F24B91"/>
    <w:p w:rsidR="00F24B91" w:rsidRPr="007007AE" w:rsidRDefault="00F24B91" w:rsidP="00F24B91">
      <w:pPr>
        <w:rPr>
          <w:rFonts w:ascii="Arial" w:hAnsi="Arial" w:cs="Arial"/>
          <w:b/>
        </w:rPr>
      </w:pPr>
      <w:r>
        <w:rPr>
          <w:rFonts w:ascii="Arial" w:hAnsi="Arial" w:cs="Arial"/>
          <w:b/>
        </w:rPr>
        <w:t>2.</w:t>
      </w:r>
      <w:r>
        <w:rPr>
          <w:rFonts w:ascii="Arial" w:hAnsi="Arial" w:cs="Arial"/>
          <w:b/>
        </w:rPr>
        <w:tab/>
      </w:r>
      <w:bookmarkStart w:id="0" w:name="_Hlk508345998"/>
      <w:r w:rsidRPr="007007AE">
        <w:rPr>
          <w:rFonts w:ascii="Arial" w:hAnsi="Arial" w:cs="Arial"/>
          <w:b/>
        </w:rPr>
        <w:t>EXECUTIVE SUMMARY</w:t>
      </w:r>
    </w:p>
    <w:p w:rsidR="00F24B91" w:rsidRDefault="00F24B91" w:rsidP="00F24B91">
      <w:pPr>
        <w:ind w:left="720" w:hanging="720"/>
        <w:jc w:val="both"/>
        <w:rPr>
          <w:rFonts w:ascii="Arial" w:hAnsi="Arial" w:cs="Arial"/>
        </w:rPr>
      </w:pPr>
      <w:r>
        <w:rPr>
          <w:rFonts w:ascii="Arial" w:hAnsi="Arial" w:cs="Arial"/>
        </w:rPr>
        <w:t>2.1</w:t>
      </w:r>
      <w:r>
        <w:rPr>
          <w:rFonts w:ascii="Arial" w:hAnsi="Arial" w:cs="Arial"/>
        </w:rPr>
        <w:tab/>
        <w:t xml:space="preserve">This document serves as the Organization Undoing Tax Abuse’s (OUTA’s) submission to National Treasury on the second Draft Carbon Tax Bill issued for public comments. The submission contains OUTA’s opinions and concerns about the envisaged introduction of a carbon tax upon the South African economy and the citizens, of which OUTA construes as an increased burden that will increase the cost of doing business and exacerbate the suppressed social and economic situation of </w:t>
      </w:r>
      <w:proofErr w:type="gramStart"/>
      <w:r>
        <w:rPr>
          <w:rFonts w:ascii="Arial" w:hAnsi="Arial" w:cs="Arial"/>
        </w:rPr>
        <w:t>the majority of</w:t>
      </w:r>
      <w:proofErr w:type="gramEnd"/>
      <w:r>
        <w:rPr>
          <w:rFonts w:ascii="Arial" w:hAnsi="Arial" w:cs="Arial"/>
        </w:rPr>
        <w:t xml:space="preserve"> the population/society.</w:t>
      </w:r>
    </w:p>
    <w:p w:rsidR="00F24B91" w:rsidRDefault="00F24B91" w:rsidP="00F24B91">
      <w:pPr>
        <w:ind w:left="720" w:hanging="720"/>
        <w:jc w:val="both"/>
        <w:rPr>
          <w:rFonts w:ascii="Arial" w:hAnsi="Arial" w:cs="Arial"/>
        </w:rPr>
      </w:pPr>
      <w:r>
        <w:rPr>
          <w:rFonts w:ascii="Arial" w:hAnsi="Arial" w:cs="Arial"/>
        </w:rPr>
        <w:t>2.2</w:t>
      </w:r>
      <w:r>
        <w:rPr>
          <w:rFonts w:ascii="Arial" w:hAnsi="Arial" w:cs="Arial"/>
        </w:rPr>
        <w:tab/>
        <w:t xml:space="preserve">As a civil society organization, OUTA understands and appreciates the need to reduce the carbon emissions and to reduce the energy intensity of our economy.  However, we have some concerns based on </w:t>
      </w:r>
      <w:proofErr w:type="gramStart"/>
      <w:r>
        <w:rPr>
          <w:rFonts w:ascii="Arial" w:hAnsi="Arial" w:cs="Arial"/>
        </w:rPr>
        <w:t>a number of</w:t>
      </w:r>
      <w:proofErr w:type="gramEnd"/>
      <w:r>
        <w:rPr>
          <w:rFonts w:ascii="Arial" w:hAnsi="Arial" w:cs="Arial"/>
        </w:rPr>
        <w:t xml:space="preserve"> underlying and structural factors which are not explicitly outlined in the Draft Bill and the associated explanatory documentation such as:</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Timing of Implementation (Readiness cannot be ascertained)</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Emissions Baseline data has not been collected and normalised (standardised) per industry</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No substantive rationale that this will lead to behaviour change by polluters</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Quantification and costing of the administrative burden has not been unpacked (complexities not clarified)</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Diverse economic scenarios and implications have not been thoroughly modelled only a few implications were analysed</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Research data/input parameters seems incomplete</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Davis Tax Commission was not provided with comprehensive data to make proper/draw proper conclusions and recommendations</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The impact of high electricity prices since 2010 has not been factored into the carbon content equation of our sectors.</w:t>
      </w:r>
    </w:p>
    <w:p w:rsidR="00F24B91" w:rsidRDefault="00F24B91" w:rsidP="006E2B94">
      <w:pPr>
        <w:pStyle w:val="ListParagraph"/>
        <w:numPr>
          <w:ilvl w:val="0"/>
          <w:numId w:val="5"/>
        </w:numPr>
        <w:spacing w:after="160" w:line="259" w:lineRule="auto"/>
        <w:rPr>
          <w:rFonts w:ascii="Arial" w:hAnsi="Arial" w:cs="Arial"/>
        </w:rPr>
      </w:pPr>
      <w:r>
        <w:rPr>
          <w:rFonts w:ascii="Arial" w:hAnsi="Arial" w:cs="Arial"/>
        </w:rPr>
        <w:t>Prevailing and forecasted economic conditions are not clearly depicted, such as possible long-overdrawn slow economic growth until 2025, etc.</w:t>
      </w:r>
    </w:p>
    <w:p w:rsidR="00F24B91" w:rsidRDefault="00F24B91" w:rsidP="006E2B94">
      <w:pPr>
        <w:pStyle w:val="ListParagraph"/>
        <w:numPr>
          <w:ilvl w:val="0"/>
          <w:numId w:val="5"/>
        </w:numPr>
        <w:spacing w:after="160" w:line="259" w:lineRule="auto"/>
        <w:jc w:val="both"/>
        <w:rPr>
          <w:rFonts w:ascii="Arial" w:hAnsi="Arial" w:cs="Arial"/>
        </w:rPr>
      </w:pPr>
      <w:r>
        <w:rPr>
          <w:rFonts w:ascii="Arial" w:hAnsi="Arial" w:cs="Arial"/>
        </w:rPr>
        <w:t xml:space="preserve">No assurance that the tax revenues raised will be ring-fenced and used like how France introduced its carbon tax, where the funds are dedicated to </w:t>
      </w:r>
      <w:proofErr w:type="gramStart"/>
      <w:r>
        <w:rPr>
          <w:rFonts w:ascii="Arial" w:hAnsi="Arial" w:cs="Arial"/>
        </w:rPr>
        <w:t>create</w:t>
      </w:r>
      <w:proofErr w:type="gramEnd"/>
      <w:r>
        <w:rPr>
          <w:rFonts w:ascii="Arial" w:hAnsi="Arial" w:cs="Arial"/>
        </w:rPr>
        <w:t xml:space="preserve"> green jobs as part of trade-offs, between tax imposition and promoting the renewables energy sector.</w:t>
      </w:r>
    </w:p>
    <w:p w:rsidR="00F24B91" w:rsidRDefault="00F24B91" w:rsidP="00F24B91">
      <w:pPr>
        <w:ind w:left="720" w:hanging="720"/>
        <w:jc w:val="both"/>
        <w:rPr>
          <w:rFonts w:ascii="Arial" w:hAnsi="Arial" w:cs="Arial"/>
        </w:rPr>
      </w:pPr>
      <w:r>
        <w:rPr>
          <w:rFonts w:ascii="Arial" w:hAnsi="Arial" w:cs="Arial"/>
        </w:rPr>
        <w:t>2.3</w:t>
      </w:r>
      <w:r w:rsidRPr="005807EA">
        <w:rPr>
          <w:rFonts w:ascii="Arial" w:hAnsi="Arial" w:cs="Arial"/>
        </w:rPr>
        <w:tab/>
      </w:r>
      <w:r>
        <w:rPr>
          <w:rFonts w:ascii="Arial" w:hAnsi="Arial" w:cs="Arial"/>
        </w:rPr>
        <w:t xml:space="preserve">OUTA asserts that </w:t>
      </w:r>
      <w:r w:rsidRPr="005807EA">
        <w:rPr>
          <w:rFonts w:ascii="Arial" w:hAnsi="Arial" w:cs="Arial"/>
        </w:rPr>
        <w:t xml:space="preserve">South Africa is an emerging economy and must prioritise </w:t>
      </w:r>
      <w:r>
        <w:rPr>
          <w:rFonts w:ascii="Arial" w:hAnsi="Arial" w:cs="Arial"/>
        </w:rPr>
        <w:t xml:space="preserve">the achievement of </w:t>
      </w:r>
      <w:r w:rsidRPr="005807EA">
        <w:rPr>
          <w:rFonts w:ascii="Arial" w:hAnsi="Arial" w:cs="Arial"/>
        </w:rPr>
        <w:t xml:space="preserve">its objectives of economic development </w:t>
      </w:r>
      <w:r>
        <w:rPr>
          <w:rFonts w:ascii="Arial" w:hAnsi="Arial" w:cs="Arial"/>
        </w:rPr>
        <w:t xml:space="preserve">with the same vigour </w:t>
      </w:r>
      <w:r w:rsidRPr="005807EA">
        <w:rPr>
          <w:rFonts w:ascii="Arial" w:hAnsi="Arial" w:cs="Arial"/>
        </w:rPr>
        <w:t>like how the developed countries used</w:t>
      </w:r>
      <w:r>
        <w:rPr>
          <w:rFonts w:ascii="Arial" w:hAnsi="Arial" w:cs="Arial"/>
        </w:rPr>
        <w:t xml:space="preserve"> </w:t>
      </w:r>
      <w:r w:rsidRPr="005807EA">
        <w:rPr>
          <w:rFonts w:ascii="Arial" w:hAnsi="Arial" w:cs="Arial"/>
        </w:rPr>
        <w:t>fossil fuel</w:t>
      </w:r>
      <w:r>
        <w:rPr>
          <w:rFonts w:ascii="Arial" w:hAnsi="Arial" w:cs="Arial"/>
        </w:rPr>
        <w:t xml:space="preserve">s to propel </w:t>
      </w:r>
      <w:r w:rsidRPr="005807EA">
        <w:rPr>
          <w:rFonts w:ascii="Arial" w:hAnsi="Arial" w:cs="Arial"/>
        </w:rPr>
        <w:t xml:space="preserve">their industrialisation. OUTA </w:t>
      </w:r>
      <w:r>
        <w:rPr>
          <w:rFonts w:ascii="Arial" w:hAnsi="Arial" w:cs="Arial"/>
        </w:rPr>
        <w:t xml:space="preserve">strongly supports the </w:t>
      </w:r>
      <w:r>
        <w:rPr>
          <w:rFonts w:ascii="Arial" w:hAnsi="Arial" w:cs="Arial"/>
        </w:rPr>
        <w:tab/>
        <w:t xml:space="preserve">need for </w:t>
      </w:r>
      <w:r w:rsidRPr="005807EA">
        <w:rPr>
          <w:rFonts w:ascii="Arial" w:hAnsi="Arial" w:cs="Arial"/>
        </w:rPr>
        <w:t xml:space="preserve">South Africa to </w:t>
      </w:r>
      <w:r>
        <w:rPr>
          <w:rFonts w:ascii="Arial" w:hAnsi="Arial" w:cs="Arial"/>
        </w:rPr>
        <w:t xml:space="preserve">consider the issue of introducing a </w:t>
      </w:r>
      <w:r w:rsidRPr="005807EA">
        <w:rPr>
          <w:rFonts w:ascii="Arial" w:hAnsi="Arial" w:cs="Arial"/>
        </w:rPr>
        <w:t>carbon tax from an African context and not from a developed world’s point of view</w:t>
      </w:r>
      <w:r>
        <w:rPr>
          <w:rFonts w:ascii="Arial" w:hAnsi="Arial" w:cs="Arial"/>
        </w:rPr>
        <w:t xml:space="preserve"> premised on its developmental agenda and </w:t>
      </w:r>
      <w:r w:rsidRPr="005807EA">
        <w:rPr>
          <w:rFonts w:ascii="Arial" w:hAnsi="Arial" w:cs="Arial"/>
        </w:rPr>
        <w:t>timing</w:t>
      </w:r>
      <w:r>
        <w:rPr>
          <w:rFonts w:ascii="Arial" w:hAnsi="Arial" w:cs="Arial"/>
        </w:rPr>
        <w:t>.</w:t>
      </w:r>
    </w:p>
    <w:p w:rsidR="00F24B91" w:rsidRDefault="00F24B91" w:rsidP="00F24B91">
      <w:pPr>
        <w:ind w:left="720" w:hanging="720"/>
        <w:jc w:val="both"/>
        <w:rPr>
          <w:rFonts w:ascii="Arial" w:hAnsi="Arial" w:cs="Arial"/>
        </w:rPr>
      </w:pPr>
      <w:r>
        <w:rPr>
          <w:rFonts w:ascii="Arial" w:hAnsi="Arial" w:cs="Arial"/>
        </w:rPr>
        <w:t>2.4</w:t>
      </w:r>
      <w:r>
        <w:rPr>
          <w:rFonts w:ascii="Arial" w:hAnsi="Arial" w:cs="Arial"/>
        </w:rPr>
        <w:tab/>
        <w:t xml:space="preserve">It is recommended that Government must undertake a reality check by tackling head-on the existing </w:t>
      </w:r>
      <w:r w:rsidRPr="005807EA">
        <w:rPr>
          <w:rFonts w:ascii="Arial" w:hAnsi="Arial" w:cs="Arial"/>
        </w:rPr>
        <w:t>backlog</w:t>
      </w:r>
      <w:r>
        <w:rPr>
          <w:rFonts w:ascii="Arial" w:hAnsi="Arial" w:cs="Arial"/>
        </w:rPr>
        <w:t xml:space="preserve">s within our </w:t>
      </w:r>
      <w:r w:rsidRPr="005807EA">
        <w:rPr>
          <w:rFonts w:ascii="Arial" w:hAnsi="Arial" w:cs="Arial"/>
        </w:rPr>
        <w:t>developmental agenda</w:t>
      </w:r>
      <w:r>
        <w:rPr>
          <w:rFonts w:ascii="Arial" w:hAnsi="Arial" w:cs="Arial"/>
        </w:rPr>
        <w:t xml:space="preserve"> thorny issues such as mitigating against the devastating socio-economic issues like poverty alleviation, reduction of unemployment (at 27%) and reducing the cost to do business as </w:t>
      </w:r>
      <w:r w:rsidRPr="005807EA">
        <w:rPr>
          <w:rFonts w:ascii="Arial" w:hAnsi="Arial" w:cs="Arial"/>
        </w:rPr>
        <w:t>a</w:t>
      </w:r>
      <w:r>
        <w:rPr>
          <w:rFonts w:ascii="Arial" w:hAnsi="Arial" w:cs="Arial"/>
        </w:rPr>
        <w:t>n intervention to promote development of small, micro</w:t>
      </w:r>
      <w:r w:rsidRPr="005807EA">
        <w:rPr>
          <w:rFonts w:ascii="Arial" w:hAnsi="Arial" w:cs="Arial"/>
        </w:rPr>
        <w:t xml:space="preserve"> </w:t>
      </w:r>
      <w:r>
        <w:rPr>
          <w:rFonts w:ascii="Arial" w:hAnsi="Arial" w:cs="Arial"/>
        </w:rPr>
        <w:t xml:space="preserve">and medium enterprises (SMMEs) prior to us considering implementing a sophisticated taxing system such as a carbon tax. </w:t>
      </w:r>
    </w:p>
    <w:p w:rsidR="00F24B91" w:rsidRDefault="00F24B91" w:rsidP="00F24B91">
      <w:pPr>
        <w:ind w:left="720" w:hanging="720"/>
        <w:jc w:val="both"/>
        <w:rPr>
          <w:rFonts w:ascii="Arial" w:hAnsi="Arial" w:cs="Arial"/>
        </w:rPr>
      </w:pPr>
      <w:r>
        <w:rPr>
          <w:rFonts w:ascii="Arial" w:hAnsi="Arial" w:cs="Arial"/>
        </w:rPr>
        <w:t>2.5</w:t>
      </w:r>
      <w:r>
        <w:rPr>
          <w:rFonts w:ascii="Arial" w:hAnsi="Arial" w:cs="Arial"/>
        </w:rPr>
        <w:tab/>
        <w:t xml:space="preserve">OUTA is aware of </w:t>
      </w:r>
      <w:r w:rsidRPr="004D3927">
        <w:rPr>
          <w:rFonts w:ascii="Arial" w:hAnsi="Arial" w:cs="Arial"/>
        </w:rPr>
        <w:t xml:space="preserve">government </w:t>
      </w:r>
      <w:r>
        <w:rPr>
          <w:rFonts w:ascii="Arial" w:hAnsi="Arial" w:cs="Arial"/>
        </w:rPr>
        <w:t xml:space="preserve">concerted efforts </w:t>
      </w:r>
      <w:r w:rsidRPr="004D3927">
        <w:rPr>
          <w:rFonts w:ascii="Arial" w:hAnsi="Arial" w:cs="Arial"/>
        </w:rPr>
        <w:t>to coordinate and develop a coherent policy framework to curb GHG emissions by 34</w:t>
      </w:r>
      <w:r>
        <w:rPr>
          <w:rFonts w:ascii="Arial" w:hAnsi="Arial" w:cs="Arial"/>
        </w:rPr>
        <w:t xml:space="preserve">% </w:t>
      </w:r>
      <w:r w:rsidRPr="004D3927">
        <w:rPr>
          <w:rFonts w:ascii="Arial" w:hAnsi="Arial" w:cs="Arial"/>
        </w:rPr>
        <w:t>by 2020 and 42</w:t>
      </w:r>
      <w:r>
        <w:rPr>
          <w:rFonts w:ascii="Arial" w:hAnsi="Arial" w:cs="Arial"/>
        </w:rPr>
        <w:t xml:space="preserve">% </w:t>
      </w:r>
      <w:r w:rsidRPr="004D3927">
        <w:rPr>
          <w:rFonts w:ascii="Arial" w:hAnsi="Arial" w:cs="Arial"/>
        </w:rPr>
        <w:t xml:space="preserve">by 2025 below the BAU trajectory, subject to the provision of adequate financial, technological and capacity-building support by developed countries. </w:t>
      </w:r>
      <w:r>
        <w:rPr>
          <w:rFonts w:ascii="Arial" w:hAnsi="Arial" w:cs="Arial"/>
        </w:rPr>
        <w:t xml:space="preserve"> The question remains, is the latter financial and capacity building funding forthcoming. If so, how much has the developed countries granted to South Africa and what technologies have been developed and incentivised? </w:t>
      </w:r>
    </w:p>
    <w:bookmarkEnd w:id="0"/>
    <w:p w:rsidR="00F24B91" w:rsidRDefault="00F24B91" w:rsidP="00F24B91">
      <w:pPr>
        <w:ind w:left="720" w:hanging="720"/>
        <w:jc w:val="both"/>
        <w:rPr>
          <w:rFonts w:ascii="Arial" w:hAnsi="Arial" w:cs="Arial"/>
        </w:rPr>
      </w:pPr>
    </w:p>
    <w:p w:rsidR="00F24B91" w:rsidRPr="00CE110D" w:rsidRDefault="00F24B91" w:rsidP="00F24B91">
      <w:pPr>
        <w:keepNext/>
        <w:keepLines/>
        <w:ind w:left="720" w:hanging="720"/>
        <w:jc w:val="both"/>
        <w:outlineLvl w:val="2"/>
        <w:rPr>
          <w:rFonts w:ascii="Arial" w:eastAsiaTheme="majorEastAsia" w:hAnsi="Arial" w:cs="Arial"/>
          <w:b/>
          <w:iCs/>
        </w:rPr>
      </w:pPr>
      <w:r>
        <w:rPr>
          <w:rFonts w:ascii="Arial" w:eastAsiaTheme="majorEastAsia" w:hAnsi="Arial" w:cs="Arial"/>
          <w:b/>
          <w:iCs/>
        </w:rPr>
        <w:t>3</w:t>
      </w:r>
      <w:r w:rsidRPr="00CE110D">
        <w:rPr>
          <w:rFonts w:ascii="Arial" w:eastAsiaTheme="majorEastAsia" w:hAnsi="Arial" w:cs="Arial"/>
          <w:b/>
          <w:iCs/>
        </w:rPr>
        <w:t>.</w:t>
      </w:r>
      <w:r w:rsidRPr="00CE110D">
        <w:rPr>
          <w:rFonts w:ascii="Arial" w:eastAsiaTheme="majorEastAsia" w:hAnsi="Arial" w:cs="Arial"/>
          <w:b/>
          <w:iCs/>
        </w:rPr>
        <w:tab/>
        <w:t>INTRODUCTION</w:t>
      </w:r>
    </w:p>
    <w:p w:rsidR="00F24B91" w:rsidRDefault="00F24B91" w:rsidP="00F24B91">
      <w:pPr>
        <w:keepNext/>
        <w:keepLines/>
        <w:ind w:left="720" w:hanging="720"/>
        <w:jc w:val="both"/>
        <w:outlineLvl w:val="2"/>
        <w:rPr>
          <w:rFonts w:ascii="Arial" w:eastAsiaTheme="majorEastAsia" w:hAnsi="Arial" w:cs="Arial"/>
          <w:iCs/>
        </w:rPr>
      </w:pPr>
      <w:r>
        <w:rPr>
          <w:rFonts w:ascii="Arial" w:eastAsiaTheme="majorEastAsia" w:hAnsi="Arial" w:cs="Arial"/>
          <w:iCs/>
        </w:rPr>
        <w:t>3.1</w:t>
      </w:r>
      <w:r>
        <w:rPr>
          <w:rFonts w:ascii="Arial" w:eastAsiaTheme="majorEastAsia" w:hAnsi="Arial" w:cs="Arial"/>
          <w:iCs/>
        </w:rPr>
        <w:tab/>
        <w:t>OUTA</w:t>
      </w:r>
      <w:r w:rsidRPr="00387A2C">
        <w:rPr>
          <w:rFonts w:ascii="Arial" w:eastAsiaTheme="majorEastAsia" w:hAnsi="Arial" w:cs="Arial"/>
          <w:iCs/>
        </w:rPr>
        <w:t xml:space="preserve"> is a proudly South A</w:t>
      </w:r>
      <w:r>
        <w:rPr>
          <w:rFonts w:ascii="Arial" w:eastAsiaTheme="majorEastAsia" w:hAnsi="Arial" w:cs="Arial"/>
          <w:iCs/>
        </w:rPr>
        <w:t>frican non-profit Civil Action O</w:t>
      </w:r>
      <w:r w:rsidRPr="00387A2C">
        <w:rPr>
          <w:rFonts w:ascii="Arial" w:eastAsiaTheme="majorEastAsia" w:hAnsi="Arial" w:cs="Arial"/>
          <w:iCs/>
        </w:rPr>
        <w:t xml:space="preserve">rganization formed to hold those in public office accountable and is funded and supported by ordinary people who are passionate about improving the prosperity of our nation. </w:t>
      </w:r>
    </w:p>
    <w:p w:rsidR="00F24B91" w:rsidRDefault="00F24B91" w:rsidP="00F24B91">
      <w:pPr>
        <w:ind w:left="720" w:hanging="720"/>
        <w:jc w:val="both"/>
        <w:rPr>
          <w:rFonts w:ascii="Arial" w:hAnsi="Arial" w:cs="Arial"/>
        </w:rPr>
      </w:pPr>
      <w:r>
        <w:rPr>
          <w:rFonts w:ascii="Arial" w:eastAsiaTheme="majorEastAsia" w:hAnsi="Arial" w:cs="Arial"/>
          <w:iCs/>
        </w:rPr>
        <w:t>3.2</w:t>
      </w:r>
      <w:r>
        <w:rPr>
          <w:rFonts w:ascii="Arial" w:eastAsiaTheme="majorEastAsia" w:hAnsi="Arial" w:cs="Arial"/>
          <w:iCs/>
        </w:rPr>
        <w:tab/>
      </w:r>
      <w:r w:rsidRPr="001A26E1">
        <w:rPr>
          <w:rFonts w:ascii="Arial" w:hAnsi="Arial" w:cs="Arial"/>
        </w:rPr>
        <w:t xml:space="preserve">On Friday, 14 December 2017 National Treasury (“Treasury”) issued the </w:t>
      </w:r>
      <w:r>
        <w:rPr>
          <w:rFonts w:ascii="Arial" w:hAnsi="Arial" w:cs="Arial"/>
        </w:rPr>
        <w:t>D</w:t>
      </w:r>
      <w:r w:rsidRPr="001A26E1">
        <w:rPr>
          <w:rFonts w:ascii="Arial" w:hAnsi="Arial" w:cs="Arial"/>
        </w:rPr>
        <w:t xml:space="preserve">raft Carbon Tax Bill (“the second draft Bill”) for public comment. The Bill introduces carbon tax in phases with the first phase now proposed to end in 2022. The design features for the carbon tax have been revised following public consultation on the previous draft Bill. Public hearings are expected to take place after </w:t>
      </w:r>
      <w:r>
        <w:rPr>
          <w:rFonts w:ascii="Arial" w:hAnsi="Arial" w:cs="Arial"/>
        </w:rPr>
        <w:t>0</w:t>
      </w:r>
      <w:r w:rsidRPr="001A26E1">
        <w:rPr>
          <w:rFonts w:ascii="Arial" w:hAnsi="Arial" w:cs="Arial"/>
        </w:rPr>
        <w:t>9 March 2018, the final day to submit comments. The revised Bill is expected to be tabled before Parliament in mid-2018.</w:t>
      </w:r>
    </w:p>
    <w:p w:rsidR="00F24B91" w:rsidRDefault="00F24B91" w:rsidP="00F24B91">
      <w:pPr>
        <w:ind w:left="720" w:hanging="720"/>
        <w:jc w:val="both"/>
        <w:rPr>
          <w:rFonts w:ascii="Arial" w:hAnsi="Arial" w:cs="Arial"/>
        </w:rPr>
      </w:pPr>
      <w:r>
        <w:rPr>
          <w:rFonts w:ascii="Arial" w:hAnsi="Arial" w:cs="Arial"/>
        </w:rPr>
        <w:t>3.3</w:t>
      </w:r>
      <w:r>
        <w:rPr>
          <w:rFonts w:ascii="Arial" w:hAnsi="Arial" w:cs="Arial"/>
        </w:rPr>
        <w:tab/>
      </w:r>
      <w:r w:rsidRPr="009F48C2">
        <w:rPr>
          <w:rFonts w:ascii="Arial" w:hAnsi="Arial" w:cs="Arial"/>
        </w:rPr>
        <w:t xml:space="preserve">This report </w:t>
      </w:r>
      <w:r>
        <w:rPr>
          <w:rFonts w:ascii="Arial" w:hAnsi="Arial" w:cs="Arial"/>
        </w:rPr>
        <w:t xml:space="preserve">serves as </w:t>
      </w:r>
      <w:r w:rsidRPr="009F48C2">
        <w:rPr>
          <w:rFonts w:ascii="Arial" w:hAnsi="Arial" w:cs="Arial"/>
        </w:rPr>
        <w:t xml:space="preserve">OUTA’s submission to the National Treasury on the </w:t>
      </w:r>
      <w:r>
        <w:rPr>
          <w:rFonts w:ascii="Arial" w:hAnsi="Arial" w:cs="Arial"/>
        </w:rPr>
        <w:t xml:space="preserve">published </w:t>
      </w:r>
      <w:r w:rsidRPr="009F48C2">
        <w:rPr>
          <w:rFonts w:ascii="Arial" w:hAnsi="Arial" w:cs="Arial"/>
        </w:rPr>
        <w:t>Draft Carbon Tax Bill.  It contains OUTA’s opinion</w:t>
      </w:r>
      <w:r>
        <w:rPr>
          <w:rFonts w:ascii="Arial" w:hAnsi="Arial" w:cs="Arial"/>
        </w:rPr>
        <w:t xml:space="preserve">s, </w:t>
      </w:r>
      <w:r w:rsidRPr="009F48C2">
        <w:rPr>
          <w:rFonts w:ascii="Arial" w:hAnsi="Arial" w:cs="Arial"/>
        </w:rPr>
        <w:t>concerns</w:t>
      </w:r>
      <w:r>
        <w:rPr>
          <w:rFonts w:ascii="Arial" w:hAnsi="Arial" w:cs="Arial"/>
        </w:rPr>
        <w:t xml:space="preserve"> and recommendations pertaining </w:t>
      </w:r>
      <w:r w:rsidRPr="009F48C2">
        <w:rPr>
          <w:rFonts w:ascii="Arial" w:hAnsi="Arial" w:cs="Arial"/>
        </w:rPr>
        <w:t xml:space="preserve">to the results of an initial review of existing industry and academic commentary regarding the </w:t>
      </w:r>
      <w:r>
        <w:rPr>
          <w:rFonts w:ascii="Arial" w:hAnsi="Arial" w:cs="Arial"/>
        </w:rPr>
        <w:t xml:space="preserve">publication of </w:t>
      </w:r>
      <w:r w:rsidRPr="009F48C2">
        <w:rPr>
          <w:rFonts w:ascii="Arial" w:hAnsi="Arial" w:cs="Arial"/>
        </w:rPr>
        <w:t xml:space="preserve">Carbon Tax </w:t>
      </w:r>
      <w:r>
        <w:rPr>
          <w:rFonts w:ascii="Arial" w:hAnsi="Arial" w:cs="Arial"/>
        </w:rPr>
        <w:t xml:space="preserve">consultation documents as </w:t>
      </w:r>
      <w:r w:rsidRPr="009F48C2">
        <w:rPr>
          <w:rFonts w:ascii="Arial" w:hAnsi="Arial" w:cs="Arial"/>
        </w:rPr>
        <w:t xml:space="preserve">released for </w:t>
      </w:r>
      <w:r>
        <w:rPr>
          <w:rFonts w:ascii="Arial" w:hAnsi="Arial" w:cs="Arial"/>
        </w:rPr>
        <w:t xml:space="preserve">public </w:t>
      </w:r>
      <w:r w:rsidRPr="009F48C2">
        <w:rPr>
          <w:rFonts w:ascii="Arial" w:hAnsi="Arial" w:cs="Arial"/>
        </w:rPr>
        <w:t>comment</w:t>
      </w:r>
      <w:r>
        <w:rPr>
          <w:rFonts w:ascii="Arial" w:hAnsi="Arial" w:cs="Arial"/>
        </w:rPr>
        <w:t xml:space="preserve">s by the Ministry of Finance. </w:t>
      </w:r>
      <w:r w:rsidRPr="009F48C2">
        <w:rPr>
          <w:rFonts w:ascii="Arial" w:hAnsi="Arial" w:cs="Arial"/>
        </w:rPr>
        <w:t xml:space="preserve">   </w:t>
      </w:r>
    </w:p>
    <w:p w:rsidR="00F24B91" w:rsidRDefault="00F24B91" w:rsidP="00F24B91">
      <w:pPr>
        <w:ind w:left="720" w:hanging="720"/>
        <w:jc w:val="both"/>
        <w:rPr>
          <w:rFonts w:ascii="Arial" w:hAnsi="Arial" w:cs="Arial"/>
        </w:rPr>
      </w:pPr>
    </w:p>
    <w:p w:rsidR="00F24B91" w:rsidRDefault="00F24B91" w:rsidP="00F24B91">
      <w:pPr>
        <w:ind w:left="720" w:hanging="720"/>
        <w:jc w:val="both"/>
        <w:rPr>
          <w:rFonts w:ascii="Arial" w:hAnsi="Arial" w:cs="Arial"/>
          <w:b/>
        </w:rPr>
      </w:pPr>
      <w:r>
        <w:rPr>
          <w:rFonts w:ascii="Arial" w:hAnsi="Arial" w:cs="Arial"/>
          <w:b/>
        </w:rPr>
        <w:t>4.</w:t>
      </w:r>
      <w:r>
        <w:rPr>
          <w:rFonts w:ascii="Arial" w:hAnsi="Arial" w:cs="Arial"/>
          <w:b/>
        </w:rPr>
        <w:tab/>
        <w:t xml:space="preserve">CONTEXTUAL BACKGROUND </w:t>
      </w:r>
    </w:p>
    <w:p w:rsidR="00F24B91" w:rsidRPr="007727A8"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sidRPr="007727A8">
        <w:rPr>
          <w:rFonts w:ascii="Arial" w:hAnsi="Arial" w:cs="Arial"/>
        </w:rPr>
        <w:t>4.1</w:t>
      </w:r>
      <w:r w:rsidRPr="007727A8">
        <w:rPr>
          <w:rFonts w:ascii="Arial" w:hAnsi="Arial" w:cs="Arial"/>
        </w:rPr>
        <w:tab/>
      </w:r>
      <w:r w:rsidRPr="007727A8">
        <w:rPr>
          <w:rFonts w:ascii="Arial" w:eastAsia="Times New Roman" w:hAnsi="Arial" w:cs="Arial"/>
          <w:lang w:eastAsia="en-ZA"/>
        </w:rPr>
        <w:t>A carbon tax is a tax imposed on releases of carbon dioxide (CO2), which is emitted largely through the combustion of fossil fuels used in electricity production; industrial, commercial, and residential heating; and transportation.</w:t>
      </w:r>
    </w:p>
    <w:p w:rsidR="00F24B91" w:rsidRPr="00B45322" w:rsidRDefault="00F24B91" w:rsidP="00F24B91">
      <w:pPr>
        <w:spacing w:before="100" w:beforeAutospacing="1" w:after="100" w:afterAutospacing="1" w:line="240" w:lineRule="auto"/>
        <w:ind w:left="720" w:hanging="720"/>
        <w:jc w:val="both"/>
        <w:rPr>
          <w:rFonts w:ascii="Arial" w:eastAsia="Times New Roman" w:hAnsi="Arial" w:cs="Arial"/>
          <w:sz w:val="24"/>
          <w:szCs w:val="24"/>
          <w:lang w:eastAsia="en-ZA"/>
        </w:rPr>
      </w:pPr>
      <w:r>
        <w:rPr>
          <w:rFonts w:ascii="Arial" w:hAnsi="Arial" w:cs="Arial"/>
        </w:rPr>
        <w:t>4.2</w:t>
      </w:r>
      <w:r>
        <w:rPr>
          <w:rFonts w:ascii="Arial" w:hAnsi="Arial" w:cs="Arial"/>
        </w:rPr>
        <w:tab/>
      </w:r>
      <w:r w:rsidRPr="009657AA">
        <w:rPr>
          <w:rFonts w:ascii="Arial" w:hAnsi="Arial" w:cs="Arial"/>
        </w:rPr>
        <w:t xml:space="preserve">In principle, both a carbon tax and an emissions trading system (ETS) use the market to stimulate reductions in </w:t>
      </w:r>
      <w:r>
        <w:rPr>
          <w:rFonts w:ascii="Arial" w:hAnsi="Arial" w:cs="Arial"/>
        </w:rPr>
        <w:t>greenhouse gas (</w:t>
      </w:r>
      <w:r w:rsidRPr="009657AA">
        <w:rPr>
          <w:rFonts w:ascii="Arial" w:hAnsi="Arial" w:cs="Arial"/>
        </w:rPr>
        <w:t>GHG</w:t>
      </w:r>
      <w:r>
        <w:rPr>
          <w:rFonts w:ascii="Arial" w:hAnsi="Arial" w:cs="Arial"/>
        </w:rPr>
        <w:t>)</w:t>
      </w:r>
      <w:r w:rsidRPr="009657AA">
        <w:rPr>
          <w:rFonts w:ascii="Arial" w:hAnsi="Arial" w:cs="Arial"/>
        </w:rPr>
        <w:t xml:space="preserve"> emissions. Carbon taxes work by pricing emissions directly, while ETSs operate by setting a cap on the level of emissions allowed. Firms are then allocated allowances (to be auctioned over time) which they may trade with other firms, depending on their abatement costs. Taxes provide certainty with respect to price, but no certainty </w:t>
      </w:r>
      <w:proofErr w:type="gramStart"/>
      <w:r w:rsidRPr="009657AA">
        <w:rPr>
          <w:rFonts w:ascii="Arial" w:hAnsi="Arial" w:cs="Arial"/>
        </w:rPr>
        <w:t>with regard to</w:t>
      </w:r>
      <w:proofErr w:type="gramEnd"/>
      <w:r w:rsidRPr="009657AA">
        <w:rPr>
          <w:rFonts w:ascii="Arial" w:hAnsi="Arial" w:cs="Arial"/>
        </w:rPr>
        <w:t xml:space="preserve"> emissions reductions. An ETS, however, provides certainty of the emissions reduction levels to be achieved, but not of the resulting carbon price</w:t>
      </w:r>
      <w:r>
        <w:rPr>
          <w:rFonts w:ascii="Arial" w:hAnsi="Arial" w:cs="Arial"/>
        </w:rPr>
        <w:t xml:space="preserve"> </w:t>
      </w:r>
      <w:r w:rsidRPr="006B7AF8">
        <w:rPr>
          <w:rFonts w:ascii="Arial" w:hAnsi="Arial" w:cs="Arial"/>
        </w:rPr>
        <w:t>(Carbon Tax Policy Paper 2013 – National Treasury)</w:t>
      </w:r>
    </w:p>
    <w:p w:rsidR="00F24B91" w:rsidRDefault="00F24B91" w:rsidP="00F24B91">
      <w:pPr>
        <w:ind w:left="720" w:hanging="720"/>
        <w:jc w:val="both"/>
        <w:rPr>
          <w:rFonts w:ascii="Arial" w:hAnsi="Arial" w:cs="Arial"/>
        </w:rPr>
      </w:pPr>
      <w:r>
        <w:rPr>
          <w:rFonts w:ascii="Arial" w:hAnsi="Arial" w:cs="Arial"/>
        </w:rPr>
        <w:t>4.3</w:t>
      </w:r>
      <w:r>
        <w:rPr>
          <w:rFonts w:ascii="Arial" w:hAnsi="Arial" w:cs="Arial"/>
        </w:rPr>
        <w:tab/>
        <w:t>I</w:t>
      </w:r>
      <w:r w:rsidRPr="004C1CFB">
        <w:rPr>
          <w:rFonts w:ascii="Arial" w:hAnsi="Arial" w:cs="Arial"/>
        </w:rPr>
        <w:t xml:space="preserve">n 2009, at the UNFCCC Conference of the Parties (COP) in Copenhagen, South Africa made a voluntary commitment to reduce its </w:t>
      </w:r>
      <w:r>
        <w:rPr>
          <w:rFonts w:ascii="Arial" w:hAnsi="Arial" w:cs="Arial"/>
        </w:rPr>
        <w:t>GHG</w:t>
      </w:r>
      <w:r w:rsidRPr="004C1CFB">
        <w:rPr>
          <w:rFonts w:ascii="Arial" w:hAnsi="Arial" w:cs="Arial"/>
        </w:rPr>
        <w:t xml:space="preserve"> emissions by 34</w:t>
      </w:r>
      <w:r>
        <w:rPr>
          <w:rFonts w:ascii="Arial" w:hAnsi="Arial" w:cs="Arial"/>
        </w:rPr>
        <w:t xml:space="preserve">% </w:t>
      </w:r>
      <w:r w:rsidRPr="004C1CFB">
        <w:rPr>
          <w:rFonts w:ascii="Arial" w:hAnsi="Arial" w:cs="Arial"/>
        </w:rPr>
        <w:t>in 2020 and 42</w:t>
      </w:r>
      <w:r>
        <w:rPr>
          <w:rFonts w:ascii="Arial" w:hAnsi="Arial" w:cs="Arial"/>
        </w:rPr>
        <w:t xml:space="preserve">% </w:t>
      </w:r>
      <w:r w:rsidRPr="004C1CFB">
        <w:rPr>
          <w:rFonts w:ascii="Arial" w:hAnsi="Arial" w:cs="Arial"/>
        </w:rPr>
        <w:t xml:space="preserve">in 2025 relative to business-as-usual (BAU). This was part of a wider commitment by </w:t>
      </w:r>
      <w:r>
        <w:rPr>
          <w:rFonts w:ascii="Arial" w:hAnsi="Arial" w:cs="Arial"/>
        </w:rPr>
        <w:t xml:space="preserve">government </w:t>
      </w:r>
      <w:r w:rsidRPr="004C1CFB">
        <w:rPr>
          <w:rFonts w:ascii="Arial" w:hAnsi="Arial" w:cs="Arial"/>
        </w:rPr>
        <w:t>to contribute to</w:t>
      </w:r>
      <w:r>
        <w:rPr>
          <w:rFonts w:ascii="Arial" w:hAnsi="Arial" w:cs="Arial"/>
        </w:rPr>
        <w:t>wards</w:t>
      </w:r>
      <w:r w:rsidRPr="004C1CFB">
        <w:rPr>
          <w:rFonts w:ascii="Arial" w:hAnsi="Arial" w:cs="Arial"/>
        </w:rPr>
        <w:t xml:space="preserve"> the global effort </w:t>
      </w:r>
      <w:r>
        <w:rPr>
          <w:rFonts w:ascii="Arial" w:hAnsi="Arial" w:cs="Arial"/>
        </w:rPr>
        <w:t xml:space="preserve">of </w:t>
      </w:r>
      <w:r w:rsidRPr="004C1CFB">
        <w:rPr>
          <w:rFonts w:ascii="Arial" w:hAnsi="Arial" w:cs="Arial"/>
        </w:rPr>
        <w:t>mitigating anthropogenic climate change and transition</w:t>
      </w:r>
      <w:r>
        <w:rPr>
          <w:rFonts w:ascii="Arial" w:hAnsi="Arial" w:cs="Arial"/>
        </w:rPr>
        <w:t>ing</w:t>
      </w:r>
      <w:r w:rsidRPr="004C1CFB">
        <w:rPr>
          <w:rFonts w:ascii="Arial" w:hAnsi="Arial" w:cs="Arial"/>
        </w:rPr>
        <w:t xml:space="preserve"> to a lower-carbon economy. </w:t>
      </w:r>
    </w:p>
    <w:p w:rsidR="00F24B91" w:rsidRDefault="00F24B91" w:rsidP="00F24B91">
      <w:pPr>
        <w:ind w:left="720" w:hanging="720"/>
        <w:jc w:val="both"/>
        <w:rPr>
          <w:rFonts w:ascii="Arial" w:hAnsi="Arial" w:cs="Arial"/>
        </w:rPr>
      </w:pPr>
      <w:r>
        <w:rPr>
          <w:rFonts w:ascii="Arial" w:hAnsi="Arial" w:cs="Arial"/>
        </w:rPr>
        <w:t>4.4</w:t>
      </w:r>
      <w:r>
        <w:rPr>
          <w:rFonts w:ascii="Arial" w:hAnsi="Arial" w:cs="Arial"/>
        </w:rPr>
        <w:tab/>
      </w:r>
      <w:r w:rsidRPr="004C1CFB">
        <w:rPr>
          <w:rFonts w:ascii="Arial" w:hAnsi="Arial" w:cs="Arial"/>
        </w:rPr>
        <w:t>Th</w:t>
      </w:r>
      <w:r>
        <w:rPr>
          <w:rFonts w:ascii="Arial" w:hAnsi="Arial" w:cs="Arial"/>
        </w:rPr>
        <w:t xml:space="preserve">e above commitment </w:t>
      </w:r>
      <w:r w:rsidRPr="004C1CFB">
        <w:rPr>
          <w:rFonts w:ascii="Arial" w:hAnsi="Arial" w:cs="Arial"/>
        </w:rPr>
        <w:t>was reaffirmed in its Intended Nationally Determined Contribution (INDC) submission to the UNFCCC, in advance of COP 21 in Paris in 2015, which identifie</w:t>
      </w:r>
      <w:r>
        <w:rPr>
          <w:rFonts w:ascii="Arial" w:hAnsi="Arial" w:cs="Arial"/>
        </w:rPr>
        <w:t xml:space="preserve">d </w:t>
      </w:r>
      <w:r w:rsidRPr="004C1CFB">
        <w:rPr>
          <w:rFonts w:ascii="Arial" w:hAnsi="Arial" w:cs="Arial"/>
        </w:rPr>
        <w:t xml:space="preserve">the intention that South African emissions should follow a ‘Peak Plateau and Decline’ (PPD) trajectory: </w:t>
      </w:r>
      <w:r>
        <w:rPr>
          <w:rFonts w:ascii="Arial" w:hAnsi="Arial" w:cs="Arial"/>
        </w:rPr>
        <w:t xml:space="preserve">thus, </w:t>
      </w:r>
      <w:r w:rsidRPr="004C1CFB">
        <w:rPr>
          <w:rFonts w:ascii="Arial" w:hAnsi="Arial" w:cs="Arial"/>
        </w:rPr>
        <w:t xml:space="preserve">peaking in 2025 within a range of 398 to 614 MtCO2e; plateauing for approximately a decade; before beginning to decline in absolute terms, falling to between 212 to 428 MtCO2e by 2050. </w:t>
      </w:r>
    </w:p>
    <w:p w:rsidR="00F24B91" w:rsidRDefault="00F24B91" w:rsidP="00F24B91">
      <w:pPr>
        <w:ind w:left="720" w:hanging="720"/>
        <w:jc w:val="both"/>
        <w:rPr>
          <w:rFonts w:ascii="Arial" w:hAnsi="Arial" w:cs="Arial"/>
        </w:rPr>
      </w:pPr>
      <w:r>
        <w:rPr>
          <w:rFonts w:ascii="Arial" w:hAnsi="Arial" w:cs="Arial"/>
        </w:rPr>
        <w:t>4.5</w:t>
      </w:r>
      <w:r>
        <w:rPr>
          <w:rFonts w:ascii="Arial" w:hAnsi="Arial" w:cs="Arial"/>
        </w:rPr>
        <w:tab/>
      </w:r>
      <w:r w:rsidRPr="004D3927">
        <w:rPr>
          <w:rFonts w:ascii="Arial" w:hAnsi="Arial" w:cs="Arial"/>
        </w:rPr>
        <w:t xml:space="preserve">Addressing the challenges of climate change through facilitating a viable and fair transition to a low-carbon economy is essential to ensure an environmentally sustainable economic development and growth path for South Africa. </w:t>
      </w:r>
    </w:p>
    <w:p w:rsidR="00F24B91" w:rsidRDefault="00F24B91" w:rsidP="00F24B91">
      <w:pPr>
        <w:ind w:left="720" w:hanging="720"/>
        <w:jc w:val="both"/>
        <w:rPr>
          <w:rFonts w:ascii="Arial" w:hAnsi="Arial" w:cs="Arial"/>
        </w:rPr>
      </w:pPr>
      <w:r>
        <w:rPr>
          <w:rFonts w:ascii="Arial" w:hAnsi="Arial" w:cs="Arial"/>
        </w:rPr>
        <w:t>4.6</w:t>
      </w:r>
      <w:r>
        <w:rPr>
          <w:rFonts w:ascii="Arial" w:hAnsi="Arial" w:cs="Arial"/>
        </w:rPr>
        <w:tab/>
      </w:r>
      <w:r w:rsidRPr="004C1CFB">
        <w:rPr>
          <w:rFonts w:ascii="Arial" w:hAnsi="Arial" w:cs="Arial"/>
        </w:rPr>
        <w:t>Among a suite of different policies, two</w:t>
      </w:r>
      <w:proofErr w:type="gramStart"/>
      <w:r w:rsidRPr="004C1CFB">
        <w:rPr>
          <w:rFonts w:ascii="Arial" w:hAnsi="Arial" w:cs="Arial"/>
        </w:rPr>
        <w:t>, in particular, have</w:t>
      </w:r>
      <w:proofErr w:type="gramEnd"/>
      <w:r w:rsidRPr="004C1CFB">
        <w:rPr>
          <w:rFonts w:ascii="Arial" w:hAnsi="Arial" w:cs="Arial"/>
        </w:rPr>
        <w:t xml:space="preserve"> been designed with the intention of delivering a significant proportion of these emission reductions: </w:t>
      </w:r>
    </w:p>
    <w:p w:rsidR="00F24B91" w:rsidRPr="004D3927" w:rsidRDefault="00F24B91" w:rsidP="006E2B94">
      <w:pPr>
        <w:pStyle w:val="ListParagraph"/>
        <w:numPr>
          <w:ilvl w:val="0"/>
          <w:numId w:val="13"/>
        </w:numPr>
        <w:spacing w:after="160" w:line="259" w:lineRule="auto"/>
        <w:jc w:val="both"/>
        <w:rPr>
          <w:rFonts w:ascii="Arial" w:hAnsi="Arial" w:cs="Arial"/>
        </w:rPr>
      </w:pPr>
      <w:r w:rsidRPr="004D3927">
        <w:rPr>
          <w:rFonts w:ascii="Arial" w:hAnsi="Arial" w:cs="Arial"/>
        </w:rPr>
        <w:t xml:space="preserve">A carbon tax designed by the National Treasury (NT) to provide a price signal to producers and consumers of carbon-intensive products and to create an incentive to invest in cleaner technology. </w:t>
      </w:r>
    </w:p>
    <w:p w:rsidR="00F24B91" w:rsidRDefault="00F24B91" w:rsidP="00F24B91">
      <w:pPr>
        <w:ind w:left="720" w:hanging="720"/>
        <w:jc w:val="both"/>
        <w:rPr>
          <w:rFonts w:ascii="Arial" w:hAnsi="Arial" w:cs="Arial"/>
        </w:rPr>
      </w:pPr>
      <w:r>
        <w:rPr>
          <w:rFonts w:ascii="Arial" w:hAnsi="Arial" w:cs="Arial"/>
        </w:rPr>
        <w:t>4.7</w:t>
      </w:r>
      <w:r>
        <w:rPr>
          <w:rFonts w:ascii="Arial" w:hAnsi="Arial" w:cs="Arial"/>
        </w:rPr>
        <w:tab/>
      </w:r>
      <w:r w:rsidRPr="007B762E">
        <w:rPr>
          <w:rFonts w:ascii="Arial" w:hAnsi="Arial" w:cs="Arial"/>
        </w:rPr>
        <w:t xml:space="preserve">The National Development Plan </w:t>
      </w:r>
      <w:r>
        <w:rPr>
          <w:rFonts w:ascii="Arial" w:hAnsi="Arial" w:cs="Arial"/>
        </w:rPr>
        <w:t xml:space="preserve">(NDP) </w:t>
      </w:r>
      <w:r w:rsidRPr="007B762E">
        <w:rPr>
          <w:rFonts w:ascii="Arial" w:hAnsi="Arial" w:cs="Arial"/>
        </w:rPr>
        <w:t xml:space="preserve">identifies 14 explicit principles. These are at a very high level of abstraction, reflecting the status of the document as one which guides South Africa’s overall development trajectory. Among the most relevant for the emissions mitigation policy are: </w:t>
      </w:r>
    </w:p>
    <w:p w:rsidR="00F24B91" w:rsidRPr="001A4555" w:rsidRDefault="00F24B91" w:rsidP="006E2B94">
      <w:pPr>
        <w:pStyle w:val="ListParagraph"/>
        <w:numPr>
          <w:ilvl w:val="0"/>
          <w:numId w:val="6"/>
        </w:numPr>
        <w:spacing w:after="160" w:line="259" w:lineRule="auto"/>
        <w:jc w:val="both"/>
        <w:rPr>
          <w:rFonts w:ascii="Arial" w:hAnsi="Arial" w:cs="Arial"/>
        </w:rPr>
      </w:pPr>
      <w:r w:rsidRPr="001A4555">
        <w:rPr>
          <w:rFonts w:ascii="Arial" w:hAnsi="Arial" w:cs="Arial"/>
        </w:rPr>
        <w:t xml:space="preserve">Ecosystems protection. Acknowledging that human well-being is dependent on the health of the planet. </w:t>
      </w:r>
    </w:p>
    <w:p w:rsidR="00F24B91" w:rsidRPr="001A4555" w:rsidRDefault="00F24B91" w:rsidP="006E2B94">
      <w:pPr>
        <w:pStyle w:val="ListParagraph"/>
        <w:numPr>
          <w:ilvl w:val="0"/>
          <w:numId w:val="6"/>
        </w:numPr>
        <w:spacing w:after="160" w:line="259" w:lineRule="auto"/>
        <w:jc w:val="both"/>
        <w:rPr>
          <w:rFonts w:ascii="Arial" w:hAnsi="Arial" w:cs="Arial"/>
        </w:rPr>
      </w:pPr>
      <w:r w:rsidRPr="001A4555">
        <w:rPr>
          <w:rFonts w:ascii="Arial" w:hAnsi="Arial" w:cs="Arial"/>
        </w:rPr>
        <w:t xml:space="preserve">Full cost accounting. Internalising both environmental and social costs in planning and investment decisions, recognising that the need to secure environmental assets may be weighed against the social benefits accrued from their use. </w:t>
      </w:r>
    </w:p>
    <w:p w:rsidR="00F24B91" w:rsidRDefault="00F24B91" w:rsidP="006E2B94">
      <w:pPr>
        <w:pStyle w:val="ListParagraph"/>
        <w:numPr>
          <w:ilvl w:val="0"/>
          <w:numId w:val="6"/>
        </w:numPr>
        <w:spacing w:after="160" w:line="259" w:lineRule="auto"/>
        <w:jc w:val="both"/>
        <w:rPr>
          <w:rFonts w:ascii="Arial" w:hAnsi="Arial" w:cs="Arial"/>
        </w:rPr>
      </w:pPr>
      <w:r w:rsidRPr="0026537E">
        <w:rPr>
          <w:rFonts w:ascii="Arial" w:hAnsi="Arial" w:cs="Arial"/>
        </w:rPr>
        <w:t xml:space="preserve">Transformative. Addressing the structural and systemic flaws of the economy and society with strength of leadership, boldness, visionary thinking, and innovative planning. </w:t>
      </w:r>
    </w:p>
    <w:p w:rsidR="00F24B91" w:rsidRPr="0026537E" w:rsidRDefault="00F24B91" w:rsidP="006E2B94">
      <w:pPr>
        <w:pStyle w:val="ListParagraph"/>
        <w:numPr>
          <w:ilvl w:val="0"/>
          <w:numId w:val="6"/>
        </w:numPr>
        <w:spacing w:after="160" w:line="259" w:lineRule="auto"/>
        <w:jc w:val="both"/>
        <w:rPr>
          <w:rFonts w:ascii="Arial" w:hAnsi="Arial" w:cs="Arial"/>
        </w:rPr>
      </w:pPr>
      <w:r w:rsidRPr="0026537E">
        <w:rPr>
          <w:rFonts w:ascii="Arial" w:hAnsi="Arial" w:cs="Arial"/>
        </w:rPr>
        <w:t>Delivering a managed transition. Building on existing processes and capacities to enable society to change in a structured and phased manner.</w:t>
      </w:r>
    </w:p>
    <w:p w:rsidR="00F24B91" w:rsidRDefault="00F24B91" w:rsidP="00F24B91">
      <w:pPr>
        <w:ind w:left="720" w:hanging="720"/>
        <w:jc w:val="both"/>
        <w:rPr>
          <w:rFonts w:ascii="Arial" w:hAnsi="Arial" w:cs="Arial"/>
        </w:rPr>
      </w:pPr>
      <w:r>
        <w:rPr>
          <w:rFonts w:ascii="Arial" w:hAnsi="Arial" w:cs="Arial"/>
        </w:rPr>
        <w:t>4.8</w:t>
      </w:r>
      <w:r>
        <w:rPr>
          <w:rFonts w:ascii="Arial" w:hAnsi="Arial" w:cs="Arial"/>
        </w:rPr>
        <w:tab/>
      </w:r>
      <w:r w:rsidRPr="004C1CFB">
        <w:rPr>
          <w:rFonts w:ascii="Arial" w:hAnsi="Arial" w:cs="Arial"/>
        </w:rPr>
        <w:t>The carbon tax is expected to come into operation in 201</w:t>
      </w:r>
      <w:r>
        <w:rPr>
          <w:rFonts w:ascii="Arial" w:hAnsi="Arial" w:cs="Arial"/>
        </w:rPr>
        <w:t>9</w:t>
      </w:r>
      <w:r w:rsidRPr="004C1CFB">
        <w:rPr>
          <w:rFonts w:ascii="Arial" w:hAnsi="Arial" w:cs="Arial"/>
        </w:rPr>
        <w:t xml:space="preserve"> at a headline rate of R120/tCO2e, although the effective tax rate will initially be lower </w:t>
      </w:r>
      <w:proofErr w:type="gramStart"/>
      <w:r w:rsidRPr="004C1CFB">
        <w:rPr>
          <w:rFonts w:ascii="Arial" w:hAnsi="Arial" w:cs="Arial"/>
        </w:rPr>
        <w:t>as a result of</w:t>
      </w:r>
      <w:proofErr w:type="gramEnd"/>
      <w:r w:rsidRPr="004C1CFB">
        <w:rPr>
          <w:rFonts w:ascii="Arial" w:hAnsi="Arial" w:cs="Arial"/>
        </w:rPr>
        <w:t xml:space="preserve"> a series of tax free allowances. </w:t>
      </w:r>
    </w:p>
    <w:p w:rsidR="00F24B91" w:rsidRPr="004C1CFB" w:rsidRDefault="00F24B91" w:rsidP="00F24B91">
      <w:pPr>
        <w:ind w:left="720" w:hanging="720"/>
        <w:jc w:val="both"/>
        <w:rPr>
          <w:rFonts w:ascii="Arial" w:hAnsi="Arial" w:cs="Arial"/>
        </w:rPr>
      </w:pPr>
      <w:r>
        <w:rPr>
          <w:rFonts w:ascii="Arial" w:hAnsi="Arial" w:cs="Arial"/>
        </w:rPr>
        <w:t>4.9</w:t>
      </w:r>
      <w:r>
        <w:rPr>
          <w:rFonts w:ascii="Arial" w:hAnsi="Arial" w:cs="Arial"/>
        </w:rPr>
        <w:tab/>
      </w:r>
      <w:r w:rsidRPr="004C1CFB">
        <w:rPr>
          <w:rFonts w:ascii="Arial" w:hAnsi="Arial" w:cs="Arial"/>
        </w:rPr>
        <w:t xml:space="preserve">A series of carbon budgets designed by the Department of Environmental Affairs (DEA) envisaged to provide a GHG emissions allowance (in other words, a cap), against which physical emissions arising from the operations of a company during a defined </w:t>
      </w:r>
      <w:proofErr w:type="gramStart"/>
      <w:r w:rsidRPr="004C1CFB">
        <w:rPr>
          <w:rFonts w:ascii="Arial" w:hAnsi="Arial" w:cs="Arial"/>
        </w:rPr>
        <w:t>time period</w:t>
      </w:r>
      <w:proofErr w:type="gramEnd"/>
      <w:r w:rsidRPr="004C1CFB">
        <w:rPr>
          <w:rFonts w:ascii="Arial" w:hAnsi="Arial" w:cs="Arial"/>
        </w:rPr>
        <w:t xml:space="preserve"> will be tracked. In the period to 2020, the carbon budgets will not be a compliance instrument but rather will be used to increase understanding of the emissions profile of participating companies, and to establish monitoring, reporting, and verification (MRV) processes. Beyond 2020, they are intended to become compulsory.</w:t>
      </w:r>
    </w:p>
    <w:p w:rsidR="00F24B91" w:rsidRDefault="00F24B91" w:rsidP="00F24B91">
      <w:pPr>
        <w:ind w:left="720" w:hanging="720"/>
        <w:jc w:val="both"/>
        <w:rPr>
          <w:rFonts w:ascii="Arial" w:hAnsi="Arial" w:cs="Arial"/>
        </w:rPr>
      </w:pPr>
      <w:r>
        <w:rPr>
          <w:rFonts w:ascii="Arial" w:hAnsi="Arial" w:cs="Arial"/>
        </w:rPr>
        <w:t>4.10</w:t>
      </w:r>
      <w:r>
        <w:rPr>
          <w:rFonts w:ascii="Arial" w:hAnsi="Arial" w:cs="Arial"/>
        </w:rPr>
        <w:tab/>
      </w:r>
      <w:r w:rsidRPr="007B762E">
        <w:rPr>
          <w:rFonts w:ascii="Arial" w:hAnsi="Arial" w:cs="Arial"/>
        </w:rPr>
        <w:t>The results of this analysis show that mitigation policy in South Africa faces something of a trilemma; resolving this trilemma requires policymakers and stakeholders to make judgements over which principles should be given greatest weight in policymaking. The carbon tax offers cost-effective abatement but limited emissions certainty (at least in the short term) and raises concerns among some business stakeholders over competitiveness concerns (notwithstanding important design features intended to address these issues); budgets offer emissions certainty but may be very cost ineffective and potentially have even more severe competitiveness issues; while an ETS</w:t>
      </w:r>
      <w:r>
        <w:rPr>
          <w:rFonts w:ascii="Arial" w:hAnsi="Arial" w:cs="Arial"/>
        </w:rPr>
        <w:t xml:space="preserve"> - </w:t>
      </w:r>
      <w:r w:rsidRPr="007B762E">
        <w:rPr>
          <w:rFonts w:ascii="Arial" w:hAnsi="Arial" w:cs="Arial"/>
        </w:rPr>
        <w:t xml:space="preserve">which could offer emissions certainty and cost-effective abatement, plus the opportunity to use free allowances to address competitiveness concerns— faces a number of practical challenges in South Africa, at least in the short–medium term. </w:t>
      </w:r>
    </w:p>
    <w:p w:rsidR="00F24B91" w:rsidRPr="00157034" w:rsidRDefault="00F24B91" w:rsidP="00F24B91">
      <w:pPr>
        <w:ind w:left="720" w:hanging="720"/>
        <w:jc w:val="both"/>
        <w:rPr>
          <w:rFonts w:ascii="Arial" w:hAnsi="Arial" w:cs="Arial"/>
        </w:rPr>
      </w:pPr>
      <w:r>
        <w:rPr>
          <w:rFonts w:ascii="Arial" w:hAnsi="Arial" w:cs="Arial"/>
        </w:rPr>
        <w:t>4.11</w:t>
      </w:r>
      <w:r>
        <w:rPr>
          <w:rFonts w:ascii="Arial" w:hAnsi="Arial" w:cs="Arial"/>
        </w:rPr>
        <w:tab/>
      </w:r>
      <w:r w:rsidRPr="00157034">
        <w:rPr>
          <w:rFonts w:ascii="Arial" w:hAnsi="Arial" w:cs="Arial"/>
        </w:rPr>
        <w:t xml:space="preserve">The </w:t>
      </w:r>
      <w:r>
        <w:rPr>
          <w:rFonts w:ascii="Arial" w:hAnsi="Arial" w:cs="Arial"/>
        </w:rPr>
        <w:t xml:space="preserve">original intention of the </w:t>
      </w:r>
      <w:r w:rsidRPr="00157034">
        <w:rPr>
          <w:rFonts w:ascii="Arial" w:hAnsi="Arial" w:cs="Arial"/>
        </w:rPr>
        <w:t>carbon tax will be based on emissions derived from emission factors linked to the fuel inputs used. It will cover emissions from all stationary sources, including process emissions.</w:t>
      </w:r>
    </w:p>
    <w:p w:rsidR="00F24B91" w:rsidRPr="00157034" w:rsidRDefault="00F24B91" w:rsidP="00F24B91">
      <w:pPr>
        <w:jc w:val="both"/>
        <w:rPr>
          <w:rFonts w:ascii="Arial" w:hAnsi="Arial" w:cs="Arial"/>
        </w:rPr>
      </w:pPr>
      <w:r>
        <w:rPr>
          <w:rFonts w:ascii="Arial" w:hAnsi="Arial" w:cs="Arial"/>
        </w:rPr>
        <w:t>4.12</w:t>
      </w:r>
      <w:r>
        <w:rPr>
          <w:rFonts w:ascii="Arial" w:hAnsi="Arial" w:cs="Arial"/>
        </w:rPr>
        <w:tab/>
      </w:r>
      <w:r w:rsidRPr="00157034">
        <w:rPr>
          <w:rFonts w:ascii="Arial" w:hAnsi="Arial" w:cs="Arial"/>
        </w:rPr>
        <w:t xml:space="preserve">The key design features of the carbon tax are: </w:t>
      </w:r>
    </w:p>
    <w:p w:rsidR="00F24B91" w:rsidRPr="00260A5B" w:rsidRDefault="00F24B91" w:rsidP="006E2B94">
      <w:pPr>
        <w:pStyle w:val="ListParagraph"/>
        <w:numPr>
          <w:ilvl w:val="0"/>
          <w:numId w:val="12"/>
        </w:numPr>
        <w:spacing w:after="160" w:line="259" w:lineRule="auto"/>
        <w:jc w:val="both"/>
        <w:rPr>
          <w:rFonts w:ascii="Arial" w:hAnsi="Arial" w:cs="Arial"/>
        </w:rPr>
      </w:pPr>
      <w:r w:rsidRPr="00260A5B">
        <w:rPr>
          <w:rFonts w:ascii="Arial" w:hAnsi="Arial" w:cs="Arial"/>
        </w:rPr>
        <w:t xml:space="preserve">A phased approach to the implementation of the carbon tax. The first phase (introductory) will be for five years, effective from </w:t>
      </w:r>
      <w:r>
        <w:rPr>
          <w:rFonts w:ascii="Arial" w:hAnsi="Arial" w:cs="Arial"/>
        </w:rPr>
        <w:t>01 January 2019</w:t>
      </w:r>
      <w:r w:rsidRPr="00260A5B">
        <w:rPr>
          <w:rFonts w:ascii="Arial" w:hAnsi="Arial" w:cs="Arial"/>
        </w:rPr>
        <w:t xml:space="preserve"> to 31 December 20</w:t>
      </w:r>
      <w:r>
        <w:rPr>
          <w:rFonts w:ascii="Arial" w:hAnsi="Arial" w:cs="Arial"/>
        </w:rPr>
        <w:t>2</w:t>
      </w:r>
      <w:r w:rsidRPr="00260A5B">
        <w:rPr>
          <w:rFonts w:ascii="Arial" w:hAnsi="Arial" w:cs="Arial"/>
        </w:rPr>
        <w:t>1 followed by Phase 2 of another five years, from 202</w:t>
      </w:r>
      <w:r>
        <w:rPr>
          <w:rFonts w:ascii="Arial" w:hAnsi="Arial" w:cs="Arial"/>
        </w:rPr>
        <w:t>2</w:t>
      </w:r>
      <w:r w:rsidRPr="00260A5B">
        <w:rPr>
          <w:rFonts w:ascii="Arial" w:hAnsi="Arial" w:cs="Arial"/>
        </w:rPr>
        <w:t xml:space="preserve"> to 202</w:t>
      </w:r>
      <w:r>
        <w:rPr>
          <w:rFonts w:ascii="Arial" w:hAnsi="Arial" w:cs="Arial"/>
        </w:rPr>
        <w:t>7</w:t>
      </w:r>
      <w:r w:rsidRPr="00260A5B">
        <w:rPr>
          <w:rFonts w:ascii="Arial" w:hAnsi="Arial" w:cs="Arial"/>
        </w:rPr>
        <w:t>. Follow up phases can be explored at a later stage.</w:t>
      </w:r>
    </w:p>
    <w:p w:rsidR="00F24B91" w:rsidRPr="00260A5B" w:rsidRDefault="00F24B91" w:rsidP="006E2B94">
      <w:pPr>
        <w:pStyle w:val="ListParagraph"/>
        <w:numPr>
          <w:ilvl w:val="0"/>
          <w:numId w:val="12"/>
        </w:numPr>
        <w:spacing w:after="160" w:line="259" w:lineRule="auto"/>
        <w:jc w:val="both"/>
        <w:rPr>
          <w:rFonts w:ascii="Arial" w:hAnsi="Arial" w:cs="Arial"/>
        </w:rPr>
      </w:pPr>
      <w:r w:rsidRPr="00260A5B">
        <w:rPr>
          <w:rFonts w:ascii="Arial" w:hAnsi="Arial" w:cs="Arial"/>
        </w:rPr>
        <w:t xml:space="preserve">An across the board basic 60 per cent tax free threshold of actual emissions below which the tax will not be payable. </w:t>
      </w:r>
    </w:p>
    <w:p w:rsidR="00F24B91" w:rsidRPr="00260A5B" w:rsidRDefault="00F24B91" w:rsidP="006E2B94">
      <w:pPr>
        <w:pStyle w:val="ListParagraph"/>
        <w:numPr>
          <w:ilvl w:val="0"/>
          <w:numId w:val="12"/>
        </w:numPr>
        <w:spacing w:after="160" w:line="259" w:lineRule="auto"/>
        <w:jc w:val="both"/>
        <w:rPr>
          <w:rFonts w:ascii="Arial" w:hAnsi="Arial" w:cs="Arial"/>
        </w:rPr>
      </w:pPr>
      <w:r w:rsidRPr="00260A5B">
        <w:rPr>
          <w:rFonts w:ascii="Arial" w:hAnsi="Arial" w:cs="Arial"/>
        </w:rPr>
        <w:t xml:space="preserve">Additional 10 per cent relief for certain sectors to allow for technical or structural limitations to reduce emissions (process emissions). </w:t>
      </w:r>
    </w:p>
    <w:p w:rsidR="00F24B91" w:rsidRPr="00260A5B" w:rsidRDefault="00F24B91" w:rsidP="006E2B94">
      <w:pPr>
        <w:pStyle w:val="ListParagraph"/>
        <w:numPr>
          <w:ilvl w:val="0"/>
          <w:numId w:val="12"/>
        </w:numPr>
        <w:spacing w:after="160" w:line="259" w:lineRule="auto"/>
        <w:jc w:val="both"/>
        <w:rPr>
          <w:rFonts w:ascii="Arial" w:hAnsi="Arial" w:cs="Arial"/>
        </w:rPr>
      </w:pPr>
      <w:r w:rsidRPr="00260A5B">
        <w:rPr>
          <w:rFonts w:ascii="Arial" w:hAnsi="Arial" w:cs="Arial"/>
        </w:rPr>
        <w:t xml:space="preserve">Up to an additional 10 per cent relief for emissions intensive and trade intensive sectors, e.g. iron and steel, cement, glass, etc. to </w:t>
      </w:r>
      <w:proofErr w:type="gramStart"/>
      <w:r w:rsidRPr="00260A5B">
        <w:rPr>
          <w:rFonts w:ascii="Arial" w:hAnsi="Arial" w:cs="Arial"/>
        </w:rPr>
        <w:t>take into account</w:t>
      </w:r>
      <w:proofErr w:type="gramEnd"/>
      <w:r w:rsidRPr="00260A5B">
        <w:rPr>
          <w:rFonts w:ascii="Arial" w:hAnsi="Arial" w:cs="Arial"/>
        </w:rPr>
        <w:t xml:space="preserve"> the risk of carbon leakage and competitiveness concerns.  </w:t>
      </w:r>
    </w:p>
    <w:p w:rsidR="00F24B91" w:rsidRPr="00260A5B" w:rsidRDefault="00F24B91" w:rsidP="006E2B94">
      <w:pPr>
        <w:pStyle w:val="ListParagraph"/>
        <w:numPr>
          <w:ilvl w:val="0"/>
          <w:numId w:val="12"/>
        </w:numPr>
        <w:spacing w:after="160" w:line="259" w:lineRule="auto"/>
        <w:jc w:val="both"/>
        <w:rPr>
          <w:rFonts w:ascii="Arial" w:hAnsi="Arial" w:cs="Arial"/>
        </w:rPr>
      </w:pPr>
      <w:r w:rsidRPr="00260A5B">
        <w:rPr>
          <w:rFonts w:ascii="Arial" w:hAnsi="Arial" w:cs="Arial"/>
        </w:rPr>
        <w:t xml:space="preserve">Offsets could be used by firms to reduce their carbon tax liability up to limits of 5 or 10 per cent, depending on the sector. </w:t>
      </w:r>
    </w:p>
    <w:p w:rsidR="00F24B91" w:rsidRPr="00260A5B" w:rsidRDefault="00F24B91" w:rsidP="006E2B94">
      <w:pPr>
        <w:pStyle w:val="ListParagraph"/>
        <w:numPr>
          <w:ilvl w:val="0"/>
          <w:numId w:val="12"/>
        </w:numPr>
        <w:spacing w:after="160" w:line="259" w:lineRule="auto"/>
        <w:jc w:val="both"/>
        <w:rPr>
          <w:rFonts w:ascii="Arial" w:hAnsi="Arial" w:cs="Arial"/>
        </w:rPr>
      </w:pPr>
      <w:r w:rsidRPr="00260A5B">
        <w:rPr>
          <w:rFonts w:ascii="Arial" w:hAnsi="Arial" w:cs="Arial"/>
        </w:rPr>
        <w:t xml:space="preserve">Emissions from the agricultural and waste sectors will be exempt during the first phase. This complete exemption will be reviewed during the second phase. </w:t>
      </w:r>
    </w:p>
    <w:p w:rsidR="00F24B91" w:rsidRDefault="00F24B91" w:rsidP="006E2B94">
      <w:pPr>
        <w:pStyle w:val="ListParagraph"/>
        <w:numPr>
          <w:ilvl w:val="0"/>
          <w:numId w:val="12"/>
        </w:numPr>
        <w:spacing w:after="160" w:line="259" w:lineRule="auto"/>
        <w:jc w:val="both"/>
        <w:rPr>
          <w:rFonts w:ascii="Arial" w:hAnsi="Arial" w:cs="Arial"/>
        </w:rPr>
      </w:pPr>
      <w:r w:rsidRPr="00260A5B">
        <w:rPr>
          <w:rFonts w:ascii="Arial" w:hAnsi="Arial" w:cs="Arial"/>
        </w:rPr>
        <w:t xml:space="preserve">The electricity sector will qualify for a </w:t>
      </w:r>
      <w:proofErr w:type="gramStart"/>
      <w:r w:rsidRPr="00260A5B">
        <w:rPr>
          <w:rFonts w:ascii="Arial" w:hAnsi="Arial" w:cs="Arial"/>
        </w:rPr>
        <w:t>tax free</w:t>
      </w:r>
      <w:proofErr w:type="gramEnd"/>
      <w:r w:rsidRPr="00260A5B">
        <w:rPr>
          <w:rFonts w:ascii="Arial" w:hAnsi="Arial" w:cs="Arial"/>
        </w:rPr>
        <w:t xml:space="preserve"> threshold of up to 70 per cent and some sectors will be able to qualify for a tax free threshold of up to 90 per cent during the first phase. </w:t>
      </w:r>
    </w:p>
    <w:p w:rsidR="00F24B91" w:rsidRDefault="00F24B91" w:rsidP="00F24B91">
      <w:pPr>
        <w:jc w:val="both"/>
        <w:rPr>
          <w:rFonts w:ascii="Arial" w:hAnsi="Arial" w:cs="Arial"/>
        </w:rPr>
      </w:pPr>
    </w:p>
    <w:p w:rsidR="00F24B91" w:rsidRPr="001815E4" w:rsidRDefault="00F24B91" w:rsidP="00F24B91">
      <w:pPr>
        <w:ind w:left="720"/>
        <w:jc w:val="both"/>
        <w:rPr>
          <w:rFonts w:ascii="Arial" w:hAnsi="Arial" w:cs="Arial"/>
          <w:b/>
        </w:rPr>
      </w:pPr>
      <w:r w:rsidRPr="001815E4">
        <w:rPr>
          <w:rFonts w:ascii="Arial" w:hAnsi="Arial" w:cs="Arial"/>
          <w:b/>
        </w:rPr>
        <w:t>The Tax Rate</w:t>
      </w:r>
    </w:p>
    <w:p w:rsidR="00F24B91" w:rsidRPr="00157034" w:rsidRDefault="00F24B91" w:rsidP="00F24B91">
      <w:pPr>
        <w:ind w:left="720" w:hanging="720"/>
        <w:jc w:val="both"/>
        <w:rPr>
          <w:rFonts w:ascii="Arial" w:hAnsi="Arial" w:cs="Arial"/>
        </w:rPr>
      </w:pPr>
      <w:r>
        <w:rPr>
          <w:rFonts w:ascii="Arial" w:hAnsi="Arial" w:cs="Arial"/>
        </w:rPr>
        <w:t>4.13</w:t>
      </w:r>
      <w:r>
        <w:rPr>
          <w:rFonts w:ascii="Arial" w:hAnsi="Arial" w:cs="Arial"/>
        </w:rPr>
        <w:tab/>
      </w:r>
      <w:r w:rsidRPr="00157034">
        <w:rPr>
          <w:rFonts w:ascii="Arial" w:hAnsi="Arial" w:cs="Arial"/>
        </w:rPr>
        <w:t xml:space="preserve">A carbon tax rate of R120 per ton of CO2e increasing at 10 per cent per annum will be implemented during the first phase. When the tax-free threshold and additional relief are </w:t>
      </w:r>
      <w:proofErr w:type="gramStart"/>
      <w:r w:rsidRPr="00157034">
        <w:rPr>
          <w:rFonts w:ascii="Arial" w:hAnsi="Arial" w:cs="Arial"/>
        </w:rPr>
        <w:t>taken into account</w:t>
      </w:r>
      <w:proofErr w:type="gramEnd"/>
      <w:r w:rsidRPr="00157034">
        <w:rPr>
          <w:rFonts w:ascii="Arial" w:hAnsi="Arial" w:cs="Arial"/>
        </w:rPr>
        <w:t>, the effective tax rate will range between R12 and R48 per ton of CO2e (and zero for Agriculture and Waste).</w:t>
      </w:r>
    </w:p>
    <w:p w:rsidR="00F24B91" w:rsidRDefault="00F24B91" w:rsidP="00F24B91">
      <w:pPr>
        <w:ind w:left="720" w:hanging="720"/>
        <w:jc w:val="both"/>
        <w:rPr>
          <w:rFonts w:ascii="Arial" w:hAnsi="Arial" w:cs="Arial"/>
        </w:rPr>
      </w:pPr>
      <w:r>
        <w:rPr>
          <w:rFonts w:ascii="Arial" w:hAnsi="Arial" w:cs="Arial"/>
        </w:rPr>
        <w:tab/>
      </w:r>
    </w:p>
    <w:p w:rsidR="00F24B91" w:rsidRPr="00A338FE" w:rsidRDefault="00F24B91" w:rsidP="00F24B91">
      <w:pPr>
        <w:ind w:left="720" w:hanging="720"/>
        <w:jc w:val="both"/>
        <w:rPr>
          <w:rFonts w:ascii="Arial" w:hAnsi="Arial" w:cs="Arial"/>
          <w:b/>
        </w:rPr>
      </w:pPr>
      <w:r w:rsidRPr="00082DE4">
        <w:rPr>
          <w:rFonts w:ascii="Arial" w:hAnsi="Arial" w:cs="Arial"/>
        </w:rPr>
        <w:tab/>
      </w:r>
      <w:r w:rsidRPr="00A338FE">
        <w:rPr>
          <w:rFonts w:ascii="Arial" w:hAnsi="Arial" w:cs="Arial"/>
          <w:b/>
        </w:rPr>
        <w:t xml:space="preserve">Energy efficiency and technology support </w:t>
      </w:r>
    </w:p>
    <w:p w:rsidR="00F24B91" w:rsidRDefault="00F24B91" w:rsidP="00F24B91">
      <w:pPr>
        <w:ind w:left="720" w:hanging="720"/>
        <w:jc w:val="both"/>
        <w:rPr>
          <w:rFonts w:ascii="Arial" w:hAnsi="Arial" w:cs="Arial"/>
        </w:rPr>
      </w:pPr>
      <w:r>
        <w:rPr>
          <w:rFonts w:ascii="Arial" w:hAnsi="Arial" w:cs="Arial"/>
        </w:rPr>
        <w:t>4.14</w:t>
      </w:r>
      <w:r>
        <w:rPr>
          <w:rFonts w:ascii="Arial" w:hAnsi="Arial" w:cs="Arial"/>
        </w:rPr>
        <w:tab/>
      </w:r>
      <w:r w:rsidRPr="00A578EC">
        <w:rPr>
          <w:rFonts w:ascii="Arial" w:hAnsi="Arial" w:cs="Arial"/>
        </w:rPr>
        <w:t xml:space="preserve">The core policy mix to mitigate climate change constitutes a carbon pricing mechanism, energy efficiency and technology policies. Energy efficiency savings </w:t>
      </w:r>
      <w:proofErr w:type="gramStart"/>
      <w:r w:rsidRPr="00A578EC">
        <w:rPr>
          <w:rFonts w:ascii="Arial" w:hAnsi="Arial" w:cs="Arial"/>
        </w:rPr>
        <w:t>can be seen as</w:t>
      </w:r>
      <w:proofErr w:type="gramEnd"/>
      <w:r w:rsidRPr="00A578EC">
        <w:rPr>
          <w:rFonts w:ascii="Arial" w:hAnsi="Arial" w:cs="Arial"/>
        </w:rPr>
        <w:t xml:space="preserve"> one of the “low-hanging fruits” to help address concerns relating to both energy security and climate change. In the context of energy efficiency savings, the conversion of old technologies to new ones often involves a substantial amount of capital expenditure. The perceived long payback period tends to discourage businesses form making upfront investments relating to energy efficiency savings. </w:t>
      </w:r>
      <w:r>
        <w:rPr>
          <w:rFonts w:ascii="Arial" w:hAnsi="Arial" w:cs="Arial"/>
        </w:rPr>
        <w:t>However, major strides are being made globally as depicted in the diagrams below.</w:t>
      </w:r>
    </w:p>
    <w:p w:rsidR="00F24B91" w:rsidRDefault="00F24B91" w:rsidP="00F24B91">
      <w:pPr>
        <w:ind w:left="720" w:hanging="720"/>
        <w:jc w:val="both"/>
        <w:rPr>
          <w:rFonts w:ascii="Arial" w:hAnsi="Arial" w:cs="Arial"/>
        </w:rPr>
      </w:pPr>
    </w:p>
    <w:p w:rsidR="00F24B91" w:rsidRPr="003D6842" w:rsidRDefault="00F24B91" w:rsidP="00F24B91">
      <w:pPr>
        <w:spacing w:before="100" w:beforeAutospacing="1" w:after="100" w:afterAutospacing="1" w:line="240" w:lineRule="auto"/>
        <w:ind w:firstLine="720"/>
        <w:outlineLvl w:val="0"/>
        <w:rPr>
          <w:rFonts w:ascii="Arial" w:eastAsia="Times New Roman" w:hAnsi="Arial" w:cs="Arial"/>
          <w:b/>
          <w:bCs/>
          <w:kern w:val="36"/>
          <w:lang w:eastAsia="en-ZA"/>
        </w:rPr>
      </w:pPr>
      <w:r>
        <w:rPr>
          <w:rFonts w:ascii="Arial" w:eastAsia="Times New Roman" w:hAnsi="Arial" w:cs="Arial"/>
          <w:b/>
          <w:bCs/>
          <w:kern w:val="36"/>
          <w:lang w:eastAsia="en-ZA"/>
        </w:rPr>
        <w:t xml:space="preserve">Fact Sheet - </w:t>
      </w:r>
      <w:r w:rsidRPr="003D6842">
        <w:rPr>
          <w:rFonts w:ascii="Arial" w:eastAsia="Times New Roman" w:hAnsi="Arial" w:cs="Arial"/>
          <w:b/>
          <w:bCs/>
          <w:kern w:val="36"/>
          <w:lang w:eastAsia="en-ZA"/>
        </w:rPr>
        <w:t>Global Investment in E</w:t>
      </w:r>
      <w:r>
        <w:rPr>
          <w:rFonts w:ascii="Arial" w:eastAsia="Times New Roman" w:hAnsi="Arial" w:cs="Arial"/>
          <w:b/>
          <w:bCs/>
          <w:kern w:val="36"/>
          <w:lang w:eastAsia="en-ZA"/>
        </w:rPr>
        <w:t xml:space="preserve">nergy </w:t>
      </w:r>
      <w:r w:rsidRPr="003D6842">
        <w:rPr>
          <w:rFonts w:ascii="Arial" w:eastAsia="Times New Roman" w:hAnsi="Arial" w:cs="Arial"/>
          <w:b/>
          <w:bCs/>
          <w:kern w:val="36"/>
          <w:lang w:eastAsia="en-ZA"/>
        </w:rPr>
        <w:t>E</w:t>
      </w:r>
      <w:r>
        <w:rPr>
          <w:rFonts w:ascii="Arial" w:eastAsia="Times New Roman" w:hAnsi="Arial" w:cs="Arial"/>
          <w:b/>
          <w:bCs/>
          <w:kern w:val="36"/>
          <w:lang w:eastAsia="en-ZA"/>
        </w:rPr>
        <w:t>fficiency</w:t>
      </w:r>
      <w:r w:rsidRPr="003D6842">
        <w:rPr>
          <w:rFonts w:ascii="Arial" w:eastAsia="Times New Roman" w:hAnsi="Arial" w:cs="Arial"/>
          <w:b/>
          <w:bCs/>
          <w:kern w:val="36"/>
          <w:lang w:eastAsia="en-ZA"/>
        </w:rPr>
        <w:t xml:space="preserve"> </w:t>
      </w:r>
    </w:p>
    <w:p w:rsidR="00F24B91" w:rsidRPr="00410BDA"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 xml:space="preserve">4.15 </w:t>
      </w:r>
      <w:r>
        <w:rPr>
          <w:rFonts w:ascii="Arial" w:eastAsia="Times New Roman" w:hAnsi="Arial" w:cs="Arial"/>
          <w:lang w:eastAsia="en-ZA"/>
        </w:rPr>
        <w:tab/>
        <w:t>The International Energy Agency (IEA) reported that g</w:t>
      </w:r>
      <w:r w:rsidRPr="00410BDA">
        <w:rPr>
          <w:rFonts w:ascii="Arial" w:eastAsia="Times New Roman" w:hAnsi="Arial" w:cs="Arial"/>
          <w:lang w:eastAsia="en-ZA"/>
        </w:rPr>
        <w:t>lobal investment in energy efficiency continued to grow in 2016, increasing by 9% to $231 billion. The strongest growth</w:t>
      </w:r>
      <w:r>
        <w:rPr>
          <w:rFonts w:ascii="Arial" w:eastAsia="Times New Roman" w:hAnsi="Arial" w:cs="Arial"/>
          <w:lang w:eastAsia="en-ZA"/>
        </w:rPr>
        <w:t xml:space="preserve"> rate can be attributed to </w:t>
      </w:r>
      <w:r w:rsidRPr="00410BDA">
        <w:rPr>
          <w:rFonts w:ascii="Arial" w:eastAsia="Times New Roman" w:hAnsi="Arial" w:cs="Arial"/>
          <w:lang w:eastAsia="en-ZA"/>
        </w:rPr>
        <w:t xml:space="preserve">China </w:t>
      </w:r>
      <w:r>
        <w:rPr>
          <w:rFonts w:ascii="Arial" w:eastAsia="Times New Roman" w:hAnsi="Arial" w:cs="Arial"/>
          <w:lang w:eastAsia="en-ZA"/>
        </w:rPr>
        <w:t xml:space="preserve">which surged by </w:t>
      </w:r>
      <w:r w:rsidRPr="00410BDA">
        <w:rPr>
          <w:rFonts w:ascii="Arial" w:eastAsia="Times New Roman" w:hAnsi="Arial" w:cs="Arial"/>
          <w:lang w:eastAsia="en-ZA"/>
        </w:rPr>
        <w:t xml:space="preserve">24%, though Europe </w:t>
      </w:r>
      <w:r>
        <w:rPr>
          <w:rFonts w:ascii="Arial" w:eastAsia="Times New Roman" w:hAnsi="Arial" w:cs="Arial"/>
          <w:lang w:eastAsia="en-ZA"/>
        </w:rPr>
        <w:t xml:space="preserve">remains </w:t>
      </w:r>
      <w:r w:rsidRPr="00410BDA">
        <w:rPr>
          <w:rFonts w:ascii="Arial" w:eastAsia="Times New Roman" w:hAnsi="Arial" w:cs="Arial"/>
          <w:lang w:eastAsia="en-ZA"/>
        </w:rPr>
        <w:t xml:space="preserve">the largest </w:t>
      </w:r>
      <w:r>
        <w:rPr>
          <w:rFonts w:ascii="Arial" w:eastAsia="Times New Roman" w:hAnsi="Arial" w:cs="Arial"/>
          <w:lang w:eastAsia="en-ZA"/>
        </w:rPr>
        <w:t xml:space="preserve">contributor to </w:t>
      </w:r>
      <w:r w:rsidRPr="00410BDA">
        <w:rPr>
          <w:rFonts w:ascii="Arial" w:eastAsia="Times New Roman" w:hAnsi="Arial" w:cs="Arial"/>
          <w:lang w:eastAsia="en-ZA"/>
        </w:rPr>
        <w:t>global investment</w:t>
      </w:r>
      <w:r>
        <w:rPr>
          <w:rFonts w:ascii="Arial" w:eastAsia="Times New Roman" w:hAnsi="Arial" w:cs="Arial"/>
          <w:lang w:eastAsia="en-ZA"/>
        </w:rPr>
        <w:t xml:space="preserve"> in energy efficiency</w:t>
      </w:r>
      <w:r w:rsidRPr="00410BDA">
        <w:rPr>
          <w:rFonts w:ascii="Arial" w:eastAsia="Times New Roman" w:hAnsi="Arial" w:cs="Arial"/>
          <w:lang w:eastAsia="en-ZA"/>
        </w:rPr>
        <w:t>.</w:t>
      </w:r>
    </w:p>
    <w:p w:rsidR="00F24B91" w:rsidRPr="00410BDA"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 xml:space="preserve">4.16 </w:t>
      </w:r>
      <w:r>
        <w:rPr>
          <w:rFonts w:ascii="Arial" w:eastAsia="Times New Roman" w:hAnsi="Arial" w:cs="Arial"/>
          <w:lang w:eastAsia="en-ZA"/>
        </w:rPr>
        <w:tab/>
      </w:r>
      <w:r w:rsidRPr="00410BDA">
        <w:rPr>
          <w:rFonts w:ascii="Arial" w:eastAsia="Times New Roman" w:hAnsi="Arial" w:cs="Arial"/>
          <w:lang w:eastAsia="en-ZA"/>
        </w:rPr>
        <w:t>Among end-use sectors, buildings still dominate energy efficiency investment, accounting for 58% of the world total in 2016, with most investment in that sector going to building envelopes, appliances and lighting</w:t>
      </w:r>
      <w:r>
        <w:rPr>
          <w:rFonts w:ascii="Arial" w:eastAsia="Times New Roman" w:hAnsi="Arial" w:cs="Arial"/>
          <w:lang w:eastAsia="en-ZA"/>
        </w:rPr>
        <w:t>, as depicted below</w:t>
      </w:r>
      <w:r w:rsidRPr="00410BDA">
        <w:rPr>
          <w:rFonts w:ascii="Arial" w:eastAsia="Times New Roman" w:hAnsi="Arial" w:cs="Arial"/>
          <w:lang w:eastAsia="en-ZA"/>
        </w:rPr>
        <w:t>.</w:t>
      </w:r>
    </w:p>
    <w:p w:rsidR="00F24B91" w:rsidRPr="00410BDA" w:rsidRDefault="00F24B91" w:rsidP="00F24B91">
      <w:pPr>
        <w:spacing w:after="0" w:line="240" w:lineRule="auto"/>
        <w:rPr>
          <w:rFonts w:ascii="Times New Roman" w:eastAsia="Times New Roman" w:hAnsi="Times New Roman" w:cs="Times New Roman"/>
          <w:sz w:val="24"/>
          <w:szCs w:val="24"/>
          <w:lang w:eastAsia="en-ZA"/>
        </w:rPr>
      </w:pPr>
      <w:r w:rsidRPr="00410BDA">
        <w:rPr>
          <w:rFonts w:ascii="Times New Roman" w:eastAsia="Times New Roman" w:hAnsi="Times New Roman" w:cs="Times New Roman"/>
          <w:noProof/>
          <w:sz w:val="24"/>
          <w:szCs w:val="24"/>
          <w:lang w:eastAsia="en-ZA"/>
        </w:rPr>
        <w:drawing>
          <wp:inline distT="0" distB="0" distL="0" distR="0" wp14:anchorId="1F61197C" wp14:editId="6B1B77BF">
            <wp:extent cx="6429375" cy="3733800"/>
            <wp:effectExtent l="0" t="0" r="9525" b="0"/>
            <wp:docPr id="12" name="Picture 12" descr="Global investment in energy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investment in energy efficien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9375" cy="3733800"/>
                    </a:xfrm>
                    <a:prstGeom prst="rect">
                      <a:avLst/>
                    </a:prstGeom>
                    <a:noFill/>
                    <a:ln>
                      <a:noFill/>
                    </a:ln>
                  </pic:spPr>
                </pic:pic>
              </a:graphicData>
            </a:graphic>
          </wp:inline>
        </w:drawing>
      </w:r>
    </w:p>
    <w:p w:rsidR="00F24B91" w:rsidRPr="00431930" w:rsidRDefault="00F24B91" w:rsidP="00F24B91">
      <w:pPr>
        <w:spacing w:before="100" w:beforeAutospacing="1" w:after="100" w:afterAutospacing="1" w:line="240" w:lineRule="auto"/>
        <w:jc w:val="both"/>
        <w:rPr>
          <w:rFonts w:ascii="Arial" w:eastAsia="Times New Roman" w:hAnsi="Arial" w:cs="Arial"/>
          <w:b/>
          <w:sz w:val="20"/>
          <w:szCs w:val="20"/>
          <w:lang w:eastAsia="en-ZA"/>
        </w:rPr>
      </w:pPr>
      <w:r w:rsidRPr="00431930">
        <w:rPr>
          <w:rFonts w:ascii="Arial" w:eastAsia="Times New Roman" w:hAnsi="Arial" w:cs="Arial"/>
          <w:b/>
          <w:bCs/>
          <w:sz w:val="20"/>
          <w:szCs w:val="20"/>
          <w:lang w:eastAsia="en-ZA"/>
        </w:rPr>
        <w:t>Source:</w:t>
      </w:r>
      <w:r w:rsidRPr="00431930">
        <w:rPr>
          <w:rFonts w:ascii="Arial" w:eastAsia="Times New Roman" w:hAnsi="Arial" w:cs="Arial"/>
          <w:b/>
          <w:sz w:val="20"/>
          <w:szCs w:val="20"/>
          <w:lang w:eastAsia="en-ZA"/>
        </w:rPr>
        <w:t xml:space="preserve"> </w:t>
      </w:r>
      <w:r>
        <w:rPr>
          <w:rFonts w:ascii="Arial" w:eastAsia="Times New Roman" w:hAnsi="Arial" w:cs="Arial"/>
          <w:b/>
          <w:sz w:val="20"/>
          <w:szCs w:val="20"/>
          <w:lang w:eastAsia="en-ZA"/>
        </w:rPr>
        <w:t xml:space="preserve">IEA, </w:t>
      </w:r>
      <w:hyperlink r:id="rId9" w:history="1">
        <w:r w:rsidRPr="00431930">
          <w:rPr>
            <w:rFonts w:ascii="Arial" w:eastAsia="Times New Roman" w:hAnsi="Arial" w:cs="Arial"/>
            <w:b/>
            <w:sz w:val="20"/>
            <w:szCs w:val="20"/>
            <w:lang w:eastAsia="en-ZA"/>
          </w:rPr>
          <w:t>Energy Efficiency 2017</w:t>
        </w:r>
      </w:hyperlink>
    </w:p>
    <w:p w:rsidR="00F24B91" w:rsidRPr="00A578EC" w:rsidRDefault="00F24B91" w:rsidP="00F24B91">
      <w:pPr>
        <w:ind w:left="720" w:hanging="720"/>
        <w:jc w:val="both"/>
        <w:rPr>
          <w:rFonts w:ascii="Arial" w:hAnsi="Arial" w:cs="Arial"/>
        </w:rPr>
      </w:pPr>
    </w:p>
    <w:p w:rsidR="00F24B91" w:rsidRDefault="00F24B91" w:rsidP="00F24B91">
      <w:pPr>
        <w:ind w:left="720" w:hanging="720"/>
        <w:jc w:val="both"/>
        <w:rPr>
          <w:rFonts w:ascii="Arial" w:hAnsi="Arial" w:cs="Arial"/>
        </w:rPr>
      </w:pPr>
      <w:r>
        <w:rPr>
          <w:rFonts w:ascii="Arial" w:hAnsi="Arial" w:cs="Arial"/>
        </w:rPr>
        <w:t>4.17</w:t>
      </w:r>
      <w:r>
        <w:rPr>
          <w:rFonts w:ascii="Arial" w:hAnsi="Arial" w:cs="Arial"/>
        </w:rPr>
        <w:tab/>
        <w:t>As part of pursuing cleaner environment, g</w:t>
      </w:r>
      <w:r w:rsidRPr="00A578EC">
        <w:rPr>
          <w:rFonts w:ascii="Arial" w:hAnsi="Arial" w:cs="Arial"/>
        </w:rPr>
        <w:t xml:space="preserve">overnment </w:t>
      </w:r>
      <w:r>
        <w:rPr>
          <w:rFonts w:ascii="Arial" w:hAnsi="Arial" w:cs="Arial"/>
        </w:rPr>
        <w:t>has introduced a</w:t>
      </w:r>
      <w:r w:rsidRPr="00A578EC">
        <w:rPr>
          <w:rFonts w:ascii="Arial" w:hAnsi="Arial" w:cs="Arial"/>
        </w:rPr>
        <w:t xml:space="preserve"> support</w:t>
      </w:r>
      <w:r>
        <w:rPr>
          <w:rFonts w:ascii="Arial" w:hAnsi="Arial" w:cs="Arial"/>
        </w:rPr>
        <w:t xml:space="preserve"> scheme for </w:t>
      </w:r>
      <w:r w:rsidRPr="00A578EC">
        <w:rPr>
          <w:rFonts w:ascii="Arial" w:hAnsi="Arial" w:cs="Arial"/>
        </w:rPr>
        <w:t xml:space="preserve">new and innovative technology </w:t>
      </w:r>
      <w:r>
        <w:rPr>
          <w:rFonts w:ascii="Arial" w:hAnsi="Arial" w:cs="Arial"/>
        </w:rPr>
        <w:t xml:space="preserve">via a </w:t>
      </w:r>
      <w:r w:rsidRPr="00A578EC">
        <w:rPr>
          <w:rFonts w:ascii="Arial" w:hAnsi="Arial" w:cs="Arial"/>
        </w:rPr>
        <w:t>research and development tax incentive and</w:t>
      </w:r>
      <w:r>
        <w:rPr>
          <w:rFonts w:ascii="Arial" w:hAnsi="Arial" w:cs="Arial"/>
        </w:rPr>
        <w:t xml:space="preserve"> </w:t>
      </w:r>
      <w:r w:rsidRPr="00A578EC">
        <w:rPr>
          <w:rFonts w:ascii="Arial" w:hAnsi="Arial" w:cs="Arial"/>
        </w:rPr>
        <w:t>the carbon capture and</w:t>
      </w:r>
      <w:r>
        <w:rPr>
          <w:rFonts w:ascii="Arial" w:hAnsi="Arial" w:cs="Arial"/>
        </w:rPr>
        <w:t xml:space="preserve"> storage (CCS) research project is already underway and in an advanced stage.</w:t>
      </w:r>
    </w:p>
    <w:p w:rsidR="00F24B91" w:rsidRPr="00A578EC" w:rsidRDefault="00F24B91" w:rsidP="00F24B91">
      <w:pPr>
        <w:ind w:left="720" w:hanging="720"/>
        <w:jc w:val="both"/>
        <w:rPr>
          <w:rFonts w:ascii="Arial" w:hAnsi="Arial" w:cs="Arial"/>
        </w:rPr>
      </w:pPr>
    </w:p>
    <w:p w:rsidR="00F24B91" w:rsidRPr="00756473" w:rsidRDefault="00F24B91" w:rsidP="00F24B91">
      <w:pPr>
        <w:ind w:left="720" w:hanging="720"/>
        <w:jc w:val="both"/>
        <w:rPr>
          <w:rFonts w:ascii="Arial" w:hAnsi="Arial" w:cs="Arial"/>
          <w:b/>
        </w:rPr>
      </w:pPr>
      <w:r>
        <w:rPr>
          <w:rFonts w:ascii="Arial" w:hAnsi="Arial" w:cs="Arial"/>
          <w:b/>
        </w:rPr>
        <w:t>5.</w:t>
      </w:r>
      <w:r>
        <w:rPr>
          <w:rFonts w:ascii="Arial" w:hAnsi="Arial" w:cs="Arial"/>
          <w:b/>
        </w:rPr>
        <w:tab/>
        <w:t>EVOLUTION OF T</w:t>
      </w:r>
      <w:r w:rsidRPr="00756473">
        <w:rPr>
          <w:rFonts w:ascii="Arial" w:hAnsi="Arial" w:cs="Arial"/>
          <w:b/>
        </w:rPr>
        <w:t xml:space="preserve">HE SOUTH AFRICAN </w:t>
      </w:r>
      <w:r>
        <w:rPr>
          <w:rFonts w:ascii="Arial" w:hAnsi="Arial" w:cs="Arial"/>
          <w:b/>
        </w:rPr>
        <w:t xml:space="preserve">LEGISLATIVE LANDSCAPE </w:t>
      </w:r>
    </w:p>
    <w:p w:rsidR="00F24B91" w:rsidRPr="004D3927" w:rsidRDefault="00F24B91" w:rsidP="00F24B91">
      <w:pPr>
        <w:ind w:left="720" w:hanging="720"/>
        <w:jc w:val="both"/>
        <w:rPr>
          <w:rFonts w:ascii="Arial" w:hAnsi="Arial" w:cs="Arial"/>
        </w:rPr>
      </w:pPr>
      <w:r>
        <w:rPr>
          <w:rFonts w:ascii="Arial" w:hAnsi="Arial" w:cs="Arial"/>
        </w:rPr>
        <w:t>5.1</w:t>
      </w:r>
      <w:r>
        <w:rPr>
          <w:rFonts w:ascii="Arial" w:hAnsi="Arial" w:cs="Arial"/>
        </w:rPr>
        <w:tab/>
      </w:r>
      <w:r w:rsidRPr="004D3927">
        <w:rPr>
          <w:rFonts w:ascii="Arial" w:hAnsi="Arial" w:cs="Arial"/>
        </w:rPr>
        <w:t xml:space="preserve">The </w:t>
      </w:r>
      <w:r>
        <w:rPr>
          <w:rFonts w:ascii="Arial" w:hAnsi="Arial" w:cs="Arial"/>
        </w:rPr>
        <w:t xml:space="preserve">2011 </w:t>
      </w:r>
      <w:r w:rsidRPr="004D3927">
        <w:rPr>
          <w:rFonts w:ascii="Arial" w:hAnsi="Arial" w:cs="Arial"/>
        </w:rPr>
        <w:t xml:space="preserve">National Climate Change Response White Paper provides an overarching policy framework </w:t>
      </w:r>
      <w:r>
        <w:rPr>
          <w:rFonts w:ascii="Arial" w:hAnsi="Arial" w:cs="Arial"/>
        </w:rPr>
        <w:t xml:space="preserve">aimed at </w:t>
      </w:r>
      <w:r w:rsidRPr="004D3927">
        <w:rPr>
          <w:rFonts w:ascii="Arial" w:hAnsi="Arial" w:cs="Arial"/>
        </w:rPr>
        <w:t xml:space="preserve">enabling </w:t>
      </w:r>
      <w:r>
        <w:rPr>
          <w:rFonts w:ascii="Arial" w:hAnsi="Arial" w:cs="Arial"/>
        </w:rPr>
        <w:t xml:space="preserve">South Africa’s </w:t>
      </w:r>
      <w:r w:rsidRPr="004D3927">
        <w:rPr>
          <w:rFonts w:ascii="Arial" w:hAnsi="Arial" w:cs="Arial"/>
        </w:rPr>
        <w:t>transition in the short, medium and long term</w:t>
      </w:r>
      <w:r>
        <w:rPr>
          <w:rFonts w:ascii="Arial" w:hAnsi="Arial" w:cs="Arial"/>
        </w:rPr>
        <w:t xml:space="preserve"> to a low carbon economy</w:t>
      </w:r>
      <w:r w:rsidRPr="004D3927">
        <w:rPr>
          <w:rFonts w:ascii="Arial" w:hAnsi="Arial" w:cs="Arial"/>
        </w:rPr>
        <w:t xml:space="preserve">. </w:t>
      </w:r>
      <w:r>
        <w:rPr>
          <w:rFonts w:ascii="Arial" w:hAnsi="Arial" w:cs="Arial"/>
        </w:rPr>
        <w:t xml:space="preserve">The policy framework provides an outline of  </w:t>
      </w:r>
      <w:r w:rsidRPr="004D3927">
        <w:rPr>
          <w:rFonts w:ascii="Arial" w:hAnsi="Arial" w:cs="Arial"/>
        </w:rPr>
        <w:t xml:space="preserve"> government’s role in </w:t>
      </w:r>
      <w:r>
        <w:rPr>
          <w:rFonts w:ascii="Arial" w:hAnsi="Arial" w:cs="Arial"/>
        </w:rPr>
        <w:t xml:space="preserve">designing </w:t>
      </w:r>
      <w:r w:rsidRPr="004D3927">
        <w:rPr>
          <w:rFonts w:ascii="Arial" w:hAnsi="Arial" w:cs="Arial"/>
        </w:rPr>
        <w:t>and implementing a suite of policy measures and strategies aimed at both mitigating and adapting to the impacts of climate change.</w:t>
      </w:r>
    </w:p>
    <w:p w:rsidR="00F24B91"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hAnsi="Arial" w:cs="Arial"/>
        </w:rPr>
        <w:t>5.2</w:t>
      </w:r>
      <w:r>
        <w:rPr>
          <w:rFonts w:ascii="Arial" w:hAnsi="Arial" w:cs="Arial"/>
        </w:rPr>
        <w:tab/>
        <w:t>The IEA’s 2015 Carbon Disclosure Project disclosed that South Africa’s c</w:t>
      </w:r>
      <w:r w:rsidRPr="00BC427F">
        <w:rPr>
          <w:rFonts w:ascii="Arial" w:eastAsia="Times New Roman" w:hAnsi="Arial" w:cs="Arial"/>
          <w:sz w:val="23"/>
          <w:szCs w:val="23"/>
          <w:lang w:eastAsia="en-ZA"/>
        </w:rPr>
        <w:t xml:space="preserve">urrent policy-based projections estimated </w:t>
      </w:r>
      <w:r>
        <w:rPr>
          <w:rFonts w:ascii="Arial" w:eastAsia="Times New Roman" w:hAnsi="Arial" w:cs="Arial"/>
          <w:sz w:val="23"/>
          <w:szCs w:val="23"/>
          <w:lang w:eastAsia="en-ZA"/>
        </w:rPr>
        <w:t xml:space="preserve">that </w:t>
      </w:r>
      <w:r w:rsidRPr="00BC427F">
        <w:rPr>
          <w:rFonts w:ascii="Arial" w:eastAsia="Times New Roman" w:hAnsi="Arial" w:cs="Arial"/>
          <w:sz w:val="23"/>
          <w:szCs w:val="23"/>
          <w:lang w:eastAsia="en-ZA"/>
        </w:rPr>
        <w:t>emissions level</w:t>
      </w:r>
      <w:r>
        <w:rPr>
          <w:rFonts w:ascii="Arial" w:eastAsia="Times New Roman" w:hAnsi="Arial" w:cs="Arial"/>
          <w:sz w:val="23"/>
          <w:szCs w:val="23"/>
          <w:lang w:eastAsia="en-ZA"/>
        </w:rPr>
        <w:t>s</w:t>
      </w:r>
      <w:r w:rsidRPr="00BC427F">
        <w:rPr>
          <w:rFonts w:ascii="Arial" w:eastAsia="Times New Roman" w:hAnsi="Arial" w:cs="Arial"/>
          <w:sz w:val="23"/>
          <w:szCs w:val="23"/>
          <w:lang w:eastAsia="en-ZA"/>
        </w:rPr>
        <w:t xml:space="preserve"> of 606 MtCO</w:t>
      </w:r>
      <w:r w:rsidRPr="00BC427F">
        <w:rPr>
          <w:rFonts w:ascii="Arial" w:eastAsia="Times New Roman" w:hAnsi="Arial" w:cs="Arial"/>
          <w:sz w:val="23"/>
          <w:szCs w:val="23"/>
          <w:vertAlign w:val="subscript"/>
          <w:lang w:eastAsia="en-ZA"/>
        </w:rPr>
        <w:t>2</w:t>
      </w:r>
      <w:r>
        <w:rPr>
          <w:rFonts w:ascii="Arial" w:eastAsia="Times New Roman" w:hAnsi="Arial" w:cs="Arial"/>
          <w:sz w:val="23"/>
          <w:szCs w:val="23"/>
          <w:lang w:eastAsia="en-ZA"/>
        </w:rPr>
        <w:t>e will be reached in 2020 excluding Land Use, Land Use Change and Forestry (</w:t>
      </w:r>
      <w:r w:rsidRPr="00BC427F">
        <w:rPr>
          <w:rFonts w:ascii="Arial" w:eastAsia="Times New Roman" w:hAnsi="Arial" w:cs="Arial"/>
          <w:sz w:val="23"/>
          <w:szCs w:val="23"/>
          <w:lang w:eastAsia="en-ZA"/>
        </w:rPr>
        <w:t>LULUCF</w:t>
      </w:r>
      <w:r>
        <w:rPr>
          <w:rFonts w:ascii="Arial" w:eastAsia="Times New Roman" w:hAnsi="Arial" w:cs="Arial"/>
          <w:sz w:val="23"/>
          <w:szCs w:val="23"/>
          <w:lang w:eastAsia="en-ZA"/>
        </w:rPr>
        <w:t>)</w:t>
      </w:r>
      <w:r w:rsidRPr="00BC427F">
        <w:rPr>
          <w:rFonts w:ascii="Arial" w:eastAsia="Times New Roman" w:hAnsi="Arial" w:cs="Arial"/>
          <w:sz w:val="23"/>
          <w:szCs w:val="23"/>
          <w:lang w:eastAsia="en-ZA"/>
        </w:rPr>
        <w:t>. This is equivalent to a 75% increase in emissions from 1990 levels excl</w:t>
      </w:r>
      <w:r>
        <w:rPr>
          <w:rFonts w:ascii="Arial" w:eastAsia="Times New Roman" w:hAnsi="Arial" w:cs="Arial"/>
          <w:sz w:val="23"/>
          <w:szCs w:val="23"/>
          <w:lang w:eastAsia="en-ZA"/>
        </w:rPr>
        <w:t xml:space="preserve">uding </w:t>
      </w:r>
      <w:r w:rsidRPr="00BC427F">
        <w:rPr>
          <w:rFonts w:ascii="Arial" w:eastAsia="Times New Roman" w:hAnsi="Arial" w:cs="Arial"/>
          <w:sz w:val="23"/>
          <w:szCs w:val="23"/>
          <w:lang w:eastAsia="en-ZA"/>
        </w:rPr>
        <w:t>LULUCF. For 2030, the current policy analysis suggests a further increase in emissions to 670 MtCO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excluding LULUCF, representing a 93% increase in emissions compared to 1990 levels excl</w:t>
      </w:r>
      <w:r>
        <w:rPr>
          <w:rFonts w:ascii="Arial" w:eastAsia="Times New Roman" w:hAnsi="Arial" w:cs="Arial"/>
          <w:sz w:val="23"/>
          <w:szCs w:val="23"/>
          <w:lang w:eastAsia="en-ZA"/>
        </w:rPr>
        <w:t xml:space="preserve">uding the </w:t>
      </w:r>
      <w:r w:rsidRPr="00BC427F">
        <w:rPr>
          <w:rFonts w:ascii="Arial" w:eastAsia="Times New Roman" w:hAnsi="Arial" w:cs="Arial"/>
          <w:sz w:val="23"/>
          <w:szCs w:val="23"/>
          <w:lang w:eastAsia="en-ZA"/>
        </w:rPr>
        <w:t>LULUCF</w:t>
      </w:r>
      <w:r>
        <w:rPr>
          <w:rFonts w:ascii="Arial" w:eastAsia="Times New Roman" w:hAnsi="Arial" w:cs="Arial"/>
          <w:sz w:val="23"/>
          <w:szCs w:val="23"/>
          <w:lang w:eastAsia="en-ZA"/>
        </w:rPr>
        <w:t xml:space="preserve"> (CPD 2016)</w:t>
      </w:r>
      <w:r w:rsidRPr="00BC427F">
        <w:rPr>
          <w:rFonts w:ascii="Arial" w:eastAsia="Times New Roman" w:hAnsi="Arial" w:cs="Arial"/>
          <w:sz w:val="23"/>
          <w:szCs w:val="23"/>
          <w:lang w:eastAsia="en-ZA"/>
        </w:rPr>
        <w:t>.</w:t>
      </w:r>
      <w:r>
        <w:rPr>
          <w:rFonts w:ascii="Arial" w:eastAsia="Times New Roman" w:hAnsi="Arial" w:cs="Arial"/>
          <w:sz w:val="23"/>
          <w:szCs w:val="23"/>
          <w:lang w:eastAsia="en-ZA"/>
        </w:rPr>
        <w:t xml:space="preserve"> </w:t>
      </w:r>
    </w:p>
    <w:p w:rsidR="00F24B91" w:rsidRPr="00BC427F"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5.3</w:t>
      </w:r>
      <w:r>
        <w:rPr>
          <w:rFonts w:ascii="Arial" w:eastAsia="Times New Roman" w:hAnsi="Arial" w:cs="Arial"/>
          <w:sz w:val="23"/>
          <w:szCs w:val="23"/>
          <w:lang w:eastAsia="en-ZA"/>
        </w:rPr>
        <w:tab/>
      </w:r>
      <w:r w:rsidRPr="00BC427F">
        <w:rPr>
          <w:rFonts w:ascii="Arial" w:eastAsia="Times New Roman" w:hAnsi="Arial" w:cs="Arial"/>
          <w:sz w:val="23"/>
          <w:szCs w:val="23"/>
          <w:lang w:eastAsia="en-ZA"/>
        </w:rPr>
        <w:t>South Africa’s emissions have steadily increased historically. South Africa’s economy relies heavily on mining and heavy industry. Energy consumption in the industrial and buildings sectors relies largely on electricity as an energy source, which is produced with high carbon intensity using domestic coal:</w:t>
      </w:r>
      <w:r>
        <w:rPr>
          <w:rFonts w:ascii="Arial" w:eastAsia="Times New Roman" w:hAnsi="Arial" w:cs="Arial"/>
          <w:sz w:val="23"/>
          <w:szCs w:val="23"/>
          <w:lang w:eastAsia="en-ZA"/>
        </w:rPr>
        <w:t xml:space="preserve"> according to the International Energy Agency Outlook report, </w:t>
      </w:r>
      <w:r w:rsidRPr="00BC427F">
        <w:rPr>
          <w:rFonts w:ascii="Arial" w:eastAsia="Times New Roman" w:hAnsi="Arial" w:cs="Arial"/>
          <w:sz w:val="23"/>
          <w:szCs w:val="23"/>
          <w:lang w:eastAsia="en-ZA"/>
        </w:rPr>
        <w:t xml:space="preserve">93% of South Africa’s electricity is generated from coal (IEA, 2016b). </w:t>
      </w:r>
      <w:r>
        <w:rPr>
          <w:rFonts w:ascii="Arial" w:eastAsia="Times New Roman" w:hAnsi="Arial" w:cs="Arial"/>
          <w:sz w:val="23"/>
          <w:szCs w:val="23"/>
          <w:lang w:eastAsia="en-ZA"/>
        </w:rPr>
        <w:t xml:space="preserve">Furthermore, huge quantities </w:t>
      </w:r>
      <w:r w:rsidRPr="00BC427F">
        <w:rPr>
          <w:rFonts w:ascii="Arial" w:eastAsia="Times New Roman" w:hAnsi="Arial" w:cs="Arial"/>
          <w:sz w:val="23"/>
          <w:szCs w:val="23"/>
          <w:lang w:eastAsia="en-ZA"/>
        </w:rPr>
        <w:t>of coal are liquefied</w:t>
      </w:r>
      <w:r>
        <w:rPr>
          <w:rFonts w:ascii="Arial" w:eastAsia="Times New Roman" w:hAnsi="Arial" w:cs="Arial"/>
          <w:sz w:val="23"/>
          <w:szCs w:val="23"/>
          <w:lang w:eastAsia="en-ZA"/>
        </w:rPr>
        <w:t xml:space="preserve"> (converted) to produce more than </w:t>
      </w:r>
      <w:r w:rsidRPr="00BC427F">
        <w:rPr>
          <w:rFonts w:ascii="Arial" w:eastAsia="Times New Roman" w:hAnsi="Arial" w:cs="Arial"/>
          <w:sz w:val="23"/>
          <w:szCs w:val="23"/>
          <w:lang w:eastAsia="en-ZA"/>
        </w:rPr>
        <w:t xml:space="preserve">30% of South African gasoline and diesel </w:t>
      </w:r>
      <w:r>
        <w:rPr>
          <w:rFonts w:ascii="Arial" w:eastAsia="Times New Roman" w:hAnsi="Arial" w:cs="Arial"/>
          <w:sz w:val="23"/>
          <w:szCs w:val="23"/>
          <w:lang w:eastAsia="en-ZA"/>
        </w:rPr>
        <w:t xml:space="preserve">requirements </w:t>
      </w:r>
      <w:r w:rsidRPr="00BC427F">
        <w:rPr>
          <w:rFonts w:ascii="Arial" w:eastAsia="Times New Roman" w:hAnsi="Arial" w:cs="Arial"/>
          <w:sz w:val="23"/>
          <w:szCs w:val="23"/>
          <w:lang w:eastAsia="en-ZA"/>
        </w:rPr>
        <w:t>(World Coal Association, 2015). Additional emissions come from industrial-process emissions, especially steel and cement production.</w:t>
      </w:r>
    </w:p>
    <w:p w:rsidR="00F24B91"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5.4</w:t>
      </w:r>
      <w:r>
        <w:rPr>
          <w:rFonts w:ascii="Arial" w:eastAsia="Times New Roman" w:hAnsi="Arial" w:cs="Arial"/>
          <w:sz w:val="23"/>
          <w:szCs w:val="23"/>
          <w:lang w:eastAsia="en-ZA"/>
        </w:rPr>
        <w:tab/>
      </w:r>
      <w:r w:rsidRPr="00BC427F">
        <w:rPr>
          <w:rFonts w:ascii="Arial" w:eastAsia="Times New Roman" w:hAnsi="Arial" w:cs="Arial"/>
          <w:sz w:val="23"/>
          <w:szCs w:val="23"/>
          <w:lang w:eastAsia="en-ZA"/>
        </w:rPr>
        <w:t xml:space="preserve">The National Development Plan (NDP) </w:t>
      </w:r>
      <w:r>
        <w:rPr>
          <w:rFonts w:ascii="Arial" w:eastAsia="Times New Roman" w:hAnsi="Arial" w:cs="Arial"/>
          <w:sz w:val="23"/>
          <w:szCs w:val="23"/>
          <w:lang w:eastAsia="en-ZA"/>
        </w:rPr>
        <w:t xml:space="preserve">outlined </w:t>
      </w:r>
      <w:r w:rsidRPr="00BC427F">
        <w:rPr>
          <w:rFonts w:ascii="Arial" w:eastAsia="Times New Roman" w:hAnsi="Arial" w:cs="Arial"/>
          <w:sz w:val="23"/>
          <w:szCs w:val="23"/>
          <w:lang w:eastAsia="en-ZA"/>
        </w:rPr>
        <w:t xml:space="preserve">a 2030 vision on </w:t>
      </w:r>
      <w:r>
        <w:rPr>
          <w:rFonts w:ascii="Arial" w:eastAsia="Times New Roman" w:hAnsi="Arial" w:cs="Arial"/>
          <w:sz w:val="23"/>
          <w:szCs w:val="23"/>
          <w:lang w:eastAsia="en-ZA"/>
        </w:rPr>
        <w:t xml:space="preserve">aimed at ensuring </w:t>
      </w:r>
      <w:r w:rsidRPr="00BC427F">
        <w:rPr>
          <w:rFonts w:ascii="Arial" w:eastAsia="Times New Roman" w:hAnsi="Arial" w:cs="Arial"/>
          <w:sz w:val="23"/>
          <w:szCs w:val="23"/>
          <w:lang w:eastAsia="en-ZA"/>
        </w:rPr>
        <w:t xml:space="preserve">sustainable development, eliminating poverty and reducing inequalities. The National Climate Change Response Policy (NCCRP) of 2011 </w:t>
      </w:r>
      <w:r>
        <w:rPr>
          <w:rFonts w:ascii="Arial" w:eastAsia="Times New Roman" w:hAnsi="Arial" w:cs="Arial"/>
          <w:sz w:val="23"/>
          <w:szCs w:val="23"/>
          <w:lang w:eastAsia="en-ZA"/>
        </w:rPr>
        <w:t xml:space="preserve">complements </w:t>
      </w:r>
      <w:r w:rsidRPr="00BC427F">
        <w:rPr>
          <w:rFonts w:ascii="Arial" w:eastAsia="Times New Roman" w:hAnsi="Arial" w:cs="Arial"/>
          <w:sz w:val="23"/>
          <w:szCs w:val="23"/>
          <w:lang w:eastAsia="en-ZA"/>
        </w:rPr>
        <w:t>th</w:t>
      </w:r>
      <w:r>
        <w:rPr>
          <w:rFonts w:ascii="Arial" w:eastAsia="Times New Roman" w:hAnsi="Arial" w:cs="Arial"/>
          <w:sz w:val="23"/>
          <w:szCs w:val="23"/>
          <w:lang w:eastAsia="en-ZA"/>
        </w:rPr>
        <w:t xml:space="preserve">e </w:t>
      </w:r>
      <w:r w:rsidRPr="00BC427F">
        <w:rPr>
          <w:rFonts w:ascii="Arial" w:eastAsia="Times New Roman" w:hAnsi="Arial" w:cs="Arial"/>
          <w:sz w:val="23"/>
          <w:szCs w:val="23"/>
          <w:lang w:eastAsia="en-ZA"/>
        </w:rPr>
        <w:t xml:space="preserve">2030 vision. </w:t>
      </w:r>
    </w:p>
    <w:p w:rsidR="00F24B91" w:rsidRPr="00BC427F"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5.5</w:t>
      </w:r>
      <w:r>
        <w:rPr>
          <w:rFonts w:ascii="Arial" w:eastAsia="Times New Roman" w:hAnsi="Arial" w:cs="Arial"/>
          <w:sz w:val="23"/>
          <w:szCs w:val="23"/>
          <w:lang w:eastAsia="en-ZA"/>
        </w:rPr>
        <w:tab/>
      </w:r>
      <w:proofErr w:type="gramStart"/>
      <w:r>
        <w:rPr>
          <w:rFonts w:ascii="Arial" w:eastAsia="Times New Roman" w:hAnsi="Arial" w:cs="Arial"/>
          <w:sz w:val="23"/>
          <w:szCs w:val="23"/>
          <w:lang w:eastAsia="en-ZA"/>
        </w:rPr>
        <w:t>In order to</w:t>
      </w:r>
      <w:proofErr w:type="gramEnd"/>
      <w:r>
        <w:rPr>
          <w:rFonts w:ascii="Arial" w:eastAsia="Times New Roman" w:hAnsi="Arial" w:cs="Arial"/>
          <w:sz w:val="23"/>
          <w:szCs w:val="23"/>
          <w:lang w:eastAsia="en-ZA"/>
        </w:rPr>
        <w:t xml:space="preserve"> give effect to sector that contribute a bigger portion to the carbon content of the economy, </w:t>
      </w:r>
      <w:r w:rsidRPr="00BC427F">
        <w:rPr>
          <w:rFonts w:ascii="Arial" w:eastAsia="Times New Roman" w:hAnsi="Arial" w:cs="Arial"/>
          <w:sz w:val="23"/>
          <w:szCs w:val="23"/>
          <w:lang w:eastAsia="en-ZA"/>
        </w:rPr>
        <w:t>sector</w:t>
      </w:r>
      <w:r>
        <w:rPr>
          <w:rFonts w:ascii="Arial" w:eastAsia="Times New Roman" w:hAnsi="Arial" w:cs="Arial"/>
          <w:sz w:val="23"/>
          <w:szCs w:val="23"/>
          <w:lang w:eastAsia="en-ZA"/>
        </w:rPr>
        <w:t xml:space="preserve"> </w:t>
      </w:r>
      <w:r w:rsidRPr="00BC427F">
        <w:rPr>
          <w:rFonts w:ascii="Arial" w:eastAsia="Times New Roman" w:hAnsi="Arial" w:cs="Arial"/>
          <w:sz w:val="23"/>
          <w:szCs w:val="23"/>
          <w:lang w:eastAsia="en-ZA"/>
        </w:rPr>
        <w:t>plans</w:t>
      </w:r>
      <w:r>
        <w:rPr>
          <w:rFonts w:ascii="Arial" w:eastAsia="Times New Roman" w:hAnsi="Arial" w:cs="Arial"/>
          <w:sz w:val="23"/>
          <w:szCs w:val="23"/>
          <w:lang w:eastAsia="en-ZA"/>
        </w:rPr>
        <w:t xml:space="preserve"> (roadmaps) have been developed such as </w:t>
      </w:r>
      <w:r w:rsidRPr="00BC427F">
        <w:rPr>
          <w:rFonts w:ascii="Arial" w:eastAsia="Times New Roman" w:hAnsi="Arial" w:cs="Arial"/>
          <w:sz w:val="23"/>
          <w:szCs w:val="23"/>
          <w:lang w:eastAsia="en-ZA"/>
        </w:rPr>
        <w:t>the Integrated Resource Plan (IRP) for electricity</w:t>
      </w:r>
      <w:r>
        <w:rPr>
          <w:rFonts w:ascii="Arial" w:eastAsia="Times New Roman" w:hAnsi="Arial" w:cs="Arial"/>
          <w:sz w:val="23"/>
          <w:szCs w:val="23"/>
          <w:lang w:eastAsia="en-ZA"/>
        </w:rPr>
        <w:t xml:space="preserve">, the Gas Infrastructure Masterplan, Mineral Beneficiation Strategy, etc. have been developed.  </w:t>
      </w:r>
      <w:r w:rsidRPr="00BC427F">
        <w:rPr>
          <w:rFonts w:ascii="Arial" w:eastAsia="Times New Roman" w:hAnsi="Arial" w:cs="Arial"/>
          <w:sz w:val="23"/>
          <w:szCs w:val="23"/>
          <w:lang w:eastAsia="en-ZA"/>
        </w:rPr>
        <w:t xml:space="preserve"> </w:t>
      </w:r>
    </w:p>
    <w:p w:rsidR="00F24B91"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5.6</w:t>
      </w:r>
      <w:r>
        <w:rPr>
          <w:rFonts w:ascii="Arial" w:eastAsia="Times New Roman" w:hAnsi="Arial" w:cs="Arial"/>
          <w:sz w:val="23"/>
          <w:szCs w:val="23"/>
          <w:lang w:eastAsia="en-ZA"/>
        </w:rPr>
        <w:tab/>
      </w:r>
      <w:r w:rsidRPr="00BC427F">
        <w:rPr>
          <w:rFonts w:ascii="Arial" w:eastAsia="Times New Roman" w:hAnsi="Arial" w:cs="Arial"/>
          <w:sz w:val="23"/>
          <w:szCs w:val="23"/>
          <w:lang w:eastAsia="en-ZA"/>
        </w:rPr>
        <w:t xml:space="preserve">South Africa </w:t>
      </w:r>
      <w:r>
        <w:rPr>
          <w:rFonts w:ascii="Arial" w:eastAsia="Times New Roman" w:hAnsi="Arial" w:cs="Arial"/>
          <w:sz w:val="23"/>
          <w:szCs w:val="23"/>
          <w:lang w:eastAsia="en-ZA"/>
        </w:rPr>
        <w:t xml:space="preserve">through the Ministry of Finance, </w:t>
      </w:r>
      <w:r w:rsidRPr="00BC427F">
        <w:rPr>
          <w:rFonts w:ascii="Arial" w:eastAsia="Times New Roman" w:hAnsi="Arial" w:cs="Arial"/>
          <w:sz w:val="23"/>
          <w:szCs w:val="23"/>
          <w:lang w:eastAsia="en-ZA"/>
        </w:rPr>
        <w:t xml:space="preserve">is </w:t>
      </w:r>
      <w:r>
        <w:rPr>
          <w:rFonts w:ascii="Arial" w:eastAsia="Times New Roman" w:hAnsi="Arial" w:cs="Arial"/>
          <w:sz w:val="23"/>
          <w:szCs w:val="23"/>
          <w:lang w:eastAsia="en-ZA"/>
        </w:rPr>
        <w:t xml:space="preserve">contemplating to </w:t>
      </w:r>
      <w:r w:rsidRPr="00BC427F">
        <w:rPr>
          <w:rFonts w:ascii="Arial" w:eastAsia="Times New Roman" w:hAnsi="Arial" w:cs="Arial"/>
          <w:sz w:val="23"/>
          <w:szCs w:val="23"/>
          <w:lang w:eastAsia="en-ZA"/>
        </w:rPr>
        <w:t>introduc</w:t>
      </w:r>
      <w:r>
        <w:rPr>
          <w:rFonts w:ascii="Arial" w:eastAsia="Times New Roman" w:hAnsi="Arial" w:cs="Arial"/>
          <w:sz w:val="23"/>
          <w:szCs w:val="23"/>
          <w:lang w:eastAsia="en-ZA"/>
        </w:rPr>
        <w:t xml:space="preserve">e </w:t>
      </w:r>
      <w:r w:rsidRPr="00BC427F">
        <w:rPr>
          <w:rFonts w:ascii="Arial" w:eastAsia="Times New Roman" w:hAnsi="Arial" w:cs="Arial"/>
          <w:sz w:val="23"/>
          <w:szCs w:val="23"/>
          <w:lang w:eastAsia="en-ZA"/>
        </w:rPr>
        <w:t>a carbon tax covering fossil fuel combustion emissions, industrial processes and product use emissions, and fugitive emissions (e.g. fugitive emissions from coal mining). Under current planning</w:t>
      </w:r>
      <w:r>
        <w:rPr>
          <w:rFonts w:ascii="Arial" w:eastAsia="Times New Roman" w:hAnsi="Arial" w:cs="Arial"/>
          <w:sz w:val="23"/>
          <w:szCs w:val="23"/>
          <w:lang w:eastAsia="en-ZA"/>
        </w:rPr>
        <w:t xml:space="preserve"> horizon</w:t>
      </w:r>
      <w:r w:rsidRPr="00BC427F">
        <w:rPr>
          <w:rFonts w:ascii="Arial" w:eastAsia="Times New Roman" w:hAnsi="Arial" w:cs="Arial"/>
          <w:sz w:val="23"/>
          <w:szCs w:val="23"/>
          <w:lang w:eastAsia="en-ZA"/>
        </w:rPr>
        <w:t>, the waste and land use sectors will be exempted from taxation. While the full carbon tax rate is proposed to be R120/tCO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(US$8/tCO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after exemptions, the effective tax rate will be between R6–48/tCO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(US$0.4–3/tCO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(World Bank,</w:t>
      </w:r>
      <w:r>
        <w:rPr>
          <w:rFonts w:ascii="Arial" w:eastAsia="Times New Roman" w:hAnsi="Arial" w:cs="Arial"/>
          <w:sz w:val="23"/>
          <w:szCs w:val="23"/>
          <w:lang w:eastAsia="en-ZA"/>
        </w:rPr>
        <w:t xml:space="preserve"> </w:t>
      </w:r>
      <w:r w:rsidRPr="00BC427F">
        <w:rPr>
          <w:rFonts w:ascii="Arial" w:eastAsia="Times New Roman" w:hAnsi="Arial" w:cs="Arial"/>
          <w:sz w:val="23"/>
          <w:szCs w:val="23"/>
          <w:lang w:eastAsia="en-ZA"/>
        </w:rPr>
        <w:t xml:space="preserve">2016). The implementation of the carbon tax has faced several setbacks and opposition from industry (Trollip &amp; </w:t>
      </w:r>
      <w:proofErr w:type="spellStart"/>
      <w:r w:rsidRPr="00BC427F">
        <w:rPr>
          <w:rFonts w:ascii="Arial" w:eastAsia="Times New Roman" w:hAnsi="Arial" w:cs="Arial"/>
          <w:sz w:val="23"/>
          <w:szCs w:val="23"/>
          <w:lang w:eastAsia="en-ZA"/>
        </w:rPr>
        <w:t>Boulle</w:t>
      </w:r>
      <w:proofErr w:type="spellEnd"/>
      <w:r w:rsidRPr="00BC427F">
        <w:rPr>
          <w:rFonts w:ascii="Arial" w:eastAsia="Times New Roman" w:hAnsi="Arial" w:cs="Arial"/>
          <w:sz w:val="23"/>
          <w:szCs w:val="23"/>
          <w:lang w:eastAsia="en-ZA"/>
        </w:rPr>
        <w:t xml:space="preserve">, 2017). </w:t>
      </w:r>
    </w:p>
    <w:p w:rsidR="00F24B91" w:rsidRPr="00BC427F"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5.7</w:t>
      </w:r>
      <w:r>
        <w:rPr>
          <w:rFonts w:ascii="Arial" w:eastAsia="Times New Roman" w:hAnsi="Arial" w:cs="Arial"/>
          <w:sz w:val="23"/>
          <w:szCs w:val="23"/>
          <w:lang w:eastAsia="en-ZA"/>
        </w:rPr>
        <w:tab/>
      </w:r>
      <w:r w:rsidRPr="00BC427F">
        <w:rPr>
          <w:rFonts w:ascii="Arial" w:eastAsia="Times New Roman" w:hAnsi="Arial" w:cs="Arial"/>
          <w:sz w:val="23"/>
          <w:szCs w:val="23"/>
          <w:lang w:eastAsia="en-ZA"/>
        </w:rPr>
        <w:t>Originally, the 1</w:t>
      </w:r>
      <w:r w:rsidRPr="00BC427F">
        <w:rPr>
          <w:rFonts w:ascii="Arial" w:eastAsia="Times New Roman" w:hAnsi="Arial" w:cs="Arial"/>
          <w:sz w:val="23"/>
          <w:szCs w:val="23"/>
          <w:vertAlign w:val="superscript"/>
          <w:lang w:eastAsia="en-ZA"/>
        </w:rPr>
        <w:t>st</w:t>
      </w:r>
      <w:r w:rsidRPr="00BC427F">
        <w:rPr>
          <w:rFonts w:ascii="Arial" w:eastAsia="Times New Roman" w:hAnsi="Arial" w:cs="Arial"/>
          <w:sz w:val="23"/>
          <w:szCs w:val="23"/>
          <w:lang w:eastAsia="en-ZA"/>
        </w:rPr>
        <w:t xml:space="preserve"> of January 2015 was set to be the start date, but since then, it has suffered repeated delays (The Carbon Report, 2015). The latest draft bill indicated a start date of 1 January 2017, but implementation has been yet further delayed due to the busy legislative programme of the parliament. The 2017 Budget Review states that a revised Carbon Tax Bill will be published for public consultation and tabled in parliament by mid-2017. </w:t>
      </w:r>
      <w:r w:rsidRPr="006B7AF8">
        <w:rPr>
          <w:rFonts w:ascii="Arial" w:eastAsia="Times New Roman" w:hAnsi="Arial" w:cs="Arial"/>
          <w:sz w:val="23"/>
          <w:szCs w:val="23"/>
          <w:lang w:eastAsia="en-ZA"/>
        </w:rPr>
        <w:t xml:space="preserve">As of October 2017, the start date of the carbon tax remains unclear (World Bank Group and </w:t>
      </w:r>
      <w:proofErr w:type="spellStart"/>
      <w:r w:rsidRPr="006B7AF8">
        <w:rPr>
          <w:rFonts w:ascii="Arial" w:eastAsia="Times New Roman" w:hAnsi="Arial" w:cs="Arial"/>
          <w:sz w:val="23"/>
          <w:szCs w:val="23"/>
          <w:lang w:eastAsia="en-ZA"/>
        </w:rPr>
        <w:t>Ecofys</w:t>
      </w:r>
      <w:proofErr w:type="spellEnd"/>
      <w:r w:rsidRPr="006B7AF8">
        <w:rPr>
          <w:rFonts w:ascii="Arial" w:eastAsia="Times New Roman" w:hAnsi="Arial" w:cs="Arial"/>
          <w:sz w:val="23"/>
          <w:szCs w:val="23"/>
          <w:lang w:eastAsia="en-ZA"/>
        </w:rPr>
        <w:t>, 2017).</w:t>
      </w:r>
      <w:r>
        <w:rPr>
          <w:rFonts w:ascii="Arial" w:eastAsia="Times New Roman" w:hAnsi="Arial" w:cs="Arial"/>
          <w:sz w:val="23"/>
          <w:szCs w:val="23"/>
          <w:lang w:eastAsia="en-ZA"/>
        </w:rPr>
        <w:t xml:space="preserve"> However, in the 2018 Budget Speech, implementation date has been set for 01</w:t>
      </w:r>
      <w:r w:rsidRPr="00393C52">
        <w:rPr>
          <w:rFonts w:ascii="Arial" w:eastAsia="Times New Roman" w:hAnsi="Arial" w:cs="Arial"/>
          <w:sz w:val="23"/>
          <w:szCs w:val="23"/>
          <w:vertAlign w:val="superscript"/>
          <w:lang w:eastAsia="en-ZA"/>
        </w:rPr>
        <w:t>st</w:t>
      </w:r>
      <w:r>
        <w:rPr>
          <w:rFonts w:ascii="Arial" w:eastAsia="Times New Roman" w:hAnsi="Arial" w:cs="Arial"/>
          <w:sz w:val="23"/>
          <w:szCs w:val="23"/>
          <w:lang w:eastAsia="en-ZA"/>
        </w:rPr>
        <w:t xml:space="preserve"> January 2019.</w:t>
      </w:r>
    </w:p>
    <w:p w:rsidR="00F24B91" w:rsidRDefault="00F24B91" w:rsidP="00F24B91">
      <w:pPr>
        <w:spacing w:before="100" w:beforeAutospacing="1" w:after="100" w:afterAutospacing="1" w:line="240" w:lineRule="auto"/>
        <w:jc w:val="both"/>
        <w:outlineLvl w:val="3"/>
        <w:rPr>
          <w:rFonts w:ascii="Arial" w:eastAsia="Times New Roman" w:hAnsi="Arial" w:cs="Arial"/>
          <w:b/>
          <w:bCs/>
          <w:sz w:val="24"/>
          <w:szCs w:val="24"/>
          <w:lang w:eastAsia="en-ZA"/>
        </w:rPr>
      </w:pPr>
      <w:r>
        <w:rPr>
          <w:rFonts w:ascii="Arial" w:eastAsia="Times New Roman" w:hAnsi="Arial" w:cs="Arial"/>
          <w:b/>
          <w:bCs/>
          <w:sz w:val="24"/>
          <w:szCs w:val="24"/>
          <w:lang w:eastAsia="en-ZA"/>
        </w:rPr>
        <w:tab/>
      </w:r>
    </w:p>
    <w:p w:rsidR="00F24B91" w:rsidRPr="00BC427F" w:rsidRDefault="00F24B91" w:rsidP="00F24B91">
      <w:pPr>
        <w:spacing w:before="100" w:beforeAutospacing="1" w:after="100" w:afterAutospacing="1" w:line="240" w:lineRule="auto"/>
        <w:jc w:val="both"/>
        <w:outlineLvl w:val="3"/>
        <w:rPr>
          <w:rFonts w:ascii="Arial" w:eastAsia="Times New Roman" w:hAnsi="Arial" w:cs="Arial"/>
          <w:b/>
          <w:bCs/>
          <w:sz w:val="24"/>
          <w:szCs w:val="24"/>
          <w:lang w:eastAsia="en-ZA"/>
        </w:rPr>
      </w:pPr>
      <w:r w:rsidRPr="00BC427F">
        <w:rPr>
          <w:rFonts w:ascii="Arial" w:eastAsia="Times New Roman" w:hAnsi="Arial" w:cs="Arial"/>
          <w:b/>
          <w:bCs/>
          <w:sz w:val="24"/>
          <w:szCs w:val="24"/>
          <w:lang w:eastAsia="en-ZA"/>
        </w:rPr>
        <w:t>Paris Agreement target</w:t>
      </w:r>
    </w:p>
    <w:p w:rsidR="00F24B91"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5.8</w:t>
      </w:r>
      <w:r>
        <w:rPr>
          <w:rFonts w:ascii="Arial" w:eastAsia="Times New Roman" w:hAnsi="Arial" w:cs="Arial"/>
          <w:sz w:val="23"/>
          <w:szCs w:val="23"/>
          <w:lang w:eastAsia="en-ZA"/>
        </w:rPr>
        <w:tab/>
      </w:r>
      <w:r w:rsidRPr="00BC427F">
        <w:rPr>
          <w:rFonts w:ascii="Arial" w:eastAsia="Times New Roman" w:hAnsi="Arial" w:cs="Arial"/>
          <w:sz w:val="23"/>
          <w:szCs w:val="23"/>
          <w:lang w:eastAsia="en-ZA"/>
        </w:rPr>
        <w:t xml:space="preserve">South Africa’s NDC, 2020 pledge and long-term target pledge are consistent with its long-term goal to constrain its emissions to follow a peak-plateau-decline (PPD) trajectory. </w:t>
      </w:r>
      <w:r>
        <w:rPr>
          <w:rFonts w:ascii="Arial" w:eastAsia="Times New Roman" w:hAnsi="Arial" w:cs="Arial"/>
          <w:sz w:val="23"/>
          <w:szCs w:val="23"/>
          <w:lang w:eastAsia="en-ZA"/>
        </w:rPr>
        <w:t>Premised on the commitment</w:t>
      </w:r>
      <w:r w:rsidRPr="00BC427F">
        <w:rPr>
          <w:rFonts w:ascii="Arial" w:eastAsia="Times New Roman" w:hAnsi="Arial" w:cs="Arial"/>
          <w:sz w:val="23"/>
          <w:szCs w:val="23"/>
          <w:lang w:eastAsia="en-ZA"/>
        </w:rPr>
        <w:t xml:space="preserve">, South Africa’s emissions </w:t>
      </w:r>
      <w:r>
        <w:rPr>
          <w:rFonts w:ascii="Arial" w:eastAsia="Times New Roman" w:hAnsi="Arial" w:cs="Arial"/>
          <w:sz w:val="23"/>
          <w:szCs w:val="23"/>
          <w:lang w:eastAsia="en-ZA"/>
        </w:rPr>
        <w:t xml:space="preserve">are envisaged to </w:t>
      </w:r>
      <w:r w:rsidRPr="00BC427F">
        <w:rPr>
          <w:rFonts w:ascii="Arial" w:eastAsia="Times New Roman" w:hAnsi="Arial" w:cs="Arial"/>
          <w:sz w:val="23"/>
          <w:szCs w:val="23"/>
          <w:lang w:eastAsia="en-ZA"/>
        </w:rPr>
        <w:t>peak between 2020 and 2025 (as targeted by the Copenhagen and NDC pledge), plateau for approximately a decade and then decline in absolute terms</w:t>
      </w:r>
      <w:r>
        <w:rPr>
          <w:rFonts w:ascii="Arial" w:eastAsia="Times New Roman" w:hAnsi="Arial" w:cs="Arial"/>
          <w:sz w:val="23"/>
          <w:szCs w:val="23"/>
          <w:lang w:eastAsia="en-ZA"/>
        </w:rPr>
        <w:t xml:space="preserve">. </w:t>
      </w:r>
    </w:p>
    <w:p w:rsidR="00F24B91" w:rsidRPr="006B7AF8"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sz w:val="23"/>
          <w:szCs w:val="23"/>
          <w:lang w:eastAsia="en-ZA"/>
        </w:rPr>
        <w:t>5.9</w:t>
      </w:r>
      <w:r>
        <w:rPr>
          <w:rFonts w:ascii="Arial" w:eastAsia="Times New Roman" w:hAnsi="Arial" w:cs="Arial"/>
          <w:sz w:val="23"/>
          <w:szCs w:val="23"/>
          <w:lang w:eastAsia="en-ZA"/>
        </w:rPr>
        <w:tab/>
      </w:r>
      <w:r w:rsidRPr="006B7AF8">
        <w:rPr>
          <w:rFonts w:ascii="Arial" w:eastAsia="Times New Roman" w:hAnsi="Arial" w:cs="Arial"/>
          <w:lang w:eastAsia="en-ZA"/>
        </w:rPr>
        <w:t>South Africa’s NDC targets are deemed as absolute emissions level in the range of 398–614 MtCO</w:t>
      </w:r>
      <w:r w:rsidRPr="006B7AF8">
        <w:rPr>
          <w:rFonts w:ascii="Arial" w:eastAsia="Times New Roman" w:hAnsi="Arial" w:cs="Arial"/>
          <w:vertAlign w:val="subscript"/>
          <w:lang w:eastAsia="en-ZA"/>
        </w:rPr>
        <w:t>2</w:t>
      </w:r>
      <w:r w:rsidRPr="006B7AF8">
        <w:rPr>
          <w:rFonts w:ascii="Arial" w:eastAsia="Times New Roman" w:hAnsi="Arial" w:cs="Arial"/>
          <w:lang w:eastAsia="en-ZA"/>
        </w:rPr>
        <w:t>e including LULUCF over the period 2025–2030. Assuming LULUCF remains at the average level over 2000–2010 (-19 MtCO</w:t>
      </w:r>
      <w:r w:rsidRPr="006B7AF8">
        <w:rPr>
          <w:rFonts w:ascii="Arial" w:eastAsia="Times New Roman" w:hAnsi="Arial" w:cs="Arial"/>
          <w:vertAlign w:val="subscript"/>
          <w:lang w:eastAsia="en-ZA"/>
        </w:rPr>
        <w:t>2</w:t>
      </w:r>
      <w:r w:rsidRPr="006B7AF8">
        <w:rPr>
          <w:rFonts w:ascii="Arial" w:eastAsia="Times New Roman" w:hAnsi="Arial" w:cs="Arial"/>
          <w:lang w:eastAsia="en-ZA"/>
        </w:rPr>
        <w:t>e), this NDC translates to an emissions level of between 417–633 MtCO</w:t>
      </w:r>
      <w:r w:rsidRPr="006B7AF8">
        <w:rPr>
          <w:rFonts w:ascii="Arial" w:eastAsia="Times New Roman" w:hAnsi="Arial" w:cs="Arial"/>
          <w:vertAlign w:val="subscript"/>
          <w:lang w:eastAsia="en-ZA"/>
        </w:rPr>
        <w:t>2</w:t>
      </w:r>
      <w:r w:rsidRPr="006B7AF8">
        <w:rPr>
          <w:rFonts w:ascii="Arial" w:eastAsia="Times New Roman" w:hAnsi="Arial" w:cs="Arial"/>
          <w:lang w:eastAsia="en-ZA"/>
        </w:rPr>
        <w:t>e excl. LULUCF, equivalent to a 20–82% increase above 1990 levels excl. LULUCF.</w:t>
      </w:r>
    </w:p>
    <w:p w:rsidR="00F24B91" w:rsidRPr="00BC427F" w:rsidRDefault="00F24B91" w:rsidP="00F24B91">
      <w:pPr>
        <w:spacing w:before="100" w:beforeAutospacing="1" w:after="100" w:afterAutospacing="1" w:line="240" w:lineRule="auto"/>
        <w:jc w:val="both"/>
        <w:rPr>
          <w:rFonts w:ascii="Arial" w:eastAsia="Times New Roman" w:hAnsi="Arial" w:cs="Arial"/>
          <w:sz w:val="23"/>
          <w:szCs w:val="23"/>
          <w:lang w:eastAsia="en-ZA"/>
        </w:rPr>
      </w:pPr>
    </w:p>
    <w:p w:rsidR="00F24B91" w:rsidRPr="00BC427F" w:rsidRDefault="00F24B91" w:rsidP="00F24B91">
      <w:pPr>
        <w:spacing w:before="100" w:beforeAutospacing="1" w:after="100" w:afterAutospacing="1" w:line="240" w:lineRule="auto"/>
        <w:ind w:firstLine="720"/>
        <w:jc w:val="both"/>
        <w:outlineLvl w:val="3"/>
        <w:rPr>
          <w:rFonts w:ascii="Arial" w:eastAsia="Times New Roman" w:hAnsi="Arial" w:cs="Arial"/>
          <w:b/>
          <w:bCs/>
          <w:sz w:val="24"/>
          <w:szCs w:val="24"/>
          <w:lang w:eastAsia="en-ZA"/>
        </w:rPr>
      </w:pPr>
      <w:r w:rsidRPr="00BC427F">
        <w:rPr>
          <w:rFonts w:ascii="Arial" w:eastAsia="Times New Roman" w:hAnsi="Arial" w:cs="Arial"/>
          <w:b/>
          <w:bCs/>
          <w:sz w:val="24"/>
          <w:szCs w:val="24"/>
          <w:lang w:eastAsia="en-ZA"/>
        </w:rPr>
        <w:t>2020 pledge</w:t>
      </w:r>
    </w:p>
    <w:p w:rsidR="00F24B91" w:rsidRPr="00BC427F"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5.10</w:t>
      </w:r>
      <w:r>
        <w:rPr>
          <w:rFonts w:ascii="Arial" w:eastAsia="Times New Roman" w:hAnsi="Arial" w:cs="Arial"/>
          <w:sz w:val="23"/>
          <w:szCs w:val="23"/>
          <w:lang w:eastAsia="en-ZA"/>
        </w:rPr>
        <w:tab/>
      </w:r>
      <w:r w:rsidRPr="00BC427F">
        <w:rPr>
          <w:rFonts w:ascii="Arial" w:eastAsia="Times New Roman" w:hAnsi="Arial" w:cs="Arial"/>
          <w:sz w:val="23"/>
          <w:szCs w:val="23"/>
          <w:lang w:eastAsia="en-ZA"/>
        </w:rPr>
        <w:t>Under the Copenhagen Accord, South Africa committed to reduce emissions below BAU by 34% in 2020, and by 42% in 2025, incl</w:t>
      </w:r>
      <w:r>
        <w:rPr>
          <w:rFonts w:ascii="Arial" w:eastAsia="Times New Roman" w:hAnsi="Arial" w:cs="Arial"/>
          <w:sz w:val="23"/>
          <w:szCs w:val="23"/>
          <w:lang w:eastAsia="en-ZA"/>
        </w:rPr>
        <w:t xml:space="preserve">uding </w:t>
      </w:r>
      <w:r w:rsidRPr="00BC427F">
        <w:rPr>
          <w:rFonts w:ascii="Arial" w:eastAsia="Times New Roman" w:hAnsi="Arial" w:cs="Arial"/>
          <w:sz w:val="23"/>
          <w:szCs w:val="23"/>
          <w:lang w:eastAsia="en-ZA"/>
        </w:rPr>
        <w:t>LULUCF. The emissions level (excl</w:t>
      </w:r>
      <w:r>
        <w:rPr>
          <w:rFonts w:ascii="Arial" w:eastAsia="Times New Roman" w:hAnsi="Arial" w:cs="Arial"/>
          <w:sz w:val="23"/>
          <w:szCs w:val="23"/>
          <w:lang w:eastAsia="en-ZA"/>
        </w:rPr>
        <w:t xml:space="preserve">uding </w:t>
      </w:r>
      <w:r w:rsidRPr="00BC427F">
        <w:rPr>
          <w:rFonts w:ascii="Arial" w:eastAsia="Times New Roman" w:hAnsi="Arial" w:cs="Arial"/>
          <w:sz w:val="23"/>
          <w:szCs w:val="23"/>
          <w:lang w:eastAsia="en-ZA"/>
        </w:rPr>
        <w:t>LULUCF) derived from South Africa’s pledge is 417–602 MtCO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in 2020 and 417–633 MtCO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by 2025. South Africa’s Copenhagen pledge is conditional on a fair, ambitious and effective agreement in the international climate change negotiations under the Climate Change Convention and the Kyoto Protocol and the provision of support from the international community.</w:t>
      </w:r>
    </w:p>
    <w:p w:rsidR="00F24B91" w:rsidRPr="00BC427F" w:rsidRDefault="00F24B91" w:rsidP="00F24B91">
      <w:pPr>
        <w:spacing w:before="100" w:beforeAutospacing="1" w:after="100" w:afterAutospacing="1" w:line="240" w:lineRule="auto"/>
        <w:ind w:firstLine="720"/>
        <w:jc w:val="both"/>
        <w:outlineLvl w:val="3"/>
        <w:rPr>
          <w:rFonts w:ascii="Arial" w:eastAsia="Times New Roman" w:hAnsi="Arial" w:cs="Arial"/>
          <w:b/>
          <w:bCs/>
          <w:sz w:val="24"/>
          <w:szCs w:val="24"/>
          <w:lang w:eastAsia="en-ZA"/>
        </w:rPr>
      </w:pPr>
      <w:r w:rsidRPr="00BC427F">
        <w:rPr>
          <w:rFonts w:ascii="Arial" w:eastAsia="Times New Roman" w:hAnsi="Arial" w:cs="Arial"/>
          <w:b/>
          <w:bCs/>
          <w:sz w:val="24"/>
          <w:szCs w:val="24"/>
          <w:lang w:eastAsia="en-ZA"/>
        </w:rPr>
        <w:t>Long-term goal</w:t>
      </w:r>
    </w:p>
    <w:p w:rsidR="00F24B91" w:rsidRPr="00BC427F"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5.11</w:t>
      </w:r>
      <w:r>
        <w:rPr>
          <w:rFonts w:ascii="Arial" w:eastAsia="Times New Roman" w:hAnsi="Arial" w:cs="Arial"/>
          <w:sz w:val="23"/>
          <w:szCs w:val="23"/>
          <w:lang w:eastAsia="en-ZA"/>
        </w:rPr>
        <w:tab/>
      </w:r>
      <w:r w:rsidRPr="00BC427F">
        <w:rPr>
          <w:rFonts w:ascii="Arial" w:eastAsia="Times New Roman" w:hAnsi="Arial" w:cs="Arial"/>
          <w:sz w:val="23"/>
          <w:szCs w:val="23"/>
          <w:lang w:eastAsia="en-ZA"/>
        </w:rPr>
        <w:t>South Africa aims to reduce GHG emissions to 212–428 MtCO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by 2050 (incl. LULUCF). Excluding LULUCF, this long-term target is equivalent to 231–447 MtCO</w:t>
      </w:r>
      <w:r w:rsidRPr="00BC427F">
        <w:rPr>
          <w:rFonts w:ascii="Arial" w:eastAsia="Times New Roman" w:hAnsi="Arial" w:cs="Arial"/>
          <w:sz w:val="23"/>
          <w:szCs w:val="23"/>
          <w:vertAlign w:val="subscript"/>
          <w:lang w:eastAsia="en-ZA"/>
        </w:rPr>
        <w:t>2</w:t>
      </w:r>
      <w:r w:rsidRPr="00BC427F">
        <w:rPr>
          <w:rFonts w:ascii="Arial" w:eastAsia="Times New Roman" w:hAnsi="Arial" w:cs="Arial"/>
          <w:sz w:val="23"/>
          <w:szCs w:val="23"/>
          <w:lang w:eastAsia="en-ZA"/>
        </w:rPr>
        <w:t>e. </w:t>
      </w:r>
    </w:p>
    <w:p w:rsidR="00F24B91" w:rsidRDefault="00F24B91" w:rsidP="00F24B91">
      <w:pPr>
        <w:ind w:left="720"/>
        <w:jc w:val="both"/>
        <w:rPr>
          <w:rFonts w:ascii="Arial" w:hAnsi="Arial" w:cs="Arial"/>
        </w:rPr>
      </w:pPr>
    </w:p>
    <w:p w:rsidR="00F24B91" w:rsidRDefault="00F24B91" w:rsidP="00F24B91">
      <w:pPr>
        <w:ind w:left="720"/>
        <w:jc w:val="both"/>
        <w:rPr>
          <w:rFonts w:ascii="Arial" w:hAnsi="Arial" w:cs="Arial"/>
        </w:rPr>
      </w:pPr>
    </w:p>
    <w:p w:rsidR="00F24B91" w:rsidRDefault="00F24B91" w:rsidP="00F24B91">
      <w:pPr>
        <w:ind w:left="720"/>
        <w:jc w:val="both"/>
        <w:rPr>
          <w:rFonts w:ascii="Arial" w:hAnsi="Arial" w:cs="Arial"/>
        </w:rPr>
      </w:pPr>
    </w:p>
    <w:p w:rsidR="00F24B91" w:rsidRPr="00C56C8E" w:rsidRDefault="00F24B91" w:rsidP="00F24B91">
      <w:pPr>
        <w:jc w:val="both"/>
        <w:rPr>
          <w:rFonts w:ascii="Arial" w:hAnsi="Arial" w:cs="Arial"/>
          <w:b/>
        </w:rPr>
      </w:pPr>
      <w:r>
        <w:rPr>
          <w:rFonts w:ascii="Arial" w:hAnsi="Arial" w:cs="Arial"/>
          <w:b/>
        </w:rPr>
        <w:t>6.</w:t>
      </w:r>
      <w:r>
        <w:rPr>
          <w:rFonts w:ascii="Arial" w:hAnsi="Arial" w:cs="Arial"/>
          <w:b/>
        </w:rPr>
        <w:tab/>
      </w:r>
      <w:r w:rsidRPr="00C56C8E">
        <w:rPr>
          <w:rFonts w:ascii="Arial" w:hAnsi="Arial" w:cs="Arial"/>
          <w:b/>
        </w:rPr>
        <w:t xml:space="preserve">DESIGN FEATURES OF A CARBON TAX FOR SOUTH AFRICA TAX BASE  </w:t>
      </w:r>
    </w:p>
    <w:p w:rsidR="00F24B91" w:rsidRDefault="00F24B91" w:rsidP="00F24B91">
      <w:pPr>
        <w:ind w:left="720" w:hanging="720"/>
        <w:jc w:val="both"/>
        <w:rPr>
          <w:rFonts w:ascii="Arial" w:hAnsi="Arial" w:cs="Arial"/>
        </w:rPr>
      </w:pPr>
      <w:r>
        <w:rPr>
          <w:rFonts w:ascii="Arial" w:hAnsi="Arial" w:cs="Arial"/>
        </w:rPr>
        <w:t>6.1</w:t>
      </w:r>
      <w:r>
        <w:rPr>
          <w:rFonts w:ascii="Arial" w:hAnsi="Arial" w:cs="Arial"/>
        </w:rPr>
        <w:tab/>
        <w:t>The 2010 Carbon Tax Discussion P</w:t>
      </w:r>
      <w:r w:rsidRPr="001819CA">
        <w:rPr>
          <w:rFonts w:ascii="Arial" w:hAnsi="Arial" w:cs="Arial"/>
        </w:rPr>
        <w:t xml:space="preserve">aper proposes three options for implementing a comprehensive carbon price through the carbon tax, and defines the following tax bases: </w:t>
      </w:r>
    </w:p>
    <w:p w:rsidR="00F24B91" w:rsidRPr="00D53A64" w:rsidRDefault="00F24B91" w:rsidP="006E2B94">
      <w:pPr>
        <w:pStyle w:val="ListParagraph"/>
        <w:numPr>
          <w:ilvl w:val="0"/>
          <w:numId w:val="35"/>
        </w:numPr>
        <w:spacing w:after="160" w:line="259" w:lineRule="auto"/>
        <w:jc w:val="both"/>
        <w:rPr>
          <w:rFonts w:ascii="Arial" w:hAnsi="Arial" w:cs="Arial"/>
        </w:rPr>
      </w:pPr>
      <w:r w:rsidRPr="00D53A64">
        <w:rPr>
          <w:rFonts w:ascii="Arial" w:hAnsi="Arial" w:cs="Arial"/>
        </w:rPr>
        <w:t xml:space="preserve">Tax applied directly to measured GHG emissions </w:t>
      </w:r>
    </w:p>
    <w:p w:rsidR="00F24B91" w:rsidRDefault="00F24B91" w:rsidP="006E2B94">
      <w:pPr>
        <w:pStyle w:val="ListParagraph"/>
        <w:numPr>
          <w:ilvl w:val="0"/>
          <w:numId w:val="35"/>
        </w:numPr>
        <w:spacing w:after="160" w:line="259" w:lineRule="auto"/>
        <w:jc w:val="both"/>
        <w:rPr>
          <w:rFonts w:ascii="Arial" w:hAnsi="Arial" w:cs="Arial"/>
        </w:rPr>
      </w:pPr>
      <w:r w:rsidRPr="00D53A64">
        <w:rPr>
          <w:rFonts w:ascii="Arial" w:hAnsi="Arial" w:cs="Arial"/>
        </w:rPr>
        <w:t xml:space="preserve">Fossil fuel input tax on coal, crude oil and natural gas, based on their carbon content </w:t>
      </w:r>
    </w:p>
    <w:p w:rsidR="00F24B91" w:rsidRPr="00D53A64" w:rsidRDefault="00F24B91" w:rsidP="006E2B94">
      <w:pPr>
        <w:pStyle w:val="ListParagraph"/>
        <w:numPr>
          <w:ilvl w:val="0"/>
          <w:numId w:val="35"/>
        </w:numPr>
        <w:spacing w:after="160" w:line="259" w:lineRule="auto"/>
        <w:jc w:val="both"/>
        <w:rPr>
          <w:rFonts w:ascii="Arial" w:hAnsi="Arial" w:cs="Arial"/>
        </w:rPr>
      </w:pPr>
      <w:r w:rsidRPr="00D53A64">
        <w:rPr>
          <w:rFonts w:ascii="Arial" w:hAnsi="Arial" w:cs="Arial"/>
        </w:rPr>
        <w:t xml:space="preserve">Tax levied on energy outputs (electricity and transport fuels). </w:t>
      </w:r>
    </w:p>
    <w:p w:rsidR="00F24B91" w:rsidRPr="001819CA" w:rsidRDefault="00F24B91" w:rsidP="00F24B91">
      <w:pPr>
        <w:ind w:left="720" w:hanging="720"/>
        <w:jc w:val="both"/>
        <w:rPr>
          <w:rFonts w:ascii="Arial" w:hAnsi="Arial" w:cs="Arial"/>
        </w:rPr>
      </w:pPr>
      <w:r>
        <w:rPr>
          <w:rFonts w:ascii="Arial" w:hAnsi="Arial" w:cs="Arial"/>
        </w:rPr>
        <w:t>6.2</w:t>
      </w:r>
      <w:r>
        <w:rPr>
          <w:rFonts w:ascii="Arial" w:hAnsi="Arial" w:cs="Arial"/>
        </w:rPr>
        <w:tab/>
      </w:r>
      <w:r w:rsidRPr="001819CA">
        <w:rPr>
          <w:rFonts w:ascii="Arial" w:hAnsi="Arial" w:cs="Arial"/>
        </w:rPr>
        <w:t xml:space="preserve">The best option is to impose the levy directly on the emissions of actual GHG or carbon dioxide equivalents (CO2-eq). However, such a tax on actual emissions appears to be </w:t>
      </w:r>
      <w:r w:rsidRPr="00AA2C40">
        <w:rPr>
          <w:rFonts w:ascii="Arial" w:hAnsi="Arial" w:cs="Arial"/>
        </w:rPr>
        <w:t>administratively complex</w:t>
      </w:r>
      <w:r>
        <w:rPr>
          <w:rFonts w:ascii="Arial" w:hAnsi="Arial" w:cs="Arial"/>
        </w:rPr>
        <w:t xml:space="preserve">. </w:t>
      </w:r>
    </w:p>
    <w:p w:rsidR="00F24B91" w:rsidRDefault="00F24B91" w:rsidP="00F24B91">
      <w:pPr>
        <w:ind w:left="720" w:hanging="720"/>
        <w:jc w:val="both"/>
        <w:rPr>
          <w:rFonts w:ascii="Arial" w:hAnsi="Arial" w:cs="Arial"/>
        </w:rPr>
      </w:pPr>
      <w:r>
        <w:rPr>
          <w:rFonts w:ascii="Arial" w:hAnsi="Arial" w:cs="Arial"/>
        </w:rPr>
        <w:t>6.3</w:t>
      </w:r>
      <w:r>
        <w:rPr>
          <w:rFonts w:ascii="Arial" w:hAnsi="Arial" w:cs="Arial"/>
        </w:rPr>
        <w:tab/>
      </w:r>
      <w:r w:rsidRPr="007B762E">
        <w:rPr>
          <w:rFonts w:ascii="Arial" w:hAnsi="Arial" w:cs="Arial"/>
        </w:rPr>
        <w:t xml:space="preserve">The large proportion of South Africa’s emissions </w:t>
      </w:r>
      <w:r>
        <w:rPr>
          <w:rFonts w:ascii="Arial" w:hAnsi="Arial" w:cs="Arial"/>
        </w:rPr>
        <w:t xml:space="preserve">pool emanates </w:t>
      </w:r>
      <w:r w:rsidRPr="007B762E">
        <w:rPr>
          <w:rFonts w:ascii="Arial" w:hAnsi="Arial" w:cs="Arial"/>
        </w:rPr>
        <w:t>from two companies</w:t>
      </w:r>
      <w:r>
        <w:rPr>
          <w:rFonts w:ascii="Arial" w:hAnsi="Arial" w:cs="Arial"/>
        </w:rPr>
        <w:t xml:space="preserve">, namely Eskom and Sasol and this warrants that measures be put in place to consider </w:t>
      </w:r>
      <w:r w:rsidRPr="007B762E">
        <w:rPr>
          <w:rFonts w:ascii="Arial" w:hAnsi="Arial" w:cs="Arial"/>
        </w:rPr>
        <w:t>effective regulation</w:t>
      </w:r>
      <w:r>
        <w:rPr>
          <w:rFonts w:ascii="Arial" w:hAnsi="Arial" w:cs="Arial"/>
        </w:rPr>
        <w:t xml:space="preserve"> of these two entities</w:t>
      </w:r>
      <w:r w:rsidRPr="007B762E">
        <w:rPr>
          <w:rFonts w:ascii="Arial" w:hAnsi="Arial" w:cs="Arial"/>
        </w:rPr>
        <w:t xml:space="preserve">. </w:t>
      </w:r>
    </w:p>
    <w:p w:rsidR="00F24B91" w:rsidRPr="007B762E" w:rsidRDefault="00F24B91" w:rsidP="00F24B91">
      <w:pPr>
        <w:ind w:left="720" w:hanging="720"/>
        <w:jc w:val="both"/>
        <w:rPr>
          <w:rFonts w:ascii="Arial" w:hAnsi="Arial" w:cs="Arial"/>
        </w:rPr>
      </w:pPr>
      <w:r>
        <w:rPr>
          <w:rFonts w:ascii="Arial" w:hAnsi="Arial" w:cs="Arial"/>
        </w:rPr>
        <w:t>6.4</w:t>
      </w:r>
      <w:r>
        <w:rPr>
          <w:rFonts w:ascii="Arial" w:hAnsi="Arial" w:cs="Arial"/>
        </w:rPr>
        <w:tab/>
      </w:r>
      <w:r w:rsidRPr="007B762E">
        <w:rPr>
          <w:rFonts w:ascii="Arial" w:hAnsi="Arial" w:cs="Arial"/>
        </w:rPr>
        <w:t>The downside relate</w:t>
      </w:r>
      <w:r>
        <w:rPr>
          <w:rFonts w:ascii="Arial" w:hAnsi="Arial" w:cs="Arial"/>
        </w:rPr>
        <w:t>s</w:t>
      </w:r>
      <w:r w:rsidRPr="007B762E">
        <w:rPr>
          <w:rFonts w:ascii="Arial" w:hAnsi="Arial" w:cs="Arial"/>
        </w:rPr>
        <w:t xml:space="preserve"> to the challenges associated with applying different instruments to different emissions in the economy. However, it may be worth considering the separate treatment of Eskom under an approach more akin to budget. There are </w:t>
      </w:r>
      <w:proofErr w:type="gramStart"/>
      <w:r w:rsidRPr="007B762E">
        <w:rPr>
          <w:rFonts w:ascii="Arial" w:hAnsi="Arial" w:cs="Arial"/>
        </w:rPr>
        <w:t>a number of</w:t>
      </w:r>
      <w:proofErr w:type="gramEnd"/>
      <w:r w:rsidRPr="007B762E">
        <w:rPr>
          <w:rFonts w:ascii="Arial" w:hAnsi="Arial" w:cs="Arial"/>
        </w:rPr>
        <w:t xml:space="preserve"> reasons why this may be valuable and/or may not be as problematic as a differential approach for other actors in the economy: </w:t>
      </w:r>
    </w:p>
    <w:p w:rsidR="00F24B91" w:rsidRPr="006B7AF8" w:rsidRDefault="00F24B91" w:rsidP="006E2B94">
      <w:pPr>
        <w:pStyle w:val="ListParagraph"/>
        <w:numPr>
          <w:ilvl w:val="0"/>
          <w:numId w:val="7"/>
        </w:numPr>
        <w:spacing w:after="160" w:line="259" w:lineRule="auto"/>
        <w:jc w:val="both"/>
        <w:rPr>
          <w:rFonts w:ascii="Arial" w:hAnsi="Arial" w:cs="Arial"/>
        </w:rPr>
      </w:pPr>
      <w:r w:rsidRPr="006B7AF8">
        <w:rPr>
          <w:rFonts w:ascii="Arial" w:hAnsi="Arial" w:cs="Arial"/>
        </w:rPr>
        <w:t xml:space="preserve">A carbon price relies on entities making commercial decisions in response to the price incentive it creates. The current ownership structure of Eskom may mean that Eskom makes decisions. </w:t>
      </w:r>
    </w:p>
    <w:p w:rsidR="00F24B91" w:rsidRPr="00930FF8" w:rsidRDefault="00F24B91" w:rsidP="006E2B94">
      <w:pPr>
        <w:pStyle w:val="ListParagraph"/>
        <w:numPr>
          <w:ilvl w:val="0"/>
          <w:numId w:val="7"/>
        </w:numPr>
        <w:spacing w:after="160" w:line="259" w:lineRule="auto"/>
        <w:jc w:val="both"/>
        <w:rPr>
          <w:rFonts w:ascii="Arial" w:hAnsi="Arial" w:cs="Arial"/>
        </w:rPr>
      </w:pPr>
      <w:r w:rsidRPr="00930FF8">
        <w:rPr>
          <w:rFonts w:ascii="Arial" w:hAnsi="Arial" w:cs="Arial"/>
        </w:rPr>
        <w:t xml:space="preserve">Option Assessment - to a wide range of factors, balancing commercial and non-commercial decisions. This may render the impact of the carbon price on its operational and investment decisions less effective than the same policy would on a privately-owned firm. </w:t>
      </w:r>
    </w:p>
    <w:p w:rsidR="00F24B91" w:rsidRPr="00C32FDB" w:rsidRDefault="00F24B91" w:rsidP="006E2B94">
      <w:pPr>
        <w:pStyle w:val="ListParagraph"/>
        <w:numPr>
          <w:ilvl w:val="0"/>
          <w:numId w:val="7"/>
        </w:numPr>
        <w:spacing w:after="160" w:line="259" w:lineRule="auto"/>
        <w:jc w:val="both"/>
        <w:rPr>
          <w:rFonts w:ascii="Arial" w:hAnsi="Arial" w:cs="Arial"/>
        </w:rPr>
      </w:pPr>
      <w:r w:rsidRPr="00C32FDB">
        <w:rPr>
          <w:rFonts w:ascii="Arial" w:hAnsi="Arial" w:cs="Arial"/>
        </w:rPr>
        <w:t xml:space="preserve">The large capital investments made by Eskom may be subject to carbon ‘lock-in’ which would not be effectively addressed by a carbon price, but which could be tackled by a more targeted approach. </w:t>
      </w:r>
    </w:p>
    <w:p w:rsidR="00F24B91" w:rsidRPr="00C32FDB" w:rsidRDefault="00F24B91" w:rsidP="006E2B94">
      <w:pPr>
        <w:pStyle w:val="ListParagraph"/>
        <w:numPr>
          <w:ilvl w:val="0"/>
          <w:numId w:val="7"/>
        </w:numPr>
        <w:spacing w:after="160" w:line="259" w:lineRule="auto"/>
        <w:jc w:val="both"/>
        <w:rPr>
          <w:rFonts w:ascii="Arial" w:hAnsi="Arial" w:cs="Arial"/>
        </w:rPr>
      </w:pPr>
      <w:r w:rsidRPr="00C32FDB">
        <w:rPr>
          <w:rFonts w:ascii="Arial" w:hAnsi="Arial" w:cs="Arial"/>
        </w:rPr>
        <w:t xml:space="preserve">The nature of the South African power sector means that Eskom faces limited competition (especially as renewable production is supplied under long-term fixed price contracts) and so fewer issues of competitive distortion may arise. A budget-type approach for Eskom would need to address two key issues: </w:t>
      </w:r>
    </w:p>
    <w:p w:rsidR="00F24B91" w:rsidRDefault="00F24B91" w:rsidP="00F24B91">
      <w:pPr>
        <w:ind w:left="720" w:hanging="720"/>
        <w:jc w:val="both"/>
        <w:rPr>
          <w:rFonts w:ascii="Arial" w:hAnsi="Arial" w:cs="Arial"/>
        </w:rPr>
      </w:pPr>
      <w:r>
        <w:rPr>
          <w:rFonts w:ascii="Arial" w:hAnsi="Arial" w:cs="Arial"/>
        </w:rPr>
        <w:t>6.5</w:t>
      </w:r>
      <w:r>
        <w:rPr>
          <w:rFonts w:ascii="Arial" w:hAnsi="Arial" w:cs="Arial"/>
        </w:rPr>
        <w:tab/>
        <w:t xml:space="preserve">Within the confines of a revised IRP, </w:t>
      </w:r>
      <w:r w:rsidRPr="007B762E">
        <w:rPr>
          <w:rFonts w:ascii="Arial" w:hAnsi="Arial" w:cs="Arial"/>
        </w:rPr>
        <w:t xml:space="preserve">Eskom would be </w:t>
      </w:r>
      <w:r>
        <w:rPr>
          <w:rFonts w:ascii="Arial" w:hAnsi="Arial" w:cs="Arial"/>
        </w:rPr>
        <w:t xml:space="preserve">assigned the </w:t>
      </w:r>
      <w:r w:rsidRPr="007B762E">
        <w:rPr>
          <w:rFonts w:ascii="Arial" w:hAnsi="Arial" w:cs="Arial"/>
        </w:rPr>
        <w:t>responsib</w:t>
      </w:r>
      <w:r>
        <w:rPr>
          <w:rFonts w:ascii="Arial" w:hAnsi="Arial" w:cs="Arial"/>
        </w:rPr>
        <w:t>i</w:t>
      </w:r>
      <w:r w:rsidRPr="007B762E">
        <w:rPr>
          <w:rFonts w:ascii="Arial" w:hAnsi="Arial" w:cs="Arial"/>
        </w:rPr>
        <w:t>l</w:t>
      </w:r>
      <w:r>
        <w:rPr>
          <w:rFonts w:ascii="Arial" w:hAnsi="Arial" w:cs="Arial"/>
        </w:rPr>
        <w:t xml:space="preserve">ity to </w:t>
      </w:r>
      <w:r w:rsidRPr="007B762E">
        <w:rPr>
          <w:rFonts w:ascii="Arial" w:hAnsi="Arial" w:cs="Arial"/>
        </w:rPr>
        <w:t>reduce</w:t>
      </w:r>
      <w:r>
        <w:rPr>
          <w:rFonts w:ascii="Arial" w:hAnsi="Arial" w:cs="Arial"/>
        </w:rPr>
        <w:t xml:space="preserve"> its own </w:t>
      </w:r>
      <w:r w:rsidRPr="007B762E">
        <w:rPr>
          <w:rFonts w:ascii="Arial" w:hAnsi="Arial" w:cs="Arial"/>
        </w:rPr>
        <w:t xml:space="preserve">emissions through reducing the carbon intensity of electricity generation, as well as reducing transmissions and distribution losses. </w:t>
      </w:r>
    </w:p>
    <w:p w:rsidR="00F24B91" w:rsidRDefault="00F24B91" w:rsidP="00F24B91">
      <w:pPr>
        <w:ind w:left="720" w:hanging="720"/>
        <w:jc w:val="both"/>
        <w:rPr>
          <w:rFonts w:ascii="Arial" w:hAnsi="Arial" w:cs="Arial"/>
        </w:rPr>
      </w:pPr>
    </w:p>
    <w:p w:rsidR="00484499" w:rsidRDefault="00484499" w:rsidP="00F24B91">
      <w:pPr>
        <w:ind w:left="720" w:hanging="720"/>
        <w:jc w:val="both"/>
        <w:rPr>
          <w:rFonts w:ascii="Arial" w:hAnsi="Arial" w:cs="Arial"/>
        </w:rPr>
      </w:pPr>
    </w:p>
    <w:p w:rsidR="00484499" w:rsidRDefault="00484499" w:rsidP="00F24B91">
      <w:pPr>
        <w:ind w:left="720" w:hanging="720"/>
        <w:jc w:val="both"/>
        <w:rPr>
          <w:rFonts w:ascii="Arial" w:hAnsi="Arial" w:cs="Arial"/>
        </w:rPr>
      </w:pPr>
    </w:p>
    <w:p w:rsidR="00F24B91" w:rsidRPr="00352CEC" w:rsidRDefault="00F24B91" w:rsidP="00F24B91">
      <w:pPr>
        <w:jc w:val="both"/>
        <w:rPr>
          <w:rFonts w:ascii="Arial" w:hAnsi="Arial" w:cs="Arial"/>
          <w:b/>
          <w:sz w:val="24"/>
          <w:szCs w:val="24"/>
        </w:rPr>
      </w:pPr>
      <w:r>
        <w:rPr>
          <w:rFonts w:ascii="Arial" w:hAnsi="Arial" w:cs="Arial"/>
          <w:b/>
          <w:sz w:val="24"/>
          <w:szCs w:val="24"/>
        </w:rPr>
        <w:t>7.</w:t>
      </w:r>
      <w:r>
        <w:rPr>
          <w:rFonts w:ascii="Arial" w:hAnsi="Arial" w:cs="Arial"/>
          <w:b/>
          <w:sz w:val="24"/>
          <w:szCs w:val="24"/>
        </w:rPr>
        <w:tab/>
      </w:r>
      <w:r w:rsidRPr="00352CEC">
        <w:rPr>
          <w:rFonts w:ascii="Arial" w:hAnsi="Arial" w:cs="Arial"/>
          <w:b/>
          <w:sz w:val="24"/>
          <w:szCs w:val="24"/>
        </w:rPr>
        <w:t xml:space="preserve">KEY OBJECTIVES </w:t>
      </w:r>
    </w:p>
    <w:p w:rsidR="00F24B91" w:rsidRPr="00352CEC" w:rsidRDefault="00F24B91" w:rsidP="00F24B91">
      <w:pPr>
        <w:ind w:left="709" w:hanging="709"/>
        <w:jc w:val="both"/>
        <w:rPr>
          <w:rFonts w:ascii="Arial" w:hAnsi="Arial" w:cs="Arial"/>
        </w:rPr>
      </w:pPr>
      <w:r>
        <w:rPr>
          <w:rFonts w:ascii="Arial" w:hAnsi="Arial" w:cs="Arial"/>
        </w:rPr>
        <w:t>7.1</w:t>
      </w:r>
      <w:r>
        <w:rPr>
          <w:rFonts w:ascii="Arial" w:hAnsi="Arial" w:cs="Arial"/>
        </w:rPr>
        <w:tab/>
      </w:r>
      <w:r w:rsidRPr="00352CEC">
        <w:rPr>
          <w:rFonts w:ascii="Arial" w:hAnsi="Arial" w:cs="Arial"/>
        </w:rPr>
        <w:t xml:space="preserve">OUTA commissioned a professional research </w:t>
      </w:r>
      <w:r>
        <w:rPr>
          <w:rFonts w:ascii="Arial" w:hAnsi="Arial" w:cs="Arial"/>
        </w:rPr>
        <w:t xml:space="preserve">by experts </w:t>
      </w:r>
      <w:r w:rsidRPr="00352CEC">
        <w:rPr>
          <w:rFonts w:ascii="Arial" w:hAnsi="Arial" w:cs="Arial"/>
        </w:rPr>
        <w:t xml:space="preserve">to </w:t>
      </w:r>
      <w:r>
        <w:rPr>
          <w:rFonts w:ascii="Arial" w:hAnsi="Arial" w:cs="Arial"/>
        </w:rPr>
        <w:t xml:space="preserve">enable civil society to have an opportunity to acquire </w:t>
      </w:r>
      <w:r w:rsidRPr="00352CEC">
        <w:rPr>
          <w:rFonts w:ascii="Arial" w:hAnsi="Arial" w:cs="Arial"/>
        </w:rPr>
        <w:t>meaning</w:t>
      </w:r>
      <w:r>
        <w:rPr>
          <w:rFonts w:ascii="Arial" w:hAnsi="Arial" w:cs="Arial"/>
        </w:rPr>
        <w:t>ful</w:t>
      </w:r>
      <w:r w:rsidRPr="00352CEC">
        <w:rPr>
          <w:rFonts w:ascii="Arial" w:hAnsi="Arial" w:cs="Arial"/>
        </w:rPr>
        <w:t xml:space="preserve"> insights </w:t>
      </w:r>
      <w:r>
        <w:rPr>
          <w:rFonts w:ascii="Arial" w:hAnsi="Arial" w:cs="Arial"/>
        </w:rPr>
        <w:t xml:space="preserve">about </w:t>
      </w:r>
      <w:r w:rsidRPr="00352CEC">
        <w:rPr>
          <w:rFonts w:ascii="Arial" w:hAnsi="Arial" w:cs="Arial"/>
        </w:rPr>
        <w:t>the Carbon Tax</w:t>
      </w:r>
      <w:r>
        <w:rPr>
          <w:rFonts w:ascii="Arial" w:hAnsi="Arial" w:cs="Arial"/>
        </w:rPr>
        <w:t xml:space="preserve">.  The findings of the study are henceforth applied as the basis for the compilation of our submission to the Draft Carbon Tax Bill, with a special focus on: </w:t>
      </w:r>
    </w:p>
    <w:p w:rsidR="00F24B91" w:rsidRPr="00C025BA" w:rsidRDefault="00F24B91" w:rsidP="006E2B94">
      <w:pPr>
        <w:pStyle w:val="ListParagraph"/>
        <w:keepLines/>
        <w:numPr>
          <w:ilvl w:val="0"/>
          <w:numId w:val="14"/>
        </w:numPr>
        <w:spacing w:before="60" w:after="0"/>
        <w:jc w:val="both"/>
        <w:rPr>
          <w:rFonts w:ascii="Arial" w:hAnsi="Arial" w:cs="Arial"/>
        </w:rPr>
      </w:pPr>
      <w:r w:rsidRPr="00C025BA">
        <w:rPr>
          <w:rFonts w:ascii="Arial" w:eastAsia="Calibri" w:hAnsi="Arial" w:cs="Arial"/>
          <w:b/>
        </w:rPr>
        <w:t>Policy Intent</w:t>
      </w:r>
      <w:r w:rsidRPr="00C025BA">
        <w:rPr>
          <w:rFonts w:ascii="Arial" w:eastAsia="Calibri" w:hAnsi="Arial" w:cs="Arial"/>
        </w:rPr>
        <w:t xml:space="preserve">: What is the true intention of introducing a carbon tax?  </w:t>
      </w:r>
    </w:p>
    <w:p w:rsidR="00F24B91" w:rsidRPr="008905BC" w:rsidRDefault="00F24B91" w:rsidP="006E2B94">
      <w:pPr>
        <w:pStyle w:val="ListParagraph"/>
        <w:keepLines/>
        <w:numPr>
          <w:ilvl w:val="0"/>
          <w:numId w:val="8"/>
        </w:numPr>
        <w:spacing w:before="60" w:after="0"/>
        <w:jc w:val="both"/>
        <w:rPr>
          <w:rFonts w:ascii="Arial" w:eastAsia="Calibri" w:hAnsi="Arial" w:cs="Arial"/>
        </w:rPr>
      </w:pPr>
      <w:r w:rsidRPr="008905BC">
        <w:rPr>
          <w:rFonts w:ascii="Arial" w:eastAsia="Calibri" w:hAnsi="Arial" w:cs="Arial"/>
        </w:rPr>
        <w:t>Is this a just or an irrational tax?</w:t>
      </w:r>
    </w:p>
    <w:p w:rsidR="00F24B91" w:rsidRPr="008905BC" w:rsidRDefault="00F24B91" w:rsidP="006E2B94">
      <w:pPr>
        <w:pStyle w:val="ListParagraph"/>
        <w:keepLines/>
        <w:numPr>
          <w:ilvl w:val="0"/>
          <w:numId w:val="8"/>
        </w:numPr>
        <w:spacing w:before="60" w:after="0"/>
        <w:jc w:val="both"/>
        <w:rPr>
          <w:rFonts w:ascii="Arial" w:eastAsia="Calibri" w:hAnsi="Arial" w:cs="Arial"/>
        </w:rPr>
      </w:pPr>
      <w:r w:rsidRPr="008905BC">
        <w:rPr>
          <w:rFonts w:ascii="Arial" w:eastAsia="Calibri" w:hAnsi="Arial" w:cs="Arial"/>
        </w:rPr>
        <w:t xml:space="preserve">Is this another revenue stream for </w:t>
      </w:r>
      <w:r>
        <w:rPr>
          <w:rFonts w:ascii="Arial" w:eastAsia="Calibri" w:hAnsi="Arial" w:cs="Arial"/>
        </w:rPr>
        <w:t>the fiscus</w:t>
      </w:r>
      <w:r w:rsidRPr="008905BC">
        <w:rPr>
          <w:rFonts w:ascii="Arial" w:eastAsia="Calibri" w:hAnsi="Arial" w:cs="Arial"/>
        </w:rPr>
        <w:t>?</w:t>
      </w:r>
    </w:p>
    <w:p w:rsidR="00F24B91" w:rsidRPr="00C025BA" w:rsidRDefault="00F24B91" w:rsidP="006E2B94">
      <w:pPr>
        <w:pStyle w:val="ListParagraph"/>
        <w:keepLines/>
        <w:numPr>
          <w:ilvl w:val="0"/>
          <w:numId w:val="14"/>
        </w:numPr>
        <w:spacing w:before="60" w:after="0"/>
        <w:jc w:val="both"/>
        <w:rPr>
          <w:rFonts w:ascii="Arial" w:hAnsi="Arial" w:cs="Arial"/>
        </w:rPr>
      </w:pPr>
      <w:r w:rsidRPr="00C025BA">
        <w:rPr>
          <w:rFonts w:ascii="Arial" w:eastAsia="Calibri" w:hAnsi="Arial" w:cs="Arial"/>
          <w:b/>
        </w:rPr>
        <w:t>Accrued Benefits</w:t>
      </w:r>
      <w:r w:rsidRPr="00C025BA">
        <w:rPr>
          <w:rFonts w:ascii="Arial" w:eastAsia="Calibri" w:hAnsi="Arial" w:cs="Arial"/>
        </w:rPr>
        <w:t>: What will the payers of tax gain?</w:t>
      </w:r>
    </w:p>
    <w:p w:rsidR="00F24B91" w:rsidRDefault="00F24B91" w:rsidP="006E2B94">
      <w:pPr>
        <w:pStyle w:val="ListParagraph"/>
        <w:keepLines/>
        <w:numPr>
          <w:ilvl w:val="0"/>
          <w:numId w:val="9"/>
        </w:numPr>
        <w:spacing w:before="60" w:after="0"/>
        <w:jc w:val="both"/>
        <w:rPr>
          <w:rFonts w:ascii="Arial" w:eastAsia="Calibri" w:hAnsi="Arial" w:cs="Arial"/>
        </w:rPr>
      </w:pPr>
      <w:r>
        <w:rPr>
          <w:rFonts w:ascii="Arial" w:eastAsia="Calibri" w:hAnsi="Arial" w:cs="Arial"/>
        </w:rPr>
        <w:t>Will this tax contribute to their bottom lines?</w:t>
      </w:r>
    </w:p>
    <w:p w:rsidR="00F24B91" w:rsidRDefault="00F24B91" w:rsidP="006E2B94">
      <w:pPr>
        <w:pStyle w:val="ListParagraph"/>
        <w:keepLines/>
        <w:numPr>
          <w:ilvl w:val="0"/>
          <w:numId w:val="9"/>
        </w:numPr>
        <w:spacing w:before="60" w:after="0"/>
        <w:jc w:val="both"/>
        <w:rPr>
          <w:rFonts w:ascii="Arial" w:eastAsia="Calibri" w:hAnsi="Arial" w:cs="Arial"/>
        </w:rPr>
      </w:pPr>
      <w:r>
        <w:rPr>
          <w:rFonts w:ascii="Arial" w:eastAsia="Calibri" w:hAnsi="Arial" w:cs="Arial"/>
        </w:rPr>
        <w:t>Will efficiencies increase in operations?</w:t>
      </w:r>
    </w:p>
    <w:p w:rsidR="00F24B91" w:rsidRPr="00C025BA" w:rsidRDefault="00F24B91" w:rsidP="006E2B94">
      <w:pPr>
        <w:pStyle w:val="ListParagraph"/>
        <w:keepLines/>
        <w:numPr>
          <w:ilvl w:val="0"/>
          <w:numId w:val="14"/>
        </w:numPr>
        <w:spacing w:before="60" w:after="0"/>
        <w:jc w:val="both"/>
        <w:rPr>
          <w:rFonts w:ascii="Arial" w:eastAsia="Calibri" w:hAnsi="Arial" w:cs="Arial"/>
        </w:rPr>
      </w:pPr>
      <w:r w:rsidRPr="00C025BA">
        <w:rPr>
          <w:rFonts w:ascii="Arial" w:eastAsia="Calibri" w:hAnsi="Arial" w:cs="Arial"/>
          <w:b/>
        </w:rPr>
        <w:t>Economic Imperatives</w:t>
      </w:r>
      <w:r w:rsidRPr="00C025BA">
        <w:rPr>
          <w:rFonts w:ascii="Arial" w:eastAsia="Calibri" w:hAnsi="Arial" w:cs="Arial"/>
        </w:rPr>
        <w:t xml:space="preserve">: How will this tax contribute to enhance economic </w:t>
      </w:r>
      <w:r w:rsidRPr="00C025BA">
        <w:rPr>
          <w:rFonts w:ascii="Arial" w:eastAsia="Calibri" w:hAnsi="Arial" w:cs="Arial"/>
        </w:rPr>
        <w:tab/>
      </w:r>
      <w:r w:rsidRPr="00C025BA">
        <w:rPr>
          <w:rFonts w:ascii="Arial" w:eastAsia="Calibri" w:hAnsi="Arial" w:cs="Arial"/>
        </w:rPr>
        <w:tab/>
      </w:r>
      <w:r w:rsidRPr="00C025BA">
        <w:rPr>
          <w:rFonts w:ascii="Arial" w:eastAsia="Calibri" w:hAnsi="Arial" w:cs="Arial"/>
        </w:rPr>
        <w:tab/>
        <w:t xml:space="preserve"> development? </w:t>
      </w:r>
    </w:p>
    <w:p w:rsidR="00F24B91" w:rsidRDefault="00F24B91" w:rsidP="006E2B94">
      <w:pPr>
        <w:pStyle w:val="ListParagraph"/>
        <w:keepLines/>
        <w:numPr>
          <w:ilvl w:val="0"/>
          <w:numId w:val="9"/>
        </w:numPr>
        <w:spacing w:before="60" w:after="0"/>
        <w:jc w:val="both"/>
        <w:rPr>
          <w:rFonts w:ascii="Arial" w:hAnsi="Arial" w:cs="Arial"/>
        </w:rPr>
      </w:pPr>
      <w:r>
        <w:rPr>
          <w:rFonts w:ascii="Arial" w:hAnsi="Arial" w:cs="Arial"/>
        </w:rPr>
        <w:t>Will the tax have a direct impact on the electricity intensity of our economic sectors?</w:t>
      </w:r>
    </w:p>
    <w:p w:rsidR="00F24B91" w:rsidRPr="00D74697" w:rsidRDefault="00F24B91" w:rsidP="006E2B94">
      <w:pPr>
        <w:pStyle w:val="ListParagraph"/>
        <w:keepLines/>
        <w:numPr>
          <w:ilvl w:val="0"/>
          <w:numId w:val="9"/>
        </w:numPr>
        <w:spacing w:before="60" w:after="0"/>
        <w:jc w:val="both"/>
        <w:rPr>
          <w:rFonts w:ascii="Arial" w:hAnsi="Arial" w:cs="Arial"/>
        </w:rPr>
      </w:pPr>
      <w:r>
        <w:rPr>
          <w:rFonts w:ascii="Arial" w:hAnsi="Arial" w:cs="Arial"/>
        </w:rPr>
        <w:t>Will this tax serve as an enabler in our quest to maximise economic development or what’s the outlook from modelling undertaken?</w:t>
      </w:r>
    </w:p>
    <w:p w:rsidR="00F24B91" w:rsidRPr="006E6948" w:rsidRDefault="00F24B91" w:rsidP="006E2B94">
      <w:pPr>
        <w:pStyle w:val="ListParagraph"/>
        <w:keepLines/>
        <w:numPr>
          <w:ilvl w:val="0"/>
          <w:numId w:val="9"/>
        </w:numPr>
        <w:spacing w:before="60" w:after="0"/>
        <w:jc w:val="both"/>
        <w:rPr>
          <w:rFonts w:ascii="Arial" w:hAnsi="Arial" w:cs="Arial"/>
        </w:rPr>
      </w:pPr>
      <w:r w:rsidRPr="006E6948">
        <w:rPr>
          <w:rFonts w:ascii="Arial" w:eastAsia="Calibri" w:hAnsi="Arial" w:cs="Arial"/>
        </w:rPr>
        <w:t>Are there thresholds (rewards for low emissions?) - If one is a carbon neutral company, are you rewarded for your behaviour?</w:t>
      </w:r>
    </w:p>
    <w:p w:rsidR="00F24B91" w:rsidRPr="00C025BA" w:rsidRDefault="00F24B91" w:rsidP="006E2B94">
      <w:pPr>
        <w:pStyle w:val="ListParagraph"/>
        <w:keepLines/>
        <w:numPr>
          <w:ilvl w:val="0"/>
          <w:numId w:val="14"/>
        </w:numPr>
        <w:spacing w:before="60" w:after="0"/>
        <w:jc w:val="both"/>
        <w:rPr>
          <w:rFonts w:ascii="Arial" w:eastAsia="Calibri" w:hAnsi="Arial" w:cs="Arial"/>
        </w:rPr>
      </w:pPr>
      <w:r w:rsidRPr="00C025BA">
        <w:rPr>
          <w:rFonts w:ascii="Arial" w:eastAsia="Calibri" w:hAnsi="Arial" w:cs="Arial"/>
          <w:b/>
        </w:rPr>
        <w:t>Behaviour change</w:t>
      </w:r>
      <w:r w:rsidRPr="00C025BA">
        <w:rPr>
          <w:rFonts w:ascii="Arial" w:eastAsia="Calibri" w:hAnsi="Arial" w:cs="Arial"/>
        </w:rPr>
        <w:t>: Will this tax help in the behavioural change of society and business?</w:t>
      </w:r>
    </w:p>
    <w:p w:rsidR="00F24B91" w:rsidRPr="00FA5145" w:rsidRDefault="00F24B91" w:rsidP="006E2B94">
      <w:pPr>
        <w:pStyle w:val="ListParagraph"/>
        <w:keepLines/>
        <w:numPr>
          <w:ilvl w:val="0"/>
          <w:numId w:val="10"/>
        </w:numPr>
        <w:spacing w:before="60" w:after="0"/>
        <w:jc w:val="both"/>
        <w:rPr>
          <w:rFonts w:ascii="Arial" w:hAnsi="Arial" w:cs="Arial"/>
        </w:rPr>
      </w:pPr>
      <w:r>
        <w:rPr>
          <w:rFonts w:ascii="Arial" w:eastAsia="Calibri" w:hAnsi="Arial" w:cs="Arial"/>
        </w:rPr>
        <w:t>W</w:t>
      </w:r>
      <w:r w:rsidRPr="00FA5145">
        <w:rPr>
          <w:rFonts w:ascii="Arial" w:eastAsia="Calibri" w:hAnsi="Arial" w:cs="Arial"/>
        </w:rPr>
        <w:t>hat are the underlying assumptions a</w:t>
      </w:r>
      <w:r>
        <w:rPr>
          <w:rFonts w:ascii="Arial" w:eastAsia="Calibri" w:hAnsi="Arial" w:cs="Arial"/>
        </w:rPr>
        <w:t xml:space="preserve">nd input parameters in the modelling exercise relating to possible shifts in </w:t>
      </w:r>
      <w:r w:rsidRPr="00FA5145">
        <w:rPr>
          <w:rFonts w:ascii="Arial" w:eastAsia="Calibri" w:hAnsi="Arial" w:cs="Arial"/>
        </w:rPr>
        <w:t>society and industrial behaviour</w:t>
      </w:r>
      <w:r>
        <w:rPr>
          <w:rFonts w:ascii="Arial" w:eastAsia="Calibri" w:hAnsi="Arial" w:cs="Arial"/>
        </w:rPr>
        <w:t xml:space="preserve"> likely to take place when this tax is </w:t>
      </w:r>
      <w:r w:rsidRPr="00FA5145">
        <w:rPr>
          <w:rFonts w:ascii="Arial" w:eastAsia="Calibri" w:hAnsi="Arial" w:cs="Arial"/>
        </w:rPr>
        <w:t>implement</w:t>
      </w:r>
      <w:r>
        <w:rPr>
          <w:rFonts w:ascii="Arial" w:eastAsia="Calibri" w:hAnsi="Arial" w:cs="Arial"/>
        </w:rPr>
        <w:t>ed</w:t>
      </w:r>
      <w:r w:rsidRPr="00FA5145">
        <w:rPr>
          <w:rFonts w:ascii="Arial" w:eastAsia="Calibri" w:hAnsi="Arial" w:cs="Arial"/>
        </w:rPr>
        <w:t>?</w:t>
      </w:r>
    </w:p>
    <w:p w:rsidR="00F24B91" w:rsidRPr="00352CEC" w:rsidRDefault="00F24B91" w:rsidP="006E2B94">
      <w:pPr>
        <w:keepLines/>
        <w:numPr>
          <w:ilvl w:val="0"/>
          <w:numId w:val="10"/>
        </w:numPr>
        <w:spacing w:before="60" w:after="0"/>
        <w:contextualSpacing/>
        <w:jc w:val="both"/>
        <w:rPr>
          <w:rFonts w:ascii="Arial" w:eastAsia="Calibri" w:hAnsi="Arial" w:cs="Arial"/>
        </w:rPr>
      </w:pPr>
      <w:r>
        <w:rPr>
          <w:rFonts w:ascii="Arial" w:eastAsia="Calibri" w:hAnsi="Arial" w:cs="Arial"/>
        </w:rPr>
        <w:t xml:space="preserve">Are there any core drivers that will foster actual </w:t>
      </w:r>
      <w:r w:rsidRPr="00352CEC">
        <w:rPr>
          <w:rFonts w:ascii="Arial" w:eastAsia="Calibri" w:hAnsi="Arial" w:cs="Arial"/>
        </w:rPr>
        <w:t>behaviour</w:t>
      </w:r>
      <w:r>
        <w:rPr>
          <w:rFonts w:ascii="Arial" w:eastAsia="Calibri" w:hAnsi="Arial" w:cs="Arial"/>
        </w:rPr>
        <w:t xml:space="preserve"> change for both individuals and business enterprises</w:t>
      </w:r>
      <w:r w:rsidRPr="00352CEC">
        <w:rPr>
          <w:rFonts w:ascii="Arial" w:eastAsia="Calibri" w:hAnsi="Arial" w:cs="Arial"/>
        </w:rPr>
        <w:t>?</w:t>
      </w:r>
    </w:p>
    <w:p w:rsidR="00F24B91" w:rsidRPr="00352CEC" w:rsidRDefault="00F24B91" w:rsidP="006E2B94">
      <w:pPr>
        <w:keepLines/>
        <w:numPr>
          <w:ilvl w:val="0"/>
          <w:numId w:val="10"/>
        </w:numPr>
        <w:spacing w:before="60" w:after="0"/>
        <w:contextualSpacing/>
        <w:jc w:val="both"/>
        <w:rPr>
          <w:rFonts w:ascii="Arial" w:eastAsia="Calibri" w:hAnsi="Arial" w:cs="Arial"/>
        </w:rPr>
      </w:pPr>
      <w:r>
        <w:rPr>
          <w:rFonts w:ascii="Arial" w:eastAsia="Calibri" w:hAnsi="Arial" w:cs="Arial"/>
        </w:rPr>
        <w:t xml:space="preserve">Has the risk and potential for a </w:t>
      </w:r>
      <w:r w:rsidRPr="00352CEC">
        <w:rPr>
          <w:rFonts w:ascii="Arial" w:eastAsia="Calibri" w:hAnsi="Arial" w:cs="Arial"/>
        </w:rPr>
        <w:t>“tax stressed”</w:t>
      </w:r>
      <w:r>
        <w:rPr>
          <w:rFonts w:ascii="Arial" w:eastAsia="Calibri" w:hAnsi="Arial" w:cs="Arial"/>
        </w:rPr>
        <w:t xml:space="preserve"> pool been factored into the equation</w:t>
      </w:r>
      <w:r w:rsidRPr="00352CEC">
        <w:rPr>
          <w:rFonts w:ascii="Arial" w:eastAsia="Calibri" w:hAnsi="Arial" w:cs="Arial"/>
        </w:rPr>
        <w:t xml:space="preserve"> – </w:t>
      </w:r>
      <w:r>
        <w:rPr>
          <w:rFonts w:ascii="Arial" w:eastAsia="Calibri" w:hAnsi="Arial" w:cs="Arial"/>
        </w:rPr>
        <w:t xml:space="preserve">has the prospects for high levels of </w:t>
      </w:r>
      <w:r w:rsidRPr="00352CEC">
        <w:rPr>
          <w:rFonts w:ascii="Arial" w:eastAsia="Calibri" w:hAnsi="Arial" w:cs="Arial"/>
        </w:rPr>
        <w:t>a tax avoidance or even a tax-revolt</w:t>
      </w:r>
      <w:r>
        <w:rPr>
          <w:rFonts w:ascii="Arial" w:eastAsia="Calibri" w:hAnsi="Arial" w:cs="Arial"/>
        </w:rPr>
        <w:t xml:space="preserve"> been </w:t>
      </w:r>
      <w:proofErr w:type="gramStart"/>
      <w:r>
        <w:rPr>
          <w:rFonts w:ascii="Arial" w:eastAsia="Calibri" w:hAnsi="Arial" w:cs="Arial"/>
        </w:rPr>
        <w:t>taken into account</w:t>
      </w:r>
      <w:proofErr w:type="gramEnd"/>
      <w:r w:rsidRPr="00352CEC">
        <w:rPr>
          <w:rFonts w:ascii="Arial" w:eastAsia="Calibri" w:hAnsi="Arial" w:cs="Arial"/>
        </w:rPr>
        <w:t>?</w:t>
      </w:r>
      <w:r>
        <w:rPr>
          <w:rFonts w:ascii="Arial" w:eastAsia="Calibri" w:hAnsi="Arial" w:cs="Arial"/>
        </w:rPr>
        <w:t xml:space="preserve"> (Government should look at the introduction of electronic tolling (</w:t>
      </w:r>
      <w:proofErr w:type="spellStart"/>
      <w:r>
        <w:rPr>
          <w:rFonts w:ascii="Arial" w:eastAsia="Calibri" w:hAnsi="Arial" w:cs="Arial"/>
        </w:rPr>
        <w:t>eTolls</w:t>
      </w:r>
      <w:proofErr w:type="spellEnd"/>
      <w:r>
        <w:rPr>
          <w:rFonts w:ascii="Arial" w:eastAsia="Calibri" w:hAnsi="Arial" w:cs="Arial"/>
        </w:rPr>
        <w:t xml:space="preserve">) by </w:t>
      </w:r>
      <w:proofErr w:type="spellStart"/>
      <w:r>
        <w:rPr>
          <w:rFonts w:ascii="Arial" w:eastAsia="Calibri" w:hAnsi="Arial" w:cs="Arial"/>
        </w:rPr>
        <w:t>Sanral</w:t>
      </w:r>
      <w:proofErr w:type="spellEnd"/>
      <w:r>
        <w:rPr>
          <w:rFonts w:ascii="Arial" w:eastAsia="Calibri" w:hAnsi="Arial" w:cs="Arial"/>
        </w:rPr>
        <w:t xml:space="preserve"> as a case in point in the SA context).</w:t>
      </w:r>
    </w:p>
    <w:p w:rsidR="00F24B91" w:rsidRPr="00352CEC" w:rsidRDefault="00F24B91" w:rsidP="006E2B94">
      <w:pPr>
        <w:keepLines/>
        <w:numPr>
          <w:ilvl w:val="0"/>
          <w:numId w:val="10"/>
        </w:numPr>
        <w:spacing w:before="60" w:after="0"/>
        <w:contextualSpacing/>
        <w:jc w:val="both"/>
        <w:rPr>
          <w:rFonts w:ascii="Arial" w:eastAsia="Calibri" w:hAnsi="Arial" w:cs="Arial"/>
        </w:rPr>
      </w:pPr>
      <w:proofErr w:type="gramStart"/>
      <w:r>
        <w:rPr>
          <w:rFonts w:ascii="Arial" w:eastAsia="Calibri" w:hAnsi="Arial" w:cs="Arial"/>
        </w:rPr>
        <w:t>Has</w:t>
      </w:r>
      <w:proofErr w:type="gramEnd"/>
      <w:r>
        <w:rPr>
          <w:rFonts w:ascii="Arial" w:eastAsia="Calibri" w:hAnsi="Arial" w:cs="Arial"/>
        </w:rPr>
        <w:t xml:space="preserve"> other </w:t>
      </w:r>
      <w:r w:rsidRPr="00352CEC">
        <w:rPr>
          <w:rFonts w:ascii="Arial" w:eastAsia="Calibri" w:hAnsi="Arial" w:cs="Arial"/>
        </w:rPr>
        <w:t xml:space="preserve">alternatives for </w:t>
      </w:r>
      <w:r>
        <w:rPr>
          <w:rFonts w:ascii="Arial" w:eastAsia="Calibri" w:hAnsi="Arial" w:cs="Arial"/>
        </w:rPr>
        <w:t xml:space="preserve">possible </w:t>
      </w:r>
      <w:r w:rsidRPr="00352CEC">
        <w:rPr>
          <w:rFonts w:ascii="Arial" w:eastAsia="Calibri" w:hAnsi="Arial" w:cs="Arial"/>
        </w:rPr>
        <w:t xml:space="preserve">behaviour </w:t>
      </w:r>
      <w:r>
        <w:rPr>
          <w:rFonts w:ascii="Arial" w:eastAsia="Calibri" w:hAnsi="Arial" w:cs="Arial"/>
        </w:rPr>
        <w:t xml:space="preserve">change </w:t>
      </w:r>
      <w:r w:rsidRPr="00352CEC">
        <w:rPr>
          <w:rFonts w:ascii="Arial" w:eastAsia="Calibri" w:hAnsi="Arial" w:cs="Arial"/>
        </w:rPr>
        <w:t>f</w:t>
      </w:r>
      <w:r>
        <w:rPr>
          <w:rFonts w:ascii="Arial" w:eastAsia="Calibri" w:hAnsi="Arial" w:cs="Arial"/>
        </w:rPr>
        <w:t>or</w:t>
      </w:r>
      <w:r w:rsidRPr="00352CEC">
        <w:rPr>
          <w:rFonts w:ascii="Arial" w:eastAsia="Calibri" w:hAnsi="Arial" w:cs="Arial"/>
        </w:rPr>
        <w:t xml:space="preserve"> organisations to lower carbon emissions (other than taxing them)</w:t>
      </w:r>
      <w:r>
        <w:rPr>
          <w:rFonts w:ascii="Arial" w:eastAsia="Calibri" w:hAnsi="Arial" w:cs="Arial"/>
        </w:rPr>
        <w:t xml:space="preserve"> been taken into account</w:t>
      </w:r>
      <w:r w:rsidRPr="00352CEC">
        <w:rPr>
          <w:rFonts w:ascii="Arial" w:eastAsia="Calibri" w:hAnsi="Arial" w:cs="Arial"/>
        </w:rPr>
        <w:t xml:space="preserve">? </w:t>
      </w:r>
    </w:p>
    <w:p w:rsidR="00F24B91" w:rsidRDefault="00F24B91" w:rsidP="00F24B91">
      <w:pPr>
        <w:ind w:left="720" w:hanging="720"/>
        <w:jc w:val="both"/>
        <w:rPr>
          <w:rFonts w:ascii="Arial" w:hAnsi="Arial" w:cs="Arial"/>
        </w:rPr>
      </w:pPr>
    </w:p>
    <w:p w:rsidR="00F24B91" w:rsidRPr="007B762E" w:rsidRDefault="00F24B91" w:rsidP="00F24B91">
      <w:pPr>
        <w:ind w:left="720" w:hanging="720"/>
        <w:jc w:val="both"/>
        <w:rPr>
          <w:rFonts w:ascii="Arial" w:hAnsi="Arial" w:cs="Arial"/>
        </w:rPr>
      </w:pPr>
    </w:p>
    <w:p w:rsidR="00F24B91" w:rsidRDefault="00F24B91" w:rsidP="00F24B91">
      <w:pPr>
        <w:jc w:val="both"/>
        <w:rPr>
          <w:rFonts w:ascii="Arial" w:hAnsi="Arial" w:cs="Arial"/>
          <w:b/>
        </w:rPr>
      </w:pPr>
      <w:r>
        <w:rPr>
          <w:rFonts w:ascii="Arial" w:hAnsi="Arial" w:cs="Arial"/>
          <w:b/>
        </w:rPr>
        <w:t>8.</w:t>
      </w:r>
      <w:r>
        <w:rPr>
          <w:rFonts w:ascii="Arial" w:hAnsi="Arial" w:cs="Arial"/>
          <w:b/>
        </w:rPr>
        <w:tab/>
        <w:t>LITERATURE REVIEW</w:t>
      </w:r>
    </w:p>
    <w:p w:rsidR="00F24B91" w:rsidRPr="00103507" w:rsidRDefault="00F24B91" w:rsidP="00F24B91">
      <w:pPr>
        <w:spacing w:after="0" w:line="240" w:lineRule="auto"/>
        <w:ind w:left="720" w:hanging="720"/>
        <w:jc w:val="both"/>
        <w:rPr>
          <w:rFonts w:ascii="Arial" w:hAnsi="Arial" w:cs="Arial"/>
        </w:rPr>
      </w:pPr>
      <w:r>
        <w:rPr>
          <w:rFonts w:ascii="Arial" w:hAnsi="Arial" w:cs="Arial"/>
        </w:rPr>
        <w:t>8.1</w:t>
      </w:r>
      <w:r>
        <w:rPr>
          <w:rFonts w:ascii="Arial" w:hAnsi="Arial" w:cs="Arial"/>
        </w:rPr>
        <w:tab/>
      </w:r>
      <w:r w:rsidRPr="00103507">
        <w:rPr>
          <w:rFonts w:ascii="Arial" w:hAnsi="Arial" w:cs="Arial"/>
        </w:rPr>
        <w:t>The</w:t>
      </w:r>
      <w:r>
        <w:rPr>
          <w:rFonts w:ascii="Arial" w:hAnsi="Arial" w:cs="Arial"/>
        </w:rPr>
        <w:t xml:space="preserve"> IEA disclosed that there </w:t>
      </w:r>
      <w:r w:rsidRPr="00103507">
        <w:rPr>
          <w:rFonts w:ascii="Arial" w:hAnsi="Arial" w:cs="Arial"/>
        </w:rPr>
        <w:t xml:space="preserve">are several factors </w:t>
      </w:r>
      <w:r>
        <w:rPr>
          <w:rFonts w:ascii="Arial" w:hAnsi="Arial" w:cs="Arial"/>
        </w:rPr>
        <w:t xml:space="preserve">that are used to determine </w:t>
      </w:r>
      <w:r w:rsidRPr="00103507">
        <w:rPr>
          <w:rFonts w:ascii="Arial" w:hAnsi="Arial" w:cs="Arial"/>
        </w:rPr>
        <w:t>the overall CO</w:t>
      </w:r>
      <w:r w:rsidRPr="00103507">
        <w:rPr>
          <w:rFonts w:ascii="Arial" w:hAnsi="Arial" w:cs="Arial"/>
          <w:vertAlign w:val="subscript"/>
        </w:rPr>
        <w:t>2</w:t>
      </w:r>
      <w:r>
        <w:rPr>
          <w:rFonts w:ascii="Arial" w:hAnsi="Arial" w:cs="Arial"/>
          <w:vertAlign w:val="subscript"/>
        </w:rPr>
        <w:t xml:space="preserve"> </w:t>
      </w:r>
      <w:r w:rsidRPr="00103507">
        <w:rPr>
          <w:rFonts w:ascii="Arial" w:hAnsi="Arial" w:cs="Arial"/>
        </w:rPr>
        <w:t>emissions level in a</w:t>
      </w:r>
      <w:r>
        <w:rPr>
          <w:rFonts w:ascii="Arial" w:hAnsi="Arial" w:cs="Arial"/>
        </w:rPr>
        <w:t xml:space="preserve"> </w:t>
      </w:r>
      <w:proofErr w:type="gramStart"/>
      <w:r>
        <w:rPr>
          <w:rFonts w:ascii="Arial" w:hAnsi="Arial" w:cs="Arial"/>
        </w:rPr>
        <w:t>particular</w:t>
      </w:r>
      <w:r w:rsidRPr="00103507">
        <w:rPr>
          <w:rFonts w:ascii="Arial" w:hAnsi="Arial" w:cs="Arial"/>
        </w:rPr>
        <w:t xml:space="preserve"> country</w:t>
      </w:r>
      <w:proofErr w:type="gramEnd"/>
      <w:r>
        <w:rPr>
          <w:rFonts w:ascii="Arial" w:hAnsi="Arial" w:cs="Arial"/>
        </w:rPr>
        <w:t xml:space="preserve">, namely, </w:t>
      </w:r>
      <w:r w:rsidRPr="00103507">
        <w:rPr>
          <w:rFonts w:ascii="Arial" w:hAnsi="Arial" w:cs="Arial"/>
        </w:rPr>
        <w:t>the size of its population, its energy mix, its GDP</w:t>
      </w:r>
      <w:r>
        <w:rPr>
          <w:rFonts w:ascii="Arial" w:hAnsi="Arial" w:cs="Arial"/>
        </w:rPr>
        <w:t>,</w:t>
      </w:r>
      <w:r w:rsidRPr="00103507">
        <w:rPr>
          <w:rFonts w:ascii="Arial" w:hAnsi="Arial" w:cs="Arial"/>
        </w:rPr>
        <w:t> etc.</w:t>
      </w:r>
    </w:p>
    <w:p w:rsidR="00F24B91" w:rsidRPr="00103507" w:rsidRDefault="00F24B91" w:rsidP="00F24B91">
      <w:pPr>
        <w:spacing w:after="0" w:line="240" w:lineRule="auto"/>
        <w:jc w:val="both"/>
        <w:rPr>
          <w:rFonts w:ascii="Arial" w:hAnsi="Arial" w:cs="Arial"/>
        </w:rPr>
      </w:pPr>
    </w:p>
    <w:p w:rsidR="00F24B91" w:rsidRDefault="00F24B91" w:rsidP="00F24B91">
      <w:pPr>
        <w:spacing w:after="0" w:line="240" w:lineRule="auto"/>
        <w:ind w:left="720" w:hanging="720"/>
        <w:jc w:val="both"/>
        <w:rPr>
          <w:rFonts w:ascii="Arial" w:hAnsi="Arial" w:cs="Arial"/>
        </w:rPr>
      </w:pPr>
      <w:r>
        <w:rPr>
          <w:rFonts w:ascii="Arial" w:hAnsi="Arial" w:cs="Arial"/>
        </w:rPr>
        <w:t>8.2</w:t>
      </w:r>
      <w:r>
        <w:rPr>
          <w:rFonts w:ascii="Arial" w:hAnsi="Arial" w:cs="Arial"/>
        </w:rPr>
        <w:tab/>
      </w:r>
      <w:r w:rsidRPr="0018532D">
        <w:rPr>
          <w:rFonts w:ascii="Arial" w:hAnsi="Arial" w:cs="Arial"/>
        </w:rPr>
        <w:t xml:space="preserve">In 2015, </w:t>
      </w:r>
      <w:r>
        <w:rPr>
          <w:rFonts w:ascii="Arial" w:hAnsi="Arial" w:cs="Arial"/>
        </w:rPr>
        <w:t xml:space="preserve">according to the IEA, </w:t>
      </w:r>
      <w:r w:rsidRPr="0018532D">
        <w:rPr>
          <w:rFonts w:ascii="Arial" w:hAnsi="Arial" w:cs="Arial"/>
        </w:rPr>
        <w:t>global CO</w:t>
      </w:r>
      <w:r w:rsidRPr="0018532D">
        <w:rPr>
          <w:rFonts w:ascii="Arial" w:hAnsi="Arial" w:cs="Arial"/>
          <w:vertAlign w:val="subscript"/>
        </w:rPr>
        <w:t>2</w:t>
      </w:r>
      <w:r w:rsidRPr="0018532D">
        <w:rPr>
          <w:rFonts w:ascii="Arial" w:hAnsi="Arial" w:cs="Arial"/>
        </w:rPr>
        <w:t> emissions from fuel combustion reached 32.3 GtCO</w:t>
      </w:r>
      <w:r w:rsidRPr="0018532D">
        <w:rPr>
          <w:rFonts w:ascii="Arial" w:hAnsi="Arial" w:cs="Arial"/>
          <w:vertAlign w:val="subscript"/>
        </w:rPr>
        <w:t>2</w:t>
      </w:r>
      <w:r w:rsidRPr="0018532D">
        <w:rPr>
          <w:rFonts w:ascii="Arial" w:hAnsi="Arial" w:cs="Arial"/>
        </w:rPr>
        <w:t>, which is comparable to the 2014 level. The major countries and regions responsible for emissions were</w:t>
      </w:r>
      <w:r>
        <w:rPr>
          <w:rFonts w:ascii="Arial" w:hAnsi="Arial" w:cs="Arial"/>
        </w:rPr>
        <w:t>, namely</w:t>
      </w:r>
      <w:r w:rsidRPr="0018532D">
        <w:rPr>
          <w:rFonts w:ascii="Arial" w:hAnsi="Arial" w:cs="Arial"/>
        </w:rPr>
        <w:t>: China (the People’s Republic of China and Hon</w:t>
      </w:r>
      <w:r>
        <w:rPr>
          <w:rFonts w:ascii="Arial" w:hAnsi="Arial" w:cs="Arial"/>
        </w:rPr>
        <w:t>g</w:t>
      </w:r>
      <w:r w:rsidRPr="0018532D">
        <w:rPr>
          <w:rFonts w:ascii="Arial" w:hAnsi="Arial" w:cs="Arial"/>
        </w:rPr>
        <w:t xml:space="preserve"> Kong, </w:t>
      </w:r>
      <w:proofErr w:type="gramStart"/>
      <w:r w:rsidRPr="0018532D">
        <w:rPr>
          <w:rFonts w:ascii="Arial" w:hAnsi="Arial" w:cs="Arial"/>
        </w:rPr>
        <w:t>China)  (</w:t>
      </w:r>
      <w:proofErr w:type="gramEnd"/>
      <w:r w:rsidRPr="0018532D">
        <w:rPr>
          <w:rFonts w:ascii="Arial" w:hAnsi="Arial" w:cs="Arial"/>
        </w:rPr>
        <w:t>28%)</w:t>
      </w:r>
      <w:r>
        <w:rPr>
          <w:rFonts w:ascii="Arial" w:hAnsi="Arial" w:cs="Arial"/>
        </w:rPr>
        <w:t>, the United States (15%), the European U</w:t>
      </w:r>
      <w:r w:rsidRPr="0018532D">
        <w:rPr>
          <w:rFonts w:ascii="Arial" w:hAnsi="Arial" w:cs="Arial"/>
        </w:rPr>
        <w:t>nion as a whole (10%), India (6%), the Russian Federation (5%), Japan (4%), Korea (2%), Canada (2%), Brazil (1%) and Mexico (1%).</w:t>
      </w:r>
    </w:p>
    <w:p w:rsidR="00F24B91"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8.3</w:t>
      </w:r>
      <w:r>
        <w:rPr>
          <w:rFonts w:ascii="Arial" w:eastAsia="Times New Roman" w:hAnsi="Arial" w:cs="Arial"/>
          <w:lang w:eastAsia="en-ZA"/>
        </w:rPr>
        <w:tab/>
        <w:t>IEA research disclosed that, a</w:t>
      </w:r>
      <w:r w:rsidRPr="00103507">
        <w:rPr>
          <w:rFonts w:ascii="Arial" w:eastAsia="Times New Roman" w:hAnsi="Arial" w:cs="Arial"/>
          <w:lang w:eastAsia="en-ZA"/>
        </w:rPr>
        <w:t xml:space="preserve">t a global level </w:t>
      </w:r>
      <w:r>
        <w:rPr>
          <w:rFonts w:ascii="Arial" w:eastAsia="Times New Roman" w:hAnsi="Arial" w:cs="Arial"/>
          <w:lang w:eastAsia="en-ZA"/>
        </w:rPr>
        <w:t xml:space="preserve">one </w:t>
      </w:r>
      <w:r w:rsidRPr="00103507">
        <w:rPr>
          <w:rFonts w:ascii="Arial" w:eastAsia="Times New Roman" w:hAnsi="Arial" w:cs="Arial"/>
          <w:lang w:eastAsia="en-ZA"/>
        </w:rPr>
        <w:t>observe</w:t>
      </w:r>
      <w:r>
        <w:rPr>
          <w:rFonts w:ascii="Arial" w:eastAsia="Times New Roman" w:hAnsi="Arial" w:cs="Arial"/>
          <w:lang w:eastAsia="en-ZA"/>
        </w:rPr>
        <w:t xml:space="preserve">s </w:t>
      </w:r>
      <w:r w:rsidRPr="00103507">
        <w:rPr>
          <w:rFonts w:ascii="Arial" w:eastAsia="Times New Roman" w:hAnsi="Arial" w:cs="Arial"/>
          <w:lang w:eastAsia="en-ZA"/>
        </w:rPr>
        <w:t xml:space="preserve">that early industrialisation was dominated </w:t>
      </w:r>
      <w:proofErr w:type="gramStart"/>
      <w:r w:rsidRPr="00103507">
        <w:rPr>
          <w:rFonts w:ascii="Arial" w:eastAsia="Times New Roman" w:hAnsi="Arial" w:cs="Arial"/>
          <w:lang w:eastAsia="en-ZA"/>
        </w:rPr>
        <w:t>by the use of</w:t>
      </w:r>
      <w:proofErr w:type="gramEnd"/>
      <w:r w:rsidRPr="00103507">
        <w:rPr>
          <w:rFonts w:ascii="Arial" w:eastAsia="Times New Roman" w:hAnsi="Arial" w:cs="Arial"/>
          <w:lang w:eastAsia="en-ZA"/>
        </w:rPr>
        <w:t xml:space="preserve"> solid fuel. Coal-fired power </w:t>
      </w:r>
      <w:r>
        <w:rPr>
          <w:rFonts w:ascii="Arial" w:eastAsia="Times New Roman" w:hAnsi="Arial" w:cs="Arial"/>
          <w:lang w:eastAsia="en-ZA"/>
        </w:rPr>
        <w:t xml:space="preserve">during the early stages of </w:t>
      </w:r>
      <w:r w:rsidRPr="00103507">
        <w:rPr>
          <w:rFonts w:ascii="Arial" w:eastAsia="Times New Roman" w:hAnsi="Arial" w:cs="Arial"/>
          <w:lang w:eastAsia="en-ZA"/>
        </w:rPr>
        <w:t>industrialisation</w:t>
      </w:r>
      <w:r>
        <w:rPr>
          <w:rFonts w:ascii="Arial" w:eastAsia="Times New Roman" w:hAnsi="Arial" w:cs="Arial"/>
          <w:lang w:eastAsia="en-ZA"/>
        </w:rPr>
        <w:t xml:space="preserve"> at a large</w:t>
      </w:r>
      <w:r w:rsidRPr="00103507">
        <w:rPr>
          <w:rFonts w:ascii="Arial" w:eastAsia="Times New Roman" w:hAnsi="Arial" w:cs="Arial"/>
          <w:lang w:eastAsia="en-ZA"/>
        </w:rPr>
        <w:t>-scale first emerge</w:t>
      </w:r>
      <w:r>
        <w:rPr>
          <w:rFonts w:ascii="Arial" w:eastAsia="Times New Roman" w:hAnsi="Arial" w:cs="Arial"/>
          <w:lang w:eastAsia="en-ZA"/>
        </w:rPr>
        <w:t>d</w:t>
      </w:r>
      <w:r w:rsidRPr="00103507">
        <w:rPr>
          <w:rFonts w:ascii="Arial" w:eastAsia="Times New Roman" w:hAnsi="Arial" w:cs="Arial"/>
          <w:lang w:eastAsia="en-ZA"/>
        </w:rPr>
        <w:t xml:space="preserve"> in Europe and North America during the 1700s. It wasn’t until the late 1800s that a growth in emissions from oil and gas production</w:t>
      </w:r>
      <w:r>
        <w:rPr>
          <w:rFonts w:ascii="Arial" w:eastAsia="Times New Roman" w:hAnsi="Arial" w:cs="Arial"/>
          <w:lang w:eastAsia="en-ZA"/>
        </w:rPr>
        <w:t xml:space="preserve"> started to become apparent</w:t>
      </w:r>
      <w:r w:rsidRPr="00103507">
        <w:rPr>
          <w:rFonts w:ascii="Arial" w:eastAsia="Times New Roman" w:hAnsi="Arial" w:cs="Arial"/>
          <w:lang w:eastAsia="en-ZA"/>
        </w:rPr>
        <w:t>. Another century passed before emissions from flaring and cement production began. In the present day, solid and liquid fuel dominate, although contributions from gas production are also notable. Cement and flaring at the global level remain comparably small.</w:t>
      </w:r>
    </w:p>
    <w:p w:rsidR="00F24B91" w:rsidRPr="00E1333C" w:rsidRDefault="00F24B91" w:rsidP="00F24B91">
      <w:pPr>
        <w:spacing w:before="100" w:beforeAutospacing="1" w:after="100" w:afterAutospacing="1" w:line="240" w:lineRule="auto"/>
        <w:ind w:firstLine="720"/>
        <w:jc w:val="both"/>
        <w:outlineLvl w:val="0"/>
        <w:rPr>
          <w:rFonts w:ascii="Arial" w:eastAsia="Times New Roman" w:hAnsi="Arial" w:cs="Arial"/>
          <w:b/>
          <w:bCs/>
          <w:kern w:val="36"/>
          <w:lang w:eastAsia="en-ZA"/>
        </w:rPr>
      </w:pPr>
      <w:r w:rsidRPr="00E1333C">
        <w:rPr>
          <w:rFonts w:ascii="Arial" w:eastAsia="Times New Roman" w:hAnsi="Arial" w:cs="Arial"/>
          <w:b/>
          <w:bCs/>
          <w:kern w:val="36"/>
          <w:lang w:eastAsia="en-ZA"/>
        </w:rPr>
        <w:t>Decoupling of global emissions and economic growth confirmed</w:t>
      </w:r>
    </w:p>
    <w:p w:rsidR="00F24B91" w:rsidRPr="00E1333C" w:rsidRDefault="00F24B91" w:rsidP="00F24B91">
      <w:pPr>
        <w:spacing w:before="100" w:beforeAutospacing="1" w:after="100" w:afterAutospacing="1" w:line="240" w:lineRule="auto"/>
        <w:ind w:firstLine="720"/>
        <w:jc w:val="both"/>
        <w:rPr>
          <w:rFonts w:ascii="Arial" w:eastAsia="Times New Roman" w:hAnsi="Arial" w:cs="Arial"/>
          <w:lang w:eastAsia="en-ZA"/>
        </w:rPr>
      </w:pPr>
      <w:r w:rsidRPr="00E1333C">
        <w:rPr>
          <w:rFonts w:ascii="Arial" w:eastAsia="Times New Roman" w:hAnsi="Arial" w:cs="Arial"/>
          <w:lang w:eastAsia="en-ZA"/>
        </w:rPr>
        <w:t>(Paris) — 16 March 2016</w:t>
      </w:r>
    </w:p>
    <w:p w:rsidR="00F24B91" w:rsidRPr="00E1333C"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8.4</w:t>
      </w:r>
      <w:r>
        <w:rPr>
          <w:rFonts w:ascii="Arial" w:eastAsia="Times New Roman" w:hAnsi="Arial" w:cs="Arial"/>
          <w:lang w:eastAsia="en-ZA"/>
        </w:rPr>
        <w:tab/>
      </w:r>
      <w:r w:rsidRPr="00E1333C">
        <w:rPr>
          <w:rFonts w:ascii="Arial" w:eastAsia="Times New Roman" w:hAnsi="Arial" w:cs="Arial"/>
          <w:lang w:eastAsia="en-ZA"/>
        </w:rPr>
        <w:t>Global energy-related carbon dioxide emissions (CO</w:t>
      </w:r>
      <w:r w:rsidRPr="00E1333C">
        <w:rPr>
          <w:rFonts w:ascii="Arial" w:eastAsia="Times New Roman" w:hAnsi="Arial" w:cs="Arial"/>
          <w:vertAlign w:val="subscript"/>
          <w:lang w:eastAsia="en-ZA"/>
        </w:rPr>
        <w:t>2</w:t>
      </w:r>
      <w:r w:rsidRPr="00E1333C">
        <w:rPr>
          <w:rFonts w:ascii="Arial" w:eastAsia="Times New Roman" w:hAnsi="Arial" w:cs="Arial"/>
          <w:lang w:eastAsia="en-ZA"/>
        </w:rPr>
        <w:t>) – the largest source of man-made greenhouse gas emissions – stayed flat for the second year in a row, according to analysis of </w:t>
      </w:r>
      <w:hyperlink r:id="rId10" w:tgtFrame="_blank" w:tooltip="EnergyRelatedCO2_TimeSeriesData" w:history="1">
        <w:r w:rsidRPr="00107336">
          <w:rPr>
            <w:rFonts w:ascii="Arial" w:eastAsia="Times New Roman" w:hAnsi="Arial" w:cs="Arial"/>
            <w:lang w:eastAsia="en-ZA"/>
          </w:rPr>
          <w:t>preliminary data</w:t>
        </w:r>
      </w:hyperlink>
      <w:r w:rsidRPr="00107336">
        <w:rPr>
          <w:rFonts w:ascii="Arial" w:eastAsia="Times New Roman" w:hAnsi="Arial" w:cs="Arial"/>
          <w:lang w:eastAsia="en-ZA"/>
        </w:rPr>
        <w:t> </w:t>
      </w:r>
      <w:r>
        <w:rPr>
          <w:rFonts w:ascii="Arial" w:eastAsia="Times New Roman" w:hAnsi="Arial" w:cs="Arial"/>
          <w:lang w:eastAsia="en-ZA"/>
        </w:rPr>
        <w:t xml:space="preserve">by IEA during </w:t>
      </w:r>
      <w:r w:rsidRPr="00E1333C">
        <w:rPr>
          <w:rFonts w:ascii="Arial" w:eastAsia="Times New Roman" w:hAnsi="Arial" w:cs="Arial"/>
          <w:lang w:eastAsia="en-ZA"/>
        </w:rPr>
        <w:t>2015</w:t>
      </w:r>
      <w:r>
        <w:rPr>
          <w:rFonts w:ascii="Arial" w:eastAsia="Times New Roman" w:hAnsi="Arial" w:cs="Arial"/>
          <w:lang w:eastAsia="en-ZA"/>
        </w:rPr>
        <w:t>, as depicted in the table below:</w:t>
      </w:r>
    </w:p>
    <w:p w:rsidR="00F24B91" w:rsidRPr="002A4786" w:rsidRDefault="00F24B91" w:rsidP="00F24B91">
      <w:pPr>
        <w:spacing w:before="100" w:beforeAutospacing="1" w:after="100" w:afterAutospacing="1" w:line="240" w:lineRule="auto"/>
        <w:jc w:val="both"/>
        <w:rPr>
          <w:rFonts w:ascii="Times New Roman" w:eastAsia="Times New Roman" w:hAnsi="Times New Roman" w:cs="Times New Roman"/>
          <w:sz w:val="24"/>
          <w:szCs w:val="24"/>
          <w:lang w:eastAsia="en-ZA"/>
        </w:rPr>
      </w:pPr>
      <w:r w:rsidRPr="002A4786">
        <w:rPr>
          <w:rFonts w:ascii="Times New Roman" w:eastAsia="Times New Roman" w:hAnsi="Times New Roman" w:cs="Times New Roman"/>
          <w:noProof/>
          <w:sz w:val="24"/>
          <w:szCs w:val="24"/>
          <w:lang w:eastAsia="en-ZA"/>
        </w:rPr>
        <w:drawing>
          <wp:inline distT="0" distB="0" distL="0" distR="0" wp14:anchorId="17CDC217" wp14:editId="4B9BAED1">
            <wp:extent cx="6496050" cy="4638675"/>
            <wp:effectExtent l="0" t="0" r="0" b="9525"/>
            <wp:docPr id="7" name="Picture 7" descr="160316_CO2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316_CO2_g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0" cy="4638675"/>
                    </a:xfrm>
                    <a:prstGeom prst="rect">
                      <a:avLst/>
                    </a:prstGeom>
                    <a:noFill/>
                    <a:ln>
                      <a:noFill/>
                    </a:ln>
                  </pic:spPr>
                </pic:pic>
              </a:graphicData>
            </a:graphic>
          </wp:inline>
        </w:drawing>
      </w:r>
    </w:p>
    <w:p w:rsidR="00F24B91" w:rsidRPr="002A4786"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8.5</w:t>
      </w:r>
      <w:r>
        <w:rPr>
          <w:rFonts w:ascii="Arial" w:eastAsia="Times New Roman" w:hAnsi="Arial" w:cs="Arial"/>
          <w:lang w:eastAsia="en-ZA"/>
        </w:rPr>
        <w:tab/>
      </w:r>
      <w:r w:rsidRPr="002A4786">
        <w:rPr>
          <w:rFonts w:ascii="Arial" w:eastAsia="Times New Roman" w:hAnsi="Arial" w:cs="Arial"/>
          <w:lang w:eastAsia="en-ZA"/>
        </w:rPr>
        <w:t xml:space="preserve">Global emissions of carbon dioxide </w:t>
      </w:r>
      <w:r>
        <w:rPr>
          <w:rFonts w:ascii="Arial" w:eastAsia="Times New Roman" w:hAnsi="Arial" w:cs="Arial"/>
          <w:lang w:eastAsia="en-ZA"/>
        </w:rPr>
        <w:t>were recorded to be a</w:t>
      </w:r>
      <w:r w:rsidRPr="002A4786">
        <w:rPr>
          <w:rFonts w:ascii="Arial" w:eastAsia="Times New Roman" w:hAnsi="Arial" w:cs="Arial"/>
          <w:lang w:eastAsia="en-ZA"/>
        </w:rPr>
        <w:t xml:space="preserve">t 32.1 billion tonnes in 2015, having remained essentially flat since 2013. The IEA </w:t>
      </w:r>
      <w:r>
        <w:rPr>
          <w:rFonts w:ascii="Arial" w:eastAsia="Times New Roman" w:hAnsi="Arial" w:cs="Arial"/>
          <w:lang w:eastAsia="en-ZA"/>
        </w:rPr>
        <w:t xml:space="preserve">reported </w:t>
      </w:r>
      <w:r w:rsidRPr="002A4786">
        <w:rPr>
          <w:rFonts w:ascii="Arial" w:eastAsia="Times New Roman" w:hAnsi="Arial" w:cs="Arial"/>
          <w:lang w:eastAsia="en-ZA"/>
        </w:rPr>
        <w:t>that electricity generat</w:t>
      </w:r>
      <w:r>
        <w:rPr>
          <w:rFonts w:ascii="Arial" w:eastAsia="Times New Roman" w:hAnsi="Arial" w:cs="Arial"/>
          <w:lang w:eastAsia="en-ZA"/>
        </w:rPr>
        <w:t xml:space="preserve">ion data </w:t>
      </w:r>
      <w:r w:rsidRPr="002A4786">
        <w:rPr>
          <w:rFonts w:ascii="Arial" w:eastAsia="Times New Roman" w:hAnsi="Arial" w:cs="Arial"/>
          <w:lang w:eastAsia="en-ZA"/>
        </w:rPr>
        <w:t>by renewables played a critical role, having accounted for around 90% of new electricity generation in 2015; wind alone produced more than half of new electricity generation. In parallel, the global economy continued to grow by more than 3%, offering further evidence that the link between economic growth and emissions growth is weakening.</w:t>
      </w:r>
    </w:p>
    <w:p w:rsidR="00F24B91" w:rsidRPr="002A4786"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8.6</w:t>
      </w:r>
      <w:r>
        <w:rPr>
          <w:rFonts w:ascii="Arial" w:eastAsia="Times New Roman" w:hAnsi="Arial" w:cs="Arial"/>
          <w:lang w:eastAsia="en-ZA"/>
        </w:rPr>
        <w:tab/>
      </w:r>
      <w:r w:rsidRPr="002A4786">
        <w:rPr>
          <w:rFonts w:ascii="Arial" w:eastAsia="Times New Roman" w:hAnsi="Arial" w:cs="Arial"/>
          <w:lang w:eastAsia="en-ZA"/>
        </w:rPr>
        <w:t>In the more than 40 years in which the IEA has been providing information on CO</w:t>
      </w:r>
      <w:r w:rsidRPr="002A4786">
        <w:rPr>
          <w:rFonts w:ascii="Arial" w:eastAsia="Times New Roman" w:hAnsi="Arial" w:cs="Arial"/>
          <w:vertAlign w:val="subscript"/>
          <w:lang w:eastAsia="en-ZA"/>
        </w:rPr>
        <w:t>2</w:t>
      </w:r>
      <w:r w:rsidRPr="002A4786">
        <w:rPr>
          <w:rFonts w:ascii="Arial" w:eastAsia="Times New Roman" w:hAnsi="Arial" w:cs="Arial"/>
          <w:lang w:eastAsia="en-ZA"/>
        </w:rPr>
        <w:t>emissions, there have been only four periods in which emissions stood still or fell compared to the previous year. Three of those – the early 1980s, 1992 and 2009 – were associated with global economic weakness. But the recent stall in emissions comes amid economic expansion: according to the International Monetary Fund, global GDP grew by 3.4% in 2014 and 3.1% in 2015.</w:t>
      </w:r>
    </w:p>
    <w:p w:rsidR="00F24B91" w:rsidRPr="002A4786"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8.7</w:t>
      </w:r>
      <w:r>
        <w:rPr>
          <w:rFonts w:ascii="Arial" w:eastAsia="Times New Roman" w:hAnsi="Arial" w:cs="Arial"/>
          <w:lang w:eastAsia="en-ZA"/>
        </w:rPr>
        <w:tab/>
      </w:r>
      <w:r w:rsidRPr="002A4786">
        <w:rPr>
          <w:rFonts w:ascii="Arial" w:eastAsia="Times New Roman" w:hAnsi="Arial" w:cs="Arial"/>
          <w:lang w:eastAsia="en-ZA"/>
        </w:rPr>
        <w:t>The two largest emitters, China and the United States, both registered a decline in energy-related CO</w:t>
      </w:r>
      <w:r w:rsidRPr="002A4786">
        <w:rPr>
          <w:rFonts w:ascii="Arial" w:eastAsia="Times New Roman" w:hAnsi="Arial" w:cs="Arial"/>
          <w:vertAlign w:val="subscript"/>
          <w:lang w:eastAsia="en-ZA"/>
        </w:rPr>
        <w:t>2</w:t>
      </w:r>
      <w:r w:rsidRPr="002A4786">
        <w:rPr>
          <w:rFonts w:ascii="Arial" w:eastAsia="Times New Roman" w:hAnsi="Arial" w:cs="Arial"/>
          <w:lang w:eastAsia="en-ZA"/>
        </w:rPr>
        <w:t xml:space="preserve"> in 2015. In China, emissions declined by 1.5%, as coal use dropped for the second year in a row. The economic restructuring towards less energy-intensive industries and the government’s efforts to decarbonise electricity generation pushed coal use down. In 2015, coal generated less than 70% of Chinese electricity, ten percentage points less than four years ago (in 2011). Over the same period low-carbon sources jumped from 19% to 28%, with hydro and wind accounting for most of the increase. In the United States, emissions declined by 2%, as a large switch from coal to natural gas use in electricity generation took place.</w:t>
      </w:r>
    </w:p>
    <w:p w:rsidR="00F24B91" w:rsidRPr="002A4786"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8.8</w:t>
      </w:r>
      <w:r>
        <w:rPr>
          <w:rFonts w:ascii="Arial" w:eastAsia="Times New Roman" w:hAnsi="Arial" w:cs="Arial"/>
          <w:lang w:eastAsia="en-ZA"/>
        </w:rPr>
        <w:tab/>
      </w:r>
      <w:r w:rsidRPr="002A4786">
        <w:rPr>
          <w:rFonts w:ascii="Arial" w:eastAsia="Times New Roman" w:hAnsi="Arial" w:cs="Arial"/>
          <w:lang w:eastAsia="en-ZA"/>
        </w:rPr>
        <w:t xml:space="preserve">The decline observed in the two major emitters was offset by increasing emissions in most other Asian developing economies and the Middle East, </w:t>
      </w:r>
      <w:proofErr w:type="gramStart"/>
      <w:r w:rsidRPr="002A4786">
        <w:rPr>
          <w:rFonts w:ascii="Arial" w:eastAsia="Times New Roman" w:hAnsi="Arial" w:cs="Arial"/>
          <w:lang w:eastAsia="en-ZA"/>
        </w:rPr>
        <w:t>and also</w:t>
      </w:r>
      <w:proofErr w:type="gramEnd"/>
      <w:r w:rsidRPr="002A4786">
        <w:rPr>
          <w:rFonts w:ascii="Arial" w:eastAsia="Times New Roman" w:hAnsi="Arial" w:cs="Arial"/>
          <w:lang w:eastAsia="en-ZA"/>
        </w:rPr>
        <w:t xml:space="preserve"> a moderate increase in Europe.</w:t>
      </w:r>
    </w:p>
    <w:p w:rsidR="00F24B91"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8.9</w:t>
      </w:r>
      <w:r>
        <w:rPr>
          <w:rFonts w:ascii="Arial" w:eastAsia="Times New Roman" w:hAnsi="Arial" w:cs="Arial"/>
          <w:lang w:eastAsia="en-ZA"/>
        </w:rPr>
        <w:tab/>
        <w:t>T</w:t>
      </w:r>
      <w:r w:rsidRPr="00103507">
        <w:rPr>
          <w:rFonts w:ascii="Arial" w:eastAsia="Times New Roman" w:hAnsi="Arial" w:cs="Arial"/>
          <w:lang w:eastAsia="en-ZA"/>
        </w:rPr>
        <w:t xml:space="preserve">rends across global regions </w:t>
      </w:r>
      <w:r>
        <w:rPr>
          <w:rFonts w:ascii="Arial" w:eastAsia="Times New Roman" w:hAnsi="Arial" w:cs="Arial"/>
          <w:lang w:eastAsia="en-ZA"/>
        </w:rPr>
        <w:t xml:space="preserve">are depicted in </w:t>
      </w:r>
      <w:r w:rsidRPr="00103507">
        <w:rPr>
          <w:rFonts w:ascii="Arial" w:eastAsia="Times New Roman" w:hAnsi="Arial" w:cs="Arial"/>
          <w:lang w:eastAsia="en-ZA"/>
        </w:rPr>
        <w:t>the chart below</w:t>
      </w:r>
      <w:r>
        <w:rPr>
          <w:rFonts w:ascii="Arial" w:eastAsia="Times New Roman" w:hAnsi="Arial" w:cs="Arial"/>
          <w:lang w:eastAsia="en-ZA"/>
        </w:rPr>
        <w:t xml:space="preserve"> and they </w:t>
      </w:r>
      <w:r w:rsidRPr="00103507">
        <w:rPr>
          <w:rFonts w:ascii="Arial" w:eastAsia="Times New Roman" w:hAnsi="Arial" w:cs="Arial"/>
          <w:lang w:eastAsia="en-ZA"/>
        </w:rPr>
        <w:t xml:space="preserve">vary significantly by region. Overall patterns across Europe and North America </w:t>
      </w:r>
      <w:proofErr w:type="gramStart"/>
      <w:r w:rsidRPr="00103507">
        <w:rPr>
          <w:rFonts w:ascii="Arial" w:eastAsia="Times New Roman" w:hAnsi="Arial" w:cs="Arial"/>
          <w:lang w:eastAsia="en-ZA"/>
        </w:rPr>
        <w:t xml:space="preserve">are </w:t>
      </w:r>
      <w:r>
        <w:rPr>
          <w:rFonts w:ascii="Arial" w:eastAsia="Times New Roman" w:hAnsi="Arial" w:cs="Arial"/>
          <w:lang w:eastAsia="en-ZA"/>
        </w:rPr>
        <w:t>more or less</w:t>
      </w:r>
      <w:proofErr w:type="gramEnd"/>
      <w:r>
        <w:rPr>
          <w:rFonts w:ascii="Arial" w:eastAsia="Times New Roman" w:hAnsi="Arial" w:cs="Arial"/>
          <w:lang w:eastAsia="en-ZA"/>
        </w:rPr>
        <w:t xml:space="preserve"> </w:t>
      </w:r>
      <w:r w:rsidRPr="00103507">
        <w:rPr>
          <w:rFonts w:ascii="Arial" w:eastAsia="Times New Roman" w:hAnsi="Arial" w:cs="Arial"/>
          <w:lang w:eastAsia="en-ZA"/>
        </w:rPr>
        <w:t>similar: early industrialisation began through solid fuel consumption, however, through time this energy mix has diversified. Today, CO</w:t>
      </w:r>
      <w:r w:rsidRPr="00103507">
        <w:rPr>
          <w:rFonts w:ascii="Arial" w:eastAsia="Times New Roman" w:hAnsi="Arial" w:cs="Arial"/>
          <w:vertAlign w:val="subscript"/>
          <w:lang w:eastAsia="en-ZA"/>
        </w:rPr>
        <w:t>2</w:t>
      </w:r>
      <w:r w:rsidRPr="00103507">
        <w:rPr>
          <w:rFonts w:ascii="Arial" w:eastAsia="Times New Roman" w:hAnsi="Arial" w:cs="Arial"/>
          <w:lang w:eastAsia="en-ZA"/>
        </w:rPr>
        <w:t xml:space="preserve"> emissions are spread </w:t>
      </w:r>
      <w:proofErr w:type="gramStart"/>
      <w:r w:rsidRPr="00103507">
        <w:rPr>
          <w:rFonts w:ascii="Arial" w:eastAsia="Times New Roman" w:hAnsi="Arial" w:cs="Arial"/>
          <w:lang w:eastAsia="en-ZA"/>
        </w:rPr>
        <w:t>fairly equally</w:t>
      </w:r>
      <w:proofErr w:type="gramEnd"/>
      <w:r w:rsidRPr="00103507">
        <w:rPr>
          <w:rFonts w:ascii="Arial" w:eastAsia="Times New Roman" w:hAnsi="Arial" w:cs="Arial"/>
          <w:lang w:eastAsia="en-ZA"/>
        </w:rPr>
        <w:t xml:space="preserve"> between coal, oil and gas. </w:t>
      </w:r>
    </w:p>
    <w:p w:rsidR="00F24B91" w:rsidRPr="00103507"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8.10</w:t>
      </w:r>
      <w:r>
        <w:rPr>
          <w:rFonts w:ascii="Arial" w:eastAsia="Times New Roman" w:hAnsi="Arial" w:cs="Arial"/>
          <w:lang w:eastAsia="en-ZA"/>
        </w:rPr>
        <w:tab/>
      </w:r>
      <w:r w:rsidRPr="00103507">
        <w:rPr>
          <w:rFonts w:ascii="Arial" w:eastAsia="Times New Roman" w:hAnsi="Arial" w:cs="Arial"/>
          <w:lang w:eastAsia="en-ZA"/>
        </w:rPr>
        <w:t xml:space="preserve">In contrast, Latin America and the Caribbean’s emissions have historically been and remain a product of liquid fuel—even in the early stages of development coal consumption was small. Asia’s energy remains dominant in solid fuel consumption, and has notably higher cement contributions relative to other regions. Africa also has more notable emissions from cement and </w:t>
      </w:r>
      <w:hyperlink r:id="rId12" w:tgtFrame="_blank" w:history="1">
        <w:r w:rsidRPr="006B7AF8">
          <w:rPr>
            <w:rFonts w:ascii="Arial" w:eastAsia="Times New Roman" w:hAnsi="Arial" w:cs="Arial"/>
            <w:u w:val="single"/>
            <w:lang w:eastAsia="en-ZA"/>
          </w:rPr>
          <w:t>flaring</w:t>
        </w:r>
      </w:hyperlink>
      <w:r w:rsidRPr="00103507">
        <w:rPr>
          <w:rFonts w:ascii="Arial" w:eastAsia="Times New Roman" w:hAnsi="Arial" w:cs="Arial"/>
          <w:lang w:eastAsia="en-ZA"/>
        </w:rPr>
        <w:t>; however, its key sources of emissions are a diverse mix between solid, liquid and gas.</w:t>
      </w:r>
    </w:p>
    <w:p w:rsidR="00246904" w:rsidRDefault="00246904" w:rsidP="00F24B91">
      <w:pPr>
        <w:ind w:left="720"/>
        <w:jc w:val="both"/>
        <w:rPr>
          <w:rFonts w:ascii="Arial" w:eastAsia="Times New Roman" w:hAnsi="Arial" w:cs="Arial"/>
          <w:b/>
          <w:bCs/>
          <w:kern w:val="36"/>
          <w:lang w:eastAsia="en-ZA"/>
        </w:rPr>
      </w:pPr>
    </w:p>
    <w:p w:rsidR="00F24B91" w:rsidRPr="005D5E65" w:rsidRDefault="00F24B91" w:rsidP="00F24B91">
      <w:pPr>
        <w:ind w:left="720"/>
        <w:jc w:val="both"/>
        <w:rPr>
          <w:rFonts w:ascii="Arial" w:eastAsia="Times New Roman" w:hAnsi="Arial" w:cs="Arial"/>
          <w:b/>
          <w:bCs/>
          <w:kern w:val="36"/>
          <w:lang w:eastAsia="en-ZA"/>
        </w:rPr>
      </w:pPr>
      <w:r w:rsidRPr="005D5E65">
        <w:rPr>
          <w:rFonts w:ascii="Arial" w:eastAsia="Times New Roman" w:hAnsi="Arial" w:cs="Arial"/>
          <w:b/>
          <w:bCs/>
          <w:kern w:val="36"/>
          <w:lang w:eastAsia="en-ZA"/>
        </w:rPr>
        <w:t>Each Country's Share of CO2 Emissions</w:t>
      </w:r>
    </w:p>
    <w:p w:rsidR="00F24B91" w:rsidRPr="005D5E65" w:rsidRDefault="00F24B91" w:rsidP="00F24B91">
      <w:pPr>
        <w:spacing w:before="100" w:beforeAutospacing="1" w:after="100" w:afterAutospacing="1" w:line="240" w:lineRule="auto"/>
        <w:ind w:left="720" w:hanging="720"/>
        <w:rPr>
          <w:rFonts w:ascii="Arial" w:eastAsia="Times New Roman" w:hAnsi="Arial" w:cs="Arial"/>
          <w:lang w:eastAsia="en-ZA"/>
        </w:rPr>
      </w:pPr>
      <w:r>
        <w:rPr>
          <w:rFonts w:ascii="Arial" w:eastAsia="Times New Roman" w:hAnsi="Arial" w:cs="Arial"/>
          <w:lang w:eastAsia="en-ZA"/>
        </w:rPr>
        <w:t>8.11</w:t>
      </w:r>
      <w:r>
        <w:rPr>
          <w:rFonts w:ascii="Arial" w:eastAsia="Times New Roman" w:hAnsi="Arial" w:cs="Arial"/>
          <w:lang w:eastAsia="en-ZA"/>
        </w:rPr>
        <w:tab/>
      </w:r>
      <w:r w:rsidRPr="005D5E65">
        <w:rPr>
          <w:rFonts w:ascii="Arial" w:eastAsia="Times New Roman" w:hAnsi="Arial" w:cs="Arial"/>
          <w:lang w:eastAsia="en-ZA"/>
        </w:rPr>
        <w:t>The world’s countries emit vastly different amounts of heat-trap</w:t>
      </w:r>
      <w:r>
        <w:rPr>
          <w:rFonts w:ascii="Arial" w:eastAsia="Times New Roman" w:hAnsi="Arial" w:cs="Arial"/>
          <w:lang w:eastAsia="en-ZA"/>
        </w:rPr>
        <w:t xml:space="preserve">ping </w:t>
      </w:r>
      <w:r w:rsidRPr="005D5E65">
        <w:rPr>
          <w:rFonts w:ascii="Arial" w:eastAsia="Times New Roman" w:hAnsi="Arial" w:cs="Arial"/>
          <w:lang w:eastAsia="en-ZA"/>
        </w:rPr>
        <w:t>gases into the</w:t>
      </w:r>
      <w:r>
        <w:rPr>
          <w:rFonts w:ascii="Arial" w:eastAsia="Times New Roman" w:hAnsi="Arial" w:cs="Arial"/>
          <w:lang w:eastAsia="en-ZA"/>
        </w:rPr>
        <w:t xml:space="preserve"> a</w:t>
      </w:r>
      <w:r w:rsidRPr="005D5E65">
        <w:rPr>
          <w:rFonts w:ascii="Arial" w:eastAsia="Times New Roman" w:hAnsi="Arial" w:cs="Arial"/>
          <w:lang w:eastAsia="en-ZA"/>
        </w:rPr>
        <w:t xml:space="preserve">tmosphere. The </w:t>
      </w:r>
      <w:r>
        <w:rPr>
          <w:rFonts w:ascii="Arial" w:eastAsia="Times New Roman" w:hAnsi="Arial" w:cs="Arial"/>
          <w:lang w:eastAsia="en-ZA"/>
        </w:rPr>
        <w:t xml:space="preserve">graph and </w:t>
      </w:r>
      <w:r w:rsidRPr="005D5E65">
        <w:rPr>
          <w:rFonts w:ascii="Arial" w:eastAsia="Times New Roman" w:hAnsi="Arial" w:cs="Arial"/>
          <w:lang w:eastAsia="en-ZA"/>
        </w:rPr>
        <w:t xml:space="preserve">table below shows data compiled by the International Energy </w:t>
      </w:r>
      <w:r>
        <w:rPr>
          <w:rFonts w:ascii="Arial" w:eastAsia="Times New Roman" w:hAnsi="Arial" w:cs="Arial"/>
          <w:lang w:eastAsia="en-ZA"/>
        </w:rPr>
        <w:t>A</w:t>
      </w:r>
      <w:r w:rsidRPr="005D5E65">
        <w:rPr>
          <w:rFonts w:ascii="Arial" w:eastAsia="Times New Roman" w:hAnsi="Arial" w:cs="Arial"/>
          <w:lang w:eastAsia="en-ZA"/>
        </w:rPr>
        <w:t>gency, which estimates carbon dioxide emissions from the combustion of coal, natural gas, oil and other fuels, including industrial waste and non-renewable municipal waste. </w:t>
      </w:r>
    </w:p>
    <w:p w:rsidR="00F24B91" w:rsidRDefault="00F24B91" w:rsidP="00F24B91">
      <w:pPr>
        <w:spacing w:before="100" w:beforeAutospacing="1" w:after="100" w:afterAutospacing="1" w:line="240" w:lineRule="auto"/>
        <w:ind w:left="720" w:hanging="720"/>
        <w:rPr>
          <w:rFonts w:ascii="Arial" w:eastAsia="Times New Roman" w:hAnsi="Arial" w:cs="Arial"/>
          <w:lang w:eastAsia="en-ZA"/>
        </w:rPr>
      </w:pPr>
      <w:r>
        <w:rPr>
          <w:rFonts w:ascii="Arial" w:eastAsia="Times New Roman" w:hAnsi="Arial" w:cs="Arial"/>
          <w:lang w:eastAsia="en-ZA"/>
        </w:rPr>
        <w:t>8.12</w:t>
      </w:r>
      <w:r>
        <w:rPr>
          <w:rFonts w:ascii="Arial" w:eastAsia="Times New Roman" w:hAnsi="Arial" w:cs="Arial"/>
          <w:lang w:eastAsia="en-ZA"/>
        </w:rPr>
        <w:tab/>
      </w:r>
      <w:r w:rsidRPr="005D5E65">
        <w:rPr>
          <w:rFonts w:ascii="Arial" w:eastAsia="Times New Roman" w:hAnsi="Arial" w:cs="Arial"/>
          <w:lang w:eastAsia="en-ZA"/>
        </w:rPr>
        <w:t>Here we list the 20 countries that emitted the most carbon dioxide in 2015 (the most recent available data). </w:t>
      </w:r>
    </w:p>
    <w:p w:rsidR="00F24B91" w:rsidRDefault="00F24B91" w:rsidP="00F24B91">
      <w:pPr>
        <w:spacing w:after="0" w:line="240" w:lineRule="auto"/>
        <w:rPr>
          <w:rFonts w:ascii="Arial" w:eastAsia="Times New Roman" w:hAnsi="Arial" w:cs="Arial"/>
          <w:lang w:eastAsia="en-ZA"/>
        </w:rPr>
      </w:pPr>
      <w:r w:rsidRPr="005D5E65">
        <w:rPr>
          <w:rFonts w:ascii="Arial" w:eastAsia="Times New Roman" w:hAnsi="Arial" w:cs="Arial"/>
          <w:noProof/>
          <w:lang w:eastAsia="en-ZA"/>
        </w:rPr>
        <w:drawing>
          <wp:inline distT="0" distB="0" distL="0" distR="0" wp14:anchorId="2E8E6630" wp14:editId="27F3063F">
            <wp:extent cx="6276975" cy="5372100"/>
            <wp:effectExtent l="0" t="0" r="9525" b="0"/>
            <wp:docPr id="8" name="Picture 8" descr="https://www.ucsusa.org/sites/default/files/images/2017/11/gw-graphic-pie-chart-co2-emissions-by-country-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susa.org/sites/default/files/images/2017/11/gw-graphic-pie-chart-co2-emissions-by-country-201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6975" cy="5372100"/>
                    </a:xfrm>
                    <a:prstGeom prst="rect">
                      <a:avLst/>
                    </a:prstGeom>
                    <a:noFill/>
                    <a:ln>
                      <a:noFill/>
                    </a:ln>
                  </pic:spPr>
                </pic:pic>
              </a:graphicData>
            </a:graphic>
          </wp:inline>
        </w:drawing>
      </w: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Pr="001447EB" w:rsidRDefault="00F24B91" w:rsidP="00F24B91">
      <w:pPr>
        <w:spacing w:after="0" w:line="240" w:lineRule="auto"/>
        <w:rPr>
          <w:rFonts w:ascii="Arial" w:eastAsia="Times New Roman" w:hAnsi="Arial" w:cs="Arial"/>
          <w:b/>
          <w:lang w:eastAsia="en-ZA"/>
        </w:rPr>
      </w:pPr>
      <w:r w:rsidRPr="001447EB">
        <w:rPr>
          <w:rFonts w:ascii="Arial" w:eastAsia="Times New Roman" w:hAnsi="Arial" w:cs="Arial"/>
          <w:b/>
          <w:lang w:eastAsia="en-ZA"/>
        </w:rPr>
        <w:t>Statistics: Share of Global CO2 Emissions from Fuel Combustion per Country 2015</w:t>
      </w:r>
    </w:p>
    <w:p w:rsidR="00F24B91" w:rsidRDefault="00F24B91" w:rsidP="00F24B91">
      <w:pPr>
        <w:spacing w:after="0" w:line="240" w:lineRule="auto"/>
        <w:rPr>
          <w:rFonts w:ascii="Arial" w:eastAsia="Times New Roman" w:hAnsi="Arial" w:cs="Arial"/>
          <w:lang w:eastAsia="en-ZA"/>
        </w:rPr>
      </w:pPr>
    </w:p>
    <w:p w:rsidR="00F24B91" w:rsidRPr="005D5E65"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8.13</w:t>
      </w:r>
      <w:r>
        <w:rPr>
          <w:rFonts w:ascii="Arial" w:eastAsia="Times New Roman" w:hAnsi="Arial" w:cs="Arial"/>
          <w:lang w:eastAsia="en-ZA"/>
        </w:rPr>
        <w:tab/>
      </w:r>
      <w:r w:rsidRPr="005D5E65">
        <w:rPr>
          <w:rFonts w:ascii="Arial" w:eastAsia="Times New Roman" w:hAnsi="Arial" w:cs="Arial"/>
          <w:lang w:eastAsia="en-ZA"/>
        </w:rPr>
        <w:t xml:space="preserve">The </w:t>
      </w:r>
      <w:r>
        <w:rPr>
          <w:rFonts w:ascii="Arial" w:eastAsia="Times New Roman" w:hAnsi="Arial" w:cs="Arial"/>
          <w:lang w:eastAsia="en-ZA"/>
        </w:rPr>
        <w:t xml:space="preserve">interpretation of the existing statistics reveals that </w:t>
      </w:r>
      <w:r w:rsidRPr="005D5E65">
        <w:rPr>
          <w:rFonts w:ascii="Arial" w:eastAsia="Times New Roman" w:hAnsi="Arial" w:cs="Arial"/>
          <w:lang w:eastAsia="en-ZA"/>
        </w:rPr>
        <w:t xml:space="preserve">developed countries and major emerging economy nations lead in total carbon dioxide </w:t>
      </w:r>
      <w:r>
        <w:rPr>
          <w:rFonts w:ascii="Arial" w:eastAsia="Times New Roman" w:hAnsi="Arial" w:cs="Arial"/>
          <w:lang w:eastAsia="en-ZA"/>
        </w:rPr>
        <w:t>e</w:t>
      </w:r>
      <w:r w:rsidRPr="005D5E65">
        <w:rPr>
          <w:rFonts w:ascii="Arial" w:eastAsia="Times New Roman" w:hAnsi="Arial" w:cs="Arial"/>
          <w:lang w:eastAsia="en-ZA"/>
        </w:rPr>
        <w:t xml:space="preserve">missions. Developed nations typically have high carbon dioxide emissions per capita, while some developing countries lead in the growth rate of carbon dioxide emissions. </w:t>
      </w:r>
    </w:p>
    <w:p w:rsidR="00F24B91" w:rsidRDefault="00F24B91" w:rsidP="00F24B91">
      <w:pPr>
        <w:spacing w:after="0" w:line="240" w:lineRule="auto"/>
        <w:ind w:firstLine="720"/>
        <w:jc w:val="both"/>
        <w:rPr>
          <w:rFonts w:ascii="Arial" w:hAnsi="Arial" w:cs="Arial"/>
        </w:rPr>
      </w:pPr>
    </w:p>
    <w:tbl>
      <w:tblPr>
        <w:tblpPr w:leftFromText="180" w:rightFromText="180" w:horzAnchor="margin" w:tblpXSpec="center" w:tblpY="225"/>
        <w:tblW w:w="10198" w:type="dxa"/>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1827"/>
        <w:gridCol w:w="1957"/>
        <w:gridCol w:w="3149"/>
        <w:gridCol w:w="3385"/>
      </w:tblGrid>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b/>
                <w:bCs/>
                <w:lang w:eastAsia="en-ZA"/>
              </w:rPr>
              <w:t>2015 total emissions country rank</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b/>
                <w:bCs/>
                <w:lang w:eastAsia="en-ZA"/>
              </w:rPr>
              <w:t>Country</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b/>
                <w:bCs/>
                <w:lang w:eastAsia="en-ZA"/>
              </w:rPr>
              <w:t>2015 total carbon dioxide emissions from fuel combustion (million metric tons)</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b/>
                <w:bCs/>
                <w:lang w:eastAsia="en-ZA"/>
              </w:rPr>
              <w:t>2015 per capita carbon dioxide emissions from fuel combustion (metric tons)</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China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9040.74</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6.59</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2</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United States</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4997.50</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15.53</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3</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India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2066.01</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1.58</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4</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Russia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1468.99</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10.19</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5</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Japan</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1141.58</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8.99</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6</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Germany</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729.77</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8.93</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7</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South Korea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585.99</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11.58</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8</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Iran</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552.40</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6.98</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9</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Canada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549.23</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15.32</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p>
        </w:tc>
        <w:tc>
          <w:tcPr>
            <w:tcW w:w="1927" w:type="dxa"/>
            <w:tcBorders>
              <w:top w:val="outset" w:sz="6" w:space="0" w:color="auto"/>
              <w:left w:val="outset" w:sz="6" w:space="0" w:color="auto"/>
              <w:bottom w:val="outset" w:sz="6" w:space="0" w:color="auto"/>
              <w:right w:val="outset" w:sz="6" w:space="0" w:color="auto"/>
            </w:tcBorders>
            <w:noWrap/>
            <w:vAlign w:val="bottom"/>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p>
        </w:tc>
        <w:tc>
          <w:tcPr>
            <w:tcW w:w="3119" w:type="dxa"/>
            <w:tcBorders>
              <w:top w:val="outset" w:sz="6" w:space="0" w:color="auto"/>
              <w:left w:val="outset" w:sz="6" w:space="0" w:color="auto"/>
              <w:bottom w:val="outset" w:sz="6" w:space="0" w:color="auto"/>
              <w:right w:val="outset" w:sz="6" w:space="0" w:color="auto"/>
            </w:tcBorders>
            <w:noWrap/>
            <w:vAlign w:val="bottom"/>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p>
        </w:tc>
        <w:tc>
          <w:tcPr>
            <w:tcW w:w="3355" w:type="dxa"/>
            <w:tcBorders>
              <w:top w:val="outset" w:sz="6" w:space="0" w:color="auto"/>
              <w:left w:val="outset" w:sz="6" w:space="0" w:color="auto"/>
              <w:bottom w:val="outset" w:sz="6" w:space="0" w:color="auto"/>
              <w:right w:val="outset" w:sz="6" w:space="0" w:color="auto"/>
            </w:tcBorders>
            <w:noWrap/>
            <w:vAlign w:val="bottom"/>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10</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Saudi Arabia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531.46</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16.85</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11</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Brazil</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450.79</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2.17</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12</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Mexico</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442.31</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3.66</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13</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Indonesia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441.91</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1.72</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14</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South Africa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427.57</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7.77</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15</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United Kingdom</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389.75</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5.99</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16</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Australia</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380.93</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15.83</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17</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Italy</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330.75</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5.45</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18</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Turkey</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317.22</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4.10</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19</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France</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290.49</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4.37</w:t>
            </w:r>
          </w:p>
        </w:tc>
      </w:tr>
      <w:tr w:rsidR="00F24B91" w:rsidRPr="005D5E65" w:rsidTr="004247BE">
        <w:trPr>
          <w:tblCellSpacing w:w="0" w:type="dxa"/>
        </w:trPr>
        <w:tc>
          <w:tcPr>
            <w:tcW w:w="179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20</w:t>
            </w:r>
          </w:p>
        </w:tc>
        <w:tc>
          <w:tcPr>
            <w:tcW w:w="1927"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Poland</w:t>
            </w:r>
          </w:p>
        </w:tc>
        <w:tc>
          <w:tcPr>
            <w:tcW w:w="3119"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282.40</w:t>
            </w:r>
          </w:p>
        </w:tc>
        <w:tc>
          <w:tcPr>
            <w:tcW w:w="3355" w:type="dxa"/>
            <w:tcBorders>
              <w:top w:val="outset" w:sz="6" w:space="0" w:color="auto"/>
              <w:left w:val="outset" w:sz="6" w:space="0" w:color="auto"/>
              <w:bottom w:val="outset" w:sz="6" w:space="0" w:color="auto"/>
              <w:right w:val="outset" w:sz="6" w:space="0" w:color="auto"/>
            </w:tcBorders>
            <w:noWrap/>
            <w:vAlign w:val="bottom"/>
            <w:hideMark/>
          </w:tcPr>
          <w:p w:rsidR="00F24B91" w:rsidRPr="005D5E65" w:rsidRDefault="00F24B91" w:rsidP="004247BE">
            <w:pPr>
              <w:spacing w:before="100" w:beforeAutospacing="1" w:after="100" w:afterAutospacing="1" w:line="240" w:lineRule="auto"/>
              <w:jc w:val="both"/>
              <w:rPr>
                <w:rFonts w:ascii="Arial" w:eastAsia="Times New Roman" w:hAnsi="Arial" w:cs="Arial"/>
                <w:lang w:eastAsia="en-ZA"/>
              </w:rPr>
            </w:pPr>
            <w:r w:rsidRPr="005D5E65">
              <w:rPr>
                <w:rFonts w:ascii="Arial" w:eastAsia="Times New Roman" w:hAnsi="Arial" w:cs="Arial"/>
                <w:lang w:eastAsia="en-ZA"/>
              </w:rPr>
              <w:t>7.34</w:t>
            </w:r>
          </w:p>
        </w:tc>
      </w:tr>
    </w:tbl>
    <w:p w:rsidR="00F24B91" w:rsidRDefault="00F24B91" w:rsidP="00F24B91">
      <w:pPr>
        <w:jc w:val="both"/>
        <w:rPr>
          <w:rFonts w:ascii="Arial" w:hAnsi="Arial" w:cs="Arial"/>
        </w:rPr>
      </w:pPr>
    </w:p>
    <w:p w:rsidR="00F24B91" w:rsidRPr="001447EB" w:rsidRDefault="00F24B91" w:rsidP="00F24B91">
      <w:pPr>
        <w:jc w:val="both"/>
        <w:rPr>
          <w:rFonts w:ascii="Arial" w:hAnsi="Arial" w:cs="Arial"/>
          <w:b/>
        </w:rPr>
      </w:pPr>
      <w:r w:rsidRPr="001447EB">
        <w:rPr>
          <w:rFonts w:ascii="Arial" w:hAnsi="Arial" w:cs="Arial"/>
          <w:b/>
        </w:rPr>
        <w:t>8.14</w:t>
      </w:r>
      <w:r w:rsidRPr="001447EB">
        <w:rPr>
          <w:rFonts w:ascii="Arial" w:hAnsi="Arial" w:cs="Arial"/>
          <w:b/>
        </w:rPr>
        <w:tab/>
        <w:t>Comparative Global Emissions Overview</w:t>
      </w:r>
      <w:r w:rsidRPr="001447EB">
        <w:rPr>
          <w:rFonts w:ascii="Arial" w:hAnsi="Arial" w:cs="Arial"/>
          <w:b/>
        </w:rPr>
        <w:tab/>
      </w:r>
    </w:p>
    <w:p w:rsidR="00F24B91" w:rsidRPr="00620496" w:rsidRDefault="00F24B91" w:rsidP="00F24B91">
      <w:pPr>
        <w:spacing w:after="0" w:line="240" w:lineRule="auto"/>
        <w:rPr>
          <w:rFonts w:ascii="Arial" w:eastAsia="Times New Roman" w:hAnsi="Arial" w:cs="Arial"/>
          <w:lang w:eastAsia="en-ZA"/>
        </w:rPr>
      </w:pPr>
      <w:r>
        <w:rPr>
          <w:rFonts w:ascii="Arial" w:hAnsi="Arial" w:cs="Arial"/>
        </w:rPr>
        <w:tab/>
      </w:r>
      <w:r w:rsidRPr="00620496">
        <w:rPr>
          <w:rFonts w:ascii="Arial" w:eastAsia="Times New Roman" w:hAnsi="Arial" w:cs="Arial"/>
          <w:lang w:eastAsia="en-ZA"/>
        </w:rPr>
        <w:t xml:space="preserve">Estimated </w:t>
      </w:r>
      <w:r>
        <w:rPr>
          <w:rFonts w:ascii="Arial" w:eastAsia="Times New Roman" w:hAnsi="Arial" w:cs="Arial"/>
          <w:lang w:eastAsia="en-ZA"/>
        </w:rPr>
        <w:t xml:space="preserve">statistics </w:t>
      </w:r>
      <w:r w:rsidRPr="00620496">
        <w:rPr>
          <w:rFonts w:ascii="Arial" w:eastAsia="Times New Roman" w:hAnsi="Arial" w:cs="Arial"/>
          <w:lang w:eastAsia="en-ZA"/>
        </w:rPr>
        <w:t>of global anthropogenic GHG</w:t>
      </w:r>
      <w:r>
        <w:rPr>
          <w:rFonts w:ascii="Arial" w:eastAsia="Times New Roman" w:hAnsi="Arial" w:cs="Arial"/>
          <w:lang w:eastAsia="en-ZA"/>
        </w:rPr>
        <w:t xml:space="preserve"> per sector</w:t>
      </w:r>
      <w:r w:rsidRPr="00620496">
        <w:rPr>
          <w:rFonts w:ascii="Arial" w:eastAsia="Times New Roman" w:hAnsi="Arial" w:cs="Arial"/>
          <w:lang w:eastAsia="en-ZA"/>
        </w:rPr>
        <w:t>, 2014</w:t>
      </w:r>
    </w:p>
    <w:p w:rsidR="00F24B91" w:rsidRPr="00620496" w:rsidRDefault="00F24B91" w:rsidP="00F24B91">
      <w:pPr>
        <w:spacing w:after="0" w:line="240" w:lineRule="auto"/>
        <w:rPr>
          <w:rFonts w:ascii="Arial" w:eastAsia="Times New Roman" w:hAnsi="Arial" w:cs="Arial"/>
          <w:lang w:eastAsia="en-ZA"/>
        </w:rPr>
      </w:pPr>
    </w:p>
    <w:tbl>
      <w:tblPr>
        <w:tblStyle w:val="TableGrid"/>
        <w:tblW w:w="0" w:type="auto"/>
        <w:tblInd w:w="1120" w:type="dxa"/>
        <w:tblLook w:val="04A0" w:firstRow="1" w:lastRow="0" w:firstColumn="1" w:lastColumn="0" w:noHBand="0" w:noVBand="1"/>
      </w:tblPr>
      <w:tblGrid>
        <w:gridCol w:w="2405"/>
        <w:gridCol w:w="1843"/>
      </w:tblGrid>
      <w:tr w:rsidR="00F24B91" w:rsidRPr="00620496" w:rsidTr="004247BE">
        <w:tc>
          <w:tcPr>
            <w:tcW w:w="2405" w:type="dxa"/>
            <w:shd w:val="clear" w:color="auto" w:fill="A6A6A6" w:themeFill="background1" w:themeFillShade="A6"/>
          </w:tcPr>
          <w:p w:rsidR="00F24B91" w:rsidRPr="00620496" w:rsidRDefault="00F24B91" w:rsidP="004247BE">
            <w:pPr>
              <w:rPr>
                <w:rFonts w:ascii="Arial" w:eastAsia="Times New Roman" w:hAnsi="Arial" w:cs="Arial"/>
                <w:b/>
                <w:lang w:eastAsia="en-ZA"/>
              </w:rPr>
            </w:pPr>
            <w:r w:rsidRPr="00620496">
              <w:rPr>
                <w:rFonts w:ascii="Arial" w:eastAsia="Times New Roman" w:hAnsi="Arial" w:cs="Arial"/>
                <w:b/>
                <w:lang w:eastAsia="en-ZA"/>
              </w:rPr>
              <w:t>Source</w:t>
            </w:r>
          </w:p>
        </w:tc>
        <w:tc>
          <w:tcPr>
            <w:tcW w:w="1843" w:type="dxa"/>
            <w:shd w:val="clear" w:color="auto" w:fill="A6A6A6" w:themeFill="background1" w:themeFillShade="A6"/>
          </w:tcPr>
          <w:p w:rsidR="00F24B91" w:rsidRPr="00620496" w:rsidRDefault="00F24B91" w:rsidP="004247BE">
            <w:pPr>
              <w:rPr>
                <w:rFonts w:ascii="Arial" w:eastAsia="Times New Roman" w:hAnsi="Arial" w:cs="Arial"/>
                <w:b/>
                <w:lang w:eastAsia="en-ZA"/>
              </w:rPr>
            </w:pPr>
            <w:r w:rsidRPr="00620496">
              <w:rPr>
                <w:rFonts w:ascii="Arial" w:eastAsia="Times New Roman" w:hAnsi="Arial" w:cs="Arial"/>
                <w:b/>
                <w:lang w:eastAsia="en-ZA"/>
              </w:rPr>
              <w:t>Percentage %</w:t>
            </w:r>
          </w:p>
        </w:tc>
      </w:tr>
      <w:tr w:rsidR="00F24B91" w:rsidRPr="00620496" w:rsidTr="004247BE">
        <w:tc>
          <w:tcPr>
            <w:tcW w:w="2405" w:type="dxa"/>
          </w:tcPr>
          <w:p w:rsidR="00F24B91" w:rsidRPr="00620496" w:rsidRDefault="00F24B91" w:rsidP="004247BE">
            <w:pPr>
              <w:rPr>
                <w:rFonts w:ascii="Arial" w:eastAsia="Times New Roman" w:hAnsi="Arial" w:cs="Arial"/>
                <w:lang w:eastAsia="en-ZA"/>
              </w:rPr>
            </w:pPr>
            <w:r w:rsidRPr="00620496">
              <w:rPr>
                <w:rFonts w:ascii="Arial" w:eastAsia="Times New Roman" w:hAnsi="Arial" w:cs="Arial"/>
                <w:lang w:eastAsia="en-ZA"/>
              </w:rPr>
              <w:t>Energy</w:t>
            </w:r>
          </w:p>
        </w:tc>
        <w:tc>
          <w:tcPr>
            <w:tcW w:w="1843" w:type="dxa"/>
          </w:tcPr>
          <w:p w:rsidR="00F24B91" w:rsidRPr="00620496" w:rsidRDefault="00F24B91" w:rsidP="004247BE">
            <w:pPr>
              <w:rPr>
                <w:rFonts w:ascii="Arial" w:eastAsia="Times New Roman" w:hAnsi="Arial" w:cs="Arial"/>
                <w:lang w:eastAsia="en-ZA"/>
              </w:rPr>
            </w:pPr>
            <w:r w:rsidRPr="00620496">
              <w:rPr>
                <w:rFonts w:ascii="Arial" w:eastAsia="Times New Roman" w:hAnsi="Arial" w:cs="Arial"/>
                <w:lang w:eastAsia="en-ZA"/>
              </w:rPr>
              <w:t>68%</w:t>
            </w:r>
          </w:p>
        </w:tc>
      </w:tr>
      <w:tr w:rsidR="00F24B91" w:rsidRPr="00620496" w:rsidTr="004247BE">
        <w:tc>
          <w:tcPr>
            <w:tcW w:w="2405" w:type="dxa"/>
          </w:tcPr>
          <w:p w:rsidR="00F24B91" w:rsidRPr="00620496" w:rsidRDefault="00F24B91" w:rsidP="004247BE">
            <w:pPr>
              <w:rPr>
                <w:rFonts w:ascii="Arial" w:eastAsia="Times New Roman" w:hAnsi="Arial" w:cs="Arial"/>
                <w:lang w:eastAsia="en-ZA"/>
              </w:rPr>
            </w:pPr>
            <w:r w:rsidRPr="00620496">
              <w:rPr>
                <w:rFonts w:ascii="Arial" w:eastAsia="Times New Roman" w:hAnsi="Arial" w:cs="Arial"/>
                <w:lang w:eastAsia="en-ZA"/>
              </w:rPr>
              <w:t>Agriculture</w:t>
            </w:r>
          </w:p>
        </w:tc>
        <w:tc>
          <w:tcPr>
            <w:tcW w:w="1843" w:type="dxa"/>
          </w:tcPr>
          <w:p w:rsidR="00F24B91" w:rsidRPr="00620496" w:rsidRDefault="00F24B91" w:rsidP="004247BE">
            <w:pPr>
              <w:rPr>
                <w:rFonts w:ascii="Arial" w:eastAsia="Times New Roman" w:hAnsi="Arial" w:cs="Arial"/>
                <w:lang w:eastAsia="en-ZA"/>
              </w:rPr>
            </w:pPr>
            <w:r w:rsidRPr="00620496">
              <w:rPr>
                <w:rFonts w:ascii="Arial" w:eastAsia="Times New Roman" w:hAnsi="Arial" w:cs="Arial"/>
                <w:lang w:eastAsia="en-ZA"/>
              </w:rPr>
              <w:t>12%</w:t>
            </w:r>
          </w:p>
        </w:tc>
      </w:tr>
      <w:tr w:rsidR="00F24B91" w:rsidRPr="00620496" w:rsidTr="004247BE">
        <w:tc>
          <w:tcPr>
            <w:tcW w:w="2405" w:type="dxa"/>
          </w:tcPr>
          <w:p w:rsidR="00F24B91" w:rsidRPr="00620496" w:rsidRDefault="00F24B91" w:rsidP="004247BE">
            <w:pPr>
              <w:rPr>
                <w:rFonts w:ascii="Arial" w:eastAsia="Times New Roman" w:hAnsi="Arial" w:cs="Arial"/>
                <w:lang w:eastAsia="en-ZA"/>
              </w:rPr>
            </w:pPr>
            <w:r w:rsidRPr="00620496">
              <w:rPr>
                <w:rFonts w:ascii="Arial" w:eastAsia="Times New Roman" w:hAnsi="Arial" w:cs="Arial"/>
                <w:lang w:eastAsia="en-ZA"/>
              </w:rPr>
              <w:t>Industrial process</w:t>
            </w:r>
          </w:p>
        </w:tc>
        <w:tc>
          <w:tcPr>
            <w:tcW w:w="1843" w:type="dxa"/>
          </w:tcPr>
          <w:p w:rsidR="00F24B91" w:rsidRPr="00620496" w:rsidRDefault="00F24B91" w:rsidP="004247BE">
            <w:pPr>
              <w:rPr>
                <w:rFonts w:ascii="Arial" w:eastAsia="Times New Roman" w:hAnsi="Arial" w:cs="Arial"/>
                <w:lang w:eastAsia="en-ZA"/>
              </w:rPr>
            </w:pPr>
            <w:r w:rsidRPr="00620496">
              <w:rPr>
                <w:rFonts w:ascii="Arial" w:eastAsia="Times New Roman" w:hAnsi="Arial" w:cs="Arial"/>
                <w:lang w:eastAsia="en-ZA"/>
              </w:rPr>
              <w:t>7%</w:t>
            </w:r>
          </w:p>
        </w:tc>
      </w:tr>
      <w:tr w:rsidR="00F24B91" w:rsidRPr="00620496" w:rsidTr="004247BE">
        <w:tc>
          <w:tcPr>
            <w:tcW w:w="2405" w:type="dxa"/>
          </w:tcPr>
          <w:p w:rsidR="00F24B91" w:rsidRPr="00620496" w:rsidRDefault="00F24B91" w:rsidP="004247BE">
            <w:pPr>
              <w:rPr>
                <w:rFonts w:ascii="Arial" w:eastAsia="Times New Roman" w:hAnsi="Arial" w:cs="Arial"/>
                <w:lang w:eastAsia="en-ZA"/>
              </w:rPr>
            </w:pPr>
            <w:r w:rsidRPr="00620496">
              <w:rPr>
                <w:rFonts w:ascii="Arial" w:eastAsia="Times New Roman" w:hAnsi="Arial" w:cs="Arial"/>
                <w:lang w:eastAsia="en-ZA"/>
              </w:rPr>
              <w:t>Others</w:t>
            </w:r>
          </w:p>
        </w:tc>
        <w:tc>
          <w:tcPr>
            <w:tcW w:w="1843" w:type="dxa"/>
          </w:tcPr>
          <w:p w:rsidR="00F24B91" w:rsidRPr="00620496" w:rsidRDefault="00F24B91" w:rsidP="004247BE">
            <w:pPr>
              <w:rPr>
                <w:rFonts w:ascii="Arial" w:eastAsia="Times New Roman" w:hAnsi="Arial" w:cs="Arial"/>
                <w:lang w:eastAsia="en-ZA"/>
              </w:rPr>
            </w:pPr>
            <w:r w:rsidRPr="00620496">
              <w:rPr>
                <w:rFonts w:ascii="Arial" w:eastAsia="Times New Roman" w:hAnsi="Arial" w:cs="Arial"/>
                <w:lang w:eastAsia="en-ZA"/>
              </w:rPr>
              <w:t>14%</w:t>
            </w:r>
          </w:p>
        </w:tc>
      </w:tr>
    </w:tbl>
    <w:p w:rsidR="00F24B91" w:rsidRPr="00620496"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Default="00F24B91" w:rsidP="00F24B91">
      <w:pPr>
        <w:spacing w:after="0" w:line="240" w:lineRule="auto"/>
        <w:rPr>
          <w:rFonts w:ascii="Arial" w:eastAsia="Times New Roman" w:hAnsi="Arial" w:cs="Arial"/>
          <w:lang w:eastAsia="en-ZA"/>
        </w:rPr>
      </w:pPr>
    </w:p>
    <w:p w:rsidR="00F24B91" w:rsidRPr="001447EB" w:rsidRDefault="00F24B91" w:rsidP="00F24B91">
      <w:pPr>
        <w:spacing w:after="0" w:line="240" w:lineRule="auto"/>
        <w:rPr>
          <w:rFonts w:ascii="Arial" w:eastAsia="Times New Roman" w:hAnsi="Arial" w:cs="Arial"/>
          <w:b/>
          <w:lang w:eastAsia="en-ZA"/>
        </w:rPr>
      </w:pPr>
      <w:r w:rsidRPr="001447EB">
        <w:rPr>
          <w:rFonts w:ascii="Arial" w:eastAsia="Times New Roman" w:hAnsi="Arial" w:cs="Arial"/>
          <w:b/>
          <w:lang w:eastAsia="en-ZA"/>
        </w:rPr>
        <w:t>8.15</w:t>
      </w:r>
      <w:r w:rsidRPr="001447EB">
        <w:rPr>
          <w:rFonts w:ascii="Arial" w:eastAsia="Times New Roman" w:hAnsi="Arial" w:cs="Arial"/>
          <w:b/>
          <w:lang w:eastAsia="en-ZA"/>
        </w:rPr>
        <w:tab/>
        <w:t>Estimated share of global anthropogenic GHG per sector during 2014</w:t>
      </w:r>
    </w:p>
    <w:p w:rsidR="00F24B91" w:rsidRPr="00761D8D" w:rsidRDefault="00F24B91" w:rsidP="00F24B91">
      <w:pPr>
        <w:spacing w:before="100" w:beforeAutospacing="1" w:after="100" w:afterAutospacing="1" w:line="240" w:lineRule="auto"/>
        <w:jc w:val="both"/>
        <w:outlineLvl w:val="2"/>
        <w:rPr>
          <w:rFonts w:ascii="Arial" w:eastAsia="Times New Roman" w:hAnsi="Arial" w:cs="Arial"/>
          <w:b/>
          <w:bCs/>
          <w:sz w:val="24"/>
          <w:szCs w:val="24"/>
          <w:lang w:eastAsia="en-ZA"/>
        </w:rPr>
      </w:pPr>
      <w:r>
        <w:rPr>
          <w:noProof/>
        </w:rPr>
        <w:drawing>
          <wp:inline distT="0" distB="0" distL="0" distR="0" wp14:anchorId="31436B51" wp14:editId="0278C065">
            <wp:extent cx="4572000" cy="2743200"/>
            <wp:effectExtent l="0" t="0" r="0" b="0"/>
            <wp:docPr id="3" name="Chart 3">
              <a:extLst xmlns:a="http://schemas.openxmlformats.org/drawingml/2006/main">
                <a:ext uri="{FF2B5EF4-FFF2-40B4-BE49-F238E27FC236}">
                  <a16:creationId xmlns:a16="http://schemas.microsoft.com/office/drawing/2014/main" id="{9E4425E2-3298-40C3-A806-98E07DE42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4B91" w:rsidRPr="00620496" w:rsidRDefault="00F24B91" w:rsidP="00F24B91">
      <w:pPr>
        <w:spacing w:after="0" w:line="240" w:lineRule="auto"/>
        <w:rPr>
          <w:rFonts w:ascii="Arial" w:eastAsia="Times New Roman" w:hAnsi="Arial" w:cs="Arial"/>
          <w:b/>
          <w:sz w:val="18"/>
          <w:szCs w:val="18"/>
          <w:lang w:eastAsia="en-ZA"/>
        </w:rPr>
      </w:pPr>
      <w:r w:rsidRPr="00620496">
        <w:rPr>
          <w:rFonts w:ascii="Arial" w:eastAsia="Times New Roman" w:hAnsi="Arial" w:cs="Arial"/>
          <w:b/>
          <w:sz w:val="18"/>
          <w:szCs w:val="18"/>
          <w:lang w:eastAsia="en-ZA"/>
        </w:rPr>
        <w:t>Source: World primary energy supply and CO2 emissions: shares by fuel in 2015</w:t>
      </w:r>
    </w:p>
    <w:p w:rsidR="00F24B91" w:rsidRDefault="00F24B91" w:rsidP="00F24B91">
      <w:pPr>
        <w:spacing w:after="0" w:line="240" w:lineRule="auto"/>
        <w:rPr>
          <w:rFonts w:ascii="Arial" w:eastAsia="Times New Roman" w:hAnsi="Arial" w:cs="Arial"/>
          <w:sz w:val="23"/>
          <w:szCs w:val="23"/>
          <w:lang w:eastAsia="en-ZA"/>
        </w:rPr>
      </w:pPr>
    </w:p>
    <w:p w:rsidR="00F24B91" w:rsidRPr="00BB6638" w:rsidRDefault="00F24B91" w:rsidP="00F24B91">
      <w:pPr>
        <w:pStyle w:val="NormalWeb"/>
        <w:ind w:left="720" w:hanging="720"/>
        <w:jc w:val="both"/>
        <w:rPr>
          <w:rFonts w:ascii="Arial" w:hAnsi="Arial" w:cs="Arial"/>
          <w:sz w:val="22"/>
          <w:szCs w:val="22"/>
        </w:rPr>
      </w:pPr>
      <w:r w:rsidRPr="00BB6638">
        <w:rPr>
          <w:rFonts w:ascii="Arial" w:hAnsi="Arial" w:cs="Arial"/>
          <w:sz w:val="22"/>
          <w:szCs w:val="22"/>
        </w:rPr>
        <w:t>8.</w:t>
      </w:r>
      <w:r>
        <w:rPr>
          <w:rFonts w:ascii="Arial" w:hAnsi="Arial" w:cs="Arial"/>
          <w:sz w:val="22"/>
          <w:szCs w:val="22"/>
        </w:rPr>
        <w:t>16</w:t>
      </w:r>
      <w:r w:rsidRPr="00BB6638">
        <w:rPr>
          <w:rFonts w:ascii="Arial" w:hAnsi="Arial" w:cs="Arial"/>
          <w:sz w:val="22"/>
          <w:szCs w:val="22"/>
        </w:rPr>
        <w:tab/>
        <w:t xml:space="preserve">China saw the largest increase in single-sector emissions from 2012 to 2013 from its energy production, which increased by 365 million metric tons of carbon dioxide equivalent (MtCO2e), or 4 percent. </w:t>
      </w:r>
      <w:proofErr w:type="gramStart"/>
      <w:r w:rsidRPr="00BB6638">
        <w:rPr>
          <w:rFonts w:ascii="Arial" w:hAnsi="Arial" w:cs="Arial"/>
          <w:sz w:val="22"/>
          <w:szCs w:val="22"/>
        </w:rPr>
        <w:t>The majority of</w:t>
      </w:r>
      <w:proofErr w:type="gramEnd"/>
      <w:r w:rsidRPr="00BB6638">
        <w:rPr>
          <w:rFonts w:ascii="Arial" w:hAnsi="Arial" w:cs="Arial"/>
          <w:sz w:val="22"/>
          <w:szCs w:val="22"/>
        </w:rPr>
        <w:t xml:space="preserve"> these emissions came from an increase in electricity production, heating and transportation. However, this does represent a lower rate of increase than the historical average —China’s average annual growth rate for coal consumption from 2000 to 2013 was 8.8 percent.</w:t>
      </w:r>
    </w:p>
    <w:p w:rsidR="00F24B91" w:rsidRPr="00BB6638" w:rsidRDefault="00F24B91" w:rsidP="00F24B91">
      <w:pPr>
        <w:pStyle w:val="NormalWeb"/>
        <w:ind w:left="720" w:hanging="720"/>
        <w:jc w:val="both"/>
        <w:rPr>
          <w:rFonts w:ascii="Arial" w:hAnsi="Arial" w:cs="Arial"/>
          <w:sz w:val="22"/>
          <w:szCs w:val="22"/>
        </w:rPr>
      </w:pPr>
      <w:r w:rsidRPr="00BB6638">
        <w:rPr>
          <w:rFonts w:ascii="Arial" w:hAnsi="Arial" w:cs="Arial"/>
          <w:sz w:val="22"/>
          <w:szCs w:val="22"/>
        </w:rPr>
        <w:t>8.</w:t>
      </w:r>
      <w:r>
        <w:rPr>
          <w:rFonts w:ascii="Arial" w:hAnsi="Arial" w:cs="Arial"/>
          <w:sz w:val="22"/>
          <w:szCs w:val="22"/>
        </w:rPr>
        <w:t>17</w:t>
      </w:r>
      <w:r w:rsidRPr="00BB6638">
        <w:rPr>
          <w:rFonts w:ascii="Arial" w:hAnsi="Arial" w:cs="Arial"/>
          <w:sz w:val="22"/>
          <w:szCs w:val="22"/>
        </w:rPr>
        <w:tab/>
        <w:t>On the other hand, Australia, the world’s 15</w:t>
      </w:r>
      <w:r w:rsidRPr="00BB6638">
        <w:rPr>
          <w:rFonts w:ascii="Arial" w:hAnsi="Arial" w:cs="Arial"/>
          <w:sz w:val="22"/>
          <w:szCs w:val="22"/>
          <w:vertAlign w:val="superscript"/>
        </w:rPr>
        <w:t>th</w:t>
      </w:r>
      <w:r w:rsidRPr="00BB6638">
        <w:rPr>
          <w:rFonts w:ascii="Arial" w:hAnsi="Arial" w:cs="Arial"/>
          <w:sz w:val="22"/>
          <w:szCs w:val="22"/>
        </w:rPr>
        <w:t xml:space="preserve"> -largest emitter, saw the largest emissions decrease in a single sector, with its agricultural emissions dropping by 65 MtCO2e, or a reduction of 34.6 percent since 2012. </w:t>
      </w:r>
      <w:proofErr w:type="gramStart"/>
      <w:r w:rsidRPr="00BB6638">
        <w:rPr>
          <w:rFonts w:ascii="Arial" w:hAnsi="Arial" w:cs="Arial"/>
          <w:sz w:val="22"/>
          <w:szCs w:val="22"/>
        </w:rPr>
        <w:t>The majority of</w:t>
      </w:r>
      <w:proofErr w:type="gramEnd"/>
      <w:r w:rsidRPr="00BB6638">
        <w:rPr>
          <w:rFonts w:ascii="Arial" w:hAnsi="Arial" w:cs="Arial"/>
          <w:sz w:val="22"/>
          <w:szCs w:val="22"/>
        </w:rPr>
        <w:t xml:space="preserve"> those reductions came from a decrease in the area of burning savannah</w:t>
      </w:r>
      <w:r w:rsidRPr="00BB6638">
        <w:rPr>
          <w:rFonts w:ascii="Arial" w:hAnsi="Arial" w:cs="Arial"/>
          <w:sz w:val="22"/>
          <w:szCs w:val="22"/>
          <w:vertAlign w:val="superscript"/>
        </w:rPr>
        <w:t>2</w:t>
      </w:r>
      <w:r w:rsidRPr="00BB6638">
        <w:rPr>
          <w:rFonts w:ascii="Arial" w:hAnsi="Arial" w:cs="Arial"/>
          <w:sz w:val="22"/>
          <w:szCs w:val="22"/>
        </w:rPr>
        <w:t>, which reduced methane (CH4) and nitrous oxide (N2O) emissions.  </w:t>
      </w:r>
    </w:p>
    <w:p w:rsidR="00F24B91" w:rsidRPr="001447EB" w:rsidRDefault="00F24B91" w:rsidP="00F24B91">
      <w:pPr>
        <w:spacing w:after="0" w:line="240" w:lineRule="auto"/>
        <w:rPr>
          <w:rFonts w:ascii="Arial" w:eastAsia="Times New Roman" w:hAnsi="Arial" w:cs="Arial"/>
          <w:b/>
          <w:sz w:val="23"/>
          <w:szCs w:val="23"/>
          <w:lang w:eastAsia="en-ZA"/>
        </w:rPr>
      </w:pPr>
      <w:r w:rsidRPr="001447EB">
        <w:rPr>
          <w:rFonts w:ascii="Arial" w:eastAsia="Times New Roman" w:hAnsi="Arial" w:cs="Arial"/>
          <w:b/>
          <w:sz w:val="23"/>
          <w:szCs w:val="23"/>
          <w:lang w:eastAsia="en-ZA"/>
        </w:rPr>
        <w:t>8.18</w:t>
      </w:r>
      <w:r w:rsidRPr="001447EB">
        <w:rPr>
          <w:rFonts w:ascii="Arial" w:eastAsia="Times New Roman" w:hAnsi="Arial" w:cs="Arial"/>
          <w:b/>
          <w:sz w:val="23"/>
          <w:szCs w:val="23"/>
          <w:lang w:eastAsia="en-ZA"/>
        </w:rPr>
        <w:tab/>
        <w:t>Statistics of World Primary Energy and Emissions contribution - 2015</w:t>
      </w:r>
    </w:p>
    <w:p w:rsidR="00F24B91" w:rsidRPr="00BE4E72" w:rsidRDefault="00F24B91" w:rsidP="00F24B91">
      <w:pPr>
        <w:spacing w:after="0" w:line="240" w:lineRule="auto"/>
        <w:rPr>
          <w:rFonts w:ascii="Arial" w:eastAsia="Times New Roman" w:hAnsi="Arial" w:cs="Arial"/>
          <w:sz w:val="23"/>
          <w:szCs w:val="23"/>
          <w:lang w:eastAsia="en-ZA"/>
        </w:rPr>
      </w:pPr>
    </w:p>
    <w:tbl>
      <w:tblPr>
        <w:tblStyle w:val="TableGrid"/>
        <w:tblW w:w="0" w:type="auto"/>
        <w:tblInd w:w="1765" w:type="dxa"/>
        <w:tblLook w:val="04A0" w:firstRow="1" w:lastRow="0" w:firstColumn="1" w:lastColumn="0" w:noHBand="0" w:noVBand="1"/>
      </w:tblPr>
      <w:tblGrid>
        <w:gridCol w:w="1164"/>
        <w:gridCol w:w="1924"/>
      </w:tblGrid>
      <w:tr w:rsidR="00F24B91" w:rsidTr="004247BE">
        <w:tc>
          <w:tcPr>
            <w:tcW w:w="1164" w:type="dxa"/>
            <w:shd w:val="clear" w:color="auto" w:fill="A6A6A6" w:themeFill="background1" w:themeFillShade="A6"/>
          </w:tcPr>
          <w:p w:rsidR="00F24B91" w:rsidRDefault="00F24B91" w:rsidP="004247BE">
            <w:pPr>
              <w:spacing w:before="100" w:beforeAutospacing="1" w:after="100" w:afterAutospacing="1"/>
              <w:jc w:val="both"/>
              <w:outlineLvl w:val="2"/>
              <w:rPr>
                <w:rFonts w:ascii="Arial" w:eastAsia="Times New Roman" w:hAnsi="Arial" w:cs="Arial"/>
                <w:b/>
                <w:bCs/>
                <w:sz w:val="24"/>
                <w:szCs w:val="24"/>
                <w:lang w:eastAsia="en-ZA"/>
              </w:rPr>
            </w:pPr>
            <w:r>
              <w:rPr>
                <w:rFonts w:ascii="Arial" w:eastAsia="Times New Roman" w:hAnsi="Arial" w:cs="Arial"/>
                <w:b/>
                <w:bCs/>
                <w:sz w:val="24"/>
                <w:szCs w:val="24"/>
                <w:lang w:eastAsia="en-ZA"/>
              </w:rPr>
              <w:t>Source</w:t>
            </w:r>
          </w:p>
        </w:tc>
        <w:tc>
          <w:tcPr>
            <w:tcW w:w="1924" w:type="dxa"/>
            <w:shd w:val="clear" w:color="auto" w:fill="A6A6A6" w:themeFill="background1" w:themeFillShade="A6"/>
          </w:tcPr>
          <w:p w:rsidR="00F24B91" w:rsidRDefault="00F24B91" w:rsidP="004247BE">
            <w:pPr>
              <w:spacing w:before="100" w:beforeAutospacing="1" w:after="100" w:afterAutospacing="1"/>
              <w:jc w:val="both"/>
              <w:outlineLvl w:val="2"/>
              <w:rPr>
                <w:rFonts w:ascii="Arial" w:eastAsia="Times New Roman" w:hAnsi="Arial" w:cs="Arial"/>
                <w:b/>
                <w:bCs/>
                <w:sz w:val="24"/>
                <w:szCs w:val="24"/>
                <w:lang w:eastAsia="en-ZA"/>
              </w:rPr>
            </w:pPr>
            <w:r>
              <w:rPr>
                <w:rFonts w:ascii="Arial" w:eastAsia="Times New Roman" w:hAnsi="Arial" w:cs="Arial"/>
                <w:b/>
                <w:bCs/>
                <w:sz w:val="24"/>
                <w:szCs w:val="24"/>
                <w:lang w:eastAsia="en-ZA"/>
              </w:rPr>
              <w:t>Percentage %</w:t>
            </w:r>
          </w:p>
        </w:tc>
      </w:tr>
      <w:tr w:rsidR="00F24B91" w:rsidTr="004247BE">
        <w:tc>
          <w:tcPr>
            <w:tcW w:w="1164" w:type="dxa"/>
          </w:tcPr>
          <w:p w:rsidR="00F24B91" w:rsidRDefault="00F24B91" w:rsidP="004247BE">
            <w:pPr>
              <w:spacing w:before="100" w:beforeAutospacing="1" w:after="100" w:afterAutospacing="1"/>
              <w:jc w:val="both"/>
              <w:outlineLvl w:val="2"/>
              <w:rPr>
                <w:rFonts w:ascii="Arial" w:eastAsia="Times New Roman" w:hAnsi="Arial" w:cs="Arial"/>
                <w:b/>
                <w:bCs/>
                <w:sz w:val="24"/>
                <w:szCs w:val="24"/>
                <w:lang w:eastAsia="en-ZA"/>
              </w:rPr>
            </w:pPr>
            <w:r>
              <w:rPr>
                <w:rFonts w:ascii="Arial" w:eastAsia="Times New Roman" w:hAnsi="Arial" w:cs="Arial"/>
                <w:sz w:val="23"/>
                <w:szCs w:val="23"/>
                <w:lang w:eastAsia="en-ZA"/>
              </w:rPr>
              <w:t>Oil</w:t>
            </w:r>
          </w:p>
        </w:tc>
        <w:tc>
          <w:tcPr>
            <w:tcW w:w="1924" w:type="dxa"/>
          </w:tcPr>
          <w:p w:rsidR="00F24B91" w:rsidRDefault="00F24B91" w:rsidP="004247BE">
            <w:pPr>
              <w:rPr>
                <w:rFonts w:ascii="Arial" w:eastAsia="Times New Roman" w:hAnsi="Arial" w:cs="Arial"/>
                <w:b/>
                <w:bCs/>
                <w:sz w:val="24"/>
                <w:szCs w:val="24"/>
                <w:lang w:eastAsia="en-ZA"/>
              </w:rPr>
            </w:pPr>
            <w:r>
              <w:rPr>
                <w:rFonts w:ascii="Arial" w:eastAsia="Times New Roman" w:hAnsi="Arial" w:cs="Arial"/>
                <w:sz w:val="23"/>
                <w:szCs w:val="23"/>
                <w:lang w:eastAsia="en-ZA"/>
              </w:rPr>
              <w:t>34%</w:t>
            </w:r>
          </w:p>
        </w:tc>
      </w:tr>
      <w:tr w:rsidR="00F24B91" w:rsidTr="004247BE">
        <w:tc>
          <w:tcPr>
            <w:tcW w:w="1164" w:type="dxa"/>
          </w:tcPr>
          <w:p w:rsidR="00F24B91" w:rsidRDefault="00F24B91" w:rsidP="004247BE">
            <w:pPr>
              <w:rPr>
                <w:rFonts w:ascii="Arial" w:eastAsia="Times New Roman" w:hAnsi="Arial" w:cs="Arial"/>
                <w:b/>
                <w:bCs/>
                <w:sz w:val="24"/>
                <w:szCs w:val="24"/>
                <w:lang w:eastAsia="en-ZA"/>
              </w:rPr>
            </w:pPr>
            <w:r>
              <w:rPr>
                <w:rFonts w:ascii="Arial" w:eastAsia="Times New Roman" w:hAnsi="Arial" w:cs="Arial"/>
                <w:sz w:val="23"/>
                <w:szCs w:val="23"/>
                <w:lang w:eastAsia="en-ZA"/>
              </w:rPr>
              <w:t xml:space="preserve">Coal </w:t>
            </w:r>
          </w:p>
        </w:tc>
        <w:tc>
          <w:tcPr>
            <w:tcW w:w="1924" w:type="dxa"/>
          </w:tcPr>
          <w:p w:rsidR="00F24B91" w:rsidRDefault="00F24B91" w:rsidP="004247BE">
            <w:pPr>
              <w:spacing w:before="100" w:beforeAutospacing="1" w:after="100" w:afterAutospacing="1"/>
              <w:jc w:val="both"/>
              <w:outlineLvl w:val="2"/>
              <w:rPr>
                <w:rFonts w:ascii="Arial" w:eastAsia="Times New Roman" w:hAnsi="Arial" w:cs="Arial"/>
                <w:b/>
                <w:bCs/>
                <w:sz w:val="24"/>
                <w:szCs w:val="24"/>
                <w:lang w:eastAsia="en-ZA"/>
              </w:rPr>
            </w:pPr>
            <w:r>
              <w:rPr>
                <w:rFonts w:ascii="Arial" w:eastAsia="Times New Roman" w:hAnsi="Arial" w:cs="Arial"/>
                <w:sz w:val="23"/>
                <w:szCs w:val="23"/>
                <w:lang w:eastAsia="en-ZA"/>
              </w:rPr>
              <w:t>45%</w:t>
            </w:r>
          </w:p>
        </w:tc>
      </w:tr>
      <w:tr w:rsidR="00F24B91" w:rsidTr="004247BE">
        <w:tc>
          <w:tcPr>
            <w:tcW w:w="1164" w:type="dxa"/>
          </w:tcPr>
          <w:p w:rsidR="00F24B91" w:rsidRDefault="00F24B91" w:rsidP="004247BE">
            <w:pPr>
              <w:rPr>
                <w:rFonts w:ascii="Arial" w:eastAsia="Times New Roman" w:hAnsi="Arial" w:cs="Arial"/>
                <w:b/>
                <w:bCs/>
                <w:sz w:val="24"/>
                <w:szCs w:val="24"/>
                <w:lang w:eastAsia="en-ZA"/>
              </w:rPr>
            </w:pPr>
            <w:r>
              <w:rPr>
                <w:rFonts w:ascii="Arial" w:eastAsia="Times New Roman" w:hAnsi="Arial" w:cs="Arial"/>
                <w:sz w:val="23"/>
                <w:szCs w:val="23"/>
                <w:lang w:eastAsia="en-ZA"/>
              </w:rPr>
              <w:t xml:space="preserve">Gas </w:t>
            </w:r>
          </w:p>
        </w:tc>
        <w:tc>
          <w:tcPr>
            <w:tcW w:w="1924" w:type="dxa"/>
          </w:tcPr>
          <w:p w:rsidR="00F24B91" w:rsidRDefault="00F24B91" w:rsidP="004247BE">
            <w:pPr>
              <w:spacing w:before="100" w:beforeAutospacing="1" w:after="100" w:afterAutospacing="1"/>
              <w:jc w:val="both"/>
              <w:outlineLvl w:val="2"/>
              <w:rPr>
                <w:rFonts w:ascii="Arial" w:eastAsia="Times New Roman" w:hAnsi="Arial" w:cs="Arial"/>
                <w:b/>
                <w:bCs/>
                <w:sz w:val="24"/>
                <w:szCs w:val="24"/>
                <w:lang w:eastAsia="en-ZA"/>
              </w:rPr>
            </w:pPr>
            <w:r>
              <w:rPr>
                <w:rFonts w:ascii="Arial" w:eastAsia="Times New Roman" w:hAnsi="Arial" w:cs="Arial"/>
                <w:sz w:val="23"/>
                <w:szCs w:val="23"/>
                <w:lang w:eastAsia="en-ZA"/>
              </w:rPr>
              <w:t>20%</w:t>
            </w:r>
          </w:p>
        </w:tc>
      </w:tr>
      <w:tr w:rsidR="00F24B91" w:rsidTr="004247BE">
        <w:tc>
          <w:tcPr>
            <w:tcW w:w="1164" w:type="dxa"/>
          </w:tcPr>
          <w:p w:rsidR="00F24B91" w:rsidRDefault="00F24B91" w:rsidP="004247BE">
            <w:pPr>
              <w:rPr>
                <w:rFonts w:ascii="Arial" w:eastAsia="Times New Roman" w:hAnsi="Arial" w:cs="Arial"/>
                <w:b/>
                <w:bCs/>
                <w:sz w:val="24"/>
                <w:szCs w:val="24"/>
                <w:lang w:eastAsia="en-ZA"/>
              </w:rPr>
            </w:pPr>
            <w:r>
              <w:rPr>
                <w:rFonts w:ascii="Arial" w:eastAsia="Times New Roman" w:hAnsi="Arial" w:cs="Arial"/>
                <w:sz w:val="23"/>
                <w:szCs w:val="23"/>
                <w:lang w:eastAsia="en-ZA"/>
              </w:rPr>
              <w:t xml:space="preserve">Other </w:t>
            </w:r>
          </w:p>
        </w:tc>
        <w:tc>
          <w:tcPr>
            <w:tcW w:w="1924" w:type="dxa"/>
          </w:tcPr>
          <w:p w:rsidR="00F24B91" w:rsidRDefault="00F24B91" w:rsidP="004247BE">
            <w:pPr>
              <w:spacing w:before="100" w:beforeAutospacing="1" w:after="100" w:afterAutospacing="1"/>
              <w:jc w:val="both"/>
              <w:outlineLvl w:val="2"/>
              <w:rPr>
                <w:rFonts w:ascii="Arial" w:eastAsia="Times New Roman" w:hAnsi="Arial" w:cs="Arial"/>
                <w:b/>
                <w:bCs/>
                <w:sz w:val="24"/>
                <w:szCs w:val="24"/>
                <w:lang w:eastAsia="en-ZA"/>
              </w:rPr>
            </w:pPr>
            <w:r>
              <w:rPr>
                <w:rFonts w:ascii="Arial" w:eastAsia="Times New Roman" w:hAnsi="Arial" w:cs="Arial"/>
                <w:sz w:val="23"/>
                <w:szCs w:val="23"/>
                <w:lang w:eastAsia="en-ZA"/>
              </w:rPr>
              <w:t>1%</w:t>
            </w:r>
          </w:p>
        </w:tc>
      </w:tr>
    </w:tbl>
    <w:p w:rsidR="00F24B91" w:rsidRDefault="00F24B91" w:rsidP="00F24B91">
      <w:pPr>
        <w:spacing w:before="100" w:beforeAutospacing="1" w:after="100" w:afterAutospacing="1" w:line="240" w:lineRule="auto"/>
        <w:jc w:val="both"/>
        <w:outlineLvl w:val="2"/>
        <w:rPr>
          <w:rFonts w:ascii="Arial" w:eastAsia="Times New Roman" w:hAnsi="Arial" w:cs="Arial"/>
          <w:b/>
          <w:bCs/>
          <w:sz w:val="24"/>
          <w:szCs w:val="24"/>
          <w:lang w:eastAsia="en-ZA"/>
        </w:rPr>
      </w:pPr>
    </w:p>
    <w:p w:rsidR="00F24B91" w:rsidRDefault="00F24B91" w:rsidP="00F24B91">
      <w:pPr>
        <w:spacing w:before="100" w:beforeAutospacing="1" w:after="100" w:afterAutospacing="1" w:line="240" w:lineRule="auto"/>
        <w:jc w:val="both"/>
        <w:outlineLvl w:val="2"/>
        <w:rPr>
          <w:rFonts w:ascii="Arial" w:eastAsia="Times New Roman" w:hAnsi="Arial" w:cs="Arial"/>
          <w:b/>
          <w:bCs/>
          <w:sz w:val="24"/>
          <w:szCs w:val="24"/>
          <w:lang w:eastAsia="en-ZA"/>
        </w:rPr>
      </w:pPr>
    </w:p>
    <w:p w:rsidR="00F24B91" w:rsidRDefault="00F24B91" w:rsidP="00F24B91">
      <w:pPr>
        <w:spacing w:before="100" w:beforeAutospacing="1" w:after="100" w:afterAutospacing="1" w:line="240" w:lineRule="auto"/>
        <w:jc w:val="both"/>
        <w:outlineLvl w:val="2"/>
        <w:rPr>
          <w:rFonts w:ascii="Arial" w:eastAsia="Times New Roman" w:hAnsi="Arial" w:cs="Arial"/>
          <w:b/>
          <w:bCs/>
          <w:sz w:val="24"/>
          <w:szCs w:val="24"/>
          <w:lang w:eastAsia="en-ZA"/>
        </w:rPr>
      </w:pPr>
    </w:p>
    <w:p w:rsidR="00F24B91" w:rsidRPr="001447EB" w:rsidRDefault="00F24B91" w:rsidP="00F24B91">
      <w:pPr>
        <w:spacing w:before="100" w:beforeAutospacing="1" w:after="100" w:afterAutospacing="1" w:line="240" w:lineRule="auto"/>
        <w:jc w:val="both"/>
        <w:outlineLvl w:val="2"/>
        <w:rPr>
          <w:rFonts w:ascii="Arial" w:eastAsia="Times New Roman" w:hAnsi="Arial" w:cs="Arial"/>
          <w:b/>
          <w:bCs/>
          <w:lang w:eastAsia="en-ZA"/>
        </w:rPr>
      </w:pPr>
      <w:r w:rsidRPr="001447EB">
        <w:rPr>
          <w:rFonts w:ascii="Arial" w:eastAsia="Times New Roman" w:hAnsi="Arial" w:cs="Arial"/>
          <w:b/>
          <w:bCs/>
          <w:lang w:eastAsia="en-ZA"/>
        </w:rPr>
        <w:t>8.19</w:t>
      </w:r>
      <w:r w:rsidRPr="001447EB">
        <w:rPr>
          <w:rFonts w:ascii="Arial" w:eastAsia="Times New Roman" w:hAnsi="Arial" w:cs="Arial"/>
          <w:b/>
          <w:bCs/>
          <w:lang w:eastAsia="en-ZA"/>
        </w:rPr>
        <w:tab/>
        <w:t>World Primary Energy Supply &amp; CO2 Emissions – 2015</w:t>
      </w:r>
    </w:p>
    <w:p w:rsidR="00F24B91" w:rsidRPr="00761D8D" w:rsidRDefault="00F24B91" w:rsidP="00F24B91">
      <w:pPr>
        <w:spacing w:before="100" w:beforeAutospacing="1" w:after="100" w:afterAutospacing="1" w:line="240" w:lineRule="auto"/>
        <w:jc w:val="both"/>
        <w:outlineLvl w:val="2"/>
        <w:rPr>
          <w:rFonts w:ascii="Arial" w:eastAsia="Times New Roman" w:hAnsi="Arial" w:cs="Arial"/>
          <w:b/>
          <w:bCs/>
          <w:sz w:val="24"/>
          <w:szCs w:val="24"/>
          <w:lang w:eastAsia="en-ZA"/>
        </w:rPr>
      </w:pPr>
      <w:r>
        <w:rPr>
          <w:rFonts w:ascii="Arial" w:eastAsia="Times New Roman" w:hAnsi="Arial" w:cs="Arial"/>
          <w:bCs/>
          <w:lang w:eastAsia="en-ZA"/>
        </w:rPr>
        <w:tab/>
      </w:r>
      <w:r>
        <w:rPr>
          <w:noProof/>
        </w:rPr>
        <w:drawing>
          <wp:inline distT="0" distB="0" distL="0" distR="0" wp14:anchorId="6D799E7B" wp14:editId="6DC1D2F0">
            <wp:extent cx="4572000" cy="2743200"/>
            <wp:effectExtent l="0" t="0" r="0" b="0"/>
            <wp:docPr id="4" name="Chart 4">
              <a:extLst xmlns:a="http://schemas.openxmlformats.org/drawingml/2006/main">
                <a:ext uri="{FF2B5EF4-FFF2-40B4-BE49-F238E27FC236}">
                  <a16:creationId xmlns:a16="http://schemas.microsoft.com/office/drawing/2014/main" id="{0F945AE6-0FE3-442C-B174-97E5C072E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4B91" w:rsidRPr="00BF3291" w:rsidRDefault="00F24B91" w:rsidP="00F24B91">
      <w:pPr>
        <w:spacing w:before="100" w:beforeAutospacing="1" w:after="100" w:afterAutospacing="1" w:line="240" w:lineRule="auto"/>
        <w:ind w:firstLine="720"/>
        <w:jc w:val="both"/>
        <w:outlineLvl w:val="2"/>
        <w:rPr>
          <w:rFonts w:ascii="Arial" w:eastAsia="Times New Roman" w:hAnsi="Arial" w:cs="Arial"/>
          <w:b/>
          <w:sz w:val="18"/>
          <w:szCs w:val="18"/>
          <w:lang w:eastAsia="en-ZA"/>
        </w:rPr>
      </w:pPr>
      <w:r w:rsidRPr="00BF3291">
        <w:rPr>
          <w:rFonts w:ascii="Arial" w:eastAsia="Times New Roman" w:hAnsi="Arial" w:cs="Arial"/>
          <w:b/>
          <w:bCs/>
          <w:sz w:val="18"/>
          <w:szCs w:val="18"/>
          <w:lang w:eastAsia="en-ZA"/>
        </w:rPr>
        <w:t xml:space="preserve">Source: </w:t>
      </w:r>
      <w:r w:rsidRPr="00BF3291">
        <w:rPr>
          <w:rFonts w:ascii="Arial" w:eastAsia="Times New Roman" w:hAnsi="Arial" w:cs="Arial"/>
          <w:b/>
          <w:sz w:val="18"/>
          <w:szCs w:val="18"/>
          <w:lang w:eastAsia="en-ZA"/>
        </w:rPr>
        <w:t>IEA Statistics 2017 - CO2 emissions from fuel combustion – Highlights</w:t>
      </w:r>
    </w:p>
    <w:p w:rsidR="00F24B91" w:rsidRDefault="00F24B91" w:rsidP="00F24B91">
      <w:pPr>
        <w:ind w:left="720" w:hanging="720"/>
        <w:jc w:val="both"/>
        <w:rPr>
          <w:rFonts w:ascii="Arial" w:hAnsi="Arial" w:cs="Arial"/>
        </w:rPr>
      </w:pPr>
      <w:r>
        <w:rPr>
          <w:rFonts w:ascii="Arial" w:hAnsi="Arial" w:cs="Arial"/>
        </w:rPr>
        <w:t>8.20</w:t>
      </w:r>
      <w:r>
        <w:rPr>
          <w:rFonts w:ascii="Arial" w:hAnsi="Arial" w:cs="Arial"/>
        </w:rPr>
        <w:tab/>
      </w:r>
      <w:r w:rsidRPr="00110379">
        <w:rPr>
          <w:rFonts w:ascii="Arial" w:hAnsi="Arial" w:cs="Arial"/>
        </w:rPr>
        <w:t>According to the World Resources Institute Climate Analysis Indicator Tool (WRI CAIT), South Africa’s GHG profile is dominated by emissions from the energy sector, which accounted for 84% of South Africa’s total emissions in 2012. Of this, 60% of energy emissions were due to electricity and heat, 15% to manufacturing and construction, 12% to transportation, and 12% to other energy subsectors. Agriculture is the second highest emitting sector and contributes 7% of total GHGs, of which 42% is due to enteric fermentation, 33% to manure left on pasture, and 25% to other agriculture subsectors.</w:t>
      </w:r>
    </w:p>
    <w:p w:rsidR="00F24B91" w:rsidRDefault="00F24B91" w:rsidP="00F24B91">
      <w:pPr>
        <w:jc w:val="both"/>
        <w:rPr>
          <w:rFonts w:ascii="Arial" w:hAnsi="Arial" w:cs="Arial"/>
        </w:rPr>
      </w:pPr>
      <w:r>
        <w:rPr>
          <w:rFonts w:ascii="Arial" w:hAnsi="Arial" w:cs="Arial"/>
        </w:rPr>
        <w:t>8.21</w:t>
      </w:r>
      <w:r>
        <w:rPr>
          <w:rFonts w:ascii="Arial" w:hAnsi="Arial" w:cs="Arial"/>
        </w:rPr>
        <w:tab/>
        <w:t>Energy comprises of the following subsectors:</w:t>
      </w:r>
    </w:p>
    <w:p w:rsidR="00F24B91" w:rsidRDefault="00F24B91" w:rsidP="006E2B94">
      <w:pPr>
        <w:pStyle w:val="ListParagraph"/>
        <w:numPr>
          <w:ilvl w:val="0"/>
          <w:numId w:val="15"/>
        </w:numPr>
        <w:spacing w:after="160" w:line="259" w:lineRule="auto"/>
        <w:jc w:val="both"/>
        <w:rPr>
          <w:rFonts w:ascii="Arial" w:hAnsi="Arial" w:cs="Arial"/>
        </w:rPr>
      </w:pPr>
      <w:r>
        <w:rPr>
          <w:rFonts w:ascii="Arial" w:hAnsi="Arial" w:cs="Arial"/>
        </w:rPr>
        <w:t>Fugitive emissions</w:t>
      </w:r>
    </w:p>
    <w:p w:rsidR="00F24B91" w:rsidRDefault="00F24B91" w:rsidP="006E2B94">
      <w:pPr>
        <w:pStyle w:val="ListParagraph"/>
        <w:numPr>
          <w:ilvl w:val="0"/>
          <w:numId w:val="15"/>
        </w:numPr>
        <w:spacing w:after="160" w:line="259" w:lineRule="auto"/>
        <w:jc w:val="both"/>
        <w:rPr>
          <w:rFonts w:ascii="Arial" w:hAnsi="Arial" w:cs="Arial"/>
        </w:rPr>
      </w:pPr>
      <w:r>
        <w:rPr>
          <w:rFonts w:ascii="Arial" w:hAnsi="Arial" w:cs="Arial"/>
        </w:rPr>
        <w:t>Other fuel combustion</w:t>
      </w:r>
    </w:p>
    <w:p w:rsidR="00F24B91" w:rsidRDefault="00F24B91" w:rsidP="006E2B94">
      <w:pPr>
        <w:pStyle w:val="ListParagraph"/>
        <w:numPr>
          <w:ilvl w:val="0"/>
          <w:numId w:val="15"/>
        </w:numPr>
        <w:spacing w:after="160" w:line="259" w:lineRule="auto"/>
        <w:jc w:val="both"/>
        <w:rPr>
          <w:rFonts w:ascii="Arial" w:hAnsi="Arial" w:cs="Arial"/>
        </w:rPr>
      </w:pPr>
      <w:r>
        <w:rPr>
          <w:rFonts w:ascii="Arial" w:hAnsi="Arial" w:cs="Arial"/>
        </w:rPr>
        <w:t>Transportation</w:t>
      </w:r>
    </w:p>
    <w:p w:rsidR="00F24B91" w:rsidRDefault="00F24B91" w:rsidP="006E2B94">
      <w:pPr>
        <w:pStyle w:val="ListParagraph"/>
        <w:numPr>
          <w:ilvl w:val="0"/>
          <w:numId w:val="15"/>
        </w:numPr>
        <w:spacing w:after="160" w:line="259" w:lineRule="auto"/>
        <w:jc w:val="both"/>
        <w:rPr>
          <w:rFonts w:ascii="Arial" w:hAnsi="Arial" w:cs="Arial"/>
        </w:rPr>
      </w:pPr>
      <w:r>
        <w:rPr>
          <w:rFonts w:ascii="Arial" w:hAnsi="Arial" w:cs="Arial"/>
        </w:rPr>
        <w:t>Manufacturing/Construction</w:t>
      </w:r>
    </w:p>
    <w:p w:rsidR="00F24B91" w:rsidRDefault="00F24B91" w:rsidP="006E2B94">
      <w:pPr>
        <w:pStyle w:val="ListParagraph"/>
        <w:numPr>
          <w:ilvl w:val="0"/>
          <w:numId w:val="15"/>
        </w:numPr>
        <w:spacing w:after="160" w:line="259" w:lineRule="auto"/>
        <w:jc w:val="both"/>
        <w:rPr>
          <w:rFonts w:ascii="Arial" w:hAnsi="Arial" w:cs="Arial"/>
        </w:rPr>
      </w:pPr>
      <w:r>
        <w:rPr>
          <w:rFonts w:ascii="Arial" w:hAnsi="Arial" w:cs="Arial"/>
        </w:rPr>
        <w:t>Electricity/Heat</w:t>
      </w:r>
    </w:p>
    <w:p w:rsidR="00F24B91" w:rsidRPr="00110379" w:rsidRDefault="00F24B91" w:rsidP="00F24B91">
      <w:pPr>
        <w:ind w:left="720"/>
        <w:jc w:val="both"/>
        <w:rPr>
          <w:rFonts w:ascii="Arial" w:hAnsi="Arial" w:cs="Arial"/>
        </w:rPr>
      </w:pPr>
      <w:r>
        <w:rPr>
          <w:rFonts w:ascii="Arial" w:hAnsi="Arial" w:cs="Arial"/>
        </w:rPr>
        <w:t>Contributions by sector</w:t>
      </w:r>
    </w:p>
    <w:tbl>
      <w:tblPr>
        <w:tblStyle w:val="TableGrid"/>
        <w:tblW w:w="0" w:type="auto"/>
        <w:tblInd w:w="720" w:type="dxa"/>
        <w:tblLook w:val="04A0" w:firstRow="1" w:lastRow="0" w:firstColumn="1" w:lastColumn="0" w:noHBand="0" w:noVBand="1"/>
      </w:tblPr>
      <w:tblGrid>
        <w:gridCol w:w="2394"/>
        <w:gridCol w:w="1701"/>
        <w:gridCol w:w="1843"/>
      </w:tblGrid>
      <w:tr w:rsidR="00F24B91" w:rsidRPr="00110379" w:rsidTr="004247BE">
        <w:tc>
          <w:tcPr>
            <w:tcW w:w="2394" w:type="dxa"/>
            <w:shd w:val="clear" w:color="auto" w:fill="A6A6A6" w:themeFill="background1" w:themeFillShade="A6"/>
          </w:tcPr>
          <w:p w:rsidR="00F24B91" w:rsidRPr="00110379" w:rsidRDefault="00F24B91" w:rsidP="004247BE">
            <w:pPr>
              <w:jc w:val="both"/>
              <w:rPr>
                <w:rFonts w:ascii="Arial" w:hAnsi="Arial" w:cs="Arial"/>
                <w:b/>
              </w:rPr>
            </w:pPr>
            <w:r w:rsidRPr="00110379">
              <w:rPr>
                <w:rFonts w:ascii="Arial" w:hAnsi="Arial" w:cs="Arial"/>
                <w:b/>
              </w:rPr>
              <w:t>Source</w:t>
            </w:r>
          </w:p>
        </w:tc>
        <w:tc>
          <w:tcPr>
            <w:tcW w:w="1701" w:type="dxa"/>
            <w:shd w:val="clear" w:color="auto" w:fill="A6A6A6" w:themeFill="background1" w:themeFillShade="A6"/>
          </w:tcPr>
          <w:p w:rsidR="00F24B91" w:rsidRPr="00110379" w:rsidRDefault="00F24B91" w:rsidP="004247BE">
            <w:pPr>
              <w:jc w:val="both"/>
              <w:rPr>
                <w:rFonts w:ascii="Arial" w:hAnsi="Arial" w:cs="Arial"/>
                <w:b/>
              </w:rPr>
            </w:pPr>
            <w:r w:rsidRPr="00110379">
              <w:rPr>
                <w:rFonts w:ascii="Arial" w:hAnsi="Arial" w:cs="Arial"/>
                <w:b/>
              </w:rPr>
              <w:t xml:space="preserve">CO2 in Metric </w:t>
            </w:r>
            <w:proofErr w:type="spellStart"/>
            <w:r w:rsidRPr="00110379">
              <w:rPr>
                <w:rFonts w:ascii="Arial" w:hAnsi="Arial" w:cs="Arial"/>
                <w:b/>
              </w:rPr>
              <w:t>Tonnes</w:t>
            </w:r>
            <w:proofErr w:type="spellEnd"/>
          </w:p>
        </w:tc>
        <w:tc>
          <w:tcPr>
            <w:tcW w:w="1843" w:type="dxa"/>
            <w:shd w:val="clear" w:color="auto" w:fill="A6A6A6" w:themeFill="background1" w:themeFillShade="A6"/>
          </w:tcPr>
          <w:p w:rsidR="00F24B91" w:rsidRPr="00110379" w:rsidRDefault="00F24B91" w:rsidP="004247BE">
            <w:pPr>
              <w:jc w:val="both"/>
              <w:rPr>
                <w:rFonts w:ascii="Arial" w:hAnsi="Arial" w:cs="Arial"/>
                <w:b/>
              </w:rPr>
            </w:pPr>
            <w:r w:rsidRPr="00110379">
              <w:rPr>
                <w:rFonts w:ascii="Arial" w:hAnsi="Arial" w:cs="Arial"/>
                <w:b/>
              </w:rPr>
              <w:t>Percentage</w:t>
            </w:r>
          </w:p>
        </w:tc>
      </w:tr>
      <w:tr w:rsidR="00F24B91" w:rsidTr="004247BE">
        <w:tc>
          <w:tcPr>
            <w:tcW w:w="2394" w:type="dxa"/>
          </w:tcPr>
          <w:p w:rsidR="00F24B91" w:rsidRDefault="00F24B91" w:rsidP="004247BE">
            <w:pPr>
              <w:jc w:val="both"/>
              <w:rPr>
                <w:rFonts w:ascii="Arial" w:hAnsi="Arial" w:cs="Arial"/>
              </w:rPr>
            </w:pPr>
            <w:r>
              <w:rPr>
                <w:rFonts w:ascii="Arial" w:hAnsi="Arial" w:cs="Arial"/>
              </w:rPr>
              <w:t>Energy</w:t>
            </w:r>
          </w:p>
        </w:tc>
        <w:tc>
          <w:tcPr>
            <w:tcW w:w="1701" w:type="dxa"/>
          </w:tcPr>
          <w:p w:rsidR="00F24B91" w:rsidRDefault="00F24B91" w:rsidP="004247BE">
            <w:pPr>
              <w:jc w:val="center"/>
              <w:rPr>
                <w:rFonts w:ascii="Arial" w:hAnsi="Arial" w:cs="Arial"/>
              </w:rPr>
            </w:pPr>
            <w:r>
              <w:rPr>
                <w:rFonts w:ascii="Arial" w:hAnsi="Arial" w:cs="Arial"/>
              </w:rPr>
              <w:t>391.77Mt</w:t>
            </w:r>
          </w:p>
        </w:tc>
        <w:tc>
          <w:tcPr>
            <w:tcW w:w="1843" w:type="dxa"/>
          </w:tcPr>
          <w:p w:rsidR="00F24B91" w:rsidRDefault="00F24B91" w:rsidP="004247BE">
            <w:pPr>
              <w:jc w:val="center"/>
              <w:rPr>
                <w:rFonts w:ascii="Arial" w:hAnsi="Arial" w:cs="Arial"/>
              </w:rPr>
            </w:pPr>
            <w:r>
              <w:rPr>
                <w:rFonts w:ascii="Arial" w:hAnsi="Arial" w:cs="Arial"/>
              </w:rPr>
              <w:t>84%</w:t>
            </w:r>
          </w:p>
        </w:tc>
      </w:tr>
      <w:tr w:rsidR="00F24B91" w:rsidTr="004247BE">
        <w:tc>
          <w:tcPr>
            <w:tcW w:w="2394" w:type="dxa"/>
          </w:tcPr>
          <w:p w:rsidR="00F24B91" w:rsidRDefault="00F24B91" w:rsidP="004247BE">
            <w:pPr>
              <w:jc w:val="both"/>
              <w:rPr>
                <w:rFonts w:ascii="Arial" w:hAnsi="Arial" w:cs="Arial"/>
              </w:rPr>
            </w:pPr>
            <w:r>
              <w:rPr>
                <w:rFonts w:ascii="Arial" w:hAnsi="Arial" w:cs="Arial"/>
              </w:rPr>
              <w:t>Agriculture</w:t>
            </w:r>
          </w:p>
        </w:tc>
        <w:tc>
          <w:tcPr>
            <w:tcW w:w="1701" w:type="dxa"/>
          </w:tcPr>
          <w:p w:rsidR="00F24B91" w:rsidRDefault="00F24B91" w:rsidP="004247BE">
            <w:pPr>
              <w:jc w:val="center"/>
              <w:rPr>
                <w:rFonts w:ascii="Arial" w:hAnsi="Arial" w:cs="Arial"/>
              </w:rPr>
            </w:pPr>
            <w:r>
              <w:rPr>
                <w:rFonts w:ascii="Arial" w:hAnsi="Arial" w:cs="Arial"/>
              </w:rPr>
              <w:t>30.54Mt</w:t>
            </w:r>
          </w:p>
        </w:tc>
        <w:tc>
          <w:tcPr>
            <w:tcW w:w="1843" w:type="dxa"/>
          </w:tcPr>
          <w:p w:rsidR="00F24B91" w:rsidRDefault="00F24B91" w:rsidP="004247BE">
            <w:pPr>
              <w:jc w:val="center"/>
              <w:rPr>
                <w:rFonts w:ascii="Arial" w:hAnsi="Arial" w:cs="Arial"/>
              </w:rPr>
            </w:pPr>
            <w:r>
              <w:rPr>
                <w:rFonts w:ascii="Arial" w:hAnsi="Arial" w:cs="Arial"/>
              </w:rPr>
              <w:t>7%</w:t>
            </w:r>
          </w:p>
        </w:tc>
      </w:tr>
      <w:tr w:rsidR="00F24B91" w:rsidTr="004247BE">
        <w:tc>
          <w:tcPr>
            <w:tcW w:w="2394" w:type="dxa"/>
          </w:tcPr>
          <w:p w:rsidR="00F24B91" w:rsidRDefault="00F24B91" w:rsidP="004247BE">
            <w:pPr>
              <w:jc w:val="both"/>
              <w:rPr>
                <w:rFonts w:ascii="Arial" w:hAnsi="Arial" w:cs="Arial"/>
              </w:rPr>
            </w:pPr>
            <w:r>
              <w:rPr>
                <w:rFonts w:ascii="Arial" w:hAnsi="Arial" w:cs="Arial"/>
              </w:rPr>
              <w:t>Industrial Processes</w:t>
            </w:r>
          </w:p>
        </w:tc>
        <w:tc>
          <w:tcPr>
            <w:tcW w:w="1701" w:type="dxa"/>
          </w:tcPr>
          <w:p w:rsidR="00F24B91" w:rsidRDefault="00F24B91" w:rsidP="004247BE">
            <w:pPr>
              <w:jc w:val="center"/>
              <w:rPr>
                <w:rFonts w:ascii="Arial" w:hAnsi="Arial" w:cs="Arial"/>
              </w:rPr>
            </w:pPr>
            <w:r>
              <w:rPr>
                <w:rFonts w:ascii="Arial" w:hAnsi="Arial" w:cs="Arial"/>
              </w:rPr>
              <w:t>21.07Mt</w:t>
            </w:r>
          </w:p>
        </w:tc>
        <w:tc>
          <w:tcPr>
            <w:tcW w:w="1843" w:type="dxa"/>
          </w:tcPr>
          <w:p w:rsidR="00F24B91" w:rsidRDefault="00F24B91" w:rsidP="004247BE">
            <w:pPr>
              <w:jc w:val="center"/>
              <w:rPr>
                <w:rFonts w:ascii="Arial" w:hAnsi="Arial" w:cs="Arial"/>
              </w:rPr>
            </w:pPr>
            <w:r>
              <w:rPr>
                <w:rFonts w:ascii="Arial" w:hAnsi="Arial" w:cs="Arial"/>
              </w:rPr>
              <w:t>5%</w:t>
            </w:r>
          </w:p>
        </w:tc>
      </w:tr>
      <w:tr w:rsidR="00F24B91" w:rsidTr="004247BE">
        <w:tc>
          <w:tcPr>
            <w:tcW w:w="2394" w:type="dxa"/>
          </w:tcPr>
          <w:p w:rsidR="00F24B91" w:rsidRDefault="00F24B91" w:rsidP="004247BE">
            <w:pPr>
              <w:jc w:val="both"/>
              <w:rPr>
                <w:rFonts w:ascii="Arial" w:hAnsi="Arial" w:cs="Arial"/>
              </w:rPr>
            </w:pPr>
            <w:r>
              <w:rPr>
                <w:rFonts w:ascii="Arial" w:hAnsi="Arial" w:cs="Arial"/>
              </w:rPr>
              <w:t>Waste</w:t>
            </w:r>
          </w:p>
        </w:tc>
        <w:tc>
          <w:tcPr>
            <w:tcW w:w="1701" w:type="dxa"/>
          </w:tcPr>
          <w:p w:rsidR="00F24B91" w:rsidRDefault="00F24B91" w:rsidP="004247BE">
            <w:pPr>
              <w:jc w:val="center"/>
              <w:rPr>
                <w:rFonts w:ascii="Arial" w:hAnsi="Arial" w:cs="Arial"/>
              </w:rPr>
            </w:pPr>
            <w:r>
              <w:rPr>
                <w:rFonts w:ascii="Arial" w:hAnsi="Arial" w:cs="Arial"/>
              </w:rPr>
              <w:t>19.24Mt</w:t>
            </w:r>
          </w:p>
        </w:tc>
        <w:tc>
          <w:tcPr>
            <w:tcW w:w="1843" w:type="dxa"/>
          </w:tcPr>
          <w:p w:rsidR="00F24B91" w:rsidRDefault="00F24B91" w:rsidP="004247BE">
            <w:pPr>
              <w:jc w:val="center"/>
              <w:rPr>
                <w:rFonts w:ascii="Arial" w:hAnsi="Arial" w:cs="Arial"/>
              </w:rPr>
            </w:pPr>
            <w:r>
              <w:rPr>
                <w:rFonts w:ascii="Arial" w:hAnsi="Arial" w:cs="Arial"/>
              </w:rPr>
              <w:t>4%</w:t>
            </w:r>
          </w:p>
        </w:tc>
      </w:tr>
      <w:tr w:rsidR="00F24B91" w:rsidTr="004247BE">
        <w:tc>
          <w:tcPr>
            <w:tcW w:w="2394" w:type="dxa"/>
          </w:tcPr>
          <w:p w:rsidR="00F24B91" w:rsidRDefault="00F24B91" w:rsidP="004247BE">
            <w:pPr>
              <w:jc w:val="both"/>
              <w:rPr>
                <w:rFonts w:ascii="Arial" w:hAnsi="Arial" w:cs="Arial"/>
              </w:rPr>
            </w:pPr>
            <w:r>
              <w:rPr>
                <w:rFonts w:ascii="Arial" w:hAnsi="Arial" w:cs="Arial"/>
              </w:rPr>
              <w:t>Land Use Change &amp; Forestry</w:t>
            </w:r>
          </w:p>
        </w:tc>
        <w:tc>
          <w:tcPr>
            <w:tcW w:w="1701" w:type="dxa"/>
          </w:tcPr>
          <w:p w:rsidR="00F24B91" w:rsidRDefault="00F24B91" w:rsidP="004247BE">
            <w:pPr>
              <w:jc w:val="center"/>
              <w:rPr>
                <w:rFonts w:ascii="Arial" w:hAnsi="Arial" w:cs="Arial"/>
              </w:rPr>
            </w:pPr>
            <w:r>
              <w:rPr>
                <w:rFonts w:ascii="Arial" w:hAnsi="Arial" w:cs="Arial"/>
              </w:rPr>
              <w:t>1.15Mt</w:t>
            </w:r>
          </w:p>
        </w:tc>
        <w:tc>
          <w:tcPr>
            <w:tcW w:w="1843" w:type="dxa"/>
          </w:tcPr>
          <w:p w:rsidR="00F24B91" w:rsidRDefault="00F24B91" w:rsidP="004247BE">
            <w:pPr>
              <w:jc w:val="center"/>
              <w:rPr>
                <w:rFonts w:ascii="Arial" w:hAnsi="Arial" w:cs="Arial"/>
              </w:rPr>
            </w:pPr>
            <w:r>
              <w:rPr>
                <w:rFonts w:ascii="Arial" w:hAnsi="Arial" w:cs="Arial"/>
              </w:rPr>
              <w:t>0.2%</w:t>
            </w:r>
          </w:p>
        </w:tc>
      </w:tr>
    </w:tbl>
    <w:p w:rsidR="00F24B91" w:rsidRPr="00776EE2" w:rsidRDefault="00F24B91" w:rsidP="00F24B91">
      <w:pPr>
        <w:ind w:left="720"/>
        <w:jc w:val="both"/>
        <w:rPr>
          <w:rFonts w:ascii="Arial" w:hAnsi="Arial" w:cs="Arial"/>
          <w:b/>
          <w:sz w:val="18"/>
          <w:szCs w:val="18"/>
        </w:rPr>
      </w:pPr>
      <w:r w:rsidRPr="00776EE2">
        <w:rPr>
          <w:rFonts w:ascii="Arial" w:hAnsi="Arial" w:cs="Arial"/>
          <w:b/>
          <w:sz w:val="18"/>
          <w:szCs w:val="18"/>
        </w:rPr>
        <w:t>Source: World Resources Institute Climate Analysis Indicator Tool (WRI CAIT) 2012</w:t>
      </w:r>
    </w:p>
    <w:p w:rsidR="00F24B91" w:rsidRDefault="00F24B91" w:rsidP="00F24B91">
      <w:pPr>
        <w:ind w:left="720" w:hanging="720"/>
        <w:jc w:val="both"/>
        <w:rPr>
          <w:rFonts w:ascii="Arial" w:hAnsi="Arial" w:cs="Arial"/>
        </w:rPr>
      </w:pPr>
    </w:p>
    <w:p w:rsidR="00F24B91" w:rsidRPr="001447EB" w:rsidRDefault="00F24B91" w:rsidP="00F24B91">
      <w:pPr>
        <w:ind w:left="720" w:hanging="720"/>
        <w:jc w:val="both"/>
        <w:rPr>
          <w:rFonts w:ascii="Arial" w:hAnsi="Arial" w:cs="Arial"/>
          <w:b/>
        </w:rPr>
      </w:pPr>
      <w:r w:rsidRPr="001447EB">
        <w:rPr>
          <w:rFonts w:ascii="Arial" w:hAnsi="Arial" w:cs="Arial"/>
          <w:b/>
        </w:rPr>
        <w:t>8.22</w:t>
      </w:r>
      <w:r w:rsidRPr="001447EB">
        <w:rPr>
          <w:rFonts w:ascii="Arial" w:hAnsi="Arial" w:cs="Arial"/>
          <w:b/>
        </w:rPr>
        <w:tab/>
        <w:t xml:space="preserve">South Africa’s GHG Emissions per Sector remains dominated by electricity generation sector as reflected in the following diagram. </w:t>
      </w:r>
    </w:p>
    <w:p w:rsidR="00F24B91" w:rsidRDefault="00F24B91" w:rsidP="00F24B91">
      <w:pPr>
        <w:ind w:left="720" w:hanging="720"/>
        <w:jc w:val="both"/>
        <w:rPr>
          <w:rFonts w:ascii="Arial" w:hAnsi="Arial" w:cs="Arial"/>
        </w:rPr>
      </w:pPr>
    </w:p>
    <w:p w:rsidR="00F24B91" w:rsidRDefault="00F24B91" w:rsidP="00F24B91">
      <w:pPr>
        <w:ind w:left="720" w:hanging="720"/>
        <w:jc w:val="both"/>
        <w:rPr>
          <w:rFonts w:ascii="Arial" w:hAnsi="Arial" w:cs="Arial"/>
        </w:rPr>
      </w:pPr>
      <w:r>
        <w:rPr>
          <w:noProof/>
        </w:rPr>
        <w:drawing>
          <wp:inline distT="0" distB="0" distL="0" distR="0" wp14:anchorId="3FC63481" wp14:editId="31D90152">
            <wp:extent cx="6493510" cy="5286375"/>
            <wp:effectExtent l="0" t="0" r="2540" b="9525"/>
            <wp:docPr id="5" name="Chart 5">
              <a:extLst xmlns:a="http://schemas.openxmlformats.org/drawingml/2006/main">
                <a:ext uri="{FF2B5EF4-FFF2-40B4-BE49-F238E27FC236}">
                  <a16:creationId xmlns:a16="http://schemas.microsoft.com/office/drawing/2014/main" id="{1D61BEC7-1363-4EC2-BB9F-E21AAB619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4B91" w:rsidRPr="001340DC" w:rsidRDefault="00F24B91" w:rsidP="00F24B91">
      <w:pPr>
        <w:ind w:left="720" w:hanging="720"/>
        <w:jc w:val="both"/>
        <w:rPr>
          <w:rFonts w:ascii="Arial" w:hAnsi="Arial" w:cs="Arial"/>
          <w:b/>
          <w:sz w:val="20"/>
          <w:szCs w:val="20"/>
        </w:rPr>
      </w:pPr>
      <w:r w:rsidRPr="001340DC">
        <w:rPr>
          <w:rFonts w:ascii="Arial" w:hAnsi="Arial" w:cs="Arial"/>
          <w:b/>
          <w:sz w:val="20"/>
          <w:szCs w:val="20"/>
        </w:rPr>
        <w:t>Source: National Treasury Carbon Policy Paper</w:t>
      </w:r>
      <w:r>
        <w:rPr>
          <w:rFonts w:ascii="Arial" w:hAnsi="Arial" w:cs="Arial"/>
          <w:b/>
          <w:sz w:val="20"/>
          <w:szCs w:val="20"/>
        </w:rPr>
        <w:t>,</w:t>
      </w:r>
      <w:r w:rsidRPr="001340DC">
        <w:rPr>
          <w:rFonts w:ascii="Arial" w:hAnsi="Arial" w:cs="Arial"/>
          <w:b/>
          <w:sz w:val="20"/>
          <w:szCs w:val="20"/>
        </w:rPr>
        <w:t xml:space="preserve"> 2013</w:t>
      </w:r>
    </w:p>
    <w:p w:rsidR="00F24B91" w:rsidRDefault="00F24B91" w:rsidP="00F24B91">
      <w:pPr>
        <w:ind w:left="720" w:hanging="720"/>
        <w:jc w:val="both"/>
        <w:rPr>
          <w:rFonts w:ascii="Arial" w:hAnsi="Arial" w:cs="Arial"/>
        </w:rPr>
      </w:pPr>
    </w:p>
    <w:p w:rsidR="00246904" w:rsidRDefault="00F24B91" w:rsidP="00F24B91">
      <w:pPr>
        <w:ind w:left="720" w:hanging="720"/>
        <w:jc w:val="both"/>
        <w:rPr>
          <w:rFonts w:ascii="Arial" w:hAnsi="Arial" w:cs="Arial"/>
        </w:rPr>
      </w:pPr>
      <w:r w:rsidRPr="00922AD6">
        <w:rPr>
          <w:rFonts w:ascii="Arial" w:hAnsi="Arial" w:cs="Arial"/>
        </w:rPr>
        <w:tab/>
      </w:r>
    </w:p>
    <w:p w:rsidR="00246904" w:rsidRDefault="00246904" w:rsidP="00F24B91">
      <w:pPr>
        <w:ind w:left="720" w:hanging="720"/>
        <w:jc w:val="both"/>
        <w:rPr>
          <w:rFonts w:ascii="Arial" w:hAnsi="Arial" w:cs="Arial"/>
        </w:rPr>
      </w:pPr>
    </w:p>
    <w:p w:rsidR="00246904" w:rsidRDefault="00246904" w:rsidP="00F24B91">
      <w:pPr>
        <w:ind w:left="720" w:hanging="720"/>
        <w:jc w:val="both"/>
        <w:rPr>
          <w:rFonts w:ascii="Arial" w:hAnsi="Arial" w:cs="Arial"/>
        </w:rPr>
      </w:pPr>
    </w:p>
    <w:p w:rsidR="00246904" w:rsidRDefault="00246904" w:rsidP="00F24B91">
      <w:pPr>
        <w:ind w:left="720" w:hanging="720"/>
        <w:jc w:val="both"/>
        <w:rPr>
          <w:rFonts w:ascii="Arial" w:hAnsi="Arial" w:cs="Arial"/>
        </w:rPr>
      </w:pPr>
    </w:p>
    <w:p w:rsidR="00246904" w:rsidRDefault="00246904" w:rsidP="00F24B91">
      <w:pPr>
        <w:ind w:left="720" w:hanging="720"/>
        <w:jc w:val="both"/>
        <w:rPr>
          <w:rFonts w:ascii="Arial" w:hAnsi="Arial" w:cs="Arial"/>
        </w:rPr>
      </w:pPr>
    </w:p>
    <w:p w:rsidR="00F24B91" w:rsidRPr="00A036CD" w:rsidRDefault="00F24B91" w:rsidP="00F24B91">
      <w:pPr>
        <w:ind w:left="720" w:hanging="720"/>
        <w:jc w:val="both"/>
        <w:rPr>
          <w:rFonts w:ascii="Arial" w:hAnsi="Arial" w:cs="Arial"/>
          <w:b/>
        </w:rPr>
      </w:pPr>
      <w:r w:rsidRPr="00A036CD">
        <w:rPr>
          <w:rFonts w:ascii="Arial" w:hAnsi="Arial" w:cs="Arial"/>
          <w:b/>
        </w:rPr>
        <w:t>CO2 emissions per capita</w:t>
      </w:r>
    </w:p>
    <w:p w:rsidR="00F24B91" w:rsidRDefault="00F24B91" w:rsidP="00F24B91">
      <w:pPr>
        <w:spacing w:after="0" w:line="240" w:lineRule="auto"/>
        <w:ind w:left="720" w:hanging="720"/>
        <w:jc w:val="both"/>
        <w:rPr>
          <w:rFonts w:ascii="Arial" w:hAnsi="Arial" w:cs="Arial"/>
        </w:rPr>
      </w:pPr>
      <w:r>
        <w:rPr>
          <w:rFonts w:ascii="Arial" w:hAnsi="Arial" w:cs="Arial"/>
        </w:rPr>
        <w:t>8.23</w:t>
      </w:r>
      <w:r>
        <w:rPr>
          <w:rFonts w:ascii="Arial" w:hAnsi="Arial" w:cs="Arial"/>
        </w:rPr>
        <w:tab/>
        <w:t>South Africa’s CO2 emissions per capita is within the global range regardless of it being an emerging country as reflected in the table below.</w:t>
      </w:r>
    </w:p>
    <w:p w:rsidR="00F24B91" w:rsidRDefault="00F24B91" w:rsidP="00F24B91">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2254"/>
        <w:gridCol w:w="1994"/>
        <w:gridCol w:w="2126"/>
        <w:gridCol w:w="1559"/>
      </w:tblGrid>
      <w:tr w:rsidR="00F24B91" w:rsidRPr="00E037F0" w:rsidTr="004247BE">
        <w:tc>
          <w:tcPr>
            <w:tcW w:w="2254" w:type="dxa"/>
            <w:shd w:val="clear" w:color="auto" w:fill="A6A6A6" w:themeFill="background1" w:themeFillShade="A6"/>
          </w:tcPr>
          <w:p w:rsidR="00F24B91" w:rsidRPr="00E037F0" w:rsidRDefault="00F24B91" w:rsidP="004247BE">
            <w:pPr>
              <w:jc w:val="both"/>
              <w:rPr>
                <w:rFonts w:ascii="Arial" w:hAnsi="Arial" w:cs="Arial"/>
                <w:b/>
              </w:rPr>
            </w:pPr>
            <w:r w:rsidRPr="00E037F0">
              <w:rPr>
                <w:rFonts w:ascii="Arial" w:hAnsi="Arial" w:cs="Arial"/>
                <w:b/>
              </w:rPr>
              <w:t>Country</w:t>
            </w:r>
          </w:p>
        </w:tc>
        <w:tc>
          <w:tcPr>
            <w:tcW w:w="1994" w:type="dxa"/>
            <w:shd w:val="clear" w:color="auto" w:fill="A6A6A6" w:themeFill="background1" w:themeFillShade="A6"/>
          </w:tcPr>
          <w:p w:rsidR="00F24B91" w:rsidRPr="00E037F0" w:rsidRDefault="00F24B91" w:rsidP="004247BE">
            <w:pPr>
              <w:jc w:val="both"/>
              <w:rPr>
                <w:rFonts w:ascii="Arial" w:hAnsi="Arial" w:cs="Arial"/>
                <w:b/>
              </w:rPr>
            </w:pPr>
            <w:r w:rsidRPr="00E037F0">
              <w:rPr>
                <w:rFonts w:ascii="Arial" w:hAnsi="Arial" w:cs="Arial"/>
                <w:b/>
              </w:rPr>
              <w:t xml:space="preserve">CO2 emissions in </w:t>
            </w:r>
            <w:proofErr w:type="spellStart"/>
            <w:r w:rsidRPr="00E037F0">
              <w:rPr>
                <w:rFonts w:ascii="Arial" w:hAnsi="Arial" w:cs="Arial"/>
                <w:b/>
              </w:rPr>
              <w:t>kt</w:t>
            </w:r>
            <w:proofErr w:type="spellEnd"/>
            <w:r w:rsidRPr="00E037F0">
              <w:rPr>
                <w:rFonts w:ascii="Arial" w:hAnsi="Arial" w:cs="Arial"/>
                <w:b/>
              </w:rPr>
              <w:t xml:space="preserve"> - 2015</w:t>
            </w:r>
          </w:p>
        </w:tc>
        <w:tc>
          <w:tcPr>
            <w:tcW w:w="2126" w:type="dxa"/>
            <w:shd w:val="clear" w:color="auto" w:fill="A6A6A6" w:themeFill="background1" w:themeFillShade="A6"/>
          </w:tcPr>
          <w:p w:rsidR="00F24B91" w:rsidRPr="00E037F0" w:rsidRDefault="00F24B91" w:rsidP="004247BE">
            <w:pPr>
              <w:jc w:val="both"/>
              <w:rPr>
                <w:rFonts w:ascii="Arial" w:hAnsi="Arial" w:cs="Arial"/>
                <w:b/>
              </w:rPr>
            </w:pPr>
            <w:r w:rsidRPr="00E037F0">
              <w:rPr>
                <w:rFonts w:ascii="Arial" w:hAnsi="Arial" w:cs="Arial"/>
                <w:b/>
              </w:rPr>
              <w:t xml:space="preserve">% CO2 emissions by country </w:t>
            </w:r>
          </w:p>
        </w:tc>
        <w:tc>
          <w:tcPr>
            <w:tcW w:w="1559" w:type="dxa"/>
            <w:shd w:val="clear" w:color="auto" w:fill="A6A6A6" w:themeFill="background1" w:themeFillShade="A6"/>
          </w:tcPr>
          <w:p w:rsidR="00F24B91" w:rsidRPr="00E037F0" w:rsidRDefault="00F24B91" w:rsidP="004247BE">
            <w:pPr>
              <w:jc w:val="both"/>
              <w:rPr>
                <w:rFonts w:ascii="Arial" w:hAnsi="Arial" w:cs="Arial"/>
                <w:b/>
              </w:rPr>
            </w:pPr>
            <w:r w:rsidRPr="00E037F0">
              <w:rPr>
                <w:rFonts w:ascii="Arial" w:hAnsi="Arial" w:cs="Arial"/>
                <w:b/>
              </w:rPr>
              <w:t xml:space="preserve">Emission Per capita (t) 2015 </w:t>
            </w:r>
          </w:p>
        </w:tc>
      </w:tr>
      <w:tr w:rsidR="00F24B91" w:rsidTr="004247BE">
        <w:tc>
          <w:tcPr>
            <w:tcW w:w="2254" w:type="dxa"/>
          </w:tcPr>
          <w:p w:rsidR="00F24B91" w:rsidRDefault="00F24B91" w:rsidP="004247BE">
            <w:pPr>
              <w:jc w:val="both"/>
              <w:rPr>
                <w:rFonts w:ascii="Arial" w:hAnsi="Arial" w:cs="Arial"/>
              </w:rPr>
            </w:pPr>
            <w:r>
              <w:rPr>
                <w:rFonts w:ascii="Arial" w:hAnsi="Arial" w:cs="Arial"/>
              </w:rPr>
              <w:t>World</w:t>
            </w:r>
          </w:p>
        </w:tc>
        <w:tc>
          <w:tcPr>
            <w:tcW w:w="1994" w:type="dxa"/>
          </w:tcPr>
          <w:p w:rsidR="00F24B91" w:rsidRDefault="00F24B91" w:rsidP="004247BE">
            <w:pPr>
              <w:jc w:val="both"/>
              <w:rPr>
                <w:rFonts w:ascii="Arial" w:hAnsi="Arial" w:cs="Arial"/>
              </w:rPr>
            </w:pPr>
            <w:r>
              <w:rPr>
                <w:rFonts w:ascii="Arial" w:hAnsi="Arial" w:cs="Arial"/>
              </w:rPr>
              <w:t>36,061,710</w:t>
            </w:r>
          </w:p>
        </w:tc>
        <w:tc>
          <w:tcPr>
            <w:tcW w:w="2126" w:type="dxa"/>
          </w:tcPr>
          <w:p w:rsidR="00F24B91" w:rsidRDefault="00F24B91" w:rsidP="004247BE">
            <w:pPr>
              <w:jc w:val="both"/>
              <w:rPr>
                <w:rFonts w:ascii="Arial" w:hAnsi="Arial" w:cs="Arial"/>
              </w:rPr>
            </w:pPr>
            <w:r>
              <w:rPr>
                <w:rFonts w:ascii="Arial" w:hAnsi="Arial" w:cs="Arial"/>
              </w:rPr>
              <w:t>100%</w:t>
            </w:r>
          </w:p>
        </w:tc>
        <w:tc>
          <w:tcPr>
            <w:tcW w:w="1559" w:type="dxa"/>
          </w:tcPr>
          <w:p w:rsidR="00F24B91" w:rsidRDefault="00F24B91" w:rsidP="004247BE">
            <w:pPr>
              <w:jc w:val="both"/>
              <w:rPr>
                <w:rFonts w:ascii="Arial" w:hAnsi="Arial" w:cs="Arial"/>
              </w:rPr>
            </w:pPr>
            <w:r>
              <w:rPr>
                <w:rFonts w:ascii="Arial" w:hAnsi="Arial" w:cs="Arial"/>
              </w:rPr>
              <w:t>-</w:t>
            </w:r>
          </w:p>
        </w:tc>
      </w:tr>
      <w:tr w:rsidR="00F24B91" w:rsidTr="004247BE">
        <w:tc>
          <w:tcPr>
            <w:tcW w:w="2254" w:type="dxa"/>
          </w:tcPr>
          <w:p w:rsidR="00F24B91" w:rsidRDefault="00F24B91" w:rsidP="004247BE">
            <w:pPr>
              <w:jc w:val="both"/>
              <w:rPr>
                <w:rFonts w:ascii="Arial" w:hAnsi="Arial" w:cs="Arial"/>
              </w:rPr>
            </w:pPr>
            <w:r>
              <w:rPr>
                <w:rFonts w:ascii="Arial" w:hAnsi="Arial" w:cs="Arial"/>
              </w:rPr>
              <w:t>China</w:t>
            </w:r>
          </w:p>
        </w:tc>
        <w:tc>
          <w:tcPr>
            <w:tcW w:w="1994" w:type="dxa"/>
          </w:tcPr>
          <w:p w:rsidR="00F24B91" w:rsidRDefault="00F24B91" w:rsidP="004247BE">
            <w:pPr>
              <w:jc w:val="both"/>
              <w:rPr>
                <w:rFonts w:ascii="Arial" w:hAnsi="Arial" w:cs="Arial"/>
              </w:rPr>
            </w:pPr>
            <w:r>
              <w:rPr>
                <w:rFonts w:ascii="Arial" w:hAnsi="Arial" w:cs="Arial"/>
              </w:rPr>
              <w:t>10,641,789</w:t>
            </w:r>
          </w:p>
        </w:tc>
        <w:tc>
          <w:tcPr>
            <w:tcW w:w="2126" w:type="dxa"/>
          </w:tcPr>
          <w:p w:rsidR="00F24B91" w:rsidRDefault="00F24B91" w:rsidP="004247BE">
            <w:pPr>
              <w:jc w:val="both"/>
              <w:rPr>
                <w:rFonts w:ascii="Arial" w:hAnsi="Arial" w:cs="Arial"/>
              </w:rPr>
            </w:pPr>
            <w:r>
              <w:rPr>
                <w:rFonts w:ascii="Arial" w:hAnsi="Arial" w:cs="Arial"/>
              </w:rPr>
              <w:t>29.51%</w:t>
            </w:r>
          </w:p>
        </w:tc>
        <w:tc>
          <w:tcPr>
            <w:tcW w:w="1559" w:type="dxa"/>
          </w:tcPr>
          <w:p w:rsidR="00F24B91" w:rsidRDefault="00F24B91" w:rsidP="004247BE">
            <w:pPr>
              <w:jc w:val="both"/>
              <w:rPr>
                <w:rFonts w:ascii="Arial" w:hAnsi="Arial" w:cs="Arial"/>
              </w:rPr>
            </w:pPr>
            <w:r>
              <w:rPr>
                <w:rFonts w:ascii="Arial" w:hAnsi="Arial" w:cs="Arial"/>
              </w:rPr>
              <w:t>7.7</w:t>
            </w:r>
          </w:p>
        </w:tc>
      </w:tr>
      <w:tr w:rsidR="00F24B91" w:rsidTr="004247BE">
        <w:tc>
          <w:tcPr>
            <w:tcW w:w="2254" w:type="dxa"/>
          </w:tcPr>
          <w:p w:rsidR="00F24B91" w:rsidRDefault="00F24B91" w:rsidP="004247BE">
            <w:pPr>
              <w:jc w:val="both"/>
              <w:rPr>
                <w:rFonts w:ascii="Arial" w:hAnsi="Arial" w:cs="Arial"/>
              </w:rPr>
            </w:pPr>
            <w:r>
              <w:rPr>
                <w:rFonts w:ascii="Arial" w:hAnsi="Arial" w:cs="Arial"/>
              </w:rPr>
              <w:t>United States</w:t>
            </w:r>
          </w:p>
        </w:tc>
        <w:tc>
          <w:tcPr>
            <w:tcW w:w="1994" w:type="dxa"/>
          </w:tcPr>
          <w:p w:rsidR="00F24B91" w:rsidRDefault="00F24B91" w:rsidP="004247BE">
            <w:pPr>
              <w:jc w:val="both"/>
              <w:rPr>
                <w:rFonts w:ascii="Arial" w:hAnsi="Arial" w:cs="Arial"/>
              </w:rPr>
            </w:pPr>
            <w:r>
              <w:rPr>
                <w:rFonts w:ascii="Arial" w:hAnsi="Arial" w:cs="Arial"/>
              </w:rPr>
              <w:t>5,172,336</w:t>
            </w:r>
          </w:p>
        </w:tc>
        <w:tc>
          <w:tcPr>
            <w:tcW w:w="2126" w:type="dxa"/>
          </w:tcPr>
          <w:p w:rsidR="00F24B91" w:rsidRDefault="00F24B91" w:rsidP="004247BE">
            <w:pPr>
              <w:jc w:val="both"/>
              <w:rPr>
                <w:rFonts w:ascii="Arial" w:hAnsi="Arial" w:cs="Arial"/>
              </w:rPr>
            </w:pPr>
            <w:r>
              <w:rPr>
                <w:rFonts w:ascii="Arial" w:hAnsi="Arial" w:cs="Arial"/>
              </w:rPr>
              <w:t>14.34%</w:t>
            </w:r>
          </w:p>
        </w:tc>
        <w:tc>
          <w:tcPr>
            <w:tcW w:w="1559" w:type="dxa"/>
          </w:tcPr>
          <w:p w:rsidR="00F24B91" w:rsidRDefault="00F24B91" w:rsidP="004247BE">
            <w:pPr>
              <w:jc w:val="both"/>
              <w:rPr>
                <w:rFonts w:ascii="Arial" w:hAnsi="Arial" w:cs="Arial"/>
              </w:rPr>
            </w:pPr>
            <w:r>
              <w:rPr>
                <w:rFonts w:ascii="Arial" w:hAnsi="Arial" w:cs="Arial"/>
              </w:rPr>
              <w:t>16.1</w:t>
            </w:r>
          </w:p>
        </w:tc>
      </w:tr>
      <w:tr w:rsidR="00F24B91" w:rsidRPr="00E037F0" w:rsidTr="004247BE">
        <w:tc>
          <w:tcPr>
            <w:tcW w:w="2254" w:type="dxa"/>
          </w:tcPr>
          <w:p w:rsidR="00F24B91" w:rsidRPr="00E037F0" w:rsidRDefault="00F24B91" w:rsidP="004247BE">
            <w:pPr>
              <w:jc w:val="both"/>
              <w:rPr>
                <w:rFonts w:ascii="Arial" w:hAnsi="Arial" w:cs="Arial"/>
              </w:rPr>
            </w:pPr>
            <w:r w:rsidRPr="00E037F0">
              <w:rPr>
                <w:rFonts w:ascii="Arial" w:hAnsi="Arial" w:cs="Arial"/>
              </w:rPr>
              <w:t>European Union</w:t>
            </w:r>
          </w:p>
        </w:tc>
        <w:tc>
          <w:tcPr>
            <w:tcW w:w="1994" w:type="dxa"/>
          </w:tcPr>
          <w:p w:rsidR="00F24B91" w:rsidRPr="00E037F0" w:rsidRDefault="00F24B91" w:rsidP="004247BE">
            <w:pPr>
              <w:jc w:val="both"/>
              <w:rPr>
                <w:rFonts w:ascii="Arial" w:hAnsi="Arial" w:cs="Arial"/>
              </w:rPr>
            </w:pPr>
            <w:r w:rsidRPr="00E037F0">
              <w:rPr>
                <w:rFonts w:ascii="Arial" w:hAnsi="Arial" w:cs="Arial"/>
              </w:rPr>
              <w:t>3,469,671</w:t>
            </w:r>
          </w:p>
        </w:tc>
        <w:tc>
          <w:tcPr>
            <w:tcW w:w="2126" w:type="dxa"/>
          </w:tcPr>
          <w:p w:rsidR="00F24B91" w:rsidRPr="00E037F0" w:rsidRDefault="00F24B91" w:rsidP="004247BE">
            <w:pPr>
              <w:jc w:val="both"/>
              <w:rPr>
                <w:rFonts w:ascii="Arial" w:hAnsi="Arial" w:cs="Arial"/>
              </w:rPr>
            </w:pPr>
            <w:r w:rsidRPr="00E037F0">
              <w:rPr>
                <w:rFonts w:ascii="Arial" w:hAnsi="Arial" w:cs="Arial"/>
              </w:rPr>
              <w:t>9.62%</w:t>
            </w:r>
          </w:p>
        </w:tc>
        <w:tc>
          <w:tcPr>
            <w:tcW w:w="1559" w:type="dxa"/>
          </w:tcPr>
          <w:p w:rsidR="00F24B91" w:rsidRPr="00E037F0" w:rsidRDefault="00F24B91" w:rsidP="004247BE">
            <w:pPr>
              <w:jc w:val="both"/>
              <w:rPr>
                <w:rFonts w:ascii="Arial" w:hAnsi="Arial" w:cs="Arial"/>
              </w:rPr>
            </w:pPr>
            <w:r w:rsidRPr="00E037F0">
              <w:rPr>
                <w:rFonts w:ascii="Arial" w:hAnsi="Arial" w:cs="Arial"/>
              </w:rPr>
              <w:t>6.9</w:t>
            </w:r>
          </w:p>
        </w:tc>
      </w:tr>
      <w:tr w:rsidR="00F24B91" w:rsidTr="004247BE">
        <w:tc>
          <w:tcPr>
            <w:tcW w:w="2254" w:type="dxa"/>
          </w:tcPr>
          <w:p w:rsidR="00F24B91" w:rsidRDefault="00F24B91" w:rsidP="004247BE">
            <w:pPr>
              <w:jc w:val="both"/>
              <w:rPr>
                <w:rFonts w:ascii="Arial" w:hAnsi="Arial" w:cs="Arial"/>
              </w:rPr>
            </w:pPr>
            <w:r>
              <w:rPr>
                <w:rFonts w:ascii="Arial" w:hAnsi="Arial" w:cs="Arial"/>
              </w:rPr>
              <w:t>India</w:t>
            </w:r>
          </w:p>
        </w:tc>
        <w:tc>
          <w:tcPr>
            <w:tcW w:w="1994" w:type="dxa"/>
          </w:tcPr>
          <w:p w:rsidR="00F24B91" w:rsidRDefault="00F24B91" w:rsidP="004247BE">
            <w:pPr>
              <w:jc w:val="both"/>
              <w:rPr>
                <w:rFonts w:ascii="Arial" w:hAnsi="Arial" w:cs="Arial"/>
              </w:rPr>
            </w:pPr>
            <w:r>
              <w:rPr>
                <w:rFonts w:ascii="Arial" w:hAnsi="Arial" w:cs="Arial"/>
              </w:rPr>
              <w:t>2,454,968</w:t>
            </w:r>
          </w:p>
        </w:tc>
        <w:tc>
          <w:tcPr>
            <w:tcW w:w="2126" w:type="dxa"/>
          </w:tcPr>
          <w:p w:rsidR="00F24B91" w:rsidRDefault="00F24B91" w:rsidP="004247BE">
            <w:pPr>
              <w:jc w:val="both"/>
              <w:rPr>
                <w:rFonts w:ascii="Arial" w:hAnsi="Arial" w:cs="Arial"/>
              </w:rPr>
            </w:pPr>
            <w:r>
              <w:rPr>
                <w:rFonts w:ascii="Arial" w:hAnsi="Arial" w:cs="Arial"/>
              </w:rPr>
              <w:t>6.81%</w:t>
            </w:r>
          </w:p>
        </w:tc>
        <w:tc>
          <w:tcPr>
            <w:tcW w:w="1559" w:type="dxa"/>
          </w:tcPr>
          <w:p w:rsidR="00F24B91" w:rsidRDefault="00F24B91" w:rsidP="004247BE">
            <w:pPr>
              <w:jc w:val="both"/>
              <w:rPr>
                <w:rFonts w:ascii="Arial" w:hAnsi="Arial" w:cs="Arial"/>
              </w:rPr>
            </w:pPr>
            <w:r>
              <w:rPr>
                <w:rFonts w:ascii="Arial" w:hAnsi="Arial" w:cs="Arial"/>
              </w:rPr>
              <w:t>1.9</w:t>
            </w:r>
          </w:p>
        </w:tc>
      </w:tr>
      <w:tr w:rsidR="00F24B91" w:rsidTr="004247BE">
        <w:tc>
          <w:tcPr>
            <w:tcW w:w="2254" w:type="dxa"/>
          </w:tcPr>
          <w:p w:rsidR="00F24B91" w:rsidRDefault="00F24B91" w:rsidP="004247BE">
            <w:pPr>
              <w:jc w:val="both"/>
              <w:rPr>
                <w:rFonts w:ascii="Arial" w:hAnsi="Arial" w:cs="Arial"/>
              </w:rPr>
            </w:pPr>
            <w:r>
              <w:rPr>
                <w:rFonts w:ascii="Arial" w:hAnsi="Arial" w:cs="Arial"/>
              </w:rPr>
              <w:t>Russia</w:t>
            </w:r>
          </w:p>
        </w:tc>
        <w:tc>
          <w:tcPr>
            <w:tcW w:w="1994" w:type="dxa"/>
          </w:tcPr>
          <w:p w:rsidR="00F24B91" w:rsidRDefault="00F24B91" w:rsidP="004247BE">
            <w:pPr>
              <w:jc w:val="both"/>
              <w:rPr>
                <w:rFonts w:ascii="Arial" w:hAnsi="Arial" w:cs="Arial"/>
              </w:rPr>
            </w:pPr>
            <w:r>
              <w:rPr>
                <w:rFonts w:ascii="Arial" w:hAnsi="Arial" w:cs="Arial"/>
              </w:rPr>
              <w:t>1,760,895</w:t>
            </w:r>
          </w:p>
        </w:tc>
        <w:tc>
          <w:tcPr>
            <w:tcW w:w="2126" w:type="dxa"/>
          </w:tcPr>
          <w:p w:rsidR="00F24B91" w:rsidRDefault="00F24B91" w:rsidP="004247BE">
            <w:pPr>
              <w:jc w:val="both"/>
              <w:rPr>
                <w:rFonts w:ascii="Arial" w:hAnsi="Arial" w:cs="Arial"/>
              </w:rPr>
            </w:pPr>
            <w:r>
              <w:rPr>
                <w:rFonts w:ascii="Arial" w:hAnsi="Arial" w:cs="Arial"/>
              </w:rPr>
              <w:t>4.88%</w:t>
            </w:r>
          </w:p>
        </w:tc>
        <w:tc>
          <w:tcPr>
            <w:tcW w:w="1559" w:type="dxa"/>
          </w:tcPr>
          <w:p w:rsidR="00F24B91" w:rsidRDefault="00F24B91" w:rsidP="004247BE">
            <w:pPr>
              <w:jc w:val="both"/>
              <w:rPr>
                <w:rFonts w:ascii="Arial" w:hAnsi="Arial" w:cs="Arial"/>
              </w:rPr>
            </w:pPr>
            <w:r>
              <w:rPr>
                <w:rFonts w:ascii="Arial" w:hAnsi="Arial" w:cs="Arial"/>
              </w:rPr>
              <w:t>12.3</w:t>
            </w:r>
          </w:p>
        </w:tc>
      </w:tr>
      <w:tr w:rsidR="00F24B91" w:rsidTr="004247BE">
        <w:tc>
          <w:tcPr>
            <w:tcW w:w="2254" w:type="dxa"/>
          </w:tcPr>
          <w:p w:rsidR="00F24B91" w:rsidRDefault="00F24B91" w:rsidP="004247BE">
            <w:pPr>
              <w:jc w:val="both"/>
              <w:rPr>
                <w:rFonts w:ascii="Arial" w:hAnsi="Arial" w:cs="Arial"/>
              </w:rPr>
            </w:pPr>
            <w:r>
              <w:rPr>
                <w:rFonts w:ascii="Arial" w:hAnsi="Arial" w:cs="Arial"/>
              </w:rPr>
              <w:t>Japan</w:t>
            </w:r>
          </w:p>
        </w:tc>
        <w:tc>
          <w:tcPr>
            <w:tcW w:w="1994" w:type="dxa"/>
          </w:tcPr>
          <w:p w:rsidR="00F24B91" w:rsidRDefault="00F24B91" w:rsidP="004247BE">
            <w:pPr>
              <w:jc w:val="both"/>
              <w:rPr>
                <w:rFonts w:ascii="Arial" w:hAnsi="Arial" w:cs="Arial"/>
              </w:rPr>
            </w:pPr>
            <w:r>
              <w:rPr>
                <w:rFonts w:ascii="Arial" w:hAnsi="Arial" w:cs="Arial"/>
              </w:rPr>
              <w:t>1,252,890</w:t>
            </w:r>
          </w:p>
        </w:tc>
        <w:tc>
          <w:tcPr>
            <w:tcW w:w="2126" w:type="dxa"/>
          </w:tcPr>
          <w:p w:rsidR="00F24B91" w:rsidRDefault="00F24B91" w:rsidP="004247BE">
            <w:pPr>
              <w:jc w:val="both"/>
              <w:rPr>
                <w:rFonts w:ascii="Arial" w:hAnsi="Arial" w:cs="Arial"/>
              </w:rPr>
            </w:pPr>
            <w:r>
              <w:rPr>
                <w:rFonts w:ascii="Arial" w:hAnsi="Arial" w:cs="Arial"/>
              </w:rPr>
              <w:t>3.47%</w:t>
            </w:r>
          </w:p>
        </w:tc>
        <w:tc>
          <w:tcPr>
            <w:tcW w:w="1559" w:type="dxa"/>
          </w:tcPr>
          <w:p w:rsidR="00F24B91" w:rsidRDefault="00F24B91" w:rsidP="004247BE">
            <w:pPr>
              <w:jc w:val="both"/>
              <w:rPr>
                <w:rFonts w:ascii="Arial" w:hAnsi="Arial" w:cs="Arial"/>
              </w:rPr>
            </w:pPr>
            <w:r>
              <w:rPr>
                <w:rFonts w:ascii="Arial" w:hAnsi="Arial" w:cs="Arial"/>
              </w:rPr>
              <w:t>9.9</w:t>
            </w:r>
          </w:p>
        </w:tc>
      </w:tr>
      <w:tr w:rsidR="00F24B91" w:rsidTr="004247BE">
        <w:tc>
          <w:tcPr>
            <w:tcW w:w="2254" w:type="dxa"/>
          </w:tcPr>
          <w:p w:rsidR="00F24B91" w:rsidRDefault="00F24B91" w:rsidP="004247BE">
            <w:pPr>
              <w:jc w:val="both"/>
              <w:rPr>
                <w:rFonts w:ascii="Arial" w:hAnsi="Arial" w:cs="Arial"/>
              </w:rPr>
            </w:pPr>
            <w:r>
              <w:rPr>
                <w:rFonts w:ascii="Arial" w:hAnsi="Arial" w:cs="Arial"/>
              </w:rPr>
              <w:t>Germany</w:t>
            </w:r>
          </w:p>
        </w:tc>
        <w:tc>
          <w:tcPr>
            <w:tcW w:w="1994" w:type="dxa"/>
          </w:tcPr>
          <w:p w:rsidR="00F24B91" w:rsidRDefault="00F24B91" w:rsidP="004247BE">
            <w:pPr>
              <w:jc w:val="both"/>
              <w:rPr>
                <w:rFonts w:ascii="Arial" w:hAnsi="Arial" w:cs="Arial"/>
              </w:rPr>
            </w:pPr>
            <w:r>
              <w:rPr>
                <w:rFonts w:ascii="Arial" w:hAnsi="Arial" w:cs="Arial"/>
              </w:rPr>
              <w:t>777,905</w:t>
            </w:r>
          </w:p>
        </w:tc>
        <w:tc>
          <w:tcPr>
            <w:tcW w:w="2126" w:type="dxa"/>
          </w:tcPr>
          <w:p w:rsidR="00F24B91" w:rsidRDefault="00F24B91" w:rsidP="004247BE">
            <w:pPr>
              <w:jc w:val="both"/>
              <w:rPr>
                <w:rFonts w:ascii="Arial" w:hAnsi="Arial" w:cs="Arial"/>
              </w:rPr>
            </w:pPr>
            <w:r>
              <w:rPr>
                <w:rFonts w:ascii="Arial" w:hAnsi="Arial" w:cs="Arial"/>
              </w:rPr>
              <w:t>2.16%</w:t>
            </w:r>
          </w:p>
        </w:tc>
        <w:tc>
          <w:tcPr>
            <w:tcW w:w="1559" w:type="dxa"/>
          </w:tcPr>
          <w:p w:rsidR="00F24B91" w:rsidRDefault="00F24B91" w:rsidP="004247BE">
            <w:pPr>
              <w:jc w:val="both"/>
              <w:rPr>
                <w:rFonts w:ascii="Arial" w:hAnsi="Arial" w:cs="Arial"/>
              </w:rPr>
            </w:pPr>
            <w:r>
              <w:rPr>
                <w:rFonts w:ascii="Arial" w:hAnsi="Arial" w:cs="Arial"/>
              </w:rPr>
              <w:t>9.6</w:t>
            </w:r>
          </w:p>
        </w:tc>
      </w:tr>
      <w:tr w:rsidR="00F24B91" w:rsidTr="004247BE">
        <w:tc>
          <w:tcPr>
            <w:tcW w:w="2254" w:type="dxa"/>
          </w:tcPr>
          <w:p w:rsidR="00F24B91" w:rsidRDefault="00F24B91" w:rsidP="004247BE">
            <w:pPr>
              <w:jc w:val="both"/>
              <w:rPr>
                <w:rFonts w:ascii="Arial" w:hAnsi="Arial" w:cs="Arial"/>
              </w:rPr>
            </w:pPr>
            <w:r>
              <w:rPr>
                <w:rFonts w:ascii="Arial" w:hAnsi="Arial" w:cs="Arial"/>
              </w:rPr>
              <w:t>Saudi Arabia</w:t>
            </w:r>
          </w:p>
        </w:tc>
        <w:tc>
          <w:tcPr>
            <w:tcW w:w="1994" w:type="dxa"/>
          </w:tcPr>
          <w:p w:rsidR="00F24B91" w:rsidRDefault="00F24B91" w:rsidP="004247BE">
            <w:pPr>
              <w:jc w:val="both"/>
              <w:rPr>
                <w:rFonts w:ascii="Arial" w:hAnsi="Arial" w:cs="Arial"/>
              </w:rPr>
            </w:pPr>
            <w:r>
              <w:rPr>
                <w:rFonts w:ascii="Arial" w:hAnsi="Arial" w:cs="Arial"/>
              </w:rPr>
              <w:t>505,565</w:t>
            </w:r>
          </w:p>
        </w:tc>
        <w:tc>
          <w:tcPr>
            <w:tcW w:w="2126" w:type="dxa"/>
          </w:tcPr>
          <w:p w:rsidR="00F24B91" w:rsidRDefault="00F24B91" w:rsidP="004247BE">
            <w:pPr>
              <w:jc w:val="both"/>
              <w:rPr>
                <w:rFonts w:ascii="Arial" w:hAnsi="Arial" w:cs="Arial"/>
              </w:rPr>
            </w:pPr>
            <w:r>
              <w:rPr>
                <w:rFonts w:ascii="Arial" w:hAnsi="Arial" w:cs="Arial"/>
              </w:rPr>
              <w:t>1.40%</w:t>
            </w:r>
          </w:p>
        </w:tc>
        <w:tc>
          <w:tcPr>
            <w:tcW w:w="1559" w:type="dxa"/>
          </w:tcPr>
          <w:p w:rsidR="00F24B91" w:rsidRDefault="00F24B91" w:rsidP="004247BE">
            <w:pPr>
              <w:jc w:val="both"/>
              <w:rPr>
                <w:rFonts w:ascii="Arial" w:hAnsi="Arial" w:cs="Arial"/>
              </w:rPr>
            </w:pPr>
            <w:r>
              <w:rPr>
                <w:rFonts w:ascii="Arial" w:hAnsi="Arial" w:cs="Arial"/>
              </w:rPr>
              <w:t>16.0</w:t>
            </w:r>
          </w:p>
        </w:tc>
      </w:tr>
      <w:tr w:rsidR="00F24B91" w:rsidTr="004247BE">
        <w:tc>
          <w:tcPr>
            <w:tcW w:w="2254" w:type="dxa"/>
          </w:tcPr>
          <w:p w:rsidR="00F24B91" w:rsidRDefault="00F24B91" w:rsidP="004247BE">
            <w:pPr>
              <w:jc w:val="both"/>
              <w:rPr>
                <w:rFonts w:ascii="Arial" w:hAnsi="Arial" w:cs="Arial"/>
              </w:rPr>
            </w:pPr>
            <w:r>
              <w:rPr>
                <w:rFonts w:ascii="Arial" w:hAnsi="Arial" w:cs="Arial"/>
              </w:rPr>
              <w:t>Brazil</w:t>
            </w:r>
          </w:p>
        </w:tc>
        <w:tc>
          <w:tcPr>
            <w:tcW w:w="1994" w:type="dxa"/>
          </w:tcPr>
          <w:p w:rsidR="00F24B91" w:rsidRDefault="00F24B91" w:rsidP="004247BE">
            <w:pPr>
              <w:jc w:val="both"/>
              <w:rPr>
                <w:rFonts w:ascii="Arial" w:hAnsi="Arial" w:cs="Arial"/>
              </w:rPr>
            </w:pPr>
            <w:r>
              <w:rPr>
                <w:rFonts w:ascii="Arial" w:hAnsi="Arial" w:cs="Arial"/>
              </w:rPr>
              <w:t>486,229</w:t>
            </w:r>
          </w:p>
        </w:tc>
        <w:tc>
          <w:tcPr>
            <w:tcW w:w="2126" w:type="dxa"/>
          </w:tcPr>
          <w:p w:rsidR="00F24B91" w:rsidRDefault="00F24B91" w:rsidP="004247BE">
            <w:pPr>
              <w:jc w:val="both"/>
              <w:rPr>
                <w:rFonts w:ascii="Arial" w:hAnsi="Arial" w:cs="Arial"/>
              </w:rPr>
            </w:pPr>
            <w:r>
              <w:rPr>
                <w:rFonts w:ascii="Arial" w:hAnsi="Arial" w:cs="Arial"/>
              </w:rPr>
              <w:t>1.35%</w:t>
            </w:r>
          </w:p>
        </w:tc>
        <w:tc>
          <w:tcPr>
            <w:tcW w:w="1559" w:type="dxa"/>
          </w:tcPr>
          <w:p w:rsidR="00F24B91" w:rsidRDefault="00F24B91" w:rsidP="004247BE">
            <w:pPr>
              <w:jc w:val="both"/>
              <w:rPr>
                <w:rFonts w:ascii="Arial" w:hAnsi="Arial" w:cs="Arial"/>
              </w:rPr>
            </w:pPr>
            <w:r>
              <w:rPr>
                <w:rFonts w:ascii="Arial" w:hAnsi="Arial" w:cs="Arial"/>
              </w:rPr>
              <w:t>2.3</w:t>
            </w:r>
          </w:p>
        </w:tc>
      </w:tr>
      <w:tr w:rsidR="00F24B91" w:rsidTr="004247BE">
        <w:tc>
          <w:tcPr>
            <w:tcW w:w="2254" w:type="dxa"/>
          </w:tcPr>
          <w:p w:rsidR="00F24B91" w:rsidRDefault="00F24B91" w:rsidP="004247BE">
            <w:pPr>
              <w:jc w:val="both"/>
              <w:rPr>
                <w:rFonts w:ascii="Arial" w:hAnsi="Arial" w:cs="Arial"/>
              </w:rPr>
            </w:pPr>
            <w:r>
              <w:rPr>
                <w:rFonts w:ascii="Arial" w:hAnsi="Arial" w:cs="Arial"/>
              </w:rPr>
              <w:t>South Africa</w:t>
            </w:r>
          </w:p>
        </w:tc>
        <w:tc>
          <w:tcPr>
            <w:tcW w:w="1994" w:type="dxa"/>
          </w:tcPr>
          <w:p w:rsidR="00F24B91" w:rsidRDefault="00F24B91" w:rsidP="004247BE">
            <w:pPr>
              <w:jc w:val="both"/>
              <w:rPr>
                <w:rFonts w:ascii="Arial" w:hAnsi="Arial" w:cs="Arial"/>
              </w:rPr>
            </w:pPr>
            <w:r>
              <w:rPr>
                <w:rFonts w:ascii="Arial" w:hAnsi="Arial" w:cs="Arial"/>
              </w:rPr>
              <w:t>417,161</w:t>
            </w:r>
          </w:p>
        </w:tc>
        <w:tc>
          <w:tcPr>
            <w:tcW w:w="2126" w:type="dxa"/>
          </w:tcPr>
          <w:p w:rsidR="00F24B91" w:rsidRDefault="00F24B91" w:rsidP="004247BE">
            <w:pPr>
              <w:jc w:val="both"/>
              <w:rPr>
                <w:rFonts w:ascii="Arial" w:hAnsi="Arial" w:cs="Arial"/>
              </w:rPr>
            </w:pPr>
            <w:r>
              <w:rPr>
                <w:rFonts w:ascii="Arial" w:hAnsi="Arial" w:cs="Arial"/>
              </w:rPr>
              <w:t>1.16%</w:t>
            </w:r>
          </w:p>
        </w:tc>
        <w:tc>
          <w:tcPr>
            <w:tcW w:w="1559" w:type="dxa"/>
          </w:tcPr>
          <w:p w:rsidR="00F24B91" w:rsidRDefault="00F24B91" w:rsidP="004247BE">
            <w:pPr>
              <w:jc w:val="both"/>
              <w:rPr>
                <w:rFonts w:ascii="Arial" w:hAnsi="Arial" w:cs="Arial"/>
              </w:rPr>
            </w:pPr>
            <w:r>
              <w:rPr>
                <w:rFonts w:ascii="Arial" w:hAnsi="Arial" w:cs="Arial"/>
              </w:rPr>
              <w:t>7.7</w:t>
            </w:r>
          </w:p>
        </w:tc>
      </w:tr>
      <w:tr w:rsidR="00F24B91" w:rsidTr="004247BE">
        <w:tc>
          <w:tcPr>
            <w:tcW w:w="2254" w:type="dxa"/>
          </w:tcPr>
          <w:p w:rsidR="00F24B91" w:rsidRDefault="00F24B91" w:rsidP="004247BE">
            <w:pPr>
              <w:jc w:val="both"/>
              <w:rPr>
                <w:rFonts w:ascii="Arial" w:hAnsi="Arial" w:cs="Arial"/>
              </w:rPr>
            </w:pPr>
            <w:r>
              <w:rPr>
                <w:rFonts w:ascii="Arial" w:hAnsi="Arial" w:cs="Arial"/>
              </w:rPr>
              <w:t>United Kingdom</w:t>
            </w:r>
          </w:p>
        </w:tc>
        <w:tc>
          <w:tcPr>
            <w:tcW w:w="1994" w:type="dxa"/>
          </w:tcPr>
          <w:p w:rsidR="00F24B91" w:rsidRDefault="00F24B91" w:rsidP="004247BE">
            <w:pPr>
              <w:jc w:val="both"/>
              <w:rPr>
                <w:rFonts w:ascii="Arial" w:hAnsi="Arial" w:cs="Arial"/>
              </w:rPr>
            </w:pPr>
            <w:r>
              <w:rPr>
                <w:rFonts w:ascii="Arial" w:hAnsi="Arial" w:cs="Arial"/>
              </w:rPr>
              <w:t>398,524</w:t>
            </w:r>
          </w:p>
        </w:tc>
        <w:tc>
          <w:tcPr>
            <w:tcW w:w="2126" w:type="dxa"/>
          </w:tcPr>
          <w:p w:rsidR="00F24B91" w:rsidRDefault="00F24B91" w:rsidP="004247BE">
            <w:pPr>
              <w:jc w:val="both"/>
              <w:rPr>
                <w:rFonts w:ascii="Arial" w:hAnsi="Arial" w:cs="Arial"/>
              </w:rPr>
            </w:pPr>
            <w:r>
              <w:rPr>
                <w:rFonts w:ascii="Arial" w:hAnsi="Arial" w:cs="Arial"/>
              </w:rPr>
              <w:t>1.11%</w:t>
            </w:r>
          </w:p>
        </w:tc>
        <w:tc>
          <w:tcPr>
            <w:tcW w:w="1559" w:type="dxa"/>
          </w:tcPr>
          <w:p w:rsidR="00F24B91" w:rsidRDefault="00F24B91" w:rsidP="004247BE">
            <w:pPr>
              <w:jc w:val="both"/>
              <w:rPr>
                <w:rFonts w:ascii="Arial" w:hAnsi="Arial" w:cs="Arial"/>
              </w:rPr>
            </w:pPr>
            <w:r>
              <w:rPr>
                <w:rFonts w:ascii="Arial" w:hAnsi="Arial" w:cs="Arial"/>
              </w:rPr>
              <w:t>6.2</w:t>
            </w:r>
          </w:p>
        </w:tc>
      </w:tr>
    </w:tbl>
    <w:p w:rsidR="00F24B91" w:rsidRPr="001447EB" w:rsidRDefault="00F24B91" w:rsidP="00F24B91">
      <w:pPr>
        <w:spacing w:after="0" w:line="240" w:lineRule="auto"/>
        <w:jc w:val="both"/>
        <w:rPr>
          <w:rFonts w:ascii="Arial" w:hAnsi="Arial" w:cs="Arial"/>
          <w:b/>
          <w:sz w:val="20"/>
          <w:szCs w:val="20"/>
        </w:rPr>
      </w:pPr>
      <w:r w:rsidRPr="001447EB">
        <w:rPr>
          <w:rFonts w:ascii="Arial" w:hAnsi="Arial" w:cs="Arial"/>
          <w:b/>
          <w:sz w:val="20"/>
          <w:szCs w:val="20"/>
        </w:rPr>
        <w:t>Source: IEA Statistics, 2017</w:t>
      </w:r>
    </w:p>
    <w:p w:rsidR="00F24B91" w:rsidRDefault="00F24B91" w:rsidP="00F24B91">
      <w:pPr>
        <w:spacing w:before="100" w:beforeAutospacing="1" w:after="100" w:afterAutospacing="1" w:line="240" w:lineRule="auto"/>
        <w:ind w:firstLine="720"/>
        <w:jc w:val="both"/>
        <w:outlineLvl w:val="0"/>
        <w:rPr>
          <w:rFonts w:ascii="Arial" w:eastAsia="Times New Roman" w:hAnsi="Arial" w:cs="Arial"/>
          <w:b/>
          <w:bCs/>
          <w:kern w:val="36"/>
          <w:lang w:eastAsia="en-ZA"/>
        </w:rPr>
      </w:pPr>
      <w:r>
        <w:rPr>
          <w:rFonts w:ascii="Arial" w:eastAsia="Times New Roman" w:hAnsi="Arial" w:cs="Arial"/>
          <w:b/>
          <w:bCs/>
          <w:kern w:val="36"/>
          <w:lang w:eastAsia="en-ZA"/>
        </w:rPr>
        <w:t>Fact Sheet - Global Energy Intensity</w:t>
      </w:r>
    </w:p>
    <w:p w:rsidR="00F24B91" w:rsidRPr="00A9026E" w:rsidRDefault="00F24B91" w:rsidP="00F24B91">
      <w:pPr>
        <w:spacing w:before="100" w:beforeAutospacing="1" w:after="100" w:afterAutospacing="1" w:line="240" w:lineRule="auto"/>
        <w:ind w:left="720" w:hanging="720"/>
        <w:jc w:val="both"/>
        <w:outlineLvl w:val="0"/>
        <w:rPr>
          <w:rFonts w:ascii="Arial" w:eastAsia="Times New Roman" w:hAnsi="Arial" w:cs="Arial"/>
          <w:b/>
          <w:bCs/>
          <w:kern w:val="36"/>
          <w:lang w:eastAsia="en-ZA"/>
        </w:rPr>
      </w:pPr>
      <w:r>
        <w:rPr>
          <w:rFonts w:ascii="Arial" w:eastAsia="Times New Roman" w:hAnsi="Arial" w:cs="Arial"/>
          <w:lang w:eastAsia="en-ZA"/>
        </w:rPr>
        <w:t>8.24</w:t>
      </w:r>
      <w:r>
        <w:rPr>
          <w:rFonts w:ascii="Arial" w:eastAsia="Times New Roman" w:hAnsi="Arial" w:cs="Arial"/>
          <w:lang w:eastAsia="en-ZA"/>
        </w:rPr>
        <w:tab/>
        <w:t>The g</w:t>
      </w:r>
      <w:r w:rsidRPr="00C50D4E">
        <w:rPr>
          <w:rFonts w:ascii="Arial" w:eastAsia="Times New Roman" w:hAnsi="Arial" w:cs="Arial"/>
          <w:lang w:eastAsia="en-ZA"/>
        </w:rPr>
        <w:t>lobal energy intensity</w:t>
      </w:r>
      <w:r>
        <w:rPr>
          <w:rFonts w:ascii="Arial" w:eastAsia="Times New Roman" w:hAnsi="Arial" w:cs="Arial"/>
          <w:lang w:eastAsia="en-ZA"/>
        </w:rPr>
        <w:t xml:space="preserve"> is conventionally </w:t>
      </w:r>
      <w:r w:rsidRPr="00C50D4E">
        <w:rPr>
          <w:rFonts w:ascii="Arial" w:eastAsia="Times New Roman" w:hAnsi="Arial" w:cs="Arial"/>
          <w:lang w:eastAsia="en-ZA"/>
        </w:rPr>
        <w:t xml:space="preserve">measured as the amount of primary energy demand </w:t>
      </w:r>
      <w:r>
        <w:rPr>
          <w:rFonts w:ascii="Arial" w:eastAsia="Times New Roman" w:hAnsi="Arial" w:cs="Arial"/>
          <w:lang w:eastAsia="en-ZA"/>
        </w:rPr>
        <w:t xml:space="preserve">required </w:t>
      </w:r>
      <w:r w:rsidRPr="00C50D4E">
        <w:rPr>
          <w:rFonts w:ascii="Arial" w:eastAsia="Times New Roman" w:hAnsi="Arial" w:cs="Arial"/>
          <w:lang w:eastAsia="en-ZA"/>
        </w:rPr>
        <w:t>to produce one unit of gross domestic product (GDP)</w:t>
      </w:r>
      <w:r>
        <w:rPr>
          <w:rFonts w:ascii="Arial" w:eastAsia="Times New Roman" w:hAnsi="Arial" w:cs="Arial"/>
          <w:lang w:eastAsia="en-ZA"/>
        </w:rPr>
        <w:t xml:space="preserve">, has been reported to have fallen </w:t>
      </w:r>
      <w:r w:rsidRPr="00C50D4E">
        <w:rPr>
          <w:rFonts w:ascii="Arial" w:eastAsia="Times New Roman" w:hAnsi="Arial" w:cs="Arial"/>
          <w:lang w:eastAsia="en-ZA"/>
        </w:rPr>
        <w:t xml:space="preserve">by 1.8% </w:t>
      </w:r>
      <w:r>
        <w:rPr>
          <w:rFonts w:ascii="Arial" w:eastAsia="Times New Roman" w:hAnsi="Arial" w:cs="Arial"/>
          <w:lang w:eastAsia="en-ZA"/>
        </w:rPr>
        <w:t xml:space="preserve">during </w:t>
      </w:r>
      <w:r w:rsidRPr="00C50D4E">
        <w:rPr>
          <w:rFonts w:ascii="Arial" w:eastAsia="Times New Roman" w:hAnsi="Arial" w:cs="Arial"/>
          <w:lang w:eastAsia="en-ZA"/>
        </w:rPr>
        <w:t>2016.</w:t>
      </w:r>
    </w:p>
    <w:p w:rsidR="00F24B91" w:rsidRPr="00C50D4E"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Pr>
          <w:rFonts w:ascii="Arial" w:eastAsia="Times New Roman" w:hAnsi="Arial" w:cs="Arial"/>
          <w:lang w:eastAsia="en-ZA"/>
        </w:rPr>
        <w:t>8.25</w:t>
      </w:r>
      <w:r>
        <w:rPr>
          <w:rFonts w:ascii="Arial" w:eastAsia="Times New Roman" w:hAnsi="Arial" w:cs="Arial"/>
          <w:lang w:eastAsia="en-ZA"/>
        </w:rPr>
        <w:tab/>
      </w:r>
      <w:r w:rsidRPr="00C50D4E">
        <w:rPr>
          <w:rFonts w:ascii="Arial" w:eastAsia="Times New Roman" w:hAnsi="Arial" w:cs="Arial"/>
          <w:lang w:eastAsia="en-ZA"/>
        </w:rPr>
        <w:t>Th</w:t>
      </w:r>
      <w:r>
        <w:rPr>
          <w:rFonts w:ascii="Arial" w:eastAsia="Times New Roman" w:hAnsi="Arial" w:cs="Arial"/>
          <w:lang w:eastAsia="en-ZA"/>
        </w:rPr>
        <w:t xml:space="preserve">e recorded </w:t>
      </w:r>
      <w:r w:rsidRPr="00C50D4E">
        <w:rPr>
          <w:rFonts w:ascii="Arial" w:eastAsia="Times New Roman" w:hAnsi="Arial" w:cs="Arial"/>
          <w:lang w:eastAsia="en-ZA"/>
        </w:rPr>
        <w:t xml:space="preserve">improvement in energy intensity </w:t>
      </w:r>
      <w:r>
        <w:rPr>
          <w:rFonts w:ascii="Arial" w:eastAsia="Times New Roman" w:hAnsi="Arial" w:cs="Arial"/>
          <w:lang w:eastAsia="en-ZA"/>
        </w:rPr>
        <w:t xml:space="preserve">can be attributed to be the </w:t>
      </w:r>
      <w:r w:rsidRPr="00C50D4E">
        <w:rPr>
          <w:rFonts w:ascii="Arial" w:eastAsia="Times New Roman" w:hAnsi="Arial" w:cs="Arial"/>
          <w:lang w:eastAsia="en-ZA"/>
        </w:rPr>
        <w:t xml:space="preserve">main reason why global energy-related greenhouse gas emissions have levelled off since 2014. </w:t>
      </w:r>
      <w:r>
        <w:rPr>
          <w:rFonts w:ascii="Arial" w:eastAsia="Times New Roman" w:hAnsi="Arial" w:cs="Arial"/>
          <w:lang w:eastAsia="en-ZA"/>
        </w:rPr>
        <w:t>The IEA disclosed that l</w:t>
      </w:r>
      <w:r w:rsidRPr="00C50D4E">
        <w:rPr>
          <w:rFonts w:ascii="Arial" w:eastAsia="Times New Roman" w:hAnsi="Arial" w:cs="Arial"/>
          <w:lang w:eastAsia="en-ZA"/>
        </w:rPr>
        <w:t xml:space="preserve">ower energy intensity </w:t>
      </w:r>
      <w:r>
        <w:rPr>
          <w:rFonts w:ascii="Arial" w:eastAsia="Times New Roman" w:hAnsi="Arial" w:cs="Arial"/>
          <w:lang w:eastAsia="en-ZA"/>
        </w:rPr>
        <w:t xml:space="preserve">has been the key driver in </w:t>
      </w:r>
      <w:r w:rsidRPr="00C50D4E">
        <w:rPr>
          <w:rFonts w:ascii="Arial" w:eastAsia="Times New Roman" w:hAnsi="Arial" w:cs="Arial"/>
          <w:lang w:eastAsia="en-ZA"/>
        </w:rPr>
        <w:t xml:space="preserve">offsetting three-quarters of the increase in emissions due to GDP growth, with the shift to renewables and other low-emission fuels offsetting the </w:t>
      </w:r>
      <w:r>
        <w:rPr>
          <w:rFonts w:ascii="Arial" w:eastAsia="Times New Roman" w:hAnsi="Arial" w:cs="Arial"/>
          <w:lang w:eastAsia="en-ZA"/>
        </w:rPr>
        <w:t xml:space="preserve">remaining </w:t>
      </w:r>
      <w:r w:rsidRPr="00C50D4E">
        <w:rPr>
          <w:rFonts w:ascii="Arial" w:eastAsia="Times New Roman" w:hAnsi="Arial" w:cs="Arial"/>
          <w:lang w:eastAsia="en-ZA"/>
        </w:rPr>
        <w:t>quarter</w:t>
      </w:r>
      <w:r>
        <w:rPr>
          <w:rFonts w:ascii="Arial" w:eastAsia="Times New Roman" w:hAnsi="Arial" w:cs="Arial"/>
          <w:lang w:eastAsia="en-ZA"/>
        </w:rPr>
        <w:t xml:space="preserve"> as depicted in the graph below</w:t>
      </w:r>
      <w:r w:rsidRPr="00C50D4E">
        <w:rPr>
          <w:rFonts w:ascii="Arial" w:eastAsia="Times New Roman" w:hAnsi="Arial" w:cs="Arial"/>
          <w:lang w:eastAsia="en-ZA"/>
        </w:rPr>
        <w:t>.</w:t>
      </w:r>
    </w:p>
    <w:p w:rsidR="00F24B91" w:rsidRPr="00040F8F" w:rsidRDefault="00F24B91" w:rsidP="00F24B91">
      <w:pPr>
        <w:spacing w:after="0" w:line="240" w:lineRule="auto"/>
        <w:rPr>
          <w:rFonts w:ascii="Times New Roman" w:eastAsia="Times New Roman" w:hAnsi="Times New Roman" w:cs="Times New Roman"/>
          <w:sz w:val="24"/>
          <w:szCs w:val="24"/>
          <w:lang w:eastAsia="en-ZA"/>
        </w:rPr>
      </w:pPr>
      <w:r w:rsidRPr="00040F8F">
        <w:rPr>
          <w:rFonts w:ascii="Times New Roman" w:eastAsia="Times New Roman" w:hAnsi="Times New Roman" w:cs="Times New Roman"/>
          <w:noProof/>
          <w:sz w:val="24"/>
          <w:szCs w:val="24"/>
          <w:lang w:eastAsia="en-ZA"/>
        </w:rPr>
        <w:drawing>
          <wp:inline distT="0" distB="0" distL="0" distR="0" wp14:anchorId="6D147310" wp14:editId="448F2991">
            <wp:extent cx="6505575" cy="3695700"/>
            <wp:effectExtent l="0" t="0" r="9525" b="0"/>
            <wp:docPr id="9" name="Picture 9" descr="RE electricity capacity growth by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 electricity capacity growth by techn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5575" cy="3695700"/>
                    </a:xfrm>
                    <a:prstGeom prst="rect">
                      <a:avLst/>
                    </a:prstGeom>
                    <a:noFill/>
                    <a:ln>
                      <a:noFill/>
                    </a:ln>
                  </pic:spPr>
                </pic:pic>
              </a:graphicData>
            </a:graphic>
          </wp:inline>
        </w:drawing>
      </w:r>
    </w:p>
    <w:p w:rsidR="00F24B91" w:rsidRPr="00602FC4" w:rsidRDefault="00F24B91" w:rsidP="00F24B91">
      <w:pPr>
        <w:spacing w:before="100" w:beforeAutospacing="1" w:after="100" w:afterAutospacing="1" w:line="240" w:lineRule="auto"/>
        <w:jc w:val="both"/>
        <w:rPr>
          <w:rFonts w:ascii="Arial" w:eastAsia="Times New Roman" w:hAnsi="Arial" w:cs="Arial"/>
          <w:b/>
          <w:sz w:val="20"/>
          <w:szCs w:val="20"/>
          <w:lang w:eastAsia="en-ZA"/>
        </w:rPr>
      </w:pPr>
      <w:r w:rsidRPr="00602FC4">
        <w:rPr>
          <w:rFonts w:ascii="Arial" w:eastAsia="Times New Roman" w:hAnsi="Arial" w:cs="Arial"/>
          <w:b/>
          <w:bCs/>
          <w:sz w:val="20"/>
          <w:szCs w:val="20"/>
          <w:lang w:eastAsia="en-ZA"/>
        </w:rPr>
        <w:t>Source:</w:t>
      </w:r>
      <w:r w:rsidRPr="00602FC4">
        <w:rPr>
          <w:rFonts w:ascii="Arial" w:eastAsia="Times New Roman" w:hAnsi="Arial" w:cs="Arial"/>
          <w:b/>
          <w:sz w:val="20"/>
          <w:szCs w:val="20"/>
          <w:lang w:eastAsia="en-ZA"/>
        </w:rPr>
        <w:t xml:space="preserve"> </w:t>
      </w:r>
      <w:r>
        <w:rPr>
          <w:rFonts w:ascii="Arial" w:eastAsia="Times New Roman" w:hAnsi="Arial" w:cs="Arial"/>
          <w:b/>
          <w:sz w:val="20"/>
          <w:szCs w:val="20"/>
          <w:lang w:eastAsia="en-ZA"/>
        </w:rPr>
        <w:t xml:space="preserve">IEA, </w:t>
      </w:r>
      <w:hyperlink r:id="rId18" w:history="1">
        <w:r w:rsidRPr="00602FC4">
          <w:rPr>
            <w:rFonts w:ascii="Arial" w:eastAsia="Times New Roman" w:hAnsi="Arial" w:cs="Arial"/>
            <w:b/>
            <w:sz w:val="20"/>
            <w:szCs w:val="20"/>
            <w:lang w:eastAsia="en-ZA"/>
          </w:rPr>
          <w:t>Energy Efficiency 2017</w:t>
        </w:r>
      </w:hyperlink>
    </w:p>
    <w:p w:rsidR="00F24B91" w:rsidRPr="00B62C48" w:rsidRDefault="00F24B91" w:rsidP="00F24B91">
      <w:pPr>
        <w:spacing w:before="100" w:beforeAutospacing="1" w:after="100" w:afterAutospacing="1" w:line="240" w:lineRule="auto"/>
        <w:outlineLvl w:val="0"/>
        <w:rPr>
          <w:rFonts w:ascii="Arial" w:eastAsia="Times New Roman" w:hAnsi="Arial" w:cs="Arial"/>
          <w:bCs/>
          <w:kern w:val="36"/>
          <w:lang w:eastAsia="en-ZA"/>
        </w:rPr>
      </w:pPr>
      <w:r w:rsidRPr="00B62C48">
        <w:rPr>
          <w:rFonts w:ascii="Arial" w:eastAsia="Times New Roman" w:hAnsi="Arial" w:cs="Arial"/>
          <w:bCs/>
          <w:kern w:val="36"/>
          <w:lang w:eastAsia="en-ZA"/>
        </w:rPr>
        <w:t>Factors influencing greenhouse gas emissions – 2014-16</w:t>
      </w:r>
    </w:p>
    <w:p w:rsidR="00F24B91" w:rsidRPr="00181389" w:rsidRDefault="00F24B91" w:rsidP="00F24B91">
      <w:pPr>
        <w:spacing w:after="0" w:line="240" w:lineRule="auto"/>
        <w:rPr>
          <w:rFonts w:ascii="Times New Roman" w:eastAsia="Times New Roman" w:hAnsi="Times New Roman" w:cs="Times New Roman"/>
          <w:sz w:val="24"/>
          <w:szCs w:val="24"/>
          <w:lang w:eastAsia="en-ZA"/>
        </w:rPr>
      </w:pPr>
      <w:r w:rsidRPr="00181389">
        <w:rPr>
          <w:rFonts w:ascii="Times New Roman" w:eastAsia="Times New Roman" w:hAnsi="Times New Roman" w:cs="Times New Roman"/>
          <w:noProof/>
          <w:sz w:val="24"/>
          <w:szCs w:val="24"/>
          <w:lang w:eastAsia="en-ZA"/>
        </w:rPr>
        <w:drawing>
          <wp:inline distT="0" distB="0" distL="0" distR="0" wp14:anchorId="433A8A26" wp14:editId="37D2B1EA">
            <wp:extent cx="6210300" cy="3571875"/>
            <wp:effectExtent l="0" t="0" r="0" b="9525"/>
            <wp:docPr id="13" name="Picture 13" descr="Factors influencing GHG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tors influencing GHG emiss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3571875"/>
                    </a:xfrm>
                    <a:prstGeom prst="rect">
                      <a:avLst/>
                    </a:prstGeom>
                    <a:noFill/>
                    <a:ln>
                      <a:noFill/>
                    </a:ln>
                  </pic:spPr>
                </pic:pic>
              </a:graphicData>
            </a:graphic>
          </wp:inline>
        </w:drawing>
      </w:r>
    </w:p>
    <w:p w:rsidR="00F24B91" w:rsidRPr="00FF7CD2" w:rsidRDefault="00F24B91" w:rsidP="00F24B91">
      <w:pPr>
        <w:spacing w:before="100" w:beforeAutospacing="1" w:after="100" w:afterAutospacing="1" w:line="240" w:lineRule="auto"/>
        <w:jc w:val="both"/>
        <w:rPr>
          <w:rFonts w:ascii="Arial" w:eastAsia="Times New Roman" w:hAnsi="Arial" w:cs="Arial"/>
          <w:b/>
          <w:sz w:val="20"/>
          <w:szCs w:val="20"/>
          <w:lang w:eastAsia="en-ZA"/>
        </w:rPr>
      </w:pPr>
      <w:r w:rsidRPr="00FF7CD2">
        <w:rPr>
          <w:rFonts w:ascii="Arial" w:eastAsia="Times New Roman" w:hAnsi="Arial" w:cs="Arial"/>
          <w:b/>
          <w:bCs/>
          <w:sz w:val="20"/>
          <w:szCs w:val="20"/>
          <w:lang w:eastAsia="en-ZA"/>
        </w:rPr>
        <w:t>Source:</w:t>
      </w:r>
      <w:r w:rsidRPr="00FF7CD2">
        <w:rPr>
          <w:rFonts w:ascii="Arial" w:eastAsia="Times New Roman" w:hAnsi="Arial" w:cs="Arial"/>
          <w:b/>
          <w:sz w:val="20"/>
          <w:szCs w:val="20"/>
          <w:lang w:eastAsia="en-ZA"/>
        </w:rPr>
        <w:t xml:space="preserve"> IEA, </w:t>
      </w:r>
      <w:hyperlink r:id="rId20" w:history="1">
        <w:r w:rsidRPr="00FF7CD2">
          <w:rPr>
            <w:rFonts w:ascii="Arial" w:eastAsia="Times New Roman" w:hAnsi="Arial" w:cs="Arial"/>
            <w:b/>
            <w:sz w:val="20"/>
            <w:szCs w:val="20"/>
            <w:lang w:eastAsia="en-ZA"/>
          </w:rPr>
          <w:t>Energy Efficiency 2017</w:t>
        </w:r>
      </w:hyperlink>
    </w:p>
    <w:p w:rsidR="00F24B91" w:rsidRDefault="00F24B91" w:rsidP="00F24B91">
      <w:pPr>
        <w:ind w:left="720" w:hanging="720"/>
        <w:jc w:val="both"/>
        <w:rPr>
          <w:rFonts w:ascii="Arial" w:hAnsi="Arial" w:cs="Arial"/>
        </w:rPr>
      </w:pPr>
    </w:p>
    <w:p w:rsidR="00F24B91" w:rsidRPr="00B62C48" w:rsidRDefault="00F24B91" w:rsidP="00F24B91">
      <w:pPr>
        <w:ind w:left="720" w:hanging="720"/>
        <w:jc w:val="both"/>
        <w:rPr>
          <w:rFonts w:ascii="Arial" w:hAnsi="Arial" w:cs="Arial"/>
          <w:b/>
        </w:rPr>
      </w:pPr>
      <w:r w:rsidRPr="00B62C48">
        <w:rPr>
          <w:rFonts w:ascii="Arial" w:hAnsi="Arial" w:cs="Arial"/>
          <w:b/>
        </w:rPr>
        <w:t>9.</w:t>
      </w:r>
      <w:r w:rsidRPr="00B62C48">
        <w:rPr>
          <w:rFonts w:ascii="Arial" w:hAnsi="Arial" w:cs="Arial"/>
          <w:b/>
        </w:rPr>
        <w:tab/>
        <w:t xml:space="preserve">Reflections from Interested Stakeholders </w:t>
      </w:r>
    </w:p>
    <w:p w:rsidR="00F24B91" w:rsidRDefault="00F24B91" w:rsidP="00F24B91">
      <w:pPr>
        <w:ind w:left="720" w:hanging="720"/>
        <w:jc w:val="both"/>
        <w:rPr>
          <w:rFonts w:ascii="Arial" w:hAnsi="Arial" w:cs="Arial"/>
        </w:rPr>
      </w:pPr>
      <w:r>
        <w:rPr>
          <w:rFonts w:ascii="Arial" w:hAnsi="Arial" w:cs="Arial"/>
        </w:rPr>
        <w:t>9.1</w:t>
      </w:r>
      <w:r>
        <w:rPr>
          <w:rFonts w:ascii="Arial" w:hAnsi="Arial" w:cs="Arial"/>
        </w:rPr>
        <w:tab/>
        <w:t xml:space="preserve">Organized Business Reflections. Key highlights of concerns from business point of view entail: </w:t>
      </w:r>
    </w:p>
    <w:p w:rsidR="00F24B91" w:rsidRPr="00806D27" w:rsidRDefault="00F24B91" w:rsidP="006E2B94">
      <w:pPr>
        <w:pStyle w:val="ListParagraph"/>
        <w:numPr>
          <w:ilvl w:val="0"/>
          <w:numId w:val="23"/>
        </w:numPr>
        <w:spacing w:after="160" w:line="259" w:lineRule="auto"/>
        <w:jc w:val="both"/>
        <w:rPr>
          <w:rFonts w:ascii="Arial" w:hAnsi="Arial" w:cs="Arial"/>
        </w:rPr>
      </w:pPr>
      <w:r>
        <w:rPr>
          <w:rFonts w:ascii="Arial" w:hAnsi="Arial" w:cs="Arial"/>
        </w:rPr>
        <w:t xml:space="preserve">Carbon Bill does not </w:t>
      </w:r>
      <w:proofErr w:type="gramStart"/>
      <w:r>
        <w:rPr>
          <w:rFonts w:ascii="Arial" w:hAnsi="Arial" w:cs="Arial"/>
        </w:rPr>
        <w:t>take into account</w:t>
      </w:r>
      <w:proofErr w:type="gramEnd"/>
      <w:r>
        <w:rPr>
          <w:rFonts w:ascii="Arial" w:hAnsi="Arial" w:cs="Arial"/>
        </w:rPr>
        <w:t xml:space="preserve"> the reality that South Africa experienced </w:t>
      </w:r>
      <w:r w:rsidRPr="00806D27">
        <w:rPr>
          <w:rFonts w:ascii="Arial" w:hAnsi="Arial" w:cs="Arial"/>
        </w:rPr>
        <w:t xml:space="preserve">economic </w:t>
      </w:r>
      <w:r>
        <w:rPr>
          <w:rFonts w:ascii="Arial" w:hAnsi="Arial" w:cs="Arial"/>
        </w:rPr>
        <w:t>stagnation that r</w:t>
      </w:r>
      <w:r w:rsidRPr="00806D27">
        <w:rPr>
          <w:rFonts w:ascii="Arial" w:hAnsi="Arial" w:cs="Arial"/>
        </w:rPr>
        <w:t>esulted in a new, lower emissions trajectory than anticipated</w:t>
      </w:r>
      <w:r>
        <w:rPr>
          <w:rFonts w:ascii="Arial" w:hAnsi="Arial" w:cs="Arial"/>
        </w:rPr>
        <w:t xml:space="preserve">; </w:t>
      </w:r>
      <w:r w:rsidRPr="00806D27">
        <w:rPr>
          <w:rFonts w:ascii="Arial" w:hAnsi="Arial" w:cs="Arial"/>
        </w:rPr>
        <w:t xml:space="preserve"> </w:t>
      </w:r>
    </w:p>
    <w:p w:rsidR="00F24B91" w:rsidRPr="00806D27" w:rsidRDefault="00F24B91" w:rsidP="006E2B94">
      <w:pPr>
        <w:pStyle w:val="ListParagraph"/>
        <w:numPr>
          <w:ilvl w:val="0"/>
          <w:numId w:val="23"/>
        </w:numPr>
        <w:spacing w:after="160" w:line="259" w:lineRule="auto"/>
        <w:jc w:val="both"/>
        <w:rPr>
          <w:rFonts w:ascii="Arial" w:hAnsi="Arial" w:cs="Arial"/>
        </w:rPr>
      </w:pPr>
      <w:r>
        <w:rPr>
          <w:rFonts w:ascii="Arial" w:hAnsi="Arial" w:cs="Arial"/>
        </w:rPr>
        <w:t>The fact that e</w:t>
      </w:r>
      <w:r w:rsidRPr="00806D27">
        <w:rPr>
          <w:rFonts w:ascii="Arial" w:hAnsi="Arial" w:cs="Arial"/>
        </w:rPr>
        <w:t xml:space="preserve">lectricity supply constraints have negatively impacted </w:t>
      </w:r>
      <w:r>
        <w:rPr>
          <w:rFonts w:ascii="Arial" w:hAnsi="Arial" w:cs="Arial"/>
        </w:rPr>
        <w:t xml:space="preserve">on the </w:t>
      </w:r>
      <w:r w:rsidRPr="00806D27">
        <w:rPr>
          <w:rFonts w:ascii="Arial" w:hAnsi="Arial" w:cs="Arial"/>
        </w:rPr>
        <w:t xml:space="preserve">already slowed economy and have resulted in directly reduced GHG emissions </w:t>
      </w:r>
    </w:p>
    <w:p w:rsidR="00F24B91" w:rsidRPr="00F76B90" w:rsidRDefault="00F24B91" w:rsidP="006E2B94">
      <w:pPr>
        <w:pStyle w:val="ListParagraph"/>
        <w:numPr>
          <w:ilvl w:val="0"/>
          <w:numId w:val="23"/>
        </w:numPr>
        <w:spacing w:after="160" w:line="259" w:lineRule="auto"/>
        <w:jc w:val="both"/>
        <w:rPr>
          <w:rFonts w:ascii="Arial" w:hAnsi="Arial" w:cs="Arial"/>
        </w:rPr>
      </w:pPr>
      <w:r w:rsidRPr="00806D27">
        <w:rPr>
          <w:rFonts w:ascii="Arial" w:hAnsi="Arial" w:cs="Arial"/>
        </w:rPr>
        <w:t xml:space="preserve">Significant mitigation has already been achieved at significant investment </w:t>
      </w:r>
      <w:r>
        <w:rPr>
          <w:rFonts w:ascii="Arial" w:hAnsi="Arial" w:cs="Arial"/>
        </w:rPr>
        <w:t xml:space="preserve">price </w:t>
      </w:r>
      <w:r w:rsidRPr="00806D27">
        <w:rPr>
          <w:rFonts w:ascii="Arial" w:hAnsi="Arial" w:cs="Arial"/>
        </w:rPr>
        <w:t>without economic and/or regulatory instruments being applied</w:t>
      </w:r>
    </w:p>
    <w:p w:rsidR="00F24B91" w:rsidRPr="004951FF" w:rsidRDefault="00F24B91" w:rsidP="006E2B94">
      <w:pPr>
        <w:pStyle w:val="ListParagraph"/>
        <w:numPr>
          <w:ilvl w:val="0"/>
          <w:numId w:val="23"/>
        </w:numPr>
        <w:spacing w:after="160" w:line="259" w:lineRule="auto"/>
        <w:jc w:val="both"/>
        <w:rPr>
          <w:rFonts w:ascii="Arial" w:hAnsi="Arial" w:cs="Arial"/>
        </w:rPr>
      </w:pPr>
      <w:r w:rsidRPr="004951FF">
        <w:rPr>
          <w:rFonts w:ascii="Arial" w:hAnsi="Arial" w:cs="Arial"/>
        </w:rPr>
        <w:t xml:space="preserve">A carbon tax </w:t>
      </w:r>
      <w:r>
        <w:rPr>
          <w:rFonts w:ascii="Arial" w:hAnsi="Arial" w:cs="Arial"/>
        </w:rPr>
        <w:t xml:space="preserve">is construed to have a strong probability to </w:t>
      </w:r>
      <w:r w:rsidRPr="004951FF">
        <w:rPr>
          <w:rFonts w:ascii="Arial" w:hAnsi="Arial" w:cs="Arial"/>
        </w:rPr>
        <w:t xml:space="preserve">increase the electricity price further, following several years of above inflation increases </w:t>
      </w:r>
    </w:p>
    <w:p w:rsidR="00F24B91" w:rsidRPr="004951FF" w:rsidRDefault="00F24B91" w:rsidP="006E2B94">
      <w:pPr>
        <w:pStyle w:val="ListParagraph"/>
        <w:numPr>
          <w:ilvl w:val="0"/>
          <w:numId w:val="23"/>
        </w:numPr>
        <w:spacing w:after="160" w:line="259" w:lineRule="auto"/>
        <w:jc w:val="both"/>
        <w:rPr>
          <w:rFonts w:ascii="Arial" w:hAnsi="Arial" w:cs="Arial"/>
        </w:rPr>
      </w:pPr>
      <w:r w:rsidRPr="004951FF">
        <w:rPr>
          <w:rFonts w:ascii="Arial" w:hAnsi="Arial" w:cs="Arial"/>
        </w:rPr>
        <w:t xml:space="preserve">Electricity price increases, load shedding and voluntary energy efficiency initiatives have led to a structural change in electricity consumption; emissions are already below targets </w:t>
      </w:r>
    </w:p>
    <w:p w:rsidR="00F24B91" w:rsidRPr="004951FF" w:rsidRDefault="00F24B91" w:rsidP="006E2B94">
      <w:pPr>
        <w:pStyle w:val="ListParagraph"/>
        <w:numPr>
          <w:ilvl w:val="0"/>
          <w:numId w:val="23"/>
        </w:numPr>
        <w:spacing w:after="160" w:line="259" w:lineRule="auto"/>
        <w:jc w:val="both"/>
        <w:rPr>
          <w:rFonts w:ascii="Arial" w:hAnsi="Arial" w:cs="Arial"/>
        </w:rPr>
      </w:pPr>
      <w:r w:rsidRPr="004951FF">
        <w:rPr>
          <w:rFonts w:ascii="Arial" w:hAnsi="Arial" w:cs="Arial"/>
        </w:rPr>
        <w:t>The electricity price includes renewable energy funding</w:t>
      </w:r>
      <w:r>
        <w:rPr>
          <w:rFonts w:ascii="Arial" w:hAnsi="Arial" w:cs="Arial"/>
        </w:rPr>
        <w:t xml:space="preserve"> component</w:t>
      </w:r>
      <w:r w:rsidRPr="004951FF">
        <w:rPr>
          <w:rFonts w:ascii="Arial" w:hAnsi="Arial" w:cs="Arial"/>
        </w:rPr>
        <w:t xml:space="preserve"> </w:t>
      </w:r>
    </w:p>
    <w:p w:rsidR="00F24B91" w:rsidRPr="004951FF" w:rsidRDefault="00F24B91" w:rsidP="006E2B94">
      <w:pPr>
        <w:pStyle w:val="ListParagraph"/>
        <w:numPr>
          <w:ilvl w:val="0"/>
          <w:numId w:val="23"/>
        </w:numPr>
        <w:spacing w:after="160" w:line="259" w:lineRule="auto"/>
        <w:jc w:val="both"/>
        <w:rPr>
          <w:rFonts w:ascii="Arial" w:hAnsi="Arial" w:cs="Arial"/>
        </w:rPr>
      </w:pPr>
      <w:r w:rsidRPr="004951FF">
        <w:rPr>
          <w:rFonts w:ascii="Arial" w:hAnsi="Arial" w:cs="Arial"/>
        </w:rPr>
        <w:t xml:space="preserve">There is limited flexibility in electricity supply: the tax is not able to reduce greenhouse gas emissions </w:t>
      </w:r>
    </w:p>
    <w:p w:rsidR="00F24B91" w:rsidRDefault="00F24B91" w:rsidP="006E2B94">
      <w:pPr>
        <w:pStyle w:val="ListParagraph"/>
        <w:numPr>
          <w:ilvl w:val="0"/>
          <w:numId w:val="23"/>
        </w:numPr>
        <w:spacing w:after="160" w:line="259" w:lineRule="auto"/>
        <w:jc w:val="both"/>
        <w:rPr>
          <w:rFonts w:ascii="Arial" w:hAnsi="Arial" w:cs="Arial"/>
        </w:rPr>
      </w:pPr>
      <w:r w:rsidRPr="004951FF">
        <w:rPr>
          <w:rFonts w:ascii="Arial" w:hAnsi="Arial" w:cs="Arial"/>
        </w:rPr>
        <w:t>Policy should promote efficiency: improve incentives</w:t>
      </w:r>
    </w:p>
    <w:p w:rsidR="00F24B91" w:rsidRDefault="00F24B91" w:rsidP="006E2B94">
      <w:pPr>
        <w:pStyle w:val="ListParagraph"/>
        <w:numPr>
          <w:ilvl w:val="0"/>
          <w:numId w:val="23"/>
        </w:numPr>
        <w:spacing w:after="160" w:line="259" w:lineRule="auto"/>
        <w:jc w:val="both"/>
        <w:rPr>
          <w:rFonts w:ascii="Arial" w:hAnsi="Arial" w:cs="Arial"/>
        </w:rPr>
      </w:pPr>
      <w:r w:rsidRPr="004951FF">
        <w:rPr>
          <w:rFonts w:ascii="Arial" w:hAnsi="Arial" w:cs="Arial"/>
        </w:rPr>
        <w:t xml:space="preserve">A carbon tax will reduce South Africa’s competitiveness </w:t>
      </w:r>
    </w:p>
    <w:p w:rsidR="00F24B91" w:rsidRPr="004951FF" w:rsidRDefault="00F24B91" w:rsidP="006E2B94">
      <w:pPr>
        <w:pStyle w:val="ListParagraph"/>
        <w:numPr>
          <w:ilvl w:val="0"/>
          <w:numId w:val="23"/>
        </w:numPr>
        <w:spacing w:after="160" w:line="259" w:lineRule="auto"/>
        <w:jc w:val="both"/>
        <w:rPr>
          <w:rFonts w:ascii="Arial" w:hAnsi="Arial" w:cs="Arial"/>
        </w:rPr>
      </w:pPr>
      <w:r>
        <w:rPr>
          <w:rFonts w:ascii="Arial" w:hAnsi="Arial" w:cs="Arial"/>
        </w:rPr>
        <w:t xml:space="preserve">Case study </w:t>
      </w:r>
      <w:r w:rsidRPr="004951FF">
        <w:rPr>
          <w:rFonts w:ascii="Arial" w:hAnsi="Arial" w:cs="Arial"/>
        </w:rPr>
        <w:t>–</w:t>
      </w:r>
      <w:r>
        <w:rPr>
          <w:rFonts w:ascii="Arial" w:hAnsi="Arial" w:cs="Arial"/>
        </w:rPr>
        <w:t xml:space="preserve"> for instance, </w:t>
      </w:r>
      <w:r w:rsidRPr="004951FF">
        <w:rPr>
          <w:rFonts w:ascii="Arial" w:hAnsi="Arial" w:cs="Arial"/>
        </w:rPr>
        <w:t xml:space="preserve">Australia dropped its carbon tax for competitiveness reasons </w:t>
      </w:r>
    </w:p>
    <w:p w:rsidR="00F24B91" w:rsidRPr="00806D27" w:rsidRDefault="00F24B91" w:rsidP="00F24B91">
      <w:pPr>
        <w:jc w:val="both"/>
        <w:rPr>
          <w:rFonts w:ascii="Arial" w:hAnsi="Arial" w:cs="Arial"/>
        </w:rPr>
      </w:pPr>
      <w:r>
        <w:rPr>
          <w:rFonts w:ascii="Arial" w:hAnsi="Arial" w:cs="Arial"/>
        </w:rPr>
        <w:t>9.2</w:t>
      </w:r>
      <w:r>
        <w:rPr>
          <w:rFonts w:ascii="Arial" w:hAnsi="Arial" w:cs="Arial"/>
        </w:rPr>
        <w:tab/>
      </w:r>
      <w:r w:rsidRPr="00806D27">
        <w:rPr>
          <w:rFonts w:ascii="Arial" w:hAnsi="Arial" w:cs="Arial"/>
        </w:rPr>
        <w:t xml:space="preserve">The apparent urgency to implement the carbon tax in SA is not supported by CAIA: </w:t>
      </w:r>
    </w:p>
    <w:p w:rsidR="00F24B91" w:rsidRDefault="00F24B91" w:rsidP="006E2B94">
      <w:pPr>
        <w:pStyle w:val="ListParagraph"/>
        <w:numPr>
          <w:ilvl w:val="0"/>
          <w:numId w:val="24"/>
        </w:numPr>
        <w:spacing w:after="160" w:line="259" w:lineRule="auto"/>
        <w:jc w:val="both"/>
        <w:rPr>
          <w:rFonts w:ascii="Arial" w:hAnsi="Arial" w:cs="Arial"/>
        </w:rPr>
      </w:pPr>
      <w:r w:rsidRPr="00806D27">
        <w:rPr>
          <w:rFonts w:ascii="Arial" w:hAnsi="Arial" w:cs="Arial"/>
        </w:rPr>
        <w:t>South Africa is responsible for less than 1% of global GHG emissions</w:t>
      </w:r>
    </w:p>
    <w:p w:rsidR="00F24B91" w:rsidRPr="00806D27" w:rsidRDefault="00F24B91" w:rsidP="006E2B94">
      <w:pPr>
        <w:pStyle w:val="ListParagraph"/>
        <w:numPr>
          <w:ilvl w:val="0"/>
          <w:numId w:val="24"/>
        </w:numPr>
        <w:spacing w:after="160" w:line="259" w:lineRule="auto"/>
        <w:jc w:val="both"/>
        <w:rPr>
          <w:rFonts w:ascii="Arial" w:hAnsi="Arial" w:cs="Arial"/>
        </w:rPr>
      </w:pPr>
      <w:r w:rsidRPr="00806D27">
        <w:rPr>
          <w:rFonts w:ascii="Arial" w:hAnsi="Arial" w:cs="Arial"/>
        </w:rPr>
        <w:t>South Africa is a developing country and requires the “space” to be able to grow its economy as developed countries have had in the past</w:t>
      </w:r>
    </w:p>
    <w:p w:rsidR="00F24B91" w:rsidRPr="001956DF" w:rsidRDefault="00F24B91" w:rsidP="006E2B94">
      <w:pPr>
        <w:pStyle w:val="ListParagraph"/>
        <w:numPr>
          <w:ilvl w:val="0"/>
          <w:numId w:val="24"/>
        </w:numPr>
        <w:spacing w:after="160" w:line="259" w:lineRule="auto"/>
        <w:jc w:val="both"/>
        <w:rPr>
          <w:rFonts w:ascii="Arial" w:hAnsi="Arial" w:cs="Arial"/>
        </w:rPr>
      </w:pPr>
      <w:r w:rsidRPr="001956DF">
        <w:rPr>
          <w:rFonts w:ascii="Arial" w:hAnsi="Arial" w:cs="Arial"/>
        </w:rPr>
        <w:t xml:space="preserve">Will investments that have been made already, and those being made/contemplated receive credit for opting for lower emission technology? </w:t>
      </w:r>
    </w:p>
    <w:p w:rsidR="00F24B91" w:rsidRDefault="00F24B91" w:rsidP="006E2B94">
      <w:pPr>
        <w:pStyle w:val="ListParagraph"/>
        <w:numPr>
          <w:ilvl w:val="0"/>
          <w:numId w:val="24"/>
        </w:numPr>
        <w:spacing w:after="160" w:line="259" w:lineRule="auto"/>
        <w:jc w:val="both"/>
        <w:rPr>
          <w:rFonts w:ascii="Arial" w:hAnsi="Arial" w:cs="Arial"/>
        </w:rPr>
      </w:pPr>
      <w:r w:rsidRPr="001956DF">
        <w:rPr>
          <w:rFonts w:ascii="Arial" w:hAnsi="Arial" w:cs="Arial"/>
        </w:rPr>
        <w:t>Appears that business will need to make further financial investments to secure any available credit</w:t>
      </w:r>
    </w:p>
    <w:p w:rsidR="00F24B91" w:rsidRPr="00325109" w:rsidRDefault="00F24B91" w:rsidP="006E2B94">
      <w:pPr>
        <w:pStyle w:val="ListParagraph"/>
        <w:numPr>
          <w:ilvl w:val="0"/>
          <w:numId w:val="24"/>
        </w:numPr>
        <w:spacing w:after="160" w:line="259" w:lineRule="auto"/>
        <w:jc w:val="both"/>
        <w:rPr>
          <w:rFonts w:ascii="Arial" w:hAnsi="Arial" w:cs="Arial"/>
        </w:rPr>
      </w:pPr>
      <w:r w:rsidRPr="00325109">
        <w:rPr>
          <w:rFonts w:ascii="Arial" w:hAnsi="Arial" w:cs="Arial"/>
        </w:rPr>
        <w:t xml:space="preserve">Impact assessments which need to be carried out by businesses – as well as government cannot take place in an environment of such </w:t>
      </w:r>
      <w:r>
        <w:rPr>
          <w:rFonts w:ascii="Arial" w:hAnsi="Arial" w:cs="Arial"/>
        </w:rPr>
        <w:t xml:space="preserve">high policy </w:t>
      </w:r>
      <w:r w:rsidRPr="00325109">
        <w:rPr>
          <w:rFonts w:ascii="Arial" w:hAnsi="Arial" w:cs="Arial"/>
        </w:rPr>
        <w:t xml:space="preserve">uncertainty </w:t>
      </w:r>
    </w:p>
    <w:p w:rsidR="00F24B91" w:rsidRDefault="00F24B91" w:rsidP="006E2B94">
      <w:pPr>
        <w:pStyle w:val="ListParagraph"/>
        <w:numPr>
          <w:ilvl w:val="0"/>
          <w:numId w:val="24"/>
        </w:numPr>
        <w:spacing w:after="160" w:line="259" w:lineRule="auto"/>
        <w:jc w:val="both"/>
        <w:rPr>
          <w:rFonts w:ascii="Arial" w:hAnsi="Arial" w:cs="Arial"/>
        </w:rPr>
      </w:pPr>
      <w:r w:rsidRPr="00325109">
        <w:rPr>
          <w:rFonts w:ascii="Arial" w:hAnsi="Arial" w:cs="Arial"/>
        </w:rPr>
        <w:t>Socio-economic impact(s) of the implementation of climate change policy in South Africa need to be comprehensively investigated and fully understood in the context of remaining mitigation potential and economic and social costs</w:t>
      </w:r>
    </w:p>
    <w:p w:rsidR="00F24B91" w:rsidRPr="00325109" w:rsidRDefault="00F24B91" w:rsidP="006E2B94">
      <w:pPr>
        <w:pStyle w:val="ListParagraph"/>
        <w:numPr>
          <w:ilvl w:val="0"/>
          <w:numId w:val="24"/>
        </w:numPr>
        <w:spacing w:after="160" w:line="259" w:lineRule="auto"/>
        <w:jc w:val="both"/>
        <w:rPr>
          <w:rFonts w:ascii="Arial" w:hAnsi="Arial" w:cs="Arial"/>
        </w:rPr>
      </w:pPr>
      <w:r w:rsidRPr="00325109">
        <w:rPr>
          <w:rFonts w:ascii="Arial" w:hAnsi="Arial" w:cs="Arial"/>
        </w:rPr>
        <w:t xml:space="preserve">Additional tax-free component not sufficient for trade-exposed products </w:t>
      </w:r>
    </w:p>
    <w:p w:rsidR="00F24B91" w:rsidRDefault="00F24B91" w:rsidP="006E2B94">
      <w:pPr>
        <w:pStyle w:val="ListParagraph"/>
        <w:numPr>
          <w:ilvl w:val="0"/>
          <w:numId w:val="24"/>
        </w:numPr>
        <w:spacing w:after="160" w:line="259" w:lineRule="auto"/>
        <w:jc w:val="both"/>
        <w:rPr>
          <w:rFonts w:ascii="Arial" w:hAnsi="Arial" w:cs="Arial"/>
        </w:rPr>
      </w:pPr>
      <w:r w:rsidRPr="00325109">
        <w:rPr>
          <w:rFonts w:ascii="Arial" w:hAnsi="Arial" w:cs="Arial"/>
        </w:rPr>
        <w:t xml:space="preserve">South African products are under ever increasing pressure due to a loss of competitiveness. Insufficient protection for SA’s products exists; </w:t>
      </w:r>
    </w:p>
    <w:p w:rsidR="00F24B91" w:rsidRDefault="00F24B91" w:rsidP="006E2B94">
      <w:pPr>
        <w:pStyle w:val="ListParagraph"/>
        <w:numPr>
          <w:ilvl w:val="0"/>
          <w:numId w:val="24"/>
        </w:numPr>
        <w:spacing w:after="160" w:line="259" w:lineRule="auto"/>
        <w:jc w:val="both"/>
        <w:rPr>
          <w:rFonts w:ascii="Arial" w:hAnsi="Arial" w:cs="Arial"/>
        </w:rPr>
      </w:pPr>
      <w:r w:rsidRPr="00325109">
        <w:rPr>
          <w:rFonts w:ascii="Arial" w:hAnsi="Arial" w:cs="Arial"/>
        </w:rPr>
        <w:t>Border Carbon Adjustments not possible in current policy</w:t>
      </w:r>
    </w:p>
    <w:p w:rsidR="00F24B91" w:rsidRDefault="00F24B91" w:rsidP="006E2B94">
      <w:pPr>
        <w:pStyle w:val="ListParagraph"/>
        <w:numPr>
          <w:ilvl w:val="0"/>
          <w:numId w:val="24"/>
        </w:numPr>
        <w:spacing w:after="160" w:line="259" w:lineRule="auto"/>
        <w:jc w:val="both"/>
        <w:rPr>
          <w:rFonts w:ascii="Arial" w:hAnsi="Arial" w:cs="Arial"/>
        </w:rPr>
      </w:pPr>
      <w:r w:rsidRPr="00325109">
        <w:rPr>
          <w:rFonts w:ascii="Arial" w:hAnsi="Arial" w:cs="Arial"/>
        </w:rPr>
        <w:t>Additional tax-free component not sufficient for carbon offsetting</w:t>
      </w:r>
    </w:p>
    <w:p w:rsidR="00F24B91" w:rsidRPr="004971C6" w:rsidRDefault="00F24B91" w:rsidP="006E2B94">
      <w:pPr>
        <w:pStyle w:val="ListParagraph"/>
        <w:numPr>
          <w:ilvl w:val="0"/>
          <w:numId w:val="24"/>
        </w:numPr>
        <w:spacing w:after="160" w:line="259" w:lineRule="auto"/>
        <w:jc w:val="both"/>
        <w:rPr>
          <w:rFonts w:ascii="Arial" w:hAnsi="Arial" w:cs="Arial"/>
        </w:rPr>
      </w:pPr>
      <w:r w:rsidRPr="004971C6">
        <w:rPr>
          <w:rFonts w:ascii="Arial" w:hAnsi="Arial" w:cs="Arial"/>
        </w:rPr>
        <w:t>Chamber supports the views expressed by BUSA, ITTCCC and individual member companies</w:t>
      </w:r>
    </w:p>
    <w:p w:rsidR="00F24B91" w:rsidRPr="004971C6" w:rsidRDefault="00F24B91" w:rsidP="006E2B94">
      <w:pPr>
        <w:pStyle w:val="ListParagraph"/>
        <w:numPr>
          <w:ilvl w:val="0"/>
          <w:numId w:val="24"/>
        </w:numPr>
        <w:spacing w:after="160" w:line="259" w:lineRule="auto"/>
        <w:jc w:val="both"/>
        <w:rPr>
          <w:rFonts w:ascii="Arial" w:hAnsi="Arial" w:cs="Arial"/>
        </w:rPr>
      </w:pPr>
      <w:r w:rsidRPr="004971C6">
        <w:rPr>
          <w:rFonts w:ascii="Arial" w:hAnsi="Arial" w:cs="Arial"/>
        </w:rPr>
        <w:t>South Africa has made significantly greater progress in mitigation of national GHG emissions than anticipated in 2009</w:t>
      </w:r>
    </w:p>
    <w:p w:rsidR="00F24B91" w:rsidRPr="004971C6" w:rsidRDefault="00F24B91" w:rsidP="006E2B94">
      <w:pPr>
        <w:pStyle w:val="ListParagraph"/>
        <w:numPr>
          <w:ilvl w:val="0"/>
          <w:numId w:val="24"/>
        </w:numPr>
        <w:spacing w:after="160" w:line="259" w:lineRule="auto"/>
        <w:jc w:val="both"/>
        <w:rPr>
          <w:rFonts w:ascii="Arial" w:hAnsi="Arial" w:cs="Arial"/>
        </w:rPr>
      </w:pPr>
      <w:r w:rsidRPr="004971C6">
        <w:rPr>
          <w:rFonts w:ascii="Arial" w:hAnsi="Arial" w:cs="Arial"/>
        </w:rPr>
        <w:t>The C</w:t>
      </w:r>
      <w:r>
        <w:rPr>
          <w:rFonts w:ascii="Arial" w:hAnsi="Arial" w:cs="Arial"/>
        </w:rPr>
        <w:t xml:space="preserve">hamber </w:t>
      </w:r>
      <w:proofErr w:type="gramStart"/>
      <w:r w:rsidRPr="004971C6">
        <w:rPr>
          <w:rFonts w:ascii="Arial" w:hAnsi="Arial" w:cs="Arial"/>
        </w:rPr>
        <w:t>O</w:t>
      </w:r>
      <w:r>
        <w:rPr>
          <w:rFonts w:ascii="Arial" w:hAnsi="Arial" w:cs="Arial"/>
        </w:rPr>
        <w:t>f</w:t>
      </w:r>
      <w:proofErr w:type="gramEnd"/>
      <w:r>
        <w:rPr>
          <w:rFonts w:ascii="Arial" w:hAnsi="Arial" w:cs="Arial"/>
        </w:rPr>
        <w:t xml:space="preserve"> </w:t>
      </w:r>
      <w:r w:rsidRPr="004971C6">
        <w:rPr>
          <w:rFonts w:ascii="Arial" w:hAnsi="Arial" w:cs="Arial"/>
        </w:rPr>
        <w:t>M</w:t>
      </w:r>
      <w:r>
        <w:rPr>
          <w:rFonts w:ascii="Arial" w:hAnsi="Arial" w:cs="Arial"/>
        </w:rPr>
        <w:t>ines (COM)</w:t>
      </w:r>
      <w:r w:rsidRPr="004971C6">
        <w:rPr>
          <w:rFonts w:ascii="Arial" w:hAnsi="Arial" w:cs="Arial"/>
        </w:rPr>
        <w:t xml:space="preserve"> is committed to support SA international commitment to lowering its GHG emissions, and the national policy to do so as reflected in the National Climate Change Response White Paper and the National Development Plan</w:t>
      </w:r>
    </w:p>
    <w:p w:rsidR="00F24B91" w:rsidRDefault="00F24B91" w:rsidP="006E2B94">
      <w:pPr>
        <w:pStyle w:val="ListParagraph"/>
        <w:numPr>
          <w:ilvl w:val="0"/>
          <w:numId w:val="24"/>
        </w:numPr>
        <w:spacing w:after="160" w:line="259" w:lineRule="auto"/>
        <w:jc w:val="both"/>
        <w:rPr>
          <w:rFonts w:ascii="Arial" w:hAnsi="Arial" w:cs="Arial"/>
        </w:rPr>
      </w:pPr>
      <w:r w:rsidRPr="004971C6">
        <w:rPr>
          <w:rFonts w:ascii="Arial" w:hAnsi="Arial" w:cs="Arial"/>
        </w:rPr>
        <w:t>It is evident that the introduction of Carbon Tax would result in negative economic and social impacts to various economic sectors of the economy - especially mining</w:t>
      </w:r>
    </w:p>
    <w:p w:rsidR="00F24B91" w:rsidRPr="004971C6" w:rsidRDefault="00F24B91" w:rsidP="006E2B94">
      <w:pPr>
        <w:pStyle w:val="ListParagraph"/>
        <w:numPr>
          <w:ilvl w:val="0"/>
          <w:numId w:val="24"/>
        </w:numPr>
        <w:spacing w:after="160" w:line="259" w:lineRule="auto"/>
        <w:jc w:val="both"/>
        <w:rPr>
          <w:rFonts w:ascii="Arial" w:hAnsi="Arial" w:cs="Arial"/>
        </w:rPr>
      </w:pPr>
      <w:r w:rsidRPr="004951FF">
        <w:rPr>
          <w:rFonts w:ascii="Arial" w:hAnsi="Arial" w:cs="Arial"/>
        </w:rPr>
        <w:t>South Africa’s emissions are tiny compared to China, India and the USA: reducing SA’s emissions will have a negligible impact on global emissions</w:t>
      </w:r>
    </w:p>
    <w:p w:rsidR="00F24B91" w:rsidRPr="00496B9F" w:rsidRDefault="00F24B91" w:rsidP="00F24B91">
      <w:pPr>
        <w:ind w:left="720"/>
        <w:jc w:val="both"/>
        <w:rPr>
          <w:rFonts w:ascii="Arial" w:hAnsi="Arial" w:cs="Arial"/>
          <w:b/>
          <w:sz w:val="20"/>
          <w:szCs w:val="20"/>
        </w:rPr>
      </w:pPr>
      <w:r w:rsidRPr="00496B9F">
        <w:rPr>
          <w:rFonts w:ascii="Arial" w:hAnsi="Arial" w:cs="Arial"/>
          <w:b/>
          <w:sz w:val="20"/>
          <w:szCs w:val="20"/>
        </w:rPr>
        <w:t>Source: BUSA [including, Chamber of</w:t>
      </w:r>
      <w:r>
        <w:rPr>
          <w:rFonts w:ascii="Arial" w:hAnsi="Arial" w:cs="Arial"/>
          <w:b/>
          <w:sz w:val="20"/>
          <w:szCs w:val="20"/>
        </w:rPr>
        <w:t xml:space="preserve"> Mines</w:t>
      </w:r>
      <w:r w:rsidRPr="00496B9F">
        <w:rPr>
          <w:rFonts w:ascii="Arial" w:hAnsi="Arial" w:cs="Arial"/>
          <w:b/>
          <w:sz w:val="20"/>
          <w:szCs w:val="20"/>
        </w:rPr>
        <w:t>, Chemicals &amp; Allied Industries Association (CAIA), etc.]</w:t>
      </w:r>
    </w:p>
    <w:p w:rsidR="00F24B91" w:rsidRDefault="00F24B91" w:rsidP="00F24B91">
      <w:pPr>
        <w:ind w:left="720" w:hanging="720"/>
        <w:jc w:val="both"/>
        <w:rPr>
          <w:rFonts w:ascii="Arial" w:hAnsi="Arial" w:cs="Arial"/>
        </w:rPr>
      </w:pPr>
      <w:r>
        <w:rPr>
          <w:rFonts w:ascii="Arial" w:hAnsi="Arial" w:cs="Arial"/>
        </w:rPr>
        <w:tab/>
      </w:r>
    </w:p>
    <w:p w:rsidR="00F24B91" w:rsidRPr="00F76B90" w:rsidRDefault="00F24B91" w:rsidP="00F24B91">
      <w:pPr>
        <w:jc w:val="both"/>
        <w:rPr>
          <w:rFonts w:ascii="Arial" w:hAnsi="Arial" w:cs="Arial"/>
        </w:rPr>
      </w:pPr>
      <w:r>
        <w:rPr>
          <w:rFonts w:ascii="Arial" w:hAnsi="Arial" w:cs="Arial"/>
        </w:rPr>
        <w:t>9.3</w:t>
      </w:r>
      <w:r w:rsidRPr="00F76B90">
        <w:rPr>
          <w:rFonts w:ascii="Arial" w:hAnsi="Arial" w:cs="Arial"/>
        </w:rPr>
        <w:tab/>
        <w:t xml:space="preserve"> Potential Adverse Socio-Economic Impact on the Mining Sector</w:t>
      </w:r>
    </w:p>
    <w:p w:rsidR="00F24B91" w:rsidRDefault="00F24B91" w:rsidP="006E2B94">
      <w:pPr>
        <w:pStyle w:val="ListParagraph"/>
        <w:numPr>
          <w:ilvl w:val="0"/>
          <w:numId w:val="25"/>
        </w:numPr>
        <w:spacing w:after="160" w:line="259" w:lineRule="auto"/>
        <w:jc w:val="both"/>
        <w:rPr>
          <w:rFonts w:ascii="Arial" w:hAnsi="Arial" w:cs="Arial"/>
        </w:rPr>
      </w:pPr>
      <w:r w:rsidRPr="00D72B69">
        <w:rPr>
          <w:rFonts w:ascii="Arial" w:hAnsi="Arial" w:cs="Arial"/>
        </w:rPr>
        <w:t xml:space="preserve">Sector faces flat to declining commodity price environment and mining companies are price takers – unable to pass on additional taxes or costs to consumers </w:t>
      </w:r>
    </w:p>
    <w:p w:rsidR="00F24B91" w:rsidRDefault="00F24B91" w:rsidP="006E2B94">
      <w:pPr>
        <w:pStyle w:val="ListParagraph"/>
        <w:numPr>
          <w:ilvl w:val="0"/>
          <w:numId w:val="25"/>
        </w:numPr>
        <w:spacing w:after="160" w:line="259" w:lineRule="auto"/>
        <w:jc w:val="both"/>
        <w:rPr>
          <w:rFonts w:ascii="Arial" w:hAnsi="Arial" w:cs="Arial"/>
        </w:rPr>
      </w:pPr>
      <w:r w:rsidRPr="00D72B69">
        <w:rPr>
          <w:rFonts w:ascii="Arial" w:hAnsi="Arial" w:cs="Arial"/>
        </w:rPr>
        <w:t>The mining industry is a significant contributor to GDP, a major employer, a key export industry and a key tax paying industry. The proposed Carbon Tax will undermine its competitiveness and ability to contribute to growth and transformation</w:t>
      </w:r>
    </w:p>
    <w:p w:rsidR="00F24B91" w:rsidRPr="00F76B90" w:rsidRDefault="00F24B91" w:rsidP="006E2B94">
      <w:pPr>
        <w:pStyle w:val="ListParagraph"/>
        <w:numPr>
          <w:ilvl w:val="0"/>
          <w:numId w:val="25"/>
        </w:numPr>
        <w:spacing w:after="160" w:line="259" w:lineRule="auto"/>
        <w:jc w:val="both"/>
        <w:rPr>
          <w:rFonts w:ascii="Arial" w:hAnsi="Arial" w:cs="Arial"/>
        </w:rPr>
      </w:pPr>
      <w:r>
        <w:rPr>
          <w:rFonts w:ascii="Arial" w:hAnsi="Arial" w:cs="Arial"/>
        </w:rPr>
        <w:t xml:space="preserve">Deep </w:t>
      </w:r>
      <w:r w:rsidRPr="00F76B90">
        <w:rPr>
          <w:rFonts w:ascii="Arial" w:hAnsi="Arial" w:cs="Arial"/>
        </w:rPr>
        <w:t>level platinum and gold mines are by their nature electricity intensive for production and health and safety reasons. They are users of base-load electricity supply (constant offtake) with electricity accounting for over 20% of production costs</w:t>
      </w:r>
    </w:p>
    <w:p w:rsidR="00F24B91" w:rsidRDefault="00F24B91" w:rsidP="006E2B94">
      <w:pPr>
        <w:pStyle w:val="ListParagraph"/>
        <w:numPr>
          <w:ilvl w:val="0"/>
          <w:numId w:val="25"/>
        </w:numPr>
        <w:spacing w:after="160" w:line="259" w:lineRule="auto"/>
        <w:jc w:val="both"/>
        <w:rPr>
          <w:rFonts w:ascii="Arial" w:hAnsi="Arial" w:cs="Arial"/>
        </w:rPr>
      </w:pPr>
      <w:r w:rsidRPr="00D72B69">
        <w:rPr>
          <w:rFonts w:ascii="Arial" w:hAnsi="Arial" w:cs="Arial"/>
        </w:rPr>
        <w:t xml:space="preserve">Increases in input costs undermine the viability of mines, and is devastating on marginal mines, where there is limited grade flexibility. </w:t>
      </w:r>
      <w:proofErr w:type="gramStart"/>
      <w:r w:rsidRPr="00D72B69">
        <w:rPr>
          <w:rFonts w:ascii="Arial" w:hAnsi="Arial" w:cs="Arial"/>
        </w:rPr>
        <w:t>In essence, rising</w:t>
      </w:r>
      <w:proofErr w:type="gramEnd"/>
      <w:r w:rsidRPr="00D72B69">
        <w:rPr>
          <w:rFonts w:ascii="Arial" w:hAnsi="Arial" w:cs="Arial"/>
        </w:rPr>
        <w:t xml:space="preserve"> costs reduce the amount of gold that can be economically recovered thus sterilising ore in the ground </w:t>
      </w:r>
    </w:p>
    <w:p w:rsidR="00F24B91" w:rsidRDefault="00F24B91" w:rsidP="006E2B94">
      <w:pPr>
        <w:pStyle w:val="ListParagraph"/>
        <w:numPr>
          <w:ilvl w:val="0"/>
          <w:numId w:val="25"/>
        </w:numPr>
        <w:spacing w:after="160" w:line="259" w:lineRule="auto"/>
        <w:jc w:val="both"/>
        <w:rPr>
          <w:rFonts w:ascii="Arial" w:hAnsi="Arial" w:cs="Arial"/>
        </w:rPr>
      </w:pPr>
      <w:r w:rsidRPr="00D72B69">
        <w:rPr>
          <w:rFonts w:ascii="Arial" w:hAnsi="Arial" w:cs="Arial"/>
        </w:rPr>
        <w:t>Currently, 30% of the mining industry is loss-making (average across sectors)</w:t>
      </w:r>
    </w:p>
    <w:p w:rsidR="00F24B91" w:rsidRDefault="00F24B91" w:rsidP="00F24B91">
      <w:pPr>
        <w:ind w:left="720" w:hanging="720"/>
        <w:jc w:val="both"/>
        <w:rPr>
          <w:rFonts w:ascii="Arial" w:hAnsi="Arial" w:cs="Arial"/>
        </w:rPr>
      </w:pPr>
    </w:p>
    <w:p w:rsidR="00F24B91" w:rsidRDefault="00F24B91" w:rsidP="00F24B91">
      <w:pPr>
        <w:ind w:left="720" w:hanging="720"/>
        <w:jc w:val="both"/>
        <w:rPr>
          <w:rFonts w:ascii="Arial" w:hAnsi="Arial" w:cs="Arial"/>
          <w:b/>
        </w:rPr>
      </w:pPr>
      <w:r>
        <w:rPr>
          <w:rFonts w:ascii="Arial" w:hAnsi="Arial" w:cs="Arial"/>
          <w:b/>
        </w:rPr>
        <w:t>9</w:t>
      </w:r>
      <w:r w:rsidRPr="00DB78A9">
        <w:rPr>
          <w:rFonts w:ascii="Arial" w:hAnsi="Arial" w:cs="Arial"/>
          <w:b/>
        </w:rPr>
        <w:t>.</w:t>
      </w:r>
      <w:r>
        <w:rPr>
          <w:rFonts w:ascii="Arial" w:hAnsi="Arial" w:cs="Arial"/>
          <w:b/>
        </w:rPr>
        <w:t>4</w:t>
      </w:r>
      <w:r w:rsidRPr="00DB78A9">
        <w:rPr>
          <w:rFonts w:ascii="Arial" w:hAnsi="Arial" w:cs="Arial"/>
          <w:b/>
        </w:rPr>
        <w:tab/>
        <w:t xml:space="preserve">COUNTRIES WHERE CARBON TAX HAS BEEN IMPLEMENTED  </w:t>
      </w: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b/>
          <w:lang w:eastAsia="en-ZA"/>
        </w:rPr>
        <w:tab/>
      </w:r>
      <w:r w:rsidRPr="003720EA">
        <w:rPr>
          <w:rFonts w:ascii="Arial" w:eastAsia="Times New Roman" w:hAnsi="Arial" w:cs="Arial"/>
          <w:b/>
          <w:lang w:eastAsia="en-ZA"/>
        </w:rPr>
        <w:t>Finland</w:t>
      </w:r>
      <w:r w:rsidRPr="003720EA">
        <w:rPr>
          <w:rFonts w:ascii="Arial" w:eastAsia="Times New Roman" w:hAnsi="Arial" w:cs="Arial"/>
          <w:lang w:eastAsia="en-ZA"/>
        </w:rPr>
        <w:t xml:space="preserve"> </w:t>
      </w:r>
    </w:p>
    <w:p w:rsidR="00F24B91" w:rsidRDefault="00F24B91" w:rsidP="00F24B91">
      <w:pPr>
        <w:spacing w:after="0" w:line="240" w:lineRule="auto"/>
        <w:ind w:left="720" w:hanging="720"/>
        <w:jc w:val="both"/>
        <w:rPr>
          <w:rFonts w:ascii="Arial" w:eastAsia="Times New Roman" w:hAnsi="Arial" w:cs="Arial"/>
          <w:lang w:eastAsia="en-ZA"/>
        </w:rPr>
      </w:pPr>
      <w:r w:rsidRPr="0077625D">
        <w:rPr>
          <w:rFonts w:ascii="Arial" w:eastAsia="Times New Roman" w:hAnsi="Arial" w:cs="Arial"/>
          <w:lang w:eastAsia="en-ZA"/>
        </w:rPr>
        <w:t>9.</w:t>
      </w:r>
      <w:r>
        <w:rPr>
          <w:rFonts w:ascii="Arial" w:eastAsia="Times New Roman" w:hAnsi="Arial" w:cs="Arial"/>
          <w:lang w:eastAsia="en-ZA"/>
        </w:rPr>
        <w:t>4.</w:t>
      </w:r>
      <w:r w:rsidRPr="0077625D">
        <w:rPr>
          <w:rFonts w:ascii="Arial" w:eastAsia="Times New Roman" w:hAnsi="Arial" w:cs="Arial"/>
          <w:lang w:eastAsia="en-ZA"/>
        </w:rPr>
        <w:t>1</w:t>
      </w:r>
      <w:r>
        <w:rPr>
          <w:rFonts w:ascii="Arial" w:eastAsia="Times New Roman" w:hAnsi="Arial" w:cs="Arial"/>
          <w:lang w:eastAsia="en-ZA"/>
        </w:rPr>
        <w:tab/>
      </w:r>
      <w:r w:rsidRPr="003720EA">
        <w:rPr>
          <w:rFonts w:ascii="Arial" w:eastAsia="Times New Roman" w:hAnsi="Arial" w:cs="Arial"/>
          <w:lang w:eastAsia="en-ZA"/>
        </w:rPr>
        <w:t xml:space="preserve">In 1990, Finland became the first country to implement a carbon taxation policy </w:t>
      </w:r>
      <w:proofErr w:type="gramStart"/>
      <w:r w:rsidRPr="003720EA">
        <w:rPr>
          <w:rFonts w:ascii="Arial" w:eastAsia="Times New Roman" w:hAnsi="Arial" w:cs="Arial"/>
          <w:lang w:eastAsia="en-ZA"/>
        </w:rPr>
        <w:t>for the purpose of</w:t>
      </w:r>
      <w:proofErr w:type="gramEnd"/>
      <w:r w:rsidRPr="003720EA">
        <w:rPr>
          <w:rFonts w:ascii="Arial" w:eastAsia="Times New Roman" w:hAnsi="Arial" w:cs="Arial"/>
          <w:lang w:eastAsia="en-ZA"/>
        </w:rPr>
        <w:t xml:space="preserve"> curbing its carbon emissions. The tax was designed as a component of Finland’s excise tax on fossil fuels used for transportation and heating. The policy scheme covered the utilization of all transport fuels, coal, and natural gas and included the heating, electricity generation, and transportation sectors. When the tax was first initiated, the tax rate was set as around 1.12 Euros per ton of CO2. </w:t>
      </w:r>
    </w:p>
    <w:p w:rsidR="00F24B91" w:rsidRDefault="00F24B91" w:rsidP="00F24B91">
      <w:pPr>
        <w:spacing w:after="0" w:line="240" w:lineRule="auto"/>
        <w:ind w:left="720"/>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9.4.2</w:t>
      </w:r>
      <w:r>
        <w:rPr>
          <w:rFonts w:ascii="Arial" w:eastAsia="Times New Roman" w:hAnsi="Arial" w:cs="Arial"/>
          <w:lang w:eastAsia="en-ZA"/>
        </w:rPr>
        <w:tab/>
      </w:r>
      <w:r w:rsidRPr="003720EA">
        <w:rPr>
          <w:rFonts w:ascii="Arial" w:eastAsia="Times New Roman" w:hAnsi="Arial" w:cs="Arial"/>
          <w:lang w:eastAsia="en-ZA"/>
        </w:rPr>
        <w:t>The specifics of the policy underwent several changes in the following decades. The tax rate was most recently increased in January 2016 with the intention of further encouraging the use of low carbon heating fuels and increasing the competitiveness of peat and natural gas compared to coal in the heating industry. As of 2016, the carbon tax applied on transport fuels was 66 US dollars per ton of CO2 and the tax applied on heating fuels was 62 US dollars per ton of CO2.</w:t>
      </w:r>
    </w:p>
    <w:p w:rsidR="00F24B91" w:rsidRPr="003720EA" w:rsidRDefault="00F24B91" w:rsidP="00F24B91">
      <w:pPr>
        <w:spacing w:after="0" w:line="240" w:lineRule="auto"/>
        <w:ind w:left="720"/>
        <w:jc w:val="both"/>
        <w:rPr>
          <w:rFonts w:ascii="Arial" w:eastAsia="Times New Roman" w:hAnsi="Arial" w:cs="Arial"/>
          <w:lang w:eastAsia="en-ZA"/>
        </w:rPr>
      </w:pPr>
    </w:p>
    <w:p w:rsidR="00F24B91" w:rsidRPr="003720EA"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9.4.3</w:t>
      </w:r>
      <w:r>
        <w:rPr>
          <w:rFonts w:ascii="Arial" w:eastAsia="Times New Roman" w:hAnsi="Arial" w:cs="Arial"/>
          <w:lang w:eastAsia="en-ZA"/>
        </w:rPr>
        <w:tab/>
      </w:r>
      <w:r w:rsidRPr="003720EA">
        <w:rPr>
          <w:rFonts w:ascii="Arial" w:eastAsia="Times New Roman" w:hAnsi="Arial" w:cs="Arial"/>
          <w:lang w:eastAsia="en-ZA"/>
        </w:rPr>
        <w:t>The tax was originally based only on carbon content but was subsequently changed to become a combination of a carbon and energy tax with a 60% carbon and a 40% energy component. A major reform was undertaken in 1997 when the tax rates were highly increased and the tax was changed again to become a pure carbon tax. Another major reform took place in 2011 when the carbon tax was split again into two taxes, one based on carbon content and another based on energy.</w:t>
      </w:r>
    </w:p>
    <w:p w:rsidR="00F24B91" w:rsidRPr="003720EA" w:rsidRDefault="00F24B91" w:rsidP="00F24B91">
      <w:pPr>
        <w:spacing w:after="0" w:line="240" w:lineRule="auto"/>
        <w:rPr>
          <w:rFonts w:ascii="Times New Roman" w:eastAsia="Times New Roman" w:hAnsi="Times New Roman" w:cs="Times New Roman"/>
          <w:sz w:val="30"/>
          <w:szCs w:val="30"/>
          <w:lang w:eastAsia="en-ZA"/>
        </w:rPr>
      </w:pPr>
    </w:p>
    <w:p w:rsidR="00F24B91" w:rsidRDefault="00F24B91" w:rsidP="00F24B91">
      <w:pPr>
        <w:ind w:left="720" w:hanging="720"/>
        <w:jc w:val="both"/>
        <w:rPr>
          <w:rFonts w:ascii="Arial" w:eastAsia="Times New Roman" w:hAnsi="Arial" w:cs="Arial"/>
          <w:lang w:eastAsia="en-ZA"/>
        </w:rPr>
      </w:pPr>
      <w:r>
        <w:rPr>
          <w:rFonts w:ascii="Arial" w:eastAsia="Times New Roman" w:hAnsi="Arial" w:cs="Arial"/>
          <w:b/>
          <w:lang w:eastAsia="en-ZA"/>
        </w:rPr>
        <w:tab/>
      </w:r>
      <w:r w:rsidRPr="00630210">
        <w:rPr>
          <w:rFonts w:ascii="Arial" w:eastAsia="Times New Roman" w:hAnsi="Arial" w:cs="Arial"/>
          <w:b/>
          <w:lang w:eastAsia="en-ZA"/>
        </w:rPr>
        <w:t>Sweden</w:t>
      </w:r>
      <w:r w:rsidRPr="00C566FB">
        <w:rPr>
          <w:rFonts w:ascii="Arial" w:eastAsia="Times New Roman" w:hAnsi="Arial" w:cs="Arial"/>
          <w:lang w:eastAsia="en-ZA"/>
        </w:rPr>
        <w:t xml:space="preserve"> </w:t>
      </w:r>
    </w:p>
    <w:p w:rsidR="00F24B91" w:rsidRDefault="00F24B91" w:rsidP="00F24B91">
      <w:pPr>
        <w:ind w:left="720" w:hanging="720"/>
        <w:jc w:val="both"/>
        <w:rPr>
          <w:rFonts w:ascii="Arial" w:eastAsia="Times New Roman" w:hAnsi="Arial" w:cs="Arial"/>
          <w:lang w:eastAsia="en-ZA"/>
        </w:rPr>
      </w:pPr>
      <w:r w:rsidRPr="0077625D">
        <w:rPr>
          <w:rFonts w:ascii="Arial" w:eastAsia="Times New Roman" w:hAnsi="Arial" w:cs="Arial"/>
          <w:lang w:eastAsia="en-ZA"/>
        </w:rPr>
        <w:t>9.4</w:t>
      </w:r>
      <w:r>
        <w:rPr>
          <w:rFonts w:ascii="Arial" w:eastAsia="Times New Roman" w:hAnsi="Arial" w:cs="Arial"/>
          <w:lang w:eastAsia="en-ZA"/>
        </w:rPr>
        <w:t>.4</w:t>
      </w:r>
      <w:r w:rsidRPr="00C566FB">
        <w:rPr>
          <w:rFonts w:ascii="Arial" w:eastAsia="Times New Roman" w:hAnsi="Arial" w:cs="Arial"/>
          <w:lang w:eastAsia="en-ZA"/>
        </w:rPr>
        <w:t xml:space="preserve"> </w:t>
      </w:r>
      <w:r>
        <w:rPr>
          <w:rFonts w:ascii="Arial" w:eastAsia="Times New Roman" w:hAnsi="Arial" w:cs="Arial"/>
          <w:lang w:eastAsia="en-ZA"/>
        </w:rPr>
        <w:tab/>
      </w:r>
      <w:r w:rsidRPr="00C566FB">
        <w:rPr>
          <w:rFonts w:ascii="Arial" w:eastAsia="Times New Roman" w:hAnsi="Arial" w:cs="Arial"/>
          <w:lang w:eastAsia="en-ZA"/>
        </w:rPr>
        <w:t>The differentiation of the carbon tax across different sectors had some undesired distortionary effects on the behaviour of companies, especially between the years 1993 and 1997 when the tax difference between the fuels used in industry and the other sectors was overly high. As a result, some industries sold their by-products to the district heating companies while they themselves burned fossil fuels. This effect caused by the tax design prevented the full emissions reduction benefits of the tax from being realized</w:t>
      </w:r>
      <w:r>
        <w:rPr>
          <w:rFonts w:ascii="Arial" w:eastAsia="Times New Roman" w:hAnsi="Arial" w:cs="Arial"/>
          <w:lang w:eastAsia="en-ZA"/>
        </w:rPr>
        <w:t xml:space="preserve">. </w:t>
      </w:r>
    </w:p>
    <w:p w:rsidR="00F24B91" w:rsidRPr="00C001A0"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9.4.5</w:t>
      </w:r>
      <w:r>
        <w:rPr>
          <w:rFonts w:ascii="Arial" w:eastAsia="Times New Roman" w:hAnsi="Arial" w:cs="Arial"/>
          <w:lang w:eastAsia="en-ZA"/>
        </w:rPr>
        <w:tab/>
      </w:r>
      <w:r w:rsidRPr="00C001A0">
        <w:rPr>
          <w:rFonts w:ascii="Arial" w:eastAsia="Times New Roman" w:hAnsi="Arial" w:cs="Arial"/>
          <w:lang w:eastAsia="en-ZA"/>
        </w:rPr>
        <w:t xml:space="preserve">As of 2016, the carbon tax rate in Sweden is applied at 137 US dollars per metric ton. </w:t>
      </w:r>
      <w:r w:rsidRPr="00E22D5C">
        <w:rPr>
          <w:rFonts w:ascii="Arial" w:eastAsia="Times New Roman" w:hAnsi="Arial" w:cs="Arial"/>
          <w:lang w:eastAsia="en-ZA"/>
        </w:rPr>
        <w:t>This makes the Swedish carbon tax rate the highest in the world by a wide margin.</w:t>
      </w:r>
    </w:p>
    <w:p w:rsidR="00F24B91" w:rsidRPr="00C566FB" w:rsidRDefault="00F24B91" w:rsidP="00F24B91">
      <w:pPr>
        <w:jc w:val="both"/>
        <w:rPr>
          <w:rFonts w:ascii="Arial" w:eastAsia="Times New Roman" w:hAnsi="Arial" w:cs="Arial"/>
          <w:lang w:eastAsia="en-ZA"/>
        </w:rPr>
      </w:pPr>
    </w:p>
    <w:p w:rsidR="00F24B91" w:rsidRDefault="00F24B91" w:rsidP="00F24B91">
      <w:pPr>
        <w:ind w:left="720" w:hanging="720"/>
        <w:jc w:val="both"/>
        <w:rPr>
          <w:rFonts w:ascii="Arial" w:eastAsia="Times New Roman" w:hAnsi="Arial" w:cs="Arial"/>
          <w:lang w:eastAsia="en-ZA"/>
        </w:rPr>
      </w:pPr>
      <w:r>
        <w:rPr>
          <w:rFonts w:ascii="Arial" w:eastAsia="Times New Roman" w:hAnsi="Arial" w:cs="Arial"/>
          <w:b/>
          <w:lang w:eastAsia="en-ZA"/>
        </w:rPr>
        <w:tab/>
      </w:r>
      <w:r w:rsidRPr="00AC06D5">
        <w:rPr>
          <w:rFonts w:ascii="Arial" w:eastAsia="Times New Roman" w:hAnsi="Arial" w:cs="Arial"/>
          <w:b/>
          <w:lang w:eastAsia="en-ZA"/>
        </w:rPr>
        <w:t>France</w:t>
      </w:r>
      <w:r w:rsidRPr="00AC06D5">
        <w:rPr>
          <w:rFonts w:ascii="Arial" w:eastAsia="Times New Roman" w:hAnsi="Arial" w:cs="Arial"/>
          <w:lang w:eastAsia="en-ZA"/>
        </w:rPr>
        <w:t xml:space="preserve"> </w:t>
      </w:r>
    </w:p>
    <w:p w:rsidR="00F24B91" w:rsidRPr="00AC06D5" w:rsidRDefault="00F24B91" w:rsidP="00F24B91">
      <w:pPr>
        <w:ind w:left="720" w:hanging="720"/>
        <w:jc w:val="both"/>
        <w:rPr>
          <w:rFonts w:ascii="Arial" w:eastAsia="Times New Roman" w:hAnsi="Arial" w:cs="Arial"/>
          <w:lang w:eastAsia="en-ZA"/>
        </w:rPr>
      </w:pPr>
      <w:r w:rsidRPr="0077625D">
        <w:rPr>
          <w:rFonts w:ascii="Arial" w:eastAsia="Times New Roman" w:hAnsi="Arial" w:cs="Arial"/>
          <w:lang w:eastAsia="en-ZA"/>
        </w:rPr>
        <w:t>9.</w:t>
      </w:r>
      <w:r>
        <w:rPr>
          <w:rFonts w:ascii="Arial" w:eastAsia="Times New Roman" w:hAnsi="Arial" w:cs="Arial"/>
          <w:lang w:eastAsia="en-ZA"/>
        </w:rPr>
        <w:t>4.</w:t>
      </w:r>
      <w:r w:rsidRPr="0077625D">
        <w:rPr>
          <w:rFonts w:ascii="Arial" w:eastAsia="Times New Roman" w:hAnsi="Arial" w:cs="Arial"/>
          <w:lang w:eastAsia="en-ZA"/>
        </w:rPr>
        <w:t>6</w:t>
      </w:r>
      <w:r>
        <w:rPr>
          <w:rFonts w:ascii="Arial" w:eastAsia="Times New Roman" w:hAnsi="Arial" w:cs="Arial"/>
          <w:lang w:eastAsia="en-ZA"/>
        </w:rPr>
        <w:tab/>
        <w:t>C</w:t>
      </w:r>
      <w:r w:rsidRPr="00AC06D5">
        <w:rPr>
          <w:rFonts w:ascii="Arial" w:eastAsia="Times New Roman" w:hAnsi="Arial" w:cs="Arial"/>
          <w:lang w:eastAsia="en-ZA"/>
        </w:rPr>
        <w:t>arbon tax</w:t>
      </w:r>
      <w:r>
        <w:rPr>
          <w:rFonts w:ascii="Arial" w:eastAsia="Times New Roman" w:hAnsi="Arial" w:cs="Arial"/>
          <w:lang w:eastAsia="en-ZA"/>
        </w:rPr>
        <w:t xml:space="preserve"> w</w:t>
      </w:r>
      <w:r w:rsidRPr="00AC06D5">
        <w:rPr>
          <w:rFonts w:ascii="Arial" w:eastAsia="Times New Roman" w:hAnsi="Arial" w:cs="Arial"/>
          <w:lang w:eastAsia="en-ZA"/>
        </w:rPr>
        <w:t xml:space="preserve">as launched </w:t>
      </w:r>
      <w:r>
        <w:rPr>
          <w:rFonts w:ascii="Arial" w:eastAsia="Times New Roman" w:hAnsi="Arial" w:cs="Arial"/>
          <w:lang w:eastAsia="en-ZA"/>
        </w:rPr>
        <w:t xml:space="preserve">during </w:t>
      </w:r>
      <w:r w:rsidRPr="00AC06D5">
        <w:rPr>
          <w:rFonts w:ascii="Arial" w:eastAsia="Times New Roman" w:hAnsi="Arial" w:cs="Arial"/>
          <w:lang w:eastAsia="en-ZA"/>
        </w:rPr>
        <w:t xml:space="preserve">2014, putting a charge on domestic consumption of energy products not covered by the EU ETS. Initially, the main fossil fuels subject to the tax were gas, heavy fuel oil, and coal. Starting from 2015, the tax was extended to cover transport fuels and heating oil. The initial tax rate was determined to be around 8 US dollars per ton of CO2 equivalent. The rate was increased to 17 US dollars (14.5 Euros) per ton CO2 equivalent in 2015 and to 25 US dollars (22 Euros) in 2016. </w:t>
      </w:r>
    </w:p>
    <w:p w:rsidR="00F24B91" w:rsidRDefault="00F24B91" w:rsidP="00F24B91">
      <w:pPr>
        <w:ind w:left="720" w:hanging="720"/>
        <w:jc w:val="both"/>
        <w:rPr>
          <w:rFonts w:ascii="Arial" w:eastAsia="Times New Roman" w:hAnsi="Arial" w:cs="Arial"/>
          <w:lang w:eastAsia="en-ZA"/>
        </w:rPr>
      </w:pPr>
      <w:r>
        <w:rPr>
          <w:rFonts w:ascii="Arial" w:eastAsia="Times New Roman" w:hAnsi="Arial" w:cs="Arial"/>
          <w:lang w:eastAsia="en-ZA"/>
        </w:rPr>
        <w:t>9.4.7</w:t>
      </w:r>
      <w:r>
        <w:rPr>
          <w:rFonts w:ascii="Arial" w:eastAsia="Times New Roman" w:hAnsi="Arial" w:cs="Arial"/>
          <w:lang w:eastAsia="en-ZA"/>
        </w:rPr>
        <w:tab/>
      </w:r>
      <w:r w:rsidRPr="00AC06D5">
        <w:rPr>
          <w:rFonts w:ascii="Arial" w:eastAsia="Times New Roman" w:hAnsi="Arial" w:cs="Arial"/>
          <w:lang w:eastAsia="en-ZA"/>
        </w:rPr>
        <w:t xml:space="preserve">For the year 2014, the revenues collected by the tax amounted to 452 million US dollars. The revenues are intended to be used in energy transition plans with the main target of boosting </w:t>
      </w:r>
      <w:r w:rsidRPr="00E22D5C">
        <w:rPr>
          <w:rFonts w:ascii="Arial" w:eastAsia="Times New Roman" w:hAnsi="Arial" w:cs="Arial"/>
          <w:i/>
          <w:lang w:eastAsia="en-ZA"/>
        </w:rPr>
        <w:t>employment in the green energy sector</w:t>
      </w:r>
      <w:r w:rsidRPr="00AC06D5">
        <w:rPr>
          <w:rFonts w:ascii="Arial" w:eastAsia="Times New Roman" w:hAnsi="Arial" w:cs="Arial"/>
          <w:lang w:eastAsia="en-ZA"/>
        </w:rPr>
        <w:t xml:space="preserve">. </w:t>
      </w:r>
    </w:p>
    <w:p w:rsidR="00F24B91" w:rsidRDefault="00F24B91" w:rsidP="00F24B91">
      <w:pPr>
        <w:spacing w:after="0" w:line="240" w:lineRule="auto"/>
        <w:ind w:left="720" w:hanging="720"/>
        <w:jc w:val="both"/>
        <w:rPr>
          <w:rFonts w:ascii="Arial" w:eastAsia="Times New Roman" w:hAnsi="Arial" w:cs="Arial"/>
          <w:b/>
          <w:lang w:eastAsia="en-ZA"/>
        </w:rPr>
      </w:pPr>
      <w:r>
        <w:rPr>
          <w:rFonts w:ascii="Arial" w:eastAsia="Times New Roman" w:hAnsi="Arial" w:cs="Arial"/>
          <w:lang w:eastAsia="en-ZA"/>
        </w:rPr>
        <w:tab/>
      </w:r>
      <w:r w:rsidRPr="000C4E59">
        <w:rPr>
          <w:rFonts w:ascii="Arial" w:eastAsia="Times New Roman" w:hAnsi="Arial" w:cs="Arial"/>
          <w:b/>
          <w:lang w:eastAsia="en-ZA"/>
        </w:rPr>
        <w:t>Japan</w:t>
      </w:r>
    </w:p>
    <w:p w:rsidR="00F24B91" w:rsidRDefault="00F24B91" w:rsidP="00F24B91">
      <w:pPr>
        <w:spacing w:after="0" w:line="240" w:lineRule="auto"/>
        <w:ind w:left="720" w:hanging="720"/>
        <w:jc w:val="both"/>
        <w:rPr>
          <w:rFonts w:ascii="Arial" w:eastAsia="Times New Roman" w:hAnsi="Arial" w:cs="Arial"/>
          <w:b/>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9.4.8</w:t>
      </w:r>
      <w:r>
        <w:rPr>
          <w:rFonts w:ascii="Arial" w:eastAsia="Times New Roman" w:hAnsi="Arial" w:cs="Arial"/>
          <w:lang w:eastAsia="en-ZA"/>
        </w:rPr>
        <w:tab/>
        <w:t xml:space="preserve">Japan </w:t>
      </w:r>
      <w:r w:rsidRPr="000C4E59">
        <w:rPr>
          <w:rFonts w:ascii="Arial" w:eastAsia="Times New Roman" w:hAnsi="Arial" w:cs="Arial"/>
          <w:lang w:eastAsia="en-ZA"/>
        </w:rPr>
        <w:t xml:space="preserve">is currently the only Asian country that is employing a carbon tax. ‘Japan’s Tax for Climate Change Mitigation’ became operational on 2012, covering emissions from the use of all fossil fuels based on their CO2 content. A CO2 emission factor is used for each sector to ensure that the tax rate is equal to 289 JPY or around 3 US dollars per ton of CO2 across all sectors. </w:t>
      </w:r>
    </w:p>
    <w:p w:rsidR="00F24B91" w:rsidRDefault="00F24B91" w:rsidP="00F24B91">
      <w:pPr>
        <w:spacing w:after="0" w:line="240" w:lineRule="auto"/>
        <w:ind w:left="720" w:hanging="720"/>
        <w:jc w:val="both"/>
        <w:rPr>
          <w:rFonts w:ascii="Arial" w:eastAsia="Times New Roman" w:hAnsi="Arial" w:cs="Arial"/>
          <w:lang w:eastAsia="en-ZA"/>
        </w:rPr>
      </w:pPr>
    </w:p>
    <w:p w:rsidR="00F24B91" w:rsidRDefault="00F24B91" w:rsidP="00F24B91">
      <w:pPr>
        <w:ind w:left="720" w:hanging="720"/>
        <w:jc w:val="both"/>
        <w:rPr>
          <w:rFonts w:ascii="Arial" w:eastAsia="Times New Roman" w:hAnsi="Arial" w:cs="Arial"/>
          <w:lang w:eastAsia="en-ZA"/>
        </w:rPr>
      </w:pPr>
      <w:r>
        <w:rPr>
          <w:rFonts w:ascii="Arial" w:eastAsia="Times New Roman" w:hAnsi="Arial" w:cs="Arial"/>
          <w:lang w:eastAsia="en-ZA"/>
        </w:rPr>
        <w:tab/>
      </w:r>
      <w:r w:rsidRPr="0093278C">
        <w:rPr>
          <w:rFonts w:ascii="Arial" w:eastAsia="Times New Roman" w:hAnsi="Arial" w:cs="Arial"/>
          <w:b/>
          <w:lang w:eastAsia="en-ZA"/>
        </w:rPr>
        <w:t>Chile</w:t>
      </w:r>
      <w:r>
        <w:rPr>
          <w:rFonts w:ascii="Arial" w:eastAsia="Times New Roman" w:hAnsi="Arial" w:cs="Arial"/>
          <w:lang w:eastAsia="en-ZA"/>
        </w:rPr>
        <w:t xml:space="preserve"> </w:t>
      </w:r>
    </w:p>
    <w:p w:rsidR="00F24B91" w:rsidRPr="007B2A68" w:rsidRDefault="00F24B91" w:rsidP="00F24B91">
      <w:pPr>
        <w:ind w:left="720" w:hanging="720"/>
        <w:jc w:val="both"/>
        <w:rPr>
          <w:rFonts w:ascii="Arial" w:eastAsia="Times New Roman" w:hAnsi="Arial" w:cs="Arial"/>
          <w:lang w:eastAsia="en-ZA"/>
        </w:rPr>
      </w:pPr>
      <w:r>
        <w:rPr>
          <w:rFonts w:ascii="Arial" w:eastAsia="Times New Roman" w:hAnsi="Arial" w:cs="Arial"/>
          <w:lang w:eastAsia="en-ZA"/>
        </w:rPr>
        <w:t>9.4.9</w:t>
      </w:r>
      <w:r>
        <w:rPr>
          <w:rFonts w:ascii="Arial" w:eastAsia="Times New Roman" w:hAnsi="Arial" w:cs="Arial"/>
          <w:lang w:eastAsia="en-ZA"/>
        </w:rPr>
        <w:tab/>
      </w:r>
      <w:r w:rsidRPr="007B2A68">
        <w:rPr>
          <w:rFonts w:ascii="Arial" w:eastAsia="Times New Roman" w:hAnsi="Arial" w:cs="Arial"/>
          <w:lang w:eastAsia="en-ZA"/>
        </w:rPr>
        <w:t>Chile can be considered as one of the frontrunners among the developing countries in terms of taking ambitious action in the struggle against climate change. The carbon tax approved by the Chilean government is one of the centrepieces of the country’s efforts in reducing its carbon emissions. If the tax proves to be effective, it can help to demonstrate that carbon pricing policies can work in emerging economies.</w:t>
      </w: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9.4.10</w:t>
      </w:r>
      <w:r>
        <w:rPr>
          <w:rFonts w:ascii="Arial" w:eastAsia="Times New Roman" w:hAnsi="Arial" w:cs="Arial"/>
          <w:lang w:eastAsia="en-ZA"/>
        </w:rPr>
        <w:tab/>
      </w:r>
      <w:r w:rsidRPr="007B2A68">
        <w:rPr>
          <w:rFonts w:ascii="Arial" w:eastAsia="Times New Roman" w:hAnsi="Arial" w:cs="Arial"/>
          <w:lang w:eastAsia="en-ZA"/>
        </w:rPr>
        <w:t xml:space="preserve">The Chilean Parliament approved the adoption of a national carbon tax in 2014, making Chile the first South American country to tax carbon emissions. The tax will be charged on the electricity generation sector. </w:t>
      </w:r>
    </w:p>
    <w:p w:rsidR="00F24B91" w:rsidRPr="007B2A68" w:rsidRDefault="00F24B91" w:rsidP="00F24B91">
      <w:pPr>
        <w:spacing w:after="0" w:line="240" w:lineRule="auto"/>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9.4.11</w:t>
      </w:r>
      <w:r>
        <w:rPr>
          <w:rFonts w:ascii="Arial" w:eastAsia="Times New Roman" w:hAnsi="Arial" w:cs="Arial"/>
          <w:lang w:eastAsia="en-ZA"/>
        </w:rPr>
        <w:tab/>
      </w:r>
      <w:r w:rsidRPr="007B2A68">
        <w:rPr>
          <w:rFonts w:ascii="Arial" w:eastAsia="Times New Roman" w:hAnsi="Arial" w:cs="Arial"/>
          <w:lang w:eastAsia="en-ZA"/>
        </w:rPr>
        <w:t>The measuring of CO2 emissions from thermal power plants is set to begin by 2017 and the tax is set to be applied on the power sector starting from 2018.</w:t>
      </w:r>
      <w:r>
        <w:rPr>
          <w:rFonts w:ascii="Arial" w:eastAsia="Times New Roman" w:hAnsi="Arial" w:cs="Arial"/>
          <w:lang w:eastAsia="en-ZA"/>
        </w:rPr>
        <w:t xml:space="preserve"> </w:t>
      </w:r>
      <w:r w:rsidRPr="007B2A68">
        <w:rPr>
          <w:rFonts w:ascii="Arial" w:eastAsia="Times New Roman" w:hAnsi="Arial" w:cs="Arial"/>
          <w:lang w:eastAsia="en-ZA"/>
        </w:rPr>
        <w:t xml:space="preserve">The tax covers the electricity generation sector, applying to all electricity generation facilities with a capacity equal to or larger than 50 MW. The scheme doesn’t cover emissions from other prominent sectors such as industry, transport, commercial and residential sectors. The rate of is set to be 5 US dollars per ton of carbon released for the year 2018. </w:t>
      </w:r>
    </w:p>
    <w:p w:rsidR="00F24B91" w:rsidRDefault="00F24B91" w:rsidP="00F24B91">
      <w:pPr>
        <w:spacing w:after="0" w:line="240" w:lineRule="auto"/>
        <w:jc w:val="both"/>
        <w:rPr>
          <w:rFonts w:ascii="Arial" w:eastAsia="Times New Roman" w:hAnsi="Arial" w:cs="Arial"/>
          <w:lang w:eastAsia="en-ZA"/>
        </w:rPr>
      </w:pPr>
    </w:p>
    <w:p w:rsidR="00F24B91" w:rsidRPr="007B2A68"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9.4.12</w:t>
      </w:r>
      <w:r>
        <w:rPr>
          <w:rFonts w:ascii="Arial" w:eastAsia="Times New Roman" w:hAnsi="Arial" w:cs="Arial"/>
          <w:lang w:eastAsia="en-ZA"/>
        </w:rPr>
        <w:tab/>
      </w:r>
      <w:r w:rsidRPr="007B2A68">
        <w:rPr>
          <w:rFonts w:ascii="Arial" w:eastAsia="Times New Roman" w:hAnsi="Arial" w:cs="Arial"/>
          <w:lang w:eastAsia="en-ZA"/>
        </w:rPr>
        <w:t>Reportedly, the tax is intended to play a central part in the country’s voluntary target of cutting its GHG emissions by 20% by the year 2020 compared to 2007 levels. The amount of the tax is liable for fluctuation depending on the exchange rate on the day of payment, since the level is calculated over US dollars. Initial studies suggest that around 50% of energy produced in the country will</w:t>
      </w:r>
      <w:r>
        <w:rPr>
          <w:rFonts w:ascii="Arial" w:eastAsia="Times New Roman" w:hAnsi="Arial" w:cs="Arial"/>
          <w:lang w:eastAsia="en-ZA"/>
        </w:rPr>
        <w:t xml:space="preserve"> </w:t>
      </w:r>
      <w:r w:rsidRPr="007B2A68">
        <w:rPr>
          <w:rFonts w:ascii="Arial" w:eastAsia="Times New Roman" w:hAnsi="Arial" w:cs="Arial"/>
          <w:lang w:eastAsia="en-ZA"/>
        </w:rPr>
        <w:t>be taxed under the carbon taxation instrument.</w:t>
      </w:r>
    </w:p>
    <w:p w:rsidR="00F24B91" w:rsidRDefault="00F24B91" w:rsidP="00F24B91">
      <w:pPr>
        <w:spacing w:after="0" w:line="240" w:lineRule="auto"/>
        <w:rPr>
          <w:rFonts w:ascii="Times New Roman" w:eastAsia="Times New Roman" w:hAnsi="Times New Roman" w:cs="Times New Roman"/>
          <w:sz w:val="30"/>
          <w:szCs w:val="30"/>
          <w:lang w:eastAsia="en-ZA"/>
        </w:rPr>
      </w:pPr>
    </w:p>
    <w:p w:rsidR="00F24B91" w:rsidRPr="007B2A68" w:rsidRDefault="00F24B91" w:rsidP="00F24B91">
      <w:pPr>
        <w:spacing w:after="0" w:line="240" w:lineRule="auto"/>
        <w:rPr>
          <w:rFonts w:ascii="Times New Roman" w:eastAsia="Times New Roman" w:hAnsi="Times New Roman" w:cs="Times New Roman"/>
          <w:sz w:val="30"/>
          <w:szCs w:val="30"/>
          <w:lang w:eastAsia="en-ZA"/>
        </w:rPr>
      </w:pPr>
    </w:p>
    <w:p w:rsidR="00F24B91" w:rsidRDefault="00F24B91" w:rsidP="00F24B91">
      <w:pPr>
        <w:ind w:left="720" w:hanging="720"/>
        <w:jc w:val="both"/>
        <w:rPr>
          <w:rFonts w:ascii="Arial" w:eastAsia="Times New Roman" w:hAnsi="Arial" w:cs="Arial"/>
          <w:lang w:eastAsia="en-ZA"/>
        </w:rPr>
      </w:pPr>
      <w:r w:rsidRPr="00F016E5">
        <w:rPr>
          <w:rFonts w:ascii="Arial" w:eastAsia="Times New Roman" w:hAnsi="Arial" w:cs="Arial"/>
          <w:lang w:eastAsia="en-ZA"/>
        </w:rPr>
        <w:tab/>
      </w:r>
      <w:r w:rsidRPr="0093278C">
        <w:rPr>
          <w:rFonts w:ascii="Arial" w:eastAsia="Times New Roman" w:hAnsi="Arial" w:cs="Arial"/>
          <w:b/>
          <w:lang w:eastAsia="en-ZA"/>
        </w:rPr>
        <w:t>Australia</w:t>
      </w:r>
      <w:r w:rsidRPr="00F016E5">
        <w:rPr>
          <w:rFonts w:ascii="Arial" w:eastAsia="Times New Roman" w:hAnsi="Arial" w:cs="Arial"/>
          <w:lang w:eastAsia="en-ZA"/>
        </w:rPr>
        <w:t xml:space="preserve"> </w:t>
      </w:r>
    </w:p>
    <w:p w:rsidR="00F24B91" w:rsidRPr="00954843" w:rsidRDefault="00F24B91" w:rsidP="00F24B91">
      <w:pPr>
        <w:ind w:left="720" w:hanging="720"/>
        <w:jc w:val="both"/>
        <w:rPr>
          <w:rFonts w:ascii="Arial" w:eastAsia="Times New Roman" w:hAnsi="Arial" w:cs="Arial"/>
          <w:lang w:eastAsia="en-ZA"/>
        </w:rPr>
      </w:pPr>
      <w:r w:rsidRPr="00F016E5">
        <w:rPr>
          <w:rFonts w:ascii="Arial" w:eastAsia="Times New Roman" w:hAnsi="Arial" w:cs="Arial"/>
          <w:lang w:eastAsia="en-ZA"/>
        </w:rPr>
        <w:t>9.</w:t>
      </w:r>
      <w:r>
        <w:rPr>
          <w:rFonts w:ascii="Arial" w:eastAsia="Times New Roman" w:hAnsi="Arial" w:cs="Arial"/>
          <w:lang w:eastAsia="en-ZA"/>
        </w:rPr>
        <w:t>4.</w:t>
      </w:r>
      <w:r w:rsidRPr="00F016E5">
        <w:rPr>
          <w:rFonts w:ascii="Arial" w:eastAsia="Times New Roman" w:hAnsi="Arial" w:cs="Arial"/>
          <w:lang w:eastAsia="en-ZA"/>
        </w:rPr>
        <w:t>1</w:t>
      </w:r>
      <w:r>
        <w:rPr>
          <w:rFonts w:ascii="Arial" w:eastAsia="Times New Roman" w:hAnsi="Arial" w:cs="Arial"/>
          <w:lang w:eastAsia="en-ZA"/>
        </w:rPr>
        <w:t>3</w:t>
      </w:r>
      <w:r>
        <w:rPr>
          <w:rFonts w:ascii="Arial" w:eastAsia="Times New Roman" w:hAnsi="Arial" w:cs="Arial"/>
          <w:lang w:eastAsia="en-ZA"/>
        </w:rPr>
        <w:tab/>
      </w:r>
      <w:r w:rsidRPr="00954843">
        <w:rPr>
          <w:rFonts w:ascii="Arial" w:eastAsia="Times New Roman" w:hAnsi="Arial" w:cs="Arial"/>
          <w:lang w:eastAsia="en-ZA"/>
        </w:rPr>
        <w:t xml:space="preserve">As the country with the highest per capita GHG emissions in the world, the mitigation needs of Australia are considerable. In 2012, A carbon tax policy was implemented in the country to address this problem. </w:t>
      </w:r>
    </w:p>
    <w:p w:rsidR="00F24B91" w:rsidRPr="00F016E5" w:rsidRDefault="00F24B91" w:rsidP="00F24B91">
      <w:pPr>
        <w:ind w:left="720" w:hanging="720"/>
        <w:jc w:val="both"/>
        <w:rPr>
          <w:rFonts w:ascii="Arial" w:eastAsia="Times New Roman" w:hAnsi="Arial" w:cs="Arial"/>
          <w:lang w:eastAsia="en-ZA"/>
        </w:rPr>
      </w:pPr>
      <w:r>
        <w:rPr>
          <w:rFonts w:ascii="Arial" w:eastAsia="Times New Roman" w:hAnsi="Arial" w:cs="Arial"/>
          <w:lang w:eastAsia="en-ZA"/>
        </w:rPr>
        <w:t>9.4.14</w:t>
      </w:r>
      <w:r>
        <w:rPr>
          <w:rFonts w:ascii="Arial" w:eastAsia="Times New Roman" w:hAnsi="Arial" w:cs="Arial"/>
          <w:lang w:eastAsia="en-ZA"/>
        </w:rPr>
        <w:tab/>
      </w:r>
      <w:r w:rsidRPr="00954843">
        <w:rPr>
          <w:rFonts w:ascii="Arial" w:eastAsia="Times New Roman" w:hAnsi="Arial" w:cs="Arial"/>
          <w:lang w:eastAsia="en-ZA"/>
        </w:rPr>
        <w:t xml:space="preserve">However, the carbon tax experiment in the country has been short lived as the tax only stayed operational for a period of two years. The tax was introduced in 2012 and was repealed in 2014, making Australia the </w:t>
      </w:r>
      <w:r w:rsidRPr="00F016E5">
        <w:rPr>
          <w:rFonts w:ascii="Arial" w:eastAsia="Times New Roman" w:hAnsi="Arial" w:cs="Arial"/>
          <w:lang w:eastAsia="en-ZA"/>
        </w:rPr>
        <w:t>first and only country to abolish a carbon tax.</w:t>
      </w: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9.4.15</w:t>
      </w:r>
      <w:r>
        <w:rPr>
          <w:rFonts w:ascii="Arial" w:eastAsia="Times New Roman" w:hAnsi="Arial" w:cs="Arial"/>
          <w:lang w:eastAsia="en-ZA"/>
        </w:rPr>
        <w:tab/>
      </w:r>
      <w:r w:rsidRPr="00F016E5">
        <w:rPr>
          <w:rFonts w:ascii="Arial" w:eastAsia="Times New Roman" w:hAnsi="Arial" w:cs="Arial"/>
          <w:lang w:eastAsia="en-ZA"/>
        </w:rPr>
        <w:t xml:space="preserve">The tax introduced in 2012 put a levy of 23 Australian dollars per ton of CO2 equivalent on selected fossil fuels consumed by large industrial facilities and government bodies. The tax levels were indexed to inflation and rose to 24.15 US dollars on 2013 and to 25.4 US dollars on 2014. The scheme applied to facilities that emit more than 25000 tons of CO2 equivalent on a yearly basis. </w:t>
      </w:r>
    </w:p>
    <w:p w:rsidR="00F24B91" w:rsidRDefault="00F24B91" w:rsidP="00F24B91">
      <w:pPr>
        <w:spacing w:after="0" w:line="240" w:lineRule="auto"/>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9.4.16</w:t>
      </w:r>
      <w:r>
        <w:rPr>
          <w:rFonts w:ascii="Arial" w:eastAsia="Times New Roman" w:hAnsi="Arial" w:cs="Arial"/>
          <w:lang w:eastAsia="en-ZA"/>
        </w:rPr>
        <w:tab/>
      </w:r>
      <w:r w:rsidRPr="00F016E5">
        <w:rPr>
          <w:rFonts w:ascii="Arial" w:eastAsia="Times New Roman" w:hAnsi="Arial" w:cs="Arial"/>
          <w:lang w:eastAsia="en-ZA"/>
        </w:rPr>
        <w:t>Transport fuels and the agricultural sector were completely left out of the coverage of the tax, however there were plans to include heavy on-road vehicles under the taxation scheme starting from 2014. In effect, the tax would only cover large electricity generators and large industrial plants in the country. Despite this, it was estimated that the carbon tax would cover around 60% of the country’s total emissions.</w:t>
      </w:r>
    </w:p>
    <w:p w:rsidR="00F24B91" w:rsidRPr="00F016E5" w:rsidRDefault="00F24B91" w:rsidP="00F24B91">
      <w:pPr>
        <w:spacing w:after="0" w:line="240" w:lineRule="auto"/>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9.4.17</w:t>
      </w:r>
      <w:r>
        <w:rPr>
          <w:rFonts w:ascii="Arial" w:eastAsia="Times New Roman" w:hAnsi="Arial" w:cs="Arial"/>
          <w:lang w:eastAsia="en-ZA"/>
        </w:rPr>
        <w:tab/>
      </w:r>
      <w:r w:rsidRPr="00F016E5">
        <w:rPr>
          <w:rFonts w:ascii="Arial" w:eastAsia="Times New Roman" w:hAnsi="Arial" w:cs="Arial"/>
          <w:lang w:eastAsia="en-ZA"/>
        </w:rPr>
        <w:t>Additionally, several measures were taken to offset the impact of the tax on some sectors. The income taxes were reduced and pensions and welfare payments were slightly increased to cover the expected increases in prices. Several additional compensation mechanisms were also introduced for some affected industries.</w:t>
      </w:r>
      <w:r>
        <w:rPr>
          <w:rFonts w:ascii="Arial" w:eastAsia="Times New Roman" w:hAnsi="Arial" w:cs="Arial"/>
          <w:lang w:eastAsia="en-ZA"/>
        </w:rPr>
        <w:t xml:space="preserve"> </w:t>
      </w:r>
      <w:r w:rsidRPr="00F016E5">
        <w:rPr>
          <w:rFonts w:ascii="Arial" w:eastAsia="Times New Roman" w:hAnsi="Arial" w:cs="Arial"/>
          <w:lang w:eastAsia="en-ZA"/>
        </w:rPr>
        <w:t>Despite the tax scheme left major parts of the country’s emissions outside of its coverage, a report by the Australian National University estimated that the policy mechanism managed to cut the carbon emissions of the country by 17 million tons in 2013. This figure marks the highest emissions reduction in the country in 24 years of records. It is reported that a large part of this reduction originated from the electricity sector.</w:t>
      </w:r>
    </w:p>
    <w:p w:rsidR="00F24B91" w:rsidRPr="00F016E5" w:rsidRDefault="00F24B91" w:rsidP="00F24B91">
      <w:pPr>
        <w:spacing w:after="0" w:line="240" w:lineRule="auto"/>
        <w:jc w:val="both"/>
        <w:rPr>
          <w:rFonts w:ascii="Arial" w:eastAsia="Times New Roman" w:hAnsi="Arial" w:cs="Arial"/>
          <w:lang w:eastAsia="en-ZA"/>
        </w:rPr>
      </w:pPr>
      <w:r w:rsidRPr="00F016E5">
        <w:rPr>
          <w:rFonts w:ascii="Arial" w:eastAsia="Times New Roman" w:hAnsi="Arial" w:cs="Arial"/>
          <w:lang w:eastAsia="en-ZA"/>
        </w:rPr>
        <w:t xml:space="preserve"> </w:t>
      </w: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9.4.18</w:t>
      </w:r>
      <w:r>
        <w:rPr>
          <w:rFonts w:ascii="Arial" w:eastAsia="Times New Roman" w:hAnsi="Arial" w:cs="Arial"/>
          <w:lang w:eastAsia="en-ZA"/>
        </w:rPr>
        <w:tab/>
      </w:r>
      <w:r w:rsidRPr="00F016E5">
        <w:rPr>
          <w:rFonts w:ascii="Arial" w:eastAsia="Times New Roman" w:hAnsi="Arial" w:cs="Arial"/>
          <w:lang w:eastAsia="en-ZA"/>
        </w:rPr>
        <w:t xml:space="preserve">In 2013, it was reported that electricity generation using the highly polluting lignite coal for nine months had fallen by 14% compared with the same period a year early. Electricity generation by using conventional coal had also fallen by 5% in the same period while electricity generated by renewable sources increased by 28%. </w:t>
      </w:r>
    </w:p>
    <w:p w:rsidR="00F24B91" w:rsidRDefault="00F24B91" w:rsidP="00F24B91">
      <w:pPr>
        <w:spacing w:after="0" w:line="240" w:lineRule="auto"/>
        <w:ind w:left="720" w:hanging="720"/>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9.4.19</w:t>
      </w:r>
      <w:r>
        <w:rPr>
          <w:rFonts w:ascii="Arial" w:eastAsia="Times New Roman" w:hAnsi="Arial" w:cs="Arial"/>
          <w:lang w:eastAsia="en-ZA"/>
        </w:rPr>
        <w:tab/>
      </w:r>
      <w:r w:rsidRPr="00F016E5">
        <w:rPr>
          <w:rFonts w:ascii="Arial" w:eastAsia="Times New Roman" w:hAnsi="Arial" w:cs="Arial"/>
          <w:lang w:eastAsia="en-ZA"/>
        </w:rPr>
        <w:t xml:space="preserve">Although other factors have also played a part in this change in electricity generation, it can be argued that the employment of the carbon tax played a large role in this large change in the electricity generation mix between the two years. </w:t>
      </w:r>
    </w:p>
    <w:p w:rsidR="00F24B91" w:rsidRDefault="00F24B91" w:rsidP="00F24B91">
      <w:pPr>
        <w:spacing w:after="0" w:line="240" w:lineRule="auto"/>
        <w:ind w:left="720" w:hanging="720"/>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9.20</w:t>
      </w:r>
      <w:r>
        <w:rPr>
          <w:rFonts w:ascii="Arial" w:eastAsia="Times New Roman" w:hAnsi="Arial" w:cs="Arial"/>
          <w:lang w:eastAsia="en-ZA"/>
        </w:rPr>
        <w:tab/>
      </w:r>
      <w:r w:rsidRPr="00F016E5">
        <w:rPr>
          <w:rFonts w:ascii="Arial" w:eastAsia="Times New Roman" w:hAnsi="Arial" w:cs="Arial"/>
          <w:lang w:eastAsia="en-ZA"/>
        </w:rPr>
        <w:t xml:space="preserve">The trajectory that the country’s emissions </w:t>
      </w:r>
      <w:proofErr w:type="gramStart"/>
      <w:r w:rsidRPr="00F016E5">
        <w:rPr>
          <w:rFonts w:ascii="Arial" w:eastAsia="Times New Roman" w:hAnsi="Arial" w:cs="Arial"/>
          <w:lang w:eastAsia="en-ZA"/>
        </w:rPr>
        <w:t>followed after</w:t>
      </w:r>
      <w:proofErr w:type="gramEnd"/>
      <w:r w:rsidRPr="00F016E5">
        <w:rPr>
          <w:rFonts w:ascii="Arial" w:eastAsia="Times New Roman" w:hAnsi="Arial" w:cs="Arial"/>
          <w:lang w:eastAsia="en-ZA"/>
        </w:rPr>
        <w:t xml:space="preserve"> the repeal of the tax clearly shows that the carbon tax was at least partially successful. As soon as the tax was abolished, the emissions caused by the electricity generation sector started to rise rapidly </w:t>
      </w:r>
      <w:proofErr w:type="gramStart"/>
      <w:r w:rsidRPr="00F016E5">
        <w:rPr>
          <w:rFonts w:ascii="Arial" w:eastAsia="Times New Roman" w:hAnsi="Arial" w:cs="Arial"/>
          <w:lang w:eastAsia="en-ZA"/>
        </w:rPr>
        <w:t>as a result of</w:t>
      </w:r>
      <w:proofErr w:type="gramEnd"/>
      <w:r w:rsidRPr="00F016E5">
        <w:rPr>
          <w:rFonts w:ascii="Arial" w:eastAsia="Times New Roman" w:hAnsi="Arial" w:cs="Arial"/>
          <w:lang w:eastAsia="en-ZA"/>
        </w:rPr>
        <w:t xml:space="preserve"> the increased utilization of lignite due to falling prices.</w:t>
      </w:r>
    </w:p>
    <w:p w:rsidR="00F24B91" w:rsidRDefault="00F24B91" w:rsidP="00F24B91">
      <w:pPr>
        <w:spacing w:after="0" w:line="240" w:lineRule="auto"/>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9.4.21</w:t>
      </w:r>
      <w:r>
        <w:rPr>
          <w:rFonts w:ascii="Arial" w:eastAsia="Times New Roman" w:hAnsi="Arial" w:cs="Arial"/>
          <w:lang w:eastAsia="en-ZA"/>
        </w:rPr>
        <w:tab/>
      </w:r>
      <w:r w:rsidRPr="00F016E5">
        <w:rPr>
          <w:rFonts w:ascii="Arial" w:eastAsia="Times New Roman" w:hAnsi="Arial" w:cs="Arial"/>
          <w:lang w:eastAsia="en-ZA"/>
        </w:rPr>
        <w:t>After its implementation, the carbon tax failed to receive widespread support from the society. The policy instrument was one of the hotly debated topics prior to the elections in 2013, with the leader of the Liberal Party Tony Abbott promising to revoke the tax if elected. After the victory of the Liberals in the election, the tax was repealed in accordance with the pre-election promise. After the repeal of the carbon tax, the government set up the Emission Reduction Fund from the consolidated revenues. It is estimated that only a third of the country’s emissions reduction target of 5% will be able to be met by the new policy tool by 2020</w:t>
      </w:r>
      <w:r>
        <w:rPr>
          <w:rFonts w:ascii="Arial" w:eastAsia="Times New Roman" w:hAnsi="Arial" w:cs="Arial"/>
          <w:lang w:eastAsia="en-ZA"/>
        </w:rPr>
        <w:t xml:space="preserve"> ((</w:t>
      </w:r>
      <w:proofErr w:type="spellStart"/>
      <w:r w:rsidRPr="00E22D5C">
        <w:rPr>
          <w:rFonts w:ascii="Arial" w:eastAsia="Times New Roman" w:hAnsi="Arial" w:cs="Arial"/>
          <w:lang w:eastAsia="en-ZA"/>
        </w:rPr>
        <w:t>Gökşin</w:t>
      </w:r>
      <w:proofErr w:type="spellEnd"/>
      <w:r w:rsidRPr="00E22D5C">
        <w:rPr>
          <w:rFonts w:ascii="Arial" w:eastAsia="Times New Roman" w:hAnsi="Arial" w:cs="Arial"/>
          <w:lang w:eastAsia="en-ZA"/>
        </w:rPr>
        <w:t xml:space="preserve"> </w:t>
      </w:r>
      <w:proofErr w:type="spellStart"/>
      <w:r w:rsidRPr="00E22D5C">
        <w:rPr>
          <w:rFonts w:ascii="Arial" w:eastAsia="Times New Roman" w:hAnsi="Arial" w:cs="Arial"/>
          <w:lang w:eastAsia="en-ZA"/>
        </w:rPr>
        <w:t>Bavbek</w:t>
      </w:r>
      <w:proofErr w:type="spellEnd"/>
      <w:r w:rsidRPr="00E22D5C">
        <w:rPr>
          <w:rFonts w:ascii="Arial" w:eastAsia="Times New Roman" w:hAnsi="Arial" w:cs="Arial"/>
          <w:lang w:eastAsia="en-ZA"/>
        </w:rPr>
        <w:t>,</w:t>
      </w:r>
      <w:r>
        <w:rPr>
          <w:rFonts w:ascii="Arial" w:eastAsia="Times New Roman" w:hAnsi="Arial" w:cs="Arial"/>
          <w:lang w:eastAsia="en-ZA"/>
        </w:rPr>
        <w:t xml:space="preserve"> 2016)</w:t>
      </w:r>
      <w:r w:rsidRPr="004B7A22">
        <w:rPr>
          <w:rFonts w:ascii="Arial" w:eastAsia="Times New Roman" w:hAnsi="Arial" w:cs="Arial"/>
          <w:lang w:eastAsia="en-ZA"/>
        </w:rPr>
        <w:t>.</w:t>
      </w:r>
      <w:r w:rsidRPr="00F016E5">
        <w:rPr>
          <w:rFonts w:ascii="Arial" w:eastAsia="Times New Roman" w:hAnsi="Arial" w:cs="Arial"/>
          <w:lang w:eastAsia="en-ZA"/>
        </w:rPr>
        <w:t xml:space="preserve"> </w:t>
      </w:r>
    </w:p>
    <w:p w:rsidR="00F24B91" w:rsidRPr="00F016E5" w:rsidRDefault="00F24B91" w:rsidP="00F24B91">
      <w:pPr>
        <w:spacing w:after="0" w:line="240" w:lineRule="auto"/>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9.4.22</w:t>
      </w:r>
      <w:r>
        <w:rPr>
          <w:rFonts w:ascii="Arial" w:eastAsia="Times New Roman" w:hAnsi="Arial" w:cs="Arial"/>
          <w:lang w:eastAsia="en-ZA"/>
        </w:rPr>
        <w:tab/>
      </w:r>
      <w:r w:rsidRPr="00F016E5">
        <w:rPr>
          <w:rFonts w:ascii="Arial" w:eastAsia="Times New Roman" w:hAnsi="Arial" w:cs="Arial"/>
          <w:lang w:eastAsia="en-ZA"/>
        </w:rPr>
        <w:t>The governments rationale in repealing the carbon tax mainly involved the argument that the tax was hurting the livelihoods and citizens and having a negative impact on the economy and the country’s international competitiveness. It is argued that the costs of living would be significantly reduced, electricity and gas prices would decrease and economic growth would be promoted with the repeal of the tax.</w:t>
      </w:r>
    </w:p>
    <w:p w:rsidR="00F24B91" w:rsidRPr="00A862AC" w:rsidRDefault="00F24B91" w:rsidP="00F24B91">
      <w:pPr>
        <w:spacing w:before="100" w:beforeAutospacing="1" w:after="100" w:afterAutospacing="1" w:line="240" w:lineRule="auto"/>
        <w:jc w:val="both"/>
        <w:rPr>
          <w:rFonts w:ascii="Arial" w:eastAsia="Times New Roman" w:hAnsi="Arial" w:cs="Arial"/>
          <w:lang w:eastAsia="en-ZA"/>
        </w:rPr>
      </w:pPr>
      <w:r>
        <w:rPr>
          <w:rFonts w:ascii="Arial" w:eastAsia="Times New Roman" w:hAnsi="Arial" w:cs="Arial"/>
          <w:lang w:eastAsia="en-ZA"/>
        </w:rPr>
        <w:t>9.4.23</w:t>
      </w:r>
      <w:r>
        <w:rPr>
          <w:rFonts w:ascii="Arial" w:eastAsia="Times New Roman" w:hAnsi="Arial" w:cs="Arial"/>
          <w:lang w:eastAsia="en-ZA"/>
        </w:rPr>
        <w:tab/>
      </w:r>
      <w:r w:rsidRPr="00A862AC">
        <w:rPr>
          <w:rFonts w:ascii="Arial" w:eastAsia="Times New Roman" w:hAnsi="Arial" w:cs="Arial"/>
          <w:lang w:eastAsia="en-ZA"/>
        </w:rPr>
        <w:t>Repealing the carbon tax and the Clean Energy Package was designed to:</w:t>
      </w:r>
    </w:p>
    <w:p w:rsidR="00F24B91" w:rsidRPr="00A862AC" w:rsidRDefault="00F24B91" w:rsidP="006E2B94">
      <w:pPr>
        <w:numPr>
          <w:ilvl w:val="0"/>
          <w:numId w:val="11"/>
        </w:numPr>
        <w:spacing w:before="100" w:beforeAutospacing="1" w:after="100" w:afterAutospacing="1" w:line="240" w:lineRule="auto"/>
        <w:jc w:val="both"/>
        <w:rPr>
          <w:rFonts w:ascii="Arial" w:hAnsi="Arial" w:cs="Arial"/>
        </w:rPr>
      </w:pPr>
      <w:r w:rsidRPr="00A862AC">
        <w:rPr>
          <w:rFonts w:ascii="Arial" w:hAnsi="Arial" w:cs="Arial"/>
        </w:rPr>
        <w:t>Reduce the cost of living - modelling by the Australian Treasury suggests that removing the carbon tax in 2014-15 will leave average costs of living across all households around $550 lower than they would otherwise be in 2014-15.</w:t>
      </w:r>
    </w:p>
    <w:p w:rsidR="00F24B91" w:rsidRPr="00A862AC" w:rsidRDefault="00F24B91" w:rsidP="006E2B94">
      <w:pPr>
        <w:numPr>
          <w:ilvl w:val="0"/>
          <w:numId w:val="11"/>
        </w:numPr>
        <w:spacing w:before="100" w:beforeAutospacing="1" w:after="100" w:afterAutospacing="1" w:line="240" w:lineRule="auto"/>
        <w:jc w:val="both"/>
        <w:rPr>
          <w:rFonts w:ascii="Arial" w:hAnsi="Arial" w:cs="Arial"/>
        </w:rPr>
      </w:pPr>
      <w:r w:rsidRPr="00A862AC">
        <w:rPr>
          <w:rFonts w:ascii="Arial" w:hAnsi="Arial" w:cs="Arial"/>
        </w:rPr>
        <w:t>Lower retail electricity by around 9 per cent and retail gas prices by around 7 per cent than they would otherwise be in 2014-15 with a $25.40 carbon tax.</w:t>
      </w:r>
    </w:p>
    <w:p w:rsidR="00F24B91" w:rsidRPr="00A862AC" w:rsidRDefault="00F24B91" w:rsidP="006E2B94">
      <w:pPr>
        <w:numPr>
          <w:ilvl w:val="0"/>
          <w:numId w:val="11"/>
        </w:numPr>
        <w:spacing w:before="100" w:beforeAutospacing="1" w:after="100" w:afterAutospacing="1" w:line="240" w:lineRule="auto"/>
        <w:jc w:val="both"/>
        <w:rPr>
          <w:rFonts w:ascii="Arial" w:hAnsi="Arial" w:cs="Arial"/>
        </w:rPr>
      </w:pPr>
      <w:r w:rsidRPr="00A862AC">
        <w:rPr>
          <w:rFonts w:ascii="Arial" w:hAnsi="Arial" w:cs="Arial"/>
        </w:rPr>
        <w:t>Boost Australia’s economic growth, increase jobs and enhance Australia’s international competitiveness by removing an unnecessary tax, which hurts businesses and families.</w:t>
      </w:r>
    </w:p>
    <w:p w:rsidR="00F24B91" w:rsidRPr="00A862AC" w:rsidRDefault="00F24B91" w:rsidP="006E2B94">
      <w:pPr>
        <w:numPr>
          <w:ilvl w:val="0"/>
          <w:numId w:val="11"/>
        </w:numPr>
        <w:spacing w:before="100" w:beforeAutospacing="1" w:after="100" w:afterAutospacing="1" w:line="240" w:lineRule="auto"/>
        <w:jc w:val="both"/>
        <w:rPr>
          <w:rFonts w:ascii="Arial" w:hAnsi="Arial" w:cs="Arial"/>
        </w:rPr>
      </w:pPr>
      <w:r w:rsidRPr="00A862AC">
        <w:rPr>
          <w:rFonts w:ascii="Arial" w:hAnsi="Arial" w:cs="Arial"/>
        </w:rPr>
        <w:t>Reduce annual ongoing compliance costs for around 370 liable entities by almost $90 million per annum.</w:t>
      </w:r>
    </w:p>
    <w:p w:rsidR="00F24B91" w:rsidRPr="00A862AC" w:rsidRDefault="00F24B91" w:rsidP="006E2B94">
      <w:pPr>
        <w:numPr>
          <w:ilvl w:val="0"/>
          <w:numId w:val="11"/>
        </w:numPr>
        <w:spacing w:before="100" w:beforeAutospacing="1" w:after="100" w:afterAutospacing="1" w:line="240" w:lineRule="auto"/>
        <w:jc w:val="both"/>
        <w:rPr>
          <w:rFonts w:ascii="Arial" w:hAnsi="Arial" w:cs="Arial"/>
        </w:rPr>
      </w:pPr>
      <w:r w:rsidRPr="00A862AC">
        <w:rPr>
          <w:rFonts w:ascii="Arial" w:hAnsi="Arial" w:cs="Arial"/>
        </w:rPr>
        <w:t>Remove over 1,000 pages of primary and subordinate legislation.</w:t>
      </w:r>
    </w:p>
    <w:p w:rsidR="00F24B91" w:rsidRPr="00A862AC" w:rsidRDefault="00F24B91" w:rsidP="00F24B91">
      <w:pPr>
        <w:keepNext/>
        <w:keepLines/>
        <w:spacing w:before="40" w:after="0"/>
        <w:ind w:left="1440"/>
        <w:jc w:val="both"/>
        <w:outlineLvl w:val="2"/>
        <w:rPr>
          <w:rFonts w:ascii="Arial" w:eastAsiaTheme="majorEastAsia" w:hAnsi="Arial" w:cs="Arial"/>
        </w:rPr>
      </w:pPr>
      <w:r>
        <w:rPr>
          <w:rFonts w:ascii="Arial" w:eastAsiaTheme="majorEastAsia" w:hAnsi="Arial" w:cs="Arial"/>
        </w:rPr>
        <w:t>The repeal was intended to e</w:t>
      </w:r>
      <w:r w:rsidRPr="00A862AC">
        <w:rPr>
          <w:rFonts w:ascii="Arial" w:eastAsiaTheme="majorEastAsia" w:hAnsi="Arial" w:cs="Arial"/>
        </w:rPr>
        <w:t>nsur</w:t>
      </w:r>
      <w:r>
        <w:rPr>
          <w:rFonts w:ascii="Arial" w:eastAsiaTheme="majorEastAsia" w:hAnsi="Arial" w:cs="Arial"/>
        </w:rPr>
        <w:t xml:space="preserve">e that </w:t>
      </w:r>
      <w:r w:rsidRPr="00A862AC">
        <w:rPr>
          <w:rFonts w:ascii="Arial" w:eastAsiaTheme="majorEastAsia" w:hAnsi="Arial" w:cs="Arial"/>
        </w:rPr>
        <w:t>lower prices are passed through</w:t>
      </w:r>
      <w:r>
        <w:rPr>
          <w:rFonts w:ascii="Arial" w:eastAsiaTheme="majorEastAsia" w:hAnsi="Arial" w:cs="Arial"/>
        </w:rPr>
        <w:t xml:space="preserve"> end users.</w:t>
      </w:r>
    </w:p>
    <w:p w:rsidR="00F24B91" w:rsidRPr="00F016E5" w:rsidRDefault="00F24B91" w:rsidP="00F24B91">
      <w:pPr>
        <w:spacing w:after="0" w:line="240" w:lineRule="auto"/>
        <w:ind w:left="720" w:hanging="720"/>
        <w:jc w:val="both"/>
        <w:rPr>
          <w:rFonts w:ascii="Arial" w:eastAsia="Times New Roman" w:hAnsi="Arial" w:cs="Arial"/>
          <w:lang w:eastAsia="en-ZA"/>
        </w:rPr>
      </w:pPr>
    </w:p>
    <w:p w:rsidR="00F24B91" w:rsidRDefault="00F24B91" w:rsidP="00F24B91">
      <w:pPr>
        <w:spacing w:after="0" w:line="240" w:lineRule="auto"/>
        <w:ind w:left="720"/>
        <w:jc w:val="both"/>
        <w:rPr>
          <w:rFonts w:ascii="Arial" w:eastAsia="Times New Roman" w:hAnsi="Arial" w:cs="Arial"/>
          <w:b/>
          <w:lang w:eastAsia="en-ZA"/>
        </w:rPr>
      </w:pPr>
      <w:r w:rsidRPr="003720EA">
        <w:rPr>
          <w:rFonts w:ascii="Arial" w:eastAsia="Times New Roman" w:hAnsi="Arial" w:cs="Arial"/>
          <w:b/>
          <w:lang w:eastAsia="en-ZA"/>
        </w:rPr>
        <w:t>South Africa</w:t>
      </w:r>
    </w:p>
    <w:p w:rsidR="00F24B91" w:rsidRDefault="00F24B91" w:rsidP="00F24B91">
      <w:pPr>
        <w:spacing w:after="0" w:line="240" w:lineRule="auto"/>
        <w:ind w:left="720" w:hanging="720"/>
        <w:jc w:val="both"/>
        <w:rPr>
          <w:rFonts w:ascii="Arial" w:eastAsia="Times New Roman" w:hAnsi="Arial" w:cs="Arial"/>
          <w:lang w:eastAsia="en-ZA"/>
        </w:rPr>
      </w:pPr>
      <w:r w:rsidRPr="0085071F">
        <w:rPr>
          <w:rFonts w:ascii="Arial" w:eastAsia="Times New Roman" w:hAnsi="Arial" w:cs="Arial"/>
          <w:lang w:eastAsia="en-ZA"/>
        </w:rPr>
        <w:t>9.</w:t>
      </w:r>
      <w:r>
        <w:rPr>
          <w:rFonts w:ascii="Arial" w:eastAsia="Times New Roman" w:hAnsi="Arial" w:cs="Arial"/>
          <w:lang w:eastAsia="en-ZA"/>
        </w:rPr>
        <w:t>4.</w:t>
      </w:r>
      <w:r w:rsidRPr="0085071F">
        <w:rPr>
          <w:rFonts w:ascii="Arial" w:eastAsia="Times New Roman" w:hAnsi="Arial" w:cs="Arial"/>
          <w:lang w:eastAsia="en-ZA"/>
        </w:rPr>
        <w:t>2</w:t>
      </w:r>
      <w:r>
        <w:rPr>
          <w:rFonts w:ascii="Arial" w:eastAsia="Times New Roman" w:hAnsi="Arial" w:cs="Arial"/>
          <w:lang w:eastAsia="en-ZA"/>
        </w:rPr>
        <w:t>4</w:t>
      </w:r>
      <w:r>
        <w:rPr>
          <w:rFonts w:ascii="Arial" w:eastAsia="Times New Roman" w:hAnsi="Arial" w:cs="Arial"/>
          <w:b/>
          <w:lang w:eastAsia="en-ZA"/>
        </w:rPr>
        <w:tab/>
      </w:r>
      <w:r w:rsidRPr="0085071F">
        <w:rPr>
          <w:rFonts w:ascii="Arial" w:eastAsia="Times New Roman" w:hAnsi="Arial" w:cs="Arial"/>
          <w:lang w:eastAsia="en-ZA"/>
        </w:rPr>
        <w:t>The G</w:t>
      </w:r>
      <w:r>
        <w:rPr>
          <w:rFonts w:ascii="Arial" w:eastAsia="Times New Roman" w:hAnsi="Arial" w:cs="Arial"/>
          <w:lang w:eastAsia="en-ZA"/>
        </w:rPr>
        <w:t xml:space="preserve">overnment is contemplating to introduce a </w:t>
      </w:r>
      <w:r w:rsidRPr="004B7A22">
        <w:rPr>
          <w:rFonts w:ascii="Arial" w:eastAsia="Times New Roman" w:hAnsi="Arial" w:cs="Arial"/>
          <w:lang w:eastAsia="en-ZA"/>
        </w:rPr>
        <w:t xml:space="preserve">carbon tax </w:t>
      </w:r>
      <w:r>
        <w:rPr>
          <w:rFonts w:ascii="Arial" w:eastAsia="Times New Roman" w:hAnsi="Arial" w:cs="Arial"/>
          <w:lang w:eastAsia="en-ZA"/>
        </w:rPr>
        <w:t xml:space="preserve">that will </w:t>
      </w:r>
      <w:r w:rsidRPr="004B7A22">
        <w:rPr>
          <w:rFonts w:ascii="Arial" w:eastAsia="Times New Roman" w:hAnsi="Arial" w:cs="Arial"/>
          <w:lang w:eastAsia="en-ZA"/>
        </w:rPr>
        <w:t>cover all direct carbon emissions from fuel combustion and from non-energy related industrial processes</w:t>
      </w:r>
      <w:r>
        <w:rPr>
          <w:rFonts w:ascii="Arial" w:eastAsia="Times New Roman" w:hAnsi="Arial" w:cs="Arial"/>
          <w:lang w:eastAsia="en-ZA"/>
        </w:rPr>
        <w:t>, effective 01</w:t>
      </w:r>
      <w:r w:rsidRPr="008D44F7">
        <w:rPr>
          <w:rFonts w:ascii="Arial" w:eastAsia="Times New Roman" w:hAnsi="Arial" w:cs="Arial"/>
          <w:vertAlign w:val="superscript"/>
          <w:lang w:eastAsia="en-ZA"/>
        </w:rPr>
        <w:t>st</w:t>
      </w:r>
      <w:r>
        <w:rPr>
          <w:rFonts w:ascii="Arial" w:eastAsia="Times New Roman" w:hAnsi="Arial" w:cs="Arial"/>
          <w:lang w:eastAsia="en-ZA"/>
        </w:rPr>
        <w:t xml:space="preserve"> January 2019</w:t>
      </w:r>
      <w:r w:rsidRPr="004B7A22">
        <w:rPr>
          <w:rFonts w:ascii="Arial" w:eastAsia="Times New Roman" w:hAnsi="Arial" w:cs="Arial"/>
          <w:lang w:eastAsia="en-ZA"/>
        </w:rPr>
        <w:t xml:space="preserve">. The scheme </w:t>
      </w:r>
      <w:r>
        <w:rPr>
          <w:rFonts w:ascii="Arial" w:eastAsia="Times New Roman" w:hAnsi="Arial" w:cs="Arial"/>
          <w:lang w:eastAsia="en-ZA"/>
        </w:rPr>
        <w:t xml:space="preserve">has been in the development and consultation phase since 2006. </w:t>
      </w:r>
    </w:p>
    <w:p w:rsidR="00F24B91" w:rsidRDefault="00F24B91" w:rsidP="00F24B91">
      <w:pPr>
        <w:spacing w:after="0" w:line="240" w:lineRule="auto"/>
        <w:ind w:left="720"/>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Pr>
          <w:rFonts w:ascii="Arial" w:eastAsia="Times New Roman" w:hAnsi="Arial" w:cs="Arial"/>
          <w:lang w:eastAsia="en-ZA"/>
        </w:rPr>
        <w:t>9.4.25</w:t>
      </w:r>
      <w:r>
        <w:rPr>
          <w:rFonts w:ascii="Arial" w:eastAsia="Times New Roman" w:hAnsi="Arial" w:cs="Arial"/>
          <w:lang w:eastAsia="en-ZA"/>
        </w:rPr>
        <w:tab/>
        <w:t xml:space="preserve">The legal framework is in </w:t>
      </w:r>
      <w:r w:rsidRPr="004B7A22">
        <w:rPr>
          <w:rFonts w:ascii="Arial" w:eastAsia="Times New Roman" w:hAnsi="Arial" w:cs="Arial"/>
          <w:lang w:eastAsia="en-ZA"/>
        </w:rPr>
        <w:t>draft legislation</w:t>
      </w:r>
      <w:r>
        <w:rPr>
          <w:rFonts w:ascii="Arial" w:eastAsia="Times New Roman" w:hAnsi="Arial" w:cs="Arial"/>
          <w:lang w:eastAsia="en-ZA"/>
        </w:rPr>
        <w:t xml:space="preserve"> format and </w:t>
      </w:r>
      <w:r w:rsidRPr="004B7A22">
        <w:rPr>
          <w:rFonts w:ascii="Arial" w:eastAsia="Times New Roman" w:hAnsi="Arial" w:cs="Arial"/>
          <w:lang w:eastAsia="en-ZA"/>
        </w:rPr>
        <w:t xml:space="preserve">the tax rate is envisioned to be around </w:t>
      </w:r>
      <w:r>
        <w:rPr>
          <w:rFonts w:ascii="Arial" w:eastAsia="Times New Roman" w:hAnsi="Arial" w:cs="Arial"/>
          <w:lang w:eastAsia="en-ZA"/>
        </w:rPr>
        <w:t>USD$</w:t>
      </w:r>
      <w:r w:rsidRPr="004B7A22">
        <w:rPr>
          <w:rFonts w:ascii="Arial" w:eastAsia="Times New Roman" w:hAnsi="Arial" w:cs="Arial"/>
          <w:lang w:eastAsia="en-ZA"/>
        </w:rPr>
        <w:t>8 per ton of CO2 equivalent but</w:t>
      </w:r>
      <w:r>
        <w:rPr>
          <w:rFonts w:ascii="Arial" w:eastAsia="Times New Roman" w:hAnsi="Arial" w:cs="Arial"/>
          <w:lang w:eastAsia="en-ZA"/>
        </w:rPr>
        <w:t xml:space="preserve"> it is anticipated that </w:t>
      </w:r>
      <w:r w:rsidRPr="004B7A22">
        <w:rPr>
          <w:rFonts w:ascii="Arial" w:eastAsia="Times New Roman" w:hAnsi="Arial" w:cs="Arial"/>
          <w:lang w:eastAsia="en-ZA"/>
        </w:rPr>
        <w:t xml:space="preserve">offsets </w:t>
      </w:r>
      <w:r>
        <w:rPr>
          <w:rFonts w:ascii="Arial" w:eastAsia="Times New Roman" w:hAnsi="Arial" w:cs="Arial"/>
          <w:lang w:eastAsia="en-ZA"/>
        </w:rPr>
        <w:t xml:space="preserve">would </w:t>
      </w:r>
      <w:r w:rsidRPr="004B7A22">
        <w:rPr>
          <w:rFonts w:ascii="Arial" w:eastAsia="Times New Roman" w:hAnsi="Arial" w:cs="Arial"/>
          <w:lang w:eastAsia="en-ZA"/>
        </w:rPr>
        <w:t xml:space="preserve">be </w:t>
      </w:r>
      <w:r>
        <w:rPr>
          <w:rFonts w:ascii="Arial" w:eastAsia="Times New Roman" w:hAnsi="Arial" w:cs="Arial"/>
          <w:lang w:eastAsia="en-ZA"/>
        </w:rPr>
        <w:t xml:space="preserve">applied </w:t>
      </w:r>
      <w:r w:rsidRPr="004B7A22">
        <w:rPr>
          <w:rFonts w:ascii="Arial" w:eastAsia="Times New Roman" w:hAnsi="Arial" w:cs="Arial"/>
          <w:lang w:eastAsia="en-ZA"/>
        </w:rPr>
        <w:t xml:space="preserve">for compliance and tax exemptions starting from 60% up to a maximum of 90%. This means that the effective tax rate will </w:t>
      </w:r>
      <w:proofErr w:type="gramStart"/>
      <w:r w:rsidRPr="004B7A22">
        <w:rPr>
          <w:rFonts w:ascii="Arial" w:eastAsia="Times New Roman" w:hAnsi="Arial" w:cs="Arial"/>
          <w:lang w:eastAsia="en-ZA"/>
        </w:rPr>
        <w:t>actually be</w:t>
      </w:r>
      <w:proofErr w:type="gramEnd"/>
      <w:r w:rsidRPr="004B7A22">
        <w:rPr>
          <w:rFonts w:ascii="Arial" w:eastAsia="Times New Roman" w:hAnsi="Arial" w:cs="Arial"/>
          <w:lang w:eastAsia="en-ZA"/>
        </w:rPr>
        <w:t xml:space="preserve"> between 0.4 and 3 US dollars per ton for most sectors. There are also plans to increase the tax rate by 10% on an annual basis until the year 2020</w:t>
      </w:r>
      <w:r>
        <w:rPr>
          <w:rFonts w:ascii="Arial" w:eastAsia="Times New Roman" w:hAnsi="Arial" w:cs="Arial"/>
          <w:lang w:eastAsia="en-ZA"/>
        </w:rPr>
        <w:t xml:space="preserve"> (</w:t>
      </w:r>
      <w:proofErr w:type="spellStart"/>
      <w:r w:rsidRPr="00E22D5C">
        <w:rPr>
          <w:rFonts w:ascii="Arial" w:eastAsia="Times New Roman" w:hAnsi="Arial" w:cs="Arial"/>
          <w:lang w:eastAsia="en-ZA"/>
        </w:rPr>
        <w:t>Gökşin</w:t>
      </w:r>
      <w:proofErr w:type="spellEnd"/>
      <w:r w:rsidRPr="00E22D5C">
        <w:rPr>
          <w:rFonts w:ascii="Arial" w:eastAsia="Times New Roman" w:hAnsi="Arial" w:cs="Arial"/>
          <w:lang w:eastAsia="en-ZA"/>
        </w:rPr>
        <w:t xml:space="preserve"> </w:t>
      </w:r>
      <w:proofErr w:type="spellStart"/>
      <w:r w:rsidRPr="00E22D5C">
        <w:rPr>
          <w:rFonts w:ascii="Arial" w:eastAsia="Times New Roman" w:hAnsi="Arial" w:cs="Arial"/>
          <w:lang w:eastAsia="en-ZA"/>
        </w:rPr>
        <w:t>Bavbek</w:t>
      </w:r>
      <w:proofErr w:type="spellEnd"/>
      <w:r w:rsidRPr="00E22D5C">
        <w:rPr>
          <w:rFonts w:ascii="Arial" w:eastAsia="Times New Roman" w:hAnsi="Arial" w:cs="Arial"/>
          <w:lang w:eastAsia="en-ZA"/>
        </w:rPr>
        <w:t>,</w:t>
      </w:r>
      <w:r>
        <w:rPr>
          <w:rFonts w:ascii="Arial" w:eastAsia="Times New Roman" w:hAnsi="Arial" w:cs="Arial"/>
          <w:lang w:eastAsia="en-ZA"/>
        </w:rPr>
        <w:t xml:space="preserve"> 2016)</w:t>
      </w:r>
      <w:r w:rsidRPr="004B7A22">
        <w:rPr>
          <w:rFonts w:ascii="Arial" w:eastAsia="Times New Roman" w:hAnsi="Arial" w:cs="Arial"/>
          <w:lang w:eastAsia="en-ZA"/>
        </w:rPr>
        <w:t xml:space="preserve">. </w:t>
      </w:r>
    </w:p>
    <w:p w:rsidR="00F24B91" w:rsidRPr="004B7A22" w:rsidRDefault="00F24B91" w:rsidP="00F24B91">
      <w:pPr>
        <w:spacing w:after="0" w:line="240" w:lineRule="auto"/>
        <w:ind w:left="720" w:hanging="720"/>
        <w:jc w:val="both"/>
        <w:rPr>
          <w:rFonts w:ascii="Arial" w:eastAsia="Times New Roman" w:hAnsi="Arial" w:cs="Arial"/>
          <w:lang w:eastAsia="en-ZA"/>
        </w:rPr>
      </w:pPr>
    </w:p>
    <w:p w:rsidR="00F24B91" w:rsidRDefault="00F24B91" w:rsidP="00F24B91">
      <w:pPr>
        <w:ind w:left="720" w:hanging="720"/>
        <w:jc w:val="both"/>
        <w:rPr>
          <w:rFonts w:ascii="Arial" w:hAnsi="Arial" w:cs="Arial"/>
          <w:b/>
        </w:rPr>
      </w:pPr>
    </w:p>
    <w:p w:rsidR="00F24B91" w:rsidRPr="00DB78A9" w:rsidRDefault="00F24B91" w:rsidP="00F24B91">
      <w:pPr>
        <w:ind w:left="720"/>
        <w:jc w:val="both"/>
        <w:rPr>
          <w:rFonts w:ascii="Arial" w:hAnsi="Arial" w:cs="Arial"/>
          <w:b/>
        </w:rPr>
      </w:pPr>
      <w:r>
        <w:rPr>
          <w:rFonts w:ascii="Arial" w:hAnsi="Arial" w:cs="Arial"/>
          <w:b/>
        </w:rPr>
        <w:t>Country Overview</w:t>
      </w:r>
    </w:p>
    <w:p w:rsidR="00F24B91" w:rsidRDefault="00F24B91" w:rsidP="00F24B91">
      <w:pPr>
        <w:ind w:left="720" w:hanging="720"/>
        <w:jc w:val="both"/>
        <w:rPr>
          <w:rFonts w:ascii="Arial" w:hAnsi="Arial" w:cs="Arial"/>
        </w:rPr>
      </w:pPr>
      <w:r>
        <w:rPr>
          <w:rFonts w:ascii="Arial" w:hAnsi="Arial" w:cs="Arial"/>
        </w:rPr>
        <w:t>9.4.26</w:t>
      </w:r>
      <w:r>
        <w:rPr>
          <w:rFonts w:ascii="Arial" w:hAnsi="Arial" w:cs="Arial"/>
        </w:rPr>
        <w:tab/>
      </w:r>
      <w:r w:rsidRPr="00D43E5B">
        <w:rPr>
          <w:rFonts w:ascii="Arial" w:hAnsi="Arial" w:cs="Arial"/>
        </w:rPr>
        <w:t xml:space="preserve">Carbon taxes can be introduced as an independent instrument or they can exist alongside other carbon pricing instrument, such as an energy tax. While the experience with direct carbon tax implementation is relatively new, such instruments are being introduced at a fast pace. </w:t>
      </w:r>
    </w:p>
    <w:p w:rsidR="00F24B91" w:rsidRPr="00DB78A9" w:rsidRDefault="00F24B91" w:rsidP="00F24B91">
      <w:pPr>
        <w:ind w:left="720" w:hanging="720"/>
        <w:jc w:val="both"/>
        <w:rPr>
          <w:rFonts w:ascii="Arial" w:hAnsi="Arial" w:cs="Arial"/>
          <w:b/>
          <w:sz w:val="18"/>
          <w:szCs w:val="18"/>
        </w:rPr>
      </w:pPr>
      <w:r>
        <w:rPr>
          <w:rFonts w:ascii="Arial" w:hAnsi="Arial" w:cs="Arial"/>
        </w:rPr>
        <w:t>9.4.27</w:t>
      </w:r>
      <w:r>
        <w:rPr>
          <w:rFonts w:ascii="Arial" w:hAnsi="Arial" w:cs="Arial"/>
        </w:rPr>
        <w:tab/>
      </w:r>
      <w:r w:rsidRPr="006052C2">
        <w:rPr>
          <w:rFonts w:ascii="Arial" w:hAnsi="Arial" w:cs="Arial"/>
        </w:rPr>
        <w:t>Introduced in 1990, Finland’s carbon tax initially applied to heat and electricity production and was later expanded to cover transportation and heating fuels. Sweden and Denmark applied a system of progressive reduction of exemptions. Ireland introduced a carbon tax in 2010 to complement the EU ETS and to capture emissions not covered by the EU ETS, by including mainly transport, waste and heat in buildings. The initial carbon tax rate, applied in 2010 and 2011, was set at €15 per tCO2 and was subsequently increased to €20 in 2012</w:t>
      </w:r>
      <w:r w:rsidRPr="00DB78A9">
        <w:rPr>
          <w:rFonts w:ascii="Arial" w:hAnsi="Arial" w:cs="Arial"/>
        </w:rPr>
        <w:t xml:space="preserve">. </w:t>
      </w:r>
      <w:r w:rsidRPr="00DB78A9">
        <w:rPr>
          <w:rFonts w:ascii="Arial" w:hAnsi="Arial" w:cs="Arial"/>
          <w:b/>
          <w:sz w:val="18"/>
          <w:szCs w:val="18"/>
        </w:rPr>
        <w:t>(Source: Carbon Tax Policy Document 2013 – NT).</w:t>
      </w:r>
    </w:p>
    <w:p w:rsidR="00F24B91" w:rsidRPr="00D43E5B" w:rsidRDefault="00F24B91" w:rsidP="00F24B91">
      <w:pPr>
        <w:ind w:left="720" w:hanging="720"/>
        <w:jc w:val="both"/>
        <w:rPr>
          <w:rFonts w:ascii="Arial" w:hAnsi="Arial" w:cs="Arial"/>
          <w:b/>
        </w:rPr>
      </w:pPr>
      <w:r>
        <w:rPr>
          <w:rFonts w:ascii="Arial" w:hAnsi="Arial" w:cs="Arial"/>
        </w:rPr>
        <w:t>9.4.28</w:t>
      </w:r>
      <w:r>
        <w:rPr>
          <w:rFonts w:ascii="Arial" w:hAnsi="Arial" w:cs="Arial"/>
        </w:rPr>
        <w:tab/>
      </w:r>
      <w:r w:rsidRPr="00D43E5B">
        <w:rPr>
          <w:rFonts w:ascii="Arial" w:hAnsi="Arial" w:cs="Arial"/>
        </w:rPr>
        <w:t>The table below provides an overview of existing national and subnational jurisdictions that have introduced a direct carbon tax.  </w:t>
      </w:r>
    </w:p>
    <w:tbl>
      <w:tblPr>
        <w:tblStyle w:val="TableGrid"/>
        <w:tblW w:w="0" w:type="auto"/>
        <w:tblLook w:val="04A0" w:firstRow="1" w:lastRow="0" w:firstColumn="1" w:lastColumn="0" w:noHBand="0" w:noVBand="1"/>
      </w:tblPr>
      <w:tblGrid>
        <w:gridCol w:w="572"/>
        <w:gridCol w:w="1535"/>
        <w:gridCol w:w="1233"/>
        <w:gridCol w:w="1170"/>
        <w:gridCol w:w="3067"/>
        <w:gridCol w:w="1439"/>
      </w:tblGrid>
      <w:tr w:rsidR="00F24B91" w:rsidRPr="00402C43" w:rsidTr="004247BE">
        <w:tc>
          <w:tcPr>
            <w:tcW w:w="572" w:type="dxa"/>
            <w:shd w:val="clear" w:color="auto" w:fill="A6A6A6" w:themeFill="background1" w:themeFillShade="A6"/>
          </w:tcPr>
          <w:p w:rsidR="00F24B91" w:rsidRPr="00402C43" w:rsidRDefault="00F24B91" w:rsidP="004247BE">
            <w:pPr>
              <w:jc w:val="both"/>
              <w:rPr>
                <w:rFonts w:ascii="Arial" w:hAnsi="Arial" w:cs="Arial"/>
                <w:b/>
              </w:rPr>
            </w:pPr>
            <w:r w:rsidRPr="00402C43">
              <w:rPr>
                <w:rFonts w:ascii="Arial" w:hAnsi="Arial" w:cs="Arial"/>
                <w:b/>
              </w:rPr>
              <w:t>No.</w:t>
            </w:r>
          </w:p>
        </w:tc>
        <w:tc>
          <w:tcPr>
            <w:tcW w:w="1535" w:type="dxa"/>
            <w:shd w:val="clear" w:color="auto" w:fill="A6A6A6" w:themeFill="background1" w:themeFillShade="A6"/>
          </w:tcPr>
          <w:p w:rsidR="00F24B91" w:rsidRPr="00402C43" w:rsidRDefault="00F24B91" w:rsidP="004247BE">
            <w:pPr>
              <w:jc w:val="both"/>
              <w:rPr>
                <w:rFonts w:ascii="Arial" w:hAnsi="Arial" w:cs="Arial"/>
                <w:b/>
              </w:rPr>
            </w:pPr>
            <w:r w:rsidRPr="00402C43">
              <w:rPr>
                <w:rFonts w:ascii="Arial" w:hAnsi="Arial" w:cs="Arial"/>
                <w:b/>
              </w:rPr>
              <w:t>Country/</w:t>
            </w:r>
          </w:p>
          <w:p w:rsidR="00F24B91" w:rsidRPr="00402C43" w:rsidRDefault="00F24B91" w:rsidP="004247BE">
            <w:pPr>
              <w:jc w:val="both"/>
              <w:rPr>
                <w:rFonts w:ascii="Arial" w:hAnsi="Arial" w:cs="Arial"/>
                <w:b/>
              </w:rPr>
            </w:pPr>
            <w:r w:rsidRPr="00402C43">
              <w:rPr>
                <w:rFonts w:ascii="Arial" w:hAnsi="Arial" w:cs="Arial"/>
                <w:b/>
              </w:rPr>
              <w:t>Jurisdiction</w:t>
            </w:r>
          </w:p>
        </w:tc>
        <w:tc>
          <w:tcPr>
            <w:tcW w:w="1233" w:type="dxa"/>
            <w:shd w:val="clear" w:color="auto" w:fill="A6A6A6" w:themeFill="background1" w:themeFillShade="A6"/>
          </w:tcPr>
          <w:p w:rsidR="00F24B91" w:rsidRPr="00402C43" w:rsidRDefault="00F24B91" w:rsidP="004247BE">
            <w:pPr>
              <w:jc w:val="both"/>
              <w:rPr>
                <w:rFonts w:ascii="Arial" w:hAnsi="Arial" w:cs="Arial"/>
                <w:b/>
              </w:rPr>
            </w:pPr>
            <w:r w:rsidRPr="00402C43">
              <w:rPr>
                <w:rFonts w:ascii="Arial" w:hAnsi="Arial" w:cs="Arial"/>
                <w:b/>
              </w:rPr>
              <w:t>Type</w:t>
            </w:r>
          </w:p>
        </w:tc>
        <w:tc>
          <w:tcPr>
            <w:tcW w:w="1170" w:type="dxa"/>
            <w:shd w:val="clear" w:color="auto" w:fill="A6A6A6" w:themeFill="background1" w:themeFillShade="A6"/>
          </w:tcPr>
          <w:p w:rsidR="00F24B91" w:rsidRPr="00402C43" w:rsidRDefault="00F24B91" w:rsidP="004247BE">
            <w:pPr>
              <w:jc w:val="both"/>
              <w:rPr>
                <w:rFonts w:ascii="Arial" w:hAnsi="Arial" w:cs="Arial"/>
                <w:b/>
              </w:rPr>
            </w:pPr>
            <w:r w:rsidRPr="00402C43">
              <w:rPr>
                <w:rFonts w:ascii="Arial" w:hAnsi="Arial" w:cs="Arial"/>
                <w:b/>
              </w:rPr>
              <w:t>Year Adopted</w:t>
            </w:r>
          </w:p>
        </w:tc>
        <w:tc>
          <w:tcPr>
            <w:tcW w:w="3067" w:type="dxa"/>
            <w:shd w:val="clear" w:color="auto" w:fill="A6A6A6" w:themeFill="background1" w:themeFillShade="A6"/>
          </w:tcPr>
          <w:p w:rsidR="00F24B91" w:rsidRPr="00D66BAC" w:rsidRDefault="00F24B91" w:rsidP="004247BE">
            <w:pPr>
              <w:jc w:val="both"/>
              <w:rPr>
                <w:rFonts w:ascii="Arial" w:hAnsi="Arial" w:cs="Arial"/>
                <w:b/>
              </w:rPr>
            </w:pPr>
            <w:r w:rsidRPr="00D66BAC">
              <w:rPr>
                <w:rFonts w:ascii="Arial" w:hAnsi="Arial" w:cs="Arial"/>
                <w:b/>
              </w:rPr>
              <w:t>Overview/Coverage</w:t>
            </w:r>
          </w:p>
        </w:tc>
        <w:tc>
          <w:tcPr>
            <w:tcW w:w="1439" w:type="dxa"/>
            <w:shd w:val="clear" w:color="auto" w:fill="A6A6A6" w:themeFill="background1" w:themeFillShade="A6"/>
          </w:tcPr>
          <w:p w:rsidR="00F24B91" w:rsidRPr="00D66BAC" w:rsidRDefault="00F24B91" w:rsidP="004247BE">
            <w:pPr>
              <w:jc w:val="both"/>
              <w:rPr>
                <w:rFonts w:ascii="Arial" w:hAnsi="Arial" w:cs="Arial"/>
                <w:b/>
              </w:rPr>
            </w:pPr>
            <w:r w:rsidRPr="00D66BAC">
              <w:rPr>
                <w:rFonts w:ascii="Arial" w:hAnsi="Arial" w:cs="Arial"/>
                <w:b/>
              </w:rPr>
              <w:t>Tax Rate</w:t>
            </w:r>
          </w:p>
        </w:tc>
      </w:tr>
      <w:tr w:rsidR="00F24B91" w:rsidTr="004247BE">
        <w:tc>
          <w:tcPr>
            <w:tcW w:w="572" w:type="dxa"/>
          </w:tcPr>
          <w:p w:rsidR="00F24B91" w:rsidRDefault="00F24B91" w:rsidP="004247BE">
            <w:pPr>
              <w:jc w:val="both"/>
              <w:rPr>
                <w:rFonts w:ascii="Arial" w:hAnsi="Arial" w:cs="Arial"/>
                <w:b/>
              </w:rPr>
            </w:pPr>
            <w:r>
              <w:rPr>
                <w:rFonts w:ascii="Arial" w:hAnsi="Arial" w:cs="Arial"/>
                <w:b/>
              </w:rPr>
              <w:t>1.</w:t>
            </w:r>
          </w:p>
        </w:tc>
        <w:tc>
          <w:tcPr>
            <w:tcW w:w="1535" w:type="dxa"/>
          </w:tcPr>
          <w:p w:rsidR="00F24B91" w:rsidRPr="001E1821" w:rsidRDefault="00F24B91" w:rsidP="004247BE">
            <w:pPr>
              <w:jc w:val="both"/>
              <w:rPr>
                <w:rFonts w:ascii="Arial" w:hAnsi="Arial" w:cs="Arial"/>
              </w:rPr>
            </w:pPr>
            <w:r w:rsidRPr="001E1821">
              <w:rPr>
                <w:rFonts w:ascii="Arial" w:hAnsi="Arial" w:cs="Arial"/>
              </w:rPr>
              <w:t>British Columbia</w:t>
            </w:r>
          </w:p>
        </w:tc>
        <w:tc>
          <w:tcPr>
            <w:tcW w:w="1233" w:type="dxa"/>
          </w:tcPr>
          <w:p w:rsidR="00F24B91" w:rsidRPr="009F43DC" w:rsidRDefault="00F24B91" w:rsidP="004247BE">
            <w:pPr>
              <w:jc w:val="both"/>
              <w:rPr>
                <w:rFonts w:ascii="Arial" w:hAnsi="Arial" w:cs="Arial"/>
              </w:rPr>
            </w:pPr>
            <w:r w:rsidRPr="009F43DC">
              <w:rPr>
                <w:rFonts w:ascii="Arial" w:hAnsi="Arial" w:cs="Arial"/>
              </w:rPr>
              <w:t>Sub-national</w:t>
            </w:r>
          </w:p>
        </w:tc>
        <w:tc>
          <w:tcPr>
            <w:tcW w:w="1170" w:type="dxa"/>
          </w:tcPr>
          <w:p w:rsidR="00F24B91" w:rsidRPr="00903211" w:rsidRDefault="00F24B91" w:rsidP="004247BE">
            <w:pPr>
              <w:jc w:val="both"/>
              <w:rPr>
                <w:rFonts w:ascii="Arial" w:hAnsi="Arial" w:cs="Arial"/>
              </w:rPr>
            </w:pPr>
            <w:r w:rsidRPr="00903211">
              <w:rPr>
                <w:rFonts w:ascii="Arial" w:hAnsi="Arial" w:cs="Arial"/>
              </w:rPr>
              <w:t>2008</w:t>
            </w:r>
          </w:p>
        </w:tc>
        <w:tc>
          <w:tcPr>
            <w:tcW w:w="3067" w:type="dxa"/>
          </w:tcPr>
          <w:p w:rsidR="00F24B91" w:rsidRPr="00D66BAC" w:rsidRDefault="00F24B91" w:rsidP="004247BE">
            <w:pPr>
              <w:jc w:val="both"/>
              <w:rPr>
                <w:rFonts w:ascii="Arial" w:hAnsi="Arial" w:cs="Arial"/>
                <w:b/>
              </w:rPr>
            </w:pPr>
            <w:r w:rsidRPr="00D66BAC">
              <w:rPr>
                <w:rFonts w:ascii="Arial" w:hAnsi="Arial" w:cs="Arial"/>
              </w:rPr>
              <w:t>The carbon tax applies to the purchase or use of fuels within the province. The carbon tax is revenue neutral; all funds generated by the tax are returned to citizens through reductions in other taxes</w:t>
            </w:r>
          </w:p>
        </w:tc>
        <w:tc>
          <w:tcPr>
            <w:tcW w:w="1439" w:type="dxa"/>
          </w:tcPr>
          <w:p w:rsidR="00F24B91" w:rsidRPr="00D66BAC" w:rsidRDefault="00F24B91" w:rsidP="004247BE">
            <w:pPr>
              <w:jc w:val="both"/>
              <w:rPr>
                <w:rFonts w:ascii="Arial" w:hAnsi="Arial" w:cs="Arial"/>
                <w:b/>
              </w:rPr>
            </w:pPr>
            <w:r w:rsidRPr="00D66BAC">
              <w:rPr>
                <w:rFonts w:ascii="Arial" w:hAnsi="Arial" w:cs="Arial"/>
              </w:rPr>
              <w:t>CAD30</w:t>
            </w:r>
            <w:r>
              <w:rPr>
                <w:rFonts w:ascii="Arial" w:hAnsi="Arial" w:cs="Arial"/>
              </w:rPr>
              <w:t> </w:t>
            </w:r>
            <w:r w:rsidRPr="00D66BAC">
              <w:rPr>
                <w:rFonts w:ascii="Arial" w:hAnsi="Arial" w:cs="Arial"/>
              </w:rPr>
              <w:t>per tCO2e (2012)</w:t>
            </w:r>
          </w:p>
        </w:tc>
      </w:tr>
      <w:tr w:rsidR="00F24B91" w:rsidTr="004247BE">
        <w:tc>
          <w:tcPr>
            <w:tcW w:w="572" w:type="dxa"/>
          </w:tcPr>
          <w:p w:rsidR="00F24B91" w:rsidRDefault="00F24B91" w:rsidP="004247BE">
            <w:pPr>
              <w:jc w:val="both"/>
              <w:rPr>
                <w:rFonts w:ascii="Arial" w:hAnsi="Arial" w:cs="Arial"/>
                <w:b/>
              </w:rPr>
            </w:pPr>
            <w:r>
              <w:rPr>
                <w:rFonts w:ascii="Arial" w:hAnsi="Arial" w:cs="Arial"/>
                <w:b/>
              </w:rPr>
              <w:t>2.</w:t>
            </w:r>
          </w:p>
        </w:tc>
        <w:tc>
          <w:tcPr>
            <w:tcW w:w="1535" w:type="dxa"/>
          </w:tcPr>
          <w:p w:rsidR="00F24B91" w:rsidRPr="001E1821" w:rsidRDefault="00F24B91" w:rsidP="004247BE">
            <w:pPr>
              <w:jc w:val="both"/>
              <w:rPr>
                <w:rFonts w:ascii="Arial" w:hAnsi="Arial" w:cs="Arial"/>
              </w:rPr>
            </w:pPr>
            <w:r w:rsidRPr="001E1821">
              <w:rPr>
                <w:rFonts w:ascii="Arial" w:hAnsi="Arial" w:cs="Arial"/>
              </w:rPr>
              <w:t>Chile</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2014</w:t>
            </w:r>
          </w:p>
        </w:tc>
        <w:tc>
          <w:tcPr>
            <w:tcW w:w="3067" w:type="dxa"/>
          </w:tcPr>
          <w:p w:rsidR="00F24B91" w:rsidRPr="00D66BAC" w:rsidRDefault="00F24B91" w:rsidP="004247BE">
            <w:pPr>
              <w:jc w:val="both"/>
              <w:rPr>
                <w:rFonts w:ascii="Arial" w:hAnsi="Arial" w:cs="Arial"/>
                <w:b/>
              </w:rPr>
            </w:pPr>
            <w:r w:rsidRPr="00D66BAC">
              <w:rPr>
                <w:rFonts w:ascii="Arial" w:hAnsi="Arial" w:cs="Arial"/>
              </w:rPr>
              <w:t>Chile’s carbon tax is part of legislation enacted in 2014. The country is to start with measuring of carbon dioxide emissions from thermal power plants in 2017 and begin the tax on CO2 emissions from the power sector in 2018.</w:t>
            </w:r>
          </w:p>
        </w:tc>
        <w:tc>
          <w:tcPr>
            <w:tcW w:w="1439" w:type="dxa"/>
          </w:tcPr>
          <w:p w:rsidR="00F24B91" w:rsidRPr="00D66BAC" w:rsidRDefault="00F24B91" w:rsidP="004247BE">
            <w:pPr>
              <w:jc w:val="both"/>
              <w:rPr>
                <w:rFonts w:ascii="Arial" w:hAnsi="Arial" w:cs="Arial"/>
                <w:b/>
              </w:rPr>
            </w:pPr>
            <w:r w:rsidRPr="00D66BAC">
              <w:rPr>
                <w:rFonts w:ascii="Arial" w:hAnsi="Arial" w:cs="Arial"/>
              </w:rPr>
              <w:t>USD5</w:t>
            </w:r>
            <w:r>
              <w:rPr>
                <w:rFonts w:ascii="Arial" w:hAnsi="Arial" w:cs="Arial"/>
              </w:rPr>
              <w:t> </w:t>
            </w:r>
            <w:r w:rsidRPr="00D66BAC">
              <w:rPr>
                <w:rFonts w:ascii="Arial" w:hAnsi="Arial" w:cs="Arial"/>
              </w:rPr>
              <w:t>per tCO2e (2018)</w:t>
            </w:r>
          </w:p>
        </w:tc>
      </w:tr>
      <w:tr w:rsidR="00F24B91" w:rsidTr="004247BE">
        <w:tc>
          <w:tcPr>
            <w:tcW w:w="572" w:type="dxa"/>
          </w:tcPr>
          <w:p w:rsidR="00F24B91" w:rsidRDefault="00F24B91" w:rsidP="004247BE">
            <w:pPr>
              <w:jc w:val="both"/>
              <w:rPr>
                <w:rFonts w:ascii="Arial" w:hAnsi="Arial" w:cs="Arial"/>
                <w:b/>
              </w:rPr>
            </w:pPr>
            <w:r>
              <w:rPr>
                <w:rFonts w:ascii="Arial" w:hAnsi="Arial" w:cs="Arial"/>
                <w:b/>
              </w:rPr>
              <w:t>3.</w:t>
            </w:r>
          </w:p>
        </w:tc>
        <w:tc>
          <w:tcPr>
            <w:tcW w:w="1535" w:type="dxa"/>
          </w:tcPr>
          <w:p w:rsidR="00F24B91" w:rsidRPr="001E1821" w:rsidRDefault="00F24B91" w:rsidP="004247BE">
            <w:pPr>
              <w:jc w:val="both"/>
              <w:rPr>
                <w:rFonts w:ascii="Arial" w:hAnsi="Arial" w:cs="Arial"/>
              </w:rPr>
            </w:pPr>
            <w:r w:rsidRPr="001E1821">
              <w:rPr>
                <w:rFonts w:ascii="Arial" w:hAnsi="Arial" w:cs="Arial"/>
              </w:rPr>
              <w:t>Costa Rica</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1997</w:t>
            </w:r>
          </w:p>
        </w:tc>
        <w:tc>
          <w:tcPr>
            <w:tcW w:w="3067" w:type="dxa"/>
          </w:tcPr>
          <w:p w:rsidR="00F24B91" w:rsidRPr="00D66BAC" w:rsidRDefault="00F24B91" w:rsidP="004247BE">
            <w:pPr>
              <w:jc w:val="both"/>
              <w:rPr>
                <w:rFonts w:ascii="Arial" w:hAnsi="Arial" w:cs="Arial"/>
                <w:b/>
              </w:rPr>
            </w:pPr>
            <w:r w:rsidRPr="00D66BAC">
              <w:rPr>
                <w:rFonts w:ascii="Arial" w:hAnsi="Arial" w:cs="Arial"/>
              </w:rPr>
              <w:t>In 1997, Costa Rica enacted a tax on carbon pollution, set at 3.5 percent of the market value of fossil fuels. The revenue generated by the tax goes toward the Payment for Environmental Services (PSA) program, which offers incentives to property owners to practice sustainable development and forest conservation.</w:t>
            </w:r>
          </w:p>
        </w:tc>
        <w:tc>
          <w:tcPr>
            <w:tcW w:w="1439" w:type="dxa"/>
          </w:tcPr>
          <w:p w:rsidR="00F24B91" w:rsidRPr="00D66BAC" w:rsidRDefault="00F24B91" w:rsidP="004247BE">
            <w:pPr>
              <w:jc w:val="both"/>
              <w:rPr>
                <w:rFonts w:ascii="Arial" w:hAnsi="Arial" w:cs="Arial"/>
                <w:b/>
              </w:rPr>
            </w:pPr>
            <w:r w:rsidRPr="00D66BAC">
              <w:rPr>
                <w:rFonts w:ascii="Arial" w:hAnsi="Arial" w:cs="Arial"/>
              </w:rPr>
              <w:t>3.5% tax on hydrocarbon fossil fuels</w:t>
            </w:r>
          </w:p>
        </w:tc>
      </w:tr>
      <w:tr w:rsidR="00F24B91" w:rsidTr="004247BE">
        <w:tc>
          <w:tcPr>
            <w:tcW w:w="572" w:type="dxa"/>
          </w:tcPr>
          <w:p w:rsidR="00F24B91" w:rsidRDefault="00F24B91" w:rsidP="004247BE">
            <w:pPr>
              <w:jc w:val="both"/>
              <w:rPr>
                <w:rFonts w:ascii="Arial" w:hAnsi="Arial" w:cs="Arial"/>
                <w:b/>
              </w:rPr>
            </w:pPr>
            <w:r>
              <w:rPr>
                <w:rFonts w:ascii="Arial" w:hAnsi="Arial" w:cs="Arial"/>
                <w:b/>
              </w:rPr>
              <w:t>4.</w:t>
            </w:r>
          </w:p>
        </w:tc>
        <w:tc>
          <w:tcPr>
            <w:tcW w:w="1535" w:type="dxa"/>
          </w:tcPr>
          <w:p w:rsidR="00F24B91" w:rsidRPr="001E1821" w:rsidRDefault="00F24B91" w:rsidP="004247BE">
            <w:pPr>
              <w:jc w:val="both"/>
              <w:rPr>
                <w:rFonts w:ascii="Arial" w:hAnsi="Arial" w:cs="Arial"/>
              </w:rPr>
            </w:pPr>
            <w:r w:rsidRPr="001E1821">
              <w:rPr>
                <w:rFonts w:ascii="Arial" w:hAnsi="Arial" w:cs="Arial"/>
              </w:rPr>
              <w:t>Denmark</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1992</w:t>
            </w:r>
          </w:p>
        </w:tc>
        <w:tc>
          <w:tcPr>
            <w:tcW w:w="3067" w:type="dxa"/>
          </w:tcPr>
          <w:p w:rsidR="00F24B91" w:rsidRPr="00D66BAC" w:rsidRDefault="00F24B91" w:rsidP="004247BE">
            <w:pPr>
              <w:jc w:val="both"/>
              <w:rPr>
                <w:rFonts w:ascii="Arial" w:hAnsi="Arial" w:cs="Arial"/>
                <w:b/>
              </w:rPr>
            </w:pPr>
            <w:r w:rsidRPr="00D66BAC">
              <w:rPr>
                <w:rFonts w:ascii="Arial" w:hAnsi="Arial" w:cs="Arial"/>
              </w:rPr>
              <w:t>The Danish carbon tax covers all consumption of fossil fuels (natural gas, oil, and coal), with partial exemption and refund provisions for sectors covered by the EU ETS, energy</w:t>
            </w:r>
            <w:r w:rsidRPr="00D66BAC">
              <w:rPr>
                <w:rFonts w:ascii="Cambria Math" w:hAnsi="Cambria Math" w:cs="Cambria Math"/>
              </w:rPr>
              <w:t>‐</w:t>
            </w:r>
            <w:r w:rsidRPr="00D66BAC">
              <w:rPr>
                <w:rFonts w:ascii="Arial" w:hAnsi="Arial" w:cs="Arial"/>
              </w:rPr>
              <w:t>intensive processes, exported goods, fuels in refineries and many transport</w:t>
            </w:r>
            <w:r w:rsidRPr="00D66BAC">
              <w:rPr>
                <w:rFonts w:ascii="Cambria Math" w:hAnsi="Cambria Math" w:cs="Cambria Math"/>
              </w:rPr>
              <w:t>‐</w:t>
            </w:r>
            <w:r w:rsidRPr="00D66BAC">
              <w:rPr>
                <w:rFonts w:ascii="Arial" w:hAnsi="Arial" w:cs="Arial"/>
              </w:rPr>
              <w:t>related activities. Fuels used for electricity production are also not taxed by the carbon tax, but instead a tax on electricity production applies.</w:t>
            </w:r>
          </w:p>
        </w:tc>
        <w:tc>
          <w:tcPr>
            <w:tcW w:w="1439" w:type="dxa"/>
          </w:tcPr>
          <w:p w:rsidR="00F24B91" w:rsidRPr="00D66BAC" w:rsidRDefault="00F24B91" w:rsidP="004247BE">
            <w:pPr>
              <w:jc w:val="both"/>
              <w:rPr>
                <w:rFonts w:ascii="Arial" w:hAnsi="Arial" w:cs="Arial"/>
                <w:b/>
              </w:rPr>
            </w:pPr>
            <w:r w:rsidRPr="00D66BAC">
              <w:rPr>
                <w:rFonts w:ascii="Arial" w:hAnsi="Arial" w:cs="Arial"/>
              </w:rPr>
              <w:t>USD31</w:t>
            </w:r>
            <w:r>
              <w:rPr>
                <w:rFonts w:ascii="Arial" w:hAnsi="Arial" w:cs="Arial"/>
              </w:rPr>
              <w:t> </w:t>
            </w:r>
            <w:r w:rsidRPr="00D66BAC">
              <w:rPr>
                <w:rFonts w:ascii="Arial" w:hAnsi="Arial" w:cs="Arial"/>
              </w:rPr>
              <w:t>per tCO2e (2014)</w:t>
            </w:r>
          </w:p>
        </w:tc>
      </w:tr>
      <w:tr w:rsidR="00F24B91" w:rsidTr="004247BE">
        <w:tc>
          <w:tcPr>
            <w:tcW w:w="572" w:type="dxa"/>
          </w:tcPr>
          <w:p w:rsidR="00F24B91" w:rsidRDefault="00F24B91" w:rsidP="004247BE">
            <w:pPr>
              <w:jc w:val="both"/>
              <w:rPr>
                <w:rFonts w:ascii="Arial" w:hAnsi="Arial" w:cs="Arial"/>
                <w:b/>
              </w:rPr>
            </w:pPr>
            <w:r>
              <w:rPr>
                <w:rFonts w:ascii="Arial" w:hAnsi="Arial" w:cs="Arial"/>
                <w:b/>
              </w:rPr>
              <w:t>5.</w:t>
            </w:r>
          </w:p>
        </w:tc>
        <w:tc>
          <w:tcPr>
            <w:tcW w:w="1535" w:type="dxa"/>
          </w:tcPr>
          <w:p w:rsidR="00F24B91" w:rsidRPr="001E1821" w:rsidRDefault="00F24B91" w:rsidP="004247BE">
            <w:pPr>
              <w:jc w:val="both"/>
              <w:rPr>
                <w:rFonts w:ascii="Arial" w:hAnsi="Arial" w:cs="Arial"/>
              </w:rPr>
            </w:pPr>
            <w:r w:rsidRPr="001E1821">
              <w:rPr>
                <w:rFonts w:ascii="Arial" w:hAnsi="Arial" w:cs="Arial"/>
              </w:rPr>
              <w:t>Finland</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1990</w:t>
            </w:r>
          </w:p>
        </w:tc>
        <w:tc>
          <w:tcPr>
            <w:tcW w:w="3067" w:type="dxa"/>
          </w:tcPr>
          <w:p w:rsidR="00F24B91" w:rsidRPr="00D66BAC" w:rsidRDefault="00F24B91" w:rsidP="004247BE">
            <w:pPr>
              <w:jc w:val="both"/>
              <w:rPr>
                <w:rFonts w:ascii="Arial" w:hAnsi="Arial" w:cs="Arial"/>
                <w:b/>
              </w:rPr>
            </w:pPr>
            <w:r w:rsidRPr="00D66BAC">
              <w:rPr>
                <w:rFonts w:ascii="Arial" w:hAnsi="Arial" w:cs="Arial"/>
              </w:rPr>
              <w:t>While originally based only on carbon content, Finland’s carbon tax was subsequently changed to a combination carbon/energy tax. It initially covered only heat and electricity production but was later expanded to cover transportation and heating fuels.</w:t>
            </w:r>
          </w:p>
        </w:tc>
        <w:tc>
          <w:tcPr>
            <w:tcW w:w="1439" w:type="dxa"/>
          </w:tcPr>
          <w:p w:rsidR="00F24B91" w:rsidRPr="00D66BAC" w:rsidRDefault="00F24B91" w:rsidP="004247BE">
            <w:pPr>
              <w:jc w:val="both"/>
              <w:rPr>
                <w:rFonts w:ascii="Arial" w:hAnsi="Arial" w:cs="Arial"/>
                <w:b/>
              </w:rPr>
            </w:pPr>
            <w:r w:rsidRPr="00D66BAC">
              <w:rPr>
                <w:rFonts w:ascii="Arial" w:hAnsi="Arial" w:cs="Arial"/>
              </w:rPr>
              <w:t>EUR35</w:t>
            </w:r>
            <w:r>
              <w:rPr>
                <w:rFonts w:ascii="Arial" w:hAnsi="Arial" w:cs="Arial"/>
              </w:rPr>
              <w:t> </w:t>
            </w:r>
            <w:r w:rsidRPr="00D66BAC">
              <w:rPr>
                <w:rFonts w:ascii="Arial" w:hAnsi="Arial" w:cs="Arial"/>
              </w:rPr>
              <w:t>per tCO2e (2013)</w:t>
            </w:r>
          </w:p>
        </w:tc>
      </w:tr>
      <w:tr w:rsidR="00F24B91" w:rsidTr="004247BE">
        <w:tc>
          <w:tcPr>
            <w:tcW w:w="572" w:type="dxa"/>
          </w:tcPr>
          <w:p w:rsidR="00F24B91" w:rsidRDefault="00F24B91" w:rsidP="004247BE">
            <w:pPr>
              <w:jc w:val="both"/>
              <w:rPr>
                <w:rFonts w:ascii="Arial" w:hAnsi="Arial" w:cs="Arial"/>
                <w:b/>
              </w:rPr>
            </w:pPr>
            <w:r>
              <w:rPr>
                <w:rFonts w:ascii="Arial" w:hAnsi="Arial" w:cs="Arial"/>
                <w:b/>
              </w:rPr>
              <w:t>6.</w:t>
            </w:r>
          </w:p>
        </w:tc>
        <w:tc>
          <w:tcPr>
            <w:tcW w:w="1535" w:type="dxa"/>
          </w:tcPr>
          <w:p w:rsidR="00F24B91" w:rsidRPr="001E1821" w:rsidRDefault="00F24B91" w:rsidP="004247BE">
            <w:pPr>
              <w:jc w:val="both"/>
              <w:rPr>
                <w:rFonts w:ascii="Arial" w:hAnsi="Arial" w:cs="Arial"/>
              </w:rPr>
            </w:pPr>
            <w:r w:rsidRPr="001E1821">
              <w:rPr>
                <w:rFonts w:ascii="Arial" w:hAnsi="Arial" w:cs="Arial"/>
              </w:rPr>
              <w:t>France</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2014</w:t>
            </w:r>
          </w:p>
        </w:tc>
        <w:tc>
          <w:tcPr>
            <w:tcW w:w="3067" w:type="dxa"/>
          </w:tcPr>
          <w:p w:rsidR="00F24B91" w:rsidRPr="00D66BAC" w:rsidRDefault="00F24B91" w:rsidP="004247BE">
            <w:pPr>
              <w:jc w:val="both"/>
              <w:rPr>
                <w:rFonts w:ascii="Arial" w:hAnsi="Arial" w:cs="Arial"/>
                <w:b/>
              </w:rPr>
            </w:pPr>
            <w:r w:rsidRPr="00D66BAC">
              <w:rPr>
                <w:rFonts w:ascii="Arial" w:hAnsi="Arial" w:cs="Arial"/>
              </w:rPr>
              <w:t xml:space="preserve">In December 2013 the French parliament approved a domestic consumption tax on energy products based on the content of CO2 on fossil fuel consumption not covered by the EU ETS. A carbon tax was introduced from April 1, 2014 on the use of gas, heavy fuel oil, and coal, increasing to €14.5/tCO2 in 2015 and €22/tCO2 in 2016. From 2015 </w:t>
            </w:r>
            <w:proofErr w:type="gramStart"/>
            <w:r w:rsidRPr="00D66BAC">
              <w:rPr>
                <w:rFonts w:ascii="Arial" w:hAnsi="Arial" w:cs="Arial"/>
              </w:rPr>
              <w:t>onwards</w:t>
            </w:r>
            <w:proofErr w:type="gramEnd"/>
            <w:r w:rsidRPr="00D66BAC">
              <w:rPr>
                <w:rFonts w:ascii="Arial" w:hAnsi="Arial" w:cs="Arial"/>
              </w:rPr>
              <w:t xml:space="preserve"> the carbon tax will be extended to transport fuels and heating oil.</w:t>
            </w:r>
          </w:p>
        </w:tc>
        <w:tc>
          <w:tcPr>
            <w:tcW w:w="1439" w:type="dxa"/>
          </w:tcPr>
          <w:p w:rsidR="00F24B91" w:rsidRPr="00D66BAC" w:rsidRDefault="00F24B91" w:rsidP="004247BE">
            <w:pPr>
              <w:jc w:val="both"/>
              <w:rPr>
                <w:rFonts w:ascii="Arial" w:hAnsi="Arial" w:cs="Arial"/>
                <w:b/>
              </w:rPr>
            </w:pPr>
            <w:r w:rsidRPr="00D66BAC">
              <w:rPr>
                <w:rFonts w:ascii="Arial" w:hAnsi="Arial" w:cs="Arial"/>
              </w:rPr>
              <w:t>EUR7</w:t>
            </w:r>
            <w:r>
              <w:rPr>
                <w:rFonts w:ascii="Arial" w:hAnsi="Arial" w:cs="Arial"/>
              </w:rPr>
              <w:t> </w:t>
            </w:r>
            <w:r w:rsidRPr="00D66BAC">
              <w:rPr>
                <w:rFonts w:ascii="Arial" w:hAnsi="Arial" w:cs="Arial"/>
              </w:rPr>
              <w:t>per tCO2e (2014)</w:t>
            </w:r>
          </w:p>
        </w:tc>
      </w:tr>
      <w:tr w:rsidR="00F24B91" w:rsidTr="004247BE">
        <w:tc>
          <w:tcPr>
            <w:tcW w:w="572" w:type="dxa"/>
          </w:tcPr>
          <w:p w:rsidR="00F24B91" w:rsidRDefault="00F24B91" w:rsidP="004247BE">
            <w:pPr>
              <w:jc w:val="both"/>
              <w:rPr>
                <w:rFonts w:ascii="Arial" w:hAnsi="Arial" w:cs="Arial"/>
                <w:b/>
              </w:rPr>
            </w:pPr>
            <w:r>
              <w:rPr>
                <w:rFonts w:ascii="Arial" w:hAnsi="Arial" w:cs="Arial"/>
                <w:b/>
              </w:rPr>
              <w:t>7.</w:t>
            </w:r>
          </w:p>
        </w:tc>
        <w:tc>
          <w:tcPr>
            <w:tcW w:w="1535" w:type="dxa"/>
          </w:tcPr>
          <w:p w:rsidR="00F24B91" w:rsidRPr="001E1821" w:rsidRDefault="00F24B91" w:rsidP="004247BE">
            <w:pPr>
              <w:jc w:val="both"/>
              <w:rPr>
                <w:rFonts w:ascii="Arial" w:hAnsi="Arial" w:cs="Arial"/>
              </w:rPr>
            </w:pPr>
            <w:r w:rsidRPr="001E1821">
              <w:rPr>
                <w:rFonts w:ascii="Arial" w:hAnsi="Arial" w:cs="Arial"/>
              </w:rPr>
              <w:t>Iceland</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2010</w:t>
            </w:r>
          </w:p>
        </w:tc>
        <w:tc>
          <w:tcPr>
            <w:tcW w:w="3067" w:type="dxa"/>
          </w:tcPr>
          <w:p w:rsidR="00F24B91" w:rsidRPr="00D66BAC" w:rsidRDefault="00F24B91" w:rsidP="004247BE">
            <w:pPr>
              <w:jc w:val="both"/>
              <w:rPr>
                <w:rFonts w:ascii="Arial" w:hAnsi="Arial" w:cs="Arial"/>
                <w:b/>
              </w:rPr>
            </w:pPr>
            <w:r w:rsidRPr="00D66BAC">
              <w:rPr>
                <w:rFonts w:ascii="Arial" w:hAnsi="Arial" w:cs="Arial"/>
              </w:rPr>
              <w:t>All importers and importers of liquid fossil fuels (gas and diesel oils, petrol, aircraft and jet fuels and fuel oils) are liable for the carbon tax regardless of whether it is for retail or personal use. A carbon tax for liquid fossil fuels is paid to the treasury, with (since 2011) the rates reflecting a carbon price equivalent to 75 percent of the current price in the EU ETS scheme.  </w:t>
            </w:r>
          </w:p>
        </w:tc>
        <w:tc>
          <w:tcPr>
            <w:tcW w:w="1439" w:type="dxa"/>
          </w:tcPr>
          <w:p w:rsidR="00F24B91" w:rsidRPr="00D66BAC" w:rsidRDefault="00F24B91" w:rsidP="004247BE">
            <w:pPr>
              <w:jc w:val="both"/>
              <w:rPr>
                <w:rFonts w:ascii="Arial" w:hAnsi="Arial" w:cs="Arial"/>
                <w:b/>
              </w:rPr>
            </w:pPr>
            <w:r w:rsidRPr="00D66BAC">
              <w:rPr>
                <w:rFonts w:ascii="Arial" w:hAnsi="Arial" w:cs="Arial"/>
              </w:rPr>
              <w:t>USD10</w:t>
            </w:r>
            <w:r>
              <w:rPr>
                <w:rFonts w:ascii="Arial" w:hAnsi="Arial" w:cs="Arial"/>
              </w:rPr>
              <w:t> </w:t>
            </w:r>
            <w:r w:rsidRPr="00D66BAC">
              <w:rPr>
                <w:rFonts w:ascii="Arial" w:hAnsi="Arial" w:cs="Arial"/>
              </w:rPr>
              <w:t>per tCO2e (2014)</w:t>
            </w:r>
          </w:p>
        </w:tc>
      </w:tr>
      <w:tr w:rsidR="00F24B91" w:rsidTr="004247BE">
        <w:tc>
          <w:tcPr>
            <w:tcW w:w="572" w:type="dxa"/>
          </w:tcPr>
          <w:p w:rsidR="00F24B91" w:rsidRDefault="00F24B91" w:rsidP="004247BE">
            <w:pPr>
              <w:jc w:val="both"/>
              <w:rPr>
                <w:rFonts w:ascii="Arial" w:hAnsi="Arial" w:cs="Arial"/>
                <w:b/>
              </w:rPr>
            </w:pPr>
            <w:r>
              <w:rPr>
                <w:rFonts w:ascii="Arial" w:hAnsi="Arial" w:cs="Arial"/>
                <w:b/>
              </w:rPr>
              <w:t>8.</w:t>
            </w:r>
          </w:p>
        </w:tc>
        <w:tc>
          <w:tcPr>
            <w:tcW w:w="1535" w:type="dxa"/>
          </w:tcPr>
          <w:p w:rsidR="00F24B91" w:rsidRPr="001E1821" w:rsidRDefault="00F24B91" w:rsidP="004247BE">
            <w:pPr>
              <w:jc w:val="both"/>
              <w:rPr>
                <w:rFonts w:ascii="Arial" w:hAnsi="Arial" w:cs="Arial"/>
              </w:rPr>
            </w:pPr>
            <w:r w:rsidRPr="001E1821">
              <w:rPr>
                <w:rFonts w:ascii="Arial" w:hAnsi="Arial" w:cs="Arial"/>
              </w:rPr>
              <w:t>Ireland</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2010</w:t>
            </w:r>
          </w:p>
        </w:tc>
        <w:tc>
          <w:tcPr>
            <w:tcW w:w="3067" w:type="dxa"/>
          </w:tcPr>
          <w:p w:rsidR="00F24B91" w:rsidRPr="00D66BAC" w:rsidRDefault="00F24B91" w:rsidP="004247BE">
            <w:pPr>
              <w:jc w:val="both"/>
              <w:rPr>
                <w:rFonts w:ascii="Arial" w:hAnsi="Arial" w:cs="Arial"/>
                <w:b/>
              </w:rPr>
            </w:pPr>
            <w:r w:rsidRPr="00D66BAC">
              <w:rPr>
                <w:rFonts w:ascii="Arial" w:hAnsi="Arial" w:cs="Arial"/>
              </w:rPr>
              <w:t>The carbon tax is limited to those sectors outside of the EU ETS, as well as excluding most emissions from farming. Instead, the tax applies to petrol, heavy oil, auto</w:t>
            </w:r>
            <w:r w:rsidRPr="00D66BAC">
              <w:rPr>
                <w:rFonts w:ascii="Cambria Math" w:hAnsi="Cambria Math" w:cs="Cambria Math"/>
              </w:rPr>
              <w:t>‐</w:t>
            </w:r>
            <w:r w:rsidRPr="00D66BAC">
              <w:rPr>
                <w:rFonts w:ascii="Arial" w:hAnsi="Arial" w:cs="Arial"/>
              </w:rPr>
              <w:t>diesel, kerosene, liquid petroleum gas (LPG), fuel oil, natural gas, coal and peat, as well as aviation gasoline.  </w:t>
            </w:r>
          </w:p>
        </w:tc>
        <w:tc>
          <w:tcPr>
            <w:tcW w:w="1439" w:type="dxa"/>
          </w:tcPr>
          <w:p w:rsidR="00F24B91" w:rsidRPr="00D66BAC" w:rsidRDefault="00F24B91" w:rsidP="004247BE">
            <w:pPr>
              <w:jc w:val="both"/>
              <w:rPr>
                <w:rFonts w:ascii="Arial" w:hAnsi="Arial" w:cs="Arial"/>
                <w:b/>
              </w:rPr>
            </w:pPr>
            <w:r w:rsidRPr="00D66BAC">
              <w:rPr>
                <w:rFonts w:ascii="Arial" w:hAnsi="Arial" w:cs="Arial"/>
              </w:rPr>
              <w:t>EUR 20 per tCO2e (2013)</w:t>
            </w:r>
          </w:p>
        </w:tc>
      </w:tr>
      <w:tr w:rsidR="00F24B91" w:rsidTr="004247BE">
        <w:tc>
          <w:tcPr>
            <w:tcW w:w="572" w:type="dxa"/>
          </w:tcPr>
          <w:p w:rsidR="00F24B91" w:rsidRDefault="00F24B91" w:rsidP="004247BE">
            <w:pPr>
              <w:jc w:val="both"/>
              <w:rPr>
                <w:rFonts w:ascii="Arial" w:hAnsi="Arial" w:cs="Arial"/>
                <w:b/>
              </w:rPr>
            </w:pPr>
            <w:r>
              <w:rPr>
                <w:rFonts w:ascii="Arial" w:hAnsi="Arial" w:cs="Arial"/>
                <w:b/>
              </w:rPr>
              <w:t>9.</w:t>
            </w:r>
          </w:p>
        </w:tc>
        <w:tc>
          <w:tcPr>
            <w:tcW w:w="1535" w:type="dxa"/>
          </w:tcPr>
          <w:p w:rsidR="00F24B91" w:rsidRPr="001E1821" w:rsidRDefault="00F24B91" w:rsidP="004247BE">
            <w:pPr>
              <w:jc w:val="both"/>
              <w:rPr>
                <w:rFonts w:ascii="Arial" w:hAnsi="Arial" w:cs="Arial"/>
              </w:rPr>
            </w:pPr>
            <w:r w:rsidRPr="001E1821">
              <w:rPr>
                <w:rFonts w:ascii="Arial" w:hAnsi="Arial" w:cs="Arial"/>
              </w:rPr>
              <w:t>Japan</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2012</w:t>
            </w:r>
          </w:p>
        </w:tc>
        <w:tc>
          <w:tcPr>
            <w:tcW w:w="3067" w:type="dxa"/>
          </w:tcPr>
          <w:p w:rsidR="00F24B91" w:rsidRPr="00D66BAC" w:rsidRDefault="00F24B91" w:rsidP="004247BE">
            <w:pPr>
              <w:jc w:val="both"/>
              <w:rPr>
                <w:rFonts w:ascii="Arial" w:hAnsi="Arial" w:cs="Arial"/>
                <w:b/>
              </w:rPr>
            </w:pPr>
            <w:r w:rsidRPr="00D66BAC">
              <w:rPr>
                <w:rFonts w:ascii="Arial" w:hAnsi="Arial" w:cs="Arial"/>
              </w:rPr>
              <w:t xml:space="preserve">Japan’s Tax for Climate Change Mitigation covers the use of all fossil fuels such as oil, natural gas, and coal, depending on their CO2 emissions. In USD2 per tCO2e (2014) 3 Country/Jurisdiction Type Year Adopted Overview/Coverage Tax Rate </w:t>
            </w:r>
            <w:proofErr w:type="gramStart"/>
            <w:r w:rsidRPr="00D66BAC">
              <w:rPr>
                <w:rFonts w:ascii="Arial" w:hAnsi="Arial" w:cs="Arial"/>
              </w:rPr>
              <w:t>particular, by</w:t>
            </w:r>
            <w:proofErr w:type="gramEnd"/>
            <w:r w:rsidRPr="00D66BAC">
              <w:rPr>
                <w:rFonts w:ascii="Arial" w:hAnsi="Arial" w:cs="Arial"/>
              </w:rPr>
              <w:t xml:space="preserve"> using a CO2 emission factor for each sector, the tax rate per unit quantity is set so that each tax burden is equal to US$2/tCO2 (as of April 2014).</w:t>
            </w:r>
          </w:p>
        </w:tc>
        <w:tc>
          <w:tcPr>
            <w:tcW w:w="1439" w:type="dxa"/>
          </w:tcPr>
          <w:p w:rsidR="00F24B91" w:rsidRPr="00D66BAC" w:rsidRDefault="00F24B91" w:rsidP="004247BE">
            <w:pPr>
              <w:jc w:val="both"/>
              <w:rPr>
                <w:rFonts w:ascii="Arial" w:hAnsi="Arial" w:cs="Arial"/>
                <w:b/>
              </w:rPr>
            </w:pPr>
            <w:r w:rsidRPr="00D66BAC">
              <w:rPr>
                <w:rFonts w:ascii="Arial" w:hAnsi="Arial" w:cs="Arial"/>
              </w:rPr>
              <w:t>USD2</w:t>
            </w:r>
            <w:r>
              <w:rPr>
                <w:rFonts w:ascii="Arial" w:hAnsi="Arial" w:cs="Arial"/>
              </w:rPr>
              <w:t> </w:t>
            </w:r>
            <w:r w:rsidRPr="00D66BAC">
              <w:rPr>
                <w:rFonts w:ascii="Arial" w:hAnsi="Arial" w:cs="Arial"/>
              </w:rPr>
              <w:t>per tCO2e (2014)</w:t>
            </w:r>
          </w:p>
        </w:tc>
      </w:tr>
      <w:tr w:rsidR="00F24B91" w:rsidTr="004247BE">
        <w:tc>
          <w:tcPr>
            <w:tcW w:w="572" w:type="dxa"/>
          </w:tcPr>
          <w:p w:rsidR="00F24B91" w:rsidRDefault="00F24B91" w:rsidP="004247BE">
            <w:pPr>
              <w:jc w:val="both"/>
              <w:rPr>
                <w:rFonts w:ascii="Arial" w:hAnsi="Arial" w:cs="Arial"/>
                <w:b/>
              </w:rPr>
            </w:pPr>
            <w:r>
              <w:rPr>
                <w:rFonts w:ascii="Arial" w:hAnsi="Arial" w:cs="Arial"/>
                <w:b/>
              </w:rPr>
              <w:t>10.</w:t>
            </w:r>
          </w:p>
        </w:tc>
        <w:tc>
          <w:tcPr>
            <w:tcW w:w="1535" w:type="dxa"/>
          </w:tcPr>
          <w:p w:rsidR="00F24B91" w:rsidRPr="001E1821" w:rsidRDefault="00F24B91" w:rsidP="004247BE">
            <w:pPr>
              <w:jc w:val="both"/>
              <w:rPr>
                <w:rFonts w:ascii="Arial" w:hAnsi="Arial" w:cs="Arial"/>
              </w:rPr>
            </w:pPr>
            <w:r w:rsidRPr="001E1821">
              <w:rPr>
                <w:rFonts w:ascii="Arial" w:hAnsi="Arial" w:cs="Arial"/>
              </w:rPr>
              <w:t>Mexico</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2012</w:t>
            </w:r>
          </w:p>
        </w:tc>
        <w:tc>
          <w:tcPr>
            <w:tcW w:w="3067" w:type="dxa"/>
          </w:tcPr>
          <w:p w:rsidR="00F24B91" w:rsidRPr="00D66BAC" w:rsidRDefault="00F24B91" w:rsidP="004247BE">
            <w:pPr>
              <w:jc w:val="both"/>
              <w:rPr>
                <w:rFonts w:ascii="Arial" w:hAnsi="Arial" w:cs="Arial"/>
                <w:b/>
              </w:rPr>
            </w:pPr>
            <w:r w:rsidRPr="00D66BAC">
              <w:rPr>
                <w:rFonts w:ascii="Arial" w:hAnsi="Arial" w:cs="Arial"/>
              </w:rPr>
              <w:t>Mexico’s carbon tax covers fossil fuel sales and imports by manufacturers, producers, and importers. It is not a tax on the full carbon content of fuels, but rather on the additional amount of emissions that would be generated if the fossil fuel were used instead of natural gas. Natural gas therefore is not subject to the carbon tax, though it could be in the future. The tax rate is capped at 3% of the sales price of the fuel. Companies liable to pay the tax may choose to pay the carbon tax with credits from CDM projects developed in Mexico, equivalent to the value of the credits at the time of paying the tax.  </w:t>
            </w:r>
          </w:p>
        </w:tc>
        <w:tc>
          <w:tcPr>
            <w:tcW w:w="1439" w:type="dxa"/>
          </w:tcPr>
          <w:p w:rsidR="00F24B91" w:rsidRPr="00D66BAC" w:rsidRDefault="00F24B91" w:rsidP="004247BE">
            <w:pPr>
              <w:jc w:val="both"/>
              <w:rPr>
                <w:rFonts w:ascii="Arial" w:hAnsi="Arial" w:cs="Arial"/>
              </w:rPr>
            </w:pPr>
            <w:r w:rsidRPr="00D66BAC">
              <w:rPr>
                <w:rFonts w:ascii="Arial" w:hAnsi="Arial" w:cs="Arial"/>
              </w:rPr>
              <w:t>Mex$ 10 </w:t>
            </w:r>
            <w:r w:rsidRPr="00D66BAC">
              <w:rPr>
                <w:rFonts w:ascii="Cambria Math" w:hAnsi="Cambria Math" w:cs="Cambria Math"/>
              </w:rPr>
              <w:t>‐</w:t>
            </w:r>
            <w:r w:rsidRPr="00D66BAC">
              <w:rPr>
                <w:rFonts w:ascii="Arial" w:hAnsi="Arial" w:cs="Arial"/>
              </w:rPr>
              <w:t>50 per</w:t>
            </w:r>
            <w:r>
              <w:rPr>
                <w:rFonts w:ascii="Arial" w:hAnsi="Arial" w:cs="Arial"/>
              </w:rPr>
              <w:t> </w:t>
            </w:r>
            <w:r w:rsidRPr="00D66BAC">
              <w:rPr>
                <w:rFonts w:ascii="Arial" w:hAnsi="Arial" w:cs="Arial"/>
              </w:rPr>
              <w:t>tCO2e (</w:t>
            </w:r>
            <w:proofErr w:type="gramStart"/>
            <w:r w:rsidRPr="00D66BAC">
              <w:rPr>
                <w:rFonts w:ascii="Arial" w:hAnsi="Arial" w:cs="Arial"/>
              </w:rPr>
              <w:t>2014)*</w:t>
            </w:r>
            <w:proofErr w:type="gramEnd"/>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Default="00F24B91" w:rsidP="004247BE">
            <w:pPr>
              <w:jc w:val="both"/>
              <w:rPr>
                <w:rFonts w:ascii="Arial" w:hAnsi="Arial" w:cs="Arial"/>
              </w:rPr>
            </w:pPr>
          </w:p>
          <w:p w:rsidR="00F24B91" w:rsidRPr="00D66BAC" w:rsidRDefault="00F24B91" w:rsidP="004247BE">
            <w:pPr>
              <w:jc w:val="both"/>
              <w:rPr>
                <w:rFonts w:ascii="Arial" w:hAnsi="Arial" w:cs="Arial"/>
              </w:rPr>
            </w:pPr>
            <w:r w:rsidRPr="00D66BAC">
              <w:rPr>
                <w:rFonts w:ascii="Arial" w:hAnsi="Arial" w:cs="Arial"/>
              </w:rPr>
              <w:t>* Depending on fuel type</w:t>
            </w:r>
          </w:p>
          <w:p w:rsidR="00F24B91" w:rsidRPr="00D66BAC" w:rsidRDefault="00F24B91" w:rsidP="004247BE">
            <w:pPr>
              <w:jc w:val="both"/>
              <w:rPr>
                <w:rFonts w:ascii="Arial" w:hAnsi="Arial" w:cs="Arial"/>
                <w:b/>
              </w:rPr>
            </w:pPr>
          </w:p>
        </w:tc>
      </w:tr>
      <w:tr w:rsidR="00F24B91" w:rsidTr="004247BE">
        <w:tc>
          <w:tcPr>
            <w:tcW w:w="572" w:type="dxa"/>
          </w:tcPr>
          <w:p w:rsidR="00F24B91" w:rsidRDefault="00F24B91" w:rsidP="004247BE">
            <w:pPr>
              <w:jc w:val="both"/>
              <w:rPr>
                <w:rFonts w:ascii="Arial" w:hAnsi="Arial" w:cs="Arial"/>
                <w:b/>
              </w:rPr>
            </w:pPr>
            <w:r>
              <w:rPr>
                <w:rFonts w:ascii="Arial" w:hAnsi="Arial" w:cs="Arial"/>
                <w:b/>
              </w:rPr>
              <w:t>11.</w:t>
            </w:r>
          </w:p>
        </w:tc>
        <w:tc>
          <w:tcPr>
            <w:tcW w:w="1535" w:type="dxa"/>
          </w:tcPr>
          <w:p w:rsidR="00F24B91" w:rsidRPr="001E1821" w:rsidRDefault="00F24B91" w:rsidP="004247BE">
            <w:pPr>
              <w:jc w:val="both"/>
              <w:rPr>
                <w:rFonts w:ascii="Arial" w:hAnsi="Arial" w:cs="Arial"/>
              </w:rPr>
            </w:pPr>
            <w:r w:rsidRPr="001E1821">
              <w:rPr>
                <w:rFonts w:ascii="Arial" w:hAnsi="Arial" w:cs="Arial"/>
              </w:rPr>
              <w:t>Norway</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1991</w:t>
            </w:r>
          </w:p>
        </w:tc>
        <w:tc>
          <w:tcPr>
            <w:tcW w:w="3067" w:type="dxa"/>
          </w:tcPr>
          <w:p w:rsidR="00F24B91" w:rsidRPr="00D66BAC" w:rsidRDefault="00F24B91" w:rsidP="004247BE">
            <w:pPr>
              <w:jc w:val="both"/>
              <w:rPr>
                <w:rFonts w:ascii="Arial" w:hAnsi="Arial" w:cs="Arial"/>
                <w:b/>
              </w:rPr>
            </w:pPr>
            <w:r w:rsidRPr="00D66BAC">
              <w:rPr>
                <w:rFonts w:ascii="Arial" w:hAnsi="Arial" w:cs="Arial"/>
              </w:rPr>
              <w:t>About 55 percent of Norway’s CO2 emissions are effectively taxed. Emissions not covered by a carbon tax are included in the country’s ETS, which was linked to the European ETS in 2008.</w:t>
            </w:r>
          </w:p>
        </w:tc>
        <w:tc>
          <w:tcPr>
            <w:tcW w:w="1439" w:type="dxa"/>
          </w:tcPr>
          <w:p w:rsidR="00F24B91" w:rsidRPr="00D66BAC" w:rsidRDefault="00F24B91" w:rsidP="004247BE">
            <w:pPr>
              <w:jc w:val="both"/>
              <w:rPr>
                <w:rFonts w:ascii="Arial" w:hAnsi="Arial" w:cs="Arial"/>
              </w:rPr>
            </w:pPr>
            <w:r w:rsidRPr="00D66BAC">
              <w:rPr>
                <w:rFonts w:ascii="Arial" w:hAnsi="Arial" w:cs="Arial"/>
              </w:rPr>
              <w:t>USD</w:t>
            </w:r>
            <w:r>
              <w:rPr>
                <w:rFonts w:ascii="Arial" w:hAnsi="Arial" w:cs="Arial"/>
              </w:rPr>
              <w:t> </w:t>
            </w:r>
            <w:r w:rsidRPr="00D66BAC">
              <w:rPr>
                <w:rFonts w:ascii="Arial" w:hAnsi="Arial" w:cs="Arial"/>
              </w:rPr>
              <w:t>4</w:t>
            </w:r>
            <w:r w:rsidRPr="00D66BAC">
              <w:rPr>
                <w:rFonts w:ascii="Cambria Math" w:hAnsi="Cambria Math" w:cs="Cambria Math"/>
              </w:rPr>
              <w:t>‐</w:t>
            </w:r>
            <w:r w:rsidRPr="00D66BAC">
              <w:rPr>
                <w:rFonts w:ascii="Arial" w:hAnsi="Arial" w:cs="Arial"/>
              </w:rPr>
              <w:t>69 per</w:t>
            </w:r>
            <w:r>
              <w:rPr>
                <w:rFonts w:ascii="Arial" w:hAnsi="Arial" w:cs="Arial"/>
              </w:rPr>
              <w:t> </w:t>
            </w:r>
            <w:r w:rsidRPr="00D66BAC">
              <w:rPr>
                <w:rFonts w:ascii="Arial" w:hAnsi="Arial" w:cs="Arial"/>
              </w:rPr>
              <w:t>tCO2e (</w:t>
            </w:r>
            <w:proofErr w:type="gramStart"/>
            <w:r w:rsidRPr="00D66BAC">
              <w:rPr>
                <w:rFonts w:ascii="Arial" w:hAnsi="Arial" w:cs="Arial"/>
              </w:rPr>
              <w:t>2014)*</w:t>
            </w:r>
            <w:proofErr w:type="gramEnd"/>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b/>
              </w:rPr>
            </w:pPr>
            <w:r w:rsidRPr="00D66BAC">
              <w:rPr>
                <w:rFonts w:ascii="Arial" w:hAnsi="Arial" w:cs="Arial"/>
              </w:rPr>
              <w:t>*Depending on fossil fuel type and usage</w:t>
            </w:r>
          </w:p>
        </w:tc>
      </w:tr>
      <w:tr w:rsidR="00F24B91" w:rsidTr="004247BE">
        <w:tc>
          <w:tcPr>
            <w:tcW w:w="572" w:type="dxa"/>
          </w:tcPr>
          <w:p w:rsidR="00F24B91" w:rsidRDefault="00F24B91" w:rsidP="004247BE">
            <w:pPr>
              <w:jc w:val="both"/>
              <w:rPr>
                <w:rFonts w:ascii="Arial" w:hAnsi="Arial" w:cs="Arial"/>
                <w:b/>
              </w:rPr>
            </w:pPr>
            <w:r>
              <w:rPr>
                <w:rFonts w:ascii="Arial" w:hAnsi="Arial" w:cs="Arial"/>
                <w:b/>
              </w:rPr>
              <w:t>12.</w:t>
            </w:r>
          </w:p>
        </w:tc>
        <w:tc>
          <w:tcPr>
            <w:tcW w:w="1535" w:type="dxa"/>
          </w:tcPr>
          <w:p w:rsidR="00F24B91" w:rsidRPr="001E1821" w:rsidRDefault="00F24B91" w:rsidP="004247BE">
            <w:pPr>
              <w:jc w:val="both"/>
              <w:rPr>
                <w:rFonts w:ascii="Arial" w:hAnsi="Arial" w:cs="Arial"/>
              </w:rPr>
            </w:pPr>
            <w:r w:rsidRPr="001E1821">
              <w:rPr>
                <w:rFonts w:ascii="Arial" w:hAnsi="Arial" w:cs="Arial"/>
              </w:rPr>
              <w:t>South Africa</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2019 (Planned)</w:t>
            </w:r>
          </w:p>
        </w:tc>
        <w:tc>
          <w:tcPr>
            <w:tcW w:w="3067" w:type="dxa"/>
          </w:tcPr>
          <w:p w:rsidR="00F24B91" w:rsidRPr="00D66BAC" w:rsidRDefault="00F24B91" w:rsidP="004247BE">
            <w:pPr>
              <w:jc w:val="both"/>
              <w:rPr>
                <w:rFonts w:ascii="Arial" w:hAnsi="Arial" w:cs="Arial"/>
                <w:b/>
              </w:rPr>
            </w:pPr>
            <w:r w:rsidRPr="00D66BAC">
              <w:rPr>
                <w:rFonts w:ascii="Arial" w:hAnsi="Arial" w:cs="Arial"/>
              </w:rPr>
              <w:t>In May 2013 the South African government published a policy paper for public comment on introduction of a carbon tax. The paper proposes a fuel input tax based on the carbon content of the fuel. It was agreed that emissions factors and/or procedures are available to quantify CO2</w:t>
            </w:r>
            <w:r w:rsidRPr="00D66BAC">
              <w:rPr>
                <w:rFonts w:ascii="Cambria Math" w:hAnsi="Cambria Math" w:cs="Cambria Math"/>
              </w:rPr>
              <w:t>‐</w:t>
            </w:r>
            <w:r w:rsidRPr="00D66BAC">
              <w:rPr>
                <w:rFonts w:ascii="Arial" w:hAnsi="Arial" w:cs="Arial"/>
              </w:rPr>
              <w:t>eq emissions with a relatively high level of accuracy for different processes and sectors. The carbon tax will cover all direct GHG emissions from both fuel combustion as well as non</w:t>
            </w:r>
            <w:r w:rsidRPr="00D66BAC">
              <w:rPr>
                <w:rFonts w:ascii="Cambria Math" w:hAnsi="Cambria Math" w:cs="Cambria Math"/>
              </w:rPr>
              <w:t>‐</w:t>
            </w:r>
            <w:r w:rsidRPr="00D66BAC">
              <w:rPr>
                <w:rFonts w:ascii="Arial" w:hAnsi="Arial" w:cs="Arial"/>
              </w:rPr>
              <w:t>energy industrial process emissions and is expected to start in January 2016.</w:t>
            </w:r>
          </w:p>
        </w:tc>
        <w:tc>
          <w:tcPr>
            <w:tcW w:w="1439" w:type="dxa"/>
          </w:tcPr>
          <w:p w:rsidR="00F24B91" w:rsidRPr="00D66BAC" w:rsidRDefault="00F24B91" w:rsidP="004247BE">
            <w:pPr>
              <w:jc w:val="both"/>
              <w:rPr>
                <w:rFonts w:ascii="Arial" w:hAnsi="Arial" w:cs="Arial"/>
              </w:rPr>
            </w:pPr>
            <w:r w:rsidRPr="00D66BAC">
              <w:rPr>
                <w:rFonts w:ascii="Arial" w:hAnsi="Arial" w:cs="Arial"/>
              </w:rPr>
              <w:t>R120/tCO2 (Proposed tax rate</w:t>
            </w:r>
            <w:r>
              <w:rPr>
                <w:rFonts w:ascii="Arial" w:hAnsi="Arial" w:cs="Arial"/>
              </w:rPr>
              <w:t> </w:t>
            </w:r>
            <w:r w:rsidRPr="00D66BAC">
              <w:rPr>
                <w:rFonts w:ascii="Arial" w:hAnsi="Arial" w:cs="Arial"/>
              </w:rPr>
              <w:t xml:space="preserve">for </w:t>
            </w:r>
            <w:proofErr w:type="gramStart"/>
            <w:r w:rsidRPr="00D66BAC">
              <w:rPr>
                <w:rFonts w:ascii="Arial" w:hAnsi="Arial" w:cs="Arial"/>
              </w:rPr>
              <w:t>2016)*</w:t>
            </w:r>
            <w:proofErr w:type="gramEnd"/>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Pr="00D66BAC" w:rsidRDefault="00F24B91" w:rsidP="004247BE">
            <w:pPr>
              <w:jc w:val="both"/>
              <w:rPr>
                <w:rFonts w:ascii="Arial" w:hAnsi="Arial" w:cs="Arial"/>
              </w:rPr>
            </w:pPr>
          </w:p>
          <w:p w:rsidR="00F24B91" w:rsidRDefault="00F24B91" w:rsidP="004247BE">
            <w:pPr>
              <w:jc w:val="both"/>
              <w:rPr>
                <w:rFonts w:ascii="Arial" w:hAnsi="Arial" w:cs="Arial"/>
              </w:rPr>
            </w:pPr>
          </w:p>
          <w:p w:rsidR="00F24B91" w:rsidRDefault="00F24B91" w:rsidP="004247BE">
            <w:pPr>
              <w:jc w:val="both"/>
              <w:rPr>
                <w:rFonts w:ascii="Arial" w:hAnsi="Arial" w:cs="Arial"/>
              </w:rPr>
            </w:pPr>
          </w:p>
          <w:p w:rsidR="00F24B91" w:rsidRPr="00D66BAC" w:rsidRDefault="00F24B91" w:rsidP="004247BE">
            <w:pPr>
              <w:jc w:val="both"/>
              <w:rPr>
                <w:rFonts w:ascii="Arial" w:hAnsi="Arial" w:cs="Arial"/>
              </w:rPr>
            </w:pPr>
            <w:r w:rsidRPr="00D66BAC">
              <w:rPr>
                <w:rFonts w:ascii="Arial" w:hAnsi="Arial" w:cs="Arial"/>
              </w:rPr>
              <w:t>*Tax</w:t>
            </w:r>
            <w:r>
              <w:rPr>
                <w:rFonts w:ascii="Arial" w:hAnsi="Arial" w:cs="Arial"/>
              </w:rPr>
              <w:t> </w:t>
            </w:r>
            <w:r w:rsidRPr="00D66BAC">
              <w:rPr>
                <w:rFonts w:ascii="Arial" w:hAnsi="Arial" w:cs="Arial"/>
              </w:rPr>
              <w:t>is proposed to increase by 10%</w:t>
            </w:r>
            <w:r>
              <w:rPr>
                <w:rFonts w:ascii="Arial" w:hAnsi="Arial" w:cs="Arial"/>
              </w:rPr>
              <w:t> </w:t>
            </w:r>
            <w:r w:rsidRPr="00D66BAC">
              <w:rPr>
                <w:rFonts w:ascii="Arial" w:hAnsi="Arial" w:cs="Arial"/>
              </w:rPr>
              <w:t>per year</w:t>
            </w:r>
            <w:r>
              <w:rPr>
                <w:rFonts w:ascii="Arial" w:hAnsi="Arial" w:cs="Arial"/>
              </w:rPr>
              <w:t> </w:t>
            </w:r>
            <w:r w:rsidRPr="00D66BAC">
              <w:rPr>
                <w:rFonts w:ascii="Arial" w:hAnsi="Arial" w:cs="Arial"/>
              </w:rPr>
              <w:t>until end</w:t>
            </w:r>
            <w:r w:rsidRPr="00D66BAC">
              <w:rPr>
                <w:rFonts w:ascii="Cambria Math" w:hAnsi="Cambria Math" w:cs="Cambria Math"/>
              </w:rPr>
              <w:t>‐</w:t>
            </w:r>
            <w:r w:rsidRPr="00D66BAC">
              <w:rPr>
                <w:rFonts w:ascii="Arial" w:hAnsi="Arial" w:cs="Arial"/>
              </w:rPr>
              <w:t xml:space="preserve"> 2019</w:t>
            </w:r>
          </w:p>
          <w:p w:rsidR="00F24B91" w:rsidRPr="00D66BAC" w:rsidRDefault="00F24B91" w:rsidP="004247BE">
            <w:pPr>
              <w:jc w:val="both"/>
              <w:rPr>
                <w:rFonts w:ascii="Arial" w:hAnsi="Arial" w:cs="Arial"/>
                <w:b/>
              </w:rPr>
            </w:pPr>
          </w:p>
        </w:tc>
      </w:tr>
      <w:tr w:rsidR="00F24B91" w:rsidTr="004247BE">
        <w:tc>
          <w:tcPr>
            <w:tcW w:w="572" w:type="dxa"/>
          </w:tcPr>
          <w:p w:rsidR="00F24B91" w:rsidRDefault="00F24B91" w:rsidP="004247BE">
            <w:pPr>
              <w:jc w:val="both"/>
              <w:rPr>
                <w:rFonts w:ascii="Arial" w:hAnsi="Arial" w:cs="Arial"/>
                <w:b/>
              </w:rPr>
            </w:pPr>
            <w:r>
              <w:rPr>
                <w:rFonts w:ascii="Arial" w:hAnsi="Arial" w:cs="Arial"/>
                <w:b/>
              </w:rPr>
              <w:t>13.</w:t>
            </w:r>
          </w:p>
        </w:tc>
        <w:tc>
          <w:tcPr>
            <w:tcW w:w="1535" w:type="dxa"/>
          </w:tcPr>
          <w:p w:rsidR="00F24B91" w:rsidRPr="001E1821" w:rsidRDefault="00F24B91" w:rsidP="004247BE">
            <w:pPr>
              <w:jc w:val="both"/>
              <w:rPr>
                <w:rFonts w:ascii="Arial" w:hAnsi="Arial" w:cs="Arial"/>
              </w:rPr>
            </w:pPr>
            <w:r w:rsidRPr="001E1821">
              <w:rPr>
                <w:rFonts w:ascii="Arial" w:hAnsi="Arial" w:cs="Arial"/>
              </w:rPr>
              <w:t>Sweden</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1991</w:t>
            </w:r>
          </w:p>
        </w:tc>
        <w:tc>
          <w:tcPr>
            <w:tcW w:w="3067" w:type="dxa"/>
          </w:tcPr>
          <w:p w:rsidR="00F24B91" w:rsidRPr="00D66BAC" w:rsidRDefault="00F24B91" w:rsidP="004247BE">
            <w:pPr>
              <w:jc w:val="both"/>
              <w:rPr>
                <w:rFonts w:ascii="Arial" w:hAnsi="Arial" w:cs="Arial"/>
                <w:b/>
              </w:rPr>
            </w:pPr>
            <w:r w:rsidRPr="00D66BAC">
              <w:rPr>
                <w:rFonts w:ascii="Arial" w:hAnsi="Arial" w:cs="Arial"/>
              </w:rPr>
              <w:t>Sweden’s carbon tax was predominantly introduced as part of energy sector reform, with the major taxed sectors including natural gas, gasoline, coal, light and heavy fuel oil, liquefied petroleum gas (LPG), and home heating oil. Over the years carbon tax exemptions have increased for installations under the EU ETS, with the most recent increase in exemption starting from 2014 for district heating plants participating in the EU ETS.</w:t>
            </w:r>
          </w:p>
        </w:tc>
        <w:tc>
          <w:tcPr>
            <w:tcW w:w="1439" w:type="dxa"/>
          </w:tcPr>
          <w:p w:rsidR="00F24B91" w:rsidRPr="00D66BAC" w:rsidRDefault="00F24B91" w:rsidP="004247BE">
            <w:pPr>
              <w:jc w:val="both"/>
              <w:rPr>
                <w:rFonts w:ascii="Arial" w:hAnsi="Arial" w:cs="Arial"/>
                <w:b/>
              </w:rPr>
            </w:pPr>
            <w:r w:rsidRPr="00D66BAC">
              <w:rPr>
                <w:rFonts w:ascii="Arial" w:hAnsi="Arial" w:cs="Arial"/>
              </w:rPr>
              <w:t>USD168 per tCO2e (2014)</w:t>
            </w:r>
          </w:p>
        </w:tc>
      </w:tr>
      <w:tr w:rsidR="00F24B91" w:rsidTr="004247BE">
        <w:tc>
          <w:tcPr>
            <w:tcW w:w="572" w:type="dxa"/>
          </w:tcPr>
          <w:p w:rsidR="00F24B91" w:rsidRDefault="00F24B91" w:rsidP="004247BE">
            <w:pPr>
              <w:jc w:val="both"/>
              <w:rPr>
                <w:rFonts w:ascii="Arial" w:hAnsi="Arial" w:cs="Arial"/>
                <w:b/>
              </w:rPr>
            </w:pPr>
            <w:r>
              <w:rPr>
                <w:rFonts w:ascii="Arial" w:hAnsi="Arial" w:cs="Arial"/>
                <w:b/>
              </w:rPr>
              <w:t>14.</w:t>
            </w:r>
          </w:p>
        </w:tc>
        <w:tc>
          <w:tcPr>
            <w:tcW w:w="1535" w:type="dxa"/>
          </w:tcPr>
          <w:p w:rsidR="00F24B91" w:rsidRPr="001E1821" w:rsidRDefault="00F24B91" w:rsidP="004247BE">
            <w:pPr>
              <w:jc w:val="both"/>
              <w:rPr>
                <w:rFonts w:ascii="Arial" w:hAnsi="Arial" w:cs="Arial"/>
              </w:rPr>
            </w:pPr>
            <w:r w:rsidRPr="001E1821">
              <w:rPr>
                <w:rFonts w:ascii="Arial" w:hAnsi="Arial" w:cs="Arial"/>
              </w:rPr>
              <w:t>Switzerland</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2008</w:t>
            </w:r>
          </w:p>
        </w:tc>
        <w:tc>
          <w:tcPr>
            <w:tcW w:w="3067" w:type="dxa"/>
          </w:tcPr>
          <w:p w:rsidR="00F24B91" w:rsidRPr="00D66BAC" w:rsidRDefault="00F24B91" w:rsidP="004247BE">
            <w:pPr>
              <w:jc w:val="both"/>
              <w:rPr>
                <w:rFonts w:ascii="Arial" w:hAnsi="Arial" w:cs="Arial"/>
                <w:b/>
              </w:rPr>
            </w:pPr>
            <w:r w:rsidRPr="00D66BAC">
              <w:rPr>
                <w:rFonts w:ascii="Arial" w:hAnsi="Arial" w:cs="Arial"/>
              </w:rPr>
              <w:t>Switzerland’s carbon tax covers all fossil fuels, unless they are used for energy. Swiss companies can be exempt from the tax if they participate in the country's ETS.  </w:t>
            </w:r>
          </w:p>
        </w:tc>
        <w:tc>
          <w:tcPr>
            <w:tcW w:w="1439" w:type="dxa"/>
          </w:tcPr>
          <w:p w:rsidR="00F24B91" w:rsidRPr="00D66BAC" w:rsidRDefault="00F24B91" w:rsidP="004247BE">
            <w:pPr>
              <w:jc w:val="both"/>
              <w:rPr>
                <w:rFonts w:ascii="Arial" w:hAnsi="Arial" w:cs="Arial"/>
                <w:b/>
              </w:rPr>
            </w:pPr>
            <w:r w:rsidRPr="00D66BAC">
              <w:rPr>
                <w:rFonts w:ascii="Arial" w:hAnsi="Arial" w:cs="Arial"/>
              </w:rPr>
              <w:t>USD 68 per tCO2e (2014)</w:t>
            </w:r>
          </w:p>
        </w:tc>
      </w:tr>
      <w:tr w:rsidR="00F24B91" w:rsidTr="004247BE">
        <w:tc>
          <w:tcPr>
            <w:tcW w:w="572" w:type="dxa"/>
          </w:tcPr>
          <w:p w:rsidR="00F24B91" w:rsidRDefault="00F24B91" w:rsidP="004247BE">
            <w:pPr>
              <w:jc w:val="both"/>
              <w:rPr>
                <w:rFonts w:ascii="Arial" w:hAnsi="Arial" w:cs="Arial"/>
                <w:b/>
              </w:rPr>
            </w:pPr>
            <w:r>
              <w:rPr>
                <w:rFonts w:ascii="Arial" w:hAnsi="Arial" w:cs="Arial"/>
                <w:b/>
              </w:rPr>
              <w:t>15.</w:t>
            </w:r>
          </w:p>
        </w:tc>
        <w:tc>
          <w:tcPr>
            <w:tcW w:w="1535" w:type="dxa"/>
          </w:tcPr>
          <w:p w:rsidR="00F24B91" w:rsidRPr="001E1821" w:rsidRDefault="00F24B91" w:rsidP="004247BE">
            <w:pPr>
              <w:jc w:val="both"/>
              <w:rPr>
                <w:rFonts w:ascii="Arial" w:hAnsi="Arial" w:cs="Arial"/>
              </w:rPr>
            </w:pPr>
            <w:r w:rsidRPr="001E1821">
              <w:rPr>
                <w:rFonts w:ascii="Arial" w:hAnsi="Arial" w:cs="Arial"/>
              </w:rPr>
              <w:t>United Kingdom</w:t>
            </w:r>
          </w:p>
        </w:tc>
        <w:tc>
          <w:tcPr>
            <w:tcW w:w="1233" w:type="dxa"/>
          </w:tcPr>
          <w:p w:rsidR="00F24B91" w:rsidRPr="009F43DC" w:rsidRDefault="00F24B91" w:rsidP="004247BE">
            <w:pPr>
              <w:jc w:val="both"/>
              <w:rPr>
                <w:rFonts w:ascii="Arial" w:hAnsi="Arial" w:cs="Arial"/>
              </w:rPr>
            </w:pPr>
            <w:r w:rsidRPr="009F43DC">
              <w:rPr>
                <w:rFonts w:ascii="Arial" w:hAnsi="Arial" w:cs="Arial"/>
              </w:rPr>
              <w:t>National</w:t>
            </w:r>
          </w:p>
        </w:tc>
        <w:tc>
          <w:tcPr>
            <w:tcW w:w="1170" w:type="dxa"/>
          </w:tcPr>
          <w:p w:rsidR="00F24B91" w:rsidRPr="00903211" w:rsidRDefault="00F24B91" w:rsidP="004247BE">
            <w:pPr>
              <w:jc w:val="both"/>
              <w:rPr>
                <w:rFonts w:ascii="Arial" w:hAnsi="Arial" w:cs="Arial"/>
              </w:rPr>
            </w:pPr>
            <w:r w:rsidRPr="00903211">
              <w:rPr>
                <w:rFonts w:ascii="Arial" w:hAnsi="Arial" w:cs="Arial"/>
              </w:rPr>
              <w:t>2013</w:t>
            </w:r>
          </w:p>
        </w:tc>
        <w:tc>
          <w:tcPr>
            <w:tcW w:w="3067" w:type="dxa"/>
          </w:tcPr>
          <w:p w:rsidR="00F24B91" w:rsidRPr="00D66BAC" w:rsidRDefault="00F24B91" w:rsidP="004247BE">
            <w:pPr>
              <w:jc w:val="both"/>
              <w:rPr>
                <w:rFonts w:ascii="Arial" w:hAnsi="Arial" w:cs="Arial"/>
                <w:b/>
              </w:rPr>
            </w:pPr>
            <w:r w:rsidRPr="00D66BAC">
              <w:rPr>
                <w:rFonts w:ascii="Arial" w:hAnsi="Arial" w:cs="Arial"/>
              </w:rPr>
              <w:t>The U.K.’s carbon price floor (CPF) is a tax on fossil fuels used to generate electricity. It came into effect in April 2013 and changed the previously existing USD15.75 per tCO2e (2014) 4 Country/Jurisdiction Type Year Adopted Overview/Coverage Tax Rate Climate Change Levy (CCL) regime, by applying carbon price support (CPS) rates of CCL to gas, solid fuels, and liquefied petroleum gas (LPG) used in electricity generation.</w:t>
            </w:r>
          </w:p>
        </w:tc>
        <w:tc>
          <w:tcPr>
            <w:tcW w:w="1439" w:type="dxa"/>
          </w:tcPr>
          <w:p w:rsidR="00F24B91" w:rsidRPr="00D66BAC" w:rsidRDefault="00F24B91" w:rsidP="004247BE">
            <w:pPr>
              <w:jc w:val="both"/>
              <w:rPr>
                <w:rFonts w:ascii="Arial" w:hAnsi="Arial" w:cs="Arial"/>
                <w:b/>
              </w:rPr>
            </w:pPr>
            <w:r w:rsidRPr="00D66BAC">
              <w:rPr>
                <w:rFonts w:ascii="Arial" w:hAnsi="Arial" w:cs="Arial"/>
              </w:rPr>
              <w:t>USD15.75 per</w:t>
            </w:r>
            <w:r>
              <w:rPr>
                <w:rFonts w:ascii="Arial" w:hAnsi="Arial" w:cs="Arial"/>
              </w:rPr>
              <w:t> </w:t>
            </w:r>
            <w:r w:rsidRPr="00D66BAC">
              <w:rPr>
                <w:rFonts w:ascii="Arial" w:hAnsi="Arial" w:cs="Arial"/>
              </w:rPr>
              <w:t>tCO2e (2014)</w:t>
            </w:r>
          </w:p>
        </w:tc>
      </w:tr>
    </w:tbl>
    <w:p w:rsidR="00F24B91" w:rsidRDefault="00F24B91" w:rsidP="00F24B91">
      <w:pPr>
        <w:jc w:val="both"/>
        <w:rPr>
          <w:rFonts w:ascii="Arial" w:hAnsi="Arial" w:cs="Arial"/>
          <w:b/>
        </w:rPr>
      </w:pPr>
      <w:r w:rsidRPr="00AA2C40">
        <w:rPr>
          <w:rFonts w:ascii="Arial" w:hAnsi="Arial" w:cs="Arial"/>
          <w:b/>
          <w:sz w:val="18"/>
          <w:szCs w:val="18"/>
        </w:rPr>
        <w:t>Source: IEA</w:t>
      </w:r>
      <w:r>
        <w:rPr>
          <w:rFonts w:ascii="Arial" w:hAnsi="Arial" w:cs="Arial"/>
          <w:b/>
          <w:sz w:val="18"/>
          <w:szCs w:val="18"/>
        </w:rPr>
        <w:t xml:space="preserve"> – Carbon Disclosure Project 2017</w:t>
      </w:r>
    </w:p>
    <w:p w:rsidR="00F24B91" w:rsidRPr="007B762E" w:rsidRDefault="00F24B91" w:rsidP="00F24B91">
      <w:pPr>
        <w:ind w:left="720" w:hanging="720"/>
        <w:jc w:val="both"/>
        <w:rPr>
          <w:rFonts w:ascii="Arial" w:hAnsi="Arial" w:cs="Arial"/>
        </w:rPr>
      </w:pPr>
      <w:r>
        <w:rPr>
          <w:rFonts w:ascii="Arial" w:hAnsi="Arial" w:cs="Arial"/>
        </w:rPr>
        <w:t>9.4.29</w:t>
      </w:r>
      <w:r>
        <w:rPr>
          <w:rFonts w:ascii="Arial" w:hAnsi="Arial" w:cs="Arial"/>
        </w:rPr>
        <w:tab/>
        <w:t>S</w:t>
      </w:r>
      <w:r w:rsidRPr="007B762E">
        <w:rPr>
          <w:rFonts w:ascii="Arial" w:hAnsi="Arial" w:cs="Arial"/>
        </w:rPr>
        <w:t>imilar</w:t>
      </w:r>
      <w:r>
        <w:rPr>
          <w:rFonts w:ascii="Arial" w:hAnsi="Arial" w:cs="Arial"/>
        </w:rPr>
        <w:t>ly, most countries t</w:t>
      </w:r>
      <w:r w:rsidRPr="007B762E">
        <w:rPr>
          <w:rFonts w:ascii="Arial" w:hAnsi="Arial" w:cs="Arial"/>
        </w:rPr>
        <w:t>reat</w:t>
      </w:r>
      <w:r>
        <w:rPr>
          <w:rFonts w:ascii="Arial" w:hAnsi="Arial" w:cs="Arial"/>
        </w:rPr>
        <w:t xml:space="preserve"> the </w:t>
      </w:r>
      <w:r w:rsidRPr="007B762E">
        <w:rPr>
          <w:rFonts w:ascii="Arial" w:hAnsi="Arial" w:cs="Arial"/>
        </w:rPr>
        <w:t xml:space="preserve">electricity sector emissions </w:t>
      </w:r>
      <w:r>
        <w:rPr>
          <w:rFonts w:ascii="Arial" w:hAnsi="Arial" w:cs="Arial"/>
        </w:rPr>
        <w:t xml:space="preserve">through stringent economic and technical </w:t>
      </w:r>
      <w:r w:rsidRPr="007B762E">
        <w:rPr>
          <w:rFonts w:ascii="Arial" w:hAnsi="Arial" w:cs="Arial"/>
        </w:rPr>
        <w:t>regulat</w:t>
      </w:r>
      <w:r>
        <w:rPr>
          <w:rFonts w:ascii="Arial" w:hAnsi="Arial" w:cs="Arial"/>
        </w:rPr>
        <w:t>ory mechanisms</w:t>
      </w:r>
      <w:r w:rsidRPr="007B762E">
        <w:rPr>
          <w:rFonts w:ascii="Arial" w:hAnsi="Arial" w:cs="Arial"/>
        </w:rPr>
        <w:t>, including the Republic of Korea</w:t>
      </w:r>
      <w:r>
        <w:rPr>
          <w:rFonts w:ascii="Arial" w:hAnsi="Arial" w:cs="Arial"/>
        </w:rPr>
        <w:t xml:space="preserve">. </w:t>
      </w:r>
    </w:p>
    <w:p w:rsidR="00F24B91" w:rsidRPr="007B762E" w:rsidRDefault="00F24B91" w:rsidP="00F24B91">
      <w:pPr>
        <w:ind w:left="720" w:hanging="720"/>
        <w:jc w:val="both"/>
        <w:rPr>
          <w:rFonts w:ascii="Arial" w:hAnsi="Arial" w:cs="Arial"/>
        </w:rPr>
      </w:pPr>
      <w:r>
        <w:rPr>
          <w:rFonts w:ascii="Arial" w:hAnsi="Arial" w:cs="Arial"/>
        </w:rPr>
        <w:t>9.4.30</w:t>
      </w:r>
      <w:r>
        <w:rPr>
          <w:rFonts w:ascii="Arial" w:hAnsi="Arial" w:cs="Arial"/>
        </w:rPr>
        <w:tab/>
      </w:r>
      <w:r w:rsidRPr="007B762E">
        <w:rPr>
          <w:rFonts w:ascii="Arial" w:hAnsi="Arial" w:cs="Arial"/>
        </w:rPr>
        <w:t xml:space="preserve">At the same time it was recognised that encouraging electricity consumers to improve their consumption efficiency was necessary; just less than 50 percent of emissions came from the electricity sector in 2010. (IEA, 2012) The solution adopted was to make covered firms responsible for both their direct and indirect emissions. Entities </w:t>
      </w:r>
      <w:proofErr w:type="gramStart"/>
      <w:r w:rsidRPr="007B762E">
        <w:rPr>
          <w:rFonts w:ascii="Arial" w:hAnsi="Arial" w:cs="Arial"/>
        </w:rPr>
        <w:t>have to</w:t>
      </w:r>
      <w:proofErr w:type="gramEnd"/>
      <w:r w:rsidRPr="007B762E">
        <w:rPr>
          <w:rFonts w:ascii="Arial" w:hAnsi="Arial" w:cs="Arial"/>
        </w:rPr>
        <w:t xml:space="preserve"> surrender allowances equal to the sum of their direct emissions plus their electricity consumption multiplied by the emissions intensity of electricity production. This creates incentives to reduce power consumption. However, it has also raised administrative challenges. The measurement of the emissions factor of electricity generation can be controversial, while future linking between the Korean ETS and other systems will be difficult. </w:t>
      </w:r>
    </w:p>
    <w:p w:rsidR="00F24B91" w:rsidRDefault="00F24B91" w:rsidP="00F24B91">
      <w:pPr>
        <w:ind w:left="720" w:hanging="720"/>
        <w:jc w:val="both"/>
        <w:rPr>
          <w:rFonts w:ascii="Arial" w:hAnsi="Arial" w:cs="Arial"/>
        </w:rPr>
      </w:pPr>
      <w:r>
        <w:rPr>
          <w:rFonts w:ascii="Arial" w:hAnsi="Arial" w:cs="Arial"/>
        </w:rPr>
        <w:t>9.4.31</w:t>
      </w:r>
      <w:r>
        <w:rPr>
          <w:rFonts w:ascii="Arial" w:hAnsi="Arial" w:cs="Arial"/>
        </w:rPr>
        <w:tab/>
        <w:t>S</w:t>
      </w:r>
      <w:r w:rsidRPr="007B762E">
        <w:rPr>
          <w:rFonts w:ascii="Arial" w:hAnsi="Arial" w:cs="Arial"/>
        </w:rPr>
        <w:t xml:space="preserve">ome experience suggests that the lack of information possessed by a regulator will lead to it setting budgets that deliver fewer emissions reductions than a cap. This, for example, was the experience in the UK under the Climate Change Agreement/Climate Change Levy regime (Martin, </w:t>
      </w:r>
      <w:proofErr w:type="spellStart"/>
      <w:r w:rsidRPr="007B762E">
        <w:rPr>
          <w:rFonts w:ascii="Arial" w:hAnsi="Arial" w:cs="Arial"/>
        </w:rPr>
        <w:t>Preux</w:t>
      </w:r>
      <w:proofErr w:type="spellEnd"/>
      <w:r w:rsidRPr="007B762E">
        <w:rPr>
          <w:rFonts w:ascii="Arial" w:hAnsi="Arial" w:cs="Arial"/>
        </w:rPr>
        <w:t>, &amp; Wagner, 2009)</w:t>
      </w:r>
      <w:r>
        <w:rPr>
          <w:rFonts w:ascii="Arial" w:hAnsi="Arial" w:cs="Arial"/>
        </w:rPr>
        <w:t xml:space="preserve">. </w:t>
      </w:r>
      <w:r w:rsidRPr="007B762E">
        <w:rPr>
          <w:rFonts w:ascii="Arial" w:hAnsi="Arial" w:cs="Arial"/>
        </w:rPr>
        <w:t xml:space="preserve"> </w:t>
      </w:r>
    </w:p>
    <w:p w:rsidR="00F24B91" w:rsidRPr="007B762E" w:rsidRDefault="00F24B91" w:rsidP="00F24B91">
      <w:pPr>
        <w:ind w:left="720" w:hanging="720"/>
        <w:jc w:val="both"/>
        <w:rPr>
          <w:rFonts w:ascii="Arial" w:hAnsi="Arial" w:cs="Arial"/>
        </w:rPr>
      </w:pPr>
      <w:r>
        <w:rPr>
          <w:rFonts w:ascii="Arial" w:hAnsi="Arial" w:cs="Arial"/>
        </w:rPr>
        <w:t>9.4.32</w:t>
      </w:r>
      <w:r>
        <w:rPr>
          <w:rFonts w:ascii="Arial" w:hAnsi="Arial" w:cs="Arial"/>
        </w:rPr>
        <w:tab/>
      </w:r>
      <w:r w:rsidRPr="007B762E">
        <w:rPr>
          <w:rFonts w:ascii="Arial" w:hAnsi="Arial" w:cs="Arial"/>
        </w:rPr>
        <w:t xml:space="preserve">On the other hand, the ability to set different budgets for different entities may allow a regulator to extract deeper emissions reductions from some entities as the stringency of the budget would only apply to that firm and would not ‘spill over’ to other entities in the economy who may have an ability to obstruct ambitious economy-wide policies. However, in turn, the different treatment of different entities could lead to concerns about equity and may, in the South African context, face legal challenges. </w:t>
      </w:r>
    </w:p>
    <w:p w:rsidR="00F24B91" w:rsidRPr="007B762E" w:rsidRDefault="00F24B91" w:rsidP="00F24B91">
      <w:pPr>
        <w:ind w:left="720"/>
        <w:jc w:val="both"/>
        <w:rPr>
          <w:rFonts w:ascii="Arial" w:hAnsi="Arial" w:cs="Arial"/>
        </w:rPr>
      </w:pPr>
    </w:p>
    <w:p w:rsidR="00F24B91" w:rsidRDefault="00F24B91" w:rsidP="00F24B91">
      <w:pPr>
        <w:ind w:left="720" w:hanging="720"/>
        <w:jc w:val="both"/>
        <w:rPr>
          <w:rFonts w:ascii="Arial" w:hAnsi="Arial" w:cs="Arial"/>
          <w:b/>
        </w:rPr>
      </w:pPr>
      <w:r>
        <w:rPr>
          <w:rFonts w:ascii="Arial" w:hAnsi="Arial" w:cs="Arial"/>
          <w:b/>
        </w:rPr>
        <w:t>10.</w:t>
      </w:r>
      <w:r>
        <w:rPr>
          <w:rFonts w:ascii="Arial" w:hAnsi="Arial" w:cs="Arial"/>
          <w:b/>
        </w:rPr>
        <w:tab/>
        <w:t xml:space="preserve">PROS AND CONS </w:t>
      </w:r>
      <w:r w:rsidRPr="000803F2">
        <w:rPr>
          <w:rFonts w:ascii="Arial" w:hAnsi="Arial" w:cs="Arial"/>
          <w:b/>
        </w:rPr>
        <w:t xml:space="preserve">OF THE CARBON TAX  </w:t>
      </w:r>
    </w:p>
    <w:p w:rsidR="00F24B91" w:rsidRDefault="00F24B91" w:rsidP="00F24B91">
      <w:pPr>
        <w:ind w:left="720" w:hanging="720"/>
        <w:jc w:val="both"/>
        <w:rPr>
          <w:rFonts w:ascii="Arial" w:hAnsi="Arial" w:cs="Arial"/>
          <w:b/>
        </w:rPr>
      </w:pPr>
      <w:r>
        <w:rPr>
          <w:rFonts w:ascii="Arial" w:hAnsi="Arial" w:cs="Arial"/>
          <w:b/>
        </w:rPr>
        <w:tab/>
      </w:r>
      <w:r w:rsidRPr="000803F2">
        <w:rPr>
          <w:rFonts w:ascii="Arial" w:hAnsi="Arial" w:cs="Arial"/>
          <w:b/>
        </w:rPr>
        <w:t>ADVANTAGES</w:t>
      </w:r>
    </w:p>
    <w:p w:rsidR="00F24B91" w:rsidRDefault="00F24B91" w:rsidP="00F24B91">
      <w:pPr>
        <w:ind w:left="720" w:hanging="720"/>
        <w:jc w:val="both"/>
      </w:pPr>
      <w:r>
        <w:rPr>
          <w:rFonts w:ascii="Arial" w:eastAsia="Times New Roman" w:hAnsi="Arial" w:cs="Arial"/>
          <w:lang w:eastAsia="en-ZA"/>
        </w:rPr>
        <w:t>10.1</w:t>
      </w:r>
      <w:r>
        <w:rPr>
          <w:rFonts w:ascii="Arial" w:eastAsia="Times New Roman" w:hAnsi="Arial" w:cs="Arial"/>
          <w:lang w:eastAsia="en-ZA"/>
        </w:rPr>
        <w:tab/>
        <w:t xml:space="preserve">Conventionally, it has since been accepted that </w:t>
      </w:r>
      <w:r w:rsidRPr="002C5AE1">
        <w:rPr>
          <w:rFonts w:ascii="Arial" w:eastAsia="Times New Roman" w:hAnsi="Arial" w:cs="Arial"/>
          <w:lang w:eastAsia="en-ZA"/>
        </w:rPr>
        <w:t xml:space="preserve">the release of carbon dioxide </w:t>
      </w:r>
      <w:r>
        <w:rPr>
          <w:rFonts w:ascii="Arial" w:eastAsia="Times New Roman" w:hAnsi="Arial" w:cs="Arial"/>
          <w:lang w:eastAsia="en-ZA"/>
        </w:rPr>
        <w:t xml:space="preserve">into the atmosphere </w:t>
      </w:r>
      <w:r w:rsidRPr="002C5AE1">
        <w:rPr>
          <w:rFonts w:ascii="Arial" w:eastAsia="Times New Roman" w:hAnsi="Arial" w:cs="Arial"/>
          <w:lang w:eastAsia="en-ZA"/>
        </w:rPr>
        <w:t xml:space="preserve">is the </w:t>
      </w:r>
      <w:r>
        <w:rPr>
          <w:rFonts w:ascii="Arial" w:eastAsia="Times New Roman" w:hAnsi="Arial" w:cs="Arial"/>
          <w:lang w:eastAsia="en-ZA"/>
        </w:rPr>
        <w:t xml:space="preserve">principal </w:t>
      </w:r>
      <w:r w:rsidRPr="002C5AE1">
        <w:rPr>
          <w:rFonts w:ascii="Arial" w:eastAsia="Times New Roman" w:hAnsi="Arial" w:cs="Arial"/>
          <w:lang w:eastAsia="en-ZA"/>
        </w:rPr>
        <w:t xml:space="preserve">contributor to social and environmental problems, particularly global warming. </w:t>
      </w:r>
      <w:r>
        <w:rPr>
          <w:rFonts w:ascii="Arial" w:eastAsia="Times New Roman" w:hAnsi="Arial" w:cs="Arial"/>
          <w:lang w:eastAsia="en-ZA"/>
        </w:rPr>
        <w:t xml:space="preserve">It is perceived that the </w:t>
      </w:r>
      <w:r w:rsidRPr="002C5AE1">
        <w:rPr>
          <w:rFonts w:ascii="Arial" w:eastAsia="Times New Roman" w:hAnsi="Arial" w:cs="Arial"/>
          <w:lang w:eastAsia="en-ZA"/>
        </w:rPr>
        <w:t>pollution</w:t>
      </w:r>
      <w:r>
        <w:rPr>
          <w:rFonts w:ascii="Arial" w:eastAsia="Times New Roman" w:hAnsi="Arial" w:cs="Arial"/>
          <w:lang w:eastAsia="en-ZA"/>
        </w:rPr>
        <w:t xml:space="preserve"> emitted </w:t>
      </w:r>
      <w:r w:rsidRPr="002C5AE1">
        <w:rPr>
          <w:rFonts w:ascii="Arial" w:eastAsia="Times New Roman" w:hAnsi="Arial" w:cs="Arial"/>
          <w:lang w:eastAsia="en-ZA"/>
        </w:rPr>
        <w:t xml:space="preserve">is deemed as a negative externality, which </w:t>
      </w:r>
      <w:r>
        <w:rPr>
          <w:rFonts w:ascii="Arial" w:eastAsia="Times New Roman" w:hAnsi="Arial" w:cs="Arial"/>
          <w:lang w:eastAsia="en-ZA"/>
        </w:rPr>
        <w:t xml:space="preserve">translates into </w:t>
      </w:r>
      <w:r w:rsidRPr="002C5AE1">
        <w:rPr>
          <w:rFonts w:ascii="Arial" w:eastAsia="Times New Roman" w:hAnsi="Arial" w:cs="Arial"/>
          <w:lang w:eastAsia="en-ZA"/>
        </w:rPr>
        <w:t xml:space="preserve">a cost imposed on the entire society and not just </w:t>
      </w:r>
      <w:r>
        <w:rPr>
          <w:rFonts w:ascii="Arial" w:eastAsia="Times New Roman" w:hAnsi="Arial" w:cs="Arial"/>
          <w:lang w:eastAsia="en-ZA"/>
        </w:rPr>
        <w:t xml:space="preserve">only a section of society </w:t>
      </w:r>
      <w:r w:rsidRPr="002C5AE1">
        <w:rPr>
          <w:rFonts w:ascii="Arial" w:eastAsia="Times New Roman" w:hAnsi="Arial" w:cs="Arial"/>
          <w:lang w:eastAsia="en-ZA"/>
        </w:rPr>
        <w:t xml:space="preserve">who </w:t>
      </w:r>
      <w:r>
        <w:rPr>
          <w:rFonts w:ascii="Arial" w:eastAsia="Times New Roman" w:hAnsi="Arial" w:cs="Arial"/>
          <w:lang w:eastAsia="en-ZA"/>
        </w:rPr>
        <w:t xml:space="preserve">is </w:t>
      </w:r>
      <w:r w:rsidRPr="002C5AE1">
        <w:rPr>
          <w:rFonts w:ascii="Arial" w:eastAsia="Times New Roman" w:hAnsi="Arial" w:cs="Arial"/>
          <w:lang w:eastAsia="en-ZA"/>
        </w:rPr>
        <w:t xml:space="preserve">using or consuming </w:t>
      </w:r>
      <w:r>
        <w:rPr>
          <w:rFonts w:ascii="Arial" w:eastAsia="Times New Roman" w:hAnsi="Arial" w:cs="Arial"/>
          <w:lang w:eastAsia="en-ZA"/>
        </w:rPr>
        <w:t xml:space="preserve">the </w:t>
      </w:r>
      <w:r w:rsidRPr="002C5AE1">
        <w:rPr>
          <w:rFonts w:ascii="Arial" w:eastAsia="Times New Roman" w:hAnsi="Arial" w:cs="Arial"/>
          <w:lang w:eastAsia="en-ZA"/>
        </w:rPr>
        <w:t xml:space="preserve">polluting products, such as cars. </w:t>
      </w:r>
    </w:p>
    <w:p w:rsidR="00F24B91" w:rsidRDefault="00F24B91" w:rsidP="00F24B91">
      <w:pPr>
        <w:ind w:left="720" w:hanging="720"/>
        <w:jc w:val="both"/>
      </w:pPr>
      <w:r>
        <w:rPr>
          <w:rFonts w:ascii="Arial" w:eastAsia="Times New Roman" w:hAnsi="Arial" w:cs="Arial"/>
          <w:lang w:eastAsia="en-ZA"/>
        </w:rPr>
        <w:t>10.2</w:t>
      </w:r>
      <w:r>
        <w:rPr>
          <w:rFonts w:ascii="Arial" w:eastAsia="Times New Roman" w:hAnsi="Arial" w:cs="Arial"/>
          <w:lang w:eastAsia="en-ZA"/>
        </w:rPr>
        <w:tab/>
        <w:t xml:space="preserve">For the countries already levying a carbon tax, they apply it </w:t>
      </w:r>
      <w:r w:rsidRPr="002C5AE1">
        <w:rPr>
          <w:rFonts w:ascii="Arial" w:eastAsia="Times New Roman" w:hAnsi="Arial" w:cs="Arial"/>
          <w:lang w:eastAsia="en-ZA"/>
        </w:rPr>
        <w:t xml:space="preserve">to internalize such an externality, which </w:t>
      </w:r>
      <w:r>
        <w:rPr>
          <w:rFonts w:ascii="Arial" w:eastAsia="Times New Roman" w:hAnsi="Arial" w:cs="Arial"/>
          <w:lang w:eastAsia="en-ZA"/>
        </w:rPr>
        <w:t>culminates in t</w:t>
      </w:r>
      <w:r w:rsidRPr="002C5AE1">
        <w:rPr>
          <w:rFonts w:ascii="Arial" w:eastAsia="Times New Roman" w:hAnsi="Arial" w:cs="Arial"/>
          <w:lang w:eastAsia="en-ZA"/>
        </w:rPr>
        <w:t xml:space="preserve">he final price of goods </w:t>
      </w:r>
      <w:r>
        <w:rPr>
          <w:rFonts w:ascii="Arial" w:eastAsia="Times New Roman" w:hAnsi="Arial" w:cs="Arial"/>
          <w:lang w:eastAsia="en-ZA"/>
        </w:rPr>
        <w:t xml:space="preserve">incorporating </w:t>
      </w:r>
      <w:r w:rsidRPr="002C5AE1">
        <w:rPr>
          <w:rFonts w:ascii="Arial" w:eastAsia="Times New Roman" w:hAnsi="Arial" w:cs="Arial"/>
          <w:lang w:eastAsia="en-ZA"/>
        </w:rPr>
        <w:t xml:space="preserve">the external and not just the private cost. </w:t>
      </w:r>
      <w:r>
        <w:rPr>
          <w:rFonts w:ascii="Arial" w:eastAsia="Times New Roman" w:hAnsi="Arial" w:cs="Arial"/>
          <w:lang w:eastAsia="en-ZA"/>
        </w:rPr>
        <w:t xml:space="preserve">Likewise, </w:t>
      </w:r>
      <w:r w:rsidRPr="002C5AE1">
        <w:rPr>
          <w:rFonts w:ascii="Arial" w:eastAsia="Times New Roman" w:hAnsi="Arial" w:cs="Arial"/>
          <w:lang w:eastAsia="en-ZA"/>
        </w:rPr>
        <w:t xml:space="preserve">the “Polluter Pays Principle”, </w:t>
      </w:r>
      <w:r>
        <w:rPr>
          <w:rFonts w:ascii="Arial" w:eastAsia="Times New Roman" w:hAnsi="Arial" w:cs="Arial"/>
          <w:lang w:eastAsia="en-ZA"/>
        </w:rPr>
        <w:t xml:space="preserve">which </w:t>
      </w:r>
      <w:r w:rsidRPr="002C5AE1">
        <w:rPr>
          <w:rFonts w:ascii="Arial" w:eastAsia="Times New Roman" w:hAnsi="Arial" w:cs="Arial"/>
          <w:lang w:eastAsia="en-ZA"/>
        </w:rPr>
        <w:t xml:space="preserve">was incorporated into </w:t>
      </w:r>
      <w:r>
        <w:rPr>
          <w:rFonts w:ascii="Arial" w:eastAsia="Times New Roman" w:hAnsi="Arial" w:cs="Arial"/>
          <w:lang w:eastAsia="en-ZA"/>
        </w:rPr>
        <w:t>I</w:t>
      </w:r>
      <w:r w:rsidRPr="002C5AE1">
        <w:rPr>
          <w:rFonts w:ascii="Arial" w:eastAsia="Times New Roman" w:hAnsi="Arial" w:cs="Arial"/>
          <w:lang w:eastAsia="en-ZA"/>
        </w:rPr>
        <w:t xml:space="preserve">nternational </w:t>
      </w:r>
      <w:r>
        <w:rPr>
          <w:rFonts w:ascii="Arial" w:eastAsia="Times New Roman" w:hAnsi="Arial" w:cs="Arial"/>
          <w:lang w:eastAsia="en-ZA"/>
        </w:rPr>
        <w:t>L</w:t>
      </w:r>
      <w:r w:rsidRPr="002C5AE1">
        <w:rPr>
          <w:rFonts w:ascii="Arial" w:eastAsia="Times New Roman" w:hAnsi="Arial" w:cs="Arial"/>
          <w:lang w:eastAsia="en-ZA"/>
        </w:rPr>
        <w:t xml:space="preserve">aw at the 1992 Rio Summit, </w:t>
      </w:r>
      <w:r>
        <w:rPr>
          <w:rFonts w:ascii="Arial" w:eastAsia="Times New Roman" w:hAnsi="Arial" w:cs="Arial"/>
          <w:lang w:eastAsia="en-ZA"/>
        </w:rPr>
        <w:t xml:space="preserve">asserting </w:t>
      </w:r>
      <w:r w:rsidRPr="002C5AE1">
        <w:rPr>
          <w:rFonts w:ascii="Arial" w:eastAsia="Times New Roman" w:hAnsi="Arial" w:cs="Arial"/>
          <w:lang w:eastAsia="en-ZA"/>
        </w:rPr>
        <w:t xml:space="preserve">that those who </w:t>
      </w:r>
      <w:proofErr w:type="gramStart"/>
      <w:r w:rsidRPr="002C5AE1">
        <w:rPr>
          <w:rFonts w:ascii="Arial" w:eastAsia="Times New Roman" w:hAnsi="Arial" w:cs="Arial"/>
          <w:lang w:eastAsia="en-ZA"/>
        </w:rPr>
        <w:t>cause</w:t>
      </w:r>
      <w:proofErr w:type="gramEnd"/>
      <w:r w:rsidRPr="002C5AE1">
        <w:rPr>
          <w:rFonts w:ascii="Arial" w:eastAsia="Times New Roman" w:hAnsi="Arial" w:cs="Arial"/>
          <w:lang w:eastAsia="en-ZA"/>
        </w:rPr>
        <w:t xml:space="preserve"> environmental costs should </w:t>
      </w:r>
      <w:r>
        <w:rPr>
          <w:rFonts w:ascii="Arial" w:eastAsia="Times New Roman" w:hAnsi="Arial" w:cs="Arial"/>
          <w:lang w:eastAsia="en-ZA"/>
        </w:rPr>
        <w:t xml:space="preserve">be held accountable and be directly </w:t>
      </w:r>
      <w:r w:rsidRPr="002C5AE1">
        <w:rPr>
          <w:rFonts w:ascii="Arial" w:eastAsia="Times New Roman" w:hAnsi="Arial" w:cs="Arial"/>
          <w:lang w:eastAsia="en-ZA"/>
        </w:rPr>
        <w:t xml:space="preserve">responsible to pay the full social cost of their </w:t>
      </w:r>
      <w:r>
        <w:rPr>
          <w:rFonts w:ascii="Arial" w:eastAsia="Times New Roman" w:hAnsi="Arial" w:cs="Arial"/>
          <w:lang w:eastAsia="en-ZA"/>
        </w:rPr>
        <w:t xml:space="preserve">polluting </w:t>
      </w:r>
      <w:r w:rsidRPr="002C5AE1">
        <w:rPr>
          <w:rFonts w:ascii="Arial" w:eastAsia="Times New Roman" w:hAnsi="Arial" w:cs="Arial"/>
          <w:lang w:eastAsia="en-ZA"/>
        </w:rPr>
        <w:t xml:space="preserve">actions. </w:t>
      </w:r>
    </w:p>
    <w:p w:rsidR="00F24B91" w:rsidRPr="00C25ADC" w:rsidRDefault="00F24B91" w:rsidP="006E2B94">
      <w:pPr>
        <w:pStyle w:val="ListParagraph"/>
        <w:numPr>
          <w:ilvl w:val="0"/>
          <w:numId w:val="33"/>
        </w:numPr>
        <w:spacing w:before="100" w:beforeAutospacing="1" w:after="100" w:afterAutospacing="1" w:line="240" w:lineRule="auto"/>
        <w:jc w:val="both"/>
        <w:rPr>
          <w:rFonts w:ascii="Arial" w:eastAsia="Times New Roman" w:hAnsi="Arial" w:cs="Arial"/>
          <w:lang w:eastAsia="en-ZA"/>
        </w:rPr>
      </w:pPr>
      <w:r w:rsidRPr="00C25ADC">
        <w:rPr>
          <w:rFonts w:ascii="Arial" w:eastAsia="Times New Roman" w:hAnsi="Arial" w:cs="Arial"/>
          <w:bCs/>
          <w:lang w:eastAsia="en-ZA"/>
        </w:rPr>
        <w:t>It </w:t>
      </w:r>
      <w:r>
        <w:rPr>
          <w:rFonts w:ascii="Arial" w:eastAsia="Times New Roman" w:hAnsi="Arial" w:cs="Arial"/>
          <w:bCs/>
          <w:lang w:eastAsia="en-ZA"/>
        </w:rPr>
        <w:t>promotes the need to consider </w:t>
      </w:r>
      <w:r w:rsidRPr="00C25ADC">
        <w:rPr>
          <w:rFonts w:ascii="Arial" w:eastAsia="Times New Roman" w:hAnsi="Arial" w:cs="Arial"/>
          <w:bCs/>
          <w:lang w:eastAsia="en-ZA"/>
        </w:rPr>
        <w:t>alternative resources</w:t>
      </w:r>
      <w:r w:rsidRPr="00C25ADC">
        <w:rPr>
          <w:rFonts w:ascii="Arial" w:eastAsia="Times New Roman" w:hAnsi="Arial" w:cs="Arial"/>
          <w:lang w:eastAsia="en-ZA"/>
        </w:rPr>
        <w:br/>
      </w:r>
      <w:r>
        <w:rPr>
          <w:rFonts w:ascii="Arial" w:eastAsia="Times New Roman" w:hAnsi="Arial" w:cs="Arial"/>
          <w:lang w:eastAsia="en-ZA"/>
        </w:rPr>
        <w:t>T</w:t>
      </w:r>
      <w:r w:rsidRPr="00C25ADC">
        <w:rPr>
          <w:rFonts w:ascii="Arial" w:eastAsia="Times New Roman" w:hAnsi="Arial" w:cs="Arial"/>
          <w:lang w:eastAsia="en-ZA"/>
        </w:rPr>
        <w:t xml:space="preserve">he </w:t>
      </w:r>
      <w:r>
        <w:rPr>
          <w:rFonts w:ascii="Arial" w:eastAsia="Times New Roman" w:hAnsi="Arial" w:cs="Arial"/>
          <w:lang w:eastAsia="en-ZA"/>
        </w:rPr>
        <w:t xml:space="preserve">imposition of a </w:t>
      </w:r>
      <w:r w:rsidRPr="00C25ADC">
        <w:rPr>
          <w:rFonts w:ascii="Arial" w:eastAsia="Times New Roman" w:hAnsi="Arial" w:cs="Arial"/>
          <w:lang w:eastAsia="en-ZA"/>
        </w:rPr>
        <w:t xml:space="preserve">carbon tax </w:t>
      </w:r>
      <w:r>
        <w:rPr>
          <w:rFonts w:ascii="Arial" w:eastAsia="Times New Roman" w:hAnsi="Arial" w:cs="Arial"/>
          <w:lang w:eastAsia="en-ZA"/>
        </w:rPr>
        <w:t xml:space="preserve">brings with it </w:t>
      </w:r>
      <w:r w:rsidRPr="00C25ADC">
        <w:rPr>
          <w:rFonts w:ascii="Arial" w:eastAsia="Times New Roman" w:hAnsi="Arial" w:cs="Arial"/>
          <w:lang w:eastAsia="en-ZA"/>
        </w:rPr>
        <w:t>increas</w:t>
      </w:r>
      <w:r>
        <w:rPr>
          <w:rFonts w:ascii="Arial" w:eastAsia="Times New Roman" w:hAnsi="Arial" w:cs="Arial"/>
          <w:lang w:eastAsia="en-ZA"/>
        </w:rPr>
        <w:t xml:space="preserve">ing </w:t>
      </w:r>
      <w:r w:rsidRPr="00C25ADC">
        <w:rPr>
          <w:rFonts w:ascii="Arial" w:eastAsia="Times New Roman" w:hAnsi="Arial" w:cs="Arial"/>
          <w:lang w:eastAsia="en-ZA"/>
        </w:rPr>
        <w:t xml:space="preserve">business overheads, companies </w:t>
      </w:r>
      <w:r>
        <w:rPr>
          <w:rFonts w:ascii="Arial" w:eastAsia="Times New Roman" w:hAnsi="Arial" w:cs="Arial"/>
          <w:lang w:eastAsia="en-ZA"/>
        </w:rPr>
        <w:t xml:space="preserve">are compelled </w:t>
      </w:r>
      <w:r w:rsidRPr="00C25ADC">
        <w:rPr>
          <w:rFonts w:ascii="Arial" w:eastAsia="Times New Roman" w:hAnsi="Arial" w:cs="Arial"/>
          <w:lang w:eastAsia="en-ZA"/>
        </w:rPr>
        <w:t xml:space="preserve">to find more efficient ways to manufacture their products or deliver their services, as </w:t>
      </w:r>
      <w:r>
        <w:rPr>
          <w:rFonts w:ascii="Arial" w:eastAsia="Times New Roman" w:hAnsi="Arial" w:cs="Arial"/>
          <w:lang w:eastAsia="en-ZA"/>
        </w:rPr>
        <w:t xml:space="preserve">that will minimise the impact of the tax on </w:t>
      </w:r>
      <w:r w:rsidRPr="00C25ADC">
        <w:rPr>
          <w:rFonts w:ascii="Arial" w:eastAsia="Times New Roman" w:hAnsi="Arial" w:cs="Arial"/>
          <w:lang w:eastAsia="en-ZA"/>
        </w:rPr>
        <w:t xml:space="preserve">their bottom line. </w:t>
      </w:r>
      <w:r>
        <w:rPr>
          <w:rFonts w:ascii="Arial" w:eastAsia="Times New Roman" w:hAnsi="Arial" w:cs="Arial"/>
          <w:lang w:eastAsia="en-ZA"/>
        </w:rPr>
        <w:t xml:space="preserve">It is construed that regardless of the </w:t>
      </w:r>
      <w:r w:rsidRPr="00C25ADC">
        <w:rPr>
          <w:rFonts w:ascii="Arial" w:eastAsia="Times New Roman" w:hAnsi="Arial" w:cs="Arial"/>
          <w:lang w:eastAsia="en-ZA"/>
        </w:rPr>
        <w:t>tax</w:t>
      </w:r>
      <w:r>
        <w:rPr>
          <w:rFonts w:ascii="Arial" w:eastAsia="Times New Roman" w:hAnsi="Arial" w:cs="Arial"/>
          <w:lang w:eastAsia="en-ZA"/>
        </w:rPr>
        <w:t xml:space="preserve">’s downside, it has the propensity to </w:t>
      </w:r>
      <w:r w:rsidRPr="00C25ADC">
        <w:rPr>
          <w:rFonts w:ascii="Arial" w:eastAsia="Times New Roman" w:hAnsi="Arial" w:cs="Arial"/>
          <w:lang w:eastAsia="en-ZA"/>
        </w:rPr>
        <w:t>encourage people to cycle or walk to work, promoting a healthy lifestyle.</w:t>
      </w:r>
    </w:p>
    <w:p w:rsidR="00F24B91" w:rsidRDefault="00F24B91" w:rsidP="006E2B94">
      <w:pPr>
        <w:pStyle w:val="ListParagraph"/>
        <w:numPr>
          <w:ilvl w:val="0"/>
          <w:numId w:val="33"/>
        </w:numPr>
        <w:spacing w:before="100" w:beforeAutospacing="1" w:after="100" w:afterAutospacing="1" w:line="240" w:lineRule="auto"/>
        <w:jc w:val="both"/>
        <w:rPr>
          <w:rFonts w:ascii="Arial" w:eastAsia="Times New Roman" w:hAnsi="Arial" w:cs="Arial"/>
          <w:lang w:eastAsia="en-ZA"/>
        </w:rPr>
      </w:pPr>
      <w:r w:rsidRPr="00DF5CAF">
        <w:rPr>
          <w:rFonts w:ascii="Arial" w:eastAsia="Times New Roman" w:hAnsi="Arial" w:cs="Arial"/>
          <w:bCs/>
          <w:lang w:eastAsia="en-ZA"/>
        </w:rPr>
        <w:t>It fosters environmental conservation.</w:t>
      </w:r>
      <w:r w:rsidRPr="00DF5CAF">
        <w:rPr>
          <w:rFonts w:ascii="Arial" w:eastAsia="Times New Roman" w:hAnsi="Arial" w:cs="Arial"/>
          <w:lang w:eastAsia="en-ZA"/>
        </w:rPr>
        <w:br/>
        <w:t xml:space="preserve">If properly designed, the imposition of a carbon tax propels organizations and companies that emit large amounts of carbon dioxide CO2 to reduce, if not eliminate, their emissions footprint. </w:t>
      </w:r>
    </w:p>
    <w:p w:rsidR="00F24B91" w:rsidRPr="00DF5CAF" w:rsidRDefault="00F24B91" w:rsidP="006E2B94">
      <w:pPr>
        <w:pStyle w:val="ListParagraph"/>
        <w:numPr>
          <w:ilvl w:val="0"/>
          <w:numId w:val="33"/>
        </w:numPr>
        <w:spacing w:before="100" w:beforeAutospacing="1" w:after="100" w:afterAutospacing="1" w:line="240" w:lineRule="auto"/>
        <w:jc w:val="both"/>
        <w:rPr>
          <w:rFonts w:ascii="Arial" w:eastAsia="Times New Roman" w:hAnsi="Arial" w:cs="Arial"/>
          <w:lang w:eastAsia="en-ZA"/>
        </w:rPr>
      </w:pPr>
      <w:r w:rsidRPr="00DF5CAF">
        <w:rPr>
          <w:rFonts w:ascii="Arial" w:eastAsia="Times New Roman" w:hAnsi="Arial" w:cs="Arial"/>
          <w:bCs/>
          <w:lang w:eastAsia="en-ZA"/>
        </w:rPr>
        <w:t>It promotes socially efficient income.</w:t>
      </w:r>
      <w:r w:rsidRPr="00DF5CAF">
        <w:rPr>
          <w:rFonts w:ascii="Arial" w:eastAsia="Times New Roman" w:hAnsi="Arial" w:cs="Arial"/>
          <w:lang w:eastAsia="en-ZA"/>
        </w:rPr>
        <w:br/>
        <w:t xml:space="preserve">Take note that that both businesses and individuals will be paying the social cost of excess carbon dioxide through the carbon tax, which entails that they would be more socially </w:t>
      </w:r>
      <w:r>
        <w:rPr>
          <w:rFonts w:ascii="Arial" w:eastAsia="Times New Roman" w:hAnsi="Arial" w:cs="Arial"/>
          <w:lang w:eastAsia="en-ZA"/>
        </w:rPr>
        <w:t xml:space="preserve">and environmentally conscious about </w:t>
      </w:r>
      <w:r w:rsidRPr="00DF5CAF">
        <w:rPr>
          <w:rFonts w:ascii="Arial" w:eastAsia="Times New Roman" w:hAnsi="Arial" w:cs="Arial"/>
          <w:lang w:eastAsia="en-ZA"/>
        </w:rPr>
        <w:t xml:space="preserve">what </w:t>
      </w:r>
      <w:r>
        <w:rPr>
          <w:rFonts w:ascii="Arial" w:eastAsia="Times New Roman" w:hAnsi="Arial" w:cs="Arial"/>
          <w:lang w:eastAsia="en-ZA"/>
        </w:rPr>
        <w:t xml:space="preserve">uncontrolled </w:t>
      </w:r>
      <w:r w:rsidRPr="00DF5CAF">
        <w:rPr>
          <w:rFonts w:ascii="Arial" w:eastAsia="Times New Roman" w:hAnsi="Arial" w:cs="Arial"/>
          <w:lang w:eastAsia="en-ZA"/>
        </w:rPr>
        <w:t xml:space="preserve">emissions could </w:t>
      </w:r>
      <w:r>
        <w:rPr>
          <w:rFonts w:ascii="Arial" w:eastAsia="Times New Roman" w:hAnsi="Arial" w:cs="Arial"/>
          <w:lang w:eastAsia="en-ZA"/>
        </w:rPr>
        <w:t xml:space="preserve">do </w:t>
      </w:r>
      <w:r w:rsidRPr="00DF5CAF">
        <w:rPr>
          <w:rFonts w:ascii="Arial" w:eastAsia="Times New Roman" w:hAnsi="Arial" w:cs="Arial"/>
          <w:lang w:eastAsia="en-ZA"/>
        </w:rPr>
        <w:t xml:space="preserve">to businesses and </w:t>
      </w:r>
      <w:r>
        <w:rPr>
          <w:rFonts w:ascii="Arial" w:eastAsia="Times New Roman" w:hAnsi="Arial" w:cs="Arial"/>
          <w:lang w:eastAsia="en-ZA"/>
        </w:rPr>
        <w:t>mother nature</w:t>
      </w:r>
      <w:r w:rsidRPr="00DF5CAF">
        <w:rPr>
          <w:rFonts w:ascii="Arial" w:eastAsia="Times New Roman" w:hAnsi="Arial" w:cs="Arial"/>
          <w:lang w:eastAsia="en-ZA"/>
        </w:rPr>
        <w:t>. This would prompt them to switch to means of gaining income that are socially efficient.</w:t>
      </w:r>
    </w:p>
    <w:p w:rsidR="00F24B91" w:rsidRPr="00C25ADC" w:rsidRDefault="00F24B91" w:rsidP="006E2B94">
      <w:pPr>
        <w:pStyle w:val="ListParagraph"/>
        <w:numPr>
          <w:ilvl w:val="0"/>
          <w:numId w:val="33"/>
        </w:numPr>
        <w:spacing w:before="100" w:beforeAutospacing="1" w:after="100" w:afterAutospacing="1" w:line="240" w:lineRule="auto"/>
        <w:jc w:val="both"/>
        <w:rPr>
          <w:rFonts w:ascii="Arial" w:eastAsia="Times New Roman" w:hAnsi="Arial" w:cs="Arial"/>
          <w:lang w:eastAsia="en-ZA"/>
        </w:rPr>
      </w:pPr>
      <w:r w:rsidRPr="00C36029">
        <w:rPr>
          <w:rFonts w:ascii="Arial" w:eastAsia="Times New Roman" w:hAnsi="Arial" w:cs="Arial"/>
          <w:bCs/>
          <w:lang w:eastAsia="en-ZA"/>
        </w:rPr>
        <w:t>It</w:t>
      </w:r>
      <w:r>
        <w:rPr>
          <w:rFonts w:ascii="Arial" w:eastAsia="Times New Roman" w:hAnsi="Arial" w:cs="Arial"/>
          <w:bCs/>
          <w:lang w:eastAsia="en-ZA"/>
        </w:rPr>
        <w:t> </w:t>
      </w:r>
      <w:r w:rsidRPr="00C36029">
        <w:rPr>
          <w:rFonts w:ascii="Arial" w:eastAsia="Times New Roman" w:hAnsi="Arial" w:cs="Arial"/>
          <w:bCs/>
          <w:lang w:eastAsia="en-ZA"/>
        </w:rPr>
        <w:t>helps</w:t>
      </w:r>
      <w:r>
        <w:rPr>
          <w:rFonts w:ascii="Arial" w:eastAsia="Times New Roman" w:hAnsi="Arial" w:cs="Arial"/>
          <w:bCs/>
          <w:lang w:eastAsia="en-ZA"/>
        </w:rPr>
        <w:t> </w:t>
      </w:r>
      <w:r w:rsidRPr="00C36029">
        <w:rPr>
          <w:rFonts w:ascii="Arial" w:eastAsia="Times New Roman" w:hAnsi="Arial" w:cs="Arial"/>
          <w:bCs/>
          <w:lang w:eastAsia="en-ZA"/>
        </w:rPr>
        <w:t>increase</w:t>
      </w:r>
      <w:r>
        <w:rPr>
          <w:rFonts w:ascii="Arial" w:eastAsia="Times New Roman" w:hAnsi="Arial" w:cs="Arial"/>
          <w:bCs/>
          <w:lang w:eastAsia="en-ZA"/>
        </w:rPr>
        <w:t> </w:t>
      </w:r>
      <w:r w:rsidRPr="00C36029">
        <w:rPr>
          <w:rFonts w:ascii="Arial" w:eastAsia="Times New Roman" w:hAnsi="Arial" w:cs="Arial"/>
          <w:bCs/>
          <w:lang w:eastAsia="en-ZA"/>
        </w:rPr>
        <w:t>revenue.</w:t>
      </w:r>
      <w:r w:rsidRPr="00C36029">
        <w:rPr>
          <w:rFonts w:ascii="Arial" w:eastAsia="Times New Roman" w:hAnsi="Arial" w:cs="Arial"/>
          <w:lang w:eastAsia="en-ZA"/>
        </w:rPr>
        <w:br/>
      </w:r>
      <w:r>
        <w:rPr>
          <w:rFonts w:ascii="Arial" w:eastAsia="Times New Roman" w:hAnsi="Arial" w:cs="Arial"/>
          <w:lang w:eastAsia="en-ZA"/>
        </w:rPr>
        <w:t xml:space="preserve">From a fiscal management point of view, a carbon tax is a quick and easy way to generate tax revenues. </w:t>
      </w:r>
    </w:p>
    <w:p w:rsidR="00F24B91" w:rsidRDefault="00F24B91" w:rsidP="00F24B91">
      <w:pPr>
        <w:spacing w:before="100" w:beforeAutospacing="1" w:after="100" w:afterAutospacing="1" w:line="240" w:lineRule="auto"/>
        <w:ind w:firstLine="720"/>
        <w:jc w:val="both"/>
        <w:outlineLvl w:val="2"/>
        <w:rPr>
          <w:rFonts w:ascii="Arial" w:eastAsia="Times New Roman" w:hAnsi="Arial" w:cs="Arial"/>
          <w:b/>
          <w:bCs/>
          <w:lang w:eastAsia="en-ZA"/>
        </w:rPr>
      </w:pPr>
      <w:r w:rsidRPr="002C5AE1">
        <w:rPr>
          <w:rFonts w:ascii="Arial" w:eastAsia="Times New Roman" w:hAnsi="Arial" w:cs="Arial"/>
          <w:b/>
          <w:bCs/>
          <w:lang w:eastAsia="en-ZA"/>
        </w:rPr>
        <w:t>Disadvantages of Carbon Tax</w:t>
      </w:r>
    </w:p>
    <w:p w:rsidR="00F24B91" w:rsidRPr="00C36029" w:rsidRDefault="00F24B91" w:rsidP="006E2B94">
      <w:pPr>
        <w:pStyle w:val="ListParagraph"/>
        <w:numPr>
          <w:ilvl w:val="0"/>
          <w:numId w:val="34"/>
        </w:numPr>
        <w:spacing w:before="100" w:beforeAutospacing="1" w:after="100" w:afterAutospacing="1" w:line="240" w:lineRule="auto"/>
        <w:jc w:val="both"/>
        <w:outlineLvl w:val="2"/>
        <w:rPr>
          <w:rFonts w:ascii="Arial" w:eastAsia="Times New Roman" w:hAnsi="Arial" w:cs="Arial"/>
          <w:b/>
          <w:bCs/>
          <w:lang w:eastAsia="en-ZA"/>
        </w:rPr>
      </w:pPr>
      <w:r w:rsidRPr="00B23228">
        <w:rPr>
          <w:rFonts w:ascii="Arial" w:eastAsia="Times New Roman" w:hAnsi="Arial" w:cs="Arial"/>
          <w:bCs/>
          <w:lang w:eastAsia="en-ZA"/>
        </w:rPr>
        <w:t>It imposes expensive administration costs.</w:t>
      </w:r>
      <w:r w:rsidRPr="00B23228">
        <w:rPr>
          <w:rFonts w:ascii="Arial" w:eastAsia="Times New Roman" w:hAnsi="Arial" w:cs="Arial"/>
          <w:lang w:eastAsia="en-ZA"/>
        </w:rPr>
        <w:br/>
      </w:r>
      <w:r>
        <w:rPr>
          <w:rFonts w:ascii="Arial" w:eastAsia="Times New Roman" w:hAnsi="Arial" w:cs="Arial"/>
          <w:lang w:eastAsia="en-ZA"/>
        </w:rPr>
        <w:t xml:space="preserve">Administratively, a </w:t>
      </w:r>
      <w:r w:rsidRPr="00C36029">
        <w:rPr>
          <w:rFonts w:ascii="Arial" w:eastAsia="Times New Roman" w:hAnsi="Arial" w:cs="Arial"/>
          <w:lang w:eastAsia="en-ZA"/>
        </w:rPr>
        <w:t xml:space="preserve">carbon tax </w:t>
      </w:r>
      <w:r>
        <w:rPr>
          <w:rFonts w:ascii="Arial" w:eastAsia="Times New Roman" w:hAnsi="Arial" w:cs="Arial"/>
          <w:lang w:eastAsia="en-ZA"/>
        </w:rPr>
        <w:t xml:space="preserve">is likely to be complex and </w:t>
      </w:r>
      <w:r w:rsidRPr="00C36029">
        <w:rPr>
          <w:rFonts w:ascii="Arial" w:eastAsia="Times New Roman" w:hAnsi="Arial" w:cs="Arial"/>
          <w:lang w:eastAsia="en-ZA"/>
        </w:rPr>
        <w:t>expensive</w:t>
      </w:r>
      <w:r>
        <w:rPr>
          <w:rFonts w:ascii="Arial" w:eastAsia="Times New Roman" w:hAnsi="Arial" w:cs="Arial"/>
          <w:lang w:eastAsia="en-ZA"/>
        </w:rPr>
        <w:t xml:space="preserve"> scheme</w:t>
      </w:r>
      <w:r w:rsidRPr="00C36029">
        <w:rPr>
          <w:rFonts w:ascii="Arial" w:eastAsia="Times New Roman" w:hAnsi="Arial" w:cs="Arial"/>
          <w:lang w:eastAsia="en-ZA"/>
        </w:rPr>
        <w:t xml:space="preserve">, </w:t>
      </w:r>
      <w:proofErr w:type="gramStart"/>
      <w:r>
        <w:rPr>
          <w:rFonts w:ascii="Arial" w:eastAsia="Times New Roman" w:hAnsi="Arial" w:cs="Arial"/>
          <w:lang w:eastAsia="en-ZA"/>
        </w:rPr>
        <w:t>taking into account</w:t>
      </w:r>
      <w:proofErr w:type="gramEnd"/>
      <w:r>
        <w:rPr>
          <w:rFonts w:ascii="Arial" w:eastAsia="Times New Roman" w:hAnsi="Arial" w:cs="Arial"/>
          <w:lang w:eastAsia="en-ZA"/>
        </w:rPr>
        <w:t xml:space="preserve"> </w:t>
      </w:r>
      <w:r w:rsidRPr="00C36029">
        <w:rPr>
          <w:rFonts w:ascii="Arial" w:eastAsia="Times New Roman" w:hAnsi="Arial" w:cs="Arial"/>
          <w:lang w:eastAsia="en-ZA"/>
        </w:rPr>
        <w:t xml:space="preserve">that the government </w:t>
      </w:r>
      <w:r>
        <w:rPr>
          <w:rFonts w:ascii="Arial" w:eastAsia="Times New Roman" w:hAnsi="Arial" w:cs="Arial"/>
          <w:lang w:eastAsia="en-ZA"/>
        </w:rPr>
        <w:t xml:space="preserve">must put in place various systems to ensure effective </w:t>
      </w:r>
      <w:r w:rsidRPr="00C36029">
        <w:rPr>
          <w:rFonts w:ascii="Arial" w:eastAsia="Times New Roman" w:hAnsi="Arial" w:cs="Arial"/>
          <w:lang w:eastAsia="en-ZA"/>
        </w:rPr>
        <w:t>implementation</w:t>
      </w:r>
      <w:r>
        <w:rPr>
          <w:rFonts w:ascii="Arial" w:eastAsia="Times New Roman" w:hAnsi="Arial" w:cs="Arial"/>
          <w:lang w:eastAsia="en-ZA"/>
        </w:rPr>
        <w:t xml:space="preserve"> and this would require some funds</w:t>
      </w:r>
      <w:r w:rsidRPr="00C36029">
        <w:rPr>
          <w:rFonts w:ascii="Arial" w:eastAsia="Times New Roman" w:hAnsi="Arial" w:cs="Arial"/>
          <w:lang w:eastAsia="en-ZA"/>
        </w:rPr>
        <w:t xml:space="preserve">. </w:t>
      </w:r>
      <w:r>
        <w:rPr>
          <w:rFonts w:ascii="Arial" w:eastAsia="Times New Roman" w:hAnsi="Arial" w:cs="Arial"/>
          <w:lang w:eastAsia="en-ZA"/>
        </w:rPr>
        <w:t xml:space="preserve">This will foster trade- offs to source money to get the administration underway, instead of channelling the funds to the most-pressing social budget. </w:t>
      </w:r>
    </w:p>
    <w:p w:rsidR="00F24B91" w:rsidRPr="00C36029" w:rsidRDefault="00F24B91" w:rsidP="006E2B94">
      <w:pPr>
        <w:pStyle w:val="ListParagraph"/>
        <w:numPr>
          <w:ilvl w:val="0"/>
          <w:numId w:val="34"/>
        </w:numPr>
        <w:spacing w:before="100" w:beforeAutospacing="1" w:after="100" w:afterAutospacing="1" w:line="240" w:lineRule="auto"/>
        <w:jc w:val="both"/>
        <w:rPr>
          <w:rFonts w:ascii="Arial" w:eastAsia="Times New Roman" w:hAnsi="Arial" w:cs="Arial"/>
          <w:lang w:eastAsia="en-ZA"/>
        </w:rPr>
      </w:pPr>
      <w:r>
        <w:rPr>
          <w:rFonts w:ascii="Arial" w:eastAsia="Times New Roman" w:hAnsi="Arial" w:cs="Arial"/>
          <w:bCs/>
          <w:lang w:eastAsia="en-ZA"/>
        </w:rPr>
        <w:t>It </w:t>
      </w:r>
      <w:r w:rsidRPr="00C36029">
        <w:rPr>
          <w:rFonts w:ascii="Arial" w:eastAsia="Times New Roman" w:hAnsi="Arial" w:cs="Arial"/>
          <w:bCs/>
          <w:lang w:eastAsia="en-ZA"/>
        </w:rPr>
        <w:t>carries</w:t>
      </w:r>
      <w:r>
        <w:rPr>
          <w:rFonts w:ascii="Arial" w:eastAsia="Times New Roman" w:hAnsi="Arial" w:cs="Arial"/>
          <w:bCs/>
          <w:lang w:eastAsia="en-ZA"/>
        </w:rPr>
        <w:t> the </w:t>
      </w:r>
      <w:r w:rsidRPr="00C36029">
        <w:rPr>
          <w:rFonts w:ascii="Arial" w:eastAsia="Times New Roman" w:hAnsi="Arial" w:cs="Arial"/>
          <w:bCs/>
          <w:lang w:eastAsia="en-ZA"/>
        </w:rPr>
        <w:t>risk</w:t>
      </w:r>
      <w:r>
        <w:rPr>
          <w:rFonts w:ascii="Arial" w:eastAsia="Times New Roman" w:hAnsi="Arial" w:cs="Arial"/>
          <w:bCs/>
          <w:lang w:eastAsia="en-ZA"/>
        </w:rPr>
        <w:t> </w:t>
      </w:r>
      <w:r w:rsidRPr="00C36029">
        <w:rPr>
          <w:rFonts w:ascii="Arial" w:eastAsia="Times New Roman" w:hAnsi="Arial" w:cs="Arial"/>
          <w:bCs/>
          <w:lang w:eastAsia="en-ZA"/>
        </w:rPr>
        <w:t>of</w:t>
      </w:r>
      <w:r>
        <w:rPr>
          <w:rFonts w:ascii="Arial" w:eastAsia="Times New Roman" w:hAnsi="Arial" w:cs="Arial"/>
          <w:bCs/>
          <w:lang w:eastAsia="en-ZA"/>
        </w:rPr>
        <w:t> </w:t>
      </w:r>
      <w:r w:rsidRPr="00C36029">
        <w:rPr>
          <w:rFonts w:ascii="Arial" w:eastAsia="Times New Roman" w:hAnsi="Arial" w:cs="Arial"/>
          <w:bCs/>
          <w:lang w:eastAsia="en-ZA"/>
        </w:rPr>
        <w:t>cost</w:t>
      </w:r>
      <w:r>
        <w:rPr>
          <w:rFonts w:ascii="Arial" w:eastAsia="Times New Roman" w:hAnsi="Arial" w:cs="Arial"/>
          <w:bCs/>
          <w:lang w:eastAsia="en-ZA"/>
        </w:rPr>
        <w:t> </w:t>
      </w:r>
      <w:r w:rsidRPr="00C36029">
        <w:rPr>
          <w:rFonts w:ascii="Arial" w:eastAsia="Times New Roman" w:hAnsi="Arial" w:cs="Arial"/>
          <w:bCs/>
          <w:lang w:eastAsia="en-ZA"/>
        </w:rPr>
        <w:t>increases.</w:t>
      </w:r>
      <w:r w:rsidRPr="00C36029">
        <w:rPr>
          <w:rFonts w:ascii="Arial" w:eastAsia="Times New Roman" w:hAnsi="Arial" w:cs="Arial"/>
          <w:lang w:eastAsia="en-ZA"/>
        </w:rPr>
        <w:br/>
      </w:r>
      <w:r>
        <w:rPr>
          <w:rFonts w:ascii="Arial" w:eastAsia="Times New Roman" w:hAnsi="Arial" w:cs="Arial"/>
          <w:lang w:eastAsia="en-ZA"/>
        </w:rPr>
        <w:t xml:space="preserve">Opponents to carbon tax views it as a </w:t>
      </w:r>
      <w:r w:rsidRPr="00C36029">
        <w:rPr>
          <w:rFonts w:ascii="Arial" w:eastAsia="Times New Roman" w:hAnsi="Arial" w:cs="Arial"/>
          <w:lang w:eastAsia="en-ZA"/>
        </w:rPr>
        <w:t xml:space="preserve">type of tax </w:t>
      </w:r>
      <w:r>
        <w:rPr>
          <w:rFonts w:ascii="Arial" w:eastAsia="Times New Roman" w:hAnsi="Arial" w:cs="Arial"/>
          <w:lang w:eastAsia="en-ZA"/>
        </w:rPr>
        <w:t xml:space="preserve">that </w:t>
      </w:r>
      <w:r w:rsidRPr="00C36029">
        <w:rPr>
          <w:rFonts w:ascii="Arial" w:eastAsia="Times New Roman" w:hAnsi="Arial" w:cs="Arial"/>
          <w:lang w:eastAsia="en-ZA"/>
        </w:rPr>
        <w:t xml:space="preserve">will </w:t>
      </w:r>
      <w:r>
        <w:rPr>
          <w:rFonts w:ascii="Arial" w:eastAsia="Times New Roman" w:hAnsi="Arial" w:cs="Arial"/>
          <w:lang w:eastAsia="en-ZA"/>
        </w:rPr>
        <w:t xml:space="preserve">most probably </w:t>
      </w:r>
      <w:r w:rsidRPr="00C36029">
        <w:rPr>
          <w:rFonts w:ascii="Arial" w:eastAsia="Times New Roman" w:hAnsi="Arial" w:cs="Arial"/>
          <w:lang w:eastAsia="en-ZA"/>
        </w:rPr>
        <w:t xml:space="preserve">increase the fossil fuel costs, which will consequently </w:t>
      </w:r>
      <w:r>
        <w:rPr>
          <w:rFonts w:ascii="Arial" w:eastAsia="Times New Roman" w:hAnsi="Arial" w:cs="Arial"/>
          <w:lang w:eastAsia="en-ZA"/>
        </w:rPr>
        <w:t xml:space="preserve">translate in </w:t>
      </w:r>
      <w:r w:rsidRPr="00C36029">
        <w:rPr>
          <w:rFonts w:ascii="Arial" w:eastAsia="Times New Roman" w:hAnsi="Arial" w:cs="Arial"/>
          <w:lang w:eastAsia="en-ZA"/>
        </w:rPr>
        <w:t>increase</w:t>
      </w:r>
      <w:r>
        <w:rPr>
          <w:rFonts w:ascii="Arial" w:eastAsia="Times New Roman" w:hAnsi="Arial" w:cs="Arial"/>
          <w:lang w:eastAsia="en-ZA"/>
        </w:rPr>
        <w:t>d costs in the</w:t>
      </w:r>
      <w:r w:rsidRPr="00C36029">
        <w:rPr>
          <w:rFonts w:ascii="Arial" w:eastAsia="Times New Roman" w:hAnsi="Arial" w:cs="Arial"/>
          <w:lang w:eastAsia="en-ZA"/>
        </w:rPr>
        <w:t xml:space="preserve"> production of goods and delivery of services. </w:t>
      </w:r>
    </w:p>
    <w:p w:rsidR="00F24B91" w:rsidRDefault="00F24B91" w:rsidP="006E2B94">
      <w:pPr>
        <w:pStyle w:val="ListParagraph"/>
        <w:numPr>
          <w:ilvl w:val="0"/>
          <w:numId w:val="34"/>
        </w:numPr>
        <w:spacing w:before="100" w:beforeAutospacing="1" w:after="100" w:afterAutospacing="1" w:line="240" w:lineRule="auto"/>
        <w:jc w:val="both"/>
        <w:rPr>
          <w:rFonts w:ascii="Arial" w:eastAsia="Times New Roman" w:hAnsi="Arial" w:cs="Arial"/>
          <w:lang w:eastAsia="en-ZA"/>
        </w:rPr>
      </w:pPr>
      <w:r w:rsidRPr="00EC5AC8">
        <w:rPr>
          <w:rFonts w:ascii="Arial" w:eastAsia="Times New Roman" w:hAnsi="Arial" w:cs="Arial"/>
          <w:bCs/>
          <w:lang w:eastAsia="en-ZA"/>
        </w:rPr>
        <w:t>It promotes covert operations.</w:t>
      </w:r>
      <w:r w:rsidRPr="00EC5AC8">
        <w:rPr>
          <w:rFonts w:ascii="Arial" w:eastAsia="Times New Roman" w:hAnsi="Arial" w:cs="Arial"/>
          <w:lang w:eastAsia="en-ZA"/>
        </w:rPr>
        <w:br/>
        <w:t xml:space="preserve">The emergence of a carbon tax is likely to make companies to explore ways and means of how to evade it, and most of them would probably engage in covert strategies and dirty tricks to exploit any loopholes in the system. </w:t>
      </w:r>
    </w:p>
    <w:p w:rsidR="00F24B91" w:rsidRDefault="00F24B91" w:rsidP="006E2B94">
      <w:pPr>
        <w:pStyle w:val="ListParagraph"/>
        <w:numPr>
          <w:ilvl w:val="0"/>
          <w:numId w:val="34"/>
        </w:numPr>
        <w:spacing w:before="100" w:beforeAutospacing="1" w:after="100" w:afterAutospacing="1" w:line="240" w:lineRule="auto"/>
        <w:ind w:left="720" w:firstLine="360"/>
        <w:jc w:val="both"/>
        <w:rPr>
          <w:rFonts w:ascii="Arial" w:hAnsi="Arial" w:cs="Arial"/>
        </w:rPr>
      </w:pPr>
      <w:r w:rsidRPr="00E44307">
        <w:rPr>
          <w:rFonts w:ascii="Arial" w:hAnsi="Arial" w:cs="Arial"/>
        </w:rPr>
        <w:t xml:space="preserve">Incentive for emissions reduction </w:t>
      </w:r>
    </w:p>
    <w:p w:rsidR="00F24B91" w:rsidRPr="00E44307" w:rsidRDefault="00F24B91" w:rsidP="00F24B91">
      <w:pPr>
        <w:pStyle w:val="ListParagraph"/>
        <w:spacing w:before="100" w:beforeAutospacing="1" w:after="100" w:afterAutospacing="1" w:line="240" w:lineRule="auto"/>
        <w:ind w:left="1440"/>
        <w:jc w:val="both"/>
        <w:rPr>
          <w:rFonts w:ascii="Arial" w:hAnsi="Arial" w:cs="Arial"/>
        </w:rPr>
      </w:pPr>
      <w:r w:rsidRPr="00E44307">
        <w:rPr>
          <w:rFonts w:ascii="Arial" w:hAnsi="Arial" w:cs="Arial"/>
        </w:rPr>
        <w:t xml:space="preserve">In case a carbon tax is implemented at the right time and for the right reasons, it has the propensity to provide permanent incentives to reduce emissions by high carbon intensive entities. </w:t>
      </w:r>
    </w:p>
    <w:p w:rsidR="00F24B91" w:rsidRPr="00E44307" w:rsidRDefault="00F24B91" w:rsidP="006E2B94">
      <w:pPr>
        <w:pStyle w:val="ListParagraph"/>
        <w:numPr>
          <w:ilvl w:val="0"/>
          <w:numId w:val="34"/>
        </w:numPr>
        <w:spacing w:after="160" w:line="259" w:lineRule="auto"/>
        <w:jc w:val="both"/>
        <w:rPr>
          <w:rFonts w:ascii="Arial" w:eastAsia="Times New Roman" w:hAnsi="Arial" w:cs="Arial"/>
          <w:lang w:eastAsia="en-ZA"/>
        </w:rPr>
      </w:pPr>
      <w:r w:rsidRPr="00E44307">
        <w:rPr>
          <w:rFonts w:ascii="Arial" w:eastAsia="Times New Roman" w:hAnsi="Arial" w:cs="Arial"/>
          <w:bCs/>
          <w:lang w:eastAsia="en-ZA"/>
        </w:rPr>
        <w:t>It causes a shift in production.</w:t>
      </w:r>
      <w:r w:rsidRPr="00E44307">
        <w:rPr>
          <w:rFonts w:ascii="Arial" w:eastAsia="Times New Roman" w:hAnsi="Arial" w:cs="Arial"/>
          <w:lang w:eastAsia="en-ZA"/>
        </w:rPr>
        <w:br/>
        <w:t xml:space="preserve">The introduction of a carbon tax is like to force business to migrate to areas or    </w:t>
      </w:r>
    </w:p>
    <w:p w:rsidR="00F24B91" w:rsidRPr="00EC5AC8" w:rsidRDefault="00F24B91" w:rsidP="00F24B91">
      <w:pPr>
        <w:ind w:left="1080"/>
        <w:jc w:val="both"/>
        <w:rPr>
          <w:rFonts w:ascii="Arial" w:eastAsia="Times New Roman" w:hAnsi="Arial" w:cs="Arial"/>
          <w:lang w:eastAsia="en-ZA"/>
        </w:rPr>
      </w:pPr>
      <w:r>
        <w:rPr>
          <w:rFonts w:ascii="Arial" w:eastAsia="Times New Roman" w:hAnsi="Arial" w:cs="Arial"/>
          <w:lang w:eastAsia="en-ZA"/>
        </w:rPr>
        <w:t xml:space="preserve">regions or countries where it is not levied. This will translate into high job losses at         the original company location and will also promote the issues of emissions border       trading and transfer unintentionally. </w:t>
      </w:r>
      <w:r w:rsidRPr="00EC5AC8">
        <w:rPr>
          <w:rFonts w:ascii="Arial" w:eastAsia="Times New Roman" w:hAnsi="Arial" w:cs="Arial"/>
          <w:lang w:eastAsia="en-ZA"/>
        </w:rPr>
        <w:t xml:space="preserve">So, carbon tax would not exactly stop carbon </w:t>
      </w:r>
      <w:r>
        <w:rPr>
          <w:rFonts w:ascii="Arial" w:eastAsia="Times New Roman" w:hAnsi="Arial" w:cs="Arial"/>
          <w:lang w:eastAsia="en-ZA"/>
        </w:rPr>
        <w:t xml:space="preserve">      </w:t>
      </w:r>
      <w:r w:rsidRPr="00EC5AC8">
        <w:rPr>
          <w:rFonts w:ascii="Arial" w:eastAsia="Times New Roman" w:hAnsi="Arial" w:cs="Arial"/>
          <w:lang w:eastAsia="en-ZA"/>
        </w:rPr>
        <w:t>dioxide production, but would only change where and how it is produced.</w:t>
      </w:r>
    </w:p>
    <w:p w:rsidR="00F24B91" w:rsidRPr="00924893" w:rsidRDefault="00F24B91" w:rsidP="00F24B91">
      <w:pPr>
        <w:ind w:left="720" w:hanging="720"/>
        <w:jc w:val="both"/>
        <w:rPr>
          <w:rFonts w:ascii="Arial" w:hAnsi="Arial" w:cs="Arial"/>
          <w:b/>
          <w:i/>
          <w:highlight w:val="yellow"/>
        </w:rPr>
      </w:pPr>
      <w:r w:rsidRPr="007B762E">
        <w:rPr>
          <w:rFonts w:ascii="Arial" w:hAnsi="Arial" w:cs="Arial"/>
        </w:rPr>
        <w:t xml:space="preserve"> </w:t>
      </w:r>
    </w:p>
    <w:p w:rsidR="00F24B91" w:rsidRPr="00D93957" w:rsidRDefault="00F24B91" w:rsidP="00F24B91">
      <w:pPr>
        <w:jc w:val="both"/>
        <w:rPr>
          <w:rFonts w:ascii="Arial" w:hAnsi="Arial" w:cs="Arial"/>
          <w:b/>
        </w:rPr>
      </w:pPr>
      <w:r>
        <w:rPr>
          <w:rFonts w:ascii="Arial" w:hAnsi="Arial" w:cs="Arial"/>
          <w:b/>
        </w:rPr>
        <w:t>11</w:t>
      </w:r>
      <w:r w:rsidRPr="00D93957">
        <w:rPr>
          <w:rFonts w:ascii="Arial" w:hAnsi="Arial" w:cs="Arial"/>
          <w:b/>
        </w:rPr>
        <w:t>.</w:t>
      </w:r>
      <w:r w:rsidRPr="00D93957">
        <w:rPr>
          <w:rFonts w:ascii="Arial" w:hAnsi="Arial" w:cs="Arial"/>
          <w:b/>
        </w:rPr>
        <w:tab/>
        <w:t>AIM OF THE CARBON TAX</w:t>
      </w:r>
      <w:r>
        <w:rPr>
          <w:rFonts w:ascii="Arial" w:hAnsi="Arial" w:cs="Arial"/>
          <w:b/>
        </w:rPr>
        <w:t xml:space="preserve"> – SOUTH AFRICAN CASE</w:t>
      </w:r>
    </w:p>
    <w:p w:rsidR="00F24B91" w:rsidRPr="00D93957" w:rsidRDefault="00F24B91" w:rsidP="00F24B91">
      <w:pPr>
        <w:ind w:left="720" w:hanging="720"/>
        <w:jc w:val="both"/>
        <w:rPr>
          <w:rFonts w:ascii="Arial" w:hAnsi="Arial" w:cs="Arial"/>
        </w:rPr>
      </w:pPr>
      <w:r>
        <w:rPr>
          <w:rFonts w:ascii="Arial" w:hAnsi="Arial" w:cs="Arial"/>
        </w:rPr>
        <w:t>11.1</w:t>
      </w:r>
      <w:r>
        <w:rPr>
          <w:rFonts w:ascii="Arial" w:hAnsi="Arial" w:cs="Arial"/>
        </w:rPr>
        <w:tab/>
        <w:t xml:space="preserve">According to the National Treasury, the fundamental aim to introduce the carbon tax is to put to effect measures to reduce South Africa’s greenhouse gas emissions </w:t>
      </w:r>
      <w:r w:rsidRPr="00D93957">
        <w:rPr>
          <w:rFonts w:ascii="Arial" w:hAnsi="Arial" w:cs="Arial"/>
        </w:rPr>
        <w:t>as outlined by the National Climate Change Response Policy (NCCRP) in 2011.  The carbon tax aims to:</w:t>
      </w:r>
    </w:p>
    <w:p w:rsidR="00F24B91" w:rsidRPr="00D93957" w:rsidRDefault="00F24B91" w:rsidP="006E2B94">
      <w:pPr>
        <w:pStyle w:val="ListParagraph"/>
        <w:keepLines/>
        <w:numPr>
          <w:ilvl w:val="0"/>
          <w:numId w:val="16"/>
        </w:numPr>
        <w:spacing w:after="0" w:line="360" w:lineRule="auto"/>
        <w:jc w:val="both"/>
        <w:rPr>
          <w:rFonts w:ascii="Arial" w:hAnsi="Arial" w:cs="Arial"/>
        </w:rPr>
      </w:pPr>
      <w:r>
        <w:rPr>
          <w:rFonts w:ascii="Arial" w:hAnsi="Arial" w:cs="Arial"/>
        </w:rPr>
        <w:t xml:space="preserve">Compel </w:t>
      </w:r>
      <w:r w:rsidRPr="00D93957">
        <w:rPr>
          <w:rFonts w:ascii="Arial" w:hAnsi="Arial" w:cs="Arial"/>
        </w:rPr>
        <w:t>the polluter to internalise the external costs of carbon emissions, the tax aims to send price signals to change consumer behaviour and stimulate investor appetite towards low carbon options.</w:t>
      </w:r>
    </w:p>
    <w:p w:rsidR="00F24B91" w:rsidRPr="00D93957" w:rsidRDefault="00F24B91" w:rsidP="006E2B94">
      <w:pPr>
        <w:pStyle w:val="ListParagraph"/>
        <w:keepLines/>
        <w:numPr>
          <w:ilvl w:val="0"/>
          <w:numId w:val="16"/>
        </w:numPr>
        <w:spacing w:after="0" w:line="360" w:lineRule="auto"/>
        <w:jc w:val="both"/>
        <w:rPr>
          <w:rFonts w:ascii="Arial" w:hAnsi="Arial" w:cs="Arial"/>
        </w:rPr>
      </w:pPr>
      <w:r>
        <w:rPr>
          <w:rFonts w:ascii="Arial" w:hAnsi="Arial" w:cs="Arial"/>
        </w:rPr>
        <w:t>Impose an i</w:t>
      </w:r>
      <w:r w:rsidRPr="00D93957">
        <w:rPr>
          <w:rFonts w:ascii="Arial" w:hAnsi="Arial" w:cs="Arial"/>
        </w:rPr>
        <w:t xml:space="preserve">nitial carbon tax rate </w:t>
      </w:r>
      <w:r>
        <w:rPr>
          <w:rFonts w:ascii="Arial" w:hAnsi="Arial" w:cs="Arial"/>
        </w:rPr>
        <w:t xml:space="preserve">at </w:t>
      </w:r>
      <w:r w:rsidRPr="00D93957">
        <w:rPr>
          <w:rFonts w:ascii="Arial" w:hAnsi="Arial" w:cs="Arial"/>
        </w:rPr>
        <w:t xml:space="preserve">R120 per tonne of CO2e.   This </w:t>
      </w:r>
      <w:r>
        <w:rPr>
          <w:rFonts w:ascii="Arial" w:hAnsi="Arial" w:cs="Arial"/>
        </w:rPr>
        <w:t xml:space="preserve">is envisaged to gradually </w:t>
      </w:r>
      <w:r w:rsidRPr="00D93957">
        <w:rPr>
          <w:rFonts w:ascii="Arial" w:hAnsi="Arial" w:cs="Arial"/>
        </w:rPr>
        <w:t xml:space="preserve">increase </w:t>
      </w:r>
      <w:r>
        <w:rPr>
          <w:rFonts w:ascii="Arial" w:hAnsi="Arial" w:cs="Arial"/>
        </w:rPr>
        <w:t xml:space="preserve">annual at </w:t>
      </w:r>
      <w:r w:rsidRPr="00D93957">
        <w:rPr>
          <w:rFonts w:ascii="Arial" w:hAnsi="Arial" w:cs="Arial"/>
        </w:rPr>
        <w:t>10% per year until 20</w:t>
      </w:r>
      <w:r>
        <w:rPr>
          <w:rFonts w:ascii="Arial" w:hAnsi="Arial" w:cs="Arial"/>
        </w:rPr>
        <w:t>2</w:t>
      </w:r>
      <w:r w:rsidRPr="00D93957">
        <w:rPr>
          <w:rFonts w:ascii="Arial" w:hAnsi="Arial" w:cs="Arial"/>
        </w:rPr>
        <w:t>1</w:t>
      </w:r>
      <w:r>
        <w:rPr>
          <w:rFonts w:ascii="Arial" w:hAnsi="Arial" w:cs="Arial"/>
        </w:rPr>
        <w:t>.</w:t>
      </w:r>
    </w:p>
    <w:p w:rsidR="00F24B91" w:rsidRPr="00D93957" w:rsidRDefault="00F24B91" w:rsidP="006E2B94">
      <w:pPr>
        <w:pStyle w:val="ListParagraph"/>
        <w:keepLines/>
        <w:numPr>
          <w:ilvl w:val="0"/>
          <w:numId w:val="16"/>
        </w:numPr>
        <w:spacing w:after="0" w:line="360" w:lineRule="auto"/>
        <w:jc w:val="both"/>
        <w:rPr>
          <w:rFonts w:ascii="Arial" w:hAnsi="Arial" w:cs="Arial"/>
        </w:rPr>
      </w:pPr>
      <w:r>
        <w:rPr>
          <w:rFonts w:ascii="Arial" w:hAnsi="Arial" w:cs="Arial"/>
        </w:rPr>
        <w:t xml:space="preserve">It is envisaged that the </w:t>
      </w:r>
      <w:r w:rsidRPr="00D93957">
        <w:rPr>
          <w:rFonts w:ascii="Arial" w:hAnsi="Arial" w:cs="Arial"/>
        </w:rPr>
        <w:t>initial tax rate will be revisited and revised before the February 20</w:t>
      </w:r>
      <w:r>
        <w:rPr>
          <w:rFonts w:ascii="Arial" w:hAnsi="Arial" w:cs="Arial"/>
        </w:rPr>
        <w:t xml:space="preserve">20 </w:t>
      </w:r>
      <w:r w:rsidRPr="00D93957">
        <w:rPr>
          <w:rFonts w:ascii="Arial" w:hAnsi="Arial" w:cs="Arial"/>
        </w:rPr>
        <w:t>budget to assess carbon tax policy after 20</w:t>
      </w:r>
      <w:r>
        <w:rPr>
          <w:rFonts w:ascii="Arial" w:hAnsi="Arial" w:cs="Arial"/>
        </w:rPr>
        <w:t>21</w:t>
      </w:r>
      <w:r w:rsidRPr="00D93957">
        <w:rPr>
          <w:rFonts w:ascii="Arial" w:hAnsi="Arial" w:cs="Arial"/>
        </w:rPr>
        <w:t xml:space="preserve">. </w:t>
      </w:r>
    </w:p>
    <w:p w:rsidR="00F24B91" w:rsidRPr="00D93957" w:rsidRDefault="00F24B91" w:rsidP="006E2B94">
      <w:pPr>
        <w:pStyle w:val="ListParagraph"/>
        <w:keepLines/>
        <w:numPr>
          <w:ilvl w:val="0"/>
          <w:numId w:val="16"/>
        </w:numPr>
        <w:spacing w:after="0" w:line="360" w:lineRule="auto"/>
        <w:jc w:val="both"/>
        <w:rPr>
          <w:rFonts w:ascii="Arial" w:hAnsi="Arial" w:cs="Arial"/>
        </w:rPr>
      </w:pPr>
      <w:r w:rsidRPr="00D93957">
        <w:rPr>
          <w:rFonts w:ascii="Arial" w:hAnsi="Arial" w:cs="Arial"/>
        </w:rPr>
        <w:t xml:space="preserve">The carbon tax </w:t>
      </w:r>
      <w:r>
        <w:rPr>
          <w:rFonts w:ascii="Arial" w:hAnsi="Arial" w:cs="Arial"/>
        </w:rPr>
        <w:t xml:space="preserve">is targeted to </w:t>
      </w:r>
      <w:r w:rsidRPr="00D93957">
        <w:rPr>
          <w:rFonts w:ascii="Arial" w:hAnsi="Arial" w:cs="Arial"/>
        </w:rPr>
        <w:t>will cover only emissions that result directly from fuel combustion and gasification, and from non-energy industrial processes (Scope 1 emissions). These emissions include carbon dioxide, methane, nitrous oxide, perfluorocarbons, hydrofluorocarbons, and sulphur hexafluoride.</w:t>
      </w:r>
    </w:p>
    <w:p w:rsidR="00F24B91" w:rsidRPr="00D93957" w:rsidRDefault="00F24B91" w:rsidP="006E2B94">
      <w:pPr>
        <w:pStyle w:val="ListParagraph"/>
        <w:keepLines/>
        <w:numPr>
          <w:ilvl w:val="0"/>
          <w:numId w:val="16"/>
        </w:numPr>
        <w:spacing w:after="0" w:line="360" w:lineRule="auto"/>
        <w:jc w:val="both"/>
        <w:rPr>
          <w:rFonts w:ascii="Arial" w:hAnsi="Arial" w:cs="Arial"/>
        </w:rPr>
      </w:pPr>
      <w:r w:rsidRPr="00D93957">
        <w:rPr>
          <w:rFonts w:ascii="Arial" w:hAnsi="Arial" w:cs="Arial"/>
        </w:rPr>
        <w:t>Carbon tax on liquid fuels (petrol and diesel) will be imposed at source as an addition to current fuel taxes, which equates to a double tax.</w:t>
      </w:r>
    </w:p>
    <w:p w:rsidR="00F24B91" w:rsidRPr="00D93957" w:rsidRDefault="00F24B91" w:rsidP="00F24B91">
      <w:pPr>
        <w:jc w:val="both"/>
        <w:rPr>
          <w:rFonts w:ascii="Arial" w:hAnsi="Arial" w:cs="Arial"/>
        </w:rPr>
      </w:pPr>
    </w:p>
    <w:p w:rsidR="00F24B91" w:rsidRPr="00D93957" w:rsidRDefault="00F24B91" w:rsidP="00F24B91">
      <w:pPr>
        <w:jc w:val="both"/>
        <w:rPr>
          <w:rFonts w:ascii="Arial" w:hAnsi="Arial" w:cs="Arial"/>
          <w:b/>
        </w:rPr>
      </w:pPr>
      <w:r>
        <w:rPr>
          <w:rFonts w:ascii="Arial" w:hAnsi="Arial" w:cs="Arial"/>
          <w:b/>
        </w:rPr>
        <w:t>12.</w:t>
      </w:r>
      <w:r>
        <w:rPr>
          <w:rFonts w:ascii="Arial" w:hAnsi="Arial" w:cs="Arial"/>
          <w:b/>
        </w:rPr>
        <w:tab/>
      </w:r>
      <w:r w:rsidRPr="00D93957">
        <w:rPr>
          <w:rFonts w:ascii="Arial" w:hAnsi="Arial" w:cs="Arial"/>
          <w:b/>
        </w:rPr>
        <w:t>TRANSITION</w:t>
      </w:r>
      <w:r>
        <w:rPr>
          <w:rFonts w:ascii="Arial" w:hAnsi="Arial" w:cs="Arial"/>
          <w:b/>
        </w:rPr>
        <w:t>AL MECHANISMS</w:t>
      </w:r>
    </w:p>
    <w:p w:rsidR="00F24B91" w:rsidRPr="00D93957" w:rsidRDefault="00F24B91" w:rsidP="00F24B91">
      <w:pPr>
        <w:keepLines/>
        <w:spacing w:after="0" w:line="360" w:lineRule="auto"/>
        <w:ind w:left="709" w:hanging="709"/>
        <w:jc w:val="both"/>
        <w:rPr>
          <w:rFonts w:ascii="Arial" w:hAnsi="Arial" w:cs="Arial"/>
        </w:rPr>
      </w:pPr>
      <w:r>
        <w:rPr>
          <w:rFonts w:ascii="Arial" w:hAnsi="Arial" w:cs="Arial"/>
        </w:rPr>
        <w:t>12.1</w:t>
      </w:r>
      <w:r>
        <w:rPr>
          <w:rFonts w:ascii="Arial" w:hAnsi="Arial" w:cs="Arial"/>
        </w:rPr>
        <w:tab/>
        <w:t xml:space="preserve">Government intends to provide </w:t>
      </w:r>
      <w:r w:rsidRPr="00D93957">
        <w:rPr>
          <w:rFonts w:ascii="Arial" w:hAnsi="Arial" w:cs="Arial"/>
        </w:rPr>
        <w:t xml:space="preserve">high tax exemptions of between 60% and 95% </w:t>
      </w:r>
      <w:r>
        <w:rPr>
          <w:rFonts w:ascii="Arial" w:hAnsi="Arial" w:cs="Arial"/>
        </w:rPr>
        <w:t xml:space="preserve">during the period </w:t>
      </w:r>
      <w:r w:rsidRPr="00D93957">
        <w:rPr>
          <w:rFonts w:ascii="Arial" w:hAnsi="Arial" w:cs="Arial"/>
        </w:rPr>
        <w:t xml:space="preserve">2019 </w:t>
      </w:r>
      <w:r>
        <w:rPr>
          <w:rFonts w:ascii="Arial" w:hAnsi="Arial" w:cs="Arial"/>
        </w:rPr>
        <w:t xml:space="preserve">to </w:t>
      </w:r>
      <w:r w:rsidRPr="00D93957">
        <w:rPr>
          <w:rFonts w:ascii="Arial" w:hAnsi="Arial" w:cs="Arial"/>
        </w:rPr>
        <w:t>2022,</w:t>
      </w:r>
      <w:r>
        <w:rPr>
          <w:rFonts w:ascii="Arial" w:hAnsi="Arial" w:cs="Arial"/>
        </w:rPr>
        <w:t xml:space="preserve"> to enable a smooth </w:t>
      </w:r>
      <w:r w:rsidRPr="00D93957">
        <w:rPr>
          <w:rFonts w:ascii="Arial" w:hAnsi="Arial" w:cs="Arial"/>
        </w:rPr>
        <w:t>transition</w:t>
      </w:r>
      <w:r>
        <w:rPr>
          <w:rFonts w:ascii="Arial" w:hAnsi="Arial" w:cs="Arial"/>
        </w:rPr>
        <w:t xml:space="preserve"> to a low carbon economy</w:t>
      </w:r>
      <w:r w:rsidRPr="00D93957">
        <w:rPr>
          <w:rFonts w:ascii="Arial" w:hAnsi="Arial" w:cs="Arial"/>
        </w:rPr>
        <w:t>.</w:t>
      </w:r>
    </w:p>
    <w:p w:rsidR="00F24B91" w:rsidRPr="00D93957" w:rsidRDefault="00F24B91" w:rsidP="00F24B91">
      <w:pPr>
        <w:keepLines/>
        <w:spacing w:after="0" w:line="360" w:lineRule="auto"/>
        <w:ind w:left="709" w:hanging="709"/>
        <w:jc w:val="both"/>
        <w:rPr>
          <w:rFonts w:ascii="Arial" w:hAnsi="Arial" w:cs="Arial"/>
        </w:rPr>
      </w:pPr>
      <w:r>
        <w:rPr>
          <w:rFonts w:ascii="Arial" w:hAnsi="Arial" w:cs="Arial"/>
        </w:rPr>
        <w:t>12.2</w:t>
      </w:r>
      <w:r>
        <w:rPr>
          <w:rFonts w:ascii="Arial" w:hAnsi="Arial" w:cs="Arial"/>
        </w:rPr>
        <w:tab/>
      </w:r>
      <w:r w:rsidRPr="00D93957">
        <w:rPr>
          <w:rFonts w:ascii="Arial" w:hAnsi="Arial" w:cs="Arial"/>
        </w:rPr>
        <w:t>With exemptions, it means that the actual payment will range between R 6 – R 48 per tonne.</w:t>
      </w:r>
    </w:p>
    <w:p w:rsidR="00F24B91" w:rsidRPr="00D93957" w:rsidRDefault="00F24B91" w:rsidP="00F24B91">
      <w:pPr>
        <w:keepLines/>
        <w:spacing w:after="0" w:line="360" w:lineRule="auto"/>
        <w:jc w:val="both"/>
        <w:rPr>
          <w:rFonts w:ascii="Arial" w:hAnsi="Arial" w:cs="Arial"/>
        </w:rPr>
      </w:pPr>
      <w:r>
        <w:rPr>
          <w:rFonts w:ascii="Arial" w:hAnsi="Arial" w:cs="Arial"/>
        </w:rPr>
        <w:t>12.3</w:t>
      </w:r>
      <w:r>
        <w:rPr>
          <w:rFonts w:ascii="Arial" w:hAnsi="Arial" w:cs="Arial"/>
        </w:rPr>
        <w:tab/>
      </w:r>
      <w:r w:rsidRPr="00D93957">
        <w:rPr>
          <w:rFonts w:ascii="Arial" w:hAnsi="Arial" w:cs="Arial"/>
        </w:rPr>
        <w:t>Tax exemptions include:</w:t>
      </w:r>
    </w:p>
    <w:p w:rsidR="00F24B91" w:rsidRPr="00D93957" w:rsidRDefault="00F24B91" w:rsidP="006E2B94">
      <w:pPr>
        <w:pStyle w:val="ListParagraph"/>
        <w:keepLines/>
        <w:numPr>
          <w:ilvl w:val="0"/>
          <w:numId w:val="17"/>
        </w:numPr>
        <w:spacing w:after="0" w:line="360" w:lineRule="auto"/>
        <w:jc w:val="both"/>
        <w:rPr>
          <w:rFonts w:ascii="Arial" w:hAnsi="Arial" w:cs="Arial"/>
        </w:rPr>
      </w:pPr>
      <w:r w:rsidRPr="00D93957">
        <w:rPr>
          <w:rFonts w:ascii="Arial" w:hAnsi="Arial" w:cs="Arial"/>
        </w:rPr>
        <w:t>Basic percentage based threshold of 60% (Fixed from 201</w:t>
      </w:r>
      <w:r>
        <w:rPr>
          <w:rFonts w:ascii="Arial" w:hAnsi="Arial" w:cs="Arial"/>
        </w:rPr>
        <w:t>9</w:t>
      </w:r>
      <w:r w:rsidRPr="00D93957">
        <w:rPr>
          <w:rFonts w:ascii="Arial" w:hAnsi="Arial" w:cs="Arial"/>
        </w:rPr>
        <w:t>- 202</w:t>
      </w:r>
      <w:r>
        <w:rPr>
          <w:rFonts w:ascii="Arial" w:hAnsi="Arial" w:cs="Arial"/>
        </w:rPr>
        <w:t>2</w:t>
      </w:r>
      <w:r w:rsidRPr="00D93957">
        <w:rPr>
          <w:rFonts w:ascii="Arial" w:hAnsi="Arial" w:cs="Arial"/>
        </w:rPr>
        <w:t>)</w:t>
      </w:r>
    </w:p>
    <w:p w:rsidR="00F24B91" w:rsidRPr="00D93957" w:rsidRDefault="00F24B91" w:rsidP="006E2B94">
      <w:pPr>
        <w:pStyle w:val="ListParagraph"/>
        <w:keepLines/>
        <w:numPr>
          <w:ilvl w:val="0"/>
          <w:numId w:val="17"/>
        </w:numPr>
        <w:spacing w:after="0" w:line="360" w:lineRule="auto"/>
        <w:jc w:val="both"/>
        <w:rPr>
          <w:rFonts w:ascii="Arial" w:hAnsi="Arial" w:cs="Arial"/>
        </w:rPr>
      </w:pPr>
      <w:r w:rsidRPr="00D93957">
        <w:rPr>
          <w:rFonts w:ascii="Arial" w:hAnsi="Arial" w:cs="Arial"/>
        </w:rPr>
        <w:t>Additional 10% for process emissions</w:t>
      </w:r>
    </w:p>
    <w:p w:rsidR="00F24B91" w:rsidRPr="00D93957" w:rsidRDefault="00F24B91" w:rsidP="006E2B94">
      <w:pPr>
        <w:pStyle w:val="ListParagraph"/>
        <w:keepLines/>
        <w:numPr>
          <w:ilvl w:val="0"/>
          <w:numId w:val="17"/>
        </w:numPr>
        <w:spacing w:after="0" w:line="360" w:lineRule="auto"/>
        <w:jc w:val="both"/>
        <w:rPr>
          <w:rFonts w:ascii="Arial" w:hAnsi="Arial" w:cs="Arial"/>
        </w:rPr>
      </w:pPr>
      <w:r w:rsidRPr="00D93957">
        <w:rPr>
          <w:rFonts w:ascii="Arial" w:hAnsi="Arial" w:cs="Arial"/>
        </w:rPr>
        <w:t>Additional allowance for trade exposed sectors up to 10%</w:t>
      </w:r>
    </w:p>
    <w:p w:rsidR="00F24B91" w:rsidRPr="00D93957" w:rsidRDefault="00F24B91" w:rsidP="006E2B94">
      <w:pPr>
        <w:pStyle w:val="ListParagraph"/>
        <w:keepLines/>
        <w:numPr>
          <w:ilvl w:val="0"/>
          <w:numId w:val="17"/>
        </w:numPr>
        <w:spacing w:after="0" w:line="360" w:lineRule="auto"/>
        <w:jc w:val="both"/>
        <w:rPr>
          <w:rFonts w:ascii="Arial" w:hAnsi="Arial" w:cs="Arial"/>
        </w:rPr>
      </w:pPr>
      <w:r w:rsidRPr="00D93957">
        <w:rPr>
          <w:rFonts w:ascii="Arial" w:hAnsi="Arial" w:cs="Arial"/>
        </w:rPr>
        <w:t>Additional allowance of up to 5% based on performance against emissions intensity benchmarks</w:t>
      </w:r>
    </w:p>
    <w:p w:rsidR="00F24B91" w:rsidRPr="00D93957" w:rsidRDefault="00F24B91" w:rsidP="006E2B94">
      <w:pPr>
        <w:pStyle w:val="ListParagraph"/>
        <w:keepLines/>
        <w:numPr>
          <w:ilvl w:val="0"/>
          <w:numId w:val="17"/>
        </w:numPr>
        <w:spacing w:after="0" w:line="360" w:lineRule="auto"/>
        <w:jc w:val="both"/>
        <w:rPr>
          <w:rFonts w:ascii="Arial" w:hAnsi="Arial" w:cs="Arial"/>
        </w:rPr>
      </w:pPr>
      <w:r w:rsidRPr="00D93957">
        <w:rPr>
          <w:rFonts w:ascii="Arial" w:hAnsi="Arial" w:cs="Arial"/>
        </w:rPr>
        <w:t>Carbon offsets allowance of 5-10% depending on sector.</w:t>
      </w:r>
    </w:p>
    <w:p w:rsidR="00F24B91" w:rsidRPr="00D93957" w:rsidRDefault="00F24B91" w:rsidP="006E2B94">
      <w:pPr>
        <w:pStyle w:val="ListParagraph"/>
        <w:keepLines/>
        <w:numPr>
          <w:ilvl w:val="0"/>
          <w:numId w:val="17"/>
        </w:numPr>
        <w:spacing w:after="0" w:line="360" w:lineRule="auto"/>
        <w:jc w:val="both"/>
        <w:rPr>
          <w:rFonts w:ascii="Arial" w:hAnsi="Arial" w:cs="Arial"/>
        </w:rPr>
      </w:pPr>
      <w:r w:rsidRPr="00D93957">
        <w:rPr>
          <w:rFonts w:ascii="Arial" w:hAnsi="Arial" w:cs="Arial"/>
        </w:rPr>
        <w:t>An addition 5% for companies participating in the carbon budget system.</w:t>
      </w:r>
    </w:p>
    <w:p w:rsidR="00F24B91" w:rsidRPr="00D93957" w:rsidRDefault="00F24B91" w:rsidP="006E2B94">
      <w:pPr>
        <w:pStyle w:val="ListParagraph"/>
        <w:keepLines/>
        <w:numPr>
          <w:ilvl w:val="0"/>
          <w:numId w:val="17"/>
        </w:numPr>
        <w:spacing w:after="0" w:line="360" w:lineRule="auto"/>
        <w:jc w:val="both"/>
        <w:rPr>
          <w:rFonts w:ascii="Arial" w:hAnsi="Arial" w:cs="Arial"/>
        </w:rPr>
      </w:pPr>
      <w:r w:rsidRPr="00D93957">
        <w:rPr>
          <w:rFonts w:ascii="Arial" w:hAnsi="Arial" w:cs="Arial"/>
        </w:rPr>
        <w:t xml:space="preserve">Agriculture, forestry, land use and waste sectors will not be included during the first five-year period, due to the complexity in measuring and verifying emissions from these sectors. </w:t>
      </w:r>
      <w:r>
        <w:rPr>
          <w:rFonts w:ascii="Arial" w:hAnsi="Arial" w:cs="Arial"/>
        </w:rPr>
        <w:t>It is anticipated that r</w:t>
      </w:r>
      <w:r w:rsidRPr="00D93957">
        <w:rPr>
          <w:rFonts w:ascii="Arial" w:hAnsi="Arial" w:cs="Arial"/>
        </w:rPr>
        <w:t xml:space="preserve">evenue recycling measures will be </w:t>
      </w:r>
      <w:r>
        <w:rPr>
          <w:rFonts w:ascii="Arial" w:hAnsi="Arial" w:cs="Arial"/>
        </w:rPr>
        <w:t xml:space="preserve">introduced </w:t>
      </w:r>
      <w:r w:rsidRPr="00D93957">
        <w:rPr>
          <w:rFonts w:ascii="Arial" w:hAnsi="Arial" w:cs="Arial"/>
        </w:rPr>
        <w:t>to minimise effects on the economy – e.g.: reduction in electricity levy.</w:t>
      </w:r>
    </w:p>
    <w:p w:rsidR="00F24B91" w:rsidRPr="00D93957" w:rsidRDefault="00F24B91" w:rsidP="00F24B91">
      <w:pPr>
        <w:jc w:val="both"/>
        <w:rPr>
          <w:rFonts w:ascii="Arial" w:hAnsi="Arial" w:cs="Arial"/>
        </w:rPr>
      </w:pPr>
    </w:p>
    <w:p w:rsidR="00F24B91" w:rsidRPr="00133727" w:rsidRDefault="00F24B91" w:rsidP="00F24B91">
      <w:pPr>
        <w:jc w:val="both"/>
        <w:rPr>
          <w:rFonts w:ascii="Arial" w:hAnsi="Arial" w:cs="Arial"/>
          <w:b/>
        </w:rPr>
      </w:pPr>
      <w:r>
        <w:rPr>
          <w:rFonts w:ascii="Arial" w:hAnsi="Arial" w:cs="Arial"/>
          <w:b/>
        </w:rPr>
        <w:t>13.</w:t>
      </w:r>
      <w:r>
        <w:rPr>
          <w:rFonts w:ascii="Arial" w:hAnsi="Arial" w:cs="Arial"/>
          <w:b/>
        </w:rPr>
        <w:tab/>
      </w:r>
      <w:r w:rsidRPr="00133727">
        <w:rPr>
          <w:rFonts w:ascii="Arial" w:hAnsi="Arial" w:cs="Arial"/>
          <w:b/>
        </w:rPr>
        <w:t xml:space="preserve">ADMINISTRATION AND REVENUE RECYCLING </w:t>
      </w:r>
    </w:p>
    <w:p w:rsidR="00F24B91" w:rsidRPr="00E70113" w:rsidRDefault="00F24B91" w:rsidP="006E2B94">
      <w:pPr>
        <w:pStyle w:val="ListParagraph"/>
        <w:keepLines/>
        <w:numPr>
          <w:ilvl w:val="1"/>
          <w:numId w:val="26"/>
        </w:numPr>
        <w:spacing w:after="0" w:line="360" w:lineRule="auto"/>
        <w:jc w:val="both"/>
        <w:rPr>
          <w:rFonts w:ascii="Arial" w:hAnsi="Arial" w:cs="Arial"/>
        </w:rPr>
      </w:pPr>
      <w:r w:rsidRPr="00E70113">
        <w:rPr>
          <w:rFonts w:ascii="Arial" w:hAnsi="Arial" w:cs="Arial"/>
        </w:rPr>
        <w:t>The tax will be administered and collected by South African Revenue Service (SARS).</w:t>
      </w:r>
    </w:p>
    <w:p w:rsidR="00F24B91" w:rsidRPr="00E73E9B" w:rsidRDefault="00F24B91" w:rsidP="00F24B91">
      <w:pPr>
        <w:keepLines/>
        <w:spacing w:after="0" w:line="360" w:lineRule="auto"/>
        <w:ind w:left="720" w:hanging="720"/>
        <w:jc w:val="both"/>
        <w:rPr>
          <w:rFonts w:ascii="Arial" w:hAnsi="Arial" w:cs="Arial"/>
        </w:rPr>
      </w:pPr>
      <w:r>
        <w:rPr>
          <w:rFonts w:ascii="Arial" w:hAnsi="Arial" w:cs="Arial"/>
        </w:rPr>
        <w:t>13.2</w:t>
      </w:r>
      <w:r>
        <w:rPr>
          <w:rFonts w:ascii="Arial" w:hAnsi="Arial" w:cs="Arial"/>
        </w:rPr>
        <w:tab/>
        <w:t xml:space="preserve">Carbon tax will be administered on a </w:t>
      </w:r>
      <w:r w:rsidRPr="00E73E9B">
        <w:rPr>
          <w:rFonts w:ascii="Arial" w:hAnsi="Arial" w:cs="Arial"/>
        </w:rPr>
        <w:t>self-assessment basis – companies will have to submit 6 monthly</w:t>
      </w:r>
      <w:r>
        <w:rPr>
          <w:rFonts w:ascii="Arial" w:hAnsi="Arial" w:cs="Arial"/>
        </w:rPr>
        <w:t xml:space="preserve"> </w:t>
      </w:r>
      <w:r w:rsidRPr="00E73E9B">
        <w:rPr>
          <w:rFonts w:ascii="Arial" w:hAnsi="Arial" w:cs="Arial"/>
        </w:rPr>
        <w:t>assessments every 6 months (January – June; July – December) indicating their carbon emissions during that time.</w:t>
      </w:r>
    </w:p>
    <w:p w:rsidR="00F24B91" w:rsidRPr="00E70113" w:rsidRDefault="00F24B91" w:rsidP="00F24B91">
      <w:pPr>
        <w:keepLines/>
        <w:spacing w:after="0" w:line="360" w:lineRule="auto"/>
        <w:jc w:val="both"/>
        <w:rPr>
          <w:rFonts w:ascii="Arial" w:hAnsi="Arial" w:cs="Arial"/>
        </w:rPr>
      </w:pPr>
      <w:r>
        <w:rPr>
          <w:rFonts w:ascii="Arial" w:hAnsi="Arial" w:cs="Arial"/>
        </w:rPr>
        <w:t>13.3</w:t>
      </w:r>
      <w:r>
        <w:rPr>
          <w:rFonts w:ascii="Arial" w:hAnsi="Arial" w:cs="Arial"/>
        </w:rPr>
        <w:tab/>
      </w:r>
      <w:r w:rsidRPr="00E70113">
        <w:rPr>
          <w:rFonts w:ascii="Arial" w:hAnsi="Arial" w:cs="Arial"/>
        </w:rPr>
        <w:t xml:space="preserve">The final tax rate, exemptions and actual date of implementation will be determined by </w:t>
      </w:r>
      <w:r w:rsidRPr="00E70113">
        <w:rPr>
          <w:rFonts w:ascii="Arial" w:hAnsi="Arial" w:cs="Arial"/>
        </w:rPr>
        <w:tab/>
        <w:t>the Minister of Finance through the annual Budget process.</w:t>
      </w:r>
    </w:p>
    <w:p w:rsidR="00F24B91" w:rsidRPr="00E70113" w:rsidRDefault="00F24B91" w:rsidP="006E2B94">
      <w:pPr>
        <w:pStyle w:val="ListParagraph"/>
        <w:keepLines/>
        <w:numPr>
          <w:ilvl w:val="1"/>
          <w:numId w:val="27"/>
        </w:numPr>
        <w:spacing w:after="0" w:line="360" w:lineRule="auto"/>
        <w:jc w:val="both"/>
        <w:rPr>
          <w:rFonts w:ascii="Arial" w:hAnsi="Arial" w:cs="Arial"/>
        </w:rPr>
      </w:pPr>
      <w:r w:rsidRPr="00E70113">
        <w:rPr>
          <w:rFonts w:ascii="Arial" w:hAnsi="Arial" w:cs="Arial"/>
        </w:rPr>
        <w:t xml:space="preserve">Introduced in a phased manner, with complementary measures and revenue recycling </w:t>
      </w:r>
      <w:r w:rsidRPr="00E70113">
        <w:rPr>
          <w:rFonts w:ascii="Arial" w:hAnsi="Arial" w:cs="Arial"/>
        </w:rPr>
        <w:tab/>
        <w:t>such as:</w:t>
      </w:r>
    </w:p>
    <w:p w:rsidR="00F24B91" w:rsidRPr="007C5DE4" w:rsidRDefault="00F24B91" w:rsidP="006E2B94">
      <w:pPr>
        <w:pStyle w:val="ListParagraph"/>
        <w:keepLines/>
        <w:numPr>
          <w:ilvl w:val="0"/>
          <w:numId w:val="18"/>
        </w:numPr>
        <w:spacing w:after="0" w:line="360" w:lineRule="auto"/>
        <w:jc w:val="both"/>
        <w:rPr>
          <w:rFonts w:ascii="Arial" w:hAnsi="Arial" w:cs="Arial"/>
        </w:rPr>
      </w:pPr>
      <w:r w:rsidRPr="007C5DE4">
        <w:rPr>
          <w:rFonts w:ascii="Arial" w:hAnsi="Arial" w:cs="Arial"/>
        </w:rPr>
        <w:t>Reduction/removal of electricity levy.</w:t>
      </w:r>
    </w:p>
    <w:p w:rsidR="00F24B91" w:rsidRPr="007C5DE4" w:rsidRDefault="00F24B91" w:rsidP="006E2B94">
      <w:pPr>
        <w:pStyle w:val="ListParagraph"/>
        <w:keepLines/>
        <w:numPr>
          <w:ilvl w:val="0"/>
          <w:numId w:val="18"/>
        </w:numPr>
        <w:spacing w:after="0" w:line="360" w:lineRule="auto"/>
        <w:jc w:val="both"/>
        <w:rPr>
          <w:rFonts w:ascii="Arial" w:hAnsi="Arial" w:cs="Arial"/>
        </w:rPr>
      </w:pPr>
      <w:r w:rsidRPr="007C5DE4">
        <w:rPr>
          <w:rFonts w:ascii="Arial" w:hAnsi="Arial" w:cs="Arial"/>
        </w:rPr>
        <w:t>Credit rebate for the renewable energy premium.</w:t>
      </w:r>
    </w:p>
    <w:p w:rsidR="00F24B91" w:rsidRPr="007C5DE4" w:rsidRDefault="00F24B91" w:rsidP="006E2B94">
      <w:pPr>
        <w:pStyle w:val="ListParagraph"/>
        <w:keepLines/>
        <w:numPr>
          <w:ilvl w:val="0"/>
          <w:numId w:val="18"/>
        </w:numPr>
        <w:spacing w:after="0" w:line="360" w:lineRule="auto"/>
        <w:jc w:val="both"/>
        <w:rPr>
          <w:rFonts w:ascii="Arial" w:hAnsi="Arial" w:cs="Arial"/>
        </w:rPr>
      </w:pPr>
      <w:r w:rsidRPr="007C5DE4">
        <w:rPr>
          <w:rFonts w:ascii="Arial" w:hAnsi="Arial" w:cs="Arial"/>
        </w:rPr>
        <w:t>Tax incentive for energy efficient savings.</w:t>
      </w:r>
    </w:p>
    <w:p w:rsidR="00F24B91" w:rsidRPr="00E22D5C" w:rsidRDefault="00F24B91" w:rsidP="006E2B94">
      <w:pPr>
        <w:pStyle w:val="ListParagraph"/>
        <w:keepLines/>
        <w:numPr>
          <w:ilvl w:val="0"/>
          <w:numId w:val="18"/>
        </w:numPr>
        <w:spacing w:after="0" w:line="360" w:lineRule="auto"/>
        <w:jc w:val="both"/>
        <w:rPr>
          <w:rFonts w:ascii="Arial" w:hAnsi="Arial" w:cs="Arial"/>
        </w:rPr>
      </w:pPr>
      <w:r w:rsidRPr="007C5DE4">
        <w:rPr>
          <w:rFonts w:ascii="Arial" w:hAnsi="Arial" w:cs="Arial"/>
        </w:rPr>
        <w:t>Funding for public transport and initiatives to move freight from road to rail</w:t>
      </w:r>
      <w:r>
        <w:rPr>
          <w:rFonts w:ascii="Arial" w:hAnsi="Arial" w:cs="Arial"/>
        </w:rPr>
        <w:t xml:space="preserve"> </w:t>
      </w:r>
      <w:r w:rsidRPr="00E22D5C">
        <w:rPr>
          <w:rFonts w:ascii="Arial" w:hAnsi="Arial" w:cs="Arial"/>
        </w:rPr>
        <w:t xml:space="preserve">(Carbon Tax Policy Discussion Paper, 2015, National Treasury) </w:t>
      </w:r>
    </w:p>
    <w:p w:rsidR="00F24B91" w:rsidRPr="00924893" w:rsidRDefault="00F24B91" w:rsidP="00F24B91">
      <w:pPr>
        <w:ind w:left="720"/>
        <w:jc w:val="both"/>
        <w:rPr>
          <w:rFonts w:ascii="Arial" w:hAnsi="Arial" w:cs="Arial"/>
          <w:highlight w:val="yellow"/>
        </w:rPr>
      </w:pPr>
    </w:p>
    <w:p w:rsidR="00F24B91" w:rsidRDefault="00F24B91" w:rsidP="00F24B91">
      <w:pPr>
        <w:ind w:left="709" w:hanging="709"/>
        <w:jc w:val="both"/>
        <w:rPr>
          <w:rFonts w:ascii="Arial" w:hAnsi="Arial" w:cs="Arial"/>
          <w:b/>
        </w:rPr>
      </w:pPr>
      <w:r>
        <w:rPr>
          <w:rFonts w:ascii="Arial" w:hAnsi="Arial" w:cs="Arial"/>
          <w:b/>
        </w:rPr>
        <w:t>14.</w:t>
      </w:r>
      <w:r>
        <w:rPr>
          <w:rFonts w:ascii="Arial" w:hAnsi="Arial" w:cs="Arial"/>
          <w:b/>
        </w:rPr>
        <w:tab/>
      </w:r>
      <w:r w:rsidRPr="00503D00">
        <w:rPr>
          <w:rFonts w:ascii="Arial" w:hAnsi="Arial" w:cs="Arial"/>
          <w:b/>
        </w:rPr>
        <w:t xml:space="preserve">EXISTING TAXES AND INCENTIVES </w:t>
      </w:r>
    </w:p>
    <w:p w:rsidR="00F24B91" w:rsidRDefault="00F24B91" w:rsidP="00F24B91">
      <w:pPr>
        <w:ind w:left="709" w:hanging="709"/>
        <w:jc w:val="both"/>
        <w:rPr>
          <w:rFonts w:ascii="Arial" w:hAnsi="Arial" w:cs="Arial"/>
        </w:rPr>
      </w:pPr>
      <w:r>
        <w:rPr>
          <w:rFonts w:ascii="Arial" w:hAnsi="Arial" w:cs="Arial"/>
        </w:rPr>
        <w:t>14.1</w:t>
      </w:r>
      <w:r>
        <w:rPr>
          <w:rFonts w:ascii="Arial" w:hAnsi="Arial" w:cs="Arial"/>
        </w:rPr>
        <w:tab/>
        <w:t xml:space="preserve">There are already incentives that existing to assist in the promotion of emissions reduction </w:t>
      </w:r>
      <w:proofErr w:type="gramStart"/>
      <w:r>
        <w:rPr>
          <w:rFonts w:ascii="Arial" w:hAnsi="Arial" w:cs="Arial"/>
        </w:rPr>
        <w:t>and also</w:t>
      </w:r>
      <w:proofErr w:type="gramEnd"/>
      <w:r>
        <w:rPr>
          <w:rFonts w:ascii="Arial" w:hAnsi="Arial" w:cs="Arial"/>
        </w:rPr>
        <w:t xml:space="preserve"> aimed at enabling people to adjust their behaviour on carbon matters as listed below.</w:t>
      </w:r>
    </w:p>
    <w:p w:rsidR="00F24B91" w:rsidRPr="00503D00" w:rsidRDefault="00F24B91" w:rsidP="006E2B94">
      <w:pPr>
        <w:pStyle w:val="ListParagraph"/>
        <w:numPr>
          <w:ilvl w:val="0"/>
          <w:numId w:val="19"/>
        </w:numPr>
        <w:spacing w:after="160" w:line="259" w:lineRule="auto"/>
        <w:jc w:val="both"/>
        <w:rPr>
          <w:rFonts w:ascii="Arial" w:hAnsi="Arial" w:cs="Arial"/>
        </w:rPr>
      </w:pPr>
      <w:r w:rsidRPr="00503D00">
        <w:rPr>
          <w:rFonts w:ascii="Arial" w:hAnsi="Arial" w:cs="Arial"/>
        </w:rPr>
        <w:t xml:space="preserve">Fuel levy on petrol and diesel (As at </w:t>
      </w:r>
      <w:r>
        <w:rPr>
          <w:rFonts w:ascii="Arial" w:hAnsi="Arial" w:cs="Arial"/>
        </w:rPr>
        <w:t xml:space="preserve">01 April </w:t>
      </w:r>
      <w:r w:rsidRPr="00503D00">
        <w:rPr>
          <w:rFonts w:ascii="Arial" w:hAnsi="Arial" w:cs="Arial"/>
        </w:rPr>
        <w:t>201</w:t>
      </w:r>
      <w:r>
        <w:rPr>
          <w:rFonts w:ascii="Arial" w:hAnsi="Arial" w:cs="Arial"/>
        </w:rPr>
        <w:t>8</w:t>
      </w:r>
      <w:r w:rsidRPr="00503D00">
        <w:rPr>
          <w:rFonts w:ascii="Arial" w:hAnsi="Arial" w:cs="Arial"/>
        </w:rPr>
        <w:t>: R</w:t>
      </w:r>
      <w:r>
        <w:rPr>
          <w:rFonts w:ascii="Arial" w:hAnsi="Arial" w:cs="Arial"/>
        </w:rPr>
        <w:t>3</w:t>
      </w:r>
      <w:r w:rsidRPr="00503D00">
        <w:rPr>
          <w:rFonts w:ascii="Arial" w:hAnsi="Arial" w:cs="Arial"/>
        </w:rPr>
        <w:t>.</w:t>
      </w:r>
      <w:r>
        <w:rPr>
          <w:rFonts w:ascii="Arial" w:hAnsi="Arial" w:cs="Arial"/>
        </w:rPr>
        <w:t>37</w:t>
      </w:r>
      <w:r w:rsidRPr="00503D00">
        <w:rPr>
          <w:rFonts w:ascii="Arial" w:hAnsi="Arial" w:cs="Arial"/>
        </w:rPr>
        <w:t>/litre)</w:t>
      </w:r>
      <w:r>
        <w:rPr>
          <w:rFonts w:ascii="Arial" w:hAnsi="Arial" w:cs="Arial"/>
        </w:rPr>
        <w:t xml:space="preserve">. </w:t>
      </w:r>
    </w:p>
    <w:p w:rsidR="00F24B91" w:rsidRPr="00503D00" w:rsidRDefault="00F24B91" w:rsidP="006E2B94">
      <w:pPr>
        <w:pStyle w:val="ListParagraph"/>
        <w:keepLines/>
        <w:numPr>
          <w:ilvl w:val="0"/>
          <w:numId w:val="19"/>
        </w:numPr>
        <w:spacing w:after="0" w:line="360" w:lineRule="auto"/>
        <w:jc w:val="both"/>
        <w:rPr>
          <w:rFonts w:ascii="Arial" w:hAnsi="Arial" w:cs="Arial"/>
        </w:rPr>
      </w:pPr>
      <w:r w:rsidRPr="00503D00">
        <w:rPr>
          <w:rFonts w:ascii="Arial" w:hAnsi="Arial" w:cs="Arial"/>
        </w:rPr>
        <w:t xml:space="preserve">Electricity generation levy (As at </w:t>
      </w:r>
      <w:r>
        <w:rPr>
          <w:rFonts w:ascii="Arial" w:hAnsi="Arial" w:cs="Arial"/>
        </w:rPr>
        <w:t xml:space="preserve">01 April </w:t>
      </w:r>
      <w:r w:rsidRPr="00503D00">
        <w:rPr>
          <w:rFonts w:ascii="Arial" w:hAnsi="Arial" w:cs="Arial"/>
        </w:rPr>
        <w:t>201</w:t>
      </w:r>
      <w:r>
        <w:rPr>
          <w:rFonts w:ascii="Arial" w:hAnsi="Arial" w:cs="Arial"/>
        </w:rPr>
        <w:t>8</w:t>
      </w:r>
      <w:r w:rsidRPr="00503D00">
        <w:rPr>
          <w:rFonts w:ascii="Arial" w:hAnsi="Arial" w:cs="Arial"/>
        </w:rPr>
        <w:t>: R</w:t>
      </w:r>
      <w:r>
        <w:rPr>
          <w:rFonts w:ascii="Arial" w:hAnsi="Arial" w:cs="Arial"/>
        </w:rPr>
        <w:t>3</w:t>
      </w:r>
      <w:r w:rsidRPr="00503D00">
        <w:rPr>
          <w:rFonts w:ascii="Arial" w:hAnsi="Arial" w:cs="Arial"/>
        </w:rPr>
        <w:t>,</w:t>
      </w:r>
      <w:r>
        <w:rPr>
          <w:rFonts w:ascii="Arial" w:hAnsi="Arial" w:cs="Arial"/>
        </w:rPr>
        <w:t>5</w:t>
      </w:r>
      <w:r w:rsidRPr="00503D00">
        <w:rPr>
          <w:rFonts w:ascii="Arial" w:hAnsi="Arial" w:cs="Arial"/>
        </w:rPr>
        <w:t>0/kWh)</w:t>
      </w:r>
    </w:p>
    <w:p w:rsidR="00F24B91" w:rsidRPr="00503D00" w:rsidRDefault="00F24B91" w:rsidP="006E2B94">
      <w:pPr>
        <w:pStyle w:val="ListParagraph"/>
        <w:keepLines/>
        <w:numPr>
          <w:ilvl w:val="0"/>
          <w:numId w:val="19"/>
        </w:numPr>
        <w:spacing w:after="0" w:line="360" w:lineRule="auto"/>
        <w:jc w:val="both"/>
        <w:rPr>
          <w:rFonts w:ascii="Arial" w:hAnsi="Arial" w:cs="Arial"/>
        </w:rPr>
      </w:pPr>
      <w:r w:rsidRPr="00503D00">
        <w:rPr>
          <w:rFonts w:ascii="Arial" w:hAnsi="Arial" w:cs="Arial"/>
        </w:rPr>
        <w:t>Energy efficiency tax incentive</w:t>
      </w:r>
    </w:p>
    <w:p w:rsidR="00F24B91" w:rsidRPr="00503D00" w:rsidRDefault="00F24B91" w:rsidP="006E2B94">
      <w:pPr>
        <w:pStyle w:val="ListParagraph"/>
        <w:keepLines/>
        <w:numPr>
          <w:ilvl w:val="0"/>
          <w:numId w:val="19"/>
        </w:numPr>
        <w:spacing w:after="0" w:line="360" w:lineRule="auto"/>
        <w:jc w:val="both"/>
        <w:rPr>
          <w:rFonts w:ascii="Arial" w:hAnsi="Arial" w:cs="Arial"/>
        </w:rPr>
      </w:pPr>
      <w:r w:rsidRPr="00503D00">
        <w:rPr>
          <w:rFonts w:ascii="Arial" w:hAnsi="Arial" w:cs="Arial"/>
        </w:rPr>
        <w:t>Tax exemption for revenues earned from CDM projects</w:t>
      </w:r>
    </w:p>
    <w:p w:rsidR="00F24B91" w:rsidRPr="00503D00" w:rsidRDefault="00F24B91" w:rsidP="006E2B94">
      <w:pPr>
        <w:pStyle w:val="ListParagraph"/>
        <w:keepLines/>
        <w:numPr>
          <w:ilvl w:val="0"/>
          <w:numId w:val="19"/>
        </w:numPr>
        <w:spacing w:after="0" w:line="360" w:lineRule="auto"/>
        <w:jc w:val="both"/>
        <w:rPr>
          <w:rFonts w:ascii="Arial" w:hAnsi="Arial" w:cs="Arial"/>
        </w:rPr>
      </w:pPr>
      <w:r w:rsidRPr="00503D00">
        <w:rPr>
          <w:rFonts w:ascii="Arial" w:hAnsi="Arial" w:cs="Arial"/>
        </w:rPr>
        <w:t>A renewable energy depreciation allowance</w:t>
      </w:r>
    </w:p>
    <w:p w:rsidR="00F24B91" w:rsidRPr="00503D00" w:rsidRDefault="00F24B91" w:rsidP="006E2B94">
      <w:pPr>
        <w:pStyle w:val="ListParagraph"/>
        <w:keepLines/>
        <w:numPr>
          <w:ilvl w:val="0"/>
          <w:numId w:val="19"/>
        </w:numPr>
        <w:spacing w:after="0" w:line="360" w:lineRule="auto"/>
        <w:jc w:val="both"/>
        <w:rPr>
          <w:rFonts w:ascii="Arial" w:hAnsi="Arial" w:cs="Arial"/>
        </w:rPr>
      </w:pPr>
      <w:r w:rsidRPr="00503D00">
        <w:rPr>
          <w:rFonts w:ascii="Arial" w:hAnsi="Arial" w:cs="Arial"/>
        </w:rPr>
        <w:t>A depreciation allowance for biofuels production</w:t>
      </w:r>
    </w:p>
    <w:p w:rsidR="00F24B91" w:rsidRPr="00503D00" w:rsidRDefault="00F24B91" w:rsidP="006E2B94">
      <w:pPr>
        <w:pStyle w:val="ListParagraph"/>
        <w:keepLines/>
        <w:numPr>
          <w:ilvl w:val="0"/>
          <w:numId w:val="19"/>
        </w:numPr>
        <w:spacing w:after="0" w:line="360" w:lineRule="auto"/>
        <w:jc w:val="both"/>
        <w:rPr>
          <w:rFonts w:ascii="Arial" w:hAnsi="Arial" w:cs="Arial"/>
        </w:rPr>
      </w:pPr>
      <w:r w:rsidRPr="00503D00">
        <w:rPr>
          <w:rFonts w:ascii="Arial" w:hAnsi="Arial" w:cs="Arial"/>
        </w:rPr>
        <w:t>Development tax initiative</w:t>
      </w:r>
    </w:p>
    <w:p w:rsidR="00F24B91" w:rsidRPr="00B14F9F" w:rsidRDefault="00F24B91" w:rsidP="00F24B91">
      <w:pPr>
        <w:ind w:left="720" w:hanging="720"/>
        <w:jc w:val="both"/>
        <w:rPr>
          <w:rFonts w:ascii="Arial" w:hAnsi="Arial" w:cs="Arial"/>
        </w:rPr>
      </w:pPr>
    </w:p>
    <w:p w:rsidR="00F24B91" w:rsidRPr="001F0619" w:rsidRDefault="00F24B91" w:rsidP="00F24B91">
      <w:pPr>
        <w:ind w:left="720" w:hanging="720"/>
        <w:jc w:val="both"/>
        <w:rPr>
          <w:rFonts w:ascii="Arial" w:hAnsi="Arial" w:cs="Arial"/>
          <w:b/>
        </w:rPr>
      </w:pPr>
      <w:bookmarkStart w:id="1" w:name="_Hlk508346841"/>
      <w:r w:rsidRPr="001F0619">
        <w:rPr>
          <w:rFonts w:ascii="Arial" w:hAnsi="Arial" w:cs="Arial"/>
          <w:b/>
          <w:sz w:val="24"/>
          <w:szCs w:val="24"/>
        </w:rPr>
        <w:t>1</w:t>
      </w:r>
      <w:r>
        <w:rPr>
          <w:rFonts w:ascii="Arial" w:hAnsi="Arial" w:cs="Arial"/>
          <w:b/>
          <w:sz w:val="24"/>
          <w:szCs w:val="24"/>
        </w:rPr>
        <w:t>5</w:t>
      </w:r>
      <w:r w:rsidRPr="001F0619">
        <w:rPr>
          <w:rFonts w:ascii="Arial" w:hAnsi="Arial" w:cs="Arial"/>
          <w:b/>
          <w:sz w:val="24"/>
          <w:szCs w:val="24"/>
        </w:rPr>
        <w:t>.</w:t>
      </w:r>
      <w:r w:rsidRPr="001F0619">
        <w:rPr>
          <w:rFonts w:ascii="Arial" w:hAnsi="Arial" w:cs="Arial"/>
          <w:b/>
          <w:sz w:val="24"/>
          <w:szCs w:val="24"/>
        </w:rPr>
        <w:tab/>
      </w:r>
      <w:r w:rsidRPr="001F0619">
        <w:rPr>
          <w:rFonts w:ascii="Arial" w:hAnsi="Arial" w:cs="Arial"/>
          <w:b/>
        </w:rPr>
        <w:t xml:space="preserve">OBSERVATIONS </w:t>
      </w:r>
    </w:p>
    <w:p w:rsidR="00F24B91" w:rsidRDefault="00F24B91" w:rsidP="00F24B91">
      <w:pPr>
        <w:ind w:left="720" w:hanging="720"/>
        <w:jc w:val="both"/>
        <w:rPr>
          <w:rFonts w:ascii="Arial" w:hAnsi="Arial" w:cs="Arial"/>
        </w:rPr>
      </w:pPr>
      <w:r>
        <w:rPr>
          <w:rFonts w:ascii="Arial" w:hAnsi="Arial" w:cs="Arial"/>
        </w:rPr>
        <w:t>15.1</w:t>
      </w:r>
      <w:r>
        <w:rPr>
          <w:rFonts w:ascii="Arial" w:hAnsi="Arial" w:cs="Arial"/>
        </w:rPr>
        <w:tab/>
        <w:t xml:space="preserve">Our </w:t>
      </w:r>
      <w:r w:rsidRPr="009F48C2">
        <w:rPr>
          <w:rFonts w:ascii="Arial" w:hAnsi="Arial" w:cs="Arial"/>
        </w:rPr>
        <w:t>understand</w:t>
      </w:r>
      <w:r>
        <w:rPr>
          <w:rFonts w:ascii="Arial" w:hAnsi="Arial" w:cs="Arial"/>
        </w:rPr>
        <w:t xml:space="preserve">ing is that </w:t>
      </w:r>
      <w:r w:rsidRPr="009F48C2">
        <w:rPr>
          <w:rFonts w:ascii="Arial" w:hAnsi="Arial" w:cs="Arial"/>
        </w:rPr>
        <w:t xml:space="preserve">the </w:t>
      </w:r>
      <w:r>
        <w:rPr>
          <w:rFonts w:ascii="Arial" w:hAnsi="Arial" w:cs="Arial"/>
        </w:rPr>
        <w:t>Draft B</w:t>
      </w:r>
      <w:r w:rsidRPr="009F48C2">
        <w:rPr>
          <w:rFonts w:ascii="Arial" w:hAnsi="Arial" w:cs="Arial"/>
        </w:rPr>
        <w:t xml:space="preserve">ill has been developed in </w:t>
      </w:r>
      <w:r>
        <w:rPr>
          <w:rFonts w:ascii="Arial" w:hAnsi="Arial" w:cs="Arial"/>
        </w:rPr>
        <w:t>pursuit of South African G</w:t>
      </w:r>
      <w:r w:rsidRPr="009F48C2">
        <w:rPr>
          <w:rFonts w:ascii="Arial" w:hAnsi="Arial" w:cs="Arial"/>
        </w:rPr>
        <w:t>overnment</w:t>
      </w:r>
      <w:r>
        <w:rPr>
          <w:rFonts w:ascii="Arial" w:hAnsi="Arial" w:cs="Arial"/>
        </w:rPr>
        <w:t xml:space="preserve">’s </w:t>
      </w:r>
      <w:r w:rsidRPr="009F48C2">
        <w:rPr>
          <w:rFonts w:ascii="Arial" w:hAnsi="Arial" w:cs="Arial"/>
        </w:rPr>
        <w:t xml:space="preserve">commitment made at </w:t>
      </w:r>
      <w:r>
        <w:rPr>
          <w:rFonts w:ascii="Arial" w:hAnsi="Arial" w:cs="Arial"/>
        </w:rPr>
        <w:t>the Congress of Parties 2015 (</w:t>
      </w:r>
      <w:r w:rsidRPr="009F48C2">
        <w:rPr>
          <w:rFonts w:ascii="Arial" w:hAnsi="Arial" w:cs="Arial"/>
        </w:rPr>
        <w:t>COP 15</w:t>
      </w:r>
      <w:r>
        <w:rPr>
          <w:rFonts w:ascii="Arial" w:hAnsi="Arial" w:cs="Arial"/>
        </w:rPr>
        <w:t>)</w:t>
      </w:r>
      <w:r w:rsidRPr="009F48C2">
        <w:rPr>
          <w:rFonts w:ascii="Arial" w:hAnsi="Arial" w:cs="Arial"/>
        </w:rPr>
        <w:t xml:space="preserve">, to reduce greenhouse gas emissions by 34% in 2020 and 42% in 2025.  </w:t>
      </w:r>
    </w:p>
    <w:p w:rsidR="00F24B91" w:rsidRPr="00BC427F"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hAnsi="Arial" w:cs="Arial"/>
        </w:rPr>
        <w:t>15.2</w:t>
      </w:r>
      <w:r>
        <w:rPr>
          <w:rFonts w:ascii="Arial" w:hAnsi="Arial" w:cs="Arial"/>
        </w:rPr>
        <w:tab/>
      </w:r>
      <w:r w:rsidRPr="00BC427F">
        <w:rPr>
          <w:rFonts w:ascii="Arial" w:eastAsia="Times New Roman" w:hAnsi="Arial" w:cs="Arial"/>
          <w:sz w:val="23"/>
          <w:szCs w:val="23"/>
          <w:lang w:eastAsia="en-ZA"/>
        </w:rPr>
        <w:t>Depending on whether the low or high level of emissions range for 2025–2030 is analysed, South Africa’s NDC is categorised as “Highly insufficient” or “2°C compatible.” We rate it “Highly insufficient” based on the upper end of the NDC range, because South Africa would reach its NDC target if its emissions in 2030 were below this limit.</w:t>
      </w:r>
    </w:p>
    <w:p w:rsidR="00F24B91" w:rsidRPr="00BC427F"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15.3</w:t>
      </w:r>
      <w:r>
        <w:rPr>
          <w:rFonts w:ascii="Arial" w:eastAsia="Times New Roman" w:hAnsi="Arial" w:cs="Arial"/>
          <w:sz w:val="23"/>
          <w:szCs w:val="23"/>
          <w:lang w:eastAsia="en-ZA"/>
        </w:rPr>
        <w:tab/>
      </w:r>
      <w:r w:rsidRPr="00BC427F">
        <w:rPr>
          <w:rFonts w:ascii="Arial" w:eastAsia="Times New Roman" w:hAnsi="Arial" w:cs="Arial"/>
          <w:sz w:val="23"/>
          <w:szCs w:val="23"/>
          <w:lang w:eastAsia="en-ZA"/>
        </w:rPr>
        <w:t>The “Highly insufficient” rating indicates that South Africa’s climate commitment in 2030 is not consistent with holding warming to below 2°C, let alone limiting it to 1.5°C as required under the Paris Agreement, and is instead consistent with warming between 3°C and 4°C:  if all countries were to follow South Africa’s approach, warming could reach over 3°C and up to 4°C.  This means South Africa’s climate commitment is not in line with any interpretation of a “fair” approach to the former 2°C goal, let alone the Paris Agreement’s 1.5°C limit.</w:t>
      </w:r>
    </w:p>
    <w:p w:rsidR="00F24B91" w:rsidRPr="00BC427F" w:rsidRDefault="00F24B91" w:rsidP="00F24B91">
      <w:pPr>
        <w:spacing w:before="100" w:beforeAutospacing="1" w:after="100" w:afterAutospacing="1" w:line="240" w:lineRule="auto"/>
        <w:ind w:left="720" w:hanging="720"/>
        <w:jc w:val="both"/>
        <w:rPr>
          <w:rFonts w:ascii="Arial" w:eastAsia="Times New Roman" w:hAnsi="Arial" w:cs="Arial"/>
          <w:sz w:val="23"/>
          <w:szCs w:val="23"/>
          <w:lang w:eastAsia="en-ZA"/>
        </w:rPr>
      </w:pPr>
      <w:r>
        <w:rPr>
          <w:rFonts w:ascii="Arial" w:eastAsia="Times New Roman" w:hAnsi="Arial" w:cs="Arial"/>
          <w:sz w:val="23"/>
          <w:szCs w:val="23"/>
          <w:lang w:eastAsia="en-ZA"/>
        </w:rPr>
        <w:t>15.4</w:t>
      </w:r>
      <w:r>
        <w:rPr>
          <w:rFonts w:ascii="Arial" w:eastAsia="Times New Roman" w:hAnsi="Arial" w:cs="Arial"/>
          <w:sz w:val="23"/>
          <w:szCs w:val="23"/>
          <w:lang w:eastAsia="en-ZA"/>
        </w:rPr>
        <w:tab/>
      </w:r>
      <w:r w:rsidRPr="00BC427F">
        <w:rPr>
          <w:rFonts w:ascii="Arial" w:eastAsia="Times New Roman" w:hAnsi="Arial" w:cs="Arial"/>
          <w:sz w:val="23"/>
          <w:szCs w:val="23"/>
          <w:lang w:eastAsia="en-ZA"/>
        </w:rPr>
        <w:t>If the CAT were to rate South Africa’s projected emissions levels in 2030 under current policies, South Africa would also be rated “Highly insufficient.”</w:t>
      </w:r>
    </w:p>
    <w:p w:rsidR="00F24B91" w:rsidRPr="009F48C2" w:rsidRDefault="00F24B91" w:rsidP="00F24B91">
      <w:pPr>
        <w:ind w:left="720" w:hanging="720"/>
        <w:jc w:val="both"/>
        <w:rPr>
          <w:rFonts w:ascii="Arial" w:hAnsi="Arial" w:cs="Arial"/>
        </w:rPr>
      </w:pPr>
      <w:r>
        <w:rPr>
          <w:rFonts w:ascii="Arial" w:hAnsi="Arial" w:cs="Arial"/>
        </w:rPr>
        <w:t xml:space="preserve">15.5 </w:t>
      </w:r>
      <w:r>
        <w:rPr>
          <w:rFonts w:ascii="Arial" w:hAnsi="Arial" w:cs="Arial"/>
        </w:rPr>
        <w:tab/>
        <w:t xml:space="preserve">Subsequently, OUTA commissioned an </w:t>
      </w:r>
      <w:r w:rsidRPr="009F48C2">
        <w:rPr>
          <w:rFonts w:ascii="Arial" w:hAnsi="Arial" w:cs="Arial"/>
        </w:rPr>
        <w:t xml:space="preserve">initial research, </w:t>
      </w:r>
      <w:r>
        <w:rPr>
          <w:rFonts w:ascii="Arial" w:hAnsi="Arial" w:cs="Arial"/>
        </w:rPr>
        <w:t xml:space="preserve">which revealed </w:t>
      </w:r>
      <w:r w:rsidRPr="009F48C2">
        <w:rPr>
          <w:rFonts w:ascii="Arial" w:hAnsi="Arial" w:cs="Arial"/>
        </w:rPr>
        <w:t xml:space="preserve">the complexity of the </w:t>
      </w:r>
      <w:r>
        <w:rPr>
          <w:rFonts w:ascii="Arial" w:hAnsi="Arial" w:cs="Arial"/>
        </w:rPr>
        <w:t>draft B</w:t>
      </w:r>
      <w:r w:rsidRPr="009F48C2">
        <w:rPr>
          <w:rFonts w:ascii="Arial" w:hAnsi="Arial" w:cs="Arial"/>
        </w:rPr>
        <w:t xml:space="preserve">ill and related policies </w:t>
      </w:r>
      <w:r>
        <w:rPr>
          <w:rFonts w:ascii="Arial" w:hAnsi="Arial" w:cs="Arial"/>
        </w:rPr>
        <w:t>as its findings</w:t>
      </w:r>
      <w:r w:rsidRPr="009F48C2">
        <w:rPr>
          <w:rFonts w:ascii="Arial" w:hAnsi="Arial" w:cs="Arial"/>
        </w:rPr>
        <w:t xml:space="preserve">.   </w:t>
      </w:r>
      <w:r>
        <w:rPr>
          <w:rFonts w:ascii="Arial" w:hAnsi="Arial" w:cs="Arial"/>
        </w:rPr>
        <w:t xml:space="preserve">OUTA continue to reiterate </w:t>
      </w:r>
      <w:r w:rsidRPr="009F48C2">
        <w:rPr>
          <w:rFonts w:ascii="Arial" w:hAnsi="Arial" w:cs="Arial"/>
        </w:rPr>
        <w:t xml:space="preserve">our concerns that the terminology and complexity of the regulations related to the </w:t>
      </w:r>
      <w:r>
        <w:rPr>
          <w:rFonts w:ascii="Arial" w:hAnsi="Arial" w:cs="Arial"/>
        </w:rPr>
        <w:t>draft B</w:t>
      </w:r>
      <w:r w:rsidRPr="009F48C2">
        <w:rPr>
          <w:rFonts w:ascii="Arial" w:hAnsi="Arial" w:cs="Arial"/>
        </w:rPr>
        <w:t xml:space="preserve">ill make it difficult for the average consumer to understand or </w:t>
      </w:r>
      <w:r>
        <w:rPr>
          <w:rFonts w:ascii="Arial" w:hAnsi="Arial" w:cs="Arial"/>
        </w:rPr>
        <w:t xml:space="preserve">formulate any meaningful </w:t>
      </w:r>
      <w:r w:rsidRPr="009F48C2">
        <w:rPr>
          <w:rFonts w:ascii="Arial" w:hAnsi="Arial" w:cs="Arial"/>
        </w:rPr>
        <w:t>comment</w:t>
      </w:r>
      <w:r>
        <w:rPr>
          <w:rFonts w:ascii="Arial" w:hAnsi="Arial" w:cs="Arial"/>
        </w:rPr>
        <w:t>s, implying that it is not ‘user-friendly’.</w:t>
      </w:r>
      <w:r w:rsidRPr="009F48C2">
        <w:rPr>
          <w:rFonts w:ascii="Arial" w:hAnsi="Arial" w:cs="Arial"/>
        </w:rPr>
        <w:t xml:space="preserve">  </w:t>
      </w:r>
    </w:p>
    <w:p w:rsidR="00F24B91" w:rsidRDefault="00F24B91" w:rsidP="00F24B91">
      <w:pPr>
        <w:ind w:left="720" w:hanging="720"/>
        <w:jc w:val="both"/>
        <w:rPr>
          <w:rFonts w:ascii="Arial" w:hAnsi="Arial" w:cs="Arial"/>
        </w:rPr>
      </w:pPr>
      <w:r>
        <w:rPr>
          <w:rFonts w:ascii="Arial" w:hAnsi="Arial" w:cs="Arial"/>
        </w:rPr>
        <w:t>15.6</w:t>
      </w:r>
      <w:r>
        <w:rPr>
          <w:rFonts w:ascii="Arial" w:hAnsi="Arial" w:cs="Arial"/>
        </w:rPr>
        <w:tab/>
      </w:r>
      <w:r w:rsidRPr="009F48C2">
        <w:rPr>
          <w:rFonts w:ascii="Arial" w:hAnsi="Arial" w:cs="Arial"/>
        </w:rPr>
        <w:t xml:space="preserve">Additional concerns regarding the nature of the systems, particularly the containment of off-sets to local projects, which are more expensive and that Global Warming is a global issue and investment into international low carbon offset projects should not be discouraged through the policy.  If the price of carbon offset is cheaper elsewhere, then companies should be allowed to tap into them, however, there needs to be a small incentive to encourage investment into local projects.  By encouraging international trading means that we should also encourage international companies to invest in South African projects.  </w:t>
      </w:r>
    </w:p>
    <w:p w:rsidR="00F24B91" w:rsidRDefault="00F24B91" w:rsidP="00F24B91">
      <w:pPr>
        <w:ind w:left="720" w:hanging="720"/>
        <w:jc w:val="both"/>
        <w:rPr>
          <w:rFonts w:ascii="Arial" w:hAnsi="Arial" w:cs="Arial"/>
        </w:rPr>
      </w:pPr>
      <w:r>
        <w:rPr>
          <w:rFonts w:ascii="Arial" w:hAnsi="Arial" w:cs="Arial"/>
        </w:rPr>
        <w:t>15.7</w:t>
      </w:r>
      <w:r>
        <w:rPr>
          <w:rFonts w:ascii="Arial" w:hAnsi="Arial" w:cs="Arial"/>
        </w:rPr>
        <w:tab/>
      </w:r>
      <w:r w:rsidRPr="009F48C2">
        <w:rPr>
          <w:rFonts w:ascii="Arial" w:hAnsi="Arial" w:cs="Arial"/>
        </w:rPr>
        <w:t>The ability for the Carbon Tax to effectively change behaviour is also questionable, with the limited offset projects and the initial lower cost of the tax not significant enough to force change in the energy economy. The mere fact that Eskom has increased energy pricing over</w:t>
      </w:r>
      <w:r>
        <w:rPr>
          <w:rFonts w:ascii="Arial" w:hAnsi="Arial" w:cs="Arial"/>
        </w:rPr>
        <w:t xml:space="preserve"> </w:t>
      </w:r>
      <w:r w:rsidRPr="0004006E">
        <w:rPr>
          <w:rFonts w:ascii="Arial" w:hAnsi="Arial" w:cs="Arial"/>
        </w:rPr>
        <w:t xml:space="preserve">the past 7 years is </w:t>
      </w:r>
      <w:proofErr w:type="gramStart"/>
      <w:r w:rsidRPr="0004006E">
        <w:rPr>
          <w:rFonts w:ascii="Arial" w:hAnsi="Arial" w:cs="Arial"/>
        </w:rPr>
        <w:t>in itself a</w:t>
      </w:r>
      <w:proofErr w:type="gramEnd"/>
      <w:r w:rsidRPr="0004006E">
        <w:rPr>
          <w:rFonts w:ascii="Arial" w:hAnsi="Arial" w:cs="Arial"/>
        </w:rPr>
        <w:t xml:space="preserve"> behaviour changing mechanism which far exceeds what the carbon tax will do. </w:t>
      </w:r>
    </w:p>
    <w:p w:rsidR="00F24B91" w:rsidRDefault="00F24B91" w:rsidP="00F24B91">
      <w:pPr>
        <w:ind w:left="720" w:hanging="720"/>
        <w:jc w:val="both"/>
        <w:rPr>
          <w:rFonts w:ascii="Arial" w:hAnsi="Arial" w:cs="Arial"/>
        </w:rPr>
      </w:pPr>
      <w:r>
        <w:rPr>
          <w:rFonts w:ascii="Arial" w:hAnsi="Arial" w:cs="Arial"/>
        </w:rPr>
        <w:t>15.8</w:t>
      </w:r>
      <w:r>
        <w:rPr>
          <w:rFonts w:ascii="Arial" w:hAnsi="Arial" w:cs="Arial"/>
        </w:rPr>
        <w:tab/>
        <w:t>Ano</w:t>
      </w:r>
      <w:r w:rsidRPr="0004006E">
        <w:rPr>
          <w:rFonts w:ascii="Arial" w:hAnsi="Arial" w:cs="Arial"/>
        </w:rPr>
        <w:t xml:space="preserve">ther concern </w:t>
      </w:r>
      <w:r>
        <w:rPr>
          <w:rFonts w:ascii="Arial" w:hAnsi="Arial" w:cs="Arial"/>
        </w:rPr>
        <w:t xml:space="preserve">is </w:t>
      </w:r>
      <w:r w:rsidRPr="0004006E">
        <w:rPr>
          <w:rFonts w:ascii="Arial" w:hAnsi="Arial" w:cs="Arial"/>
        </w:rPr>
        <w:t>the</w:t>
      </w:r>
      <w:r>
        <w:rPr>
          <w:rFonts w:ascii="Arial" w:hAnsi="Arial" w:cs="Arial"/>
        </w:rPr>
        <w:t xml:space="preserve"> lack of quantification of the</w:t>
      </w:r>
      <w:r w:rsidRPr="0004006E">
        <w:rPr>
          <w:rFonts w:ascii="Arial" w:hAnsi="Arial" w:cs="Arial"/>
        </w:rPr>
        <w:t xml:space="preserve"> impact o</w:t>
      </w:r>
      <w:r>
        <w:rPr>
          <w:rFonts w:ascii="Arial" w:hAnsi="Arial" w:cs="Arial"/>
        </w:rPr>
        <w:t>f implementing a carbon tax o</w:t>
      </w:r>
      <w:r w:rsidRPr="0004006E">
        <w:rPr>
          <w:rFonts w:ascii="Arial" w:hAnsi="Arial" w:cs="Arial"/>
        </w:rPr>
        <w:t xml:space="preserve">n </w:t>
      </w:r>
      <w:r>
        <w:rPr>
          <w:rFonts w:ascii="Arial" w:hAnsi="Arial" w:cs="Arial"/>
        </w:rPr>
        <w:t xml:space="preserve">existing </w:t>
      </w:r>
      <w:r w:rsidRPr="0004006E">
        <w:rPr>
          <w:rFonts w:ascii="Arial" w:hAnsi="Arial" w:cs="Arial"/>
        </w:rPr>
        <w:t xml:space="preserve">employment </w:t>
      </w:r>
      <w:r>
        <w:rPr>
          <w:rFonts w:ascii="Arial" w:hAnsi="Arial" w:cs="Arial"/>
        </w:rPr>
        <w:t xml:space="preserve">opportunities </w:t>
      </w:r>
      <w:r w:rsidRPr="0004006E">
        <w:rPr>
          <w:rFonts w:ascii="Arial" w:hAnsi="Arial" w:cs="Arial"/>
        </w:rPr>
        <w:t>in major sectors such as electricity generation</w:t>
      </w:r>
      <w:r>
        <w:rPr>
          <w:rFonts w:ascii="Arial" w:hAnsi="Arial" w:cs="Arial"/>
        </w:rPr>
        <w:t>, petroleum</w:t>
      </w:r>
      <w:r w:rsidRPr="0004006E">
        <w:rPr>
          <w:rFonts w:ascii="Arial" w:hAnsi="Arial" w:cs="Arial"/>
        </w:rPr>
        <w:t xml:space="preserve"> and mining </w:t>
      </w:r>
      <w:r>
        <w:rPr>
          <w:rFonts w:ascii="Arial" w:hAnsi="Arial" w:cs="Arial"/>
        </w:rPr>
        <w:t>sectors</w:t>
      </w:r>
      <w:r w:rsidRPr="0004006E">
        <w:rPr>
          <w:rFonts w:ascii="Arial" w:hAnsi="Arial" w:cs="Arial"/>
        </w:rPr>
        <w:t xml:space="preserve">, particularly as new (and scarce) skills will be required in the “greener energy” domain.  </w:t>
      </w:r>
    </w:p>
    <w:p w:rsidR="00F24B91" w:rsidRDefault="00F24B91" w:rsidP="00F24B91">
      <w:pPr>
        <w:ind w:left="360" w:hanging="360"/>
        <w:jc w:val="both"/>
        <w:rPr>
          <w:rFonts w:ascii="Arial" w:hAnsi="Arial" w:cs="Arial"/>
        </w:rPr>
      </w:pPr>
      <w:r>
        <w:rPr>
          <w:rFonts w:ascii="Arial" w:hAnsi="Arial" w:cs="Arial"/>
        </w:rPr>
        <w:t>15</w:t>
      </w:r>
      <w:r w:rsidRPr="00C16FE1">
        <w:rPr>
          <w:rFonts w:ascii="Arial" w:hAnsi="Arial" w:cs="Arial"/>
        </w:rPr>
        <w:t>.</w:t>
      </w:r>
      <w:r>
        <w:rPr>
          <w:rFonts w:ascii="Arial" w:hAnsi="Arial" w:cs="Arial"/>
        </w:rPr>
        <w:t>9</w:t>
      </w:r>
      <w:r w:rsidRPr="00C16FE1">
        <w:rPr>
          <w:rFonts w:ascii="Arial" w:hAnsi="Arial" w:cs="Arial"/>
        </w:rPr>
        <w:tab/>
      </w:r>
      <w:r>
        <w:rPr>
          <w:rFonts w:ascii="Arial" w:hAnsi="Arial" w:cs="Arial"/>
        </w:rPr>
        <w:t xml:space="preserve">Jargon/Terminology applied in the Draft Carbon Tax Bill is not user-friendly and makes </w:t>
      </w:r>
      <w:r>
        <w:rPr>
          <w:rFonts w:ascii="Arial" w:hAnsi="Arial" w:cs="Arial"/>
        </w:rPr>
        <w:tab/>
        <w:t xml:space="preserve">it impractical for ordinary members of the public to compile constructive written </w:t>
      </w:r>
      <w:r>
        <w:rPr>
          <w:rFonts w:ascii="Arial" w:hAnsi="Arial" w:cs="Arial"/>
        </w:rPr>
        <w:tab/>
        <w:t>comments as they are susceptible to misinterpret the content</w:t>
      </w:r>
    </w:p>
    <w:p w:rsidR="00F24B91" w:rsidRPr="001F0619" w:rsidRDefault="00F24B91" w:rsidP="00F24B91">
      <w:pPr>
        <w:jc w:val="both"/>
        <w:rPr>
          <w:rFonts w:ascii="Arial" w:hAnsi="Arial" w:cs="Arial"/>
        </w:rPr>
      </w:pPr>
      <w:r>
        <w:rPr>
          <w:rFonts w:ascii="Arial" w:hAnsi="Arial" w:cs="Arial"/>
        </w:rPr>
        <w:t>15.10</w:t>
      </w:r>
      <w:r w:rsidRPr="001F0619">
        <w:rPr>
          <w:rFonts w:ascii="Arial" w:hAnsi="Arial" w:cs="Arial"/>
        </w:rPr>
        <w:tab/>
        <w:t xml:space="preserve">The legislative process is generating high levels of uncertainty amongst affected </w:t>
      </w:r>
      <w:r w:rsidRPr="001F0619">
        <w:rPr>
          <w:rFonts w:ascii="Arial" w:hAnsi="Arial" w:cs="Arial"/>
        </w:rPr>
        <w:tab/>
        <w:t xml:space="preserve">organisations and individuals. </w:t>
      </w:r>
    </w:p>
    <w:p w:rsidR="00F24B91" w:rsidRPr="001F0619" w:rsidRDefault="00F24B91" w:rsidP="00F24B91">
      <w:pPr>
        <w:jc w:val="both"/>
        <w:rPr>
          <w:rFonts w:ascii="Arial" w:hAnsi="Arial" w:cs="Arial"/>
        </w:rPr>
      </w:pPr>
      <w:r>
        <w:rPr>
          <w:rFonts w:ascii="Arial" w:hAnsi="Arial" w:cs="Arial"/>
        </w:rPr>
        <w:t>15.11</w:t>
      </w:r>
      <w:r w:rsidRPr="001F0619">
        <w:rPr>
          <w:rFonts w:ascii="Arial" w:hAnsi="Arial" w:cs="Arial"/>
        </w:rPr>
        <w:tab/>
        <w:t xml:space="preserve">The hybrid nature of the system – carbon tax as well as offsets.  Offsets are only local.  </w:t>
      </w:r>
      <w:r w:rsidRPr="001F0619">
        <w:rPr>
          <w:rFonts w:ascii="Arial" w:hAnsi="Arial" w:cs="Arial"/>
        </w:rPr>
        <w:tab/>
        <w:t xml:space="preserve">Global warming is a global issue and off-sets in this environment should not be </w:t>
      </w:r>
      <w:r w:rsidRPr="001F0619">
        <w:rPr>
          <w:rFonts w:ascii="Arial" w:hAnsi="Arial" w:cs="Arial"/>
        </w:rPr>
        <w:tab/>
        <w:t xml:space="preserve">prescriptive in this manner, the Draft Bill does not provide the interface between these </w:t>
      </w:r>
      <w:r w:rsidRPr="001F0619">
        <w:rPr>
          <w:rFonts w:ascii="Arial" w:hAnsi="Arial" w:cs="Arial"/>
        </w:rPr>
        <w:tab/>
        <w:t xml:space="preserve">parameters. </w:t>
      </w:r>
    </w:p>
    <w:p w:rsidR="00F24B91" w:rsidRPr="001F0619" w:rsidRDefault="00F24B91" w:rsidP="00F24B91">
      <w:pPr>
        <w:jc w:val="both"/>
        <w:rPr>
          <w:rFonts w:ascii="Arial" w:hAnsi="Arial" w:cs="Arial"/>
        </w:rPr>
      </w:pPr>
      <w:r>
        <w:rPr>
          <w:rFonts w:ascii="Arial" w:hAnsi="Arial" w:cs="Arial"/>
        </w:rPr>
        <w:t>15.12</w:t>
      </w:r>
      <w:r w:rsidRPr="001F0619">
        <w:rPr>
          <w:rFonts w:ascii="Arial" w:hAnsi="Arial" w:cs="Arial"/>
        </w:rPr>
        <w:tab/>
        <w:t xml:space="preserve">Carbon tax is extremely complex, and for perfect implementation a country requires a </w:t>
      </w:r>
      <w:r w:rsidRPr="001F0619">
        <w:rPr>
          <w:rFonts w:ascii="Arial" w:hAnsi="Arial" w:cs="Arial"/>
        </w:rPr>
        <w:tab/>
        <w:t xml:space="preserve">perfect society and organisational structure. </w:t>
      </w:r>
    </w:p>
    <w:p w:rsidR="00F24B91" w:rsidRPr="001F0619" w:rsidRDefault="00F24B91" w:rsidP="00F24B91">
      <w:pPr>
        <w:jc w:val="both"/>
        <w:rPr>
          <w:rFonts w:ascii="Arial" w:hAnsi="Arial" w:cs="Arial"/>
        </w:rPr>
      </w:pPr>
      <w:r w:rsidRPr="001F0619">
        <w:rPr>
          <w:rFonts w:ascii="Arial" w:hAnsi="Arial" w:cs="Arial"/>
        </w:rPr>
        <w:t>1</w:t>
      </w:r>
      <w:r>
        <w:rPr>
          <w:rFonts w:ascii="Arial" w:hAnsi="Arial" w:cs="Arial"/>
        </w:rPr>
        <w:t>5</w:t>
      </w:r>
      <w:r w:rsidRPr="001F0619">
        <w:rPr>
          <w:rFonts w:ascii="Arial" w:hAnsi="Arial" w:cs="Arial"/>
        </w:rPr>
        <w:t>.1</w:t>
      </w:r>
      <w:r>
        <w:rPr>
          <w:rFonts w:ascii="Arial" w:hAnsi="Arial" w:cs="Arial"/>
        </w:rPr>
        <w:t>3</w:t>
      </w:r>
      <w:r w:rsidRPr="001F0619">
        <w:rPr>
          <w:rFonts w:ascii="Arial" w:hAnsi="Arial" w:cs="Arial"/>
        </w:rPr>
        <w:t xml:space="preserve"> </w:t>
      </w:r>
      <w:r>
        <w:rPr>
          <w:rFonts w:ascii="Arial" w:hAnsi="Arial" w:cs="Arial"/>
        </w:rPr>
        <w:tab/>
      </w:r>
      <w:r w:rsidRPr="001F0619">
        <w:rPr>
          <w:rFonts w:ascii="Arial" w:hAnsi="Arial" w:cs="Arial"/>
        </w:rPr>
        <w:t xml:space="preserve">OUTA experienced this level of ability and challenges in relation to managing complex </w:t>
      </w:r>
      <w:r w:rsidRPr="001F0619">
        <w:rPr>
          <w:rFonts w:ascii="Arial" w:hAnsi="Arial" w:cs="Arial"/>
        </w:rPr>
        <w:tab/>
        <w:t xml:space="preserve">systems between developed nations and South Africa on the e-Toll (electronic toll tax) </w:t>
      </w:r>
      <w:r w:rsidRPr="001F0619">
        <w:rPr>
          <w:rFonts w:ascii="Arial" w:hAnsi="Arial" w:cs="Arial"/>
        </w:rPr>
        <w:tab/>
        <w:t xml:space="preserve">system.  The implementation and management of these schemes is easier to apply in </w:t>
      </w:r>
      <w:r w:rsidRPr="001F0619">
        <w:rPr>
          <w:rFonts w:ascii="Arial" w:hAnsi="Arial" w:cs="Arial"/>
        </w:rPr>
        <w:tab/>
        <w:t xml:space="preserve">countries where systems, behaviour and enforcement is well administered and </w:t>
      </w:r>
      <w:r w:rsidRPr="001F0619">
        <w:rPr>
          <w:rFonts w:ascii="Arial" w:hAnsi="Arial" w:cs="Arial"/>
        </w:rPr>
        <w:tab/>
        <w:t xml:space="preserve">managed.  This appears to be easier to take place in first would countries, whilst they </w:t>
      </w:r>
      <w:r w:rsidRPr="001F0619">
        <w:rPr>
          <w:rFonts w:ascii="Arial" w:hAnsi="Arial" w:cs="Arial"/>
        </w:rPr>
        <w:tab/>
        <w:t xml:space="preserve">are a significant challenge in South Africa to ensure success.  As a result, the e-toll </w:t>
      </w:r>
      <w:r w:rsidRPr="001F0619">
        <w:rPr>
          <w:rFonts w:ascii="Arial" w:hAnsi="Arial" w:cs="Arial"/>
        </w:rPr>
        <w:tab/>
        <w:t xml:space="preserve">scheme has failed to achieve 20% of users paying, even after two years of operation </w:t>
      </w:r>
      <w:r w:rsidRPr="001F0619">
        <w:rPr>
          <w:rFonts w:ascii="Arial" w:hAnsi="Arial" w:cs="Arial"/>
        </w:rPr>
        <w:tab/>
        <w:t xml:space="preserve">and with many changes to regulations and discounted offers.  </w:t>
      </w:r>
    </w:p>
    <w:p w:rsidR="00F24B91" w:rsidRPr="00E70113" w:rsidRDefault="00F24B91" w:rsidP="006E2B94">
      <w:pPr>
        <w:pStyle w:val="ListParagraph"/>
        <w:numPr>
          <w:ilvl w:val="1"/>
          <w:numId w:val="28"/>
        </w:numPr>
        <w:spacing w:after="160" w:line="259" w:lineRule="auto"/>
        <w:jc w:val="both"/>
        <w:rPr>
          <w:rFonts w:ascii="Arial" w:hAnsi="Arial" w:cs="Arial"/>
        </w:rPr>
      </w:pPr>
      <w:r w:rsidRPr="00E70113">
        <w:rPr>
          <w:rFonts w:ascii="Arial" w:hAnsi="Arial" w:cs="Arial"/>
        </w:rPr>
        <w:t xml:space="preserve">While the Carbon Tax Policy states that R120 per tCO2e is a modest price, technical </w:t>
      </w:r>
      <w:r w:rsidRPr="00E70113">
        <w:rPr>
          <w:rFonts w:ascii="Arial" w:hAnsi="Arial" w:cs="Arial"/>
        </w:rPr>
        <w:tab/>
        <w:t xml:space="preserve">modelling suggests that these effective rates are far too low to create the incentives </w:t>
      </w:r>
      <w:r w:rsidRPr="00E70113">
        <w:rPr>
          <w:rFonts w:ascii="Arial" w:hAnsi="Arial" w:cs="Arial"/>
        </w:rPr>
        <w:tab/>
        <w:t xml:space="preserve">for behavioural change necessary to transform the country’s energy economy (ERC </w:t>
      </w:r>
      <w:r w:rsidRPr="00E70113">
        <w:rPr>
          <w:rFonts w:ascii="Arial" w:hAnsi="Arial" w:cs="Arial"/>
        </w:rPr>
        <w:tab/>
        <w:t xml:space="preserve">2013). </w:t>
      </w:r>
    </w:p>
    <w:p w:rsidR="00F24B91" w:rsidRPr="00E70113" w:rsidRDefault="00F24B91" w:rsidP="006E2B94">
      <w:pPr>
        <w:pStyle w:val="ListParagraph"/>
        <w:numPr>
          <w:ilvl w:val="1"/>
          <w:numId w:val="28"/>
        </w:numPr>
        <w:spacing w:after="160" w:line="259" w:lineRule="auto"/>
        <w:jc w:val="both"/>
        <w:rPr>
          <w:rFonts w:ascii="Arial" w:hAnsi="Arial" w:cs="Arial"/>
        </w:rPr>
      </w:pPr>
      <w:r w:rsidRPr="00E70113">
        <w:rPr>
          <w:rFonts w:ascii="Arial" w:hAnsi="Arial" w:cs="Arial"/>
        </w:rPr>
        <w:t xml:space="preserve">South Africa does not yet have a matured carbon trading market, is the Draft Carbon </w:t>
      </w:r>
      <w:r w:rsidRPr="00E70113">
        <w:rPr>
          <w:rFonts w:ascii="Arial" w:hAnsi="Arial" w:cs="Arial"/>
        </w:rPr>
        <w:tab/>
        <w:t xml:space="preserve">Tax Bill contemplating that the market will grow exponentially within a short space of </w:t>
      </w:r>
      <w:r w:rsidRPr="00E70113">
        <w:rPr>
          <w:rFonts w:ascii="Arial" w:hAnsi="Arial" w:cs="Arial"/>
        </w:rPr>
        <w:tab/>
        <w:t xml:space="preserve">time, including establishing the requisite verification, auditing, measuring and </w:t>
      </w:r>
      <w:r w:rsidRPr="00E70113">
        <w:rPr>
          <w:rFonts w:ascii="Arial" w:hAnsi="Arial" w:cs="Arial"/>
        </w:rPr>
        <w:tab/>
        <w:t xml:space="preserve">reporting capabilities.  </w:t>
      </w:r>
    </w:p>
    <w:p w:rsidR="00F24B91" w:rsidRPr="00855BF2" w:rsidRDefault="00F24B91" w:rsidP="00F24B91">
      <w:pPr>
        <w:pStyle w:val="ListParagraph"/>
        <w:rPr>
          <w:rFonts w:ascii="Arial" w:hAnsi="Arial" w:cs="Arial"/>
        </w:rPr>
      </w:pPr>
    </w:p>
    <w:p w:rsidR="00F24B91" w:rsidRDefault="00F24B91" w:rsidP="006E2B94">
      <w:pPr>
        <w:pStyle w:val="ListParagraph"/>
        <w:numPr>
          <w:ilvl w:val="1"/>
          <w:numId w:val="28"/>
        </w:numPr>
        <w:spacing w:after="160" w:line="259" w:lineRule="auto"/>
        <w:jc w:val="both"/>
        <w:rPr>
          <w:rFonts w:ascii="Arial" w:hAnsi="Arial" w:cs="Arial"/>
        </w:rPr>
      </w:pPr>
      <w:r w:rsidRPr="00855BF2">
        <w:rPr>
          <w:rFonts w:ascii="Arial" w:hAnsi="Arial" w:cs="Arial"/>
        </w:rPr>
        <w:t xml:space="preserve">In the case of carbon off-set trading, there are high transaction costs in the verification </w:t>
      </w:r>
      <w:r>
        <w:rPr>
          <w:rFonts w:ascii="Arial" w:hAnsi="Arial" w:cs="Arial"/>
        </w:rPr>
        <w:tab/>
      </w:r>
      <w:r w:rsidRPr="00855BF2">
        <w:rPr>
          <w:rFonts w:ascii="Arial" w:hAnsi="Arial" w:cs="Arial"/>
        </w:rPr>
        <w:t xml:space="preserve">and monitoring of offset projects to convince buyers that the project and reductions are </w:t>
      </w:r>
      <w:r>
        <w:rPr>
          <w:rFonts w:ascii="Arial" w:hAnsi="Arial" w:cs="Arial"/>
        </w:rPr>
        <w:tab/>
      </w:r>
      <w:r w:rsidRPr="00855BF2">
        <w:rPr>
          <w:rFonts w:ascii="Arial" w:hAnsi="Arial" w:cs="Arial"/>
        </w:rPr>
        <w:t xml:space="preserve">credible (Newman &amp; </w:t>
      </w:r>
      <w:proofErr w:type="spellStart"/>
      <w:r w:rsidRPr="00855BF2">
        <w:rPr>
          <w:rFonts w:ascii="Arial" w:hAnsi="Arial" w:cs="Arial"/>
        </w:rPr>
        <w:t>Conradie</w:t>
      </w:r>
      <w:proofErr w:type="spellEnd"/>
      <w:r w:rsidRPr="00855BF2">
        <w:rPr>
          <w:rFonts w:ascii="Arial" w:hAnsi="Arial" w:cs="Arial"/>
        </w:rPr>
        <w:t xml:space="preserve">, 2013). </w:t>
      </w:r>
    </w:p>
    <w:p w:rsidR="00F24B91" w:rsidRPr="00855BF2" w:rsidRDefault="00F24B91" w:rsidP="00F24B91">
      <w:pPr>
        <w:pStyle w:val="ListParagraph"/>
        <w:rPr>
          <w:rFonts w:ascii="Arial" w:hAnsi="Arial" w:cs="Arial"/>
        </w:rPr>
      </w:pPr>
    </w:p>
    <w:p w:rsidR="00F24B91" w:rsidRPr="00E73E9B" w:rsidRDefault="00F24B91" w:rsidP="006E2B94">
      <w:pPr>
        <w:pStyle w:val="ListParagraph"/>
        <w:numPr>
          <w:ilvl w:val="1"/>
          <w:numId w:val="28"/>
        </w:numPr>
        <w:spacing w:after="160" w:line="259" w:lineRule="auto"/>
        <w:jc w:val="both"/>
        <w:rPr>
          <w:rFonts w:ascii="Arial" w:hAnsi="Arial" w:cs="Arial"/>
        </w:rPr>
      </w:pPr>
      <w:r w:rsidRPr="00E73E9B">
        <w:rPr>
          <w:rFonts w:ascii="Arial" w:hAnsi="Arial" w:cs="Arial"/>
        </w:rPr>
        <w:t xml:space="preserve">There is no real and convincing data on what the carbon emissions should be and </w:t>
      </w:r>
      <w:r w:rsidRPr="00E73E9B">
        <w:rPr>
          <w:rFonts w:ascii="Arial" w:hAnsi="Arial" w:cs="Arial"/>
        </w:rPr>
        <w:tab/>
        <w:t xml:space="preserve">consequently, what the reductions should be, which places a low credibility on the </w:t>
      </w:r>
      <w:r w:rsidRPr="00E73E9B">
        <w:rPr>
          <w:rFonts w:ascii="Arial" w:hAnsi="Arial" w:cs="Arial"/>
        </w:rPr>
        <w:tab/>
        <w:t>process.</w:t>
      </w:r>
    </w:p>
    <w:p w:rsidR="00F24B91" w:rsidRDefault="00F24B91" w:rsidP="00F24B91">
      <w:pPr>
        <w:ind w:left="720" w:hanging="720"/>
        <w:jc w:val="both"/>
        <w:rPr>
          <w:rFonts w:ascii="Arial" w:hAnsi="Arial" w:cs="Arial"/>
        </w:rPr>
      </w:pPr>
      <w:r>
        <w:rPr>
          <w:rFonts w:ascii="Arial" w:hAnsi="Arial" w:cs="Arial"/>
        </w:rPr>
        <w:t>15.18</w:t>
      </w:r>
      <w:r>
        <w:rPr>
          <w:rFonts w:ascii="Arial" w:hAnsi="Arial" w:cs="Arial"/>
        </w:rPr>
        <w:tab/>
      </w:r>
      <w:r w:rsidRPr="00B0640B">
        <w:rPr>
          <w:rFonts w:ascii="Arial" w:hAnsi="Arial" w:cs="Arial"/>
        </w:rPr>
        <w:t xml:space="preserve">The SA Carbon Tax Bill only allows for local offsets.  This must </w:t>
      </w:r>
      <w:proofErr w:type="gramStart"/>
      <w:r w:rsidRPr="00B0640B">
        <w:rPr>
          <w:rFonts w:ascii="Arial" w:hAnsi="Arial" w:cs="Arial"/>
        </w:rPr>
        <w:t>be seen as</w:t>
      </w:r>
      <w:proofErr w:type="gramEnd"/>
      <w:r w:rsidRPr="00B0640B">
        <w:rPr>
          <w:rFonts w:ascii="Arial" w:hAnsi="Arial" w:cs="Arial"/>
        </w:rPr>
        <w:t xml:space="preserve"> a significant limitation to the bill, as global warming is a global problem, and South Africa’s contribution is only approximately 2% (PWC, 2014).  </w:t>
      </w:r>
      <w:proofErr w:type="gramStart"/>
      <w:r w:rsidRPr="00B0640B">
        <w:rPr>
          <w:rFonts w:ascii="Arial" w:hAnsi="Arial" w:cs="Arial"/>
        </w:rPr>
        <w:t>The majority of</w:t>
      </w:r>
      <w:proofErr w:type="gramEnd"/>
      <w:r w:rsidRPr="00B0640B">
        <w:rPr>
          <w:rFonts w:ascii="Arial" w:hAnsi="Arial" w:cs="Arial"/>
        </w:rPr>
        <w:t xml:space="preserve"> emissions come from electricity production at an estimated 48% (ESKOM) because of the dependence on coal (PWC, 2014).  On a per capita basis, SA’s emissions are still below most developed countries (PWC, 2014).   </w:t>
      </w:r>
    </w:p>
    <w:p w:rsidR="00F24B91" w:rsidRDefault="00F24B91" w:rsidP="00F24B91">
      <w:pPr>
        <w:ind w:left="720" w:hanging="720"/>
        <w:jc w:val="both"/>
        <w:rPr>
          <w:rFonts w:ascii="Arial" w:hAnsi="Arial" w:cs="Arial"/>
        </w:rPr>
      </w:pPr>
      <w:r>
        <w:rPr>
          <w:rFonts w:ascii="Arial" w:hAnsi="Arial" w:cs="Arial"/>
        </w:rPr>
        <w:t>15.19</w:t>
      </w:r>
      <w:r>
        <w:rPr>
          <w:rFonts w:ascii="Arial" w:hAnsi="Arial" w:cs="Arial"/>
        </w:rPr>
        <w:tab/>
      </w:r>
      <w:r w:rsidRPr="00B0640B">
        <w:rPr>
          <w:rFonts w:ascii="Arial" w:hAnsi="Arial" w:cs="Arial"/>
        </w:rPr>
        <w:t xml:space="preserve">The scope for local offset projects is therefore greatly limited, and will be ineffective in a global context, which poses the question, what is the real purpose and potential impact of the introduction of the Carbon Tax in South Africa.  It will also be more expensive to off-set only on SA based projects, which are few and will be highly priced.  Businesses will feel compromised if they are not allowed to off-set and trade in carbon off-sets on the international stage. </w:t>
      </w:r>
    </w:p>
    <w:p w:rsidR="00F24B91" w:rsidRDefault="00F24B91" w:rsidP="00F24B91">
      <w:pPr>
        <w:ind w:left="720" w:hanging="720"/>
        <w:jc w:val="both"/>
        <w:rPr>
          <w:rFonts w:ascii="Arial" w:hAnsi="Arial" w:cs="Arial"/>
        </w:rPr>
      </w:pPr>
      <w:r>
        <w:rPr>
          <w:rFonts w:ascii="Arial" w:hAnsi="Arial" w:cs="Arial"/>
        </w:rPr>
        <w:t>15.20</w:t>
      </w:r>
      <w:r>
        <w:rPr>
          <w:rFonts w:ascii="Arial" w:hAnsi="Arial" w:cs="Arial"/>
        </w:rPr>
        <w:tab/>
      </w:r>
      <w:r w:rsidRPr="00B0640B">
        <w:rPr>
          <w:rFonts w:ascii="Arial" w:hAnsi="Arial" w:cs="Arial"/>
        </w:rPr>
        <w:t xml:space="preserve">SA is one of the first developing countries to implement a Carbon Tax of any significance (PWC, 2014), and the first in Africa. This will result in a decrease in South Africa’s competitiveness </w:t>
      </w:r>
      <w:proofErr w:type="gramStart"/>
      <w:r w:rsidRPr="00B0640B">
        <w:rPr>
          <w:rFonts w:ascii="Arial" w:hAnsi="Arial" w:cs="Arial"/>
        </w:rPr>
        <w:t>due to the fact that</w:t>
      </w:r>
      <w:proofErr w:type="gramEnd"/>
      <w:r w:rsidRPr="00B0640B">
        <w:rPr>
          <w:rFonts w:ascii="Arial" w:hAnsi="Arial" w:cs="Arial"/>
        </w:rPr>
        <w:t xml:space="preserve"> South Africa is still a developing country and dependent on an economy driven by primary industries which are de facto carbon dense industries (e</w:t>
      </w:r>
      <w:r>
        <w:rPr>
          <w:rFonts w:ascii="Arial" w:hAnsi="Arial" w:cs="Arial"/>
        </w:rPr>
        <w:t>.</w:t>
      </w:r>
      <w:r w:rsidRPr="00B0640B">
        <w:rPr>
          <w:rFonts w:ascii="Arial" w:hAnsi="Arial" w:cs="Arial"/>
        </w:rPr>
        <w:t>g</w:t>
      </w:r>
      <w:r>
        <w:rPr>
          <w:rFonts w:ascii="Arial" w:hAnsi="Arial" w:cs="Arial"/>
        </w:rPr>
        <w:t xml:space="preserve">. </w:t>
      </w:r>
      <w:r w:rsidRPr="00B0640B">
        <w:rPr>
          <w:rFonts w:ascii="Arial" w:hAnsi="Arial" w:cs="Arial"/>
        </w:rPr>
        <w:t xml:space="preserve">energy production). South Africa will not be able to compete with other markets such as China and Brazil if carbon tax contributes to additional economical burdens. </w:t>
      </w:r>
    </w:p>
    <w:p w:rsidR="00F24B91" w:rsidRPr="00E70113" w:rsidRDefault="00F24B91" w:rsidP="006E2B94">
      <w:pPr>
        <w:pStyle w:val="ListParagraph"/>
        <w:numPr>
          <w:ilvl w:val="1"/>
          <w:numId w:val="29"/>
        </w:numPr>
        <w:kinsoku w:val="0"/>
        <w:overflowPunct w:val="0"/>
        <w:spacing w:after="0" w:line="240" w:lineRule="auto"/>
        <w:jc w:val="both"/>
        <w:textAlignment w:val="baseline"/>
        <w:rPr>
          <w:rFonts w:ascii="Arial" w:eastAsia="Times New Roman" w:hAnsi="Arial" w:cs="Arial"/>
          <w:lang w:eastAsia="en-ZA"/>
        </w:rPr>
      </w:pPr>
      <w:r w:rsidRPr="00E70113">
        <w:rPr>
          <w:rFonts w:ascii="Arial" w:hAnsi="Arial" w:cs="Arial"/>
        </w:rPr>
        <w:t xml:space="preserve">According to the </w:t>
      </w:r>
      <w:r w:rsidRPr="00E70113">
        <w:rPr>
          <w:rFonts w:ascii="Arial" w:eastAsia="MS PGothic" w:hAnsi="Arial" w:cs="Arial"/>
          <w:color w:val="000000" w:themeColor="text1"/>
          <w:kern w:val="24"/>
          <w:lang w:eastAsia="en-ZA"/>
        </w:rPr>
        <w:t>5</w:t>
      </w:r>
      <w:proofErr w:type="spellStart"/>
      <w:r w:rsidRPr="00E70113">
        <w:rPr>
          <w:rFonts w:ascii="Arial" w:eastAsia="MS PGothic" w:hAnsi="Arial" w:cs="Arial"/>
          <w:color w:val="000000" w:themeColor="text1"/>
          <w:kern w:val="24"/>
          <w:position w:val="12"/>
          <w:vertAlign w:val="superscript"/>
          <w:lang w:eastAsia="en-ZA"/>
        </w:rPr>
        <w:t>th</w:t>
      </w:r>
      <w:proofErr w:type="spellEnd"/>
      <w:r w:rsidRPr="00E70113">
        <w:rPr>
          <w:rFonts w:ascii="Arial" w:eastAsia="MS PGothic" w:hAnsi="Arial" w:cs="Arial"/>
          <w:color w:val="000000" w:themeColor="text1"/>
          <w:kern w:val="24"/>
          <w:lang w:eastAsia="en-ZA"/>
        </w:rPr>
        <w:t xml:space="preserve"> National GHG Inventory (2000-2012) South Africa’s emissions </w:t>
      </w:r>
      <w:r w:rsidRPr="00E70113">
        <w:rPr>
          <w:rFonts w:ascii="Arial" w:eastAsia="MS PGothic" w:hAnsi="Arial" w:cs="Arial"/>
          <w:color w:val="000000" w:themeColor="text1"/>
          <w:kern w:val="24"/>
          <w:lang w:eastAsia="en-ZA"/>
        </w:rPr>
        <w:tab/>
        <w:t>profile:</w:t>
      </w:r>
    </w:p>
    <w:p w:rsidR="00F24B91" w:rsidRPr="009F145F" w:rsidRDefault="00F24B91" w:rsidP="006E2B94">
      <w:pPr>
        <w:numPr>
          <w:ilvl w:val="0"/>
          <w:numId w:val="22"/>
        </w:numPr>
        <w:kinsoku w:val="0"/>
        <w:overflowPunct w:val="0"/>
        <w:spacing w:after="0" w:line="240" w:lineRule="auto"/>
        <w:contextualSpacing/>
        <w:jc w:val="both"/>
        <w:textAlignment w:val="baseline"/>
        <w:rPr>
          <w:rFonts w:ascii="Arial" w:eastAsia="Times New Roman" w:hAnsi="Arial" w:cs="Arial"/>
          <w:lang w:eastAsia="en-ZA"/>
        </w:rPr>
      </w:pPr>
      <w:r w:rsidRPr="009F145F">
        <w:rPr>
          <w:rFonts w:ascii="Arial" w:eastAsia="MS PGothic" w:hAnsi="Arial" w:cs="Arial"/>
          <w:color w:val="000000" w:themeColor="text1"/>
          <w:kern w:val="24"/>
          <w:lang w:eastAsia="en-ZA"/>
        </w:rPr>
        <w:t>GHG emissions decreased slightly from 531 Mt CO</w:t>
      </w:r>
      <w:r w:rsidRPr="009F145F">
        <w:rPr>
          <w:rFonts w:ascii="Arial" w:eastAsia="MS PGothic" w:hAnsi="Arial" w:cs="Arial"/>
          <w:color w:val="000000" w:themeColor="text1"/>
          <w:kern w:val="24"/>
          <w:position w:val="-10"/>
          <w:vertAlign w:val="subscript"/>
          <w:lang w:eastAsia="en-ZA"/>
        </w:rPr>
        <w:t>2</w:t>
      </w:r>
      <w:r w:rsidRPr="009F145F">
        <w:rPr>
          <w:rFonts w:ascii="Arial" w:eastAsia="MS PGothic" w:hAnsi="Arial" w:cs="Arial"/>
          <w:color w:val="000000" w:themeColor="text1"/>
          <w:kern w:val="24"/>
          <w:lang w:eastAsia="en-ZA"/>
        </w:rPr>
        <w:t>e in 2010 to 518.7 Mt CO</w:t>
      </w:r>
      <w:r w:rsidRPr="009F145F">
        <w:rPr>
          <w:rFonts w:ascii="Arial" w:eastAsia="MS PGothic" w:hAnsi="Arial" w:cs="Arial"/>
          <w:color w:val="000000" w:themeColor="text1"/>
          <w:kern w:val="24"/>
          <w:position w:val="-10"/>
          <w:vertAlign w:val="subscript"/>
          <w:lang w:eastAsia="en-ZA"/>
        </w:rPr>
        <w:t>2</w:t>
      </w:r>
      <w:r w:rsidRPr="009F145F">
        <w:rPr>
          <w:rFonts w:ascii="Arial" w:eastAsia="MS PGothic" w:hAnsi="Arial" w:cs="Arial"/>
          <w:color w:val="000000" w:themeColor="text1"/>
          <w:kern w:val="24"/>
          <w:lang w:eastAsia="en-ZA"/>
        </w:rPr>
        <w:t>e in 2012</w:t>
      </w:r>
    </w:p>
    <w:p w:rsidR="00F24B91" w:rsidRPr="009F145F" w:rsidRDefault="00F24B91" w:rsidP="006E2B94">
      <w:pPr>
        <w:numPr>
          <w:ilvl w:val="0"/>
          <w:numId w:val="22"/>
        </w:numPr>
        <w:kinsoku w:val="0"/>
        <w:overflowPunct w:val="0"/>
        <w:spacing w:after="0" w:line="240" w:lineRule="auto"/>
        <w:contextualSpacing/>
        <w:jc w:val="both"/>
        <w:textAlignment w:val="baseline"/>
        <w:rPr>
          <w:rFonts w:ascii="Arial" w:eastAsia="Times New Roman" w:hAnsi="Arial" w:cs="Arial"/>
          <w:lang w:eastAsia="en-ZA"/>
        </w:rPr>
      </w:pPr>
      <w:r w:rsidRPr="009F145F">
        <w:rPr>
          <w:rFonts w:ascii="Arial" w:eastAsia="MS PGothic" w:hAnsi="Arial" w:cs="Arial"/>
          <w:color w:val="000000" w:themeColor="text1"/>
          <w:kern w:val="24"/>
          <w:lang w:eastAsia="en-ZA"/>
        </w:rPr>
        <w:t>Current national emissions profile falls well within the PPD target trajectory range</w:t>
      </w:r>
      <w:r>
        <w:rPr>
          <w:rFonts w:ascii="Arial" w:eastAsia="MS PGothic" w:hAnsi="Arial" w:cs="Arial"/>
          <w:color w:val="000000" w:themeColor="text1"/>
          <w:kern w:val="24"/>
          <w:lang w:eastAsia="en-ZA"/>
        </w:rPr>
        <w:t xml:space="preserve"> as depicted in the table below:</w:t>
      </w:r>
    </w:p>
    <w:p w:rsidR="00F24B91" w:rsidRDefault="00F24B91" w:rsidP="00F24B91">
      <w:pPr>
        <w:spacing w:after="0" w:line="240" w:lineRule="auto"/>
        <w:jc w:val="both"/>
        <w:rPr>
          <w:rFonts w:ascii="Arial" w:eastAsia="Times New Roman" w:hAnsi="Arial" w:cs="Arial"/>
          <w:sz w:val="24"/>
          <w:szCs w:val="24"/>
          <w:lang w:eastAsia="en-ZA"/>
        </w:rPr>
      </w:pPr>
    </w:p>
    <w:p w:rsidR="00F24B91" w:rsidRDefault="00F24B91" w:rsidP="00F24B91">
      <w:pPr>
        <w:spacing w:after="0" w:line="240" w:lineRule="auto"/>
        <w:jc w:val="both"/>
        <w:rPr>
          <w:rFonts w:ascii="Arial" w:eastAsia="Times New Roman" w:hAnsi="Arial" w:cs="Arial"/>
          <w:sz w:val="24"/>
          <w:szCs w:val="24"/>
          <w:lang w:eastAsia="en-ZA"/>
        </w:rPr>
      </w:pPr>
    </w:p>
    <w:p w:rsidR="00F24B91" w:rsidRDefault="00F24B91" w:rsidP="00F24B91">
      <w:pPr>
        <w:spacing w:after="0" w:line="240" w:lineRule="auto"/>
        <w:jc w:val="both"/>
        <w:rPr>
          <w:rFonts w:ascii="Arial" w:eastAsia="Times New Roman" w:hAnsi="Arial" w:cs="Arial"/>
          <w:sz w:val="24"/>
          <w:szCs w:val="24"/>
          <w:lang w:eastAsia="en-ZA"/>
        </w:rPr>
      </w:pPr>
      <w:r w:rsidRPr="009F145F">
        <w:rPr>
          <w:rFonts w:ascii="Arial" w:eastAsia="Times New Roman" w:hAnsi="Arial" w:cs="Arial"/>
          <w:noProof/>
          <w:sz w:val="24"/>
          <w:szCs w:val="24"/>
          <w:lang w:eastAsia="en-ZA"/>
        </w:rPr>
        <w:drawing>
          <wp:inline distT="0" distB="0" distL="0" distR="0" wp14:anchorId="29003D3E" wp14:editId="093A4832">
            <wp:extent cx="5731510" cy="2054225"/>
            <wp:effectExtent l="38100" t="38100" r="40640" b="41275"/>
            <wp:docPr id="6" name="Picture 5">
              <a:extLst xmlns:a="http://schemas.openxmlformats.org/drawingml/2006/main">
                <a:ext uri="{FF2B5EF4-FFF2-40B4-BE49-F238E27FC236}">
                  <a16:creationId xmlns:a16="http://schemas.microsoft.com/office/drawing/2014/main" id="{D6D1A4D5-8F1F-4683-B2A3-6BBBC1A2EE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6D1A4D5-8F1F-4683-B2A3-6BBBC1A2EE00}"/>
                        </a:ext>
                      </a:extLst>
                    </pic:cNvPr>
                    <pic:cNvPicPr/>
                  </pic:nvPicPr>
                  <pic:blipFill>
                    <a:blip r:embed="rId21"/>
                    <a:srcRect/>
                    <a:stretch>
                      <a:fillRect/>
                    </a:stretch>
                  </pic:blipFill>
                  <pic:spPr bwMode="auto">
                    <a:xfrm>
                      <a:off x="0" y="0"/>
                      <a:ext cx="5731510" cy="2054225"/>
                    </a:xfrm>
                    <a:prstGeom prst="rect">
                      <a:avLst/>
                    </a:prstGeom>
                    <a:noFill/>
                    <a:ln w="31750">
                      <a:solidFill>
                        <a:srgbClr val="5B9BD5">
                          <a:lumMod val="75000"/>
                        </a:srgbClr>
                      </a:solidFill>
                    </a:ln>
                  </pic:spPr>
                </pic:pic>
              </a:graphicData>
            </a:graphic>
          </wp:inline>
        </w:drawing>
      </w:r>
    </w:p>
    <w:p w:rsidR="00F24B91" w:rsidRPr="00A065E5" w:rsidRDefault="00F24B91" w:rsidP="00F24B91">
      <w:pPr>
        <w:spacing w:after="0" w:line="240" w:lineRule="auto"/>
        <w:jc w:val="both"/>
        <w:rPr>
          <w:rFonts w:ascii="Arial" w:eastAsia="Times New Roman" w:hAnsi="Arial" w:cs="Arial"/>
          <w:b/>
          <w:sz w:val="18"/>
          <w:szCs w:val="18"/>
          <w:lang w:eastAsia="en-ZA"/>
        </w:rPr>
      </w:pPr>
      <w:r w:rsidRPr="00A065E5">
        <w:rPr>
          <w:rFonts w:ascii="Arial" w:eastAsia="Times New Roman" w:hAnsi="Arial" w:cs="Arial"/>
          <w:b/>
          <w:sz w:val="18"/>
          <w:szCs w:val="18"/>
          <w:lang w:eastAsia="en-ZA"/>
        </w:rPr>
        <w:t xml:space="preserve">Source: </w:t>
      </w:r>
      <w:r>
        <w:rPr>
          <w:rFonts w:ascii="Arial" w:eastAsia="Times New Roman" w:hAnsi="Arial" w:cs="Arial"/>
          <w:b/>
          <w:sz w:val="18"/>
          <w:szCs w:val="18"/>
          <w:lang w:eastAsia="en-ZA"/>
        </w:rPr>
        <w:t>DEA, 2015</w:t>
      </w:r>
    </w:p>
    <w:p w:rsidR="00F24B91" w:rsidRDefault="00F24B91" w:rsidP="00F24B91">
      <w:pPr>
        <w:spacing w:after="0" w:line="240" w:lineRule="auto"/>
        <w:jc w:val="both"/>
        <w:rPr>
          <w:rFonts w:ascii="Arial" w:eastAsia="Times New Roman" w:hAnsi="Arial" w:cs="Arial"/>
          <w:sz w:val="24"/>
          <w:szCs w:val="24"/>
          <w:lang w:eastAsia="en-ZA"/>
        </w:rPr>
      </w:pPr>
    </w:p>
    <w:p w:rsidR="00F24B91" w:rsidRPr="00490CF1" w:rsidRDefault="00F24B91" w:rsidP="006E2B94">
      <w:pPr>
        <w:pStyle w:val="NormalWeb"/>
        <w:numPr>
          <w:ilvl w:val="0"/>
          <w:numId w:val="22"/>
        </w:numPr>
        <w:kinsoku w:val="0"/>
        <w:overflowPunct w:val="0"/>
        <w:spacing w:before="96" w:beforeAutospacing="0" w:after="0" w:afterAutospacing="0"/>
        <w:jc w:val="both"/>
        <w:textAlignment w:val="baseline"/>
        <w:rPr>
          <w:rFonts w:ascii="Arial" w:hAnsi="Arial" w:cs="Arial"/>
          <w:sz w:val="22"/>
          <w:szCs w:val="22"/>
        </w:rPr>
      </w:pPr>
      <w:r w:rsidRPr="00490CF1">
        <w:rPr>
          <w:rFonts w:ascii="Arial" w:eastAsia="MS PGothic" w:hAnsi="Arial" w:cs="Arial"/>
          <w:color w:val="000000" w:themeColor="text1"/>
          <w:kern w:val="24"/>
          <w:sz w:val="22"/>
          <w:szCs w:val="22"/>
        </w:rPr>
        <w:t xml:space="preserve">The Figure </w:t>
      </w:r>
      <w:r>
        <w:rPr>
          <w:rFonts w:ascii="Arial" w:eastAsia="MS PGothic" w:hAnsi="Arial" w:cs="Arial"/>
          <w:color w:val="000000" w:themeColor="text1"/>
          <w:kern w:val="24"/>
          <w:sz w:val="22"/>
          <w:szCs w:val="22"/>
        </w:rPr>
        <w:t xml:space="preserve">above </w:t>
      </w:r>
      <w:r w:rsidRPr="00490CF1">
        <w:rPr>
          <w:rFonts w:ascii="Arial" w:eastAsia="MS PGothic" w:hAnsi="Arial" w:cs="Arial"/>
          <w:color w:val="000000" w:themeColor="text1"/>
          <w:kern w:val="24"/>
          <w:sz w:val="22"/>
          <w:szCs w:val="22"/>
          <w:lang w:val="en-US"/>
        </w:rPr>
        <w:t xml:space="preserve">shows South Africa’s GHG inventory trajectory compared to the PPD trajectory and the mitigation NDC target of the country. </w:t>
      </w:r>
    </w:p>
    <w:p w:rsidR="00F24B91" w:rsidRPr="00490CF1" w:rsidRDefault="00F24B91" w:rsidP="006E2B94">
      <w:pPr>
        <w:pStyle w:val="NormalWeb"/>
        <w:numPr>
          <w:ilvl w:val="0"/>
          <w:numId w:val="22"/>
        </w:numPr>
        <w:kinsoku w:val="0"/>
        <w:overflowPunct w:val="0"/>
        <w:spacing w:before="96" w:beforeAutospacing="0" w:after="0" w:afterAutospacing="0"/>
        <w:jc w:val="both"/>
        <w:textAlignment w:val="baseline"/>
        <w:rPr>
          <w:rFonts w:ascii="Arial" w:hAnsi="Arial" w:cs="Arial"/>
          <w:sz w:val="22"/>
          <w:szCs w:val="22"/>
        </w:rPr>
      </w:pPr>
      <w:r w:rsidRPr="00490CF1">
        <w:rPr>
          <w:rFonts w:ascii="Arial" w:eastAsia="MS PGothic" w:hAnsi="Arial" w:cs="Arial"/>
          <w:color w:val="000000" w:themeColor="text1"/>
          <w:kern w:val="24"/>
          <w:sz w:val="22"/>
          <w:szCs w:val="22"/>
          <w:lang w:val="en-US"/>
        </w:rPr>
        <w:t xml:space="preserve">By 2012 an implied carbon budget of 96 </w:t>
      </w:r>
      <w:proofErr w:type="spellStart"/>
      <w:r w:rsidRPr="00490CF1">
        <w:rPr>
          <w:rFonts w:ascii="Arial" w:eastAsia="MS PGothic" w:hAnsi="Arial" w:cs="Arial"/>
          <w:color w:val="000000" w:themeColor="text1"/>
          <w:kern w:val="24"/>
          <w:sz w:val="22"/>
          <w:szCs w:val="22"/>
          <w:lang w:val="en-US"/>
        </w:rPr>
        <w:t>MtCO</w:t>
      </w:r>
      <w:proofErr w:type="spellEnd"/>
      <w:r w:rsidRPr="00490CF1">
        <w:rPr>
          <w:rFonts w:ascii="Arial" w:eastAsia="MS PGothic" w:hAnsi="Arial" w:cs="Arial"/>
          <w:color w:val="000000" w:themeColor="text1"/>
          <w:kern w:val="24"/>
          <w:position w:val="-10"/>
          <w:sz w:val="22"/>
          <w:szCs w:val="22"/>
          <w:vertAlign w:val="subscript"/>
          <w:lang w:val="en-US"/>
        </w:rPr>
        <w:t>2</w:t>
      </w:r>
      <w:r w:rsidRPr="00490CF1">
        <w:rPr>
          <w:rFonts w:ascii="Arial" w:eastAsia="MS PGothic" w:hAnsi="Arial" w:cs="Arial"/>
          <w:color w:val="000000" w:themeColor="text1"/>
          <w:kern w:val="24"/>
          <w:sz w:val="22"/>
          <w:szCs w:val="22"/>
          <w:lang w:val="en-US"/>
        </w:rPr>
        <w:t xml:space="preserve">e between the GHG inventory levels and the upper limit of the PPD and NDC targets can be observed from the figure. </w:t>
      </w:r>
    </w:p>
    <w:p w:rsidR="00F24B91" w:rsidRPr="00490CF1" w:rsidRDefault="00F24B91" w:rsidP="006E2B94">
      <w:pPr>
        <w:pStyle w:val="NormalWeb"/>
        <w:numPr>
          <w:ilvl w:val="0"/>
          <w:numId w:val="22"/>
        </w:numPr>
        <w:kinsoku w:val="0"/>
        <w:overflowPunct w:val="0"/>
        <w:spacing w:before="96" w:beforeAutospacing="0" w:after="0" w:afterAutospacing="0"/>
        <w:jc w:val="both"/>
        <w:textAlignment w:val="baseline"/>
        <w:rPr>
          <w:rFonts w:ascii="Arial" w:hAnsi="Arial" w:cs="Arial"/>
          <w:sz w:val="22"/>
          <w:szCs w:val="22"/>
        </w:rPr>
      </w:pPr>
      <w:r w:rsidRPr="00490CF1">
        <w:rPr>
          <w:rFonts w:ascii="Arial" w:eastAsia="MS PGothic" w:hAnsi="Arial" w:cs="Arial"/>
          <w:color w:val="000000" w:themeColor="text1"/>
          <w:kern w:val="24"/>
          <w:sz w:val="22"/>
          <w:szCs w:val="22"/>
          <w:lang w:val="en-US"/>
        </w:rPr>
        <w:t xml:space="preserve">This means that between 2012 and 2025 the country’s emissions should not grow faster than 7.4 </w:t>
      </w:r>
      <w:proofErr w:type="spellStart"/>
      <w:r w:rsidRPr="00490CF1">
        <w:rPr>
          <w:rFonts w:ascii="Arial" w:eastAsia="MS PGothic" w:hAnsi="Arial" w:cs="Arial"/>
          <w:color w:val="000000" w:themeColor="text1"/>
          <w:kern w:val="24"/>
          <w:sz w:val="22"/>
          <w:szCs w:val="22"/>
          <w:lang w:val="en-US"/>
        </w:rPr>
        <w:t>MtCO</w:t>
      </w:r>
      <w:proofErr w:type="spellEnd"/>
      <w:r w:rsidRPr="00490CF1">
        <w:rPr>
          <w:rFonts w:ascii="Arial" w:eastAsia="MS PGothic" w:hAnsi="Arial" w:cs="Arial"/>
          <w:color w:val="000000" w:themeColor="text1"/>
          <w:kern w:val="24"/>
          <w:position w:val="-10"/>
          <w:sz w:val="22"/>
          <w:szCs w:val="22"/>
          <w:vertAlign w:val="subscript"/>
          <w:lang w:val="en-US"/>
        </w:rPr>
        <w:t>2</w:t>
      </w:r>
      <w:r w:rsidRPr="00490CF1">
        <w:rPr>
          <w:rFonts w:ascii="Arial" w:eastAsia="MS PGothic" w:hAnsi="Arial" w:cs="Arial"/>
          <w:color w:val="000000" w:themeColor="text1"/>
          <w:kern w:val="24"/>
          <w:sz w:val="22"/>
          <w:szCs w:val="22"/>
          <w:lang w:val="en-US"/>
        </w:rPr>
        <w:t xml:space="preserve">e per year on average if the PPD and NDC targets for 2025 are to be achieved. </w:t>
      </w:r>
    </w:p>
    <w:p w:rsidR="00F24B91" w:rsidRPr="00490CF1" w:rsidRDefault="00F24B91" w:rsidP="006E2B94">
      <w:pPr>
        <w:pStyle w:val="NormalWeb"/>
        <w:numPr>
          <w:ilvl w:val="0"/>
          <w:numId w:val="22"/>
        </w:numPr>
        <w:kinsoku w:val="0"/>
        <w:overflowPunct w:val="0"/>
        <w:spacing w:before="96" w:beforeAutospacing="0" w:after="0" w:afterAutospacing="0"/>
        <w:jc w:val="both"/>
        <w:textAlignment w:val="baseline"/>
        <w:rPr>
          <w:rFonts w:ascii="Arial" w:hAnsi="Arial" w:cs="Arial"/>
          <w:sz w:val="22"/>
          <w:szCs w:val="22"/>
        </w:rPr>
      </w:pPr>
      <w:r w:rsidRPr="00490CF1">
        <w:rPr>
          <w:rFonts w:ascii="Arial" w:eastAsia="MS PGothic" w:hAnsi="Arial" w:cs="Arial"/>
          <w:color w:val="000000" w:themeColor="text1"/>
          <w:kern w:val="24"/>
          <w:sz w:val="22"/>
          <w:szCs w:val="22"/>
          <w:lang w:val="en-US"/>
        </w:rPr>
        <w:t>With an estimated 2016 economic growth of 0.4% year-on-year and a projected 2017 economic growth of no more than 1.</w:t>
      </w:r>
      <w:r>
        <w:rPr>
          <w:rFonts w:ascii="Arial" w:eastAsia="MS PGothic" w:hAnsi="Arial" w:cs="Arial"/>
          <w:color w:val="000000" w:themeColor="text1"/>
          <w:kern w:val="24"/>
          <w:sz w:val="22"/>
          <w:szCs w:val="22"/>
          <w:lang w:val="en-US"/>
        </w:rPr>
        <w:t>0</w:t>
      </w:r>
      <w:r w:rsidRPr="00490CF1">
        <w:rPr>
          <w:rFonts w:ascii="Arial" w:eastAsia="MS PGothic" w:hAnsi="Arial" w:cs="Arial"/>
          <w:color w:val="000000" w:themeColor="text1"/>
          <w:kern w:val="24"/>
          <w:sz w:val="22"/>
          <w:szCs w:val="22"/>
          <w:lang w:val="en-US"/>
        </w:rPr>
        <w:t xml:space="preserve">% year-on-year, an average emissions growth rate of 7.4 </w:t>
      </w:r>
      <w:proofErr w:type="spellStart"/>
      <w:r w:rsidRPr="00490CF1">
        <w:rPr>
          <w:rFonts w:ascii="Arial" w:eastAsia="MS PGothic" w:hAnsi="Arial" w:cs="Arial"/>
          <w:color w:val="000000" w:themeColor="text1"/>
          <w:kern w:val="24"/>
          <w:sz w:val="22"/>
          <w:szCs w:val="22"/>
          <w:lang w:val="en-US"/>
        </w:rPr>
        <w:t>MtCO</w:t>
      </w:r>
      <w:proofErr w:type="spellEnd"/>
      <w:r w:rsidRPr="00490CF1">
        <w:rPr>
          <w:rFonts w:ascii="Arial" w:eastAsia="MS PGothic" w:hAnsi="Arial" w:cs="Arial"/>
          <w:color w:val="000000" w:themeColor="text1"/>
          <w:kern w:val="24"/>
          <w:position w:val="-10"/>
          <w:sz w:val="22"/>
          <w:szCs w:val="22"/>
          <w:vertAlign w:val="subscript"/>
          <w:lang w:val="en-US"/>
        </w:rPr>
        <w:t>2</w:t>
      </w:r>
      <w:r w:rsidRPr="00490CF1">
        <w:rPr>
          <w:rFonts w:ascii="Arial" w:eastAsia="MS PGothic" w:hAnsi="Arial" w:cs="Arial"/>
          <w:color w:val="000000" w:themeColor="text1"/>
          <w:kern w:val="24"/>
          <w:sz w:val="22"/>
          <w:szCs w:val="22"/>
          <w:lang w:val="en-US"/>
        </w:rPr>
        <w:t>e per year does not seem likely (</w:t>
      </w:r>
      <w:proofErr w:type="spellStart"/>
      <w:r w:rsidRPr="00490CF1">
        <w:rPr>
          <w:rFonts w:ascii="Arial" w:eastAsia="MS PGothic" w:hAnsi="Arial" w:cs="Arial"/>
          <w:color w:val="000000" w:themeColor="text1"/>
          <w:kern w:val="24"/>
          <w:sz w:val="22"/>
          <w:szCs w:val="22"/>
          <w:lang w:val="en-US"/>
        </w:rPr>
        <w:t>Quantec</w:t>
      </w:r>
      <w:proofErr w:type="spellEnd"/>
      <w:r w:rsidRPr="00490CF1">
        <w:rPr>
          <w:rFonts w:ascii="Arial" w:eastAsia="MS PGothic" w:hAnsi="Arial" w:cs="Arial"/>
          <w:color w:val="000000" w:themeColor="text1"/>
          <w:kern w:val="24"/>
          <w:sz w:val="22"/>
          <w:szCs w:val="22"/>
          <w:lang w:val="en-US"/>
        </w:rPr>
        <w:t xml:space="preserve"> 2017).</w:t>
      </w:r>
    </w:p>
    <w:p w:rsidR="00F24B91" w:rsidRDefault="00F24B91" w:rsidP="00F24B91">
      <w:pPr>
        <w:ind w:left="720" w:hanging="720"/>
        <w:jc w:val="both"/>
        <w:rPr>
          <w:rFonts w:ascii="Arial" w:hAnsi="Arial" w:cs="Arial"/>
        </w:rPr>
      </w:pPr>
      <w:r>
        <w:rPr>
          <w:rFonts w:ascii="Arial" w:hAnsi="Arial" w:cs="Arial"/>
        </w:rPr>
        <w:t>15.22</w:t>
      </w:r>
      <w:r>
        <w:rPr>
          <w:rFonts w:ascii="Arial" w:hAnsi="Arial" w:cs="Arial"/>
        </w:rPr>
        <w:tab/>
        <w:t>According to the Davis Tax Committee, “in South Africa, a number of structural, technical and practical challenges hinder a smooth transition to a low-carbon economy. Furthermore, any approach to such a transition needs also to recognise the necessity for South Africa to address critical socio-economic issues.  Nonetheless, in the NDP, the opinion has been expressed that ‘South Africa can manage to transition to a low-carbon economy at a pace consistent with government’s public pledges, without harming jobs or competitiveness’ (National Planning Commission, 2011).</w:t>
      </w:r>
    </w:p>
    <w:p w:rsidR="00F24B91" w:rsidRDefault="00F24B91" w:rsidP="00F24B91">
      <w:pPr>
        <w:ind w:left="720" w:hanging="720"/>
        <w:jc w:val="both"/>
        <w:rPr>
          <w:rFonts w:ascii="Arial" w:hAnsi="Arial" w:cs="Arial"/>
        </w:rPr>
      </w:pPr>
      <w:r>
        <w:rPr>
          <w:rFonts w:ascii="Arial" w:hAnsi="Arial" w:cs="Arial"/>
        </w:rPr>
        <w:t>15.23</w:t>
      </w:r>
      <w:r>
        <w:rPr>
          <w:rFonts w:ascii="Arial" w:hAnsi="Arial" w:cs="Arial"/>
        </w:rPr>
        <w:tab/>
        <w:t>A shift to less carbon-intensive goods, processes and services will most likely require significant reductions in the consumption of carbon intensive products, i.e. cement, steel and aluminium and/or that their production processes become significantly less carbon intensive. In South Africa, these industries are important to the economy as well as to the infrastructure building programme already underway.  Any climate change mitigation policies which would be implemented need to ensure that these industries can take appropriate and feasible long-term decisions.  The question remains – is this practical under the current economic climate and foreseeable future?</w:t>
      </w:r>
    </w:p>
    <w:p w:rsidR="00F24B91" w:rsidRDefault="00F24B91" w:rsidP="00F24B91">
      <w:pPr>
        <w:ind w:left="720" w:hanging="720"/>
        <w:jc w:val="both"/>
        <w:rPr>
          <w:rFonts w:ascii="Arial" w:hAnsi="Arial" w:cs="Arial"/>
        </w:rPr>
      </w:pPr>
      <w:r>
        <w:rPr>
          <w:rFonts w:ascii="Arial" w:hAnsi="Arial" w:cs="Arial"/>
        </w:rPr>
        <w:t>15.24</w:t>
      </w:r>
      <w:r>
        <w:rPr>
          <w:rFonts w:ascii="Arial" w:hAnsi="Arial" w:cs="Arial"/>
        </w:rPr>
        <w:tab/>
        <w:t xml:space="preserve">Shortcoming – The modelling done by the National Treasury suggested that there would be only a small negative impact on economic growth if the carbon tax is coupled with revenue recycling.  The most positive impacts for the recycling of revenue would emanate from directing carbon tax proceeds towards new productive investments in the respective sectors. </w:t>
      </w:r>
    </w:p>
    <w:p w:rsidR="00F24B91" w:rsidRDefault="00F24B91" w:rsidP="00F24B91">
      <w:pPr>
        <w:ind w:left="720" w:hanging="720"/>
        <w:jc w:val="both"/>
        <w:rPr>
          <w:rFonts w:ascii="Arial" w:hAnsi="Arial" w:cs="Arial"/>
        </w:rPr>
      </w:pPr>
      <w:r>
        <w:rPr>
          <w:rFonts w:ascii="Arial" w:hAnsi="Arial" w:cs="Arial"/>
        </w:rPr>
        <w:t>15</w:t>
      </w:r>
      <w:r w:rsidRPr="00F40C2C">
        <w:rPr>
          <w:rFonts w:ascii="Arial" w:hAnsi="Arial" w:cs="Arial"/>
        </w:rPr>
        <w:t>.2</w:t>
      </w:r>
      <w:r>
        <w:rPr>
          <w:rFonts w:ascii="Arial" w:hAnsi="Arial" w:cs="Arial"/>
        </w:rPr>
        <w:t>5</w:t>
      </w:r>
      <w:r w:rsidRPr="00F40C2C">
        <w:rPr>
          <w:rFonts w:ascii="Arial" w:hAnsi="Arial" w:cs="Arial"/>
        </w:rPr>
        <w:tab/>
        <w:t>Furthermore, the model did not address the timing of employment losses relative to employment gains and hence, the transitional costs of adjustment were not modelled. The modelling was unable to quantify the value of the benefits of emissions reductions although the level of these reductions was estimated. National Treasury has argued that the results over-estimate the costs of a carbon tax and under-estimate the benefits from the lower levels of emissions (National Treasury, 2013).</w:t>
      </w:r>
    </w:p>
    <w:p w:rsidR="00F24B91" w:rsidRDefault="00F24B91" w:rsidP="00F24B91">
      <w:pPr>
        <w:ind w:left="720" w:hanging="720"/>
        <w:jc w:val="both"/>
        <w:rPr>
          <w:rFonts w:ascii="Arial" w:hAnsi="Arial" w:cs="Arial"/>
        </w:rPr>
      </w:pPr>
      <w:r>
        <w:rPr>
          <w:rFonts w:ascii="Arial" w:hAnsi="Arial" w:cs="Arial"/>
        </w:rPr>
        <w:t>15</w:t>
      </w:r>
      <w:r w:rsidRPr="00A636BB">
        <w:rPr>
          <w:rFonts w:ascii="Arial" w:hAnsi="Arial" w:cs="Arial"/>
        </w:rPr>
        <w:t>.2</w:t>
      </w:r>
      <w:r>
        <w:rPr>
          <w:rFonts w:ascii="Arial" w:hAnsi="Arial" w:cs="Arial"/>
        </w:rPr>
        <w:t>6</w:t>
      </w:r>
      <w:r w:rsidRPr="00A636BB">
        <w:rPr>
          <w:rFonts w:ascii="Arial" w:hAnsi="Arial" w:cs="Arial"/>
        </w:rPr>
        <w:tab/>
        <w:t xml:space="preserve">Another consideration which requires further discussion is the possible effect of the proposed carbon tax on municipal revenues. This tax will increase the operating cost associated with the provision of free basic electricity which will impact not only on Eskom, as a provider of these services, but also on municipalities which perform the distribution and reticulation.  Additional funds may need to be channelled to municipalities through the local government equitable share grants to cover this.  Furthermore, many municipalities use surpluses from electricity sales to cross subsidize other services.  Increasing costs may reduce electricity related surpluses to the extent that municipalities are unable to raise tariffs </w:t>
      </w:r>
      <w:proofErr w:type="gramStart"/>
      <w:r w:rsidRPr="00A636BB">
        <w:rPr>
          <w:rFonts w:ascii="Arial" w:hAnsi="Arial" w:cs="Arial"/>
        </w:rPr>
        <w:t>and also</w:t>
      </w:r>
      <w:proofErr w:type="gramEnd"/>
      <w:r w:rsidRPr="00A636BB">
        <w:rPr>
          <w:rFonts w:ascii="Arial" w:hAnsi="Arial" w:cs="Arial"/>
        </w:rPr>
        <w:t xml:space="preserve"> negatively affect municipal sustainability and the grants system.</w:t>
      </w:r>
    </w:p>
    <w:p w:rsidR="00F24B91" w:rsidRDefault="00F24B91" w:rsidP="00F24B91">
      <w:pPr>
        <w:ind w:left="720" w:hanging="720"/>
        <w:jc w:val="both"/>
        <w:rPr>
          <w:rFonts w:ascii="Arial" w:hAnsi="Arial" w:cs="Arial"/>
        </w:rPr>
      </w:pPr>
      <w:r>
        <w:rPr>
          <w:rFonts w:ascii="Arial" w:hAnsi="Arial" w:cs="Arial"/>
        </w:rPr>
        <w:t>15</w:t>
      </w:r>
      <w:r w:rsidRPr="00526A4E">
        <w:rPr>
          <w:rFonts w:ascii="Arial" w:hAnsi="Arial" w:cs="Arial"/>
        </w:rPr>
        <w:t>.2</w:t>
      </w:r>
      <w:r>
        <w:rPr>
          <w:rFonts w:ascii="Arial" w:hAnsi="Arial" w:cs="Arial"/>
        </w:rPr>
        <w:t>7</w:t>
      </w:r>
      <w:r w:rsidRPr="00526A4E">
        <w:rPr>
          <w:rFonts w:ascii="Arial" w:hAnsi="Arial" w:cs="Arial"/>
        </w:rPr>
        <w:tab/>
        <w:t>Government has developed a strategy for the local beneficiation of South African minerals (Department of Mineral Resources, 2011). Iron and steel, aluminium and other metal producing industries have high carbon intensities.  An unintended consequence of a carbon tax could be to drive beneficiation offshore with harmful effects on currency flows and the exchange rate.  It is also possible that this carbon shifting may even increase net global CO2 emissions.</w:t>
      </w:r>
    </w:p>
    <w:p w:rsidR="00F24B91" w:rsidRDefault="00F24B91" w:rsidP="006E2B94">
      <w:pPr>
        <w:pStyle w:val="ListParagraph"/>
        <w:keepLines/>
        <w:numPr>
          <w:ilvl w:val="1"/>
          <w:numId w:val="30"/>
        </w:numPr>
        <w:spacing w:after="160" w:line="259" w:lineRule="auto"/>
        <w:jc w:val="both"/>
        <w:rPr>
          <w:rFonts w:ascii="Arial" w:hAnsi="Arial" w:cs="Arial"/>
        </w:rPr>
      </w:pPr>
      <w:r w:rsidRPr="004C361E">
        <w:rPr>
          <w:rFonts w:ascii="Arial" w:hAnsi="Arial" w:cs="Arial"/>
        </w:rPr>
        <w:t xml:space="preserve">Carbon tax is extremely complex, and for perfect implementation a country requires a </w:t>
      </w:r>
      <w:r w:rsidRPr="004C361E">
        <w:rPr>
          <w:rFonts w:ascii="Arial" w:hAnsi="Arial" w:cs="Arial"/>
        </w:rPr>
        <w:tab/>
        <w:t>perfect society and organisational structure.</w:t>
      </w:r>
    </w:p>
    <w:p w:rsidR="00F24B91" w:rsidRPr="004C361E" w:rsidRDefault="00F24B91" w:rsidP="00F24B91">
      <w:pPr>
        <w:pStyle w:val="ListParagraph"/>
        <w:keepLines/>
        <w:ind w:left="540"/>
        <w:jc w:val="both"/>
        <w:rPr>
          <w:rFonts w:ascii="Arial" w:hAnsi="Arial" w:cs="Arial"/>
        </w:rPr>
      </w:pPr>
    </w:p>
    <w:p w:rsidR="00F24B91" w:rsidRDefault="00F24B91" w:rsidP="006E2B94">
      <w:pPr>
        <w:pStyle w:val="ListParagraph"/>
        <w:keepLines/>
        <w:numPr>
          <w:ilvl w:val="1"/>
          <w:numId w:val="30"/>
        </w:numPr>
        <w:spacing w:after="160" w:line="259" w:lineRule="auto"/>
        <w:jc w:val="both"/>
        <w:rPr>
          <w:rFonts w:ascii="Arial" w:hAnsi="Arial" w:cs="Arial"/>
        </w:rPr>
      </w:pPr>
      <w:r w:rsidRPr="004C361E">
        <w:rPr>
          <w:rFonts w:ascii="Arial" w:hAnsi="Arial" w:cs="Arial"/>
        </w:rPr>
        <w:t xml:space="preserve">OUTA experienced this level of ability and challenges in relation to managing complex </w:t>
      </w:r>
      <w:r w:rsidRPr="004C361E">
        <w:rPr>
          <w:rFonts w:ascii="Arial" w:hAnsi="Arial" w:cs="Arial"/>
        </w:rPr>
        <w:tab/>
        <w:t xml:space="preserve">systems between developed nations and South Africa on the e-Toll (electronic toll tax) </w:t>
      </w:r>
      <w:r w:rsidRPr="004C361E">
        <w:rPr>
          <w:rFonts w:ascii="Arial" w:hAnsi="Arial" w:cs="Arial"/>
        </w:rPr>
        <w:tab/>
        <w:t xml:space="preserve">system.  The implementation and management of these schemes is easier to apply in </w:t>
      </w:r>
      <w:r w:rsidRPr="004C361E">
        <w:rPr>
          <w:rFonts w:ascii="Arial" w:hAnsi="Arial" w:cs="Arial"/>
        </w:rPr>
        <w:tab/>
        <w:t xml:space="preserve">countries where systems, behaviour and enforcement is well administered and </w:t>
      </w:r>
      <w:r w:rsidRPr="004C361E">
        <w:rPr>
          <w:rFonts w:ascii="Arial" w:hAnsi="Arial" w:cs="Arial"/>
        </w:rPr>
        <w:tab/>
        <w:t xml:space="preserve">managed.  This appears to be easier to take place in first would countries, whilst they </w:t>
      </w:r>
      <w:r w:rsidRPr="004C361E">
        <w:rPr>
          <w:rFonts w:ascii="Arial" w:hAnsi="Arial" w:cs="Arial"/>
        </w:rPr>
        <w:tab/>
        <w:t xml:space="preserve">are a significant challenge in South Africa to ensure success.  As a result, the e-toll </w:t>
      </w:r>
      <w:r w:rsidRPr="004C361E">
        <w:rPr>
          <w:rFonts w:ascii="Arial" w:hAnsi="Arial" w:cs="Arial"/>
        </w:rPr>
        <w:tab/>
        <w:t xml:space="preserve">scheme has failed to achieve 20% of users paying, even after two years of operation </w:t>
      </w:r>
      <w:r w:rsidRPr="004C361E">
        <w:rPr>
          <w:rFonts w:ascii="Arial" w:hAnsi="Arial" w:cs="Arial"/>
        </w:rPr>
        <w:tab/>
        <w:t xml:space="preserve">and with many changes to regulations and discounted offers. </w:t>
      </w:r>
    </w:p>
    <w:p w:rsidR="00F24B91" w:rsidRPr="004C361E" w:rsidRDefault="00F24B91" w:rsidP="00F24B91">
      <w:pPr>
        <w:pStyle w:val="ListParagraph"/>
        <w:rPr>
          <w:rFonts w:ascii="Arial" w:hAnsi="Arial" w:cs="Arial"/>
        </w:rPr>
      </w:pPr>
    </w:p>
    <w:p w:rsidR="00F24B91" w:rsidRDefault="00F24B91" w:rsidP="006E2B94">
      <w:pPr>
        <w:pStyle w:val="ListParagraph"/>
        <w:keepLines/>
        <w:numPr>
          <w:ilvl w:val="1"/>
          <w:numId w:val="30"/>
        </w:numPr>
        <w:spacing w:after="160" w:line="259" w:lineRule="auto"/>
        <w:jc w:val="both"/>
        <w:rPr>
          <w:rFonts w:ascii="Arial" w:hAnsi="Arial" w:cs="Arial"/>
        </w:rPr>
      </w:pPr>
      <w:r w:rsidRPr="004C361E">
        <w:rPr>
          <w:rFonts w:ascii="Arial" w:hAnsi="Arial" w:cs="Arial"/>
        </w:rPr>
        <w:t xml:space="preserve">While the Carbon Tax Policy states that R120 per tCO2e is a modest price, technical </w:t>
      </w:r>
      <w:r w:rsidRPr="004C361E">
        <w:rPr>
          <w:rFonts w:ascii="Arial" w:hAnsi="Arial" w:cs="Arial"/>
        </w:rPr>
        <w:tab/>
        <w:t xml:space="preserve">modelling suggests that these effective rates are far too low to create the incentives </w:t>
      </w:r>
      <w:r w:rsidRPr="004C361E">
        <w:rPr>
          <w:rFonts w:ascii="Arial" w:hAnsi="Arial" w:cs="Arial"/>
        </w:rPr>
        <w:tab/>
        <w:t xml:space="preserve">for behavioural change necessary to transform the country’s energy economy (ERC </w:t>
      </w:r>
      <w:r w:rsidRPr="004C361E">
        <w:rPr>
          <w:rFonts w:ascii="Arial" w:hAnsi="Arial" w:cs="Arial"/>
        </w:rPr>
        <w:tab/>
        <w:t>2013).</w:t>
      </w:r>
    </w:p>
    <w:p w:rsidR="00F24B91" w:rsidRPr="004C361E" w:rsidRDefault="00F24B91" w:rsidP="00F24B91">
      <w:pPr>
        <w:pStyle w:val="ListParagraph"/>
        <w:rPr>
          <w:rFonts w:ascii="Arial" w:hAnsi="Arial" w:cs="Arial"/>
        </w:rPr>
      </w:pPr>
    </w:p>
    <w:p w:rsidR="00F24B91" w:rsidRDefault="00F24B91" w:rsidP="006E2B94">
      <w:pPr>
        <w:pStyle w:val="ListParagraph"/>
        <w:keepLines/>
        <w:numPr>
          <w:ilvl w:val="1"/>
          <w:numId w:val="30"/>
        </w:numPr>
        <w:spacing w:after="160" w:line="259" w:lineRule="auto"/>
        <w:jc w:val="both"/>
        <w:rPr>
          <w:rFonts w:ascii="Arial" w:hAnsi="Arial" w:cs="Arial"/>
        </w:rPr>
      </w:pPr>
      <w:r w:rsidRPr="004C361E">
        <w:rPr>
          <w:rFonts w:ascii="Arial" w:hAnsi="Arial" w:cs="Arial"/>
        </w:rPr>
        <w:t xml:space="preserve">Because carbon credits are essentially an invisible commodity, relying on information </w:t>
      </w:r>
      <w:r w:rsidRPr="004C361E">
        <w:rPr>
          <w:rFonts w:ascii="Arial" w:hAnsi="Arial" w:cs="Arial"/>
        </w:rPr>
        <w:tab/>
        <w:t xml:space="preserve">between buyers and sellers, there are </w:t>
      </w:r>
      <w:proofErr w:type="gramStart"/>
      <w:r w:rsidRPr="004C361E">
        <w:rPr>
          <w:rFonts w:ascii="Arial" w:hAnsi="Arial" w:cs="Arial"/>
        </w:rPr>
        <w:t>a number of</w:t>
      </w:r>
      <w:proofErr w:type="gramEnd"/>
      <w:r w:rsidRPr="004C361E">
        <w:rPr>
          <w:rFonts w:ascii="Arial" w:hAnsi="Arial" w:cs="Arial"/>
        </w:rPr>
        <w:t xml:space="preserve"> indirect costs of verification, </w:t>
      </w:r>
      <w:r w:rsidRPr="004C361E">
        <w:rPr>
          <w:rFonts w:ascii="Arial" w:hAnsi="Arial" w:cs="Arial"/>
        </w:rPr>
        <w:tab/>
        <w:t>auditing, measuring, reporting and managing, that need to be considered.</w:t>
      </w:r>
      <w:r w:rsidRPr="004C361E">
        <w:rPr>
          <w:rFonts w:ascii="Arial" w:hAnsi="Arial" w:cs="Arial"/>
        </w:rPr>
        <w:tab/>
      </w:r>
    </w:p>
    <w:p w:rsidR="00F24B91" w:rsidRPr="004C361E" w:rsidRDefault="00F24B91" w:rsidP="00F24B91">
      <w:pPr>
        <w:pStyle w:val="ListParagraph"/>
        <w:rPr>
          <w:rFonts w:ascii="Arial" w:hAnsi="Arial" w:cs="Arial"/>
        </w:rPr>
      </w:pPr>
    </w:p>
    <w:p w:rsidR="00F24B91" w:rsidRPr="004C361E" w:rsidRDefault="00F24B91" w:rsidP="006E2B94">
      <w:pPr>
        <w:pStyle w:val="ListParagraph"/>
        <w:keepLines/>
        <w:numPr>
          <w:ilvl w:val="1"/>
          <w:numId w:val="30"/>
        </w:numPr>
        <w:spacing w:after="160" w:line="259" w:lineRule="auto"/>
        <w:jc w:val="both"/>
        <w:rPr>
          <w:rFonts w:ascii="Arial" w:hAnsi="Arial" w:cs="Arial"/>
        </w:rPr>
      </w:pPr>
      <w:r w:rsidRPr="004C361E">
        <w:rPr>
          <w:rFonts w:ascii="Arial" w:hAnsi="Arial" w:cs="Arial"/>
        </w:rPr>
        <w:t xml:space="preserve">The SA Carbon Tax Bill only allows for local offsets.  This must </w:t>
      </w:r>
      <w:proofErr w:type="gramStart"/>
      <w:r w:rsidRPr="004C361E">
        <w:rPr>
          <w:rFonts w:ascii="Arial" w:hAnsi="Arial" w:cs="Arial"/>
        </w:rPr>
        <w:t>be seen as</w:t>
      </w:r>
      <w:proofErr w:type="gramEnd"/>
      <w:r w:rsidRPr="004C361E">
        <w:rPr>
          <w:rFonts w:ascii="Arial" w:hAnsi="Arial" w:cs="Arial"/>
        </w:rPr>
        <w:t xml:space="preserve"> a significant </w:t>
      </w:r>
      <w:r w:rsidRPr="004C361E">
        <w:rPr>
          <w:rFonts w:ascii="Arial" w:hAnsi="Arial" w:cs="Arial"/>
        </w:rPr>
        <w:tab/>
        <w:t xml:space="preserve">limitation to the bill, as global warming is a global problem, and South Africa’s </w:t>
      </w:r>
      <w:r w:rsidRPr="004C361E">
        <w:rPr>
          <w:rFonts w:ascii="Arial" w:hAnsi="Arial" w:cs="Arial"/>
        </w:rPr>
        <w:tab/>
        <w:t xml:space="preserve">contribution is only approximately 2% (PWC, 2014).  </w:t>
      </w:r>
      <w:proofErr w:type="gramStart"/>
      <w:r w:rsidRPr="004C361E">
        <w:rPr>
          <w:rFonts w:ascii="Arial" w:hAnsi="Arial" w:cs="Arial"/>
        </w:rPr>
        <w:t>The majority of</w:t>
      </w:r>
      <w:proofErr w:type="gramEnd"/>
      <w:r w:rsidRPr="004C361E">
        <w:rPr>
          <w:rFonts w:ascii="Arial" w:hAnsi="Arial" w:cs="Arial"/>
        </w:rPr>
        <w:t xml:space="preserve"> emissions come </w:t>
      </w:r>
      <w:r w:rsidRPr="004C361E">
        <w:rPr>
          <w:rFonts w:ascii="Arial" w:hAnsi="Arial" w:cs="Arial"/>
        </w:rPr>
        <w:tab/>
        <w:t xml:space="preserve">from electricity production at an estimated 48% (ESKOM) because of the dependence </w:t>
      </w:r>
      <w:r w:rsidRPr="004C361E">
        <w:rPr>
          <w:rFonts w:ascii="Arial" w:hAnsi="Arial" w:cs="Arial"/>
        </w:rPr>
        <w:tab/>
        <w:t xml:space="preserve">on coal (PWC, 2014).  </w:t>
      </w:r>
    </w:p>
    <w:p w:rsidR="00F24B91" w:rsidRDefault="00F24B91" w:rsidP="006E2B94">
      <w:pPr>
        <w:pStyle w:val="ListParagraph"/>
        <w:keepLines/>
        <w:numPr>
          <w:ilvl w:val="1"/>
          <w:numId w:val="30"/>
        </w:numPr>
        <w:spacing w:after="160" w:line="259" w:lineRule="auto"/>
        <w:jc w:val="both"/>
        <w:rPr>
          <w:rFonts w:ascii="Arial" w:hAnsi="Arial" w:cs="Arial"/>
        </w:rPr>
      </w:pPr>
      <w:r w:rsidRPr="004C361E">
        <w:rPr>
          <w:rFonts w:ascii="Arial" w:hAnsi="Arial" w:cs="Arial"/>
        </w:rPr>
        <w:t xml:space="preserve">On a per capita basis, SA’s emissions are still below most developed countries (PWC, </w:t>
      </w:r>
      <w:r w:rsidRPr="004C361E">
        <w:rPr>
          <w:rFonts w:ascii="Arial" w:hAnsi="Arial" w:cs="Arial"/>
        </w:rPr>
        <w:tab/>
        <w:t xml:space="preserve">2014).  The scope for local offset projects is therefore greatly limited, and will be </w:t>
      </w:r>
      <w:r w:rsidRPr="004C361E">
        <w:rPr>
          <w:rFonts w:ascii="Arial" w:hAnsi="Arial" w:cs="Arial"/>
        </w:rPr>
        <w:tab/>
        <w:t xml:space="preserve">ineffective in a global context, which poses the question, what is the real purpose and </w:t>
      </w:r>
      <w:r w:rsidRPr="004C361E">
        <w:rPr>
          <w:rFonts w:ascii="Arial" w:hAnsi="Arial" w:cs="Arial"/>
        </w:rPr>
        <w:tab/>
        <w:t xml:space="preserve">potential impact of the introduction of the Carbon Tax in South Africa.  It will also be </w:t>
      </w:r>
      <w:r w:rsidRPr="004C361E">
        <w:rPr>
          <w:rFonts w:ascii="Arial" w:hAnsi="Arial" w:cs="Arial"/>
        </w:rPr>
        <w:tab/>
        <w:t xml:space="preserve">more expensive to off-set only on SA based projects, which are few and will be highly </w:t>
      </w:r>
      <w:r w:rsidRPr="004C361E">
        <w:rPr>
          <w:rFonts w:ascii="Arial" w:hAnsi="Arial" w:cs="Arial"/>
        </w:rPr>
        <w:tab/>
        <w:t xml:space="preserve">priced.  Businesses will feel compromised if they are not allowed to off-set and trade </w:t>
      </w:r>
      <w:r w:rsidRPr="004C361E">
        <w:rPr>
          <w:rFonts w:ascii="Arial" w:hAnsi="Arial" w:cs="Arial"/>
        </w:rPr>
        <w:tab/>
        <w:t>in carbon off-sets on the international stage.</w:t>
      </w:r>
    </w:p>
    <w:p w:rsidR="00F24B91" w:rsidRPr="004C361E" w:rsidRDefault="00F24B91" w:rsidP="00F24B91">
      <w:pPr>
        <w:pStyle w:val="ListParagraph"/>
        <w:keepLines/>
        <w:ind w:left="540"/>
        <w:jc w:val="both"/>
        <w:rPr>
          <w:rFonts w:ascii="Arial" w:hAnsi="Arial" w:cs="Arial"/>
        </w:rPr>
      </w:pPr>
    </w:p>
    <w:p w:rsidR="00F24B91" w:rsidRDefault="00F24B91" w:rsidP="006E2B94">
      <w:pPr>
        <w:pStyle w:val="ListParagraph"/>
        <w:keepLines/>
        <w:numPr>
          <w:ilvl w:val="1"/>
          <w:numId w:val="30"/>
        </w:numPr>
        <w:spacing w:after="160" w:line="259" w:lineRule="auto"/>
        <w:jc w:val="both"/>
        <w:rPr>
          <w:rFonts w:ascii="Arial" w:hAnsi="Arial" w:cs="Arial"/>
        </w:rPr>
      </w:pPr>
      <w:r w:rsidRPr="004C361E">
        <w:rPr>
          <w:rFonts w:ascii="Arial" w:hAnsi="Arial" w:cs="Arial"/>
        </w:rPr>
        <w:t>SA is one of the first devel</w:t>
      </w:r>
      <w:r>
        <w:rPr>
          <w:rFonts w:ascii="Arial" w:hAnsi="Arial" w:cs="Arial"/>
        </w:rPr>
        <w:t>oping countries to implement a c</w:t>
      </w:r>
      <w:r w:rsidRPr="004C361E">
        <w:rPr>
          <w:rFonts w:ascii="Arial" w:hAnsi="Arial" w:cs="Arial"/>
        </w:rPr>
        <w:t xml:space="preserve">arbon </w:t>
      </w:r>
      <w:r>
        <w:rPr>
          <w:rFonts w:ascii="Arial" w:hAnsi="Arial" w:cs="Arial"/>
        </w:rPr>
        <w:t>t</w:t>
      </w:r>
      <w:r w:rsidRPr="004C361E">
        <w:rPr>
          <w:rFonts w:ascii="Arial" w:hAnsi="Arial" w:cs="Arial"/>
        </w:rPr>
        <w:t xml:space="preserve">ax of any </w:t>
      </w:r>
      <w:r w:rsidRPr="004C361E">
        <w:rPr>
          <w:rFonts w:ascii="Arial" w:hAnsi="Arial" w:cs="Arial"/>
        </w:rPr>
        <w:tab/>
        <w:t xml:space="preserve">significance (PWC, 2014), and the first in Africa. This will result in a decrease in South </w:t>
      </w:r>
      <w:r w:rsidRPr="004C361E">
        <w:rPr>
          <w:rFonts w:ascii="Arial" w:hAnsi="Arial" w:cs="Arial"/>
        </w:rPr>
        <w:tab/>
        <w:t xml:space="preserve">Africa’s competitiveness </w:t>
      </w:r>
      <w:proofErr w:type="gramStart"/>
      <w:r w:rsidRPr="004C361E">
        <w:rPr>
          <w:rFonts w:ascii="Arial" w:hAnsi="Arial" w:cs="Arial"/>
        </w:rPr>
        <w:t>due to the fact that</w:t>
      </w:r>
      <w:proofErr w:type="gramEnd"/>
      <w:r w:rsidRPr="004C361E">
        <w:rPr>
          <w:rFonts w:ascii="Arial" w:hAnsi="Arial" w:cs="Arial"/>
        </w:rPr>
        <w:t xml:space="preserve"> South Africa is still a developing country </w:t>
      </w:r>
      <w:r w:rsidRPr="004C361E">
        <w:rPr>
          <w:rFonts w:ascii="Arial" w:hAnsi="Arial" w:cs="Arial"/>
        </w:rPr>
        <w:tab/>
        <w:t xml:space="preserve">and dependent on an economy driven by primary industries which are de facto carbon </w:t>
      </w:r>
      <w:r w:rsidRPr="004C361E">
        <w:rPr>
          <w:rFonts w:ascii="Arial" w:hAnsi="Arial" w:cs="Arial"/>
        </w:rPr>
        <w:tab/>
        <w:t>dense industries (e</w:t>
      </w:r>
      <w:r>
        <w:rPr>
          <w:rFonts w:ascii="Arial" w:hAnsi="Arial" w:cs="Arial"/>
        </w:rPr>
        <w:t>.</w:t>
      </w:r>
      <w:r w:rsidRPr="004C361E">
        <w:rPr>
          <w:rFonts w:ascii="Arial" w:hAnsi="Arial" w:cs="Arial"/>
        </w:rPr>
        <w:t>g</w:t>
      </w:r>
      <w:r>
        <w:rPr>
          <w:rFonts w:ascii="Arial" w:hAnsi="Arial" w:cs="Arial"/>
        </w:rPr>
        <w:t xml:space="preserve">. </w:t>
      </w:r>
      <w:r w:rsidRPr="004C361E">
        <w:rPr>
          <w:rFonts w:ascii="Arial" w:hAnsi="Arial" w:cs="Arial"/>
        </w:rPr>
        <w:t xml:space="preserve">energy production). South Africa will not be able to compete with </w:t>
      </w:r>
      <w:r w:rsidRPr="004C361E">
        <w:rPr>
          <w:rFonts w:ascii="Arial" w:hAnsi="Arial" w:cs="Arial"/>
        </w:rPr>
        <w:tab/>
        <w:t xml:space="preserve">other markets such as China and Brazil if carbon tax contributes to additional </w:t>
      </w:r>
      <w:r w:rsidRPr="004C361E">
        <w:rPr>
          <w:rFonts w:ascii="Arial" w:hAnsi="Arial" w:cs="Arial"/>
        </w:rPr>
        <w:tab/>
        <w:t>economical burdens.</w:t>
      </w:r>
    </w:p>
    <w:p w:rsidR="00F24B91" w:rsidRPr="00F36A27" w:rsidRDefault="00F24B91" w:rsidP="00F24B91">
      <w:pPr>
        <w:pStyle w:val="ListParagraph"/>
        <w:rPr>
          <w:rFonts w:ascii="Arial" w:hAnsi="Arial" w:cs="Arial"/>
        </w:rPr>
      </w:pPr>
    </w:p>
    <w:p w:rsidR="00F24B91" w:rsidRPr="00F36A27" w:rsidRDefault="00F24B91" w:rsidP="006E2B94">
      <w:pPr>
        <w:pStyle w:val="ListParagraph"/>
        <w:keepLines/>
        <w:numPr>
          <w:ilvl w:val="1"/>
          <w:numId w:val="30"/>
        </w:numPr>
        <w:spacing w:after="160" w:line="259" w:lineRule="auto"/>
        <w:jc w:val="both"/>
        <w:rPr>
          <w:rFonts w:ascii="Arial" w:hAnsi="Arial" w:cs="Arial"/>
        </w:rPr>
      </w:pPr>
      <w:r w:rsidRPr="00F36A27">
        <w:rPr>
          <w:rFonts w:ascii="Arial" w:hAnsi="Arial" w:cs="Arial"/>
        </w:rPr>
        <w:t xml:space="preserve">OUTA is of the view that there is no harmonisation of the legislative framework from </w:t>
      </w:r>
      <w:r w:rsidRPr="00F36A27">
        <w:rPr>
          <w:rFonts w:ascii="Arial" w:hAnsi="Arial" w:cs="Arial"/>
        </w:rPr>
        <w:tab/>
        <w:t xml:space="preserve">an environmental management and carbon pricing points of view, given that, the </w:t>
      </w:r>
      <w:r w:rsidRPr="00F36A27">
        <w:rPr>
          <w:rFonts w:ascii="Arial" w:hAnsi="Arial" w:cs="Arial"/>
        </w:rPr>
        <w:tab/>
        <w:t xml:space="preserve">Department of Environmental Affairs (DEA) was supposed to provide National </w:t>
      </w:r>
      <w:r w:rsidRPr="00F36A27">
        <w:rPr>
          <w:rFonts w:ascii="Arial" w:hAnsi="Arial" w:cs="Arial"/>
        </w:rPr>
        <w:tab/>
        <w:t xml:space="preserve">Treasury with the readiness assurance for the introduction of a carbon tax and the </w:t>
      </w:r>
      <w:r w:rsidRPr="00F36A27">
        <w:rPr>
          <w:rFonts w:ascii="Arial" w:hAnsi="Arial" w:cs="Arial"/>
        </w:rPr>
        <w:tab/>
        <w:t xml:space="preserve">Department of Energy (DoE), was supposed to provide outcomes of its own studies on </w:t>
      </w:r>
      <w:r w:rsidRPr="00F36A27">
        <w:rPr>
          <w:rFonts w:ascii="Arial" w:hAnsi="Arial" w:cs="Arial"/>
        </w:rPr>
        <w:tab/>
        <w:t xml:space="preserve">the impact of the possible imposition of a carbon tax on the final energy prices </w:t>
      </w:r>
      <w:r w:rsidRPr="00F36A27">
        <w:rPr>
          <w:rFonts w:ascii="Arial" w:hAnsi="Arial" w:cs="Arial"/>
        </w:rPr>
        <w:tab/>
        <w:t xml:space="preserve">(including electricity, petroleum and gas price adjustments) from a sector and end </w:t>
      </w:r>
      <w:r w:rsidRPr="00F36A27">
        <w:rPr>
          <w:rFonts w:ascii="Arial" w:hAnsi="Arial" w:cs="Arial"/>
        </w:rPr>
        <w:tab/>
        <w:t>users’ points of view</w:t>
      </w:r>
    </w:p>
    <w:p w:rsidR="00F24B91" w:rsidRPr="00F76B90" w:rsidRDefault="00F24B91" w:rsidP="00F24B91">
      <w:pPr>
        <w:keepLines/>
        <w:spacing w:line="259" w:lineRule="auto"/>
        <w:ind w:left="720"/>
        <w:jc w:val="both"/>
        <w:rPr>
          <w:rFonts w:ascii="Arial" w:hAnsi="Arial" w:cs="Arial"/>
        </w:rPr>
      </w:pPr>
    </w:p>
    <w:p w:rsidR="00F24B91" w:rsidRPr="00FD1F4C" w:rsidRDefault="00F24B91" w:rsidP="00F24B91">
      <w:pPr>
        <w:ind w:left="720" w:hanging="720"/>
        <w:jc w:val="both"/>
        <w:rPr>
          <w:rFonts w:ascii="Arial" w:hAnsi="Arial" w:cs="Arial"/>
          <w:b/>
        </w:rPr>
      </w:pPr>
      <w:r>
        <w:rPr>
          <w:rFonts w:ascii="Arial" w:hAnsi="Arial" w:cs="Arial"/>
          <w:b/>
        </w:rPr>
        <w:t>16.</w:t>
      </w:r>
      <w:r>
        <w:rPr>
          <w:rFonts w:ascii="Arial" w:hAnsi="Arial" w:cs="Arial"/>
          <w:b/>
        </w:rPr>
        <w:tab/>
      </w:r>
      <w:r w:rsidRPr="00FD1F4C">
        <w:rPr>
          <w:rFonts w:ascii="Arial" w:hAnsi="Arial" w:cs="Arial"/>
          <w:b/>
        </w:rPr>
        <w:t>GLOBAL COMPETITIVENESS</w:t>
      </w:r>
    </w:p>
    <w:p w:rsidR="00F24B91" w:rsidRDefault="00F24B91" w:rsidP="00F24B91">
      <w:pPr>
        <w:ind w:left="720" w:hanging="720"/>
        <w:jc w:val="both"/>
        <w:rPr>
          <w:rFonts w:ascii="Arial" w:hAnsi="Arial" w:cs="Arial"/>
        </w:rPr>
      </w:pPr>
      <w:r>
        <w:rPr>
          <w:rFonts w:ascii="Arial" w:hAnsi="Arial" w:cs="Arial"/>
        </w:rPr>
        <w:t>16.1</w:t>
      </w:r>
      <w:r>
        <w:rPr>
          <w:rFonts w:ascii="Arial" w:hAnsi="Arial" w:cs="Arial"/>
        </w:rPr>
        <w:tab/>
        <w:t>South Africa is currently ranked as number 61 out of 137 countries in 2018 compared to number 47 in 2017.</w:t>
      </w:r>
    </w:p>
    <w:p w:rsidR="00F24B91" w:rsidRDefault="00F24B91" w:rsidP="00F24B91">
      <w:pPr>
        <w:ind w:left="720" w:hanging="720"/>
        <w:jc w:val="both"/>
        <w:rPr>
          <w:rFonts w:ascii="Arial" w:hAnsi="Arial" w:cs="Arial"/>
        </w:rPr>
      </w:pPr>
      <w:r>
        <w:rPr>
          <w:rFonts w:ascii="Arial" w:hAnsi="Arial" w:cs="Arial"/>
        </w:rPr>
        <w:t>16.2</w:t>
      </w:r>
      <w:r>
        <w:rPr>
          <w:rFonts w:ascii="Arial" w:hAnsi="Arial" w:cs="Arial"/>
        </w:rPr>
        <w:tab/>
      </w:r>
      <w:r w:rsidRPr="004D63AC">
        <w:rPr>
          <w:rFonts w:ascii="Arial" w:hAnsi="Arial" w:cs="Arial"/>
        </w:rPr>
        <w:t>South Africa (61st) remains one of the most competitive countries in sub-Saharan Africa, and among the region’s most innovative (39th)—but it drops 14 positions in the overall rankings this year. South Africa’s economy is nearly at a standstill, with GDP growth forecast at just 1.0 percent in 2017 and 1.2 percent in 2018</w:t>
      </w:r>
      <w:r>
        <w:rPr>
          <w:rFonts w:ascii="Arial" w:hAnsi="Arial" w:cs="Arial"/>
        </w:rPr>
        <w:t xml:space="preserve"> - </w:t>
      </w:r>
      <w:r w:rsidRPr="004D63AC">
        <w:rPr>
          <w:rFonts w:ascii="Arial" w:hAnsi="Arial" w:cs="Arial"/>
        </w:rPr>
        <w:t xml:space="preserve">hit by persistently low international demand for its commodities, while its unemployment rate is currently estimated above 25 percent and rising. </w:t>
      </w:r>
    </w:p>
    <w:p w:rsidR="00F24B91" w:rsidRPr="00362E07" w:rsidRDefault="00F24B91" w:rsidP="00F24B91">
      <w:pPr>
        <w:ind w:left="720" w:hanging="720"/>
        <w:jc w:val="both"/>
        <w:rPr>
          <w:rFonts w:ascii="Arial" w:hAnsi="Arial" w:cs="Arial"/>
          <w:b/>
          <w:sz w:val="18"/>
          <w:szCs w:val="18"/>
        </w:rPr>
      </w:pPr>
      <w:r>
        <w:rPr>
          <w:rFonts w:ascii="Arial" w:hAnsi="Arial" w:cs="Arial"/>
        </w:rPr>
        <w:t>16.3</w:t>
      </w:r>
      <w:r>
        <w:rPr>
          <w:rFonts w:ascii="Arial" w:hAnsi="Arial" w:cs="Arial"/>
        </w:rPr>
        <w:tab/>
      </w:r>
      <w:r w:rsidRPr="004D63AC">
        <w:rPr>
          <w:rFonts w:ascii="Arial" w:hAnsi="Arial" w:cs="Arial"/>
        </w:rPr>
        <w:t>Political uncertainty in 2017 has decreased the confidence of South African business leaders: although still relatively good in the African context, the country’s institutional environment (76th), financial markets (44th), and goods market efficiency (54th) are all rated as weaker than last year, also partially due to a structural break in the Executive Opinion Survey sample</w:t>
      </w:r>
      <w:r>
        <w:rPr>
          <w:rFonts w:ascii="Arial" w:hAnsi="Arial" w:cs="Arial"/>
        </w:rPr>
        <w:t xml:space="preserve"> </w:t>
      </w:r>
      <w:r w:rsidRPr="008F559D">
        <w:rPr>
          <w:rFonts w:ascii="Arial" w:hAnsi="Arial" w:cs="Arial"/>
        </w:rPr>
        <w:t>(Global Competitiveness Report 2017–2018).</w:t>
      </w:r>
      <w:r>
        <w:rPr>
          <w:rFonts w:ascii="Arial" w:hAnsi="Arial" w:cs="Arial"/>
          <w:b/>
          <w:sz w:val="18"/>
          <w:szCs w:val="18"/>
        </w:rPr>
        <w:tab/>
      </w:r>
    </w:p>
    <w:p w:rsidR="00F24B91" w:rsidRDefault="00F24B91" w:rsidP="00F24B91">
      <w:pPr>
        <w:ind w:left="720" w:hanging="720"/>
        <w:jc w:val="both"/>
        <w:rPr>
          <w:rFonts w:ascii="Arial" w:hAnsi="Arial" w:cs="Arial"/>
        </w:rPr>
      </w:pPr>
    </w:p>
    <w:p w:rsidR="00F24B91" w:rsidRPr="004C36BB" w:rsidRDefault="00F24B91" w:rsidP="00F24B91">
      <w:pPr>
        <w:ind w:left="720" w:hanging="720"/>
        <w:jc w:val="both"/>
        <w:rPr>
          <w:rFonts w:ascii="Arial" w:hAnsi="Arial" w:cs="Arial"/>
          <w:b/>
          <w:sz w:val="24"/>
          <w:szCs w:val="24"/>
        </w:rPr>
      </w:pPr>
      <w:r w:rsidRPr="004C36BB">
        <w:rPr>
          <w:rFonts w:ascii="Arial" w:hAnsi="Arial" w:cs="Arial"/>
          <w:b/>
        </w:rPr>
        <w:t>1</w:t>
      </w:r>
      <w:r>
        <w:rPr>
          <w:rFonts w:ascii="Arial" w:hAnsi="Arial" w:cs="Arial"/>
          <w:b/>
        </w:rPr>
        <w:t>7</w:t>
      </w:r>
      <w:r w:rsidRPr="004C36BB">
        <w:rPr>
          <w:rFonts w:ascii="Arial" w:hAnsi="Arial" w:cs="Arial"/>
          <w:b/>
        </w:rPr>
        <w:t>.</w:t>
      </w:r>
      <w:r w:rsidRPr="004C36BB">
        <w:rPr>
          <w:rFonts w:ascii="Arial" w:hAnsi="Arial" w:cs="Arial"/>
          <w:b/>
        </w:rPr>
        <w:tab/>
      </w:r>
      <w:r w:rsidRPr="004C36BB">
        <w:rPr>
          <w:rFonts w:ascii="Arial" w:hAnsi="Arial" w:cs="Arial"/>
          <w:b/>
          <w:sz w:val="24"/>
          <w:szCs w:val="24"/>
        </w:rPr>
        <w:t>OUTA’s CONCERNS/CONTENTIONS</w:t>
      </w:r>
    </w:p>
    <w:p w:rsidR="00F24B91" w:rsidRPr="002E5C92" w:rsidRDefault="00F24B91" w:rsidP="00F24B91">
      <w:pPr>
        <w:ind w:left="720" w:hanging="720"/>
        <w:jc w:val="both"/>
        <w:rPr>
          <w:rFonts w:ascii="Arial" w:hAnsi="Arial" w:cs="Arial"/>
          <w:lang w:val="en-US"/>
        </w:rPr>
      </w:pPr>
      <w:r>
        <w:rPr>
          <w:rFonts w:ascii="Arial" w:hAnsi="Arial" w:cs="Arial"/>
          <w:lang w:val="en-US"/>
        </w:rPr>
        <w:t>17.1</w:t>
      </w:r>
      <w:r>
        <w:rPr>
          <w:rFonts w:ascii="Arial" w:hAnsi="Arial" w:cs="Arial"/>
          <w:lang w:val="en-US"/>
        </w:rPr>
        <w:tab/>
        <w:t>The are key c</w:t>
      </w:r>
      <w:r w:rsidRPr="002E5C92">
        <w:rPr>
          <w:rFonts w:ascii="Arial" w:hAnsi="Arial" w:cs="Arial"/>
          <w:lang w:val="en-US"/>
        </w:rPr>
        <w:t xml:space="preserve">oncerns </w:t>
      </w:r>
      <w:r>
        <w:rPr>
          <w:rFonts w:ascii="Arial" w:hAnsi="Arial" w:cs="Arial"/>
          <w:lang w:val="en-US"/>
        </w:rPr>
        <w:t xml:space="preserve">OUTA is raising, entailing </w:t>
      </w:r>
      <w:r w:rsidRPr="002E5C92">
        <w:rPr>
          <w:rFonts w:ascii="Arial" w:hAnsi="Arial" w:cs="Arial"/>
          <w:lang w:val="en-US"/>
        </w:rPr>
        <w:t xml:space="preserve">the terminology and complexity of the regulations related to the </w:t>
      </w:r>
      <w:r>
        <w:rPr>
          <w:rFonts w:ascii="Arial" w:hAnsi="Arial" w:cs="Arial"/>
          <w:lang w:val="en-US"/>
        </w:rPr>
        <w:t>Draft Carbon Tax B</w:t>
      </w:r>
      <w:r w:rsidRPr="002E5C92">
        <w:rPr>
          <w:rFonts w:ascii="Arial" w:hAnsi="Arial" w:cs="Arial"/>
          <w:lang w:val="en-US"/>
        </w:rPr>
        <w:t>ill</w:t>
      </w:r>
      <w:r>
        <w:rPr>
          <w:rFonts w:ascii="Arial" w:hAnsi="Arial" w:cs="Arial"/>
          <w:lang w:val="en-US"/>
        </w:rPr>
        <w:t>. This</w:t>
      </w:r>
      <w:r w:rsidRPr="002E5C92">
        <w:rPr>
          <w:rFonts w:ascii="Arial" w:hAnsi="Arial" w:cs="Arial"/>
          <w:lang w:val="en-US"/>
        </w:rPr>
        <w:t xml:space="preserve"> make</w:t>
      </w:r>
      <w:r>
        <w:rPr>
          <w:rFonts w:ascii="Arial" w:hAnsi="Arial" w:cs="Arial"/>
          <w:lang w:val="en-US"/>
        </w:rPr>
        <w:t>s</w:t>
      </w:r>
      <w:r w:rsidRPr="002E5C92">
        <w:rPr>
          <w:rFonts w:ascii="Arial" w:hAnsi="Arial" w:cs="Arial"/>
          <w:lang w:val="en-US"/>
        </w:rPr>
        <w:t xml:space="preserve"> it difficult for the average consumer to understand</w:t>
      </w:r>
      <w:r>
        <w:rPr>
          <w:rFonts w:ascii="Arial" w:hAnsi="Arial" w:cs="Arial"/>
          <w:lang w:val="en-US"/>
        </w:rPr>
        <w:t>/interpret</w:t>
      </w:r>
      <w:r w:rsidRPr="002E5C92">
        <w:rPr>
          <w:rFonts w:ascii="Arial" w:hAnsi="Arial" w:cs="Arial"/>
          <w:lang w:val="en-US"/>
        </w:rPr>
        <w:t xml:space="preserve"> or comment on.  </w:t>
      </w:r>
    </w:p>
    <w:p w:rsidR="00F24B91" w:rsidRDefault="00F24B91" w:rsidP="00F24B91">
      <w:pPr>
        <w:ind w:left="720" w:hanging="720"/>
        <w:jc w:val="both"/>
        <w:rPr>
          <w:rFonts w:ascii="Arial" w:hAnsi="Arial" w:cs="Arial"/>
          <w:lang w:val="en-US"/>
        </w:rPr>
      </w:pPr>
      <w:r>
        <w:rPr>
          <w:rFonts w:ascii="Arial" w:hAnsi="Arial" w:cs="Arial"/>
          <w:lang w:val="en-US"/>
        </w:rPr>
        <w:t>17.2</w:t>
      </w:r>
      <w:r>
        <w:rPr>
          <w:rFonts w:ascii="Arial" w:hAnsi="Arial" w:cs="Arial"/>
          <w:lang w:val="en-US"/>
        </w:rPr>
        <w:tab/>
        <w:t>T</w:t>
      </w:r>
      <w:r w:rsidRPr="002E5C92">
        <w:rPr>
          <w:rFonts w:ascii="Arial" w:hAnsi="Arial" w:cs="Arial"/>
          <w:lang w:val="en-US"/>
        </w:rPr>
        <w:t xml:space="preserve">he nature of the systems, particularly the containment of off-sets to local projects, are more expensive and that Global Warming is a global issue and investment into international low carbon offset projects should not be discouraged through the policy. </w:t>
      </w:r>
    </w:p>
    <w:p w:rsidR="00F24B91" w:rsidRPr="002E5C92" w:rsidRDefault="00F24B91" w:rsidP="00F24B91">
      <w:pPr>
        <w:ind w:left="720" w:hanging="720"/>
        <w:jc w:val="both"/>
        <w:rPr>
          <w:rFonts w:ascii="Arial" w:hAnsi="Arial" w:cs="Arial"/>
          <w:lang w:val="en-US"/>
        </w:rPr>
      </w:pPr>
      <w:r>
        <w:rPr>
          <w:rFonts w:ascii="Arial" w:hAnsi="Arial" w:cs="Arial"/>
          <w:lang w:val="en-US"/>
        </w:rPr>
        <w:t>17.3</w:t>
      </w:r>
      <w:r>
        <w:rPr>
          <w:rFonts w:ascii="Arial" w:hAnsi="Arial" w:cs="Arial"/>
          <w:lang w:val="en-US"/>
        </w:rPr>
        <w:tab/>
      </w:r>
      <w:r w:rsidRPr="002E5C92">
        <w:rPr>
          <w:rFonts w:ascii="Arial" w:hAnsi="Arial" w:cs="Arial"/>
          <w:lang w:val="en-US"/>
        </w:rPr>
        <w:t xml:space="preserve">If the price of carbon offset is cheaper elsewhere, then companies should be allowed to tap into them, however, there needs to be a small incentive to encourage investment into local projects.  By encouraging international trading means that we should also encourage international companies to invest in South African projects. </w:t>
      </w:r>
    </w:p>
    <w:p w:rsidR="00F24B91" w:rsidRPr="002E5C92" w:rsidRDefault="00F24B91" w:rsidP="00F24B91">
      <w:pPr>
        <w:ind w:left="720" w:hanging="720"/>
        <w:jc w:val="both"/>
        <w:rPr>
          <w:rFonts w:ascii="Arial" w:hAnsi="Arial" w:cs="Arial"/>
          <w:lang w:val="en-US"/>
        </w:rPr>
      </w:pPr>
      <w:r>
        <w:rPr>
          <w:rFonts w:ascii="Arial" w:hAnsi="Arial" w:cs="Arial"/>
          <w:lang w:val="en-US"/>
        </w:rPr>
        <w:t>17.4</w:t>
      </w:r>
      <w:r>
        <w:rPr>
          <w:rFonts w:ascii="Arial" w:hAnsi="Arial" w:cs="Arial"/>
          <w:lang w:val="en-US"/>
        </w:rPr>
        <w:tab/>
      </w:r>
      <w:r w:rsidRPr="002E5C92">
        <w:rPr>
          <w:rFonts w:ascii="Arial" w:hAnsi="Arial" w:cs="Arial"/>
          <w:lang w:val="en-US"/>
        </w:rPr>
        <w:t>A major flaw in the policy is that it doesn’t recognize the ability for an organization to become carbon neutral through the carbon trading and off-set mechanisms, by exempting such organi</w:t>
      </w:r>
      <w:r>
        <w:rPr>
          <w:rFonts w:ascii="Arial" w:hAnsi="Arial" w:cs="Arial"/>
          <w:lang w:val="en-US"/>
        </w:rPr>
        <w:t>z</w:t>
      </w:r>
      <w:r w:rsidRPr="002E5C92">
        <w:rPr>
          <w:rFonts w:ascii="Arial" w:hAnsi="Arial" w:cs="Arial"/>
          <w:lang w:val="en-US"/>
        </w:rPr>
        <w:t>ations from having to pay a carbon tax. Full carbon neutrality in line with UNFCCC should be recognized by zero carbon taxation, otherwise, the incentive to invest in projects which have a direct benefit to global warming will not be encouraged as the carbon tax become a double taxation and counter</w:t>
      </w:r>
      <w:r>
        <w:rPr>
          <w:rFonts w:ascii="Arial" w:hAnsi="Arial" w:cs="Arial"/>
          <w:lang w:val="en-US"/>
        </w:rPr>
        <w:t>-</w:t>
      </w:r>
      <w:r w:rsidRPr="002E5C92">
        <w:rPr>
          <w:rFonts w:ascii="Arial" w:hAnsi="Arial" w:cs="Arial"/>
          <w:lang w:val="en-US"/>
        </w:rPr>
        <w:t>productive to the process.</w:t>
      </w:r>
    </w:p>
    <w:p w:rsidR="00F24B91" w:rsidRPr="002E5C92" w:rsidRDefault="00F24B91" w:rsidP="00F24B91">
      <w:pPr>
        <w:ind w:left="720" w:hanging="720"/>
        <w:jc w:val="both"/>
        <w:rPr>
          <w:rFonts w:ascii="Arial" w:hAnsi="Arial" w:cs="Arial"/>
        </w:rPr>
      </w:pPr>
      <w:r>
        <w:rPr>
          <w:rFonts w:ascii="Arial" w:hAnsi="Arial" w:cs="Arial"/>
          <w:lang w:val="en-US"/>
        </w:rPr>
        <w:t>17.5</w:t>
      </w:r>
      <w:r>
        <w:rPr>
          <w:rFonts w:ascii="Arial" w:hAnsi="Arial" w:cs="Arial"/>
          <w:lang w:val="en-US"/>
        </w:rPr>
        <w:tab/>
      </w:r>
      <w:r w:rsidRPr="002E5C92">
        <w:rPr>
          <w:rFonts w:ascii="Arial" w:hAnsi="Arial" w:cs="Arial"/>
          <w:lang w:val="en-US"/>
        </w:rPr>
        <w:t>In addition, the absence of ring fencing strategies for the tax will result</w:t>
      </w:r>
      <w:r>
        <w:rPr>
          <w:rFonts w:ascii="Arial" w:hAnsi="Arial" w:cs="Arial"/>
          <w:lang w:val="en-US"/>
        </w:rPr>
        <w:t xml:space="preserve"> in organiz</w:t>
      </w:r>
      <w:r w:rsidRPr="002E5C92">
        <w:rPr>
          <w:rFonts w:ascii="Arial" w:hAnsi="Arial" w:cs="Arial"/>
          <w:lang w:val="en-US"/>
        </w:rPr>
        <w:t xml:space="preserve">ations labeling the CT as an additional tax burden and revenue generator to make up budget deficits </w:t>
      </w:r>
      <w:r>
        <w:rPr>
          <w:rFonts w:ascii="Arial" w:hAnsi="Arial" w:cs="Arial"/>
          <w:lang w:val="en-US"/>
        </w:rPr>
        <w:t xml:space="preserve">encountered by </w:t>
      </w:r>
      <w:r w:rsidRPr="002E5C92">
        <w:rPr>
          <w:rFonts w:ascii="Arial" w:hAnsi="Arial" w:cs="Arial"/>
          <w:lang w:val="en-US"/>
        </w:rPr>
        <w:t>the National Treasury.</w:t>
      </w:r>
      <w:r w:rsidRPr="002E5C92">
        <w:rPr>
          <w:rFonts w:ascii="Arial" w:hAnsi="Arial" w:cs="Arial"/>
        </w:rPr>
        <w:t xml:space="preserve">  This policy must not discount this and we reflect on the issue of trust in our submission.</w:t>
      </w:r>
    </w:p>
    <w:p w:rsidR="00F24B91" w:rsidRPr="002E5C92" w:rsidRDefault="00F24B91" w:rsidP="00F24B91">
      <w:pPr>
        <w:ind w:left="720" w:hanging="720"/>
        <w:jc w:val="both"/>
        <w:rPr>
          <w:rFonts w:ascii="Arial" w:hAnsi="Arial" w:cs="Arial"/>
          <w:lang w:val="en-US"/>
        </w:rPr>
      </w:pPr>
      <w:r>
        <w:rPr>
          <w:rFonts w:ascii="Arial" w:hAnsi="Arial" w:cs="Arial"/>
        </w:rPr>
        <w:t>17.6</w:t>
      </w:r>
      <w:r>
        <w:rPr>
          <w:rFonts w:ascii="Arial" w:hAnsi="Arial" w:cs="Arial"/>
        </w:rPr>
        <w:tab/>
      </w:r>
      <w:r w:rsidRPr="002E5C92">
        <w:rPr>
          <w:rFonts w:ascii="Arial" w:hAnsi="Arial" w:cs="Arial"/>
        </w:rPr>
        <w:t xml:space="preserve">The ability for the Carbon Tax to effectively change behaviour is also questionable, with the limited offset projects and the initial lower cost of the tax not significant enough to force change in the energy economy. The mere fact that Eskom has increased energy pricing over the past 7 years is </w:t>
      </w:r>
      <w:proofErr w:type="gramStart"/>
      <w:r w:rsidRPr="002E5C92">
        <w:rPr>
          <w:rFonts w:ascii="Arial" w:hAnsi="Arial" w:cs="Arial"/>
        </w:rPr>
        <w:t>in itself a</w:t>
      </w:r>
      <w:proofErr w:type="gramEnd"/>
      <w:r w:rsidRPr="002E5C92">
        <w:rPr>
          <w:rFonts w:ascii="Arial" w:hAnsi="Arial" w:cs="Arial"/>
        </w:rPr>
        <w:t xml:space="preserve"> behaviour changing mechanism which far exceeds what the carbon tax will do.</w:t>
      </w:r>
    </w:p>
    <w:p w:rsidR="00F24B91" w:rsidRPr="002E5C92" w:rsidRDefault="00F24B91" w:rsidP="00F24B91">
      <w:pPr>
        <w:ind w:left="720" w:hanging="720"/>
        <w:jc w:val="both"/>
        <w:rPr>
          <w:rFonts w:ascii="Arial" w:hAnsi="Arial" w:cs="Arial"/>
          <w:lang w:val="en-US"/>
        </w:rPr>
      </w:pPr>
      <w:r>
        <w:rPr>
          <w:rFonts w:ascii="Arial" w:hAnsi="Arial" w:cs="Arial"/>
          <w:lang w:val="en-US"/>
        </w:rPr>
        <w:t>17.7</w:t>
      </w:r>
      <w:r>
        <w:rPr>
          <w:rFonts w:ascii="Arial" w:hAnsi="Arial" w:cs="Arial"/>
          <w:lang w:val="en-US"/>
        </w:rPr>
        <w:tab/>
      </w:r>
      <w:r w:rsidRPr="002E5C92">
        <w:rPr>
          <w:rFonts w:ascii="Arial" w:hAnsi="Arial" w:cs="Arial"/>
          <w:lang w:val="en-US"/>
        </w:rPr>
        <w:t>Phase</w:t>
      </w:r>
      <w:r>
        <w:rPr>
          <w:rFonts w:ascii="Arial" w:hAnsi="Arial" w:cs="Arial"/>
          <w:lang w:val="en-US"/>
        </w:rPr>
        <w:t xml:space="preserve"> 1 of the B</w:t>
      </w:r>
      <w:r w:rsidRPr="002E5C92">
        <w:rPr>
          <w:rFonts w:ascii="Arial" w:hAnsi="Arial" w:cs="Arial"/>
          <w:lang w:val="en-US"/>
        </w:rPr>
        <w:t xml:space="preserve">ill </w:t>
      </w:r>
      <w:r>
        <w:rPr>
          <w:rFonts w:ascii="Arial" w:hAnsi="Arial" w:cs="Arial"/>
          <w:lang w:val="en-US"/>
        </w:rPr>
        <w:t xml:space="preserve">is envisaged to </w:t>
      </w:r>
      <w:r w:rsidRPr="002E5C92">
        <w:rPr>
          <w:rFonts w:ascii="Arial" w:hAnsi="Arial" w:cs="Arial"/>
          <w:lang w:val="en-US"/>
        </w:rPr>
        <w:t>be implemented from 201</w:t>
      </w:r>
      <w:r>
        <w:rPr>
          <w:rFonts w:ascii="Arial" w:hAnsi="Arial" w:cs="Arial"/>
          <w:lang w:val="en-US"/>
        </w:rPr>
        <w:t>9</w:t>
      </w:r>
      <w:r w:rsidRPr="002E5C92">
        <w:rPr>
          <w:rFonts w:ascii="Arial" w:hAnsi="Arial" w:cs="Arial"/>
          <w:lang w:val="en-US"/>
        </w:rPr>
        <w:t xml:space="preserve"> until 202</w:t>
      </w:r>
      <w:r>
        <w:rPr>
          <w:rFonts w:ascii="Arial" w:hAnsi="Arial" w:cs="Arial"/>
          <w:lang w:val="en-US"/>
        </w:rPr>
        <w:t>1</w:t>
      </w:r>
      <w:r w:rsidRPr="002E5C92">
        <w:rPr>
          <w:rFonts w:ascii="Arial" w:hAnsi="Arial" w:cs="Arial"/>
          <w:lang w:val="en-US"/>
        </w:rPr>
        <w:t xml:space="preserve">.  </w:t>
      </w:r>
      <w:proofErr w:type="gramStart"/>
      <w:r w:rsidRPr="002E5C92">
        <w:rPr>
          <w:rFonts w:ascii="Arial" w:hAnsi="Arial" w:cs="Arial"/>
          <w:lang w:val="en-US"/>
        </w:rPr>
        <w:t>However</w:t>
      </w:r>
      <w:proofErr w:type="gramEnd"/>
      <w:r w:rsidRPr="002E5C92">
        <w:rPr>
          <w:rFonts w:ascii="Arial" w:hAnsi="Arial" w:cs="Arial"/>
          <w:lang w:val="en-US"/>
        </w:rPr>
        <w:t xml:space="preserve"> implementation of standards, measurements of data and cost implications are still unclear.  Local monitoring and evaluation standards have not yet been developed.  The bill and relevant commentary also offer no information of post 2020 strategy and cost implications.</w:t>
      </w:r>
    </w:p>
    <w:p w:rsidR="00F24B91" w:rsidRPr="002E5C92" w:rsidRDefault="00F24B91" w:rsidP="00F24B91">
      <w:pPr>
        <w:spacing w:before="200"/>
        <w:ind w:left="720" w:hanging="720"/>
        <w:contextualSpacing/>
        <w:jc w:val="both"/>
        <w:rPr>
          <w:rFonts w:ascii="Arial" w:hAnsi="Arial" w:cs="Arial"/>
        </w:rPr>
      </w:pPr>
      <w:r>
        <w:rPr>
          <w:rFonts w:ascii="Arial" w:hAnsi="Arial" w:cs="Arial"/>
        </w:rPr>
        <w:t>17.8</w:t>
      </w:r>
      <w:r>
        <w:rPr>
          <w:rFonts w:ascii="Arial" w:hAnsi="Arial" w:cs="Arial"/>
        </w:rPr>
        <w:tab/>
      </w:r>
      <w:r w:rsidRPr="002E5C92">
        <w:rPr>
          <w:rFonts w:ascii="Arial" w:hAnsi="Arial" w:cs="Arial"/>
        </w:rPr>
        <w:t xml:space="preserve">Other concerns discussed in this document include the impact on employment in major sectors such as electricity generation and mining activities, particularly as new (and scarce) skills will be required in the “greener energy” domain.  The cost to company of alternative energies is also discussed.  The current economic and political climate must also be considered.  </w:t>
      </w:r>
    </w:p>
    <w:p w:rsidR="00F24B91" w:rsidRPr="002E5C92" w:rsidRDefault="00F24B91" w:rsidP="00F24B91">
      <w:pPr>
        <w:spacing w:before="200"/>
        <w:contextualSpacing/>
        <w:jc w:val="both"/>
        <w:rPr>
          <w:rFonts w:ascii="Arial" w:hAnsi="Arial" w:cs="Arial"/>
        </w:rPr>
      </w:pPr>
    </w:p>
    <w:p w:rsidR="00F24B91" w:rsidRPr="002E5C92" w:rsidRDefault="00F24B91" w:rsidP="00F24B91">
      <w:pPr>
        <w:spacing w:before="200"/>
        <w:ind w:left="709" w:hanging="709"/>
        <w:contextualSpacing/>
        <w:jc w:val="both"/>
        <w:rPr>
          <w:rFonts w:ascii="Arial" w:hAnsi="Arial" w:cs="Arial"/>
          <w:lang w:val="en-US"/>
        </w:rPr>
      </w:pPr>
      <w:r>
        <w:rPr>
          <w:rFonts w:ascii="Arial" w:hAnsi="Arial" w:cs="Arial"/>
        </w:rPr>
        <w:t>17.9</w:t>
      </w:r>
      <w:r>
        <w:rPr>
          <w:rFonts w:ascii="Arial" w:hAnsi="Arial" w:cs="Arial"/>
        </w:rPr>
        <w:tab/>
      </w:r>
      <w:r w:rsidRPr="002E5C92">
        <w:rPr>
          <w:rFonts w:ascii="Arial" w:hAnsi="Arial" w:cs="Arial"/>
        </w:rPr>
        <w:t>The timing of the implementation of this tax is questionable, as SA is currently experiencing an economic downturn, and is at risk to be downgraded to “junk status” in international credit worthiness.  In addition to the economic challenges, the political climate is currently unstable, with mass economic based strike and protest action across the country, and general distrust in government and increasing forms of tax revolt already seen in the e-tolls in Gauteng.</w:t>
      </w:r>
    </w:p>
    <w:p w:rsidR="00F24B91" w:rsidRPr="004F1D22" w:rsidRDefault="00F24B91" w:rsidP="006E2B94">
      <w:pPr>
        <w:pStyle w:val="ListParagraph"/>
        <w:keepLines/>
        <w:numPr>
          <w:ilvl w:val="1"/>
          <w:numId w:val="36"/>
        </w:numPr>
        <w:spacing w:after="160" w:line="259" w:lineRule="auto"/>
        <w:jc w:val="both"/>
        <w:rPr>
          <w:rFonts w:ascii="Arial" w:hAnsi="Arial" w:cs="Arial"/>
        </w:rPr>
      </w:pPr>
      <w:r w:rsidRPr="004F1D22">
        <w:rPr>
          <w:rFonts w:ascii="Arial" w:hAnsi="Arial" w:cs="Arial"/>
        </w:rPr>
        <w:t xml:space="preserve">It seems there will be implications on other areas that need to be investigated, such as </w:t>
      </w:r>
      <w:r w:rsidRPr="004F1D22">
        <w:rPr>
          <w:rFonts w:ascii="Arial" w:hAnsi="Arial" w:cs="Arial"/>
        </w:rPr>
        <w:tab/>
        <w:t xml:space="preserve">the revenue recycling and re-distribution effects that the carbon tax is likely to have on </w:t>
      </w:r>
      <w:r w:rsidRPr="004F1D22">
        <w:rPr>
          <w:rFonts w:ascii="Arial" w:hAnsi="Arial" w:cs="Arial"/>
        </w:rPr>
        <w:tab/>
        <w:t xml:space="preserve">shifting expenditure between sectors, such as building industry, transport and </w:t>
      </w:r>
      <w:r w:rsidRPr="004F1D22">
        <w:rPr>
          <w:rFonts w:ascii="Arial" w:hAnsi="Arial" w:cs="Arial"/>
        </w:rPr>
        <w:tab/>
        <w:t xml:space="preserve">education. These implications must also be considered since most of these industries </w:t>
      </w:r>
      <w:r w:rsidRPr="004F1D22">
        <w:rPr>
          <w:rFonts w:ascii="Arial" w:hAnsi="Arial" w:cs="Arial"/>
        </w:rPr>
        <w:tab/>
        <w:t xml:space="preserve">are local industries, if prices increase due to carbon tax, this will affect the cost of </w:t>
      </w:r>
      <w:r w:rsidRPr="004F1D22">
        <w:rPr>
          <w:rFonts w:ascii="Arial" w:hAnsi="Arial" w:cs="Arial"/>
        </w:rPr>
        <w:tab/>
        <w:t xml:space="preserve">building houses and schools, the transport of such goods (bricks and cement) and </w:t>
      </w:r>
      <w:r w:rsidRPr="004F1D22">
        <w:rPr>
          <w:rFonts w:ascii="Arial" w:hAnsi="Arial" w:cs="Arial"/>
        </w:rPr>
        <w:tab/>
        <w:t xml:space="preserve">ultimately the implications on service delivery by Government to the people and the </w:t>
      </w:r>
      <w:r w:rsidRPr="004F1D22">
        <w:rPr>
          <w:rFonts w:ascii="Arial" w:hAnsi="Arial" w:cs="Arial"/>
        </w:rPr>
        <w:tab/>
        <w:t>economy.</w:t>
      </w:r>
    </w:p>
    <w:p w:rsidR="00F24B91" w:rsidRPr="004C36BB" w:rsidRDefault="00F24B91" w:rsidP="00F24B91">
      <w:pPr>
        <w:keepLines/>
        <w:ind w:left="720" w:hanging="720"/>
        <w:jc w:val="both"/>
        <w:rPr>
          <w:rFonts w:ascii="Arial" w:hAnsi="Arial" w:cs="Arial"/>
        </w:rPr>
      </w:pPr>
      <w:r>
        <w:rPr>
          <w:rFonts w:ascii="Arial" w:hAnsi="Arial" w:cs="Arial"/>
        </w:rPr>
        <w:t>17.11</w:t>
      </w:r>
      <w:r>
        <w:rPr>
          <w:rFonts w:ascii="Arial" w:hAnsi="Arial" w:cs="Arial"/>
        </w:rPr>
        <w:tab/>
      </w:r>
      <w:r w:rsidRPr="004C36BB">
        <w:rPr>
          <w:rFonts w:ascii="Arial" w:hAnsi="Arial" w:cs="Arial"/>
        </w:rPr>
        <w:t>Cumulative impact of other levies (environmental) and taxes (electricity) must be considered. Concerns that this is a “double tax” and will become a tax burden on both consumers and organisations.</w:t>
      </w:r>
    </w:p>
    <w:p w:rsidR="00F24B91" w:rsidRDefault="00F24B91" w:rsidP="006E2B94">
      <w:pPr>
        <w:pStyle w:val="ListParagraph"/>
        <w:keepLines/>
        <w:numPr>
          <w:ilvl w:val="1"/>
          <w:numId w:val="31"/>
        </w:numPr>
        <w:spacing w:after="160" w:line="259" w:lineRule="auto"/>
        <w:jc w:val="both"/>
        <w:rPr>
          <w:rFonts w:ascii="Arial" w:hAnsi="Arial" w:cs="Arial"/>
        </w:rPr>
      </w:pPr>
      <w:r w:rsidRPr="004F1D22">
        <w:rPr>
          <w:rFonts w:ascii="Arial" w:hAnsi="Arial" w:cs="Arial"/>
        </w:rPr>
        <w:t xml:space="preserve">There are serious concerns that the Carbon Tax will merely be a Pigouvian Tax, in that </w:t>
      </w:r>
      <w:r w:rsidRPr="004F1D22">
        <w:rPr>
          <w:rFonts w:ascii="Arial" w:hAnsi="Arial" w:cs="Arial"/>
        </w:rPr>
        <w:tab/>
        <w:t xml:space="preserve">its application within a market /industry activity, will become a cost that will be pushed </w:t>
      </w:r>
      <w:r w:rsidRPr="004F1D22">
        <w:rPr>
          <w:rFonts w:ascii="Arial" w:hAnsi="Arial" w:cs="Arial"/>
        </w:rPr>
        <w:tab/>
        <w:t xml:space="preserve">on down to the consumer.  In this respect, the cost is not really born by the person or </w:t>
      </w:r>
      <w:r w:rsidRPr="004F1D22">
        <w:rPr>
          <w:rFonts w:ascii="Arial" w:hAnsi="Arial" w:cs="Arial"/>
        </w:rPr>
        <w:tab/>
        <w:t xml:space="preserve">organisation on whom the tax was imposed in the first place and this generates </w:t>
      </w:r>
      <w:r w:rsidRPr="004F1D22">
        <w:rPr>
          <w:rFonts w:ascii="Arial" w:hAnsi="Arial" w:cs="Arial"/>
        </w:rPr>
        <w:tab/>
        <w:t xml:space="preserve">negative externalities. </w:t>
      </w:r>
    </w:p>
    <w:p w:rsidR="00F24B91" w:rsidRDefault="00F24B91" w:rsidP="006E2B94">
      <w:pPr>
        <w:pStyle w:val="ListParagraph"/>
        <w:keepLines/>
        <w:numPr>
          <w:ilvl w:val="1"/>
          <w:numId w:val="31"/>
        </w:numPr>
        <w:spacing w:after="160" w:line="259" w:lineRule="auto"/>
        <w:jc w:val="both"/>
        <w:rPr>
          <w:rFonts w:ascii="Arial" w:hAnsi="Arial" w:cs="Arial"/>
        </w:rPr>
      </w:pPr>
      <w:r w:rsidRPr="004F1D22">
        <w:rPr>
          <w:rFonts w:ascii="Arial" w:hAnsi="Arial" w:cs="Arial"/>
        </w:rPr>
        <w:t xml:space="preserve">In the same vain, what are the implications if the industries who contribute the most to </w:t>
      </w:r>
      <w:r w:rsidRPr="004F1D22">
        <w:rPr>
          <w:rFonts w:ascii="Arial" w:hAnsi="Arial" w:cs="Arial"/>
        </w:rPr>
        <w:tab/>
        <w:t xml:space="preserve">the GHG emissions are state owned.  Does the merely get paid for by the tax payer? </w:t>
      </w:r>
    </w:p>
    <w:p w:rsidR="00F24B91" w:rsidRDefault="00F24B91" w:rsidP="00F24B91">
      <w:pPr>
        <w:pStyle w:val="ListParagraph"/>
        <w:keepLines/>
        <w:ind w:left="540"/>
        <w:jc w:val="both"/>
        <w:rPr>
          <w:rFonts w:ascii="Arial" w:hAnsi="Arial" w:cs="Arial"/>
        </w:rPr>
      </w:pPr>
    </w:p>
    <w:p w:rsidR="00F24B91" w:rsidRPr="004F1D22" w:rsidRDefault="00F24B91" w:rsidP="006E2B94">
      <w:pPr>
        <w:pStyle w:val="ListParagraph"/>
        <w:keepLines/>
        <w:numPr>
          <w:ilvl w:val="1"/>
          <w:numId w:val="31"/>
        </w:numPr>
        <w:spacing w:after="160" w:line="259" w:lineRule="auto"/>
        <w:jc w:val="both"/>
        <w:rPr>
          <w:rFonts w:ascii="Arial" w:hAnsi="Arial" w:cs="Arial"/>
        </w:rPr>
      </w:pPr>
      <w:r w:rsidRPr="004F1D22">
        <w:rPr>
          <w:rFonts w:ascii="Arial" w:hAnsi="Arial" w:cs="Arial"/>
        </w:rPr>
        <w:t xml:space="preserve">If Carbon Tax is higher in South Africa within a specific industry, to that applied by </w:t>
      </w:r>
      <w:r w:rsidRPr="004F1D22">
        <w:rPr>
          <w:rFonts w:ascii="Arial" w:hAnsi="Arial" w:cs="Arial"/>
        </w:rPr>
        <w:tab/>
        <w:t xml:space="preserve">competitor countries, and if CT causes the process of accumulating costs within </w:t>
      </w:r>
      <w:r w:rsidRPr="004F1D22">
        <w:rPr>
          <w:rFonts w:ascii="Arial" w:hAnsi="Arial" w:cs="Arial"/>
        </w:rPr>
        <w:tab/>
        <w:t xml:space="preserve">primary resources (employment and industrial costs) to be higher than importing them, </w:t>
      </w:r>
      <w:r w:rsidRPr="004F1D22">
        <w:rPr>
          <w:rFonts w:ascii="Arial" w:hAnsi="Arial" w:cs="Arial"/>
        </w:rPr>
        <w:tab/>
        <w:t xml:space="preserve">then members of organisations such as SAISI (South Africa Iron and Steel Institute) </w:t>
      </w:r>
      <w:r w:rsidRPr="004F1D22">
        <w:rPr>
          <w:rFonts w:ascii="Arial" w:hAnsi="Arial" w:cs="Arial"/>
        </w:rPr>
        <w:tab/>
        <w:t xml:space="preserve">might become compelled to rather import their manufactured products as opposed to </w:t>
      </w:r>
      <w:r w:rsidRPr="004F1D22">
        <w:rPr>
          <w:rFonts w:ascii="Arial" w:hAnsi="Arial" w:cs="Arial"/>
        </w:rPr>
        <w:tab/>
        <w:t xml:space="preserve">manufacturing these here.  This will have a dire impact on employment levels and </w:t>
      </w:r>
      <w:r w:rsidRPr="004F1D22">
        <w:rPr>
          <w:rFonts w:ascii="Arial" w:hAnsi="Arial" w:cs="Arial"/>
        </w:rPr>
        <w:tab/>
        <w:t xml:space="preserve">poverty within the development of SA primary industries. As we know, South Africa is </w:t>
      </w:r>
      <w:r w:rsidRPr="004F1D22">
        <w:rPr>
          <w:rFonts w:ascii="Arial" w:hAnsi="Arial" w:cs="Arial"/>
        </w:rPr>
        <w:tab/>
        <w:t xml:space="preserve">still very reliable on carbon intensive industries and products. </w:t>
      </w:r>
    </w:p>
    <w:p w:rsidR="00F24B91" w:rsidRPr="00195299" w:rsidRDefault="00F24B91" w:rsidP="00F24B91">
      <w:pPr>
        <w:keepLines/>
        <w:ind w:left="720" w:hanging="720"/>
        <w:jc w:val="both"/>
        <w:rPr>
          <w:rFonts w:ascii="Arial" w:hAnsi="Arial" w:cs="Arial"/>
        </w:rPr>
      </w:pPr>
      <w:r>
        <w:rPr>
          <w:rFonts w:ascii="Arial" w:hAnsi="Arial" w:cs="Arial"/>
        </w:rPr>
        <w:t>17.15</w:t>
      </w:r>
      <w:r>
        <w:rPr>
          <w:rFonts w:ascii="Arial" w:hAnsi="Arial" w:cs="Arial"/>
        </w:rPr>
        <w:tab/>
      </w:r>
      <w:r w:rsidRPr="004C36BB">
        <w:rPr>
          <w:rFonts w:ascii="Arial" w:hAnsi="Arial" w:cs="Arial"/>
        </w:rPr>
        <w:t>We believe this will have the impact on companies relocating elsewhere because of</w:t>
      </w:r>
      <w:r w:rsidRPr="00195299">
        <w:rPr>
          <w:rFonts w:ascii="Arial" w:hAnsi="Arial" w:cs="Arial"/>
        </w:rPr>
        <w:t xml:space="preserve"> the non-competitive electricity costs of other countries.</w:t>
      </w:r>
    </w:p>
    <w:p w:rsidR="00F24B91" w:rsidRDefault="00F24B91" w:rsidP="006E2B94">
      <w:pPr>
        <w:pStyle w:val="ListParagraph"/>
        <w:keepLines/>
        <w:numPr>
          <w:ilvl w:val="1"/>
          <w:numId w:val="32"/>
        </w:numPr>
        <w:spacing w:after="160" w:line="259" w:lineRule="auto"/>
        <w:jc w:val="both"/>
        <w:rPr>
          <w:rFonts w:ascii="Arial" w:hAnsi="Arial" w:cs="Arial"/>
        </w:rPr>
      </w:pPr>
      <w:proofErr w:type="spellStart"/>
      <w:r w:rsidRPr="004F1D22">
        <w:rPr>
          <w:rFonts w:ascii="Arial" w:hAnsi="Arial" w:cs="Arial"/>
        </w:rPr>
        <w:t>Econometrix</w:t>
      </w:r>
      <w:proofErr w:type="spellEnd"/>
      <w:r w:rsidRPr="004F1D22">
        <w:rPr>
          <w:rFonts w:ascii="Arial" w:hAnsi="Arial" w:cs="Arial"/>
        </w:rPr>
        <w:t xml:space="preserve"> is a credible economic impact assessment organisations, who has </w:t>
      </w:r>
      <w:r w:rsidRPr="004F1D22">
        <w:rPr>
          <w:rFonts w:ascii="Arial" w:hAnsi="Arial" w:cs="Arial"/>
        </w:rPr>
        <w:tab/>
        <w:t xml:space="preserve">calculated that Carbon Tax will slow GDP growth by 0.4% a year.  This equals 6.5% </w:t>
      </w:r>
      <w:r w:rsidRPr="004F1D22">
        <w:rPr>
          <w:rFonts w:ascii="Arial" w:hAnsi="Arial" w:cs="Arial"/>
        </w:rPr>
        <w:tab/>
        <w:t xml:space="preserve">by 2030, or R350bn in GDP decline.  In terms of jobs, this could be as much as 1.4 </w:t>
      </w:r>
      <w:r w:rsidRPr="004F1D22">
        <w:rPr>
          <w:rFonts w:ascii="Arial" w:hAnsi="Arial" w:cs="Arial"/>
        </w:rPr>
        <w:tab/>
        <w:t xml:space="preserve">million jobs.  This must surely be included as a concern for the tax not to </w:t>
      </w:r>
      <w:r w:rsidRPr="004F1D22">
        <w:rPr>
          <w:rFonts w:ascii="Arial" w:hAnsi="Arial" w:cs="Arial"/>
        </w:rPr>
        <w:tab/>
        <w:t>proceed.</w:t>
      </w:r>
    </w:p>
    <w:p w:rsidR="00F24B91" w:rsidRDefault="00F24B91" w:rsidP="00F24B91">
      <w:pPr>
        <w:pStyle w:val="ListParagraph"/>
        <w:keepLines/>
        <w:ind w:left="540"/>
        <w:jc w:val="both"/>
        <w:rPr>
          <w:rFonts w:ascii="Arial" w:hAnsi="Arial" w:cs="Arial"/>
        </w:rPr>
      </w:pPr>
    </w:p>
    <w:p w:rsidR="00F24B91" w:rsidRPr="004F1D22" w:rsidRDefault="00F24B91" w:rsidP="006E2B94">
      <w:pPr>
        <w:pStyle w:val="ListParagraph"/>
        <w:keepLines/>
        <w:numPr>
          <w:ilvl w:val="1"/>
          <w:numId w:val="32"/>
        </w:numPr>
        <w:spacing w:after="160" w:line="259" w:lineRule="auto"/>
        <w:jc w:val="both"/>
        <w:rPr>
          <w:rFonts w:ascii="Arial" w:hAnsi="Arial" w:cs="Arial"/>
        </w:rPr>
      </w:pPr>
      <w:r w:rsidRPr="004F1D22">
        <w:rPr>
          <w:rFonts w:ascii="Arial" w:hAnsi="Arial" w:cs="Arial"/>
        </w:rPr>
        <w:t xml:space="preserve">Indirect costs to companies have not yet been details or sufficiently investigated, such </w:t>
      </w:r>
      <w:r w:rsidRPr="004F1D22">
        <w:rPr>
          <w:rFonts w:ascii="Arial" w:hAnsi="Arial" w:cs="Arial"/>
        </w:rPr>
        <w:tab/>
      </w:r>
      <w:proofErr w:type="gramStart"/>
      <w:r w:rsidRPr="004F1D22">
        <w:rPr>
          <w:rFonts w:ascii="Arial" w:hAnsi="Arial" w:cs="Arial"/>
        </w:rPr>
        <w:t>as:-</w:t>
      </w:r>
      <w:proofErr w:type="gramEnd"/>
      <w:r w:rsidRPr="004F1D22">
        <w:rPr>
          <w:rFonts w:ascii="Arial" w:hAnsi="Arial" w:cs="Arial"/>
        </w:rPr>
        <w:t xml:space="preserve"> </w:t>
      </w:r>
    </w:p>
    <w:p w:rsidR="00F24B91" w:rsidRDefault="00F24B91" w:rsidP="006E2B94">
      <w:pPr>
        <w:pStyle w:val="ListParagraph"/>
        <w:keepLines/>
        <w:numPr>
          <w:ilvl w:val="1"/>
          <w:numId w:val="20"/>
        </w:numPr>
        <w:spacing w:after="160" w:line="259" w:lineRule="auto"/>
        <w:ind w:leftChars="720" w:left="1584" w:firstLine="0"/>
        <w:jc w:val="both"/>
        <w:rPr>
          <w:rFonts w:ascii="Arial" w:hAnsi="Arial" w:cs="Arial"/>
        </w:rPr>
      </w:pPr>
      <w:r w:rsidRPr="004C36BB">
        <w:rPr>
          <w:rFonts w:ascii="Arial" w:hAnsi="Arial" w:cs="Arial"/>
        </w:rPr>
        <w:t>The cost of carbon audits and tax returns</w:t>
      </w:r>
    </w:p>
    <w:p w:rsidR="00F24B91" w:rsidRPr="003C06F0" w:rsidRDefault="00F24B91" w:rsidP="006E2B94">
      <w:pPr>
        <w:pStyle w:val="ListParagraph"/>
        <w:keepLines/>
        <w:numPr>
          <w:ilvl w:val="1"/>
          <w:numId w:val="20"/>
        </w:numPr>
        <w:spacing w:after="160" w:line="259" w:lineRule="auto"/>
        <w:ind w:leftChars="720" w:left="1584" w:firstLine="0"/>
        <w:jc w:val="both"/>
        <w:rPr>
          <w:rFonts w:ascii="Arial" w:hAnsi="Arial" w:cs="Arial"/>
        </w:rPr>
      </w:pPr>
      <w:r w:rsidRPr="003C06F0">
        <w:rPr>
          <w:rFonts w:ascii="Arial" w:hAnsi="Arial" w:cs="Arial"/>
        </w:rPr>
        <w:t>The complexity of the system may require carbon emission and accounting experts – higher HR cost.</w:t>
      </w:r>
    </w:p>
    <w:p w:rsidR="00F24B91" w:rsidRPr="00A20639" w:rsidRDefault="00F24B91" w:rsidP="00F24B91">
      <w:pPr>
        <w:keepLines/>
        <w:spacing w:before="100" w:beforeAutospacing="1" w:after="100" w:afterAutospacing="1" w:line="240" w:lineRule="auto"/>
        <w:ind w:left="720" w:hanging="720"/>
        <w:jc w:val="both"/>
        <w:rPr>
          <w:rFonts w:ascii="Arial" w:eastAsia="Times New Roman" w:hAnsi="Arial" w:cs="Arial"/>
          <w:lang w:eastAsia="en-ZA"/>
        </w:rPr>
      </w:pPr>
      <w:r w:rsidRPr="00A20639">
        <w:rPr>
          <w:rFonts w:ascii="Arial" w:eastAsia="Times New Roman" w:hAnsi="Arial" w:cs="Arial"/>
          <w:lang w:eastAsia="en-ZA"/>
        </w:rPr>
        <w:t>1</w:t>
      </w:r>
      <w:r>
        <w:rPr>
          <w:rFonts w:ascii="Arial" w:eastAsia="Times New Roman" w:hAnsi="Arial" w:cs="Arial"/>
          <w:lang w:eastAsia="en-ZA"/>
        </w:rPr>
        <w:t>7</w:t>
      </w:r>
      <w:r w:rsidRPr="00A20639">
        <w:rPr>
          <w:rFonts w:ascii="Arial" w:eastAsia="Times New Roman" w:hAnsi="Arial" w:cs="Arial"/>
          <w:lang w:eastAsia="en-ZA"/>
        </w:rPr>
        <w:t>.</w:t>
      </w:r>
      <w:r>
        <w:rPr>
          <w:rFonts w:ascii="Arial" w:eastAsia="Times New Roman" w:hAnsi="Arial" w:cs="Arial"/>
          <w:lang w:eastAsia="en-ZA"/>
        </w:rPr>
        <w:t>18</w:t>
      </w:r>
      <w:r w:rsidRPr="00A20639">
        <w:rPr>
          <w:rFonts w:ascii="Arial" w:eastAsia="Times New Roman" w:hAnsi="Arial" w:cs="Arial"/>
          <w:lang w:eastAsia="en-ZA"/>
        </w:rPr>
        <w:tab/>
        <w:t>According to our analysis, South Africa reaches the higher end of its emission reduction targets in 2020 and 2025 under the current policy projections. However, as emissions are still projected to keep rising post-2025, whereas the NDC pledge requires a flattening of emissions, South Africa would not achieve its proposed target by 2030. The CAT’s projection for South Africa’s emissions trajectory under its implemented policies in 2020 and 2030 are expected to increase by 75% and 93%, respectively, on 1990 levels excluding LUCF.</w:t>
      </w:r>
    </w:p>
    <w:p w:rsidR="00F24B91" w:rsidRPr="002414AA" w:rsidRDefault="00F24B91" w:rsidP="00F24B91">
      <w:pPr>
        <w:spacing w:before="100" w:beforeAutospacing="1" w:after="100" w:afterAutospacing="1" w:line="240" w:lineRule="auto"/>
        <w:ind w:left="720" w:hanging="720"/>
        <w:jc w:val="both"/>
        <w:rPr>
          <w:rFonts w:ascii="Arial" w:eastAsia="Times New Roman" w:hAnsi="Arial" w:cs="Arial"/>
          <w:lang w:eastAsia="en-ZA"/>
        </w:rPr>
      </w:pPr>
      <w:r w:rsidRPr="002414AA">
        <w:rPr>
          <w:rFonts w:ascii="Arial" w:eastAsia="Times New Roman" w:hAnsi="Arial" w:cs="Arial"/>
          <w:lang w:eastAsia="en-ZA"/>
        </w:rPr>
        <w:t>1</w:t>
      </w:r>
      <w:r>
        <w:rPr>
          <w:rFonts w:ascii="Arial" w:eastAsia="Times New Roman" w:hAnsi="Arial" w:cs="Arial"/>
          <w:lang w:eastAsia="en-ZA"/>
        </w:rPr>
        <w:t>7</w:t>
      </w:r>
      <w:r w:rsidRPr="002414AA">
        <w:rPr>
          <w:rFonts w:ascii="Arial" w:eastAsia="Times New Roman" w:hAnsi="Arial" w:cs="Arial"/>
          <w:lang w:eastAsia="en-ZA"/>
        </w:rPr>
        <w:t>.</w:t>
      </w:r>
      <w:r>
        <w:rPr>
          <w:rFonts w:ascii="Arial" w:eastAsia="Times New Roman" w:hAnsi="Arial" w:cs="Arial"/>
          <w:lang w:eastAsia="en-ZA"/>
        </w:rPr>
        <w:t>19</w:t>
      </w:r>
      <w:r w:rsidRPr="002414AA">
        <w:rPr>
          <w:rFonts w:ascii="Arial" w:eastAsia="Times New Roman" w:hAnsi="Arial" w:cs="Arial"/>
          <w:lang w:eastAsia="en-ZA"/>
        </w:rPr>
        <w:tab/>
        <w:t>The significant reduction in projected emission levels compared to </w:t>
      </w:r>
      <w:hyperlink r:id="rId22" w:tgtFrame="_blank" w:history="1">
        <w:r w:rsidRPr="002414AA">
          <w:rPr>
            <w:rFonts w:ascii="Arial" w:eastAsia="Times New Roman" w:hAnsi="Arial" w:cs="Arial"/>
            <w:lang w:eastAsia="en-ZA"/>
          </w:rPr>
          <w:t>last year’s analysis</w:t>
        </w:r>
      </w:hyperlink>
      <w:r w:rsidRPr="002414AA">
        <w:rPr>
          <w:rFonts w:ascii="Arial" w:eastAsia="Times New Roman" w:hAnsi="Arial" w:cs="Arial"/>
          <w:lang w:eastAsia="en-ZA"/>
        </w:rPr>
        <w:t> is primarily due to downward adjustment of assumptions on economic growth rates until 2030 in the external scenario used (see ‘Assumptions’ for more details). If South Africa were to experience stronger economic growth rates leading up to 2030, emissions levels in its current policy trajectory are likely to increase.</w:t>
      </w:r>
    </w:p>
    <w:bookmarkEnd w:id="1"/>
    <w:p w:rsidR="00F24B91" w:rsidRPr="002414AA" w:rsidRDefault="00F24B91" w:rsidP="00F24B91">
      <w:pPr>
        <w:ind w:left="720" w:hanging="720"/>
        <w:jc w:val="both"/>
        <w:rPr>
          <w:rFonts w:ascii="Arial" w:hAnsi="Arial" w:cs="Arial"/>
          <w:color w:val="000000" w:themeColor="text1"/>
        </w:rPr>
      </w:pPr>
      <w:r w:rsidRPr="002414AA">
        <w:rPr>
          <w:rFonts w:ascii="Arial" w:hAnsi="Arial" w:cs="Arial"/>
          <w:color w:val="000000" w:themeColor="text1"/>
        </w:rPr>
        <w:t>1</w:t>
      </w:r>
      <w:r>
        <w:rPr>
          <w:rFonts w:ascii="Arial" w:hAnsi="Arial" w:cs="Arial"/>
          <w:color w:val="000000" w:themeColor="text1"/>
        </w:rPr>
        <w:t>7</w:t>
      </w:r>
      <w:r w:rsidRPr="002414AA">
        <w:rPr>
          <w:rFonts w:ascii="Arial" w:hAnsi="Arial" w:cs="Arial"/>
          <w:color w:val="000000" w:themeColor="text1"/>
        </w:rPr>
        <w:t>.</w:t>
      </w:r>
      <w:r>
        <w:rPr>
          <w:rFonts w:ascii="Arial" w:hAnsi="Arial" w:cs="Arial"/>
          <w:color w:val="000000" w:themeColor="text1"/>
        </w:rPr>
        <w:t>20</w:t>
      </w:r>
      <w:r w:rsidRPr="002414AA">
        <w:rPr>
          <w:rFonts w:ascii="Arial" w:hAnsi="Arial" w:cs="Arial"/>
          <w:color w:val="000000" w:themeColor="text1"/>
        </w:rPr>
        <w:tab/>
        <w:t>Tracking the transition to a Lower Carbon Economy</w:t>
      </w:r>
    </w:p>
    <w:p w:rsidR="00F24B91" w:rsidRPr="002414AA" w:rsidRDefault="00F24B91" w:rsidP="006E2B94">
      <w:pPr>
        <w:numPr>
          <w:ilvl w:val="0"/>
          <w:numId w:val="21"/>
        </w:numPr>
        <w:kinsoku w:val="0"/>
        <w:overflowPunct w:val="0"/>
        <w:spacing w:after="0" w:line="240" w:lineRule="auto"/>
        <w:contextualSpacing/>
        <w:jc w:val="both"/>
        <w:textAlignment w:val="baseline"/>
        <w:rPr>
          <w:rFonts w:ascii="Arial" w:eastAsia="Times New Roman" w:hAnsi="Arial" w:cs="Arial"/>
          <w:lang w:eastAsia="en-ZA"/>
        </w:rPr>
      </w:pPr>
      <w:r w:rsidRPr="002414AA">
        <w:rPr>
          <w:rFonts w:ascii="Arial" w:eastAsia="MS PGothic" w:hAnsi="Arial" w:cs="Arial"/>
          <w:color w:val="000000" w:themeColor="text1"/>
          <w:kern w:val="24"/>
          <w:lang w:eastAsia="en-ZA"/>
        </w:rPr>
        <w:t>Energy sector remains the single largest contributor to the country’s total GHG emissions (81.7% in 2012)</w:t>
      </w:r>
    </w:p>
    <w:p w:rsidR="00F24B91" w:rsidRPr="00246904" w:rsidRDefault="00F24B91" w:rsidP="006E2B94">
      <w:pPr>
        <w:numPr>
          <w:ilvl w:val="0"/>
          <w:numId w:val="21"/>
        </w:numPr>
        <w:kinsoku w:val="0"/>
        <w:overflowPunct w:val="0"/>
        <w:spacing w:after="0" w:line="240" w:lineRule="auto"/>
        <w:ind w:hanging="720"/>
        <w:contextualSpacing/>
        <w:jc w:val="both"/>
        <w:textAlignment w:val="baseline"/>
        <w:rPr>
          <w:rFonts w:ascii="Arial" w:hAnsi="Arial" w:cs="Arial"/>
          <w:color w:val="000000" w:themeColor="text1"/>
        </w:rPr>
      </w:pPr>
      <w:r w:rsidRPr="00246904">
        <w:rPr>
          <w:rFonts w:ascii="Arial" w:eastAsia="MS PGothic" w:hAnsi="Arial" w:cs="Arial"/>
          <w:color w:val="000000" w:themeColor="text1"/>
          <w:kern w:val="24"/>
          <w:lang w:eastAsia="en-ZA"/>
        </w:rPr>
        <w:t xml:space="preserve">Renewable energy contribution to the national energy mix increased significantly from 2000 to 2012, however, the overall carbon intensity of the national energy system remained </w:t>
      </w:r>
      <w:proofErr w:type="gramStart"/>
      <w:r w:rsidRPr="00246904">
        <w:rPr>
          <w:rFonts w:ascii="Arial" w:eastAsia="MS PGothic" w:hAnsi="Arial" w:cs="Arial"/>
          <w:color w:val="000000" w:themeColor="text1"/>
          <w:kern w:val="24"/>
          <w:lang w:eastAsia="en-ZA"/>
        </w:rPr>
        <w:t>fairly constant</w:t>
      </w:r>
      <w:proofErr w:type="gramEnd"/>
      <w:r w:rsidR="00246904" w:rsidRPr="00246904">
        <w:rPr>
          <w:rFonts w:ascii="Arial" w:eastAsia="MS PGothic" w:hAnsi="Arial" w:cs="Arial"/>
          <w:color w:val="000000" w:themeColor="text1"/>
          <w:kern w:val="24"/>
          <w:lang w:eastAsia="en-ZA"/>
        </w:rPr>
        <w:t>.</w:t>
      </w:r>
    </w:p>
    <w:p w:rsidR="00F24B91" w:rsidRDefault="00F24B91" w:rsidP="00F24B91">
      <w:pPr>
        <w:ind w:left="720" w:hanging="720"/>
        <w:jc w:val="both"/>
        <w:rPr>
          <w:rFonts w:ascii="Arial" w:hAnsi="Arial" w:cs="Arial"/>
          <w:color w:val="000000" w:themeColor="text1"/>
        </w:rPr>
      </w:pPr>
      <w:r>
        <w:rPr>
          <w:rFonts w:ascii="Arial" w:hAnsi="Arial" w:cs="Arial"/>
          <w:noProof/>
          <w:color w:val="000000" w:themeColor="text1"/>
        </w:rPr>
        <w:drawing>
          <wp:inline distT="0" distB="0" distL="0" distR="0" wp14:anchorId="1BF06362" wp14:editId="7021696F">
            <wp:extent cx="4400550" cy="2724150"/>
            <wp:effectExtent l="0" t="0" r="0" b="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4B91" w:rsidRPr="005B51A4" w:rsidRDefault="00F24B91" w:rsidP="00F24B91">
      <w:pPr>
        <w:ind w:left="720" w:hanging="720"/>
        <w:jc w:val="both"/>
        <w:rPr>
          <w:rFonts w:ascii="Arial" w:hAnsi="Arial" w:cs="Arial"/>
          <w:b/>
          <w:color w:val="000000" w:themeColor="text1"/>
          <w:sz w:val="18"/>
          <w:szCs w:val="18"/>
        </w:rPr>
      </w:pPr>
      <w:r w:rsidRPr="005B51A4">
        <w:rPr>
          <w:rFonts w:ascii="Arial" w:hAnsi="Arial" w:cs="Arial"/>
          <w:b/>
          <w:color w:val="000000" w:themeColor="text1"/>
          <w:sz w:val="18"/>
          <w:szCs w:val="18"/>
        </w:rPr>
        <w:t xml:space="preserve">Source: </w:t>
      </w:r>
      <w:r>
        <w:rPr>
          <w:rFonts w:ascii="Arial" w:hAnsi="Arial" w:cs="Arial"/>
          <w:b/>
          <w:color w:val="000000" w:themeColor="text1"/>
          <w:sz w:val="18"/>
          <w:szCs w:val="18"/>
        </w:rPr>
        <w:t>DEA, 2015</w:t>
      </w:r>
    </w:p>
    <w:p w:rsidR="00F24B91" w:rsidRPr="00A065E5" w:rsidRDefault="00F24B91" w:rsidP="00F24B91">
      <w:pPr>
        <w:pStyle w:val="ListParagraph"/>
        <w:kinsoku w:val="0"/>
        <w:overflowPunct w:val="0"/>
        <w:spacing w:after="0" w:line="240" w:lineRule="auto"/>
        <w:ind w:left="0"/>
        <w:textAlignment w:val="baseline"/>
        <w:rPr>
          <w:rFonts w:ascii="Arial" w:eastAsia="Times New Roman" w:hAnsi="Arial" w:cs="Arial"/>
          <w:lang w:eastAsia="en-ZA"/>
        </w:rPr>
      </w:pPr>
    </w:p>
    <w:p w:rsidR="00F24B91" w:rsidRPr="00B2309F" w:rsidRDefault="00F24B91" w:rsidP="006E2B94">
      <w:pPr>
        <w:pStyle w:val="ListParagraph"/>
        <w:numPr>
          <w:ilvl w:val="0"/>
          <w:numId w:val="21"/>
        </w:numPr>
        <w:kinsoku w:val="0"/>
        <w:overflowPunct w:val="0"/>
        <w:spacing w:after="0" w:line="240" w:lineRule="auto"/>
        <w:textAlignment w:val="baseline"/>
        <w:rPr>
          <w:rFonts w:ascii="Arial" w:eastAsia="Times New Roman" w:hAnsi="Arial" w:cs="Arial"/>
          <w:lang w:eastAsia="en-ZA"/>
        </w:rPr>
      </w:pPr>
      <w:r w:rsidRPr="00B2309F">
        <w:rPr>
          <w:rFonts w:ascii="Arial" w:eastAsia="MS PGothic" w:hAnsi="Arial" w:cs="Arial"/>
          <w:color w:val="000000" w:themeColor="text1"/>
          <w:kern w:val="24"/>
          <w:lang w:eastAsia="en-ZA"/>
        </w:rPr>
        <w:t xml:space="preserve">Significant mitigation between 2000 &amp; 2014 - emissions reductions estimated at </w:t>
      </w:r>
      <w:r w:rsidRPr="00B2309F">
        <w:rPr>
          <w:rFonts w:ascii="Arial" w:eastAsia="MS PGothic" w:hAnsi="Arial" w:cs="Arial"/>
          <w:color w:val="000000" w:themeColor="text1"/>
          <w:kern w:val="24"/>
          <w:lang w:eastAsia="en-ZA"/>
        </w:rPr>
        <w:tab/>
        <w:t>779.4 Mt CO</w:t>
      </w:r>
      <w:r w:rsidRPr="00B2309F">
        <w:rPr>
          <w:rFonts w:ascii="Arial" w:eastAsia="MS PGothic" w:hAnsi="Arial" w:cs="Arial"/>
          <w:color w:val="000000" w:themeColor="text1"/>
          <w:kern w:val="24"/>
          <w:position w:val="-10"/>
          <w:vertAlign w:val="subscript"/>
          <w:lang w:eastAsia="en-ZA"/>
        </w:rPr>
        <w:t>2</w:t>
      </w:r>
      <w:r w:rsidRPr="00B2309F">
        <w:rPr>
          <w:rFonts w:ascii="Arial" w:eastAsia="MS PGothic" w:hAnsi="Arial" w:cs="Arial"/>
          <w:color w:val="000000" w:themeColor="text1"/>
          <w:kern w:val="24"/>
          <w:lang w:eastAsia="en-ZA"/>
        </w:rPr>
        <w:t>e - energy efficiency measures responsible for 82% to 85</w:t>
      </w:r>
      <w:proofErr w:type="gramStart"/>
      <w:r w:rsidRPr="00B2309F">
        <w:rPr>
          <w:rFonts w:ascii="Arial" w:eastAsia="MS PGothic" w:hAnsi="Arial" w:cs="Arial"/>
          <w:color w:val="000000" w:themeColor="text1"/>
          <w:kern w:val="24"/>
          <w:lang w:eastAsia="en-ZA"/>
        </w:rPr>
        <w:t>%  or</w:t>
      </w:r>
      <w:proofErr w:type="gramEnd"/>
      <w:r w:rsidRPr="00B2309F">
        <w:rPr>
          <w:rFonts w:ascii="Arial" w:eastAsia="MS PGothic" w:hAnsi="Arial" w:cs="Arial"/>
          <w:color w:val="000000" w:themeColor="text1"/>
          <w:kern w:val="24"/>
          <w:lang w:eastAsia="en-ZA"/>
        </w:rPr>
        <w:t xml:space="preserve"> </w:t>
      </w:r>
      <w:r w:rsidRPr="00B2309F">
        <w:rPr>
          <w:rFonts w:ascii="Arial" w:eastAsia="MS PGothic" w:hAnsi="Arial" w:cs="Arial"/>
          <w:color w:val="000000" w:themeColor="text1"/>
          <w:kern w:val="24"/>
          <w:lang w:eastAsia="en-ZA"/>
        </w:rPr>
        <w:tab/>
        <w:t>reductions</w:t>
      </w:r>
    </w:p>
    <w:p w:rsidR="00F24B91" w:rsidRDefault="00F24B91" w:rsidP="00F24B91">
      <w:pPr>
        <w:ind w:left="720" w:hanging="720"/>
        <w:jc w:val="both"/>
        <w:rPr>
          <w:rFonts w:ascii="Arial" w:hAnsi="Arial" w:cs="Arial"/>
          <w:color w:val="000000" w:themeColor="text1"/>
        </w:rPr>
      </w:pPr>
    </w:p>
    <w:p w:rsidR="00F24B91" w:rsidRDefault="00F24B91" w:rsidP="00F24B91">
      <w:pPr>
        <w:ind w:left="720" w:hanging="720"/>
        <w:jc w:val="both"/>
        <w:rPr>
          <w:rFonts w:ascii="Arial" w:hAnsi="Arial" w:cs="Arial"/>
          <w:color w:val="000000" w:themeColor="text1"/>
        </w:rPr>
      </w:pPr>
    </w:p>
    <w:p w:rsidR="00F24B91" w:rsidRDefault="00F24B91" w:rsidP="00F24B91">
      <w:pPr>
        <w:spacing w:after="0" w:line="240" w:lineRule="auto"/>
        <w:jc w:val="both"/>
        <w:rPr>
          <w:rFonts w:ascii="Arial" w:eastAsia="Times New Roman" w:hAnsi="Arial" w:cs="Arial"/>
          <w:sz w:val="24"/>
          <w:szCs w:val="24"/>
          <w:lang w:eastAsia="en-ZA"/>
        </w:rPr>
      </w:pPr>
      <w:r w:rsidRPr="000D5CA5">
        <w:rPr>
          <w:rFonts w:ascii="Arial" w:eastAsia="Times New Roman" w:hAnsi="Arial" w:cs="Arial"/>
          <w:noProof/>
          <w:sz w:val="24"/>
          <w:szCs w:val="24"/>
          <w:lang w:eastAsia="en-ZA"/>
        </w:rPr>
        <w:drawing>
          <wp:inline distT="0" distB="0" distL="0" distR="0" wp14:anchorId="4CD6C86D" wp14:editId="66D3D63C">
            <wp:extent cx="5731510" cy="2271395"/>
            <wp:effectExtent l="0" t="0" r="2540" b="0"/>
            <wp:docPr id="1" name="Chart 1">
              <a:extLst xmlns:a="http://schemas.openxmlformats.org/drawingml/2006/main">
                <a:ext uri="{FF2B5EF4-FFF2-40B4-BE49-F238E27FC236}">
                  <a16:creationId xmlns:a16="http://schemas.microsoft.com/office/drawing/2014/main" id="{A2D0D9F1-08C7-4931-B3F5-2AE1ADC17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4B91" w:rsidRPr="00A065E5" w:rsidRDefault="00F24B91" w:rsidP="00F24B91">
      <w:pPr>
        <w:spacing w:after="0" w:line="240" w:lineRule="auto"/>
        <w:jc w:val="both"/>
        <w:rPr>
          <w:rFonts w:ascii="Arial" w:eastAsia="Times New Roman" w:hAnsi="Arial" w:cs="Arial"/>
          <w:b/>
          <w:sz w:val="18"/>
          <w:szCs w:val="18"/>
          <w:lang w:eastAsia="en-ZA"/>
        </w:rPr>
      </w:pPr>
      <w:r w:rsidRPr="00A065E5">
        <w:rPr>
          <w:rFonts w:ascii="Arial" w:eastAsia="Times New Roman" w:hAnsi="Arial" w:cs="Arial"/>
          <w:b/>
          <w:sz w:val="18"/>
          <w:szCs w:val="18"/>
          <w:lang w:eastAsia="en-ZA"/>
        </w:rPr>
        <w:t xml:space="preserve">Source: </w:t>
      </w:r>
      <w:r>
        <w:rPr>
          <w:rFonts w:ascii="Arial" w:eastAsia="Times New Roman" w:hAnsi="Arial" w:cs="Arial"/>
          <w:b/>
          <w:sz w:val="18"/>
          <w:szCs w:val="18"/>
          <w:lang w:eastAsia="en-ZA"/>
        </w:rPr>
        <w:t>DEA, 2015</w:t>
      </w:r>
    </w:p>
    <w:p w:rsidR="00F24B91" w:rsidRDefault="00F24B91" w:rsidP="00F24B91">
      <w:pPr>
        <w:spacing w:after="0" w:line="240" w:lineRule="auto"/>
        <w:jc w:val="both"/>
        <w:rPr>
          <w:rFonts w:ascii="Arial" w:eastAsia="Times New Roman" w:hAnsi="Arial" w:cs="Arial"/>
          <w:sz w:val="24"/>
          <w:szCs w:val="24"/>
          <w:lang w:eastAsia="en-ZA"/>
        </w:rPr>
      </w:pPr>
    </w:p>
    <w:p w:rsidR="00F24B91" w:rsidRDefault="00F24B91" w:rsidP="00F24B91">
      <w:pPr>
        <w:spacing w:after="0" w:line="240" w:lineRule="auto"/>
        <w:jc w:val="both"/>
        <w:rPr>
          <w:rFonts w:ascii="Arial" w:eastAsia="Times New Roman" w:hAnsi="Arial" w:cs="Arial"/>
          <w:sz w:val="24"/>
          <w:szCs w:val="24"/>
          <w:lang w:eastAsia="en-ZA"/>
        </w:rPr>
      </w:pPr>
    </w:p>
    <w:p w:rsidR="00F24B91" w:rsidRPr="00B33FF4" w:rsidRDefault="00F24B91" w:rsidP="00F24B91">
      <w:pPr>
        <w:ind w:left="720" w:hanging="720"/>
        <w:jc w:val="both"/>
        <w:rPr>
          <w:rFonts w:ascii="Arial" w:eastAsia="Times New Roman" w:hAnsi="Arial" w:cs="Arial"/>
          <w:b/>
          <w:lang w:eastAsia="en-ZA"/>
        </w:rPr>
      </w:pPr>
      <w:r w:rsidRPr="00026934">
        <w:rPr>
          <w:rFonts w:ascii="Arial" w:eastAsia="Times New Roman" w:hAnsi="Arial" w:cs="Arial"/>
          <w:lang w:eastAsia="en-ZA"/>
        </w:rPr>
        <w:tab/>
      </w:r>
      <w:r w:rsidRPr="00B33FF4">
        <w:rPr>
          <w:rFonts w:ascii="Arial" w:eastAsia="Times New Roman" w:hAnsi="Arial" w:cs="Arial"/>
          <w:b/>
          <w:lang w:eastAsia="en-ZA"/>
        </w:rPr>
        <w:t xml:space="preserve">Climate Change Mitigation Targets and Plans  </w:t>
      </w:r>
    </w:p>
    <w:p w:rsidR="00F24B91" w:rsidRPr="00026934" w:rsidRDefault="00F24B91" w:rsidP="00F24B91">
      <w:pPr>
        <w:ind w:left="720" w:hanging="720"/>
        <w:jc w:val="both"/>
        <w:rPr>
          <w:rFonts w:ascii="Arial" w:eastAsia="Times New Roman" w:hAnsi="Arial" w:cs="Arial"/>
          <w:lang w:eastAsia="en-ZA"/>
        </w:rPr>
      </w:pPr>
      <w:r w:rsidRPr="00026934">
        <w:rPr>
          <w:rFonts w:ascii="Arial" w:eastAsia="Times New Roman" w:hAnsi="Arial" w:cs="Arial"/>
          <w:lang w:eastAsia="en-ZA"/>
        </w:rPr>
        <w:t>1</w:t>
      </w:r>
      <w:r>
        <w:rPr>
          <w:rFonts w:ascii="Arial" w:eastAsia="Times New Roman" w:hAnsi="Arial" w:cs="Arial"/>
          <w:lang w:eastAsia="en-ZA"/>
        </w:rPr>
        <w:t>7</w:t>
      </w:r>
      <w:r w:rsidRPr="00026934">
        <w:rPr>
          <w:rFonts w:ascii="Arial" w:eastAsia="Times New Roman" w:hAnsi="Arial" w:cs="Arial"/>
          <w:lang w:eastAsia="en-ZA"/>
        </w:rPr>
        <w:t>.2</w:t>
      </w:r>
      <w:r>
        <w:rPr>
          <w:rFonts w:ascii="Arial" w:eastAsia="Times New Roman" w:hAnsi="Arial" w:cs="Arial"/>
          <w:lang w:eastAsia="en-ZA"/>
        </w:rPr>
        <w:t>1</w:t>
      </w:r>
      <w:r>
        <w:rPr>
          <w:rFonts w:ascii="Arial" w:eastAsia="Times New Roman" w:hAnsi="Arial" w:cs="Arial"/>
          <w:lang w:eastAsia="en-ZA"/>
        </w:rPr>
        <w:tab/>
      </w:r>
      <w:r w:rsidRPr="00026934">
        <w:rPr>
          <w:rFonts w:ascii="Arial" w:eastAsia="Times New Roman" w:hAnsi="Arial" w:cs="Arial"/>
          <w:lang w:eastAsia="en-ZA"/>
        </w:rPr>
        <w:t xml:space="preserve">South Africa’s Intended Nationally Determined Contribution (INDC) defines its GHG mitigation target according to its “peak, plateau and decline” (PPD) emissions trajectory. According to this plan, emissions will peak between 2020 and 2025, plateau for approximately a decade, then decline in absolute terms, ranging between 398 and 614 MtCO2e between 2025 and 2030. South Africa considers this PPD range to be an equitable contribution to the global mitigation effort, given the country’s current and historical emissions and its national circumstances. </w:t>
      </w:r>
    </w:p>
    <w:p w:rsidR="00F24B91" w:rsidRDefault="00F24B91" w:rsidP="00F24B91">
      <w:pPr>
        <w:spacing w:after="0" w:line="240" w:lineRule="auto"/>
        <w:ind w:left="720"/>
        <w:jc w:val="both"/>
        <w:rPr>
          <w:rFonts w:ascii="Arial" w:eastAsia="Times New Roman" w:hAnsi="Arial" w:cs="Arial"/>
          <w:b/>
          <w:lang w:eastAsia="en-ZA"/>
        </w:rPr>
      </w:pPr>
    </w:p>
    <w:p w:rsidR="00F24B91" w:rsidRPr="00275AC9" w:rsidRDefault="00F24B91" w:rsidP="00F24B91">
      <w:pPr>
        <w:spacing w:after="0" w:line="240" w:lineRule="auto"/>
        <w:ind w:left="720"/>
        <w:jc w:val="both"/>
        <w:rPr>
          <w:rFonts w:ascii="Arial" w:eastAsia="Times New Roman" w:hAnsi="Arial" w:cs="Arial"/>
          <w:b/>
          <w:lang w:eastAsia="en-ZA"/>
        </w:rPr>
      </w:pPr>
      <w:r w:rsidRPr="00275AC9">
        <w:rPr>
          <w:rFonts w:ascii="Arial" w:eastAsia="Times New Roman" w:hAnsi="Arial" w:cs="Arial"/>
          <w:b/>
          <w:lang w:eastAsia="en-ZA"/>
        </w:rPr>
        <w:t>Practical example of the impact of Carbon Tax in RSA economy as per the PWC Study on the proposed tax</w:t>
      </w:r>
    </w:p>
    <w:p w:rsidR="00F24B91" w:rsidRDefault="00F24B91" w:rsidP="00F24B91">
      <w:pPr>
        <w:spacing w:after="0" w:line="240" w:lineRule="auto"/>
        <w:jc w:val="both"/>
        <w:rPr>
          <w:rFonts w:ascii="Arial" w:eastAsia="Times New Roman" w:hAnsi="Arial" w:cs="Arial"/>
          <w:sz w:val="24"/>
          <w:szCs w:val="24"/>
          <w:lang w:eastAsia="en-ZA"/>
        </w:rPr>
      </w:pPr>
    </w:p>
    <w:p w:rsidR="00F24B91" w:rsidRPr="00EB3FBB" w:rsidRDefault="00F24B91" w:rsidP="00F24B91">
      <w:pPr>
        <w:spacing w:after="0" w:line="240" w:lineRule="auto"/>
        <w:ind w:left="720" w:hanging="720"/>
        <w:jc w:val="both"/>
        <w:rPr>
          <w:rFonts w:ascii="Arial" w:eastAsia="Times New Roman" w:hAnsi="Arial" w:cs="Arial"/>
          <w:lang w:eastAsia="en-ZA"/>
        </w:rPr>
      </w:pPr>
      <w:r w:rsidRPr="00EB3FBB">
        <w:rPr>
          <w:rFonts w:ascii="Arial" w:eastAsia="Times New Roman" w:hAnsi="Arial" w:cs="Arial"/>
          <w:lang w:eastAsia="en-ZA"/>
        </w:rPr>
        <w:t>17.22</w:t>
      </w:r>
      <w:r w:rsidRPr="00EB3FBB">
        <w:rPr>
          <w:rFonts w:ascii="Arial" w:eastAsia="Times New Roman" w:hAnsi="Arial" w:cs="Arial"/>
          <w:lang w:eastAsia="en-ZA"/>
        </w:rPr>
        <w:tab/>
        <w:t>A carbon tax of R100/ton will increase the cost of a kWh of electricity supplied by Eskom by approximately 10c. The increased price would represent a 15% increase in the price of electricity over and above the average price of 65.85c/kWh approved by NERSA for the period 1 April 2012 to 31 March 2013 and would therefore have serious inflationary implications.</w:t>
      </w:r>
    </w:p>
    <w:p w:rsidR="00F24B91" w:rsidRPr="00EB3FBB" w:rsidRDefault="00F24B91" w:rsidP="00F24B91">
      <w:pPr>
        <w:spacing w:after="0" w:line="240" w:lineRule="auto"/>
        <w:jc w:val="both"/>
        <w:rPr>
          <w:rFonts w:ascii="Arial" w:eastAsia="Times New Roman" w:hAnsi="Arial" w:cs="Arial"/>
          <w:lang w:eastAsia="en-ZA"/>
        </w:rPr>
      </w:pPr>
    </w:p>
    <w:p w:rsidR="00F24B91" w:rsidRDefault="00F24B91" w:rsidP="00F24B91">
      <w:pPr>
        <w:spacing w:after="0" w:line="240" w:lineRule="auto"/>
        <w:ind w:left="720" w:hanging="720"/>
        <w:jc w:val="both"/>
        <w:rPr>
          <w:rFonts w:ascii="Arial" w:eastAsia="Times New Roman" w:hAnsi="Arial" w:cs="Arial"/>
          <w:lang w:eastAsia="en-ZA"/>
        </w:rPr>
      </w:pPr>
      <w:r w:rsidRPr="00EB3FBB">
        <w:rPr>
          <w:rFonts w:ascii="Arial" w:eastAsia="Times New Roman" w:hAnsi="Arial" w:cs="Arial"/>
          <w:lang w:eastAsia="en-ZA"/>
        </w:rPr>
        <w:t>17.23</w:t>
      </w:r>
      <w:r w:rsidRPr="00EB3FBB">
        <w:rPr>
          <w:rFonts w:ascii="Arial" w:eastAsia="Times New Roman" w:hAnsi="Arial" w:cs="Arial"/>
          <w:lang w:eastAsia="en-ZA"/>
        </w:rPr>
        <w:tab/>
        <w:t>The increased cost of electricity will undermine the competitiveness of South Africa’s economy relative to other countries, particularly those that do not put a price on carbon emissions. The increased cost of electricity would have a severe impact on the competitiveness of the mining and manufacturing industries. A carbon tax levied on steel producers would also have a significant impact on the international competitiveness of this industry, which uses significant amounts of coal in its processes.</w:t>
      </w:r>
    </w:p>
    <w:p w:rsidR="00F24B91" w:rsidRDefault="00F24B91" w:rsidP="00F24B91">
      <w:pPr>
        <w:spacing w:after="0" w:line="240" w:lineRule="auto"/>
        <w:ind w:left="720" w:hanging="720"/>
        <w:jc w:val="both"/>
        <w:rPr>
          <w:rFonts w:ascii="Arial" w:eastAsia="Times New Roman" w:hAnsi="Arial" w:cs="Arial"/>
          <w:lang w:eastAsia="en-ZA"/>
        </w:rPr>
      </w:pPr>
    </w:p>
    <w:p w:rsidR="00F24B91" w:rsidRPr="003A0659" w:rsidRDefault="00F24B91" w:rsidP="00F24B91">
      <w:pPr>
        <w:ind w:left="720" w:hanging="720"/>
        <w:jc w:val="both"/>
        <w:rPr>
          <w:rFonts w:ascii="Arial" w:eastAsia="Times New Roman" w:hAnsi="Arial" w:cs="Arial"/>
          <w:lang w:eastAsia="en-ZA"/>
        </w:rPr>
      </w:pPr>
      <w:r w:rsidRPr="003A0659">
        <w:rPr>
          <w:rFonts w:ascii="Arial" w:eastAsia="Times New Roman" w:hAnsi="Arial" w:cs="Arial"/>
          <w:lang w:eastAsia="en-ZA"/>
        </w:rPr>
        <w:t>17.24</w:t>
      </w:r>
      <w:r w:rsidRPr="003A0659">
        <w:rPr>
          <w:rFonts w:ascii="Arial" w:eastAsia="Times New Roman" w:hAnsi="Arial" w:cs="Arial"/>
          <w:lang w:eastAsia="en-ZA"/>
        </w:rPr>
        <w:tab/>
        <w:t xml:space="preserve">Levying a carbon tax on the likes of Eskom will have no impact on South Africa’s </w:t>
      </w:r>
      <w:r>
        <w:rPr>
          <w:rFonts w:ascii="Arial" w:eastAsia="Times New Roman" w:hAnsi="Arial" w:cs="Arial"/>
          <w:lang w:eastAsia="en-ZA"/>
        </w:rPr>
        <w:t>e</w:t>
      </w:r>
      <w:r w:rsidRPr="003A0659">
        <w:rPr>
          <w:rFonts w:ascii="Arial" w:eastAsia="Times New Roman" w:hAnsi="Arial" w:cs="Arial"/>
          <w:lang w:eastAsia="en-ZA"/>
        </w:rPr>
        <w:t>nergy mix and the additional cost will simply be passed on to consumers in the form of higher tariffs</w:t>
      </w:r>
      <w:r>
        <w:rPr>
          <w:rFonts w:ascii="Arial" w:eastAsia="Times New Roman" w:hAnsi="Arial" w:cs="Arial"/>
          <w:lang w:eastAsia="en-ZA"/>
        </w:rPr>
        <w:t xml:space="preserve"> (PWC,2014)</w:t>
      </w:r>
      <w:r w:rsidRPr="003A0659">
        <w:rPr>
          <w:rFonts w:ascii="Arial" w:eastAsia="Times New Roman" w:hAnsi="Arial" w:cs="Arial"/>
          <w:lang w:eastAsia="en-ZA"/>
        </w:rPr>
        <w:t>.</w:t>
      </w:r>
    </w:p>
    <w:p w:rsidR="00F24B91" w:rsidRDefault="00F24B91" w:rsidP="00F24B91">
      <w:pPr>
        <w:spacing w:after="0" w:line="240" w:lineRule="auto"/>
        <w:jc w:val="both"/>
        <w:rPr>
          <w:rFonts w:ascii="Arial" w:eastAsia="Times New Roman" w:hAnsi="Arial" w:cs="Arial"/>
          <w:sz w:val="24"/>
          <w:szCs w:val="24"/>
          <w:lang w:eastAsia="en-ZA"/>
        </w:rPr>
      </w:pPr>
    </w:p>
    <w:p w:rsidR="00F24B91" w:rsidRDefault="00F24B91" w:rsidP="00F24B91">
      <w:pPr>
        <w:spacing w:after="0" w:line="240" w:lineRule="auto"/>
        <w:jc w:val="both"/>
        <w:rPr>
          <w:rFonts w:ascii="Arial" w:eastAsia="Times New Roman" w:hAnsi="Arial" w:cs="Arial"/>
          <w:sz w:val="24"/>
          <w:szCs w:val="24"/>
          <w:lang w:eastAsia="en-ZA"/>
        </w:rPr>
      </w:pPr>
    </w:p>
    <w:p w:rsidR="00F24B91" w:rsidRPr="00811E99" w:rsidRDefault="00F24B91" w:rsidP="00F24B91">
      <w:pPr>
        <w:ind w:left="720" w:hanging="720"/>
        <w:jc w:val="both"/>
        <w:rPr>
          <w:rFonts w:ascii="Arial" w:hAnsi="Arial" w:cs="Arial"/>
          <w:b/>
        </w:rPr>
      </w:pPr>
      <w:r>
        <w:rPr>
          <w:rFonts w:ascii="Arial" w:hAnsi="Arial" w:cs="Arial"/>
          <w:b/>
        </w:rPr>
        <w:t>18.</w:t>
      </w:r>
      <w:r>
        <w:rPr>
          <w:rFonts w:ascii="Arial" w:hAnsi="Arial" w:cs="Arial"/>
          <w:b/>
        </w:rPr>
        <w:tab/>
      </w:r>
      <w:r w:rsidRPr="00811E99">
        <w:rPr>
          <w:rFonts w:ascii="Arial" w:hAnsi="Arial" w:cs="Arial"/>
          <w:b/>
        </w:rPr>
        <w:t>REVENUE RING-FENCING</w:t>
      </w:r>
    </w:p>
    <w:p w:rsidR="00F24B91" w:rsidRPr="009F48C2" w:rsidRDefault="00F24B91" w:rsidP="00F24B91">
      <w:pPr>
        <w:ind w:left="720" w:hanging="720"/>
        <w:jc w:val="both"/>
        <w:rPr>
          <w:rFonts w:ascii="Arial" w:hAnsi="Arial" w:cs="Arial"/>
        </w:rPr>
      </w:pPr>
      <w:r>
        <w:rPr>
          <w:rFonts w:ascii="Arial" w:hAnsi="Arial" w:cs="Arial"/>
        </w:rPr>
        <w:t>18.1</w:t>
      </w:r>
      <w:r>
        <w:rPr>
          <w:rFonts w:ascii="Arial" w:hAnsi="Arial" w:cs="Arial"/>
        </w:rPr>
        <w:tab/>
        <w:t xml:space="preserve">National Treasury has asserted its position of not ring-fencing revenues in the national revenue fund (NRF). </w:t>
      </w:r>
      <w:r w:rsidRPr="009F48C2">
        <w:rPr>
          <w:rFonts w:ascii="Arial" w:hAnsi="Arial" w:cs="Arial"/>
        </w:rPr>
        <w:t xml:space="preserve">In the absence of </w:t>
      </w:r>
      <w:r>
        <w:rPr>
          <w:rFonts w:ascii="Arial" w:hAnsi="Arial" w:cs="Arial"/>
        </w:rPr>
        <w:t>assurance on r</w:t>
      </w:r>
      <w:r w:rsidRPr="009F48C2">
        <w:rPr>
          <w:rFonts w:ascii="Arial" w:hAnsi="Arial" w:cs="Arial"/>
        </w:rPr>
        <w:t>ing</w:t>
      </w:r>
      <w:r>
        <w:rPr>
          <w:rFonts w:ascii="Arial" w:hAnsi="Arial" w:cs="Arial"/>
        </w:rPr>
        <w:t>-</w:t>
      </w:r>
      <w:r w:rsidRPr="009F48C2">
        <w:rPr>
          <w:rFonts w:ascii="Arial" w:hAnsi="Arial" w:cs="Arial"/>
        </w:rPr>
        <w:t xml:space="preserve">fencing </w:t>
      </w:r>
      <w:r>
        <w:rPr>
          <w:rFonts w:ascii="Arial" w:hAnsi="Arial" w:cs="Arial"/>
        </w:rPr>
        <w:t>carbon tax revenues, it translates into mixed perceptions (including misconceptions) that the principal aim for the introduction of a carbon tax is solely for revenue generation instead of greenhouse gas emissions reduction in mitigation against climate change. The latter culminates in a ‘trust deficit’ about the real intent of introducing a carbon tax</w:t>
      </w:r>
      <w:r w:rsidRPr="009F48C2">
        <w:rPr>
          <w:rFonts w:ascii="Arial" w:hAnsi="Arial" w:cs="Arial"/>
        </w:rPr>
        <w:t xml:space="preserve">. </w:t>
      </w:r>
      <w:r>
        <w:rPr>
          <w:rFonts w:ascii="Arial" w:hAnsi="Arial" w:cs="Arial"/>
        </w:rPr>
        <w:t>OUTA is surprise by National Treasury not drawing lessons from France, which ensures that money from carbon tax is used specifically to create green jobs.</w:t>
      </w:r>
    </w:p>
    <w:p w:rsidR="00F24B91" w:rsidRDefault="00F24B91" w:rsidP="00F24B91">
      <w:pPr>
        <w:ind w:left="720" w:hanging="720"/>
        <w:jc w:val="both"/>
        <w:rPr>
          <w:rFonts w:ascii="Arial" w:hAnsi="Arial" w:cs="Arial"/>
        </w:rPr>
      </w:pPr>
    </w:p>
    <w:p w:rsidR="00F24B91" w:rsidRPr="00E66163" w:rsidRDefault="00F24B91" w:rsidP="00F24B91">
      <w:pPr>
        <w:ind w:left="720" w:hanging="720"/>
        <w:jc w:val="both"/>
        <w:rPr>
          <w:rFonts w:ascii="Arial" w:hAnsi="Arial" w:cs="Arial"/>
          <w:b/>
        </w:rPr>
      </w:pPr>
      <w:r>
        <w:rPr>
          <w:rFonts w:ascii="Arial" w:hAnsi="Arial" w:cs="Arial"/>
          <w:b/>
        </w:rPr>
        <w:t>19</w:t>
      </w:r>
      <w:r w:rsidRPr="00E66163">
        <w:rPr>
          <w:rFonts w:ascii="Arial" w:hAnsi="Arial" w:cs="Arial"/>
          <w:b/>
        </w:rPr>
        <w:t>.</w:t>
      </w:r>
      <w:r w:rsidRPr="00E66163">
        <w:rPr>
          <w:rFonts w:ascii="Arial" w:hAnsi="Arial" w:cs="Arial"/>
          <w:b/>
        </w:rPr>
        <w:tab/>
      </w:r>
      <w:r>
        <w:rPr>
          <w:rFonts w:ascii="Arial" w:hAnsi="Arial" w:cs="Arial"/>
          <w:b/>
        </w:rPr>
        <w:t xml:space="preserve">PROPOSED CARBON TAX </w:t>
      </w:r>
      <w:r w:rsidRPr="00E66163">
        <w:rPr>
          <w:rFonts w:ascii="Arial" w:hAnsi="Arial" w:cs="Arial"/>
          <w:b/>
        </w:rPr>
        <w:t>IMPLEMENTATION</w:t>
      </w:r>
      <w:r>
        <w:rPr>
          <w:rFonts w:ascii="Arial" w:hAnsi="Arial" w:cs="Arial"/>
          <w:b/>
        </w:rPr>
        <w:t xml:space="preserve"> PHASES</w:t>
      </w:r>
    </w:p>
    <w:p w:rsidR="00F24B91" w:rsidRPr="0004006E" w:rsidRDefault="00F24B91" w:rsidP="00F24B91">
      <w:pPr>
        <w:ind w:left="720" w:hanging="720"/>
        <w:jc w:val="both"/>
        <w:rPr>
          <w:rFonts w:ascii="Arial" w:hAnsi="Arial" w:cs="Arial"/>
        </w:rPr>
      </w:pPr>
      <w:r>
        <w:rPr>
          <w:rFonts w:ascii="Arial" w:hAnsi="Arial" w:cs="Arial"/>
        </w:rPr>
        <w:t>19.1</w:t>
      </w:r>
      <w:r>
        <w:rPr>
          <w:rFonts w:ascii="Arial" w:hAnsi="Arial" w:cs="Arial"/>
        </w:rPr>
        <w:tab/>
        <w:t xml:space="preserve">It is envisaged that </w:t>
      </w:r>
      <w:r w:rsidRPr="0004006E">
        <w:rPr>
          <w:rFonts w:ascii="Arial" w:hAnsi="Arial" w:cs="Arial"/>
        </w:rPr>
        <w:t xml:space="preserve">Phase 1 of the </w:t>
      </w:r>
      <w:r>
        <w:rPr>
          <w:rFonts w:ascii="Arial" w:hAnsi="Arial" w:cs="Arial"/>
        </w:rPr>
        <w:t xml:space="preserve">carbon tax </w:t>
      </w:r>
      <w:r w:rsidRPr="0004006E">
        <w:rPr>
          <w:rFonts w:ascii="Arial" w:hAnsi="Arial" w:cs="Arial"/>
        </w:rPr>
        <w:t>will be implemented from 201</w:t>
      </w:r>
      <w:r>
        <w:rPr>
          <w:rFonts w:ascii="Arial" w:hAnsi="Arial" w:cs="Arial"/>
        </w:rPr>
        <w:t>9</w:t>
      </w:r>
      <w:r w:rsidRPr="0004006E">
        <w:rPr>
          <w:rFonts w:ascii="Arial" w:hAnsi="Arial" w:cs="Arial"/>
        </w:rPr>
        <w:t xml:space="preserve"> until 202</w:t>
      </w:r>
      <w:r>
        <w:rPr>
          <w:rFonts w:ascii="Arial" w:hAnsi="Arial" w:cs="Arial"/>
        </w:rPr>
        <w:t>1</w:t>
      </w:r>
      <w:r w:rsidRPr="0004006E">
        <w:rPr>
          <w:rFonts w:ascii="Arial" w:hAnsi="Arial" w:cs="Arial"/>
        </w:rPr>
        <w:t>.  However</w:t>
      </w:r>
      <w:r>
        <w:rPr>
          <w:rFonts w:ascii="Arial" w:hAnsi="Arial" w:cs="Arial"/>
        </w:rPr>
        <w:t>,</w:t>
      </w:r>
      <w:r w:rsidRPr="0004006E">
        <w:rPr>
          <w:rFonts w:ascii="Arial" w:hAnsi="Arial" w:cs="Arial"/>
        </w:rPr>
        <w:t xml:space="preserve"> implementation of standards, measurements of data and cost implications </w:t>
      </w:r>
      <w:r>
        <w:rPr>
          <w:rFonts w:ascii="Arial" w:hAnsi="Arial" w:cs="Arial"/>
        </w:rPr>
        <w:t xml:space="preserve">remains </w:t>
      </w:r>
      <w:r w:rsidRPr="0004006E">
        <w:rPr>
          <w:rFonts w:ascii="Arial" w:hAnsi="Arial" w:cs="Arial"/>
        </w:rPr>
        <w:t xml:space="preserve">unclear.  Local monitoring and evaluation standards have not yet been developed.  The </w:t>
      </w:r>
      <w:r>
        <w:rPr>
          <w:rFonts w:ascii="Arial" w:hAnsi="Arial" w:cs="Arial"/>
        </w:rPr>
        <w:t>draft Carbon Tax B</w:t>
      </w:r>
      <w:r w:rsidRPr="0004006E">
        <w:rPr>
          <w:rFonts w:ascii="Arial" w:hAnsi="Arial" w:cs="Arial"/>
        </w:rPr>
        <w:t xml:space="preserve">ill and relevant commentary </w:t>
      </w:r>
      <w:r>
        <w:rPr>
          <w:rFonts w:ascii="Arial" w:hAnsi="Arial" w:cs="Arial"/>
        </w:rPr>
        <w:t xml:space="preserve">provide </w:t>
      </w:r>
      <w:r w:rsidRPr="0004006E">
        <w:rPr>
          <w:rFonts w:ascii="Arial" w:hAnsi="Arial" w:cs="Arial"/>
        </w:rPr>
        <w:t>no information of post 202</w:t>
      </w:r>
      <w:r>
        <w:rPr>
          <w:rFonts w:ascii="Arial" w:hAnsi="Arial" w:cs="Arial"/>
        </w:rPr>
        <w:t>1</w:t>
      </w:r>
      <w:r w:rsidRPr="0004006E">
        <w:rPr>
          <w:rFonts w:ascii="Arial" w:hAnsi="Arial" w:cs="Arial"/>
        </w:rPr>
        <w:t xml:space="preserve"> strategy and </w:t>
      </w:r>
      <w:r>
        <w:rPr>
          <w:rFonts w:ascii="Arial" w:hAnsi="Arial" w:cs="Arial"/>
        </w:rPr>
        <w:t xml:space="preserve">the associated </w:t>
      </w:r>
      <w:r w:rsidRPr="0004006E">
        <w:rPr>
          <w:rFonts w:ascii="Arial" w:hAnsi="Arial" w:cs="Arial"/>
        </w:rPr>
        <w:t xml:space="preserve">cost </w:t>
      </w:r>
      <w:r>
        <w:rPr>
          <w:rFonts w:ascii="Arial" w:hAnsi="Arial" w:cs="Arial"/>
        </w:rPr>
        <w:t>trajectory</w:t>
      </w:r>
      <w:r w:rsidRPr="0004006E">
        <w:rPr>
          <w:rFonts w:ascii="Arial" w:hAnsi="Arial" w:cs="Arial"/>
        </w:rPr>
        <w:t xml:space="preserve">. </w:t>
      </w:r>
    </w:p>
    <w:p w:rsidR="00F24B91" w:rsidRPr="0004006E" w:rsidRDefault="00F24B91" w:rsidP="00F24B91">
      <w:pPr>
        <w:ind w:left="720" w:hanging="720"/>
        <w:jc w:val="both"/>
        <w:rPr>
          <w:rFonts w:ascii="Arial" w:hAnsi="Arial" w:cs="Arial"/>
        </w:rPr>
      </w:pPr>
      <w:r>
        <w:rPr>
          <w:rFonts w:ascii="Arial" w:hAnsi="Arial" w:cs="Arial"/>
        </w:rPr>
        <w:t>19.2</w:t>
      </w:r>
      <w:r>
        <w:rPr>
          <w:rFonts w:ascii="Arial" w:hAnsi="Arial" w:cs="Arial"/>
        </w:rPr>
        <w:tab/>
        <w:t>T</w:t>
      </w:r>
      <w:r w:rsidRPr="0004006E">
        <w:rPr>
          <w:rFonts w:ascii="Arial" w:hAnsi="Arial" w:cs="Arial"/>
        </w:rPr>
        <w:t>he timing of the implementation of this tax is questionable, as S</w:t>
      </w:r>
      <w:r>
        <w:rPr>
          <w:rFonts w:ascii="Arial" w:hAnsi="Arial" w:cs="Arial"/>
        </w:rPr>
        <w:t xml:space="preserve">outh </w:t>
      </w:r>
      <w:r w:rsidRPr="0004006E">
        <w:rPr>
          <w:rFonts w:ascii="Arial" w:hAnsi="Arial" w:cs="Arial"/>
        </w:rPr>
        <w:t>A</w:t>
      </w:r>
      <w:r>
        <w:rPr>
          <w:rFonts w:ascii="Arial" w:hAnsi="Arial" w:cs="Arial"/>
        </w:rPr>
        <w:t>frica</w:t>
      </w:r>
      <w:r w:rsidRPr="0004006E">
        <w:rPr>
          <w:rFonts w:ascii="Arial" w:hAnsi="Arial" w:cs="Arial"/>
        </w:rPr>
        <w:t xml:space="preserve"> is currently experiencing a</w:t>
      </w:r>
      <w:r>
        <w:rPr>
          <w:rFonts w:ascii="Arial" w:hAnsi="Arial" w:cs="Arial"/>
        </w:rPr>
        <w:t xml:space="preserve"> prolo</w:t>
      </w:r>
      <w:r w:rsidRPr="0004006E">
        <w:rPr>
          <w:rFonts w:ascii="Arial" w:hAnsi="Arial" w:cs="Arial"/>
        </w:rPr>
        <w:t>n</w:t>
      </w:r>
      <w:r>
        <w:rPr>
          <w:rFonts w:ascii="Arial" w:hAnsi="Arial" w:cs="Arial"/>
        </w:rPr>
        <w:t>ged</w:t>
      </w:r>
      <w:r w:rsidRPr="0004006E">
        <w:rPr>
          <w:rFonts w:ascii="Arial" w:hAnsi="Arial" w:cs="Arial"/>
        </w:rPr>
        <w:t xml:space="preserve"> economic downturn, and is </w:t>
      </w:r>
      <w:r>
        <w:rPr>
          <w:rFonts w:ascii="Arial" w:hAnsi="Arial" w:cs="Arial"/>
        </w:rPr>
        <w:t xml:space="preserve">already on </w:t>
      </w:r>
      <w:r w:rsidRPr="0004006E">
        <w:rPr>
          <w:rFonts w:ascii="Arial" w:hAnsi="Arial" w:cs="Arial"/>
        </w:rPr>
        <w:t xml:space="preserve">downgraded to “junk status” in international credit worthiness.  In addition to the economic challenges, the political climate is currently unstable, with mass economic based strike and protest action across the country, and general distrust in government and increasing forms of tax revolt already seen in the e-tolls in Gauteng. </w:t>
      </w:r>
    </w:p>
    <w:p w:rsidR="00F24B91" w:rsidRPr="00855BF2" w:rsidRDefault="00F24B91" w:rsidP="00F24B91">
      <w:pPr>
        <w:pStyle w:val="ListParagraph"/>
        <w:jc w:val="both"/>
        <w:rPr>
          <w:rFonts w:ascii="Arial" w:hAnsi="Arial" w:cs="Arial"/>
        </w:rPr>
      </w:pPr>
    </w:p>
    <w:p w:rsidR="00F24B91" w:rsidRPr="0051295F" w:rsidRDefault="00F24B91" w:rsidP="00F24B91">
      <w:pPr>
        <w:rPr>
          <w:rFonts w:ascii="Arial" w:hAnsi="Arial" w:cs="Arial"/>
          <w:b/>
        </w:rPr>
      </w:pPr>
      <w:r>
        <w:rPr>
          <w:rFonts w:ascii="Arial" w:hAnsi="Arial" w:cs="Arial"/>
          <w:b/>
        </w:rPr>
        <w:t>20</w:t>
      </w:r>
      <w:r w:rsidRPr="00294402">
        <w:rPr>
          <w:rFonts w:ascii="Arial" w:hAnsi="Arial" w:cs="Arial"/>
          <w:b/>
        </w:rPr>
        <w:t>.</w:t>
      </w:r>
      <w:r w:rsidRPr="00294402">
        <w:rPr>
          <w:rFonts w:ascii="Arial" w:hAnsi="Arial" w:cs="Arial"/>
          <w:b/>
        </w:rPr>
        <w:tab/>
      </w:r>
      <w:r w:rsidRPr="0051295F">
        <w:rPr>
          <w:rFonts w:ascii="Arial" w:hAnsi="Arial" w:cs="Arial"/>
          <w:b/>
        </w:rPr>
        <w:t>FUNDAMENTAL QUESTIONS</w:t>
      </w:r>
    </w:p>
    <w:p w:rsidR="00F24B91" w:rsidRDefault="00F24B91" w:rsidP="006E2B94">
      <w:pPr>
        <w:pStyle w:val="ListParagraph"/>
        <w:numPr>
          <w:ilvl w:val="0"/>
          <w:numId w:val="1"/>
        </w:numPr>
        <w:spacing w:after="160" w:line="259" w:lineRule="auto"/>
        <w:ind w:left="1080"/>
        <w:jc w:val="both"/>
        <w:rPr>
          <w:rFonts w:ascii="Arial" w:hAnsi="Arial" w:cs="Arial"/>
        </w:rPr>
      </w:pPr>
      <w:r w:rsidRPr="007A11BB">
        <w:rPr>
          <w:rFonts w:ascii="Arial" w:hAnsi="Arial" w:cs="Arial"/>
        </w:rPr>
        <w:t xml:space="preserve">Intent: What is the true intention of implementing the carbon tax?   </w:t>
      </w:r>
    </w:p>
    <w:p w:rsidR="00F24B91" w:rsidRDefault="00F24B91" w:rsidP="006E2B94">
      <w:pPr>
        <w:pStyle w:val="ListParagraph"/>
        <w:numPr>
          <w:ilvl w:val="0"/>
          <w:numId w:val="4"/>
        </w:numPr>
        <w:spacing w:after="160" w:line="259" w:lineRule="auto"/>
        <w:jc w:val="both"/>
        <w:rPr>
          <w:rFonts w:ascii="Arial" w:hAnsi="Arial" w:cs="Arial"/>
        </w:rPr>
      </w:pPr>
      <w:r w:rsidRPr="007A11BB">
        <w:rPr>
          <w:rFonts w:ascii="Arial" w:hAnsi="Arial" w:cs="Arial"/>
        </w:rPr>
        <w:t>Is this a just or an irrational tax?</w:t>
      </w:r>
    </w:p>
    <w:p w:rsidR="00F24B91" w:rsidRPr="007A11BB" w:rsidRDefault="00F24B91" w:rsidP="006E2B94">
      <w:pPr>
        <w:pStyle w:val="ListParagraph"/>
        <w:numPr>
          <w:ilvl w:val="0"/>
          <w:numId w:val="4"/>
        </w:numPr>
        <w:spacing w:after="160" w:line="259" w:lineRule="auto"/>
        <w:jc w:val="both"/>
        <w:rPr>
          <w:rFonts w:ascii="Arial" w:hAnsi="Arial" w:cs="Arial"/>
        </w:rPr>
      </w:pPr>
      <w:r w:rsidRPr="007A11BB">
        <w:rPr>
          <w:rFonts w:ascii="Arial" w:hAnsi="Arial" w:cs="Arial"/>
        </w:rPr>
        <w:t xml:space="preserve">Is this another revenue stream for Treasury? </w:t>
      </w:r>
    </w:p>
    <w:p w:rsidR="00F24B91" w:rsidRDefault="00F24B91" w:rsidP="006E2B94">
      <w:pPr>
        <w:pStyle w:val="ListParagraph"/>
        <w:numPr>
          <w:ilvl w:val="0"/>
          <w:numId w:val="1"/>
        </w:numPr>
        <w:spacing w:after="160" w:line="259" w:lineRule="auto"/>
        <w:ind w:left="1080"/>
        <w:jc w:val="both"/>
        <w:rPr>
          <w:rFonts w:ascii="Arial" w:hAnsi="Arial" w:cs="Arial"/>
        </w:rPr>
      </w:pPr>
      <w:r w:rsidRPr="007A11BB">
        <w:rPr>
          <w:rFonts w:ascii="Arial" w:hAnsi="Arial" w:cs="Arial"/>
        </w:rPr>
        <w:t xml:space="preserve">What benefits </w:t>
      </w:r>
      <w:r>
        <w:rPr>
          <w:rFonts w:ascii="Arial" w:hAnsi="Arial" w:cs="Arial"/>
        </w:rPr>
        <w:t xml:space="preserve">will </w:t>
      </w:r>
      <w:r w:rsidRPr="007A11BB">
        <w:rPr>
          <w:rFonts w:ascii="Arial" w:hAnsi="Arial" w:cs="Arial"/>
        </w:rPr>
        <w:t xml:space="preserve">the organisations that are </w:t>
      </w:r>
      <w:r>
        <w:rPr>
          <w:rFonts w:ascii="Arial" w:hAnsi="Arial" w:cs="Arial"/>
        </w:rPr>
        <w:t xml:space="preserve">expected to be directly affected and </w:t>
      </w:r>
      <w:r w:rsidRPr="007A11BB">
        <w:rPr>
          <w:rFonts w:ascii="Arial" w:hAnsi="Arial" w:cs="Arial"/>
        </w:rPr>
        <w:t>paying this tax</w:t>
      </w:r>
      <w:r>
        <w:rPr>
          <w:rFonts w:ascii="Arial" w:hAnsi="Arial" w:cs="Arial"/>
        </w:rPr>
        <w:t xml:space="preserve"> derive</w:t>
      </w:r>
      <w:r w:rsidRPr="007A11BB">
        <w:rPr>
          <w:rFonts w:ascii="Arial" w:hAnsi="Arial" w:cs="Arial"/>
        </w:rPr>
        <w:t xml:space="preserve">? </w:t>
      </w:r>
    </w:p>
    <w:p w:rsidR="00F24B91" w:rsidRDefault="00F24B91" w:rsidP="00F24B91">
      <w:pPr>
        <w:pStyle w:val="ListParagraph"/>
        <w:ind w:left="1080"/>
        <w:jc w:val="both"/>
        <w:rPr>
          <w:rFonts w:ascii="Arial" w:hAnsi="Arial" w:cs="Arial"/>
        </w:rPr>
      </w:pPr>
      <w:proofErr w:type="spellStart"/>
      <w:r>
        <w:rPr>
          <w:rFonts w:ascii="Arial" w:hAnsi="Arial" w:cs="Arial"/>
        </w:rPr>
        <w:t>i</w:t>
      </w:r>
      <w:proofErr w:type="spellEnd"/>
      <w:r>
        <w:rPr>
          <w:rFonts w:ascii="Arial" w:hAnsi="Arial" w:cs="Arial"/>
        </w:rPr>
        <w:t>)</w:t>
      </w:r>
      <w:r w:rsidRPr="007A11BB">
        <w:rPr>
          <w:rFonts w:ascii="Arial" w:hAnsi="Arial" w:cs="Arial"/>
        </w:rPr>
        <w:t xml:space="preserve"> Economic imperative of the tax – Cost-benefit analysis for both consumers and businesses</w:t>
      </w:r>
      <w:r>
        <w:rPr>
          <w:rFonts w:ascii="Arial" w:hAnsi="Arial" w:cs="Arial"/>
        </w:rPr>
        <w:t xml:space="preserve"> – are there outcomes of such studies? If so, please make them available;</w:t>
      </w:r>
    </w:p>
    <w:p w:rsidR="00F24B91" w:rsidRPr="007A11BB" w:rsidRDefault="00F24B91" w:rsidP="00F24B91">
      <w:pPr>
        <w:pStyle w:val="ListParagraph"/>
        <w:ind w:left="1080"/>
        <w:jc w:val="both"/>
        <w:rPr>
          <w:rFonts w:ascii="Arial" w:hAnsi="Arial" w:cs="Arial"/>
        </w:rPr>
      </w:pPr>
      <w:r w:rsidRPr="007A11BB">
        <w:rPr>
          <w:rFonts w:ascii="Arial" w:hAnsi="Arial" w:cs="Arial"/>
        </w:rPr>
        <w:t>ii</w:t>
      </w:r>
      <w:r>
        <w:rPr>
          <w:rFonts w:ascii="Arial" w:hAnsi="Arial" w:cs="Arial"/>
        </w:rPr>
        <w:t>)</w:t>
      </w:r>
      <w:r w:rsidRPr="007A11BB">
        <w:rPr>
          <w:rFonts w:ascii="Arial" w:hAnsi="Arial" w:cs="Arial"/>
        </w:rPr>
        <w:t xml:space="preserve"> Are there thresholds (rewards for low emissions?) - If one</w:t>
      </w:r>
      <w:r>
        <w:rPr>
          <w:rFonts w:ascii="Arial" w:hAnsi="Arial" w:cs="Arial"/>
        </w:rPr>
        <w:t xml:space="preserve"> entity</w:t>
      </w:r>
      <w:r w:rsidRPr="007A11BB">
        <w:rPr>
          <w:rFonts w:ascii="Arial" w:hAnsi="Arial" w:cs="Arial"/>
        </w:rPr>
        <w:t xml:space="preserve"> is carbon neutral</w:t>
      </w:r>
      <w:r>
        <w:rPr>
          <w:rFonts w:ascii="Arial" w:hAnsi="Arial" w:cs="Arial"/>
        </w:rPr>
        <w:t xml:space="preserve">, will it be duly </w:t>
      </w:r>
      <w:r w:rsidRPr="007A11BB">
        <w:rPr>
          <w:rFonts w:ascii="Arial" w:hAnsi="Arial" w:cs="Arial"/>
        </w:rPr>
        <w:t xml:space="preserve">rewarded? </w:t>
      </w:r>
    </w:p>
    <w:p w:rsidR="00F24B91" w:rsidRPr="007A11BB" w:rsidRDefault="00F24B91" w:rsidP="006E2B94">
      <w:pPr>
        <w:pStyle w:val="ListParagraph"/>
        <w:numPr>
          <w:ilvl w:val="0"/>
          <w:numId w:val="1"/>
        </w:numPr>
        <w:spacing w:after="160" w:line="259" w:lineRule="auto"/>
        <w:ind w:left="1080"/>
        <w:jc w:val="both"/>
        <w:rPr>
          <w:rFonts w:ascii="Arial" w:hAnsi="Arial" w:cs="Arial"/>
        </w:rPr>
      </w:pPr>
      <w:r w:rsidRPr="007A11BB">
        <w:rPr>
          <w:rFonts w:ascii="Arial" w:hAnsi="Arial" w:cs="Arial"/>
        </w:rPr>
        <w:t>What are the underlying assumptions about society and behaviour that are driving the implementation of this tax?</w:t>
      </w:r>
    </w:p>
    <w:p w:rsidR="00F24B91" w:rsidRDefault="00F24B91" w:rsidP="006E2B94">
      <w:pPr>
        <w:pStyle w:val="ListParagraph"/>
        <w:numPr>
          <w:ilvl w:val="1"/>
          <w:numId w:val="1"/>
        </w:numPr>
        <w:spacing w:after="160" w:line="259" w:lineRule="auto"/>
        <w:jc w:val="both"/>
        <w:rPr>
          <w:rFonts w:ascii="Arial" w:hAnsi="Arial" w:cs="Arial"/>
        </w:rPr>
      </w:pPr>
      <w:r w:rsidRPr="000B2A20">
        <w:rPr>
          <w:rFonts w:ascii="Arial" w:hAnsi="Arial" w:cs="Arial"/>
        </w:rPr>
        <w:t xml:space="preserve">Will this tax actually </w:t>
      </w:r>
      <w:proofErr w:type="gramStart"/>
      <w:r w:rsidRPr="000B2A20">
        <w:rPr>
          <w:rFonts w:ascii="Arial" w:hAnsi="Arial" w:cs="Arial"/>
        </w:rPr>
        <w:t>change</w:t>
      </w:r>
      <w:proofErr w:type="gramEnd"/>
      <w:r w:rsidRPr="000B2A20">
        <w:rPr>
          <w:rFonts w:ascii="Arial" w:hAnsi="Arial" w:cs="Arial"/>
        </w:rPr>
        <w:t xml:space="preserve"> behaviour? </w:t>
      </w:r>
    </w:p>
    <w:p w:rsidR="00F24B91" w:rsidRDefault="00F24B91" w:rsidP="006E2B94">
      <w:pPr>
        <w:pStyle w:val="ListParagraph"/>
        <w:numPr>
          <w:ilvl w:val="1"/>
          <w:numId w:val="1"/>
        </w:numPr>
        <w:spacing w:after="160" w:line="259" w:lineRule="auto"/>
        <w:jc w:val="both"/>
        <w:rPr>
          <w:rFonts w:ascii="Arial" w:hAnsi="Arial" w:cs="Arial"/>
        </w:rPr>
      </w:pPr>
      <w:r w:rsidRPr="000B2A20">
        <w:rPr>
          <w:rFonts w:ascii="Arial" w:hAnsi="Arial" w:cs="Arial"/>
        </w:rPr>
        <w:t xml:space="preserve">What are the chances of organisations changing their behaviour? </w:t>
      </w:r>
    </w:p>
    <w:p w:rsidR="00F24B91" w:rsidRDefault="00F24B91" w:rsidP="00F24B91">
      <w:pPr>
        <w:rPr>
          <w:rFonts w:ascii="Arial" w:hAnsi="Arial" w:cs="Arial"/>
          <w:b/>
        </w:rPr>
      </w:pPr>
    </w:p>
    <w:p w:rsidR="00F24B91" w:rsidRPr="00503897" w:rsidRDefault="00F24B91" w:rsidP="00F24B91">
      <w:pPr>
        <w:rPr>
          <w:rFonts w:ascii="Arial" w:hAnsi="Arial" w:cs="Arial"/>
          <w:b/>
        </w:rPr>
      </w:pPr>
      <w:r>
        <w:rPr>
          <w:rFonts w:ascii="Arial" w:hAnsi="Arial" w:cs="Arial"/>
          <w:b/>
        </w:rPr>
        <w:t>21.</w:t>
      </w:r>
      <w:r>
        <w:rPr>
          <w:rFonts w:ascii="Arial" w:hAnsi="Arial" w:cs="Arial"/>
          <w:b/>
        </w:rPr>
        <w:tab/>
      </w:r>
      <w:r w:rsidRPr="00503897">
        <w:rPr>
          <w:rFonts w:ascii="Arial" w:hAnsi="Arial" w:cs="Arial"/>
          <w:b/>
        </w:rPr>
        <w:t>RECOMMENDATIONS</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 xml:space="preserve">OUTA strongly recommends that the proposed Carbon Tax </w:t>
      </w:r>
      <w:r w:rsidRPr="00503897">
        <w:rPr>
          <w:rFonts w:ascii="Arial" w:hAnsi="Arial" w:cs="Arial"/>
          <w:b/>
          <w:u w:val="single"/>
        </w:rPr>
        <w:t>MUST NOT</w:t>
      </w:r>
      <w:r w:rsidRPr="00503897">
        <w:rPr>
          <w:rFonts w:ascii="Arial" w:hAnsi="Arial" w:cs="Arial"/>
        </w:rPr>
        <w:t xml:space="preserve"> be implemented in the current economic conditions, however, South Africa must first be on course to sustainable economic recovery and the socio-economic challenges be under control, prior to the introduction of the carbon tax.</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OUTA recommends that government must first get its house in order by providing sustainable economic solutions to meet the day-to-day needs of the economically active citizens by creating an enabling environment for investors to inject the most required foreign direct investments, which in turn will enable people to find meaningful employment and the economy be on a positive strong growth trajectory prior to introducing a carbon tax.</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 xml:space="preserve">The carbon tax is </w:t>
      </w:r>
      <w:proofErr w:type="gramStart"/>
      <w:r w:rsidRPr="00503897">
        <w:rPr>
          <w:rFonts w:ascii="Arial" w:hAnsi="Arial" w:cs="Arial"/>
        </w:rPr>
        <w:t>at this point in time</w:t>
      </w:r>
      <w:proofErr w:type="gramEnd"/>
      <w:r w:rsidRPr="00503897">
        <w:rPr>
          <w:rFonts w:ascii="Arial" w:hAnsi="Arial" w:cs="Arial"/>
        </w:rPr>
        <w:t xml:space="preserve"> contrary to the socio-economic objectives of SA and will unfortunately increase the cost of doing business. </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The levels of readiness have not been reached from both tax collection and comprehensive emission data banking, hence, the timing remain ill-conceived if it is executed in urgency. National Treasury cannot with absolute certainty assure the public that SARS, Department of Environmental Affairs and organized business are ready both administratively and technically to meet the compliance requirements to start reporting on carbon tax.</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South Africa is suffering from poor economic growth, (in the bottom 2 in Sub-Saharan countries as per IMF forecasting). South Africa is currently being faced with excessive imports and insufficient exports which is negatively affecting the GDP. This also contributes to a large current account deficient. However, STATSA recently reported that the latest gross domestic product (GDP) results provide some cautious cheer. The South African economy grew by 1,3% in 2017, exceeding National Treasury’s expectation of 1,0% growth announced during the National Budget Speech in February 2018. We are far from effectively addressing the scourge of unemployment and low economic growth.</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 xml:space="preserve">Specific note should be given to South Africa’s ranking on the Global Competitiveness Index.  </w:t>
      </w:r>
      <w:proofErr w:type="gramStart"/>
      <w:r w:rsidRPr="00503897">
        <w:rPr>
          <w:rFonts w:ascii="Arial" w:hAnsi="Arial" w:cs="Arial"/>
        </w:rPr>
        <w:t>All of</w:t>
      </w:r>
      <w:proofErr w:type="gramEnd"/>
      <w:r w:rsidRPr="00503897">
        <w:rPr>
          <w:rFonts w:ascii="Arial" w:hAnsi="Arial" w:cs="Arial"/>
        </w:rPr>
        <w:t xml:space="preserve"> the aforementioned must to be taken into account prior to imposing a Carbon Tax on a society which is already over-burdened with tax (tax-fatigue), considering the recent 1% VAT hike announced in the 2018 Budget Speech. </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National Treasury must take cognisance of the fact that its contemplated imposition of a carbon tax effective on the 01</w:t>
      </w:r>
      <w:r w:rsidRPr="00503897">
        <w:rPr>
          <w:rFonts w:ascii="Arial" w:hAnsi="Arial" w:cs="Arial"/>
          <w:vertAlign w:val="superscript"/>
        </w:rPr>
        <w:t>st</w:t>
      </w:r>
      <w:r w:rsidRPr="00503897">
        <w:rPr>
          <w:rFonts w:ascii="Arial" w:hAnsi="Arial" w:cs="Arial"/>
        </w:rPr>
        <w:t xml:space="preserve"> January 2019 is unfortunately going to over-burden business and the population – this is due to the tendency of entities that are sources of a major part of pollution likely to pass their carbon tax obligations through to end users by aggregating the associated increased costs into the final price, regardless of being regulated, and this could force business to be more creative in designing ways and means to avoid tax or inflate their pricing of end products. </w:t>
      </w:r>
    </w:p>
    <w:p w:rsidR="00F24B91" w:rsidRPr="00503897" w:rsidRDefault="00F24B91" w:rsidP="006E2B94">
      <w:pPr>
        <w:numPr>
          <w:ilvl w:val="0"/>
          <w:numId w:val="3"/>
        </w:numPr>
        <w:spacing w:after="160" w:line="259" w:lineRule="auto"/>
        <w:ind w:left="1080"/>
        <w:contextualSpacing/>
        <w:jc w:val="both"/>
      </w:pPr>
      <w:r w:rsidRPr="00503897">
        <w:rPr>
          <w:rFonts w:ascii="Arial" w:hAnsi="Arial" w:cs="Arial"/>
        </w:rPr>
        <w:t>OUTA fully concurs with the Davis Tax Committee’s input, in that Phase 1 of carbon tax which asserted that South Africa is not ready for this type of tax and should proceed with monitoring and evaluation process to ensure that business and Government understands the ability for:</w:t>
      </w:r>
    </w:p>
    <w:p w:rsidR="00F24B91" w:rsidRPr="00503897" w:rsidRDefault="00F24B91" w:rsidP="006E2B94">
      <w:pPr>
        <w:numPr>
          <w:ilvl w:val="0"/>
          <w:numId w:val="2"/>
        </w:numPr>
        <w:spacing w:after="160" w:line="259" w:lineRule="auto"/>
        <w:contextualSpacing/>
        <w:jc w:val="both"/>
        <w:rPr>
          <w:rFonts w:ascii="Arial" w:hAnsi="Arial" w:cs="Arial"/>
        </w:rPr>
      </w:pPr>
      <w:r w:rsidRPr="00503897">
        <w:rPr>
          <w:rFonts w:ascii="Arial" w:hAnsi="Arial" w:cs="Arial"/>
        </w:rPr>
        <w:t xml:space="preserve">optimal data accumulation and reporting mechanisms; </w:t>
      </w:r>
    </w:p>
    <w:p w:rsidR="00F24B91" w:rsidRPr="00503897" w:rsidRDefault="00F24B91" w:rsidP="006E2B94">
      <w:pPr>
        <w:numPr>
          <w:ilvl w:val="0"/>
          <w:numId w:val="2"/>
        </w:numPr>
        <w:spacing w:after="160" w:line="259" w:lineRule="auto"/>
        <w:contextualSpacing/>
        <w:jc w:val="both"/>
        <w:rPr>
          <w:rFonts w:ascii="Arial" w:hAnsi="Arial" w:cs="Arial"/>
        </w:rPr>
      </w:pPr>
      <w:r w:rsidRPr="00503897">
        <w:rPr>
          <w:rFonts w:ascii="Arial" w:hAnsi="Arial" w:cs="Arial"/>
        </w:rPr>
        <w:t xml:space="preserve">the creation of sound and accurate models and; </w:t>
      </w:r>
    </w:p>
    <w:p w:rsidR="00F24B91" w:rsidRPr="00503897" w:rsidRDefault="00F24B91" w:rsidP="006E2B94">
      <w:pPr>
        <w:numPr>
          <w:ilvl w:val="0"/>
          <w:numId w:val="2"/>
        </w:numPr>
        <w:spacing w:after="160" w:line="259" w:lineRule="auto"/>
        <w:contextualSpacing/>
        <w:jc w:val="both"/>
        <w:rPr>
          <w:rFonts w:ascii="Arial" w:hAnsi="Arial" w:cs="Arial"/>
        </w:rPr>
      </w:pPr>
      <w:r w:rsidRPr="00503897">
        <w:rPr>
          <w:rFonts w:ascii="Arial" w:hAnsi="Arial" w:cs="Arial"/>
        </w:rPr>
        <w:t xml:space="preserve">ensuring the readiness of entities to align their processes from medium to long term strategies.  No charging should take place during this period. </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 xml:space="preserve">OUTA recommends that the municipal fiscal framework must be reviewed prior to the implementation of a carbon tax due to the probable negative impact it will have on municipal revenues as municipalities use electricity related surpluses to support and cross-subsidise operating costs, further impacting on service delivery. </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OUTA recommends that National Treasury should continue to model the various scenarios and assign other national institutions, viz. DEA, DoE, SARS, Eskom to undertake impact analysis’ studies to ensure that the final models are based on latest updated data.</w:t>
      </w:r>
    </w:p>
    <w:p w:rsidR="00F24B91" w:rsidRPr="00503897"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In terms of the above…how do</w:t>
      </w:r>
      <w:r>
        <w:rPr>
          <w:rFonts w:ascii="Arial" w:hAnsi="Arial" w:cs="Arial"/>
        </w:rPr>
        <w:t>es Government</w:t>
      </w:r>
      <w:r w:rsidRPr="00503897">
        <w:rPr>
          <w:rFonts w:ascii="Arial" w:hAnsi="Arial" w:cs="Arial"/>
        </w:rPr>
        <w:t xml:space="preserve"> assure that the real polluter pays, because, current practice dictates that corporations (polluters) factor the impact of the administered prices into the final price consumers ultimately pays, i.e. pass-through these costs unto end-users. OUTA suggest that a mechanism </w:t>
      </w:r>
      <w:proofErr w:type="gramStart"/>
      <w:r w:rsidRPr="00503897">
        <w:rPr>
          <w:rFonts w:ascii="Arial" w:hAnsi="Arial" w:cs="Arial"/>
        </w:rPr>
        <w:t>has to</w:t>
      </w:r>
      <w:proofErr w:type="gramEnd"/>
      <w:r w:rsidRPr="00503897">
        <w:rPr>
          <w:rFonts w:ascii="Arial" w:hAnsi="Arial" w:cs="Arial"/>
        </w:rPr>
        <w:t xml:space="preserve"> be developed to ease the burden of increased prices on the already over-taxed customers.</w:t>
      </w:r>
    </w:p>
    <w:p w:rsidR="00F24B91" w:rsidRDefault="00F24B91" w:rsidP="006E2B94">
      <w:pPr>
        <w:numPr>
          <w:ilvl w:val="0"/>
          <w:numId w:val="3"/>
        </w:numPr>
        <w:spacing w:after="160" w:line="259" w:lineRule="auto"/>
        <w:ind w:left="1080"/>
        <w:contextualSpacing/>
        <w:jc w:val="both"/>
        <w:rPr>
          <w:rFonts w:ascii="Arial" w:hAnsi="Arial" w:cs="Arial"/>
        </w:rPr>
      </w:pPr>
      <w:r w:rsidRPr="00503897">
        <w:rPr>
          <w:rFonts w:ascii="Arial" w:hAnsi="Arial" w:cs="Arial"/>
        </w:rPr>
        <w:t xml:space="preserve">Given the reality of the current economic climate and development levels in the country, OUTA strongly recommends that the proposed Carbon Tax be scrapped or put on hold indefinitely until the socio-economic crisis is address and South Africa is on a new economic development trajectory and levels of unemployment and poverty are drastically reduced. </w:t>
      </w:r>
    </w:p>
    <w:p w:rsidR="00F24B91" w:rsidRPr="00503897" w:rsidRDefault="00F24B91" w:rsidP="00F24B91">
      <w:pPr>
        <w:ind w:left="1080"/>
        <w:contextualSpacing/>
        <w:jc w:val="both"/>
        <w:rPr>
          <w:rFonts w:ascii="Arial" w:hAnsi="Arial" w:cs="Arial"/>
        </w:rPr>
      </w:pPr>
    </w:p>
    <w:p w:rsidR="00F24B91" w:rsidRPr="00503897" w:rsidRDefault="00F24B91" w:rsidP="00F24B91">
      <w:pPr>
        <w:ind w:left="720"/>
        <w:contextualSpacing/>
        <w:jc w:val="both"/>
        <w:rPr>
          <w:rFonts w:ascii="Arial" w:hAnsi="Arial" w:cs="Arial"/>
        </w:rPr>
      </w:pPr>
    </w:p>
    <w:p w:rsidR="00F24B91" w:rsidRPr="00503897" w:rsidRDefault="00F24B91" w:rsidP="00F24B91">
      <w:pPr>
        <w:ind w:left="1080" w:hanging="720"/>
        <w:jc w:val="both"/>
        <w:rPr>
          <w:rFonts w:ascii="Arial" w:hAnsi="Arial" w:cs="Arial"/>
          <w:b/>
        </w:rPr>
      </w:pPr>
      <w:r>
        <w:rPr>
          <w:rFonts w:ascii="Arial" w:hAnsi="Arial" w:cs="Arial"/>
          <w:b/>
        </w:rPr>
        <w:t>22.</w:t>
      </w:r>
      <w:r>
        <w:rPr>
          <w:rFonts w:ascii="Arial" w:hAnsi="Arial" w:cs="Arial"/>
          <w:b/>
        </w:rPr>
        <w:tab/>
      </w:r>
      <w:r w:rsidRPr="00503897">
        <w:rPr>
          <w:rFonts w:ascii="Arial" w:hAnsi="Arial" w:cs="Arial"/>
          <w:b/>
        </w:rPr>
        <w:t>CONCLUSION</w:t>
      </w:r>
    </w:p>
    <w:p w:rsidR="00F24B91" w:rsidRPr="000E1CDF" w:rsidRDefault="00F24B91" w:rsidP="006E2B94">
      <w:pPr>
        <w:numPr>
          <w:ilvl w:val="0"/>
          <w:numId w:val="37"/>
        </w:numPr>
        <w:spacing w:after="0" w:line="240" w:lineRule="auto"/>
        <w:contextualSpacing/>
        <w:jc w:val="both"/>
        <w:rPr>
          <w:rFonts w:ascii="Arial" w:eastAsia="Times New Roman" w:hAnsi="Arial" w:cs="Arial"/>
          <w:lang w:eastAsia="en-ZA"/>
        </w:rPr>
      </w:pPr>
      <w:r w:rsidRPr="00503897">
        <w:rPr>
          <w:rFonts w:ascii="Arial" w:eastAsia="Times New Roman" w:hAnsi="Arial" w:cs="Arial"/>
          <w:lang w:eastAsia="en-ZA"/>
        </w:rPr>
        <w:t>If South Africa introduces a carbon tax it will be the first developing country to introduce such a tax</w:t>
      </w:r>
      <w:r>
        <w:rPr>
          <w:rFonts w:ascii="Arial" w:eastAsia="Times New Roman" w:hAnsi="Arial" w:cs="Arial"/>
          <w:lang w:eastAsia="en-ZA"/>
        </w:rPr>
        <w:t>, do we really have to do this at the current economic climate? OUTA construes any attempt to impose t</w:t>
      </w:r>
      <w:r w:rsidRPr="00503897">
        <w:rPr>
          <w:rFonts w:ascii="Arial" w:eastAsia="Times New Roman" w:hAnsi="Arial" w:cs="Arial"/>
          <w:lang w:eastAsia="en-ZA"/>
        </w:rPr>
        <w:t xml:space="preserve">his </w:t>
      </w:r>
      <w:r>
        <w:rPr>
          <w:rFonts w:ascii="Arial" w:eastAsia="Times New Roman" w:hAnsi="Arial" w:cs="Arial"/>
          <w:lang w:eastAsia="en-ZA"/>
        </w:rPr>
        <w:t xml:space="preserve">tax burden as a move that will put South Africa </w:t>
      </w:r>
      <w:r w:rsidRPr="00503897">
        <w:rPr>
          <w:rFonts w:ascii="Arial" w:eastAsia="Times New Roman" w:hAnsi="Arial" w:cs="Arial"/>
          <w:lang w:eastAsia="en-ZA"/>
        </w:rPr>
        <w:t xml:space="preserve">at a significant </w:t>
      </w:r>
      <w:r w:rsidRPr="000E1CDF">
        <w:rPr>
          <w:rFonts w:ascii="Arial" w:eastAsia="Times New Roman" w:hAnsi="Arial" w:cs="Arial"/>
          <w:lang w:eastAsia="en-ZA"/>
        </w:rPr>
        <w:t xml:space="preserve">competitive disadvantage relative its competitors. It </w:t>
      </w:r>
      <w:r>
        <w:rPr>
          <w:rFonts w:ascii="Arial" w:eastAsia="Times New Roman" w:hAnsi="Arial" w:cs="Arial"/>
          <w:lang w:eastAsia="en-ZA"/>
        </w:rPr>
        <w:t xml:space="preserve">is envisaged that such a move </w:t>
      </w:r>
      <w:r w:rsidRPr="000E1CDF">
        <w:rPr>
          <w:rFonts w:ascii="Arial" w:eastAsia="Times New Roman" w:hAnsi="Arial" w:cs="Arial"/>
          <w:lang w:eastAsia="en-ZA"/>
        </w:rPr>
        <w:t xml:space="preserve">would also </w:t>
      </w:r>
      <w:r>
        <w:rPr>
          <w:rFonts w:ascii="Arial" w:eastAsia="Times New Roman" w:hAnsi="Arial" w:cs="Arial"/>
          <w:lang w:eastAsia="en-ZA"/>
        </w:rPr>
        <w:t xml:space="preserve">make </w:t>
      </w:r>
      <w:r w:rsidRPr="000E1CDF">
        <w:rPr>
          <w:rFonts w:ascii="Arial" w:eastAsia="Times New Roman" w:hAnsi="Arial" w:cs="Arial"/>
          <w:lang w:eastAsia="en-ZA"/>
        </w:rPr>
        <w:t xml:space="preserve">South Africa </w:t>
      </w:r>
      <w:r>
        <w:rPr>
          <w:rFonts w:ascii="Arial" w:eastAsia="Times New Roman" w:hAnsi="Arial" w:cs="Arial"/>
          <w:lang w:eastAsia="en-ZA"/>
        </w:rPr>
        <w:t xml:space="preserve">behave like it is economically well-positioned better than </w:t>
      </w:r>
      <w:r w:rsidRPr="000E1CDF">
        <w:rPr>
          <w:rFonts w:ascii="Arial" w:eastAsia="Times New Roman" w:hAnsi="Arial" w:cs="Arial"/>
          <w:lang w:eastAsia="en-ZA"/>
        </w:rPr>
        <w:t>many developed countries, most notably the United States.</w:t>
      </w:r>
      <w:r>
        <w:rPr>
          <w:rFonts w:ascii="Arial" w:eastAsia="Times New Roman" w:hAnsi="Arial" w:cs="Arial"/>
          <w:lang w:eastAsia="en-ZA"/>
        </w:rPr>
        <w:t xml:space="preserve"> “Not a wise move.”</w:t>
      </w:r>
    </w:p>
    <w:p w:rsidR="00F24B91" w:rsidRPr="00503897" w:rsidRDefault="00F24B91" w:rsidP="006E2B94">
      <w:pPr>
        <w:numPr>
          <w:ilvl w:val="0"/>
          <w:numId w:val="37"/>
        </w:numPr>
        <w:spacing w:after="160" w:line="259" w:lineRule="auto"/>
        <w:contextualSpacing/>
        <w:jc w:val="both"/>
        <w:rPr>
          <w:rFonts w:ascii="Arial" w:hAnsi="Arial" w:cs="Arial"/>
        </w:rPr>
      </w:pPr>
      <w:r w:rsidRPr="00503897">
        <w:rPr>
          <w:rFonts w:ascii="Arial" w:hAnsi="Arial" w:cs="Arial"/>
        </w:rPr>
        <w:t xml:space="preserve">Government must conduct a state of readiness assessment </w:t>
      </w:r>
      <w:proofErr w:type="gramStart"/>
      <w:r w:rsidRPr="00503897">
        <w:rPr>
          <w:rFonts w:ascii="Arial" w:hAnsi="Arial" w:cs="Arial"/>
        </w:rPr>
        <w:t>subsequent to</w:t>
      </w:r>
      <w:proofErr w:type="gramEnd"/>
      <w:r w:rsidRPr="00503897">
        <w:rPr>
          <w:rFonts w:ascii="Arial" w:hAnsi="Arial" w:cs="Arial"/>
        </w:rPr>
        <w:t xml:space="preserve"> a comprehensive due diligence </w:t>
      </w:r>
      <w:r>
        <w:rPr>
          <w:rFonts w:ascii="Arial" w:hAnsi="Arial" w:cs="Arial"/>
        </w:rPr>
        <w:t xml:space="preserve">on each </w:t>
      </w:r>
      <w:r w:rsidRPr="00503897">
        <w:rPr>
          <w:rFonts w:ascii="Arial" w:hAnsi="Arial" w:cs="Arial"/>
        </w:rPr>
        <w:t>key players</w:t>
      </w:r>
      <w:r>
        <w:rPr>
          <w:rFonts w:ascii="Arial" w:hAnsi="Arial" w:cs="Arial"/>
        </w:rPr>
        <w:t>’ role and capabilities</w:t>
      </w:r>
      <w:r w:rsidRPr="00503897">
        <w:rPr>
          <w:rFonts w:ascii="Arial" w:hAnsi="Arial" w:cs="Arial"/>
        </w:rPr>
        <w:t xml:space="preserve"> such as SARS, Department of Environmental Affairs, large pullers (i.e. Eskom &amp; Sasol) and </w:t>
      </w:r>
      <w:r>
        <w:rPr>
          <w:rFonts w:ascii="Arial" w:hAnsi="Arial" w:cs="Arial"/>
        </w:rPr>
        <w:t xml:space="preserve">a further </w:t>
      </w:r>
      <w:r w:rsidRPr="00503897">
        <w:rPr>
          <w:rFonts w:ascii="Arial" w:hAnsi="Arial" w:cs="Arial"/>
        </w:rPr>
        <w:t>consultation process that provides all interested and affected parties to engage in the final phase of preparations</w:t>
      </w:r>
      <w:r>
        <w:rPr>
          <w:rFonts w:ascii="Arial" w:hAnsi="Arial" w:cs="Arial"/>
        </w:rPr>
        <w:t xml:space="preserve"> must be initiated</w:t>
      </w:r>
      <w:r w:rsidRPr="00503897">
        <w:rPr>
          <w:rFonts w:ascii="Arial" w:hAnsi="Arial" w:cs="Arial"/>
        </w:rPr>
        <w:t>.</w:t>
      </w:r>
    </w:p>
    <w:p w:rsidR="00F24B91" w:rsidRPr="00503897" w:rsidRDefault="00F24B91" w:rsidP="006E2B94">
      <w:pPr>
        <w:numPr>
          <w:ilvl w:val="0"/>
          <w:numId w:val="37"/>
        </w:numPr>
        <w:spacing w:after="160" w:line="259" w:lineRule="auto"/>
        <w:contextualSpacing/>
        <w:jc w:val="both"/>
        <w:rPr>
          <w:rFonts w:ascii="Arial" w:hAnsi="Arial" w:cs="Arial"/>
        </w:rPr>
      </w:pPr>
      <w:r w:rsidRPr="00503897">
        <w:rPr>
          <w:rFonts w:ascii="Arial" w:hAnsi="Arial" w:cs="Arial"/>
        </w:rPr>
        <w:t>Comprehensive modelling still need to be undertaken to ensure that all options are factored into the final scenarios and better rational choices are made.</w:t>
      </w:r>
    </w:p>
    <w:p w:rsidR="00F24B91" w:rsidRPr="00503897" w:rsidRDefault="00F24B91" w:rsidP="006E2B94">
      <w:pPr>
        <w:numPr>
          <w:ilvl w:val="0"/>
          <w:numId w:val="37"/>
        </w:numPr>
        <w:spacing w:after="160" w:line="259" w:lineRule="auto"/>
        <w:contextualSpacing/>
        <w:jc w:val="both"/>
        <w:rPr>
          <w:rFonts w:ascii="Arial" w:hAnsi="Arial" w:cs="Arial"/>
        </w:rPr>
      </w:pPr>
      <w:r w:rsidRPr="00503897">
        <w:rPr>
          <w:rFonts w:ascii="Arial" w:hAnsi="Arial" w:cs="Arial"/>
        </w:rPr>
        <w:t xml:space="preserve">Implementation/imposition of a carbon tax should only be introduced once the economy is growing at more than </w:t>
      </w:r>
      <w:r>
        <w:rPr>
          <w:rFonts w:ascii="Arial" w:hAnsi="Arial" w:cs="Arial"/>
        </w:rPr>
        <w:t>3 to 4</w:t>
      </w:r>
      <w:r w:rsidRPr="00503897">
        <w:rPr>
          <w:rFonts w:ascii="Arial" w:hAnsi="Arial" w:cs="Arial"/>
        </w:rPr>
        <w:t>%</w:t>
      </w:r>
      <w:r>
        <w:rPr>
          <w:rFonts w:ascii="Arial" w:hAnsi="Arial" w:cs="Arial"/>
        </w:rPr>
        <w:t>+</w:t>
      </w:r>
      <w:r w:rsidRPr="00503897">
        <w:rPr>
          <w:rFonts w:ascii="Arial" w:hAnsi="Arial" w:cs="Arial"/>
        </w:rPr>
        <w:t xml:space="preserve"> per annum</w:t>
      </w:r>
      <w:r>
        <w:rPr>
          <w:rFonts w:ascii="Arial" w:hAnsi="Arial" w:cs="Arial"/>
        </w:rPr>
        <w:t>, for minimum of three consecutive years</w:t>
      </w:r>
      <w:r w:rsidRPr="00503897">
        <w:rPr>
          <w:rFonts w:ascii="Arial" w:hAnsi="Arial" w:cs="Arial"/>
        </w:rPr>
        <w:t xml:space="preserve"> - prior to that, it should be put on hold.</w:t>
      </w:r>
    </w:p>
    <w:p w:rsidR="00F24B91" w:rsidRDefault="00F24B91" w:rsidP="006E2B94">
      <w:pPr>
        <w:numPr>
          <w:ilvl w:val="0"/>
          <w:numId w:val="37"/>
        </w:numPr>
        <w:spacing w:after="160" w:line="259" w:lineRule="auto"/>
        <w:contextualSpacing/>
        <w:jc w:val="both"/>
        <w:rPr>
          <w:rFonts w:ascii="Arial" w:hAnsi="Arial" w:cs="Arial"/>
        </w:rPr>
      </w:pPr>
      <w:r w:rsidRPr="00503897">
        <w:rPr>
          <w:rFonts w:ascii="Arial" w:hAnsi="Arial" w:cs="Arial"/>
        </w:rPr>
        <w:t xml:space="preserve">Government must engage its partners including civil society to design and determine the most appropriate intervention to reduce the carbon intensity of our economy and this should be aligned to foreign direct investments and job creation </w:t>
      </w:r>
      <w:proofErr w:type="gramStart"/>
      <w:r w:rsidRPr="00503897">
        <w:rPr>
          <w:rFonts w:ascii="Arial" w:hAnsi="Arial" w:cs="Arial"/>
        </w:rPr>
        <w:t>taking into account</w:t>
      </w:r>
      <w:proofErr w:type="gramEnd"/>
      <w:r w:rsidRPr="00503897">
        <w:rPr>
          <w:rFonts w:ascii="Arial" w:hAnsi="Arial" w:cs="Arial"/>
        </w:rPr>
        <w:t xml:space="preserve"> the reality that South Africa remains the key supplier of electricity to its SADC counterparts. </w:t>
      </w:r>
    </w:p>
    <w:p w:rsidR="00F24B91" w:rsidRDefault="00F24B91" w:rsidP="006E2B94">
      <w:pPr>
        <w:numPr>
          <w:ilvl w:val="0"/>
          <w:numId w:val="37"/>
        </w:numPr>
        <w:spacing w:after="160" w:line="259" w:lineRule="auto"/>
        <w:contextualSpacing/>
        <w:jc w:val="both"/>
        <w:rPr>
          <w:rFonts w:ascii="Arial" w:hAnsi="Arial" w:cs="Arial"/>
        </w:rPr>
      </w:pPr>
      <w:r>
        <w:rPr>
          <w:rFonts w:ascii="Arial" w:hAnsi="Arial" w:cs="Arial"/>
        </w:rPr>
        <w:t>The cost of administration through the required measurement, audit and controls appears to be excessive and only affordable to larger organisations.</w:t>
      </w:r>
    </w:p>
    <w:p w:rsidR="00F24B91" w:rsidRPr="00503897" w:rsidRDefault="00F24B91" w:rsidP="006E2B94">
      <w:pPr>
        <w:numPr>
          <w:ilvl w:val="0"/>
          <w:numId w:val="37"/>
        </w:numPr>
        <w:spacing w:after="160" w:line="259" w:lineRule="auto"/>
        <w:contextualSpacing/>
        <w:jc w:val="both"/>
        <w:rPr>
          <w:rFonts w:ascii="Arial" w:hAnsi="Arial" w:cs="Arial"/>
        </w:rPr>
      </w:pPr>
      <w:r>
        <w:rPr>
          <w:rFonts w:ascii="Arial" w:hAnsi="Arial" w:cs="Arial"/>
        </w:rPr>
        <w:t xml:space="preserve">OUTA is of the view that Government should take a cue from countries like Australia who decided to repeal the carbon tax </w:t>
      </w:r>
      <w:proofErr w:type="gramStart"/>
      <w:r>
        <w:rPr>
          <w:rFonts w:ascii="Arial" w:hAnsi="Arial" w:cs="Arial"/>
        </w:rPr>
        <w:t>subsequent to</w:t>
      </w:r>
      <w:proofErr w:type="gramEnd"/>
      <w:r>
        <w:rPr>
          <w:rFonts w:ascii="Arial" w:hAnsi="Arial" w:cs="Arial"/>
        </w:rPr>
        <w:t xml:space="preserve"> realising that it is increasing the cost to do business and increase the burden on its population.</w:t>
      </w: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ind w:left="720" w:hanging="720"/>
        <w:jc w:val="both"/>
        <w:rPr>
          <w:rFonts w:ascii="Arial" w:hAnsi="Arial" w:cs="Arial"/>
          <w:sz w:val="24"/>
          <w:szCs w:val="24"/>
        </w:rPr>
      </w:pPr>
    </w:p>
    <w:p w:rsidR="00F24B91" w:rsidRDefault="00F24B91" w:rsidP="00F24B91">
      <w:pPr>
        <w:spacing w:after="0" w:line="240" w:lineRule="auto"/>
        <w:jc w:val="both"/>
        <w:rPr>
          <w:rFonts w:ascii="Arial" w:hAnsi="Arial" w:cs="Arial"/>
          <w:b/>
          <w:sz w:val="32"/>
          <w:szCs w:val="32"/>
        </w:rPr>
      </w:pPr>
    </w:p>
    <w:p w:rsidR="00F24B91" w:rsidRPr="003B1C55" w:rsidRDefault="00F24B91" w:rsidP="00F24B91">
      <w:pPr>
        <w:spacing w:after="0" w:line="240" w:lineRule="auto"/>
        <w:jc w:val="both"/>
        <w:rPr>
          <w:rFonts w:ascii="Arial" w:hAnsi="Arial" w:cs="Arial"/>
          <w:b/>
          <w:sz w:val="32"/>
          <w:szCs w:val="32"/>
        </w:rPr>
      </w:pPr>
      <w:r>
        <w:rPr>
          <w:rFonts w:ascii="Arial" w:hAnsi="Arial" w:cs="Arial"/>
          <w:b/>
          <w:sz w:val="32"/>
          <w:szCs w:val="32"/>
        </w:rPr>
        <w:t>23.</w:t>
      </w:r>
      <w:r>
        <w:rPr>
          <w:rFonts w:ascii="Arial" w:hAnsi="Arial" w:cs="Arial"/>
          <w:b/>
          <w:sz w:val="32"/>
          <w:szCs w:val="32"/>
        </w:rPr>
        <w:tab/>
        <w:t xml:space="preserve">LIST OF </w:t>
      </w:r>
      <w:r w:rsidRPr="003B1C55">
        <w:rPr>
          <w:rFonts w:ascii="Arial" w:hAnsi="Arial" w:cs="Arial"/>
          <w:b/>
          <w:sz w:val="32"/>
          <w:szCs w:val="32"/>
        </w:rPr>
        <w:t>REFERENCES</w:t>
      </w:r>
    </w:p>
    <w:p w:rsidR="00F24B91" w:rsidRDefault="00F24B91" w:rsidP="00F24B91">
      <w:pPr>
        <w:spacing w:after="0" w:line="240" w:lineRule="auto"/>
        <w:jc w:val="both"/>
        <w:rPr>
          <w:rFonts w:ascii="Arial" w:eastAsia="Times New Roman" w:hAnsi="Arial" w:cs="Arial"/>
          <w:lang w:eastAsia="en-ZA"/>
        </w:rPr>
      </w:pP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hyperlink r:id="rId25" w:history="1">
        <w:r w:rsidRPr="00F24B91">
          <w:rPr>
            <w:rStyle w:val="Hyperlink"/>
            <w:rFonts w:ascii="Arial" w:eastAsia="Times New Roman" w:hAnsi="Arial" w:cs="Arial"/>
            <w:lang w:eastAsia="en-ZA"/>
          </w:rPr>
          <w:t xml:space="preserve">https://unfccc.int/files/press/backgrounders/application/pdf/fact_sheet_the_kyoto_protocol.pdf </w:t>
        </w:r>
        <w:r w:rsidRPr="00F24B91">
          <w:rPr>
            <w:rStyle w:val="Hyperlink"/>
            <w:rFonts w:ascii="Arial" w:eastAsia="Times New Roman" w:hAnsi="Arial" w:cs="Arial"/>
            <w:color w:val="auto"/>
            <w:lang w:eastAsia="en-ZA"/>
          </w:rPr>
          <w:t>accessed on 01.02.2018</w:t>
        </w:r>
      </w:hyperlink>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hyperlink r:id="rId26" w:history="1">
        <w:r w:rsidRPr="00F24B91">
          <w:rPr>
            <w:rStyle w:val="Hyperlink"/>
            <w:rFonts w:ascii="Arial" w:eastAsia="Times New Roman" w:hAnsi="Arial" w:cs="Arial"/>
            <w:lang w:eastAsia="en-ZA"/>
          </w:rPr>
          <w:t>https://www.iea.org/publications/freepublications/publication/CO2EmissionsfromFuelCombustionHighlights2017.pdf</w:t>
        </w:r>
      </w:hyperlink>
      <w:r w:rsidRPr="00F24B91">
        <w:rPr>
          <w:rFonts w:ascii="Arial" w:eastAsia="Times New Roman" w:hAnsi="Arial" w:cs="Arial"/>
          <w:lang w:eastAsia="en-ZA"/>
        </w:rPr>
        <w:t xml:space="preserve"> accessed on 01.02.2018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South Africa’s electricity is generated from coal (IEA, 2016), accessed from </w:t>
      </w:r>
      <w:hyperlink r:id="rId27" w:history="1">
        <w:r w:rsidRPr="00F24B91">
          <w:rPr>
            <w:rStyle w:val="Hyperlink"/>
            <w:rFonts w:ascii="Arial" w:eastAsia="Times New Roman" w:hAnsi="Arial" w:cs="Arial"/>
            <w:lang w:eastAsia="en-ZA"/>
          </w:rPr>
          <w:t>http://www.iea.org/ciab/South_Africa_Role_Coal_Energy_Security.pdf on 29.01.2018</w:t>
        </w:r>
      </w:hyperlink>
      <w:r w:rsidRPr="00F24B91">
        <w:rPr>
          <w:rFonts w:ascii="Arial" w:eastAsia="Times New Roman" w:hAnsi="Arial" w:cs="Arial"/>
          <w:lang w:eastAsia="en-ZA"/>
        </w:rPr>
        <w:t xml:space="preserve"> </w:t>
      </w:r>
    </w:p>
    <w:p w:rsidR="00F24B91" w:rsidRPr="00F24B91" w:rsidRDefault="00F24B91" w:rsidP="006E2B94">
      <w:pPr>
        <w:pStyle w:val="ListParagraph"/>
        <w:numPr>
          <w:ilvl w:val="0"/>
          <w:numId w:val="38"/>
        </w:numPr>
        <w:spacing w:after="0" w:line="240" w:lineRule="auto"/>
        <w:jc w:val="both"/>
        <w:rPr>
          <w:rFonts w:ascii="Arial" w:hAnsi="Arial" w:cs="Arial"/>
        </w:rPr>
      </w:pPr>
      <w:hyperlink r:id="rId28" w:history="1">
        <w:r w:rsidRPr="00F24B91">
          <w:rPr>
            <w:rStyle w:val="Hyperlink"/>
            <w:rFonts w:ascii="Arial" w:hAnsi="Arial" w:cs="Arial"/>
          </w:rPr>
          <w:t>https://futureofworking.com/8-advantages-and-disadvantages-of-the-carbon-tax/</w:t>
        </w:r>
      </w:hyperlink>
    </w:p>
    <w:p w:rsidR="00F24B91" w:rsidRPr="00F24B91" w:rsidRDefault="00F24B91" w:rsidP="006E2B94">
      <w:pPr>
        <w:pStyle w:val="ListParagraph"/>
        <w:numPr>
          <w:ilvl w:val="0"/>
          <w:numId w:val="38"/>
        </w:numPr>
        <w:spacing w:after="160" w:line="259" w:lineRule="auto"/>
        <w:jc w:val="both"/>
        <w:rPr>
          <w:rFonts w:ascii="Arial" w:hAnsi="Arial" w:cs="Arial"/>
        </w:rPr>
      </w:pPr>
      <w:r w:rsidRPr="00F24B91">
        <w:rPr>
          <w:rFonts w:ascii="Arial" w:hAnsi="Arial" w:cs="Arial"/>
        </w:rPr>
        <w:t xml:space="preserve">International Energy Agency – Global Energy Outlook, 2012 </w:t>
      </w:r>
    </w:p>
    <w:p w:rsidR="00F24B91" w:rsidRPr="00F24B91" w:rsidRDefault="00F24B91" w:rsidP="006E2B94">
      <w:pPr>
        <w:pStyle w:val="ListParagraph"/>
        <w:numPr>
          <w:ilvl w:val="0"/>
          <w:numId w:val="38"/>
        </w:numPr>
        <w:spacing w:after="0" w:line="240" w:lineRule="auto"/>
        <w:jc w:val="both"/>
        <w:rPr>
          <w:rFonts w:ascii="Arial" w:hAnsi="Arial" w:cs="Arial"/>
        </w:rPr>
      </w:pPr>
      <w:r w:rsidRPr="00F24B91">
        <w:rPr>
          <w:rFonts w:ascii="Arial" w:eastAsia="Times New Roman" w:hAnsi="Arial" w:cs="Arial"/>
          <w:lang w:eastAsia="en-ZA"/>
        </w:rPr>
        <w:t xml:space="preserve">EDAM Energy and Climate Change Climate Action Paper Series 2016/4 - Carbon Taxation Policy Case Studies - October 2016 - </w:t>
      </w:r>
      <w:proofErr w:type="spellStart"/>
      <w:r w:rsidRPr="00F24B91">
        <w:rPr>
          <w:rFonts w:ascii="Arial" w:eastAsia="Times New Roman" w:hAnsi="Arial" w:cs="Arial"/>
          <w:lang w:eastAsia="en-ZA"/>
        </w:rPr>
        <w:t>Gökşin</w:t>
      </w:r>
      <w:proofErr w:type="spellEnd"/>
      <w:r w:rsidRPr="00F24B91">
        <w:rPr>
          <w:rFonts w:ascii="Arial" w:eastAsia="Times New Roman" w:hAnsi="Arial" w:cs="Arial"/>
          <w:lang w:eastAsia="en-ZA"/>
        </w:rPr>
        <w:t xml:space="preserve"> </w:t>
      </w:r>
      <w:proofErr w:type="spellStart"/>
      <w:r w:rsidRPr="00F24B91">
        <w:rPr>
          <w:rFonts w:ascii="Arial" w:eastAsia="Times New Roman" w:hAnsi="Arial" w:cs="Arial"/>
          <w:lang w:eastAsia="en-ZA"/>
        </w:rPr>
        <w:t>Bavbek</w:t>
      </w:r>
      <w:proofErr w:type="spellEnd"/>
      <w:r w:rsidRPr="00F24B91">
        <w:rPr>
          <w:rFonts w:ascii="Arial" w:eastAsia="Times New Roman" w:hAnsi="Arial" w:cs="Arial"/>
          <w:lang w:eastAsia="en-ZA"/>
        </w:rPr>
        <w:t xml:space="preserve">, Research Assistant, EDAM, accessed from </w:t>
      </w:r>
      <w:hyperlink r:id="rId29" w:history="1">
        <w:r w:rsidRPr="00F24B91">
          <w:rPr>
            <w:rStyle w:val="Hyperlink"/>
            <w:rFonts w:ascii="Arial" w:hAnsi="Arial" w:cs="Arial"/>
          </w:rPr>
          <w:t>http://edam.org.tr/wpontent/uploads/2016/10/EDAM_CarbonTax Cases_October2016.pdf</w:t>
        </w:r>
      </w:hyperlink>
      <w:r w:rsidRPr="00F24B91">
        <w:rPr>
          <w:rFonts w:ascii="Arial" w:hAnsi="Arial" w:cs="Arial"/>
        </w:rPr>
        <w:t xml:space="preserve"> on 09.02.2018 </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Bengt Johansson, ‘Economic Instruments in Practice 1: Carbon Tax in Sweden’, Swedish Environmental Protection Agency, pp. 7-8, accessed from </w:t>
      </w:r>
      <w:hyperlink r:id="rId30" w:history="1">
        <w:r w:rsidRPr="00F24B91">
          <w:rPr>
            <w:rStyle w:val="Hyperlink"/>
            <w:rFonts w:ascii="Arial" w:eastAsia="Times New Roman" w:hAnsi="Arial" w:cs="Arial"/>
            <w:lang w:eastAsia="en-ZA"/>
          </w:rPr>
          <w:t>https://www.oecd.org/sti/inno/2108273.pdf on 02.03.2018</w:t>
        </w:r>
      </w:hyperlink>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Sumner, Jenny, Bird, Lori and Smith, Hillary, ‘Carbon Taxes: A Review of Experience and Policy Design Considerations</w:t>
      </w:r>
      <w:proofErr w:type="gramStart"/>
      <w:r w:rsidRPr="00F24B91">
        <w:rPr>
          <w:rFonts w:ascii="Arial" w:eastAsia="Times New Roman" w:hAnsi="Arial" w:cs="Arial"/>
          <w:lang w:eastAsia="en-ZA"/>
        </w:rPr>
        <w:t>’(</w:t>
      </w:r>
      <w:proofErr w:type="gramEnd"/>
      <w:r w:rsidRPr="00F24B91">
        <w:rPr>
          <w:rFonts w:ascii="Arial" w:eastAsia="Times New Roman" w:hAnsi="Arial" w:cs="Arial"/>
          <w:lang w:eastAsia="en-ZA"/>
        </w:rPr>
        <w:t xml:space="preserve">2013), National Renewable Energy Laboratory, p. 11 </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Carl, Jeremy and </w:t>
      </w:r>
      <w:proofErr w:type="spellStart"/>
      <w:r w:rsidRPr="00F24B91">
        <w:rPr>
          <w:rFonts w:ascii="Arial" w:eastAsia="Times New Roman" w:hAnsi="Arial" w:cs="Arial"/>
          <w:lang w:eastAsia="en-ZA"/>
        </w:rPr>
        <w:t>Fedor</w:t>
      </w:r>
      <w:proofErr w:type="spellEnd"/>
      <w:r w:rsidRPr="00F24B91">
        <w:rPr>
          <w:rFonts w:ascii="Arial" w:eastAsia="Times New Roman" w:hAnsi="Arial" w:cs="Arial"/>
          <w:lang w:eastAsia="en-ZA"/>
        </w:rPr>
        <w:t>, David, ‘Tracking global carbon revenues: A survey of carbon taxes versus cap-and-trade in the real world</w:t>
      </w:r>
      <w:proofErr w:type="gramStart"/>
      <w:r w:rsidRPr="00F24B91">
        <w:rPr>
          <w:rFonts w:ascii="Arial" w:eastAsia="Times New Roman" w:hAnsi="Arial" w:cs="Arial"/>
          <w:lang w:eastAsia="en-ZA"/>
        </w:rPr>
        <w:t>’(</w:t>
      </w:r>
      <w:proofErr w:type="gramEnd"/>
      <w:r w:rsidRPr="00F24B91">
        <w:rPr>
          <w:rFonts w:ascii="Arial" w:eastAsia="Times New Roman" w:hAnsi="Arial" w:cs="Arial"/>
          <w:lang w:eastAsia="en-ZA"/>
        </w:rPr>
        <w:t>2016), Energy Policy, Volume 96, pp. 50-51</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World Bank Group and </w:t>
      </w:r>
      <w:proofErr w:type="spellStart"/>
      <w:r w:rsidRPr="00F24B91">
        <w:rPr>
          <w:rFonts w:ascii="Arial" w:eastAsia="Times New Roman" w:hAnsi="Arial" w:cs="Arial"/>
          <w:lang w:eastAsia="en-ZA"/>
        </w:rPr>
        <w:t>Ecofys</w:t>
      </w:r>
      <w:proofErr w:type="spellEnd"/>
      <w:r w:rsidRPr="00F24B91">
        <w:rPr>
          <w:rFonts w:ascii="Arial" w:eastAsia="Times New Roman" w:hAnsi="Arial" w:cs="Arial"/>
          <w:lang w:eastAsia="en-ZA"/>
        </w:rPr>
        <w:t xml:space="preserve">, ‘Carbon Pricing Watch 2016, An advance brief from the State and Trends of Carbon Pricing 2016 report, to be released late 2016’ (2016), p. 626 </w:t>
      </w:r>
    </w:p>
    <w:p w:rsidR="00F24B91" w:rsidRPr="00F24B91" w:rsidRDefault="00F24B91" w:rsidP="006E2B94">
      <w:pPr>
        <w:pStyle w:val="ListParagraph"/>
        <w:numPr>
          <w:ilvl w:val="0"/>
          <w:numId w:val="38"/>
        </w:numPr>
        <w:spacing w:after="0" w:line="240" w:lineRule="auto"/>
        <w:jc w:val="both"/>
        <w:rPr>
          <w:rFonts w:ascii="Arial" w:hAnsi="Arial" w:cs="Arial"/>
        </w:rPr>
      </w:pPr>
      <w:r w:rsidRPr="00F24B91">
        <w:rPr>
          <w:rFonts w:ascii="Arial" w:hAnsi="Arial" w:cs="Arial"/>
        </w:rPr>
        <w:t xml:space="preserve">National Climate Change Response Policy (NCCRP) in 2011, accessed from </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The Guardian, 17.5.2016, ‘France sets carbon price floor’, accessed from </w:t>
      </w:r>
      <w:hyperlink r:id="rId31" w:history="1">
        <w:r w:rsidRPr="00F24B91">
          <w:rPr>
            <w:rStyle w:val="Hyperlink"/>
            <w:rFonts w:ascii="Arial" w:eastAsia="Times New Roman" w:hAnsi="Arial" w:cs="Arial"/>
            <w:lang w:eastAsia="en-ZA"/>
          </w:rPr>
          <w:t>https://www.theguardian.com/environment/2016/may/17/france-sets-carbon-price-floor on 19.02.2018</w:t>
        </w:r>
      </w:hyperlink>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Ministry of the Environment, The Government of Japan, accessed from https://www.env.go.jp/en/policy/tax/env-tax/20121001a_dct.pdf on 03.03.2018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Reuters, 27.9.2014, ‘Chile becomes the first South American country to tax carbon’, accessed from </w:t>
      </w:r>
      <w:hyperlink r:id="rId32" w:history="1">
        <w:r w:rsidRPr="00F24B91">
          <w:rPr>
            <w:rStyle w:val="Hyperlink"/>
            <w:rFonts w:ascii="Arial" w:eastAsia="Times New Roman" w:hAnsi="Arial" w:cs="Arial"/>
            <w:lang w:eastAsia="en-ZA"/>
          </w:rPr>
          <w:t>http://uk.reuters.com/article/carbon-chile-tax-idUKL6N0R</w:t>
        </w:r>
      </w:hyperlink>
      <w:r w:rsidRPr="00F24B91">
        <w:rPr>
          <w:rFonts w:ascii="Arial" w:eastAsia="Times New Roman" w:hAnsi="Arial" w:cs="Arial"/>
          <w:lang w:eastAsia="en-ZA"/>
        </w:rPr>
        <w:t xml:space="preserve"> - R4V720140927 on 18.02.2018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Department of National Treasury Republic of South Africa, ‘Carbon Tax Policy Paper’ (2013), p. 12</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The Guardian, 17.8.2016, ‘Carbon tax is gone: Repeal bills pass the Senate’, accessed from http://www.theguardian.com.au/story/2423819/carbon-tax-is-gone-repeal-bills-pass-the-senate/?cs=8 on 03.03.2018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Government of Australia, accessed from http://www.cleanenergyregulator.gov.au/Infohub/CPM/About-the-mechanism on 05.03.2018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Australian Government, ‘Emissions Reduction Fund White Paper’(2014), accessed from </w:t>
      </w:r>
      <w:hyperlink r:id="rId33" w:history="1">
        <w:r w:rsidRPr="00F24B91">
          <w:rPr>
            <w:rStyle w:val="Hyperlink"/>
            <w:rFonts w:ascii="Arial" w:eastAsia="Times New Roman" w:hAnsi="Arial" w:cs="Arial"/>
            <w:lang w:eastAsia="en-ZA"/>
          </w:rPr>
          <w:t xml:space="preserve">https://www.environment.gov.au/system/files/resources/1f98a924-5946-404c-9510-440304280f1/files/emissions-reduction-fund-white-paper_0.pdf </w:t>
        </w:r>
        <w:r w:rsidRPr="00F24B91">
          <w:rPr>
            <w:rStyle w:val="Hyperlink"/>
            <w:rFonts w:ascii="Arial" w:eastAsia="Times New Roman" w:hAnsi="Arial" w:cs="Arial"/>
            <w:color w:val="auto"/>
            <w:lang w:eastAsia="en-ZA"/>
          </w:rPr>
          <w:t xml:space="preserve"> on 07.03.2018</w:t>
        </w:r>
      </w:hyperlink>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Government of Australia, Ministry of Environment, accessed from https://www.environment.gov.au/climate-change/repealing-carbon-tax on 02.03.2018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The Sydney Morning Herald, 13.7.2014, ‘Fall in Greenhouse Gas Emissions Largest in 24 Years’, accessed from </w:t>
      </w:r>
      <w:hyperlink r:id="rId34" w:history="1">
        <w:r w:rsidRPr="00F24B91">
          <w:rPr>
            <w:rStyle w:val="Hyperlink"/>
            <w:rFonts w:ascii="Arial" w:eastAsia="Times New Roman" w:hAnsi="Arial" w:cs="Arial"/>
            <w:lang w:eastAsia="en-ZA"/>
          </w:rPr>
          <w:t>http://www.smh.com.au/environment/climate-change/fall-in-greenhouse-gas-emissions-biggest-in-24-years-20140613-zs7be.html</w:t>
        </w:r>
      </w:hyperlink>
      <w:r w:rsidRPr="00F24B91">
        <w:rPr>
          <w:rFonts w:ascii="Arial" w:eastAsia="Times New Roman" w:hAnsi="Arial" w:cs="Arial"/>
          <w:lang w:eastAsia="en-ZA"/>
        </w:rPr>
        <w:t> on 02.03.2018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Government of Australia, accessed from </w:t>
      </w:r>
      <w:hyperlink r:id="rId35" w:history="1">
        <w:r w:rsidRPr="00F24B91">
          <w:rPr>
            <w:rStyle w:val="Hyperlink"/>
            <w:rFonts w:ascii="Arial" w:eastAsia="Times New Roman" w:hAnsi="Arial" w:cs="Arial"/>
            <w:lang w:eastAsia="en-ZA"/>
          </w:rPr>
          <w:t>http://www.cleanenergyregulator.gov.au/Infohub/CPM/About-the-mechanism</w:t>
        </w:r>
      </w:hyperlink>
      <w:r w:rsidRPr="00F24B91">
        <w:rPr>
          <w:rFonts w:ascii="Arial" w:eastAsia="Times New Roman" w:hAnsi="Arial" w:cs="Arial"/>
          <w:lang w:eastAsia="en-ZA"/>
        </w:rPr>
        <w:t> on 27.02.2018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Reuters, 27.9.2014, ‘Chile becomes the first South American country to tax carbon’, accessed from http://uk.reuters.com/article/carbon-chile-tax-idUKL6N0R-R4V720140927 on 26.2.2018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World Bank Group and </w:t>
      </w:r>
      <w:proofErr w:type="spellStart"/>
      <w:r w:rsidRPr="00F24B91">
        <w:rPr>
          <w:rFonts w:ascii="Arial" w:eastAsia="Times New Roman" w:hAnsi="Arial" w:cs="Arial"/>
          <w:lang w:eastAsia="en-ZA"/>
        </w:rPr>
        <w:t>Ecofys</w:t>
      </w:r>
      <w:proofErr w:type="spellEnd"/>
      <w:r w:rsidRPr="00F24B91">
        <w:rPr>
          <w:rFonts w:ascii="Arial" w:eastAsia="Times New Roman" w:hAnsi="Arial" w:cs="Arial"/>
          <w:lang w:eastAsia="en-ZA"/>
        </w:rPr>
        <w:t>, ‘State and Trends of Carbon Pricing’ (2015), pp. 42-43</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r w:rsidRPr="00F24B91">
        <w:rPr>
          <w:rFonts w:ascii="Arial" w:eastAsia="Times New Roman" w:hAnsi="Arial" w:cs="Arial"/>
          <w:lang w:eastAsia="en-ZA"/>
        </w:rPr>
        <w:t xml:space="preserve">World Bank, ‘Background Note: Putting a Price on Carbon with a </w:t>
      </w:r>
      <w:proofErr w:type="gramStart"/>
      <w:r w:rsidRPr="00F24B91">
        <w:rPr>
          <w:rFonts w:ascii="Arial" w:eastAsia="Times New Roman" w:hAnsi="Arial" w:cs="Arial"/>
          <w:lang w:eastAsia="en-ZA"/>
        </w:rPr>
        <w:t>Tax‘</w:t>
      </w:r>
      <w:proofErr w:type="gramEnd"/>
      <w:r w:rsidRPr="00F24B91">
        <w:rPr>
          <w:rFonts w:ascii="Arial" w:eastAsia="Times New Roman" w:hAnsi="Arial" w:cs="Arial"/>
          <w:lang w:eastAsia="en-ZA"/>
        </w:rPr>
        <w:t>, pp. 272-273, accessed from http://www.worldbank.org/content/dam/Worldbank/document/Climate/background-note_carbon-tax.pdf on 02.03.2018</w:t>
      </w:r>
    </w:p>
    <w:p w:rsidR="00F24B91" w:rsidRPr="00F24B91" w:rsidRDefault="00F24B91" w:rsidP="006E2B94">
      <w:pPr>
        <w:pStyle w:val="ListParagraph"/>
        <w:numPr>
          <w:ilvl w:val="0"/>
          <w:numId w:val="38"/>
        </w:numPr>
        <w:spacing w:after="160" w:line="259" w:lineRule="auto"/>
        <w:jc w:val="both"/>
        <w:rPr>
          <w:rFonts w:ascii="Arial" w:hAnsi="Arial" w:cs="Arial"/>
        </w:rPr>
      </w:pPr>
      <w:r w:rsidRPr="00F24B91">
        <w:rPr>
          <w:rFonts w:ascii="Arial" w:eastAsia="MS PGothic" w:hAnsi="Arial" w:cs="Arial"/>
          <w:color w:val="000000" w:themeColor="text1"/>
          <w:kern w:val="24"/>
          <w:lang w:eastAsia="en-ZA"/>
        </w:rPr>
        <w:t>National GHG Inventory (2000-2012) South Africa’s emissions profile</w:t>
      </w:r>
    </w:p>
    <w:p w:rsidR="00F24B91" w:rsidRPr="00F24B91" w:rsidRDefault="00F24B91" w:rsidP="006E2B94">
      <w:pPr>
        <w:pStyle w:val="ListParagraph"/>
        <w:numPr>
          <w:ilvl w:val="0"/>
          <w:numId w:val="38"/>
        </w:numPr>
        <w:spacing w:after="160" w:line="259" w:lineRule="auto"/>
        <w:jc w:val="both"/>
        <w:rPr>
          <w:rFonts w:ascii="Arial" w:hAnsi="Arial" w:cs="Arial"/>
        </w:rPr>
      </w:pPr>
      <w:r w:rsidRPr="00F24B91">
        <w:rPr>
          <w:rFonts w:ascii="Arial" w:hAnsi="Arial" w:cs="Arial"/>
        </w:rPr>
        <w:t xml:space="preserve">National Development Plan, accessed from </w:t>
      </w:r>
      <w:hyperlink r:id="rId36" w:history="1">
        <w:r w:rsidRPr="00F24B91">
          <w:rPr>
            <w:rStyle w:val="Hyperlink"/>
            <w:rFonts w:ascii="Arial" w:hAnsi="Arial" w:cs="Arial"/>
          </w:rPr>
          <w:t>file:///C:/Users/RONALD~1/AppData/Local/Temp/NPC%2520National%2520Development%2520Plan%2520Vision%25202030%2520-lo-res.pdf</w:t>
        </w:r>
      </w:hyperlink>
      <w:r w:rsidRPr="00F24B91">
        <w:rPr>
          <w:rFonts w:ascii="Arial" w:hAnsi="Arial" w:cs="Arial"/>
        </w:rPr>
        <w:t xml:space="preserve"> on 01.02.2018</w:t>
      </w:r>
    </w:p>
    <w:p w:rsidR="00F24B91" w:rsidRPr="00F24B91" w:rsidRDefault="00F24B91" w:rsidP="006E2B94">
      <w:pPr>
        <w:pStyle w:val="ListParagraph"/>
        <w:numPr>
          <w:ilvl w:val="0"/>
          <w:numId w:val="38"/>
        </w:numPr>
        <w:spacing w:after="160" w:line="259" w:lineRule="auto"/>
        <w:jc w:val="both"/>
        <w:rPr>
          <w:rFonts w:ascii="Arial" w:hAnsi="Arial" w:cs="Arial"/>
        </w:rPr>
      </w:pPr>
      <w:r w:rsidRPr="00F24B91">
        <w:rPr>
          <w:rFonts w:ascii="Arial" w:hAnsi="Arial" w:cs="Arial"/>
        </w:rPr>
        <w:t xml:space="preserve">Department of Mineral Resources, South Africa’s Beneficiation Strategy 2011, accessed from </w:t>
      </w:r>
      <w:hyperlink r:id="rId37" w:history="1">
        <w:r w:rsidRPr="00F24B91">
          <w:rPr>
            <w:rStyle w:val="Hyperlink"/>
            <w:rFonts w:ascii="Arial" w:hAnsi="Arial" w:cs="Arial"/>
          </w:rPr>
          <w:t>http://www.dmr.gov.za/publications/finish/162-beneficiation-strategy-june-2011/617beneficiation-strategy-june-2011-/0.html/</w:t>
        </w:r>
      </w:hyperlink>
      <w:r w:rsidRPr="00F24B91">
        <w:rPr>
          <w:rFonts w:ascii="Arial" w:hAnsi="Arial" w:cs="Arial"/>
        </w:rPr>
        <w:t xml:space="preserve"> on 29.01.2018</w:t>
      </w:r>
    </w:p>
    <w:p w:rsidR="00F24B91" w:rsidRPr="00F24B91" w:rsidRDefault="00F24B91" w:rsidP="006E2B94">
      <w:pPr>
        <w:pStyle w:val="ListParagraph"/>
        <w:numPr>
          <w:ilvl w:val="0"/>
          <w:numId w:val="38"/>
        </w:numPr>
        <w:spacing w:before="100" w:beforeAutospacing="1" w:after="100" w:afterAutospacing="1" w:line="240" w:lineRule="auto"/>
        <w:jc w:val="both"/>
        <w:outlineLvl w:val="0"/>
        <w:rPr>
          <w:rFonts w:ascii="Arial" w:eastAsia="Times New Roman" w:hAnsi="Arial" w:cs="Arial"/>
          <w:lang w:eastAsia="en-ZA"/>
        </w:rPr>
      </w:pPr>
      <w:r w:rsidRPr="00F24B91">
        <w:rPr>
          <w:rFonts w:ascii="Arial" w:eastAsia="Times New Roman" w:hAnsi="Arial" w:cs="Arial"/>
          <w:bCs/>
          <w:kern w:val="36"/>
          <w:lang w:eastAsia="en-ZA"/>
        </w:rPr>
        <w:t xml:space="preserve">Carbon Tax- Advantages and Disadvantages, </w:t>
      </w:r>
      <w:proofErr w:type="spellStart"/>
      <w:r w:rsidRPr="00F24B91">
        <w:rPr>
          <w:rFonts w:ascii="Arial" w:eastAsia="Times New Roman" w:hAnsi="Arial" w:cs="Arial"/>
          <w:bCs/>
          <w:lang w:eastAsia="en-ZA"/>
        </w:rPr>
        <w:t>Tejvan</w:t>
      </w:r>
      <w:proofErr w:type="spellEnd"/>
      <w:r w:rsidRPr="00F24B91">
        <w:rPr>
          <w:rFonts w:ascii="Arial" w:eastAsia="Times New Roman" w:hAnsi="Arial" w:cs="Arial"/>
          <w:bCs/>
          <w:lang w:eastAsia="en-ZA"/>
        </w:rPr>
        <w:t xml:space="preserve"> Pettinger</w:t>
      </w:r>
      <w:r w:rsidRPr="00F24B91">
        <w:rPr>
          <w:rFonts w:ascii="Arial" w:eastAsia="Times New Roman" w:hAnsi="Arial" w:cs="Arial"/>
          <w:lang w:eastAsia="en-ZA"/>
        </w:rPr>
        <w:t xml:space="preserve"> </w:t>
      </w:r>
      <w:hyperlink r:id="rId38" w:history="1">
        <w:r w:rsidRPr="00F24B91">
          <w:rPr>
            <w:rFonts w:ascii="Arial" w:eastAsia="Times New Roman" w:hAnsi="Arial" w:cs="Arial"/>
            <w:color w:val="0000FF"/>
            <w:u w:val="single"/>
            <w:lang w:eastAsia="en-ZA"/>
          </w:rPr>
          <w:t>November 28, 2016</w:t>
        </w:r>
      </w:hyperlink>
      <w:r w:rsidRPr="00F24B91">
        <w:rPr>
          <w:rFonts w:ascii="Arial" w:eastAsia="Times New Roman" w:hAnsi="Arial" w:cs="Arial"/>
          <w:lang w:eastAsia="en-ZA"/>
        </w:rPr>
        <w:t xml:space="preserve"> </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hyperlink r:id="rId39" w:history="1">
        <w:r w:rsidRPr="00F24B91">
          <w:rPr>
            <w:rStyle w:val="Hyperlink"/>
            <w:rFonts w:ascii="Arial" w:eastAsia="Times New Roman" w:hAnsi="Arial" w:cs="Arial"/>
            <w:lang w:eastAsia="en-ZA"/>
          </w:rPr>
          <w:t xml:space="preserve">https://www.economicshelp.org/wp-content/uploads/2012/11/tax-on-negative-externality-1.jpg, </w:t>
        </w:r>
        <w:r w:rsidRPr="00F24B91">
          <w:rPr>
            <w:rStyle w:val="Hyperlink"/>
            <w:rFonts w:ascii="Arial" w:eastAsia="Times New Roman" w:hAnsi="Arial" w:cs="Arial"/>
            <w:color w:val="auto"/>
            <w:lang w:eastAsia="en-ZA"/>
          </w:rPr>
          <w:t>accessed 05.03.2018</w:t>
        </w:r>
      </w:hyperlink>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hyperlink r:id="rId40" w:history="1">
        <w:r w:rsidRPr="00F24B91">
          <w:rPr>
            <w:rStyle w:val="Hyperlink"/>
            <w:rFonts w:ascii="Arial" w:eastAsia="Times New Roman" w:hAnsi="Arial" w:cs="Arial"/>
            <w:lang w:eastAsia="en-ZA"/>
          </w:rPr>
          <w:t>https://www.iea.org/statistics/topics/CO2emissions/</w:t>
        </w:r>
      </w:hyperlink>
      <w:r w:rsidRPr="00F24B91">
        <w:rPr>
          <w:rFonts w:ascii="Arial" w:eastAsia="Times New Roman" w:hAnsi="Arial" w:cs="Arial"/>
          <w:lang w:eastAsia="en-ZA"/>
        </w:rPr>
        <w:t xml:space="preserve"> accessed on 06.02.2018</w:t>
      </w: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hyperlink r:id="rId41" w:history="1">
        <w:r w:rsidRPr="00F24B91">
          <w:rPr>
            <w:rStyle w:val="Hyperlink"/>
            <w:rFonts w:ascii="Arial" w:eastAsia="Times New Roman" w:hAnsi="Arial" w:cs="Arial"/>
            <w:lang w:eastAsia="en-ZA"/>
          </w:rPr>
          <w:t xml:space="preserve">http://www.iea.org/publications/freepublications/publication/key-world-energy-statistics.html </w:t>
        </w:r>
        <w:r w:rsidRPr="00F24B91">
          <w:rPr>
            <w:rStyle w:val="Hyperlink"/>
            <w:rFonts w:ascii="Arial" w:eastAsia="Times New Roman" w:hAnsi="Arial" w:cs="Arial"/>
            <w:color w:val="auto"/>
            <w:lang w:eastAsia="en-ZA"/>
          </w:rPr>
          <w:t>accessed on 07.02.2018</w:t>
        </w:r>
      </w:hyperlink>
    </w:p>
    <w:p w:rsidR="00F24B91" w:rsidRPr="00F24B91" w:rsidRDefault="00F24B91" w:rsidP="006E2B94">
      <w:pPr>
        <w:pStyle w:val="ListParagraph"/>
        <w:numPr>
          <w:ilvl w:val="0"/>
          <w:numId w:val="38"/>
        </w:numPr>
        <w:spacing w:after="160" w:line="259" w:lineRule="auto"/>
        <w:jc w:val="both"/>
        <w:rPr>
          <w:rFonts w:ascii="Arial" w:hAnsi="Arial" w:cs="Arial"/>
        </w:rPr>
      </w:pPr>
      <w:r w:rsidRPr="00F24B91">
        <w:rPr>
          <w:rFonts w:ascii="Arial" w:eastAsia="Times New Roman" w:hAnsi="Arial" w:cs="Arial"/>
          <w:lang w:eastAsia="en-ZA"/>
        </w:rPr>
        <w:t xml:space="preserve">World Coal Association, 2015 - accessed from </w:t>
      </w:r>
      <w:hyperlink r:id="rId42" w:history="1">
        <w:r w:rsidRPr="00F24B91">
          <w:rPr>
            <w:rStyle w:val="Hyperlink"/>
            <w:rFonts w:ascii="Arial" w:eastAsia="Times New Roman" w:hAnsi="Arial" w:cs="Arial"/>
            <w:lang w:eastAsia="en-ZA"/>
          </w:rPr>
          <w:t>https://www.worldcoal.org/coal-facts-2015</w:t>
        </w:r>
      </w:hyperlink>
      <w:r w:rsidRPr="00F24B91">
        <w:rPr>
          <w:rFonts w:ascii="Arial" w:eastAsia="Times New Roman" w:hAnsi="Arial" w:cs="Arial"/>
          <w:lang w:eastAsia="en-ZA"/>
        </w:rPr>
        <w:t xml:space="preserve">, on 19.02.2018 </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r w:rsidRPr="00F24B91">
        <w:rPr>
          <w:rFonts w:ascii="Arial" w:eastAsia="Times New Roman" w:hAnsi="Arial" w:cs="Arial"/>
          <w:lang w:eastAsia="en-ZA"/>
        </w:rPr>
        <w:t xml:space="preserve">National Climate Change Response Policy (NCCRP 2011) – accessed from </w:t>
      </w:r>
      <w:hyperlink r:id="rId43" w:history="1">
        <w:r w:rsidRPr="00F24B91">
          <w:rPr>
            <w:rStyle w:val="Hyperlink"/>
            <w:rFonts w:ascii="Arial" w:eastAsia="Times New Roman" w:hAnsi="Arial" w:cs="Arial"/>
            <w:lang w:eastAsia="en-ZA"/>
          </w:rPr>
          <w:t>https://www.environment.gov.za/sites/default/files/legislations/national_climatechange_response_whitepaper.pdf on 03.02.2018</w:t>
        </w:r>
      </w:hyperlink>
    </w:p>
    <w:p w:rsidR="00F24B91" w:rsidRPr="00F24B91" w:rsidRDefault="00F24B91" w:rsidP="006E2B94">
      <w:pPr>
        <w:pStyle w:val="ListParagraph"/>
        <w:numPr>
          <w:ilvl w:val="0"/>
          <w:numId w:val="38"/>
        </w:numPr>
        <w:spacing w:after="160" w:line="259" w:lineRule="auto"/>
        <w:jc w:val="both"/>
        <w:rPr>
          <w:rFonts w:ascii="Arial" w:hAnsi="Arial" w:cs="Arial"/>
        </w:rPr>
      </w:pPr>
      <w:r w:rsidRPr="00F24B91">
        <w:rPr>
          <w:rFonts w:ascii="Arial" w:eastAsia="Times New Roman" w:hAnsi="Arial" w:cs="Arial"/>
          <w:lang w:eastAsia="en-ZA"/>
        </w:rPr>
        <w:t xml:space="preserve">Integrated Resource Plan (IRP2010), accessed from  </w:t>
      </w:r>
      <w:hyperlink r:id="rId44" w:history="1">
        <w:r w:rsidRPr="00F24B91">
          <w:rPr>
            <w:rStyle w:val="Hyperlink"/>
            <w:rFonts w:ascii="Arial" w:eastAsia="Times New Roman" w:hAnsi="Arial" w:cs="Arial"/>
            <w:lang w:eastAsia="en-ZA"/>
          </w:rPr>
          <w:t>http://www.energy.gov.za/IRP/irp%20files/IRP2010_2030_Final_Report_20110325.pdf</w:t>
        </w:r>
      </w:hyperlink>
      <w:r w:rsidRPr="00F24B91">
        <w:rPr>
          <w:rFonts w:ascii="Arial" w:eastAsia="Times New Roman" w:hAnsi="Arial" w:cs="Arial"/>
          <w:lang w:eastAsia="en-ZA"/>
        </w:rPr>
        <w:t xml:space="preserve"> on 17.02.2018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r w:rsidRPr="00F24B91">
        <w:rPr>
          <w:rFonts w:ascii="Arial" w:eastAsia="Times New Roman" w:hAnsi="Arial" w:cs="Arial"/>
          <w:lang w:eastAsia="en-ZA"/>
        </w:rPr>
        <w:t xml:space="preserve">World Bank, 2016 State and Trends of Carbon Pricing, accessed from </w:t>
      </w:r>
      <w:hyperlink r:id="rId45" w:history="1">
        <w:r w:rsidRPr="00F24B91">
          <w:rPr>
            <w:rStyle w:val="Hyperlink"/>
            <w:rFonts w:ascii="Arial" w:eastAsia="Times New Roman" w:hAnsi="Arial" w:cs="Arial"/>
            <w:lang w:eastAsia="en-ZA"/>
          </w:rPr>
          <w:t>http://documents.worldbank.org/curated/en/598811476464765822/pdf/109157-REVISED-PUBLIC-wb-report-2016-complete-161214-cc2015-screen.pdf</w:t>
        </w:r>
      </w:hyperlink>
      <w:r w:rsidRPr="00F24B91">
        <w:rPr>
          <w:rFonts w:ascii="Arial" w:eastAsia="Times New Roman" w:hAnsi="Arial" w:cs="Arial"/>
          <w:lang w:eastAsia="en-ZA"/>
        </w:rPr>
        <w:t xml:space="preserve"> on 18.02.2018</w:t>
      </w:r>
    </w:p>
    <w:p w:rsidR="00F24B91" w:rsidRPr="00F24B91" w:rsidRDefault="00F24B91" w:rsidP="006E2B94">
      <w:pPr>
        <w:pStyle w:val="ListParagraph"/>
        <w:numPr>
          <w:ilvl w:val="0"/>
          <w:numId w:val="38"/>
        </w:numPr>
        <w:spacing w:after="160" w:line="259" w:lineRule="auto"/>
        <w:jc w:val="both"/>
        <w:rPr>
          <w:rFonts w:ascii="Arial" w:hAnsi="Arial" w:cs="Arial"/>
        </w:rPr>
      </w:pPr>
      <w:r w:rsidRPr="00F24B91">
        <w:rPr>
          <w:rFonts w:ascii="Arial" w:eastAsia="Times New Roman" w:hAnsi="Arial" w:cs="Arial"/>
          <w:lang w:eastAsia="en-ZA"/>
        </w:rPr>
        <w:t>World Bank Group and </w:t>
      </w:r>
      <w:proofErr w:type="spellStart"/>
      <w:r w:rsidRPr="00F24B91">
        <w:rPr>
          <w:rFonts w:ascii="Arial" w:eastAsia="Times New Roman" w:hAnsi="Arial" w:cs="Arial"/>
          <w:lang w:eastAsia="en-ZA"/>
        </w:rPr>
        <w:t>Ecofys</w:t>
      </w:r>
      <w:proofErr w:type="spellEnd"/>
      <w:r w:rsidRPr="00F24B91">
        <w:rPr>
          <w:rFonts w:ascii="Arial" w:eastAsia="Times New Roman" w:hAnsi="Arial" w:cs="Arial"/>
          <w:lang w:eastAsia="en-ZA"/>
        </w:rPr>
        <w:t xml:space="preserve">, 2017 – accessed on </w:t>
      </w:r>
      <w:hyperlink r:id="rId46" w:history="1">
        <w:r w:rsidRPr="00F24B91">
          <w:rPr>
            <w:rStyle w:val="Hyperlink"/>
            <w:rFonts w:ascii="Arial" w:eastAsia="Times New Roman" w:hAnsi="Arial" w:cs="Arial"/>
            <w:lang w:eastAsia="en-ZA"/>
          </w:rPr>
          <w:t>http://documents.worldbank.org/curated/en/468881509601753549/State-and-trends-of-carbon-pricing-2017</w:t>
        </w:r>
      </w:hyperlink>
      <w:proofErr w:type="gramStart"/>
      <w:r w:rsidRPr="00F24B91">
        <w:rPr>
          <w:rFonts w:ascii="Arial" w:eastAsia="Times New Roman" w:hAnsi="Arial" w:cs="Arial"/>
          <w:lang w:eastAsia="en-ZA"/>
        </w:rPr>
        <w:t xml:space="preserve"> ..</w:t>
      </w:r>
      <w:proofErr w:type="gramEnd"/>
      <w:r w:rsidRPr="00F24B91">
        <w:rPr>
          <w:rFonts w:ascii="Arial" w:eastAsia="Times New Roman" w:hAnsi="Arial" w:cs="Arial"/>
          <w:lang w:eastAsia="en-ZA"/>
        </w:rPr>
        <w:t>15.02.2018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47" w:history="1">
        <w:r w:rsidRPr="00F24B91">
          <w:rPr>
            <w:rStyle w:val="Hyperlink"/>
            <w:rFonts w:ascii="Arial" w:eastAsia="Times New Roman" w:hAnsi="Arial" w:cs="Arial"/>
            <w:lang w:eastAsia="en-ZA"/>
          </w:rPr>
          <w:t>https://openknowledge.worldbank.org/handle/10986/28510</w:t>
        </w:r>
      </w:hyperlink>
      <w:r w:rsidRPr="00F24B91">
        <w:rPr>
          <w:rFonts w:ascii="Arial" w:eastAsia="Times New Roman" w:hAnsi="Arial" w:cs="Arial"/>
          <w:lang w:eastAsia="en-ZA"/>
        </w:rPr>
        <w:t xml:space="preserve"> accessed on 03.02.2018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48" w:history="1">
        <w:r w:rsidRPr="00F24B91">
          <w:rPr>
            <w:rStyle w:val="Hyperlink"/>
            <w:rFonts w:ascii="Arial" w:eastAsia="Times New Roman" w:hAnsi="Arial" w:cs="Arial"/>
            <w:lang w:eastAsia="en-ZA"/>
          </w:rPr>
          <w:t>https://www.ucsusa.org/global-warming/science-and-impacts/science/each-countrys-share-of-co2.html#.WqDOb-exXIU</w:t>
        </w:r>
      </w:hyperlink>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49" w:history="1">
        <w:r w:rsidRPr="00F24B91">
          <w:rPr>
            <w:rStyle w:val="Hyperlink"/>
            <w:rFonts w:ascii="Arial" w:eastAsia="Times New Roman" w:hAnsi="Arial" w:cs="Arial"/>
            <w:lang w:eastAsia="en-ZA"/>
          </w:rPr>
          <w:t>http://energyatlas.iea.org/#!/tellmap/1378539487</w:t>
        </w:r>
      </w:hyperlink>
      <w:r w:rsidRPr="00F24B91">
        <w:rPr>
          <w:rFonts w:ascii="Arial" w:eastAsia="Times New Roman" w:hAnsi="Arial" w:cs="Arial"/>
          <w:lang w:eastAsia="en-ZA"/>
        </w:rPr>
        <w:t xml:space="preserve"> accessed on 08.02.2018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0" w:history="1">
        <w:r w:rsidRPr="00F24B91">
          <w:rPr>
            <w:rStyle w:val="Hyperlink"/>
            <w:rFonts w:ascii="Arial" w:eastAsia="Times New Roman" w:hAnsi="Arial" w:cs="Arial"/>
            <w:lang w:eastAsia="en-ZA"/>
          </w:rPr>
          <w:t>https://ourworldindata.org/co2-and-other-greenhouse-gas-emissions</w:t>
        </w:r>
      </w:hyperlink>
      <w:r w:rsidRPr="00F24B91">
        <w:rPr>
          <w:rFonts w:ascii="Arial" w:eastAsia="Times New Roman" w:hAnsi="Arial" w:cs="Arial"/>
          <w:lang w:eastAsia="en-ZA"/>
        </w:rPr>
        <w:t> accessed on 03.03.2018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1" w:history="1">
        <w:r w:rsidRPr="00F24B91">
          <w:rPr>
            <w:rStyle w:val="Hyperlink"/>
            <w:rFonts w:ascii="Arial" w:eastAsia="Times New Roman" w:hAnsi="Arial" w:cs="Arial"/>
            <w:lang w:eastAsia="en-ZA"/>
          </w:rPr>
          <w:t xml:space="preserve">http://www.ee.co.za/article/thabametsi-coal-plant-given-go-ahead-despite-staggering-climate-impacts.html </w:t>
        </w:r>
        <w:r w:rsidRPr="00F24B91">
          <w:rPr>
            <w:rStyle w:val="Hyperlink"/>
            <w:rFonts w:ascii="Arial" w:eastAsia="Times New Roman" w:hAnsi="Arial" w:cs="Arial"/>
            <w:color w:val="auto"/>
            <w:u w:val="none"/>
            <w:lang w:eastAsia="en-ZA"/>
          </w:rPr>
          <w:t>accessed on 09.02.2018</w:t>
        </w:r>
      </w:hyperlink>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2" w:history="1">
        <w:r w:rsidRPr="00F24B91">
          <w:rPr>
            <w:rStyle w:val="Hyperlink"/>
            <w:rFonts w:ascii="Arial" w:eastAsia="Times New Roman" w:hAnsi="Arial" w:cs="Arial"/>
            <w:lang w:eastAsia="en-ZA"/>
          </w:rPr>
          <w:t>https://ourworldindata.org/co2-and-other-greenhouse-gas-emissions accessed on 01.02.2018</w:t>
        </w:r>
      </w:hyperlink>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3" w:history="1">
        <w:r w:rsidRPr="00F24B91">
          <w:rPr>
            <w:rStyle w:val="Hyperlink"/>
            <w:rFonts w:ascii="Arial" w:eastAsia="Times New Roman" w:hAnsi="Arial" w:cs="Arial"/>
            <w:lang w:eastAsia="en-ZA"/>
          </w:rPr>
          <w:t xml:space="preserve">http://www.iea.org/publications/insights/insightpublications/managinginteractionscarbonpricing_final.pdf, </w:t>
        </w:r>
        <w:r w:rsidRPr="00F24B91">
          <w:rPr>
            <w:rStyle w:val="Hyperlink"/>
            <w:rFonts w:ascii="Arial" w:eastAsia="Times New Roman" w:hAnsi="Arial" w:cs="Arial"/>
            <w:color w:val="auto"/>
            <w:lang w:eastAsia="en-ZA"/>
          </w:rPr>
          <w:t>accessed on 03.02.2018</w:t>
        </w:r>
      </w:hyperlink>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4" w:history="1">
        <w:r w:rsidRPr="00F24B91">
          <w:rPr>
            <w:rStyle w:val="Hyperlink"/>
            <w:rFonts w:ascii="Arial" w:eastAsia="Times New Roman" w:hAnsi="Arial" w:cs="Arial"/>
            <w:lang w:eastAsia="en-ZA"/>
          </w:rPr>
          <w:t>https://www.iea.org/publications/scenariosandprojections/</w:t>
        </w:r>
      </w:hyperlink>
      <w:r w:rsidRPr="00F24B91">
        <w:rPr>
          <w:rFonts w:ascii="Arial" w:eastAsia="Times New Roman" w:hAnsi="Arial" w:cs="Arial"/>
          <w:lang w:eastAsia="en-ZA"/>
        </w:rPr>
        <w:t xml:space="preserve"> accessed on 12.02.2018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5" w:history="1">
        <w:r w:rsidRPr="00F24B91">
          <w:rPr>
            <w:rStyle w:val="Hyperlink"/>
            <w:rFonts w:ascii="Arial" w:eastAsia="Times New Roman" w:hAnsi="Arial" w:cs="Arial"/>
            <w:lang w:eastAsia="en-ZA"/>
          </w:rPr>
          <w:t>https://www.pwc.co.za/en/assets/pdf/cop17-the-case-against-introducing-a-carbon-tax-in-sa.pdf</w:t>
        </w:r>
      </w:hyperlink>
      <w:r w:rsidRPr="00F24B91">
        <w:rPr>
          <w:rFonts w:ascii="Arial" w:eastAsia="Times New Roman" w:hAnsi="Arial" w:cs="Arial"/>
          <w:lang w:eastAsia="en-ZA"/>
        </w:rPr>
        <w:t>, accessed on 16.02.2018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6" w:history="1">
        <w:r w:rsidRPr="00F24B91">
          <w:rPr>
            <w:rStyle w:val="Hyperlink"/>
            <w:rFonts w:ascii="Arial" w:eastAsia="Times New Roman" w:hAnsi="Arial" w:cs="Arial"/>
            <w:lang w:eastAsia="en-ZA"/>
          </w:rPr>
          <w:t>https://www.environment.gov.za/sites/default/files/reports/themeD_lowercarbon_economy.pdf</w:t>
        </w:r>
      </w:hyperlink>
      <w:r w:rsidRPr="00F24B91">
        <w:rPr>
          <w:rFonts w:ascii="Arial" w:eastAsia="Times New Roman" w:hAnsi="Arial" w:cs="Arial"/>
          <w:lang w:eastAsia="en-ZA"/>
        </w:rPr>
        <w:t>, accessed on 08.02.2018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7" w:history="1">
        <w:r w:rsidRPr="00F24B91">
          <w:rPr>
            <w:rStyle w:val="Hyperlink"/>
            <w:rFonts w:ascii="Arial" w:eastAsia="Times New Roman" w:hAnsi="Arial" w:cs="Arial"/>
            <w:lang w:eastAsia="en-ZA"/>
          </w:rPr>
          <w:t>https://unfccc.int/files/essential_background/convention/application/pdf/english_paris_agreement.pdf</w:t>
        </w:r>
      </w:hyperlink>
      <w:r w:rsidRPr="00F24B91">
        <w:rPr>
          <w:rFonts w:ascii="Arial" w:eastAsia="Times New Roman" w:hAnsi="Arial" w:cs="Arial"/>
          <w:lang w:eastAsia="en-ZA"/>
        </w:rPr>
        <w:t>, accessed on 03.02.2018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r w:rsidRPr="00F24B91">
        <w:rPr>
          <w:rFonts w:ascii="Arial" w:hAnsi="Arial" w:cs="Arial"/>
        </w:rPr>
        <w:t xml:space="preserve">CDP South Africa Climate Change 2016, accessed from </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hyperlink r:id="rId58" w:history="1">
        <w:r w:rsidRPr="00F24B91">
          <w:rPr>
            <w:rStyle w:val="Hyperlink"/>
            <w:rFonts w:ascii="Arial" w:eastAsia="Times New Roman" w:hAnsi="Arial" w:cs="Arial"/>
            <w:lang w:eastAsia="en-ZA"/>
          </w:rPr>
          <w:t>http://www.nbi.org.za/wp-content/uploads/2016/10/CDP-Climate-Change-2016-Executive-Summary.pdf</w:t>
        </w:r>
      </w:hyperlink>
      <w:r w:rsidRPr="00F24B91">
        <w:rPr>
          <w:rFonts w:ascii="Arial" w:eastAsia="Times New Roman" w:hAnsi="Arial" w:cs="Arial"/>
          <w:lang w:eastAsia="en-ZA"/>
        </w:rPr>
        <w:t xml:space="preserve"> accessed on 11.02.2018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r w:rsidRPr="00F24B91">
        <w:rPr>
          <w:rFonts w:ascii="Arial" w:eastAsia="Times New Roman" w:hAnsi="Arial" w:cs="Arial"/>
          <w:lang w:eastAsia="en-ZA"/>
        </w:rPr>
        <w:t xml:space="preserve">Carbon Disclosure Project 2017, accessed from </w:t>
      </w:r>
      <w:hyperlink r:id="rId59" w:history="1">
        <w:r w:rsidRPr="00F24B91">
          <w:rPr>
            <w:rStyle w:val="Hyperlink"/>
            <w:rFonts w:ascii="Arial" w:eastAsia="Times New Roman" w:hAnsi="Arial" w:cs="Arial"/>
            <w:lang w:eastAsia="en-ZA"/>
          </w:rPr>
          <w:t>https://www.cdp.net/en/scores-2017</w:t>
        </w:r>
      </w:hyperlink>
      <w:r w:rsidRPr="00F24B91">
        <w:rPr>
          <w:rFonts w:ascii="Arial" w:eastAsia="Times New Roman" w:hAnsi="Arial" w:cs="Arial"/>
          <w:lang w:eastAsia="en-ZA"/>
        </w:rPr>
        <w:t xml:space="preserve"> on 17.02.2018</w:t>
      </w:r>
    </w:p>
    <w:p w:rsidR="00F24B91" w:rsidRPr="00F24B91" w:rsidRDefault="00F24B91" w:rsidP="006E2B94">
      <w:pPr>
        <w:pStyle w:val="ListParagraph"/>
        <w:numPr>
          <w:ilvl w:val="0"/>
          <w:numId w:val="38"/>
        </w:numPr>
        <w:spacing w:after="160" w:line="259" w:lineRule="auto"/>
        <w:jc w:val="both"/>
        <w:rPr>
          <w:rFonts w:ascii="Arial" w:eastAsia="Times New Roman" w:hAnsi="Arial" w:cs="Arial"/>
          <w:lang w:eastAsia="en-ZA"/>
        </w:rPr>
      </w:pPr>
      <w:r w:rsidRPr="00F24B91">
        <w:rPr>
          <w:rFonts w:ascii="Arial" w:hAnsi="Arial" w:cs="Arial"/>
        </w:rPr>
        <w:t xml:space="preserve">The Global Competitiveness Report 2017–2018, accessed from </w:t>
      </w:r>
      <w:hyperlink r:id="rId60" w:history="1">
        <w:r w:rsidRPr="00F24B91">
          <w:rPr>
            <w:rStyle w:val="Hyperlink"/>
            <w:rFonts w:ascii="Arial" w:hAnsi="Arial" w:cs="Arial"/>
          </w:rPr>
          <w:t>http://www3.weforum.org/docs/GCR2016-2017/05FullReport/TheGlobalCompetitivenessReport2016-2017_FINAL.pdf</w:t>
        </w:r>
      </w:hyperlink>
      <w:r w:rsidRPr="00F24B91">
        <w:rPr>
          <w:rFonts w:ascii="Arial" w:hAnsi="Arial" w:cs="Arial"/>
        </w:rPr>
        <w:t xml:space="preserve"> on 13.02.2018</w:t>
      </w:r>
    </w:p>
    <w:p w:rsidR="00F24B91" w:rsidRPr="00F24B91" w:rsidRDefault="00F24B91" w:rsidP="006E2B94">
      <w:pPr>
        <w:pStyle w:val="ListParagraph"/>
        <w:numPr>
          <w:ilvl w:val="0"/>
          <w:numId w:val="38"/>
        </w:numPr>
        <w:spacing w:after="0" w:line="240" w:lineRule="auto"/>
        <w:jc w:val="both"/>
        <w:rPr>
          <w:rFonts w:ascii="Arial" w:hAnsi="Arial" w:cs="Arial"/>
        </w:rPr>
      </w:pPr>
      <w:r w:rsidRPr="00F24B91">
        <w:rPr>
          <w:rFonts w:ascii="Arial" w:eastAsia="Times New Roman" w:hAnsi="Arial" w:cs="Arial"/>
          <w:lang w:eastAsia="en-ZA"/>
        </w:rPr>
        <w:t xml:space="preserve">CEP Discussion Paper No 917 - March 2009, The Impacts of the Climate Change Levy on Business: Evidence from Microdata Ralf Martin, Laure B. de </w:t>
      </w:r>
      <w:proofErr w:type="spellStart"/>
      <w:r w:rsidRPr="00F24B91">
        <w:rPr>
          <w:rFonts w:ascii="Arial" w:eastAsia="Times New Roman" w:hAnsi="Arial" w:cs="Arial"/>
          <w:lang w:eastAsia="en-ZA"/>
        </w:rPr>
        <w:t>Preux</w:t>
      </w:r>
      <w:proofErr w:type="spellEnd"/>
      <w:r w:rsidRPr="00F24B91">
        <w:rPr>
          <w:rFonts w:ascii="Arial" w:eastAsia="Times New Roman" w:hAnsi="Arial" w:cs="Arial"/>
          <w:lang w:eastAsia="en-ZA"/>
        </w:rPr>
        <w:t xml:space="preserve"> and Ulrich J. Wagner, a</w:t>
      </w:r>
      <w:r w:rsidRPr="00F24B91">
        <w:rPr>
          <w:rFonts w:ascii="Arial" w:hAnsi="Arial" w:cs="Arial"/>
        </w:rPr>
        <w:t xml:space="preserve">ccessed from </w:t>
      </w:r>
      <w:hyperlink r:id="rId61" w:history="1">
        <w:r w:rsidRPr="00F24B91">
          <w:rPr>
            <w:rStyle w:val="Hyperlink"/>
            <w:rFonts w:ascii="Arial" w:hAnsi="Arial" w:cs="Arial"/>
          </w:rPr>
          <w:t>http://eprints.lse.ac.uk/28592/1/dp0917.pdf on 01.02.2018</w:t>
        </w:r>
      </w:hyperlink>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hyperlink r:id="rId62" w:history="1">
        <w:r w:rsidRPr="00F24B91">
          <w:rPr>
            <w:rStyle w:val="Hyperlink"/>
            <w:rFonts w:ascii="Arial" w:eastAsia="Times New Roman" w:hAnsi="Arial" w:cs="Arial"/>
            <w:lang w:eastAsia="en-ZA"/>
          </w:rPr>
          <w:t>https://www.pwc.co.za/en/assets/pdf/cop17-the-case-against-introducing-a-carbon-tax-in-sa.pdf</w:t>
        </w:r>
      </w:hyperlink>
      <w:r w:rsidRPr="00F24B91">
        <w:rPr>
          <w:rFonts w:ascii="Arial" w:eastAsia="Times New Roman" w:hAnsi="Arial" w:cs="Arial"/>
          <w:lang w:eastAsia="en-ZA"/>
        </w:rPr>
        <w:t xml:space="preserve"> on 19.02.2018</w:t>
      </w:r>
    </w:p>
    <w:p w:rsidR="00F24B91" w:rsidRPr="00F24B91" w:rsidRDefault="00F24B91" w:rsidP="00F24B91">
      <w:pPr>
        <w:spacing w:after="0" w:line="240" w:lineRule="auto"/>
        <w:jc w:val="both"/>
        <w:rPr>
          <w:rFonts w:ascii="Arial" w:eastAsia="Times New Roman" w:hAnsi="Arial" w:cs="Arial"/>
          <w:lang w:eastAsia="en-ZA"/>
        </w:rPr>
      </w:pPr>
    </w:p>
    <w:p w:rsidR="00F24B91" w:rsidRPr="00F24B91" w:rsidRDefault="00F24B91" w:rsidP="006E2B94">
      <w:pPr>
        <w:pStyle w:val="ListParagraph"/>
        <w:numPr>
          <w:ilvl w:val="0"/>
          <w:numId w:val="38"/>
        </w:numPr>
        <w:spacing w:after="0" w:line="240" w:lineRule="auto"/>
        <w:jc w:val="both"/>
        <w:rPr>
          <w:rFonts w:ascii="Arial" w:eastAsia="Times New Roman" w:hAnsi="Arial" w:cs="Arial"/>
          <w:lang w:eastAsia="en-ZA"/>
        </w:rPr>
      </w:pPr>
      <w:hyperlink r:id="rId63" w:history="1">
        <w:r w:rsidRPr="00F24B91">
          <w:rPr>
            <w:rStyle w:val="Hyperlink"/>
            <w:rFonts w:ascii="Arial" w:eastAsia="Times New Roman" w:hAnsi="Arial" w:cs="Arial"/>
            <w:lang w:eastAsia="en-ZA"/>
          </w:rPr>
          <w:t>http://www.wri.org/blog/2017/04/interactive-chart-explains-worlds-top-10-emitters-and-how-theyve-changed</w:t>
        </w:r>
      </w:hyperlink>
      <w:r w:rsidRPr="00F24B91">
        <w:rPr>
          <w:rFonts w:ascii="Arial" w:eastAsia="Times New Roman" w:hAnsi="Arial" w:cs="Arial"/>
          <w:lang w:eastAsia="en-ZA"/>
        </w:rPr>
        <w:t>, accessed on 28.02.2018</w:t>
      </w:r>
    </w:p>
    <w:p w:rsidR="004E199B" w:rsidRPr="00F24B91" w:rsidRDefault="004E199B" w:rsidP="00F24B91">
      <w:pPr>
        <w:spacing w:after="0" w:line="240" w:lineRule="auto"/>
        <w:jc w:val="both"/>
        <w:rPr>
          <w:rFonts w:ascii="Arial" w:eastAsia="Times New Roman" w:hAnsi="Arial" w:cs="Arial"/>
          <w:lang w:val="en-GB"/>
        </w:rPr>
      </w:pPr>
    </w:p>
    <w:sectPr w:rsidR="004E199B" w:rsidRPr="00F24B91" w:rsidSect="00066A2C">
      <w:headerReference w:type="default" r:id="rId64"/>
      <w:footerReference w:type="default" r:id="rId65"/>
      <w:headerReference w:type="first" r:id="rId66"/>
      <w:footerReference w:type="first" r:id="rId67"/>
      <w:pgSz w:w="11906" w:h="16838"/>
      <w:pgMar w:top="1985" w:right="1416" w:bottom="1440" w:left="1418" w:header="708"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B94" w:rsidRDefault="006E2B94" w:rsidP="009A67EF">
      <w:pPr>
        <w:spacing w:after="0" w:line="240" w:lineRule="auto"/>
      </w:pPr>
      <w:r>
        <w:separator/>
      </w:r>
    </w:p>
  </w:endnote>
  <w:endnote w:type="continuationSeparator" w:id="0">
    <w:p w:rsidR="006E2B94" w:rsidRDefault="006E2B94" w:rsidP="009A6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904" w:rsidRDefault="00246904">
    <w:pPr>
      <w:pStyle w:val="Footer"/>
    </w:pPr>
    <w:r w:rsidRPr="00DC359D">
      <w:rPr>
        <w:b/>
        <w:spacing w:val="60"/>
        <w:sz w:val="20"/>
        <w:szCs w:val="20"/>
      </w:rPr>
      <w:t xml:space="preserve">OUTA SUBMISSION ON DRAFT CARBON TAX BILL – </w:t>
    </w:r>
    <w:r>
      <w:rPr>
        <w:b/>
        <w:spacing w:val="60"/>
        <w:sz w:val="20"/>
        <w:szCs w:val="20"/>
      </w:rPr>
      <w:t xml:space="preserve">Final </w:t>
    </w:r>
    <w:r w:rsidRPr="00DC359D">
      <w:rPr>
        <w:b/>
        <w:spacing w:val="60"/>
        <w:sz w:val="20"/>
        <w:szCs w:val="20"/>
      </w:rPr>
      <w:t xml:space="preserve">Version </w:t>
    </w:r>
    <w:r>
      <w:rPr>
        <w:b/>
        <w:spacing w:val="60"/>
        <w:sz w:val="20"/>
        <w:szCs w:val="20"/>
      </w:rPr>
      <w:tab/>
    </w:r>
    <w:r>
      <w:rPr>
        <w:b/>
        <w:spacing w:val="60"/>
        <w:sz w:val="20"/>
        <w:szCs w:val="20"/>
      </w:rPr>
      <w:tab/>
    </w:r>
    <w:r>
      <w:rPr>
        <w:b/>
        <w:spacing w:val="60"/>
        <w:sz w:val="20"/>
        <w:szCs w:val="20"/>
      </w:rPr>
      <w:tab/>
      <w:t xml:space="preserve">        </w:t>
    </w:r>
    <w:r w:rsidRPr="00ED7DA3">
      <w:rPr>
        <w:b/>
        <w:spacing w:val="60"/>
        <w:sz w:val="24"/>
        <w:szCs w:val="24"/>
      </w:rPr>
      <w:t>Page</w:t>
    </w:r>
    <w:r w:rsidRPr="00DC359D">
      <w:rPr>
        <w:b/>
        <w:sz w:val="20"/>
        <w:szCs w:val="20"/>
      </w:rPr>
      <w:t xml:space="preserve"> </w:t>
    </w:r>
    <w:r w:rsidRPr="00DC359D">
      <w:rPr>
        <w:b/>
        <w:sz w:val="20"/>
        <w:szCs w:val="20"/>
      </w:rPr>
      <w:fldChar w:fldCharType="begin"/>
    </w:r>
    <w:r w:rsidRPr="00DC359D">
      <w:rPr>
        <w:b/>
        <w:sz w:val="20"/>
        <w:szCs w:val="20"/>
      </w:rPr>
      <w:instrText xml:space="preserve"> PAGE   \* MERGEFORMAT </w:instrText>
    </w:r>
    <w:r w:rsidRPr="00DC359D">
      <w:rPr>
        <w:b/>
        <w:sz w:val="20"/>
        <w:szCs w:val="20"/>
      </w:rPr>
      <w:fldChar w:fldCharType="separate"/>
    </w:r>
    <w:r w:rsidR="00D16DEA">
      <w:rPr>
        <w:b/>
        <w:noProof/>
        <w:sz w:val="20"/>
        <w:szCs w:val="20"/>
      </w:rPr>
      <w:t>20</w:t>
    </w:r>
    <w:r w:rsidRPr="00DC359D">
      <w:rPr>
        <w:b/>
        <w:sz w:val="20"/>
        <w:szCs w:val="20"/>
      </w:rPr>
      <w:fldChar w:fldCharType="end"/>
    </w:r>
    <w:r w:rsidRPr="00DC359D">
      <w:rPr>
        <w:b/>
        <w:sz w:val="20"/>
        <w:szCs w:val="20"/>
      </w:rPr>
      <w:t xml:space="preserve"> | </w:t>
    </w:r>
    <w:r w:rsidRPr="00DC359D">
      <w:rPr>
        <w:b/>
        <w:sz w:val="20"/>
        <w:szCs w:val="20"/>
      </w:rPr>
      <w:fldChar w:fldCharType="begin"/>
    </w:r>
    <w:r w:rsidRPr="00DC359D">
      <w:rPr>
        <w:b/>
        <w:sz w:val="20"/>
        <w:szCs w:val="20"/>
      </w:rPr>
      <w:instrText xml:space="preserve"> NUMPAGES  \* Arabic  \* MERGEFORMAT </w:instrText>
    </w:r>
    <w:r w:rsidRPr="00DC359D">
      <w:rPr>
        <w:b/>
        <w:sz w:val="20"/>
        <w:szCs w:val="20"/>
      </w:rPr>
      <w:fldChar w:fldCharType="separate"/>
    </w:r>
    <w:r w:rsidR="00D16DEA">
      <w:rPr>
        <w:b/>
        <w:noProof/>
        <w:sz w:val="20"/>
        <w:szCs w:val="20"/>
      </w:rPr>
      <w:t>56</w:t>
    </w:r>
    <w:r w:rsidRPr="00DC359D">
      <w:rPr>
        <w:b/>
        <w:sz w:val="20"/>
        <w:szCs w:val="20"/>
      </w:rPr>
      <w:fldChar w:fldCharType="end"/>
    </w:r>
    <w:r>
      <w:rPr>
        <w:b/>
        <w:sz w:val="20"/>
        <w:szCs w:val="20"/>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9DD" w:rsidRPr="00407453" w:rsidRDefault="00A649DD" w:rsidP="00ED6D75">
    <w:pPr>
      <w:pStyle w:val="Footer"/>
      <w:rPr>
        <w:rStyle w:val="style281"/>
        <w:b/>
        <w:color w:val="808080"/>
        <w:sz w:val="14"/>
        <w:szCs w:val="14"/>
      </w:rPr>
    </w:pPr>
    <w:r w:rsidRPr="00407453">
      <w:rPr>
        <w:rStyle w:val="style281"/>
        <w:b/>
        <w:color w:val="808080"/>
        <w:sz w:val="14"/>
        <w:szCs w:val="14"/>
      </w:rPr>
      <w:t>--------------------------------------------------------------------------------------------------------------------------------------------------------------------------------------------------</w:t>
    </w:r>
  </w:p>
  <w:p w:rsidR="00A649DD" w:rsidRPr="00407453" w:rsidRDefault="00A649DD" w:rsidP="003D344B">
    <w:pPr>
      <w:pStyle w:val="Footer"/>
      <w:rPr>
        <w:rStyle w:val="style281"/>
        <w:color w:val="808080"/>
        <w:sz w:val="14"/>
        <w:szCs w:val="14"/>
      </w:rPr>
    </w:pPr>
    <w:r w:rsidRPr="00407453">
      <w:rPr>
        <w:rStyle w:val="style281"/>
        <w:b/>
        <w:color w:val="808080"/>
        <w:sz w:val="14"/>
        <w:szCs w:val="14"/>
      </w:rPr>
      <w:t>ADDRESS:</w:t>
    </w:r>
    <w:r w:rsidRPr="00407453">
      <w:rPr>
        <w:rStyle w:val="style281"/>
        <w:color w:val="808080"/>
        <w:sz w:val="14"/>
        <w:szCs w:val="14"/>
      </w:rPr>
      <w:tab/>
    </w:r>
    <w:r w:rsidRPr="00407453">
      <w:rPr>
        <w:rStyle w:val="style281"/>
        <w:color w:val="808080"/>
        <w:sz w:val="14"/>
        <w:szCs w:val="14"/>
      </w:rPr>
      <w:tab/>
    </w:r>
    <w:r w:rsidRPr="00407453">
      <w:rPr>
        <w:rStyle w:val="style281"/>
        <w:b/>
        <w:color w:val="808080"/>
        <w:sz w:val="14"/>
        <w:szCs w:val="14"/>
      </w:rPr>
      <w:t>DIRECTORS:</w:t>
    </w:r>
  </w:p>
  <w:p w:rsidR="00A649DD" w:rsidRPr="00407453" w:rsidRDefault="00A649DD" w:rsidP="003D344B">
    <w:pPr>
      <w:pStyle w:val="Footer"/>
      <w:rPr>
        <w:rStyle w:val="style281"/>
        <w:rFonts w:ascii="Calibri" w:hAnsi="Calibri"/>
        <w:color w:val="7F7F7F"/>
        <w:sz w:val="16"/>
        <w:szCs w:val="16"/>
      </w:rPr>
    </w:pPr>
    <w:r w:rsidRPr="00407453">
      <w:rPr>
        <w:rStyle w:val="style281"/>
        <w:rFonts w:ascii="Calibri" w:hAnsi="Calibri"/>
        <w:color w:val="7F7F7F"/>
        <w:sz w:val="16"/>
        <w:szCs w:val="16"/>
      </w:rPr>
      <w:t xml:space="preserve">P O Box 2627, </w:t>
    </w:r>
    <w:proofErr w:type="spellStart"/>
    <w:r w:rsidRPr="00407453">
      <w:rPr>
        <w:rStyle w:val="style281"/>
        <w:rFonts w:ascii="Calibri" w:hAnsi="Calibri"/>
        <w:color w:val="7F7F7F"/>
        <w:sz w:val="16"/>
        <w:szCs w:val="16"/>
      </w:rPr>
      <w:t>Northriding</w:t>
    </w:r>
    <w:proofErr w:type="spellEnd"/>
    <w:r w:rsidRPr="00407453">
      <w:rPr>
        <w:rStyle w:val="style281"/>
        <w:rFonts w:ascii="Calibri" w:hAnsi="Calibri"/>
        <w:color w:val="7F7F7F"/>
        <w:sz w:val="16"/>
        <w:szCs w:val="16"/>
      </w:rPr>
      <w:t>, 2162</w:t>
    </w:r>
    <w:r w:rsidRPr="00407453">
      <w:rPr>
        <w:rStyle w:val="style281"/>
        <w:rFonts w:ascii="Calibri" w:hAnsi="Calibri"/>
        <w:color w:val="7F7F7F"/>
        <w:sz w:val="16"/>
        <w:szCs w:val="16"/>
      </w:rPr>
      <w:tab/>
    </w:r>
    <w:r w:rsidRPr="00407453">
      <w:rPr>
        <w:rStyle w:val="style281"/>
        <w:rFonts w:ascii="Calibri" w:hAnsi="Calibri"/>
        <w:color w:val="7F7F7F"/>
        <w:sz w:val="16"/>
        <w:szCs w:val="16"/>
      </w:rPr>
      <w:tab/>
      <w:t>Wayne L Duvenage (Chairman)</w:t>
    </w:r>
  </w:p>
  <w:p w:rsidR="00A649DD" w:rsidRPr="00407453" w:rsidRDefault="00A649DD" w:rsidP="003D344B">
    <w:pPr>
      <w:pStyle w:val="Footer"/>
      <w:rPr>
        <w:rStyle w:val="style281"/>
        <w:rFonts w:ascii="Calibri" w:hAnsi="Calibri"/>
        <w:color w:val="7F7F7F"/>
        <w:sz w:val="16"/>
        <w:szCs w:val="16"/>
        <w:lang w:val="fr-FR"/>
      </w:rPr>
    </w:pPr>
    <w:r w:rsidRPr="00407453">
      <w:rPr>
        <w:rStyle w:val="style281"/>
        <w:rFonts w:ascii="Calibri" w:hAnsi="Calibri"/>
        <w:color w:val="7F7F7F"/>
        <w:sz w:val="16"/>
        <w:szCs w:val="16"/>
        <w:lang w:val="fr-FR"/>
      </w:rPr>
      <w:t xml:space="preserve">E-Mail: </w:t>
    </w:r>
    <w:hyperlink r:id="rId1" w:history="1">
      <w:r w:rsidRPr="00407453">
        <w:rPr>
          <w:rStyle w:val="Hyperlink"/>
          <w:rFonts w:cs="Arial"/>
          <w:color w:val="7F7F7F"/>
          <w:sz w:val="16"/>
          <w:szCs w:val="16"/>
          <w:u w:val="none"/>
          <w:lang w:val="fr-FR"/>
        </w:rPr>
        <w:t>info@outa.co.za</w:t>
      </w:r>
    </w:hyperlink>
    <w:r w:rsidR="00EC3E4F">
      <w:rPr>
        <w:rStyle w:val="style281"/>
        <w:rFonts w:ascii="Calibri" w:hAnsi="Calibri"/>
        <w:color w:val="7F7F7F"/>
        <w:sz w:val="16"/>
        <w:szCs w:val="16"/>
        <w:lang w:val="fr-FR"/>
      </w:rPr>
      <w:tab/>
    </w:r>
    <w:r w:rsidR="00EC3E4F">
      <w:rPr>
        <w:rStyle w:val="style281"/>
        <w:rFonts w:ascii="Calibri" w:hAnsi="Calibri"/>
        <w:color w:val="7F7F7F"/>
        <w:sz w:val="16"/>
        <w:szCs w:val="16"/>
        <w:lang w:val="fr-FR"/>
      </w:rPr>
      <w:tab/>
    </w:r>
    <w:r w:rsidR="00EC3E4F" w:rsidRPr="00407453">
      <w:rPr>
        <w:rStyle w:val="style281"/>
        <w:rFonts w:ascii="Calibri" w:hAnsi="Calibri"/>
        <w:color w:val="7F7F7F"/>
        <w:sz w:val="16"/>
        <w:szCs w:val="16"/>
      </w:rPr>
      <w:t>Rob Hutchinson</w:t>
    </w:r>
  </w:p>
  <w:p w:rsidR="00A649DD" w:rsidRPr="00407453" w:rsidRDefault="00A649DD" w:rsidP="003D344B">
    <w:pPr>
      <w:pStyle w:val="Footer"/>
      <w:rPr>
        <w:rStyle w:val="style281"/>
        <w:rFonts w:ascii="Calibri" w:hAnsi="Calibri"/>
        <w:color w:val="7F7F7F"/>
        <w:sz w:val="16"/>
        <w:szCs w:val="16"/>
      </w:rPr>
    </w:pPr>
    <w:r w:rsidRPr="00407453">
      <w:rPr>
        <w:rStyle w:val="style281"/>
        <w:rFonts w:ascii="Calibri" w:hAnsi="Calibri"/>
        <w:color w:val="7F7F7F"/>
        <w:sz w:val="16"/>
        <w:szCs w:val="16"/>
      </w:rPr>
      <w:t>NPO REGISTRATI</w:t>
    </w:r>
    <w:r w:rsidR="00EC3E4F">
      <w:rPr>
        <w:rStyle w:val="style281"/>
        <w:rFonts w:ascii="Calibri" w:hAnsi="Calibri"/>
        <w:color w:val="7F7F7F"/>
        <w:sz w:val="16"/>
        <w:szCs w:val="16"/>
      </w:rPr>
      <w:t>ON: 124381NPO</w:t>
    </w:r>
    <w:r w:rsidR="00EC3E4F">
      <w:rPr>
        <w:rStyle w:val="style281"/>
        <w:rFonts w:ascii="Calibri" w:hAnsi="Calibri"/>
        <w:color w:val="7F7F7F"/>
        <w:sz w:val="16"/>
        <w:szCs w:val="16"/>
      </w:rPr>
      <w:tab/>
    </w:r>
    <w:r w:rsidR="00EC3E4F">
      <w:rPr>
        <w:rStyle w:val="style281"/>
        <w:rFonts w:ascii="Calibri" w:hAnsi="Calibri"/>
        <w:color w:val="7F7F7F"/>
        <w:sz w:val="16"/>
        <w:szCs w:val="16"/>
      </w:rPr>
      <w:tab/>
    </w:r>
    <w:r w:rsidR="00EC3E4F" w:rsidRPr="00407453">
      <w:rPr>
        <w:color w:val="7F7F7F"/>
        <w:sz w:val="16"/>
        <w:szCs w:val="16"/>
      </w:rPr>
      <w:t>Paul Pauwen</w:t>
    </w:r>
    <w:r w:rsidRPr="00407453">
      <w:rPr>
        <w:rStyle w:val="style281"/>
        <w:rFonts w:ascii="Calibri" w:hAnsi="Calibri"/>
        <w:color w:val="7F7F7F"/>
        <w:sz w:val="16"/>
        <w:szCs w:val="16"/>
      </w:rPr>
      <w:t xml:space="preserve">  </w:t>
    </w:r>
  </w:p>
  <w:p w:rsidR="00A649DD" w:rsidRPr="00407453" w:rsidRDefault="00A649DD" w:rsidP="003D344B">
    <w:pPr>
      <w:pStyle w:val="Footer"/>
      <w:rPr>
        <w:rStyle w:val="style281"/>
        <w:rFonts w:ascii="Calibri" w:hAnsi="Calibri"/>
        <w:color w:val="7F7F7F"/>
        <w:sz w:val="16"/>
        <w:szCs w:val="16"/>
      </w:rPr>
    </w:pPr>
    <w:r w:rsidRPr="00407453">
      <w:rPr>
        <w:rStyle w:val="style281"/>
        <w:rFonts w:ascii="Calibri" w:hAnsi="Calibri"/>
        <w:color w:val="7F7F7F"/>
        <w:sz w:val="16"/>
        <w:szCs w:val="16"/>
      </w:rPr>
      <w:ptab w:relativeTo="margin" w:alignment="left" w:leader="none"/>
    </w:r>
    <w:r w:rsidRPr="00407453">
      <w:rPr>
        <w:rStyle w:val="style281"/>
        <w:rFonts w:ascii="Calibri" w:hAnsi="Calibri"/>
        <w:color w:val="7F7F7F"/>
        <w:sz w:val="16"/>
        <w:szCs w:val="16"/>
      </w:rPr>
      <w:t>Co Reg: 2012/064213/08</w:t>
    </w:r>
    <w:r w:rsidRPr="00407453">
      <w:rPr>
        <w:rStyle w:val="style281"/>
        <w:rFonts w:ascii="Calibri" w:hAnsi="Calibri"/>
        <w:color w:val="7F7F7F"/>
        <w:sz w:val="16"/>
        <w:szCs w:val="16"/>
      </w:rPr>
      <w:tab/>
    </w:r>
    <w:r w:rsidRPr="00407453">
      <w:rPr>
        <w:rStyle w:val="style281"/>
        <w:rFonts w:ascii="Calibri" w:hAnsi="Calibri"/>
        <w:color w:val="7F7F7F"/>
        <w:sz w:val="16"/>
        <w:szCs w:val="16"/>
      </w:rPr>
      <w:tab/>
    </w:r>
    <w:proofErr w:type="spellStart"/>
    <w:r w:rsidR="00057FA1">
      <w:rPr>
        <w:rStyle w:val="style281"/>
        <w:rFonts w:ascii="Calibri" w:hAnsi="Calibri"/>
        <w:color w:val="7F7F7F"/>
        <w:sz w:val="16"/>
        <w:szCs w:val="16"/>
      </w:rPr>
      <w:t>Ferrial</w:t>
    </w:r>
    <w:proofErr w:type="spellEnd"/>
    <w:r w:rsidR="00057FA1">
      <w:rPr>
        <w:rStyle w:val="style281"/>
        <w:rFonts w:ascii="Calibri" w:hAnsi="Calibri"/>
        <w:color w:val="7F7F7F"/>
        <w:sz w:val="16"/>
        <w:szCs w:val="16"/>
      </w:rPr>
      <w:t xml:space="preserve"> Adam, </w:t>
    </w:r>
    <w:proofErr w:type="spellStart"/>
    <w:r w:rsidR="00057FA1">
      <w:rPr>
        <w:rStyle w:val="style281"/>
        <w:rFonts w:ascii="Calibri" w:hAnsi="Calibri"/>
        <w:color w:val="7F7F7F"/>
        <w:sz w:val="16"/>
        <w:szCs w:val="16"/>
      </w:rPr>
      <w:t>Phumlani</w:t>
    </w:r>
    <w:proofErr w:type="spellEnd"/>
    <w:r w:rsidR="00057FA1">
      <w:rPr>
        <w:rStyle w:val="style281"/>
        <w:rFonts w:ascii="Calibri" w:hAnsi="Calibri"/>
        <w:color w:val="7F7F7F"/>
        <w:sz w:val="16"/>
        <w:szCs w:val="16"/>
      </w:rPr>
      <w:t xml:space="preserve"> </w:t>
    </w:r>
    <w:proofErr w:type="spellStart"/>
    <w:r w:rsidR="00057FA1">
      <w:rPr>
        <w:rStyle w:val="style281"/>
        <w:rFonts w:ascii="Calibri" w:hAnsi="Calibri"/>
        <w:color w:val="7F7F7F"/>
        <w:sz w:val="16"/>
        <w:szCs w:val="16"/>
      </w:rPr>
      <w:t>Majozi</w:t>
    </w:r>
    <w:proofErr w:type="spellEnd"/>
  </w:p>
  <w:p w:rsidR="00A649DD" w:rsidRPr="00407453" w:rsidRDefault="00A649DD" w:rsidP="00ED6D75">
    <w:pPr>
      <w:pStyle w:val="Footer"/>
      <w:rPr>
        <w:rStyle w:val="style281"/>
        <w:rFonts w:ascii="Calibri" w:hAnsi="Calibri"/>
        <w:color w:val="7F7F7F"/>
        <w:sz w:val="16"/>
        <w:szCs w:val="16"/>
      </w:rPr>
    </w:pPr>
    <w:r w:rsidRPr="00407453">
      <w:rPr>
        <w:rStyle w:val="style281"/>
        <w:rFonts w:ascii="Calibri" w:hAnsi="Calibri"/>
        <w:color w:val="7F7F7F"/>
        <w:sz w:val="16"/>
        <w:szCs w:val="16"/>
      </w:rPr>
      <w:t>WEB SITE:  www.outa.co.za</w:t>
    </w:r>
    <w:r w:rsidRPr="00407453">
      <w:rPr>
        <w:color w:val="7F7F7F"/>
        <w:sz w:val="16"/>
        <w:szCs w:val="16"/>
      </w:rPr>
      <w:tab/>
    </w:r>
    <w:r w:rsidRPr="00407453">
      <w:rPr>
        <w:color w:val="7F7F7F"/>
        <w:sz w:val="16"/>
        <w:szCs w:val="16"/>
      </w:rPr>
      <w:tab/>
    </w:r>
    <w:r w:rsidRPr="00407453">
      <w:rPr>
        <w:rStyle w:val="style281"/>
        <w:color w:val="808080"/>
        <w:sz w:val="14"/>
        <w:szCs w:val="14"/>
      </w:rPr>
      <w:t xml:space="preserve"> </w:t>
    </w:r>
  </w:p>
  <w:p w:rsidR="00A649DD" w:rsidRPr="00407453" w:rsidRDefault="00A649DD" w:rsidP="00ED6D75">
    <w:pPr>
      <w:pStyle w:val="Footer"/>
      <w:rPr>
        <w:rStyle w:val="style281"/>
        <w:rFonts w:ascii="Calibri" w:hAnsi="Calibri" w:cs="Times New Roman"/>
        <w:color w:val="808080"/>
        <w:sz w:val="14"/>
        <w:szCs w:val="14"/>
      </w:rPr>
    </w:pPr>
    <w:r w:rsidRPr="00407453">
      <w:rPr>
        <w:rStyle w:val="style281"/>
        <w:color w:val="808080"/>
        <w:sz w:val="14"/>
        <w:szCs w:val="14"/>
      </w:rPr>
      <w:tab/>
    </w:r>
    <w:r w:rsidRPr="00407453">
      <w:rPr>
        <w:rStyle w:val="style281"/>
        <w:color w:val="808080"/>
        <w:sz w:val="14"/>
        <w:szCs w:val="14"/>
      </w:rPr>
      <w:tab/>
    </w:r>
  </w:p>
  <w:p w:rsidR="00A649DD" w:rsidRDefault="00A649DD" w:rsidP="00ED6D75">
    <w:pPr>
      <w:pStyle w:val="Footer"/>
    </w:pPr>
    <w:r w:rsidRPr="00CA779B">
      <w:rPr>
        <w:sz w:val="14"/>
        <w:szCs w:val="14"/>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B94" w:rsidRDefault="006E2B94" w:rsidP="009A67EF">
      <w:pPr>
        <w:spacing w:after="0" w:line="240" w:lineRule="auto"/>
      </w:pPr>
      <w:r>
        <w:separator/>
      </w:r>
    </w:p>
  </w:footnote>
  <w:footnote w:type="continuationSeparator" w:id="0">
    <w:p w:rsidR="006E2B94" w:rsidRDefault="006E2B94" w:rsidP="009A6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9DD" w:rsidRDefault="00A649DD" w:rsidP="00396766">
    <w:pPr>
      <w:pStyle w:val="Header"/>
      <w:ind w:left="426" w:hanging="710"/>
      <w:jc w:val="center"/>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9DD" w:rsidRDefault="00A649DD" w:rsidP="00066A2C">
    <w:pPr>
      <w:pStyle w:val="Header"/>
      <w:ind w:hanging="142"/>
    </w:pPr>
    <w:r w:rsidRPr="0064289A">
      <w:rPr>
        <w:noProof/>
        <w:lang w:val="en-US"/>
      </w:rPr>
      <mc:AlternateContent>
        <mc:Choice Requires="wps">
          <w:drawing>
            <wp:anchor distT="0" distB="0" distL="114300" distR="114300" simplePos="0" relativeHeight="251661312" behindDoc="0" locked="0" layoutInCell="1" allowOverlap="1" wp14:anchorId="22BD6B29" wp14:editId="47E6DADC">
              <wp:simplePos x="0" y="0"/>
              <wp:positionH relativeFrom="margin">
                <wp:posOffset>2057400</wp:posOffset>
              </wp:positionH>
              <wp:positionV relativeFrom="paragraph">
                <wp:posOffset>10795</wp:posOffset>
              </wp:positionV>
              <wp:extent cx="3886200" cy="685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
                      </a:xfrm>
                      <a:prstGeom prst="rect">
                        <a:avLst/>
                      </a:prstGeom>
                      <a:solidFill>
                        <a:srgbClr val="FFFFFF"/>
                      </a:solidFill>
                      <a:ln w="9525">
                        <a:noFill/>
                        <a:miter lim="800000"/>
                        <a:headEnd/>
                        <a:tailEnd/>
                      </a:ln>
                    </wps:spPr>
                    <wps:txbx>
                      <w:txbxContent>
                        <w:p w:rsidR="00A649DD" w:rsidRPr="00407453" w:rsidRDefault="00A649DD" w:rsidP="0064289A">
                          <w:pPr>
                            <w:pStyle w:val="NoSpacing"/>
                            <w:jc w:val="center"/>
                            <w:rPr>
                              <w:b/>
                              <w:color w:val="7F7F7F"/>
                              <w:sz w:val="25"/>
                              <w:szCs w:val="25"/>
                            </w:rPr>
                          </w:pPr>
                          <w:r w:rsidRPr="00407453">
                            <w:rPr>
                              <w:b/>
                              <w:color w:val="7F7F7F"/>
                              <w:sz w:val="25"/>
                              <w:szCs w:val="25"/>
                            </w:rPr>
                            <w:t>ORGANISATION UNDOING TAX ABUSE</w:t>
                          </w:r>
                        </w:p>
                        <w:p w:rsidR="00A649DD" w:rsidRPr="00407453" w:rsidRDefault="00A649DD" w:rsidP="0064289A">
                          <w:pPr>
                            <w:pStyle w:val="NoSpacing"/>
                            <w:jc w:val="center"/>
                            <w:rPr>
                              <w:color w:val="7F7F7F"/>
                              <w:sz w:val="21"/>
                              <w:szCs w:val="21"/>
                            </w:rPr>
                          </w:pPr>
                          <w:r w:rsidRPr="00407453">
                            <w:rPr>
                              <w:color w:val="7F7F7F"/>
                              <w:sz w:val="21"/>
                              <w:szCs w:val="21"/>
                            </w:rPr>
                            <w:t>(Formerly- Opposition to Urban Tolling Alliance)</w:t>
                          </w:r>
                        </w:p>
                        <w:p w:rsidR="00A649DD" w:rsidRPr="00066A2C" w:rsidRDefault="00A649DD" w:rsidP="0064289A">
                          <w:pPr>
                            <w:pStyle w:val="NoSpacing"/>
                            <w:jc w:val="center"/>
                            <w:rPr>
                              <w:sz w:val="14"/>
                              <w:szCs w:val="14"/>
                            </w:rPr>
                          </w:pPr>
                          <w:r>
                            <w:rPr>
                              <w:sz w:val="14"/>
                              <w:szCs w:val="14"/>
                            </w:rPr>
                            <w:t xml:space="preserve">Co Reg: 201206421308  </w:t>
                          </w:r>
                          <w:r w:rsidRPr="00066A2C">
                            <w:rPr>
                              <w:sz w:val="14"/>
                              <w:szCs w:val="14"/>
                            </w:rPr>
                            <w:t>Non-Profit Organisation -  Reg #: 124381NPO</w:t>
                          </w:r>
                        </w:p>
                        <w:p w:rsidR="00A649DD" w:rsidRPr="002A572D" w:rsidRDefault="00A649DD" w:rsidP="0064289A">
                          <w:pPr>
                            <w:pStyle w:val="NoSpacing"/>
                            <w:jc w:val="center"/>
                          </w:pPr>
                        </w:p>
                        <w:p w:rsidR="00A649DD" w:rsidRDefault="00A649DD" w:rsidP="0064289A">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D6B29" id="_x0000_t202" coordsize="21600,21600" o:spt="202" path="m,l,21600r21600,l21600,xe">
              <v:stroke joinstyle="miter"/>
              <v:path gradientshapeok="t" o:connecttype="rect"/>
            </v:shapetype>
            <v:shape id="Text Box 2" o:spid="_x0000_s1026" type="#_x0000_t202" style="position:absolute;margin-left:162pt;margin-top:.85pt;width:306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" stroked="f">
              <v:textbox>
                <w:txbxContent>
                  <w:p w:rsidR="00A649DD" w:rsidRPr="00407453" w:rsidRDefault="00A649DD" w:rsidP="0064289A">
                    <w:pPr>
                      <w:pStyle w:val="NoSpacing"/>
                      <w:jc w:val="center"/>
                      <w:rPr>
                        <w:b/>
                        <w:color w:val="7F7F7F"/>
                        <w:sz w:val="25"/>
                        <w:szCs w:val="25"/>
                      </w:rPr>
                    </w:pPr>
                    <w:r w:rsidRPr="00407453">
                      <w:rPr>
                        <w:b/>
                        <w:color w:val="7F7F7F"/>
                        <w:sz w:val="25"/>
                        <w:szCs w:val="25"/>
                      </w:rPr>
                      <w:t>ORGANISATION UNDOING TAX ABUSE</w:t>
                    </w:r>
                  </w:p>
                  <w:p w:rsidR="00A649DD" w:rsidRPr="00407453" w:rsidRDefault="00A649DD" w:rsidP="0064289A">
                    <w:pPr>
                      <w:pStyle w:val="NoSpacing"/>
                      <w:jc w:val="center"/>
                      <w:rPr>
                        <w:color w:val="7F7F7F"/>
                        <w:sz w:val="21"/>
                        <w:szCs w:val="21"/>
                      </w:rPr>
                    </w:pPr>
                    <w:r w:rsidRPr="00407453">
                      <w:rPr>
                        <w:color w:val="7F7F7F"/>
                        <w:sz w:val="21"/>
                        <w:szCs w:val="21"/>
                      </w:rPr>
                      <w:t>(Formerly- Opposition to Urban Tolling Alliance)</w:t>
                    </w:r>
                  </w:p>
                  <w:p w:rsidR="00A649DD" w:rsidRPr="00066A2C" w:rsidRDefault="00A649DD" w:rsidP="0064289A">
                    <w:pPr>
                      <w:pStyle w:val="NoSpacing"/>
                      <w:jc w:val="center"/>
                      <w:rPr>
                        <w:sz w:val="14"/>
                        <w:szCs w:val="14"/>
                      </w:rPr>
                    </w:pPr>
                    <w:r>
                      <w:rPr>
                        <w:sz w:val="14"/>
                        <w:szCs w:val="14"/>
                      </w:rPr>
                      <w:t xml:space="preserve">Co Reg: 201206421308  </w:t>
                    </w:r>
                    <w:r w:rsidRPr="00066A2C">
                      <w:rPr>
                        <w:sz w:val="14"/>
                        <w:szCs w:val="14"/>
                      </w:rPr>
                      <w:t>Non-Profit Organisation -  Reg #: 124381NPO</w:t>
                    </w:r>
                  </w:p>
                  <w:p w:rsidR="00A649DD" w:rsidRPr="002A572D" w:rsidRDefault="00A649DD" w:rsidP="0064289A">
                    <w:pPr>
                      <w:pStyle w:val="NoSpacing"/>
                      <w:jc w:val="center"/>
                    </w:pPr>
                  </w:p>
                  <w:p w:rsidR="00A649DD" w:rsidRDefault="00A649DD" w:rsidP="0064289A">
                    <w:pPr>
                      <w:pStyle w:val="NoSpacing"/>
                      <w:jc w:val="center"/>
                    </w:pPr>
                  </w:p>
                </w:txbxContent>
              </v:textbox>
              <w10:wrap anchorx="margin"/>
            </v:shape>
          </w:pict>
        </mc:Fallback>
      </mc:AlternateContent>
    </w:r>
    <w:r w:rsidRPr="008E0965">
      <w:rPr>
        <w:noProof/>
        <w:lang w:val="en-US"/>
      </w:rPr>
      <w:drawing>
        <wp:inline distT="0" distB="0" distL="0" distR="0" wp14:anchorId="5E1EF25E" wp14:editId="454E8446">
          <wp:extent cx="1831922" cy="610641"/>
          <wp:effectExtent l="0" t="0" r="0" b="0"/>
          <wp:docPr id="11" name="Picture 11" descr="Macintosh HD:Users:WayneDuvenage 1:Library:Containers:com.apple.mail:Data:Library:Mail Downloads:6283FB85-76DD-4F17-BBDC-A0E2DA0C270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yneDuvenage 1:Library:Containers:com.apple.mail:Data:Library:Mail Downloads:6283FB85-76DD-4F17-BBDC-A0E2DA0C270C: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351" cy="6107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F75"/>
    <w:multiLevelType w:val="multilevel"/>
    <w:tmpl w:val="00841A44"/>
    <w:lvl w:ilvl="0">
      <w:start w:val="15"/>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96301D"/>
    <w:multiLevelType w:val="hybridMultilevel"/>
    <w:tmpl w:val="06622C3E"/>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 w15:restartNumberingAfterBreak="0">
    <w:nsid w:val="04D75619"/>
    <w:multiLevelType w:val="hybridMultilevel"/>
    <w:tmpl w:val="A0789CC2"/>
    <w:lvl w:ilvl="0" w:tplc="E4820CAC">
      <w:start w:val="1"/>
      <w:numFmt w:val="lowerLetter"/>
      <w:lvlText w:val="%1)"/>
      <w:lvlJc w:val="left"/>
      <w:pPr>
        <w:ind w:left="1080" w:hanging="360"/>
      </w:pPr>
      <w:rPr>
        <w:rFonts w:hint="default"/>
        <w:b/>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15:restartNumberingAfterBreak="0">
    <w:nsid w:val="09374037"/>
    <w:multiLevelType w:val="hybridMultilevel"/>
    <w:tmpl w:val="A3DEFD92"/>
    <w:lvl w:ilvl="0" w:tplc="1C090017">
      <w:start w:val="1"/>
      <w:numFmt w:val="lowerLetter"/>
      <w:lvlText w:val="%1)"/>
      <w:lvlJc w:val="left"/>
      <w:pPr>
        <w:ind w:left="720" w:hanging="360"/>
      </w:pPr>
      <w:rPr>
        <w:rFonts w:hint="default"/>
      </w:rPr>
    </w:lvl>
    <w:lvl w:ilvl="1" w:tplc="A3E0788C">
      <w:start w:val="3"/>
      <w:numFmt w:val="bullet"/>
      <w:lvlText w:val=""/>
      <w:lvlJc w:val="left"/>
      <w:pPr>
        <w:ind w:left="1440" w:hanging="360"/>
      </w:pPr>
      <w:rPr>
        <w:rFonts w:ascii="Symbol" w:eastAsiaTheme="minorHAnsi" w:hAnsi="Symbo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9647ADE"/>
    <w:multiLevelType w:val="hybridMultilevel"/>
    <w:tmpl w:val="F2E869F2"/>
    <w:lvl w:ilvl="0" w:tplc="1C090017">
      <w:start w:val="1"/>
      <w:numFmt w:val="lowerLetter"/>
      <w:lvlText w:val="%1)"/>
      <w:lvlJc w:val="left"/>
      <w:pPr>
        <w:ind w:left="1077" w:hanging="360"/>
      </w:pPr>
      <w:rPr>
        <w:rFonts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5" w15:restartNumberingAfterBreak="0">
    <w:nsid w:val="0BD77A53"/>
    <w:multiLevelType w:val="hybridMultilevel"/>
    <w:tmpl w:val="234ECAF2"/>
    <w:lvl w:ilvl="0" w:tplc="1C090017">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0E5A42F9"/>
    <w:multiLevelType w:val="multilevel"/>
    <w:tmpl w:val="1A4630C2"/>
    <w:lvl w:ilvl="0">
      <w:start w:val="15"/>
      <w:numFmt w:val="decimal"/>
      <w:lvlText w:val="%1"/>
      <w:lvlJc w:val="left"/>
      <w:pPr>
        <w:ind w:left="540" w:hanging="540"/>
      </w:pPr>
      <w:rPr>
        <w:rFonts w:hint="default"/>
      </w:rPr>
    </w:lvl>
    <w:lvl w:ilvl="1">
      <w:start w:val="2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2F07B3"/>
    <w:multiLevelType w:val="multilevel"/>
    <w:tmpl w:val="32B82438"/>
    <w:lvl w:ilvl="0">
      <w:start w:val="15"/>
      <w:numFmt w:val="decimal"/>
      <w:lvlText w:val="%1"/>
      <w:lvlJc w:val="left"/>
      <w:pPr>
        <w:ind w:left="540" w:hanging="540"/>
      </w:pPr>
      <w:rPr>
        <w:rFonts w:eastAsiaTheme="minorHAnsi" w:hint="default"/>
      </w:rPr>
    </w:lvl>
    <w:lvl w:ilvl="1">
      <w:start w:val="21"/>
      <w:numFmt w:val="decimal"/>
      <w:lvlText w:val="%1.%2"/>
      <w:lvlJc w:val="left"/>
      <w:pPr>
        <w:ind w:left="540" w:hanging="54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8" w15:restartNumberingAfterBreak="0">
    <w:nsid w:val="18BA3FB1"/>
    <w:multiLevelType w:val="hybridMultilevel"/>
    <w:tmpl w:val="3842B442"/>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1AA01953"/>
    <w:multiLevelType w:val="hybridMultilevel"/>
    <w:tmpl w:val="558441E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1DB61722"/>
    <w:multiLevelType w:val="hybridMultilevel"/>
    <w:tmpl w:val="399CA496"/>
    <w:lvl w:ilvl="0" w:tplc="1C090009">
      <w:start w:val="1"/>
      <w:numFmt w:val="bullet"/>
      <w:lvlText w:val=""/>
      <w:lvlJc w:val="left"/>
      <w:pPr>
        <w:ind w:left="720" w:hanging="360"/>
      </w:pPr>
      <w:rPr>
        <w:rFonts w:ascii="Wingdings" w:hAnsi="Wingding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1754DA9"/>
    <w:multiLevelType w:val="hybridMultilevel"/>
    <w:tmpl w:val="2F2CF492"/>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12" w15:restartNumberingAfterBreak="0">
    <w:nsid w:val="25B13528"/>
    <w:multiLevelType w:val="hybridMultilevel"/>
    <w:tmpl w:val="0044AE28"/>
    <w:lvl w:ilvl="0" w:tplc="1C090017">
      <w:start w:val="1"/>
      <w:numFmt w:val="lowerLetter"/>
      <w:lvlText w:val="%1)"/>
      <w:lvlJc w:val="left"/>
      <w:pPr>
        <w:ind w:left="1440" w:hanging="360"/>
      </w:pPr>
      <w:rPr>
        <w:rFont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270E7968"/>
    <w:multiLevelType w:val="hybridMultilevel"/>
    <w:tmpl w:val="D7128C72"/>
    <w:lvl w:ilvl="0" w:tplc="1C09000D">
      <w:start w:val="1"/>
      <w:numFmt w:val="bullet"/>
      <w:lvlText w:val=""/>
      <w:lvlJc w:val="left"/>
      <w:pPr>
        <w:ind w:left="1996" w:hanging="360"/>
      </w:pPr>
      <w:rPr>
        <w:rFonts w:ascii="Wingdings" w:hAnsi="Wingdings" w:hint="default"/>
      </w:rPr>
    </w:lvl>
    <w:lvl w:ilvl="1" w:tplc="1C090003">
      <w:start w:val="1"/>
      <w:numFmt w:val="bullet"/>
      <w:lvlText w:val="o"/>
      <w:lvlJc w:val="left"/>
      <w:pPr>
        <w:ind w:left="2716" w:hanging="360"/>
      </w:pPr>
      <w:rPr>
        <w:rFonts w:ascii="Courier New" w:hAnsi="Courier New" w:cs="Courier New" w:hint="default"/>
      </w:rPr>
    </w:lvl>
    <w:lvl w:ilvl="2" w:tplc="1C090005">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14" w15:restartNumberingAfterBreak="0">
    <w:nsid w:val="27B33EAE"/>
    <w:multiLevelType w:val="hybridMultilevel"/>
    <w:tmpl w:val="CA8284B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15:restartNumberingAfterBreak="0">
    <w:nsid w:val="28CC619F"/>
    <w:multiLevelType w:val="hybridMultilevel"/>
    <w:tmpl w:val="D6C82DDE"/>
    <w:lvl w:ilvl="0" w:tplc="1C090017">
      <w:start w:val="1"/>
      <w:numFmt w:val="lowerLetter"/>
      <w:lvlText w:val="%1)"/>
      <w:lvlJc w:val="left"/>
      <w:pPr>
        <w:ind w:left="720" w:hanging="360"/>
      </w:pPr>
    </w:lvl>
    <w:lvl w:ilvl="1" w:tplc="1C090017">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1BF1D83"/>
    <w:multiLevelType w:val="hybridMultilevel"/>
    <w:tmpl w:val="AAF0531A"/>
    <w:lvl w:ilvl="0" w:tplc="1C090017">
      <w:start w:val="1"/>
      <w:numFmt w:val="lowerLetter"/>
      <w:lvlText w:val="%1)"/>
      <w:lvlJc w:val="left"/>
      <w:pPr>
        <w:ind w:left="1080" w:hanging="360"/>
      </w:pPr>
      <w:rPr>
        <w:rFonts w:hint="default"/>
      </w:rPr>
    </w:lvl>
    <w:lvl w:ilvl="1" w:tplc="A042A212">
      <w:start w:val="8"/>
      <w:numFmt w:val="bullet"/>
      <w:lvlText w:val="•"/>
      <w:lvlJc w:val="left"/>
      <w:pPr>
        <w:ind w:left="1800" w:hanging="360"/>
      </w:pPr>
      <w:rPr>
        <w:rFonts w:ascii="Arial" w:eastAsiaTheme="minorHAnsi" w:hAnsi="Arial" w:cs="Aria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39DF5FDA"/>
    <w:multiLevelType w:val="multilevel"/>
    <w:tmpl w:val="E31E825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 w15:restartNumberingAfterBreak="0">
    <w:nsid w:val="3D924C9D"/>
    <w:multiLevelType w:val="multilevel"/>
    <w:tmpl w:val="DD86DAE8"/>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F26A67"/>
    <w:multiLevelType w:val="hybridMultilevel"/>
    <w:tmpl w:val="78AE50F8"/>
    <w:lvl w:ilvl="0" w:tplc="1C090017">
      <w:start w:val="1"/>
      <w:numFmt w:val="lowerLetter"/>
      <w:lvlText w:val="%1)"/>
      <w:lvlJc w:val="left"/>
      <w:pPr>
        <w:ind w:left="1440" w:hanging="360"/>
      </w:pPr>
      <w:rPr>
        <w:rFont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15:restartNumberingAfterBreak="0">
    <w:nsid w:val="49AA4883"/>
    <w:multiLevelType w:val="multilevel"/>
    <w:tmpl w:val="12A48A5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DA3797"/>
    <w:multiLevelType w:val="hybridMultilevel"/>
    <w:tmpl w:val="649416F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 w15:restartNumberingAfterBreak="0">
    <w:nsid w:val="52135AAA"/>
    <w:multiLevelType w:val="hybridMultilevel"/>
    <w:tmpl w:val="5A6A3156"/>
    <w:lvl w:ilvl="0" w:tplc="700CFE76">
      <w:start w:val="1"/>
      <w:numFmt w:val="lowerLetter"/>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3" w15:restartNumberingAfterBreak="0">
    <w:nsid w:val="54DF4642"/>
    <w:multiLevelType w:val="hybridMultilevel"/>
    <w:tmpl w:val="0FE8B562"/>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4" w15:restartNumberingAfterBreak="0">
    <w:nsid w:val="562E6C79"/>
    <w:multiLevelType w:val="hybridMultilevel"/>
    <w:tmpl w:val="77FA531E"/>
    <w:lvl w:ilvl="0" w:tplc="1C090017">
      <w:start w:val="1"/>
      <w:numFmt w:val="lowerLetter"/>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25" w15:restartNumberingAfterBreak="0">
    <w:nsid w:val="57314546"/>
    <w:multiLevelType w:val="hybridMultilevel"/>
    <w:tmpl w:val="A82291EE"/>
    <w:lvl w:ilvl="0" w:tplc="385C6A3C">
      <w:start w:val="1"/>
      <w:numFmt w:val="lowerRoman"/>
      <w:lvlText w:val="%1)"/>
      <w:lvlJc w:val="left"/>
      <w:pPr>
        <w:ind w:left="1800" w:hanging="720"/>
      </w:pPr>
      <w:rPr>
        <w:rFonts w:ascii="Arial" w:eastAsiaTheme="minorHAnsi" w:hAnsi="Arial" w:cs="Aria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6" w15:restartNumberingAfterBreak="0">
    <w:nsid w:val="5FC26AD5"/>
    <w:multiLevelType w:val="multilevel"/>
    <w:tmpl w:val="791EF1D4"/>
    <w:lvl w:ilvl="0">
      <w:start w:val="17"/>
      <w:numFmt w:val="decimal"/>
      <w:lvlText w:val="%1"/>
      <w:lvlJc w:val="left"/>
      <w:pPr>
        <w:ind w:left="540" w:hanging="540"/>
      </w:pPr>
      <w:rPr>
        <w:rFonts w:hint="default"/>
      </w:rPr>
    </w:lvl>
    <w:lvl w:ilvl="1">
      <w:start w:val="1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3F3ADB"/>
    <w:multiLevelType w:val="hybridMultilevel"/>
    <w:tmpl w:val="48BE0C58"/>
    <w:lvl w:ilvl="0" w:tplc="1C090017">
      <w:start w:val="1"/>
      <w:numFmt w:val="lowerLetter"/>
      <w:lvlText w:val="%1)"/>
      <w:lvlJc w:val="left"/>
      <w:pPr>
        <w:ind w:left="1069" w:hanging="360"/>
      </w:p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8" w15:restartNumberingAfterBreak="0">
    <w:nsid w:val="70925871"/>
    <w:multiLevelType w:val="hybridMultilevel"/>
    <w:tmpl w:val="6526EDCE"/>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29" w15:restartNumberingAfterBreak="0">
    <w:nsid w:val="733A4D02"/>
    <w:multiLevelType w:val="hybridMultilevel"/>
    <w:tmpl w:val="F6C69FBA"/>
    <w:lvl w:ilvl="0" w:tplc="1C090017">
      <w:start w:val="1"/>
      <w:numFmt w:val="lowerLetter"/>
      <w:lvlText w:val="%1)"/>
      <w:lvlJc w:val="left"/>
      <w:pPr>
        <w:ind w:left="720" w:hanging="360"/>
      </w:pPr>
    </w:lvl>
    <w:lvl w:ilvl="1" w:tplc="385C6A3C">
      <w:start w:val="1"/>
      <w:numFmt w:val="lowerRoman"/>
      <w:lvlText w:val="%2)"/>
      <w:lvlJc w:val="left"/>
      <w:pPr>
        <w:ind w:left="1440" w:hanging="360"/>
      </w:pPr>
      <w:rPr>
        <w:rFonts w:ascii="Arial" w:eastAsiaTheme="minorHAnsi" w:hAnsi="Arial" w:cs="Arial"/>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3D574F4"/>
    <w:multiLevelType w:val="multilevel"/>
    <w:tmpl w:val="1494F00E"/>
    <w:lvl w:ilvl="0">
      <w:start w:val="17"/>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7007AD5"/>
    <w:multiLevelType w:val="multilevel"/>
    <w:tmpl w:val="2D044CE2"/>
    <w:lvl w:ilvl="0">
      <w:start w:val="17"/>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7A53B53"/>
    <w:multiLevelType w:val="hybridMultilevel"/>
    <w:tmpl w:val="643CD514"/>
    <w:lvl w:ilvl="0" w:tplc="1C090017">
      <w:start w:val="1"/>
      <w:numFmt w:val="lowerLetter"/>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33" w15:restartNumberingAfterBreak="0">
    <w:nsid w:val="78E24E00"/>
    <w:multiLevelType w:val="hybridMultilevel"/>
    <w:tmpl w:val="228CD492"/>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4" w15:restartNumberingAfterBreak="0">
    <w:nsid w:val="7A1E2F7E"/>
    <w:multiLevelType w:val="hybridMultilevel"/>
    <w:tmpl w:val="3CD085A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AD62972"/>
    <w:multiLevelType w:val="hybridMultilevel"/>
    <w:tmpl w:val="762AA4A4"/>
    <w:lvl w:ilvl="0" w:tplc="1C090017">
      <w:start w:val="1"/>
      <w:numFmt w:val="lowerLetter"/>
      <w:lvlText w:val="%1)"/>
      <w:lvlJc w:val="left"/>
      <w:pPr>
        <w:ind w:left="1440" w:hanging="360"/>
      </w:p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6" w15:restartNumberingAfterBreak="0">
    <w:nsid w:val="7CD558E5"/>
    <w:multiLevelType w:val="hybridMultilevel"/>
    <w:tmpl w:val="32B475C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15:restartNumberingAfterBreak="0">
    <w:nsid w:val="7EDE5205"/>
    <w:multiLevelType w:val="hybridMultilevel"/>
    <w:tmpl w:val="C3BCAA9C"/>
    <w:lvl w:ilvl="0" w:tplc="1C090017">
      <w:start w:val="1"/>
      <w:numFmt w:val="lowerLetter"/>
      <w:lvlText w:val="%1)"/>
      <w:lvlJc w:val="left"/>
      <w:pPr>
        <w:tabs>
          <w:tab w:val="num" w:pos="1080"/>
        </w:tabs>
        <w:ind w:left="1080" w:hanging="360"/>
      </w:pPr>
      <w:rPr>
        <w:rFonts w:hint="default"/>
      </w:rPr>
    </w:lvl>
    <w:lvl w:ilvl="1" w:tplc="E80E2700">
      <w:numFmt w:val="bullet"/>
      <w:lvlText w:val="•"/>
      <w:lvlJc w:val="left"/>
      <w:pPr>
        <w:tabs>
          <w:tab w:val="num" w:pos="1800"/>
        </w:tabs>
        <w:ind w:left="1800" w:hanging="360"/>
      </w:pPr>
      <w:rPr>
        <w:rFonts w:ascii="Arial" w:hAnsi="Arial" w:hint="default"/>
      </w:rPr>
    </w:lvl>
    <w:lvl w:ilvl="2" w:tplc="9AC0497C" w:tentative="1">
      <w:start w:val="1"/>
      <w:numFmt w:val="bullet"/>
      <w:lvlText w:val=""/>
      <w:lvlJc w:val="left"/>
      <w:pPr>
        <w:tabs>
          <w:tab w:val="num" w:pos="2520"/>
        </w:tabs>
        <w:ind w:left="2520" w:hanging="360"/>
      </w:pPr>
      <w:rPr>
        <w:rFonts w:ascii="Symbol" w:hAnsi="Symbol" w:hint="default"/>
      </w:rPr>
    </w:lvl>
    <w:lvl w:ilvl="3" w:tplc="97A638C6" w:tentative="1">
      <w:start w:val="1"/>
      <w:numFmt w:val="bullet"/>
      <w:lvlText w:val=""/>
      <w:lvlJc w:val="left"/>
      <w:pPr>
        <w:tabs>
          <w:tab w:val="num" w:pos="3240"/>
        </w:tabs>
        <w:ind w:left="3240" w:hanging="360"/>
      </w:pPr>
      <w:rPr>
        <w:rFonts w:ascii="Symbol" w:hAnsi="Symbol" w:hint="default"/>
      </w:rPr>
    </w:lvl>
    <w:lvl w:ilvl="4" w:tplc="82C65FDC" w:tentative="1">
      <w:start w:val="1"/>
      <w:numFmt w:val="bullet"/>
      <w:lvlText w:val=""/>
      <w:lvlJc w:val="left"/>
      <w:pPr>
        <w:tabs>
          <w:tab w:val="num" w:pos="3960"/>
        </w:tabs>
        <w:ind w:left="3960" w:hanging="360"/>
      </w:pPr>
      <w:rPr>
        <w:rFonts w:ascii="Symbol" w:hAnsi="Symbol" w:hint="default"/>
      </w:rPr>
    </w:lvl>
    <w:lvl w:ilvl="5" w:tplc="182CC574" w:tentative="1">
      <w:start w:val="1"/>
      <w:numFmt w:val="bullet"/>
      <w:lvlText w:val=""/>
      <w:lvlJc w:val="left"/>
      <w:pPr>
        <w:tabs>
          <w:tab w:val="num" w:pos="4680"/>
        </w:tabs>
        <w:ind w:left="4680" w:hanging="360"/>
      </w:pPr>
      <w:rPr>
        <w:rFonts w:ascii="Symbol" w:hAnsi="Symbol" w:hint="default"/>
      </w:rPr>
    </w:lvl>
    <w:lvl w:ilvl="6" w:tplc="A59AB908" w:tentative="1">
      <w:start w:val="1"/>
      <w:numFmt w:val="bullet"/>
      <w:lvlText w:val=""/>
      <w:lvlJc w:val="left"/>
      <w:pPr>
        <w:tabs>
          <w:tab w:val="num" w:pos="5400"/>
        </w:tabs>
        <w:ind w:left="5400" w:hanging="360"/>
      </w:pPr>
      <w:rPr>
        <w:rFonts w:ascii="Symbol" w:hAnsi="Symbol" w:hint="default"/>
      </w:rPr>
    </w:lvl>
    <w:lvl w:ilvl="7" w:tplc="E1EA8EF0" w:tentative="1">
      <w:start w:val="1"/>
      <w:numFmt w:val="bullet"/>
      <w:lvlText w:val=""/>
      <w:lvlJc w:val="left"/>
      <w:pPr>
        <w:tabs>
          <w:tab w:val="num" w:pos="6120"/>
        </w:tabs>
        <w:ind w:left="6120" w:hanging="360"/>
      </w:pPr>
      <w:rPr>
        <w:rFonts w:ascii="Symbol" w:hAnsi="Symbol" w:hint="default"/>
      </w:rPr>
    </w:lvl>
    <w:lvl w:ilvl="8" w:tplc="2DCEC688" w:tentative="1">
      <w:start w:val="1"/>
      <w:numFmt w:val="bullet"/>
      <w:lvlText w:val=""/>
      <w:lvlJc w:val="left"/>
      <w:pPr>
        <w:tabs>
          <w:tab w:val="num" w:pos="6840"/>
        </w:tabs>
        <w:ind w:left="6840" w:hanging="360"/>
      </w:pPr>
      <w:rPr>
        <w:rFonts w:ascii="Symbol" w:hAnsi="Symbol" w:hint="default"/>
      </w:rPr>
    </w:lvl>
  </w:abstractNum>
  <w:num w:numId="1">
    <w:abstractNumId w:val="29"/>
  </w:num>
  <w:num w:numId="2">
    <w:abstractNumId w:val="1"/>
  </w:num>
  <w:num w:numId="3">
    <w:abstractNumId w:val="3"/>
  </w:num>
  <w:num w:numId="4">
    <w:abstractNumId w:val="25"/>
  </w:num>
  <w:num w:numId="5">
    <w:abstractNumId w:val="23"/>
  </w:num>
  <w:num w:numId="6">
    <w:abstractNumId w:val="19"/>
  </w:num>
  <w:num w:numId="7">
    <w:abstractNumId w:val="33"/>
  </w:num>
  <w:num w:numId="8">
    <w:abstractNumId w:val="11"/>
  </w:num>
  <w:num w:numId="9">
    <w:abstractNumId w:val="28"/>
  </w:num>
  <w:num w:numId="10">
    <w:abstractNumId w:val="13"/>
  </w:num>
  <w:num w:numId="11">
    <w:abstractNumId w:val="17"/>
  </w:num>
  <w:num w:numId="12">
    <w:abstractNumId w:val="21"/>
  </w:num>
  <w:num w:numId="13">
    <w:abstractNumId w:val="14"/>
  </w:num>
  <w:num w:numId="14">
    <w:abstractNumId w:val="24"/>
  </w:num>
  <w:num w:numId="15">
    <w:abstractNumId w:val="9"/>
  </w:num>
  <w:num w:numId="16">
    <w:abstractNumId w:val="12"/>
  </w:num>
  <w:num w:numId="17">
    <w:abstractNumId w:val="32"/>
  </w:num>
  <w:num w:numId="18">
    <w:abstractNumId w:val="36"/>
  </w:num>
  <w:num w:numId="19">
    <w:abstractNumId w:val="27"/>
  </w:num>
  <w:num w:numId="20">
    <w:abstractNumId w:val="15"/>
  </w:num>
  <w:num w:numId="21">
    <w:abstractNumId w:val="34"/>
  </w:num>
  <w:num w:numId="22">
    <w:abstractNumId w:val="37"/>
  </w:num>
  <w:num w:numId="23">
    <w:abstractNumId w:val="16"/>
  </w:num>
  <w:num w:numId="24">
    <w:abstractNumId w:val="5"/>
  </w:num>
  <w:num w:numId="25">
    <w:abstractNumId w:val="4"/>
  </w:num>
  <w:num w:numId="26">
    <w:abstractNumId w:val="20"/>
  </w:num>
  <w:num w:numId="27">
    <w:abstractNumId w:val="18"/>
  </w:num>
  <w:num w:numId="28">
    <w:abstractNumId w:val="0"/>
  </w:num>
  <w:num w:numId="29">
    <w:abstractNumId w:val="7"/>
  </w:num>
  <w:num w:numId="30">
    <w:abstractNumId w:val="6"/>
  </w:num>
  <w:num w:numId="31">
    <w:abstractNumId w:val="30"/>
  </w:num>
  <w:num w:numId="32">
    <w:abstractNumId w:val="26"/>
  </w:num>
  <w:num w:numId="33">
    <w:abstractNumId w:val="2"/>
  </w:num>
  <w:num w:numId="34">
    <w:abstractNumId w:val="22"/>
  </w:num>
  <w:num w:numId="35">
    <w:abstractNumId w:val="8"/>
  </w:num>
  <w:num w:numId="36">
    <w:abstractNumId w:val="31"/>
  </w:num>
  <w:num w:numId="37">
    <w:abstractNumId w:val="35"/>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Q0MjIwNTK0sDSwMDNQ0lEKTi0uzszPAykwqgUA86oUlSwAAAA="/>
  </w:docVars>
  <w:rsids>
    <w:rsidRoot w:val="00E4489B"/>
    <w:rsid w:val="000212D0"/>
    <w:rsid w:val="00021F3F"/>
    <w:rsid w:val="00057FA1"/>
    <w:rsid w:val="00066A2C"/>
    <w:rsid w:val="00076F8F"/>
    <w:rsid w:val="00086C4A"/>
    <w:rsid w:val="00096859"/>
    <w:rsid w:val="000B309F"/>
    <w:rsid w:val="000E06EB"/>
    <w:rsid w:val="00107B71"/>
    <w:rsid w:val="00152F04"/>
    <w:rsid w:val="00155D82"/>
    <w:rsid w:val="00164BF0"/>
    <w:rsid w:val="0016531B"/>
    <w:rsid w:val="001839AC"/>
    <w:rsid w:val="00186D16"/>
    <w:rsid w:val="001C19AE"/>
    <w:rsid w:val="001C6502"/>
    <w:rsid w:val="0021266F"/>
    <w:rsid w:val="00246904"/>
    <w:rsid w:val="00267071"/>
    <w:rsid w:val="00270905"/>
    <w:rsid w:val="0029007F"/>
    <w:rsid w:val="002A572D"/>
    <w:rsid w:val="002C2304"/>
    <w:rsid w:val="003012A0"/>
    <w:rsid w:val="003041F8"/>
    <w:rsid w:val="00365999"/>
    <w:rsid w:val="00366CBC"/>
    <w:rsid w:val="0037136C"/>
    <w:rsid w:val="003725B3"/>
    <w:rsid w:val="00396766"/>
    <w:rsid w:val="003971E5"/>
    <w:rsid w:val="003A595C"/>
    <w:rsid w:val="003C0368"/>
    <w:rsid w:val="003D344B"/>
    <w:rsid w:val="003E1795"/>
    <w:rsid w:val="00401723"/>
    <w:rsid w:val="00407453"/>
    <w:rsid w:val="0041726F"/>
    <w:rsid w:val="00441C4B"/>
    <w:rsid w:val="0045352B"/>
    <w:rsid w:val="004569D0"/>
    <w:rsid w:val="004671B3"/>
    <w:rsid w:val="004737B7"/>
    <w:rsid w:val="00484499"/>
    <w:rsid w:val="004B036A"/>
    <w:rsid w:val="004B6A31"/>
    <w:rsid w:val="004D184A"/>
    <w:rsid w:val="004E199B"/>
    <w:rsid w:val="004F28CB"/>
    <w:rsid w:val="004F2C60"/>
    <w:rsid w:val="005067BB"/>
    <w:rsid w:val="00522609"/>
    <w:rsid w:val="00540DF9"/>
    <w:rsid w:val="005412D4"/>
    <w:rsid w:val="00550CE6"/>
    <w:rsid w:val="0056602C"/>
    <w:rsid w:val="00581E6A"/>
    <w:rsid w:val="00584521"/>
    <w:rsid w:val="00587E87"/>
    <w:rsid w:val="005D455A"/>
    <w:rsid w:val="006043A1"/>
    <w:rsid w:val="00607CEF"/>
    <w:rsid w:val="00607DA3"/>
    <w:rsid w:val="00614CC8"/>
    <w:rsid w:val="00635ACC"/>
    <w:rsid w:val="00640BB8"/>
    <w:rsid w:val="0064289A"/>
    <w:rsid w:val="00651622"/>
    <w:rsid w:val="00653327"/>
    <w:rsid w:val="00654B4A"/>
    <w:rsid w:val="006B5CC3"/>
    <w:rsid w:val="006E1092"/>
    <w:rsid w:val="006E2B94"/>
    <w:rsid w:val="006F1DD2"/>
    <w:rsid w:val="00704555"/>
    <w:rsid w:val="00716BD5"/>
    <w:rsid w:val="00730C74"/>
    <w:rsid w:val="007458EE"/>
    <w:rsid w:val="007A7B16"/>
    <w:rsid w:val="007B0CD4"/>
    <w:rsid w:val="007B2E08"/>
    <w:rsid w:val="007C4B21"/>
    <w:rsid w:val="007D3B22"/>
    <w:rsid w:val="007E1C21"/>
    <w:rsid w:val="00835E9F"/>
    <w:rsid w:val="00846875"/>
    <w:rsid w:val="008869FC"/>
    <w:rsid w:val="008B0FC0"/>
    <w:rsid w:val="008B37FF"/>
    <w:rsid w:val="008D331E"/>
    <w:rsid w:val="008E0965"/>
    <w:rsid w:val="008E61AD"/>
    <w:rsid w:val="009178F8"/>
    <w:rsid w:val="00917B5C"/>
    <w:rsid w:val="00956149"/>
    <w:rsid w:val="00973085"/>
    <w:rsid w:val="009928DF"/>
    <w:rsid w:val="009A5F49"/>
    <w:rsid w:val="009A67EF"/>
    <w:rsid w:val="009B2C40"/>
    <w:rsid w:val="009B352E"/>
    <w:rsid w:val="009B75DB"/>
    <w:rsid w:val="009C48CE"/>
    <w:rsid w:val="009E12C7"/>
    <w:rsid w:val="009F676F"/>
    <w:rsid w:val="00A0567C"/>
    <w:rsid w:val="00A11C85"/>
    <w:rsid w:val="00A3361B"/>
    <w:rsid w:val="00A336D1"/>
    <w:rsid w:val="00A46D77"/>
    <w:rsid w:val="00A6126B"/>
    <w:rsid w:val="00A6144C"/>
    <w:rsid w:val="00A649DD"/>
    <w:rsid w:val="00A86C40"/>
    <w:rsid w:val="00AB354A"/>
    <w:rsid w:val="00AF16EC"/>
    <w:rsid w:val="00B37576"/>
    <w:rsid w:val="00B60BAC"/>
    <w:rsid w:val="00B66C61"/>
    <w:rsid w:val="00B824B1"/>
    <w:rsid w:val="00BB4AA2"/>
    <w:rsid w:val="00BF08BE"/>
    <w:rsid w:val="00C173BD"/>
    <w:rsid w:val="00C216F3"/>
    <w:rsid w:val="00C270F0"/>
    <w:rsid w:val="00C57CC6"/>
    <w:rsid w:val="00C71BBC"/>
    <w:rsid w:val="00C74BC8"/>
    <w:rsid w:val="00C87073"/>
    <w:rsid w:val="00C90E45"/>
    <w:rsid w:val="00CA779B"/>
    <w:rsid w:val="00CC100E"/>
    <w:rsid w:val="00CD6E19"/>
    <w:rsid w:val="00CE120C"/>
    <w:rsid w:val="00CF6FA8"/>
    <w:rsid w:val="00D16DEA"/>
    <w:rsid w:val="00D267E4"/>
    <w:rsid w:val="00D7297E"/>
    <w:rsid w:val="00DA3541"/>
    <w:rsid w:val="00DA7E63"/>
    <w:rsid w:val="00DC1CF7"/>
    <w:rsid w:val="00DC2948"/>
    <w:rsid w:val="00DD1C8A"/>
    <w:rsid w:val="00DD3A9D"/>
    <w:rsid w:val="00DD6868"/>
    <w:rsid w:val="00E0695C"/>
    <w:rsid w:val="00E13621"/>
    <w:rsid w:val="00E14A4E"/>
    <w:rsid w:val="00E16F56"/>
    <w:rsid w:val="00E215F0"/>
    <w:rsid w:val="00E236F6"/>
    <w:rsid w:val="00E34F9E"/>
    <w:rsid w:val="00E4489B"/>
    <w:rsid w:val="00E67CD7"/>
    <w:rsid w:val="00E82818"/>
    <w:rsid w:val="00EB7445"/>
    <w:rsid w:val="00EC3E4F"/>
    <w:rsid w:val="00EC5C75"/>
    <w:rsid w:val="00ED6D75"/>
    <w:rsid w:val="00ED73A7"/>
    <w:rsid w:val="00EF17EB"/>
    <w:rsid w:val="00F07E4C"/>
    <w:rsid w:val="00F14705"/>
    <w:rsid w:val="00F151A6"/>
    <w:rsid w:val="00F17DCF"/>
    <w:rsid w:val="00F2263E"/>
    <w:rsid w:val="00F24B91"/>
    <w:rsid w:val="00F549A8"/>
    <w:rsid w:val="00F577D4"/>
    <w:rsid w:val="00F76C10"/>
    <w:rsid w:val="00F8669A"/>
    <w:rsid w:val="00FB25DA"/>
    <w:rsid w:val="00FC1184"/>
    <w:rsid w:val="00FC7601"/>
    <w:rsid w:val="00FD644F"/>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2D05CE"/>
  <w15:docId w15:val="{DBED6CBA-25AE-441F-9F23-AA36E1FB3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2A0"/>
  </w:style>
  <w:style w:type="paragraph" w:styleId="Heading1">
    <w:name w:val="heading 1"/>
    <w:aliases w:val="Level 1 Heading"/>
    <w:basedOn w:val="Normal"/>
    <w:next w:val="Normal"/>
    <w:link w:val="Heading1Char"/>
    <w:uiPriority w:val="9"/>
    <w:qFormat/>
    <w:rsid w:val="00F24B9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4B91"/>
    <w:pPr>
      <w:keepNext/>
      <w:keepLines/>
      <w:spacing w:before="200" w:after="0" w:line="360" w:lineRule="auto"/>
      <w:ind w:left="576" w:hanging="576"/>
      <w:jc w:val="both"/>
      <w:outlineLvl w:val="1"/>
    </w:pPr>
    <w:rPr>
      <w:rFonts w:ascii="Arial" w:eastAsiaTheme="majorEastAsia" w:hAnsi="Arial" w:cstheme="majorBidi"/>
      <w:b/>
      <w:bCs/>
      <w:color w:val="4F81BD" w:themeColor="accent1"/>
      <w:sz w:val="26"/>
      <w:szCs w:val="26"/>
      <w:lang w:val="en-GB"/>
    </w:rPr>
  </w:style>
  <w:style w:type="paragraph" w:styleId="Heading3">
    <w:name w:val="heading 3"/>
    <w:basedOn w:val="Normal"/>
    <w:next w:val="Normal"/>
    <w:link w:val="Heading3Char"/>
    <w:autoRedefine/>
    <w:uiPriority w:val="9"/>
    <w:unhideWhenUsed/>
    <w:qFormat/>
    <w:rsid w:val="00F24B91"/>
    <w:pPr>
      <w:keepNext/>
      <w:keepLines/>
      <w:spacing w:before="120" w:after="0" w:line="360" w:lineRule="auto"/>
      <w:ind w:left="720" w:hanging="720"/>
      <w:outlineLvl w:val="2"/>
    </w:pPr>
    <w:rPr>
      <w:rFonts w:asciiTheme="majorHAnsi" w:eastAsiaTheme="majorEastAsia" w:hAnsiTheme="majorHAnsi" w:cstheme="majorBidi"/>
      <w:b/>
      <w:bCs/>
      <w:color w:val="4F81BD" w:themeColor="accent1"/>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7EF"/>
  </w:style>
  <w:style w:type="paragraph" w:styleId="Footer">
    <w:name w:val="footer"/>
    <w:basedOn w:val="Normal"/>
    <w:link w:val="FooterChar"/>
    <w:uiPriority w:val="99"/>
    <w:unhideWhenUsed/>
    <w:rsid w:val="009A6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7EF"/>
  </w:style>
  <w:style w:type="paragraph" w:styleId="BalloonText">
    <w:name w:val="Balloon Text"/>
    <w:basedOn w:val="Normal"/>
    <w:link w:val="BalloonTextChar"/>
    <w:uiPriority w:val="99"/>
    <w:semiHidden/>
    <w:unhideWhenUsed/>
    <w:rsid w:val="009A6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7EF"/>
    <w:rPr>
      <w:rFonts w:ascii="Tahoma" w:hAnsi="Tahoma" w:cs="Tahoma"/>
      <w:sz w:val="16"/>
      <w:szCs w:val="16"/>
    </w:rPr>
  </w:style>
  <w:style w:type="character" w:customStyle="1" w:styleId="style281">
    <w:name w:val="style281"/>
    <w:basedOn w:val="DefaultParagraphFont"/>
    <w:rsid w:val="009A67EF"/>
    <w:rPr>
      <w:rFonts w:ascii="Arial" w:hAnsi="Arial" w:cs="Arial" w:hint="default"/>
      <w:color w:val="333333"/>
    </w:rPr>
  </w:style>
  <w:style w:type="character" w:styleId="Hyperlink">
    <w:name w:val="Hyperlink"/>
    <w:basedOn w:val="DefaultParagraphFont"/>
    <w:uiPriority w:val="99"/>
    <w:unhideWhenUsed/>
    <w:rsid w:val="009A67EF"/>
    <w:rPr>
      <w:color w:val="0000FF" w:themeColor="hyperlink"/>
      <w:u w:val="single"/>
    </w:rPr>
  </w:style>
  <w:style w:type="paragraph" w:styleId="NoSpacing">
    <w:name w:val="No Spacing"/>
    <w:uiPriority w:val="1"/>
    <w:qFormat/>
    <w:rsid w:val="009C48CE"/>
    <w:pPr>
      <w:spacing w:after="0" w:line="240" w:lineRule="auto"/>
    </w:pPr>
  </w:style>
  <w:style w:type="table" w:styleId="TableGrid">
    <w:name w:val="Table Grid"/>
    <w:basedOn w:val="TableNormal"/>
    <w:uiPriority w:val="39"/>
    <w:rsid w:val="00164BF0"/>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839AC"/>
    <w:pPr>
      <w:ind w:left="720"/>
      <w:contextualSpacing/>
    </w:pPr>
  </w:style>
  <w:style w:type="paragraph" w:styleId="Revision">
    <w:name w:val="Revision"/>
    <w:hidden/>
    <w:uiPriority w:val="99"/>
    <w:semiHidden/>
    <w:rsid w:val="00ED6D75"/>
    <w:pPr>
      <w:spacing w:after="0" w:line="240" w:lineRule="auto"/>
    </w:pPr>
  </w:style>
  <w:style w:type="paragraph" w:styleId="NormalWeb">
    <w:name w:val="Normal (Web)"/>
    <w:basedOn w:val="Normal"/>
    <w:uiPriority w:val="99"/>
    <w:semiHidden/>
    <w:unhideWhenUsed/>
    <w:rsid w:val="00066A2C"/>
    <w:pPr>
      <w:spacing w:before="100" w:beforeAutospacing="1" w:after="100" w:afterAutospacing="1" w:line="240" w:lineRule="auto"/>
    </w:pPr>
    <w:rPr>
      <w:rFonts w:ascii="Times" w:hAnsi="Times" w:cs="Times New Roman"/>
      <w:sz w:val="20"/>
      <w:szCs w:val="20"/>
    </w:rPr>
  </w:style>
  <w:style w:type="character" w:customStyle="1" w:styleId="Heading1Char">
    <w:name w:val="Heading 1 Char"/>
    <w:aliases w:val="Level 1 Heading Char"/>
    <w:basedOn w:val="DefaultParagraphFont"/>
    <w:link w:val="Heading1"/>
    <w:uiPriority w:val="9"/>
    <w:rsid w:val="00F24B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24B91"/>
    <w:rPr>
      <w:rFonts w:ascii="Arial" w:eastAsiaTheme="majorEastAsia" w:hAnsi="Arial"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F24B91"/>
    <w:rPr>
      <w:rFonts w:asciiTheme="majorHAnsi" w:eastAsiaTheme="majorEastAsia" w:hAnsiTheme="majorHAnsi" w:cstheme="majorBidi"/>
      <w:b/>
      <w:bCs/>
      <w:color w:val="4F81BD" w:themeColor="accent1"/>
      <w:sz w:val="28"/>
      <w:szCs w:val="24"/>
      <w:lang w:val="en-GB"/>
    </w:rPr>
  </w:style>
  <w:style w:type="paragraph" w:styleId="TOCHeading">
    <w:name w:val="TOC Heading"/>
    <w:basedOn w:val="Heading1"/>
    <w:next w:val="Normal"/>
    <w:uiPriority w:val="39"/>
    <w:unhideWhenUsed/>
    <w:qFormat/>
    <w:rsid w:val="00F24B91"/>
    <w:pPr>
      <w:pBdr>
        <w:bottom w:val="single" w:sz="8" w:space="4" w:color="4F81BD" w:themeColor="accent1"/>
      </w:pBdr>
      <w:contextualSpacing/>
      <w:jc w:val="both"/>
      <w:outlineLvl w:val="9"/>
    </w:pPr>
    <w:rPr>
      <w:spacing w:val="5"/>
      <w:kern w:val="28"/>
      <w:szCs w:val="52"/>
      <w:lang w:val="en-US"/>
    </w:rPr>
  </w:style>
  <w:style w:type="paragraph" w:styleId="TOC1">
    <w:name w:val="toc 1"/>
    <w:basedOn w:val="Normal"/>
    <w:next w:val="Normal"/>
    <w:autoRedefine/>
    <w:uiPriority w:val="39"/>
    <w:unhideWhenUsed/>
    <w:rsid w:val="00F24B91"/>
    <w:pPr>
      <w:tabs>
        <w:tab w:val="left" w:pos="440"/>
        <w:tab w:val="right" w:leader="dot" w:pos="8290"/>
      </w:tabs>
      <w:spacing w:after="100" w:line="360" w:lineRule="auto"/>
      <w:jc w:val="both"/>
    </w:pPr>
    <w:rPr>
      <w:rFonts w:ascii="Arial" w:eastAsiaTheme="minorEastAsia" w:hAnsi="Arial"/>
      <w:szCs w:val="24"/>
      <w:lang w:val="en-GB"/>
    </w:rPr>
  </w:style>
  <w:style w:type="paragraph" w:styleId="TOC2">
    <w:name w:val="toc 2"/>
    <w:basedOn w:val="Normal"/>
    <w:next w:val="Normal"/>
    <w:autoRedefine/>
    <w:uiPriority w:val="39"/>
    <w:unhideWhenUsed/>
    <w:rsid w:val="00F24B91"/>
    <w:pPr>
      <w:spacing w:after="100" w:line="360" w:lineRule="auto"/>
      <w:ind w:left="220"/>
      <w:jc w:val="both"/>
    </w:pPr>
    <w:rPr>
      <w:rFonts w:ascii="Arial" w:eastAsiaTheme="minorEastAsia" w:hAnsi="Arial"/>
      <w:szCs w:val="24"/>
      <w:lang w:val="en-GB"/>
    </w:rPr>
  </w:style>
  <w:style w:type="paragraph" w:styleId="TOC3">
    <w:name w:val="toc 3"/>
    <w:basedOn w:val="Normal"/>
    <w:next w:val="Normal"/>
    <w:autoRedefine/>
    <w:uiPriority w:val="39"/>
    <w:unhideWhenUsed/>
    <w:rsid w:val="00F24B91"/>
    <w:pPr>
      <w:spacing w:after="100" w:line="259" w:lineRule="auto"/>
      <w:ind w:left="440"/>
    </w:pPr>
    <w:rPr>
      <w:rFonts w:eastAsiaTheme="minorEastAsia" w:cs="Times New Roman"/>
      <w:lang w:val="en-US"/>
    </w:rPr>
  </w:style>
  <w:style w:type="character" w:styleId="UnresolvedMention">
    <w:name w:val="Unresolved Mention"/>
    <w:basedOn w:val="DefaultParagraphFont"/>
    <w:uiPriority w:val="99"/>
    <w:semiHidden/>
    <w:unhideWhenUsed/>
    <w:rsid w:val="00F24B91"/>
    <w:rPr>
      <w:color w:val="808080"/>
      <w:shd w:val="clear" w:color="auto" w:fill="E6E6E6"/>
    </w:rPr>
  </w:style>
  <w:style w:type="character" w:customStyle="1" w:styleId="flagicon">
    <w:name w:val="flagicon"/>
    <w:basedOn w:val="DefaultParagraphFont"/>
    <w:rsid w:val="00F24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02095">
      <w:bodyDiv w:val="1"/>
      <w:marLeft w:val="0"/>
      <w:marRight w:val="0"/>
      <w:marTop w:val="0"/>
      <w:marBottom w:val="0"/>
      <w:divBdr>
        <w:top w:val="none" w:sz="0" w:space="0" w:color="auto"/>
        <w:left w:val="none" w:sz="0" w:space="0" w:color="auto"/>
        <w:bottom w:val="none" w:sz="0" w:space="0" w:color="auto"/>
        <w:right w:val="none" w:sz="0" w:space="0" w:color="auto"/>
      </w:divBdr>
    </w:div>
    <w:div w:id="847059179">
      <w:bodyDiv w:val="1"/>
      <w:marLeft w:val="0"/>
      <w:marRight w:val="0"/>
      <w:marTop w:val="0"/>
      <w:marBottom w:val="0"/>
      <w:divBdr>
        <w:top w:val="none" w:sz="0" w:space="0" w:color="auto"/>
        <w:left w:val="none" w:sz="0" w:space="0" w:color="auto"/>
        <w:bottom w:val="none" w:sz="0" w:space="0" w:color="auto"/>
        <w:right w:val="none" w:sz="0" w:space="0" w:color="auto"/>
      </w:divBdr>
    </w:div>
    <w:div w:id="1025012460">
      <w:bodyDiv w:val="1"/>
      <w:marLeft w:val="0"/>
      <w:marRight w:val="0"/>
      <w:marTop w:val="0"/>
      <w:marBottom w:val="0"/>
      <w:divBdr>
        <w:top w:val="none" w:sz="0" w:space="0" w:color="auto"/>
        <w:left w:val="none" w:sz="0" w:space="0" w:color="auto"/>
        <w:bottom w:val="none" w:sz="0" w:space="0" w:color="auto"/>
        <w:right w:val="none" w:sz="0" w:space="0" w:color="auto"/>
      </w:divBdr>
    </w:div>
    <w:div w:id="1280142764">
      <w:bodyDiv w:val="1"/>
      <w:marLeft w:val="0"/>
      <w:marRight w:val="0"/>
      <w:marTop w:val="0"/>
      <w:marBottom w:val="0"/>
      <w:divBdr>
        <w:top w:val="none" w:sz="0" w:space="0" w:color="auto"/>
        <w:left w:val="none" w:sz="0" w:space="0" w:color="auto"/>
        <w:bottom w:val="none" w:sz="0" w:space="0" w:color="auto"/>
        <w:right w:val="none" w:sz="0" w:space="0" w:color="auto"/>
      </w:divBdr>
    </w:div>
    <w:div w:id="1466775982">
      <w:bodyDiv w:val="1"/>
      <w:marLeft w:val="0"/>
      <w:marRight w:val="0"/>
      <w:marTop w:val="0"/>
      <w:marBottom w:val="0"/>
      <w:divBdr>
        <w:top w:val="none" w:sz="0" w:space="0" w:color="auto"/>
        <w:left w:val="none" w:sz="0" w:space="0" w:color="auto"/>
        <w:bottom w:val="none" w:sz="0" w:space="0" w:color="auto"/>
        <w:right w:val="none" w:sz="0" w:space="0" w:color="auto"/>
      </w:divBdr>
    </w:div>
    <w:div w:id="179097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ea.org/efficiency/" TargetMode="External"/><Relationship Id="rId26" Type="http://schemas.openxmlformats.org/officeDocument/2006/relationships/hyperlink" Target="https://www.iea.org/publications/freepublications/publication/CO2EmissionsfromFuelCombustionHighlights2017.pdf" TargetMode="External"/><Relationship Id="rId39" Type="http://schemas.openxmlformats.org/officeDocument/2006/relationships/hyperlink" Target="https://www.economicshelp.org/wp-content/uploads/2012/11/tax-on-negative-externality-1.jpg,%20accessed%2005.03.2018" TargetMode="External"/><Relationship Id="rId21" Type="http://schemas.openxmlformats.org/officeDocument/2006/relationships/image" Target="media/image6.png"/><Relationship Id="rId34" Type="http://schemas.openxmlformats.org/officeDocument/2006/relationships/hyperlink" Target="http://www.smh.com.au/environment/climate-change/fall-in-greenhouse-gas-emissions-biggest-in-24-years-20140613-zs7be.html" TargetMode="External"/><Relationship Id="rId42" Type="http://schemas.openxmlformats.org/officeDocument/2006/relationships/hyperlink" Target="https://www.worldcoal.org/coal-facts-2015" TargetMode="External"/><Relationship Id="rId47" Type="http://schemas.openxmlformats.org/officeDocument/2006/relationships/hyperlink" Target="https://openknowledge.worldbank.org/handle/10986/28510" TargetMode="External"/><Relationship Id="rId50" Type="http://schemas.openxmlformats.org/officeDocument/2006/relationships/hyperlink" Target="https://ourworldindata.org/co2-and-other-greenhouse-gas-emissions" TargetMode="External"/><Relationship Id="rId55" Type="http://schemas.openxmlformats.org/officeDocument/2006/relationships/hyperlink" Target="https://www.pwc.co.za/en/assets/pdf/cop17-the-case-against-introducing-a-carbon-tax-in-sa.pdf" TargetMode="External"/><Relationship Id="rId63" Type="http://schemas.openxmlformats.org/officeDocument/2006/relationships/hyperlink" Target="http://www.wri.org/blog/2017/04/interactive-chart-explains-worlds-top-10-emitters-and-how-theyve-changed"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edam.org.tr/wpontent/uploads/2016/10/EDAM_CarbonTax%20Cases_October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5.xml"/><Relationship Id="rId32" Type="http://schemas.openxmlformats.org/officeDocument/2006/relationships/hyperlink" Target="http://uk.reuters.com/article/carbon-chile-tax-idUKL6N0R" TargetMode="External"/><Relationship Id="rId37" Type="http://schemas.openxmlformats.org/officeDocument/2006/relationships/hyperlink" Target="http://www.dmr.gov.za/publications/finish/162-beneficiation-strategy-june-2011/617beneficiation-strategy-june-2011-/0.html/" TargetMode="External"/><Relationship Id="rId40" Type="http://schemas.openxmlformats.org/officeDocument/2006/relationships/hyperlink" Target="https://www.iea.org/statistics/topics/CO2emissions/" TargetMode="External"/><Relationship Id="rId45" Type="http://schemas.openxmlformats.org/officeDocument/2006/relationships/hyperlink" Target="http://documents.worldbank.org/curated/en/598811476464765822/pdf/109157-REVISED-PUBLIC-wb-report-2016-complete-161214-cc2015-screen.pdf" TargetMode="External"/><Relationship Id="rId53" Type="http://schemas.openxmlformats.org/officeDocument/2006/relationships/hyperlink" Target="http://www.iea.org/publications/insights/insightpublications/managinginteractionscarbonpricing_final.pdf,%20accessed%20on%2003.02.2018" TargetMode="External"/><Relationship Id="rId58" Type="http://schemas.openxmlformats.org/officeDocument/2006/relationships/hyperlink" Target="http://www.nbi.org.za/wp-content/uploads/2016/10/CDP-Climate-Change-2016-Executive-Summary.pdf"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hyperlink" Target="https://futureofworking.com/8-advantages-and-disadvantages-of-the-carbon-tax/" TargetMode="External"/><Relationship Id="rId36" Type="http://schemas.openxmlformats.org/officeDocument/2006/relationships/hyperlink" Target="file:///C:/Users/RONALD~1/AppData/Local/Temp/NPC%2520National%2520Development%2520Plan%2520Vision%25202030%2520-lo-res.pdf" TargetMode="External"/><Relationship Id="rId49" Type="http://schemas.openxmlformats.org/officeDocument/2006/relationships/hyperlink" Target="http://energyatlas.iea.org/#!/tellmap/1378539487" TargetMode="External"/><Relationship Id="rId57" Type="http://schemas.openxmlformats.org/officeDocument/2006/relationships/hyperlink" Target="https://unfccc.int/files/essential_background/convention/application/pdf/english_paris_agreement.pdf" TargetMode="External"/><Relationship Id="rId61" Type="http://schemas.openxmlformats.org/officeDocument/2006/relationships/hyperlink" Target="http://eprints.lse.ac.uk/28592/1/dp0917.pdf%20on%2001.02.2018" TargetMode="External"/><Relationship Id="rId10" Type="http://schemas.openxmlformats.org/officeDocument/2006/relationships/hyperlink" Target="http://www.iea.org/media/news/2016/pressrelease/EnergyRelatedCO2_TimeSeriesData.xlsx" TargetMode="External"/><Relationship Id="rId19" Type="http://schemas.openxmlformats.org/officeDocument/2006/relationships/image" Target="media/image5.png"/><Relationship Id="rId31" Type="http://schemas.openxmlformats.org/officeDocument/2006/relationships/hyperlink" Target="https://www.theguardian.com/environment/2016/may/17/france-sets-carbon-price-floor%20on%2019.02.2018" TargetMode="External"/><Relationship Id="rId44" Type="http://schemas.openxmlformats.org/officeDocument/2006/relationships/hyperlink" Target="http://www.energy.gov.za/IRP/irp%20files/IRP2010_2030_Final_Report_20110325.pdf" TargetMode="External"/><Relationship Id="rId52" Type="http://schemas.openxmlformats.org/officeDocument/2006/relationships/hyperlink" Target="https://ourworldindata.org/co2-and-other-greenhouse-gas-emissions%20accessed%20on%2001.02.2018" TargetMode="External"/><Relationship Id="rId60" Type="http://schemas.openxmlformats.org/officeDocument/2006/relationships/hyperlink" Target="http://www3.weforum.org/docs/GCR2016-2017/05FullReport/TheGlobalCompetitivenessReport2016-2017_FINAL.pdf"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ea.org/efficiency/" TargetMode="External"/><Relationship Id="rId14" Type="http://schemas.openxmlformats.org/officeDocument/2006/relationships/chart" Target="charts/chart1.xml"/><Relationship Id="rId22" Type="http://schemas.openxmlformats.org/officeDocument/2006/relationships/hyperlink" Target="http://climateactiontracker.org/countries/southafrica/2015.html" TargetMode="External"/><Relationship Id="rId27" Type="http://schemas.openxmlformats.org/officeDocument/2006/relationships/hyperlink" Target="http://www.iea.org/ciab/South_Africa_Role_Coal_Energy_Security.pdf%20on%2029.01.2018" TargetMode="External"/><Relationship Id="rId30" Type="http://schemas.openxmlformats.org/officeDocument/2006/relationships/hyperlink" Target="https://www.oecd.org/sti/inno/2108273.pdf%20on%2002.03.2018" TargetMode="External"/><Relationship Id="rId35" Type="http://schemas.openxmlformats.org/officeDocument/2006/relationships/hyperlink" Target="http://www.cleanenergyregulator.gov.au/Infohub/CPM/About-the-mechanism" TargetMode="External"/><Relationship Id="rId43" Type="http://schemas.openxmlformats.org/officeDocument/2006/relationships/hyperlink" Target="https://www.environment.gov.za/sites/default/files/legislations/national_climatechange_response_whitepaper.pdf%20on%2003.02.2018" TargetMode="External"/><Relationship Id="rId48" Type="http://schemas.openxmlformats.org/officeDocument/2006/relationships/hyperlink" Target="https://www.ucsusa.org/global-warming/science-and-impacts/science/each-countrys-share-of-co2.html#.WqDOb-exXIU" TargetMode="External"/><Relationship Id="rId56" Type="http://schemas.openxmlformats.org/officeDocument/2006/relationships/hyperlink" Target="https://www.environment.gov.za/sites/default/files/reports/themeD_lowercarbon_economy.pdf" TargetMode="External"/><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www.ee.co.za/article/thabametsi-coal-plant-given-go-ahead-despite-staggering-climate-impacts.html%20accessed%20on%2009.02.2018" TargetMode="External"/><Relationship Id="rId3" Type="http://schemas.openxmlformats.org/officeDocument/2006/relationships/styles" Target="styles.xml"/><Relationship Id="rId12" Type="http://schemas.openxmlformats.org/officeDocument/2006/relationships/hyperlink" Target="http://www.worldbank.org/en/programs/gasflaringreduction" TargetMode="External"/><Relationship Id="rId17" Type="http://schemas.openxmlformats.org/officeDocument/2006/relationships/image" Target="media/image4.png"/><Relationship Id="rId25" Type="http://schemas.openxmlformats.org/officeDocument/2006/relationships/hyperlink" Target="https://unfccc.int/files/press/backgrounders/application/pdf/fact_sheet_the_kyoto_protocol.pdf%20accessed%20on%2001.02.2018" TargetMode="External"/><Relationship Id="rId33" Type="http://schemas.openxmlformats.org/officeDocument/2006/relationships/hyperlink" Target="https://www.environment.gov.au/system/files/resources/1f98a924-5946-404c-9510-440304280f1/files/emissions-reduction-fund-white-paper_0.pdf%20%20on%2007.03.2018" TargetMode="External"/><Relationship Id="rId38" Type="http://schemas.openxmlformats.org/officeDocument/2006/relationships/hyperlink" Target="https://www.economicshelp.org/blog/glossary/carbon-tax/" TargetMode="External"/><Relationship Id="rId46" Type="http://schemas.openxmlformats.org/officeDocument/2006/relationships/hyperlink" Target="http://documents.worldbank.org/curated/en/468881509601753549/State-and-trends-of-carbon-pricing-2017" TargetMode="External"/><Relationship Id="rId59" Type="http://schemas.openxmlformats.org/officeDocument/2006/relationships/hyperlink" Target="https://www.cdp.net/en/scores-2017" TargetMode="External"/><Relationship Id="rId67" Type="http://schemas.openxmlformats.org/officeDocument/2006/relationships/footer" Target="footer2.xml"/><Relationship Id="rId20" Type="http://schemas.openxmlformats.org/officeDocument/2006/relationships/hyperlink" Target="https://www.iea.org/efficiency/" TargetMode="External"/><Relationship Id="rId41" Type="http://schemas.openxmlformats.org/officeDocument/2006/relationships/hyperlink" Target="http://www.iea.org/publications/freepublications/publication/key-world-energy-statistics.html%20accessed%20on%2007.02.2018" TargetMode="External"/><Relationship Id="rId54" Type="http://schemas.openxmlformats.org/officeDocument/2006/relationships/hyperlink" Target="https://www.iea.org/publications/scenariosandprojections/" TargetMode="External"/><Relationship Id="rId62" Type="http://schemas.openxmlformats.org/officeDocument/2006/relationships/hyperlink" Target="https://www.pwc.co.za/en/assets/pdf/cop17-the-case-against-introducing-a-carbon-tax-in-sa.pdf"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outa.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Documents\Custom%20Office%20Templates\OUTA%20letterhead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Thapelo\Desktop\DEA%20Documents\ANNUAL%20CC%20M&amp;E%20REPORTS%20DOCS\2ND%20ANNUAL%20REPORT\2nd%20Annual%20Report%20worksheet_v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sz="1050"/>
              <a:t>Est.</a:t>
            </a:r>
            <a:r>
              <a:rPr lang="en-ZA" sz="1050" baseline="0"/>
              <a:t> share of global anthropogenic GHG, 2014 </a:t>
            </a:r>
            <a:endParaRPr lang="en-ZA" sz="105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DC-4959-906F-880CEA089A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DC-4959-906F-880CEA089A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0DC-4959-906F-880CEA089A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0DC-4959-906F-880CEA089A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Sheet1!$B$4:$B$7</c:f>
              <c:strCache>
                <c:ptCount val="4"/>
                <c:pt idx="0">
                  <c:v>Energy </c:v>
                </c:pt>
                <c:pt idx="1">
                  <c:v>Industrial process </c:v>
                </c:pt>
                <c:pt idx="2">
                  <c:v>Agriculture</c:v>
                </c:pt>
                <c:pt idx="3">
                  <c:v>Others </c:v>
                </c:pt>
              </c:strCache>
            </c:strRef>
          </c:cat>
          <c:val>
            <c:numRef>
              <c:f>Sheet1!$C$4:$C$7</c:f>
              <c:numCache>
                <c:formatCode>General</c:formatCode>
                <c:ptCount val="4"/>
                <c:pt idx="0">
                  <c:v>68</c:v>
                </c:pt>
                <c:pt idx="1">
                  <c:v>7</c:v>
                </c:pt>
                <c:pt idx="2">
                  <c:v>12</c:v>
                </c:pt>
                <c:pt idx="3">
                  <c:v>14</c:v>
                </c:pt>
              </c:numCache>
            </c:numRef>
          </c:val>
          <c:extLst>
            <c:ext xmlns:c16="http://schemas.microsoft.com/office/drawing/2014/chart" uri="{C3380CC4-5D6E-409C-BE32-E72D297353CC}">
              <c16:uniqueId val="{00000008-30DC-4959-906F-880CEA089A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ZA" sz="1200"/>
              <a:t>World Primary Energy</a:t>
            </a:r>
            <a:r>
              <a:rPr lang="en-ZA" sz="1200" baseline="0"/>
              <a:t> Supply &amp; CO2 emisisons - 2015</a:t>
            </a:r>
            <a:endParaRPr lang="en-ZA"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66E-4D37-9E51-A8F2E42E57E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66E-4D37-9E51-A8F2E42E57E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66E-4D37-9E51-A8F2E42E57E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66E-4D37-9E51-A8F2E42E57E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Sheet1!$B$25:$B$28</c:f>
              <c:strCache>
                <c:ptCount val="4"/>
                <c:pt idx="0">
                  <c:v>Oil </c:v>
                </c:pt>
                <c:pt idx="1">
                  <c:v>Coal  </c:v>
                </c:pt>
                <c:pt idx="2">
                  <c:v>Gas </c:v>
                </c:pt>
                <c:pt idx="3">
                  <c:v>Other </c:v>
                </c:pt>
              </c:strCache>
            </c:strRef>
          </c:cat>
          <c:val>
            <c:numRef>
              <c:f>Sheet1!$C$25:$C$28</c:f>
              <c:numCache>
                <c:formatCode>General</c:formatCode>
                <c:ptCount val="4"/>
                <c:pt idx="0">
                  <c:v>34</c:v>
                </c:pt>
                <c:pt idx="1">
                  <c:v>45</c:v>
                </c:pt>
                <c:pt idx="2">
                  <c:v>20</c:v>
                </c:pt>
                <c:pt idx="3">
                  <c:v>1</c:v>
                </c:pt>
              </c:numCache>
            </c:numRef>
          </c:val>
          <c:extLst>
            <c:ext xmlns:c16="http://schemas.microsoft.com/office/drawing/2014/chart" uri="{C3380CC4-5D6E-409C-BE32-E72D297353CC}">
              <c16:uniqueId val="{00000008-A66E-4D37-9E51-A8F2E42E57E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a:t>Breakdown of SA GHG emissions by Sector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321285140562249E-2"/>
          <c:y val="0.23393525818419167"/>
          <c:w val="0.5805555555555556"/>
          <c:h val="0.7660648148148148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C18-46A7-AE39-04DA4EAC43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C18-46A7-AE39-04DA4EAC43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C18-46A7-AE39-04DA4EAC43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C18-46A7-AE39-04DA4EAC43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C18-46A7-AE39-04DA4EAC433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C18-46A7-AE39-04DA4EAC433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C18-46A7-AE39-04DA4EAC433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C18-46A7-AE39-04DA4EAC433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C18-46A7-AE39-04DA4EAC4337}"/>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C18-46A7-AE39-04DA4EAC433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9C18-46A7-AE39-04DA4EAC4337}"/>
              </c:ext>
            </c:extLst>
          </c:dPt>
          <c:dLbls>
            <c:dLbl>
              <c:idx val="0"/>
              <c:layout>
                <c:manualLayout>
                  <c:x val="-0.14880228142347485"/>
                  <c:y val="-5.9571933038114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18-46A7-AE39-04DA4EAC4337}"/>
                </c:ext>
              </c:extLst>
            </c:dLbl>
            <c:dLbl>
              <c:idx val="1"/>
              <c:layout>
                <c:manualLayout>
                  <c:x val="-4.1868950389963605E-2"/>
                  <c:y val="-0.109740778094173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18-46A7-AE39-04DA4EAC4337}"/>
                </c:ext>
              </c:extLst>
            </c:dLbl>
            <c:dLbl>
              <c:idx val="2"/>
              <c:layout>
                <c:manualLayout>
                  <c:x val="5.8368218759073463E-2"/>
                  <c:y val="-3.29385360238744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18-46A7-AE39-04DA4EAC4337}"/>
                </c:ext>
              </c:extLst>
            </c:dLbl>
            <c:dLbl>
              <c:idx val="3"/>
              <c:layout>
                <c:manualLayout>
                  <c:x val="-0.19236229096773638"/>
                  <c:y val="-1.7007572730392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18-46A7-AE39-04DA4EAC4337}"/>
                </c:ext>
              </c:extLst>
            </c:dLbl>
            <c:dLbl>
              <c:idx val="4"/>
              <c:layout>
                <c:manualLayout>
                  <c:x val="3.7100499348862885E-2"/>
                  <c:y val="-2.26460221818616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18-46A7-AE39-04DA4EAC4337}"/>
                </c:ext>
              </c:extLst>
            </c:dLbl>
            <c:dLbl>
              <c:idx val="5"/>
              <c:layout>
                <c:manualLayout>
                  <c:x val="-1.7200829085849481E-2"/>
                  <c:y val="1.06226679919425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C18-46A7-AE39-04DA4EAC4337}"/>
                </c:ext>
              </c:extLst>
            </c:dLbl>
            <c:dLbl>
              <c:idx val="6"/>
              <c:layout>
                <c:manualLayout>
                  <c:x val="2.1893500990360869E-2"/>
                  <c:y val="1.42575542703228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C18-46A7-AE39-04DA4EAC4337}"/>
                </c:ext>
              </c:extLst>
            </c:dLbl>
            <c:dLbl>
              <c:idx val="7"/>
              <c:layout>
                <c:manualLayout>
                  <c:x val="1.7766125346051358E-4"/>
                  <c:y val="5.412522520523960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C18-46A7-AE39-04DA4EAC4337}"/>
                </c:ext>
              </c:extLst>
            </c:dLbl>
            <c:dLbl>
              <c:idx val="8"/>
              <c:layout>
                <c:manualLayout>
                  <c:x val="1.0784440553912139E-2"/>
                  <c:y val="-4.22870794408925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C18-46A7-AE39-04DA4EAC4337}"/>
                </c:ext>
              </c:extLst>
            </c:dLbl>
            <c:dLbl>
              <c:idx val="9"/>
              <c:layout>
                <c:manualLayout>
                  <c:x val="1.8821283703173462E-2"/>
                  <c:y val="-4.22299519855892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C18-46A7-AE39-04DA4EAC4337}"/>
                </c:ext>
              </c:extLst>
            </c:dLbl>
            <c:dLbl>
              <c:idx val="10"/>
              <c:layout>
                <c:manualLayout>
                  <c:x val="8.2823606523445253E-2"/>
                  <c:y val="8.99617641079745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C18-46A7-AE39-04DA4EAC433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Sheet1!$B$4:$B$14</c:f>
              <c:strCache>
                <c:ptCount val="11"/>
                <c:pt idx="0">
                  <c:v>Cement Production</c:v>
                </c:pt>
                <c:pt idx="1">
                  <c:v>Aluminium Production</c:v>
                </c:pt>
                <c:pt idx="2">
                  <c:v>Other: Residential, Commercial/Instititutional</c:v>
                </c:pt>
                <c:pt idx="3">
                  <c:v>Electricity Generation</c:v>
                </c:pt>
                <c:pt idx="4">
                  <c:v>Waste</c:v>
                </c:pt>
                <c:pt idx="5">
                  <c:v>Chemicals</c:v>
                </c:pt>
                <c:pt idx="6">
                  <c:v>Iron &amp; Steel</c:v>
                </c:pt>
                <c:pt idx="7">
                  <c:v>Agriculture, Forestry &amp; Land Use</c:v>
                </c:pt>
                <c:pt idx="8">
                  <c:v>Fugitive emissions from Fuels</c:v>
                </c:pt>
                <c:pt idx="9">
                  <c:v>Transport</c:v>
                </c:pt>
                <c:pt idx="10">
                  <c:v>Petroleum Refining</c:v>
                </c:pt>
              </c:strCache>
            </c:strRef>
          </c:cat>
          <c:val>
            <c:numRef>
              <c:f>Sheet1!$C$4:$C$14</c:f>
              <c:numCache>
                <c:formatCode>0%</c:formatCode>
                <c:ptCount val="11"/>
                <c:pt idx="0">
                  <c:v>0.01</c:v>
                </c:pt>
                <c:pt idx="1">
                  <c:v>0.01</c:v>
                </c:pt>
                <c:pt idx="2">
                  <c:v>0.02</c:v>
                </c:pt>
                <c:pt idx="3">
                  <c:v>0.4</c:v>
                </c:pt>
                <c:pt idx="4">
                  <c:v>0.02</c:v>
                </c:pt>
                <c:pt idx="5">
                  <c:v>0.04</c:v>
                </c:pt>
                <c:pt idx="6">
                  <c:v>7.0000000000000007E-2</c:v>
                </c:pt>
                <c:pt idx="7">
                  <c:v>0.09</c:v>
                </c:pt>
                <c:pt idx="8">
                  <c:v>0.16</c:v>
                </c:pt>
                <c:pt idx="9">
                  <c:v>0.09</c:v>
                </c:pt>
                <c:pt idx="10">
                  <c:v>0.09</c:v>
                </c:pt>
              </c:numCache>
            </c:numRef>
          </c:val>
          <c:extLst>
            <c:ext xmlns:c16="http://schemas.microsoft.com/office/drawing/2014/chart" uri="{C3380CC4-5D6E-409C-BE32-E72D297353CC}">
              <c16:uniqueId val="{00000016-9C18-46A7-AE39-04DA4EAC433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31808712455583"/>
          <c:y val="4.3058055788401668E-2"/>
          <c:w val="0.70021841281539055"/>
          <c:h val="0.85978602587416542"/>
        </c:manualLayout>
      </c:layout>
      <c:areaChart>
        <c:grouping val="stacked"/>
        <c:varyColors val="0"/>
        <c:ser>
          <c:idx val="0"/>
          <c:order val="0"/>
          <c:tx>
            <c:strRef>
              <c:f>'EB &amp; GHG inventory'!$K$2</c:f>
              <c:strCache>
                <c:ptCount val="1"/>
                <c:pt idx="0">
                  <c:v>Energy</c:v>
                </c:pt>
              </c:strCache>
            </c:strRef>
          </c:tx>
          <c:spPr>
            <a:solidFill>
              <a:schemeClr val="accent5">
                <a:lumMod val="75000"/>
              </a:schemeClr>
            </a:solidFill>
          </c:spPr>
          <c:cat>
            <c:numRef>
              <c:f>'EB &amp; GHG inventory'!$J$4:$J$16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'EB &amp; GHG inventory'!$K$4:$K$16</c:f>
              <c:numCache>
                <c:formatCode>#,##0</c:formatCode>
                <c:ptCount val="13"/>
                <c:pt idx="0">
                  <c:v>342.59228940020978</c:v>
                </c:pt>
                <c:pt idx="1">
                  <c:v>341.33750415160711</c:v>
                </c:pt>
                <c:pt idx="2">
                  <c:v>352.21592789683962</c:v>
                </c:pt>
                <c:pt idx="3">
                  <c:v>375.71800365016531</c:v>
                </c:pt>
                <c:pt idx="4">
                  <c:v>393.60715536854173</c:v>
                </c:pt>
                <c:pt idx="5">
                  <c:v>386.58694346456406</c:v>
                </c:pt>
                <c:pt idx="6">
                  <c:v>393.07634872321375</c:v>
                </c:pt>
                <c:pt idx="7">
                  <c:v>421.7530622344762</c:v>
                </c:pt>
                <c:pt idx="8">
                  <c:v>413.69818613134953</c:v>
                </c:pt>
                <c:pt idx="9">
                  <c:v>421.83384272929396</c:v>
                </c:pt>
                <c:pt idx="10">
                  <c:v>435.11722079253104</c:v>
                </c:pt>
                <c:pt idx="11">
                  <c:v>415.8426132984406</c:v>
                </c:pt>
                <c:pt idx="12">
                  <c:v>428.11174920903801</c:v>
                </c:pt>
              </c:numCache>
            </c:numRef>
          </c:val>
          <c:extLst>
            <c:ext xmlns:c16="http://schemas.microsoft.com/office/drawing/2014/chart" uri="{C3380CC4-5D6E-409C-BE32-E72D297353CC}">
              <c16:uniqueId val="{00000000-B43A-4744-A247-5EB1FCD4F1A7}"/>
            </c:ext>
          </c:extLst>
        </c:ser>
        <c:ser>
          <c:idx val="1"/>
          <c:order val="1"/>
          <c:tx>
            <c:strRef>
              <c:f>'EB &amp; GHG inventory'!$L$2</c:f>
              <c:strCache>
                <c:ptCount val="1"/>
                <c:pt idx="0">
                  <c:v>IPPU</c:v>
                </c:pt>
              </c:strCache>
            </c:strRef>
          </c:tx>
          <c:spPr>
            <a:solidFill>
              <a:schemeClr val="accent2"/>
            </a:solidFill>
          </c:spPr>
          <c:cat>
            <c:numRef>
              <c:f>'EB &amp; GHG inventory'!$J$4:$J$16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'EB &amp; GHG inventory'!$L$4:$L$16</c:f>
              <c:numCache>
                <c:formatCode>#,##0</c:formatCode>
                <c:ptCount val="13"/>
                <c:pt idx="0">
                  <c:v>33.563792459916975</c:v>
                </c:pt>
                <c:pt idx="1">
                  <c:v>33.737056304983504</c:v>
                </c:pt>
                <c:pt idx="2">
                  <c:v>35.270650412754158</c:v>
                </c:pt>
                <c:pt idx="3">
                  <c:v>34.7591345997484</c:v>
                </c:pt>
                <c:pt idx="4">
                  <c:v>35.290347245135578</c:v>
                </c:pt>
                <c:pt idx="5">
                  <c:v>38.26232233705764</c:v>
                </c:pt>
                <c:pt idx="6">
                  <c:v>39.298487363064972</c:v>
                </c:pt>
                <c:pt idx="7">
                  <c:v>37.505353724010355</c:v>
                </c:pt>
                <c:pt idx="8">
                  <c:v>34.934983028328041</c:v>
                </c:pt>
                <c:pt idx="9">
                  <c:v>33.025506234088731</c:v>
                </c:pt>
                <c:pt idx="10">
                  <c:v>35.463071245804301</c:v>
                </c:pt>
                <c:pt idx="11">
                  <c:v>38.88782869406667</c:v>
                </c:pt>
                <c:pt idx="12">
                  <c:v>37.128591621241604</c:v>
                </c:pt>
              </c:numCache>
            </c:numRef>
          </c:val>
          <c:extLst>
            <c:ext xmlns:c16="http://schemas.microsoft.com/office/drawing/2014/chart" uri="{C3380CC4-5D6E-409C-BE32-E72D297353CC}">
              <c16:uniqueId val="{00000001-B43A-4744-A247-5EB1FCD4F1A7}"/>
            </c:ext>
          </c:extLst>
        </c:ser>
        <c:ser>
          <c:idx val="2"/>
          <c:order val="2"/>
          <c:tx>
            <c:strRef>
              <c:f>'EB &amp; GHG inventory'!$N$2</c:f>
              <c:strCache>
                <c:ptCount val="1"/>
                <c:pt idx="0">
                  <c:v>AFOLU</c:v>
                </c:pt>
              </c:strCache>
            </c:strRef>
          </c:tx>
          <c:spPr>
            <a:solidFill>
              <a:srgbClr val="FFC000"/>
            </a:solidFill>
          </c:spPr>
          <c:cat>
            <c:numRef>
              <c:f>'EB &amp; GHG inventory'!$J$4:$J$16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'EB &amp; GHG inventory'!$N$4:$N$16</c:f>
              <c:numCache>
                <c:formatCode>#,##0</c:formatCode>
                <c:ptCount val="13"/>
                <c:pt idx="0">
                  <c:v>45.859776241687463</c:v>
                </c:pt>
                <c:pt idx="1">
                  <c:v>45.813301822237236</c:v>
                </c:pt>
                <c:pt idx="2">
                  <c:v>43.97050107110821</c:v>
                </c:pt>
                <c:pt idx="3">
                  <c:v>42.34168114616179</c:v>
                </c:pt>
                <c:pt idx="4">
                  <c:v>44.066124764477848</c:v>
                </c:pt>
                <c:pt idx="5">
                  <c:v>44.047202397332107</c:v>
                </c:pt>
                <c:pt idx="6">
                  <c:v>41.952365282060903</c:v>
                </c:pt>
                <c:pt idx="7">
                  <c:v>39.757589971838215</c:v>
                </c:pt>
                <c:pt idx="8">
                  <c:v>47.225434136817292</c:v>
                </c:pt>
                <c:pt idx="9">
                  <c:v>39.010880746509862</c:v>
                </c:pt>
                <c:pt idx="10">
                  <c:v>38.456488413914933</c:v>
                </c:pt>
                <c:pt idx="11">
                  <c:v>38.375810939961411</c:v>
                </c:pt>
                <c:pt idx="12">
                  <c:v>31.128126565831145</c:v>
                </c:pt>
              </c:numCache>
            </c:numRef>
          </c:val>
          <c:extLst>
            <c:ext xmlns:c16="http://schemas.microsoft.com/office/drawing/2014/chart" uri="{C3380CC4-5D6E-409C-BE32-E72D297353CC}">
              <c16:uniqueId val="{00000002-B43A-4744-A247-5EB1FCD4F1A7}"/>
            </c:ext>
          </c:extLst>
        </c:ser>
        <c:ser>
          <c:idx val="3"/>
          <c:order val="3"/>
          <c:tx>
            <c:strRef>
              <c:f>'EB &amp; GHG inventory'!$O$2</c:f>
              <c:strCache>
                <c:ptCount val="1"/>
                <c:pt idx="0">
                  <c:v>Waste</c:v>
                </c:pt>
              </c:strCache>
            </c:strRef>
          </c:tx>
          <c:spPr>
            <a:solidFill>
              <a:srgbClr val="0070C0"/>
            </a:solidFill>
          </c:spPr>
          <c:cat>
            <c:numRef>
              <c:f>'EB &amp; GHG inventory'!$J$4:$J$16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'EB &amp; GHG inventory'!$O$4:$O$16</c:f>
              <c:numCache>
                <c:formatCode>#,##0</c:formatCode>
                <c:ptCount val="13"/>
                <c:pt idx="0">
                  <c:v>12.288119673029813</c:v>
                </c:pt>
                <c:pt idx="1">
                  <c:v>13.205405749199604</c:v>
                </c:pt>
                <c:pt idx="2">
                  <c:v>14.088367302441508</c:v>
                </c:pt>
                <c:pt idx="3">
                  <c:v>14.94651802134416</c:v>
                </c:pt>
                <c:pt idx="4">
                  <c:v>15.77996794920819</c:v>
                </c:pt>
                <c:pt idx="5">
                  <c:v>16.590806053826665</c:v>
                </c:pt>
                <c:pt idx="6">
                  <c:v>17.381127622535981</c:v>
                </c:pt>
                <c:pt idx="7">
                  <c:v>18.151761794211694</c:v>
                </c:pt>
                <c:pt idx="8">
                  <c:v>18.904674885284393</c:v>
                </c:pt>
                <c:pt idx="9">
                  <c:v>19.638962089836841</c:v>
                </c:pt>
                <c:pt idx="10">
                  <c:v>20.354383315383956</c:v>
                </c:pt>
                <c:pt idx="11">
                  <c:v>21.151044015085681</c:v>
                </c:pt>
                <c:pt idx="12">
                  <c:v>21.928716994535929</c:v>
                </c:pt>
              </c:numCache>
            </c:numRef>
          </c:val>
          <c:extLst>
            <c:ext xmlns:c16="http://schemas.microsoft.com/office/drawing/2014/chart" uri="{C3380CC4-5D6E-409C-BE32-E72D297353CC}">
              <c16:uniqueId val="{00000003-B43A-4744-A247-5EB1FCD4F1A7}"/>
            </c:ext>
          </c:extLst>
        </c:ser>
        <c:dLbls>
          <c:showLegendKey val="0"/>
          <c:showVal val="0"/>
          <c:showCatName val="0"/>
          <c:showSerName val="0"/>
          <c:showPercent val="0"/>
          <c:showBubbleSize val="0"/>
        </c:dLbls>
        <c:axId val="236113704"/>
        <c:axId val="1"/>
      </c:areaChart>
      <c:catAx>
        <c:axId val="236113704"/>
        <c:scaling>
          <c:orientation val="minMax"/>
        </c:scaling>
        <c:delete val="0"/>
        <c:axPos val="b"/>
        <c:numFmt formatCode="General" sourceLinked="1"/>
        <c:majorTickMark val="out"/>
        <c:minorTickMark val="none"/>
        <c:tickLblPos val="nextTo"/>
        <c:crossAx val="1"/>
        <c:crosses val="autoZero"/>
        <c:auto val="1"/>
        <c:lblAlgn val="ctr"/>
        <c:lblOffset val="100"/>
        <c:tickLblSkip val="2"/>
        <c:noMultiLvlLbl val="0"/>
      </c:catAx>
      <c:valAx>
        <c:axId val="1"/>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spPr>
          <a:ln>
            <a:noFill/>
          </a:ln>
        </c:spPr>
        <c:crossAx val="236113704"/>
        <c:crosses val="autoZero"/>
        <c:crossBetween val="midCat"/>
      </c:valAx>
      <c:spPr>
        <a:noFill/>
        <a:ln w="25345">
          <a:noFill/>
        </a:ln>
      </c:spPr>
    </c:plotArea>
    <c:legend>
      <c:legendPos val="r"/>
      <c:layout>
        <c:manualLayout>
          <c:xMode val="edge"/>
          <c:yMode val="edge"/>
          <c:x val="0.816706123655073"/>
          <c:y val="7.1475141694244737E-2"/>
          <c:w val="0.17077332220889607"/>
          <c:h val="0.8424196431967742"/>
        </c:manualLayout>
      </c:layout>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88645804925799"/>
          <c:y val="4.4252459096818512E-2"/>
          <c:w val="0.76120561852845348"/>
          <c:h val="0.7119680133441274"/>
        </c:manualLayout>
      </c:layout>
      <c:areaChart>
        <c:grouping val="stacked"/>
        <c:varyColors val="0"/>
        <c:ser>
          <c:idx val="0"/>
          <c:order val="0"/>
          <c:tx>
            <c:strRef>
              <c:f>TOTALS!$D$42</c:f>
              <c:strCache>
                <c:ptCount val="1"/>
                <c:pt idx="0">
                  <c:v>GHG inventory</c:v>
                </c:pt>
              </c:strCache>
            </c:strRef>
          </c:tx>
          <c:spPr>
            <a:solidFill>
              <a:schemeClr val="tx1">
                <a:lumMod val="50000"/>
                <a:lumOff val="50000"/>
              </a:schemeClr>
            </a:solidFill>
            <a:ln>
              <a:noFill/>
            </a:ln>
          </c:spPr>
          <c:cat>
            <c:numRef>
              <c:f>TOTALS!$E$3:$Q$3</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TOTALS!$E$42:$Q$42</c:f>
              <c:numCache>
                <c:formatCode>0</c:formatCode>
                <c:ptCount val="13"/>
                <c:pt idx="0">
                  <c:v>434.30397777484404</c:v>
                </c:pt>
                <c:pt idx="1">
                  <c:v>434.0932680280273</c:v>
                </c:pt>
                <c:pt idx="2">
                  <c:v>445.54544668314384</c:v>
                </c:pt>
                <c:pt idx="3">
                  <c:v>467.76533741741889</c:v>
                </c:pt>
                <c:pt idx="4">
                  <c:v>488.74359532736332</c:v>
                </c:pt>
                <c:pt idx="5">
                  <c:v>485.48727425277968</c:v>
                </c:pt>
                <c:pt idx="6">
                  <c:v>491.70832899087475</c:v>
                </c:pt>
                <c:pt idx="7">
                  <c:v>517.16776772453636</c:v>
                </c:pt>
                <c:pt idx="8">
                  <c:v>514.76327818177833</c:v>
                </c:pt>
                <c:pt idx="9">
                  <c:v>513.50919179972936</c:v>
                </c:pt>
                <c:pt idx="10">
                  <c:v>529.39116376763423</c:v>
                </c:pt>
                <c:pt idx="11">
                  <c:v>514.25729694755432</c:v>
                </c:pt>
                <c:pt idx="12">
                  <c:v>518.29718439064663</c:v>
                </c:pt>
              </c:numCache>
            </c:numRef>
          </c:val>
          <c:extLst>
            <c:ext xmlns:c16="http://schemas.microsoft.com/office/drawing/2014/chart" uri="{C3380CC4-5D6E-409C-BE32-E72D297353CC}">
              <c16:uniqueId val="{00000000-4A1F-4EE6-8E08-4247427B6CE6}"/>
            </c:ext>
          </c:extLst>
        </c:ser>
        <c:ser>
          <c:idx val="1"/>
          <c:order val="1"/>
          <c:tx>
            <c:strRef>
              <c:f>TOTALS!$D$44</c:f>
              <c:strCache>
                <c:ptCount val="1"/>
                <c:pt idx="0">
                  <c:v>Achieved mitigation</c:v>
                </c:pt>
              </c:strCache>
            </c:strRef>
          </c:tx>
          <c:spPr>
            <a:solidFill>
              <a:srgbClr val="00FF00"/>
            </a:solidFill>
          </c:spPr>
          <c:cat>
            <c:numRef>
              <c:f>TOTALS!$E$3:$Q$3</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TOTALS!$E$44:$Q$44</c:f>
              <c:numCache>
                <c:formatCode>0</c:formatCode>
                <c:ptCount val="13"/>
                <c:pt idx="0">
                  <c:v>0</c:v>
                </c:pt>
                <c:pt idx="1">
                  <c:v>10.500623260913651</c:v>
                </c:pt>
                <c:pt idx="2">
                  <c:v>19.191189140308616</c:v>
                </c:pt>
                <c:pt idx="3">
                  <c:v>20.222282507469508</c:v>
                </c:pt>
                <c:pt idx="4">
                  <c:v>8.8037037547612087</c:v>
                </c:pt>
                <c:pt idx="5">
                  <c:v>28.514121329120211</c:v>
                </c:pt>
                <c:pt idx="6">
                  <c:v>43.670093845968736</c:v>
                </c:pt>
                <c:pt idx="7">
                  <c:v>64.427101710024388</c:v>
                </c:pt>
                <c:pt idx="8">
                  <c:v>63.273157019359921</c:v>
                </c:pt>
                <c:pt idx="9">
                  <c:v>36.764811116431822</c:v>
                </c:pt>
                <c:pt idx="10">
                  <c:v>70.311617589069996</c:v>
                </c:pt>
                <c:pt idx="11">
                  <c:v>89.966432584977127</c:v>
                </c:pt>
                <c:pt idx="12">
                  <c:v>105.48393468698272</c:v>
                </c:pt>
              </c:numCache>
            </c:numRef>
          </c:val>
          <c:extLst>
            <c:ext xmlns:c16="http://schemas.microsoft.com/office/drawing/2014/chart" uri="{C3380CC4-5D6E-409C-BE32-E72D297353CC}">
              <c16:uniqueId val="{00000001-4A1F-4EE6-8E08-4247427B6CE6}"/>
            </c:ext>
          </c:extLst>
        </c:ser>
        <c:dLbls>
          <c:showLegendKey val="0"/>
          <c:showVal val="0"/>
          <c:showCatName val="0"/>
          <c:showSerName val="0"/>
          <c:showPercent val="0"/>
          <c:showBubbleSize val="0"/>
        </c:dLbls>
        <c:axId val="96844416"/>
        <c:axId val="103940480"/>
      </c:areaChart>
      <c:lineChart>
        <c:grouping val="standard"/>
        <c:varyColors val="0"/>
        <c:ser>
          <c:idx val="2"/>
          <c:order val="2"/>
          <c:tx>
            <c:strRef>
              <c:f>TOTALS!$D$43</c:f>
              <c:strCache>
                <c:ptCount val="1"/>
                <c:pt idx="0">
                  <c:v>Implied "Without Measures" baseline</c:v>
                </c:pt>
              </c:strCache>
            </c:strRef>
          </c:tx>
          <c:spPr>
            <a:ln w="41275">
              <a:solidFill>
                <a:srgbClr val="00B050"/>
              </a:solidFill>
            </a:ln>
          </c:spPr>
          <c:marker>
            <c:symbol val="none"/>
          </c:marker>
          <c:dLbls>
            <c:dLbl>
              <c:idx val="0"/>
              <c:layout>
                <c:manualLayout>
                  <c:x val="-4.4200340342072583E-2"/>
                  <c:y val="-3.6692913385826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1F-4EE6-8E08-4247427B6CE6}"/>
                </c:ext>
              </c:extLst>
            </c:dLbl>
            <c:dLbl>
              <c:idx val="1"/>
              <c:delete val="1"/>
              <c:extLst>
                <c:ext xmlns:c15="http://schemas.microsoft.com/office/drawing/2012/chart" uri="{CE6537A1-D6FC-4f65-9D91-7224C49458BB}"/>
                <c:ext xmlns:c16="http://schemas.microsoft.com/office/drawing/2014/chart" uri="{C3380CC4-5D6E-409C-BE32-E72D297353CC}">
                  <c16:uniqueId val="{00000003-4A1F-4EE6-8E08-4247427B6CE6}"/>
                </c:ext>
              </c:extLst>
            </c:dLbl>
            <c:dLbl>
              <c:idx val="2"/>
              <c:delete val="1"/>
              <c:extLst>
                <c:ext xmlns:c15="http://schemas.microsoft.com/office/drawing/2012/chart" uri="{CE6537A1-D6FC-4f65-9D91-7224C49458BB}"/>
                <c:ext xmlns:c16="http://schemas.microsoft.com/office/drawing/2014/chart" uri="{C3380CC4-5D6E-409C-BE32-E72D297353CC}">
                  <c16:uniqueId val="{00000004-4A1F-4EE6-8E08-4247427B6CE6}"/>
                </c:ext>
              </c:extLst>
            </c:dLbl>
            <c:dLbl>
              <c:idx val="3"/>
              <c:delete val="1"/>
              <c:extLst>
                <c:ext xmlns:c15="http://schemas.microsoft.com/office/drawing/2012/chart" uri="{CE6537A1-D6FC-4f65-9D91-7224C49458BB}"/>
                <c:ext xmlns:c16="http://schemas.microsoft.com/office/drawing/2014/chart" uri="{C3380CC4-5D6E-409C-BE32-E72D297353CC}">
                  <c16:uniqueId val="{00000005-4A1F-4EE6-8E08-4247427B6CE6}"/>
                </c:ext>
              </c:extLst>
            </c:dLbl>
            <c:dLbl>
              <c:idx val="4"/>
              <c:delete val="1"/>
              <c:extLst>
                <c:ext xmlns:c15="http://schemas.microsoft.com/office/drawing/2012/chart" uri="{CE6537A1-D6FC-4f65-9D91-7224C49458BB}"/>
                <c:ext xmlns:c16="http://schemas.microsoft.com/office/drawing/2014/chart" uri="{C3380CC4-5D6E-409C-BE32-E72D297353CC}">
                  <c16:uniqueId val="{00000006-4A1F-4EE6-8E08-4247427B6CE6}"/>
                </c:ext>
              </c:extLst>
            </c:dLbl>
            <c:dLbl>
              <c:idx val="5"/>
              <c:delete val="1"/>
              <c:extLst>
                <c:ext xmlns:c15="http://schemas.microsoft.com/office/drawing/2012/chart" uri="{CE6537A1-D6FC-4f65-9D91-7224C49458BB}"/>
                <c:ext xmlns:c16="http://schemas.microsoft.com/office/drawing/2014/chart" uri="{C3380CC4-5D6E-409C-BE32-E72D297353CC}">
                  <c16:uniqueId val="{00000007-4A1F-4EE6-8E08-4247427B6CE6}"/>
                </c:ext>
              </c:extLst>
            </c:dLbl>
            <c:dLbl>
              <c:idx val="6"/>
              <c:delete val="1"/>
              <c:extLst>
                <c:ext xmlns:c15="http://schemas.microsoft.com/office/drawing/2012/chart" uri="{CE6537A1-D6FC-4f65-9D91-7224C49458BB}"/>
                <c:ext xmlns:c16="http://schemas.microsoft.com/office/drawing/2014/chart" uri="{C3380CC4-5D6E-409C-BE32-E72D297353CC}">
                  <c16:uniqueId val="{00000008-4A1F-4EE6-8E08-4247427B6CE6}"/>
                </c:ext>
              </c:extLst>
            </c:dLbl>
            <c:dLbl>
              <c:idx val="7"/>
              <c:delete val="1"/>
              <c:extLst>
                <c:ext xmlns:c15="http://schemas.microsoft.com/office/drawing/2012/chart" uri="{CE6537A1-D6FC-4f65-9D91-7224C49458BB}"/>
                <c:ext xmlns:c16="http://schemas.microsoft.com/office/drawing/2014/chart" uri="{C3380CC4-5D6E-409C-BE32-E72D297353CC}">
                  <c16:uniqueId val="{00000009-4A1F-4EE6-8E08-4247427B6CE6}"/>
                </c:ext>
              </c:extLst>
            </c:dLbl>
            <c:dLbl>
              <c:idx val="8"/>
              <c:delete val="1"/>
              <c:extLst>
                <c:ext xmlns:c15="http://schemas.microsoft.com/office/drawing/2012/chart" uri="{CE6537A1-D6FC-4f65-9D91-7224C49458BB}"/>
                <c:ext xmlns:c16="http://schemas.microsoft.com/office/drawing/2014/chart" uri="{C3380CC4-5D6E-409C-BE32-E72D297353CC}">
                  <c16:uniqueId val="{0000000A-4A1F-4EE6-8E08-4247427B6CE6}"/>
                </c:ext>
              </c:extLst>
            </c:dLbl>
            <c:dLbl>
              <c:idx val="9"/>
              <c:delete val="1"/>
              <c:extLst>
                <c:ext xmlns:c15="http://schemas.microsoft.com/office/drawing/2012/chart" uri="{CE6537A1-D6FC-4f65-9D91-7224C49458BB}"/>
                <c:ext xmlns:c16="http://schemas.microsoft.com/office/drawing/2014/chart" uri="{C3380CC4-5D6E-409C-BE32-E72D297353CC}">
                  <c16:uniqueId val="{0000000B-4A1F-4EE6-8E08-4247427B6CE6}"/>
                </c:ext>
              </c:extLst>
            </c:dLbl>
            <c:dLbl>
              <c:idx val="10"/>
              <c:delete val="1"/>
              <c:extLst>
                <c:ext xmlns:c15="http://schemas.microsoft.com/office/drawing/2012/chart" uri="{CE6537A1-D6FC-4f65-9D91-7224C49458BB}"/>
                <c:ext xmlns:c16="http://schemas.microsoft.com/office/drawing/2014/chart" uri="{C3380CC4-5D6E-409C-BE32-E72D297353CC}">
                  <c16:uniqueId val="{0000000C-4A1F-4EE6-8E08-4247427B6CE6}"/>
                </c:ext>
              </c:extLst>
            </c:dLbl>
            <c:dLbl>
              <c:idx val="11"/>
              <c:delete val="1"/>
              <c:extLst>
                <c:ext xmlns:c15="http://schemas.microsoft.com/office/drawing/2012/chart" uri="{CE6537A1-D6FC-4f65-9D91-7224C49458BB}"/>
                <c:ext xmlns:c16="http://schemas.microsoft.com/office/drawing/2014/chart" uri="{C3380CC4-5D6E-409C-BE32-E72D297353CC}">
                  <c16:uniqueId val="{0000000D-4A1F-4EE6-8E08-4247427B6CE6}"/>
                </c:ext>
              </c:extLst>
            </c:dLbl>
            <c:dLbl>
              <c:idx val="12"/>
              <c:layout>
                <c:manualLayout>
                  <c:x val="-2.9304029304029301E-2"/>
                  <c:y val="-1.8691588785046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1F-4EE6-8E08-4247427B6C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TOTALS!$E$43:$Q$43</c:f>
              <c:numCache>
                <c:formatCode>0</c:formatCode>
                <c:ptCount val="13"/>
                <c:pt idx="0">
                  <c:v>434.30397777484404</c:v>
                </c:pt>
                <c:pt idx="1">
                  <c:v>444.59389128894111</c:v>
                </c:pt>
                <c:pt idx="2">
                  <c:v>464.73663582345205</c:v>
                </c:pt>
                <c:pt idx="3">
                  <c:v>487.9876199248888</c:v>
                </c:pt>
                <c:pt idx="4">
                  <c:v>497.54729908212443</c:v>
                </c:pt>
                <c:pt idx="5">
                  <c:v>514.0013955819004</c:v>
                </c:pt>
                <c:pt idx="6">
                  <c:v>535.37842283684461</c:v>
                </c:pt>
                <c:pt idx="7">
                  <c:v>581.59524943456086</c:v>
                </c:pt>
                <c:pt idx="8">
                  <c:v>578.03746520113918</c:v>
                </c:pt>
                <c:pt idx="9">
                  <c:v>550.27568291616262</c:v>
                </c:pt>
                <c:pt idx="10">
                  <c:v>599.70959135670455</c:v>
                </c:pt>
                <c:pt idx="11">
                  <c:v>604.23939953253239</c:v>
                </c:pt>
                <c:pt idx="12">
                  <c:v>623.79704907763039</c:v>
                </c:pt>
              </c:numCache>
            </c:numRef>
          </c:val>
          <c:smooth val="0"/>
          <c:extLst>
            <c:ext xmlns:c16="http://schemas.microsoft.com/office/drawing/2014/chart" uri="{C3380CC4-5D6E-409C-BE32-E72D297353CC}">
              <c16:uniqueId val="{0000000F-4A1F-4EE6-8E08-4247427B6CE6}"/>
            </c:ext>
          </c:extLst>
        </c:ser>
        <c:ser>
          <c:idx val="3"/>
          <c:order val="3"/>
          <c:tx>
            <c:strRef>
              <c:f>TOTALS!$D$42</c:f>
              <c:strCache>
                <c:ptCount val="1"/>
                <c:pt idx="0">
                  <c:v>GHG inventory</c:v>
                </c:pt>
              </c:strCache>
            </c:strRef>
          </c:tx>
          <c:spPr>
            <a:ln w="41275">
              <a:solidFill>
                <a:srgbClr val="FFFF00"/>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0-4A1F-4EE6-8E08-4247427B6CE6}"/>
                </c:ext>
              </c:extLst>
            </c:dLbl>
            <c:dLbl>
              <c:idx val="1"/>
              <c:delete val="1"/>
              <c:extLst>
                <c:ext xmlns:c15="http://schemas.microsoft.com/office/drawing/2012/chart" uri="{CE6537A1-D6FC-4f65-9D91-7224C49458BB}"/>
                <c:ext xmlns:c16="http://schemas.microsoft.com/office/drawing/2014/chart" uri="{C3380CC4-5D6E-409C-BE32-E72D297353CC}">
                  <c16:uniqueId val="{00000011-4A1F-4EE6-8E08-4247427B6CE6}"/>
                </c:ext>
              </c:extLst>
            </c:dLbl>
            <c:dLbl>
              <c:idx val="2"/>
              <c:delete val="1"/>
              <c:extLst>
                <c:ext xmlns:c15="http://schemas.microsoft.com/office/drawing/2012/chart" uri="{CE6537A1-D6FC-4f65-9D91-7224C49458BB}"/>
                <c:ext xmlns:c16="http://schemas.microsoft.com/office/drawing/2014/chart" uri="{C3380CC4-5D6E-409C-BE32-E72D297353CC}">
                  <c16:uniqueId val="{00000012-4A1F-4EE6-8E08-4247427B6CE6}"/>
                </c:ext>
              </c:extLst>
            </c:dLbl>
            <c:dLbl>
              <c:idx val="3"/>
              <c:delete val="1"/>
              <c:extLst>
                <c:ext xmlns:c15="http://schemas.microsoft.com/office/drawing/2012/chart" uri="{CE6537A1-D6FC-4f65-9D91-7224C49458BB}"/>
                <c:ext xmlns:c16="http://schemas.microsoft.com/office/drawing/2014/chart" uri="{C3380CC4-5D6E-409C-BE32-E72D297353CC}">
                  <c16:uniqueId val="{00000013-4A1F-4EE6-8E08-4247427B6CE6}"/>
                </c:ext>
              </c:extLst>
            </c:dLbl>
            <c:dLbl>
              <c:idx val="4"/>
              <c:delete val="1"/>
              <c:extLst>
                <c:ext xmlns:c15="http://schemas.microsoft.com/office/drawing/2012/chart" uri="{CE6537A1-D6FC-4f65-9D91-7224C49458BB}"/>
                <c:ext xmlns:c16="http://schemas.microsoft.com/office/drawing/2014/chart" uri="{C3380CC4-5D6E-409C-BE32-E72D297353CC}">
                  <c16:uniqueId val="{00000014-4A1F-4EE6-8E08-4247427B6CE6}"/>
                </c:ext>
              </c:extLst>
            </c:dLbl>
            <c:dLbl>
              <c:idx val="5"/>
              <c:delete val="1"/>
              <c:extLst>
                <c:ext xmlns:c15="http://schemas.microsoft.com/office/drawing/2012/chart" uri="{CE6537A1-D6FC-4f65-9D91-7224C49458BB}"/>
                <c:ext xmlns:c16="http://schemas.microsoft.com/office/drawing/2014/chart" uri="{C3380CC4-5D6E-409C-BE32-E72D297353CC}">
                  <c16:uniqueId val="{00000015-4A1F-4EE6-8E08-4247427B6CE6}"/>
                </c:ext>
              </c:extLst>
            </c:dLbl>
            <c:dLbl>
              <c:idx val="6"/>
              <c:delete val="1"/>
              <c:extLst>
                <c:ext xmlns:c15="http://schemas.microsoft.com/office/drawing/2012/chart" uri="{CE6537A1-D6FC-4f65-9D91-7224C49458BB}"/>
                <c:ext xmlns:c16="http://schemas.microsoft.com/office/drawing/2014/chart" uri="{C3380CC4-5D6E-409C-BE32-E72D297353CC}">
                  <c16:uniqueId val="{00000016-4A1F-4EE6-8E08-4247427B6CE6}"/>
                </c:ext>
              </c:extLst>
            </c:dLbl>
            <c:dLbl>
              <c:idx val="7"/>
              <c:delete val="1"/>
              <c:extLst>
                <c:ext xmlns:c15="http://schemas.microsoft.com/office/drawing/2012/chart" uri="{CE6537A1-D6FC-4f65-9D91-7224C49458BB}"/>
                <c:ext xmlns:c16="http://schemas.microsoft.com/office/drawing/2014/chart" uri="{C3380CC4-5D6E-409C-BE32-E72D297353CC}">
                  <c16:uniqueId val="{00000017-4A1F-4EE6-8E08-4247427B6CE6}"/>
                </c:ext>
              </c:extLst>
            </c:dLbl>
            <c:dLbl>
              <c:idx val="8"/>
              <c:delete val="1"/>
              <c:extLst>
                <c:ext xmlns:c15="http://schemas.microsoft.com/office/drawing/2012/chart" uri="{CE6537A1-D6FC-4f65-9D91-7224C49458BB}"/>
                <c:ext xmlns:c16="http://schemas.microsoft.com/office/drawing/2014/chart" uri="{C3380CC4-5D6E-409C-BE32-E72D297353CC}">
                  <c16:uniqueId val="{00000018-4A1F-4EE6-8E08-4247427B6CE6}"/>
                </c:ext>
              </c:extLst>
            </c:dLbl>
            <c:dLbl>
              <c:idx val="9"/>
              <c:delete val="1"/>
              <c:extLst>
                <c:ext xmlns:c15="http://schemas.microsoft.com/office/drawing/2012/chart" uri="{CE6537A1-D6FC-4f65-9D91-7224C49458BB}"/>
                <c:ext xmlns:c16="http://schemas.microsoft.com/office/drawing/2014/chart" uri="{C3380CC4-5D6E-409C-BE32-E72D297353CC}">
                  <c16:uniqueId val="{00000019-4A1F-4EE6-8E08-4247427B6CE6}"/>
                </c:ext>
              </c:extLst>
            </c:dLbl>
            <c:dLbl>
              <c:idx val="10"/>
              <c:delete val="1"/>
              <c:extLst>
                <c:ext xmlns:c15="http://schemas.microsoft.com/office/drawing/2012/chart" uri="{CE6537A1-D6FC-4f65-9D91-7224C49458BB}"/>
                <c:ext xmlns:c16="http://schemas.microsoft.com/office/drawing/2014/chart" uri="{C3380CC4-5D6E-409C-BE32-E72D297353CC}">
                  <c16:uniqueId val="{0000001A-4A1F-4EE6-8E08-4247427B6CE6}"/>
                </c:ext>
              </c:extLst>
            </c:dLbl>
            <c:dLbl>
              <c:idx val="11"/>
              <c:delete val="1"/>
              <c:extLst>
                <c:ext xmlns:c15="http://schemas.microsoft.com/office/drawing/2012/chart" uri="{CE6537A1-D6FC-4f65-9D91-7224C49458BB}"/>
                <c:ext xmlns:c16="http://schemas.microsoft.com/office/drawing/2014/chart" uri="{C3380CC4-5D6E-409C-BE32-E72D297353CC}">
                  <c16:uniqueId val="{0000001B-4A1F-4EE6-8E08-4247427B6CE6}"/>
                </c:ext>
              </c:extLst>
            </c:dLbl>
            <c:dLbl>
              <c:idx val="12"/>
              <c:layout>
                <c:manualLayout>
                  <c:x val="-2.93040293040293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A1F-4EE6-8E08-4247427B6C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TOTALS!$E$42:$Q$42</c:f>
              <c:numCache>
                <c:formatCode>0</c:formatCode>
                <c:ptCount val="13"/>
                <c:pt idx="0">
                  <c:v>434.30397777484404</c:v>
                </c:pt>
                <c:pt idx="1">
                  <c:v>434.0932680280273</c:v>
                </c:pt>
                <c:pt idx="2">
                  <c:v>445.54544668314384</c:v>
                </c:pt>
                <c:pt idx="3">
                  <c:v>467.76533741741889</c:v>
                </c:pt>
                <c:pt idx="4">
                  <c:v>488.74359532736332</c:v>
                </c:pt>
                <c:pt idx="5">
                  <c:v>485.48727425277968</c:v>
                </c:pt>
                <c:pt idx="6">
                  <c:v>491.70832899087475</c:v>
                </c:pt>
                <c:pt idx="7">
                  <c:v>517.16776772453636</c:v>
                </c:pt>
                <c:pt idx="8">
                  <c:v>514.76327818177833</c:v>
                </c:pt>
                <c:pt idx="9">
                  <c:v>513.50919179972936</c:v>
                </c:pt>
                <c:pt idx="10">
                  <c:v>529.39116376763423</c:v>
                </c:pt>
                <c:pt idx="11">
                  <c:v>514.25729694755432</c:v>
                </c:pt>
                <c:pt idx="12">
                  <c:v>518.29718439064663</c:v>
                </c:pt>
              </c:numCache>
            </c:numRef>
          </c:val>
          <c:smooth val="0"/>
          <c:extLst>
            <c:ext xmlns:c16="http://schemas.microsoft.com/office/drawing/2014/chart" uri="{C3380CC4-5D6E-409C-BE32-E72D297353CC}">
              <c16:uniqueId val="{0000001D-4A1F-4EE6-8E08-4247427B6CE6}"/>
            </c:ext>
          </c:extLst>
        </c:ser>
        <c:dLbls>
          <c:showLegendKey val="0"/>
          <c:showVal val="0"/>
          <c:showCatName val="0"/>
          <c:showSerName val="0"/>
          <c:showPercent val="0"/>
          <c:showBubbleSize val="0"/>
        </c:dLbls>
        <c:marker val="1"/>
        <c:smooth val="0"/>
        <c:axId val="96844416"/>
        <c:axId val="103940480"/>
      </c:lineChart>
      <c:catAx>
        <c:axId val="96844416"/>
        <c:scaling>
          <c:orientation val="minMax"/>
        </c:scaling>
        <c:delete val="0"/>
        <c:axPos val="b"/>
        <c:numFmt formatCode="General" sourceLinked="1"/>
        <c:majorTickMark val="out"/>
        <c:minorTickMark val="none"/>
        <c:tickLblPos val="nextTo"/>
        <c:crossAx val="103940480"/>
        <c:crosses val="autoZero"/>
        <c:auto val="1"/>
        <c:lblAlgn val="ctr"/>
        <c:lblOffset val="100"/>
        <c:noMultiLvlLbl val="0"/>
      </c:catAx>
      <c:valAx>
        <c:axId val="103940480"/>
        <c:scaling>
          <c:orientation val="minMax"/>
        </c:scaling>
        <c:delete val="0"/>
        <c:axPos val="l"/>
        <c:majorGridlines>
          <c:spPr>
            <a:ln>
              <a:solidFill>
                <a:schemeClr val="bg1">
                  <a:lumMod val="95000"/>
                </a:schemeClr>
              </a:solidFill>
            </a:ln>
          </c:spPr>
        </c:majorGridlines>
        <c:title>
          <c:tx>
            <c:rich>
              <a:bodyPr rot="-5400000" vert="horz"/>
              <a:lstStyle/>
              <a:p>
                <a:pPr>
                  <a:defRPr/>
                </a:pPr>
                <a:r>
                  <a:rPr lang="en-US" dirty="0"/>
                  <a:t>MTCO</a:t>
                </a:r>
                <a:r>
                  <a:rPr lang="en-US" baseline="-25000" dirty="0"/>
                  <a:t>2</a:t>
                </a:r>
                <a:r>
                  <a:rPr lang="en-US" dirty="0"/>
                  <a:t>e</a:t>
                </a:r>
              </a:p>
            </c:rich>
          </c:tx>
          <c:layout>
            <c:manualLayout>
              <c:xMode val="edge"/>
              <c:yMode val="edge"/>
              <c:x val="9.2593233538115407E-3"/>
              <c:y val="0.3431054529398781"/>
            </c:manualLayout>
          </c:layout>
          <c:overlay val="0"/>
        </c:title>
        <c:numFmt formatCode="0" sourceLinked="1"/>
        <c:majorTickMark val="out"/>
        <c:minorTickMark val="none"/>
        <c:tickLblPos val="nextTo"/>
        <c:spPr>
          <a:ln>
            <a:solidFill>
              <a:schemeClr val="bg1">
                <a:lumMod val="75000"/>
              </a:schemeClr>
            </a:solidFill>
          </a:ln>
        </c:spPr>
        <c:crossAx val="96844416"/>
        <c:crosses val="autoZero"/>
        <c:crossBetween val="between"/>
      </c:valAx>
    </c:plotArea>
    <c:legend>
      <c:legendPos val="r"/>
      <c:legendEntry>
        <c:idx val="1"/>
        <c:txPr>
          <a:bodyPr/>
          <a:lstStyle/>
          <a:p>
            <a:pPr>
              <a:defRPr sz="1100">
                <a:solidFill>
                  <a:sysClr val="windowText" lastClr="000000"/>
                </a:solidFill>
              </a:defRPr>
            </a:pPr>
            <a:endParaRPr lang="en-US"/>
          </a:p>
        </c:txPr>
      </c:legendEntry>
      <c:legendEntry>
        <c:idx val="2"/>
        <c:delete val="1"/>
      </c:legendEntry>
      <c:legendEntry>
        <c:idx val="3"/>
        <c:delete val="1"/>
      </c:legendEntry>
      <c:layout>
        <c:manualLayout>
          <c:xMode val="edge"/>
          <c:yMode val="edge"/>
          <c:x val="0.20162123965273601"/>
          <c:y val="3.6581548801726912E-2"/>
          <c:w val="0.5088034006744212"/>
          <c:h val="0.18548041307920607"/>
        </c:manualLayout>
      </c:layout>
      <c:overlay val="1"/>
      <c:txPr>
        <a:bodyPr/>
        <a:lstStyle/>
        <a:p>
          <a:pPr>
            <a:defRPr sz="1100">
              <a:solidFill>
                <a:sysClr val="windowText" lastClr="000000"/>
              </a:solidFill>
            </a:defRPr>
          </a:pPr>
          <a:endParaRPr lang="en-US"/>
        </a:p>
      </c:txPr>
    </c:legend>
    <c:plotVisOnly val="1"/>
    <c:dispBlanksAs val="zero"/>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949"/>
    <w:rsid w:val="003519CE"/>
    <w:rsid w:val="00AA294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C71C0D4A77492C9C1014F71287E515">
    <w:name w:val="7EC71C0D4A77492C9C1014F71287E515"/>
    <w:rsid w:val="00AA29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36D7F-A97B-4D8A-9062-6318090D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OUTA letterhead2</Template>
  <TotalTime>8</TotalTime>
  <Pages>1</Pages>
  <Words>17407</Words>
  <Characters>99223</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Clarke</dc:creator>
  <cp:lastModifiedBy>Ronald Chauke</cp:lastModifiedBy>
  <cp:revision>5</cp:revision>
  <cp:lastPrinted>2017-08-15T12:56:00Z</cp:lastPrinted>
  <dcterms:created xsi:type="dcterms:W3CDTF">2018-03-09T13:17:00Z</dcterms:created>
  <dcterms:modified xsi:type="dcterms:W3CDTF">2018-03-09T13:23:00Z</dcterms:modified>
</cp:coreProperties>
</file>