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charts/colors1.xml" ContentType="application/vnd.ms-office.chartcolorstyle+xml"/>
  <Override PartName="/word/charts/colors2.xml" ContentType="application/vnd.ms-office.chartcolorsty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charts/style1.xml" ContentType="application/vnd.ms-office.chartstyle+xml"/>
  <Override PartName="/word/charts/style2.xml" ContentType="application/vnd.ms-office.chartsty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884" w:rsidRPr="00190D0A" w:rsidRDefault="004A1884" w:rsidP="00190D0A">
      <w:pPr>
        <w:pStyle w:val="NoSpacing"/>
        <w:rPr>
          <w:sz w:val="2"/>
        </w:rPr>
      </w:pPr>
      <w:bookmarkStart w:id="0" w:name="_GoBack"/>
      <w:bookmarkEnd w:id="0"/>
    </w:p>
    <w:p w:rsidR="00621F07" w:rsidRPr="00A4436C" w:rsidRDefault="00621F07" w:rsidP="00621F07">
      <w:pPr>
        <w:ind w:hanging="360"/>
        <w:jc w:val="center"/>
        <w:rPr>
          <w:rFonts w:ascii="Arial Narrow" w:hAnsi="Arial Narrow"/>
          <w:color w:val="333399"/>
        </w:rPr>
      </w:pPr>
    </w:p>
    <w:p w:rsidR="00621F07" w:rsidRPr="00A4436C" w:rsidRDefault="00621F07" w:rsidP="00621F07">
      <w:pPr>
        <w:ind w:hanging="360"/>
        <w:jc w:val="center"/>
        <w:rPr>
          <w:rFonts w:ascii="Arial Narrow" w:hAnsi="Arial Narrow"/>
          <w:color w:val="333399"/>
        </w:rPr>
      </w:pPr>
    </w:p>
    <w:p w:rsidR="00621F07" w:rsidRPr="00A4436C" w:rsidRDefault="002A7C03" w:rsidP="00621F07">
      <w:pPr>
        <w:ind w:hanging="360"/>
        <w:jc w:val="center"/>
        <w:rPr>
          <w:rFonts w:ascii="Arial Narrow" w:hAnsi="Arial Narrow"/>
          <w:color w:val="333399"/>
        </w:rPr>
      </w:pPr>
      <w:r w:rsidRPr="00A4436C">
        <w:rPr>
          <w:rFonts w:ascii="Arial Narrow" w:hAnsi="Arial Narrow"/>
          <w:noProof/>
          <w:lang w:val="en-ZA" w:eastAsia="en-ZA"/>
        </w:rPr>
        <w:drawing>
          <wp:anchor distT="0" distB="0" distL="114300" distR="114300" simplePos="0" relativeHeight="251659264" behindDoc="1" locked="0" layoutInCell="1" allowOverlap="1">
            <wp:simplePos x="0" y="0"/>
            <wp:positionH relativeFrom="margin">
              <wp:align>left</wp:align>
            </wp:positionH>
            <wp:positionV relativeFrom="paragraph">
              <wp:posOffset>6350</wp:posOffset>
            </wp:positionV>
            <wp:extent cx="9105900" cy="1409700"/>
            <wp:effectExtent l="0" t="0" r="0" b="0"/>
            <wp:wrapNone/>
            <wp:docPr id="1" name="Picture 1" descr="CGE Bann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E Banner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05900" cy="1409700"/>
                    </a:xfrm>
                    <a:prstGeom prst="rect">
                      <a:avLst/>
                    </a:prstGeom>
                    <a:noFill/>
                    <a:ln>
                      <a:noFill/>
                    </a:ln>
                  </pic:spPr>
                </pic:pic>
              </a:graphicData>
            </a:graphic>
          </wp:anchor>
        </w:drawing>
      </w:r>
    </w:p>
    <w:p w:rsidR="00621F07" w:rsidRPr="00A4436C" w:rsidRDefault="00621F07" w:rsidP="00621F07">
      <w:pPr>
        <w:ind w:hanging="360"/>
        <w:jc w:val="center"/>
        <w:rPr>
          <w:rFonts w:ascii="Arial Narrow" w:hAnsi="Arial Narrow"/>
          <w:color w:val="333399"/>
        </w:rPr>
      </w:pPr>
    </w:p>
    <w:p w:rsidR="00621F07" w:rsidRPr="00A4436C" w:rsidRDefault="00621F07" w:rsidP="00621F07">
      <w:pPr>
        <w:ind w:hanging="360"/>
        <w:jc w:val="center"/>
        <w:rPr>
          <w:rFonts w:ascii="Arial Narrow" w:hAnsi="Arial Narrow"/>
          <w:color w:val="333399"/>
        </w:rPr>
      </w:pPr>
    </w:p>
    <w:p w:rsidR="00621F07" w:rsidRPr="00A4436C" w:rsidRDefault="00621F07" w:rsidP="00621F07">
      <w:pPr>
        <w:ind w:hanging="360"/>
        <w:jc w:val="center"/>
        <w:rPr>
          <w:rFonts w:ascii="Arial Narrow" w:hAnsi="Arial Narrow"/>
          <w:color w:val="333399"/>
        </w:rPr>
      </w:pPr>
    </w:p>
    <w:p w:rsidR="00621F07" w:rsidRPr="00A4436C" w:rsidRDefault="00621F07" w:rsidP="00621F07">
      <w:pPr>
        <w:rPr>
          <w:rFonts w:ascii="Arial Narrow" w:hAnsi="Arial Narrow"/>
        </w:rPr>
      </w:pPr>
    </w:p>
    <w:p w:rsidR="00621F07" w:rsidRPr="00A4436C" w:rsidRDefault="00621F07" w:rsidP="00621F07">
      <w:pPr>
        <w:rPr>
          <w:rFonts w:ascii="Arial Narrow" w:hAnsi="Arial Narrow"/>
        </w:rPr>
      </w:pPr>
      <w:r w:rsidRPr="00A4436C">
        <w:rPr>
          <w:rFonts w:ascii="Arial Narrow" w:hAnsi="Arial Narrow"/>
        </w:rPr>
        <w:t xml:space="preserve">                       </w:t>
      </w:r>
    </w:p>
    <w:p w:rsidR="00621F07" w:rsidRDefault="00621F07" w:rsidP="008F700F">
      <w:pPr>
        <w:jc w:val="both"/>
        <w:rPr>
          <w:rFonts w:ascii="Arial Narrow" w:hAnsi="Arial Narrow"/>
        </w:rPr>
      </w:pPr>
    </w:p>
    <w:p w:rsidR="00C86A04" w:rsidRDefault="00C86A04" w:rsidP="008F700F">
      <w:pPr>
        <w:jc w:val="both"/>
        <w:rPr>
          <w:rFonts w:ascii="Arial Narrow" w:hAnsi="Arial Narrow"/>
        </w:rPr>
      </w:pPr>
    </w:p>
    <w:p w:rsidR="00C86A04" w:rsidRDefault="00C86A04" w:rsidP="008F700F">
      <w:pPr>
        <w:jc w:val="both"/>
        <w:rPr>
          <w:rFonts w:ascii="Arial Narrow" w:hAnsi="Arial Narrow"/>
        </w:rPr>
      </w:pPr>
    </w:p>
    <w:p w:rsidR="008F700F" w:rsidRPr="008F700F" w:rsidRDefault="008F700F" w:rsidP="008F700F">
      <w:pPr>
        <w:pStyle w:val="Heading1"/>
        <w:spacing w:line="360" w:lineRule="auto"/>
        <w:jc w:val="both"/>
        <w:rPr>
          <w:rFonts w:ascii="Arial Narrow" w:hAnsi="Arial Narrow" w:cs="Tahoma"/>
          <w:sz w:val="22"/>
          <w:szCs w:val="22"/>
        </w:rPr>
      </w:pPr>
      <w:bookmarkStart w:id="1" w:name="_Toc432496351"/>
      <w:bookmarkStart w:id="2" w:name="_Toc495596406"/>
      <w:r w:rsidRPr="008F700F">
        <w:rPr>
          <w:rFonts w:ascii="Arial Narrow" w:hAnsi="Arial Narrow" w:cs="Tahoma"/>
          <w:sz w:val="22"/>
          <w:szCs w:val="22"/>
        </w:rPr>
        <w:t>STATUS OF THE FINDINGS</w:t>
      </w:r>
      <w:bookmarkEnd w:id="1"/>
      <w:bookmarkEnd w:id="2"/>
    </w:p>
    <w:p w:rsidR="002C3EB4" w:rsidRPr="008F700F" w:rsidRDefault="002C3EB4" w:rsidP="008F700F">
      <w:pPr>
        <w:spacing w:line="360" w:lineRule="auto"/>
        <w:jc w:val="both"/>
        <w:rPr>
          <w:rFonts w:ascii="Arial Narrow" w:hAnsi="Arial Narrow"/>
          <w:sz w:val="22"/>
          <w:szCs w:val="22"/>
          <w:lang w:val="en-US" w:eastAsia="en-US"/>
        </w:rPr>
      </w:pPr>
      <w:r w:rsidRPr="002C3EB4">
        <w:rPr>
          <w:rFonts w:ascii="Arial Narrow" w:hAnsi="Arial Narrow" w:cs="Tahoma"/>
          <w:sz w:val="22"/>
          <w:szCs w:val="22"/>
          <w:lang w:eastAsia="en-US"/>
        </w:rPr>
        <w:t xml:space="preserve">The </w:t>
      </w:r>
      <w:r w:rsidR="004F2DA1" w:rsidRPr="002C3EB4">
        <w:rPr>
          <w:rFonts w:ascii="Arial Narrow" w:hAnsi="Arial Narrow" w:cs="Tahoma"/>
          <w:sz w:val="22"/>
          <w:szCs w:val="22"/>
          <w:lang w:eastAsia="en-US"/>
        </w:rPr>
        <w:t>status</w:t>
      </w:r>
      <w:r w:rsidRPr="002C3EB4">
        <w:rPr>
          <w:rFonts w:ascii="Arial Narrow" w:hAnsi="Arial Narrow" w:cs="Tahoma"/>
          <w:sz w:val="22"/>
          <w:szCs w:val="22"/>
          <w:lang w:eastAsia="en-US"/>
        </w:rPr>
        <w:t xml:space="preserve"> of these issues is set out below. The overall results of the follow –up audit reflect a movement from high risk to acceptable level. </w:t>
      </w:r>
    </w:p>
    <w:p w:rsidR="008F700F" w:rsidRPr="008F700F" w:rsidRDefault="00452A93" w:rsidP="008F700F">
      <w:pPr>
        <w:spacing w:line="360" w:lineRule="auto"/>
        <w:jc w:val="both"/>
        <w:rPr>
          <w:rFonts w:ascii="Arial Narrow" w:hAnsi="Arial Narrow" w:cs="Tahoma"/>
          <w:b/>
          <w:sz w:val="22"/>
          <w:szCs w:val="22"/>
        </w:rPr>
      </w:pPr>
      <w:r>
        <w:rPr>
          <w:rFonts w:ascii="Arial Narrow" w:hAnsi="Arial Narrow" w:cs="Tahoma"/>
          <w:b/>
          <w:sz w:val="22"/>
          <w:szCs w:val="22"/>
        </w:rPr>
        <w:t xml:space="preserve">AGSA Management report findings raised for the financial year ended 31 March 2017. </w:t>
      </w:r>
    </w:p>
    <w:tbl>
      <w:tblPr>
        <w:tblW w:w="6896" w:type="pct"/>
        <w:tblLook w:val="04A0"/>
      </w:tblPr>
      <w:tblGrid>
        <w:gridCol w:w="5294"/>
        <w:gridCol w:w="4229"/>
        <w:gridCol w:w="5101"/>
      </w:tblGrid>
      <w:tr w:rsidR="00D34C8B" w:rsidRPr="00452A93" w:rsidTr="00EB3328">
        <w:trPr>
          <w:trHeight w:val="330"/>
        </w:trPr>
        <w:tc>
          <w:tcPr>
            <w:tcW w:w="5000" w:type="pct"/>
            <w:gridSpan w:val="3"/>
            <w:tcBorders>
              <w:top w:val="single" w:sz="4" w:space="0" w:color="auto"/>
              <w:left w:val="single" w:sz="4" w:space="0" w:color="auto"/>
              <w:bottom w:val="single" w:sz="4" w:space="0" w:color="auto"/>
              <w:right w:val="single" w:sz="4" w:space="0" w:color="auto"/>
            </w:tcBorders>
            <w:shd w:val="clear" w:color="000000" w:fill="A5A5A5"/>
            <w:noWrap/>
            <w:vAlign w:val="center"/>
            <w:hideMark/>
          </w:tcPr>
          <w:p w:rsidR="00D34C8B" w:rsidRPr="00452A93" w:rsidRDefault="00D34C8B" w:rsidP="00EB3328">
            <w:pPr>
              <w:jc w:val="both"/>
              <w:rPr>
                <w:rFonts w:ascii="Arial Narrow" w:hAnsi="Arial Narrow"/>
                <w:b/>
                <w:bCs/>
                <w:color w:val="000000"/>
                <w:lang w:val="en-ZA" w:eastAsia="en-ZA"/>
              </w:rPr>
            </w:pPr>
            <w:r w:rsidRPr="00452A93">
              <w:rPr>
                <w:rFonts w:ascii="Arial Narrow" w:hAnsi="Arial Narrow"/>
                <w:b/>
                <w:bCs/>
                <w:color w:val="000000"/>
                <w:sz w:val="22"/>
                <w:szCs w:val="22"/>
                <w:lang w:val="en-ZA" w:eastAsia="en-ZA"/>
              </w:rPr>
              <w:t>Summary of AGSA findings</w:t>
            </w:r>
          </w:p>
        </w:tc>
      </w:tr>
      <w:tr w:rsidR="00D34C8B" w:rsidRPr="00452A93" w:rsidTr="00EB3328">
        <w:trPr>
          <w:trHeight w:val="330"/>
        </w:trPr>
        <w:tc>
          <w:tcPr>
            <w:tcW w:w="1810" w:type="pct"/>
            <w:tcBorders>
              <w:top w:val="nil"/>
              <w:left w:val="single" w:sz="4" w:space="0" w:color="auto"/>
              <w:bottom w:val="single" w:sz="4" w:space="0" w:color="auto"/>
              <w:right w:val="single" w:sz="4" w:space="0" w:color="auto"/>
            </w:tcBorders>
            <w:shd w:val="clear" w:color="000000" w:fill="A5A5A5"/>
            <w:noWrap/>
            <w:vAlign w:val="center"/>
            <w:hideMark/>
          </w:tcPr>
          <w:p w:rsidR="00D34C8B" w:rsidRPr="00452A93" w:rsidRDefault="00D34C8B" w:rsidP="00EB3328">
            <w:pPr>
              <w:jc w:val="both"/>
              <w:rPr>
                <w:rFonts w:ascii="Arial Narrow" w:hAnsi="Arial Narrow"/>
                <w:b/>
                <w:bCs/>
                <w:color w:val="000000"/>
                <w:lang w:val="en-ZA" w:eastAsia="en-ZA"/>
              </w:rPr>
            </w:pPr>
            <w:r w:rsidRPr="00452A93">
              <w:rPr>
                <w:rFonts w:ascii="Arial Narrow" w:hAnsi="Arial Narrow"/>
                <w:b/>
                <w:bCs/>
                <w:color w:val="000000"/>
                <w:sz w:val="22"/>
                <w:szCs w:val="22"/>
                <w:lang w:val="en-ZA" w:eastAsia="en-ZA"/>
              </w:rPr>
              <w:t>Status</w:t>
            </w:r>
          </w:p>
        </w:tc>
        <w:tc>
          <w:tcPr>
            <w:tcW w:w="1446" w:type="pct"/>
            <w:tcBorders>
              <w:top w:val="nil"/>
              <w:left w:val="nil"/>
              <w:bottom w:val="single" w:sz="4" w:space="0" w:color="auto"/>
              <w:right w:val="single" w:sz="4" w:space="0" w:color="auto"/>
            </w:tcBorders>
            <w:shd w:val="clear" w:color="000000" w:fill="A5A5A5"/>
            <w:noWrap/>
            <w:vAlign w:val="center"/>
            <w:hideMark/>
          </w:tcPr>
          <w:p w:rsidR="00D34C8B" w:rsidRPr="00452A93" w:rsidRDefault="00D34C8B" w:rsidP="00EB3328">
            <w:pPr>
              <w:jc w:val="both"/>
              <w:rPr>
                <w:rFonts w:ascii="Arial Narrow" w:hAnsi="Arial Narrow"/>
                <w:b/>
                <w:bCs/>
                <w:color w:val="000000"/>
                <w:lang w:val="en-ZA" w:eastAsia="en-ZA"/>
              </w:rPr>
            </w:pPr>
            <w:r w:rsidRPr="00452A93">
              <w:rPr>
                <w:rFonts w:ascii="Arial Narrow" w:hAnsi="Arial Narrow"/>
                <w:b/>
                <w:bCs/>
                <w:color w:val="000000"/>
                <w:sz w:val="22"/>
                <w:szCs w:val="22"/>
                <w:lang w:val="en-ZA" w:eastAsia="en-ZA"/>
              </w:rPr>
              <w:t>Number</w:t>
            </w:r>
          </w:p>
        </w:tc>
        <w:tc>
          <w:tcPr>
            <w:tcW w:w="1744" w:type="pct"/>
            <w:tcBorders>
              <w:top w:val="nil"/>
              <w:left w:val="nil"/>
              <w:bottom w:val="single" w:sz="4" w:space="0" w:color="auto"/>
              <w:right w:val="single" w:sz="4" w:space="0" w:color="auto"/>
            </w:tcBorders>
            <w:shd w:val="clear" w:color="000000" w:fill="A5A5A5"/>
            <w:noWrap/>
            <w:vAlign w:val="center"/>
            <w:hideMark/>
          </w:tcPr>
          <w:p w:rsidR="00D34C8B" w:rsidRPr="00452A93" w:rsidRDefault="00D34C8B" w:rsidP="00EB3328">
            <w:pPr>
              <w:jc w:val="both"/>
              <w:rPr>
                <w:rFonts w:ascii="Arial Narrow" w:hAnsi="Arial Narrow"/>
                <w:b/>
                <w:bCs/>
                <w:color w:val="000000"/>
                <w:lang w:val="en-ZA" w:eastAsia="en-ZA"/>
              </w:rPr>
            </w:pPr>
            <w:r w:rsidRPr="00452A93">
              <w:rPr>
                <w:rFonts w:ascii="Arial Narrow" w:hAnsi="Arial Narrow"/>
                <w:b/>
                <w:bCs/>
                <w:color w:val="000000"/>
                <w:sz w:val="22"/>
                <w:szCs w:val="22"/>
                <w:lang w:val="en-ZA" w:eastAsia="en-ZA"/>
              </w:rPr>
              <w:t>Percentage %</w:t>
            </w:r>
          </w:p>
        </w:tc>
      </w:tr>
      <w:tr w:rsidR="00D34C8B" w:rsidRPr="00452A93" w:rsidTr="00EB3328">
        <w:trPr>
          <w:trHeight w:val="330"/>
        </w:trPr>
        <w:tc>
          <w:tcPr>
            <w:tcW w:w="1810" w:type="pct"/>
            <w:tcBorders>
              <w:top w:val="nil"/>
              <w:left w:val="single" w:sz="4" w:space="0" w:color="auto"/>
              <w:bottom w:val="single" w:sz="4" w:space="0" w:color="auto"/>
              <w:right w:val="single" w:sz="4" w:space="0" w:color="auto"/>
            </w:tcBorders>
            <w:shd w:val="clear" w:color="000000" w:fill="E2EFDA"/>
            <w:noWrap/>
            <w:vAlign w:val="center"/>
            <w:hideMark/>
          </w:tcPr>
          <w:p w:rsidR="00D34C8B" w:rsidRPr="00452A93" w:rsidRDefault="00D34C8B" w:rsidP="00EB3328">
            <w:pPr>
              <w:jc w:val="both"/>
              <w:rPr>
                <w:rFonts w:ascii="Arial Narrow" w:hAnsi="Arial Narrow"/>
                <w:b/>
                <w:bCs/>
                <w:color w:val="000000"/>
                <w:lang w:val="en-ZA" w:eastAsia="en-ZA"/>
              </w:rPr>
            </w:pPr>
            <w:r w:rsidRPr="00452A93">
              <w:rPr>
                <w:rFonts w:ascii="Arial Narrow" w:hAnsi="Arial Narrow"/>
                <w:b/>
                <w:bCs/>
                <w:color w:val="000000"/>
                <w:sz w:val="22"/>
                <w:szCs w:val="22"/>
                <w:lang w:val="en-ZA" w:eastAsia="en-ZA"/>
              </w:rPr>
              <w:t>Completed</w:t>
            </w:r>
          </w:p>
        </w:tc>
        <w:tc>
          <w:tcPr>
            <w:tcW w:w="1446" w:type="pct"/>
            <w:tcBorders>
              <w:top w:val="nil"/>
              <w:left w:val="nil"/>
              <w:bottom w:val="single" w:sz="4" w:space="0" w:color="auto"/>
              <w:right w:val="single" w:sz="4" w:space="0" w:color="auto"/>
            </w:tcBorders>
            <w:shd w:val="clear" w:color="000000" w:fill="E2EFDA"/>
            <w:noWrap/>
            <w:vAlign w:val="center"/>
            <w:hideMark/>
          </w:tcPr>
          <w:p w:rsidR="00D34C8B" w:rsidRPr="00452A93" w:rsidRDefault="00D34C8B" w:rsidP="00EB3328">
            <w:pPr>
              <w:jc w:val="both"/>
              <w:rPr>
                <w:rFonts w:ascii="Arial Narrow" w:hAnsi="Arial Narrow"/>
                <w:color w:val="000000"/>
                <w:lang w:val="en-ZA" w:eastAsia="en-ZA"/>
              </w:rPr>
            </w:pPr>
            <w:r w:rsidRPr="00452A93">
              <w:rPr>
                <w:rFonts w:ascii="Arial Narrow" w:hAnsi="Arial Narrow"/>
                <w:color w:val="000000"/>
                <w:sz w:val="22"/>
                <w:szCs w:val="22"/>
                <w:lang w:val="en-ZA" w:eastAsia="en-ZA"/>
              </w:rPr>
              <w:t>13</w:t>
            </w:r>
          </w:p>
        </w:tc>
        <w:tc>
          <w:tcPr>
            <w:tcW w:w="1744" w:type="pct"/>
            <w:tcBorders>
              <w:top w:val="nil"/>
              <w:left w:val="nil"/>
              <w:bottom w:val="single" w:sz="4" w:space="0" w:color="auto"/>
              <w:right w:val="single" w:sz="4" w:space="0" w:color="auto"/>
            </w:tcBorders>
            <w:shd w:val="clear" w:color="000000" w:fill="E2EFDA"/>
            <w:noWrap/>
            <w:vAlign w:val="center"/>
            <w:hideMark/>
          </w:tcPr>
          <w:p w:rsidR="00D34C8B" w:rsidRPr="00452A93" w:rsidRDefault="00D34C8B" w:rsidP="00EB3328">
            <w:pPr>
              <w:jc w:val="both"/>
              <w:rPr>
                <w:rFonts w:ascii="Arial Narrow" w:hAnsi="Arial Narrow"/>
                <w:color w:val="000000"/>
                <w:lang w:val="en-ZA" w:eastAsia="en-ZA"/>
              </w:rPr>
            </w:pPr>
            <w:r w:rsidRPr="00452A93">
              <w:rPr>
                <w:rFonts w:ascii="Arial Narrow" w:hAnsi="Arial Narrow"/>
                <w:color w:val="000000"/>
                <w:sz w:val="22"/>
                <w:szCs w:val="22"/>
                <w:lang w:val="en-ZA" w:eastAsia="en-ZA"/>
              </w:rPr>
              <w:t>62%</w:t>
            </w:r>
          </w:p>
        </w:tc>
      </w:tr>
      <w:tr w:rsidR="00D34C8B" w:rsidRPr="00452A93" w:rsidTr="00EB3328">
        <w:trPr>
          <w:trHeight w:val="330"/>
        </w:trPr>
        <w:tc>
          <w:tcPr>
            <w:tcW w:w="1810" w:type="pct"/>
            <w:tcBorders>
              <w:top w:val="nil"/>
              <w:left w:val="single" w:sz="4" w:space="0" w:color="auto"/>
              <w:bottom w:val="single" w:sz="4" w:space="0" w:color="auto"/>
              <w:right w:val="single" w:sz="4" w:space="0" w:color="auto"/>
            </w:tcBorders>
            <w:shd w:val="clear" w:color="000000" w:fill="E2EFDA"/>
            <w:noWrap/>
            <w:vAlign w:val="center"/>
            <w:hideMark/>
          </w:tcPr>
          <w:p w:rsidR="00D34C8B" w:rsidRPr="00452A93" w:rsidRDefault="00D34C8B" w:rsidP="00EB3328">
            <w:pPr>
              <w:jc w:val="both"/>
              <w:rPr>
                <w:rFonts w:ascii="Arial Narrow" w:hAnsi="Arial Narrow"/>
                <w:b/>
                <w:bCs/>
                <w:color w:val="000000"/>
                <w:lang w:val="en-ZA" w:eastAsia="en-ZA"/>
              </w:rPr>
            </w:pPr>
            <w:r w:rsidRPr="00452A93">
              <w:rPr>
                <w:rFonts w:ascii="Arial Narrow" w:hAnsi="Arial Narrow"/>
                <w:b/>
                <w:bCs/>
                <w:color w:val="000000"/>
                <w:sz w:val="22"/>
                <w:szCs w:val="22"/>
                <w:lang w:val="en-ZA" w:eastAsia="en-ZA"/>
              </w:rPr>
              <w:t>Incomplete</w:t>
            </w:r>
          </w:p>
        </w:tc>
        <w:tc>
          <w:tcPr>
            <w:tcW w:w="1446" w:type="pct"/>
            <w:tcBorders>
              <w:top w:val="nil"/>
              <w:left w:val="nil"/>
              <w:bottom w:val="single" w:sz="4" w:space="0" w:color="auto"/>
              <w:right w:val="single" w:sz="4" w:space="0" w:color="auto"/>
            </w:tcBorders>
            <w:shd w:val="clear" w:color="000000" w:fill="E2EFDA"/>
            <w:noWrap/>
            <w:vAlign w:val="center"/>
            <w:hideMark/>
          </w:tcPr>
          <w:p w:rsidR="00D34C8B" w:rsidRPr="00452A93" w:rsidRDefault="00D34C8B" w:rsidP="00EB3328">
            <w:pPr>
              <w:jc w:val="both"/>
              <w:rPr>
                <w:rFonts w:ascii="Arial Narrow" w:hAnsi="Arial Narrow"/>
                <w:color w:val="000000"/>
                <w:lang w:val="en-ZA" w:eastAsia="en-ZA"/>
              </w:rPr>
            </w:pPr>
            <w:r w:rsidRPr="00452A93">
              <w:rPr>
                <w:rFonts w:ascii="Arial Narrow" w:hAnsi="Arial Narrow"/>
                <w:color w:val="000000"/>
                <w:sz w:val="22"/>
                <w:szCs w:val="22"/>
                <w:lang w:val="en-ZA" w:eastAsia="en-ZA"/>
              </w:rPr>
              <w:t>2</w:t>
            </w:r>
          </w:p>
        </w:tc>
        <w:tc>
          <w:tcPr>
            <w:tcW w:w="1744" w:type="pct"/>
            <w:tcBorders>
              <w:top w:val="nil"/>
              <w:left w:val="nil"/>
              <w:bottom w:val="single" w:sz="4" w:space="0" w:color="auto"/>
              <w:right w:val="single" w:sz="4" w:space="0" w:color="auto"/>
            </w:tcBorders>
            <w:shd w:val="clear" w:color="000000" w:fill="E2EFDA"/>
            <w:noWrap/>
            <w:vAlign w:val="center"/>
            <w:hideMark/>
          </w:tcPr>
          <w:p w:rsidR="00D34C8B" w:rsidRPr="00452A93" w:rsidRDefault="00D34C8B" w:rsidP="00EB3328">
            <w:pPr>
              <w:jc w:val="both"/>
              <w:rPr>
                <w:rFonts w:ascii="Arial Narrow" w:hAnsi="Arial Narrow"/>
                <w:color w:val="000000"/>
                <w:lang w:val="en-ZA" w:eastAsia="en-ZA"/>
              </w:rPr>
            </w:pPr>
            <w:r w:rsidRPr="00452A93">
              <w:rPr>
                <w:rFonts w:ascii="Arial Narrow" w:hAnsi="Arial Narrow"/>
                <w:color w:val="000000"/>
                <w:sz w:val="22"/>
                <w:szCs w:val="22"/>
                <w:lang w:val="en-ZA" w:eastAsia="en-ZA"/>
              </w:rPr>
              <w:t>10%</w:t>
            </w:r>
          </w:p>
        </w:tc>
      </w:tr>
      <w:tr w:rsidR="00D34C8B" w:rsidRPr="00452A93" w:rsidTr="00EB3328">
        <w:trPr>
          <w:trHeight w:val="345"/>
        </w:trPr>
        <w:tc>
          <w:tcPr>
            <w:tcW w:w="1810" w:type="pct"/>
            <w:tcBorders>
              <w:top w:val="nil"/>
              <w:left w:val="single" w:sz="4" w:space="0" w:color="auto"/>
              <w:bottom w:val="single" w:sz="4" w:space="0" w:color="auto"/>
              <w:right w:val="single" w:sz="4" w:space="0" w:color="auto"/>
            </w:tcBorders>
            <w:shd w:val="clear" w:color="000000" w:fill="E2EFDA"/>
            <w:noWrap/>
            <w:vAlign w:val="center"/>
            <w:hideMark/>
          </w:tcPr>
          <w:p w:rsidR="00D34C8B" w:rsidRPr="00452A93" w:rsidRDefault="00D34C8B" w:rsidP="00EB3328">
            <w:pPr>
              <w:jc w:val="both"/>
              <w:rPr>
                <w:rFonts w:ascii="Arial Narrow" w:hAnsi="Arial Narrow"/>
                <w:b/>
                <w:bCs/>
                <w:color w:val="000000"/>
                <w:lang w:val="en-ZA" w:eastAsia="en-ZA"/>
              </w:rPr>
            </w:pPr>
            <w:r>
              <w:rPr>
                <w:rFonts w:ascii="Arial Narrow" w:hAnsi="Arial Narrow"/>
                <w:b/>
                <w:bCs/>
                <w:color w:val="000000"/>
                <w:sz w:val="22"/>
                <w:szCs w:val="22"/>
                <w:lang w:val="en-ZA" w:eastAsia="en-ZA"/>
              </w:rPr>
              <w:t xml:space="preserve">Issues were agreed dates has not passed </w:t>
            </w:r>
          </w:p>
        </w:tc>
        <w:tc>
          <w:tcPr>
            <w:tcW w:w="1446" w:type="pct"/>
            <w:tcBorders>
              <w:top w:val="nil"/>
              <w:left w:val="nil"/>
              <w:bottom w:val="double" w:sz="6" w:space="0" w:color="auto"/>
              <w:right w:val="nil"/>
            </w:tcBorders>
            <w:shd w:val="clear" w:color="000000" w:fill="E2EFDA"/>
            <w:noWrap/>
            <w:vAlign w:val="center"/>
            <w:hideMark/>
          </w:tcPr>
          <w:p w:rsidR="00D34C8B" w:rsidRPr="00452A93" w:rsidRDefault="00D34C8B" w:rsidP="00EB3328">
            <w:pPr>
              <w:jc w:val="both"/>
              <w:rPr>
                <w:rFonts w:ascii="Arial Narrow" w:hAnsi="Arial Narrow"/>
                <w:color w:val="000000"/>
                <w:lang w:val="en-ZA" w:eastAsia="en-ZA"/>
              </w:rPr>
            </w:pPr>
            <w:r w:rsidRPr="00452A93">
              <w:rPr>
                <w:rFonts w:ascii="Arial Narrow" w:hAnsi="Arial Narrow"/>
                <w:color w:val="000000"/>
                <w:sz w:val="22"/>
                <w:szCs w:val="22"/>
                <w:lang w:val="en-ZA" w:eastAsia="en-ZA"/>
              </w:rPr>
              <w:t>6</w:t>
            </w:r>
          </w:p>
        </w:tc>
        <w:tc>
          <w:tcPr>
            <w:tcW w:w="1744" w:type="pct"/>
            <w:tcBorders>
              <w:top w:val="nil"/>
              <w:left w:val="single" w:sz="4" w:space="0" w:color="auto"/>
              <w:bottom w:val="single" w:sz="4" w:space="0" w:color="auto"/>
              <w:right w:val="single" w:sz="4" w:space="0" w:color="auto"/>
            </w:tcBorders>
            <w:shd w:val="clear" w:color="000000" w:fill="E2EFDA"/>
            <w:noWrap/>
            <w:vAlign w:val="center"/>
            <w:hideMark/>
          </w:tcPr>
          <w:p w:rsidR="00D34C8B" w:rsidRPr="00452A93" w:rsidRDefault="00D34C8B" w:rsidP="00EB3328">
            <w:pPr>
              <w:jc w:val="both"/>
              <w:rPr>
                <w:rFonts w:ascii="Arial Narrow" w:hAnsi="Arial Narrow"/>
                <w:color w:val="000000"/>
                <w:lang w:val="en-ZA" w:eastAsia="en-ZA"/>
              </w:rPr>
            </w:pPr>
            <w:r w:rsidRPr="00452A93">
              <w:rPr>
                <w:rFonts w:ascii="Arial Narrow" w:hAnsi="Arial Narrow"/>
                <w:color w:val="000000"/>
                <w:sz w:val="22"/>
                <w:szCs w:val="22"/>
                <w:lang w:val="en-ZA" w:eastAsia="en-ZA"/>
              </w:rPr>
              <w:t>29%</w:t>
            </w:r>
          </w:p>
        </w:tc>
      </w:tr>
      <w:tr w:rsidR="00D34C8B" w:rsidRPr="00452A93" w:rsidTr="00EB3328">
        <w:trPr>
          <w:trHeight w:val="345"/>
        </w:trPr>
        <w:tc>
          <w:tcPr>
            <w:tcW w:w="1810" w:type="pct"/>
            <w:tcBorders>
              <w:top w:val="nil"/>
              <w:left w:val="single" w:sz="4" w:space="0" w:color="auto"/>
              <w:bottom w:val="single" w:sz="4" w:space="0" w:color="auto"/>
              <w:right w:val="single" w:sz="4" w:space="0" w:color="auto"/>
            </w:tcBorders>
            <w:shd w:val="clear" w:color="000000" w:fill="B4C6E7"/>
            <w:noWrap/>
            <w:vAlign w:val="center"/>
            <w:hideMark/>
          </w:tcPr>
          <w:p w:rsidR="00D34C8B" w:rsidRPr="00452A93" w:rsidRDefault="00D34C8B" w:rsidP="00EB3328">
            <w:pPr>
              <w:jc w:val="both"/>
              <w:rPr>
                <w:rFonts w:ascii="Arial Narrow" w:hAnsi="Arial Narrow"/>
                <w:b/>
                <w:bCs/>
                <w:color w:val="000000"/>
                <w:lang w:val="en-ZA" w:eastAsia="en-ZA"/>
              </w:rPr>
            </w:pPr>
            <w:r w:rsidRPr="00452A93">
              <w:rPr>
                <w:rFonts w:ascii="Arial Narrow" w:hAnsi="Arial Narrow"/>
                <w:b/>
                <w:bCs/>
                <w:color w:val="000000"/>
                <w:sz w:val="22"/>
                <w:szCs w:val="22"/>
                <w:lang w:val="en-ZA" w:eastAsia="en-ZA"/>
              </w:rPr>
              <w:t>Total</w:t>
            </w:r>
          </w:p>
        </w:tc>
        <w:tc>
          <w:tcPr>
            <w:tcW w:w="1446" w:type="pct"/>
            <w:tcBorders>
              <w:top w:val="nil"/>
              <w:left w:val="nil"/>
              <w:bottom w:val="single" w:sz="4" w:space="0" w:color="auto"/>
              <w:right w:val="single" w:sz="4" w:space="0" w:color="auto"/>
            </w:tcBorders>
            <w:shd w:val="clear" w:color="000000" w:fill="B4C6E7"/>
            <w:noWrap/>
            <w:vAlign w:val="center"/>
            <w:hideMark/>
          </w:tcPr>
          <w:p w:rsidR="00D34C8B" w:rsidRPr="00452A93" w:rsidRDefault="00D34C8B" w:rsidP="00EB3328">
            <w:pPr>
              <w:jc w:val="both"/>
              <w:rPr>
                <w:rFonts w:ascii="Arial Narrow" w:hAnsi="Arial Narrow"/>
                <w:b/>
                <w:bCs/>
                <w:color w:val="000000"/>
                <w:lang w:val="en-ZA" w:eastAsia="en-ZA"/>
              </w:rPr>
            </w:pPr>
            <w:r w:rsidRPr="00452A93">
              <w:rPr>
                <w:rFonts w:ascii="Arial Narrow" w:hAnsi="Arial Narrow"/>
                <w:b/>
                <w:bCs/>
                <w:color w:val="000000"/>
                <w:sz w:val="22"/>
                <w:szCs w:val="22"/>
                <w:lang w:val="en-ZA" w:eastAsia="en-ZA"/>
              </w:rPr>
              <w:t>21</w:t>
            </w:r>
          </w:p>
        </w:tc>
        <w:tc>
          <w:tcPr>
            <w:tcW w:w="1744" w:type="pct"/>
            <w:tcBorders>
              <w:top w:val="nil"/>
              <w:left w:val="nil"/>
              <w:bottom w:val="single" w:sz="4" w:space="0" w:color="auto"/>
              <w:right w:val="single" w:sz="4" w:space="0" w:color="auto"/>
            </w:tcBorders>
            <w:shd w:val="clear" w:color="000000" w:fill="B4C6E7"/>
            <w:noWrap/>
            <w:vAlign w:val="center"/>
            <w:hideMark/>
          </w:tcPr>
          <w:p w:rsidR="00D34C8B" w:rsidRPr="00452A93" w:rsidRDefault="00D34C8B" w:rsidP="00EB3328">
            <w:pPr>
              <w:jc w:val="both"/>
              <w:rPr>
                <w:rFonts w:ascii="Arial Narrow" w:hAnsi="Arial Narrow"/>
                <w:b/>
                <w:bCs/>
                <w:color w:val="000000"/>
                <w:lang w:val="en-ZA" w:eastAsia="en-ZA"/>
              </w:rPr>
            </w:pPr>
            <w:r w:rsidRPr="00452A93">
              <w:rPr>
                <w:rFonts w:ascii="Arial Narrow" w:hAnsi="Arial Narrow"/>
                <w:b/>
                <w:bCs/>
                <w:color w:val="000000"/>
                <w:sz w:val="22"/>
                <w:szCs w:val="22"/>
                <w:lang w:val="en-ZA" w:eastAsia="en-ZA"/>
              </w:rPr>
              <w:t>100%</w:t>
            </w:r>
          </w:p>
        </w:tc>
      </w:tr>
    </w:tbl>
    <w:p w:rsidR="008F700F" w:rsidRDefault="008F700F" w:rsidP="008F700F">
      <w:pPr>
        <w:rPr>
          <w:lang w:val="en-US" w:eastAsia="en-US"/>
        </w:rPr>
      </w:pPr>
    </w:p>
    <w:p w:rsidR="002A7C03" w:rsidRDefault="002A7C03" w:rsidP="008F700F">
      <w:pPr>
        <w:rPr>
          <w:lang w:val="en-US" w:eastAsia="en-US"/>
        </w:rPr>
      </w:pPr>
    </w:p>
    <w:p w:rsidR="008F700F" w:rsidRPr="008F700F" w:rsidRDefault="008F700F" w:rsidP="008F700F">
      <w:pPr>
        <w:spacing w:line="360" w:lineRule="auto"/>
        <w:jc w:val="both"/>
        <w:rPr>
          <w:rFonts w:ascii="Arial Narrow" w:hAnsi="Arial Narrow" w:cs="Tahoma"/>
          <w:b/>
          <w:sz w:val="22"/>
          <w:szCs w:val="22"/>
        </w:rPr>
      </w:pPr>
      <w:bookmarkStart w:id="3" w:name="_Toc432496352"/>
      <w:r w:rsidRPr="008F700F">
        <w:rPr>
          <w:rFonts w:ascii="Arial Narrow" w:hAnsi="Arial Narrow" w:cs="Tahoma"/>
          <w:b/>
          <w:sz w:val="22"/>
          <w:szCs w:val="22"/>
        </w:rPr>
        <w:t xml:space="preserve">The </w:t>
      </w:r>
      <w:r w:rsidR="005713C8" w:rsidRPr="008F700F">
        <w:rPr>
          <w:rFonts w:ascii="Arial Narrow" w:hAnsi="Arial Narrow" w:cs="Tahoma"/>
          <w:b/>
          <w:sz w:val="22"/>
          <w:szCs w:val="22"/>
        </w:rPr>
        <w:t>status</w:t>
      </w:r>
      <w:r w:rsidRPr="008F700F">
        <w:rPr>
          <w:rFonts w:ascii="Arial Narrow" w:hAnsi="Arial Narrow" w:cs="Tahoma"/>
          <w:b/>
          <w:sz w:val="22"/>
          <w:szCs w:val="22"/>
        </w:rPr>
        <w:t xml:space="preserve"> in graph:</w:t>
      </w:r>
      <w:bookmarkEnd w:id="3"/>
    </w:p>
    <w:p w:rsidR="008F700F" w:rsidRPr="008F700F" w:rsidRDefault="00D34C8B" w:rsidP="008F700F">
      <w:pPr>
        <w:spacing w:line="360" w:lineRule="auto"/>
        <w:jc w:val="both"/>
        <w:rPr>
          <w:rFonts w:ascii="Arial Narrow" w:hAnsi="Arial Narrow" w:cs="Tahoma"/>
          <w:sz w:val="22"/>
          <w:szCs w:val="22"/>
          <w:lang w:val="en-US"/>
        </w:rPr>
      </w:pPr>
      <w:r>
        <w:rPr>
          <w:noProof/>
          <w:lang w:val="en-ZA" w:eastAsia="en-ZA"/>
        </w:rPr>
        <w:lastRenderedPageBreak/>
        <w:drawing>
          <wp:inline distT="0" distB="0" distL="0" distR="0">
            <wp:extent cx="4533900" cy="2590800"/>
            <wp:effectExtent l="0" t="0" r="0" b="0"/>
            <wp:docPr id="6" name="Chart 6">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E4B1F45A-B6C0-4BC0-8880-AF777235D9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F3579" w:rsidRPr="00DF3579" w:rsidRDefault="00D34C8B" w:rsidP="00DF3579">
      <w:pPr>
        <w:rPr>
          <w:lang w:val="en-US" w:eastAsia="en-US"/>
        </w:rPr>
      </w:pPr>
      <w:r>
        <w:rPr>
          <w:noProof/>
          <w:lang w:val="en-ZA" w:eastAsia="en-ZA"/>
        </w:rPr>
        <w:drawing>
          <wp:inline distT="0" distB="0" distL="0" distR="0">
            <wp:extent cx="4543425" cy="2981325"/>
            <wp:effectExtent l="0" t="0" r="9525" b="9525"/>
            <wp:docPr id="7" name="Chart 7">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672372FA-6749-42B2-8AB8-1C90C70E71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D3B76" w:rsidRPr="005B3E31" w:rsidRDefault="00071C65" w:rsidP="008D3B76">
      <w:pPr>
        <w:jc w:val="center"/>
        <w:rPr>
          <w:rFonts w:ascii="Tahoma" w:hAnsi="Tahoma" w:cs="Tahoma"/>
          <w:sz w:val="20"/>
          <w:szCs w:val="20"/>
        </w:rPr>
      </w:pPr>
      <w:r>
        <w:rPr>
          <w:rFonts w:ascii="Tahoma" w:hAnsi="Tahoma" w:cs="Tahoma"/>
          <w:sz w:val="20"/>
          <w:szCs w:val="20"/>
        </w:rPr>
        <w:t xml:space="preserve">                                         </w:t>
      </w:r>
    </w:p>
    <w:p w:rsidR="008D3B76" w:rsidRPr="008D19F9" w:rsidRDefault="00D049EE" w:rsidP="008D19F9">
      <w:pPr>
        <w:pStyle w:val="Heading1"/>
        <w:rPr>
          <w:rFonts w:ascii="Arial Narrow" w:hAnsi="Arial Narrow" w:cs="Tahoma"/>
          <w:sz w:val="22"/>
          <w:szCs w:val="22"/>
        </w:rPr>
      </w:pPr>
      <w:bookmarkStart w:id="4" w:name="_Toc432496355"/>
      <w:bookmarkStart w:id="5" w:name="_Toc495596409"/>
      <w:r>
        <w:rPr>
          <w:rFonts w:ascii="Arial Narrow" w:hAnsi="Arial Narrow" w:cs="Tahoma"/>
          <w:sz w:val="22"/>
          <w:szCs w:val="22"/>
        </w:rPr>
        <w:t>S</w:t>
      </w:r>
      <w:r w:rsidR="008D3B76" w:rsidRPr="005713C8">
        <w:rPr>
          <w:rFonts w:ascii="Arial Narrow" w:hAnsi="Arial Narrow" w:cs="Tahoma"/>
          <w:sz w:val="22"/>
          <w:szCs w:val="22"/>
        </w:rPr>
        <w:t>UMMARY</w:t>
      </w:r>
      <w:bookmarkEnd w:id="4"/>
      <w:bookmarkEnd w:id="5"/>
    </w:p>
    <w:p w:rsidR="008D3B76" w:rsidRDefault="008D3B76" w:rsidP="008D3B76">
      <w:pPr>
        <w:rPr>
          <w:lang w:val="en-US" w:eastAsia="en-US"/>
        </w:rPr>
      </w:pPr>
    </w:p>
    <w:tbl>
      <w:tblPr>
        <w:tblW w:w="6896" w:type="pct"/>
        <w:tblLook w:val="04A0"/>
      </w:tblPr>
      <w:tblGrid>
        <w:gridCol w:w="6224"/>
        <w:gridCol w:w="1881"/>
        <w:gridCol w:w="1740"/>
        <w:gridCol w:w="1737"/>
        <w:gridCol w:w="3042"/>
      </w:tblGrid>
      <w:tr w:rsidR="00D34C8B" w:rsidRPr="008D19F9" w:rsidTr="00EB3328">
        <w:trPr>
          <w:trHeight w:val="330"/>
          <w:tblHeader/>
        </w:trPr>
        <w:tc>
          <w:tcPr>
            <w:tcW w:w="2128" w:type="pct"/>
            <w:vMerge w:val="restart"/>
            <w:tcBorders>
              <w:top w:val="single" w:sz="4" w:space="0" w:color="auto"/>
              <w:left w:val="single" w:sz="4" w:space="0" w:color="auto"/>
              <w:bottom w:val="single" w:sz="4" w:space="0" w:color="auto"/>
              <w:right w:val="single" w:sz="4" w:space="0" w:color="auto"/>
            </w:tcBorders>
            <w:shd w:val="clear" w:color="000000" w:fill="D9D9D9"/>
            <w:vAlign w:val="bottom"/>
            <w:hideMark/>
          </w:tcPr>
          <w:p w:rsidR="00D34C8B" w:rsidRPr="008D19F9" w:rsidRDefault="00D34C8B" w:rsidP="00EB3328">
            <w:pPr>
              <w:rPr>
                <w:rFonts w:ascii="Arial Narrow" w:hAnsi="Arial Narrow"/>
                <w:b/>
                <w:bCs/>
                <w:color w:val="000000"/>
                <w:lang w:val="en-ZA" w:eastAsia="en-ZA"/>
              </w:rPr>
            </w:pPr>
            <w:r w:rsidRPr="008D19F9">
              <w:rPr>
                <w:rFonts w:ascii="Arial Narrow" w:hAnsi="Arial Narrow"/>
                <w:b/>
                <w:bCs/>
                <w:color w:val="000000"/>
                <w:sz w:val="22"/>
                <w:szCs w:val="22"/>
                <w:lang w:val="en-ZA" w:eastAsia="en-ZA"/>
              </w:rPr>
              <w:t>Finding</w:t>
            </w:r>
          </w:p>
        </w:tc>
        <w:tc>
          <w:tcPr>
            <w:tcW w:w="1832" w:type="pct"/>
            <w:gridSpan w:val="3"/>
            <w:tcBorders>
              <w:top w:val="single" w:sz="4" w:space="0" w:color="auto"/>
              <w:left w:val="nil"/>
              <w:bottom w:val="single" w:sz="4" w:space="0" w:color="auto"/>
              <w:right w:val="single" w:sz="4" w:space="0" w:color="auto"/>
            </w:tcBorders>
            <w:shd w:val="clear" w:color="000000" w:fill="D9D9D9"/>
            <w:vAlign w:val="bottom"/>
            <w:hideMark/>
          </w:tcPr>
          <w:p w:rsidR="00D34C8B" w:rsidRPr="008D19F9" w:rsidRDefault="00D34C8B" w:rsidP="00EB3328">
            <w:pPr>
              <w:rPr>
                <w:rFonts w:ascii="Arial Narrow" w:hAnsi="Arial Narrow"/>
                <w:b/>
                <w:bCs/>
                <w:color w:val="000000"/>
                <w:lang w:val="en-ZA" w:eastAsia="en-ZA"/>
              </w:rPr>
            </w:pPr>
            <w:r w:rsidRPr="008D19F9">
              <w:rPr>
                <w:rFonts w:ascii="Arial Narrow" w:hAnsi="Arial Narrow"/>
                <w:b/>
                <w:bCs/>
                <w:color w:val="000000"/>
                <w:sz w:val="22"/>
                <w:szCs w:val="22"/>
                <w:lang w:val="en-ZA" w:eastAsia="en-ZA"/>
              </w:rPr>
              <w:t>Risk Rating</w:t>
            </w:r>
          </w:p>
        </w:tc>
        <w:tc>
          <w:tcPr>
            <w:tcW w:w="1040" w:type="pct"/>
            <w:vMerge w:val="restart"/>
            <w:tcBorders>
              <w:top w:val="single" w:sz="4" w:space="0" w:color="auto"/>
              <w:left w:val="single" w:sz="4" w:space="0" w:color="auto"/>
              <w:bottom w:val="single" w:sz="4" w:space="0" w:color="auto"/>
              <w:right w:val="single" w:sz="4" w:space="0" w:color="auto"/>
            </w:tcBorders>
            <w:shd w:val="clear" w:color="000000" w:fill="D9D9D9"/>
            <w:vAlign w:val="bottom"/>
            <w:hideMark/>
          </w:tcPr>
          <w:p w:rsidR="00D34C8B" w:rsidRPr="008D19F9" w:rsidRDefault="00D34C8B" w:rsidP="00EB3328">
            <w:pPr>
              <w:rPr>
                <w:rFonts w:ascii="Arial Narrow" w:hAnsi="Arial Narrow"/>
                <w:b/>
                <w:bCs/>
                <w:color w:val="000000"/>
                <w:lang w:val="en-ZA" w:eastAsia="en-ZA"/>
              </w:rPr>
            </w:pPr>
            <w:r w:rsidRPr="008D19F9">
              <w:rPr>
                <w:rFonts w:ascii="Arial Narrow" w:hAnsi="Arial Narrow"/>
                <w:b/>
                <w:bCs/>
                <w:color w:val="000000"/>
                <w:sz w:val="22"/>
                <w:szCs w:val="22"/>
                <w:lang w:val="en-ZA" w:eastAsia="en-ZA"/>
              </w:rPr>
              <w:t>Status of implementation</w:t>
            </w:r>
          </w:p>
        </w:tc>
      </w:tr>
      <w:tr w:rsidR="00D34C8B" w:rsidRPr="008D19F9" w:rsidTr="00EB3328">
        <w:trPr>
          <w:trHeight w:val="330"/>
        </w:trPr>
        <w:tc>
          <w:tcPr>
            <w:tcW w:w="2128" w:type="pct"/>
            <w:vMerge/>
            <w:tcBorders>
              <w:top w:val="single" w:sz="4" w:space="0" w:color="auto"/>
              <w:left w:val="single" w:sz="4" w:space="0" w:color="auto"/>
              <w:bottom w:val="single" w:sz="4" w:space="0" w:color="auto"/>
              <w:right w:val="single" w:sz="4" w:space="0" w:color="auto"/>
            </w:tcBorders>
            <w:vAlign w:val="center"/>
            <w:hideMark/>
          </w:tcPr>
          <w:p w:rsidR="00D34C8B" w:rsidRPr="008D19F9" w:rsidRDefault="00D34C8B" w:rsidP="00EB3328">
            <w:pPr>
              <w:rPr>
                <w:rFonts w:ascii="Arial Narrow" w:hAnsi="Arial Narrow"/>
                <w:b/>
                <w:bCs/>
                <w:color w:val="000000"/>
                <w:lang w:val="en-ZA" w:eastAsia="en-ZA"/>
              </w:rPr>
            </w:pPr>
          </w:p>
        </w:tc>
        <w:tc>
          <w:tcPr>
            <w:tcW w:w="643" w:type="pct"/>
            <w:tcBorders>
              <w:top w:val="nil"/>
              <w:left w:val="nil"/>
              <w:bottom w:val="single" w:sz="4" w:space="0" w:color="auto"/>
              <w:right w:val="single" w:sz="4" w:space="0" w:color="auto"/>
            </w:tcBorders>
            <w:shd w:val="clear" w:color="000000" w:fill="D9D9D9"/>
            <w:vAlign w:val="bottom"/>
            <w:hideMark/>
          </w:tcPr>
          <w:p w:rsidR="00D34C8B" w:rsidRPr="008D19F9" w:rsidRDefault="00D34C8B" w:rsidP="00EB3328">
            <w:pPr>
              <w:rPr>
                <w:rFonts w:ascii="Arial Narrow" w:hAnsi="Arial Narrow"/>
                <w:b/>
                <w:bCs/>
                <w:color w:val="000000"/>
                <w:lang w:val="en-ZA" w:eastAsia="en-ZA"/>
              </w:rPr>
            </w:pPr>
            <w:r w:rsidRPr="008D19F9">
              <w:rPr>
                <w:rFonts w:ascii="Arial Narrow" w:hAnsi="Arial Narrow"/>
                <w:b/>
                <w:bCs/>
                <w:color w:val="000000"/>
                <w:sz w:val="22"/>
                <w:szCs w:val="22"/>
                <w:lang w:val="en-ZA" w:eastAsia="en-ZA"/>
              </w:rPr>
              <w:t>High</w:t>
            </w:r>
          </w:p>
        </w:tc>
        <w:tc>
          <w:tcPr>
            <w:tcW w:w="595" w:type="pct"/>
            <w:tcBorders>
              <w:top w:val="nil"/>
              <w:left w:val="nil"/>
              <w:bottom w:val="single" w:sz="4" w:space="0" w:color="auto"/>
              <w:right w:val="single" w:sz="4" w:space="0" w:color="auto"/>
            </w:tcBorders>
            <w:shd w:val="clear" w:color="000000" w:fill="D9D9D9"/>
            <w:vAlign w:val="bottom"/>
            <w:hideMark/>
          </w:tcPr>
          <w:p w:rsidR="00D34C8B" w:rsidRPr="008D19F9" w:rsidRDefault="00D34C8B" w:rsidP="00EB3328">
            <w:pPr>
              <w:rPr>
                <w:rFonts w:ascii="Arial Narrow" w:hAnsi="Arial Narrow"/>
                <w:b/>
                <w:bCs/>
                <w:color w:val="000000"/>
                <w:lang w:val="en-ZA" w:eastAsia="en-ZA"/>
              </w:rPr>
            </w:pPr>
            <w:r w:rsidRPr="008D19F9">
              <w:rPr>
                <w:rFonts w:ascii="Arial Narrow" w:hAnsi="Arial Narrow"/>
                <w:b/>
                <w:bCs/>
                <w:color w:val="000000"/>
                <w:sz w:val="22"/>
                <w:szCs w:val="22"/>
                <w:lang w:val="en-ZA" w:eastAsia="en-ZA"/>
              </w:rPr>
              <w:t>Medium</w:t>
            </w:r>
          </w:p>
        </w:tc>
        <w:tc>
          <w:tcPr>
            <w:tcW w:w="594" w:type="pct"/>
            <w:tcBorders>
              <w:top w:val="nil"/>
              <w:left w:val="nil"/>
              <w:bottom w:val="single" w:sz="4" w:space="0" w:color="auto"/>
              <w:right w:val="single" w:sz="4" w:space="0" w:color="auto"/>
            </w:tcBorders>
            <w:shd w:val="clear" w:color="000000" w:fill="D9D9D9"/>
            <w:vAlign w:val="bottom"/>
            <w:hideMark/>
          </w:tcPr>
          <w:p w:rsidR="00D34C8B" w:rsidRPr="008D19F9" w:rsidRDefault="00D34C8B" w:rsidP="00EB3328">
            <w:pPr>
              <w:rPr>
                <w:rFonts w:ascii="Arial Narrow" w:hAnsi="Arial Narrow"/>
                <w:b/>
                <w:bCs/>
                <w:color w:val="000000"/>
                <w:lang w:val="en-ZA" w:eastAsia="en-ZA"/>
              </w:rPr>
            </w:pPr>
            <w:r w:rsidRPr="008D19F9">
              <w:rPr>
                <w:rFonts w:ascii="Arial Narrow" w:hAnsi="Arial Narrow"/>
                <w:b/>
                <w:bCs/>
                <w:color w:val="000000"/>
                <w:sz w:val="22"/>
                <w:szCs w:val="22"/>
                <w:lang w:val="en-ZA" w:eastAsia="en-ZA"/>
              </w:rPr>
              <w:t>Low</w:t>
            </w:r>
          </w:p>
        </w:tc>
        <w:tc>
          <w:tcPr>
            <w:tcW w:w="1040" w:type="pct"/>
            <w:vMerge/>
            <w:tcBorders>
              <w:top w:val="single" w:sz="4" w:space="0" w:color="auto"/>
              <w:left w:val="single" w:sz="4" w:space="0" w:color="auto"/>
              <w:bottom w:val="single" w:sz="4" w:space="0" w:color="auto"/>
              <w:right w:val="single" w:sz="4" w:space="0" w:color="auto"/>
            </w:tcBorders>
            <w:vAlign w:val="center"/>
            <w:hideMark/>
          </w:tcPr>
          <w:p w:rsidR="00D34C8B" w:rsidRPr="008D19F9" w:rsidRDefault="00D34C8B" w:rsidP="00EB3328">
            <w:pPr>
              <w:rPr>
                <w:rFonts w:ascii="Arial Narrow" w:hAnsi="Arial Narrow"/>
                <w:b/>
                <w:bCs/>
                <w:color w:val="000000"/>
                <w:lang w:val="en-ZA" w:eastAsia="en-ZA"/>
              </w:rPr>
            </w:pPr>
          </w:p>
        </w:tc>
      </w:tr>
      <w:tr w:rsidR="00D34C8B" w:rsidRPr="008D19F9" w:rsidTr="00EB3328">
        <w:trPr>
          <w:trHeight w:val="330"/>
        </w:trPr>
        <w:tc>
          <w:tcPr>
            <w:tcW w:w="5000" w:type="pct"/>
            <w:gridSpan w:val="5"/>
            <w:tcBorders>
              <w:top w:val="single" w:sz="4" w:space="0" w:color="auto"/>
              <w:left w:val="single" w:sz="4" w:space="0" w:color="auto"/>
              <w:bottom w:val="single" w:sz="4" w:space="0" w:color="auto"/>
              <w:right w:val="single" w:sz="4" w:space="0" w:color="auto"/>
            </w:tcBorders>
            <w:shd w:val="clear" w:color="000000" w:fill="B4C6E7"/>
            <w:vAlign w:val="bottom"/>
            <w:hideMark/>
          </w:tcPr>
          <w:p w:rsidR="00D34C8B" w:rsidRPr="008D19F9" w:rsidRDefault="00D34C8B" w:rsidP="00EB3328">
            <w:pPr>
              <w:rPr>
                <w:rFonts w:ascii="Arial Narrow" w:hAnsi="Arial Narrow"/>
                <w:b/>
                <w:bCs/>
                <w:color w:val="000000"/>
                <w:lang w:val="en-ZA" w:eastAsia="en-ZA"/>
              </w:rPr>
            </w:pPr>
            <w:r w:rsidRPr="008D19F9">
              <w:rPr>
                <w:rFonts w:ascii="Arial Narrow" w:hAnsi="Arial Narrow"/>
                <w:b/>
                <w:bCs/>
                <w:color w:val="000000"/>
                <w:sz w:val="22"/>
                <w:szCs w:val="22"/>
                <w:lang w:val="en-ZA" w:eastAsia="en-ZA"/>
              </w:rPr>
              <w:lastRenderedPageBreak/>
              <w:t>Predetermined Objectives</w:t>
            </w:r>
          </w:p>
        </w:tc>
      </w:tr>
      <w:tr w:rsidR="00D34C8B" w:rsidRPr="008D19F9" w:rsidTr="00EB3328">
        <w:trPr>
          <w:trHeight w:val="274"/>
        </w:trPr>
        <w:tc>
          <w:tcPr>
            <w:tcW w:w="2128" w:type="pct"/>
            <w:tcBorders>
              <w:top w:val="nil"/>
              <w:left w:val="single" w:sz="4" w:space="0" w:color="auto"/>
              <w:bottom w:val="single" w:sz="4" w:space="0" w:color="auto"/>
              <w:right w:val="single" w:sz="4" w:space="0" w:color="auto"/>
            </w:tcBorders>
            <w:shd w:val="clear" w:color="auto" w:fill="auto"/>
            <w:vAlign w:val="bottom"/>
            <w:hideMark/>
          </w:tcPr>
          <w:p w:rsidR="00D34C8B" w:rsidRPr="008D19F9" w:rsidRDefault="00D34C8B" w:rsidP="00EB3328">
            <w:pPr>
              <w:rPr>
                <w:rFonts w:ascii="Arial Narrow" w:hAnsi="Arial Narrow"/>
                <w:color w:val="000000"/>
                <w:lang w:val="en-ZA" w:eastAsia="en-ZA"/>
              </w:rPr>
            </w:pPr>
            <w:r w:rsidRPr="008D19F9">
              <w:rPr>
                <w:rFonts w:ascii="Arial Narrow" w:hAnsi="Arial Narrow"/>
                <w:color w:val="000000"/>
                <w:sz w:val="22"/>
                <w:szCs w:val="22"/>
                <w:lang w:val="en-ZA" w:eastAsia="en-ZA"/>
              </w:rPr>
              <w:t>Complaints not dealt with in accordance with the complaints manual</w:t>
            </w:r>
          </w:p>
        </w:tc>
        <w:tc>
          <w:tcPr>
            <w:tcW w:w="643" w:type="pct"/>
            <w:tcBorders>
              <w:top w:val="nil"/>
              <w:left w:val="nil"/>
              <w:bottom w:val="single" w:sz="4" w:space="0" w:color="auto"/>
              <w:right w:val="single" w:sz="4" w:space="0" w:color="auto"/>
            </w:tcBorders>
            <w:shd w:val="clear" w:color="auto" w:fill="auto"/>
            <w:vAlign w:val="bottom"/>
          </w:tcPr>
          <w:p w:rsidR="00D34C8B" w:rsidRPr="008D19F9" w:rsidRDefault="00D34C8B" w:rsidP="00EB3328">
            <w:pPr>
              <w:pStyle w:val="ListParagraph"/>
              <w:numPr>
                <w:ilvl w:val="0"/>
                <w:numId w:val="42"/>
              </w:numPr>
              <w:rPr>
                <w:rFonts w:ascii="Arial Narrow" w:hAnsi="Arial Narrow"/>
                <w:color w:val="000000"/>
                <w:lang w:val="en-ZA" w:eastAsia="en-ZA"/>
              </w:rPr>
            </w:pPr>
          </w:p>
        </w:tc>
        <w:tc>
          <w:tcPr>
            <w:tcW w:w="595" w:type="pct"/>
            <w:tcBorders>
              <w:top w:val="nil"/>
              <w:left w:val="nil"/>
              <w:bottom w:val="single" w:sz="4" w:space="0" w:color="auto"/>
              <w:right w:val="single" w:sz="4" w:space="0" w:color="auto"/>
            </w:tcBorders>
            <w:shd w:val="clear" w:color="auto" w:fill="auto"/>
            <w:vAlign w:val="bottom"/>
            <w:hideMark/>
          </w:tcPr>
          <w:p w:rsidR="00D34C8B" w:rsidRPr="008D19F9" w:rsidRDefault="00D34C8B" w:rsidP="00EB3328">
            <w:pPr>
              <w:rPr>
                <w:rFonts w:ascii="Arial Narrow" w:hAnsi="Arial Narrow"/>
                <w:color w:val="000000"/>
                <w:lang w:val="en-ZA" w:eastAsia="en-ZA"/>
              </w:rPr>
            </w:pPr>
            <w:r w:rsidRPr="008D19F9">
              <w:rPr>
                <w:rFonts w:ascii="Arial Narrow" w:hAnsi="Arial Narrow"/>
                <w:color w:val="000000"/>
                <w:sz w:val="22"/>
                <w:szCs w:val="22"/>
                <w:lang w:val="en-ZA" w:eastAsia="en-ZA"/>
              </w:rPr>
              <w:t> </w:t>
            </w:r>
          </w:p>
        </w:tc>
        <w:tc>
          <w:tcPr>
            <w:tcW w:w="594" w:type="pct"/>
            <w:tcBorders>
              <w:top w:val="nil"/>
              <w:left w:val="nil"/>
              <w:bottom w:val="single" w:sz="4" w:space="0" w:color="auto"/>
              <w:right w:val="single" w:sz="4" w:space="0" w:color="auto"/>
            </w:tcBorders>
            <w:shd w:val="clear" w:color="auto" w:fill="auto"/>
            <w:vAlign w:val="bottom"/>
            <w:hideMark/>
          </w:tcPr>
          <w:p w:rsidR="00D34C8B" w:rsidRPr="008D19F9" w:rsidRDefault="00D34C8B" w:rsidP="00EB3328">
            <w:pPr>
              <w:rPr>
                <w:rFonts w:ascii="Arial Narrow" w:hAnsi="Arial Narrow"/>
                <w:color w:val="000000"/>
                <w:lang w:val="en-ZA" w:eastAsia="en-ZA"/>
              </w:rPr>
            </w:pPr>
            <w:r w:rsidRPr="008D19F9">
              <w:rPr>
                <w:rFonts w:ascii="Arial Narrow" w:hAnsi="Arial Narrow"/>
                <w:color w:val="000000"/>
                <w:sz w:val="22"/>
                <w:szCs w:val="22"/>
                <w:lang w:val="en-ZA" w:eastAsia="en-ZA"/>
              </w:rPr>
              <w:t> </w:t>
            </w:r>
          </w:p>
        </w:tc>
        <w:tc>
          <w:tcPr>
            <w:tcW w:w="1040" w:type="pct"/>
            <w:tcBorders>
              <w:top w:val="nil"/>
              <w:left w:val="nil"/>
              <w:bottom w:val="single" w:sz="4" w:space="0" w:color="auto"/>
              <w:right w:val="single" w:sz="4" w:space="0" w:color="auto"/>
            </w:tcBorders>
            <w:shd w:val="clear" w:color="auto" w:fill="auto"/>
            <w:vAlign w:val="bottom"/>
            <w:hideMark/>
          </w:tcPr>
          <w:p w:rsidR="00D34C8B" w:rsidRPr="008D19F9" w:rsidRDefault="00D34C8B" w:rsidP="00EB3328">
            <w:pPr>
              <w:rPr>
                <w:rFonts w:ascii="Arial Narrow" w:hAnsi="Arial Narrow"/>
                <w:color w:val="000000"/>
                <w:lang w:val="en-ZA" w:eastAsia="en-ZA"/>
              </w:rPr>
            </w:pPr>
            <w:r w:rsidRPr="008D19F9">
              <w:rPr>
                <w:rFonts w:ascii="Arial Narrow" w:hAnsi="Arial Narrow"/>
                <w:color w:val="000000"/>
                <w:sz w:val="22"/>
                <w:szCs w:val="22"/>
                <w:lang w:val="en-ZA" w:eastAsia="en-ZA"/>
              </w:rPr>
              <w:t>Complete</w:t>
            </w:r>
          </w:p>
        </w:tc>
      </w:tr>
      <w:tr w:rsidR="00D34C8B" w:rsidRPr="008D19F9" w:rsidTr="00EB3328">
        <w:trPr>
          <w:trHeight w:val="345"/>
        </w:trPr>
        <w:tc>
          <w:tcPr>
            <w:tcW w:w="2128" w:type="pct"/>
            <w:tcBorders>
              <w:top w:val="nil"/>
              <w:left w:val="single" w:sz="4" w:space="0" w:color="auto"/>
              <w:bottom w:val="single" w:sz="4" w:space="0" w:color="auto"/>
              <w:right w:val="single" w:sz="4" w:space="0" w:color="auto"/>
            </w:tcBorders>
            <w:shd w:val="clear" w:color="auto" w:fill="auto"/>
            <w:vAlign w:val="bottom"/>
            <w:hideMark/>
          </w:tcPr>
          <w:p w:rsidR="00D34C8B" w:rsidRPr="008D19F9" w:rsidRDefault="00D34C8B" w:rsidP="00EB3328">
            <w:pPr>
              <w:rPr>
                <w:rFonts w:ascii="Arial Narrow" w:hAnsi="Arial Narrow"/>
                <w:color w:val="000000"/>
                <w:lang w:val="en-ZA" w:eastAsia="en-ZA"/>
              </w:rPr>
            </w:pPr>
            <w:r w:rsidRPr="008D19F9">
              <w:rPr>
                <w:rFonts w:ascii="Arial Narrow" w:hAnsi="Arial Narrow"/>
                <w:color w:val="000000"/>
                <w:sz w:val="22"/>
                <w:szCs w:val="22"/>
                <w:lang w:val="en-ZA" w:eastAsia="en-ZA"/>
              </w:rPr>
              <w:t>The strategic plan does not include an analysis of the risks</w:t>
            </w:r>
          </w:p>
        </w:tc>
        <w:tc>
          <w:tcPr>
            <w:tcW w:w="643" w:type="pct"/>
            <w:tcBorders>
              <w:top w:val="nil"/>
              <w:left w:val="nil"/>
              <w:bottom w:val="single" w:sz="4" w:space="0" w:color="auto"/>
              <w:right w:val="single" w:sz="4" w:space="0" w:color="auto"/>
            </w:tcBorders>
            <w:shd w:val="clear" w:color="auto" w:fill="auto"/>
            <w:vAlign w:val="bottom"/>
          </w:tcPr>
          <w:p w:rsidR="00D34C8B" w:rsidRPr="008D19F9" w:rsidRDefault="00D34C8B" w:rsidP="00EB3328">
            <w:pPr>
              <w:pStyle w:val="ListParagraph"/>
              <w:numPr>
                <w:ilvl w:val="0"/>
                <w:numId w:val="42"/>
              </w:numPr>
              <w:rPr>
                <w:rFonts w:ascii="Arial Narrow" w:hAnsi="Arial Narrow"/>
                <w:color w:val="000000"/>
                <w:lang w:val="en-ZA" w:eastAsia="en-ZA"/>
              </w:rPr>
            </w:pPr>
          </w:p>
        </w:tc>
        <w:tc>
          <w:tcPr>
            <w:tcW w:w="595" w:type="pct"/>
            <w:tcBorders>
              <w:top w:val="nil"/>
              <w:left w:val="nil"/>
              <w:bottom w:val="single" w:sz="4" w:space="0" w:color="auto"/>
              <w:right w:val="single" w:sz="4" w:space="0" w:color="auto"/>
            </w:tcBorders>
            <w:shd w:val="clear" w:color="auto" w:fill="auto"/>
            <w:vAlign w:val="bottom"/>
            <w:hideMark/>
          </w:tcPr>
          <w:p w:rsidR="00D34C8B" w:rsidRPr="008D19F9" w:rsidRDefault="00D34C8B" w:rsidP="00EB3328">
            <w:pPr>
              <w:rPr>
                <w:rFonts w:ascii="Arial Narrow" w:hAnsi="Arial Narrow"/>
                <w:color w:val="000000"/>
                <w:lang w:val="en-ZA" w:eastAsia="en-ZA"/>
              </w:rPr>
            </w:pPr>
            <w:r w:rsidRPr="008D19F9">
              <w:rPr>
                <w:rFonts w:ascii="Arial Narrow" w:hAnsi="Arial Narrow"/>
                <w:color w:val="000000"/>
                <w:sz w:val="22"/>
                <w:szCs w:val="22"/>
                <w:lang w:val="en-ZA" w:eastAsia="en-ZA"/>
              </w:rPr>
              <w:t> </w:t>
            </w:r>
          </w:p>
        </w:tc>
        <w:tc>
          <w:tcPr>
            <w:tcW w:w="594" w:type="pct"/>
            <w:tcBorders>
              <w:top w:val="nil"/>
              <w:left w:val="nil"/>
              <w:bottom w:val="single" w:sz="4" w:space="0" w:color="auto"/>
              <w:right w:val="single" w:sz="4" w:space="0" w:color="auto"/>
            </w:tcBorders>
            <w:shd w:val="clear" w:color="auto" w:fill="auto"/>
            <w:vAlign w:val="bottom"/>
            <w:hideMark/>
          </w:tcPr>
          <w:p w:rsidR="00D34C8B" w:rsidRPr="008D19F9" w:rsidRDefault="00D34C8B" w:rsidP="00EB3328">
            <w:pPr>
              <w:rPr>
                <w:rFonts w:ascii="Arial Narrow" w:hAnsi="Arial Narrow"/>
                <w:color w:val="000000"/>
                <w:lang w:val="en-ZA" w:eastAsia="en-ZA"/>
              </w:rPr>
            </w:pPr>
            <w:r w:rsidRPr="008D19F9">
              <w:rPr>
                <w:rFonts w:ascii="Arial Narrow" w:hAnsi="Arial Narrow"/>
                <w:color w:val="000000"/>
                <w:sz w:val="22"/>
                <w:szCs w:val="22"/>
                <w:lang w:val="en-ZA" w:eastAsia="en-ZA"/>
              </w:rPr>
              <w:t> </w:t>
            </w:r>
          </w:p>
        </w:tc>
        <w:tc>
          <w:tcPr>
            <w:tcW w:w="1040" w:type="pct"/>
            <w:tcBorders>
              <w:top w:val="nil"/>
              <w:left w:val="nil"/>
              <w:bottom w:val="single" w:sz="4" w:space="0" w:color="auto"/>
              <w:right w:val="single" w:sz="4" w:space="0" w:color="auto"/>
            </w:tcBorders>
            <w:shd w:val="clear" w:color="auto" w:fill="auto"/>
            <w:vAlign w:val="bottom"/>
            <w:hideMark/>
          </w:tcPr>
          <w:p w:rsidR="00D34C8B" w:rsidRPr="008D19F9" w:rsidRDefault="00D34C8B" w:rsidP="00EB3328">
            <w:pPr>
              <w:rPr>
                <w:rFonts w:ascii="Arial Narrow" w:hAnsi="Arial Narrow"/>
                <w:color w:val="000000"/>
                <w:lang w:val="en-ZA" w:eastAsia="en-ZA"/>
              </w:rPr>
            </w:pPr>
            <w:r w:rsidRPr="008D19F9">
              <w:rPr>
                <w:rFonts w:ascii="Arial Narrow" w:hAnsi="Arial Narrow"/>
                <w:color w:val="000000"/>
                <w:sz w:val="22"/>
                <w:szCs w:val="22"/>
                <w:lang w:val="en-ZA" w:eastAsia="en-ZA"/>
              </w:rPr>
              <w:t>Incomplete</w:t>
            </w:r>
          </w:p>
        </w:tc>
      </w:tr>
      <w:tr w:rsidR="00D34C8B" w:rsidRPr="008D19F9" w:rsidTr="00EB3328">
        <w:trPr>
          <w:trHeight w:val="660"/>
        </w:trPr>
        <w:tc>
          <w:tcPr>
            <w:tcW w:w="2128" w:type="pct"/>
            <w:tcBorders>
              <w:top w:val="nil"/>
              <w:left w:val="single" w:sz="4" w:space="0" w:color="auto"/>
              <w:bottom w:val="single" w:sz="4" w:space="0" w:color="auto"/>
              <w:right w:val="single" w:sz="4" w:space="0" w:color="auto"/>
            </w:tcBorders>
            <w:shd w:val="clear" w:color="auto" w:fill="auto"/>
            <w:vAlign w:val="bottom"/>
            <w:hideMark/>
          </w:tcPr>
          <w:p w:rsidR="00D34C8B" w:rsidRPr="008D19F9" w:rsidRDefault="00D34C8B" w:rsidP="00EB3328">
            <w:pPr>
              <w:rPr>
                <w:rFonts w:ascii="Arial Narrow" w:hAnsi="Arial Narrow"/>
                <w:color w:val="000000"/>
                <w:lang w:val="en-ZA" w:eastAsia="en-ZA"/>
              </w:rPr>
            </w:pPr>
            <w:r w:rsidRPr="008D19F9">
              <w:rPr>
                <w:rFonts w:ascii="Arial Narrow" w:hAnsi="Arial Narrow"/>
                <w:color w:val="000000"/>
                <w:sz w:val="22"/>
                <w:szCs w:val="22"/>
                <w:lang w:val="en-ZA" w:eastAsia="en-ZA"/>
              </w:rPr>
              <w:t>Quarterly performance reports not procedures within 30 days of the end of the quarter</w:t>
            </w:r>
          </w:p>
        </w:tc>
        <w:tc>
          <w:tcPr>
            <w:tcW w:w="643" w:type="pct"/>
            <w:tcBorders>
              <w:top w:val="nil"/>
              <w:left w:val="nil"/>
              <w:bottom w:val="single" w:sz="4" w:space="0" w:color="auto"/>
              <w:right w:val="single" w:sz="4" w:space="0" w:color="auto"/>
            </w:tcBorders>
            <w:shd w:val="clear" w:color="auto" w:fill="auto"/>
            <w:vAlign w:val="bottom"/>
          </w:tcPr>
          <w:p w:rsidR="00D34C8B" w:rsidRPr="008D19F9" w:rsidRDefault="00D34C8B" w:rsidP="00EB3328">
            <w:pPr>
              <w:pStyle w:val="ListParagraph"/>
              <w:numPr>
                <w:ilvl w:val="0"/>
                <w:numId w:val="42"/>
              </w:numPr>
              <w:rPr>
                <w:rFonts w:ascii="Arial Narrow" w:hAnsi="Arial Narrow"/>
                <w:color w:val="000000"/>
                <w:lang w:val="en-ZA" w:eastAsia="en-ZA"/>
              </w:rPr>
            </w:pPr>
          </w:p>
        </w:tc>
        <w:tc>
          <w:tcPr>
            <w:tcW w:w="595" w:type="pct"/>
            <w:tcBorders>
              <w:top w:val="nil"/>
              <w:left w:val="nil"/>
              <w:bottom w:val="single" w:sz="4" w:space="0" w:color="auto"/>
              <w:right w:val="single" w:sz="4" w:space="0" w:color="auto"/>
            </w:tcBorders>
            <w:shd w:val="clear" w:color="auto" w:fill="auto"/>
            <w:vAlign w:val="bottom"/>
            <w:hideMark/>
          </w:tcPr>
          <w:p w:rsidR="00D34C8B" w:rsidRPr="008D19F9" w:rsidRDefault="00D34C8B" w:rsidP="00EB3328">
            <w:pPr>
              <w:rPr>
                <w:rFonts w:ascii="Arial Narrow" w:hAnsi="Arial Narrow"/>
                <w:color w:val="000000"/>
                <w:lang w:val="en-ZA" w:eastAsia="en-ZA"/>
              </w:rPr>
            </w:pPr>
            <w:r w:rsidRPr="008D19F9">
              <w:rPr>
                <w:rFonts w:ascii="Arial Narrow" w:hAnsi="Arial Narrow"/>
                <w:color w:val="000000"/>
                <w:sz w:val="22"/>
                <w:szCs w:val="22"/>
                <w:lang w:val="en-ZA" w:eastAsia="en-ZA"/>
              </w:rPr>
              <w:t> </w:t>
            </w:r>
          </w:p>
        </w:tc>
        <w:tc>
          <w:tcPr>
            <w:tcW w:w="594" w:type="pct"/>
            <w:tcBorders>
              <w:top w:val="nil"/>
              <w:left w:val="nil"/>
              <w:bottom w:val="single" w:sz="4" w:space="0" w:color="auto"/>
              <w:right w:val="single" w:sz="4" w:space="0" w:color="auto"/>
            </w:tcBorders>
            <w:shd w:val="clear" w:color="auto" w:fill="auto"/>
            <w:vAlign w:val="bottom"/>
            <w:hideMark/>
          </w:tcPr>
          <w:p w:rsidR="00D34C8B" w:rsidRPr="008D19F9" w:rsidRDefault="00D34C8B" w:rsidP="00EB3328">
            <w:pPr>
              <w:rPr>
                <w:rFonts w:ascii="Arial Narrow" w:hAnsi="Arial Narrow"/>
                <w:color w:val="000000"/>
                <w:lang w:val="en-ZA" w:eastAsia="en-ZA"/>
              </w:rPr>
            </w:pPr>
            <w:r w:rsidRPr="008D19F9">
              <w:rPr>
                <w:rFonts w:ascii="Arial Narrow" w:hAnsi="Arial Narrow"/>
                <w:color w:val="000000"/>
                <w:sz w:val="22"/>
                <w:szCs w:val="22"/>
                <w:lang w:val="en-ZA" w:eastAsia="en-ZA"/>
              </w:rPr>
              <w:t> </w:t>
            </w:r>
          </w:p>
        </w:tc>
        <w:tc>
          <w:tcPr>
            <w:tcW w:w="1040" w:type="pct"/>
            <w:tcBorders>
              <w:top w:val="nil"/>
              <w:left w:val="nil"/>
              <w:bottom w:val="single" w:sz="4" w:space="0" w:color="auto"/>
              <w:right w:val="single" w:sz="4" w:space="0" w:color="auto"/>
            </w:tcBorders>
            <w:shd w:val="clear" w:color="auto" w:fill="auto"/>
            <w:vAlign w:val="bottom"/>
            <w:hideMark/>
          </w:tcPr>
          <w:p w:rsidR="00D34C8B" w:rsidRPr="008D19F9" w:rsidRDefault="00D34C8B" w:rsidP="00EB3328">
            <w:pPr>
              <w:rPr>
                <w:rFonts w:ascii="Arial Narrow" w:hAnsi="Arial Narrow"/>
                <w:color w:val="000000"/>
                <w:lang w:val="en-ZA" w:eastAsia="en-ZA"/>
              </w:rPr>
            </w:pPr>
            <w:r w:rsidRPr="008D19F9">
              <w:rPr>
                <w:rFonts w:ascii="Arial Narrow" w:hAnsi="Arial Narrow"/>
                <w:color w:val="000000"/>
                <w:sz w:val="22"/>
                <w:szCs w:val="22"/>
                <w:lang w:val="en-ZA" w:eastAsia="en-ZA"/>
              </w:rPr>
              <w:t>Complete</w:t>
            </w:r>
          </w:p>
        </w:tc>
      </w:tr>
      <w:tr w:rsidR="00D34C8B" w:rsidRPr="008D19F9" w:rsidTr="00EB3328">
        <w:trPr>
          <w:trHeight w:val="345"/>
        </w:trPr>
        <w:tc>
          <w:tcPr>
            <w:tcW w:w="2128" w:type="pct"/>
            <w:tcBorders>
              <w:top w:val="nil"/>
              <w:left w:val="single" w:sz="4" w:space="0" w:color="auto"/>
              <w:bottom w:val="single" w:sz="4" w:space="0" w:color="auto"/>
              <w:right w:val="single" w:sz="4" w:space="0" w:color="auto"/>
            </w:tcBorders>
            <w:shd w:val="clear" w:color="auto" w:fill="auto"/>
            <w:vAlign w:val="bottom"/>
            <w:hideMark/>
          </w:tcPr>
          <w:p w:rsidR="00D34C8B" w:rsidRPr="008D19F9" w:rsidRDefault="00D34C8B" w:rsidP="00EB3328">
            <w:pPr>
              <w:rPr>
                <w:rFonts w:ascii="Arial Narrow" w:hAnsi="Arial Narrow"/>
                <w:color w:val="000000"/>
                <w:lang w:val="en-ZA" w:eastAsia="en-ZA"/>
              </w:rPr>
            </w:pPr>
            <w:r w:rsidRPr="008D19F9">
              <w:rPr>
                <w:rFonts w:ascii="Arial Narrow" w:hAnsi="Arial Narrow"/>
                <w:color w:val="000000"/>
                <w:sz w:val="22"/>
                <w:szCs w:val="22"/>
                <w:lang w:val="en-ZA" w:eastAsia="en-ZA"/>
              </w:rPr>
              <w:t>Objective 2 &amp; 3 indicator and target not well defined</w:t>
            </w:r>
          </w:p>
        </w:tc>
        <w:tc>
          <w:tcPr>
            <w:tcW w:w="643" w:type="pct"/>
            <w:tcBorders>
              <w:top w:val="nil"/>
              <w:left w:val="nil"/>
              <w:bottom w:val="single" w:sz="4" w:space="0" w:color="auto"/>
              <w:right w:val="single" w:sz="4" w:space="0" w:color="auto"/>
            </w:tcBorders>
            <w:shd w:val="clear" w:color="auto" w:fill="auto"/>
            <w:vAlign w:val="bottom"/>
          </w:tcPr>
          <w:p w:rsidR="00D34C8B" w:rsidRPr="008D19F9" w:rsidRDefault="00D34C8B" w:rsidP="00EB3328">
            <w:pPr>
              <w:pStyle w:val="ListParagraph"/>
              <w:numPr>
                <w:ilvl w:val="0"/>
                <w:numId w:val="42"/>
              </w:numPr>
              <w:rPr>
                <w:rFonts w:ascii="Arial Narrow" w:hAnsi="Arial Narrow"/>
                <w:color w:val="000000"/>
                <w:lang w:val="en-ZA" w:eastAsia="en-ZA"/>
              </w:rPr>
            </w:pPr>
          </w:p>
        </w:tc>
        <w:tc>
          <w:tcPr>
            <w:tcW w:w="595" w:type="pct"/>
            <w:tcBorders>
              <w:top w:val="nil"/>
              <w:left w:val="nil"/>
              <w:bottom w:val="single" w:sz="4" w:space="0" w:color="auto"/>
              <w:right w:val="single" w:sz="4" w:space="0" w:color="auto"/>
            </w:tcBorders>
            <w:shd w:val="clear" w:color="auto" w:fill="auto"/>
            <w:vAlign w:val="bottom"/>
            <w:hideMark/>
          </w:tcPr>
          <w:p w:rsidR="00D34C8B" w:rsidRPr="008D19F9" w:rsidRDefault="00D34C8B" w:rsidP="00EB3328">
            <w:pPr>
              <w:rPr>
                <w:rFonts w:ascii="Arial Narrow" w:hAnsi="Arial Narrow"/>
                <w:color w:val="000000"/>
                <w:lang w:val="en-ZA" w:eastAsia="en-ZA"/>
              </w:rPr>
            </w:pPr>
            <w:r w:rsidRPr="008D19F9">
              <w:rPr>
                <w:rFonts w:ascii="Arial Narrow" w:hAnsi="Arial Narrow"/>
                <w:color w:val="000000"/>
                <w:sz w:val="22"/>
                <w:szCs w:val="22"/>
                <w:lang w:val="en-ZA" w:eastAsia="en-ZA"/>
              </w:rPr>
              <w:t> </w:t>
            </w:r>
          </w:p>
        </w:tc>
        <w:tc>
          <w:tcPr>
            <w:tcW w:w="594" w:type="pct"/>
            <w:tcBorders>
              <w:top w:val="nil"/>
              <w:left w:val="nil"/>
              <w:bottom w:val="single" w:sz="4" w:space="0" w:color="auto"/>
              <w:right w:val="single" w:sz="4" w:space="0" w:color="auto"/>
            </w:tcBorders>
            <w:shd w:val="clear" w:color="auto" w:fill="auto"/>
            <w:vAlign w:val="bottom"/>
            <w:hideMark/>
          </w:tcPr>
          <w:p w:rsidR="00D34C8B" w:rsidRPr="008D19F9" w:rsidRDefault="00D34C8B" w:rsidP="00EB3328">
            <w:pPr>
              <w:rPr>
                <w:rFonts w:ascii="Arial Narrow" w:hAnsi="Arial Narrow"/>
                <w:color w:val="000000"/>
                <w:lang w:val="en-ZA" w:eastAsia="en-ZA"/>
              </w:rPr>
            </w:pPr>
            <w:r w:rsidRPr="008D19F9">
              <w:rPr>
                <w:rFonts w:ascii="Arial Narrow" w:hAnsi="Arial Narrow"/>
                <w:color w:val="000000"/>
                <w:sz w:val="22"/>
                <w:szCs w:val="22"/>
                <w:lang w:val="en-ZA" w:eastAsia="en-ZA"/>
              </w:rPr>
              <w:t> </w:t>
            </w:r>
          </w:p>
        </w:tc>
        <w:tc>
          <w:tcPr>
            <w:tcW w:w="1040" w:type="pct"/>
            <w:tcBorders>
              <w:top w:val="nil"/>
              <w:left w:val="nil"/>
              <w:bottom w:val="single" w:sz="4" w:space="0" w:color="auto"/>
              <w:right w:val="single" w:sz="4" w:space="0" w:color="auto"/>
            </w:tcBorders>
            <w:shd w:val="clear" w:color="auto" w:fill="auto"/>
            <w:vAlign w:val="bottom"/>
            <w:hideMark/>
          </w:tcPr>
          <w:p w:rsidR="00D34C8B" w:rsidRPr="008D19F9" w:rsidRDefault="00D34C8B" w:rsidP="00EB3328">
            <w:pPr>
              <w:rPr>
                <w:rFonts w:ascii="Arial Narrow" w:hAnsi="Arial Narrow"/>
                <w:color w:val="000000"/>
                <w:lang w:val="en-ZA" w:eastAsia="en-ZA"/>
              </w:rPr>
            </w:pPr>
            <w:r w:rsidRPr="008D19F9">
              <w:rPr>
                <w:rFonts w:ascii="Arial Narrow" w:hAnsi="Arial Narrow"/>
                <w:color w:val="000000"/>
                <w:sz w:val="22"/>
                <w:szCs w:val="22"/>
                <w:lang w:val="en-ZA" w:eastAsia="en-ZA"/>
              </w:rPr>
              <w:t>Complete</w:t>
            </w:r>
          </w:p>
        </w:tc>
      </w:tr>
      <w:tr w:rsidR="00D34C8B" w:rsidRPr="008D19F9" w:rsidTr="00EB3328">
        <w:trPr>
          <w:trHeight w:val="660"/>
        </w:trPr>
        <w:tc>
          <w:tcPr>
            <w:tcW w:w="2128" w:type="pct"/>
            <w:tcBorders>
              <w:top w:val="nil"/>
              <w:left w:val="single" w:sz="4" w:space="0" w:color="auto"/>
              <w:bottom w:val="single" w:sz="4" w:space="0" w:color="auto"/>
              <w:right w:val="single" w:sz="4" w:space="0" w:color="auto"/>
            </w:tcBorders>
            <w:shd w:val="clear" w:color="auto" w:fill="auto"/>
            <w:vAlign w:val="bottom"/>
            <w:hideMark/>
          </w:tcPr>
          <w:p w:rsidR="00D34C8B" w:rsidRPr="008D19F9" w:rsidRDefault="00D34C8B" w:rsidP="00EB3328">
            <w:pPr>
              <w:rPr>
                <w:rFonts w:ascii="Arial Narrow" w:hAnsi="Arial Narrow"/>
                <w:color w:val="000000"/>
                <w:lang w:val="en-ZA" w:eastAsia="en-ZA"/>
              </w:rPr>
            </w:pPr>
            <w:r w:rsidRPr="008D19F9">
              <w:rPr>
                <w:rFonts w:ascii="Arial Narrow" w:hAnsi="Arial Narrow"/>
                <w:color w:val="000000"/>
                <w:sz w:val="22"/>
                <w:szCs w:val="22"/>
                <w:lang w:val="en-ZA" w:eastAsia="en-ZA"/>
              </w:rPr>
              <w:t>Baseline for certain targets is not based on the recorded performance of the prior year</w:t>
            </w:r>
          </w:p>
        </w:tc>
        <w:tc>
          <w:tcPr>
            <w:tcW w:w="643" w:type="pct"/>
            <w:tcBorders>
              <w:top w:val="nil"/>
              <w:left w:val="nil"/>
              <w:bottom w:val="single" w:sz="4" w:space="0" w:color="auto"/>
              <w:right w:val="single" w:sz="4" w:space="0" w:color="auto"/>
            </w:tcBorders>
            <w:shd w:val="clear" w:color="auto" w:fill="auto"/>
            <w:vAlign w:val="bottom"/>
          </w:tcPr>
          <w:p w:rsidR="00D34C8B" w:rsidRPr="008D19F9" w:rsidRDefault="00D34C8B" w:rsidP="00EB3328">
            <w:pPr>
              <w:pStyle w:val="ListParagraph"/>
              <w:numPr>
                <w:ilvl w:val="0"/>
                <w:numId w:val="42"/>
              </w:numPr>
              <w:rPr>
                <w:rFonts w:ascii="Arial Narrow" w:hAnsi="Arial Narrow"/>
                <w:color w:val="000000"/>
                <w:lang w:val="en-ZA" w:eastAsia="en-ZA"/>
              </w:rPr>
            </w:pPr>
          </w:p>
        </w:tc>
        <w:tc>
          <w:tcPr>
            <w:tcW w:w="595" w:type="pct"/>
            <w:tcBorders>
              <w:top w:val="nil"/>
              <w:left w:val="nil"/>
              <w:bottom w:val="single" w:sz="4" w:space="0" w:color="auto"/>
              <w:right w:val="single" w:sz="4" w:space="0" w:color="auto"/>
            </w:tcBorders>
            <w:shd w:val="clear" w:color="auto" w:fill="auto"/>
            <w:vAlign w:val="bottom"/>
            <w:hideMark/>
          </w:tcPr>
          <w:p w:rsidR="00D34C8B" w:rsidRPr="008D19F9" w:rsidRDefault="00D34C8B" w:rsidP="00EB3328">
            <w:pPr>
              <w:rPr>
                <w:rFonts w:ascii="Arial Narrow" w:hAnsi="Arial Narrow"/>
                <w:color w:val="000000"/>
                <w:lang w:val="en-ZA" w:eastAsia="en-ZA"/>
              </w:rPr>
            </w:pPr>
            <w:r w:rsidRPr="008D19F9">
              <w:rPr>
                <w:rFonts w:ascii="Arial Narrow" w:hAnsi="Arial Narrow"/>
                <w:color w:val="000000"/>
                <w:sz w:val="22"/>
                <w:szCs w:val="22"/>
                <w:lang w:val="en-ZA" w:eastAsia="en-ZA"/>
              </w:rPr>
              <w:t> </w:t>
            </w:r>
          </w:p>
        </w:tc>
        <w:tc>
          <w:tcPr>
            <w:tcW w:w="594" w:type="pct"/>
            <w:tcBorders>
              <w:top w:val="nil"/>
              <w:left w:val="nil"/>
              <w:bottom w:val="single" w:sz="4" w:space="0" w:color="auto"/>
              <w:right w:val="single" w:sz="4" w:space="0" w:color="auto"/>
            </w:tcBorders>
            <w:shd w:val="clear" w:color="auto" w:fill="auto"/>
            <w:vAlign w:val="bottom"/>
            <w:hideMark/>
          </w:tcPr>
          <w:p w:rsidR="00D34C8B" w:rsidRPr="008D19F9" w:rsidRDefault="00D34C8B" w:rsidP="00EB3328">
            <w:pPr>
              <w:rPr>
                <w:rFonts w:ascii="Arial Narrow" w:hAnsi="Arial Narrow"/>
                <w:color w:val="000000"/>
                <w:lang w:val="en-ZA" w:eastAsia="en-ZA"/>
              </w:rPr>
            </w:pPr>
            <w:r w:rsidRPr="008D19F9">
              <w:rPr>
                <w:rFonts w:ascii="Arial Narrow" w:hAnsi="Arial Narrow"/>
                <w:color w:val="000000"/>
                <w:sz w:val="22"/>
                <w:szCs w:val="22"/>
                <w:lang w:val="en-ZA" w:eastAsia="en-ZA"/>
              </w:rPr>
              <w:t> </w:t>
            </w:r>
          </w:p>
        </w:tc>
        <w:tc>
          <w:tcPr>
            <w:tcW w:w="1040" w:type="pct"/>
            <w:tcBorders>
              <w:top w:val="nil"/>
              <w:left w:val="nil"/>
              <w:bottom w:val="single" w:sz="4" w:space="0" w:color="auto"/>
              <w:right w:val="single" w:sz="4" w:space="0" w:color="auto"/>
            </w:tcBorders>
            <w:shd w:val="clear" w:color="auto" w:fill="auto"/>
            <w:vAlign w:val="bottom"/>
            <w:hideMark/>
          </w:tcPr>
          <w:p w:rsidR="00D34C8B" w:rsidRPr="008D19F9" w:rsidRDefault="00D34C8B" w:rsidP="00EB3328">
            <w:pPr>
              <w:rPr>
                <w:rFonts w:ascii="Arial Narrow" w:hAnsi="Arial Narrow"/>
                <w:color w:val="000000"/>
                <w:lang w:val="en-ZA" w:eastAsia="en-ZA"/>
              </w:rPr>
            </w:pPr>
            <w:r w:rsidRPr="008D19F9">
              <w:rPr>
                <w:rFonts w:ascii="Arial Narrow" w:hAnsi="Arial Narrow"/>
                <w:color w:val="000000"/>
                <w:sz w:val="22"/>
                <w:szCs w:val="22"/>
                <w:lang w:val="en-ZA" w:eastAsia="en-ZA"/>
              </w:rPr>
              <w:t>Complete</w:t>
            </w:r>
          </w:p>
        </w:tc>
      </w:tr>
      <w:tr w:rsidR="00D34C8B" w:rsidRPr="008D19F9" w:rsidTr="00EB3328">
        <w:trPr>
          <w:trHeight w:val="345"/>
        </w:trPr>
        <w:tc>
          <w:tcPr>
            <w:tcW w:w="2128" w:type="pct"/>
            <w:tcBorders>
              <w:top w:val="nil"/>
              <w:left w:val="single" w:sz="4" w:space="0" w:color="auto"/>
              <w:bottom w:val="single" w:sz="4" w:space="0" w:color="auto"/>
              <w:right w:val="single" w:sz="4" w:space="0" w:color="auto"/>
            </w:tcBorders>
            <w:shd w:val="clear" w:color="auto" w:fill="auto"/>
            <w:vAlign w:val="bottom"/>
            <w:hideMark/>
          </w:tcPr>
          <w:p w:rsidR="00D34C8B" w:rsidRPr="008D19F9" w:rsidRDefault="00D34C8B" w:rsidP="00EB3328">
            <w:pPr>
              <w:rPr>
                <w:rFonts w:ascii="Arial Narrow" w:hAnsi="Arial Narrow"/>
                <w:color w:val="000000"/>
                <w:lang w:val="en-ZA" w:eastAsia="en-ZA"/>
              </w:rPr>
            </w:pPr>
            <w:r w:rsidRPr="008D19F9">
              <w:rPr>
                <w:rFonts w:ascii="Arial Narrow" w:hAnsi="Arial Narrow"/>
                <w:color w:val="000000"/>
                <w:sz w:val="22"/>
                <w:szCs w:val="22"/>
                <w:lang w:val="en-ZA" w:eastAsia="en-ZA"/>
              </w:rPr>
              <w:t>Indicator 6 under strategic planning 2 has been understated</w:t>
            </w:r>
          </w:p>
        </w:tc>
        <w:tc>
          <w:tcPr>
            <w:tcW w:w="643" w:type="pct"/>
            <w:tcBorders>
              <w:top w:val="nil"/>
              <w:left w:val="nil"/>
              <w:bottom w:val="single" w:sz="4" w:space="0" w:color="auto"/>
              <w:right w:val="single" w:sz="4" w:space="0" w:color="auto"/>
            </w:tcBorders>
            <w:shd w:val="clear" w:color="auto" w:fill="auto"/>
            <w:vAlign w:val="bottom"/>
          </w:tcPr>
          <w:p w:rsidR="00D34C8B" w:rsidRPr="008D19F9" w:rsidRDefault="00D34C8B" w:rsidP="00EB3328">
            <w:pPr>
              <w:pStyle w:val="ListParagraph"/>
              <w:numPr>
                <w:ilvl w:val="0"/>
                <w:numId w:val="42"/>
              </w:numPr>
              <w:rPr>
                <w:rFonts w:ascii="Arial Narrow" w:hAnsi="Arial Narrow"/>
                <w:color w:val="000000"/>
                <w:lang w:val="en-ZA" w:eastAsia="en-ZA"/>
              </w:rPr>
            </w:pPr>
          </w:p>
        </w:tc>
        <w:tc>
          <w:tcPr>
            <w:tcW w:w="595" w:type="pct"/>
            <w:tcBorders>
              <w:top w:val="nil"/>
              <w:left w:val="nil"/>
              <w:bottom w:val="single" w:sz="4" w:space="0" w:color="auto"/>
              <w:right w:val="single" w:sz="4" w:space="0" w:color="auto"/>
            </w:tcBorders>
            <w:shd w:val="clear" w:color="auto" w:fill="auto"/>
            <w:vAlign w:val="bottom"/>
            <w:hideMark/>
          </w:tcPr>
          <w:p w:rsidR="00D34C8B" w:rsidRPr="008D19F9" w:rsidRDefault="00D34C8B" w:rsidP="00EB3328">
            <w:pPr>
              <w:rPr>
                <w:rFonts w:ascii="Arial Narrow" w:hAnsi="Arial Narrow"/>
                <w:color w:val="000000"/>
                <w:lang w:val="en-ZA" w:eastAsia="en-ZA"/>
              </w:rPr>
            </w:pPr>
            <w:r w:rsidRPr="008D19F9">
              <w:rPr>
                <w:rFonts w:ascii="Arial Narrow" w:hAnsi="Arial Narrow"/>
                <w:color w:val="000000"/>
                <w:sz w:val="22"/>
                <w:szCs w:val="22"/>
                <w:lang w:val="en-ZA" w:eastAsia="en-ZA"/>
              </w:rPr>
              <w:t> </w:t>
            </w:r>
          </w:p>
        </w:tc>
        <w:tc>
          <w:tcPr>
            <w:tcW w:w="594" w:type="pct"/>
            <w:tcBorders>
              <w:top w:val="nil"/>
              <w:left w:val="nil"/>
              <w:bottom w:val="single" w:sz="4" w:space="0" w:color="auto"/>
              <w:right w:val="single" w:sz="4" w:space="0" w:color="auto"/>
            </w:tcBorders>
            <w:shd w:val="clear" w:color="auto" w:fill="auto"/>
            <w:vAlign w:val="bottom"/>
            <w:hideMark/>
          </w:tcPr>
          <w:p w:rsidR="00D34C8B" w:rsidRPr="008D19F9" w:rsidRDefault="00D34C8B" w:rsidP="00EB3328">
            <w:pPr>
              <w:rPr>
                <w:rFonts w:ascii="Arial Narrow" w:hAnsi="Arial Narrow"/>
                <w:color w:val="000000"/>
                <w:lang w:val="en-ZA" w:eastAsia="en-ZA"/>
              </w:rPr>
            </w:pPr>
            <w:r w:rsidRPr="008D19F9">
              <w:rPr>
                <w:rFonts w:ascii="Arial Narrow" w:hAnsi="Arial Narrow"/>
                <w:color w:val="000000"/>
                <w:sz w:val="22"/>
                <w:szCs w:val="22"/>
                <w:lang w:val="en-ZA" w:eastAsia="en-ZA"/>
              </w:rPr>
              <w:t> </w:t>
            </w:r>
          </w:p>
        </w:tc>
        <w:tc>
          <w:tcPr>
            <w:tcW w:w="1040" w:type="pct"/>
            <w:tcBorders>
              <w:top w:val="nil"/>
              <w:left w:val="nil"/>
              <w:bottom w:val="single" w:sz="4" w:space="0" w:color="auto"/>
              <w:right w:val="single" w:sz="4" w:space="0" w:color="auto"/>
            </w:tcBorders>
            <w:shd w:val="clear" w:color="auto" w:fill="auto"/>
            <w:vAlign w:val="bottom"/>
            <w:hideMark/>
          </w:tcPr>
          <w:p w:rsidR="00D34C8B" w:rsidRPr="008D19F9" w:rsidRDefault="00D34C8B" w:rsidP="00EB3328">
            <w:pPr>
              <w:rPr>
                <w:rFonts w:ascii="Arial Narrow" w:hAnsi="Arial Narrow"/>
                <w:color w:val="000000"/>
                <w:lang w:val="en-ZA" w:eastAsia="en-ZA"/>
              </w:rPr>
            </w:pPr>
            <w:r w:rsidRPr="008D19F9">
              <w:rPr>
                <w:rFonts w:ascii="Arial Narrow" w:hAnsi="Arial Narrow"/>
                <w:color w:val="000000"/>
                <w:sz w:val="22"/>
                <w:szCs w:val="22"/>
                <w:lang w:val="en-ZA" w:eastAsia="en-ZA"/>
              </w:rPr>
              <w:t>Complete</w:t>
            </w:r>
          </w:p>
        </w:tc>
      </w:tr>
      <w:tr w:rsidR="00D34C8B" w:rsidRPr="008D19F9" w:rsidTr="00EB3328">
        <w:trPr>
          <w:trHeight w:val="330"/>
        </w:trPr>
        <w:tc>
          <w:tcPr>
            <w:tcW w:w="5000" w:type="pct"/>
            <w:gridSpan w:val="5"/>
            <w:tcBorders>
              <w:top w:val="single" w:sz="4" w:space="0" w:color="auto"/>
              <w:left w:val="single" w:sz="4" w:space="0" w:color="auto"/>
              <w:bottom w:val="single" w:sz="4" w:space="0" w:color="auto"/>
              <w:right w:val="single" w:sz="4" w:space="0" w:color="auto"/>
            </w:tcBorders>
            <w:shd w:val="clear" w:color="000000" w:fill="B4C6E7"/>
            <w:vAlign w:val="bottom"/>
            <w:hideMark/>
          </w:tcPr>
          <w:p w:rsidR="00D34C8B" w:rsidRPr="008D19F9" w:rsidRDefault="00D34C8B" w:rsidP="00EB3328">
            <w:pPr>
              <w:rPr>
                <w:rFonts w:ascii="Arial Narrow" w:hAnsi="Arial Narrow"/>
                <w:b/>
                <w:bCs/>
                <w:color w:val="000000"/>
                <w:lang w:val="en-ZA" w:eastAsia="en-ZA"/>
              </w:rPr>
            </w:pPr>
            <w:r w:rsidRPr="008D19F9">
              <w:rPr>
                <w:rFonts w:ascii="Arial Narrow" w:hAnsi="Arial Narrow"/>
                <w:b/>
                <w:bCs/>
                <w:color w:val="000000"/>
                <w:sz w:val="22"/>
                <w:szCs w:val="22"/>
                <w:lang w:val="en-ZA" w:eastAsia="en-ZA"/>
              </w:rPr>
              <w:t>Procurement, Expenditure and Contract Management</w:t>
            </w:r>
          </w:p>
        </w:tc>
      </w:tr>
      <w:tr w:rsidR="00D34C8B" w:rsidRPr="008D19F9" w:rsidTr="00EB3328">
        <w:trPr>
          <w:trHeight w:val="345"/>
        </w:trPr>
        <w:tc>
          <w:tcPr>
            <w:tcW w:w="2128" w:type="pct"/>
            <w:tcBorders>
              <w:top w:val="nil"/>
              <w:left w:val="single" w:sz="4" w:space="0" w:color="auto"/>
              <w:bottom w:val="single" w:sz="4" w:space="0" w:color="auto"/>
              <w:right w:val="single" w:sz="4" w:space="0" w:color="auto"/>
            </w:tcBorders>
            <w:shd w:val="clear" w:color="auto" w:fill="auto"/>
            <w:vAlign w:val="bottom"/>
            <w:hideMark/>
          </w:tcPr>
          <w:p w:rsidR="00D34C8B" w:rsidRPr="008D19F9" w:rsidRDefault="00D34C8B" w:rsidP="00EB3328">
            <w:pPr>
              <w:rPr>
                <w:rFonts w:ascii="Arial Narrow" w:hAnsi="Arial Narrow"/>
                <w:color w:val="000000"/>
                <w:lang w:val="en-ZA" w:eastAsia="en-ZA"/>
              </w:rPr>
            </w:pPr>
            <w:r w:rsidRPr="008D19F9">
              <w:rPr>
                <w:rFonts w:ascii="Arial Narrow" w:hAnsi="Arial Narrow"/>
                <w:color w:val="000000"/>
                <w:sz w:val="22"/>
                <w:szCs w:val="22"/>
                <w:lang w:val="en-ZA" w:eastAsia="en-ZA"/>
              </w:rPr>
              <w:t>Internal control deficiencies</w:t>
            </w:r>
          </w:p>
        </w:tc>
        <w:tc>
          <w:tcPr>
            <w:tcW w:w="643" w:type="pct"/>
            <w:tcBorders>
              <w:top w:val="nil"/>
              <w:left w:val="nil"/>
              <w:bottom w:val="single" w:sz="4" w:space="0" w:color="auto"/>
              <w:right w:val="single" w:sz="4" w:space="0" w:color="auto"/>
            </w:tcBorders>
            <w:shd w:val="clear" w:color="auto" w:fill="auto"/>
            <w:vAlign w:val="bottom"/>
            <w:hideMark/>
          </w:tcPr>
          <w:p w:rsidR="00D34C8B" w:rsidRPr="008D19F9" w:rsidRDefault="00D34C8B" w:rsidP="00EB3328">
            <w:pPr>
              <w:rPr>
                <w:rFonts w:ascii="Arial Narrow" w:hAnsi="Arial Narrow"/>
                <w:color w:val="000000"/>
                <w:lang w:val="en-ZA" w:eastAsia="en-ZA"/>
              </w:rPr>
            </w:pPr>
            <w:r w:rsidRPr="008D19F9">
              <w:rPr>
                <w:rFonts w:ascii="Arial Narrow" w:hAnsi="Arial Narrow"/>
                <w:color w:val="000000"/>
                <w:sz w:val="22"/>
                <w:szCs w:val="22"/>
                <w:lang w:val="en-ZA" w:eastAsia="en-ZA"/>
              </w:rPr>
              <w:t> </w:t>
            </w:r>
          </w:p>
        </w:tc>
        <w:tc>
          <w:tcPr>
            <w:tcW w:w="595" w:type="pct"/>
            <w:tcBorders>
              <w:top w:val="nil"/>
              <w:left w:val="nil"/>
              <w:bottom w:val="single" w:sz="4" w:space="0" w:color="auto"/>
              <w:right w:val="single" w:sz="4" w:space="0" w:color="auto"/>
            </w:tcBorders>
            <w:shd w:val="clear" w:color="auto" w:fill="auto"/>
            <w:vAlign w:val="bottom"/>
          </w:tcPr>
          <w:p w:rsidR="00D34C8B" w:rsidRPr="008D19F9" w:rsidRDefault="00D34C8B" w:rsidP="00EB3328">
            <w:pPr>
              <w:pStyle w:val="ListParagraph"/>
              <w:numPr>
                <w:ilvl w:val="0"/>
                <w:numId w:val="42"/>
              </w:numPr>
              <w:rPr>
                <w:rFonts w:ascii="Arial Narrow" w:hAnsi="Arial Narrow"/>
                <w:color w:val="000000"/>
                <w:lang w:val="en-ZA" w:eastAsia="en-ZA"/>
              </w:rPr>
            </w:pPr>
          </w:p>
        </w:tc>
        <w:tc>
          <w:tcPr>
            <w:tcW w:w="594" w:type="pct"/>
            <w:tcBorders>
              <w:top w:val="nil"/>
              <w:left w:val="nil"/>
              <w:bottom w:val="single" w:sz="4" w:space="0" w:color="auto"/>
              <w:right w:val="single" w:sz="4" w:space="0" w:color="auto"/>
            </w:tcBorders>
            <w:shd w:val="clear" w:color="auto" w:fill="auto"/>
            <w:vAlign w:val="bottom"/>
            <w:hideMark/>
          </w:tcPr>
          <w:p w:rsidR="00D34C8B" w:rsidRPr="008D19F9" w:rsidRDefault="00D34C8B" w:rsidP="00EB3328">
            <w:pPr>
              <w:rPr>
                <w:rFonts w:ascii="Arial Narrow" w:hAnsi="Arial Narrow"/>
                <w:color w:val="000000"/>
                <w:lang w:val="en-ZA" w:eastAsia="en-ZA"/>
              </w:rPr>
            </w:pPr>
            <w:r w:rsidRPr="008D19F9">
              <w:rPr>
                <w:rFonts w:ascii="Arial Narrow" w:hAnsi="Arial Narrow"/>
                <w:color w:val="000000"/>
                <w:sz w:val="22"/>
                <w:szCs w:val="22"/>
                <w:lang w:val="en-ZA" w:eastAsia="en-ZA"/>
              </w:rPr>
              <w:t> </w:t>
            </w:r>
          </w:p>
        </w:tc>
        <w:tc>
          <w:tcPr>
            <w:tcW w:w="1040" w:type="pct"/>
            <w:tcBorders>
              <w:top w:val="nil"/>
              <w:left w:val="nil"/>
              <w:bottom w:val="single" w:sz="4" w:space="0" w:color="auto"/>
              <w:right w:val="single" w:sz="4" w:space="0" w:color="auto"/>
            </w:tcBorders>
            <w:shd w:val="clear" w:color="auto" w:fill="auto"/>
            <w:vAlign w:val="bottom"/>
            <w:hideMark/>
          </w:tcPr>
          <w:p w:rsidR="00D34C8B" w:rsidRPr="008D19F9" w:rsidRDefault="00D34C8B" w:rsidP="00EB3328">
            <w:pPr>
              <w:rPr>
                <w:rFonts w:ascii="Arial Narrow" w:hAnsi="Arial Narrow"/>
                <w:color w:val="000000"/>
                <w:lang w:val="en-ZA" w:eastAsia="en-ZA"/>
              </w:rPr>
            </w:pPr>
            <w:r w:rsidRPr="008D19F9">
              <w:rPr>
                <w:rFonts w:ascii="Arial Narrow" w:hAnsi="Arial Narrow"/>
                <w:color w:val="000000"/>
                <w:sz w:val="22"/>
                <w:szCs w:val="22"/>
                <w:lang w:val="en-ZA" w:eastAsia="en-ZA"/>
              </w:rPr>
              <w:t>Incomplete</w:t>
            </w:r>
          </w:p>
        </w:tc>
      </w:tr>
      <w:tr w:rsidR="00D34C8B" w:rsidRPr="008D19F9" w:rsidTr="00EB3328">
        <w:trPr>
          <w:trHeight w:val="345"/>
        </w:trPr>
        <w:tc>
          <w:tcPr>
            <w:tcW w:w="2128" w:type="pct"/>
            <w:tcBorders>
              <w:top w:val="nil"/>
              <w:left w:val="single" w:sz="4" w:space="0" w:color="auto"/>
              <w:bottom w:val="single" w:sz="4" w:space="0" w:color="auto"/>
              <w:right w:val="single" w:sz="4" w:space="0" w:color="auto"/>
            </w:tcBorders>
            <w:shd w:val="clear" w:color="auto" w:fill="auto"/>
            <w:vAlign w:val="bottom"/>
            <w:hideMark/>
          </w:tcPr>
          <w:p w:rsidR="00D34C8B" w:rsidRPr="008D19F9" w:rsidRDefault="00D34C8B" w:rsidP="00EB3328">
            <w:pPr>
              <w:rPr>
                <w:rFonts w:ascii="Arial Narrow" w:hAnsi="Arial Narrow"/>
                <w:color w:val="000000"/>
                <w:lang w:val="en-ZA" w:eastAsia="en-ZA"/>
              </w:rPr>
            </w:pPr>
            <w:r w:rsidRPr="008D19F9">
              <w:rPr>
                <w:rFonts w:ascii="Arial Narrow" w:hAnsi="Arial Narrow"/>
                <w:color w:val="000000"/>
                <w:sz w:val="22"/>
                <w:szCs w:val="22"/>
                <w:lang w:val="en-ZA" w:eastAsia="en-ZA"/>
              </w:rPr>
              <w:t>Non-compliance with laws and regulations</w:t>
            </w:r>
          </w:p>
        </w:tc>
        <w:tc>
          <w:tcPr>
            <w:tcW w:w="643" w:type="pct"/>
            <w:tcBorders>
              <w:top w:val="nil"/>
              <w:left w:val="nil"/>
              <w:bottom w:val="single" w:sz="4" w:space="0" w:color="auto"/>
              <w:right w:val="single" w:sz="4" w:space="0" w:color="auto"/>
            </w:tcBorders>
            <w:shd w:val="clear" w:color="auto" w:fill="auto"/>
            <w:vAlign w:val="bottom"/>
            <w:hideMark/>
          </w:tcPr>
          <w:p w:rsidR="00D34C8B" w:rsidRPr="008D19F9" w:rsidRDefault="00D34C8B" w:rsidP="00EB3328">
            <w:pPr>
              <w:rPr>
                <w:rFonts w:ascii="Arial Narrow" w:hAnsi="Arial Narrow"/>
                <w:color w:val="000000"/>
                <w:lang w:val="en-ZA" w:eastAsia="en-ZA"/>
              </w:rPr>
            </w:pPr>
            <w:r w:rsidRPr="008D19F9">
              <w:rPr>
                <w:rFonts w:ascii="Arial Narrow" w:hAnsi="Arial Narrow"/>
                <w:color w:val="000000"/>
                <w:sz w:val="22"/>
                <w:szCs w:val="22"/>
                <w:lang w:val="en-ZA" w:eastAsia="en-ZA"/>
              </w:rPr>
              <w:t> </w:t>
            </w:r>
          </w:p>
        </w:tc>
        <w:tc>
          <w:tcPr>
            <w:tcW w:w="595" w:type="pct"/>
            <w:tcBorders>
              <w:top w:val="nil"/>
              <w:left w:val="nil"/>
              <w:bottom w:val="single" w:sz="4" w:space="0" w:color="auto"/>
              <w:right w:val="single" w:sz="4" w:space="0" w:color="auto"/>
            </w:tcBorders>
            <w:shd w:val="clear" w:color="auto" w:fill="auto"/>
            <w:vAlign w:val="bottom"/>
          </w:tcPr>
          <w:p w:rsidR="00D34C8B" w:rsidRPr="008D19F9" w:rsidRDefault="00D34C8B" w:rsidP="00EB3328">
            <w:pPr>
              <w:pStyle w:val="ListParagraph"/>
              <w:numPr>
                <w:ilvl w:val="0"/>
                <w:numId w:val="42"/>
              </w:numPr>
              <w:rPr>
                <w:rFonts w:ascii="Arial Narrow" w:hAnsi="Arial Narrow"/>
                <w:color w:val="000000"/>
                <w:lang w:val="en-ZA" w:eastAsia="en-ZA"/>
              </w:rPr>
            </w:pPr>
          </w:p>
        </w:tc>
        <w:tc>
          <w:tcPr>
            <w:tcW w:w="594" w:type="pct"/>
            <w:tcBorders>
              <w:top w:val="nil"/>
              <w:left w:val="nil"/>
              <w:bottom w:val="single" w:sz="4" w:space="0" w:color="auto"/>
              <w:right w:val="single" w:sz="4" w:space="0" w:color="auto"/>
            </w:tcBorders>
            <w:shd w:val="clear" w:color="auto" w:fill="auto"/>
            <w:vAlign w:val="bottom"/>
            <w:hideMark/>
          </w:tcPr>
          <w:p w:rsidR="00D34C8B" w:rsidRPr="008D19F9" w:rsidRDefault="00D34C8B" w:rsidP="00EB3328">
            <w:pPr>
              <w:rPr>
                <w:rFonts w:ascii="Arial Narrow" w:hAnsi="Arial Narrow"/>
                <w:color w:val="000000"/>
                <w:lang w:val="en-ZA" w:eastAsia="en-ZA"/>
              </w:rPr>
            </w:pPr>
            <w:r w:rsidRPr="008D19F9">
              <w:rPr>
                <w:rFonts w:ascii="Arial Narrow" w:hAnsi="Arial Narrow"/>
                <w:color w:val="000000"/>
                <w:sz w:val="22"/>
                <w:szCs w:val="22"/>
                <w:lang w:val="en-ZA" w:eastAsia="en-ZA"/>
              </w:rPr>
              <w:t> </w:t>
            </w:r>
          </w:p>
        </w:tc>
        <w:tc>
          <w:tcPr>
            <w:tcW w:w="1040" w:type="pct"/>
            <w:tcBorders>
              <w:top w:val="nil"/>
              <w:left w:val="nil"/>
              <w:bottom w:val="single" w:sz="4" w:space="0" w:color="auto"/>
              <w:right w:val="single" w:sz="4" w:space="0" w:color="auto"/>
            </w:tcBorders>
            <w:shd w:val="clear" w:color="auto" w:fill="auto"/>
            <w:vAlign w:val="bottom"/>
            <w:hideMark/>
          </w:tcPr>
          <w:p w:rsidR="00D34C8B" w:rsidRPr="008D19F9" w:rsidRDefault="00D34C8B" w:rsidP="00EB3328">
            <w:pPr>
              <w:rPr>
                <w:rFonts w:ascii="Arial Narrow" w:hAnsi="Arial Narrow"/>
                <w:color w:val="000000"/>
                <w:lang w:val="en-ZA" w:eastAsia="en-ZA"/>
              </w:rPr>
            </w:pPr>
            <w:r w:rsidRPr="008D19F9">
              <w:rPr>
                <w:rFonts w:ascii="Arial Narrow" w:hAnsi="Arial Narrow"/>
                <w:color w:val="000000"/>
                <w:sz w:val="22"/>
                <w:szCs w:val="22"/>
                <w:lang w:val="en-ZA" w:eastAsia="en-ZA"/>
              </w:rPr>
              <w:t>Complete</w:t>
            </w:r>
          </w:p>
        </w:tc>
      </w:tr>
      <w:tr w:rsidR="00D34C8B" w:rsidRPr="008D19F9" w:rsidTr="00EB3328">
        <w:trPr>
          <w:trHeight w:val="330"/>
        </w:trPr>
        <w:tc>
          <w:tcPr>
            <w:tcW w:w="5000" w:type="pct"/>
            <w:gridSpan w:val="5"/>
            <w:tcBorders>
              <w:top w:val="single" w:sz="4" w:space="0" w:color="auto"/>
              <w:left w:val="single" w:sz="4" w:space="0" w:color="auto"/>
              <w:bottom w:val="single" w:sz="4" w:space="0" w:color="auto"/>
              <w:right w:val="single" w:sz="4" w:space="0" w:color="auto"/>
            </w:tcBorders>
            <w:shd w:val="clear" w:color="000000" w:fill="B4C6E7"/>
            <w:vAlign w:val="bottom"/>
            <w:hideMark/>
          </w:tcPr>
          <w:p w:rsidR="00D34C8B" w:rsidRPr="008D19F9" w:rsidRDefault="00D34C8B" w:rsidP="00EB3328">
            <w:pPr>
              <w:rPr>
                <w:rFonts w:ascii="Arial Narrow" w:hAnsi="Arial Narrow"/>
                <w:b/>
                <w:bCs/>
                <w:color w:val="000000"/>
                <w:lang w:val="en-ZA" w:eastAsia="en-ZA"/>
              </w:rPr>
            </w:pPr>
            <w:r w:rsidRPr="008D19F9">
              <w:rPr>
                <w:rFonts w:ascii="Arial Narrow" w:hAnsi="Arial Narrow"/>
                <w:b/>
                <w:bCs/>
                <w:color w:val="000000"/>
                <w:sz w:val="22"/>
                <w:szCs w:val="22"/>
                <w:lang w:val="en-ZA" w:eastAsia="en-ZA"/>
              </w:rPr>
              <w:t>Human Resources</w:t>
            </w:r>
          </w:p>
        </w:tc>
      </w:tr>
      <w:tr w:rsidR="00D34C8B" w:rsidRPr="008D19F9" w:rsidTr="00EB3328">
        <w:trPr>
          <w:trHeight w:val="345"/>
        </w:trPr>
        <w:tc>
          <w:tcPr>
            <w:tcW w:w="2128" w:type="pct"/>
            <w:tcBorders>
              <w:top w:val="nil"/>
              <w:left w:val="single" w:sz="4" w:space="0" w:color="auto"/>
              <w:bottom w:val="single" w:sz="4" w:space="0" w:color="auto"/>
              <w:right w:val="single" w:sz="4" w:space="0" w:color="auto"/>
            </w:tcBorders>
            <w:shd w:val="clear" w:color="auto" w:fill="auto"/>
            <w:vAlign w:val="bottom"/>
            <w:hideMark/>
          </w:tcPr>
          <w:p w:rsidR="00D34C8B" w:rsidRPr="008D19F9" w:rsidRDefault="00D34C8B" w:rsidP="00EB3328">
            <w:pPr>
              <w:rPr>
                <w:rFonts w:ascii="Arial Narrow" w:hAnsi="Arial Narrow"/>
                <w:color w:val="000000"/>
                <w:lang w:val="en-ZA" w:eastAsia="en-ZA"/>
              </w:rPr>
            </w:pPr>
            <w:r w:rsidRPr="008D19F9">
              <w:rPr>
                <w:rFonts w:ascii="Arial Narrow" w:hAnsi="Arial Narrow"/>
                <w:color w:val="000000"/>
                <w:sz w:val="22"/>
                <w:szCs w:val="22"/>
                <w:lang w:val="en-ZA" w:eastAsia="en-ZA"/>
              </w:rPr>
              <w:t>No appointment made for vacancies in management roles</w:t>
            </w:r>
          </w:p>
        </w:tc>
        <w:tc>
          <w:tcPr>
            <w:tcW w:w="643" w:type="pct"/>
            <w:tcBorders>
              <w:top w:val="nil"/>
              <w:left w:val="nil"/>
              <w:bottom w:val="single" w:sz="4" w:space="0" w:color="auto"/>
              <w:right w:val="single" w:sz="4" w:space="0" w:color="auto"/>
            </w:tcBorders>
            <w:shd w:val="clear" w:color="auto" w:fill="auto"/>
            <w:vAlign w:val="bottom"/>
            <w:hideMark/>
          </w:tcPr>
          <w:p w:rsidR="00D34C8B" w:rsidRPr="008D19F9" w:rsidRDefault="00D34C8B" w:rsidP="00EB3328">
            <w:pPr>
              <w:rPr>
                <w:rFonts w:ascii="Arial Narrow" w:hAnsi="Arial Narrow"/>
                <w:color w:val="000000"/>
                <w:lang w:val="en-ZA" w:eastAsia="en-ZA"/>
              </w:rPr>
            </w:pPr>
            <w:r w:rsidRPr="008D19F9">
              <w:rPr>
                <w:rFonts w:ascii="Arial Narrow" w:hAnsi="Arial Narrow"/>
                <w:color w:val="000000"/>
                <w:sz w:val="22"/>
                <w:szCs w:val="22"/>
                <w:lang w:val="en-ZA" w:eastAsia="en-ZA"/>
              </w:rPr>
              <w:t> </w:t>
            </w:r>
          </w:p>
        </w:tc>
        <w:tc>
          <w:tcPr>
            <w:tcW w:w="595" w:type="pct"/>
            <w:tcBorders>
              <w:top w:val="nil"/>
              <w:left w:val="nil"/>
              <w:bottom w:val="single" w:sz="4" w:space="0" w:color="auto"/>
              <w:right w:val="single" w:sz="4" w:space="0" w:color="auto"/>
            </w:tcBorders>
            <w:shd w:val="clear" w:color="auto" w:fill="auto"/>
            <w:vAlign w:val="bottom"/>
          </w:tcPr>
          <w:p w:rsidR="00D34C8B" w:rsidRPr="008D19F9" w:rsidRDefault="00D34C8B" w:rsidP="00EB3328">
            <w:pPr>
              <w:pStyle w:val="ListParagraph"/>
              <w:numPr>
                <w:ilvl w:val="0"/>
                <w:numId w:val="42"/>
              </w:numPr>
              <w:rPr>
                <w:rFonts w:ascii="Arial Narrow" w:hAnsi="Arial Narrow"/>
                <w:color w:val="000000"/>
                <w:lang w:val="en-ZA" w:eastAsia="en-ZA"/>
              </w:rPr>
            </w:pPr>
          </w:p>
        </w:tc>
        <w:tc>
          <w:tcPr>
            <w:tcW w:w="594" w:type="pct"/>
            <w:tcBorders>
              <w:top w:val="nil"/>
              <w:left w:val="nil"/>
              <w:bottom w:val="single" w:sz="4" w:space="0" w:color="auto"/>
              <w:right w:val="single" w:sz="4" w:space="0" w:color="auto"/>
            </w:tcBorders>
            <w:shd w:val="clear" w:color="auto" w:fill="auto"/>
            <w:vAlign w:val="bottom"/>
            <w:hideMark/>
          </w:tcPr>
          <w:p w:rsidR="00D34C8B" w:rsidRPr="008D19F9" w:rsidRDefault="00D34C8B" w:rsidP="00EB3328">
            <w:pPr>
              <w:rPr>
                <w:rFonts w:ascii="Arial Narrow" w:hAnsi="Arial Narrow"/>
                <w:color w:val="000000"/>
                <w:lang w:val="en-ZA" w:eastAsia="en-ZA"/>
              </w:rPr>
            </w:pPr>
            <w:r w:rsidRPr="008D19F9">
              <w:rPr>
                <w:rFonts w:ascii="Arial Narrow" w:hAnsi="Arial Narrow"/>
                <w:color w:val="000000"/>
                <w:sz w:val="22"/>
                <w:szCs w:val="22"/>
                <w:lang w:val="en-ZA" w:eastAsia="en-ZA"/>
              </w:rPr>
              <w:t> </w:t>
            </w:r>
          </w:p>
        </w:tc>
        <w:tc>
          <w:tcPr>
            <w:tcW w:w="1040" w:type="pct"/>
            <w:tcBorders>
              <w:top w:val="nil"/>
              <w:left w:val="nil"/>
              <w:bottom w:val="single" w:sz="4" w:space="0" w:color="auto"/>
              <w:right w:val="single" w:sz="4" w:space="0" w:color="auto"/>
            </w:tcBorders>
            <w:shd w:val="clear" w:color="auto" w:fill="auto"/>
            <w:vAlign w:val="bottom"/>
            <w:hideMark/>
          </w:tcPr>
          <w:p w:rsidR="00D34C8B" w:rsidRPr="008D19F9" w:rsidRDefault="00D34C8B" w:rsidP="00EB3328">
            <w:pPr>
              <w:rPr>
                <w:rFonts w:ascii="Arial Narrow" w:hAnsi="Arial Narrow"/>
                <w:color w:val="000000"/>
                <w:lang w:val="en-ZA" w:eastAsia="en-ZA"/>
              </w:rPr>
            </w:pPr>
            <w:r w:rsidRPr="00E24E76">
              <w:rPr>
                <w:rFonts w:ascii="Arial Narrow" w:hAnsi="Arial Narrow"/>
                <w:color w:val="000000"/>
                <w:sz w:val="22"/>
                <w:szCs w:val="22"/>
                <w:lang w:val="en-ZA" w:eastAsia="en-ZA"/>
              </w:rPr>
              <w:t>Issues were agreed dates has not passed</w:t>
            </w:r>
          </w:p>
        </w:tc>
      </w:tr>
      <w:tr w:rsidR="00D34C8B" w:rsidRPr="008D19F9" w:rsidTr="00EB3328">
        <w:trPr>
          <w:trHeight w:val="500"/>
        </w:trPr>
        <w:tc>
          <w:tcPr>
            <w:tcW w:w="2128" w:type="pct"/>
            <w:tcBorders>
              <w:top w:val="nil"/>
              <w:left w:val="single" w:sz="4" w:space="0" w:color="auto"/>
              <w:bottom w:val="single" w:sz="4" w:space="0" w:color="auto"/>
              <w:right w:val="single" w:sz="4" w:space="0" w:color="auto"/>
            </w:tcBorders>
            <w:shd w:val="clear" w:color="auto" w:fill="auto"/>
            <w:vAlign w:val="bottom"/>
            <w:hideMark/>
          </w:tcPr>
          <w:p w:rsidR="00D34C8B" w:rsidRPr="008D19F9" w:rsidRDefault="00D34C8B" w:rsidP="00EB3328">
            <w:pPr>
              <w:rPr>
                <w:rFonts w:ascii="Arial Narrow" w:hAnsi="Arial Narrow"/>
                <w:color w:val="000000"/>
                <w:lang w:val="en-ZA" w:eastAsia="en-ZA"/>
              </w:rPr>
            </w:pPr>
            <w:r w:rsidRPr="008D19F9">
              <w:rPr>
                <w:rFonts w:ascii="Arial Narrow" w:hAnsi="Arial Narrow"/>
                <w:color w:val="000000"/>
                <w:sz w:val="22"/>
                <w:szCs w:val="22"/>
                <w:lang w:val="en-ZA" w:eastAsia="en-ZA"/>
              </w:rPr>
              <w:t>Updated and accurate documentation related to employees was not maintained</w:t>
            </w:r>
          </w:p>
        </w:tc>
        <w:tc>
          <w:tcPr>
            <w:tcW w:w="643" w:type="pct"/>
            <w:tcBorders>
              <w:top w:val="nil"/>
              <w:left w:val="nil"/>
              <w:bottom w:val="single" w:sz="4" w:space="0" w:color="auto"/>
              <w:right w:val="single" w:sz="4" w:space="0" w:color="auto"/>
            </w:tcBorders>
            <w:shd w:val="clear" w:color="auto" w:fill="auto"/>
            <w:vAlign w:val="bottom"/>
            <w:hideMark/>
          </w:tcPr>
          <w:p w:rsidR="00D34C8B" w:rsidRPr="008D19F9" w:rsidRDefault="00D34C8B" w:rsidP="00EB3328">
            <w:pPr>
              <w:rPr>
                <w:rFonts w:ascii="Arial Narrow" w:hAnsi="Arial Narrow"/>
                <w:color w:val="000000"/>
                <w:lang w:val="en-ZA" w:eastAsia="en-ZA"/>
              </w:rPr>
            </w:pPr>
            <w:r w:rsidRPr="008D19F9">
              <w:rPr>
                <w:rFonts w:ascii="Arial Narrow" w:hAnsi="Arial Narrow"/>
                <w:color w:val="000000"/>
                <w:sz w:val="22"/>
                <w:szCs w:val="22"/>
                <w:lang w:val="en-ZA" w:eastAsia="en-ZA"/>
              </w:rPr>
              <w:t> </w:t>
            </w:r>
          </w:p>
        </w:tc>
        <w:tc>
          <w:tcPr>
            <w:tcW w:w="595" w:type="pct"/>
            <w:tcBorders>
              <w:top w:val="nil"/>
              <w:left w:val="nil"/>
              <w:bottom w:val="single" w:sz="4" w:space="0" w:color="auto"/>
              <w:right w:val="single" w:sz="4" w:space="0" w:color="auto"/>
            </w:tcBorders>
            <w:shd w:val="clear" w:color="auto" w:fill="auto"/>
            <w:vAlign w:val="bottom"/>
          </w:tcPr>
          <w:p w:rsidR="00D34C8B" w:rsidRPr="008D19F9" w:rsidRDefault="00D34C8B" w:rsidP="00EB3328">
            <w:pPr>
              <w:pStyle w:val="ListParagraph"/>
              <w:numPr>
                <w:ilvl w:val="0"/>
                <w:numId w:val="42"/>
              </w:numPr>
              <w:rPr>
                <w:rFonts w:ascii="Arial Narrow" w:hAnsi="Arial Narrow"/>
                <w:color w:val="000000"/>
                <w:lang w:val="en-ZA" w:eastAsia="en-ZA"/>
              </w:rPr>
            </w:pPr>
          </w:p>
        </w:tc>
        <w:tc>
          <w:tcPr>
            <w:tcW w:w="594" w:type="pct"/>
            <w:tcBorders>
              <w:top w:val="nil"/>
              <w:left w:val="nil"/>
              <w:bottom w:val="single" w:sz="4" w:space="0" w:color="auto"/>
              <w:right w:val="single" w:sz="4" w:space="0" w:color="auto"/>
            </w:tcBorders>
            <w:shd w:val="clear" w:color="auto" w:fill="auto"/>
            <w:vAlign w:val="bottom"/>
            <w:hideMark/>
          </w:tcPr>
          <w:p w:rsidR="00D34C8B" w:rsidRPr="008D19F9" w:rsidRDefault="00D34C8B" w:rsidP="00EB3328">
            <w:pPr>
              <w:rPr>
                <w:rFonts w:ascii="Arial Narrow" w:hAnsi="Arial Narrow"/>
                <w:color w:val="000000"/>
                <w:lang w:val="en-ZA" w:eastAsia="en-ZA"/>
              </w:rPr>
            </w:pPr>
            <w:r w:rsidRPr="008D19F9">
              <w:rPr>
                <w:rFonts w:ascii="Arial Narrow" w:hAnsi="Arial Narrow"/>
                <w:color w:val="000000"/>
                <w:sz w:val="22"/>
                <w:szCs w:val="22"/>
                <w:lang w:val="en-ZA" w:eastAsia="en-ZA"/>
              </w:rPr>
              <w:t> </w:t>
            </w:r>
          </w:p>
        </w:tc>
        <w:tc>
          <w:tcPr>
            <w:tcW w:w="1040" w:type="pct"/>
            <w:tcBorders>
              <w:top w:val="nil"/>
              <w:left w:val="nil"/>
              <w:bottom w:val="single" w:sz="4" w:space="0" w:color="auto"/>
              <w:right w:val="single" w:sz="4" w:space="0" w:color="auto"/>
            </w:tcBorders>
            <w:shd w:val="clear" w:color="auto" w:fill="auto"/>
            <w:vAlign w:val="bottom"/>
            <w:hideMark/>
          </w:tcPr>
          <w:p w:rsidR="00D34C8B" w:rsidRPr="008D19F9" w:rsidRDefault="00D34C8B" w:rsidP="00EB3328">
            <w:pPr>
              <w:rPr>
                <w:rFonts w:ascii="Arial Narrow" w:hAnsi="Arial Narrow"/>
                <w:color w:val="000000"/>
                <w:lang w:val="en-ZA" w:eastAsia="en-ZA"/>
              </w:rPr>
            </w:pPr>
            <w:r w:rsidRPr="008D19F9">
              <w:rPr>
                <w:rFonts w:ascii="Arial Narrow" w:hAnsi="Arial Narrow"/>
                <w:color w:val="000000"/>
                <w:sz w:val="22"/>
                <w:szCs w:val="22"/>
                <w:lang w:val="en-ZA" w:eastAsia="en-ZA"/>
              </w:rPr>
              <w:t>Complete</w:t>
            </w:r>
          </w:p>
        </w:tc>
      </w:tr>
      <w:tr w:rsidR="00D34C8B" w:rsidRPr="008D19F9" w:rsidTr="00EB3328">
        <w:trPr>
          <w:trHeight w:val="345"/>
        </w:trPr>
        <w:tc>
          <w:tcPr>
            <w:tcW w:w="2128" w:type="pct"/>
            <w:tcBorders>
              <w:top w:val="nil"/>
              <w:left w:val="single" w:sz="4" w:space="0" w:color="auto"/>
              <w:bottom w:val="single" w:sz="4" w:space="0" w:color="auto"/>
              <w:right w:val="single" w:sz="4" w:space="0" w:color="auto"/>
            </w:tcBorders>
            <w:shd w:val="clear" w:color="auto" w:fill="auto"/>
            <w:vAlign w:val="bottom"/>
            <w:hideMark/>
          </w:tcPr>
          <w:p w:rsidR="00D34C8B" w:rsidRPr="008D19F9" w:rsidRDefault="00D34C8B" w:rsidP="00EB3328">
            <w:pPr>
              <w:rPr>
                <w:rFonts w:ascii="Arial Narrow" w:hAnsi="Arial Narrow"/>
                <w:color w:val="000000"/>
                <w:lang w:val="en-ZA" w:eastAsia="en-ZA"/>
              </w:rPr>
            </w:pPr>
            <w:r w:rsidRPr="008D19F9">
              <w:rPr>
                <w:rFonts w:ascii="Arial Narrow" w:hAnsi="Arial Narrow"/>
                <w:color w:val="000000"/>
                <w:sz w:val="22"/>
                <w:szCs w:val="22"/>
                <w:lang w:val="en-ZA" w:eastAsia="en-ZA"/>
              </w:rPr>
              <w:t>Insufficient training of personnel</w:t>
            </w:r>
          </w:p>
        </w:tc>
        <w:tc>
          <w:tcPr>
            <w:tcW w:w="643" w:type="pct"/>
            <w:tcBorders>
              <w:top w:val="nil"/>
              <w:left w:val="nil"/>
              <w:bottom w:val="single" w:sz="4" w:space="0" w:color="auto"/>
              <w:right w:val="single" w:sz="4" w:space="0" w:color="auto"/>
            </w:tcBorders>
            <w:shd w:val="clear" w:color="auto" w:fill="auto"/>
            <w:vAlign w:val="bottom"/>
            <w:hideMark/>
          </w:tcPr>
          <w:p w:rsidR="00D34C8B" w:rsidRPr="008D19F9" w:rsidRDefault="00D34C8B" w:rsidP="00EB3328">
            <w:pPr>
              <w:rPr>
                <w:rFonts w:ascii="Arial Narrow" w:hAnsi="Arial Narrow"/>
                <w:color w:val="000000"/>
                <w:lang w:val="en-ZA" w:eastAsia="en-ZA"/>
              </w:rPr>
            </w:pPr>
            <w:r w:rsidRPr="008D19F9">
              <w:rPr>
                <w:rFonts w:ascii="Arial Narrow" w:hAnsi="Arial Narrow"/>
                <w:color w:val="000000"/>
                <w:sz w:val="22"/>
                <w:szCs w:val="22"/>
                <w:lang w:val="en-ZA" w:eastAsia="en-ZA"/>
              </w:rPr>
              <w:t> </w:t>
            </w:r>
          </w:p>
        </w:tc>
        <w:tc>
          <w:tcPr>
            <w:tcW w:w="595" w:type="pct"/>
            <w:tcBorders>
              <w:top w:val="nil"/>
              <w:left w:val="nil"/>
              <w:bottom w:val="single" w:sz="4" w:space="0" w:color="auto"/>
              <w:right w:val="single" w:sz="4" w:space="0" w:color="auto"/>
            </w:tcBorders>
            <w:shd w:val="clear" w:color="auto" w:fill="auto"/>
            <w:vAlign w:val="bottom"/>
          </w:tcPr>
          <w:p w:rsidR="00D34C8B" w:rsidRPr="008D19F9" w:rsidRDefault="00D34C8B" w:rsidP="00EB3328">
            <w:pPr>
              <w:pStyle w:val="ListParagraph"/>
              <w:numPr>
                <w:ilvl w:val="0"/>
                <w:numId w:val="42"/>
              </w:numPr>
              <w:rPr>
                <w:rFonts w:ascii="Arial Narrow" w:hAnsi="Arial Narrow"/>
                <w:color w:val="000000"/>
                <w:lang w:val="en-ZA" w:eastAsia="en-ZA"/>
              </w:rPr>
            </w:pPr>
          </w:p>
        </w:tc>
        <w:tc>
          <w:tcPr>
            <w:tcW w:w="594" w:type="pct"/>
            <w:tcBorders>
              <w:top w:val="nil"/>
              <w:left w:val="nil"/>
              <w:bottom w:val="single" w:sz="4" w:space="0" w:color="auto"/>
              <w:right w:val="single" w:sz="4" w:space="0" w:color="auto"/>
            </w:tcBorders>
            <w:shd w:val="clear" w:color="auto" w:fill="auto"/>
            <w:vAlign w:val="bottom"/>
            <w:hideMark/>
          </w:tcPr>
          <w:p w:rsidR="00D34C8B" w:rsidRPr="008D19F9" w:rsidRDefault="00D34C8B" w:rsidP="00EB3328">
            <w:pPr>
              <w:rPr>
                <w:rFonts w:ascii="Arial Narrow" w:hAnsi="Arial Narrow"/>
                <w:color w:val="000000"/>
                <w:lang w:val="en-ZA" w:eastAsia="en-ZA"/>
              </w:rPr>
            </w:pPr>
            <w:r w:rsidRPr="008D19F9">
              <w:rPr>
                <w:rFonts w:ascii="Arial Narrow" w:hAnsi="Arial Narrow"/>
                <w:color w:val="000000"/>
                <w:sz w:val="22"/>
                <w:szCs w:val="22"/>
                <w:lang w:val="en-ZA" w:eastAsia="en-ZA"/>
              </w:rPr>
              <w:t> </w:t>
            </w:r>
          </w:p>
        </w:tc>
        <w:tc>
          <w:tcPr>
            <w:tcW w:w="1040" w:type="pct"/>
            <w:tcBorders>
              <w:top w:val="nil"/>
              <w:left w:val="nil"/>
              <w:bottom w:val="single" w:sz="4" w:space="0" w:color="auto"/>
              <w:right w:val="single" w:sz="4" w:space="0" w:color="auto"/>
            </w:tcBorders>
            <w:shd w:val="clear" w:color="auto" w:fill="auto"/>
            <w:vAlign w:val="bottom"/>
            <w:hideMark/>
          </w:tcPr>
          <w:p w:rsidR="00D34C8B" w:rsidRPr="008D19F9" w:rsidRDefault="00D34C8B" w:rsidP="00EB3328">
            <w:pPr>
              <w:rPr>
                <w:rFonts w:ascii="Arial Narrow" w:hAnsi="Arial Narrow"/>
                <w:color w:val="000000"/>
                <w:lang w:val="en-ZA" w:eastAsia="en-ZA"/>
              </w:rPr>
            </w:pPr>
            <w:r w:rsidRPr="00E24E76">
              <w:rPr>
                <w:rFonts w:ascii="Arial Narrow" w:hAnsi="Arial Narrow"/>
                <w:color w:val="000000"/>
                <w:sz w:val="22"/>
                <w:szCs w:val="22"/>
                <w:lang w:val="en-ZA" w:eastAsia="en-ZA"/>
              </w:rPr>
              <w:t>Issues were agreed dates has not passed</w:t>
            </w:r>
          </w:p>
        </w:tc>
      </w:tr>
      <w:tr w:rsidR="00D34C8B" w:rsidRPr="008D19F9" w:rsidTr="00EB3328">
        <w:trPr>
          <w:trHeight w:val="330"/>
        </w:trPr>
        <w:tc>
          <w:tcPr>
            <w:tcW w:w="5000" w:type="pct"/>
            <w:gridSpan w:val="5"/>
            <w:tcBorders>
              <w:top w:val="single" w:sz="4" w:space="0" w:color="auto"/>
              <w:left w:val="single" w:sz="4" w:space="0" w:color="auto"/>
              <w:bottom w:val="single" w:sz="4" w:space="0" w:color="auto"/>
              <w:right w:val="single" w:sz="4" w:space="0" w:color="auto"/>
            </w:tcBorders>
            <w:shd w:val="clear" w:color="000000" w:fill="B4C6E7"/>
            <w:vAlign w:val="bottom"/>
            <w:hideMark/>
          </w:tcPr>
          <w:p w:rsidR="00D34C8B" w:rsidRPr="008D19F9" w:rsidRDefault="00D34C8B" w:rsidP="00EB3328">
            <w:pPr>
              <w:rPr>
                <w:rFonts w:ascii="Arial Narrow" w:hAnsi="Arial Narrow"/>
                <w:b/>
                <w:bCs/>
                <w:color w:val="000000"/>
                <w:lang w:val="en-ZA" w:eastAsia="en-ZA"/>
              </w:rPr>
            </w:pPr>
            <w:r w:rsidRPr="008D19F9">
              <w:rPr>
                <w:rFonts w:ascii="Arial Narrow" w:hAnsi="Arial Narrow"/>
                <w:b/>
                <w:bCs/>
                <w:color w:val="000000"/>
                <w:sz w:val="22"/>
                <w:szCs w:val="22"/>
                <w:lang w:val="en-ZA" w:eastAsia="en-ZA"/>
              </w:rPr>
              <w:t>Asset Management</w:t>
            </w:r>
          </w:p>
        </w:tc>
      </w:tr>
      <w:tr w:rsidR="00D34C8B" w:rsidRPr="008D19F9" w:rsidTr="00EB3328">
        <w:trPr>
          <w:trHeight w:val="660"/>
        </w:trPr>
        <w:tc>
          <w:tcPr>
            <w:tcW w:w="2128" w:type="pct"/>
            <w:tcBorders>
              <w:top w:val="nil"/>
              <w:left w:val="single" w:sz="4" w:space="0" w:color="auto"/>
              <w:bottom w:val="single" w:sz="4" w:space="0" w:color="auto"/>
              <w:right w:val="single" w:sz="4" w:space="0" w:color="auto"/>
            </w:tcBorders>
            <w:shd w:val="clear" w:color="auto" w:fill="auto"/>
            <w:vAlign w:val="bottom"/>
            <w:hideMark/>
          </w:tcPr>
          <w:p w:rsidR="00D34C8B" w:rsidRPr="008D19F9" w:rsidRDefault="00D34C8B" w:rsidP="00EB3328">
            <w:pPr>
              <w:rPr>
                <w:rFonts w:ascii="Arial Narrow" w:hAnsi="Arial Narrow"/>
                <w:color w:val="000000"/>
                <w:lang w:val="en-ZA" w:eastAsia="en-ZA"/>
              </w:rPr>
            </w:pPr>
            <w:r w:rsidRPr="008D19F9">
              <w:rPr>
                <w:rFonts w:ascii="Arial Narrow" w:hAnsi="Arial Narrow"/>
                <w:color w:val="000000"/>
                <w:sz w:val="22"/>
                <w:szCs w:val="22"/>
                <w:lang w:val="en-ZA" w:eastAsia="en-ZA"/>
              </w:rPr>
              <w:t>Significant control deficiencies relating to the fixed assets register and resulting impact on the depreciation expense</w:t>
            </w:r>
          </w:p>
        </w:tc>
        <w:tc>
          <w:tcPr>
            <w:tcW w:w="643" w:type="pct"/>
            <w:tcBorders>
              <w:top w:val="nil"/>
              <w:left w:val="nil"/>
              <w:bottom w:val="single" w:sz="4" w:space="0" w:color="auto"/>
              <w:right w:val="single" w:sz="4" w:space="0" w:color="auto"/>
            </w:tcBorders>
            <w:shd w:val="clear" w:color="auto" w:fill="auto"/>
            <w:vAlign w:val="bottom"/>
            <w:hideMark/>
          </w:tcPr>
          <w:p w:rsidR="00D34C8B" w:rsidRPr="008D19F9" w:rsidRDefault="00D34C8B" w:rsidP="00EB3328">
            <w:pPr>
              <w:rPr>
                <w:rFonts w:ascii="Arial Narrow" w:hAnsi="Arial Narrow"/>
                <w:color w:val="000000"/>
                <w:lang w:val="en-ZA" w:eastAsia="en-ZA"/>
              </w:rPr>
            </w:pPr>
            <w:r w:rsidRPr="008D19F9">
              <w:rPr>
                <w:rFonts w:ascii="Arial Narrow" w:hAnsi="Arial Narrow"/>
                <w:color w:val="000000"/>
                <w:sz w:val="22"/>
                <w:szCs w:val="22"/>
                <w:lang w:val="en-ZA" w:eastAsia="en-ZA"/>
              </w:rPr>
              <w:t> </w:t>
            </w:r>
          </w:p>
        </w:tc>
        <w:tc>
          <w:tcPr>
            <w:tcW w:w="595" w:type="pct"/>
            <w:tcBorders>
              <w:top w:val="nil"/>
              <w:left w:val="nil"/>
              <w:bottom w:val="single" w:sz="4" w:space="0" w:color="auto"/>
              <w:right w:val="single" w:sz="4" w:space="0" w:color="auto"/>
            </w:tcBorders>
            <w:shd w:val="clear" w:color="auto" w:fill="auto"/>
            <w:vAlign w:val="bottom"/>
            <w:hideMark/>
          </w:tcPr>
          <w:p w:rsidR="00D34C8B" w:rsidRPr="008D19F9" w:rsidRDefault="00D34C8B" w:rsidP="00EB3328">
            <w:pPr>
              <w:pStyle w:val="ListParagraph"/>
              <w:numPr>
                <w:ilvl w:val="0"/>
                <w:numId w:val="42"/>
              </w:numPr>
              <w:rPr>
                <w:rFonts w:ascii="Arial Narrow" w:hAnsi="Arial Narrow"/>
                <w:color w:val="000000"/>
                <w:lang w:val="en-ZA" w:eastAsia="en-ZA"/>
              </w:rPr>
            </w:pPr>
          </w:p>
        </w:tc>
        <w:tc>
          <w:tcPr>
            <w:tcW w:w="594" w:type="pct"/>
            <w:tcBorders>
              <w:top w:val="nil"/>
              <w:left w:val="nil"/>
              <w:bottom w:val="single" w:sz="4" w:space="0" w:color="auto"/>
              <w:right w:val="single" w:sz="4" w:space="0" w:color="auto"/>
            </w:tcBorders>
            <w:shd w:val="clear" w:color="auto" w:fill="auto"/>
            <w:vAlign w:val="bottom"/>
            <w:hideMark/>
          </w:tcPr>
          <w:p w:rsidR="00D34C8B" w:rsidRPr="008D19F9" w:rsidRDefault="00D34C8B" w:rsidP="00EB3328">
            <w:pPr>
              <w:rPr>
                <w:rFonts w:ascii="Arial Narrow" w:hAnsi="Arial Narrow"/>
                <w:color w:val="000000"/>
                <w:lang w:val="en-ZA" w:eastAsia="en-ZA"/>
              </w:rPr>
            </w:pPr>
            <w:r w:rsidRPr="008D19F9">
              <w:rPr>
                <w:rFonts w:ascii="Arial Narrow" w:hAnsi="Arial Narrow"/>
                <w:color w:val="000000"/>
                <w:sz w:val="22"/>
                <w:szCs w:val="22"/>
                <w:lang w:val="en-ZA" w:eastAsia="en-ZA"/>
              </w:rPr>
              <w:t> </w:t>
            </w:r>
          </w:p>
        </w:tc>
        <w:tc>
          <w:tcPr>
            <w:tcW w:w="1040" w:type="pct"/>
            <w:tcBorders>
              <w:top w:val="nil"/>
              <w:left w:val="nil"/>
              <w:bottom w:val="single" w:sz="4" w:space="0" w:color="auto"/>
              <w:right w:val="single" w:sz="4" w:space="0" w:color="auto"/>
            </w:tcBorders>
            <w:shd w:val="clear" w:color="auto" w:fill="auto"/>
            <w:vAlign w:val="bottom"/>
            <w:hideMark/>
          </w:tcPr>
          <w:p w:rsidR="00D34C8B" w:rsidRPr="008D19F9" w:rsidRDefault="00D34C8B" w:rsidP="00EB3328">
            <w:pPr>
              <w:rPr>
                <w:rFonts w:ascii="Arial Narrow" w:hAnsi="Arial Narrow"/>
                <w:color w:val="000000"/>
                <w:lang w:val="en-ZA" w:eastAsia="en-ZA"/>
              </w:rPr>
            </w:pPr>
            <w:r w:rsidRPr="008D19F9">
              <w:rPr>
                <w:rFonts w:ascii="Arial Narrow" w:hAnsi="Arial Narrow"/>
                <w:color w:val="000000"/>
                <w:sz w:val="22"/>
                <w:szCs w:val="22"/>
                <w:lang w:val="en-ZA" w:eastAsia="en-ZA"/>
              </w:rPr>
              <w:t>Complete</w:t>
            </w:r>
          </w:p>
        </w:tc>
      </w:tr>
      <w:tr w:rsidR="00D34C8B" w:rsidRPr="008D19F9" w:rsidTr="00EB3328">
        <w:trPr>
          <w:trHeight w:val="330"/>
        </w:trPr>
        <w:tc>
          <w:tcPr>
            <w:tcW w:w="5000" w:type="pct"/>
            <w:gridSpan w:val="5"/>
            <w:tcBorders>
              <w:top w:val="single" w:sz="4" w:space="0" w:color="auto"/>
              <w:left w:val="single" w:sz="4" w:space="0" w:color="auto"/>
              <w:bottom w:val="single" w:sz="4" w:space="0" w:color="auto"/>
              <w:right w:val="single" w:sz="4" w:space="0" w:color="auto"/>
            </w:tcBorders>
            <w:shd w:val="clear" w:color="000000" w:fill="B4C6E7"/>
            <w:vAlign w:val="bottom"/>
            <w:hideMark/>
          </w:tcPr>
          <w:p w:rsidR="00D34C8B" w:rsidRPr="008D19F9" w:rsidRDefault="00D34C8B" w:rsidP="00EB3328">
            <w:pPr>
              <w:rPr>
                <w:rFonts w:ascii="Arial Narrow" w:hAnsi="Arial Narrow"/>
                <w:color w:val="000000"/>
                <w:lang w:val="en-ZA" w:eastAsia="en-ZA"/>
              </w:rPr>
            </w:pPr>
            <w:r w:rsidRPr="008D19F9">
              <w:rPr>
                <w:rFonts w:ascii="Arial Narrow" w:hAnsi="Arial Narrow"/>
                <w:b/>
                <w:bCs/>
                <w:color w:val="000000"/>
                <w:sz w:val="22"/>
                <w:szCs w:val="22"/>
                <w:lang w:val="en-ZA" w:eastAsia="en-ZA"/>
              </w:rPr>
              <w:t>Governance</w:t>
            </w:r>
          </w:p>
        </w:tc>
      </w:tr>
      <w:tr w:rsidR="00D34C8B" w:rsidRPr="008D19F9" w:rsidTr="00EB3328">
        <w:trPr>
          <w:trHeight w:val="345"/>
        </w:trPr>
        <w:tc>
          <w:tcPr>
            <w:tcW w:w="2128" w:type="pct"/>
            <w:tcBorders>
              <w:top w:val="nil"/>
              <w:left w:val="single" w:sz="4" w:space="0" w:color="auto"/>
              <w:bottom w:val="single" w:sz="4" w:space="0" w:color="auto"/>
              <w:right w:val="single" w:sz="4" w:space="0" w:color="auto"/>
            </w:tcBorders>
            <w:shd w:val="clear" w:color="auto" w:fill="auto"/>
            <w:vAlign w:val="bottom"/>
            <w:hideMark/>
          </w:tcPr>
          <w:p w:rsidR="00D34C8B" w:rsidRPr="008D19F9" w:rsidRDefault="00D34C8B" w:rsidP="00EB3328">
            <w:pPr>
              <w:rPr>
                <w:rFonts w:ascii="Arial Narrow" w:hAnsi="Arial Narrow"/>
                <w:color w:val="000000"/>
                <w:lang w:val="en-ZA" w:eastAsia="en-ZA"/>
              </w:rPr>
            </w:pPr>
            <w:r w:rsidRPr="008D19F9">
              <w:rPr>
                <w:rFonts w:ascii="Arial Narrow" w:hAnsi="Arial Narrow"/>
                <w:color w:val="000000"/>
                <w:sz w:val="22"/>
                <w:szCs w:val="22"/>
                <w:lang w:val="en-ZA" w:eastAsia="en-ZA"/>
              </w:rPr>
              <w:t xml:space="preserve">Audit Committee packs not submitted </w:t>
            </w:r>
            <w:proofErr w:type="spellStart"/>
            <w:r w:rsidRPr="008D19F9">
              <w:rPr>
                <w:rFonts w:ascii="Arial Narrow" w:hAnsi="Arial Narrow"/>
                <w:color w:val="000000"/>
                <w:sz w:val="22"/>
                <w:szCs w:val="22"/>
                <w:lang w:val="en-ZA" w:eastAsia="en-ZA"/>
              </w:rPr>
              <w:t>timeously</w:t>
            </w:r>
            <w:proofErr w:type="spellEnd"/>
            <w:r w:rsidRPr="008D19F9">
              <w:rPr>
                <w:rFonts w:ascii="Arial Narrow" w:hAnsi="Arial Narrow"/>
                <w:color w:val="000000"/>
                <w:sz w:val="22"/>
                <w:szCs w:val="22"/>
                <w:lang w:val="en-ZA" w:eastAsia="en-ZA"/>
              </w:rPr>
              <w:t xml:space="preserve"> </w:t>
            </w:r>
          </w:p>
        </w:tc>
        <w:tc>
          <w:tcPr>
            <w:tcW w:w="643" w:type="pct"/>
            <w:tcBorders>
              <w:top w:val="nil"/>
              <w:left w:val="nil"/>
              <w:bottom w:val="single" w:sz="4" w:space="0" w:color="auto"/>
              <w:right w:val="single" w:sz="4" w:space="0" w:color="auto"/>
            </w:tcBorders>
            <w:shd w:val="clear" w:color="auto" w:fill="auto"/>
            <w:vAlign w:val="bottom"/>
            <w:hideMark/>
          </w:tcPr>
          <w:p w:rsidR="00D34C8B" w:rsidRPr="008D19F9" w:rsidRDefault="00D34C8B" w:rsidP="00EB3328">
            <w:pPr>
              <w:rPr>
                <w:rFonts w:ascii="Arial Narrow" w:hAnsi="Arial Narrow"/>
                <w:color w:val="000000"/>
                <w:lang w:val="en-ZA" w:eastAsia="en-ZA"/>
              </w:rPr>
            </w:pPr>
            <w:r w:rsidRPr="008D19F9">
              <w:rPr>
                <w:rFonts w:ascii="Arial Narrow" w:hAnsi="Arial Narrow"/>
                <w:color w:val="000000"/>
                <w:sz w:val="22"/>
                <w:szCs w:val="22"/>
                <w:lang w:val="en-ZA" w:eastAsia="en-ZA"/>
              </w:rPr>
              <w:t> </w:t>
            </w:r>
          </w:p>
        </w:tc>
        <w:tc>
          <w:tcPr>
            <w:tcW w:w="595" w:type="pct"/>
            <w:tcBorders>
              <w:top w:val="nil"/>
              <w:left w:val="nil"/>
              <w:bottom w:val="single" w:sz="4" w:space="0" w:color="auto"/>
              <w:right w:val="single" w:sz="4" w:space="0" w:color="auto"/>
            </w:tcBorders>
            <w:shd w:val="clear" w:color="auto" w:fill="auto"/>
            <w:vAlign w:val="bottom"/>
          </w:tcPr>
          <w:p w:rsidR="00D34C8B" w:rsidRPr="008D19F9" w:rsidRDefault="00D34C8B" w:rsidP="00EB3328">
            <w:pPr>
              <w:pStyle w:val="ListParagraph"/>
              <w:numPr>
                <w:ilvl w:val="0"/>
                <w:numId w:val="42"/>
              </w:numPr>
              <w:rPr>
                <w:rFonts w:ascii="Arial Narrow" w:hAnsi="Arial Narrow"/>
                <w:color w:val="000000"/>
                <w:lang w:val="en-ZA" w:eastAsia="en-ZA"/>
              </w:rPr>
            </w:pPr>
          </w:p>
        </w:tc>
        <w:tc>
          <w:tcPr>
            <w:tcW w:w="594" w:type="pct"/>
            <w:tcBorders>
              <w:top w:val="nil"/>
              <w:left w:val="nil"/>
              <w:bottom w:val="single" w:sz="4" w:space="0" w:color="auto"/>
              <w:right w:val="single" w:sz="4" w:space="0" w:color="auto"/>
            </w:tcBorders>
            <w:shd w:val="clear" w:color="auto" w:fill="auto"/>
            <w:vAlign w:val="bottom"/>
            <w:hideMark/>
          </w:tcPr>
          <w:p w:rsidR="00D34C8B" w:rsidRPr="008D19F9" w:rsidRDefault="00D34C8B" w:rsidP="00EB3328">
            <w:pPr>
              <w:rPr>
                <w:rFonts w:ascii="Arial Narrow" w:hAnsi="Arial Narrow"/>
                <w:color w:val="000000"/>
                <w:lang w:val="en-ZA" w:eastAsia="en-ZA"/>
              </w:rPr>
            </w:pPr>
            <w:r w:rsidRPr="008D19F9">
              <w:rPr>
                <w:rFonts w:ascii="Arial Narrow" w:hAnsi="Arial Narrow"/>
                <w:color w:val="000000"/>
                <w:sz w:val="22"/>
                <w:szCs w:val="22"/>
                <w:lang w:val="en-ZA" w:eastAsia="en-ZA"/>
              </w:rPr>
              <w:t> </w:t>
            </w:r>
          </w:p>
        </w:tc>
        <w:tc>
          <w:tcPr>
            <w:tcW w:w="1040" w:type="pct"/>
            <w:tcBorders>
              <w:top w:val="nil"/>
              <w:left w:val="nil"/>
              <w:bottom w:val="single" w:sz="4" w:space="0" w:color="auto"/>
              <w:right w:val="single" w:sz="4" w:space="0" w:color="auto"/>
            </w:tcBorders>
            <w:shd w:val="clear" w:color="auto" w:fill="auto"/>
            <w:vAlign w:val="bottom"/>
            <w:hideMark/>
          </w:tcPr>
          <w:p w:rsidR="00D34C8B" w:rsidRPr="008D19F9" w:rsidRDefault="00D34C8B" w:rsidP="00EB3328">
            <w:pPr>
              <w:rPr>
                <w:rFonts w:ascii="Arial Narrow" w:hAnsi="Arial Narrow"/>
                <w:color w:val="000000"/>
                <w:lang w:val="en-ZA" w:eastAsia="en-ZA"/>
              </w:rPr>
            </w:pPr>
            <w:r w:rsidRPr="008D19F9">
              <w:rPr>
                <w:rFonts w:ascii="Arial Narrow" w:hAnsi="Arial Narrow"/>
                <w:color w:val="000000"/>
                <w:sz w:val="22"/>
                <w:szCs w:val="22"/>
                <w:lang w:val="en-ZA" w:eastAsia="en-ZA"/>
              </w:rPr>
              <w:t>Complete</w:t>
            </w:r>
          </w:p>
        </w:tc>
      </w:tr>
      <w:tr w:rsidR="00D34C8B" w:rsidRPr="008D19F9" w:rsidTr="00EB3328">
        <w:trPr>
          <w:trHeight w:val="326"/>
        </w:trPr>
        <w:tc>
          <w:tcPr>
            <w:tcW w:w="2128" w:type="pct"/>
            <w:tcBorders>
              <w:top w:val="nil"/>
              <w:left w:val="single" w:sz="4" w:space="0" w:color="auto"/>
              <w:bottom w:val="single" w:sz="4" w:space="0" w:color="auto"/>
              <w:right w:val="single" w:sz="4" w:space="0" w:color="auto"/>
            </w:tcBorders>
            <w:shd w:val="clear" w:color="auto" w:fill="auto"/>
            <w:vAlign w:val="bottom"/>
            <w:hideMark/>
          </w:tcPr>
          <w:p w:rsidR="00D34C8B" w:rsidRPr="008D19F9" w:rsidRDefault="00D34C8B" w:rsidP="00EB3328">
            <w:pPr>
              <w:rPr>
                <w:rFonts w:ascii="Arial Narrow" w:hAnsi="Arial Narrow"/>
                <w:color w:val="000000"/>
                <w:lang w:val="en-ZA" w:eastAsia="en-ZA"/>
              </w:rPr>
            </w:pPr>
            <w:r w:rsidRPr="008D19F9">
              <w:rPr>
                <w:rFonts w:ascii="Arial Narrow" w:hAnsi="Arial Narrow"/>
                <w:color w:val="000000"/>
                <w:sz w:val="22"/>
                <w:szCs w:val="22"/>
                <w:lang w:val="en-ZA" w:eastAsia="en-ZA"/>
              </w:rPr>
              <w:t>No control over ensuring that the recorded donor income complete</w:t>
            </w:r>
          </w:p>
        </w:tc>
        <w:tc>
          <w:tcPr>
            <w:tcW w:w="643" w:type="pct"/>
            <w:tcBorders>
              <w:top w:val="nil"/>
              <w:left w:val="nil"/>
              <w:bottom w:val="single" w:sz="4" w:space="0" w:color="auto"/>
              <w:right w:val="single" w:sz="4" w:space="0" w:color="auto"/>
            </w:tcBorders>
            <w:shd w:val="clear" w:color="auto" w:fill="auto"/>
            <w:vAlign w:val="bottom"/>
            <w:hideMark/>
          </w:tcPr>
          <w:p w:rsidR="00D34C8B" w:rsidRPr="008D19F9" w:rsidRDefault="00D34C8B" w:rsidP="00EB3328">
            <w:pPr>
              <w:rPr>
                <w:rFonts w:ascii="Arial Narrow" w:hAnsi="Arial Narrow"/>
                <w:color w:val="000000"/>
                <w:lang w:val="en-ZA" w:eastAsia="en-ZA"/>
              </w:rPr>
            </w:pPr>
            <w:r w:rsidRPr="008D19F9">
              <w:rPr>
                <w:rFonts w:ascii="Arial Narrow" w:hAnsi="Arial Narrow"/>
                <w:color w:val="000000"/>
                <w:sz w:val="22"/>
                <w:szCs w:val="22"/>
                <w:lang w:val="en-ZA" w:eastAsia="en-ZA"/>
              </w:rPr>
              <w:t> </w:t>
            </w:r>
          </w:p>
        </w:tc>
        <w:tc>
          <w:tcPr>
            <w:tcW w:w="595" w:type="pct"/>
            <w:tcBorders>
              <w:top w:val="nil"/>
              <w:left w:val="nil"/>
              <w:bottom w:val="single" w:sz="4" w:space="0" w:color="auto"/>
              <w:right w:val="single" w:sz="4" w:space="0" w:color="auto"/>
            </w:tcBorders>
            <w:shd w:val="clear" w:color="auto" w:fill="auto"/>
            <w:vAlign w:val="bottom"/>
          </w:tcPr>
          <w:p w:rsidR="00D34C8B" w:rsidRPr="008D19F9" w:rsidRDefault="00D34C8B" w:rsidP="00EB3328">
            <w:pPr>
              <w:pStyle w:val="ListParagraph"/>
              <w:numPr>
                <w:ilvl w:val="0"/>
                <w:numId w:val="42"/>
              </w:numPr>
              <w:rPr>
                <w:rFonts w:ascii="Arial Narrow" w:hAnsi="Arial Narrow"/>
                <w:color w:val="000000"/>
                <w:lang w:val="en-ZA" w:eastAsia="en-ZA"/>
              </w:rPr>
            </w:pPr>
          </w:p>
        </w:tc>
        <w:tc>
          <w:tcPr>
            <w:tcW w:w="594" w:type="pct"/>
            <w:tcBorders>
              <w:top w:val="nil"/>
              <w:left w:val="nil"/>
              <w:bottom w:val="single" w:sz="4" w:space="0" w:color="auto"/>
              <w:right w:val="single" w:sz="4" w:space="0" w:color="auto"/>
            </w:tcBorders>
            <w:shd w:val="clear" w:color="auto" w:fill="auto"/>
            <w:vAlign w:val="bottom"/>
            <w:hideMark/>
          </w:tcPr>
          <w:p w:rsidR="00D34C8B" w:rsidRPr="008D19F9" w:rsidRDefault="00D34C8B" w:rsidP="00EB3328">
            <w:pPr>
              <w:rPr>
                <w:rFonts w:ascii="Arial Narrow" w:hAnsi="Arial Narrow"/>
                <w:color w:val="000000"/>
                <w:lang w:val="en-ZA" w:eastAsia="en-ZA"/>
              </w:rPr>
            </w:pPr>
            <w:r w:rsidRPr="008D19F9">
              <w:rPr>
                <w:rFonts w:ascii="Arial Narrow" w:hAnsi="Arial Narrow"/>
                <w:color w:val="000000"/>
                <w:sz w:val="22"/>
                <w:szCs w:val="22"/>
                <w:lang w:val="en-ZA" w:eastAsia="en-ZA"/>
              </w:rPr>
              <w:t> </w:t>
            </w:r>
          </w:p>
        </w:tc>
        <w:tc>
          <w:tcPr>
            <w:tcW w:w="1040" w:type="pct"/>
            <w:tcBorders>
              <w:top w:val="nil"/>
              <w:left w:val="nil"/>
              <w:bottom w:val="single" w:sz="4" w:space="0" w:color="auto"/>
              <w:right w:val="single" w:sz="4" w:space="0" w:color="auto"/>
            </w:tcBorders>
            <w:shd w:val="clear" w:color="auto" w:fill="auto"/>
            <w:hideMark/>
          </w:tcPr>
          <w:p w:rsidR="00D34C8B" w:rsidRPr="008D19F9" w:rsidRDefault="00D34C8B" w:rsidP="00EB3328">
            <w:pPr>
              <w:rPr>
                <w:rFonts w:ascii="Arial Narrow" w:hAnsi="Arial Narrow"/>
                <w:color w:val="000000"/>
                <w:lang w:val="en-ZA" w:eastAsia="en-ZA"/>
              </w:rPr>
            </w:pPr>
            <w:r w:rsidRPr="00426210">
              <w:rPr>
                <w:rFonts w:ascii="Arial Narrow" w:hAnsi="Arial Narrow"/>
                <w:color w:val="000000"/>
                <w:sz w:val="22"/>
                <w:szCs w:val="22"/>
                <w:lang w:val="en-ZA" w:eastAsia="en-ZA"/>
              </w:rPr>
              <w:t>Issues were agreed dates has not passed</w:t>
            </w:r>
          </w:p>
        </w:tc>
      </w:tr>
      <w:tr w:rsidR="00D34C8B" w:rsidRPr="008D19F9" w:rsidTr="00EB3328">
        <w:trPr>
          <w:trHeight w:val="416"/>
        </w:trPr>
        <w:tc>
          <w:tcPr>
            <w:tcW w:w="2128" w:type="pct"/>
            <w:tcBorders>
              <w:top w:val="nil"/>
              <w:left w:val="single" w:sz="4" w:space="0" w:color="auto"/>
              <w:bottom w:val="single" w:sz="4" w:space="0" w:color="auto"/>
              <w:right w:val="single" w:sz="4" w:space="0" w:color="auto"/>
            </w:tcBorders>
            <w:shd w:val="clear" w:color="auto" w:fill="auto"/>
            <w:vAlign w:val="bottom"/>
            <w:hideMark/>
          </w:tcPr>
          <w:p w:rsidR="00D34C8B" w:rsidRPr="008D19F9" w:rsidRDefault="00D34C8B" w:rsidP="00EB3328">
            <w:pPr>
              <w:rPr>
                <w:rFonts w:ascii="Arial Narrow" w:hAnsi="Arial Narrow"/>
                <w:color w:val="000000"/>
                <w:lang w:val="en-ZA" w:eastAsia="en-ZA"/>
              </w:rPr>
            </w:pPr>
            <w:r w:rsidRPr="008D19F9">
              <w:rPr>
                <w:rFonts w:ascii="Arial Narrow" w:hAnsi="Arial Narrow"/>
                <w:color w:val="000000"/>
                <w:sz w:val="22"/>
                <w:szCs w:val="22"/>
                <w:lang w:val="en-ZA" w:eastAsia="en-ZA"/>
              </w:rPr>
              <w:t>Insuffi</w:t>
            </w:r>
            <w:r>
              <w:rPr>
                <w:rFonts w:ascii="Arial Narrow" w:hAnsi="Arial Narrow"/>
                <w:color w:val="000000"/>
                <w:sz w:val="22"/>
                <w:szCs w:val="22"/>
                <w:lang w:val="en-ZA" w:eastAsia="en-ZA"/>
              </w:rPr>
              <w:t>ci</w:t>
            </w:r>
            <w:r w:rsidRPr="008D19F9">
              <w:rPr>
                <w:rFonts w:ascii="Arial Narrow" w:hAnsi="Arial Narrow"/>
                <w:color w:val="000000"/>
                <w:sz w:val="22"/>
                <w:szCs w:val="22"/>
                <w:lang w:val="en-ZA" w:eastAsia="en-ZA"/>
              </w:rPr>
              <w:t>ent policies, procedures and guidelines on reaction to fraud allegations</w:t>
            </w:r>
          </w:p>
        </w:tc>
        <w:tc>
          <w:tcPr>
            <w:tcW w:w="643" w:type="pct"/>
            <w:tcBorders>
              <w:top w:val="nil"/>
              <w:left w:val="nil"/>
              <w:bottom w:val="single" w:sz="4" w:space="0" w:color="auto"/>
              <w:right w:val="single" w:sz="4" w:space="0" w:color="auto"/>
            </w:tcBorders>
            <w:shd w:val="clear" w:color="auto" w:fill="auto"/>
            <w:vAlign w:val="bottom"/>
            <w:hideMark/>
          </w:tcPr>
          <w:p w:rsidR="00D34C8B" w:rsidRPr="008D19F9" w:rsidRDefault="00D34C8B" w:rsidP="00EB3328">
            <w:pPr>
              <w:rPr>
                <w:rFonts w:ascii="Arial Narrow" w:hAnsi="Arial Narrow"/>
                <w:color w:val="000000"/>
                <w:lang w:val="en-ZA" w:eastAsia="en-ZA"/>
              </w:rPr>
            </w:pPr>
            <w:r w:rsidRPr="008D19F9">
              <w:rPr>
                <w:rFonts w:ascii="Arial Narrow" w:hAnsi="Arial Narrow"/>
                <w:color w:val="000000"/>
                <w:sz w:val="22"/>
                <w:szCs w:val="22"/>
                <w:lang w:val="en-ZA" w:eastAsia="en-ZA"/>
              </w:rPr>
              <w:t> </w:t>
            </w:r>
          </w:p>
        </w:tc>
        <w:tc>
          <w:tcPr>
            <w:tcW w:w="595" w:type="pct"/>
            <w:tcBorders>
              <w:top w:val="nil"/>
              <w:left w:val="nil"/>
              <w:bottom w:val="single" w:sz="4" w:space="0" w:color="auto"/>
              <w:right w:val="single" w:sz="4" w:space="0" w:color="auto"/>
            </w:tcBorders>
            <w:shd w:val="clear" w:color="auto" w:fill="auto"/>
            <w:vAlign w:val="bottom"/>
          </w:tcPr>
          <w:p w:rsidR="00D34C8B" w:rsidRPr="008D19F9" w:rsidRDefault="00D34C8B" w:rsidP="00EB3328">
            <w:pPr>
              <w:pStyle w:val="ListParagraph"/>
              <w:numPr>
                <w:ilvl w:val="0"/>
                <w:numId w:val="42"/>
              </w:numPr>
              <w:rPr>
                <w:rFonts w:ascii="Arial Narrow" w:hAnsi="Arial Narrow"/>
                <w:color w:val="000000"/>
                <w:lang w:val="en-ZA" w:eastAsia="en-ZA"/>
              </w:rPr>
            </w:pPr>
          </w:p>
        </w:tc>
        <w:tc>
          <w:tcPr>
            <w:tcW w:w="594" w:type="pct"/>
            <w:tcBorders>
              <w:top w:val="nil"/>
              <w:left w:val="nil"/>
              <w:bottom w:val="single" w:sz="4" w:space="0" w:color="auto"/>
              <w:right w:val="single" w:sz="4" w:space="0" w:color="auto"/>
            </w:tcBorders>
            <w:shd w:val="clear" w:color="auto" w:fill="auto"/>
            <w:vAlign w:val="bottom"/>
            <w:hideMark/>
          </w:tcPr>
          <w:p w:rsidR="00D34C8B" w:rsidRPr="008D19F9" w:rsidRDefault="00D34C8B" w:rsidP="00EB3328">
            <w:pPr>
              <w:rPr>
                <w:rFonts w:ascii="Arial Narrow" w:hAnsi="Arial Narrow"/>
                <w:color w:val="000000"/>
                <w:lang w:val="en-ZA" w:eastAsia="en-ZA"/>
              </w:rPr>
            </w:pPr>
            <w:r w:rsidRPr="008D19F9">
              <w:rPr>
                <w:rFonts w:ascii="Arial Narrow" w:hAnsi="Arial Narrow"/>
                <w:color w:val="000000"/>
                <w:sz w:val="22"/>
                <w:szCs w:val="22"/>
                <w:lang w:val="en-ZA" w:eastAsia="en-ZA"/>
              </w:rPr>
              <w:t> </w:t>
            </w:r>
          </w:p>
        </w:tc>
        <w:tc>
          <w:tcPr>
            <w:tcW w:w="1040" w:type="pct"/>
            <w:tcBorders>
              <w:top w:val="nil"/>
              <w:left w:val="nil"/>
              <w:bottom w:val="single" w:sz="4" w:space="0" w:color="auto"/>
              <w:right w:val="single" w:sz="4" w:space="0" w:color="auto"/>
            </w:tcBorders>
            <w:shd w:val="clear" w:color="auto" w:fill="auto"/>
            <w:hideMark/>
          </w:tcPr>
          <w:p w:rsidR="00D34C8B" w:rsidRPr="008D19F9" w:rsidRDefault="00D34C8B" w:rsidP="00EB3328">
            <w:pPr>
              <w:rPr>
                <w:rFonts w:ascii="Arial Narrow" w:hAnsi="Arial Narrow"/>
                <w:color w:val="000000"/>
                <w:lang w:val="en-ZA" w:eastAsia="en-ZA"/>
              </w:rPr>
            </w:pPr>
            <w:r w:rsidRPr="00426210">
              <w:rPr>
                <w:rFonts w:ascii="Arial Narrow" w:hAnsi="Arial Narrow"/>
                <w:color w:val="000000"/>
                <w:sz w:val="22"/>
                <w:szCs w:val="22"/>
                <w:lang w:val="en-ZA" w:eastAsia="en-ZA"/>
              </w:rPr>
              <w:t>Issues were agreed dates has not passed</w:t>
            </w:r>
          </w:p>
        </w:tc>
      </w:tr>
      <w:tr w:rsidR="00D34C8B" w:rsidRPr="008D19F9" w:rsidTr="00EB3328">
        <w:trPr>
          <w:trHeight w:val="330"/>
        </w:trPr>
        <w:tc>
          <w:tcPr>
            <w:tcW w:w="5000" w:type="pct"/>
            <w:gridSpan w:val="5"/>
            <w:tcBorders>
              <w:top w:val="single" w:sz="4" w:space="0" w:color="auto"/>
              <w:left w:val="single" w:sz="4" w:space="0" w:color="auto"/>
              <w:bottom w:val="single" w:sz="4" w:space="0" w:color="auto"/>
              <w:right w:val="single" w:sz="4" w:space="0" w:color="auto"/>
            </w:tcBorders>
            <w:shd w:val="clear" w:color="000000" w:fill="B4C6E7"/>
            <w:vAlign w:val="bottom"/>
          </w:tcPr>
          <w:p w:rsidR="00D34C8B" w:rsidRPr="008D19F9" w:rsidRDefault="00D34C8B" w:rsidP="00EB3328">
            <w:pPr>
              <w:rPr>
                <w:rFonts w:ascii="Arial Narrow" w:hAnsi="Arial Narrow"/>
                <w:b/>
                <w:color w:val="000000"/>
                <w:lang w:val="en-ZA" w:eastAsia="en-ZA"/>
              </w:rPr>
            </w:pPr>
            <w:r>
              <w:rPr>
                <w:rFonts w:ascii="Arial Narrow" w:hAnsi="Arial Narrow"/>
                <w:b/>
                <w:color w:val="000000"/>
                <w:sz w:val="22"/>
                <w:szCs w:val="22"/>
                <w:lang w:val="en-ZA" w:eastAsia="en-ZA"/>
              </w:rPr>
              <w:t>Information Technology</w:t>
            </w:r>
          </w:p>
        </w:tc>
      </w:tr>
      <w:tr w:rsidR="00D34C8B" w:rsidRPr="008D19F9" w:rsidTr="00EB3328">
        <w:trPr>
          <w:trHeight w:val="345"/>
        </w:trPr>
        <w:tc>
          <w:tcPr>
            <w:tcW w:w="2128" w:type="pct"/>
            <w:tcBorders>
              <w:top w:val="nil"/>
              <w:left w:val="single" w:sz="4" w:space="0" w:color="auto"/>
              <w:bottom w:val="single" w:sz="4" w:space="0" w:color="auto"/>
              <w:right w:val="single" w:sz="4" w:space="0" w:color="auto"/>
            </w:tcBorders>
            <w:shd w:val="clear" w:color="auto" w:fill="auto"/>
            <w:vAlign w:val="bottom"/>
            <w:hideMark/>
          </w:tcPr>
          <w:p w:rsidR="00D34C8B" w:rsidRPr="008D19F9" w:rsidRDefault="00D34C8B" w:rsidP="00EB3328">
            <w:pPr>
              <w:rPr>
                <w:rFonts w:ascii="Arial Narrow" w:hAnsi="Arial Narrow"/>
                <w:color w:val="000000"/>
                <w:lang w:val="en-ZA" w:eastAsia="en-ZA"/>
              </w:rPr>
            </w:pPr>
            <w:r w:rsidRPr="008D19F9">
              <w:rPr>
                <w:rFonts w:ascii="Arial Narrow" w:hAnsi="Arial Narrow"/>
                <w:color w:val="000000"/>
                <w:sz w:val="22"/>
                <w:szCs w:val="22"/>
                <w:lang w:val="en-ZA" w:eastAsia="en-ZA"/>
              </w:rPr>
              <w:t>ITC Policy not reviewed annually</w:t>
            </w:r>
          </w:p>
        </w:tc>
        <w:tc>
          <w:tcPr>
            <w:tcW w:w="643" w:type="pct"/>
            <w:tcBorders>
              <w:top w:val="nil"/>
              <w:left w:val="nil"/>
              <w:bottom w:val="single" w:sz="4" w:space="0" w:color="auto"/>
              <w:right w:val="single" w:sz="4" w:space="0" w:color="auto"/>
            </w:tcBorders>
            <w:shd w:val="clear" w:color="auto" w:fill="auto"/>
            <w:vAlign w:val="bottom"/>
            <w:hideMark/>
          </w:tcPr>
          <w:p w:rsidR="00D34C8B" w:rsidRPr="008D19F9" w:rsidRDefault="00D34C8B" w:rsidP="00EB3328">
            <w:pPr>
              <w:rPr>
                <w:rFonts w:ascii="Arial Narrow" w:hAnsi="Arial Narrow"/>
                <w:color w:val="000000"/>
                <w:lang w:val="en-ZA" w:eastAsia="en-ZA"/>
              </w:rPr>
            </w:pPr>
            <w:r w:rsidRPr="008D19F9">
              <w:rPr>
                <w:rFonts w:ascii="Arial Narrow" w:hAnsi="Arial Narrow"/>
                <w:color w:val="000000"/>
                <w:sz w:val="22"/>
                <w:szCs w:val="22"/>
                <w:lang w:val="en-ZA" w:eastAsia="en-ZA"/>
              </w:rPr>
              <w:t> </w:t>
            </w:r>
          </w:p>
        </w:tc>
        <w:tc>
          <w:tcPr>
            <w:tcW w:w="595" w:type="pct"/>
            <w:tcBorders>
              <w:top w:val="nil"/>
              <w:left w:val="nil"/>
              <w:bottom w:val="single" w:sz="4" w:space="0" w:color="auto"/>
              <w:right w:val="single" w:sz="4" w:space="0" w:color="auto"/>
            </w:tcBorders>
            <w:shd w:val="clear" w:color="auto" w:fill="auto"/>
            <w:vAlign w:val="bottom"/>
          </w:tcPr>
          <w:p w:rsidR="00D34C8B" w:rsidRPr="008D19F9" w:rsidRDefault="00D34C8B" w:rsidP="00EB3328">
            <w:pPr>
              <w:pStyle w:val="ListParagraph"/>
              <w:numPr>
                <w:ilvl w:val="0"/>
                <w:numId w:val="42"/>
              </w:numPr>
              <w:rPr>
                <w:rFonts w:ascii="Arial Narrow" w:hAnsi="Arial Narrow"/>
                <w:color w:val="000000"/>
                <w:lang w:val="en-ZA" w:eastAsia="en-ZA"/>
              </w:rPr>
            </w:pPr>
          </w:p>
        </w:tc>
        <w:tc>
          <w:tcPr>
            <w:tcW w:w="594" w:type="pct"/>
            <w:tcBorders>
              <w:top w:val="nil"/>
              <w:left w:val="nil"/>
              <w:bottom w:val="single" w:sz="4" w:space="0" w:color="auto"/>
              <w:right w:val="single" w:sz="4" w:space="0" w:color="auto"/>
            </w:tcBorders>
            <w:shd w:val="clear" w:color="auto" w:fill="auto"/>
            <w:vAlign w:val="bottom"/>
            <w:hideMark/>
          </w:tcPr>
          <w:p w:rsidR="00D34C8B" w:rsidRPr="008D19F9" w:rsidRDefault="00D34C8B" w:rsidP="00EB3328">
            <w:pPr>
              <w:rPr>
                <w:rFonts w:ascii="Arial Narrow" w:hAnsi="Arial Narrow"/>
                <w:color w:val="000000"/>
                <w:lang w:val="en-ZA" w:eastAsia="en-ZA"/>
              </w:rPr>
            </w:pPr>
            <w:r w:rsidRPr="008D19F9">
              <w:rPr>
                <w:rFonts w:ascii="Arial Narrow" w:hAnsi="Arial Narrow"/>
                <w:color w:val="000000"/>
                <w:sz w:val="22"/>
                <w:szCs w:val="22"/>
                <w:lang w:val="en-ZA" w:eastAsia="en-ZA"/>
              </w:rPr>
              <w:t> </w:t>
            </w:r>
          </w:p>
        </w:tc>
        <w:tc>
          <w:tcPr>
            <w:tcW w:w="1040" w:type="pct"/>
            <w:tcBorders>
              <w:top w:val="nil"/>
              <w:left w:val="nil"/>
              <w:bottom w:val="single" w:sz="4" w:space="0" w:color="auto"/>
              <w:right w:val="single" w:sz="4" w:space="0" w:color="auto"/>
            </w:tcBorders>
            <w:shd w:val="clear" w:color="auto" w:fill="auto"/>
            <w:vAlign w:val="bottom"/>
            <w:hideMark/>
          </w:tcPr>
          <w:p w:rsidR="00D34C8B" w:rsidRPr="008D19F9" w:rsidRDefault="00D34C8B" w:rsidP="00EB3328">
            <w:pPr>
              <w:rPr>
                <w:rFonts w:ascii="Arial Narrow" w:hAnsi="Arial Narrow"/>
                <w:color w:val="000000"/>
                <w:lang w:val="en-ZA" w:eastAsia="en-ZA"/>
              </w:rPr>
            </w:pPr>
            <w:r w:rsidRPr="00E24E76">
              <w:rPr>
                <w:rFonts w:ascii="Arial Narrow" w:hAnsi="Arial Narrow"/>
                <w:color w:val="000000"/>
                <w:sz w:val="22"/>
                <w:szCs w:val="22"/>
                <w:lang w:val="en-ZA" w:eastAsia="en-ZA"/>
              </w:rPr>
              <w:t>Issues were agreed dates has not passed</w:t>
            </w:r>
          </w:p>
        </w:tc>
      </w:tr>
      <w:tr w:rsidR="00D34C8B" w:rsidRPr="008D19F9" w:rsidTr="00EB3328">
        <w:trPr>
          <w:trHeight w:val="330"/>
        </w:trPr>
        <w:tc>
          <w:tcPr>
            <w:tcW w:w="5000" w:type="pct"/>
            <w:gridSpan w:val="5"/>
            <w:tcBorders>
              <w:top w:val="single" w:sz="4" w:space="0" w:color="auto"/>
              <w:left w:val="single" w:sz="4" w:space="0" w:color="auto"/>
              <w:bottom w:val="single" w:sz="4" w:space="0" w:color="auto"/>
              <w:right w:val="single" w:sz="4" w:space="0" w:color="auto"/>
            </w:tcBorders>
            <w:shd w:val="clear" w:color="000000" w:fill="B4C6E7"/>
            <w:vAlign w:val="bottom"/>
            <w:hideMark/>
          </w:tcPr>
          <w:p w:rsidR="00D34C8B" w:rsidRPr="008D19F9" w:rsidRDefault="00D34C8B" w:rsidP="00EB3328">
            <w:pPr>
              <w:rPr>
                <w:rFonts w:ascii="Arial Narrow" w:hAnsi="Arial Narrow"/>
                <w:b/>
                <w:bCs/>
                <w:color w:val="000000"/>
                <w:lang w:val="en-ZA" w:eastAsia="en-ZA"/>
              </w:rPr>
            </w:pPr>
            <w:r w:rsidRPr="008D19F9">
              <w:rPr>
                <w:rFonts w:ascii="Arial Narrow" w:hAnsi="Arial Narrow"/>
                <w:b/>
                <w:bCs/>
                <w:color w:val="000000"/>
                <w:sz w:val="22"/>
                <w:szCs w:val="22"/>
                <w:lang w:val="en-ZA" w:eastAsia="en-ZA"/>
              </w:rPr>
              <w:t xml:space="preserve">Expenditure Management </w:t>
            </w:r>
          </w:p>
        </w:tc>
      </w:tr>
      <w:tr w:rsidR="00D34C8B" w:rsidRPr="008D19F9" w:rsidTr="00EB3328">
        <w:trPr>
          <w:trHeight w:val="345"/>
        </w:trPr>
        <w:tc>
          <w:tcPr>
            <w:tcW w:w="2128" w:type="pct"/>
            <w:tcBorders>
              <w:top w:val="nil"/>
              <w:left w:val="single" w:sz="4" w:space="0" w:color="auto"/>
              <w:bottom w:val="single" w:sz="4" w:space="0" w:color="auto"/>
              <w:right w:val="single" w:sz="4" w:space="0" w:color="auto"/>
            </w:tcBorders>
            <w:shd w:val="clear" w:color="auto" w:fill="auto"/>
            <w:vAlign w:val="bottom"/>
            <w:hideMark/>
          </w:tcPr>
          <w:p w:rsidR="00D34C8B" w:rsidRPr="008D19F9" w:rsidRDefault="00D34C8B" w:rsidP="00EB3328">
            <w:pPr>
              <w:rPr>
                <w:rFonts w:ascii="Arial Narrow" w:hAnsi="Arial Narrow"/>
                <w:color w:val="000000"/>
                <w:lang w:val="en-ZA" w:eastAsia="en-ZA"/>
              </w:rPr>
            </w:pPr>
            <w:r w:rsidRPr="008D19F9">
              <w:rPr>
                <w:rFonts w:ascii="Arial Narrow" w:hAnsi="Arial Narrow"/>
                <w:color w:val="000000"/>
                <w:sz w:val="22"/>
                <w:szCs w:val="22"/>
                <w:lang w:val="en-ZA" w:eastAsia="en-ZA"/>
              </w:rPr>
              <w:t>Irregular Expenditure not reported to National Treasury</w:t>
            </w:r>
          </w:p>
        </w:tc>
        <w:tc>
          <w:tcPr>
            <w:tcW w:w="643" w:type="pct"/>
            <w:tcBorders>
              <w:top w:val="nil"/>
              <w:left w:val="nil"/>
              <w:bottom w:val="single" w:sz="4" w:space="0" w:color="auto"/>
              <w:right w:val="single" w:sz="4" w:space="0" w:color="auto"/>
            </w:tcBorders>
            <w:shd w:val="clear" w:color="auto" w:fill="auto"/>
            <w:vAlign w:val="bottom"/>
            <w:hideMark/>
          </w:tcPr>
          <w:p w:rsidR="00D34C8B" w:rsidRPr="008D19F9" w:rsidRDefault="00D34C8B" w:rsidP="00EB3328">
            <w:pPr>
              <w:rPr>
                <w:rFonts w:ascii="Arial Narrow" w:hAnsi="Arial Narrow"/>
                <w:color w:val="000000"/>
                <w:lang w:val="en-ZA" w:eastAsia="en-ZA"/>
              </w:rPr>
            </w:pPr>
            <w:r w:rsidRPr="008D19F9">
              <w:rPr>
                <w:rFonts w:ascii="Arial Narrow" w:hAnsi="Arial Narrow"/>
                <w:color w:val="000000"/>
                <w:sz w:val="22"/>
                <w:szCs w:val="22"/>
                <w:lang w:val="en-ZA" w:eastAsia="en-ZA"/>
              </w:rPr>
              <w:t> </w:t>
            </w:r>
          </w:p>
        </w:tc>
        <w:tc>
          <w:tcPr>
            <w:tcW w:w="595" w:type="pct"/>
            <w:tcBorders>
              <w:top w:val="nil"/>
              <w:left w:val="nil"/>
              <w:bottom w:val="single" w:sz="4" w:space="0" w:color="auto"/>
              <w:right w:val="single" w:sz="4" w:space="0" w:color="auto"/>
            </w:tcBorders>
            <w:shd w:val="clear" w:color="auto" w:fill="auto"/>
            <w:vAlign w:val="bottom"/>
          </w:tcPr>
          <w:p w:rsidR="00D34C8B" w:rsidRPr="008D19F9" w:rsidRDefault="00D34C8B" w:rsidP="00EB3328">
            <w:pPr>
              <w:pStyle w:val="ListParagraph"/>
              <w:numPr>
                <w:ilvl w:val="0"/>
                <w:numId w:val="42"/>
              </w:numPr>
              <w:rPr>
                <w:rFonts w:ascii="Arial Narrow" w:hAnsi="Arial Narrow"/>
                <w:color w:val="000000"/>
                <w:lang w:val="en-ZA" w:eastAsia="en-ZA"/>
              </w:rPr>
            </w:pPr>
          </w:p>
        </w:tc>
        <w:tc>
          <w:tcPr>
            <w:tcW w:w="594" w:type="pct"/>
            <w:tcBorders>
              <w:top w:val="nil"/>
              <w:left w:val="nil"/>
              <w:bottom w:val="single" w:sz="4" w:space="0" w:color="auto"/>
              <w:right w:val="single" w:sz="4" w:space="0" w:color="auto"/>
            </w:tcBorders>
            <w:shd w:val="clear" w:color="auto" w:fill="auto"/>
            <w:vAlign w:val="bottom"/>
            <w:hideMark/>
          </w:tcPr>
          <w:p w:rsidR="00D34C8B" w:rsidRPr="008D19F9" w:rsidRDefault="00D34C8B" w:rsidP="00EB3328">
            <w:pPr>
              <w:rPr>
                <w:rFonts w:ascii="Arial Narrow" w:hAnsi="Arial Narrow"/>
                <w:color w:val="000000"/>
                <w:lang w:val="en-ZA" w:eastAsia="en-ZA"/>
              </w:rPr>
            </w:pPr>
            <w:r w:rsidRPr="008D19F9">
              <w:rPr>
                <w:rFonts w:ascii="Arial Narrow" w:hAnsi="Arial Narrow"/>
                <w:color w:val="000000"/>
                <w:sz w:val="22"/>
                <w:szCs w:val="22"/>
                <w:lang w:val="en-ZA" w:eastAsia="en-ZA"/>
              </w:rPr>
              <w:t> </w:t>
            </w:r>
          </w:p>
        </w:tc>
        <w:tc>
          <w:tcPr>
            <w:tcW w:w="1040" w:type="pct"/>
            <w:tcBorders>
              <w:top w:val="nil"/>
              <w:left w:val="nil"/>
              <w:bottom w:val="single" w:sz="4" w:space="0" w:color="auto"/>
              <w:right w:val="single" w:sz="4" w:space="0" w:color="auto"/>
            </w:tcBorders>
            <w:shd w:val="clear" w:color="auto" w:fill="auto"/>
            <w:vAlign w:val="bottom"/>
            <w:hideMark/>
          </w:tcPr>
          <w:p w:rsidR="00D34C8B" w:rsidRPr="008D19F9" w:rsidRDefault="00D34C8B" w:rsidP="00EB3328">
            <w:pPr>
              <w:rPr>
                <w:rFonts w:ascii="Arial Narrow" w:hAnsi="Arial Narrow"/>
                <w:color w:val="000000"/>
                <w:lang w:val="en-ZA" w:eastAsia="en-ZA"/>
              </w:rPr>
            </w:pPr>
            <w:r w:rsidRPr="008D19F9">
              <w:rPr>
                <w:rFonts w:ascii="Arial Narrow" w:hAnsi="Arial Narrow"/>
                <w:color w:val="000000"/>
                <w:sz w:val="22"/>
                <w:szCs w:val="22"/>
                <w:lang w:val="en-ZA" w:eastAsia="en-ZA"/>
              </w:rPr>
              <w:t>Complete</w:t>
            </w:r>
          </w:p>
        </w:tc>
      </w:tr>
      <w:tr w:rsidR="00D34C8B" w:rsidRPr="008D19F9" w:rsidTr="00EB3328">
        <w:trPr>
          <w:trHeight w:val="717"/>
        </w:trPr>
        <w:tc>
          <w:tcPr>
            <w:tcW w:w="2128" w:type="pct"/>
            <w:tcBorders>
              <w:top w:val="nil"/>
              <w:left w:val="single" w:sz="4" w:space="0" w:color="auto"/>
              <w:bottom w:val="single" w:sz="4" w:space="0" w:color="auto"/>
              <w:right w:val="single" w:sz="4" w:space="0" w:color="auto"/>
            </w:tcBorders>
            <w:shd w:val="clear" w:color="auto" w:fill="auto"/>
            <w:vAlign w:val="bottom"/>
            <w:hideMark/>
          </w:tcPr>
          <w:p w:rsidR="00D34C8B" w:rsidRPr="008D19F9" w:rsidRDefault="00D34C8B" w:rsidP="00EB3328">
            <w:pPr>
              <w:rPr>
                <w:rFonts w:ascii="Arial Narrow" w:hAnsi="Arial Narrow"/>
                <w:color w:val="000000"/>
                <w:lang w:val="en-ZA" w:eastAsia="en-ZA"/>
              </w:rPr>
            </w:pPr>
            <w:r w:rsidRPr="008D19F9">
              <w:rPr>
                <w:rFonts w:ascii="Arial Narrow" w:hAnsi="Arial Narrow"/>
                <w:color w:val="000000"/>
                <w:sz w:val="22"/>
                <w:szCs w:val="22"/>
                <w:lang w:val="en-ZA" w:eastAsia="en-ZA"/>
              </w:rPr>
              <w:lastRenderedPageBreak/>
              <w:t>Municipal services relating to prior years all recorded in the current financial year due to lack of receipt of invoices from the Department of Public Works</w:t>
            </w:r>
          </w:p>
        </w:tc>
        <w:tc>
          <w:tcPr>
            <w:tcW w:w="643" w:type="pct"/>
            <w:tcBorders>
              <w:top w:val="nil"/>
              <w:left w:val="nil"/>
              <w:bottom w:val="single" w:sz="4" w:space="0" w:color="auto"/>
              <w:right w:val="single" w:sz="4" w:space="0" w:color="auto"/>
            </w:tcBorders>
            <w:shd w:val="clear" w:color="auto" w:fill="auto"/>
            <w:vAlign w:val="bottom"/>
            <w:hideMark/>
          </w:tcPr>
          <w:p w:rsidR="00D34C8B" w:rsidRPr="008D19F9" w:rsidRDefault="00D34C8B" w:rsidP="00EB3328">
            <w:pPr>
              <w:rPr>
                <w:rFonts w:ascii="Arial Narrow" w:hAnsi="Arial Narrow"/>
                <w:color w:val="000000"/>
                <w:lang w:val="en-ZA" w:eastAsia="en-ZA"/>
              </w:rPr>
            </w:pPr>
            <w:r w:rsidRPr="008D19F9">
              <w:rPr>
                <w:rFonts w:ascii="Arial Narrow" w:hAnsi="Arial Narrow"/>
                <w:color w:val="000000"/>
                <w:sz w:val="22"/>
                <w:szCs w:val="22"/>
                <w:lang w:val="en-ZA" w:eastAsia="en-ZA"/>
              </w:rPr>
              <w:t> </w:t>
            </w:r>
          </w:p>
        </w:tc>
        <w:tc>
          <w:tcPr>
            <w:tcW w:w="595" w:type="pct"/>
            <w:tcBorders>
              <w:top w:val="nil"/>
              <w:left w:val="nil"/>
              <w:bottom w:val="single" w:sz="4" w:space="0" w:color="auto"/>
              <w:right w:val="single" w:sz="4" w:space="0" w:color="auto"/>
            </w:tcBorders>
            <w:shd w:val="clear" w:color="auto" w:fill="auto"/>
            <w:vAlign w:val="bottom"/>
          </w:tcPr>
          <w:p w:rsidR="00D34C8B" w:rsidRPr="008D19F9" w:rsidRDefault="00D34C8B" w:rsidP="00EB3328">
            <w:pPr>
              <w:pStyle w:val="ListParagraph"/>
              <w:numPr>
                <w:ilvl w:val="0"/>
                <w:numId w:val="42"/>
              </w:numPr>
              <w:rPr>
                <w:rFonts w:ascii="Arial Narrow" w:hAnsi="Arial Narrow"/>
                <w:color w:val="000000"/>
                <w:lang w:val="en-ZA" w:eastAsia="en-ZA"/>
              </w:rPr>
            </w:pPr>
          </w:p>
        </w:tc>
        <w:tc>
          <w:tcPr>
            <w:tcW w:w="594" w:type="pct"/>
            <w:tcBorders>
              <w:top w:val="nil"/>
              <w:left w:val="nil"/>
              <w:bottom w:val="single" w:sz="4" w:space="0" w:color="auto"/>
              <w:right w:val="single" w:sz="4" w:space="0" w:color="auto"/>
            </w:tcBorders>
            <w:shd w:val="clear" w:color="auto" w:fill="auto"/>
            <w:vAlign w:val="bottom"/>
            <w:hideMark/>
          </w:tcPr>
          <w:p w:rsidR="00D34C8B" w:rsidRPr="008D19F9" w:rsidRDefault="00D34C8B" w:rsidP="00EB3328">
            <w:pPr>
              <w:rPr>
                <w:rFonts w:ascii="Arial Narrow" w:hAnsi="Arial Narrow"/>
                <w:color w:val="000000"/>
                <w:lang w:val="en-ZA" w:eastAsia="en-ZA"/>
              </w:rPr>
            </w:pPr>
            <w:r w:rsidRPr="008D19F9">
              <w:rPr>
                <w:rFonts w:ascii="Arial Narrow" w:hAnsi="Arial Narrow"/>
                <w:color w:val="000000"/>
                <w:sz w:val="22"/>
                <w:szCs w:val="22"/>
                <w:lang w:val="en-ZA" w:eastAsia="en-ZA"/>
              </w:rPr>
              <w:t> </w:t>
            </w:r>
          </w:p>
        </w:tc>
        <w:tc>
          <w:tcPr>
            <w:tcW w:w="1040" w:type="pct"/>
            <w:tcBorders>
              <w:top w:val="nil"/>
              <w:left w:val="nil"/>
              <w:bottom w:val="single" w:sz="4" w:space="0" w:color="auto"/>
              <w:right w:val="single" w:sz="4" w:space="0" w:color="auto"/>
            </w:tcBorders>
            <w:shd w:val="clear" w:color="auto" w:fill="auto"/>
            <w:vAlign w:val="bottom"/>
            <w:hideMark/>
          </w:tcPr>
          <w:p w:rsidR="00D34C8B" w:rsidRPr="008D19F9" w:rsidRDefault="00D34C8B" w:rsidP="00EB3328">
            <w:pPr>
              <w:rPr>
                <w:rFonts w:ascii="Arial Narrow" w:hAnsi="Arial Narrow"/>
                <w:color w:val="000000"/>
                <w:lang w:val="en-ZA" w:eastAsia="en-ZA"/>
              </w:rPr>
            </w:pPr>
            <w:r w:rsidRPr="008D19F9">
              <w:rPr>
                <w:rFonts w:ascii="Arial Narrow" w:hAnsi="Arial Narrow"/>
                <w:color w:val="000000"/>
                <w:sz w:val="22"/>
                <w:szCs w:val="22"/>
                <w:lang w:val="en-ZA" w:eastAsia="en-ZA"/>
              </w:rPr>
              <w:t>Complete</w:t>
            </w:r>
          </w:p>
        </w:tc>
      </w:tr>
      <w:tr w:rsidR="00D34C8B" w:rsidRPr="008D19F9" w:rsidTr="00EB3328">
        <w:trPr>
          <w:trHeight w:val="345"/>
        </w:trPr>
        <w:tc>
          <w:tcPr>
            <w:tcW w:w="2128" w:type="pct"/>
            <w:tcBorders>
              <w:top w:val="nil"/>
              <w:left w:val="single" w:sz="4" w:space="0" w:color="auto"/>
              <w:bottom w:val="single" w:sz="4" w:space="0" w:color="auto"/>
              <w:right w:val="single" w:sz="4" w:space="0" w:color="auto"/>
            </w:tcBorders>
            <w:shd w:val="clear" w:color="auto" w:fill="auto"/>
            <w:vAlign w:val="bottom"/>
            <w:hideMark/>
          </w:tcPr>
          <w:p w:rsidR="00D34C8B" w:rsidRPr="008D19F9" w:rsidRDefault="00D34C8B" w:rsidP="00EB3328">
            <w:pPr>
              <w:rPr>
                <w:rFonts w:ascii="Arial Narrow" w:hAnsi="Arial Narrow"/>
                <w:color w:val="000000"/>
                <w:lang w:val="en-ZA" w:eastAsia="en-ZA"/>
              </w:rPr>
            </w:pPr>
            <w:r w:rsidRPr="008D19F9">
              <w:rPr>
                <w:rFonts w:ascii="Arial Narrow" w:hAnsi="Arial Narrow"/>
                <w:color w:val="000000"/>
                <w:sz w:val="22"/>
                <w:szCs w:val="22"/>
                <w:lang w:val="en-ZA" w:eastAsia="en-ZA"/>
              </w:rPr>
              <w:t>Control deficiency regarding the receipt of invoices</w:t>
            </w:r>
          </w:p>
        </w:tc>
        <w:tc>
          <w:tcPr>
            <w:tcW w:w="643" w:type="pct"/>
            <w:tcBorders>
              <w:top w:val="nil"/>
              <w:left w:val="nil"/>
              <w:bottom w:val="single" w:sz="4" w:space="0" w:color="auto"/>
              <w:right w:val="single" w:sz="4" w:space="0" w:color="auto"/>
            </w:tcBorders>
            <w:shd w:val="clear" w:color="auto" w:fill="auto"/>
            <w:vAlign w:val="bottom"/>
            <w:hideMark/>
          </w:tcPr>
          <w:p w:rsidR="00D34C8B" w:rsidRPr="008D19F9" w:rsidRDefault="00D34C8B" w:rsidP="00EB3328">
            <w:pPr>
              <w:rPr>
                <w:rFonts w:ascii="Arial Narrow" w:hAnsi="Arial Narrow"/>
                <w:color w:val="000000"/>
                <w:lang w:val="en-ZA" w:eastAsia="en-ZA"/>
              </w:rPr>
            </w:pPr>
            <w:r w:rsidRPr="008D19F9">
              <w:rPr>
                <w:rFonts w:ascii="Arial Narrow" w:hAnsi="Arial Narrow"/>
                <w:color w:val="000000"/>
                <w:sz w:val="22"/>
                <w:szCs w:val="22"/>
                <w:lang w:val="en-ZA" w:eastAsia="en-ZA"/>
              </w:rPr>
              <w:t> </w:t>
            </w:r>
          </w:p>
        </w:tc>
        <w:tc>
          <w:tcPr>
            <w:tcW w:w="595" w:type="pct"/>
            <w:tcBorders>
              <w:top w:val="nil"/>
              <w:left w:val="nil"/>
              <w:bottom w:val="single" w:sz="4" w:space="0" w:color="auto"/>
              <w:right w:val="single" w:sz="4" w:space="0" w:color="auto"/>
            </w:tcBorders>
            <w:shd w:val="clear" w:color="auto" w:fill="auto"/>
            <w:vAlign w:val="bottom"/>
          </w:tcPr>
          <w:p w:rsidR="00D34C8B" w:rsidRPr="008D19F9" w:rsidRDefault="00D34C8B" w:rsidP="00EB3328">
            <w:pPr>
              <w:pStyle w:val="ListParagraph"/>
              <w:numPr>
                <w:ilvl w:val="0"/>
                <w:numId w:val="42"/>
              </w:numPr>
              <w:rPr>
                <w:rFonts w:ascii="Arial Narrow" w:hAnsi="Arial Narrow"/>
                <w:color w:val="000000"/>
                <w:lang w:val="en-ZA" w:eastAsia="en-ZA"/>
              </w:rPr>
            </w:pPr>
          </w:p>
        </w:tc>
        <w:tc>
          <w:tcPr>
            <w:tcW w:w="594" w:type="pct"/>
            <w:tcBorders>
              <w:top w:val="nil"/>
              <w:left w:val="nil"/>
              <w:bottom w:val="single" w:sz="4" w:space="0" w:color="auto"/>
              <w:right w:val="single" w:sz="4" w:space="0" w:color="auto"/>
            </w:tcBorders>
            <w:shd w:val="clear" w:color="auto" w:fill="auto"/>
            <w:vAlign w:val="bottom"/>
            <w:hideMark/>
          </w:tcPr>
          <w:p w:rsidR="00D34C8B" w:rsidRPr="008D19F9" w:rsidRDefault="00D34C8B" w:rsidP="00EB3328">
            <w:pPr>
              <w:rPr>
                <w:rFonts w:ascii="Arial Narrow" w:hAnsi="Arial Narrow"/>
                <w:color w:val="000000"/>
                <w:lang w:val="en-ZA" w:eastAsia="en-ZA"/>
              </w:rPr>
            </w:pPr>
            <w:r w:rsidRPr="008D19F9">
              <w:rPr>
                <w:rFonts w:ascii="Arial Narrow" w:hAnsi="Arial Narrow"/>
                <w:color w:val="000000"/>
                <w:sz w:val="22"/>
                <w:szCs w:val="22"/>
                <w:lang w:val="en-ZA" w:eastAsia="en-ZA"/>
              </w:rPr>
              <w:t> </w:t>
            </w:r>
          </w:p>
        </w:tc>
        <w:tc>
          <w:tcPr>
            <w:tcW w:w="1040" w:type="pct"/>
            <w:tcBorders>
              <w:top w:val="nil"/>
              <w:left w:val="nil"/>
              <w:bottom w:val="single" w:sz="4" w:space="0" w:color="auto"/>
              <w:right w:val="single" w:sz="4" w:space="0" w:color="auto"/>
            </w:tcBorders>
            <w:shd w:val="clear" w:color="auto" w:fill="auto"/>
            <w:vAlign w:val="bottom"/>
            <w:hideMark/>
          </w:tcPr>
          <w:p w:rsidR="00D34C8B" w:rsidRPr="008D19F9" w:rsidRDefault="00D34C8B" w:rsidP="00EB3328">
            <w:pPr>
              <w:rPr>
                <w:rFonts w:ascii="Arial Narrow" w:hAnsi="Arial Narrow"/>
                <w:color w:val="000000"/>
                <w:lang w:val="en-ZA" w:eastAsia="en-ZA"/>
              </w:rPr>
            </w:pPr>
            <w:r w:rsidRPr="008D19F9">
              <w:rPr>
                <w:rFonts w:ascii="Arial Narrow" w:hAnsi="Arial Narrow"/>
                <w:color w:val="000000"/>
                <w:sz w:val="22"/>
                <w:szCs w:val="22"/>
                <w:lang w:val="en-ZA" w:eastAsia="en-ZA"/>
              </w:rPr>
              <w:t>Complete</w:t>
            </w:r>
          </w:p>
        </w:tc>
      </w:tr>
      <w:tr w:rsidR="00D34C8B" w:rsidRPr="008D19F9" w:rsidTr="00EB3328">
        <w:trPr>
          <w:trHeight w:val="345"/>
        </w:trPr>
        <w:tc>
          <w:tcPr>
            <w:tcW w:w="2128" w:type="pct"/>
            <w:tcBorders>
              <w:top w:val="nil"/>
              <w:left w:val="single" w:sz="4" w:space="0" w:color="auto"/>
              <w:bottom w:val="single" w:sz="4" w:space="0" w:color="auto"/>
              <w:right w:val="single" w:sz="4" w:space="0" w:color="auto"/>
            </w:tcBorders>
            <w:shd w:val="clear" w:color="auto" w:fill="auto"/>
            <w:vAlign w:val="bottom"/>
            <w:hideMark/>
          </w:tcPr>
          <w:p w:rsidR="00D34C8B" w:rsidRPr="008D19F9" w:rsidRDefault="00D34C8B" w:rsidP="00EB3328">
            <w:pPr>
              <w:rPr>
                <w:rFonts w:ascii="Arial Narrow" w:hAnsi="Arial Narrow"/>
                <w:color w:val="000000"/>
                <w:lang w:val="en-ZA" w:eastAsia="en-ZA"/>
              </w:rPr>
            </w:pPr>
            <w:r w:rsidRPr="008D19F9">
              <w:rPr>
                <w:rFonts w:ascii="Arial Narrow" w:hAnsi="Arial Narrow"/>
                <w:color w:val="000000"/>
                <w:sz w:val="22"/>
                <w:szCs w:val="22"/>
                <w:lang w:val="en-ZA" w:eastAsia="en-ZA"/>
              </w:rPr>
              <w:t>Insufficient controls over travel expenses</w:t>
            </w:r>
          </w:p>
        </w:tc>
        <w:tc>
          <w:tcPr>
            <w:tcW w:w="643" w:type="pct"/>
            <w:tcBorders>
              <w:top w:val="nil"/>
              <w:left w:val="nil"/>
              <w:bottom w:val="single" w:sz="4" w:space="0" w:color="auto"/>
              <w:right w:val="single" w:sz="4" w:space="0" w:color="auto"/>
            </w:tcBorders>
            <w:shd w:val="clear" w:color="auto" w:fill="auto"/>
            <w:vAlign w:val="bottom"/>
            <w:hideMark/>
          </w:tcPr>
          <w:p w:rsidR="00D34C8B" w:rsidRPr="008D19F9" w:rsidRDefault="00D34C8B" w:rsidP="00EB3328">
            <w:pPr>
              <w:rPr>
                <w:rFonts w:ascii="Arial Narrow" w:hAnsi="Arial Narrow"/>
                <w:color w:val="000000"/>
                <w:lang w:val="en-ZA" w:eastAsia="en-ZA"/>
              </w:rPr>
            </w:pPr>
            <w:r w:rsidRPr="008D19F9">
              <w:rPr>
                <w:rFonts w:ascii="Arial Narrow" w:hAnsi="Arial Narrow"/>
                <w:color w:val="000000"/>
                <w:sz w:val="22"/>
                <w:szCs w:val="22"/>
                <w:lang w:val="en-ZA" w:eastAsia="en-ZA"/>
              </w:rPr>
              <w:t> </w:t>
            </w:r>
          </w:p>
        </w:tc>
        <w:tc>
          <w:tcPr>
            <w:tcW w:w="595" w:type="pct"/>
            <w:tcBorders>
              <w:top w:val="nil"/>
              <w:left w:val="nil"/>
              <w:bottom w:val="single" w:sz="4" w:space="0" w:color="auto"/>
              <w:right w:val="single" w:sz="4" w:space="0" w:color="auto"/>
            </w:tcBorders>
            <w:shd w:val="clear" w:color="auto" w:fill="auto"/>
            <w:vAlign w:val="bottom"/>
          </w:tcPr>
          <w:p w:rsidR="00D34C8B" w:rsidRPr="008D19F9" w:rsidRDefault="00D34C8B" w:rsidP="00EB3328">
            <w:pPr>
              <w:pStyle w:val="ListParagraph"/>
              <w:numPr>
                <w:ilvl w:val="0"/>
                <w:numId w:val="42"/>
              </w:numPr>
              <w:rPr>
                <w:rFonts w:ascii="Arial Narrow" w:hAnsi="Arial Narrow"/>
                <w:color w:val="000000"/>
                <w:lang w:val="en-ZA" w:eastAsia="en-ZA"/>
              </w:rPr>
            </w:pPr>
          </w:p>
        </w:tc>
        <w:tc>
          <w:tcPr>
            <w:tcW w:w="594" w:type="pct"/>
            <w:tcBorders>
              <w:top w:val="nil"/>
              <w:left w:val="nil"/>
              <w:bottom w:val="single" w:sz="4" w:space="0" w:color="auto"/>
              <w:right w:val="single" w:sz="4" w:space="0" w:color="auto"/>
            </w:tcBorders>
            <w:shd w:val="clear" w:color="auto" w:fill="auto"/>
            <w:vAlign w:val="bottom"/>
            <w:hideMark/>
          </w:tcPr>
          <w:p w:rsidR="00D34C8B" w:rsidRPr="008D19F9" w:rsidRDefault="00D34C8B" w:rsidP="00EB3328">
            <w:pPr>
              <w:rPr>
                <w:rFonts w:ascii="Arial Narrow" w:hAnsi="Arial Narrow"/>
                <w:color w:val="000000"/>
                <w:lang w:val="en-ZA" w:eastAsia="en-ZA"/>
              </w:rPr>
            </w:pPr>
            <w:r w:rsidRPr="008D19F9">
              <w:rPr>
                <w:rFonts w:ascii="Arial Narrow" w:hAnsi="Arial Narrow"/>
                <w:color w:val="000000"/>
                <w:sz w:val="22"/>
                <w:szCs w:val="22"/>
                <w:lang w:val="en-ZA" w:eastAsia="en-ZA"/>
              </w:rPr>
              <w:t> </w:t>
            </w:r>
          </w:p>
        </w:tc>
        <w:tc>
          <w:tcPr>
            <w:tcW w:w="1040" w:type="pct"/>
            <w:tcBorders>
              <w:top w:val="nil"/>
              <w:left w:val="nil"/>
              <w:bottom w:val="single" w:sz="4" w:space="0" w:color="auto"/>
              <w:right w:val="single" w:sz="4" w:space="0" w:color="auto"/>
            </w:tcBorders>
            <w:shd w:val="clear" w:color="auto" w:fill="auto"/>
            <w:vAlign w:val="bottom"/>
            <w:hideMark/>
          </w:tcPr>
          <w:p w:rsidR="00D34C8B" w:rsidRPr="008D19F9" w:rsidRDefault="00D34C8B" w:rsidP="00EB3328">
            <w:pPr>
              <w:rPr>
                <w:rFonts w:ascii="Arial Narrow" w:hAnsi="Arial Narrow"/>
                <w:color w:val="000000"/>
                <w:lang w:val="en-ZA" w:eastAsia="en-ZA"/>
              </w:rPr>
            </w:pPr>
            <w:r w:rsidRPr="008D19F9">
              <w:rPr>
                <w:rFonts w:ascii="Arial Narrow" w:hAnsi="Arial Narrow"/>
                <w:color w:val="000000"/>
                <w:sz w:val="22"/>
                <w:szCs w:val="22"/>
                <w:lang w:val="en-ZA" w:eastAsia="en-ZA"/>
              </w:rPr>
              <w:t>Complete</w:t>
            </w:r>
          </w:p>
        </w:tc>
      </w:tr>
      <w:tr w:rsidR="00D34C8B" w:rsidRPr="008D19F9" w:rsidTr="00EB3328">
        <w:trPr>
          <w:trHeight w:val="448"/>
        </w:trPr>
        <w:tc>
          <w:tcPr>
            <w:tcW w:w="2128" w:type="pct"/>
            <w:tcBorders>
              <w:top w:val="nil"/>
              <w:left w:val="single" w:sz="4" w:space="0" w:color="auto"/>
              <w:bottom w:val="single" w:sz="4" w:space="0" w:color="auto"/>
              <w:right w:val="single" w:sz="4" w:space="0" w:color="auto"/>
            </w:tcBorders>
            <w:shd w:val="clear" w:color="auto" w:fill="auto"/>
            <w:vAlign w:val="bottom"/>
            <w:hideMark/>
          </w:tcPr>
          <w:p w:rsidR="00D34C8B" w:rsidRPr="008D19F9" w:rsidRDefault="00D34C8B" w:rsidP="00EB3328">
            <w:pPr>
              <w:rPr>
                <w:rFonts w:ascii="Arial Narrow" w:hAnsi="Arial Narrow"/>
                <w:color w:val="000000"/>
                <w:lang w:val="en-ZA" w:eastAsia="en-ZA"/>
              </w:rPr>
            </w:pPr>
            <w:r w:rsidRPr="008D19F9">
              <w:rPr>
                <w:rFonts w:ascii="Arial Narrow" w:hAnsi="Arial Narrow"/>
                <w:color w:val="000000"/>
                <w:sz w:val="22"/>
                <w:szCs w:val="22"/>
                <w:lang w:val="en-ZA" w:eastAsia="en-ZA"/>
              </w:rPr>
              <w:t>Control deficiency over Western Cape and Eastern Cape telephone costs.</w:t>
            </w:r>
          </w:p>
        </w:tc>
        <w:tc>
          <w:tcPr>
            <w:tcW w:w="643" w:type="pct"/>
            <w:tcBorders>
              <w:top w:val="nil"/>
              <w:left w:val="nil"/>
              <w:bottom w:val="single" w:sz="4" w:space="0" w:color="auto"/>
              <w:right w:val="single" w:sz="4" w:space="0" w:color="auto"/>
            </w:tcBorders>
            <w:shd w:val="clear" w:color="auto" w:fill="auto"/>
            <w:vAlign w:val="bottom"/>
            <w:hideMark/>
          </w:tcPr>
          <w:p w:rsidR="00D34C8B" w:rsidRPr="008D19F9" w:rsidRDefault="00D34C8B" w:rsidP="00EB3328">
            <w:pPr>
              <w:rPr>
                <w:rFonts w:ascii="Arial Narrow" w:hAnsi="Arial Narrow"/>
                <w:color w:val="000000"/>
                <w:lang w:val="en-ZA" w:eastAsia="en-ZA"/>
              </w:rPr>
            </w:pPr>
            <w:r w:rsidRPr="008D19F9">
              <w:rPr>
                <w:rFonts w:ascii="Arial Narrow" w:hAnsi="Arial Narrow"/>
                <w:color w:val="000000"/>
                <w:sz w:val="22"/>
                <w:szCs w:val="22"/>
                <w:lang w:val="en-ZA" w:eastAsia="en-ZA"/>
              </w:rPr>
              <w:t> </w:t>
            </w:r>
          </w:p>
        </w:tc>
        <w:tc>
          <w:tcPr>
            <w:tcW w:w="595" w:type="pct"/>
            <w:tcBorders>
              <w:top w:val="nil"/>
              <w:left w:val="nil"/>
              <w:bottom w:val="single" w:sz="4" w:space="0" w:color="auto"/>
              <w:right w:val="single" w:sz="4" w:space="0" w:color="auto"/>
            </w:tcBorders>
            <w:shd w:val="clear" w:color="auto" w:fill="auto"/>
            <w:vAlign w:val="bottom"/>
          </w:tcPr>
          <w:p w:rsidR="00D34C8B" w:rsidRPr="008D19F9" w:rsidRDefault="00D34C8B" w:rsidP="00EB3328">
            <w:pPr>
              <w:pStyle w:val="ListParagraph"/>
              <w:numPr>
                <w:ilvl w:val="0"/>
                <w:numId w:val="42"/>
              </w:numPr>
              <w:rPr>
                <w:rFonts w:ascii="Arial Narrow" w:hAnsi="Arial Narrow"/>
                <w:color w:val="000000"/>
                <w:lang w:val="en-ZA" w:eastAsia="en-ZA"/>
              </w:rPr>
            </w:pPr>
          </w:p>
        </w:tc>
        <w:tc>
          <w:tcPr>
            <w:tcW w:w="594" w:type="pct"/>
            <w:tcBorders>
              <w:top w:val="nil"/>
              <w:left w:val="nil"/>
              <w:bottom w:val="single" w:sz="4" w:space="0" w:color="auto"/>
              <w:right w:val="single" w:sz="4" w:space="0" w:color="auto"/>
            </w:tcBorders>
            <w:shd w:val="clear" w:color="auto" w:fill="auto"/>
            <w:vAlign w:val="bottom"/>
            <w:hideMark/>
          </w:tcPr>
          <w:p w:rsidR="00D34C8B" w:rsidRPr="008D19F9" w:rsidRDefault="00D34C8B" w:rsidP="00EB3328">
            <w:pPr>
              <w:rPr>
                <w:rFonts w:ascii="Arial Narrow" w:hAnsi="Arial Narrow"/>
                <w:color w:val="000000"/>
                <w:lang w:val="en-ZA" w:eastAsia="en-ZA"/>
              </w:rPr>
            </w:pPr>
            <w:r w:rsidRPr="008D19F9">
              <w:rPr>
                <w:rFonts w:ascii="Arial Narrow" w:hAnsi="Arial Narrow"/>
                <w:color w:val="000000"/>
                <w:sz w:val="22"/>
                <w:szCs w:val="22"/>
                <w:lang w:val="en-ZA" w:eastAsia="en-ZA"/>
              </w:rPr>
              <w:t> </w:t>
            </w:r>
          </w:p>
        </w:tc>
        <w:tc>
          <w:tcPr>
            <w:tcW w:w="1040" w:type="pct"/>
            <w:tcBorders>
              <w:top w:val="nil"/>
              <w:left w:val="nil"/>
              <w:bottom w:val="single" w:sz="4" w:space="0" w:color="auto"/>
              <w:right w:val="single" w:sz="4" w:space="0" w:color="auto"/>
            </w:tcBorders>
            <w:shd w:val="clear" w:color="auto" w:fill="auto"/>
            <w:vAlign w:val="bottom"/>
            <w:hideMark/>
          </w:tcPr>
          <w:p w:rsidR="00D34C8B" w:rsidRPr="008D19F9" w:rsidRDefault="00D34C8B" w:rsidP="00EB3328">
            <w:pPr>
              <w:rPr>
                <w:rFonts w:ascii="Arial Narrow" w:hAnsi="Arial Narrow"/>
                <w:color w:val="000000"/>
                <w:lang w:val="en-ZA" w:eastAsia="en-ZA"/>
              </w:rPr>
            </w:pPr>
            <w:r w:rsidRPr="00E24E76">
              <w:rPr>
                <w:rFonts w:ascii="Arial Narrow" w:hAnsi="Arial Narrow"/>
                <w:color w:val="000000"/>
                <w:sz w:val="22"/>
                <w:szCs w:val="22"/>
                <w:lang w:val="en-ZA" w:eastAsia="en-ZA"/>
              </w:rPr>
              <w:t>Issues were agreed dates has not passed</w:t>
            </w:r>
          </w:p>
        </w:tc>
      </w:tr>
    </w:tbl>
    <w:p w:rsidR="008D3B76" w:rsidRDefault="008D3B76" w:rsidP="008D3B76">
      <w:pPr>
        <w:rPr>
          <w:lang w:val="en-US" w:eastAsia="en-US"/>
        </w:rPr>
      </w:pPr>
    </w:p>
    <w:p w:rsidR="008D3B76" w:rsidRDefault="008D3B76" w:rsidP="008D3B76">
      <w:pPr>
        <w:rPr>
          <w:lang w:val="en-US" w:eastAsia="en-US"/>
        </w:rPr>
      </w:pPr>
    </w:p>
    <w:p w:rsidR="008D3B76" w:rsidRDefault="008D3B76" w:rsidP="008D3B76">
      <w:pPr>
        <w:rPr>
          <w:lang w:val="en-US" w:eastAsia="en-US"/>
        </w:rPr>
      </w:pPr>
    </w:p>
    <w:p w:rsidR="008D3B76" w:rsidRDefault="008D3B76" w:rsidP="008D3B76">
      <w:pPr>
        <w:rPr>
          <w:lang w:val="en-US" w:eastAsia="en-US"/>
        </w:rPr>
      </w:pPr>
    </w:p>
    <w:p w:rsidR="00423169" w:rsidRDefault="00423169" w:rsidP="008D3B76">
      <w:pPr>
        <w:rPr>
          <w:lang w:val="en-US" w:eastAsia="en-US"/>
        </w:rPr>
      </w:pPr>
    </w:p>
    <w:p w:rsidR="00423169" w:rsidRDefault="00423169" w:rsidP="008D3B76">
      <w:pPr>
        <w:rPr>
          <w:lang w:val="en-US" w:eastAsia="en-US"/>
        </w:rPr>
      </w:pPr>
    </w:p>
    <w:p w:rsidR="00423169" w:rsidRDefault="00423169" w:rsidP="008D3B76">
      <w:pPr>
        <w:rPr>
          <w:lang w:val="en-US" w:eastAsia="en-US"/>
        </w:rPr>
      </w:pPr>
    </w:p>
    <w:p w:rsidR="00423169" w:rsidRDefault="00423169" w:rsidP="008D3B76">
      <w:pPr>
        <w:rPr>
          <w:lang w:val="en-US" w:eastAsia="en-US"/>
        </w:rPr>
      </w:pPr>
    </w:p>
    <w:p w:rsidR="00423169" w:rsidRDefault="00423169" w:rsidP="008D3B76">
      <w:pPr>
        <w:rPr>
          <w:lang w:val="en-US" w:eastAsia="en-US"/>
        </w:rPr>
      </w:pPr>
    </w:p>
    <w:p w:rsidR="00423169" w:rsidRDefault="00423169" w:rsidP="008D3B76">
      <w:pPr>
        <w:rPr>
          <w:lang w:val="en-US" w:eastAsia="en-US"/>
        </w:rPr>
      </w:pPr>
    </w:p>
    <w:p w:rsidR="00423169" w:rsidRDefault="00423169" w:rsidP="008D3B76">
      <w:pPr>
        <w:rPr>
          <w:lang w:val="en-US" w:eastAsia="en-US"/>
        </w:rPr>
      </w:pPr>
    </w:p>
    <w:p w:rsidR="00423169" w:rsidRDefault="00423169" w:rsidP="008D3B76">
      <w:pPr>
        <w:rPr>
          <w:lang w:val="en-US" w:eastAsia="en-US"/>
        </w:rPr>
      </w:pPr>
    </w:p>
    <w:p w:rsidR="00423169" w:rsidRDefault="00423169" w:rsidP="008D3B76">
      <w:pPr>
        <w:rPr>
          <w:lang w:val="en-US" w:eastAsia="en-US"/>
        </w:rPr>
      </w:pPr>
    </w:p>
    <w:p w:rsidR="00423169" w:rsidRDefault="00423169" w:rsidP="008D3B76">
      <w:pPr>
        <w:rPr>
          <w:lang w:val="en-US" w:eastAsia="en-US"/>
        </w:rPr>
      </w:pPr>
    </w:p>
    <w:p w:rsidR="00423169" w:rsidRDefault="00423169" w:rsidP="008D3B76">
      <w:pPr>
        <w:rPr>
          <w:lang w:val="en-US" w:eastAsia="en-US"/>
        </w:rPr>
      </w:pPr>
    </w:p>
    <w:p w:rsidR="00D049EE" w:rsidRDefault="00D049EE" w:rsidP="008D3B76">
      <w:pPr>
        <w:rPr>
          <w:lang w:val="en-US" w:eastAsia="en-US"/>
        </w:rPr>
      </w:pPr>
    </w:p>
    <w:p w:rsidR="00D049EE" w:rsidRDefault="00D049EE" w:rsidP="008D3B76">
      <w:pPr>
        <w:rPr>
          <w:lang w:val="en-US" w:eastAsia="en-US"/>
        </w:rPr>
      </w:pPr>
    </w:p>
    <w:p w:rsidR="00D049EE" w:rsidRDefault="00D049EE" w:rsidP="008D3B76">
      <w:pPr>
        <w:rPr>
          <w:lang w:val="en-US" w:eastAsia="en-US"/>
        </w:rPr>
      </w:pPr>
    </w:p>
    <w:p w:rsidR="00D049EE" w:rsidRDefault="00D049EE" w:rsidP="008D3B76">
      <w:pPr>
        <w:rPr>
          <w:lang w:val="en-US" w:eastAsia="en-US"/>
        </w:rPr>
      </w:pPr>
    </w:p>
    <w:p w:rsidR="00D049EE" w:rsidRDefault="00D049EE" w:rsidP="008D3B76">
      <w:pPr>
        <w:rPr>
          <w:lang w:val="en-US" w:eastAsia="en-US"/>
        </w:rPr>
      </w:pPr>
    </w:p>
    <w:p w:rsidR="00D049EE" w:rsidRDefault="00D049EE" w:rsidP="008D3B76">
      <w:pPr>
        <w:rPr>
          <w:lang w:val="en-US" w:eastAsia="en-US"/>
        </w:rPr>
      </w:pPr>
    </w:p>
    <w:p w:rsidR="00D049EE" w:rsidRDefault="00D049EE" w:rsidP="008D3B76">
      <w:pPr>
        <w:rPr>
          <w:lang w:val="en-US" w:eastAsia="en-US"/>
        </w:rPr>
      </w:pPr>
    </w:p>
    <w:p w:rsidR="00D049EE" w:rsidRDefault="00D049EE" w:rsidP="008D3B76">
      <w:pPr>
        <w:rPr>
          <w:lang w:val="en-US" w:eastAsia="en-US"/>
        </w:rPr>
      </w:pPr>
    </w:p>
    <w:p w:rsidR="00D049EE" w:rsidRDefault="00D049EE" w:rsidP="008D3B76">
      <w:pPr>
        <w:rPr>
          <w:lang w:val="en-US" w:eastAsia="en-US"/>
        </w:rPr>
      </w:pPr>
    </w:p>
    <w:p w:rsidR="00D049EE" w:rsidRDefault="00D049EE" w:rsidP="008D3B76">
      <w:pPr>
        <w:rPr>
          <w:lang w:val="en-US" w:eastAsia="en-US"/>
        </w:rPr>
      </w:pPr>
    </w:p>
    <w:p w:rsidR="00D049EE" w:rsidRDefault="00D049EE" w:rsidP="008D3B76">
      <w:pPr>
        <w:rPr>
          <w:lang w:val="en-US" w:eastAsia="en-US"/>
        </w:rPr>
      </w:pPr>
    </w:p>
    <w:p w:rsidR="008D3B76" w:rsidRDefault="008D3B76" w:rsidP="008D3B76">
      <w:pPr>
        <w:pStyle w:val="Heading1"/>
        <w:rPr>
          <w:rFonts w:ascii="Arial Narrow" w:hAnsi="Arial Narrow" w:cs="Tahoma"/>
          <w:sz w:val="22"/>
          <w:szCs w:val="22"/>
        </w:rPr>
      </w:pPr>
      <w:bookmarkStart w:id="6" w:name="_Toc432496356"/>
      <w:bookmarkStart w:id="7" w:name="_Toc495596410"/>
      <w:r w:rsidRPr="005713C8">
        <w:rPr>
          <w:rFonts w:ascii="Arial Narrow" w:hAnsi="Arial Narrow" w:cs="Tahoma"/>
          <w:sz w:val="22"/>
          <w:szCs w:val="22"/>
        </w:rPr>
        <w:t>DETAILED FINDINGS</w:t>
      </w:r>
      <w:bookmarkEnd w:id="6"/>
      <w:bookmarkEnd w:id="7"/>
    </w:p>
    <w:p w:rsidR="008D19F9" w:rsidRDefault="008D19F9" w:rsidP="008D19F9">
      <w:pPr>
        <w:rPr>
          <w:lang w:val="en-US" w:eastAsia="en-US"/>
        </w:rPr>
      </w:pPr>
    </w:p>
    <w:tbl>
      <w:tblPr>
        <w:tblW w:w="5257" w:type="pct"/>
        <w:tblLook w:val="04A0"/>
      </w:tblPr>
      <w:tblGrid>
        <w:gridCol w:w="898"/>
        <w:gridCol w:w="1400"/>
        <w:gridCol w:w="1400"/>
        <w:gridCol w:w="1730"/>
        <w:gridCol w:w="1821"/>
        <w:gridCol w:w="1641"/>
        <w:gridCol w:w="1650"/>
        <w:gridCol w:w="1289"/>
        <w:gridCol w:w="1671"/>
        <w:gridCol w:w="1119"/>
      </w:tblGrid>
      <w:tr w:rsidR="008D19F9" w:rsidRPr="008D19F9" w:rsidTr="004F2DA1">
        <w:trPr>
          <w:trHeight w:val="567"/>
          <w:tblHeader/>
        </w:trPr>
        <w:tc>
          <w:tcPr>
            <w:tcW w:w="305" w:type="pct"/>
            <w:tcBorders>
              <w:top w:val="single" w:sz="4" w:space="0" w:color="auto"/>
              <w:left w:val="single" w:sz="4" w:space="0" w:color="auto"/>
              <w:bottom w:val="single" w:sz="4" w:space="0" w:color="auto"/>
              <w:right w:val="single" w:sz="4" w:space="0" w:color="auto"/>
            </w:tcBorders>
            <w:shd w:val="clear" w:color="000000" w:fill="D9D9D9"/>
            <w:hideMark/>
          </w:tcPr>
          <w:p w:rsidR="008D19F9" w:rsidRPr="008D19F9" w:rsidRDefault="008D19F9" w:rsidP="008D19F9">
            <w:pPr>
              <w:rPr>
                <w:rFonts w:ascii="Arial Narrow" w:hAnsi="Arial Narrow"/>
                <w:b/>
                <w:bCs/>
                <w:color w:val="000000"/>
                <w:lang w:val="en-ZA" w:eastAsia="en-ZA"/>
              </w:rPr>
            </w:pPr>
            <w:r w:rsidRPr="008D19F9">
              <w:rPr>
                <w:rFonts w:ascii="Arial Narrow" w:hAnsi="Arial Narrow"/>
                <w:b/>
                <w:bCs/>
                <w:color w:val="000000"/>
                <w:sz w:val="22"/>
                <w:szCs w:val="22"/>
                <w:lang w:val="en-ZA" w:eastAsia="en-ZA"/>
              </w:rPr>
              <w:lastRenderedPageBreak/>
              <w:t>Number</w:t>
            </w:r>
          </w:p>
        </w:tc>
        <w:tc>
          <w:tcPr>
            <w:tcW w:w="456" w:type="pct"/>
            <w:tcBorders>
              <w:top w:val="single" w:sz="4" w:space="0" w:color="auto"/>
              <w:left w:val="nil"/>
              <w:bottom w:val="single" w:sz="4" w:space="0" w:color="auto"/>
              <w:right w:val="single" w:sz="4" w:space="0" w:color="auto"/>
            </w:tcBorders>
            <w:shd w:val="clear" w:color="000000" w:fill="D9D9D9"/>
            <w:hideMark/>
          </w:tcPr>
          <w:p w:rsidR="008D19F9" w:rsidRPr="008D19F9" w:rsidRDefault="008D19F9" w:rsidP="008D19F9">
            <w:pPr>
              <w:rPr>
                <w:rFonts w:ascii="Arial Narrow" w:hAnsi="Arial Narrow"/>
                <w:b/>
                <w:bCs/>
                <w:color w:val="000000"/>
                <w:lang w:val="en-ZA" w:eastAsia="en-ZA"/>
              </w:rPr>
            </w:pPr>
            <w:r w:rsidRPr="008D19F9">
              <w:rPr>
                <w:rFonts w:ascii="Arial Narrow" w:hAnsi="Arial Narrow"/>
                <w:b/>
                <w:bCs/>
                <w:color w:val="000000"/>
                <w:sz w:val="22"/>
                <w:szCs w:val="22"/>
                <w:lang w:val="en-ZA" w:eastAsia="en-ZA"/>
              </w:rPr>
              <w:t>Category</w:t>
            </w:r>
          </w:p>
        </w:tc>
        <w:tc>
          <w:tcPr>
            <w:tcW w:w="456" w:type="pct"/>
            <w:tcBorders>
              <w:top w:val="single" w:sz="4" w:space="0" w:color="auto"/>
              <w:left w:val="nil"/>
              <w:bottom w:val="single" w:sz="4" w:space="0" w:color="auto"/>
              <w:right w:val="single" w:sz="4" w:space="0" w:color="auto"/>
            </w:tcBorders>
            <w:shd w:val="clear" w:color="000000" w:fill="D9D9D9"/>
            <w:hideMark/>
          </w:tcPr>
          <w:p w:rsidR="008D19F9" w:rsidRPr="008D19F9" w:rsidRDefault="008D19F9" w:rsidP="008D19F9">
            <w:pPr>
              <w:rPr>
                <w:rFonts w:ascii="Arial Narrow" w:hAnsi="Arial Narrow"/>
                <w:b/>
                <w:bCs/>
                <w:color w:val="000000"/>
                <w:lang w:val="en-ZA" w:eastAsia="en-ZA"/>
              </w:rPr>
            </w:pPr>
            <w:r w:rsidRPr="008D19F9">
              <w:rPr>
                <w:rFonts w:ascii="Arial Narrow" w:hAnsi="Arial Narrow"/>
                <w:b/>
                <w:bCs/>
                <w:color w:val="000000"/>
                <w:sz w:val="22"/>
                <w:szCs w:val="22"/>
                <w:lang w:val="en-ZA" w:eastAsia="en-ZA"/>
              </w:rPr>
              <w:t>Findings</w:t>
            </w:r>
          </w:p>
        </w:tc>
        <w:tc>
          <w:tcPr>
            <w:tcW w:w="557" w:type="pct"/>
            <w:tcBorders>
              <w:top w:val="single" w:sz="4" w:space="0" w:color="auto"/>
              <w:left w:val="nil"/>
              <w:bottom w:val="single" w:sz="4" w:space="0" w:color="auto"/>
              <w:right w:val="single" w:sz="4" w:space="0" w:color="auto"/>
            </w:tcBorders>
            <w:shd w:val="clear" w:color="000000" w:fill="D9D9D9"/>
            <w:hideMark/>
          </w:tcPr>
          <w:p w:rsidR="008D19F9" w:rsidRPr="008D19F9" w:rsidRDefault="008D19F9" w:rsidP="008D19F9">
            <w:pPr>
              <w:rPr>
                <w:rFonts w:ascii="Arial Narrow" w:hAnsi="Arial Narrow"/>
                <w:b/>
                <w:bCs/>
                <w:color w:val="000000"/>
                <w:lang w:val="en-ZA" w:eastAsia="en-ZA"/>
              </w:rPr>
            </w:pPr>
            <w:r w:rsidRPr="008D19F9">
              <w:rPr>
                <w:rFonts w:ascii="Arial Narrow" w:hAnsi="Arial Narrow"/>
                <w:b/>
                <w:bCs/>
                <w:color w:val="000000"/>
                <w:sz w:val="22"/>
                <w:szCs w:val="22"/>
                <w:lang w:val="en-ZA" w:eastAsia="en-ZA"/>
              </w:rPr>
              <w:t>Recommendation</w:t>
            </w:r>
          </w:p>
        </w:tc>
        <w:tc>
          <w:tcPr>
            <w:tcW w:w="584" w:type="pct"/>
            <w:tcBorders>
              <w:top w:val="single" w:sz="4" w:space="0" w:color="auto"/>
              <w:left w:val="nil"/>
              <w:bottom w:val="single" w:sz="4" w:space="0" w:color="auto"/>
              <w:right w:val="single" w:sz="4" w:space="0" w:color="auto"/>
            </w:tcBorders>
            <w:shd w:val="clear" w:color="000000" w:fill="D9D9D9"/>
            <w:hideMark/>
          </w:tcPr>
          <w:p w:rsidR="008D19F9" w:rsidRPr="008D19F9" w:rsidRDefault="008D19F9" w:rsidP="008D19F9">
            <w:pPr>
              <w:rPr>
                <w:rFonts w:ascii="Arial Narrow" w:hAnsi="Arial Narrow"/>
                <w:b/>
                <w:bCs/>
                <w:color w:val="000000"/>
                <w:lang w:val="en-ZA" w:eastAsia="en-ZA"/>
              </w:rPr>
            </w:pPr>
            <w:r w:rsidRPr="008D19F9">
              <w:rPr>
                <w:rFonts w:ascii="Arial Narrow" w:hAnsi="Arial Narrow"/>
                <w:b/>
                <w:bCs/>
                <w:color w:val="000000"/>
                <w:sz w:val="22"/>
                <w:szCs w:val="22"/>
                <w:lang w:val="en-ZA" w:eastAsia="en-ZA"/>
              </w:rPr>
              <w:t>Root cause</w:t>
            </w:r>
          </w:p>
        </w:tc>
        <w:tc>
          <w:tcPr>
            <w:tcW w:w="530" w:type="pct"/>
            <w:tcBorders>
              <w:top w:val="single" w:sz="4" w:space="0" w:color="auto"/>
              <w:left w:val="nil"/>
              <w:bottom w:val="single" w:sz="4" w:space="0" w:color="auto"/>
              <w:right w:val="single" w:sz="4" w:space="0" w:color="auto"/>
            </w:tcBorders>
            <w:shd w:val="clear" w:color="000000" w:fill="D9D9D9"/>
            <w:hideMark/>
          </w:tcPr>
          <w:p w:rsidR="008D19F9" w:rsidRPr="008D19F9" w:rsidRDefault="008D19F9" w:rsidP="008D19F9">
            <w:pPr>
              <w:rPr>
                <w:rFonts w:ascii="Arial Narrow" w:hAnsi="Arial Narrow"/>
                <w:b/>
                <w:bCs/>
                <w:color w:val="000000"/>
                <w:lang w:val="en-ZA" w:eastAsia="en-ZA"/>
              </w:rPr>
            </w:pPr>
            <w:r w:rsidRPr="008D19F9">
              <w:rPr>
                <w:rFonts w:ascii="Arial Narrow" w:hAnsi="Arial Narrow"/>
                <w:b/>
                <w:bCs/>
                <w:color w:val="000000"/>
                <w:sz w:val="22"/>
                <w:szCs w:val="22"/>
                <w:lang w:val="en-ZA" w:eastAsia="en-ZA"/>
              </w:rPr>
              <w:t>Action Plans</w:t>
            </w:r>
          </w:p>
        </w:tc>
        <w:tc>
          <w:tcPr>
            <w:tcW w:w="533" w:type="pct"/>
            <w:tcBorders>
              <w:top w:val="single" w:sz="4" w:space="0" w:color="auto"/>
              <w:left w:val="nil"/>
              <w:bottom w:val="single" w:sz="4" w:space="0" w:color="auto"/>
              <w:right w:val="single" w:sz="4" w:space="0" w:color="auto"/>
            </w:tcBorders>
            <w:shd w:val="clear" w:color="000000" w:fill="D9D9D9"/>
            <w:hideMark/>
          </w:tcPr>
          <w:p w:rsidR="008D19F9" w:rsidRPr="008D19F9" w:rsidRDefault="008D19F9" w:rsidP="008D19F9">
            <w:pPr>
              <w:rPr>
                <w:rFonts w:ascii="Arial Narrow" w:hAnsi="Arial Narrow"/>
                <w:b/>
                <w:bCs/>
                <w:color w:val="000000"/>
                <w:lang w:val="en-ZA" w:eastAsia="en-ZA"/>
              </w:rPr>
            </w:pPr>
            <w:r w:rsidRPr="008D19F9">
              <w:rPr>
                <w:rFonts w:ascii="Arial Narrow" w:hAnsi="Arial Narrow"/>
                <w:b/>
                <w:bCs/>
                <w:color w:val="000000"/>
                <w:sz w:val="22"/>
                <w:szCs w:val="22"/>
                <w:lang w:val="en-ZA" w:eastAsia="en-ZA"/>
              </w:rPr>
              <w:t>Implementations date</w:t>
            </w:r>
          </w:p>
        </w:tc>
        <w:tc>
          <w:tcPr>
            <w:tcW w:w="423" w:type="pct"/>
            <w:tcBorders>
              <w:top w:val="single" w:sz="4" w:space="0" w:color="auto"/>
              <w:left w:val="nil"/>
              <w:bottom w:val="single" w:sz="4" w:space="0" w:color="auto"/>
              <w:right w:val="single" w:sz="4" w:space="0" w:color="auto"/>
            </w:tcBorders>
            <w:shd w:val="clear" w:color="000000" w:fill="D9D9D9"/>
            <w:hideMark/>
          </w:tcPr>
          <w:p w:rsidR="008D19F9" w:rsidRPr="008D19F9" w:rsidRDefault="008D19F9" w:rsidP="008D19F9">
            <w:pPr>
              <w:rPr>
                <w:rFonts w:ascii="Arial Narrow" w:hAnsi="Arial Narrow"/>
                <w:b/>
                <w:bCs/>
                <w:color w:val="000000"/>
                <w:lang w:val="en-ZA" w:eastAsia="en-ZA"/>
              </w:rPr>
            </w:pPr>
            <w:r w:rsidRPr="008D19F9">
              <w:rPr>
                <w:rFonts w:ascii="Arial Narrow" w:hAnsi="Arial Narrow"/>
                <w:b/>
                <w:bCs/>
                <w:color w:val="000000"/>
                <w:sz w:val="22"/>
                <w:szCs w:val="22"/>
                <w:lang w:val="en-ZA" w:eastAsia="en-ZA"/>
              </w:rPr>
              <w:t>Responsible person</w:t>
            </w:r>
          </w:p>
        </w:tc>
        <w:tc>
          <w:tcPr>
            <w:tcW w:w="539" w:type="pct"/>
            <w:tcBorders>
              <w:top w:val="single" w:sz="4" w:space="0" w:color="auto"/>
              <w:left w:val="nil"/>
              <w:bottom w:val="single" w:sz="4" w:space="0" w:color="auto"/>
              <w:right w:val="single" w:sz="4" w:space="0" w:color="auto"/>
            </w:tcBorders>
            <w:shd w:val="clear" w:color="000000" w:fill="D9D9D9"/>
            <w:hideMark/>
          </w:tcPr>
          <w:p w:rsidR="008D19F9" w:rsidRPr="008D19F9" w:rsidRDefault="008D19F9" w:rsidP="008D19F9">
            <w:pPr>
              <w:rPr>
                <w:rFonts w:ascii="Arial Narrow" w:hAnsi="Arial Narrow"/>
                <w:b/>
                <w:bCs/>
                <w:color w:val="000000"/>
                <w:lang w:val="en-ZA" w:eastAsia="en-ZA"/>
              </w:rPr>
            </w:pPr>
            <w:r w:rsidRPr="008D19F9">
              <w:rPr>
                <w:rFonts w:ascii="Arial Narrow" w:hAnsi="Arial Narrow"/>
                <w:b/>
                <w:bCs/>
                <w:color w:val="000000"/>
                <w:sz w:val="22"/>
                <w:szCs w:val="22"/>
                <w:lang w:val="en-ZA" w:eastAsia="en-ZA"/>
              </w:rPr>
              <w:t>Progress</w:t>
            </w:r>
          </w:p>
        </w:tc>
        <w:tc>
          <w:tcPr>
            <w:tcW w:w="616" w:type="pct"/>
            <w:tcBorders>
              <w:top w:val="single" w:sz="4" w:space="0" w:color="auto"/>
              <w:left w:val="nil"/>
              <w:bottom w:val="single" w:sz="4" w:space="0" w:color="auto"/>
              <w:right w:val="single" w:sz="4" w:space="0" w:color="auto"/>
            </w:tcBorders>
            <w:shd w:val="clear" w:color="000000" w:fill="BFBFBF"/>
            <w:hideMark/>
          </w:tcPr>
          <w:p w:rsidR="008D19F9" w:rsidRPr="008D19F9" w:rsidRDefault="008D19F9" w:rsidP="008D19F9">
            <w:pPr>
              <w:rPr>
                <w:rFonts w:ascii="Arial Narrow" w:hAnsi="Arial Narrow"/>
                <w:b/>
                <w:bCs/>
                <w:color w:val="000000"/>
                <w:lang w:val="en-ZA" w:eastAsia="en-ZA"/>
              </w:rPr>
            </w:pPr>
            <w:r w:rsidRPr="008D19F9">
              <w:rPr>
                <w:rFonts w:ascii="Arial Narrow" w:hAnsi="Arial Narrow"/>
                <w:b/>
                <w:bCs/>
                <w:color w:val="000000"/>
                <w:sz w:val="22"/>
                <w:szCs w:val="22"/>
                <w:lang w:val="en-ZA" w:eastAsia="en-ZA"/>
              </w:rPr>
              <w:t>Status</w:t>
            </w:r>
          </w:p>
        </w:tc>
      </w:tr>
      <w:tr w:rsidR="008D19F9" w:rsidRPr="008D19F9" w:rsidTr="004F2DA1">
        <w:trPr>
          <w:trHeight w:val="3661"/>
        </w:trPr>
        <w:tc>
          <w:tcPr>
            <w:tcW w:w="305" w:type="pct"/>
            <w:tcBorders>
              <w:top w:val="nil"/>
              <w:left w:val="single" w:sz="4" w:space="0" w:color="auto"/>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1</w:t>
            </w:r>
          </w:p>
        </w:tc>
        <w:tc>
          <w:tcPr>
            <w:tcW w:w="456"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Predetermined Objectives</w:t>
            </w:r>
          </w:p>
        </w:tc>
        <w:tc>
          <w:tcPr>
            <w:tcW w:w="456"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Complaints not dealt with in accordance with the complaints manual</w:t>
            </w:r>
          </w:p>
        </w:tc>
        <w:tc>
          <w:tcPr>
            <w:tcW w:w="557"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 xml:space="preserve">Management needs to ensure that the complaints are dealt with in accordance to the Complaints’ </w:t>
            </w:r>
            <w:proofErr w:type="gramStart"/>
            <w:r w:rsidRPr="008D19F9">
              <w:rPr>
                <w:rFonts w:ascii="Arial Narrow" w:hAnsi="Arial Narrow"/>
                <w:color w:val="000000"/>
                <w:sz w:val="22"/>
                <w:szCs w:val="22"/>
                <w:lang w:val="en-ZA" w:eastAsia="en-ZA"/>
              </w:rPr>
              <w:t>Manual,</w:t>
            </w:r>
            <w:proofErr w:type="gramEnd"/>
            <w:r w:rsidRPr="008D19F9">
              <w:rPr>
                <w:rFonts w:ascii="Arial Narrow" w:hAnsi="Arial Narrow"/>
                <w:color w:val="000000"/>
                <w:sz w:val="22"/>
                <w:szCs w:val="22"/>
                <w:lang w:val="en-ZA" w:eastAsia="en-ZA"/>
              </w:rPr>
              <w:t xml:space="preserve"> this can be achieved by ensuring that the steps taken to attend to complaints are clearly documented and adhered to. </w:t>
            </w:r>
            <w:r w:rsidR="004F2DA1" w:rsidRPr="008D19F9">
              <w:rPr>
                <w:rFonts w:ascii="Arial Narrow" w:hAnsi="Arial Narrow"/>
                <w:color w:val="000000"/>
                <w:sz w:val="22"/>
                <w:szCs w:val="22"/>
                <w:lang w:val="en-ZA" w:eastAsia="en-ZA"/>
              </w:rPr>
              <w:t>Additionally,</w:t>
            </w:r>
            <w:r w:rsidRPr="008D19F9">
              <w:rPr>
                <w:rFonts w:ascii="Arial Narrow" w:hAnsi="Arial Narrow"/>
                <w:color w:val="000000"/>
                <w:sz w:val="22"/>
                <w:szCs w:val="22"/>
                <w:lang w:val="en-ZA" w:eastAsia="en-ZA"/>
              </w:rPr>
              <w:t xml:space="preserve"> continuous monitoring of the complaints process should be completed to ensure that legal officers, </w:t>
            </w:r>
            <w:proofErr w:type="gramStart"/>
            <w:r w:rsidRPr="008D19F9">
              <w:rPr>
                <w:rFonts w:ascii="Arial Narrow" w:hAnsi="Arial Narrow"/>
                <w:color w:val="000000"/>
                <w:sz w:val="22"/>
                <w:szCs w:val="22"/>
                <w:lang w:val="en-ZA" w:eastAsia="en-ZA"/>
              </w:rPr>
              <w:t>which</w:t>
            </w:r>
            <w:proofErr w:type="gramEnd"/>
            <w:r w:rsidRPr="008D19F9">
              <w:rPr>
                <w:rFonts w:ascii="Arial Narrow" w:hAnsi="Arial Narrow"/>
                <w:color w:val="000000"/>
                <w:sz w:val="22"/>
                <w:szCs w:val="22"/>
                <w:lang w:val="en-ZA" w:eastAsia="en-ZA"/>
              </w:rPr>
              <w:t xml:space="preserve"> are the individuals who are attending to the complaint, are familiar with the manual and apply it consistently through the complaints that are received. We have noted that a checklist has been developed to assist the legal officers to comply </w:t>
            </w:r>
            <w:r w:rsidRPr="008D19F9">
              <w:rPr>
                <w:rFonts w:ascii="Arial Narrow" w:hAnsi="Arial Narrow"/>
                <w:color w:val="000000"/>
                <w:sz w:val="22"/>
                <w:szCs w:val="22"/>
                <w:lang w:val="en-ZA" w:eastAsia="en-ZA"/>
              </w:rPr>
              <w:lastRenderedPageBreak/>
              <w:t>with the complaints manual. The checklist is a good tool and management should ensure that this is used by the legal officers.</w:t>
            </w:r>
            <w:r w:rsidRPr="008D19F9">
              <w:rPr>
                <w:rFonts w:ascii="Arial Narrow" w:hAnsi="Arial Narrow"/>
                <w:color w:val="000000"/>
                <w:sz w:val="22"/>
                <w:szCs w:val="22"/>
                <w:lang w:val="en-ZA" w:eastAsia="en-ZA"/>
              </w:rPr>
              <w:br/>
            </w:r>
            <w:r w:rsidRPr="008D19F9">
              <w:rPr>
                <w:rFonts w:ascii="Arial Narrow" w:hAnsi="Arial Narrow"/>
                <w:color w:val="000000"/>
                <w:sz w:val="22"/>
                <w:szCs w:val="22"/>
                <w:lang w:val="en-ZA" w:eastAsia="en-ZA"/>
              </w:rPr>
              <w:br/>
              <w:t>Management should ensure that the indicator has a clear unambiguous description, to ensure that there are no different interpretations to the meaning of the indicator</w:t>
            </w:r>
            <w:r w:rsidRPr="008D19F9">
              <w:rPr>
                <w:rFonts w:ascii="Arial Narrow" w:hAnsi="Arial Narrow"/>
                <w:color w:val="000000"/>
                <w:sz w:val="22"/>
                <w:szCs w:val="22"/>
                <w:lang w:val="en-ZA" w:eastAsia="en-ZA"/>
              </w:rPr>
              <w:br/>
            </w:r>
            <w:r w:rsidRPr="008D19F9">
              <w:rPr>
                <w:rFonts w:ascii="Arial Narrow" w:hAnsi="Arial Narrow"/>
                <w:color w:val="000000"/>
                <w:sz w:val="22"/>
                <w:szCs w:val="22"/>
                <w:lang w:val="en-ZA" w:eastAsia="en-ZA"/>
              </w:rPr>
              <w:br/>
              <w:t>Head of Legal, should inspect the legal registers kept by the legal officers, when she visits the provincial offices, and agree them to the files they currently have on hand, to enhance the completeness of the complaints registers in the future.</w:t>
            </w:r>
            <w:r w:rsidRPr="008D19F9">
              <w:rPr>
                <w:rFonts w:ascii="Arial Narrow" w:hAnsi="Arial Narrow"/>
                <w:color w:val="000000"/>
                <w:sz w:val="22"/>
                <w:szCs w:val="22"/>
                <w:lang w:val="en-ZA" w:eastAsia="en-ZA"/>
              </w:rPr>
              <w:br/>
            </w:r>
            <w:r w:rsidRPr="008D19F9">
              <w:rPr>
                <w:rFonts w:ascii="Arial Narrow" w:hAnsi="Arial Narrow"/>
                <w:color w:val="000000"/>
                <w:sz w:val="22"/>
                <w:szCs w:val="22"/>
                <w:lang w:val="en-ZA" w:eastAsia="en-ZA"/>
              </w:rPr>
              <w:br/>
              <w:t xml:space="preserve">Management </w:t>
            </w:r>
            <w:r w:rsidRPr="008D19F9">
              <w:rPr>
                <w:rFonts w:ascii="Arial Narrow" w:hAnsi="Arial Narrow"/>
                <w:color w:val="000000"/>
                <w:sz w:val="22"/>
                <w:szCs w:val="22"/>
                <w:lang w:val="en-ZA" w:eastAsia="en-ZA"/>
              </w:rPr>
              <w:lastRenderedPageBreak/>
              <w:t>should avoid double counting, and this can be achieved, for example by breaking down the indicator into two activities, to rather report on those opened and closed separately.</w:t>
            </w:r>
          </w:p>
        </w:tc>
        <w:tc>
          <w:tcPr>
            <w:tcW w:w="584"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lastRenderedPageBreak/>
              <w:t xml:space="preserve">1. Lack of management oversight                             No continuous </w:t>
            </w:r>
            <w:r w:rsidR="004F2DA1" w:rsidRPr="008D19F9">
              <w:rPr>
                <w:rFonts w:ascii="Arial Narrow" w:hAnsi="Arial Narrow"/>
                <w:color w:val="000000"/>
                <w:sz w:val="22"/>
                <w:szCs w:val="22"/>
                <w:lang w:val="en-ZA" w:eastAsia="en-ZA"/>
              </w:rPr>
              <w:t>monitoring and</w:t>
            </w:r>
            <w:r w:rsidRPr="008D19F9">
              <w:rPr>
                <w:rFonts w:ascii="Arial Narrow" w:hAnsi="Arial Narrow"/>
                <w:color w:val="000000"/>
                <w:sz w:val="22"/>
                <w:szCs w:val="22"/>
                <w:lang w:val="en-ZA" w:eastAsia="en-ZA"/>
              </w:rPr>
              <w:t xml:space="preserve"> review of legal complaints for compliance with the procedure manual.                                                  2. The annual target did not comply with the SMART criteria</w:t>
            </w:r>
          </w:p>
        </w:tc>
        <w:tc>
          <w:tcPr>
            <w:tcW w:w="530"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 xml:space="preserve">The Annual target for legal complaints to be adjusted </w:t>
            </w:r>
            <w:r w:rsidR="004F2DA1" w:rsidRPr="008D19F9">
              <w:rPr>
                <w:rFonts w:ascii="Arial Narrow" w:hAnsi="Arial Narrow"/>
                <w:color w:val="000000"/>
                <w:sz w:val="22"/>
                <w:szCs w:val="22"/>
                <w:lang w:val="en-ZA" w:eastAsia="en-ZA"/>
              </w:rPr>
              <w:t>to</w:t>
            </w:r>
            <w:r w:rsidRPr="008D19F9">
              <w:rPr>
                <w:rFonts w:ascii="Arial Narrow" w:hAnsi="Arial Narrow"/>
                <w:color w:val="000000"/>
                <w:sz w:val="22"/>
                <w:szCs w:val="22"/>
                <w:lang w:val="en-ZA" w:eastAsia="en-ZA"/>
              </w:rPr>
              <w:t xml:space="preserve"> ensure it complies with the SMART criteria                                                               2. HOD Legal will </w:t>
            </w:r>
            <w:r w:rsidR="004F2DA1" w:rsidRPr="008D19F9">
              <w:rPr>
                <w:rFonts w:ascii="Arial Narrow" w:hAnsi="Arial Narrow"/>
                <w:color w:val="000000"/>
                <w:sz w:val="22"/>
                <w:szCs w:val="22"/>
                <w:lang w:val="en-ZA" w:eastAsia="en-ZA"/>
              </w:rPr>
              <w:t>continuously</w:t>
            </w:r>
            <w:r w:rsidRPr="008D19F9">
              <w:rPr>
                <w:rFonts w:ascii="Arial Narrow" w:hAnsi="Arial Narrow"/>
                <w:color w:val="000000"/>
                <w:sz w:val="22"/>
                <w:szCs w:val="22"/>
                <w:lang w:val="en-ZA" w:eastAsia="en-ZA"/>
              </w:rPr>
              <w:t xml:space="preserve"> monitor complaints files for compliance with the </w:t>
            </w:r>
            <w:r w:rsidR="004F2DA1" w:rsidRPr="008D19F9">
              <w:rPr>
                <w:rFonts w:ascii="Arial Narrow" w:hAnsi="Arial Narrow"/>
                <w:color w:val="000000"/>
                <w:sz w:val="22"/>
                <w:szCs w:val="22"/>
                <w:lang w:val="en-ZA" w:eastAsia="en-ZA"/>
              </w:rPr>
              <w:t>procedure</w:t>
            </w:r>
            <w:r w:rsidRPr="008D19F9">
              <w:rPr>
                <w:rFonts w:ascii="Arial Narrow" w:hAnsi="Arial Narrow"/>
                <w:color w:val="000000"/>
                <w:sz w:val="22"/>
                <w:szCs w:val="22"/>
                <w:lang w:val="en-ZA" w:eastAsia="en-ZA"/>
              </w:rPr>
              <w:t xml:space="preserve"> manual</w:t>
            </w:r>
          </w:p>
        </w:tc>
        <w:tc>
          <w:tcPr>
            <w:tcW w:w="533"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Immediately</w:t>
            </w:r>
          </w:p>
        </w:tc>
        <w:tc>
          <w:tcPr>
            <w:tcW w:w="423"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HOD Legal</w:t>
            </w:r>
          </w:p>
        </w:tc>
        <w:tc>
          <w:tcPr>
            <w:tcW w:w="539"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 xml:space="preserve">1. Obtained the amended APP, and inspected the </w:t>
            </w:r>
            <w:r w:rsidR="004F2DA1" w:rsidRPr="008D19F9">
              <w:rPr>
                <w:rFonts w:ascii="Arial Narrow" w:hAnsi="Arial Narrow"/>
                <w:color w:val="000000"/>
                <w:sz w:val="22"/>
                <w:szCs w:val="22"/>
                <w:lang w:val="en-ZA" w:eastAsia="en-ZA"/>
              </w:rPr>
              <w:t>legal</w:t>
            </w:r>
            <w:r w:rsidRPr="008D19F9">
              <w:rPr>
                <w:rFonts w:ascii="Arial Narrow" w:hAnsi="Arial Narrow"/>
                <w:color w:val="000000"/>
                <w:sz w:val="22"/>
                <w:szCs w:val="22"/>
                <w:lang w:val="en-ZA" w:eastAsia="en-ZA"/>
              </w:rPr>
              <w:t xml:space="preserve"> complaints annual target and it was noted that the annual target was adjusted respectively. 2. Selected a sample of 10 complaints files and </w:t>
            </w:r>
            <w:r w:rsidR="004F2DA1" w:rsidRPr="008D19F9">
              <w:rPr>
                <w:rFonts w:ascii="Arial Narrow" w:hAnsi="Arial Narrow"/>
                <w:color w:val="000000"/>
                <w:sz w:val="22"/>
                <w:szCs w:val="22"/>
                <w:lang w:val="en-ZA" w:eastAsia="en-ZA"/>
              </w:rPr>
              <w:t>inspected</w:t>
            </w:r>
            <w:r w:rsidRPr="008D19F9">
              <w:rPr>
                <w:rFonts w:ascii="Arial Narrow" w:hAnsi="Arial Narrow"/>
                <w:color w:val="000000"/>
                <w:sz w:val="22"/>
                <w:szCs w:val="22"/>
                <w:lang w:val="en-ZA" w:eastAsia="en-ZA"/>
              </w:rPr>
              <w:t xml:space="preserve"> if the acknowledgement letters were sent within 7 days and it was noted that from sample selected the acknowledgement letters were sent within 7 days. </w:t>
            </w:r>
          </w:p>
        </w:tc>
        <w:tc>
          <w:tcPr>
            <w:tcW w:w="616"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Complete</w:t>
            </w:r>
          </w:p>
        </w:tc>
      </w:tr>
      <w:tr w:rsidR="008D19F9" w:rsidRPr="008D19F9" w:rsidTr="004F2DA1">
        <w:trPr>
          <w:trHeight w:val="1020"/>
        </w:trPr>
        <w:tc>
          <w:tcPr>
            <w:tcW w:w="305" w:type="pct"/>
            <w:tcBorders>
              <w:top w:val="nil"/>
              <w:left w:val="single" w:sz="4" w:space="0" w:color="auto"/>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lastRenderedPageBreak/>
              <w:t>2</w:t>
            </w:r>
          </w:p>
        </w:tc>
        <w:tc>
          <w:tcPr>
            <w:tcW w:w="456"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Predetermined Objectives</w:t>
            </w:r>
          </w:p>
        </w:tc>
        <w:tc>
          <w:tcPr>
            <w:tcW w:w="456"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The strategic plan does not include an analysis of the risks</w:t>
            </w:r>
          </w:p>
        </w:tc>
        <w:tc>
          <w:tcPr>
            <w:tcW w:w="557"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Management should include the risks associated to each objective including how the risks will be managed to achieve the set strategic objectives in the strategic plan.</w:t>
            </w:r>
          </w:p>
        </w:tc>
        <w:tc>
          <w:tcPr>
            <w:tcW w:w="584"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 xml:space="preserve">The strategic plan was tabled in parliament in 2013 and it did not include strategic risk. </w:t>
            </w:r>
            <w:r w:rsidR="004F2DA1" w:rsidRPr="008D19F9">
              <w:rPr>
                <w:rFonts w:ascii="Arial Narrow" w:hAnsi="Arial Narrow"/>
                <w:color w:val="000000"/>
                <w:sz w:val="22"/>
                <w:szCs w:val="22"/>
                <w:lang w:val="en-ZA" w:eastAsia="en-ZA"/>
              </w:rPr>
              <w:t>Thus</w:t>
            </w:r>
            <w:r w:rsidRPr="008D19F9">
              <w:rPr>
                <w:rFonts w:ascii="Arial Narrow" w:hAnsi="Arial Narrow"/>
                <w:color w:val="000000"/>
                <w:sz w:val="22"/>
                <w:szCs w:val="22"/>
                <w:lang w:val="en-ZA" w:eastAsia="en-ZA"/>
              </w:rPr>
              <w:t xml:space="preserve">, the organization decided on including the strategic risk on the APP. </w:t>
            </w:r>
          </w:p>
        </w:tc>
        <w:tc>
          <w:tcPr>
            <w:tcW w:w="530"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 xml:space="preserve">Our mitigating strategy was to include the analysis of risk on the APP. As we are sitting on our last year of our 5 </w:t>
            </w:r>
            <w:r w:rsidR="004F2DA1" w:rsidRPr="008D19F9">
              <w:rPr>
                <w:rFonts w:ascii="Arial Narrow" w:hAnsi="Arial Narrow"/>
                <w:color w:val="000000"/>
                <w:sz w:val="22"/>
                <w:szCs w:val="22"/>
                <w:lang w:val="en-ZA" w:eastAsia="en-ZA"/>
              </w:rPr>
              <w:t>years’</w:t>
            </w:r>
            <w:r w:rsidRPr="008D19F9">
              <w:rPr>
                <w:rFonts w:ascii="Arial Narrow" w:hAnsi="Arial Narrow"/>
                <w:color w:val="000000"/>
                <w:sz w:val="22"/>
                <w:szCs w:val="22"/>
                <w:lang w:val="en-ZA" w:eastAsia="en-ZA"/>
              </w:rPr>
              <w:t xml:space="preserve"> strategic plan. </w:t>
            </w:r>
          </w:p>
        </w:tc>
        <w:tc>
          <w:tcPr>
            <w:tcW w:w="533"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N/A</w:t>
            </w:r>
          </w:p>
        </w:tc>
        <w:tc>
          <w:tcPr>
            <w:tcW w:w="423"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proofErr w:type="spellStart"/>
            <w:r w:rsidRPr="008D19F9">
              <w:rPr>
                <w:rFonts w:ascii="Arial Narrow" w:hAnsi="Arial Narrow"/>
                <w:color w:val="000000"/>
                <w:sz w:val="22"/>
                <w:szCs w:val="22"/>
                <w:lang w:val="en-ZA" w:eastAsia="en-ZA"/>
              </w:rPr>
              <w:t>Keketso</w:t>
            </w:r>
            <w:proofErr w:type="spellEnd"/>
            <w:r w:rsidRPr="008D19F9">
              <w:rPr>
                <w:rFonts w:ascii="Arial Narrow" w:hAnsi="Arial Narrow"/>
                <w:color w:val="000000"/>
                <w:sz w:val="22"/>
                <w:szCs w:val="22"/>
                <w:lang w:val="en-ZA" w:eastAsia="en-ZA"/>
              </w:rPr>
              <w:t xml:space="preserve"> </w:t>
            </w:r>
            <w:proofErr w:type="spellStart"/>
            <w:r w:rsidRPr="008D19F9">
              <w:rPr>
                <w:rFonts w:ascii="Arial Narrow" w:hAnsi="Arial Narrow"/>
                <w:color w:val="000000"/>
                <w:sz w:val="22"/>
                <w:szCs w:val="22"/>
                <w:lang w:val="en-ZA" w:eastAsia="en-ZA"/>
              </w:rPr>
              <w:t>Maema</w:t>
            </w:r>
            <w:proofErr w:type="spellEnd"/>
            <w:r w:rsidRPr="008D19F9">
              <w:rPr>
                <w:rFonts w:ascii="Arial Narrow" w:hAnsi="Arial Narrow"/>
                <w:color w:val="000000"/>
                <w:sz w:val="22"/>
                <w:szCs w:val="22"/>
                <w:lang w:val="en-ZA" w:eastAsia="en-ZA"/>
              </w:rPr>
              <w:t>: Chief Executive Officer and Joan de Klerk: HOD Public Education and Information</w:t>
            </w:r>
          </w:p>
        </w:tc>
        <w:tc>
          <w:tcPr>
            <w:tcW w:w="539"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 xml:space="preserve">Obtained the APP, it was noted that the strategic risk </w:t>
            </w:r>
            <w:r w:rsidR="004F2DA1" w:rsidRPr="008D19F9">
              <w:rPr>
                <w:rFonts w:ascii="Arial Narrow" w:hAnsi="Arial Narrow"/>
                <w:color w:val="000000"/>
                <w:sz w:val="22"/>
                <w:szCs w:val="22"/>
                <w:lang w:val="en-ZA" w:eastAsia="en-ZA"/>
              </w:rPr>
              <w:t>analysis was</w:t>
            </w:r>
            <w:r w:rsidRPr="008D19F9">
              <w:rPr>
                <w:rFonts w:ascii="Arial Narrow" w:hAnsi="Arial Narrow"/>
                <w:color w:val="000000"/>
                <w:sz w:val="22"/>
                <w:szCs w:val="22"/>
                <w:lang w:val="en-ZA" w:eastAsia="en-ZA"/>
              </w:rPr>
              <w:t xml:space="preserve"> included for the year under audit even </w:t>
            </w:r>
            <w:r w:rsidR="004F2DA1" w:rsidRPr="008D19F9">
              <w:rPr>
                <w:rFonts w:ascii="Arial Narrow" w:hAnsi="Arial Narrow"/>
                <w:color w:val="000000"/>
                <w:sz w:val="22"/>
                <w:szCs w:val="22"/>
                <w:lang w:val="en-ZA" w:eastAsia="en-ZA"/>
              </w:rPr>
              <w:t>though</w:t>
            </w:r>
            <w:r w:rsidRPr="008D19F9">
              <w:rPr>
                <w:rFonts w:ascii="Arial Narrow" w:hAnsi="Arial Narrow"/>
                <w:color w:val="000000"/>
                <w:sz w:val="22"/>
                <w:szCs w:val="22"/>
                <w:lang w:val="en-ZA" w:eastAsia="en-ZA"/>
              </w:rPr>
              <w:t xml:space="preserve"> the Commission will not be able to edit the long term strategic plan. This finding can only be rectified on the new strategic plan. </w:t>
            </w:r>
          </w:p>
        </w:tc>
        <w:tc>
          <w:tcPr>
            <w:tcW w:w="616"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Incomplete</w:t>
            </w:r>
          </w:p>
        </w:tc>
      </w:tr>
      <w:tr w:rsidR="008D19F9" w:rsidRPr="008D19F9" w:rsidTr="004F2DA1">
        <w:trPr>
          <w:trHeight w:val="1020"/>
        </w:trPr>
        <w:tc>
          <w:tcPr>
            <w:tcW w:w="305" w:type="pct"/>
            <w:tcBorders>
              <w:top w:val="nil"/>
              <w:left w:val="single" w:sz="4" w:space="0" w:color="auto"/>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3</w:t>
            </w:r>
          </w:p>
        </w:tc>
        <w:tc>
          <w:tcPr>
            <w:tcW w:w="456"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Predetermined Objectives</w:t>
            </w:r>
          </w:p>
        </w:tc>
        <w:tc>
          <w:tcPr>
            <w:tcW w:w="456"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Quarterly performance reports not procedures within 30 days of the end of the quarter</w:t>
            </w:r>
          </w:p>
        </w:tc>
        <w:tc>
          <w:tcPr>
            <w:tcW w:w="557" w:type="pct"/>
            <w:tcBorders>
              <w:top w:val="nil"/>
              <w:left w:val="nil"/>
              <w:bottom w:val="single" w:sz="4" w:space="0" w:color="auto"/>
              <w:right w:val="single" w:sz="4" w:space="0" w:color="auto"/>
            </w:tcBorders>
            <w:shd w:val="clear" w:color="auto" w:fill="auto"/>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 xml:space="preserve">Quarterly reports must be produced and submitted within 30 days after the end of the quarter. Tabling of quarterly report must be prioritised and controls </w:t>
            </w:r>
            <w:r w:rsidRPr="008D19F9">
              <w:rPr>
                <w:rFonts w:ascii="Arial Narrow" w:hAnsi="Arial Narrow"/>
                <w:color w:val="000000"/>
                <w:sz w:val="22"/>
                <w:szCs w:val="22"/>
                <w:lang w:val="en-ZA" w:eastAsia="en-ZA"/>
              </w:rPr>
              <w:lastRenderedPageBreak/>
              <w:t>should be in place to ensure our recommendations are fully implemented</w:t>
            </w:r>
          </w:p>
        </w:tc>
        <w:tc>
          <w:tcPr>
            <w:tcW w:w="584" w:type="pct"/>
            <w:tcBorders>
              <w:top w:val="nil"/>
              <w:left w:val="nil"/>
              <w:bottom w:val="single" w:sz="4" w:space="0" w:color="auto"/>
              <w:right w:val="single" w:sz="4" w:space="0" w:color="auto"/>
            </w:tcBorders>
            <w:shd w:val="clear" w:color="auto" w:fill="auto"/>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lastRenderedPageBreak/>
              <w:t xml:space="preserve">Shifting of plenary dates because </w:t>
            </w:r>
            <w:r w:rsidR="004F2DA1" w:rsidRPr="008D19F9">
              <w:rPr>
                <w:rFonts w:ascii="Arial Narrow" w:hAnsi="Arial Narrow"/>
                <w:color w:val="000000"/>
                <w:sz w:val="22"/>
                <w:szCs w:val="22"/>
                <w:lang w:val="en-ZA" w:eastAsia="en-ZA"/>
              </w:rPr>
              <w:t>of parliamentary</w:t>
            </w:r>
            <w:r w:rsidRPr="008D19F9">
              <w:rPr>
                <w:rFonts w:ascii="Arial Narrow" w:hAnsi="Arial Narrow"/>
                <w:color w:val="000000"/>
                <w:sz w:val="22"/>
                <w:szCs w:val="22"/>
                <w:lang w:val="en-ZA" w:eastAsia="en-ZA"/>
              </w:rPr>
              <w:t xml:space="preserve"> invitations, instructing the Commission to appear before the portfolio committees</w:t>
            </w:r>
          </w:p>
        </w:tc>
        <w:tc>
          <w:tcPr>
            <w:tcW w:w="530"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 xml:space="preserve">Management has developed and implemented a yearly plan with plenary dates and will attempt to abide by the schedule of dates </w:t>
            </w:r>
          </w:p>
        </w:tc>
        <w:tc>
          <w:tcPr>
            <w:tcW w:w="533"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30-Sep-17</w:t>
            </w:r>
          </w:p>
        </w:tc>
        <w:tc>
          <w:tcPr>
            <w:tcW w:w="423"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proofErr w:type="spellStart"/>
            <w:r w:rsidRPr="008D19F9">
              <w:rPr>
                <w:rFonts w:ascii="Arial Narrow" w:hAnsi="Arial Narrow"/>
                <w:color w:val="000000"/>
                <w:sz w:val="22"/>
                <w:szCs w:val="22"/>
                <w:lang w:val="en-ZA" w:eastAsia="en-ZA"/>
              </w:rPr>
              <w:t>Keketso</w:t>
            </w:r>
            <w:proofErr w:type="spellEnd"/>
            <w:r w:rsidRPr="008D19F9">
              <w:rPr>
                <w:rFonts w:ascii="Arial Narrow" w:hAnsi="Arial Narrow"/>
                <w:color w:val="000000"/>
                <w:sz w:val="22"/>
                <w:szCs w:val="22"/>
                <w:lang w:val="en-ZA" w:eastAsia="en-ZA"/>
              </w:rPr>
              <w:t xml:space="preserve"> </w:t>
            </w:r>
            <w:proofErr w:type="spellStart"/>
            <w:r w:rsidRPr="008D19F9">
              <w:rPr>
                <w:rFonts w:ascii="Arial Narrow" w:hAnsi="Arial Narrow"/>
                <w:color w:val="000000"/>
                <w:sz w:val="22"/>
                <w:szCs w:val="22"/>
                <w:lang w:val="en-ZA" w:eastAsia="en-ZA"/>
              </w:rPr>
              <w:t>Maema</w:t>
            </w:r>
            <w:proofErr w:type="spellEnd"/>
            <w:r w:rsidRPr="008D19F9">
              <w:rPr>
                <w:rFonts w:ascii="Arial Narrow" w:hAnsi="Arial Narrow"/>
                <w:color w:val="000000"/>
                <w:sz w:val="22"/>
                <w:szCs w:val="22"/>
                <w:lang w:val="en-ZA" w:eastAsia="en-ZA"/>
              </w:rPr>
              <w:t xml:space="preserve">: Chief Executive Officer and Joan de Klerk: HOD Public Education and </w:t>
            </w:r>
            <w:r w:rsidRPr="008D19F9">
              <w:rPr>
                <w:rFonts w:ascii="Arial Narrow" w:hAnsi="Arial Narrow"/>
                <w:color w:val="000000"/>
                <w:sz w:val="22"/>
                <w:szCs w:val="22"/>
                <w:lang w:val="en-ZA" w:eastAsia="en-ZA"/>
              </w:rPr>
              <w:lastRenderedPageBreak/>
              <w:t>Information</w:t>
            </w:r>
          </w:p>
        </w:tc>
        <w:tc>
          <w:tcPr>
            <w:tcW w:w="539"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lastRenderedPageBreak/>
              <w:t xml:space="preserve">Obtained a yearly plan with Plenary dates, that has </w:t>
            </w:r>
            <w:r w:rsidR="004F2DA1" w:rsidRPr="008D19F9">
              <w:rPr>
                <w:rFonts w:ascii="Arial Narrow" w:hAnsi="Arial Narrow"/>
                <w:color w:val="000000"/>
                <w:sz w:val="22"/>
                <w:szCs w:val="22"/>
                <w:lang w:val="en-ZA" w:eastAsia="en-ZA"/>
              </w:rPr>
              <w:t>deadlines</w:t>
            </w:r>
            <w:r w:rsidRPr="008D19F9">
              <w:rPr>
                <w:rFonts w:ascii="Arial Narrow" w:hAnsi="Arial Narrow"/>
                <w:color w:val="000000"/>
                <w:sz w:val="22"/>
                <w:szCs w:val="22"/>
                <w:lang w:val="en-ZA" w:eastAsia="en-ZA"/>
              </w:rPr>
              <w:t xml:space="preserve"> for quarterly reports, we </w:t>
            </w:r>
            <w:r w:rsidR="004F2DA1" w:rsidRPr="008D19F9">
              <w:rPr>
                <w:rFonts w:ascii="Arial Narrow" w:hAnsi="Arial Narrow"/>
                <w:color w:val="000000"/>
                <w:sz w:val="22"/>
                <w:szCs w:val="22"/>
                <w:lang w:val="en-ZA" w:eastAsia="en-ZA"/>
              </w:rPr>
              <w:t>obtained an</w:t>
            </w:r>
            <w:r w:rsidRPr="008D19F9">
              <w:rPr>
                <w:rFonts w:ascii="Arial Narrow" w:hAnsi="Arial Narrow"/>
                <w:color w:val="000000"/>
                <w:sz w:val="22"/>
                <w:szCs w:val="22"/>
                <w:lang w:val="en-ZA" w:eastAsia="en-ZA"/>
              </w:rPr>
              <w:t xml:space="preserve"> audit trail of quarterly reports that were submitted to </w:t>
            </w:r>
            <w:r w:rsidRPr="008D19F9">
              <w:rPr>
                <w:rFonts w:ascii="Arial Narrow" w:hAnsi="Arial Narrow"/>
                <w:color w:val="000000"/>
                <w:sz w:val="22"/>
                <w:szCs w:val="22"/>
                <w:lang w:val="en-ZA" w:eastAsia="en-ZA"/>
              </w:rPr>
              <w:lastRenderedPageBreak/>
              <w:t>plenary during first quarter and it was noted that the reports were submitted within 30 days of that quarter</w:t>
            </w:r>
          </w:p>
        </w:tc>
        <w:tc>
          <w:tcPr>
            <w:tcW w:w="616"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lastRenderedPageBreak/>
              <w:t>Complete</w:t>
            </w:r>
          </w:p>
        </w:tc>
      </w:tr>
      <w:tr w:rsidR="008D19F9" w:rsidRPr="008D19F9" w:rsidTr="004F2DA1">
        <w:trPr>
          <w:trHeight w:val="1020"/>
        </w:trPr>
        <w:tc>
          <w:tcPr>
            <w:tcW w:w="305" w:type="pct"/>
            <w:tcBorders>
              <w:top w:val="nil"/>
              <w:left w:val="single" w:sz="4" w:space="0" w:color="auto"/>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lastRenderedPageBreak/>
              <w:t>4</w:t>
            </w:r>
          </w:p>
        </w:tc>
        <w:tc>
          <w:tcPr>
            <w:tcW w:w="456"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Predetermined Objectives</w:t>
            </w:r>
          </w:p>
        </w:tc>
        <w:tc>
          <w:tcPr>
            <w:tcW w:w="456"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Objective 2 &amp; 3 indicators and targets are not well defined</w:t>
            </w:r>
          </w:p>
        </w:tc>
        <w:tc>
          <w:tcPr>
            <w:tcW w:w="557"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Management must ensure that indicators for performance reports have a clear unambiguous definition thus avoid having more than one interpretation.</w:t>
            </w:r>
            <w:r w:rsidRPr="008D19F9">
              <w:rPr>
                <w:rFonts w:ascii="Arial Narrow" w:hAnsi="Arial Narrow"/>
                <w:color w:val="000000"/>
                <w:sz w:val="22"/>
                <w:szCs w:val="22"/>
                <w:lang w:val="en-ZA" w:eastAsia="en-ZA"/>
              </w:rPr>
              <w:br/>
            </w:r>
            <w:r w:rsidRPr="008D19F9">
              <w:rPr>
                <w:rFonts w:ascii="Arial Narrow" w:hAnsi="Arial Narrow"/>
                <w:color w:val="000000"/>
                <w:sz w:val="22"/>
                <w:szCs w:val="22"/>
                <w:lang w:val="en-ZA" w:eastAsia="en-ZA"/>
              </w:rPr>
              <w:br/>
              <w:t xml:space="preserve">Furthermore we recommend that the subject matter and content outline be provided for the assessment reports on regional protocols and charters, number of presentations made to relevant national regional and international stakeholders and engagements with stakeholders on CGE attendance at international and regional </w:t>
            </w:r>
            <w:r w:rsidRPr="008D19F9">
              <w:rPr>
                <w:rFonts w:ascii="Arial Narrow" w:hAnsi="Arial Narrow"/>
                <w:color w:val="000000"/>
                <w:sz w:val="22"/>
                <w:szCs w:val="22"/>
                <w:lang w:val="en-ZA" w:eastAsia="en-ZA"/>
              </w:rPr>
              <w:lastRenderedPageBreak/>
              <w:t>events.</w:t>
            </w:r>
          </w:p>
        </w:tc>
        <w:tc>
          <w:tcPr>
            <w:tcW w:w="584"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lastRenderedPageBreak/>
              <w:t>Lack of management oversight</w:t>
            </w:r>
          </w:p>
        </w:tc>
        <w:tc>
          <w:tcPr>
            <w:tcW w:w="530"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 xml:space="preserve"> All targets on the APP have been reviewed for SMART for this financial year. All changes have been tabled and adopted by Plenary.  </w:t>
            </w:r>
          </w:p>
        </w:tc>
        <w:tc>
          <w:tcPr>
            <w:tcW w:w="533"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30-Sep-17</w:t>
            </w:r>
          </w:p>
        </w:tc>
        <w:tc>
          <w:tcPr>
            <w:tcW w:w="423"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proofErr w:type="spellStart"/>
            <w:r w:rsidRPr="008D19F9">
              <w:rPr>
                <w:rFonts w:ascii="Arial Narrow" w:hAnsi="Arial Narrow"/>
                <w:color w:val="000000"/>
                <w:sz w:val="22"/>
                <w:szCs w:val="22"/>
                <w:lang w:val="en-ZA" w:eastAsia="en-ZA"/>
              </w:rPr>
              <w:t>Keketso</w:t>
            </w:r>
            <w:proofErr w:type="spellEnd"/>
            <w:r w:rsidRPr="008D19F9">
              <w:rPr>
                <w:rFonts w:ascii="Arial Narrow" w:hAnsi="Arial Narrow"/>
                <w:color w:val="000000"/>
                <w:sz w:val="22"/>
                <w:szCs w:val="22"/>
                <w:lang w:val="en-ZA" w:eastAsia="en-ZA"/>
              </w:rPr>
              <w:t xml:space="preserve"> </w:t>
            </w:r>
            <w:proofErr w:type="spellStart"/>
            <w:r w:rsidRPr="008D19F9">
              <w:rPr>
                <w:rFonts w:ascii="Arial Narrow" w:hAnsi="Arial Narrow"/>
                <w:color w:val="000000"/>
                <w:sz w:val="22"/>
                <w:szCs w:val="22"/>
                <w:lang w:val="en-ZA" w:eastAsia="en-ZA"/>
              </w:rPr>
              <w:t>Maema</w:t>
            </w:r>
            <w:proofErr w:type="spellEnd"/>
            <w:r w:rsidRPr="008D19F9">
              <w:rPr>
                <w:rFonts w:ascii="Arial Narrow" w:hAnsi="Arial Narrow"/>
                <w:color w:val="000000"/>
                <w:sz w:val="22"/>
                <w:szCs w:val="22"/>
                <w:lang w:val="en-ZA" w:eastAsia="en-ZA"/>
              </w:rPr>
              <w:t>: Chief Executive Officer and Joan de Klerk: HOD Public Education and Information</w:t>
            </w:r>
          </w:p>
        </w:tc>
        <w:tc>
          <w:tcPr>
            <w:tcW w:w="539"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 xml:space="preserve">Obtained minutes of the Strategic Plans Committee and Plenary, it was noted that management does perform reviews on the </w:t>
            </w:r>
            <w:r w:rsidR="004F2DA1" w:rsidRPr="008D19F9">
              <w:rPr>
                <w:rFonts w:ascii="Arial Narrow" w:hAnsi="Arial Narrow"/>
                <w:color w:val="000000"/>
                <w:sz w:val="22"/>
                <w:szCs w:val="22"/>
                <w:lang w:val="en-ZA" w:eastAsia="en-ZA"/>
              </w:rPr>
              <w:t>Annual</w:t>
            </w:r>
            <w:r w:rsidRPr="008D19F9">
              <w:rPr>
                <w:rFonts w:ascii="Arial Narrow" w:hAnsi="Arial Narrow"/>
                <w:color w:val="000000"/>
                <w:sz w:val="22"/>
                <w:szCs w:val="22"/>
                <w:lang w:val="en-ZA" w:eastAsia="en-ZA"/>
              </w:rPr>
              <w:t xml:space="preserve"> Performance Plans (APP) for consistency, accuracy, completeness and validity.</w:t>
            </w:r>
          </w:p>
        </w:tc>
        <w:tc>
          <w:tcPr>
            <w:tcW w:w="616"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Complete</w:t>
            </w:r>
          </w:p>
        </w:tc>
      </w:tr>
      <w:tr w:rsidR="008D19F9" w:rsidRPr="008D19F9" w:rsidTr="004F2DA1">
        <w:trPr>
          <w:trHeight w:val="1020"/>
        </w:trPr>
        <w:tc>
          <w:tcPr>
            <w:tcW w:w="305" w:type="pct"/>
            <w:tcBorders>
              <w:top w:val="nil"/>
              <w:left w:val="single" w:sz="4" w:space="0" w:color="auto"/>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lastRenderedPageBreak/>
              <w:t>5</w:t>
            </w:r>
          </w:p>
        </w:tc>
        <w:tc>
          <w:tcPr>
            <w:tcW w:w="456"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Predetermined Objectives</w:t>
            </w:r>
          </w:p>
        </w:tc>
        <w:tc>
          <w:tcPr>
            <w:tcW w:w="456"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The baseline for certain targets is not based on the recorded performance of the prior year</w:t>
            </w:r>
          </w:p>
        </w:tc>
        <w:tc>
          <w:tcPr>
            <w:tcW w:w="557"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 xml:space="preserve">We recommend that management take into considerations the prior year achieved targets when developing the annual performance plan. Management should determine their baseline, as the level of performance recorded in the year prior to the planning period, </w:t>
            </w:r>
            <w:r w:rsidR="004F2DA1" w:rsidRPr="008D19F9">
              <w:rPr>
                <w:rFonts w:ascii="Arial Narrow" w:hAnsi="Arial Narrow"/>
                <w:color w:val="000000"/>
                <w:sz w:val="22"/>
                <w:szCs w:val="22"/>
                <w:lang w:val="en-ZA" w:eastAsia="en-ZA"/>
              </w:rPr>
              <w:t>to</w:t>
            </w:r>
            <w:r w:rsidRPr="008D19F9">
              <w:rPr>
                <w:rFonts w:ascii="Arial Narrow" w:hAnsi="Arial Narrow"/>
                <w:color w:val="000000"/>
                <w:sz w:val="22"/>
                <w:szCs w:val="22"/>
                <w:lang w:val="en-ZA" w:eastAsia="en-ZA"/>
              </w:rPr>
              <w:t xml:space="preserve"> ensure compliance with the framework for strategic plans and annual performance plans</w:t>
            </w:r>
          </w:p>
        </w:tc>
        <w:tc>
          <w:tcPr>
            <w:tcW w:w="584"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Lack of management oversight</w:t>
            </w:r>
          </w:p>
        </w:tc>
        <w:tc>
          <w:tcPr>
            <w:tcW w:w="530" w:type="pct"/>
            <w:tcBorders>
              <w:top w:val="nil"/>
              <w:left w:val="nil"/>
              <w:bottom w:val="single" w:sz="4" w:space="0" w:color="auto"/>
              <w:right w:val="single" w:sz="4" w:space="0" w:color="auto"/>
            </w:tcBorders>
            <w:shd w:val="clear" w:color="000000" w:fill="FFFFFF"/>
            <w:hideMark/>
          </w:tcPr>
          <w:p w:rsidR="008D19F9" w:rsidRPr="008D19F9" w:rsidRDefault="008D19F9" w:rsidP="008D19F9">
            <w:pPr>
              <w:jc w:val="both"/>
              <w:rPr>
                <w:rFonts w:ascii="Arial Narrow" w:hAnsi="Arial Narrow"/>
                <w:color w:val="000000"/>
                <w:lang w:val="en-ZA" w:eastAsia="en-ZA"/>
              </w:rPr>
            </w:pPr>
            <w:r w:rsidRPr="008D19F9">
              <w:rPr>
                <w:rFonts w:ascii="Arial Narrow" w:hAnsi="Arial Narrow"/>
                <w:color w:val="000000"/>
                <w:sz w:val="22"/>
                <w:szCs w:val="22"/>
                <w:lang w:val="en-ZA" w:eastAsia="en-ZA"/>
              </w:rPr>
              <w:t xml:space="preserve">The </w:t>
            </w:r>
            <w:proofErr w:type="gramStart"/>
            <w:r w:rsidR="004F2DA1" w:rsidRPr="008D19F9">
              <w:rPr>
                <w:rFonts w:ascii="Arial Narrow" w:hAnsi="Arial Narrow"/>
                <w:color w:val="000000"/>
                <w:sz w:val="22"/>
                <w:szCs w:val="22"/>
                <w:lang w:val="en-ZA" w:eastAsia="en-ZA"/>
              </w:rPr>
              <w:t>baseline</w:t>
            </w:r>
            <w:r w:rsidRPr="008D19F9">
              <w:rPr>
                <w:rFonts w:ascii="Arial Narrow" w:hAnsi="Arial Narrow"/>
                <w:color w:val="000000"/>
                <w:sz w:val="22"/>
                <w:szCs w:val="22"/>
                <w:lang w:val="en-ZA" w:eastAsia="en-ZA"/>
              </w:rPr>
              <w:t xml:space="preserve"> for all targets have</w:t>
            </w:r>
            <w:proofErr w:type="gramEnd"/>
            <w:r w:rsidRPr="008D19F9">
              <w:rPr>
                <w:rFonts w:ascii="Arial Narrow" w:hAnsi="Arial Narrow"/>
                <w:color w:val="000000"/>
                <w:sz w:val="22"/>
                <w:szCs w:val="22"/>
                <w:lang w:val="en-ZA" w:eastAsia="en-ZA"/>
              </w:rPr>
              <w:t xml:space="preserve"> been recorded accordingly.</w:t>
            </w:r>
          </w:p>
        </w:tc>
        <w:tc>
          <w:tcPr>
            <w:tcW w:w="533"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30-Sep-17</w:t>
            </w:r>
          </w:p>
        </w:tc>
        <w:tc>
          <w:tcPr>
            <w:tcW w:w="423"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proofErr w:type="spellStart"/>
            <w:r w:rsidRPr="008D19F9">
              <w:rPr>
                <w:rFonts w:ascii="Arial Narrow" w:hAnsi="Arial Narrow"/>
                <w:color w:val="000000"/>
                <w:sz w:val="22"/>
                <w:szCs w:val="22"/>
                <w:lang w:val="en-ZA" w:eastAsia="en-ZA"/>
              </w:rPr>
              <w:t>Keketso</w:t>
            </w:r>
            <w:proofErr w:type="spellEnd"/>
            <w:r w:rsidRPr="008D19F9">
              <w:rPr>
                <w:rFonts w:ascii="Arial Narrow" w:hAnsi="Arial Narrow"/>
                <w:color w:val="000000"/>
                <w:sz w:val="22"/>
                <w:szCs w:val="22"/>
                <w:lang w:val="en-ZA" w:eastAsia="en-ZA"/>
              </w:rPr>
              <w:t xml:space="preserve"> </w:t>
            </w:r>
            <w:proofErr w:type="spellStart"/>
            <w:r w:rsidRPr="008D19F9">
              <w:rPr>
                <w:rFonts w:ascii="Arial Narrow" w:hAnsi="Arial Narrow"/>
                <w:color w:val="000000"/>
                <w:sz w:val="22"/>
                <w:szCs w:val="22"/>
                <w:lang w:val="en-ZA" w:eastAsia="en-ZA"/>
              </w:rPr>
              <w:t>Maema</w:t>
            </w:r>
            <w:proofErr w:type="spellEnd"/>
            <w:r w:rsidRPr="008D19F9">
              <w:rPr>
                <w:rFonts w:ascii="Arial Narrow" w:hAnsi="Arial Narrow"/>
                <w:color w:val="000000"/>
                <w:sz w:val="22"/>
                <w:szCs w:val="22"/>
                <w:lang w:val="en-ZA" w:eastAsia="en-ZA"/>
              </w:rPr>
              <w:t>: Chief Executive Officer and Joan de Klerk: HOD Public Education and Information</w:t>
            </w:r>
          </w:p>
        </w:tc>
        <w:tc>
          <w:tcPr>
            <w:tcW w:w="539"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 xml:space="preserve">Obtained minutes of the Strategic Plans Committee and Plenary, it was noted that management does perform reviews on the </w:t>
            </w:r>
            <w:r w:rsidR="004F2DA1" w:rsidRPr="008D19F9">
              <w:rPr>
                <w:rFonts w:ascii="Arial Narrow" w:hAnsi="Arial Narrow"/>
                <w:color w:val="000000"/>
                <w:sz w:val="22"/>
                <w:szCs w:val="22"/>
                <w:lang w:val="en-ZA" w:eastAsia="en-ZA"/>
              </w:rPr>
              <w:t>Annual</w:t>
            </w:r>
            <w:r w:rsidRPr="008D19F9">
              <w:rPr>
                <w:rFonts w:ascii="Arial Narrow" w:hAnsi="Arial Narrow"/>
                <w:color w:val="000000"/>
                <w:sz w:val="22"/>
                <w:szCs w:val="22"/>
                <w:lang w:val="en-ZA" w:eastAsia="en-ZA"/>
              </w:rPr>
              <w:t xml:space="preserve"> Performance Plans (APP) for consistency, accuracy, completeness and validity.</w:t>
            </w:r>
          </w:p>
        </w:tc>
        <w:tc>
          <w:tcPr>
            <w:tcW w:w="616"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Complete</w:t>
            </w:r>
          </w:p>
        </w:tc>
      </w:tr>
      <w:tr w:rsidR="008D19F9" w:rsidRPr="008D19F9" w:rsidTr="004F2DA1">
        <w:trPr>
          <w:trHeight w:val="1020"/>
        </w:trPr>
        <w:tc>
          <w:tcPr>
            <w:tcW w:w="305" w:type="pct"/>
            <w:tcBorders>
              <w:top w:val="nil"/>
              <w:left w:val="single" w:sz="4" w:space="0" w:color="auto"/>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6</w:t>
            </w:r>
          </w:p>
        </w:tc>
        <w:tc>
          <w:tcPr>
            <w:tcW w:w="456"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Predetermined Objectives</w:t>
            </w:r>
          </w:p>
        </w:tc>
        <w:tc>
          <w:tcPr>
            <w:tcW w:w="456"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Indicator 6 under strategic objective planning 2 has been understated</w:t>
            </w:r>
          </w:p>
        </w:tc>
        <w:tc>
          <w:tcPr>
            <w:tcW w:w="557" w:type="pct"/>
            <w:tcBorders>
              <w:top w:val="nil"/>
              <w:left w:val="nil"/>
              <w:bottom w:val="single" w:sz="4" w:space="0" w:color="auto"/>
              <w:right w:val="single" w:sz="4" w:space="0" w:color="auto"/>
            </w:tcBorders>
            <w:shd w:val="clear" w:color="auto" w:fill="auto"/>
            <w:hideMark/>
          </w:tcPr>
          <w:p w:rsidR="008D19F9" w:rsidRPr="008D19F9" w:rsidRDefault="008D19F9" w:rsidP="008D19F9">
            <w:pPr>
              <w:jc w:val="both"/>
              <w:rPr>
                <w:rFonts w:ascii="Arial Narrow" w:hAnsi="Arial Narrow"/>
                <w:color w:val="000000"/>
                <w:lang w:val="en-ZA" w:eastAsia="en-ZA"/>
              </w:rPr>
            </w:pPr>
            <w:r w:rsidRPr="008D19F9">
              <w:rPr>
                <w:rFonts w:ascii="Arial Narrow" w:hAnsi="Arial Narrow"/>
                <w:color w:val="000000"/>
                <w:sz w:val="22"/>
                <w:szCs w:val="22"/>
                <w:lang w:val="en-ZA" w:eastAsia="en-ZA"/>
              </w:rPr>
              <w:t xml:space="preserve">Management should ensure that all achievements recorded are in line with the indicator requirements as this will ensure that management records the correct achievement relating to their </w:t>
            </w:r>
            <w:r w:rsidRPr="008D19F9">
              <w:rPr>
                <w:rFonts w:ascii="Arial Narrow" w:hAnsi="Arial Narrow"/>
                <w:color w:val="000000"/>
                <w:sz w:val="22"/>
                <w:szCs w:val="22"/>
                <w:lang w:val="en-ZA" w:eastAsia="en-ZA"/>
              </w:rPr>
              <w:lastRenderedPageBreak/>
              <w:t>indicators.</w:t>
            </w:r>
          </w:p>
        </w:tc>
        <w:tc>
          <w:tcPr>
            <w:tcW w:w="584" w:type="pct"/>
            <w:tcBorders>
              <w:top w:val="nil"/>
              <w:left w:val="nil"/>
              <w:bottom w:val="single" w:sz="4" w:space="0" w:color="auto"/>
              <w:right w:val="single" w:sz="4" w:space="0" w:color="auto"/>
            </w:tcBorders>
            <w:shd w:val="clear" w:color="auto" w:fill="auto"/>
            <w:hideMark/>
          </w:tcPr>
          <w:p w:rsidR="008D19F9" w:rsidRPr="008D19F9" w:rsidRDefault="008D19F9" w:rsidP="008D19F9">
            <w:pPr>
              <w:jc w:val="both"/>
              <w:rPr>
                <w:rFonts w:ascii="Arial Narrow" w:hAnsi="Arial Narrow"/>
                <w:color w:val="000000"/>
                <w:lang w:val="en-ZA" w:eastAsia="en-ZA"/>
              </w:rPr>
            </w:pPr>
            <w:r w:rsidRPr="008D19F9">
              <w:rPr>
                <w:rFonts w:ascii="Arial Narrow" w:hAnsi="Arial Narrow"/>
                <w:color w:val="000000"/>
                <w:sz w:val="22"/>
                <w:szCs w:val="22"/>
                <w:lang w:val="en-ZA" w:eastAsia="en-ZA"/>
              </w:rPr>
              <w:lastRenderedPageBreak/>
              <w:t>Lack of management oversight</w:t>
            </w:r>
          </w:p>
        </w:tc>
        <w:tc>
          <w:tcPr>
            <w:tcW w:w="530"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The s</w:t>
            </w:r>
            <w:r w:rsidR="004F2DA1">
              <w:rPr>
                <w:rFonts w:ascii="Arial Narrow" w:hAnsi="Arial Narrow"/>
                <w:color w:val="000000"/>
                <w:sz w:val="22"/>
                <w:szCs w:val="22"/>
                <w:lang w:val="en-ZA" w:eastAsia="en-ZA"/>
              </w:rPr>
              <w:t xml:space="preserve">trategic objective 2 has </w:t>
            </w:r>
            <w:proofErr w:type="gramStart"/>
            <w:r w:rsidR="004F2DA1">
              <w:rPr>
                <w:rFonts w:ascii="Arial Narrow" w:hAnsi="Arial Narrow"/>
                <w:color w:val="000000"/>
                <w:sz w:val="22"/>
                <w:szCs w:val="22"/>
                <w:lang w:val="en-ZA" w:eastAsia="en-ZA"/>
              </w:rPr>
              <w:t>be</w:t>
            </w:r>
            <w:proofErr w:type="gramEnd"/>
            <w:r w:rsidR="004F2DA1">
              <w:rPr>
                <w:rFonts w:ascii="Arial Narrow" w:hAnsi="Arial Narrow"/>
                <w:color w:val="000000"/>
                <w:sz w:val="22"/>
                <w:szCs w:val="22"/>
                <w:lang w:val="en-ZA" w:eastAsia="en-ZA"/>
              </w:rPr>
              <w:t xml:space="preserve"> reinstate</w:t>
            </w:r>
            <w:r w:rsidRPr="008D19F9">
              <w:rPr>
                <w:rFonts w:ascii="Arial Narrow" w:hAnsi="Arial Narrow"/>
                <w:color w:val="000000"/>
                <w:sz w:val="22"/>
                <w:szCs w:val="22"/>
                <w:lang w:val="en-ZA" w:eastAsia="en-ZA"/>
              </w:rPr>
              <w:t xml:space="preserve">d to reflect the actual achievement. </w:t>
            </w:r>
          </w:p>
        </w:tc>
        <w:tc>
          <w:tcPr>
            <w:tcW w:w="533"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30-Sep-17</w:t>
            </w:r>
          </w:p>
        </w:tc>
        <w:tc>
          <w:tcPr>
            <w:tcW w:w="423"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proofErr w:type="spellStart"/>
            <w:r w:rsidRPr="008D19F9">
              <w:rPr>
                <w:rFonts w:ascii="Arial Narrow" w:hAnsi="Arial Narrow"/>
                <w:color w:val="000000"/>
                <w:sz w:val="22"/>
                <w:szCs w:val="22"/>
                <w:lang w:val="en-ZA" w:eastAsia="en-ZA"/>
              </w:rPr>
              <w:t>Keketso</w:t>
            </w:r>
            <w:proofErr w:type="spellEnd"/>
            <w:r w:rsidRPr="008D19F9">
              <w:rPr>
                <w:rFonts w:ascii="Arial Narrow" w:hAnsi="Arial Narrow"/>
                <w:color w:val="000000"/>
                <w:sz w:val="22"/>
                <w:szCs w:val="22"/>
                <w:lang w:val="en-ZA" w:eastAsia="en-ZA"/>
              </w:rPr>
              <w:t xml:space="preserve"> </w:t>
            </w:r>
            <w:proofErr w:type="spellStart"/>
            <w:r w:rsidRPr="008D19F9">
              <w:rPr>
                <w:rFonts w:ascii="Arial Narrow" w:hAnsi="Arial Narrow"/>
                <w:color w:val="000000"/>
                <w:sz w:val="22"/>
                <w:szCs w:val="22"/>
                <w:lang w:val="en-ZA" w:eastAsia="en-ZA"/>
              </w:rPr>
              <w:t>Maema</w:t>
            </w:r>
            <w:proofErr w:type="spellEnd"/>
            <w:r w:rsidRPr="008D19F9">
              <w:rPr>
                <w:rFonts w:ascii="Arial Narrow" w:hAnsi="Arial Narrow"/>
                <w:color w:val="000000"/>
                <w:sz w:val="22"/>
                <w:szCs w:val="22"/>
                <w:lang w:val="en-ZA" w:eastAsia="en-ZA"/>
              </w:rPr>
              <w:t>: Chief Executive Officer and Joan de Klerk: HOD Public Education and Information</w:t>
            </w:r>
          </w:p>
        </w:tc>
        <w:tc>
          <w:tcPr>
            <w:tcW w:w="539"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 xml:space="preserve">Obtained minutes of the Strategic Plans Committee and Plenary, it was noted that management does perform reviews on the </w:t>
            </w:r>
            <w:proofErr w:type="spellStart"/>
            <w:r w:rsidRPr="008D19F9">
              <w:rPr>
                <w:rFonts w:ascii="Arial Narrow" w:hAnsi="Arial Narrow"/>
                <w:color w:val="000000"/>
                <w:sz w:val="22"/>
                <w:szCs w:val="22"/>
                <w:lang w:val="en-ZA" w:eastAsia="en-ZA"/>
              </w:rPr>
              <w:t>Anuual</w:t>
            </w:r>
            <w:proofErr w:type="spellEnd"/>
            <w:r w:rsidRPr="008D19F9">
              <w:rPr>
                <w:rFonts w:ascii="Arial Narrow" w:hAnsi="Arial Narrow"/>
                <w:color w:val="000000"/>
                <w:sz w:val="22"/>
                <w:szCs w:val="22"/>
                <w:lang w:val="en-ZA" w:eastAsia="en-ZA"/>
              </w:rPr>
              <w:t xml:space="preserve"> Performance Plans (APP) for consistency, </w:t>
            </w:r>
            <w:r w:rsidRPr="008D19F9">
              <w:rPr>
                <w:rFonts w:ascii="Arial Narrow" w:hAnsi="Arial Narrow"/>
                <w:color w:val="000000"/>
                <w:sz w:val="22"/>
                <w:szCs w:val="22"/>
                <w:lang w:val="en-ZA" w:eastAsia="en-ZA"/>
              </w:rPr>
              <w:lastRenderedPageBreak/>
              <w:t>accuracy, completeness and validity.</w:t>
            </w:r>
          </w:p>
        </w:tc>
        <w:tc>
          <w:tcPr>
            <w:tcW w:w="616"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lastRenderedPageBreak/>
              <w:t>Complete</w:t>
            </w:r>
          </w:p>
        </w:tc>
      </w:tr>
      <w:tr w:rsidR="008D19F9" w:rsidRPr="008D19F9" w:rsidTr="004F2DA1">
        <w:trPr>
          <w:trHeight w:val="3527"/>
        </w:trPr>
        <w:tc>
          <w:tcPr>
            <w:tcW w:w="305" w:type="pct"/>
            <w:tcBorders>
              <w:top w:val="nil"/>
              <w:left w:val="single" w:sz="4" w:space="0" w:color="auto"/>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lastRenderedPageBreak/>
              <w:t>7</w:t>
            </w:r>
          </w:p>
        </w:tc>
        <w:tc>
          <w:tcPr>
            <w:tcW w:w="456"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Procurement, Expenditure and Contract Management</w:t>
            </w:r>
          </w:p>
        </w:tc>
        <w:tc>
          <w:tcPr>
            <w:tcW w:w="456" w:type="pct"/>
            <w:tcBorders>
              <w:top w:val="nil"/>
              <w:left w:val="nil"/>
              <w:bottom w:val="single" w:sz="4" w:space="0" w:color="auto"/>
              <w:right w:val="single" w:sz="4" w:space="0" w:color="auto"/>
            </w:tcBorders>
            <w:shd w:val="clear" w:color="auto" w:fill="auto"/>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Internal control deficiencies</w:t>
            </w:r>
          </w:p>
        </w:tc>
        <w:tc>
          <w:tcPr>
            <w:tcW w:w="557" w:type="pct"/>
            <w:tcBorders>
              <w:top w:val="nil"/>
              <w:left w:val="nil"/>
              <w:bottom w:val="single" w:sz="4" w:space="0" w:color="auto"/>
              <w:right w:val="single" w:sz="4" w:space="0" w:color="auto"/>
            </w:tcBorders>
            <w:shd w:val="clear" w:color="auto" w:fill="auto"/>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Management should ensure that all contracts are signed and all related documents are correctly included in the contract files.</w:t>
            </w:r>
            <w:r w:rsidRPr="008D19F9">
              <w:rPr>
                <w:rFonts w:ascii="Arial Narrow" w:hAnsi="Arial Narrow"/>
                <w:color w:val="000000"/>
                <w:sz w:val="22"/>
                <w:szCs w:val="22"/>
                <w:lang w:val="en-ZA" w:eastAsia="en-ZA"/>
              </w:rPr>
              <w:br/>
            </w:r>
            <w:r w:rsidRPr="008D19F9">
              <w:rPr>
                <w:rFonts w:ascii="Arial Narrow" w:hAnsi="Arial Narrow"/>
                <w:color w:val="000000"/>
                <w:sz w:val="22"/>
                <w:szCs w:val="22"/>
                <w:lang w:val="en-ZA" w:eastAsia="en-ZA"/>
              </w:rPr>
              <w:br/>
              <w:t xml:space="preserve">2. The procurement for a new insurance contract should begin </w:t>
            </w:r>
            <w:r w:rsidR="004F2DA1" w:rsidRPr="008D19F9">
              <w:rPr>
                <w:rFonts w:ascii="Arial Narrow" w:hAnsi="Arial Narrow"/>
                <w:color w:val="000000"/>
                <w:sz w:val="22"/>
                <w:szCs w:val="22"/>
                <w:lang w:val="en-ZA" w:eastAsia="en-ZA"/>
              </w:rPr>
              <w:t>to</w:t>
            </w:r>
            <w:r w:rsidRPr="008D19F9">
              <w:rPr>
                <w:rFonts w:ascii="Arial Narrow" w:hAnsi="Arial Narrow"/>
                <w:color w:val="000000"/>
                <w:sz w:val="22"/>
                <w:szCs w:val="22"/>
                <w:lang w:val="en-ZA" w:eastAsia="en-ZA"/>
              </w:rPr>
              <w:t xml:space="preserve"> ensure that these are procured on time.</w:t>
            </w:r>
            <w:r w:rsidRPr="008D19F9">
              <w:rPr>
                <w:rFonts w:ascii="Arial Narrow" w:hAnsi="Arial Narrow"/>
                <w:color w:val="000000"/>
                <w:sz w:val="22"/>
                <w:szCs w:val="22"/>
                <w:lang w:val="en-ZA" w:eastAsia="en-ZA"/>
              </w:rPr>
              <w:br/>
            </w:r>
            <w:r w:rsidRPr="008D19F9">
              <w:rPr>
                <w:rFonts w:ascii="Arial Narrow" w:hAnsi="Arial Narrow"/>
                <w:color w:val="000000"/>
                <w:sz w:val="22"/>
                <w:szCs w:val="22"/>
                <w:lang w:val="en-ZA" w:eastAsia="en-ZA"/>
              </w:rPr>
              <w:br/>
              <w:t xml:space="preserve">3. </w:t>
            </w:r>
            <w:proofErr w:type="spellStart"/>
            <w:r w:rsidRPr="008D19F9">
              <w:rPr>
                <w:rFonts w:ascii="Arial Narrow" w:hAnsi="Arial Narrow"/>
                <w:color w:val="000000"/>
                <w:sz w:val="22"/>
                <w:szCs w:val="22"/>
                <w:lang w:val="en-ZA" w:eastAsia="en-ZA"/>
              </w:rPr>
              <w:t>Shadrack</w:t>
            </w:r>
            <w:proofErr w:type="spellEnd"/>
            <w:r w:rsidRPr="008D19F9">
              <w:rPr>
                <w:rFonts w:ascii="Arial Narrow" w:hAnsi="Arial Narrow"/>
                <w:color w:val="000000"/>
                <w:sz w:val="22"/>
                <w:szCs w:val="22"/>
                <w:lang w:val="en-ZA" w:eastAsia="en-ZA"/>
              </w:rPr>
              <w:t xml:space="preserve"> </w:t>
            </w:r>
            <w:proofErr w:type="spellStart"/>
            <w:r w:rsidRPr="008D19F9">
              <w:rPr>
                <w:rFonts w:ascii="Arial Narrow" w:hAnsi="Arial Narrow"/>
                <w:color w:val="000000"/>
                <w:sz w:val="22"/>
                <w:szCs w:val="22"/>
                <w:lang w:val="en-ZA" w:eastAsia="en-ZA"/>
              </w:rPr>
              <w:t>Mafutsa</w:t>
            </w:r>
            <w:proofErr w:type="spellEnd"/>
            <w:r w:rsidRPr="008D19F9">
              <w:rPr>
                <w:rFonts w:ascii="Arial Narrow" w:hAnsi="Arial Narrow"/>
                <w:color w:val="000000"/>
                <w:sz w:val="22"/>
                <w:szCs w:val="22"/>
                <w:lang w:val="en-ZA" w:eastAsia="en-ZA"/>
              </w:rPr>
              <w:t xml:space="preserve"> (SCM Official) should ensure that all bid files and related documents are properly safeguarded whether relating to cancelled or non-cancelled bids.</w:t>
            </w:r>
            <w:r w:rsidRPr="008D19F9">
              <w:rPr>
                <w:rFonts w:ascii="Arial Narrow" w:hAnsi="Arial Narrow"/>
                <w:color w:val="000000"/>
                <w:sz w:val="22"/>
                <w:szCs w:val="22"/>
                <w:lang w:val="en-ZA" w:eastAsia="en-ZA"/>
              </w:rPr>
              <w:br/>
            </w:r>
            <w:r w:rsidRPr="008D19F9">
              <w:rPr>
                <w:rFonts w:ascii="Arial Narrow" w:hAnsi="Arial Narrow"/>
                <w:color w:val="000000"/>
                <w:sz w:val="22"/>
                <w:szCs w:val="22"/>
                <w:lang w:val="en-ZA" w:eastAsia="en-ZA"/>
              </w:rPr>
              <w:br/>
              <w:t xml:space="preserve">4. Management should implement controls where they monitor the frequency of deviations and </w:t>
            </w:r>
            <w:r w:rsidRPr="008D19F9">
              <w:rPr>
                <w:rFonts w:ascii="Arial Narrow" w:hAnsi="Arial Narrow"/>
                <w:color w:val="000000"/>
                <w:sz w:val="22"/>
                <w:szCs w:val="22"/>
                <w:lang w:val="en-ZA" w:eastAsia="en-ZA"/>
              </w:rPr>
              <w:lastRenderedPageBreak/>
              <w:t xml:space="preserve">where possible </w:t>
            </w:r>
            <w:r w:rsidR="004F2DA1" w:rsidRPr="008D19F9">
              <w:rPr>
                <w:rFonts w:ascii="Arial Narrow" w:hAnsi="Arial Narrow"/>
                <w:color w:val="000000"/>
                <w:sz w:val="22"/>
                <w:szCs w:val="22"/>
                <w:lang w:val="en-ZA" w:eastAsia="en-ZA"/>
              </w:rPr>
              <w:t>enter contracts</w:t>
            </w:r>
            <w:r w:rsidRPr="008D19F9">
              <w:rPr>
                <w:rFonts w:ascii="Arial Narrow" w:hAnsi="Arial Narrow"/>
                <w:color w:val="000000"/>
                <w:sz w:val="22"/>
                <w:szCs w:val="22"/>
                <w:lang w:val="en-ZA" w:eastAsia="en-ZA"/>
              </w:rPr>
              <w:t xml:space="preserve"> to supply the CGE with goods or services that meet reoccurring operational needs</w:t>
            </w:r>
          </w:p>
        </w:tc>
        <w:tc>
          <w:tcPr>
            <w:tcW w:w="584" w:type="pct"/>
            <w:tcBorders>
              <w:top w:val="nil"/>
              <w:left w:val="nil"/>
              <w:bottom w:val="single" w:sz="4" w:space="0" w:color="auto"/>
              <w:right w:val="single" w:sz="4" w:space="0" w:color="auto"/>
            </w:tcBorders>
            <w:shd w:val="clear" w:color="auto" w:fill="auto"/>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lastRenderedPageBreak/>
              <w:t xml:space="preserve">Having set-up automated systems, tools and procedures as well as personnel capacity through necessary training on SCM related prescripts. The following issues are considered as the key remaining impediments:                                           1. </w:t>
            </w:r>
            <w:r w:rsidR="004F2DA1" w:rsidRPr="008D19F9">
              <w:rPr>
                <w:rFonts w:ascii="Arial Narrow" w:hAnsi="Arial Narrow"/>
                <w:color w:val="000000"/>
                <w:sz w:val="22"/>
                <w:szCs w:val="22"/>
                <w:lang w:val="en-ZA" w:eastAsia="en-ZA"/>
              </w:rPr>
              <w:t>Organizational</w:t>
            </w:r>
            <w:r w:rsidRPr="008D19F9">
              <w:rPr>
                <w:rFonts w:ascii="Arial Narrow" w:hAnsi="Arial Narrow"/>
                <w:color w:val="000000"/>
                <w:sz w:val="22"/>
                <w:szCs w:val="22"/>
                <w:lang w:val="en-ZA" w:eastAsia="en-ZA"/>
              </w:rPr>
              <w:t xml:space="preserve">-wide culture and discipline for proper planning (most mistakes and deviations are made in haste as opposed to emergency or reasonable urgency).                                                                    2. Culture of accountability (must still be </w:t>
            </w:r>
            <w:r w:rsidR="004F2DA1" w:rsidRPr="008D19F9">
              <w:rPr>
                <w:rFonts w:ascii="Arial Narrow" w:hAnsi="Arial Narrow"/>
                <w:color w:val="000000"/>
                <w:sz w:val="22"/>
                <w:szCs w:val="22"/>
                <w:lang w:val="en-ZA" w:eastAsia="en-ZA"/>
              </w:rPr>
              <w:t xml:space="preserve">heightened)  </w:t>
            </w:r>
            <w:r w:rsidRPr="008D19F9">
              <w:rPr>
                <w:rFonts w:ascii="Arial Narrow" w:hAnsi="Arial Narrow"/>
                <w:color w:val="000000"/>
                <w:sz w:val="22"/>
                <w:szCs w:val="22"/>
                <w:lang w:val="en-ZA" w:eastAsia="en-ZA"/>
              </w:rPr>
              <w:t xml:space="preserve">                                            3. Non-adherence to regular </w:t>
            </w:r>
            <w:r w:rsidR="004F2DA1" w:rsidRPr="008D19F9">
              <w:rPr>
                <w:rFonts w:ascii="Arial Narrow" w:hAnsi="Arial Narrow"/>
                <w:color w:val="000000"/>
                <w:sz w:val="22"/>
                <w:szCs w:val="22"/>
                <w:lang w:val="en-ZA" w:eastAsia="en-ZA"/>
              </w:rPr>
              <w:t>monitoring</w:t>
            </w:r>
            <w:r w:rsidRPr="008D19F9">
              <w:rPr>
                <w:rFonts w:ascii="Arial Narrow" w:hAnsi="Arial Narrow"/>
                <w:color w:val="000000"/>
                <w:sz w:val="22"/>
                <w:szCs w:val="22"/>
                <w:lang w:val="en-ZA" w:eastAsia="en-ZA"/>
              </w:rPr>
              <w:t xml:space="preserve"> and review </w:t>
            </w:r>
            <w:r w:rsidR="004F2DA1" w:rsidRPr="008D19F9">
              <w:rPr>
                <w:rFonts w:ascii="Arial Narrow" w:hAnsi="Arial Narrow"/>
                <w:color w:val="000000"/>
                <w:sz w:val="22"/>
                <w:szCs w:val="22"/>
                <w:lang w:val="en-ZA" w:eastAsia="en-ZA"/>
              </w:rPr>
              <w:t>procedures.</w:t>
            </w:r>
            <w:r w:rsidRPr="008D19F9">
              <w:rPr>
                <w:rFonts w:ascii="Arial Narrow" w:hAnsi="Arial Narrow"/>
                <w:color w:val="000000"/>
                <w:sz w:val="22"/>
                <w:szCs w:val="22"/>
                <w:lang w:val="en-ZA" w:eastAsia="en-ZA"/>
              </w:rPr>
              <w:t xml:space="preserve">                                         4. Lack of capacity within the SCM unit         5. Poor performance </w:t>
            </w:r>
            <w:r w:rsidRPr="008D19F9">
              <w:rPr>
                <w:rFonts w:ascii="Arial Narrow" w:hAnsi="Arial Narrow"/>
                <w:color w:val="000000"/>
                <w:sz w:val="22"/>
                <w:szCs w:val="22"/>
                <w:lang w:val="en-ZA" w:eastAsia="en-ZA"/>
              </w:rPr>
              <w:lastRenderedPageBreak/>
              <w:t>management of officials that are underperforming                       6. Quarterly contract reviews not adequately performed.                                                 7. Contract listing not cont</w:t>
            </w:r>
            <w:r w:rsidR="004F2DA1">
              <w:rPr>
                <w:rFonts w:ascii="Arial Narrow" w:hAnsi="Arial Narrow"/>
                <w:color w:val="000000"/>
                <w:sz w:val="22"/>
                <w:szCs w:val="22"/>
                <w:lang w:val="en-ZA" w:eastAsia="en-ZA"/>
              </w:rPr>
              <w:t>in</w:t>
            </w:r>
            <w:r w:rsidRPr="008D19F9">
              <w:rPr>
                <w:rFonts w:ascii="Arial Narrow" w:hAnsi="Arial Narrow"/>
                <w:color w:val="000000"/>
                <w:sz w:val="22"/>
                <w:szCs w:val="22"/>
                <w:lang w:val="en-ZA" w:eastAsia="en-ZA"/>
              </w:rPr>
              <w:t xml:space="preserve">uously updated and reviewed by senior officials.            </w:t>
            </w:r>
          </w:p>
        </w:tc>
        <w:tc>
          <w:tcPr>
            <w:tcW w:w="530"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lastRenderedPageBreak/>
              <w:t xml:space="preserve">1. Contracts to be reviewed on a quarterly basis                                                       2. Contract listing to be performed on a continuous basis, an independent official to review the contract register at least quarterly for completeness, accuracy and validity.                                       3. Management to continuous monitor the performance of SCM officials                                                            4. Proper performance management processes to be implemented. </w:t>
            </w:r>
          </w:p>
        </w:tc>
        <w:tc>
          <w:tcPr>
            <w:tcW w:w="533"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30-Oct-17</w:t>
            </w:r>
          </w:p>
        </w:tc>
        <w:tc>
          <w:tcPr>
            <w:tcW w:w="423"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proofErr w:type="spellStart"/>
            <w:r w:rsidRPr="008D19F9">
              <w:rPr>
                <w:rFonts w:ascii="Arial Narrow" w:hAnsi="Arial Narrow"/>
                <w:color w:val="000000"/>
                <w:sz w:val="22"/>
                <w:szCs w:val="22"/>
                <w:lang w:val="en-ZA" w:eastAsia="en-ZA"/>
              </w:rPr>
              <w:t>Moshabi</w:t>
            </w:r>
            <w:proofErr w:type="spellEnd"/>
            <w:r w:rsidRPr="008D19F9">
              <w:rPr>
                <w:rFonts w:ascii="Arial Narrow" w:hAnsi="Arial Narrow"/>
                <w:color w:val="000000"/>
                <w:sz w:val="22"/>
                <w:szCs w:val="22"/>
                <w:lang w:val="en-ZA" w:eastAsia="en-ZA"/>
              </w:rPr>
              <w:t xml:space="preserve"> </w:t>
            </w:r>
            <w:proofErr w:type="spellStart"/>
            <w:r w:rsidRPr="008D19F9">
              <w:rPr>
                <w:rFonts w:ascii="Arial Narrow" w:hAnsi="Arial Narrow"/>
                <w:color w:val="000000"/>
                <w:sz w:val="22"/>
                <w:szCs w:val="22"/>
                <w:lang w:val="en-ZA" w:eastAsia="en-ZA"/>
              </w:rPr>
              <w:t>Putu</w:t>
            </w:r>
            <w:proofErr w:type="spellEnd"/>
            <w:r w:rsidRPr="008D19F9">
              <w:rPr>
                <w:rFonts w:ascii="Arial Narrow" w:hAnsi="Arial Narrow"/>
                <w:color w:val="000000"/>
                <w:sz w:val="22"/>
                <w:szCs w:val="22"/>
                <w:lang w:val="en-ZA" w:eastAsia="en-ZA"/>
              </w:rPr>
              <w:t>: Chief Financial Officer</w:t>
            </w:r>
          </w:p>
        </w:tc>
        <w:tc>
          <w:tcPr>
            <w:tcW w:w="539" w:type="pct"/>
            <w:tcBorders>
              <w:top w:val="nil"/>
              <w:left w:val="nil"/>
              <w:bottom w:val="single" w:sz="4" w:space="0" w:color="auto"/>
              <w:right w:val="single" w:sz="4" w:space="0" w:color="auto"/>
            </w:tcBorders>
            <w:shd w:val="clear" w:color="auto" w:fill="auto"/>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 xml:space="preserve">1. Obtained the contract register from Finance Manager, it was noted that it does not comply with the National Treasury Contract Framework mainly on:                                                                                          - Contract value is not stipulated                                             - Contract complexity is not stipulated.                         2. Obtained the contract register from Mxolisi Magubane (FM) and inspected if it is complete. From the contract register it was noted that some fields were not updated.                                          </w:t>
            </w:r>
          </w:p>
        </w:tc>
        <w:tc>
          <w:tcPr>
            <w:tcW w:w="616"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Incomplete</w:t>
            </w:r>
          </w:p>
        </w:tc>
      </w:tr>
      <w:tr w:rsidR="008D19F9" w:rsidRPr="008D19F9" w:rsidTr="004F2DA1">
        <w:trPr>
          <w:trHeight w:val="1020"/>
        </w:trPr>
        <w:tc>
          <w:tcPr>
            <w:tcW w:w="305" w:type="pct"/>
            <w:tcBorders>
              <w:top w:val="nil"/>
              <w:left w:val="single" w:sz="4" w:space="0" w:color="auto"/>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lastRenderedPageBreak/>
              <w:t>8</w:t>
            </w:r>
          </w:p>
        </w:tc>
        <w:tc>
          <w:tcPr>
            <w:tcW w:w="456"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Procurement, Expenditure and Contract Management</w:t>
            </w:r>
          </w:p>
        </w:tc>
        <w:tc>
          <w:tcPr>
            <w:tcW w:w="456" w:type="pct"/>
            <w:tcBorders>
              <w:top w:val="nil"/>
              <w:left w:val="nil"/>
              <w:bottom w:val="single" w:sz="4" w:space="0" w:color="auto"/>
              <w:right w:val="single" w:sz="4" w:space="0" w:color="auto"/>
            </w:tcBorders>
            <w:shd w:val="clear" w:color="auto" w:fill="auto"/>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Non-compliance with laws and regulations</w:t>
            </w:r>
          </w:p>
        </w:tc>
        <w:tc>
          <w:tcPr>
            <w:tcW w:w="557" w:type="pct"/>
            <w:tcBorders>
              <w:top w:val="nil"/>
              <w:left w:val="nil"/>
              <w:bottom w:val="single" w:sz="4" w:space="0" w:color="auto"/>
              <w:right w:val="single" w:sz="4" w:space="0" w:color="auto"/>
            </w:tcBorders>
            <w:shd w:val="clear" w:color="auto" w:fill="auto"/>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 xml:space="preserve">The Accounting Officer should ensure that the requirements of Circular 1/2/1/2 paragraph </w:t>
            </w:r>
            <w:proofErr w:type="gramStart"/>
            <w:r w:rsidRPr="008D19F9">
              <w:rPr>
                <w:rFonts w:ascii="Arial Narrow" w:hAnsi="Arial Narrow"/>
                <w:color w:val="000000"/>
                <w:sz w:val="22"/>
                <w:szCs w:val="22"/>
                <w:lang w:val="en-ZA" w:eastAsia="en-ZA"/>
              </w:rPr>
              <w:t>4.6.1,</w:t>
            </w:r>
            <w:proofErr w:type="gramEnd"/>
            <w:r w:rsidRPr="008D19F9">
              <w:rPr>
                <w:rFonts w:ascii="Arial Narrow" w:hAnsi="Arial Narrow"/>
                <w:color w:val="000000"/>
                <w:sz w:val="22"/>
                <w:szCs w:val="22"/>
                <w:lang w:val="en-ZA" w:eastAsia="en-ZA"/>
              </w:rPr>
              <w:t xml:space="preserve"> are adhered to by submitting an annual procurement plan to the National Treasury by the 30th of April each year.</w:t>
            </w:r>
          </w:p>
        </w:tc>
        <w:tc>
          <w:tcPr>
            <w:tcW w:w="584" w:type="pct"/>
            <w:tcBorders>
              <w:top w:val="nil"/>
              <w:left w:val="nil"/>
              <w:bottom w:val="single" w:sz="4" w:space="0" w:color="auto"/>
              <w:right w:val="single" w:sz="4" w:space="0" w:color="auto"/>
            </w:tcBorders>
            <w:shd w:val="clear" w:color="auto" w:fill="auto"/>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 xml:space="preserve">Having set-up automated systems, tools and procedures as well as personnel capacity through necessary training on SCM related prescripts. The following issues are considered as the key remaining impediments:                                           1. </w:t>
            </w:r>
            <w:r w:rsidR="004F2DA1" w:rsidRPr="008D19F9">
              <w:rPr>
                <w:rFonts w:ascii="Arial Narrow" w:hAnsi="Arial Narrow"/>
                <w:color w:val="000000"/>
                <w:sz w:val="22"/>
                <w:szCs w:val="22"/>
                <w:lang w:val="en-ZA" w:eastAsia="en-ZA"/>
              </w:rPr>
              <w:t>Organizational</w:t>
            </w:r>
            <w:r w:rsidRPr="008D19F9">
              <w:rPr>
                <w:rFonts w:ascii="Arial Narrow" w:hAnsi="Arial Narrow"/>
                <w:color w:val="000000"/>
                <w:sz w:val="22"/>
                <w:szCs w:val="22"/>
                <w:lang w:val="en-ZA" w:eastAsia="en-ZA"/>
              </w:rPr>
              <w:t xml:space="preserve">-wide culture and discipline for proper planning (most mistakes and deviations are made in haste as opposed to emergency or reasonable urgency).                                                                    2. Culture of </w:t>
            </w:r>
            <w:r w:rsidRPr="008D19F9">
              <w:rPr>
                <w:rFonts w:ascii="Arial Narrow" w:hAnsi="Arial Narrow"/>
                <w:color w:val="000000"/>
                <w:sz w:val="22"/>
                <w:szCs w:val="22"/>
                <w:lang w:val="en-ZA" w:eastAsia="en-ZA"/>
              </w:rPr>
              <w:lastRenderedPageBreak/>
              <w:t xml:space="preserve">accountability (must still be </w:t>
            </w:r>
            <w:r w:rsidR="004F2DA1" w:rsidRPr="008D19F9">
              <w:rPr>
                <w:rFonts w:ascii="Arial Narrow" w:hAnsi="Arial Narrow"/>
                <w:color w:val="000000"/>
                <w:sz w:val="22"/>
                <w:szCs w:val="22"/>
                <w:lang w:val="en-ZA" w:eastAsia="en-ZA"/>
              </w:rPr>
              <w:t xml:space="preserve">heightened)  </w:t>
            </w:r>
            <w:r w:rsidRPr="008D19F9">
              <w:rPr>
                <w:rFonts w:ascii="Arial Narrow" w:hAnsi="Arial Narrow"/>
                <w:color w:val="000000"/>
                <w:sz w:val="22"/>
                <w:szCs w:val="22"/>
                <w:lang w:val="en-ZA" w:eastAsia="en-ZA"/>
              </w:rPr>
              <w:t xml:space="preserve">          3. Non-adherence to regular </w:t>
            </w:r>
            <w:r w:rsidR="004F2DA1" w:rsidRPr="008D19F9">
              <w:rPr>
                <w:rFonts w:ascii="Arial Narrow" w:hAnsi="Arial Narrow"/>
                <w:color w:val="000000"/>
                <w:sz w:val="22"/>
                <w:szCs w:val="22"/>
                <w:lang w:val="en-ZA" w:eastAsia="en-ZA"/>
              </w:rPr>
              <w:t>monitoring</w:t>
            </w:r>
            <w:r w:rsidRPr="008D19F9">
              <w:rPr>
                <w:rFonts w:ascii="Arial Narrow" w:hAnsi="Arial Narrow"/>
                <w:color w:val="000000"/>
                <w:sz w:val="22"/>
                <w:szCs w:val="22"/>
                <w:lang w:val="en-ZA" w:eastAsia="en-ZA"/>
              </w:rPr>
              <w:t xml:space="preserve"> and review </w:t>
            </w:r>
            <w:r w:rsidR="004F2DA1" w:rsidRPr="008D19F9">
              <w:rPr>
                <w:rFonts w:ascii="Arial Narrow" w:hAnsi="Arial Narrow"/>
                <w:color w:val="000000"/>
                <w:sz w:val="22"/>
                <w:szCs w:val="22"/>
                <w:lang w:val="en-ZA" w:eastAsia="en-ZA"/>
              </w:rPr>
              <w:t>procedures.</w:t>
            </w:r>
            <w:r w:rsidRPr="008D19F9">
              <w:rPr>
                <w:rFonts w:ascii="Arial Narrow" w:hAnsi="Arial Narrow"/>
                <w:color w:val="000000"/>
                <w:sz w:val="22"/>
                <w:szCs w:val="22"/>
                <w:lang w:val="en-ZA" w:eastAsia="en-ZA"/>
              </w:rPr>
              <w:t xml:space="preserve">                                         4. Lack of capacity within the SCM unit         5. Poor performance management of officials that are underperforming                       6. Quarterly contract reviews not adequately performed.                                                 7. Contract listing not cont</w:t>
            </w:r>
            <w:r w:rsidR="004F2DA1">
              <w:rPr>
                <w:rFonts w:ascii="Arial Narrow" w:hAnsi="Arial Narrow"/>
                <w:color w:val="000000"/>
                <w:sz w:val="22"/>
                <w:szCs w:val="22"/>
                <w:lang w:val="en-ZA" w:eastAsia="en-ZA"/>
              </w:rPr>
              <w:t>in</w:t>
            </w:r>
            <w:r w:rsidRPr="008D19F9">
              <w:rPr>
                <w:rFonts w:ascii="Arial Narrow" w:hAnsi="Arial Narrow"/>
                <w:color w:val="000000"/>
                <w:sz w:val="22"/>
                <w:szCs w:val="22"/>
                <w:lang w:val="en-ZA" w:eastAsia="en-ZA"/>
              </w:rPr>
              <w:t xml:space="preserve">uously updated and reviewed by senior officials.    </w:t>
            </w:r>
          </w:p>
        </w:tc>
        <w:tc>
          <w:tcPr>
            <w:tcW w:w="530"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lastRenderedPageBreak/>
              <w:t>1. To enforce SCM officials to submit the Procurement Plan prior to 30 April.</w:t>
            </w:r>
          </w:p>
        </w:tc>
        <w:tc>
          <w:tcPr>
            <w:tcW w:w="533"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 xml:space="preserve"> 30 April 2017</w:t>
            </w:r>
          </w:p>
        </w:tc>
        <w:tc>
          <w:tcPr>
            <w:tcW w:w="423"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Mxolisi Magubane</w:t>
            </w:r>
          </w:p>
        </w:tc>
        <w:tc>
          <w:tcPr>
            <w:tcW w:w="539"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Obtained the procurement plan for the 2017/18 financial year and inspected if it was submitted to National Treasury before 30 April 2017. It was noted that the procurement plan was submitted to National Treasury before 30 April 2017.</w:t>
            </w:r>
          </w:p>
        </w:tc>
        <w:tc>
          <w:tcPr>
            <w:tcW w:w="616"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Complete</w:t>
            </w:r>
          </w:p>
        </w:tc>
      </w:tr>
      <w:tr w:rsidR="008D19F9" w:rsidRPr="008D19F9" w:rsidTr="004F2DA1">
        <w:trPr>
          <w:trHeight w:val="1020"/>
        </w:trPr>
        <w:tc>
          <w:tcPr>
            <w:tcW w:w="305" w:type="pct"/>
            <w:tcBorders>
              <w:top w:val="nil"/>
              <w:left w:val="single" w:sz="4" w:space="0" w:color="auto"/>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lastRenderedPageBreak/>
              <w:t>9</w:t>
            </w:r>
          </w:p>
        </w:tc>
        <w:tc>
          <w:tcPr>
            <w:tcW w:w="456"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Human Resources</w:t>
            </w:r>
          </w:p>
        </w:tc>
        <w:tc>
          <w:tcPr>
            <w:tcW w:w="456" w:type="pct"/>
            <w:tcBorders>
              <w:top w:val="nil"/>
              <w:left w:val="nil"/>
              <w:bottom w:val="single" w:sz="4" w:space="0" w:color="auto"/>
              <w:right w:val="single" w:sz="4" w:space="0" w:color="auto"/>
            </w:tcBorders>
            <w:shd w:val="clear" w:color="auto" w:fill="auto"/>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No appointment made for vacancies in management roles</w:t>
            </w:r>
          </w:p>
        </w:tc>
        <w:tc>
          <w:tcPr>
            <w:tcW w:w="557" w:type="pct"/>
            <w:tcBorders>
              <w:top w:val="nil"/>
              <w:left w:val="nil"/>
              <w:bottom w:val="single" w:sz="4" w:space="0" w:color="auto"/>
              <w:right w:val="single" w:sz="4" w:space="0" w:color="auto"/>
            </w:tcBorders>
            <w:shd w:val="clear" w:color="auto" w:fill="auto"/>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Management should ensure that vacant managerial positions are filled in order to ensure that management can be effective in performing their duties.</w:t>
            </w:r>
          </w:p>
        </w:tc>
        <w:tc>
          <w:tcPr>
            <w:tcW w:w="584" w:type="pct"/>
            <w:tcBorders>
              <w:top w:val="nil"/>
              <w:left w:val="nil"/>
              <w:bottom w:val="single" w:sz="4" w:space="0" w:color="auto"/>
              <w:right w:val="single" w:sz="4" w:space="0" w:color="auto"/>
            </w:tcBorders>
            <w:shd w:val="clear" w:color="auto" w:fill="auto"/>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Budget</w:t>
            </w:r>
          </w:p>
        </w:tc>
        <w:tc>
          <w:tcPr>
            <w:tcW w:w="530"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 xml:space="preserve">1. Business model to be developed       2. Plans for fundraising and on-going funding discussion with government through parliament             </w:t>
            </w:r>
          </w:p>
        </w:tc>
        <w:tc>
          <w:tcPr>
            <w:tcW w:w="533"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01-Apr-18</w:t>
            </w:r>
          </w:p>
        </w:tc>
        <w:tc>
          <w:tcPr>
            <w:tcW w:w="423"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 xml:space="preserve">Acting Chairperson and Chief Executive Officer </w:t>
            </w:r>
          </w:p>
        </w:tc>
        <w:tc>
          <w:tcPr>
            <w:tcW w:w="539" w:type="pct"/>
            <w:tcBorders>
              <w:top w:val="nil"/>
              <w:left w:val="nil"/>
              <w:bottom w:val="single" w:sz="4" w:space="0" w:color="auto"/>
              <w:right w:val="single" w:sz="4" w:space="0" w:color="auto"/>
            </w:tcBorders>
            <w:shd w:val="clear" w:color="auto" w:fill="auto"/>
            <w:hideMark/>
          </w:tcPr>
          <w:p w:rsidR="008D19F9" w:rsidRPr="008D19F9" w:rsidRDefault="008D19F9" w:rsidP="008D19F9">
            <w:pPr>
              <w:rPr>
                <w:rFonts w:ascii="Arial Narrow" w:hAnsi="Arial Narrow"/>
                <w:b/>
                <w:bCs/>
                <w:color w:val="000000"/>
                <w:lang w:val="en-ZA" w:eastAsia="en-ZA"/>
              </w:rPr>
            </w:pPr>
            <w:r w:rsidRPr="008D19F9">
              <w:rPr>
                <w:rFonts w:ascii="Arial Narrow" w:hAnsi="Arial Narrow"/>
                <w:b/>
                <w:bCs/>
                <w:color w:val="000000"/>
                <w:sz w:val="22"/>
                <w:szCs w:val="22"/>
                <w:lang w:val="en-ZA" w:eastAsia="en-ZA"/>
              </w:rPr>
              <w:t>Cannot be tested the implementation date has not yet passed</w:t>
            </w:r>
          </w:p>
        </w:tc>
        <w:tc>
          <w:tcPr>
            <w:tcW w:w="616"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 xml:space="preserve">In progress    </w:t>
            </w:r>
          </w:p>
        </w:tc>
      </w:tr>
      <w:tr w:rsidR="008D19F9" w:rsidRPr="008D19F9" w:rsidTr="004F2DA1">
        <w:trPr>
          <w:trHeight w:val="1020"/>
        </w:trPr>
        <w:tc>
          <w:tcPr>
            <w:tcW w:w="305" w:type="pct"/>
            <w:tcBorders>
              <w:top w:val="nil"/>
              <w:left w:val="single" w:sz="4" w:space="0" w:color="auto"/>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10</w:t>
            </w:r>
          </w:p>
        </w:tc>
        <w:tc>
          <w:tcPr>
            <w:tcW w:w="456"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Human Resources</w:t>
            </w:r>
          </w:p>
        </w:tc>
        <w:tc>
          <w:tcPr>
            <w:tcW w:w="456" w:type="pct"/>
            <w:tcBorders>
              <w:top w:val="nil"/>
              <w:left w:val="nil"/>
              <w:bottom w:val="single" w:sz="4" w:space="0" w:color="auto"/>
              <w:right w:val="single" w:sz="4" w:space="0" w:color="auto"/>
            </w:tcBorders>
            <w:shd w:val="clear" w:color="auto" w:fill="auto"/>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Updated and accurate documentation relating to employees was not maintained</w:t>
            </w:r>
          </w:p>
        </w:tc>
        <w:tc>
          <w:tcPr>
            <w:tcW w:w="557" w:type="pct"/>
            <w:tcBorders>
              <w:top w:val="nil"/>
              <w:left w:val="nil"/>
              <w:bottom w:val="single" w:sz="4" w:space="0" w:color="auto"/>
              <w:right w:val="single" w:sz="4" w:space="0" w:color="auto"/>
            </w:tcBorders>
            <w:shd w:val="clear" w:color="auto" w:fill="auto"/>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 xml:space="preserve">Management should ensure that all employees sign their employment contracts, as well as any changes to contracts, to </w:t>
            </w:r>
            <w:r w:rsidRPr="008D19F9">
              <w:rPr>
                <w:rFonts w:ascii="Arial Narrow" w:hAnsi="Arial Narrow"/>
                <w:color w:val="000000"/>
                <w:sz w:val="22"/>
                <w:szCs w:val="22"/>
                <w:lang w:val="en-ZA" w:eastAsia="en-ZA"/>
              </w:rPr>
              <w:lastRenderedPageBreak/>
              <w:t>ensure that the employee agrees to the terms of their employment.</w:t>
            </w:r>
            <w:r w:rsidRPr="008D19F9">
              <w:rPr>
                <w:rFonts w:ascii="Arial Narrow" w:hAnsi="Arial Narrow"/>
                <w:color w:val="000000"/>
                <w:sz w:val="22"/>
                <w:szCs w:val="22"/>
                <w:lang w:val="en-ZA" w:eastAsia="en-ZA"/>
              </w:rPr>
              <w:br/>
            </w:r>
            <w:r w:rsidRPr="008D19F9">
              <w:rPr>
                <w:rFonts w:ascii="Arial Narrow" w:hAnsi="Arial Narrow"/>
                <w:color w:val="000000"/>
                <w:sz w:val="22"/>
                <w:szCs w:val="22"/>
                <w:lang w:val="en-ZA" w:eastAsia="en-ZA"/>
              </w:rPr>
              <w:br/>
              <w:t>Management should on a yearly basis keep record of how senior management requested to structure their remuneration that reconciles to the remuneration determined based on Depart of Public Services and Administration Circulars determining the remuneration to be paid to head of national/provincial departments and provincial administrators.</w:t>
            </w:r>
          </w:p>
        </w:tc>
        <w:tc>
          <w:tcPr>
            <w:tcW w:w="584" w:type="pct"/>
            <w:tcBorders>
              <w:top w:val="nil"/>
              <w:left w:val="nil"/>
              <w:bottom w:val="single" w:sz="4" w:space="0" w:color="auto"/>
              <w:right w:val="single" w:sz="4" w:space="0" w:color="auto"/>
            </w:tcBorders>
            <w:shd w:val="clear" w:color="auto" w:fill="auto"/>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lastRenderedPageBreak/>
              <w:t xml:space="preserve">Confirmation letters for subsidy entitlement to employees have not been updated and issued annually. The </w:t>
            </w:r>
            <w:r w:rsidRPr="008D19F9">
              <w:rPr>
                <w:rFonts w:ascii="Arial Narrow" w:hAnsi="Arial Narrow"/>
                <w:color w:val="000000"/>
                <w:sz w:val="22"/>
                <w:szCs w:val="22"/>
                <w:lang w:val="en-ZA" w:eastAsia="en-ZA"/>
              </w:rPr>
              <w:lastRenderedPageBreak/>
              <w:t xml:space="preserve">practice was started by not carried forward. </w:t>
            </w:r>
          </w:p>
        </w:tc>
        <w:tc>
          <w:tcPr>
            <w:tcW w:w="530"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lastRenderedPageBreak/>
              <w:t xml:space="preserve">Management will ensure that confirmation letters/documents regarding salary structure and housing </w:t>
            </w:r>
            <w:r w:rsidRPr="008D19F9">
              <w:rPr>
                <w:rFonts w:ascii="Arial Narrow" w:hAnsi="Arial Narrow"/>
                <w:color w:val="000000"/>
                <w:sz w:val="22"/>
                <w:szCs w:val="22"/>
                <w:lang w:val="en-ZA" w:eastAsia="en-ZA"/>
              </w:rPr>
              <w:lastRenderedPageBreak/>
              <w:t xml:space="preserve">allowance to employees are issued annually. </w:t>
            </w:r>
          </w:p>
        </w:tc>
        <w:tc>
          <w:tcPr>
            <w:tcW w:w="533"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lastRenderedPageBreak/>
              <w:t>31-Jan-18</w:t>
            </w:r>
          </w:p>
        </w:tc>
        <w:tc>
          <w:tcPr>
            <w:tcW w:w="423"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Chief Financial Officer</w:t>
            </w:r>
          </w:p>
        </w:tc>
        <w:tc>
          <w:tcPr>
            <w:tcW w:w="539" w:type="pct"/>
            <w:tcBorders>
              <w:top w:val="nil"/>
              <w:left w:val="nil"/>
              <w:bottom w:val="single" w:sz="4" w:space="0" w:color="auto"/>
              <w:right w:val="single" w:sz="4" w:space="0" w:color="auto"/>
            </w:tcBorders>
            <w:shd w:val="clear" w:color="auto" w:fill="auto"/>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 xml:space="preserve">Selected a </w:t>
            </w:r>
            <w:r w:rsidR="004F2DA1" w:rsidRPr="008D19F9">
              <w:rPr>
                <w:rFonts w:ascii="Arial Narrow" w:hAnsi="Arial Narrow"/>
                <w:color w:val="000000"/>
                <w:sz w:val="22"/>
                <w:szCs w:val="22"/>
                <w:lang w:val="en-ZA" w:eastAsia="en-ZA"/>
              </w:rPr>
              <w:t>sample</w:t>
            </w:r>
            <w:r w:rsidRPr="008D19F9">
              <w:rPr>
                <w:rFonts w:ascii="Arial Narrow" w:hAnsi="Arial Narrow"/>
                <w:color w:val="000000"/>
                <w:sz w:val="22"/>
                <w:szCs w:val="22"/>
                <w:lang w:val="en-ZA" w:eastAsia="en-ZA"/>
              </w:rPr>
              <w:t xml:space="preserve"> of 10 employee files and it was noted that the third confirmation for this financial year </w:t>
            </w:r>
            <w:r w:rsidRPr="008D19F9">
              <w:rPr>
                <w:rFonts w:ascii="Arial Narrow" w:hAnsi="Arial Narrow"/>
                <w:color w:val="000000"/>
                <w:sz w:val="22"/>
                <w:szCs w:val="22"/>
                <w:lang w:val="en-ZA" w:eastAsia="en-ZA"/>
              </w:rPr>
              <w:lastRenderedPageBreak/>
              <w:t xml:space="preserve">were included in the files </w:t>
            </w:r>
          </w:p>
        </w:tc>
        <w:tc>
          <w:tcPr>
            <w:tcW w:w="616"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lastRenderedPageBreak/>
              <w:t>Complete</w:t>
            </w:r>
          </w:p>
        </w:tc>
      </w:tr>
      <w:tr w:rsidR="008D19F9" w:rsidRPr="008D19F9" w:rsidTr="004F2DA1">
        <w:trPr>
          <w:trHeight w:val="1020"/>
        </w:trPr>
        <w:tc>
          <w:tcPr>
            <w:tcW w:w="305" w:type="pct"/>
            <w:tcBorders>
              <w:top w:val="nil"/>
              <w:left w:val="single" w:sz="4" w:space="0" w:color="auto"/>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lastRenderedPageBreak/>
              <w:t>11</w:t>
            </w:r>
          </w:p>
        </w:tc>
        <w:tc>
          <w:tcPr>
            <w:tcW w:w="456"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Human Resources</w:t>
            </w:r>
          </w:p>
        </w:tc>
        <w:tc>
          <w:tcPr>
            <w:tcW w:w="456" w:type="pct"/>
            <w:tcBorders>
              <w:top w:val="nil"/>
              <w:left w:val="nil"/>
              <w:bottom w:val="single" w:sz="4" w:space="0" w:color="auto"/>
              <w:right w:val="single" w:sz="4" w:space="0" w:color="auto"/>
            </w:tcBorders>
            <w:shd w:val="clear" w:color="auto" w:fill="auto"/>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Insufficient training of personnel</w:t>
            </w:r>
          </w:p>
        </w:tc>
        <w:tc>
          <w:tcPr>
            <w:tcW w:w="557" w:type="pct"/>
            <w:tcBorders>
              <w:top w:val="nil"/>
              <w:left w:val="nil"/>
              <w:bottom w:val="single" w:sz="4" w:space="0" w:color="auto"/>
              <w:right w:val="single" w:sz="4" w:space="0" w:color="auto"/>
            </w:tcBorders>
            <w:shd w:val="clear" w:color="auto" w:fill="auto"/>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 xml:space="preserve">Management should provide additional training to personnel involved in all areas where repeat report items are raised, specifically relating to the supply chain management </w:t>
            </w:r>
            <w:r w:rsidRPr="008D19F9">
              <w:rPr>
                <w:rFonts w:ascii="Arial Narrow" w:hAnsi="Arial Narrow"/>
                <w:color w:val="000000"/>
                <w:sz w:val="22"/>
                <w:szCs w:val="22"/>
                <w:lang w:val="en-ZA" w:eastAsia="en-ZA"/>
              </w:rPr>
              <w:lastRenderedPageBreak/>
              <w:t>report items.</w:t>
            </w:r>
          </w:p>
        </w:tc>
        <w:tc>
          <w:tcPr>
            <w:tcW w:w="584" w:type="pct"/>
            <w:tcBorders>
              <w:top w:val="nil"/>
              <w:left w:val="nil"/>
              <w:bottom w:val="single" w:sz="4" w:space="0" w:color="auto"/>
              <w:right w:val="single" w:sz="4" w:space="0" w:color="auto"/>
            </w:tcBorders>
            <w:shd w:val="clear" w:color="auto" w:fill="auto"/>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lastRenderedPageBreak/>
              <w:t>Lack of coherence and ineffective PMDS</w:t>
            </w:r>
          </w:p>
        </w:tc>
        <w:tc>
          <w:tcPr>
            <w:tcW w:w="530"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Comprehensive HR strategy and plan to be de</w:t>
            </w:r>
            <w:r w:rsidR="004F2DA1">
              <w:rPr>
                <w:rFonts w:ascii="Arial Narrow" w:hAnsi="Arial Narrow"/>
                <w:color w:val="000000"/>
                <w:sz w:val="22"/>
                <w:szCs w:val="22"/>
                <w:lang w:val="en-ZA" w:eastAsia="en-ZA"/>
              </w:rPr>
              <w:t>ve</w:t>
            </w:r>
            <w:r w:rsidRPr="008D19F9">
              <w:rPr>
                <w:rFonts w:ascii="Arial Narrow" w:hAnsi="Arial Narrow"/>
                <w:color w:val="000000"/>
                <w:sz w:val="22"/>
                <w:szCs w:val="22"/>
                <w:lang w:val="en-ZA" w:eastAsia="en-ZA"/>
              </w:rPr>
              <w:t>loped and implemented</w:t>
            </w:r>
          </w:p>
        </w:tc>
        <w:tc>
          <w:tcPr>
            <w:tcW w:w="533"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31-Mar-18</w:t>
            </w:r>
          </w:p>
        </w:tc>
        <w:tc>
          <w:tcPr>
            <w:tcW w:w="423"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Chief Financial Officer</w:t>
            </w:r>
          </w:p>
        </w:tc>
        <w:tc>
          <w:tcPr>
            <w:tcW w:w="539" w:type="pct"/>
            <w:tcBorders>
              <w:top w:val="nil"/>
              <w:left w:val="nil"/>
              <w:bottom w:val="single" w:sz="4" w:space="0" w:color="auto"/>
              <w:right w:val="single" w:sz="4" w:space="0" w:color="auto"/>
            </w:tcBorders>
            <w:shd w:val="clear" w:color="auto" w:fill="auto"/>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Cannot be tested the implementation date has not yet passed</w:t>
            </w:r>
          </w:p>
        </w:tc>
        <w:tc>
          <w:tcPr>
            <w:tcW w:w="616"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 xml:space="preserve">In progress    </w:t>
            </w:r>
          </w:p>
        </w:tc>
      </w:tr>
      <w:tr w:rsidR="008D19F9" w:rsidRPr="008D19F9" w:rsidTr="004F2DA1">
        <w:trPr>
          <w:trHeight w:val="1258"/>
        </w:trPr>
        <w:tc>
          <w:tcPr>
            <w:tcW w:w="305" w:type="pct"/>
            <w:tcBorders>
              <w:top w:val="nil"/>
              <w:left w:val="single" w:sz="4" w:space="0" w:color="auto"/>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lastRenderedPageBreak/>
              <w:t>12</w:t>
            </w:r>
          </w:p>
        </w:tc>
        <w:tc>
          <w:tcPr>
            <w:tcW w:w="456"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Asset Management</w:t>
            </w:r>
          </w:p>
        </w:tc>
        <w:tc>
          <w:tcPr>
            <w:tcW w:w="456"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Significant control deficiencies relating to the fixed assets register and resulting impact on the depreciation expense</w:t>
            </w:r>
          </w:p>
        </w:tc>
        <w:tc>
          <w:tcPr>
            <w:tcW w:w="557" w:type="pct"/>
            <w:tcBorders>
              <w:top w:val="nil"/>
              <w:left w:val="nil"/>
              <w:bottom w:val="single" w:sz="4" w:space="0" w:color="auto"/>
              <w:right w:val="single" w:sz="4" w:space="0" w:color="auto"/>
            </w:tcBorders>
            <w:shd w:val="clear" w:color="auto" w:fill="auto"/>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 xml:space="preserve">Management should review the fixed asset register to ensure it is accurate and correct the depreciation and accumulated depreciation balances as at year end. The remaining useful lives as included in the Pastel System should be reviewed and corrected to ensure the depreciation is correctly calculated going forward and assets not working should be impaired. </w:t>
            </w:r>
            <w:r w:rsidR="004F2DA1" w:rsidRPr="008D19F9">
              <w:rPr>
                <w:rFonts w:ascii="Arial Narrow" w:hAnsi="Arial Narrow"/>
                <w:color w:val="000000"/>
                <w:sz w:val="22"/>
                <w:szCs w:val="22"/>
                <w:lang w:val="en-ZA" w:eastAsia="en-ZA"/>
              </w:rPr>
              <w:t>Furthermore,</w:t>
            </w:r>
            <w:r w:rsidRPr="008D19F9">
              <w:rPr>
                <w:rFonts w:ascii="Arial Narrow" w:hAnsi="Arial Narrow"/>
                <w:color w:val="000000"/>
                <w:sz w:val="22"/>
                <w:szCs w:val="22"/>
                <w:lang w:val="en-ZA" w:eastAsia="en-ZA"/>
              </w:rPr>
              <w:t xml:space="preserve"> an annual impairment review should be implemented.</w:t>
            </w:r>
          </w:p>
        </w:tc>
        <w:tc>
          <w:tcPr>
            <w:tcW w:w="584" w:type="pct"/>
            <w:tcBorders>
              <w:top w:val="nil"/>
              <w:left w:val="nil"/>
              <w:bottom w:val="single" w:sz="4" w:space="0" w:color="auto"/>
              <w:right w:val="single" w:sz="4" w:space="0" w:color="auto"/>
            </w:tcBorders>
            <w:shd w:val="clear" w:color="auto" w:fill="auto"/>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 xml:space="preserve">1. The depreciation miscalculation resulted from effect on useful life extension (being </w:t>
            </w:r>
            <w:proofErr w:type="gramStart"/>
            <w:r w:rsidRPr="008D19F9">
              <w:rPr>
                <w:rFonts w:ascii="Arial Narrow" w:hAnsi="Arial Narrow"/>
                <w:color w:val="000000"/>
                <w:sz w:val="22"/>
                <w:szCs w:val="22"/>
                <w:lang w:val="en-ZA" w:eastAsia="en-ZA"/>
              </w:rPr>
              <w:t>a once-off/non-standard system procedures</w:t>
            </w:r>
            <w:proofErr w:type="gramEnd"/>
            <w:r w:rsidRPr="008D19F9">
              <w:rPr>
                <w:rFonts w:ascii="Arial Narrow" w:hAnsi="Arial Narrow"/>
                <w:color w:val="000000"/>
                <w:sz w:val="22"/>
                <w:szCs w:val="22"/>
                <w:lang w:val="en-ZA" w:eastAsia="en-ZA"/>
              </w:rPr>
              <w:t xml:space="preserve">). It is submitted that this function should have been tested intensely at the system sign-off stage.                                      2. At the point </w:t>
            </w:r>
            <w:r w:rsidR="004F2DA1" w:rsidRPr="008D19F9">
              <w:rPr>
                <w:rFonts w:ascii="Arial Narrow" w:hAnsi="Arial Narrow"/>
                <w:color w:val="000000"/>
                <w:sz w:val="22"/>
                <w:szCs w:val="22"/>
                <w:lang w:val="en-ZA" w:eastAsia="en-ZA"/>
              </w:rPr>
              <w:t>of</w:t>
            </w:r>
            <w:r w:rsidRPr="008D19F9">
              <w:rPr>
                <w:rFonts w:ascii="Arial Narrow" w:hAnsi="Arial Narrow"/>
                <w:color w:val="000000"/>
                <w:sz w:val="22"/>
                <w:szCs w:val="22"/>
                <w:lang w:val="en-ZA" w:eastAsia="en-ZA"/>
              </w:rPr>
              <w:t xml:space="preserve"> data migration into the new system environment, no proper change control procedures were followed as the ICT Department and other control steps were engaged </w:t>
            </w:r>
            <w:r w:rsidR="004F2DA1" w:rsidRPr="008D19F9">
              <w:rPr>
                <w:rFonts w:ascii="Arial Narrow" w:hAnsi="Arial Narrow"/>
                <w:color w:val="000000"/>
                <w:sz w:val="22"/>
                <w:szCs w:val="22"/>
                <w:lang w:val="en-ZA" w:eastAsia="en-ZA"/>
              </w:rPr>
              <w:t>thus</w:t>
            </w:r>
            <w:r w:rsidRPr="008D19F9">
              <w:rPr>
                <w:rFonts w:ascii="Arial Narrow" w:hAnsi="Arial Narrow"/>
                <w:color w:val="000000"/>
                <w:sz w:val="22"/>
                <w:szCs w:val="22"/>
                <w:lang w:val="en-ZA" w:eastAsia="en-ZA"/>
              </w:rPr>
              <w:t xml:space="preserve">, the Pastel system was not adequately reviewed (parallel system testing during transition, </w:t>
            </w:r>
            <w:r w:rsidR="004F2DA1" w:rsidRPr="008D19F9">
              <w:rPr>
                <w:rFonts w:ascii="Arial Narrow" w:hAnsi="Arial Narrow"/>
                <w:color w:val="000000"/>
                <w:sz w:val="22"/>
                <w:szCs w:val="22"/>
                <w:lang w:val="en-ZA" w:eastAsia="en-ZA"/>
              </w:rPr>
              <w:t>etc.</w:t>
            </w:r>
            <w:r w:rsidRPr="008D19F9">
              <w:rPr>
                <w:rFonts w:ascii="Arial Narrow" w:hAnsi="Arial Narrow"/>
                <w:color w:val="000000"/>
                <w:sz w:val="22"/>
                <w:szCs w:val="22"/>
                <w:lang w:val="en-ZA" w:eastAsia="en-ZA"/>
              </w:rPr>
              <w:t xml:space="preserve">)                                                                        3. </w:t>
            </w:r>
            <w:r w:rsidR="004F2DA1" w:rsidRPr="008D19F9">
              <w:rPr>
                <w:rFonts w:ascii="Arial Narrow" w:hAnsi="Arial Narrow"/>
                <w:color w:val="000000"/>
                <w:sz w:val="22"/>
                <w:szCs w:val="22"/>
                <w:lang w:val="en-ZA" w:eastAsia="en-ZA"/>
              </w:rPr>
              <w:t>Inadequate</w:t>
            </w:r>
            <w:r w:rsidRPr="008D19F9">
              <w:rPr>
                <w:rFonts w:ascii="Arial Narrow" w:hAnsi="Arial Narrow"/>
                <w:color w:val="000000"/>
                <w:sz w:val="22"/>
                <w:szCs w:val="22"/>
                <w:lang w:val="en-ZA" w:eastAsia="en-ZA"/>
              </w:rPr>
              <w:t xml:space="preserve"> review systems due to lack of capacity/poor </w:t>
            </w:r>
            <w:r w:rsidRPr="008D19F9">
              <w:rPr>
                <w:rFonts w:ascii="Arial Narrow" w:hAnsi="Arial Narrow"/>
                <w:color w:val="000000"/>
                <w:sz w:val="22"/>
                <w:szCs w:val="22"/>
                <w:lang w:val="en-ZA" w:eastAsia="en-ZA"/>
              </w:rPr>
              <w:lastRenderedPageBreak/>
              <w:t xml:space="preserve">performance by middle management in the unit. </w:t>
            </w:r>
          </w:p>
        </w:tc>
        <w:tc>
          <w:tcPr>
            <w:tcW w:w="530"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lastRenderedPageBreak/>
              <w:t xml:space="preserve">1. Management will ensure that there are proper reviews for the measurement and estimate for useful lives, </w:t>
            </w:r>
            <w:r w:rsidR="004F2DA1" w:rsidRPr="008D19F9">
              <w:rPr>
                <w:rFonts w:ascii="Arial Narrow" w:hAnsi="Arial Narrow"/>
                <w:color w:val="000000"/>
                <w:sz w:val="22"/>
                <w:szCs w:val="22"/>
                <w:lang w:val="en-ZA" w:eastAsia="en-ZA"/>
              </w:rPr>
              <w:t>impairment</w:t>
            </w:r>
            <w:r w:rsidRPr="008D19F9">
              <w:rPr>
                <w:rFonts w:ascii="Arial Narrow" w:hAnsi="Arial Narrow"/>
                <w:color w:val="000000"/>
                <w:sz w:val="22"/>
                <w:szCs w:val="22"/>
                <w:lang w:val="en-ZA" w:eastAsia="en-ZA"/>
              </w:rPr>
              <w:t xml:space="preserve">, including depreciation and all other adjusting entries.                                                      2. Management to </w:t>
            </w:r>
            <w:r w:rsidR="004F2DA1" w:rsidRPr="008D19F9">
              <w:rPr>
                <w:rFonts w:ascii="Arial Narrow" w:hAnsi="Arial Narrow"/>
                <w:color w:val="000000"/>
                <w:sz w:val="22"/>
                <w:szCs w:val="22"/>
                <w:lang w:val="en-ZA" w:eastAsia="en-ZA"/>
              </w:rPr>
              <w:t>continuously</w:t>
            </w:r>
            <w:r w:rsidRPr="008D19F9">
              <w:rPr>
                <w:rFonts w:ascii="Arial Narrow" w:hAnsi="Arial Narrow"/>
                <w:color w:val="000000"/>
                <w:sz w:val="22"/>
                <w:szCs w:val="22"/>
                <w:lang w:val="en-ZA" w:eastAsia="en-ZA"/>
              </w:rPr>
              <w:t xml:space="preserve"> review the financial records, to ensure that financial information is complete, accurate and </w:t>
            </w:r>
            <w:r w:rsidR="004F2DA1" w:rsidRPr="008D19F9">
              <w:rPr>
                <w:rFonts w:ascii="Arial Narrow" w:hAnsi="Arial Narrow"/>
                <w:color w:val="000000"/>
                <w:sz w:val="22"/>
                <w:szCs w:val="22"/>
                <w:lang w:val="en-ZA" w:eastAsia="en-ZA"/>
              </w:rPr>
              <w:t>relevant</w:t>
            </w:r>
            <w:r w:rsidRPr="008D19F9">
              <w:rPr>
                <w:rFonts w:ascii="Arial Narrow" w:hAnsi="Arial Narrow"/>
                <w:color w:val="000000"/>
                <w:sz w:val="22"/>
                <w:szCs w:val="22"/>
                <w:lang w:val="en-ZA" w:eastAsia="en-ZA"/>
              </w:rPr>
              <w:t xml:space="preserve">. Monthly </w:t>
            </w:r>
            <w:r w:rsidR="004F2DA1" w:rsidRPr="008D19F9">
              <w:rPr>
                <w:rFonts w:ascii="Arial Narrow" w:hAnsi="Arial Narrow"/>
                <w:color w:val="000000"/>
                <w:sz w:val="22"/>
                <w:szCs w:val="22"/>
                <w:lang w:val="en-ZA" w:eastAsia="en-ZA"/>
              </w:rPr>
              <w:t>reconciliations</w:t>
            </w:r>
            <w:r w:rsidRPr="008D19F9">
              <w:rPr>
                <w:rFonts w:ascii="Arial Narrow" w:hAnsi="Arial Narrow"/>
                <w:color w:val="000000"/>
                <w:sz w:val="22"/>
                <w:szCs w:val="22"/>
                <w:lang w:val="en-ZA" w:eastAsia="en-ZA"/>
              </w:rPr>
              <w:t xml:space="preserve"> between GL and FAR module will be completed and reviewed.</w:t>
            </w:r>
          </w:p>
        </w:tc>
        <w:tc>
          <w:tcPr>
            <w:tcW w:w="533"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31-Jan-18</w:t>
            </w:r>
          </w:p>
        </w:tc>
        <w:tc>
          <w:tcPr>
            <w:tcW w:w="423"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Chief Financial Officer</w:t>
            </w:r>
          </w:p>
        </w:tc>
        <w:tc>
          <w:tcPr>
            <w:tcW w:w="539" w:type="pct"/>
            <w:tcBorders>
              <w:top w:val="nil"/>
              <w:left w:val="nil"/>
              <w:bottom w:val="single" w:sz="4" w:space="0" w:color="auto"/>
              <w:right w:val="single" w:sz="4" w:space="0" w:color="auto"/>
            </w:tcBorders>
            <w:shd w:val="clear" w:color="auto" w:fill="auto"/>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Cannot be tested the implementation date has not yet passed</w:t>
            </w:r>
          </w:p>
        </w:tc>
        <w:tc>
          <w:tcPr>
            <w:tcW w:w="616"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 xml:space="preserve">In progress - </w:t>
            </w:r>
            <w:r w:rsidR="004F2DA1" w:rsidRPr="008D19F9">
              <w:rPr>
                <w:rFonts w:ascii="Arial Narrow" w:hAnsi="Arial Narrow"/>
                <w:color w:val="000000"/>
                <w:sz w:val="22"/>
                <w:szCs w:val="22"/>
                <w:lang w:val="en-ZA" w:eastAsia="en-ZA"/>
              </w:rPr>
              <w:t>midyear</w:t>
            </w:r>
            <w:r w:rsidRPr="008D19F9">
              <w:rPr>
                <w:rFonts w:ascii="Arial Narrow" w:hAnsi="Arial Narrow"/>
                <w:color w:val="000000"/>
                <w:sz w:val="22"/>
                <w:szCs w:val="22"/>
                <w:lang w:val="en-ZA" w:eastAsia="en-ZA"/>
              </w:rPr>
              <w:t xml:space="preserve"> processing is executed while the change in estimate procedures and valuations will be completed at year-end.</w:t>
            </w:r>
          </w:p>
        </w:tc>
      </w:tr>
      <w:tr w:rsidR="008D19F9" w:rsidRPr="008D19F9" w:rsidTr="004F2DA1">
        <w:trPr>
          <w:trHeight w:val="1245"/>
        </w:trPr>
        <w:tc>
          <w:tcPr>
            <w:tcW w:w="305" w:type="pct"/>
            <w:tcBorders>
              <w:top w:val="nil"/>
              <w:left w:val="single" w:sz="4" w:space="0" w:color="auto"/>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lastRenderedPageBreak/>
              <w:t>13</w:t>
            </w:r>
          </w:p>
        </w:tc>
        <w:tc>
          <w:tcPr>
            <w:tcW w:w="456"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Governance</w:t>
            </w:r>
          </w:p>
        </w:tc>
        <w:tc>
          <w:tcPr>
            <w:tcW w:w="456"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 xml:space="preserve">Audit Committee packs not submitted </w:t>
            </w:r>
            <w:proofErr w:type="spellStart"/>
            <w:r w:rsidRPr="008D19F9">
              <w:rPr>
                <w:rFonts w:ascii="Arial Narrow" w:hAnsi="Arial Narrow"/>
                <w:color w:val="000000"/>
                <w:sz w:val="22"/>
                <w:szCs w:val="22"/>
                <w:lang w:val="en-ZA" w:eastAsia="en-ZA"/>
              </w:rPr>
              <w:t>timeously</w:t>
            </w:r>
            <w:proofErr w:type="spellEnd"/>
            <w:r w:rsidRPr="008D19F9">
              <w:rPr>
                <w:rFonts w:ascii="Arial Narrow" w:hAnsi="Arial Narrow"/>
                <w:color w:val="000000"/>
                <w:sz w:val="22"/>
                <w:szCs w:val="22"/>
                <w:lang w:val="en-ZA" w:eastAsia="en-ZA"/>
              </w:rPr>
              <w:t xml:space="preserve"> </w:t>
            </w:r>
          </w:p>
        </w:tc>
        <w:tc>
          <w:tcPr>
            <w:tcW w:w="557"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The Audit Committee should enforce management to comply with the requirements of the CGE Audit Committee Charter.</w:t>
            </w:r>
          </w:p>
        </w:tc>
        <w:tc>
          <w:tcPr>
            <w:tcW w:w="584"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Management provide the documents late</w:t>
            </w:r>
          </w:p>
        </w:tc>
        <w:tc>
          <w:tcPr>
            <w:tcW w:w="530"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 xml:space="preserve">Management </w:t>
            </w:r>
            <w:r w:rsidR="004F2DA1" w:rsidRPr="008D19F9">
              <w:rPr>
                <w:rFonts w:ascii="Arial Narrow" w:hAnsi="Arial Narrow"/>
                <w:color w:val="000000"/>
                <w:sz w:val="22"/>
                <w:szCs w:val="22"/>
                <w:lang w:val="en-ZA" w:eastAsia="en-ZA"/>
              </w:rPr>
              <w:t>will</w:t>
            </w:r>
            <w:r w:rsidRPr="008D19F9">
              <w:rPr>
                <w:rFonts w:ascii="Arial Narrow" w:hAnsi="Arial Narrow"/>
                <w:color w:val="000000"/>
                <w:sz w:val="22"/>
                <w:szCs w:val="22"/>
                <w:lang w:val="en-ZA" w:eastAsia="en-ZA"/>
              </w:rPr>
              <w:t xml:space="preserve"> ensure that audit packs are submitted 7 days before the meeting</w:t>
            </w:r>
          </w:p>
        </w:tc>
        <w:tc>
          <w:tcPr>
            <w:tcW w:w="533"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Immediately</w:t>
            </w:r>
          </w:p>
        </w:tc>
        <w:tc>
          <w:tcPr>
            <w:tcW w:w="423"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Chief Financial Officer and Chief Audit Executive</w:t>
            </w:r>
          </w:p>
        </w:tc>
        <w:tc>
          <w:tcPr>
            <w:tcW w:w="539"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The audit packs are electronically being submitted as per the audit committee charter</w:t>
            </w:r>
          </w:p>
        </w:tc>
        <w:tc>
          <w:tcPr>
            <w:tcW w:w="616"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Complete</w:t>
            </w:r>
          </w:p>
        </w:tc>
      </w:tr>
      <w:tr w:rsidR="008D19F9" w:rsidRPr="008D19F9" w:rsidTr="004F2DA1">
        <w:trPr>
          <w:trHeight w:val="1020"/>
        </w:trPr>
        <w:tc>
          <w:tcPr>
            <w:tcW w:w="305" w:type="pct"/>
            <w:tcBorders>
              <w:top w:val="nil"/>
              <w:left w:val="single" w:sz="4" w:space="0" w:color="auto"/>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14</w:t>
            </w:r>
          </w:p>
        </w:tc>
        <w:tc>
          <w:tcPr>
            <w:tcW w:w="456"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Governance</w:t>
            </w:r>
          </w:p>
        </w:tc>
        <w:tc>
          <w:tcPr>
            <w:tcW w:w="456"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No control over ensuring that the recorded donor income is complete</w:t>
            </w:r>
          </w:p>
        </w:tc>
        <w:tc>
          <w:tcPr>
            <w:tcW w:w="557"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We recommend that management implements the following control:</w:t>
            </w:r>
            <w:r w:rsidRPr="008D19F9">
              <w:rPr>
                <w:rFonts w:ascii="Arial Narrow" w:hAnsi="Arial Narrow"/>
                <w:color w:val="000000"/>
                <w:sz w:val="22"/>
                <w:szCs w:val="22"/>
                <w:lang w:val="en-ZA" w:eastAsia="en-ZA"/>
              </w:rPr>
              <w:br/>
            </w:r>
            <w:r w:rsidRPr="008D19F9">
              <w:rPr>
                <w:rFonts w:ascii="Arial Narrow" w:hAnsi="Arial Narrow"/>
                <w:color w:val="000000"/>
                <w:sz w:val="22"/>
                <w:szCs w:val="22"/>
                <w:lang w:val="en-ZA" w:eastAsia="en-ZA"/>
              </w:rPr>
              <w:br/>
              <w:t xml:space="preserve">Perform a review where there </w:t>
            </w:r>
            <w:r w:rsidR="004F2DA1" w:rsidRPr="008D19F9">
              <w:rPr>
                <w:rFonts w:ascii="Arial Narrow" w:hAnsi="Arial Narrow"/>
                <w:color w:val="000000"/>
                <w:sz w:val="22"/>
                <w:szCs w:val="22"/>
                <w:lang w:val="en-ZA" w:eastAsia="en-ZA"/>
              </w:rPr>
              <w:t>have</w:t>
            </w:r>
            <w:r w:rsidRPr="008D19F9">
              <w:rPr>
                <w:rFonts w:ascii="Arial Narrow" w:hAnsi="Arial Narrow"/>
                <w:color w:val="000000"/>
                <w:sz w:val="22"/>
                <w:szCs w:val="22"/>
                <w:lang w:val="en-ZA" w:eastAsia="en-ZA"/>
              </w:rPr>
              <w:t xml:space="preserve"> been considerations to request donations by the </w:t>
            </w:r>
            <w:r w:rsidR="004F2DA1" w:rsidRPr="008D19F9">
              <w:rPr>
                <w:rFonts w:ascii="Arial Narrow" w:hAnsi="Arial Narrow"/>
                <w:color w:val="000000"/>
                <w:sz w:val="22"/>
                <w:szCs w:val="22"/>
                <w:lang w:val="en-ZA" w:eastAsia="en-ZA"/>
              </w:rPr>
              <w:t>Fund-Raising</w:t>
            </w:r>
            <w:r w:rsidRPr="008D19F9">
              <w:rPr>
                <w:rFonts w:ascii="Arial Narrow" w:hAnsi="Arial Narrow"/>
                <w:color w:val="000000"/>
                <w:sz w:val="22"/>
                <w:szCs w:val="22"/>
                <w:lang w:val="en-ZA" w:eastAsia="en-ZA"/>
              </w:rPr>
              <w:t xml:space="preserve"> Committee to actual donations received and recorded in the ledger and follow up on differences.</w:t>
            </w:r>
          </w:p>
        </w:tc>
        <w:tc>
          <w:tcPr>
            <w:tcW w:w="584"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Over-riding of established controls as per policy.</w:t>
            </w:r>
          </w:p>
        </w:tc>
        <w:tc>
          <w:tcPr>
            <w:tcW w:w="530"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 xml:space="preserve">Officials are not aware of the donor income prescripts. </w:t>
            </w:r>
          </w:p>
        </w:tc>
        <w:tc>
          <w:tcPr>
            <w:tcW w:w="533"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Immediately</w:t>
            </w:r>
          </w:p>
        </w:tc>
        <w:tc>
          <w:tcPr>
            <w:tcW w:w="423"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Chief Financial Officer</w:t>
            </w:r>
          </w:p>
        </w:tc>
        <w:tc>
          <w:tcPr>
            <w:tcW w:w="539"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 xml:space="preserve">Awareness </w:t>
            </w:r>
            <w:proofErr w:type="gramStart"/>
            <w:r w:rsidRPr="008D19F9">
              <w:rPr>
                <w:rFonts w:ascii="Arial Narrow" w:hAnsi="Arial Narrow"/>
                <w:color w:val="000000"/>
                <w:sz w:val="22"/>
                <w:szCs w:val="22"/>
                <w:lang w:val="en-ZA" w:eastAsia="en-ZA"/>
              </w:rPr>
              <w:t>raising</w:t>
            </w:r>
            <w:proofErr w:type="gramEnd"/>
            <w:r w:rsidRPr="008D19F9">
              <w:rPr>
                <w:rFonts w:ascii="Arial Narrow" w:hAnsi="Arial Narrow"/>
                <w:color w:val="000000"/>
                <w:sz w:val="22"/>
                <w:szCs w:val="22"/>
                <w:lang w:val="en-ZA" w:eastAsia="en-ZA"/>
              </w:rPr>
              <w:t xml:space="preserve"> to internal stakeholders on the provisions of the Donor Funding policy and risks associated with no-observance.</w:t>
            </w:r>
          </w:p>
        </w:tc>
        <w:tc>
          <w:tcPr>
            <w:tcW w:w="616"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Complete</w:t>
            </w:r>
          </w:p>
        </w:tc>
      </w:tr>
      <w:tr w:rsidR="008D19F9" w:rsidRPr="008D19F9" w:rsidTr="004F2DA1">
        <w:trPr>
          <w:trHeight w:val="2460"/>
        </w:trPr>
        <w:tc>
          <w:tcPr>
            <w:tcW w:w="305" w:type="pct"/>
            <w:tcBorders>
              <w:top w:val="nil"/>
              <w:left w:val="single" w:sz="4" w:space="0" w:color="auto"/>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lastRenderedPageBreak/>
              <w:t>15</w:t>
            </w:r>
          </w:p>
        </w:tc>
        <w:tc>
          <w:tcPr>
            <w:tcW w:w="456"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Governance</w:t>
            </w:r>
          </w:p>
        </w:tc>
        <w:tc>
          <w:tcPr>
            <w:tcW w:w="456" w:type="pct"/>
            <w:tcBorders>
              <w:top w:val="nil"/>
              <w:left w:val="nil"/>
              <w:bottom w:val="single" w:sz="4" w:space="0" w:color="auto"/>
              <w:right w:val="single" w:sz="4" w:space="0" w:color="auto"/>
            </w:tcBorders>
            <w:shd w:val="clear" w:color="000000" w:fill="FFFFFF"/>
            <w:hideMark/>
          </w:tcPr>
          <w:p w:rsidR="008D19F9" w:rsidRPr="008D19F9" w:rsidRDefault="004F2DA1" w:rsidP="008D19F9">
            <w:pPr>
              <w:rPr>
                <w:rFonts w:ascii="Arial Narrow" w:hAnsi="Arial Narrow"/>
                <w:color w:val="000000"/>
                <w:lang w:val="en-ZA" w:eastAsia="en-ZA"/>
              </w:rPr>
            </w:pPr>
            <w:r w:rsidRPr="008D19F9">
              <w:rPr>
                <w:rFonts w:ascii="Arial Narrow" w:hAnsi="Arial Narrow"/>
                <w:color w:val="000000"/>
                <w:sz w:val="22"/>
                <w:szCs w:val="22"/>
                <w:lang w:val="en-ZA" w:eastAsia="en-ZA"/>
              </w:rPr>
              <w:t>Stuffiest</w:t>
            </w:r>
            <w:r w:rsidR="008D19F9" w:rsidRPr="008D19F9">
              <w:rPr>
                <w:rFonts w:ascii="Arial Narrow" w:hAnsi="Arial Narrow"/>
                <w:color w:val="000000"/>
                <w:sz w:val="22"/>
                <w:szCs w:val="22"/>
                <w:lang w:val="en-ZA" w:eastAsia="en-ZA"/>
              </w:rPr>
              <w:t xml:space="preserve"> policies, procedures and guidelines on reaction to fraud allegations</w:t>
            </w:r>
          </w:p>
        </w:tc>
        <w:tc>
          <w:tcPr>
            <w:tcW w:w="557" w:type="pct"/>
            <w:tcBorders>
              <w:top w:val="nil"/>
              <w:left w:val="nil"/>
              <w:bottom w:val="single" w:sz="4" w:space="0" w:color="auto"/>
              <w:right w:val="single" w:sz="4" w:space="0" w:color="auto"/>
            </w:tcBorders>
            <w:shd w:val="clear" w:color="auto" w:fill="auto"/>
            <w:hideMark/>
          </w:tcPr>
          <w:p w:rsidR="008D19F9" w:rsidRPr="008D19F9" w:rsidRDefault="008D19F9" w:rsidP="008D19F9">
            <w:pPr>
              <w:jc w:val="both"/>
              <w:rPr>
                <w:rFonts w:ascii="Arial Narrow" w:hAnsi="Arial Narrow"/>
                <w:color w:val="000000"/>
                <w:lang w:val="en-ZA" w:eastAsia="en-ZA"/>
              </w:rPr>
            </w:pPr>
            <w:r w:rsidRPr="008D19F9">
              <w:rPr>
                <w:rFonts w:ascii="Arial Narrow" w:hAnsi="Arial Narrow"/>
                <w:color w:val="000000"/>
                <w:sz w:val="22"/>
                <w:szCs w:val="22"/>
                <w:lang w:val="en-ZA" w:eastAsia="en-ZA"/>
              </w:rPr>
              <w:t>Plenary should ensure that they have detailed formal policies, procedures and guidelines in place to assist them in handling a variety of significant issues facing the organization within a specified timeframe and manner.</w:t>
            </w:r>
          </w:p>
        </w:tc>
        <w:tc>
          <w:tcPr>
            <w:tcW w:w="584" w:type="pct"/>
            <w:tcBorders>
              <w:top w:val="nil"/>
              <w:left w:val="nil"/>
              <w:bottom w:val="single" w:sz="4" w:space="0" w:color="auto"/>
              <w:right w:val="single" w:sz="4" w:space="0" w:color="auto"/>
            </w:tcBorders>
            <w:shd w:val="clear" w:color="auto" w:fill="auto"/>
            <w:hideMark/>
          </w:tcPr>
          <w:p w:rsidR="008D19F9" w:rsidRPr="008D19F9" w:rsidRDefault="008D19F9" w:rsidP="008D19F9">
            <w:pPr>
              <w:jc w:val="both"/>
              <w:rPr>
                <w:rFonts w:ascii="Arial Narrow" w:hAnsi="Arial Narrow"/>
                <w:color w:val="000000"/>
                <w:lang w:val="en-ZA" w:eastAsia="en-ZA"/>
              </w:rPr>
            </w:pPr>
            <w:r w:rsidRPr="008D19F9">
              <w:rPr>
                <w:rFonts w:ascii="Arial Narrow" w:hAnsi="Arial Narrow"/>
                <w:color w:val="000000"/>
                <w:sz w:val="22"/>
                <w:szCs w:val="22"/>
                <w:lang w:val="en-ZA" w:eastAsia="en-ZA"/>
              </w:rPr>
              <w:t xml:space="preserve">Roles and responsibilities relating to fraud prevention were not </w:t>
            </w:r>
            <w:r w:rsidR="004F2DA1" w:rsidRPr="008D19F9">
              <w:rPr>
                <w:rFonts w:ascii="Arial Narrow" w:hAnsi="Arial Narrow"/>
                <w:color w:val="000000"/>
                <w:sz w:val="22"/>
                <w:szCs w:val="22"/>
                <w:lang w:val="en-ZA" w:eastAsia="en-ZA"/>
              </w:rPr>
              <w:t>clearly</w:t>
            </w:r>
            <w:r w:rsidRPr="008D19F9">
              <w:rPr>
                <w:rFonts w:ascii="Arial Narrow" w:hAnsi="Arial Narrow"/>
                <w:color w:val="000000"/>
                <w:sz w:val="22"/>
                <w:szCs w:val="22"/>
                <w:lang w:val="en-ZA" w:eastAsia="en-ZA"/>
              </w:rPr>
              <w:t xml:space="preserve"> defined</w:t>
            </w:r>
          </w:p>
        </w:tc>
        <w:tc>
          <w:tcPr>
            <w:tcW w:w="530"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Commissioners' handbook to be reviewed to include the roles and responsibilities relating to fraud prevention</w:t>
            </w:r>
          </w:p>
        </w:tc>
        <w:tc>
          <w:tcPr>
            <w:tcW w:w="533"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31-Dec-17</w:t>
            </w:r>
          </w:p>
        </w:tc>
        <w:tc>
          <w:tcPr>
            <w:tcW w:w="423" w:type="pct"/>
            <w:tcBorders>
              <w:top w:val="nil"/>
              <w:left w:val="nil"/>
              <w:bottom w:val="single" w:sz="4" w:space="0" w:color="auto"/>
              <w:right w:val="single" w:sz="4" w:space="0" w:color="auto"/>
            </w:tcBorders>
            <w:shd w:val="clear" w:color="auto" w:fill="auto"/>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Chairperson of the Good Governance and Ethics Committee which by</w:t>
            </w:r>
            <w:r w:rsidRPr="008D19F9">
              <w:rPr>
                <w:rFonts w:ascii="Arial Narrow" w:hAnsi="Arial Narrow"/>
                <w:b/>
                <w:bCs/>
                <w:color w:val="000000"/>
                <w:sz w:val="22"/>
                <w:szCs w:val="22"/>
                <w:lang w:val="en-ZA" w:eastAsia="en-ZA"/>
              </w:rPr>
              <w:t xml:space="preserve"> </w:t>
            </w:r>
            <w:r w:rsidRPr="008D19F9">
              <w:rPr>
                <w:rFonts w:ascii="Arial Narrow" w:hAnsi="Arial Narrow"/>
                <w:color w:val="000000"/>
                <w:sz w:val="22"/>
                <w:szCs w:val="22"/>
                <w:lang w:val="en-ZA" w:eastAsia="en-ZA"/>
              </w:rPr>
              <w:t>default is the Chairperson of the CGE.</w:t>
            </w:r>
          </w:p>
        </w:tc>
        <w:tc>
          <w:tcPr>
            <w:tcW w:w="539" w:type="pct"/>
            <w:tcBorders>
              <w:top w:val="nil"/>
              <w:left w:val="nil"/>
              <w:bottom w:val="single" w:sz="4" w:space="0" w:color="auto"/>
              <w:right w:val="single" w:sz="4" w:space="0" w:color="auto"/>
            </w:tcBorders>
            <w:shd w:val="clear" w:color="auto" w:fill="auto"/>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 xml:space="preserve">In progress - the Commission is currently in the </w:t>
            </w:r>
            <w:r w:rsidR="004F2DA1" w:rsidRPr="008D19F9">
              <w:rPr>
                <w:rFonts w:ascii="Arial Narrow" w:hAnsi="Arial Narrow"/>
                <w:color w:val="000000"/>
                <w:sz w:val="22"/>
                <w:szCs w:val="22"/>
                <w:lang w:val="en-ZA" w:eastAsia="en-ZA"/>
              </w:rPr>
              <w:t>process</w:t>
            </w:r>
            <w:r w:rsidRPr="008D19F9">
              <w:rPr>
                <w:rFonts w:ascii="Arial Narrow" w:hAnsi="Arial Narrow"/>
                <w:color w:val="000000"/>
                <w:sz w:val="22"/>
                <w:szCs w:val="22"/>
                <w:lang w:val="en-ZA" w:eastAsia="en-ZA"/>
              </w:rPr>
              <w:t xml:space="preserve"> of reviewing the Commissioners Handbook.                                                                                      </w:t>
            </w:r>
            <w:r w:rsidRPr="008D19F9">
              <w:rPr>
                <w:rFonts w:ascii="Arial Narrow" w:hAnsi="Arial Narrow"/>
                <w:b/>
                <w:bCs/>
                <w:color w:val="000000"/>
                <w:sz w:val="22"/>
                <w:szCs w:val="22"/>
                <w:lang w:val="en-ZA" w:eastAsia="en-ZA"/>
              </w:rPr>
              <w:t xml:space="preserve">Cannot be tested the implementation date has not yet passed </w:t>
            </w:r>
          </w:p>
        </w:tc>
        <w:tc>
          <w:tcPr>
            <w:tcW w:w="616"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 xml:space="preserve">In progress    </w:t>
            </w:r>
          </w:p>
        </w:tc>
      </w:tr>
      <w:tr w:rsidR="008D19F9" w:rsidRPr="008D19F9" w:rsidTr="004F2DA1">
        <w:trPr>
          <w:trHeight w:val="1020"/>
        </w:trPr>
        <w:tc>
          <w:tcPr>
            <w:tcW w:w="305" w:type="pct"/>
            <w:tcBorders>
              <w:top w:val="nil"/>
              <w:left w:val="single" w:sz="4" w:space="0" w:color="auto"/>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16</w:t>
            </w:r>
          </w:p>
        </w:tc>
        <w:tc>
          <w:tcPr>
            <w:tcW w:w="456"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 xml:space="preserve">Information Technology </w:t>
            </w:r>
          </w:p>
        </w:tc>
        <w:tc>
          <w:tcPr>
            <w:tcW w:w="456"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ITC Policy not reviewed annually</w:t>
            </w:r>
          </w:p>
        </w:tc>
        <w:tc>
          <w:tcPr>
            <w:tcW w:w="557" w:type="pct"/>
            <w:tcBorders>
              <w:top w:val="nil"/>
              <w:left w:val="nil"/>
              <w:bottom w:val="single" w:sz="4" w:space="0" w:color="auto"/>
              <w:right w:val="single" w:sz="4" w:space="0" w:color="auto"/>
            </w:tcBorders>
            <w:shd w:val="clear" w:color="auto" w:fill="auto"/>
            <w:hideMark/>
          </w:tcPr>
          <w:p w:rsidR="008D19F9" w:rsidRPr="008D19F9" w:rsidRDefault="008D19F9" w:rsidP="008D19F9">
            <w:pPr>
              <w:jc w:val="both"/>
              <w:rPr>
                <w:rFonts w:ascii="Arial Narrow" w:hAnsi="Arial Narrow"/>
                <w:color w:val="000000"/>
                <w:lang w:val="en-ZA" w:eastAsia="en-ZA"/>
              </w:rPr>
            </w:pPr>
            <w:r w:rsidRPr="008D19F9">
              <w:rPr>
                <w:rFonts w:ascii="Arial Narrow" w:hAnsi="Arial Narrow"/>
                <w:color w:val="000000"/>
                <w:sz w:val="22"/>
                <w:szCs w:val="22"/>
                <w:lang w:val="en-ZA" w:eastAsia="en-ZA"/>
              </w:rPr>
              <w:t>The terms of reference should be reviewed annually and changes made where necessary, in accordance to the policy.</w:t>
            </w:r>
          </w:p>
        </w:tc>
        <w:tc>
          <w:tcPr>
            <w:tcW w:w="584" w:type="pct"/>
            <w:tcBorders>
              <w:top w:val="nil"/>
              <w:left w:val="nil"/>
              <w:bottom w:val="single" w:sz="4" w:space="0" w:color="auto"/>
              <w:right w:val="single" w:sz="4" w:space="0" w:color="auto"/>
            </w:tcBorders>
            <w:shd w:val="clear" w:color="auto" w:fill="auto"/>
            <w:hideMark/>
          </w:tcPr>
          <w:p w:rsidR="008D19F9" w:rsidRPr="008D19F9" w:rsidRDefault="008D19F9" w:rsidP="008D19F9">
            <w:pPr>
              <w:jc w:val="both"/>
              <w:rPr>
                <w:rFonts w:ascii="Arial Narrow" w:hAnsi="Arial Narrow"/>
                <w:color w:val="000000"/>
                <w:lang w:val="en-ZA" w:eastAsia="en-ZA"/>
              </w:rPr>
            </w:pPr>
            <w:r w:rsidRPr="008D19F9">
              <w:rPr>
                <w:rFonts w:ascii="Arial Narrow" w:hAnsi="Arial Narrow"/>
                <w:color w:val="000000"/>
                <w:sz w:val="22"/>
                <w:szCs w:val="22"/>
                <w:lang w:val="en-ZA" w:eastAsia="en-ZA"/>
              </w:rPr>
              <w:t>Lack of management oversight/ management structures or systems</w:t>
            </w:r>
          </w:p>
        </w:tc>
        <w:tc>
          <w:tcPr>
            <w:tcW w:w="530" w:type="pct"/>
            <w:tcBorders>
              <w:top w:val="nil"/>
              <w:left w:val="nil"/>
              <w:bottom w:val="single" w:sz="4" w:space="0" w:color="auto"/>
              <w:right w:val="single" w:sz="4" w:space="0" w:color="auto"/>
            </w:tcBorders>
            <w:shd w:val="clear" w:color="000000" w:fill="FFFFFF"/>
            <w:hideMark/>
          </w:tcPr>
          <w:p w:rsidR="008D19F9" w:rsidRPr="008D19F9" w:rsidRDefault="008D19F9" w:rsidP="008D19F9">
            <w:pPr>
              <w:jc w:val="both"/>
              <w:rPr>
                <w:rFonts w:ascii="Arial Narrow" w:hAnsi="Arial Narrow"/>
                <w:color w:val="000000"/>
                <w:lang w:val="en-ZA" w:eastAsia="en-ZA"/>
              </w:rPr>
            </w:pPr>
            <w:r w:rsidRPr="008D19F9">
              <w:rPr>
                <w:rFonts w:ascii="Arial Narrow" w:hAnsi="Arial Narrow"/>
                <w:color w:val="000000"/>
                <w:sz w:val="22"/>
                <w:szCs w:val="22"/>
                <w:lang w:val="en-ZA" w:eastAsia="en-ZA"/>
              </w:rPr>
              <w:t xml:space="preserve">To reviewed in the ICT Committee for </w:t>
            </w:r>
            <w:r w:rsidR="004F2DA1" w:rsidRPr="008D19F9">
              <w:rPr>
                <w:rFonts w:ascii="Arial Narrow" w:hAnsi="Arial Narrow"/>
                <w:color w:val="000000"/>
                <w:sz w:val="22"/>
                <w:szCs w:val="22"/>
                <w:lang w:val="en-ZA" w:eastAsia="en-ZA"/>
              </w:rPr>
              <w:t>relevance</w:t>
            </w:r>
            <w:r w:rsidRPr="008D19F9">
              <w:rPr>
                <w:rFonts w:ascii="Arial Narrow" w:hAnsi="Arial Narrow"/>
                <w:color w:val="000000"/>
                <w:sz w:val="22"/>
                <w:szCs w:val="22"/>
                <w:lang w:val="en-ZA" w:eastAsia="en-ZA"/>
              </w:rPr>
              <w:t xml:space="preserve"> and completeness against best practices and changes in the operating environment</w:t>
            </w:r>
          </w:p>
        </w:tc>
        <w:tc>
          <w:tcPr>
            <w:tcW w:w="533"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31-Oct-17</w:t>
            </w:r>
          </w:p>
        </w:tc>
        <w:tc>
          <w:tcPr>
            <w:tcW w:w="423"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Chief Financial Officer</w:t>
            </w:r>
          </w:p>
        </w:tc>
        <w:tc>
          <w:tcPr>
            <w:tcW w:w="539" w:type="pct"/>
            <w:tcBorders>
              <w:top w:val="nil"/>
              <w:left w:val="nil"/>
              <w:bottom w:val="single" w:sz="4" w:space="0" w:color="auto"/>
              <w:right w:val="single" w:sz="4" w:space="0" w:color="auto"/>
            </w:tcBorders>
            <w:shd w:val="clear" w:color="auto" w:fill="auto"/>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 xml:space="preserve">In progress - the ITC policy has been circulated to officials for inputs.                                                        </w:t>
            </w:r>
            <w:r w:rsidRPr="008D19F9">
              <w:rPr>
                <w:rFonts w:ascii="Arial Narrow" w:hAnsi="Arial Narrow"/>
                <w:b/>
                <w:bCs/>
                <w:color w:val="000000"/>
                <w:sz w:val="22"/>
                <w:szCs w:val="22"/>
                <w:lang w:val="en-ZA" w:eastAsia="en-ZA"/>
              </w:rPr>
              <w:t>Cannot be tested the implementation date has not yet passed</w:t>
            </w:r>
          </w:p>
        </w:tc>
        <w:tc>
          <w:tcPr>
            <w:tcW w:w="616"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 xml:space="preserve">In progress    </w:t>
            </w:r>
          </w:p>
        </w:tc>
      </w:tr>
      <w:tr w:rsidR="008D19F9" w:rsidRPr="008D19F9" w:rsidTr="004F2DA1">
        <w:trPr>
          <w:trHeight w:val="1020"/>
        </w:trPr>
        <w:tc>
          <w:tcPr>
            <w:tcW w:w="305" w:type="pct"/>
            <w:tcBorders>
              <w:top w:val="nil"/>
              <w:left w:val="single" w:sz="4" w:space="0" w:color="auto"/>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17</w:t>
            </w:r>
          </w:p>
        </w:tc>
        <w:tc>
          <w:tcPr>
            <w:tcW w:w="456"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 xml:space="preserve">Expenditure Management </w:t>
            </w:r>
          </w:p>
        </w:tc>
        <w:tc>
          <w:tcPr>
            <w:tcW w:w="456"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Irregular Expenditure not reported to National Treasury</w:t>
            </w:r>
          </w:p>
        </w:tc>
        <w:tc>
          <w:tcPr>
            <w:tcW w:w="557"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The accounting officer should ensure that the requirements of Section 38 (1) (g) are adhered to by disclosing the above on a timely basis.</w:t>
            </w:r>
            <w:r w:rsidRPr="008D19F9">
              <w:rPr>
                <w:rFonts w:ascii="Arial Narrow" w:hAnsi="Arial Narrow"/>
                <w:color w:val="000000"/>
                <w:sz w:val="22"/>
                <w:szCs w:val="22"/>
                <w:lang w:val="en-ZA" w:eastAsia="en-ZA"/>
              </w:rPr>
              <w:br/>
            </w:r>
            <w:r w:rsidRPr="008D19F9">
              <w:rPr>
                <w:rFonts w:ascii="Arial Narrow" w:hAnsi="Arial Narrow"/>
                <w:color w:val="000000"/>
                <w:sz w:val="22"/>
                <w:szCs w:val="22"/>
                <w:lang w:val="en-ZA" w:eastAsia="en-ZA"/>
              </w:rPr>
              <w:br/>
              <w:t xml:space="preserve">The accounting officer must report the 2016/17 irregular expenditure </w:t>
            </w:r>
            <w:r w:rsidRPr="008D19F9">
              <w:rPr>
                <w:rFonts w:ascii="Arial Narrow" w:hAnsi="Arial Narrow"/>
                <w:color w:val="000000"/>
                <w:sz w:val="22"/>
                <w:szCs w:val="22"/>
                <w:lang w:val="en-ZA" w:eastAsia="en-ZA"/>
              </w:rPr>
              <w:lastRenderedPageBreak/>
              <w:t>incurred to National Treasury as a matter of urgency.</w:t>
            </w:r>
          </w:p>
        </w:tc>
        <w:tc>
          <w:tcPr>
            <w:tcW w:w="584"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lastRenderedPageBreak/>
              <w:t>1. Lack of management oversight                      2. No monthly reviews of incurred and recorded expenditure by a senior official</w:t>
            </w:r>
          </w:p>
        </w:tc>
        <w:tc>
          <w:tcPr>
            <w:tcW w:w="530"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Monthly review of incurred and recorded Expenditure and provision of a report by 10th of each month</w:t>
            </w:r>
          </w:p>
        </w:tc>
        <w:tc>
          <w:tcPr>
            <w:tcW w:w="533"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30-Sep-17</w:t>
            </w:r>
          </w:p>
        </w:tc>
        <w:tc>
          <w:tcPr>
            <w:tcW w:w="423"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Chief Financial Officer</w:t>
            </w:r>
          </w:p>
        </w:tc>
        <w:tc>
          <w:tcPr>
            <w:tcW w:w="539"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 xml:space="preserve">Obtained monthly incurred and recorded expenditure report, which were monthly reviewed by the </w:t>
            </w:r>
            <w:proofErr w:type="gramStart"/>
            <w:r w:rsidRPr="008D19F9">
              <w:rPr>
                <w:rFonts w:ascii="Arial Narrow" w:hAnsi="Arial Narrow"/>
                <w:color w:val="000000"/>
                <w:sz w:val="22"/>
                <w:szCs w:val="22"/>
                <w:lang w:val="en-ZA" w:eastAsia="en-ZA"/>
              </w:rPr>
              <w:t>CFO.</w:t>
            </w:r>
            <w:proofErr w:type="gramEnd"/>
            <w:r w:rsidRPr="008D19F9">
              <w:rPr>
                <w:rFonts w:ascii="Arial Narrow" w:hAnsi="Arial Narrow"/>
                <w:color w:val="000000"/>
                <w:sz w:val="22"/>
                <w:szCs w:val="22"/>
                <w:lang w:val="en-ZA" w:eastAsia="en-ZA"/>
              </w:rPr>
              <w:t xml:space="preserve"> Complete</w:t>
            </w:r>
          </w:p>
        </w:tc>
        <w:tc>
          <w:tcPr>
            <w:tcW w:w="616"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Complete</w:t>
            </w:r>
          </w:p>
        </w:tc>
      </w:tr>
      <w:tr w:rsidR="008D19F9" w:rsidRPr="008D19F9" w:rsidTr="004F2DA1">
        <w:trPr>
          <w:trHeight w:val="1020"/>
        </w:trPr>
        <w:tc>
          <w:tcPr>
            <w:tcW w:w="305" w:type="pct"/>
            <w:tcBorders>
              <w:top w:val="nil"/>
              <w:left w:val="single" w:sz="4" w:space="0" w:color="auto"/>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lastRenderedPageBreak/>
              <w:t>18</w:t>
            </w:r>
          </w:p>
        </w:tc>
        <w:tc>
          <w:tcPr>
            <w:tcW w:w="456"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 xml:space="preserve">Expenditure Management </w:t>
            </w:r>
          </w:p>
        </w:tc>
        <w:tc>
          <w:tcPr>
            <w:tcW w:w="456"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Municipal services relating to prior years all recorded in the current financial year due to lack of receipt of invoices from the Department of Public Works</w:t>
            </w:r>
          </w:p>
        </w:tc>
        <w:tc>
          <w:tcPr>
            <w:tcW w:w="557"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Management should ensure that all expenses are accrued for in the correct financial periods and urgently request a valid invoice before payment is made.</w:t>
            </w:r>
          </w:p>
        </w:tc>
        <w:tc>
          <w:tcPr>
            <w:tcW w:w="584" w:type="pct"/>
            <w:tcBorders>
              <w:top w:val="nil"/>
              <w:left w:val="nil"/>
              <w:bottom w:val="single" w:sz="4" w:space="0" w:color="auto"/>
              <w:right w:val="single" w:sz="4" w:space="0" w:color="auto"/>
            </w:tcBorders>
            <w:shd w:val="clear" w:color="000000" w:fill="FFFFFF"/>
            <w:hideMark/>
          </w:tcPr>
          <w:p w:rsidR="008D19F9" w:rsidRPr="008D19F9" w:rsidRDefault="004F2DA1" w:rsidP="008D19F9">
            <w:pPr>
              <w:rPr>
                <w:rFonts w:ascii="Arial Narrow" w:hAnsi="Arial Narrow"/>
                <w:color w:val="000000"/>
                <w:lang w:val="en-ZA" w:eastAsia="en-ZA"/>
              </w:rPr>
            </w:pPr>
            <w:r w:rsidRPr="008D19F9">
              <w:rPr>
                <w:rFonts w:ascii="Arial Narrow" w:hAnsi="Arial Narrow"/>
                <w:color w:val="000000"/>
                <w:sz w:val="22"/>
                <w:szCs w:val="22"/>
                <w:lang w:val="en-ZA" w:eastAsia="en-ZA"/>
              </w:rPr>
              <w:t>Yearend</w:t>
            </w:r>
            <w:r w:rsidR="008D19F9" w:rsidRPr="008D19F9">
              <w:rPr>
                <w:rFonts w:ascii="Arial Narrow" w:hAnsi="Arial Narrow"/>
                <w:color w:val="000000"/>
                <w:sz w:val="22"/>
                <w:szCs w:val="22"/>
                <w:lang w:val="en-ZA" w:eastAsia="en-ZA"/>
              </w:rPr>
              <w:t xml:space="preserve"> procedures not followed</w:t>
            </w:r>
          </w:p>
        </w:tc>
        <w:tc>
          <w:tcPr>
            <w:tcW w:w="530"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Update year end procedures &amp; follow GRAP checklist at each reporting date.</w:t>
            </w:r>
          </w:p>
        </w:tc>
        <w:tc>
          <w:tcPr>
            <w:tcW w:w="533"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30-Sep-17</w:t>
            </w:r>
          </w:p>
        </w:tc>
        <w:tc>
          <w:tcPr>
            <w:tcW w:w="423"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Chief Financial Officer</w:t>
            </w:r>
          </w:p>
        </w:tc>
        <w:tc>
          <w:tcPr>
            <w:tcW w:w="539"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 xml:space="preserve">Completed </w:t>
            </w:r>
            <w:r w:rsidR="004F2DA1" w:rsidRPr="008D19F9">
              <w:rPr>
                <w:rFonts w:ascii="Arial Narrow" w:hAnsi="Arial Narrow"/>
                <w:color w:val="000000"/>
                <w:sz w:val="22"/>
                <w:szCs w:val="22"/>
                <w:lang w:val="en-ZA" w:eastAsia="en-ZA"/>
              </w:rPr>
              <w:t>based on</w:t>
            </w:r>
            <w:r w:rsidRPr="008D19F9">
              <w:rPr>
                <w:rFonts w:ascii="Arial Narrow" w:hAnsi="Arial Narrow"/>
                <w:color w:val="000000"/>
                <w:sz w:val="22"/>
                <w:szCs w:val="22"/>
                <w:lang w:val="en-ZA" w:eastAsia="en-ZA"/>
              </w:rPr>
              <w:t xml:space="preserve"> materiality in line with GRAP3</w:t>
            </w:r>
          </w:p>
        </w:tc>
        <w:tc>
          <w:tcPr>
            <w:tcW w:w="616"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Complete</w:t>
            </w:r>
          </w:p>
        </w:tc>
      </w:tr>
      <w:tr w:rsidR="008D19F9" w:rsidRPr="008D19F9" w:rsidTr="004F2DA1">
        <w:trPr>
          <w:trHeight w:val="2109"/>
        </w:trPr>
        <w:tc>
          <w:tcPr>
            <w:tcW w:w="305" w:type="pct"/>
            <w:tcBorders>
              <w:top w:val="nil"/>
              <w:left w:val="single" w:sz="4" w:space="0" w:color="auto"/>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19</w:t>
            </w:r>
          </w:p>
        </w:tc>
        <w:tc>
          <w:tcPr>
            <w:tcW w:w="456"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 xml:space="preserve">Expenditure Management </w:t>
            </w:r>
          </w:p>
        </w:tc>
        <w:tc>
          <w:tcPr>
            <w:tcW w:w="456"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Control deficiency regarding the receipt of invoices</w:t>
            </w:r>
          </w:p>
        </w:tc>
        <w:tc>
          <w:tcPr>
            <w:tcW w:w="557"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 xml:space="preserve">Management should ensure that there are adequate controls in place to ensure the adherence to the PFMA requirements to stamp the invoices on the correct day it was received. Segregation of duties should be implemented to ensure the person who received the invoices is not the same as the person making the payments. A central point of receipt for all </w:t>
            </w:r>
            <w:r w:rsidRPr="008D19F9">
              <w:rPr>
                <w:rFonts w:ascii="Arial Narrow" w:hAnsi="Arial Narrow"/>
                <w:color w:val="000000"/>
                <w:sz w:val="22"/>
                <w:szCs w:val="22"/>
                <w:lang w:val="en-ZA" w:eastAsia="en-ZA"/>
              </w:rPr>
              <w:lastRenderedPageBreak/>
              <w:t>quotations or invoices should be implemented to ensure appropriate audit trail is being kept.</w:t>
            </w:r>
          </w:p>
        </w:tc>
        <w:tc>
          <w:tcPr>
            <w:tcW w:w="584"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lastRenderedPageBreak/>
              <w:t xml:space="preserve">1. Disputes with the service providers not adequately and timely resolved. For this finding, the issue was with a single service provider.                                                                  2. Non-adherence to the National Treasury not/guideline on the 30-day payment rule </w:t>
            </w:r>
            <w:proofErr w:type="spellStart"/>
            <w:r w:rsidRPr="008D19F9">
              <w:rPr>
                <w:rFonts w:ascii="Arial Narrow" w:hAnsi="Arial Narrow"/>
                <w:color w:val="000000"/>
                <w:sz w:val="22"/>
                <w:szCs w:val="22"/>
                <w:lang w:val="en-ZA" w:eastAsia="en-ZA"/>
              </w:rPr>
              <w:t>viz</w:t>
            </w:r>
            <w:proofErr w:type="spellEnd"/>
            <w:r w:rsidRPr="008D19F9">
              <w:rPr>
                <w:rFonts w:ascii="Arial Narrow" w:hAnsi="Arial Narrow"/>
                <w:color w:val="000000"/>
                <w:sz w:val="22"/>
                <w:szCs w:val="22"/>
                <w:lang w:val="en-ZA" w:eastAsia="en-ZA"/>
              </w:rPr>
              <w:t xml:space="preserve"> maintaining/tracking of invoices as they are received, date stamping procedures.                                           3. This was mainly caused by an element of human </w:t>
            </w:r>
            <w:r w:rsidR="004F2DA1" w:rsidRPr="008D19F9">
              <w:rPr>
                <w:rFonts w:ascii="Arial Narrow" w:hAnsi="Arial Narrow"/>
                <w:color w:val="000000"/>
                <w:sz w:val="22"/>
                <w:szCs w:val="22"/>
                <w:lang w:val="en-ZA" w:eastAsia="en-ZA"/>
              </w:rPr>
              <w:lastRenderedPageBreak/>
              <w:t>error</w:t>
            </w:r>
            <w:r w:rsidRPr="008D19F9">
              <w:rPr>
                <w:rFonts w:ascii="Arial Narrow" w:hAnsi="Arial Narrow"/>
                <w:color w:val="000000"/>
                <w:sz w:val="22"/>
                <w:szCs w:val="22"/>
                <w:lang w:val="en-ZA" w:eastAsia="en-ZA"/>
              </w:rPr>
              <w:t xml:space="preserve">. </w:t>
            </w:r>
          </w:p>
        </w:tc>
        <w:tc>
          <w:tcPr>
            <w:tcW w:w="530"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lastRenderedPageBreak/>
              <w:t xml:space="preserve">1. Implementation of an instruction note by National Treasury the 30-day rule. All stipulated procedures steps will fully be undertaken.                               2. Management will perform quarterly review for payments </w:t>
            </w:r>
            <w:r w:rsidR="004F2DA1" w:rsidRPr="008D19F9">
              <w:rPr>
                <w:rFonts w:ascii="Arial Narrow" w:hAnsi="Arial Narrow"/>
                <w:color w:val="000000"/>
                <w:sz w:val="22"/>
                <w:szCs w:val="22"/>
                <w:lang w:val="en-ZA" w:eastAsia="en-ZA"/>
              </w:rPr>
              <w:t>to</w:t>
            </w:r>
            <w:r w:rsidRPr="008D19F9">
              <w:rPr>
                <w:rFonts w:ascii="Arial Narrow" w:hAnsi="Arial Narrow"/>
                <w:color w:val="000000"/>
                <w:sz w:val="22"/>
                <w:szCs w:val="22"/>
                <w:lang w:val="en-ZA" w:eastAsia="en-ZA"/>
              </w:rPr>
              <w:t xml:space="preserve"> ensure they comply with the </w:t>
            </w:r>
            <w:r w:rsidR="004F2DA1" w:rsidRPr="008D19F9">
              <w:rPr>
                <w:rFonts w:ascii="Arial Narrow" w:hAnsi="Arial Narrow"/>
                <w:color w:val="000000"/>
                <w:sz w:val="22"/>
                <w:szCs w:val="22"/>
                <w:lang w:val="en-ZA" w:eastAsia="en-ZA"/>
              </w:rPr>
              <w:t>relevant</w:t>
            </w:r>
            <w:r w:rsidRPr="008D19F9">
              <w:rPr>
                <w:rFonts w:ascii="Arial Narrow" w:hAnsi="Arial Narrow"/>
                <w:color w:val="000000"/>
                <w:sz w:val="22"/>
                <w:szCs w:val="22"/>
                <w:lang w:val="en-ZA" w:eastAsia="en-ZA"/>
              </w:rPr>
              <w:t xml:space="preserve"> rules and regulations. </w:t>
            </w:r>
          </w:p>
        </w:tc>
        <w:tc>
          <w:tcPr>
            <w:tcW w:w="533"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30-Sep-17</w:t>
            </w:r>
          </w:p>
        </w:tc>
        <w:tc>
          <w:tcPr>
            <w:tcW w:w="423"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Chief Financial Officer</w:t>
            </w:r>
          </w:p>
        </w:tc>
        <w:tc>
          <w:tcPr>
            <w:tcW w:w="539"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 xml:space="preserve">Obtained a register of all invoices tracking receipt date that is being maintained </w:t>
            </w:r>
            <w:r w:rsidR="004F2DA1" w:rsidRPr="008D19F9">
              <w:rPr>
                <w:rFonts w:ascii="Arial Narrow" w:hAnsi="Arial Narrow"/>
                <w:color w:val="000000"/>
                <w:sz w:val="22"/>
                <w:szCs w:val="22"/>
                <w:lang w:val="en-ZA" w:eastAsia="en-ZA"/>
              </w:rPr>
              <w:t>and it</w:t>
            </w:r>
            <w:r w:rsidRPr="008D19F9">
              <w:rPr>
                <w:rFonts w:ascii="Arial Narrow" w:hAnsi="Arial Narrow"/>
                <w:color w:val="000000"/>
                <w:sz w:val="22"/>
                <w:szCs w:val="22"/>
                <w:lang w:val="en-ZA" w:eastAsia="en-ZA"/>
              </w:rPr>
              <w:t xml:space="preserve"> was noted that the invoices register is being maintained</w:t>
            </w:r>
          </w:p>
        </w:tc>
        <w:tc>
          <w:tcPr>
            <w:tcW w:w="616"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Complete</w:t>
            </w:r>
          </w:p>
        </w:tc>
      </w:tr>
      <w:tr w:rsidR="008D19F9" w:rsidRPr="008D19F9" w:rsidTr="004F2DA1">
        <w:trPr>
          <w:trHeight w:val="1650"/>
        </w:trPr>
        <w:tc>
          <w:tcPr>
            <w:tcW w:w="305" w:type="pct"/>
            <w:tcBorders>
              <w:top w:val="nil"/>
              <w:left w:val="single" w:sz="4" w:space="0" w:color="auto"/>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lastRenderedPageBreak/>
              <w:t>20</w:t>
            </w:r>
          </w:p>
        </w:tc>
        <w:tc>
          <w:tcPr>
            <w:tcW w:w="456"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 xml:space="preserve">Expenditure Management </w:t>
            </w:r>
          </w:p>
        </w:tc>
        <w:tc>
          <w:tcPr>
            <w:tcW w:w="456"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Insufficient controls over travel expenses</w:t>
            </w:r>
          </w:p>
        </w:tc>
        <w:tc>
          <w:tcPr>
            <w:tcW w:w="557"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 xml:space="preserve">Management should develop and implement controls to ensure that excessive costs relating to travel are avoided and that travel bookings are made in advance </w:t>
            </w:r>
            <w:r w:rsidR="004F2DA1" w:rsidRPr="008D19F9">
              <w:rPr>
                <w:rFonts w:ascii="Arial Narrow" w:hAnsi="Arial Narrow"/>
                <w:color w:val="000000"/>
                <w:sz w:val="22"/>
                <w:szCs w:val="22"/>
                <w:lang w:val="en-ZA" w:eastAsia="en-ZA"/>
              </w:rPr>
              <w:t>to</w:t>
            </w:r>
            <w:r w:rsidRPr="008D19F9">
              <w:rPr>
                <w:rFonts w:ascii="Arial Narrow" w:hAnsi="Arial Narrow"/>
                <w:color w:val="000000"/>
                <w:sz w:val="22"/>
                <w:szCs w:val="22"/>
                <w:lang w:val="en-ZA" w:eastAsia="en-ZA"/>
              </w:rPr>
              <w:t xml:space="preserve"> secure the cheapest price for a flight.</w:t>
            </w:r>
          </w:p>
        </w:tc>
        <w:tc>
          <w:tcPr>
            <w:tcW w:w="584"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1. Poor planning                                                      2. Lack of proper monitoring of excessive travelling expenses.                                                    3. Decentralized logistics management                                             4. Lack of effective accountability.</w:t>
            </w:r>
          </w:p>
        </w:tc>
        <w:tc>
          <w:tcPr>
            <w:tcW w:w="530"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 xml:space="preserve">1. Management will continuously monitor travel expenses, </w:t>
            </w:r>
            <w:r w:rsidR="004F2DA1" w:rsidRPr="008D19F9">
              <w:rPr>
                <w:rFonts w:ascii="Arial Narrow" w:hAnsi="Arial Narrow"/>
                <w:color w:val="000000"/>
                <w:sz w:val="22"/>
                <w:szCs w:val="22"/>
                <w:lang w:val="en-ZA" w:eastAsia="en-ZA"/>
              </w:rPr>
              <w:t>to</w:t>
            </w:r>
            <w:r w:rsidRPr="008D19F9">
              <w:rPr>
                <w:rFonts w:ascii="Arial Narrow" w:hAnsi="Arial Narrow"/>
                <w:color w:val="000000"/>
                <w:sz w:val="22"/>
                <w:szCs w:val="22"/>
                <w:lang w:val="en-ZA" w:eastAsia="en-ZA"/>
              </w:rPr>
              <w:t xml:space="preserve"> ensure that excessive travel is avoided. This forms part of employing cost measures.                                                  2. Proper discretion by management to be implemented when approving travel requisitions.                                               3. Cost containment measures to be regularly employed and monitored. </w:t>
            </w:r>
          </w:p>
        </w:tc>
        <w:tc>
          <w:tcPr>
            <w:tcW w:w="533"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30-Sep-17</w:t>
            </w:r>
          </w:p>
        </w:tc>
        <w:tc>
          <w:tcPr>
            <w:tcW w:w="423"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Chief Financial Officer</w:t>
            </w:r>
          </w:p>
        </w:tc>
        <w:tc>
          <w:tcPr>
            <w:tcW w:w="539"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 xml:space="preserve">This forms part of cost-cutting mergers. CFO reports to Plenary and the Audit Committee on a quarterly basis. </w:t>
            </w:r>
          </w:p>
        </w:tc>
        <w:tc>
          <w:tcPr>
            <w:tcW w:w="616"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Complete</w:t>
            </w:r>
          </w:p>
        </w:tc>
      </w:tr>
      <w:tr w:rsidR="008D19F9" w:rsidRPr="008D19F9" w:rsidTr="004F2DA1">
        <w:trPr>
          <w:trHeight w:val="1020"/>
        </w:trPr>
        <w:tc>
          <w:tcPr>
            <w:tcW w:w="305" w:type="pct"/>
            <w:tcBorders>
              <w:top w:val="nil"/>
              <w:left w:val="single" w:sz="4" w:space="0" w:color="auto"/>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21</w:t>
            </w:r>
          </w:p>
        </w:tc>
        <w:tc>
          <w:tcPr>
            <w:tcW w:w="456"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 xml:space="preserve">Expenditure Management </w:t>
            </w:r>
          </w:p>
        </w:tc>
        <w:tc>
          <w:tcPr>
            <w:tcW w:w="456"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Control deficiency over Western Cape and Eastern Cape telephone costs.</w:t>
            </w:r>
          </w:p>
        </w:tc>
        <w:tc>
          <w:tcPr>
            <w:tcW w:w="557"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 xml:space="preserve">Management should implement and develop controls to ensure that all telephone costs at all the provincial offices are appropriately </w:t>
            </w:r>
            <w:r w:rsidRPr="008D19F9">
              <w:rPr>
                <w:rFonts w:ascii="Arial Narrow" w:hAnsi="Arial Narrow"/>
                <w:color w:val="000000"/>
                <w:sz w:val="22"/>
                <w:szCs w:val="22"/>
                <w:lang w:val="en-ZA" w:eastAsia="en-ZA"/>
              </w:rPr>
              <w:lastRenderedPageBreak/>
              <w:t>monitored to avoid incurring excessive telephone bills.</w:t>
            </w:r>
          </w:p>
        </w:tc>
        <w:tc>
          <w:tcPr>
            <w:tcW w:w="584"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lastRenderedPageBreak/>
              <w:t xml:space="preserve">1. Lack of management oversight                  2. Management decisions making does not </w:t>
            </w:r>
            <w:r w:rsidR="004F2DA1" w:rsidRPr="008D19F9">
              <w:rPr>
                <w:rFonts w:ascii="Arial Narrow" w:hAnsi="Arial Narrow"/>
                <w:color w:val="000000"/>
                <w:sz w:val="22"/>
                <w:szCs w:val="22"/>
                <w:lang w:val="en-ZA" w:eastAsia="en-ZA"/>
              </w:rPr>
              <w:t>always</w:t>
            </w:r>
            <w:r w:rsidRPr="008D19F9">
              <w:rPr>
                <w:rFonts w:ascii="Arial Narrow" w:hAnsi="Arial Narrow"/>
                <w:color w:val="000000"/>
                <w:sz w:val="22"/>
                <w:szCs w:val="22"/>
                <w:lang w:val="en-ZA" w:eastAsia="en-ZA"/>
              </w:rPr>
              <w:t xml:space="preserve"> incorporate financial </w:t>
            </w:r>
            <w:r w:rsidRPr="008D19F9">
              <w:rPr>
                <w:rFonts w:ascii="Arial Narrow" w:hAnsi="Arial Narrow"/>
                <w:color w:val="000000"/>
                <w:sz w:val="22"/>
                <w:szCs w:val="22"/>
                <w:lang w:val="en-ZA" w:eastAsia="en-ZA"/>
              </w:rPr>
              <w:lastRenderedPageBreak/>
              <w:t>implications</w:t>
            </w:r>
          </w:p>
        </w:tc>
        <w:tc>
          <w:tcPr>
            <w:tcW w:w="530" w:type="pct"/>
            <w:tcBorders>
              <w:top w:val="nil"/>
              <w:left w:val="nil"/>
              <w:bottom w:val="single" w:sz="4" w:space="0" w:color="auto"/>
              <w:right w:val="single" w:sz="4" w:space="0" w:color="auto"/>
            </w:tcBorders>
            <w:shd w:val="clear" w:color="000000" w:fill="FFFFFF"/>
            <w:hideMark/>
          </w:tcPr>
          <w:p w:rsidR="004F2DA1"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lastRenderedPageBreak/>
              <w:t xml:space="preserve">1. To be resolved through the new VOIP solution to be implemented before the end of the calendar year.             </w:t>
            </w:r>
          </w:p>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 xml:space="preserve">2. Management </w:t>
            </w:r>
            <w:r w:rsidRPr="008D19F9">
              <w:rPr>
                <w:rFonts w:ascii="Arial Narrow" w:hAnsi="Arial Narrow"/>
                <w:color w:val="000000"/>
                <w:sz w:val="22"/>
                <w:szCs w:val="22"/>
                <w:lang w:val="en-ZA" w:eastAsia="en-ZA"/>
              </w:rPr>
              <w:lastRenderedPageBreak/>
              <w:t xml:space="preserve">will enforce departmental heads and provincial coordinators to do monthly print outs and </w:t>
            </w:r>
            <w:r w:rsidR="004F2DA1" w:rsidRPr="008D19F9">
              <w:rPr>
                <w:rFonts w:ascii="Arial Narrow" w:hAnsi="Arial Narrow"/>
                <w:color w:val="000000"/>
                <w:sz w:val="22"/>
                <w:szCs w:val="22"/>
                <w:lang w:val="en-ZA" w:eastAsia="en-ZA"/>
              </w:rPr>
              <w:t>monitored</w:t>
            </w:r>
            <w:r w:rsidRPr="008D19F9">
              <w:rPr>
                <w:rFonts w:ascii="Arial Narrow" w:hAnsi="Arial Narrow"/>
                <w:color w:val="000000"/>
                <w:sz w:val="22"/>
                <w:szCs w:val="22"/>
                <w:lang w:val="en-ZA" w:eastAsia="en-ZA"/>
              </w:rPr>
              <w:t xml:space="preserve"> usage as per office. </w:t>
            </w:r>
          </w:p>
        </w:tc>
        <w:tc>
          <w:tcPr>
            <w:tcW w:w="533"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lastRenderedPageBreak/>
              <w:t>30-Apr-18</w:t>
            </w:r>
          </w:p>
        </w:tc>
        <w:tc>
          <w:tcPr>
            <w:tcW w:w="423"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Chief Financial Officer</w:t>
            </w:r>
          </w:p>
        </w:tc>
        <w:tc>
          <w:tcPr>
            <w:tcW w:w="539"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 xml:space="preserve">This forms part of cost-cutting mergers. CFO reports to Plenary and the Audit Committee on a quarterly basis. </w:t>
            </w:r>
          </w:p>
        </w:tc>
        <w:tc>
          <w:tcPr>
            <w:tcW w:w="616" w:type="pct"/>
            <w:tcBorders>
              <w:top w:val="nil"/>
              <w:left w:val="nil"/>
              <w:bottom w:val="single" w:sz="4" w:space="0" w:color="auto"/>
              <w:right w:val="single" w:sz="4" w:space="0" w:color="auto"/>
            </w:tcBorders>
            <w:shd w:val="clear" w:color="000000" w:fill="FFFFFF"/>
            <w:hideMark/>
          </w:tcPr>
          <w:p w:rsidR="008D19F9" w:rsidRPr="008D19F9" w:rsidRDefault="008D19F9" w:rsidP="008D19F9">
            <w:pPr>
              <w:rPr>
                <w:rFonts w:ascii="Arial Narrow" w:hAnsi="Arial Narrow"/>
                <w:color w:val="000000"/>
                <w:lang w:val="en-ZA" w:eastAsia="en-ZA"/>
              </w:rPr>
            </w:pPr>
            <w:r w:rsidRPr="008D19F9">
              <w:rPr>
                <w:rFonts w:ascii="Arial Narrow" w:hAnsi="Arial Narrow"/>
                <w:color w:val="000000"/>
                <w:sz w:val="22"/>
                <w:szCs w:val="22"/>
                <w:lang w:val="en-ZA" w:eastAsia="en-ZA"/>
              </w:rPr>
              <w:t>In progress</w:t>
            </w:r>
          </w:p>
        </w:tc>
      </w:tr>
    </w:tbl>
    <w:p w:rsidR="008D19F9" w:rsidRPr="008D19F9" w:rsidRDefault="008D19F9" w:rsidP="008D19F9">
      <w:pPr>
        <w:rPr>
          <w:lang w:val="en-US" w:eastAsia="en-US"/>
        </w:rPr>
      </w:pPr>
    </w:p>
    <w:p w:rsidR="008D3B76" w:rsidRDefault="008D3B76" w:rsidP="008D3B76">
      <w:pPr>
        <w:rPr>
          <w:lang w:val="en-US" w:eastAsia="en-US"/>
        </w:rPr>
      </w:pPr>
    </w:p>
    <w:sectPr w:rsidR="008D3B76" w:rsidSect="00D049EE">
      <w:headerReference w:type="default" r:id="rId11"/>
      <w:footerReference w:type="even" r:id="rId12"/>
      <w:footerReference w:type="default" r:id="rId13"/>
      <w:type w:val="continuous"/>
      <w:pgSz w:w="15840" w:h="12240" w:orient="landscape"/>
      <w:pgMar w:top="720" w:right="720" w:bottom="720" w:left="720" w:header="0" w:footer="0" w:gutter="0"/>
      <w:pgBorders w:offsetFrom="page">
        <w:top w:val="single" w:sz="24" w:space="24" w:color="333399"/>
        <w:left w:val="single" w:sz="24" w:space="24" w:color="333399"/>
        <w:bottom w:val="single" w:sz="24" w:space="24" w:color="333399"/>
        <w:right w:val="single" w:sz="24" w:space="24" w:color="333399"/>
      </w:pgBorders>
      <w:pgNumType w:start="0" w:chapStyle="2"/>
      <w:cols w:space="720" w:equalWidth="0">
        <w:col w:w="10387"/>
      </w:cols>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E76" w:rsidRDefault="008B7E76" w:rsidP="00333A82">
      <w:r>
        <w:separator/>
      </w:r>
    </w:p>
  </w:endnote>
  <w:endnote w:type="continuationSeparator" w:id="0">
    <w:p w:rsidR="008B7E76" w:rsidRDefault="008B7E76" w:rsidP="00333A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9F9" w:rsidRDefault="00B54986" w:rsidP="00A001A2">
    <w:pPr>
      <w:pStyle w:val="Footer"/>
      <w:framePr w:wrap="around" w:vAnchor="text" w:hAnchor="margin" w:xAlign="right" w:y="1"/>
      <w:rPr>
        <w:rStyle w:val="PageNumber"/>
      </w:rPr>
    </w:pPr>
    <w:r>
      <w:rPr>
        <w:rStyle w:val="PageNumber"/>
      </w:rPr>
      <w:fldChar w:fldCharType="begin"/>
    </w:r>
    <w:r w:rsidR="008D19F9">
      <w:rPr>
        <w:rStyle w:val="PageNumber"/>
      </w:rPr>
      <w:instrText xml:space="preserve">PAGE  </w:instrText>
    </w:r>
    <w:r>
      <w:rPr>
        <w:rStyle w:val="PageNumber"/>
      </w:rPr>
      <w:fldChar w:fldCharType="end"/>
    </w:r>
  </w:p>
  <w:p w:rsidR="008D19F9" w:rsidRDefault="008D19F9" w:rsidP="00A001A2">
    <w:pPr>
      <w:pStyle w:val="Footer"/>
      <w:ind w:right="360"/>
    </w:pPr>
  </w:p>
  <w:p w:rsidR="008D19F9" w:rsidRDefault="008D19F9"/>
  <w:p w:rsidR="008D19F9" w:rsidRDefault="008D19F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9F9" w:rsidRDefault="00B54986" w:rsidP="00A001A2">
    <w:pPr>
      <w:pStyle w:val="Footer"/>
      <w:framePr w:wrap="around" w:vAnchor="text" w:hAnchor="margin" w:xAlign="right" w:y="1"/>
      <w:rPr>
        <w:rStyle w:val="PageNumber"/>
      </w:rPr>
    </w:pPr>
    <w:r>
      <w:rPr>
        <w:rStyle w:val="PageNumber"/>
      </w:rPr>
      <w:fldChar w:fldCharType="begin"/>
    </w:r>
    <w:r w:rsidR="008D19F9">
      <w:rPr>
        <w:rStyle w:val="PageNumber"/>
      </w:rPr>
      <w:instrText xml:space="preserve">PAGE  </w:instrText>
    </w:r>
    <w:r>
      <w:rPr>
        <w:rStyle w:val="PageNumber"/>
      </w:rPr>
      <w:fldChar w:fldCharType="separate"/>
    </w:r>
    <w:r w:rsidR="0085341D">
      <w:rPr>
        <w:rStyle w:val="PageNumber"/>
        <w:noProof/>
      </w:rPr>
      <w:t>18</w:t>
    </w:r>
    <w:r>
      <w:rPr>
        <w:rStyle w:val="PageNumber"/>
      </w:rPr>
      <w:fldChar w:fldCharType="end"/>
    </w:r>
  </w:p>
  <w:p w:rsidR="008D19F9" w:rsidRDefault="008D19F9" w:rsidP="00A001A2">
    <w:pPr>
      <w:pStyle w:val="Footer"/>
      <w:ind w:right="360"/>
    </w:pPr>
  </w:p>
  <w:p w:rsidR="008D19F9" w:rsidRDefault="008D19F9"/>
  <w:p w:rsidR="008D19F9" w:rsidRDefault="008D19F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E76" w:rsidRDefault="008B7E76" w:rsidP="00333A82">
      <w:r>
        <w:separator/>
      </w:r>
    </w:p>
  </w:footnote>
  <w:footnote w:type="continuationSeparator" w:id="0">
    <w:p w:rsidR="008B7E76" w:rsidRDefault="008B7E76" w:rsidP="00333A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9F9" w:rsidRDefault="008D19F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50B9"/>
    <w:multiLevelType w:val="hybridMultilevel"/>
    <w:tmpl w:val="4536A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53E26"/>
    <w:multiLevelType w:val="hybridMultilevel"/>
    <w:tmpl w:val="67E2CA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123E8"/>
    <w:multiLevelType w:val="hybridMultilevel"/>
    <w:tmpl w:val="A1AA78B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nsid w:val="07696C64"/>
    <w:multiLevelType w:val="hybridMultilevel"/>
    <w:tmpl w:val="114CF3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89D2FA8"/>
    <w:multiLevelType w:val="hybridMultilevel"/>
    <w:tmpl w:val="0C06C4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A185923"/>
    <w:multiLevelType w:val="hybridMultilevel"/>
    <w:tmpl w:val="816462F6"/>
    <w:lvl w:ilvl="0" w:tplc="09A2EABE">
      <w:start w:val="1"/>
      <w:numFmt w:val="upperLetter"/>
      <w:lvlText w:val="%1:"/>
      <w:lvlJc w:val="left"/>
      <w:pPr>
        <w:ind w:left="0" w:firstLine="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E243CB1"/>
    <w:multiLevelType w:val="hybridMultilevel"/>
    <w:tmpl w:val="2D4E8200"/>
    <w:lvl w:ilvl="0" w:tplc="1C09000F">
      <w:start w:val="1"/>
      <w:numFmt w:val="decimal"/>
      <w:lvlText w:val="%1."/>
      <w:lvlJc w:val="left"/>
      <w:pPr>
        <w:ind w:left="360" w:hanging="360"/>
      </w:pPr>
    </w:lvl>
    <w:lvl w:ilvl="1" w:tplc="08090001">
      <w:start w:val="1"/>
      <w:numFmt w:val="bullet"/>
      <w:lvlText w:val=""/>
      <w:lvlJc w:val="left"/>
      <w:pPr>
        <w:tabs>
          <w:tab w:val="num" w:pos="1080"/>
        </w:tabs>
        <w:ind w:left="1080" w:hanging="360"/>
      </w:pPr>
      <w:rPr>
        <w:rFonts w:ascii="Symbol" w:hAnsi="Symbol"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0EC0061A"/>
    <w:multiLevelType w:val="hybridMultilevel"/>
    <w:tmpl w:val="92F40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9F6B39"/>
    <w:multiLevelType w:val="hybridMultilevel"/>
    <w:tmpl w:val="C3FC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4D5312"/>
    <w:multiLevelType w:val="hybridMultilevel"/>
    <w:tmpl w:val="6BCE42C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0">
    <w:nsid w:val="16D34346"/>
    <w:multiLevelType w:val="hybridMultilevel"/>
    <w:tmpl w:val="0F0C9C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18BC2941"/>
    <w:multiLevelType w:val="hybridMultilevel"/>
    <w:tmpl w:val="B714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D3686A"/>
    <w:multiLevelType w:val="hybridMultilevel"/>
    <w:tmpl w:val="04382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C83643"/>
    <w:multiLevelType w:val="hybridMultilevel"/>
    <w:tmpl w:val="C14AE8F4"/>
    <w:lvl w:ilvl="0" w:tplc="96BA0136">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67C2B36"/>
    <w:multiLevelType w:val="hybridMultilevel"/>
    <w:tmpl w:val="F404FBF2"/>
    <w:lvl w:ilvl="0" w:tplc="0DFA72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171FC3"/>
    <w:multiLevelType w:val="hybridMultilevel"/>
    <w:tmpl w:val="5E6CE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0A5B75"/>
    <w:multiLevelType w:val="hybridMultilevel"/>
    <w:tmpl w:val="70C24874"/>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7">
    <w:nsid w:val="2F285C52"/>
    <w:multiLevelType w:val="hybridMultilevel"/>
    <w:tmpl w:val="00D8C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CC3437"/>
    <w:multiLevelType w:val="hybridMultilevel"/>
    <w:tmpl w:val="BA386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701737"/>
    <w:multiLevelType w:val="hybridMultilevel"/>
    <w:tmpl w:val="9C6E8E2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38A6EC6"/>
    <w:multiLevelType w:val="hybridMultilevel"/>
    <w:tmpl w:val="CDCA33E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8473894"/>
    <w:multiLevelType w:val="hybridMultilevel"/>
    <w:tmpl w:val="AFAA9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102441"/>
    <w:multiLevelType w:val="hybridMultilevel"/>
    <w:tmpl w:val="5720E6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3C985F6E"/>
    <w:multiLevelType w:val="hybridMultilevel"/>
    <w:tmpl w:val="74CAE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1B58BA"/>
    <w:multiLevelType w:val="hybridMultilevel"/>
    <w:tmpl w:val="212883B6"/>
    <w:lvl w:ilvl="0" w:tplc="3D3EC54A">
      <w:start w:val="1"/>
      <w:numFmt w:val="decimal"/>
      <w:lvlText w:val="1.%1"/>
      <w:lvlJc w:val="left"/>
    </w:lvl>
    <w:lvl w:ilvl="1" w:tplc="5008C964">
      <w:numFmt w:val="decimal"/>
      <w:lvlText w:val=""/>
      <w:lvlJc w:val="left"/>
    </w:lvl>
    <w:lvl w:ilvl="2" w:tplc="8BCE0318">
      <w:numFmt w:val="decimal"/>
      <w:lvlText w:val=""/>
      <w:lvlJc w:val="left"/>
    </w:lvl>
    <w:lvl w:ilvl="3" w:tplc="0B40F744">
      <w:numFmt w:val="decimal"/>
      <w:lvlText w:val=""/>
      <w:lvlJc w:val="left"/>
    </w:lvl>
    <w:lvl w:ilvl="4" w:tplc="83EA08F4">
      <w:numFmt w:val="decimal"/>
      <w:lvlText w:val=""/>
      <w:lvlJc w:val="left"/>
    </w:lvl>
    <w:lvl w:ilvl="5" w:tplc="CA2EFA68">
      <w:numFmt w:val="decimal"/>
      <w:lvlText w:val=""/>
      <w:lvlJc w:val="left"/>
    </w:lvl>
    <w:lvl w:ilvl="6" w:tplc="219A5DFC">
      <w:numFmt w:val="decimal"/>
      <w:lvlText w:val=""/>
      <w:lvlJc w:val="left"/>
    </w:lvl>
    <w:lvl w:ilvl="7" w:tplc="1E004530">
      <w:numFmt w:val="decimal"/>
      <w:lvlText w:val=""/>
      <w:lvlJc w:val="left"/>
    </w:lvl>
    <w:lvl w:ilvl="8" w:tplc="B218F064">
      <w:numFmt w:val="decimal"/>
      <w:lvlText w:val=""/>
      <w:lvlJc w:val="left"/>
    </w:lvl>
  </w:abstractNum>
  <w:abstractNum w:abstractNumId="25">
    <w:nsid w:val="3FAD10AF"/>
    <w:multiLevelType w:val="hybridMultilevel"/>
    <w:tmpl w:val="9A4244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48CC0D10"/>
    <w:multiLevelType w:val="hybridMultilevel"/>
    <w:tmpl w:val="58E84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9E44DB"/>
    <w:multiLevelType w:val="hybridMultilevel"/>
    <w:tmpl w:val="8D7C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7ED7AB"/>
    <w:multiLevelType w:val="hybridMultilevel"/>
    <w:tmpl w:val="C00AE5B8"/>
    <w:lvl w:ilvl="0" w:tplc="0E38CAB6">
      <w:start w:val="1"/>
      <w:numFmt w:val="decimal"/>
      <w:lvlText w:val="%1."/>
      <w:lvlJc w:val="left"/>
    </w:lvl>
    <w:lvl w:ilvl="1" w:tplc="1C090001">
      <w:start w:val="1"/>
      <w:numFmt w:val="bullet"/>
      <w:lvlText w:val=""/>
      <w:lvlJc w:val="left"/>
      <w:rPr>
        <w:rFonts w:ascii="Symbol" w:hAnsi="Symbol" w:hint="default"/>
      </w:rPr>
    </w:lvl>
    <w:lvl w:ilvl="2" w:tplc="4D228528">
      <w:numFmt w:val="decimal"/>
      <w:lvlText w:val=""/>
      <w:lvlJc w:val="left"/>
    </w:lvl>
    <w:lvl w:ilvl="3" w:tplc="F6D4D81C">
      <w:numFmt w:val="decimal"/>
      <w:lvlText w:val=""/>
      <w:lvlJc w:val="left"/>
    </w:lvl>
    <w:lvl w:ilvl="4" w:tplc="2800CD1C">
      <w:numFmt w:val="decimal"/>
      <w:lvlText w:val=""/>
      <w:lvlJc w:val="left"/>
    </w:lvl>
    <w:lvl w:ilvl="5" w:tplc="60CE5D08">
      <w:numFmt w:val="decimal"/>
      <w:lvlText w:val=""/>
      <w:lvlJc w:val="left"/>
    </w:lvl>
    <w:lvl w:ilvl="6" w:tplc="7E9EE154">
      <w:numFmt w:val="decimal"/>
      <w:lvlText w:val=""/>
      <w:lvlJc w:val="left"/>
    </w:lvl>
    <w:lvl w:ilvl="7" w:tplc="1938BC7A">
      <w:numFmt w:val="decimal"/>
      <w:lvlText w:val=""/>
      <w:lvlJc w:val="left"/>
    </w:lvl>
    <w:lvl w:ilvl="8" w:tplc="248A4E92">
      <w:numFmt w:val="decimal"/>
      <w:lvlText w:val=""/>
      <w:lvlJc w:val="left"/>
    </w:lvl>
  </w:abstractNum>
  <w:abstractNum w:abstractNumId="29">
    <w:nsid w:val="5474351D"/>
    <w:multiLevelType w:val="hybridMultilevel"/>
    <w:tmpl w:val="AF8A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2A49EA"/>
    <w:multiLevelType w:val="hybridMultilevel"/>
    <w:tmpl w:val="7454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F337EC"/>
    <w:multiLevelType w:val="hybridMultilevel"/>
    <w:tmpl w:val="BF5CBE78"/>
    <w:lvl w:ilvl="0" w:tplc="14463C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40E2DF6"/>
    <w:multiLevelType w:val="hybridMultilevel"/>
    <w:tmpl w:val="CC1C0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F80A45"/>
    <w:multiLevelType w:val="hybridMultilevel"/>
    <w:tmpl w:val="1722ECD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7921437"/>
    <w:multiLevelType w:val="hybridMultilevel"/>
    <w:tmpl w:val="ADA405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699827E3"/>
    <w:multiLevelType w:val="hybridMultilevel"/>
    <w:tmpl w:val="2D4E8200"/>
    <w:lvl w:ilvl="0" w:tplc="1C09000F">
      <w:start w:val="1"/>
      <w:numFmt w:val="decimal"/>
      <w:lvlText w:val="%1."/>
      <w:lvlJc w:val="left"/>
      <w:pPr>
        <w:ind w:left="360" w:hanging="360"/>
      </w:pPr>
    </w:lvl>
    <w:lvl w:ilvl="1" w:tplc="08090001">
      <w:start w:val="1"/>
      <w:numFmt w:val="bullet"/>
      <w:lvlText w:val=""/>
      <w:lvlJc w:val="left"/>
      <w:pPr>
        <w:tabs>
          <w:tab w:val="num" w:pos="1080"/>
        </w:tabs>
        <w:ind w:left="1080" w:hanging="360"/>
      </w:pPr>
      <w:rPr>
        <w:rFonts w:ascii="Symbol" w:hAnsi="Symbol"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6">
    <w:nsid w:val="6B8632DD"/>
    <w:multiLevelType w:val="hybridMultilevel"/>
    <w:tmpl w:val="27506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A20057"/>
    <w:multiLevelType w:val="hybridMultilevel"/>
    <w:tmpl w:val="6542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36650A"/>
    <w:multiLevelType w:val="hybridMultilevel"/>
    <w:tmpl w:val="06A40890"/>
    <w:lvl w:ilvl="0" w:tplc="EE84F4BE">
      <w:start w:val="1"/>
      <w:numFmt w:val="bullet"/>
      <w:lvlText w:val=""/>
      <w:lvlJc w:val="left"/>
      <w:pPr>
        <w:tabs>
          <w:tab w:val="num" w:pos="1040"/>
        </w:tabs>
        <w:ind w:left="1040" w:hanging="340"/>
      </w:pPr>
      <w:rPr>
        <w:rFonts w:ascii="Symbol" w:hAnsi="Symbol" w:hint="default"/>
        <w:color w:val="auto"/>
        <w:sz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9">
    <w:nsid w:val="7A2E1502"/>
    <w:multiLevelType w:val="hybridMultilevel"/>
    <w:tmpl w:val="63F0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7E30A1"/>
    <w:multiLevelType w:val="hybridMultilevel"/>
    <w:tmpl w:val="2EC6B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F28647A"/>
    <w:multiLevelType w:val="hybridMultilevel"/>
    <w:tmpl w:val="BCF0BD80"/>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4"/>
  </w:num>
  <w:num w:numId="4">
    <w:abstractNumId w:val="16"/>
  </w:num>
  <w:num w:numId="5">
    <w:abstractNumId w:val="9"/>
  </w:num>
  <w:num w:numId="6">
    <w:abstractNumId w:val="25"/>
  </w:num>
  <w:num w:numId="7">
    <w:abstractNumId w:val="5"/>
  </w:num>
  <w:num w:numId="8">
    <w:abstractNumId w:val="31"/>
  </w:num>
  <w:num w:numId="9">
    <w:abstractNumId w:val="13"/>
  </w:num>
  <w:num w:numId="10">
    <w:abstractNumId w:val="35"/>
  </w:num>
  <w:num w:numId="11">
    <w:abstractNumId w:val="3"/>
  </w:num>
  <w:num w:numId="12">
    <w:abstractNumId w:val="8"/>
  </w:num>
  <w:num w:numId="13">
    <w:abstractNumId w:val="23"/>
  </w:num>
  <w:num w:numId="14">
    <w:abstractNumId w:val="30"/>
  </w:num>
  <w:num w:numId="15">
    <w:abstractNumId w:val="26"/>
  </w:num>
  <w:num w:numId="16">
    <w:abstractNumId w:val="15"/>
  </w:num>
  <w:num w:numId="17">
    <w:abstractNumId w:val="17"/>
  </w:num>
  <w:num w:numId="18">
    <w:abstractNumId w:val="32"/>
  </w:num>
  <w:num w:numId="19">
    <w:abstractNumId w:val="39"/>
  </w:num>
  <w:num w:numId="20">
    <w:abstractNumId w:val="12"/>
  </w:num>
  <w:num w:numId="21">
    <w:abstractNumId w:val="18"/>
  </w:num>
  <w:num w:numId="22">
    <w:abstractNumId w:val="20"/>
  </w:num>
  <w:num w:numId="23">
    <w:abstractNumId w:val="33"/>
  </w:num>
  <w:num w:numId="24">
    <w:abstractNumId w:val="19"/>
  </w:num>
  <w:num w:numId="25">
    <w:abstractNumId w:val="10"/>
  </w:num>
  <w:num w:numId="26">
    <w:abstractNumId w:val="40"/>
  </w:num>
  <w:num w:numId="27">
    <w:abstractNumId w:val="2"/>
  </w:num>
  <w:num w:numId="28">
    <w:abstractNumId w:val="21"/>
  </w:num>
  <w:num w:numId="29">
    <w:abstractNumId w:val="29"/>
  </w:num>
  <w:num w:numId="30">
    <w:abstractNumId w:val="27"/>
  </w:num>
  <w:num w:numId="31">
    <w:abstractNumId w:val="0"/>
  </w:num>
  <w:num w:numId="32">
    <w:abstractNumId w:val="1"/>
  </w:num>
  <w:num w:numId="33">
    <w:abstractNumId w:val="14"/>
  </w:num>
  <w:num w:numId="34">
    <w:abstractNumId w:val="22"/>
  </w:num>
  <w:num w:numId="35">
    <w:abstractNumId w:val="34"/>
  </w:num>
  <w:num w:numId="36">
    <w:abstractNumId w:val="11"/>
  </w:num>
  <w:num w:numId="37">
    <w:abstractNumId w:val="37"/>
  </w:num>
  <w:num w:numId="38">
    <w:abstractNumId w:val="7"/>
  </w:num>
  <w:num w:numId="39">
    <w:abstractNumId w:val="6"/>
  </w:num>
  <w:num w:numId="40">
    <w:abstractNumId w:val="36"/>
  </w:num>
  <w:num w:numId="41">
    <w:abstractNumId w:val="38"/>
  </w:num>
  <w:num w:numId="42">
    <w:abstractNumId w:val="41"/>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621F07"/>
    <w:rsid w:val="000105D8"/>
    <w:rsid w:val="00023B31"/>
    <w:rsid w:val="000328E4"/>
    <w:rsid w:val="0004421E"/>
    <w:rsid w:val="00044597"/>
    <w:rsid w:val="00055C76"/>
    <w:rsid w:val="00071C65"/>
    <w:rsid w:val="00071CA6"/>
    <w:rsid w:val="00074531"/>
    <w:rsid w:val="000B0174"/>
    <w:rsid w:val="000B4776"/>
    <w:rsid w:val="000B6DF3"/>
    <w:rsid w:val="000C1EAD"/>
    <w:rsid w:val="000C2954"/>
    <w:rsid w:val="000C7A93"/>
    <w:rsid w:val="000D198D"/>
    <w:rsid w:val="000D5E12"/>
    <w:rsid w:val="000E0110"/>
    <w:rsid w:val="000F5DEB"/>
    <w:rsid w:val="000F7F72"/>
    <w:rsid w:val="00104A7C"/>
    <w:rsid w:val="00111572"/>
    <w:rsid w:val="00115E70"/>
    <w:rsid w:val="00116A33"/>
    <w:rsid w:val="00126E48"/>
    <w:rsid w:val="001313D9"/>
    <w:rsid w:val="00145B61"/>
    <w:rsid w:val="00155DB8"/>
    <w:rsid w:val="00171071"/>
    <w:rsid w:val="00175208"/>
    <w:rsid w:val="001817D2"/>
    <w:rsid w:val="00184FEC"/>
    <w:rsid w:val="00185612"/>
    <w:rsid w:val="00190D0A"/>
    <w:rsid w:val="00191EC3"/>
    <w:rsid w:val="0019337A"/>
    <w:rsid w:val="001A254B"/>
    <w:rsid w:val="001A7648"/>
    <w:rsid w:val="001A7E4A"/>
    <w:rsid w:val="001B034F"/>
    <w:rsid w:val="001B3DFB"/>
    <w:rsid w:val="001B676C"/>
    <w:rsid w:val="001C1272"/>
    <w:rsid w:val="001E3808"/>
    <w:rsid w:val="001F197E"/>
    <w:rsid w:val="001F7A0B"/>
    <w:rsid w:val="002001E1"/>
    <w:rsid w:val="00200AA1"/>
    <w:rsid w:val="00204CE4"/>
    <w:rsid w:val="00206477"/>
    <w:rsid w:val="00207837"/>
    <w:rsid w:val="002106EE"/>
    <w:rsid w:val="0021600A"/>
    <w:rsid w:val="00233FA9"/>
    <w:rsid w:val="00246331"/>
    <w:rsid w:val="00257433"/>
    <w:rsid w:val="0026659A"/>
    <w:rsid w:val="002856BD"/>
    <w:rsid w:val="002A332D"/>
    <w:rsid w:val="002A7B16"/>
    <w:rsid w:val="002A7C03"/>
    <w:rsid w:val="002C15FE"/>
    <w:rsid w:val="002C3EB4"/>
    <w:rsid w:val="002C79EE"/>
    <w:rsid w:val="002F25F2"/>
    <w:rsid w:val="00312522"/>
    <w:rsid w:val="003177E3"/>
    <w:rsid w:val="003220A4"/>
    <w:rsid w:val="00325AA4"/>
    <w:rsid w:val="00326264"/>
    <w:rsid w:val="00331397"/>
    <w:rsid w:val="00331D85"/>
    <w:rsid w:val="00333A82"/>
    <w:rsid w:val="003358A0"/>
    <w:rsid w:val="0034767F"/>
    <w:rsid w:val="00363B07"/>
    <w:rsid w:val="00375DA0"/>
    <w:rsid w:val="00384006"/>
    <w:rsid w:val="00385776"/>
    <w:rsid w:val="003913C9"/>
    <w:rsid w:val="003A09E5"/>
    <w:rsid w:val="003A16D5"/>
    <w:rsid w:val="003B35A1"/>
    <w:rsid w:val="003C714F"/>
    <w:rsid w:val="003D59F6"/>
    <w:rsid w:val="003E2BEE"/>
    <w:rsid w:val="003F0A13"/>
    <w:rsid w:val="003F0E0B"/>
    <w:rsid w:val="003F3CB6"/>
    <w:rsid w:val="00415EAC"/>
    <w:rsid w:val="00423169"/>
    <w:rsid w:val="00426403"/>
    <w:rsid w:val="00431A2C"/>
    <w:rsid w:val="00441877"/>
    <w:rsid w:val="00442BD9"/>
    <w:rsid w:val="00444BE5"/>
    <w:rsid w:val="00452A93"/>
    <w:rsid w:val="0047461C"/>
    <w:rsid w:val="00475B3B"/>
    <w:rsid w:val="004A1884"/>
    <w:rsid w:val="004A4C3E"/>
    <w:rsid w:val="004B0119"/>
    <w:rsid w:val="004B22D0"/>
    <w:rsid w:val="004C1A2D"/>
    <w:rsid w:val="004C6034"/>
    <w:rsid w:val="004C6834"/>
    <w:rsid w:val="004D19E1"/>
    <w:rsid w:val="004F0B2A"/>
    <w:rsid w:val="004F2DA1"/>
    <w:rsid w:val="004F75A3"/>
    <w:rsid w:val="00500F24"/>
    <w:rsid w:val="00513876"/>
    <w:rsid w:val="00517173"/>
    <w:rsid w:val="00517FF6"/>
    <w:rsid w:val="005350FE"/>
    <w:rsid w:val="0054014C"/>
    <w:rsid w:val="005406A9"/>
    <w:rsid w:val="00540F09"/>
    <w:rsid w:val="00541D67"/>
    <w:rsid w:val="00550AAF"/>
    <w:rsid w:val="005545CE"/>
    <w:rsid w:val="00557399"/>
    <w:rsid w:val="00567671"/>
    <w:rsid w:val="005713C8"/>
    <w:rsid w:val="005764BD"/>
    <w:rsid w:val="0058057C"/>
    <w:rsid w:val="005835B5"/>
    <w:rsid w:val="00584733"/>
    <w:rsid w:val="005A6BA9"/>
    <w:rsid w:val="005B0016"/>
    <w:rsid w:val="005C0962"/>
    <w:rsid w:val="005C2A74"/>
    <w:rsid w:val="005C664F"/>
    <w:rsid w:val="005E139C"/>
    <w:rsid w:val="005E3BE1"/>
    <w:rsid w:val="005E4786"/>
    <w:rsid w:val="005E7268"/>
    <w:rsid w:val="005F1E2A"/>
    <w:rsid w:val="00606637"/>
    <w:rsid w:val="0061125E"/>
    <w:rsid w:val="0062086E"/>
    <w:rsid w:val="00621F07"/>
    <w:rsid w:val="006562FC"/>
    <w:rsid w:val="006829A1"/>
    <w:rsid w:val="00684AC0"/>
    <w:rsid w:val="006A134B"/>
    <w:rsid w:val="006A31C2"/>
    <w:rsid w:val="006A79F0"/>
    <w:rsid w:val="006C289D"/>
    <w:rsid w:val="006D1C1A"/>
    <w:rsid w:val="006D5A35"/>
    <w:rsid w:val="006E4F0E"/>
    <w:rsid w:val="006E57A8"/>
    <w:rsid w:val="006E5D1B"/>
    <w:rsid w:val="006E68CF"/>
    <w:rsid w:val="006F2ECE"/>
    <w:rsid w:val="0070128F"/>
    <w:rsid w:val="00703374"/>
    <w:rsid w:val="007041BF"/>
    <w:rsid w:val="00717B07"/>
    <w:rsid w:val="0072236F"/>
    <w:rsid w:val="00733BD3"/>
    <w:rsid w:val="00764AD6"/>
    <w:rsid w:val="00765453"/>
    <w:rsid w:val="00771E6B"/>
    <w:rsid w:val="00771F87"/>
    <w:rsid w:val="0077392D"/>
    <w:rsid w:val="00776C3A"/>
    <w:rsid w:val="007779C6"/>
    <w:rsid w:val="00787105"/>
    <w:rsid w:val="00793A40"/>
    <w:rsid w:val="007A0761"/>
    <w:rsid w:val="007A5E0E"/>
    <w:rsid w:val="007B0976"/>
    <w:rsid w:val="007B3AB2"/>
    <w:rsid w:val="007D2C5F"/>
    <w:rsid w:val="007E28F0"/>
    <w:rsid w:val="007E678E"/>
    <w:rsid w:val="007E6A4F"/>
    <w:rsid w:val="007F685C"/>
    <w:rsid w:val="00800F8E"/>
    <w:rsid w:val="00823190"/>
    <w:rsid w:val="00832489"/>
    <w:rsid w:val="00833FA9"/>
    <w:rsid w:val="00834246"/>
    <w:rsid w:val="008422A3"/>
    <w:rsid w:val="008449E4"/>
    <w:rsid w:val="00846232"/>
    <w:rsid w:val="0085079A"/>
    <w:rsid w:val="00852456"/>
    <w:rsid w:val="00852D89"/>
    <w:rsid w:val="0085341D"/>
    <w:rsid w:val="00863C22"/>
    <w:rsid w:val="00871639"/>
    <w:rsid w:val="00881622"/>
    <w:rsid w:val="0089443F"/>
    <w:rsid w:val="008A26D5"/>
    <w:rsid w:val="008A31EE"/>
    <w:rsid w:val="008A39E6"/>
    <w:rsid w:val="008B7E76"/>
    <w:rsid w:val="008D19F9"/>
    <w:rsid w:val="008D3B76"/>
    <w:rsid w:val="008E042A"/>
    <w:rsid w:val="008F2DD4"/>
    <w:rsid w:val="008F3754"/>
    <w:rsid w:val="008F700F"/>
    <w:rsid w:val="009029A4"/>
    <w:rsid w:val="00905639"/>
    <w:rsid w:val="0090719F"/>
    <w:rsid w:val="00917ABB"/>
    <w:rsid w:val="00923E82"/>
    <w:rsid w:val="00941BD2"/>
    <w:rsid w:val="00954177"/>
    <w:rsid w:val="00957496"/>
    <w:rsid w:val="00965E2C"/>
    <w:rsid w:val="00970292"/>
    <w:rsid w:val="0097181C"/>
    <w:rsid w:val="00973584"/>
    <w:rsid w:val="009934B5"/>
    <w:rsid w:val="009957E7"/>
    <w:rsid w:val="009D392D"/>
    <w:rsid w:val="009D3D18"/>
    <w:rsid w:val="009D4F52"/>
    <w:rsid w:val="009E0745"/>
    <w:rsid w:val="009E0942"/>
    <w:rsid w:val="00A001A2"/>
    <w:rsid w:val="00A047AD"/>
    <w:rsid w:val="00A15DE2"/>
    <w:rsid w:val="00A23EA7"/>
    <w:rsid w:val="00A24D62"/>
    <w:rsid w:val="00A2502A"/>
    <w:rsid w:val="00A257F2"/>
    <w:rsid w:val="00A31E49"/>
    <w:rsid w:val="00A4436C"/>
    <w:rsid w:val="00A46974"/>
    <w:rsid w:val="00A50FEE"/>
    <w:rsid w:val="00A53CD2"/>
    <w:rsid w:val="00A64B8F"/>
    <w:rsid w:val="00A67974"/>
    <w:rsid w:val="00A918B7"/>
    <w:rsid w:val="00A93298"/>
    <w:rsid w:val="00AA15E8"/>
    <w:rsid w:val="00AA7599"/>
    <w:rsid w:val="00AB6A2E"/>
    <w:rsid w:val="00AC49EB"/>
    <w:rsid w:val="00AC552E"/>
    <w:rsid w:val="00AE1254"/>
    <w:rsid w:val="00AE69C7"/>
    <w:rsid w:val="00AF07ED"/>
    <w:rsid w:val="00AF0CA2"/>
    <w:rsid w:val="00B030ED"/>
    <w:rsid w:val="00B11F8E"/>
    <w:rsid w:val="00B17B97"/>
    <w:rsid w:val="00B22531"/>
    <w:rsid w:val="00B46C6B"/>
    <w:rsid w:val="00B54986"/>
    <w:rsid w:val="00B55DE0"/>
    <w:rsid w:val="00B64B5D"/>
    <w:rsid w:val="00B7072B"/>
    <w:rsid w:val="00B77201"/>
    <w:rsid w:val="00B8334B"/>
    <w:rsid w:val="00B83C1C"/>
    <w:rsid w:val="00B85A4D"/>
    <w:rsid w:val="00B919C6"/>
    <w:rsid w:val="00B92625"/>
    <w:rsid w:val="00BB0736"/>
    <w:rsid w:val="00BC29F9"/>
    <w:rsid w:val="00BC7F71"/>
    <w:rsid w:val="00BD047D"/>
    <w:rsid w:val="00BD422E"/>
    <w:rsid w:val="00BD7633"/>
    <w:rsid w:val="00BE7372"/>
    <w:rsid w:val="00BF75D0"/>
    <w:rsid w:val="00C04F38"/>
    <w:rsid w:val="00C06A51"/>
    <w:rsid w:val="00C104DF"/>
    <w:rsid w:val="00C10F8F"/>
    <w:rsid w:val="00C417D5"/>
    <w:rsid w:val="00C5671D"/>
    <w:rsid w:val="00C62CB9"/>
    <w:rsid w:val="00C67AB9"/>
    <w:rsid w:val="00C723FC"/>
    <w:rsid w:val="00C8074D"/>
    <w:rsid w:val="00C81852"/>
    <w:rsid w:val="00C83716"/>
    <w:rsid w:val="00C86A04"/>
    <w:rsid w:val="00C907FB"/>
    <w:rsid w:val="00C97C5E"/>
    <w:rsid w:val="00CC1C2B"/>
    <w:rsid w:val="00CC3F74"/>
    <w:rsid w:val="00CC47C5"/>
    <w:rsid w:val="00CC4973"/>
    <w:rsid w:val="00CC4F9D"/>
    <w:rsid w:val="00CC660C"/>
    <w:rsid w:val="00CD2079"/>
    <w:rsid w:val="00CF15F9"/>
    <w:rsid w:val="00CF3A54"/>
    <w:rsid w:val="00D02FF8"/>
    <w:rsid w:val="00D049EE"/>
    <w:rsid w:val="00D246FE"/>
    <w:rsid w:val="00D25FC0"/>
    <w:rsid w:val="00D2686C"/>
    <w:rsid w:val="00D27EF2"/>
    <w:rsid w:val="00D30A0D"/>
    <w:rsid w:val="00D34C8B"/>
    <w:rsid w:val="00D448AD"/>
    <w:rsid w:val="00D56793"/>
    <w:rsid w:val="00D6040C"/>
    <w:rsid w:val="00D71C55"/>
    <w:rsid w:val="00D83037"/>
    <w:rsid w:val="00D92C59"/>
    <w:rsid w:val="00D95878"/>
    <w:rsid w:val="00DA442E"/>
    <w:rsid w:val="00DE2D5C"/>
    <w:rsid w:val="00DE4D83"/>
    <w:rsid w:val="00DF3579"/>
    <w:rsid w:val="00E17C27"/>
    <w:rsid w:val="00E309C6"/>
    <w:rsid w:val="00E34E2C"/>
    <w:rsid w:val="00E4648F"/>
    <w:rsid w:val="00E53E04"/>
    <w:rsid w:val="00E55D57"/>
    <w:rsid w:val="00E661FC"/>
    <w:rsid w:val="00E86824"/>
    <w:rsid w:val="00E903EA"/>
    <w:rsid w:val="00EB3940"/>
    <w:rsid w:val="00EC7FFB"/>
    <w:rsid w:val="00ED2DB5"/>
    <w:rsid w:val="00ED6500"/>
    <w:rsid w:val="00EE588D"/>
    <w:rsid w:val="00EF0082"/>
    <w:rsid w:val="00F15E3E"/>
    <w:rsid w:val="00F22A8E"/>
    <w:rsid w:val="00F3553C"/>
    <w:rsid w:val="00F36B76"/>
    <w:rsid w:val="00F544C9"/>
    <w:rsid w:val="00F6389A"/>
    <w:rsid w:val="00F67D82"/>
    <w:rsid w:val="00F75764"/>
    <w:rsid w:val="00F80312"/>
    <w:rsid w:val="00F818EC"/>
    <w:rsid w:val="00F87871"/>
    <w:rsid w:val="00F92BA4"/>
    <w:rsid w:val="00FA49DA"/>
    <w:rsid w:val="00FA6F37"/>
    <w:rsid w:val="00FB4065"/>
    <w:rsid w:val="00FD4EC4"/>
    <w:rsid w:val="00FE263E"/>
    <w:rsid w:val="00FE2C55"/>
    <w:rsid w:val="00FE692C"/>
    <w:rsid w:val="00FF0D62"/>
    <w:rsid w:val="00FF538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F07"/>
    <w:pPr>
      <w:spacing w:after="0" w:line="240" w:lineRule="auto"/>
    </w:pPr>
    <w:rPr>
      <w:rFonts w:ascii="Times New Roman" w:eastAsia="Times New Roman" w:hAnsi="Times New Roman" w:cs="Times New Roman"/>
      <w:sz w:val="24"/>
      <w:szCs w:val="24"/>
      <w:lang w:val="en-GB" w:eastAsia="en-GB"/>
    </w:rPr>
  </w:style>
  <w:style w:type="paragraph" w:styleId="Heading1">
    <w:name w:val="heading 1"/>
    <w:aliases w:val="h1,Normalhead1,LetHead1"/>
    <w:basedOn w:val="Normal"/>
    <w:next w:val="Normal"/>
    <w:link w:val="Heading1Char"/>
    <w:qFormat/>
    <w:rsid w:val="00B55DE0"/>
    <w:pPr>
      <w:keepNext/>
      <w:spacing w:before="240" w:after="60"/>
      <w:outlineLvl w:val="0"/>
    </w:pPr>
    <w:rPr>
      <w:rFonts w:ascii="Arial" w:hAnsi="Arial" w:cs="Arial"/>
      <w:b/>
      <w:bCs/>
      <w:kern w:val="32"/>
      <w:sz w:val="32"/>
      <w:szCs w:val="32"/>
      <w:lang w:val="en-US" w:eastAsia="en-US"/>
    </w:rPr>
  </w:style>
  <w:style w:type="paragraph" w:styleId="Heading2">
    <w:name w:val="heading 2"/>
    <w:basedOn w:val="Normal"/>
    <w:next w:val="Normal"/>
    <w:link w:val="Heading2Char"/>
    <w:uiPriority w:val="9"/>
    <w:unhideWhenUsed/>
    <w:qFormat/>
    <w:rsid w:val="003F0A1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ormalhead1 Char,LetHead1 Char"/>
    <w:basedOn w:val="DefaultParagraphFont"/>
    <w:link w:val="Heading1"/>
    <w:rsid w:val="00B55DE0"/>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uiPriority w:val="9"/>
    <w:rsid w:val="003F0A13"/>
    <w:rPr>
      <w:rFonts w:asciiTheme="majorHAnsi" w:eastAsiaTheme="majorEastAsia" w:hAnsiTheme="majorHAnsi" w:cstheme="majorBidi"/>
      <w:color w:val="2E74B5" w:themeColor="accent1" w:themeShade="BF"/>
      <w:sz w:val="26"/>
      <w:szCs w:val="26"/>
      <w:lang w:val="en-GB" w:eastAsia="en-GB"/>
    </w:rPr>
  </w:style>
  <w:style w:type="paragraph" w:styleId="Header">
    <w:name w:val="header"/>
    <w:aliases w:val="Body text"/>
    <w:basedOn w:val="Normal"/>
    <w:link w:val="HeaderChar"/>
    <w:uiPriority w:val="99"/>
    <w:rsid w:val="00621F07"/>
    <w:pPr>
      <w:tabs>
        <w:tab w:val="center" w:pos="4153"/>
        <w:tab w:val="right" w:pos="8306"/>
      </w:tabs>
    </w:pPr>
  </w:style>
  <w:style w:type="character" w:customStyle="1" w:styleId="HeaderChar">
    <w:name w:val="Header Char"/>
    <w:aliases w:val="Body text Char"/>
    <w:basedOn w:val="DefaultParagraphFont"/>
    <w:link w:val="Header"/>
    <w:uiPriority w:val="99"/>
    <w:rsid w:val="00621F07"/>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rsid w:val="00621F07"/>
    <w:pPr>
      <w:tabs>
        <w:tab w:val="center" w:pos="4153"/>
        <w:tab w:val="right" w:pos="8306"/>
      </w:tabs>
    </w:pPr>
  </w:style>
  <w:style w:type="character" w:customStyle="1" w:styleId="FooterChar">
    <w:name w:val="Footer Char"/>
    <w:basedOn w:val="DefaultParagraphFont"/>
    <w:link w:val="Footer"/>
    <w:uiPriority w:val="99"/>
    <w:rsid w:val="00621F07"/>
    <w:rPr>
      <w:rFonts w:ascii="Times New Roman" w:eastAsia="Times New Roman" w:hAnsi="Times New Roman" w:cs="Times New Roman"/>
      <w:sz w:val="24"/>
      <w:szCs w:val="24"/>
      <w:lang w:val="en-GB" w:eastAsia="en-GB"/>
    </w:rPr>
  </w:style>
  <w:style w:type="character" w:styleId="PageNumber">
    <w:name w:val="page number"/>
    <w:basedOn w:val="DefaultParagraphFont"/>
    <w:rsid w:val="00621F07"/>
  </w:style>
  <w:style w:type="paragraph" w:customStyle="1" w:styleId="StyleLinespacing15lines">
    <w:name w:val="Style Line spacing:  1.5 lines"/>
    <w:basedOn w:val="Normal"/>
    <w:rsid w:val="00333A82"/>
    <w:pPr>
      <w:spacing w:line="360" w:lineRule="auto"/>
      <w:jc w:val="both"/>
    </w:pPr>
    <w:rPr>
      <w:rFonts w:ascii="Arial Narrow" w:hAnsi="Arial Narrow"/>
      <w:szCs w:val="20"/>
      <w:lang w:val="en-US" w:eastAsia="en-US"/>
    </w:rPr>
  </w:style>
  <w:style w:type="paragraph" w:styleId="BodyTextIndent">
    <w:name w:val="Body Text Indent"/>
    <w:basedOn w:val="Normal"/>
    <w:link w:val="BodyTextIndentChar"/>
    <w:rsid w:val="00233FA9"/>
    <w:pPr>
      <w:spacing w:after="120"/>
      <w:ind w:left="283"/>
    </w:pPr>
    <w:rPr>
      <w:lang w:val="en-US" w:eastAsia="en-US"/>
    </w:rPr>
  </w:style>
  <w:style w:type="character" w:customStyle="1" w:styleId="BodyTextIndentChar">
    <w:name w:val="Body Text Indent Char"/>
    <w:basedOn w:val="DefaultParagraphFont"/>
    <w:link w:val="BodyTextIndent"/>
    <w:rsid w:val="00233FA9"/>
    <w:rPr>
      <w:rFonts w:ascii="Times New Roman" w:eastAsia="Times New Roman" w:hAnsi="Times New Roman" w:cs="Times New Roman"/>
      <w:sz w:val="24"/>
      <w:szCs w:val="24"/>
      <w:lang w:val="en-US"/>
    </w:rPr>
  </w:style>
  <w:style w:type="paragraph" w:styleId="NormalWeb">
    <w:name w:val="Normal (Web)"/>
    <w:basedOn w:val="Normal"/>
    <w:link w:val="NormalWebChar"/>
    <w:autoRedefine/>
    <w:uiPriority w:val="99"/>
    <w:rsid w:val="00F80312"/>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Pr>
      <w:rFonts w:ascii="Arial Narrow" w:hAnsi="Arial Narrow"/>
      <w:sz w:val="22"/>
      <w:szCs w:val="22"/>
      <w:lang w:eastAsia="en-US"/>
    </w:rPr>
  </w:style>
  <w:style w:type="character" w:customStyle="1" w:styleId="NormalWebChar">
    <w:name w:val="Normal (Web) Char"/>
    <w:basedOn w:val="DefaultParagraphFont"/>
    <w:link w:val="NormalWeb"/>
    <w:uiPriority w:val="99"/>
    <w:rsid w:val="00F80312"/>
    <w:rPr>
      <w:rFonts w:ascii="Arial Narrow" w:eastAsia="Times New Roman" w:hAnsi="Arial Narrow" w:cs="Times New Roman"/>
      <w:lang w:val="en-GB"/>
    </w:rPr>
  </w:style>
  <w:style w:type="paragraph" w:styleId="BalloonText">
    <w:name w:val="Balloon Text"/>
    <w:basedOn w:val="Normal"/>
    <w:link w:val="BalloonTextChar"/>
    <w:rsid w:val="00B55DE0"/>
    <w:rPr>
      <w:rFonts w:ascii="Tahoma" w:hAnsi="Tahoma" w:cs="Tahoma"/>
      <w:sz w:val="16"/>
      <w:szCs w:val="16"/>
      <w:lang w:val="en-US" w:eastAsia="en-US"/>
    </w:rPr>
  </w:style>
  <w:style w:type="character" w:customStyle="1" w:styleId="BalloonTextChar">
    <w:name w:val="Balloon Text Char"/>
    <w:basedOn w:val="DefaultParagraphFont"/>
    <w:link w:val="BalloonText"/>
    <w:rsid w:val="00B55DE0"/>
    <w:rPr>
      <w:rFonts w:ascii="Tahoma" w:eastAsia="Times New Roman" w:hAnsi="Tahoma" w:cs="Tahoma"/>
      <w:sz w:val="16"/>
      <w:szCs w:val="16"/>
      <w:lang w:val="en-US"/>
    </w:rPr>
  </w:style>
  <w:style w:type="paragraph" w:styleId="HTMLPreformatted">
    <w:name w:val="HTML Preformatted"/>
    <w:basedOn w:val="Normal"/>
    <w:link w:val="HTMLPreformattedChar"/>
    <w:uiPriority w:val="99"/>
    <w:unhideWhenUsed/>
    <w:rsid w:val="00B55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B55DE0"/>
    <w:rPr>
      <w:rFonts w:ascii="Courier New" w:eastAsia="Times New Roman" w:hAnsi="Courier New" w:cs="Courier New"/>
      <w:sz w:val="20"/>
      <w:szCs w:val="20"/>
      <w:lang w:val="en-US"/>
    </w:rPr>
  </w:style>
  <w:style w:type="character" w:styleId="Hyperlink">
    <w:name w:val="Hyperlink"/>
    <w:basedOn w:val="DefaultParagraphFont"/>
    <w:uiPriority w:val="99"/>
    <w:unhideWhenUsed/>
    <w:rsid w:val="00B55DE0"/>
    <w:rPr>
      <w:color w:val="0000FF"/>
      <w:u w:val="single"/>
    </w:rPr>
  </w:style>
  <w:style w:type="paragraph" w:styleId="TOC1">
    <w:name w:val="toc 1"/>
    <w:basedOn w:val="Normal"/>
    <w:next w:val="Normal"/>
    <w:autoRedefine/>
    <w:uiPriority w:val="39"/>
    <w:unhideWhenUsed/>
    <w:rsid w:val="00423169"/>
    <w:pPr>
      <w:tabs>
        <w:tab w:val="right" w:leader="dot" w:pos="8800"/>
      </w:tabs>
      <w:spacing w:line="360" w:lineRule="auto"/>
    </w:pPr>
    <w:rPr>
      <w:lang w:val="en-US" w:eastAsia="en-US"/>
    </w:rPr>
  </w:style>
  <w:style w:type="paragraph" w:styleId="ListParagraph">
    <w:name w:val="List Paragraph"/>
    <w:aliases w:val="Bulleted list,Table of contents numbered,List Paragraph 1"/>
    <w:basedOn w:val="Normal"/>
    <w:link w:val="ListParagraphChar"/>
    <w:uiPriority w:val="34"/>
    <w:qFormat/>
    <w:rsid w:val="00B55DE0"/>
    <w:pPr>
      <w:ind w:left="720"/>
      <w:contextualSpacing/>
    </w:pPr>
    <w:rPr>
      <w:lang w:val="en-US" w:eastAsia="en-US"/>
    </w:rPr>
  </w:style>
  <w:style w:type="character" w:customStyle="1" w:styleId="ListParagraphChar">
    <w:name w:val="List Paragraph Char"/>
    <w:aliases w:val="Bulleted list Char,Table of contents numbered Char,List Paragraph 1 Char"/>
    <w:link w:val="ListParagraph"/>
    <w:uiPriority w:val="34"/>
    <w:locked/>
    <w:rsid w:val="00B55DE0"/>
    <w:rPr>
      <w:rFonts w:ascii="Times New Roman" w:eastAsia="Times New Roman" w:hAnsi="Times New Roman" w:cs="Times New Roman"/>
      <w:sz w:val="24"/>
      <w:szCs w:val="24"/>
      <w:lang w:val="en-US"/>
    </w:rPr>
  </w:style>
  <w:style w:type="paragraph" w:styleId="TOCHeading">
    <w:name w:val="TOC Heading"/>
    <w:basedOn w:val="Heading1"/>
    <w:next w:val="Normal"/>
    <w:uiPriority w:val="39"/>
    <w:unhideWhenUsed/>
    <w:qFormat/>
    <w:rsid w:val="00B55DE0"/>
    <w:pPr>
      <w:keepLines/>
      <w:spacing w:before="480" w:after="0" w:line="276" w:lineRule="auto"/>
      <w:outlineLvl w:val="9"/>
    </w:pPr>
    <w:rPr>
      <w:rFonts w:ascii="Cambria" w:hAnsi="Cambria" w:cs="Times New Roman"/>
      <w:color w:val="365F91"/>
      <w:kern w:val="0"/>
      <w:sz w:val="28"/>
      <w:szCs w:val="28"/>
    </w:rPr>
  </w:style>
  <w:style w:type="paragraph" w:customStyle="1" w:styleId="Default">
    <w:name w:val="Default"/>
    <w:rsid w:val="00B55DE0"/>
    <w:pPr>
      <w:autoSpaceDE w:val="0"/>
      <w:autoSpaceDN w:val="0"/>
      <w:adjustRightInd w:val="0"/>
      <w:spacing w:after="0" w:line="240" w:lineRule="auto"/>
    </w:pPr>
    <w:rPr>
      <w:rFonts w:ascii="Wingdings" w:eastAsiaTheme="minorEastAsia" w:hAnsi="Wingdings" w:cs="Wingdings"/>
      <w:color w:val="000000"/>
      <w:sz w:val="24"/>
      <w:szCs w:val="24"/>
      <w:lang w:eastAsia="en-ZA"/>
    </w:rPr>
  </w:style>
  <w:style w:type="character" w:styleId="CommentReference">
    <w:name w:val="annotation reference"/>
    <w:basedOn w:val="DefaultParagraphFont"/>
    <w:uiPriority w:val="99"/>
    <w:semiHidden/>
    <w:unhideWhenUsed/>
    <w:rsid w:val="00F15E3E"/>
    <w:rPr>
      <w:sz w:val="16"/>
      <w:szCs w:val="16"/>
    </w:rPr>
  </w:style>
  <w:style w:type="paragraph" w:styleId="CommentText">
    <w:name w:val="annotation text"/>
    <w:basedOn w:val="Normal"/>
    <w:link w:val="CommentTextChar"/>
    <w:uiPriority w:val="99"/>
    <w:semiHidden/>
    <w:unhideWhenUsed/>
    <w:rsid w:val="00F15E3E"/>
    <w:rPr>
      <w:sz w:val="20"/>
      <w:szCs w:val="20"/>
    </w:rPr>
  </w:style>
  <w:style w:type="character" w:customStyle="1" w:styleId="CommentTextChar">
    <w:name w:val="Comment Text Char"/>
    <w:basedOn w:val="DefaultParagraphFont"/>
    <w:link w:val="CommentText"/>
    <w:uiPriority w:val="99"/>
    <w:semiHidden/>
    <w:rsid w:val="00F15E3E"/>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15E3E"/>
    <w:rPr>
      <w:b/>
      <w:bCs/>
    </w:rPr>
  </w:style>
  <w:style w:type="character" w:customStyle="1" w:styleId="CommentSubjectChar">
    <w:name w:val="Comment Subject Char"/>
    <w:basedOn w:val="CommentTextChar"/>
    <w:link w:val="CommentSubject"/>
    <w:uiPriority w:val="99"/>
    <w:semiHidden/>
    <w:rsid w:val="00F15E3E"/>
    <w:rPr>
      <w:rFonts w:ascii="Times New Roman" w:eastAsia="Times New Roman" w:hAnsi="Times New Roman" w:cs="Times New Roman"/>
      <w:b/>
      <w:bCs/>
      <w:sz w:val="20"/>
      <w:szCs w:val="20"/>
      <w:lang w:val="en-GB" w:eastAsia="en-GB"/>
    </w:rPr>
  </w:style>
  <w:style w:type="paragraph" w:styleId="NoSpacing">
    <w:name w:val="No Spacing"/>
    <w:link w:val="NoSpacingChar"/>
    <w:uiPriority w:val="1"/>
    <w:qFormat/>
    <w:rsid w:val="004A188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A1884"/>
    <w:rPr>
      <w:rFonts w:eastAsiaTheme="minorEastAsia"/>
      <w:lang w:val="en-US"/>
    </w:rPr>
  </w:style>
  <w:style w:type="paragraph" w:styleId="TOC2">
    <w:name w:val="toc 2"/>
    <w:basedOn w:val="Normal"/>
    <w:next w:val="Normal"/>
    <w:autoRedefine/>
    <w:uiPriority w:val="39"/>
    <w:unhideWhenUsed/>
    <w:rsid w:val="00206477"/>
    <w:pPr>
      <w:tabs>
        <w:tab w:val="left" w:pos="426"/>
        <w:tab w:val="right" w:leader="dot" w:pos="9957"/>
      </w:tabs>
      <w:spacing w:after="100" w:line="259" w:lineRule="auto"/>
      <w:ind w:left="220" w:hanging="220"/>
    </w:pPr>
    <w:rPr>
      <w:rFonts w:asciiTheme="minorHAnsi" w:eastAsiaTheme="minorEastAsia" w:hAnsiTheme="minorHAnsi"/>
      <w:sz w:val="22"/>
      <w:szCs w:val="22"/>
      <w:lang w:val="en-US" w:eastAsia="en-US"/>
    </w:rPr>
  </w:style>
  <w:style w:type="paragraph" w:styleId="TOC3">
    <w:name w:val="toc 3"/>
    <w:basedOn w:val="Normal"/>
    <w:next w:val="Normal"/>
    <w:autoRedefine/>
    <w:uiPriority w:val="39"/>
    <w:unhideWhenUsed/>
    <w:rsid w:val="003F0A13"/>
    <w:pPr>
      <w:spacing w:after="100" w:line="259" w:lineRule="auto"/>
      <w:ind w:left="440"/>
    </w:pPr>
    <w:rPr>
      <w:rFonts w:asciiTheme="minorHAnsi" w:eastAsiaTheme="minorEastAsia" w:hAnsiTheme="minorHAnsi"/>
      <w:sz w:val="22"/>
      <w:szCs w:val="22"/>
      <w:lang w:val="en-US" w:eastAsia="en-US"/>
    </w:rPr>
  </w:style>
  <w:style w:type="character" w:styleId="Emphasis">
    <w:name w:val="Emphasis"/>
    <w:basedOn w:val="DefaultParagraphFont"/>
    <w:uiPriority w:val="20"/>
    <w:qFormat/>
    <w:rsid w:val="007F685C"/>
    <w:rPr>
      <w:i/>
      <w:iCs/>
    </w:rPr>
  </w:style>
  <w:style w:type="paragraph" w:styleId="Revision">
    <w:name w:val="Revision"/>
    <w:hidden/>
    <w:uiPriority w:val="99"/>
    <w:semiHidden/>
    <w:rsid w:val="00C04F38"/>
    <w:pPr>
      <w:spacing w:after="0" w:line="240" w:lineRule="auto"/>
    </w:pPr>
    <w:rPr>
      <w:rFonts w:ascii="Times New Roman" w:eastAsia="Times New Roman" w:hAnsi="Times New Roman" w:cs="Times New Roman"/>
      <w:sz w:val="24"/>
      <w:szCs w:val="24"/>
      <w:lang w:val="en-GB" w:eastAsia="en-GB"/>
    </w:rPr>
  </w:style>
  <w:style w:type="paragraph" w:customStyle="1" w:styleId="Subject">
    <w:name w:val="Subject"/>
    <w:basedOn w:val="Normal"/>
    <w:rsid w:val="008F700F"/>
    <w:pPr>
      <w:keepNext/>
      <w:keepLines/>
      <w:spacing w:after="290" w:line="290" w:lineRule="atLeast"/>
    </w:pPr>
    <w:rPr>
      <w:b/>
      <w:sz w:val="20"/>
      <w:szCs w:val="20"/>
      <w:lang w:val="en-ZA" w:eastAsia="en-US"/>
    </w:rPr>
  </w:style>
  <w:style w:type="paragraph" w:styleId="Title">
    <w:name w:val="Title"/>
    <w:basedOn w:val="Normal"/>
    <w:link w:val="TitleChar"/>
    <w:qFormat/>
    <w:rsid w:val="008F700F"/>
    <w:pPr>
      <w:jc w:val="center"/>
    </w:pPr>
    <w:rPr>
      <w:b/>
      <w:szCs w:val="20"/>
      <w:lang w:eastAsia="en-US"/>
    </w:rPr>
  </w:style>
  <w:style w:type="character" w:customStyle="1" w:styleId="TitleChar">
    <w:name w:val="Title Char"/>
    <w:basedOn w:val="DefaultParagraphFont"/>
    <w:link w:val="Title"/>
    <w:rsid w:val="008F700F"/>
    <w:rPr>
      <w:rFonts w:ascii="Times New Roman" w:eastAsia="Times New Roman" w:hAnsi="Times New Roman" w:cs="Times New Roman"/>
      <w:b/>
      <w:sz w:val="24"/>
      <w:szCs w:val="20"/>
      <w:lang w:val="en-GB"/>
    </w:rPr>
  </w:style>
  <w:style w:type="paragraph" w:styleId="BlockText">
    <w:name w:val="Block Text"/>
    <w:basedOn w:val="Normal"/>
    <w:semiHidden/>
    <w:unhideWhenUsed/>
    <w:rsid w:val="008F700F"/>
    <w:pPr>
      <w:spacing w:before="40" w:after="40"/>
      <w:jc w:val="both"/>
    </w:pPr>
    <w:rPr>
      <w:rFonts w:ascii="Arial" w:hAnsi="Arial"/>
      <w:sz w:val="18"/>
      <w:szCs w:val="20"/>
      <w:lang w:val="en-US" w:eastAsia="en-US"/>
    </w:rPr>
  </w:style>
</w:styles>
</file>

<file path=word/webSettings.xml><?xml version="1.0" encoding="utf-8"?>
<w:webSettings xmlns:r="http://schemas.openxmlformats.org/officeDocument/2006/relationships" xmlns:w="http://schemas.openxmlformats.org/wordprocessingml/2006/main">
  <w:divs>
    <w:div w:id="42559644">
      <w:bodyDiv w:val="1"/>
      <w:marLeft w:val="0"/>
      <w:marRight w:val="0"/>
      <w:marTop w:val="0"/>
      <w:marBottom w:val="0"/>
      <w:divBdr>
        <w:top w:val="none" w:sz="0" w:space="0" w:color="auto"/>
        <w:left w:val="none" w:sz="0" w:space="0" w:color="auto"/>
        <w:bottom w:val="none" w:sz="0" w:space="0" w:color="auto"/>
        <w:right w:val="none" w:sz="0" w:space="0" w:color="auto"/>
      </w:divBdr>
    </w:div>
    <w:div w:id="44720122">
      <w:bodyDiv w:val="1"/>
      <w:marLeft w:val="0"/>
      <w:marRight w:val="0"/>
      <w:marTop w:val="0"/>
      <w:marBottom w:val="0"/>
      <w:divBdr>
        <w:top w:val="none" w:sz="0" w:space="0" w:color="auto"/>
        <w:left w:val="none" w:sz="0" w:space="0" w:color="auto"/>
        <w:bottom w:val="none" w:sz="0" w:space="0" w:color="auto"/>
        <w:right w:val="none" w:sz="0" w:space="0" w:color="auto"/>
      </w:divBdr>
    </w:div>
    <w:div w:id="63837608">
      <w:bodyDiv w:val="1"/>
      <w:marLeft w:val="0"/>
      <w:marRight w:val="0"/>
      <w:marTop w:val="0"/>
      <w:marBottom w:val="0"/>
      <w:divBdr>
        <w:top w:val="none" w:sz="0" w:space="0" w:color="auto"/>
        <w:left w:val="none" w:sz="0" w:space="0" w:color="auto"/>
        <w:bottom w:val="none" w:sz="0" w:space="0" w:color="auto"/>
        <w:right w:val="none" w:sz="0" w:space="0" w:color="auto"/>
      </w:divBdr>
    </w:div>
    <w:div w:id="131756881">
      <w:bodyDiv w:val="1"/>
      <w:marLeft w:val="0"/>
      <w:marRight w:val="0"/>
      <w:marTop w:val="0"/>
      <w:marBottom w:val="0"/>
      <w:divBdr>
        <w:top w:val="none" w:sz="0" w:space="0" w:color="auto"/>
        <w:left w:val="none" w:sz="0" w:space="0" w:color="auto"/>
        <w:bottom w:val="none" w:sz="0" w:space="0" w:color="auto"/>
        <w:right w:val="none" w:sz="0" w:space="0" w:color="auto"/>
      </w:divBdr>
    </w:div>
    <w:div w:id="135494639">
      <w:bodyDiv w:val="1"/>
      <w:marLeft w:val="0"/>
      <w:marRight w:val="0"/>
      <w:marTop w:val="0"/>
      <w:marBottom w:val="0"/>
      <w:divBdr>
        <w:top w:val="none" w:sz="0" w:space="0" w:color="auto"/>
        <w:left w:val="none" w:sz="0" w:space="0" w:color="auto"/>
        <w:bottom w:val="none" w:sz="0" w:space="0" w:color="auto"/>
        <w:right w:val="none" w:sz="0" w:space="0" w:color="auto"/>
      </w:divBdr>
    </w:div>
    <w:div w:id="151919333">
      <w:bodyDiv w:val="1"/>
      <w:marLeft w:val="0"/>
      <w:marRight w:val="0"/>
      <w:marTop w:val="0"/>
      <w:marBottom w:val="0"/>
      <w:divBdr>
        <w:top w:val="none" w:sz="0" w:space="0" w:color="auto"/>
        <w:left w:val="none" w:sz="0" w:space="0" w:color="auto"/>
        <w:bottom w:val="none" w:sz="0" w:space="0" w:color="auto"/>
        <w:right w:val="none" w:sz="0" w:space="0" w:color="auto"/>
      </w:divBdr>
    </w:div>
    <w:div w:id="217134178">
      <w:bodyDiv w:val="1"/>
      <w:marLeft w:val="0"/>
      <w:marRight w:val="0"/>
      <w:marTop w:val="0"/>
      <w:marBottom w:val="0"/>
      <w:divBdr>
        <w:top w:val="none" w:sz="0" w:space="0" w:color="auto"/>
        <w:left w:val="none" w:sz="0" w:space="0" w:color="auto"/>
        <w:bottom w:val="none" w:sz="0" w:space="0" w:color="auto"/>
        <w:right w:val="none" w:sz="0" w:space="0" w:color="auto"/>
      </w:divBdr>
    </w:div>
    <w:div w:id="226426944">
      <w:bodyDiv w:val="1"/>
      <w:marLeft w:val="0"/>
      <w:marRight w:val="0"/>
      <w:marTop w:val="0"/>
      <w:marBottom w:val="0"/>
      <w:divBdr>
        <w:top w:val="none" w:sz="0" w:space="0" w:color="auto"/>
        <w:left w:val="none" w:sz="0" w:space="0" w:color="auto"/>
        <w:bottom w:val="none" w:sz="0" w:space="0" w:color="auto"/>
        <w:right w:val="none" w:sz="0" w:space="0" w:color="auto"/>
      </w:divBdr>
    </w:div>
    <w:div w:id="248465001">
      <w:bodyDiv w:val="1"/>
      <w:marLeft w:val="0"/>
      <w:marRight w:val="0"/>
      <w:marTop w:val="0"/>
      <w:marBottom w:val="0"/>
      <w:divBdr>
        <w:top w:val="none" w:sz="0" w:space="0" w:color="auto"/>
        <w:left w:val="none" w:sz="0" w:space="0" w:color="auto"/>
        <w:bottom w:val="none" w:sz="0" w:space="0" w:color="auto"/>
        <w:right w:val="none" w:sz="0" w:space="0" w:color="auto"/>
      </w:divBdr>
    </w:div>
    <w:div w:id="367068681">
      <w:bodyDiv w:val="1"/>
      <w:marLeft w:val="0"/>
      <w:marRight w:val="0"/>
      <w:marTop w:val="0"/>
      <w:marBottom w:val="0"/>
      <w:divBdr>
        <w:top w:val="none" w:sz="0" w:space="0" w:color="auto"/>
        <w:left w:val="none" w:sz="0" w:space="0" w:color="auto"/>
        <w:bottom w:val="none" w:sz="0" w:space="0" w:color="auto"/>
        <w:right w:val="none" w:sz="0" w:space="0" w:color="auto"/>
      </w:divBdr>
    </w:div>
    <w:div w:id="369887716">
      <w:bodyDiv w:val="1"/>
      <w:marLeft w:val="0"/>
      <w:marRight w:val="0"/>
      <w:marTop w:val="0"/>
      <w:marBottom w:val="0"/>
      <w:divBdr>
        <w:top w:val="none" w:sz="0" w:space="0" w:color="auto"/>
        <w:left w:val="none" w:sz="0" w:space="0" w:color="auto"/>
        <w:bottom w:val="none" w:sz="0" w:space="0" w:color="auto"/>
        <w:right w:val="none" w:sz="0" w:space="0" w:color="auto"/>
      </w:divBdr>
    </w:div>
    <w:div w:id="390006175">
      <w:bodyDiv w:val="1"/>
      <w:marLeft w:val="0"/>
      <w:marRight w:val="0"/>
      <w:marTop w:val="0"/>
      <w:marBottom w:val="0"/>
      <w:divBdr>
        <w:top w:val="none" w:sz="0" w:space="0" w:color="auto"/>
        <w:left w:val="none" w:sz="0" w:space="0" w:color="auto"/>
        <w:bottom w:val="none" w:sz="0" w:space="0" w:color="auto"/>
        <w:right w:val="none" w:sz="0" w:space="0" w:color="auto"/>
      </w:divBdr>
    </w:div>
    <w:div w:id="429854913">
      <w:bodyDiv w:val="1"/>
      <w:marLeft w:val="0"/>
      <w:marRight w:val="0"/>
      <w:marTop w:val="0"/>
      <w:marBottom w:val="0"/>
      <w:divBdr>
        <w:top w:val="none" w:sz="0" w:space="0" w:color="auto"/>
        <w:left w:val="none" w:sz="0" w:space="0" w:color="auto"/>
        <w:bottom w:val="none" w:sz="0" w:space="0" w:color="auto"/>
        <w:right w:val="none" w:sz="0" w:space="0" w:color="auto"/>
      </w:divBdr>
    </w:div>
    <w:div w:id="479151336">
      <w:bodyDiv w:val="1"/>
      <w:marLeft w:val="0"/>
      <w:marRight w:val="0"/>
      <w:marTop w:val="0"/>
      <w:marBottom w:val="0"/>
      <w:divBdr>
        <w:top w:val="none" w:sz="0" w:space="0" w:color="auto"/>
        <w:left w:val="none" w:sz="0" w:space="0" w:color="auto"/>
        <w:bottom w:val="none" w:sz="0" w:space="0" w:color="auto"/>
        <w:right w:val="none" w:sz="0" w:space="0" w:color="auto"/>
      </w:divBdr>
    </w:div>
    <w:div w:id="488794175">
      <w:bodyDiv w:val="1"/>
      <w:marLeft w:val="0"/>
      <w:marRight w:val="0"/>
      <w:marTop w:val="0"/>
      <w:marBottom w:val="0"/>
      <w:divBdr>
        <w:top w:val="none" w:sz="0" w:space="0" w:color="auto"/>
        <w:left w:val="none" w:sz="0" w:space="0" w:color="auto"/>
        <w:bottom w:val="none" w:sz="0" w:space="0" w:color="auto"/>
        <w:right w:val="none" w:sz="0" w:space="0" w:color="auto"/>
      </w:divBdr>
    </w:div>
    <w:div w:id="498666378">
      <w:bodyDiv w:val="1"/>
      <w:marLeft w:val="0"/>
      <w:marRight w:val="0"/>
      <w:marTop w:val="0"/>
      <w:marBottom w:val="0"/>
      <w:divBdr>
        <w:top w:val="none" w:sz="0" w:space="0" w:color="auto"/>
        <w:left w:val="none" w:sz="0" w:space="0" w:color="auto"/>
        <w:bottom w:val="none" w:sz="0" w:space="0" w:color="auto"/>
        <w:right w:val="none" w:sz="0" w:space="0" w:color="auto"/>
      </w:divBdr>
    </w:div>
    <w:div w:id="540022765">
      <w:bodyDiv w:val="1"/>
      <w:marLeft w:val="0"/>
      <w:marRight w:val="0"/>
      <w:marTop w:val="0"/>
      <w:marBottom w:val="0"/>
      <w:divBdr>
        <w:top w:val="none" w:sz="0" w:space="0" w:color="auto"/>
        <w:left w:val="none" w:sz="0" w:space="0" w:color="auto"/>
        <w:bottom w:val="none" w:sz="0" w:space="0" w:color="auto"/>
        <w:right w:val="none" w:sz="0" w:space="0" w:color="auto"/>
      </w:divBdr>
    </w:div>
    <w:div w:id="552737600">
      <w:bodyDiv w:val="1"/>
      <w:marLeft w:val="0"/>
      <w:marRight w:val="0"/>
      <w:marTop w:val="0"/>
      <w:marBottom w:val="0"/>
      <w:divBdr>
        <w:top w:val="none" w:sz="0" w:space="0" w:color="auto"/>
        <w:left w:val="none" w:sz="0" w:space="0" w:color="auto"/>
        <w:bottom w:val="none" w:sz="0" w:space="0" w:color="auto"/>
        <w:right w:val="none" w:sz="0" w:space="0" w:color="auto"/>
      </w:divBdr>
    </w:div>
    <w:div w:id="596329474">
      <w:bodyDiv w:val="1"/>
      <w:marLeft w:val="0"/>
      <w:marRight w:val="0"/>
      <w:marTop w:val="0"/>
      <w:marBottom w:val="0"/>
      <w:divBdr>
        <w:top w:val="none" w:sz="0" w:space="0" w:color="auto"/>
        <w:left w:val="none" w:sz="0" w:space="0" w:color="auto"/>
        <w:bottom w:val="none" w:sz="0" w:space="0" w:color="auto"/>
        <w:right w:val="none" w:sz="0" w:space="0" w:color="auto"/>
      </w:divBdr>
    </w:div>
    <w:div w:id="635570757">
      <w:bodyDiv w:val="1"/>
      <w:marLeft w:val="0"/>
      <w:marRight w:val="0"/>
      <w:marTop w:val="0"/>
      <w:marBottom w:val="0"/>
      <w:divBdr>
        <w:top w:val="none" w:sz="0" w:space="0" w:color="auto"/>
        <w:left w:val="none" w:sz="0" w:space="0" w:color="auto"/>
        <w:bottom w:val="none" w:sz="0" w:space="0" w:color="auto"/>
        <w:right w:val="none" w:sz="0" w:space="0" w:color="auto"/>
      </w:divBdr>
    </w:div>
    <w:div w:id="638532381">
      <w:bodyDiv w:val="1"/>
      <w:marLeft w:val="0"/>
      <w:marRight w:val="0"/>
      <w:marTop w:val="0"/>
      <w:marBottom w:val="0"/>
      <w:divBdr>
        <w:top w:val="none" w:sz="0" w:space="0" w:color="auto"/>
        <w:left w:val="none" w:sz="0" w:space="0" w:color="auto"/>
        <w:bottom w:val="none" w:sz="0" w:space="0" w:color="auto"/>
        <w:right w:val="none" w:sz="0" w:space="0" w:color="auto"/>
      </w:divBdr>
    </w:div>
    <w:div w:id="676420152">
      <w:bodyDiv w:val="1"/>
      <w:marLeft w:val="0"/>
      <w:marRight w:val="0"/>
      <w:marTop w:val="0"/>
      <w:marBottom w:val="0"/>
      <w:divBdr>
        <w:top w:val="none" w:sz="0" w:space="0" w:color="auto"/>
        <w:left w:val="none" w:sz="0" w:space="0" w:color="auto"/>
        <w:bottom w:val="none" w:sz="0" w:space="0" w:color="auto"/>
        <w:right w:val="none" w:sz="0" w:space="0" w:color="auto"/>
      </w:divBdr>
    </w:div>
    <w:div w:id="692540095">
      <w:bodyDiv w:val="1"/>
      <w:marLeft w:val="0"/>
      <w:marRight w:val="0"/>
      <w:marTop w:val="0"/>
      <w:marBottom w:val="0"/>
      <w:divBdr>
        <w:top w:val="none" w:sz="0" w:space="0" w:color="auto"/>
        <w:left w:val="none" w:sz="0" w:space="0" w:color="auto"/>
        <w:bottom w:val="none" w:sz="0" w:space="0" w:color="auto"/>
        <w:right w:val="none" w:sz="0" w:space="0" w:color="auto"/>
      </w:divBdr>
    </w:div>
    <w:div w:id="716900422">
      <w:bodyDiv w:val="1"/>
      <w:marLeft w:val="0"/>
      <w:marRight w:val="0"/>
      <w:marTop w:val="0"/>
      <w:marBottom w:val="0"/>
      <w:divBdr>
        <w:top w:val="none" w:sz="0" w:space="0" w:color="auto"/>
        <w:left w:val="none" w:sz="0" w:space="0" w:color="auto"/>
        <w:bottom w:val="none" w:sz="0" w:space="0" w:color="auto"/>
        <w:right w:val="none" w:sz="0" w:space="0" w:color="auto"/>
      </w:divBdr>
    </w:div>
    <w:div w:id="753012880">
      <w:bodyDiv w:val="1"/>
      <w:marLeft w:val="0"/>
      <w:marRight w:val="0"/>
      <w:marTop w:val="0"/>
      <w:marBottom w:val="0"/>
      <w:divBdr>
        <w:top w:val="none" w:sz="0" w:space="0" w:color="auto"/>
        <w:left w:val="none" w:sz="0" w:space="0" w:color="auto"/>
        <w:bottom w:val="none" w:sz="0" w:space="0" w:color="auto"/>
        <w:right w:val="none" w:sz="0" w:space="0" w:color="auto"/>
      </w:divBdr>
    </w:div>
    <w:div w:id="772045774">
      <w:bodyDiv w:val="1"/>
      <w:marLeft w:val="0"/>
      <w:marRight w:val="0"/>
      <w:marTop w:val="0"/>
      <w:marBottom w:val="0"/>
      <w:divBdr>
        <w:top w:val="none" w:sz="0" w:space="0" w:color="auto"/>
        <w:left w:val="none" w:sz="0" w:space="0" w:color="auto"/>
        <w:bottom w:val="none" w:sz="0" w:space="0" w:color="auto"/>
        <w:right w:val="none" w:sz="0" w:space="0" w:color="auto"/>
      </w:divBdr>
    </w:div>
    <w:div w:id="830413468">
      <w:bodyDiv w:val="1"/>
      <w:marLeft w:val="0"/>
      <w:marRight w:val="0"/>
      <w:marTop w:val="0"/>
      <w:marBottom w:val="0"/>
      <w:divBdr>
        <w:top w:val="none" w:sz="0" w:space="0" w:color="auto"/>
        <w:left w:val="none" w:sz="0" w:space="0" w:color="auto"/>
        <w:bottom w:val="none" w:sz="0" w:space="0" w:color="auto"/>
        <w:right w:val="none" w:sz="0" w:space="0" w:color="auto"/>
      </w:divBdr>
    </w:div>
    <w:div w:id="856696499">
      <w:bodyDiv w:val="1"/>
      <w:marLeft w:val="0"/>
      <w:marRight w:val="0"/>
      <w:marTop w:val="0"/>
      <w:marBottom w:val="0"/>
      <w:divBdr>
        <w:top w:val="none" w:sz="0" w:space="0" w:color="auto"/>
        <w:left w:val="none" w:sz="0" w:space="0" w:color="auto"/>
        <w:bottom w:val="none" w:sz="0" w:space="0" w:color="auto"/>
        <w:right w:val="none" w:sz="0" w:space="0" w:color="auto"/>
      </w:divBdr>
    </w:div>
    <w:div w:id="859199837">
      <w:bodyDiv w:val="1"/>
      <w:marLeft w:val="0"/>
      <w:marRight w:val="0"/>
      <w:marTop w:val="0"/>
      <w:marBottom w:val="0"/>
      <w:divBdr>
        <w:top w:val="none" w:sz="0" w:space="0" w:color="auto"/>
        <w:left w:val="none" w:sz="0" w:space="0" w:color="auto"/>
        <w:bottom w:val="none" w:sz="0" w:space="0" w:color="auto"/>
        <w:right w:val="none" w:sz="0" w:space="0" w:color="auto"/>
      </w:divBdr>
    </w:div>
    <w:div w:id="905802121">
      <w:bodyDiv w:val="1"/>
      <w:marLeft w:val="0"/>
      <w:marRight w:val="0"/>
      <w:marTop w:val="0"/>
      <w:marBottom w:val="0"/>
      <w:divBdr>
        <w:top w:val="none" w:sz="0" w:space="0" w:color="auto"/>
        <w:left w:val="none" w:sz="0" w:space="0" w:color="auto"/>
        <w:bottom w:val="none" w:sz="0" w:space="0" w:color="auto"/>
        <w:right w:val="none" w:sz="0" w:space="0" w:color="auto"/>
      </w:divBdr>
    </w:div>
    <w:div w:id="970785547">
      <w:bodyDiv w:val="1"/>
      <w:marLeft w:val="0"/>
      <w:marRight w:val="0"/>
      <w:marTop w:val="0"/>
      <w:marBottom w:val="0"/>
      <w:divBdr>
        <w:top w:val="none" w:sz="0" w:space="0" w:color="auto"/>
        <w:left w:val="none" w:sz="0" w:space="0" w:color="auto"/>
        <w:bottom w:val="none" w:sz="0" w:space="0" w:color="auto"/>
        <w:right w:val="none" w:sz="0" w:space="0" w:color="auto"/>
      </w:divBdr>
    </w:div>
    <w:div w:id="1054543643">
      <w:bodyDiv w:val="1"/>
      <w:marLeft w:val="0"/>
      <w:marRight w:val="0"/>
      <w:marTop w:val="0"/>
      <w:marBottom w:val="0"/>
      <w:divBdr>
        <w:top w:val="none" w:sz="0" w:space="0" w:color="auto"/>
        <w:left w:val="none" w:sz="0" w:space="0" w:color="auto"/>
        <w:bottom w:val="none" w:sz="0" w:space="0" w:color="auto"/>
        <w:right w:val="none" w:sz="0" w:space="0" w:color="auto"/>
      </w:divBdr>
    </w:div>
    <w:div w:id="1058433975">
      <w:bodyDiv w:val="1"/>
      <w:marLeft w:val="0"/>
      <w:marRight w:val="0"/>
      <w:marTop w:val="0"/>
      <w:marBottom w:val="0"/>
      <w:divBdr>
        <w:top w:val="none" w:sz="0" w:space="0" w:color="auto"/>
        <w:left w:val="none" w:sz="0" w:space="0" w:color="auto"/>
        <w:bottom w:val="none" w:sz="0" w:space="0" w:color="auto"/>
        <w:right w:val="none" w:sz="0" w:space="0" w:color="auto"/>
      </w:divBdr>
    </w:div>
    <w:div w:id="1075132747">
      <w:bodyDiv w:val="1"/>
      <w:marLeft w:val="0"/>
      <w:marRight w:val="0"/>
      <w:marTop w:val="0"/>
      <w:marBottom w:val="0"/>
      <w:divBdr>
        <w:top w:val="none" w:sz="0" w:space="0" w:color="auto"/>
        <w:left w:val="none" w:sz="0" w:space="0" w:color="auto"/>
        <w:bottom w:val="none" w:sz="0" w:space="0" w:color="auto"/>
        <w:right w:val="none" w:sz="0" w:space="0" w:color="auto"/>
      </w:divBdr>
    </w:div>
    <w:div w:id="1082722183">
      <w:bodyDiv w:val="1"/>
      <w:marLeft w:val="0"/>
      <w:marRight w:val="0"/>
      <w:marTop w:val="0"/>
      <w:marBottom w:val="0"/>
      <w:divBdr>
        <w:top w:val="none" w:sz="0" w:space="0" w:color="auto"/>
        <w:left w:val="none" w:sz="0" w:space="0" w:color="auto"/>
        <w:bottom w:val="none" w:sz="0" w:space="0" w:color="auto"/>
        <w:right w:val="none" w:sz="0" w:space="0" w:color="auto"/>
      </w:divBdr>
    </w:div>
    <w:div w:id="1165046214">
      <w:bodyDiv w:val="1"/>
      <w:marLeft w:val="0"/>
      <w:marRight w:val="0"/>
      <w:marTop w:val="0"/>
      <w:marBottom w:val="0"/>
      <w:divBdr>
        <w:top w:val="none" w:sz="0" w:space="0" w:color="auto"/>
        <w:left w:val="none" w:sz="0" w:space="0" w:color="auto"/>
        <w:bottom w:val="none" w:sz="0" w:space="0" w:color="auto"/>
        <w:right w:val="none" w:sz="0" w:space="0" w:color="auto"/>
      </w:divBdr>
    </w:div>
    <w:div w:id="1247953897">
      <w:bodyDiv w:val="1"/>
      <w:marLeft w:val="0"/>
      <w:marRight w:val="0"/>
      <w:marTop w:val="0"/>
      <w:marBottom w:val="0"/>
      <w:divBdr>
        <w:top w:val="none" w:sz="0" w:space="0" w:color="auto"/>
        <w:left w:val="none" w:sz="0" w:space="0" w:color="auto"/>
        <w:bottom w:val="none" w:sz="0" w:space="0" w:color="auto"/>
        <w:right w:val="none" w:sz="0" w:space="0" w:color="auto"/>
      </w:divBdr>
    </w:div>
    <w:div w:id="1306816648">
      <w:bodyDiv w:val="1"/>
      <w:marLeft w:val="0"/>
      <w:marRight w:val="0"/>
      <w:marTop w:val="0"/>
      <w:marBottom w:val="0"/>
      <w:divBdr>
        <w:top w:val="none" w:sz="0" w:space="0" w:color="auto"/>
        <w:left w:val="none" w:sz="0" w:space="0" w:color="auto"/>
        <w:bottom w:val="none" w:sz="0" w:space="0" w:color="auto"/>
        <w:right w:val="none" w:sz="0" w:space="0" w:color="auto"/>
      </w:divBdr>
    </w:div>
    <w:div w:id="1481773833">
      <w:bodyDiv w:val="1"/>
      <w:marLeft w:val="0"/>
      <w:marRight w:val="0"/>
      <w:marTop w:val="0"/>
      <w:marBottom w:val="0"/>
      <w:divBdr>
        <w:top w:val="none" w:sz="0" w:space="0" w:color="auto"/>
        <w:left w:val="none" w:sz="0" w:space="0" w:color="auto"/>
        <w:bottom w:val="none" w:sz="0" w:space="0" w:color="auto"/>
        <w:right w:val="none" w:sz="0" w:space="0" w:color="auto"/>
      </w:divBdr>
    </w:div>
    <w:div w:id="1490101001">
      <w:bodyDiv w:val="1"/>
      <w:marLeft w:val="0"/>
      <w:marRight w:val="0"/>
      <w:marTop w:val="0"/>
      <w:marBottom w:val="0"/>
      <w:divBdr>
        <w:top w:val="none" w:sz="0" w:space="0" w:color="auto"/>
        <w:left w:val="none" w:sz="0" w:space="0" w:color="auto"/>
        <w:bottom w:val="none" w:sz="0" w:space="0" w:color="auto"/>
        <w:right w:val="none" w:sz="0" w:space="0" w:color="auto"/>
      </w:divBdr>
    </w:div>
    <w:div w:id="1523543825">
      <w:bodyDiv w:val="1"/>
      <w:marLeft w:val="0"/>
      <w:marRight w:val="0"/>
      <w:marTop w:val="0"/>
      <w:marBottom w:val="0"/>
      <w:divBdr>
        <w:top w:val="none" w:sz="0" w:space="0" w:color="auto"/>
        <w:left w:val="none" w:sz="0" w:space="0" w:color="auto"/>
        <w:bottom w:val="none" w:sz="0" w:space="0" w:color="auto"/>
        <w:right w:val="none" w:sz="0" w:space="0" w:color="auto"/>
      </w:divBdr>
    </w:div>
    <w:div w:id="1556506980">
      <w:bodyDiv w:val="1"/>
      <w:marLeft w:val="0"/>
      <w:marRight w:val="0"/>
      <w:marTop w:val="0"/>
      <w:marBottom w:val="0"/>
      <w:divBdr>
        <w:top w:val="none" w:sz="0" w:space="0" w:color="auto"/>
        <w:left w:val="none" w:sz="0" w:space="0" w:color="auto"/>
        <w:bottom w:val="none" w:sz="0" w:space="0" w:color="auto"/>
        <w:right w:val="none" w:sz="0" w:space="0" w:color="auto"/>
      </w:divBdr>
    </w:div>
    <w:div w:id="1558005649">
      <w:bodyDiv w:val="1"/>
      <w:marLeft w:val="0"/>
      <w:marRight w:val="0"/>
      <w:marTop w:val="0"/>
      <w:marBottom w:val="0"/>
      <w:divBdr>
        <w:top w:val="none" w:sz="0" w:space="0" w:color="auto"/>
        <w:left w:val="none" w:sz="0" w:space="0" w:color="auto"/>
        <w:bottom w:val="none" w:sz="0" w:space="0" w:color="auto"/>
        <w:right w:val="none" w:sz="0" w:space="0" w:color="auto"/>
      </w:divBdr>
    </w:div>
    <w:div w:id="1692367288">
      <w:bodyDiv w:val="1"/>
      <w:marLeft w:val="0"/>
      <w:marRight w:val="0"/>
      <w:marTop w:val="0"/>
      <w:marBottom w:val="0"/>
      <w:divBdr>
        <w:top w:val="none" w:sz="0" w:space="0" w:color="auto"/>
        <w:left w:val="none" w:sz="0" w:space="0" w:color="auto"/>
        <w:bottom w:val="none" w:sz="0" w:space="0" w:color="auto"/>
        <w:right w:val="none" w:sz="0" w:space="0" w:color="auto"/>
      </w:divBdr>
    </w:div>
    <w:div w:id="1826781714">
      <w:bodyDiv w:val="1"/>
      <w:marLeft w:val="0"/>
      <w:marRight w:val="0"/>
      <w:marTop w:val="0"/>
      <w:marBottom w:val="0"/>
      <w:divBdr>
        <w:top w:val="none" w:sz="0" w:space="0" w:color="auto"/>
        <w:left w:val="none" w:sz="0" w:space="0" w:color="auto"/>
        <w:bottom w:val="none" w:sz="0" w:space="0" w:color="auto"/>
        <w:right w:val="none" w:sz="0" w:space="0" w:color="auto"/>
      </w:divBdr>
    </w:div>
    <w:div w:id="1884782465">
      <w:bodyDiv w:val="1"/>
      <w:marLeft w:val="0"/>
      <w:marRight w:val="0"/>
      <w:marTop w:val="0"/>
      <w:marBottom w:val="0"/>
      <w:divBdr>
        <w:top w:val="none" w:sz="0" w:space="0" w:color="auto"/>
        <w:left w:val="none" w:sz="0" w:space="0" w:color="auto"/>
        <w:bottom w:val="none" w:sz="0" w:space="0" w:color="auto"/>
        <w:right w:val="none" w:sz="0" w:space="0" w:color="auto"/>
      </w:divBdr>
    </w:div>
    <w:div w:id="1933278186">
      <w:bodyDiv w:val="1"/>
      <w:marLeft w:val="0"/>
      <w:marRight w:val="0"/>
      <w:marTop w:val="0"/>
      <w:marBottom w:val="0"/>
      <w:divBdr>
        <w:top w:val="none" w:sz="0" w:space="0" w:color="auto"/>
        <w:left w:val="none" w:sz="0" w:space="0" w:color="auto"/>
        <w:bottom w:val="none" w:sz="0" w:space="0" w:color="auto"/>
        <w:right w:val="none" w:sz="0" w:space="0" w:color="auto"/>
      </w:divBdr>
    </w:div>
    <w:div w:id="1962375345">
      <w:bodyDiv w:val="1"/>
      <w:marLeft w:val="0"/>
      <w:marRight w:val="0"/>
      <w:marTop w:val="0"/>
      <w:marBottom w:val="0"/>
      <w:divBdr>
        <w:top w:val="none" w:sz="0" w:space="0" w:color="auto"/>
        <w:left w:val="none" w:sz="0" w:space="0" w:color="auto"/>
        <w:bottom w:val="none" w:sz="0" w:space="0" w:color="auto"/>
        <w:right w:val="none" w:sz="0" w:space="0" w:color="auto"/>
      </w:divBdr>
    </w:div>
    <w:div w:id="1999650763">
      <w:bodyDiv w:val="1"/>
      <w:marLeft w:val="0"/>
      <w:marRight w:val="0"/>
      <w:marTop w:val="0"/>
      <w:marBottom w:val="0"/>
      <w:divBdr>
        <w:top w:val="none" w:sz="0" w:space="0" w:color="auto"/>
        <w:left w:val="none" w:sz="0" w:space="0" w:color="auto"/>
        <w:bottom w:val="none" w:sz="0" w:space="0" w:color="auto"/>
        <w:right w:val="none" w:sz="0" w:space="0" w:color="auto"/>
      </w:divBdr>
    </w:div>
    <w:div w:id="2040550555">
      <w:bodyDiv w:val="1"/>
      <w:marLeft w:val="0"/>
      <w:marRight w:val="0"/>
      <w:marTop w:val="0"/>
      <w:marBottom w:val="0"/>
      <w:divBdr>
        <w:top w:val="none" w:sz="0" w:space="0" w:color="auto"/>
        <w:left w:val="none" w:sz="0" w:space="0" w:color="auto"/>
        <w:bottom w:val="none" w:sz="0" w:space="0" w:color="auto"/>
        <w:right w:val="none" w:sz="0" w:space="0" w:color="auto"/>
      </w:divBdr>
    </w:div>
    <w:div w:id="2112360904">
      <w:bodyDiv w:val="1"/>
      <w:marLeft w:val="0"/>
      <w:marRight w:val="0"/>
      <w:marTop w:val="0"/>
      <w:marBottom w:val="0"/>
      <w:divBdr>
        <w:top w:val="none" w:sz="0" w:space="0" w:color="auto"/>
        <w:left w:val="none" w:sz="0" w:space="0" w:color="auto"/>
        <w:bottom w:val="none" w:sz="0" w:space="0" w:color="auto"/>
        <w:right w:val="none" w:sz="0" w:space="0" w:color="auto"/>
      </w:divBdr>
    </w:div>
    <w:div w:id="212311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C:\Users\marvelous\Desktop\Copy%20of%20IA%20follow-up%20working%20paper%20(002).xlsx" TargetMode="External"/></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oleObject" Target="file:///C:\Users\marvelous\Desktop\Copy%20of%20IA%20follow-up%20working%20paper%20(0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ZA"/>
  <c:chart>
    <c:title>
      <c:tx>
        <c:rich>
          <a:bodyPr rot="0" spcFirstLastPara="1" vertOverflow="ellipsis" vert="horz" wrap="square" anchor="ctr" anchorCtr="1"/>
          <a:lstStyle/>
          <a:p>
            <a:pPr>
              <a:defRPr sz="1800" b="0" i="0" u="none" strike="noStrike" kern="1200" cap="all" baseline="0">
                <a:solidFill>
                  <a:schemeClr val="lt1"/>
                </a:solidFill>
                <a:latin typeface="+mn-lt"/>
                <a:ea typeface="+mn-ea"/>
                <a:cs typeface="+mn-cs"/>
              </a:defRPr>
            </a:pPr>
            <a:r>
              <a:rPr lang="en-US" sz="1800" b="1" i="0" cap="all" baseline="0">
                <a:effectLst/>
              </a:rPr>
              <a:t>The summary of findings raised in the AGSA Management report</a:t>
            </a:r>
            <a:endParaRPr lang="en-ZA">
              <a:effectLst/>
            </a:endParaRPr>
          </a:p>
        </c:rich>
      </c:tx>
      <c:layout/>
      <c:spPr>
        <a:noFill/>
        <a:ln>
          <a:noFill/>
        </a:ln>
        <a:effectLst/>
      </c:spPr>
    </c:title>
    <c:view3D>
      <c:depthPercent val="100"/>
      <c:rAngAx val="1"/>
    </c:view3D>
    <c:floor>
      <c:spPr>
        <a:solidFill>
          <a:schemeClr val="bg2">
            <a:lumMod val="75000"/>
            <a:alpha val="27000"/>
          </a:schemeClr>
        </a:solidFill>
        <a:ln>
          <a:noFill/>
        </a:ln>
        <a:effectLst/>
        <a:sp3d/>
      </c:spPr>
    </c:floor>
    <c:sideWall>
      <c:spPr>
        <a:noFill/>
        <a:ln>
          <a:noFill/>
        </a:ln>
        <a:effectLst/>
        <a:sp3d/>
      </c:spPr>
    </c:sideWall>
    <c:backWall>
      <c:spPr>
        <a:noFill/>
        <a:ln>
          <a:noFill/>
        </a:ln>
        <a:effectLst/>
        <a:sp3d/>
      </c:spPr>
    </c:backWall>
    <c:plotArea>
      <c:layout/>
      <c:bar3DChart>
        <c:barDir val="col"/>
        <c:grouping val="standard"/>
        <c:ser>
          <c:idx val="0"/>
          <c:order val="0"/>
          <c:tx>
            <c:strRef>
              <c:f>Sheet3!$C$2</c:f>
              <c:strCache>
                <c:ptCount val="1"/>
                <c:pt idx="0">
                  <c:v>Percentage %</c:v>
                </c:pt>
              </c:strCache>
            </c:strRef>
          </c:tx>
          <c:spPr>
            <a:solidFill>
              <a:schemeClr val="accent1">
                <a:alpha val="88000"/>
              </a:schemeClr>
            </a:solidFill>
            <a:ln>
              <a:solidFill>
                <a:sysClr val="windowText" lastClr="000000"/>
              </a:solidFill>
            </a:ln>
            <a:effectLst/>
            <a:scene3d>
              <a:camera prst="orthographicFront"/>
              <a:lightRig rig="threePt" dir="t"/>
            </a:scene3d>
            <a:sp3d prstMaterial="flat">
              <a:contourClr>
                <a:sysClr val="windowText" lastClr="000000"/>
              </a:contourClr>
            </a:sp3d>
          </c:spPr>
          <c:dPt>
            <c:idx val="0"/>
            <c:spPr>
              <a:solidFill>
                <a:srgbClr val="00B050"/>
              </a:solidFill>
              <a:ln>
                <a:solidFill>
                  <a:sysClr val="windowText" lastClr="000000"/>
                </a:solidFill>
              </a:ln>
              <a:effectLst/>
              <a:scene3d>
                <a:camera prst="orthographicFront"/>
                <a:lightRig rig="threePt" dir="t"/>
              </a:scene3d>
              <a:sp3d prstMaterial="flat">
                <a:contourClr>
                  <a:sysClr val="windowText" lastClr="000000"/>
                </a:contourClr>
              </a:sp3d>
            </c:spPr>
            <c:extLst xmlns:c16r2="http://schemas.microsoft.com/office/drawing/2015/06/chart">
              <c:ext xmlns:c16="http://schemas.microsoft.com/office/drawing/2014/chart" uri="{C3380CC4-5D6E-409C-BE32-E72D297353CC}">
                <c16:uniqueId val="{00000001-E04A-4E72-B60D-8922D4E607C5}"/>
              </c:ext>
            </c:extLst>
          </c:dPt>
          <c:dPt>
            <c:idx val="1"/>
            <c:spPr>
              <a:solidFill>
                <a:srgbClr val="FF0000"/>
              </a:solidFill>
              <a:ln>
                <a:solidFill>
                  <a:sysClr val="windowText" lastClr="000000"/>
                </a:solidFill>
              </a:ln>
              <a:effectLst/>
              <a:scene3d>
                <a:camera prst="orthographicFront"/>
                <a:lightRig rig="threePt" dir="t"/>
              </a:scene3d>
              <a:sp3d prstMaterial="flat">
                <a:contourClr>
                  <a:sysClr val="windowText" lastClr="000000"/>
                </a:contourClr>
              </a:sp3d>
            </c:spPr>
            <c:extLst xmlns:c16r2="http://schemas.microsoft.com/office/drawing/2015/06/chart">
              <c:ext xmlns:c16="http://schemas.microsoft.com/office/drawing/2014/chart" uri="{C3380CC4-5D6E-409C-BE32-E72D297353CC}">
                <c16:uniqueId val="{00000003-E04A-4E72-B60D-8922D4E607C5}"/>
              </c:ext>
            </c:extLst>
          </c:dPt>
          <c:dLbls>
            <c:spPr>
              <a:solidFill>
                <a:schemeClr val="accent1">
                  <a:alpha val="30000"/>
                </a:schemeClr>
              </a:solidFill>
              <a:ln>
                <a:solidFill>
                  <a:schemeClr val="lt1">
                    <a:alpha val="50000"/>
                  </a:scheme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Sheet3!$A$3:$A$4</c:f>
              <c:strCache>
                <c:ptCount val="2"/>
                <c:pt idx="0">
                  <c:v>Completed</c:v>
                </c:pt>
                <c:pt idx="1">
                  <c:v>Incomplete</c:v>
                </c:pt>
              </c:strCache>
            </c:strRef>
          </c:cat>
          <c:val>
            <c:numRef>
              <c:f>Sheet3!$C$3:$C$4</c:f>
              <c:numCache>
                <c:formatCode>0%</c:formatCode>
                <c:ptCount val="2"/>
                <c:pt idx="0">
                  <c:v>0.8666666666666667</c:v>
                </c:pt>
                <c:pt idx="1">
                  <c:v>0.13333333333333336</c:v>
                </c:pt>
              </c:numCache>
            </c:numRef>
          </c:val>
          <c:extLst xmlns:c16r2="http://schemas.microsoft.com/office/drawing/2015/06/chart">
            <c:ext xmlns:c16="http://schemas.microsoft.com/office/drawing/2014/chart" uri="{C3380CC4-5D6E-409C-BE32-E72D297353CC}">
              <c16:uniqueId val="{00000004-E04A-4E72-B60D-8922D4E607C5}"/>
            </c:ext>
          </c:extLst>
        </c:ser>
        <c:dLbls>
          <c:showVal val="1"/>
        </c:dLbls>
        <c:gapWidth val="84"/>
        <c:gapDepth val="53"/>
        <c:shape val="box"/>
        <c:axId val="59572992"/>
        <c:axId val="59574912"/>
        <c:axId val="28102144"/>
      </c:bar3DChart>
      <c:catAx>
        <c:axId val="59572992"/>
        <c:scaling>
          <c:orientation val="minMax"/>
        </c:scaling>
        <c:axPos val="b"/>
        <c:title>
          <c:tx>
            <c:rich>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r>
                  <a:rPr lang="en-US"/>
                  <a:t>STATUS</a:t>
                </a:r>
              </a:p>
            </c:rich>
          </c:tx>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59574912"/>
        <c:crosses val="autoZero"/>
        <c:auto val="1"/>
        <c:lblAlgn val="ctr"/>
        <c:lblOffset val="100"/>
      </c:catAx>
      <c:valAx>
        <c:axId val="59574912"/>
        <c:scaling>
          <c:orientation val="minMax"/>
        </c:scaling>
        <c:delete val="1"/>
        <c:axPos val="l"/>
        <c:title>
          <c:tx>
            <c:rich>
              <a:bodyPr rot="-54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r>
                  <a:rPr lang="en-US"/>
                  <a:t>PERCENTAGE</a:t>
                </a:r>
              </a:p>
            </c:rich>
          </c:tx>
          <c:layout/>
          <c:spPr>
            <a:noFill/>
            <a:ln>
              <a:noFill/>
            </a:ln>
            <a:effectLst/>
          </c:spPr>
        </c:title>
        <c:numFmt formatCode="0%" sourceLinked="1"/>
        <c:tickLblPos val="none"/>
        <c:crossAx val="59572992"/>
        <c:crosses val="autoZero"/>
        <c:crossBetween val="between"/>
      </c:valAx>
      <c:serAx>
        <c:axId val="28102144"/>
        <c:scaling>
          <c:orientation val="minMax"/>
        </c:scaling>
        <c:delete val="1"/>
        <c:axPos val="b"/>
        <c:majorTickMark val="none"/>
        <c:tickLblPos val="none"/>
        <c:crossAx val="59574912"/>
        <c:crosses val="autoZero"/>
      </c:serAx>
      <c:spPr>
        <a:noFill/>
        <a:ln>
          <a:noFill/>
        </a:ln>
        <a:effectLst/>
      </c:spPr>
    </c:plotArea>
    <c:plotVisOnly val="1"/>
    <c:dispBlanksAs val="gap"/>
  </c:chart>
  <c:spPr>
    <a:solidFill>
      <a:schemeClr val="dk1">
        <a:lumMod val="75000"/>
        <a:lumOff val="25000"/>
      </a:schemeClr>
    </a:solidFill>
    <a:ln w="6350" cap="flat" cmpd="sng" algn="ctr">
      <a:solidFill>
        <a:schemeClr val="dk1">
          <a:tint val="7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ZA"/>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800" b="1" i="0" cap="all" baseline="0">
                <a:effectLst/>
              </a:rPr>
              <a:t>The summary of findings raised in the AGSA Management report</a:t>
            </a:r>
            <a:endParaRPr lang="en-ZA">
              <a:effectLst/>
            </a:endParaRPr>
          </a:p>
        </c:rich>
      </c:tx>
      <c:layout>
        <c:manualLayout>
          <c:xMode val="edge"/>
          <c:yMode val="edge"/>
          <c:x val="0.11932033289227274"/>
          <c:y val="6.2015503875969E-3"/>
        </c:manualLayout>
      </c:layout>
      <c:spPr>
        <a:noFill/>
        <a:ln>
          <a:noFill/>
        </a:ln>
        <a:effectLst/>
      </c:spPr>
    </c:title>
    <c:plotArea>
      <c:layout/>
      <c:doughnutChart>
        <c:varyColors val="1"/>
        <c:ser>
          <c:idx val="0"/>
          <c:order val="0"/>
          <c:tx>
            <c:strRef>
              <c:f>Sheet3!$C$2</c:f>
              <c:strCache>
                <c:ptCount val="1"/>
                <c:pt idx="0">
                  <c:v>Percentage %</c:v>
                </c:pt>
              </c:strCache>
            </c:strRef>
          </c:tx>
          <c:spPr>
            <a:solidFill>
              <a:srgbClr val="00B050"/>
            </a:solidFill>
          </c:spPr>
          <c:dPt>
            <c:idx val="0"/>
            <c:spPr>
              <a:solidFill>
                <a:srgbClr val="00B050"/>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3DC0-4CC6-9C97-94BFA96C8E11}"/>
              </c:ext>
            </c:extLst>
          </c:dPt>
          <c:dPt>
            <c:idx val="1"/>
            <c:spPr>
              <a:solidFill>
                <a:srgbClr val="FF0000"/>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3DC0-4CC6-9C97-94BFA96C8E11}"/>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showPercent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Sheet3!$A$3:$A$4</c:f>
              <c:strCache>
                <c:ptCount val="2"/>
                <c:pt idx="0">
                  <c:v>Completed</c:v>
                </c:pt>
                <c:pt idx="1">
                  <c:v>Incomplete</c:v>
                </c:pt>
              </c:strCache>
            </c:strRef>
          </c:cat>
          <c:val>
            <c:numRef>
              <c:f>Sheet3!$C$3:$C$4</c:f>
              <c:numCache>
                <c:formatCode>0%</c:formatCode>
                <c:ptCount val="2"/>
                <c:pt idx="0">
                  <c:v>0.8666666666666667</c:v>
                </c:pt>
                <c:pt idx="1">
                  <c:v>0.13333333333333336</c:v>
                </c:pt>
              </c:numCache>
            </c:numRef>
          </c:val>
          <c:extLst xmlns:c16r2="http://schemas.microsoft.com/office/drawing/2015/06/chart">
            <c:ext xmlns:c16="http://schemas.microsoft.com/office/drawing/2014/chart" uri="{C3380CC4-5D6E-409C-BE32-E72D297353CC}">
              <c16:uniqueId val="{00000004-3DC0-4CC6-9C97-94BFA96C8E11}"/>
            </c:ext>
          </c:extLst>
        </c:ser>
        <c:dLbls>
          <c:showPercent val="1"/>
        </c:dLbls>
        <c:firstSliceAng val="0"/>
        <c:holeSize val="50"/>
      </c:doughnutChart>
      <c:spPr>
        <a:noFill/>
        <a:ln>
          <a:noFill/>
        </a:ln>
        <a:effectLst/>
      </c:spPr>
    </c:plotArea>
    <c:legend>
      <c:legendPos val="r"/>
      <c:layout/>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78130-27B0-4668-80B3-EFE658ED3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3793</Words>
  <Characters>21626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2016/2017 AGSA AUDIT ISSUES</vt:lpstr>
    </vt:vector>
  </TitlesOfParts>
  <Company>Proline</Company>
  <LinksUpToDate>false</LinksUpToDate>
  <CharactersWithSpaces>25369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2016/2017 AGSA AUDIT ISSUES</dc:title>
  <dc:creator>Edith Lebethe</dc:creator>
  <cp:lastModifiedBy>PUMZA</cp:lastModifiedBy>
  <cp:revision>2</cp:revision>
  <cp:lastPrinted>2017-10-13T11:56:00Z</cp:lastPrinted>
  <dcterms:created xsi:type="dcterms:W3CDTF">2018-03-15T07:05:00Z</dcterms:created>
  <dcterms:modified xsi:type="dcterms:W3CDTF">2018-03-15T07:05:00Z</dcterms:modified>
</cp:coreProperties>
</file>