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3D" w:rsidRPr="004F753D" w:rsidRDefault="004F753D" w:rsidP="004F753D">
      <w:pPr>
        <w:spacing w:after="160" w:line="360" w:lineRule="auto"/>
        <w:jc w:val="center"/>
        <w:rPr>
          <w:rFonts w:eastAsiaTheme="minorHAnsi" w:cs="Arial"/>
          <w:b/>
          <w:lang w:val="en-ZA"/>
        </w:rPr>
      </w:pPr>
      <w:bookmarkStart w:id="0" w:name="_GoBack"/>
      <w:bookmarkEnd w:id="0"/>
      <w:r w:rsidRPr="00D9762F">
        <w:rPr>
          <w:rFonts w:cs="Arial"/>
          <w:b/>
          <w:noProof/>
          <w:lang w:val="en-ZA" w:eastAsia="en-ZA"/>
        </w:rPr>
        <w:drawing>
          <wp:anchor distT="0" distB="0" distL="114300" distR="114300" simplePos="0" relativeHeight="251661312" behindDoc="0" locked="0" layoutInCell="1" allowOverlap="1">
            <wp:simplePos x="0" y="0"/>
            <wp:positionH relativeFrom="column">
              <wp:posOffset>2343150</wp:posOffset>
            </wp:positionH>
            <wp:positionV relativeFrom="paragraph">
              <wp:posOffset>0</wp:posOffset>
            </wp:positionV>
            <wp:extent cx="981075" cy="1152525"/>
            <wp:effectExtent l="0" t="0" r="9525" b="9525"/>
            <wp:wrapSquare wrapText="left"/>
            <wp:docPr id="2" name="Picture 2" descr="Description: 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ofarm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152525"/>
                    </a:xfrm>
                    <a:prstGeom prst="rect">
                      <a:avLst/>
                    </a:prstGeom>
                    <a:noFill/>
                    <a:ln>
                      <a:noFill/>
                    </a:ln>
                  </pic:spPr>
                </pic:pic>
              </a:graphicData>
            </a:graphic>
          </wp:anchor>
        </w:drawing>
      </w:r>
    </w:p>
    <w:p w:rsidR="004F753D" w:rsidRPr="004F753D" w:rsidRDefault="004F753D" w:rsidP="004F753D">
      <w:pPr>
        <w:spacing w:after="160" w:line="360" w:lineRule="auto"/>
        <w:jc w:val="center"/>
        <w:rPr>
          <w:rFonts w:eastAsiaTheme="minorHAnsi" w:cs="Arial"/>
          <w:b/>
          <w:lang w:val="en-ZA"/>
        </w:rPr>
      </w:pPr>
    </w:p>
    <w:p w:rsidR="004F753D" w:rsidRPr="004F753D" w:rsidRDefault="004F753D" w:rsidP="004F753D">
      <w:pPr>
        <w:spacing w:after="160" w:line="360" w:lineRule="auto"/>
        <w:rPr>
          <w:rFonts w:eastAsiaTheme="minorHAnsi" w:cs="Arial"/>
          <w:b/>
          <w:lang w:val="en-ZA"/>
        </w:rPr>
      </w:pPr>
    </w:p>
    <w:p w:rsidR="004F753D" w:rsidRDefault="004F753D" w:rsidP="004F753D">
      <w:pPr>
        <w:spacing w:after="160" w:line="360" w:lineRule="auto"/>
        <w:jc w:val="center"/>
        <w:rPr>
          <w:rFonts w:eastAsiaTheme="minorHAnsi" w:cs="Arial"/>
          <w:b/>
          <w:lang w:val="en-ZA"/>
        </w:rPr>
      </w:pPr>
    </w:p>
    <w:p w:rsidR="004F753D" w:rsidRPr="004F753D" w:rsidRDefault="004F753D" w:rsidP="00812FA6">
      <w:pPr>
        <w:spacing w:after="160"/>
        <w:contextualSpacing/>
        <w:jc w:val="center"/>
        <w:rPr>
          <w:rFonts w:eastAsiaTheme="minorHAnsi" w:cs="Arial"/>
          <w:b/>
          <w:lang w:val="en-ZA"/>
        </w:rPr>
      </w:pPr>
      <w:r w:rsidRPr="004F753D">
        <w:rPr>
          <w:rFonts w:eastAsiaTheme="minorHAnsi" w:cs="Arial"/>
          <w:b/>
          <w:lang w:val="en-ZA"/>
        </w:rPr>
        <w:t>MINISTRY FOR COOPERATIVE GOVERNANCE AND TRADITIONAL AFFAIRS</w:t>
      </w:r>
    </w:p>
    <w:p w:rsidR="004F753D" w:rsidRDefault="004F753D" w:rsidP="00812FA6">
      <w:pPr>
        <w:spacing w:after="160"/>
        <w:contextualSpacing/>
        <w:jc w:val="center"/>
        <w:rPr>
          <w:rFonts w:eastAsiaTheme="minorHAnsi" w:cs="Arial"/>
          <w:b/>
          <w:lang w:val="en-ZA"/>
        </w:rPr>
      </w:pPr>
      <w:r w:rsidRPr="004F753D">
        <w:rPr>
          <w:rFonts w:eastAsiaTheme="minorHAnsi" w:cs="Arial"/>
          <w:b/>
          <w:lang w:val="en-ZA"/>
        </w:rPr>
        <w:t>REPUBLIC OF SOUTH AFRICA</w:t>
      </w:r>
    </w:p>
    <w:p w:rsidR="00812FA6" w:rsidRPr="004F753D" w:rsidRDefault="00812FA6" w:rsidP="00812FA6">
      <w:pPr>
        <w:spacing w:after="160"/>
        <w:contextualSpacing/>
        <w:jc w:val="center"/>
        <w:rPr>
          <w:rFonts w:eastAsiaTheme="minorHAnsi" w:cs="Arial"/>
          <w:b/>
          <w:lang w:val="en-ZA"/>
        </w:rPr>
      </w:pPr>
    </w:p>
    <w:p w:rsidR="004F753D" w:rsidRPr="004F753D" w:rsidRDefault="004F753D" w:rsidP="00812FA6">
      <w:pPr>
        <w:spacing w:after="160"/>
        <w:contextualSpacing/>
        <w:jc w:val="center"/>
        <w:rPr>
          <w:rFonts w:eastAsiaTheme="minorHAnsi" w:cs="Arial"/>
          <w:b/>
          <w:lang w:val="en-ZA"/>
        </w:rPr>
      </w:pPr>
      <w:r w:rsidRPr="004F753D">
        <w:rPr>
          <w:rFonts w:eastAsiaTheme="minorHAnsi" w:cs="Arial"/>
          <w:b/>
          <w:lang w:val="en-ZA"/>
        </w:rPr>
        <w:t xml:space="preserve">Private Bag X802, Pretoria, 0001   Tel: </w:t>
      </w:r>
      <w:r w:rsidR="00717975">
        <w:rPr>
          <w:rFonts w:eastAsiaTheme="minorHAnsi" w:cs="Arial"/>
          <w:b/>
          <w:lang w:val="en-ZA"/>
        </w:rPr>
        <w:t xml:space="preserve">(012) 334 0705, Fax: </w:t>
      </w:r>
      <w:r w:rsidRPr="004F753D">
        <w:rPr>
          <w:rFonts w:eastAsiaTheme="minorHAnsi" w:cs="Arial"/>
          <w:b/>
          <w:lang w:val="en-ZA"/>
        </w:rPr>
        <w:t>(</w:t>
      </w:r>
      <w:r w:rsidR="00812FA6">
        <w:rPr>
          <w:rFonts w:eastAsiaTheme="minorHAnsi" w:cs="Arial"/>
          <w:b/>
          <w:lang w:val="en-ZA"/>
        </w:rPr>
        <w:t xml:space="preserve">012) 326 4478 cnr Hamilton and Johannes Ramokhoase </w:t>
      </w:r>
      <w:r w:rsidRPr="004F753D">
        <w:rPr>
          <w:rFonts w:eastAsiaTheme="minorHAnsi" w:cs="Arial"/>
          <w:b/>
          <w:lang w:val="en-ZA"/>
        </w:rPr>
        <w:t>Street, Arcadia, Pretoria</w:t>
      </w:r>
    </w:p>
    <w:p w:rsidR="004F753D" w:rsidRPr="004F753D" w:rsidRDefault="004F753D" w:rsidP="00812FA6">
      <w:pPr>
        <w:spacing w:after="160"/>
        <w:contextualSpacing/>
        <w:jc w:val="both"/>
        <w:rPr>
          <w:rFonts w:eastAsiaTheme="minorHAnsi" w:cs="Arial"/>
          <w:b/>
          <w:iCs/>
          <w:lang w:val="en-ZA"/>
        </w:rPr>
      </w:pPr>
      <w:r w:rsidRPr="004F753D">
        <w:rPr>
          <w:rFonts w:eastAsiaTheme="minorHAnsi" w:cs="Arial"/>
          <w:b/>
          <w:iCs/>
          <w:lang w:val="en-ZA"/>
        </w:rPr>
        <w:t>______________________________________________________________________</w:t>
      </w:r>
    </w:p>
    <w:p w:rsidR="00812FA6" w:rsidRDefault="00812FA6" w:rsidP="00812FA6">
      <w:pPr>
        <w:autoSpaceDE w:val="0"/>
        <w:autoSpaceDN w:val="0"/>
        <w:adjustRightInd w:val="0"/>
        <w:contextualSpacing/>
        <w:jc w:val="both"/>
        <w:rPr>
          <w:rFonts w:cs="Arial"/>
          <w:b/>
          <w:color w:val="212125"/>
        </w:rPr>
      </w:pPr>
    </w:p>
    <w:p w:rsidR="004F753D" w:rsidRPr="004F753D" w:rsidRDefault="004F753D" w:rsidP="00812FA6">
      <w:pPr>
        <w:autoSpaceDE w:val="0"/>
        <w:autoSpaceDN w:val="0"/>
        <w:adjustRightInd w:val="0"/>
        <w:contextualSpacing/>
        <w:jc w:val="both"/>
        <w:rPr>
          <w:rFonts w:cs="Arial"/>
          <w:color w:val="212125"/>
        </w:rPr>
      </w:pPr>
      <w:r w:rsidRPr="004F753D">
        <w:rPr>
          <w:rFonts w:cs="Arial"/>
          <w:b/>
          <w:color w:val="212125"/>
        </w:rPr>
        <w:t xml:space="preserve">PROGRESS REPORT REGARDING THE ASSESSMENT OF FORENSIC REPORTS: </w:t>
      </w:r>
      <w:r w:rsidR="00717975">
        <w:rPr>
          <w:rFonts w:cs="Arial"/>
          <w:b/>
          <w:color w:val="212125"/>
        </w:rPr>
        <w:t>FEBRUARY</w:t>
      </w:r>
      <w:r w:rsidR="00172C88">
        <w:rPr>
          <w:rFonts w:cs="Arial"/>
          <w:b/>
          <w:color w:val="212125"/>
        </w:rPr>
        <w:t xml:space="preserve"> 201</w:t>
      </w:r>
      <w:r w:rsidR="00717975">
        <w:rPr>
          <w:rFonts w:cs="Arial"/>
          <w:b/>
          <w:color w:val="212125"/>
        </w:rPr>
        <w:t>8</w:t>
      </w:r>
      <w:r w:rsidR="00172C88">
        <w:rPr>
          <w:rFonts w:cs="Arial"/>
          <w:b/>
          <w:color w:val="212125"/>
        </w:rPr>
        <w:t>.</w:t>
      </w:r>
      <w:r w:rsidRPr="004F753D">
        <w:rPr>
          <w:rFonts w:cs="Arial"/>
          <w:b/>
          <w:color w:val="212125"/>
        </w:rPr>
        <w:t xml:space="preserve"> </w:t>
      </w:r>
    </w:p>
    <w:p w:rsidR="004F753D" w:rsidRPr="004F753D" w:rsidRDefault="004F753D" w:rsidP="00812FA6">
      <w:pPr>
        <w:pBdr>
          <w:bottom w:val="single" w:sz="12" w:space="1" w:color="auto"/>
        </w:pBdr>
        <w:spacing w:after="160"/>
        <w:contextualSpacing/>
        <w:jc w:val="both"/>
        <w:rPr>
          <w:rFonts w:eastAsiaTheme="minorHAnsi" w:cs="Arial"/>
          <w:b/>
          <w:iCs/>
          <w:lang w:val="en-ZA"/>
        </w:rPr>
      </w:pPr>
    </w:p>
    <w:p w:rsidR="00BE4D6D" w:rsidRDefault="00BE4D6D" w:rsidP="00AB1EB4">
      <w:pPr>
        <w:spacing w:line="360" w:lineRule="auto"/>
        <w:ind w:left="720" w:hanging="720"/>
        <w:contextualSpacing/>
        <w:jc w:val="both"/>
        <w:rPr>
          <w:rFonts w:eastAsiaTheme="minorHAnsi" w:cs="Arial"/>
          <w:b/>
          <w:lang w:val="en-ZA"/>
        </w:rPr>
      </w:pPr>
    </w:p>
    <w:p w:rsidR="004F753D" w:rsidRDefault="004F753D" w:rsidP="00AB1EB4">
      <w:pPr>
        <w:pStyle w:val="ListParagraph"/>
        <w:numPr>
          <w:ilvl w:val="0"/>
          <w:numId w:val="10"/>
        </w:numPr>
        <w:spacing w:line="360" w:lineRule="auto"/>
        <w:ind w:left="720" w:hanging="720"/>
        <w:jc w:val="both"/>
        <w:rPr>
          <w:rFonts w:eastAsiaTheme="minorHAnsi" w:cs="Arial"/>
          <w:b/>
          <w:lang w:val="en-ZA"/>
        </w:rPr>
      </w:pPr>
      <w:r w:rsidRPr="00BE4D6D">
        <w:rPr>
          <w:rFonts w:eastAsiaTheme="minorHAnsi" w:cs="Arial"/>
          <w:b/>
          <w:lang w:val="en-ZA"/>
        </w:rPr>
        <w:t>P</w:t>
      </w:r>
      <w:r w:rsidR="00E320E8" w:rsidRPr="00BE4D6D">
        <w:rPr>
          <w:rFonts w:eastAsiaTheme="minorHAnsi" w:cs="Arial"/>
          <w:b/>
          <w:lang w:val="en-ZA"/>
        </w:rPr>
        <w:t>urpose</w:t>
      </w:r>
    </w:p>
    <w:p w:rsidR="00AB1EB4" w:rsidRDefault="00E463C1" w:rsidP="00AB1EB4">
      <w:pPr>
        <w:spacing w:line="360" w:lineRule="auto"/>
        <w:ind w:left="720"/>
        <w:contextualSpacing/>
        <w:jc w:val="both"/>
        <w:rPr>
          <w:rFonts w:cs="Arial"/>
        </w:rPr>
      </w:pPr>
      <w:r>
        <w:rPr>
          <w:rFonts w:cs="Arial"/>
        </w:rPr>
        <w:t xml:space="preserve">To provide the </w:t>
      </w:r>
      <w:r w:rsidR="008B68DF">
        <w:rPr>
          <w:rFonts w:cs="Arial"/>
        </w:rPr>
        <w:t>P</w:t>
      </w:r>
      <w:r w:rsidR="00837118">
        <w:rPr>
          <w:rFonts w:cs="Arial"/>
        </w:rPr>
        <w:t>ortfolio Committee</w:t>
      </w:r>
      <w:r>
        <w:rPr>
          <w:rFonts w:cs="Arial"/>
        </w:rPr>
        <w:t xml:space="preserve"> with the </w:t>
      </w:r>
      <w:r w:rsidR="00C606B8">
        <w:rPr>
          <w:rFonts w:cs="Arial"/>
        </w:rPr>
        <w:t>progress on the implementation of recommendations of forensic reports commissioned by provinces and municipalities</w:t>
      </w:r>
      <w:r w:rsidR="00332E75">
        <w:rPr>
          <w:rFonts w:cs="Arial"/>
        </w:rPr>
        <w:t>.</w:t>
      </w:r>
    </w:p>
    <w:p w:rsidR="00332E75" w:rsidRDefault="00332E75" w:rsidP="00AB1EB4">
      <w:pPr>
        <w:spacing w:line="360" w:lineRule="auto"/>
        <w:ind w:left="720"/>
        <w:contextualSpacing/>
        <w:jc w:val="both"/>
        <w:rPr>
          <w:rFonts w:cs="Arial"/>
        </w:rPr>
      </w:pPr>
    </w:p>
    <w:p w:rsidR="00A01F44" w:rsidRPr="00BE4D6D" w:rsidRDefault="00800416" w:rsidP="00AB1EB4">
      <w:pPr>
        <w:pStyle w:val="ListParagraph"/>
        <w:numPr>
          <w:ilvl w:val="0"/>
          <w:numId w:val="10"/>
        </w:numPr>
        <w:autoSpaceDE w:val="0"/>
        <w:autoSpaceDN w:val="0"/>
        <w:adjustRightInd w:val="0"/>
        <w:spacing w:line="360" w:lineRule="auto"/>
        <w:ind w:left="720" w:hanging="720"/>
        <w:jc w:val="both"/>
        <w:rPr>
          <w:rFonts w:cs="Arial"/>
          <w:b/>
          <w:color w:val="212125"/>
        </w:rPr>
      </w:pPr>
      <w:r w:rsidRPr="00BE4D6D">
        <w:rPr>
          <w:rFonts w:cs="Arial"/>
          <w:b/>
          <w:color w:val="212125"/>
        </w:rPr>
        <w:t xml:space="preserve">Background </w:t>
      </w:r>
    </w:p>
    <w:p w:rsidR="00713A79" w:rsidRDefault="00713A79" w:rsidP="00AB1EB4">
      <w:pPr>
        <w:pStyle w:val="NormalWeb"/>
        <w:kinsoku w:val="0"/>
        <w:overflowPunct w:val="0"/>
        <w:spacing w:before="0" w:beforeAutospacing="0" w:after="0" w:afterAutospacing="0" w:line="360" w:lineRule="auto"/>
        <w:ind w:left="720"/>
        <w:contextualSpacing/>
        <w:jc w:val="both"/>
        <w:textAlignment w:val="baseline"/>
        <w:rPr>
          <w:rFonts w:ascii="Arial" w:hAnsi="Arial" w:cs="Arial"/>
        </w:rPr>
      </w:pPr>
    </w:p>
    <w:p w:rsidR="00713A79" w:rsidRPr="00713A79" w:rsidRDefault="00713A79" w:rsidP="00AB1EB4">
      <w:pPr>
        <w:pStyle w:val="NormalWeb"/>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sidRPr="00713A79">
        <w:rPr>
          <w:rFonts w:ascii="Arial" w:hAnsi="Arial" w:cs="Arial"/>
        </w:rPr>
        <w:t xml:space="preserve">A number of forensic investigations have been commissioned following allegations of corruption and related offences at municipalities.  However, the failure by municipalities to implement resolutions emanating from forensic reports still remains a matter of concern. </w:t>
      </w:r>
      <w:r w:rsidR="00785BEE">
        <w:rPr>
          <w:rFonts w:ascii="Arial" w:hAnsi="Arial" w:cs="Arial"/>
        </w:rPr>
        <w:t xml:space="preserve"> </w:t>
      </w:r>
      <w:r w:rsidRPr="00713A79">
        <w:rPr>
          <w:rFonts w:ascii="Arial" w:eastAsia="MS PGothic" w:hAnsi="Arial" w:cs="Arial"/>
          <w:color w:val="000000" w:themeColor="text1"/>
          <w:kern w:val="24"/>
          <w:lang w:val="en-ZA"/>
        </w:rPr>
        <w:t>Most of the forensic reports made recommendation</w:t>
      </w:r>
      <w:r w:rsidR="00844A38">
        <w:rPr>
          <w:rFonts w:ascii="Arial" w:eastAsia="MS PGothic" w:hAnsi="Arial" w:cs="Arial"/>
          <w:color w:val="000000" w:themeColor="text1"/>
          <w:kern w:val="24"/>
          <w:lang w:val="en-ZA"/>
        </w:rPr>
        <w:t>s</w:t>
      </w:r>
      <w:r w:rsidRPr="00713A79">
        <w:rPr>
          <w:rFonts w:ascii="Arial" w:eastAsia="MS PGothic" w:hAnsi="Arial" w:cs="Arial"/>
          <w:color w:val="000000" w:themeColor="text1"/>
          <w:kern w:val="24"/>
          <w:lang w:val="en-ZA"/>
        </w:rPr>
        <w:t xml:space="preserve"> that certain remedial or other corrective measures should be taken.</w:t>
      </w:r>
      <w:r w:rsidRPr="00713A79">
        <w:rPr>
          <w:rFonts w:ascii="Arial" w:hAnsi="Arial" w:cs="Arial"/>
        </w:rPr>
        <w:t xml:space="preserve">  </w:t>
      </w:r>
    </w:p>
    <w:p w:rsidR="00713A79" w:rsidRDefault="00713A79" w:rsidP="00713A79">
      <w:pPr>
        <w:pStyle w:val="NormalWeb"/>
        <w:tabs>
          <w:tab w:val="left" w:pos="6540"/>
        </w:tabs>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Pr>
          <w:rFonts w:ascii="Arial" w:eastAsia="MS PGothic" w:hAnsi="Arial" w:cs="Arial"/>
          <w:color w:val="000000" w:themeColor="text1"/>
          <w:kern w:val="24"/>
          <w:lang w:val="en-ZA"/>
        </w:rPr>
        <w:tab/>
      </w:r>
    </w:p>
    <w:p w:rsidR="008B68DF" w:rsidRDefault="00172C88" w:rsidP="007F7642">
      <w:pPr>
        <w:pStyle w:val="NormalWeb"/>
        <w:kinsoku w:val="0"/>
        <w:overflowPunct w:val="0"/>
        <w:spacing w:before="0" w:beforeAutospacing="0" w:after="0" w:afterAutospacing="0" w:line="360" w:lineRule="auto"/>
        <w:ind w:left="720"/>
        <w:contextualSpacing/>
        <w:jc w:val="both"/>
        <w:textAlignment w:val="baseline"/>
        <w:rPr>
          <w:rFonts w:ascii="Arial" w:eastAsia="MS PGothic" w:hAnsi="Arial" w:cs="Arial"/>
          <w:color w:val="000000" w:themeColor="text1"/>
          <w:kern w:val="24"/>
          <w:lang w:val="en-ZA"/>
        </w:rPr>
      </w:pPr>
      <w:r w:rsidRPr="00172C88">
        <w:rPr>
          <w:rFonts w:ascii="Arial" w:eastAsia="MS PGothic" w:hAnsi="Arial" w:cs="Arial"/>
          <w:color w:val="000000" w:themeColor="text1"/>
          <w:kern w:val="24"/>
          <w:lang w:val="en-ZA"/>
        </w:rPr>
        <w:t xml:space="preserve">In October 2014, the Department requested </w:t>
      </w:r>
      <w:r w:rsidR="00844A38">
        <w:rPr>
          <w:rFonts w:ascii="Arial" w:eastAsia="MS PGothic" w:hAnsi="Arial" w:cs="Arial"/>
          <w:color w:val="000000" w:themeColor="text1"/>
          <w:kern w:val="24"/>
          <w:lang w:val="en-ZA"/>
        </w:rPr>
        <w:t>p</w:t>
      </w:r>
      <w:r w:rsidRPr="00172C88">
        <w:rPr>
          <w:rFonts w:ascii="Arial" w:eastAsia="MS PGothic" w:hAnsi="Arial" w:cs="Arial"/>
          <w:color w:val="000000" w:themeColor="text1"/>
          <w:kern w:val="24"/>
          <w:lang w:val="en-ZA"/>
        </w:rPr>
        <w:t>rovinces and municipalities to submit copies of forensic reports commissioned for municipalities since April 2009.</w:t>
      </w:r>
      <w:r>
        <w:t xml:space="preserve">  </w:t>
      </w:r>
      <w:r w:rsidRPr="00172C88">
        <w:rPr>
          <w:rFonts w:ascii="Arial" w:hAnsi="Arial" w:cs="Arial"/>
        </w:rPr>
        <w:t>Thus far,</w:t>
      </w:r>
      <w:r>
        <w:t xml:space="preserve"> </w:t>
      </w:r>
      <w:r w:rsidRPr="00172C88">
        <w:rPr>
          <w:rFonts w:ascii="Arial" w:eastAsia="MS PGothic" w:hAnsi="Arial" w:cs="Arial"/>
          <w:color w:val="000000" w:themeColor="text1"/>
          <w:kern w:val="24"/>
          <w:lang w:val="en-ZA"/>
        </w:rPr>
        <w:t>1</w:t>
      </w:r>
      <w:r w:rsidR="00934CBF">
        <w:rPr>
          <w:rFonts w:ascii="Arial" w:eastAsia="MS PGothic" w:hAnsi="Arial" w:cs="Arial"/>
          <w:color w:val="000000" w:themeColor="text1"/>
          <w:kern w:val="24"/>
          <w:lang w:val="en-ZA"/>
        </w:rPr>
        <w:t>20</w:t>
      </w:r>
      <w:r w:rsidRPr="00172C88">
        <w:rPr>
          <w:rFonts w:ascii="Arial" w:eastAsia="MS PGothic" w:hAnsi="Arial" w:cs="Arial"/>
          <w:color w:val="000000" w:themeColor="text1"/>
          <w:kern w:val="24"/>
          <w:lang w:val="en-ZA"/>
        </w:rPr>
        <w:t xml:space="preserve"> copies of forensic reports were received from</w:t>
      </w:r>
      <w:r w:rsidR="00D932B1">
        <w:rPr>
          <w:rFonts w:ascii="Arial" w:eastAsia="MS PGothic" w:hAnsi="Arial" w:cs="Arial"/>
          <w:color w:val="000000" w:themeColor="text1"/>
          <w:kern w:val="24"/>
          <w:lang w:val="en-ZA"/>
        </w:rPr>
        <w:t xml:space="preserve"> </w:t>
      </w:r>
      <w:r w:rsidRPr="00172C88">
        <w:rPr>
          <w:rFonts w:ascii="Arial" w:eastAsia="MS PGothic" w:hAnsi="Arial" w:cs="Arial"/>
          <w:color w:val="000000" w:themeColor="text1"/>
          <w:kern w:val="24"/>
          <w:lang w:val="en-ZA"/>
        </w:rPr>
        <w:t xml:space="preserve">Provinces and </w:t>
      </w:r>
      <w:r w:rsidRPr="00172C88">
        <w:rPr>
          <w:rFonts w:ascii="Arial" w:eastAsia="MS PGothic" w:hAnsi="Arial" w:cs="Arial"/>
          <w:color w:val="000000" w:themeColor="text1"/>
          <w:kern w:val="24"/>
          <w:lang w:val="en-ZA"/>
        </w:rPr>
        <w:lastRenderedPageBreak/>
        <w:t xml:space="preserve">municipalities.  </w:t>
      </w:r>
      <w:r w:rsidR="00BD3BEE">
        <w:rPr>
          <w:rFonts w:ascii="Arial" w:eastAsia="MS PGothic" w:hAnsi="Arial" w:cs="Arial"/>
          <w:color w:val="000000" w:themeColor="text1"/>
          <w:kern w:val="24"/>
          <w:lang w:val="en-ZA"/>
        </w:rPr>
        <w:t>T</w:t>
      </w:r>
      <w:r w:rsidRPr="00172C88">
        <w:rPr>
          <w:rFonts w:ascii="Arial" w:eastAsia="MS PGothic" w:hAnsi="Arial" w:cs="Arial"/>
          <w:color w:val="000000" w:themeColor="text1"/>
          <w:kern w:val="24"/>
          <w:lang w:val="en-ZA"/>
        </w:rPr>
        <w:t>he assessment of forensic reports was conducted in line with the Good Governance pillar of the Back to Basics</w:t>
      </w:r>
      <w:r w:rsidR="007F7642">
        <w:rPr>
          <w:rFonts w:ascii="Arial" w:eastAsia="MS PGothic" w:hAnsi="Arial" w:cs="Arial"/>
          <w:color w:val="000000" w:themeColor="text1"/>
          <w:kern w:val="24"/>
          <w:lang w:val="en-ZA"/>
        </w:rPr>
        <w:t xml:space="preserve"> approach adopted by Government.</w:t>
      </w:r>
    </w:p>
    <w:p w:rsidR="008B68DF" w:rsidRPr="008B68DF" w:rsidRDefault="008B68DF" w:rsidP="007F7642">
      <w:pPr>
        <w:pStyle w:val="NormalWeb"/>
        <w:numPr>
          <w:ilvl w:val="0"/>
          <w:numId w:val="10"/>
        </w:numPr>
        <w:kinsoku w:val="0"/>
        <w:overflowPunct w:val="0"/>
        <w:spacing w:before="0" w:beforeAutospacing="0" w:after="0" w:afterAutospacing="0" w:line="360" w:lineRule="auto"/>
        <w:contextualSpacing/>
        <w:jc w:val="both"/>
        <w:textAlignment w:val="baseline"/>
        <w:rPr>
          <w:rFonts w:ascii="Arial" w:eastAsia="MS PGothic" w:hAnsi="Arial" w:cs="Arial"/>
          <w:b/>
          <w:color w:val="000000" w:themeColor="text1"/>
          <w:kern w:val="24"/>
          <w:lang w:val="en-ZA"/>
        </w:rPr>
      </w:pPr>
      <w:r w:rsidRPr="008B68DF">
        <w:rPr>
          <w:rFonts w:ascii="Arial" w:eastAsia="MS PGothic" w:hAnsi="Arial" w:cs="Arial"/>
          <w:b/>
          <w:color w:val="000000" w:themeColor="text1"/>
          <w:kern w:val="24"/>
          <w:lang w:val="en-ZA"/>
        </w:rPr>
        <w:t>Discussion</w:t>
      </w:r>
    </w:p>
    <w:p w:rsidR="00AB1EB4" w:rsidRPr="00172C88" w:rsidRDefault="00AB1EB4" w:rsidP="00AB1EB4">
      <w:pPr>
        <w:pStyle w:val="NormalWeb"/>
        <w:kinsoku w:val="0"/>
        <w:overflowPunct w:val="0"/>
        <w:spacing w:before="0" w:beforeAutospacing="0" w:after="0" w:afterAutospacing="0" w:line="360" w:lineRule="auto"/>
        <w:ind w:left="720"/>
        <w:contextualSpacing/>
        <w:jc w:val="both"/>
        <w:textAlignment w:val="baseline"/>
      </w:pPr>
    </w:p>
    <w:p w:rsidR="007F7642" w:rsidRDefault="007F7642" w:rsidP="007F7642">
      <w:pPr>
        <w:autoSpaceDE w:val="0"/>
        <w:autoSpaceDN w:val="0"/>
        <w:adjustRightInd w:val="0"/>
        <w:spacing w:line="360" w:lineRule="auto"/>
        <w:jc w:val="both"/>
        <w:rPr>
          <w:rFonts w:cs="Arial"/>
          <w:b/>
        </w:rPr>
      </w:pPr>
      <w:r>
        <w:rPr>
          <w:rFonts w:cs="Arial"/>
          <w:b/>
        </w:rPr>
        <w:t>3.1</w:t>
      </w:r>
      <w:r>
        <w:rPr>
          <w:rFonts w:cs="Arial"/>
          <w:b/>
        </w:rPr>
        <w:tab/>
      </w:r>
      <w:r w:rsidR="00172C88" w:rsidRPr="007F7642">
        <w:rPr>
          <w:rFonts w:cs="Arial"/>
          <w:b/>
        </w:rPr>
        <w:t>Principles of the Assessment</w:t>
      </w:r>
    </w:p>
    <w:p w:rsidR="00172C88" w:rsidRPr="007F7642" w:rsidRDefault="00172C88" w:rsidP="007F7642">
      <w:pPr>
        <w:autoSpaceDE w:val="0"/>
        <w:autoSpaceDN w:val="0"/>
        <w:adjustRightInd w:val="0"/>
        <w:spacing w:line="360" w:lineRule="auto"/>
        <w:jc w:val="both"/>
        <w:rPr>
          <w:rFonts w:cs="Arial"/>
        </w:rPr>
      </w:pPr>
      <w:r w:rsidRPr="007F7642">
        <w:rPr>
          <w:rFonts w:cs="Arial"/>
        </w:rPr>
        <w:t xml:space="preserve"> </w:t>
      </w:r>
    </w:p>
    <w:p w:rsidR="005945A7" w:rsidRDefault="00D36461" w:rsidP="00AB1EB4">
      <w:pPr>
        <w:autoSpaceDE w:val="0"/>
        <w:autoSpaceDN w:val="0"/>
        <w:adjustRightInd w:val="0"/>
        <w:spacing w:line="360" w:lineRule="auto"/>
        <w:ind w:left="720"/>
        <w:contextualSpacing/>
        <w:jc w:val="both"/>
        <w:rPr>
          <w:rFonts w:cs="Arial"/>
        </w:rPr>
      </w:pPr>
      <w:r>
        <w:rPr>
          <w:rFonts w:cs="Arial"/>
        </w:rPr>
        <w:t xml:space="preserve">The assessment of forensic reports was informed by the need to ensure that recommendations emanating from forensic reports are implemented.  </w:t>
      </w:r>
      <w:r w:rsidR="005945A7">
        <w:rPr>
          <w:rFonts w:cs="Arial"/>
        </w:rPr>
        <w:t xml:space="preserve">The assessment </w:t>
      </w:r>
      <w:r w:rsidR="00257ED6">
        <w:rPr>
          <w:rFonts w:cs="Arial"/>
        </w:rPr>
        <w:t xml:space="preserve">of forensic reports </w:t>
      </w:r>
      <w:r w:rsidR="005945A7">
        <w:rPr>
          <w:rFonts w:cs="Arial"/>
        </w:rPr>
        <w:t>was conducted with a view to</w:t>
      </w:r>
      <w:r w:rsidR="00844A38">
        <w:rPr>
          <w:rFonts w:cs="Arial"/>
        </w:rPr>
        <w:t xml:space="preserve"> identify</w:t>
      </w:r>
      <w:r w:rsidR="005945A7">
        <w:rPr>
          <w:rFonts w:cs="Arial"/>
        </w:rPr>
        <w:t>:</w:t>
      </w:r>
    </w:p>
    <w:p w:rsidR="00AB1EB4" w:rsidRDefault="00AB1EB4" w:rsidP="00A66AC3">
      <w:pPr>
        <w:autoSpaceDE w:val="0"/>
        <w:autoSpaceDN w:val="0"/>
        <w:adjustRightInd w:val="0"/>
        <w:spacing w:line="360" w:lineRule="auto"/>
        <w:ind w:left="720"/>
        <w:contextualSpacing/>
        <w:jc w:val="both"/>
        <w:rPr>
          <w:rFonts w:cs="Arial"/>
        </w:rPr>
      </w:pPr>
    </w:p>
    <w:p w:rsidR="00EA5C8F" w:rsidRPr="00A66AC3" w:rsidRDefault="005945A7" w:rsidP="00A66AC3">
      <w:pPr>
        <w:pStyle w:val="ListParagraph"/>
        <w:numPr>
          <w:ilvl w:val="0"/>
          <w:numId w:val="11"/>
        </w:numPr>
        <w:autoSpaceDE w:val="0"/>
        <w:autoSpaceDN w:val="0"/>
        <w:adjustRightInd w:val="0"/>
        <w:spacing w:line="360" w:lineRule="auto"/>
        <w:jc w:val="both"/>
        <w:rPr>
          <w:rFonts w:cs="Arial"/>
        </w:rPr>
      </w:pPr>
      <w:r w:rsidRPr="00A66AC3">
        <w:rPr>
          <w:rFonts w:cs="Arial"/>
        </w:rPr>
        <w:t>forensic reports with asset forfeiture potential</w:t>
      </w:r>
      <w:r w:rsidR="00D23B0D">
        <w:rPr>
          <w:rFonts w:cs="Arial"/>
        </w:rPr>
        <w:t>.</w:t>
      </w:r>
    </w:p>
    <w:p w:rsidR="005945A7" w:rsidRPr="00A66AC3" w:rsidRDefault="005945A7" w:rsidP="00A66AC3">
      <w:pPr>
        <w:pStyle w:val="ListParagraph"/>
        <w:numPr>
          <w:ilvl w:val="0"/>
          <w:numId w:val="11"/>
        </w:numPr>
        <w:autoSpaceDE w:val="0"/>
        <w:autoSpaceDN w:val="0"/>
        <w:adjustRightInd w:val="0"/>
        <w:spacing w:line="360" w:lineRule="auto"/>
        <w:jc w:val="both"/>
        <w:rPr>
          <w:rFonts w:cs="Arial"/>
        </w:rPr>
      </w:pPr>
      <w:r w:rsidRPr="00A66AC3">
        <w:rPr>
          <w:rFonts w:cs="Arial"/>
        </w:rPr>
        <w:t>reports where criminal and civil matters can be pursued</w:t>
      </w:r>
      <w:r w:rsidR="00E161C3" w:rsidRPr="00A66AC3">
        <w:rPr>
          <w:rFonts w:cs="Arial"/>
        </w:rPr>
        <w:t xml:space="preserve"> with the assistance of law enforcement agencies</w:t>
      </w:r>
      <w:r w:rsidR="00D23B0D">
        <w:rPr>
          <w:rFonts w:cs="Arial"/>
        </w:rPr>
        <w:t>.</w:t>
      </w:r>
    </w:p>
    <w:p w:rsidR="00257ED6" w:rsidRPr="00A66AC3" w:rsidRDefault="00257ED6" w:rsidP="00A66AC3">
      <w:pPr>
        <w:pStyle w:val="ListParagraph"/>
        <w:numPr>
          <w:ilvl w:val="0"/>
          <w:numId w:val="11"/>
        </w:numPr>
        <w:autoSpaceDE w:val="0"/>
        <w:autoSpaceDN w:val="0"/>
        <w:adjustRightInd w:val="0"/>
        <w:spacing w:line="360" w:lineRule="auto"/>
        <w:jc w:val="both"/>
        <w:rPr>
          <w:rFonts w:cs="Arial"/>
        </w:rPr>
      </w:pPr>
      <w:r w:rsidRPr="00A66AC3">
        <w:rPr>
          <w:rFonts w:cs="Arial"/>
        </w:rPr>
        <w:t>reports where internal disciplinary processes can be pursued</w:t>
      </w:r>
    </w:p>
    <w:p w:rsidR="005945A7" w:rsidRPr="00A66AC3" w:rsidRDefault="005945A7" w:rsidP="00A66AC3">
      <w:pPr>
        <w:pStyle w:val="ListParagraph"/>
        <w:numPr>
          <w:ilvl w:val="0"/>
          <w:numId w:val="11"/>
        </w:numPr>
        <w:autoSpaceDE w:val="0"/>
        <w:autoSpaceDN w:val="0"/>
        <w:adjustRightInd w:val="0"/>
        <w:spacing w:line="360" w:lineRule="auto"/>
        <w:jc w:val="both"/>
        <w:rPr>
          <w:rFonts w:cs="Arial"/>
        </w:rPr>
      </w:pPr>
      <w:r w:rsidRPr="00A66AC3">
        <w:rPr>
          <w:rFonts w:cs="Arial"/>
        </w:rPr>
        <w:t>other areas of corruption and related offenc</w:t>
      </w:r>
      <w:r w:rsidR="00E161C3" w:rsidRPr="00A66AC3">
        <w:rPr>
          <w:rFonts w:cs="Arial"/>
        </w:rPr>
        <w:t>es that require focus attention</w:t>
      </w:r>
      <w:r w:rsidR="00D23B0D">
        <w:rPr>
          <w:rFonts w:cs="Arial"/>
        </w:rPr>
        <w:t>.</w:t>
      </w:r>
      <w:r w:rsidRPr="00A66AC3">
        <w:rPr>
          <w:rFonts w:cs="Arial"/>
        </w:rPr>
        <w:t xml:space="preserve">  </w:t>
      </w:r>
    </w:p>
    <w:p w:rsidR="00BE4D6D" w:rsidRPr="00A66AC3" w:rsidRDefault="00BE4D6D" w:rsidP="00E06741">
      <w:pPr>
        <w:pStyle w:val="ListParagraph"/>
        <w:autoSpaceDE w:val="0"/>
        <w:autoSpaceDN w:val="0"/>
        <w:adjustRightInd w:val="0"/>
        <w:spacing w:line="360" w:lineRule="auto"/>
        <w:ind w:left="1440"/>
        <w:jc w:val="both"/>
        <w:rPr>
          <w:rFonts w:cs="Arial"/>
        </w:rPr>
      </w:pPr>
    </w:p>
    <w:p w:rsidR="00C4727B" w:rsidRPr="007F7642" w:rsidRDefault="007F7642" w:rsidP="007F7642">
      <w:pPr>
        <w:autoSpaceDE w:val="0"/>
        <w:autoSpaceDN w:val="0"/>
        <w:adjustRightInd w:val="0"/>
        <w:spacing w:line="360" w:lineRule="auto"/>
        <w:ind w:left="720" w:hanging="720"/>
        <w:jc w:val="both"/>
        <w:rPr>
          <w:rFonts w:cs="Arial"/>
          <w:b/>
        </w:rPr>
      </w:pPr>
      <w:r>
        <w:rPr>
          <w:rFonts w:cs="Arial"/>
          <w:b/>
        </w:rPr>
        <w:t>3.2</w:t>
      </w:r>
      <w:r>
        <w:rPr>
          <w:rFonts w:cs="Arial"/>
          <w:b/>
        </w:rPr>
        <w:tab/>
      </w:r>
      <w:r w:rsidR="00DF7B18">
        <w:rPr>
          <w:rFonts w:cs="Arial"/>
          <w:b/>
        </w:rPr>
        <w:t xml:space="preserve">Stakeholders involved </w:t>
      </w:r>
      <w:r w:rsidR="001558A9">
        <w:rPr>
          <w:rFonts w:cs="Arial"/>
          <w:b/>
        </w:rPr>
        <w:t>in the assessment process.</w:t>
      </w:r>
      <w:r w:rsidR="00C4727B" w:rsidRPr="007F7642">
        <w:rPr>
          <w:rFonts w:cs="Arial"/>
          <w:b/>
        </w:rPr>
        <w:t xml:space="preserve"> </w:t>
      </w:r>
    </w:p>
    <w:p w:rsidR="00DF7B18" w:rsidRDefault="00DF7B18" w:rsidP="00A66AC3">
      <w:pPr>
        <w:kinsoku w:val="0"/>
        <w:overflowPunct w:val="0"/>
        <w:spacing w:before="96" w:line="360" w:lineRule="auto"/>
        <w:ind w:left="720"/>
        <w:contextualSpacing/>
        <w:jc w:val="both"/>
        <w:textAlignment w:val="baseline"/>
        <w:rPr>
          <w:rFonts w:eastAsia="MS PGothic" w:cs="Arial"/>
          <w:color w:val="000000" w:themeColor="text1"/>
          <w:kern w:val="24"/>
          <w:lang w:val="en-ZA"/>
        </w:rPr>
      </w:pPr>
    </w:p>
    <w:p w:rsidR="00C4727B" w:rsidRDefault="00C4727B" w:rsidP="00A66AC3">
      <w:pPr>
        <w:kinsoku w:val="0"/>
        <w:overflowPunct w:val="0"/>
        <w:spacing w:before="96" w:line="360" w:lineRule="auto"/>
        <w:ind w:left="720"/>
        <w:contextualSpacing/>
        <w:jc w:val="both"/>
        <w:textAlignment w:val="baseline"/>
        <w:rPr>
          <w:rFonts w:eastAsia="MS PGothic" w:cs="Arial"/>
          <w:color w:val="000000" w:themeColor="text1"/>
          <w:kern w:val="24"/>
          <w:lang w:val="en-ZA"/>
        </w:rPr>
      </w:pPr>
      <w:r w:rsidRPr="00C4727B">
        <w:rPr>
          <w:rFonts w:eastAsia="MS PGothic" w:cs="Arial"/>
          <w:color w:val="000000" w:themeColor="text1"/>
          <w:kern w:val="24"/>
          <w:lang w:val="en-ZA"/>
        </w:rPr>
        <w:t xml:space="preserve">The </w:t>
      </w:r>
      <w:r>
        <w:rPr>
          <w:rFonts w:eastAsia="MS PGothic" w:cs="Arial"/>
          <w:color w:val="000000" w:themeColor="text1"/>
          <w:kern w:val="24"/>
          <w:lang w:val="en-ZA"/>
        </w:rPr>
        <w:t>assessment was conducted by the Department with the assistance of law enforcement agencies and stakeholders listed below:</w:t>
      </w:r>
    </w:p>
    <w:p w:rsidR="00C4727B" w:rsidRPr="00A66AC3" w:rsidRDefault="00C4727B" w:rsidP="00A66AC3">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Directorate for Priority Crimes Investigation (DPCI)</w:t>
      </w:r>
    </w:p>
    <w:p w:rsidR="00C4727B" w:rsidRPr="00A66AC3" w:rsidRDefault="00C4727B" w:rsidP="00A66AC3">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Asset Forfeiture Unit (AFU)</w:t>
      </w:r>
    </w:p>
    <w:p w:rsidR="00C4727B" w:rsidRPr="00A66AC3" w:rsidRDefault="00C4727B" w:rsidP="00A66AC3">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Special Investigating Unit (SIU)</w:t>
      </w:r>
    </w:p>
    <w:p w:rsidR="00C4727B" w:rsidRPr="00A66AC3" w:rsidRDefault="00C4727B" w:rsidP="00A66AC3">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 xml:space="preserve">National Treasury </w:t>
      </w:r>
    </w:p>
    <w:p w:rsidR="00C4727B" w:rsidRPr="00A66AC3" w:rsidRDefault="00C4727B" w:rsidP="00A66AC3">
      <w:pPr>
        <w:pStyle w:val="ListParagraph"/>
        <w:numPr>
          <w:ilvl w:val="0"/>
          <w:numId w:val="12"/>
        </w:numPr>
        <w:kinsoku w:val="0"/>
        <w:overflowPunct w:val="0"/>
        <w:spacing w:before="96" w:line="360" w:lineRule="auto"/>
        <w:jc w:val="both"/>
        <w:textAlignment w:val="baseline"/>
        <w:rPr>
          <w:rFonts w:eastAsia="MS PGothic" w:cs="Arial"/>
          <w:color w:val="000000" w:themeColor="text1"/>
          <w:kern w:val="24"/>
          <w:lang w:val="en-ZA"/>
        </w:rPr>
      </w:pPr>
      <w:r w:rsidRPr="00A66AC3">
        <w:rPr>
          <w:rFonts w:eastAsia="MS PGothic" w:cs="Arial"/>
          <w:color w:val="000000" w:themeColor="text1"/>
          <w:kern w:val="24"/>
          <w:lang w:val="en-ZA"/>
        </w:rPr>
        <w:t>Office of the State Attorney</w:t>
      </w:r>
    </w:p>
    <w:p w:rsidR="00D27306" w:rsidRPr="00D27306" w:rsidRDefault="00D27306" w:rsidP="00586B92">
      <w:pPr>
        <w:kinsoku w:val="0"/>
        <w:overflowPunct w:val="0"/>
        <w:spacing w:before="96" w:line="360" w:lineRule="auto"/>
        <w:ind w:left="720" w:hanging="720"/>
        <w:contextualSpacing/>
        <w:jc w:val="both"/>
        <w:textAlignment w:val="baseline"/>
        <w:rPr>
          <w:rFonts w:eastAsia="MS PGothic" w:cs="Arial"/>
          <w:color w:val="000000" w:themeColor="text1"/>
          <w:kern w:val="24"/>
          <w:lang w:val="en-ZA"/>
        </w:rPr>
      </w:pPr>
    </w:p>
    <w:p w:rsidR="00DC097E" w:rsidRDefault="00D27306" w:rsidP="00A66AC3">
      <w:pPr>
        <w:autoSpaceDE w:val="0"/>
        <w:autoSpaceDN w:val="0"/>
        <w:adjustRightInd w:val="0"/>
        <w:spacing w:line="360" w:lineRule="auto"/>
        <w:ind w:left="720"/>
        <w:contextualSpacing/>
        <w:jc w:val="both"/>
        <w:rPr>
          <w:rFonts w:cs="Arial"/>
          <w:bCs/>
        </w:rPr>
      </w:pPr>
      <w:r>
        <w:rPr>
          <w:rFonts w:cs="Arial"/>
          <w:color w:val="212125"/>
        </w:rPr>
        <w:t xml:space="preserve">In instances, where </w:t>
      </w:r>
      <w:r w:rsidR="00DC097E">
        <w:rPr>
          <w:rFonts w:cs="Arial"/>
          <w:color w:val="212125"/>
        </w:rPr>
        <w:t xml:space="preserve">AFU </w:t>
      </w:r>
      <w:r w:rsidRPr="00D27306">
        <w:rPr>
          <w:rFonts w:cs="Arial"/>
          <w:color w:val="212125"/>
        </w:rPr>
        <w:t xml:space="preserve">potential </w:t>
      </w:r>
      <w:r w:rsidR="00DC097E">
        <w:rPr>
          <w:rFonts w:cs="Arial"/>
          <w:color w:val="212125"/>
        </w:rPr>
        <w:t>was</w:t>
      </w:r>
      <w:r w:rsidRPr="00D27306">
        <w:rPr>
          <w:rFonts w:cs="Arial"/>
          <w:color w:val="212125"/>
        </w:rPr>
        <w:t xml:space="preserve"> identified, </w:t>
      </w:r>
      <w:r w:rsidR="00DC097E">
        <w:rPr>
          <w:rFonts w:cs="Arial"/>
          <w:color w:val="212125"/>
        </w:rPr>
        <w:t xml:space="preserve">such reports were referred to </w:t>
      </w:r>
      <w:r w:rsidRPr="00D27306">
        <w:rPr>
          <w:rFonts w:cs="Arial"/>
          <w:color w:val="212125"/>
        </w:rPr>
        <w:t>the AFU</w:t>
      </w:r>
      <w:r w:rsidR="00DC097E">
        <w:rPr>
          <w:rFonts w:cs="Arial"/>
          <w:color w:val="212125"/>
        </w:rPr>
        <w:t xml:space="preserve"> to investigate further </w:t>
      </w:r>
      <w:r w:rsidRPr="00D27306">
        <w:rPr>
          <w:rFonts w:cs="Arial"/>
          <w:color w:val="212125"/>
        </w:rPr>
        <w:t>to ensure the forfeiture of assets.</w:t>
      </w:r>
      <w:r w:rsidR="00DC097E">
        <w:rPr>
          <w:rFonts w:cs="Arial"/>
          <w:color w:val="212125"/>
        </w:rPr>
        <w:t xml:space="preserve">  </w:t>
      </w:r>
      <w:r w:rsidR="00DC097E">
        <w:rPr>
          <w:rFonts w:cs="Arial"/>
          <w:bCs/>
        </w:rPr>
        <w:t>Where criminal actions are recommended, such reports were handed over to the DPCI</w:t>
      </w:r>
      <w:r w:rsidR="00493232">
        <w:rPr>
          <w:rFonts w:cs="Arial"/>
          <w:bCs/>
        </w:rPr>
        <w:t xml:space="preserve"> and SIU</w:t>
      </w:r>
      <w:r w:rsidR="00DC097E">
        <w:rPr>
          <w:rFonts w:cs="Arial"/>
          <w:bCs/>
        </w:rPr>
        <w:t xml:space="preserve"> </w:t>
      </w:r>
      <w:r w:rsidR="00DC097E">
        <w:rPr>
          <w:rFonts w:cs="Arial"/>
          <w:bCs/>
        </w:rPr>
        <w:lastRenderedPageBreak/>
        <w:t>for further investigations with a view to ensure successful prosecutions.</w:t>
      </w:r>
      <w:r w:rsidR="00DC097E">
        <w:rPr>
          <w:rFonts w:cs="Arial"/>
          <w:color w:val="212125"/>
        </w:rPr>
        <w:t xml:space="preserve">  </w:t>
      </w:r>
      <w:r w:rsidR="00EF76E8">
        <w:rPr>
          <w:rFonts w:cs="Arial"/>
          <w:bCs/>
        </w:rPr>
        <w:t>Below is a list of forensic reports received per province</w:t>
      </w:r>
      <w:r w:rsidR="00E002D4">
        <w:rPr>
          <w:rFonts w:cs="Arial"/>
          <w:bCs/>
        </w:rPr>
        <w:t>:</w:t>
      </w:r>
    </w:p>
    <w:p w:rsidR="00844A38" w:rsidRDefault="00844A38" w:rsidP="00844A38">
      <w:pPr>
        <w:autoSpaceDE w:val="0"/>
        <w:autoSpaceDN w:val="0"/>
        <w:adjustRightInd w:val="0"/>
        <w:spacing w:line="360" w:lineRule="auto"/>
        <w:contextualSpacing/>
        <w:jc w:val="both"/>
        <w:rPr>
          <w:rFonts w:cs="Arial"/>
          <w:bCs/>
        </w:rPr>
      </w:pPr>
    </w:p>
    <w:p w:rsidR="00844A38" w:rsidRPr="00844A38" w:rsidRDefault="00844A38" w:rsidP="00844A38">
      <w:pPr>
        <w:autoSpaceDE w:val="0"/>
        <w:autoSpaceDN w:val="0"/>
        <w:adjustRightInd w:val="0"/>
        <w:spacing w:line="360" w:lineRule="auto"/>
        <w:contextualSpacing/>
        <w:jc w:val="both"/>
        <w:rPr>
          <w:rFonts w:cs="Arial"/>
          <w:b/>
          <w:bCs/>
        </w:rPr>
      </w:pPr>
      <w:r w:rsidRPr="00844A38">
        <w:rPr>
          <w:rFonts w:cs="Arial"/>
          <w:b/>
          <w:bCs/>
        </w:rPr>
        <w:t>3.3</w:t>
      </w:r>
      <w:r w:rsidRPr="00844A38">
        <w:rPr>
          <w:rFonts w:cs="Arial"/>
          <w:b/>
          <w:bCs/>
        </w:rPr>
        <w:tab/>
        <w:t>Forensic reports assessed</w:t>
      </w:r>
    </w:p>
    <w:p w:rsidR="00EF76E8" w:rsidRDefault="00EF76E8" w:rsidP="00A66AC3">
      <w:pPr>
        <w:autoSpaceDE w:val="0"/>
        <w:autoSpaceDN w:val="0"/>
        <w:adjustRightInd w:val="0"/>
        <w:spacing w:line="360" w:lineRule="auto"/>
        <w:ind w:left="720"/>
        <w:contextualSpacing/>
        <w:jc w:val="both"/>
        <w:rPr>
          <w:rFonts w:cs="Arial"/>
          <w:bCs/>
        </w:rPr>
      </w:pPr>
    </w:p>
    <w:p w:rsidR="00844A38" w:rsidRDefault="00844A38" w:rsidP="00A66AC3">
      <w:pPr>
        <w:autoSpaceDE w:val="0"/>
        <w:autoSpaceDN w:val="0"/>
        <w:adjustRightInd w:val="0"/>
        <w:spacing w:line="360" w:lineRule="auto"/>
        <w:ind w:left="720"/>
        <w:contextualSpacing/>
        <w:jc w:val="both"/>
        <w:rPr>
          <w:rFonts w:cs="Arial"/>
          <w:bCs/>
        </w:rPr>
      </w:pPr>
      <w:r>
        <w:rPr>
          <w:rFonts w:cs="Arial"/>
          <w:bCs/>
        </w:rPr>
        <w:t>The table below illustrates a list of forensic reports received per province:</w:t>
      </w:r>
    </w:p>
    <w:p w:rsidR="00844A38" w:rsidRDefault="00844A38" w:rsidP="00A66AC3">
      <w:pPr>
        <w:autoSpaceDE w:val="0"/>
        <w:autoSpaceDN w:val="0"/>
        <w:adjustRightInd w:val="0"/>
        <w:spacing w:line="360" w:lineRule="auto"/>
        <w:ind w:left="720"/>
        <w:contextualSpacing/>
        <w:jc w:val="both"/>
        <w:rPr>
          <w:rFonts w:cs="Arial"/>
          <w:bCs/>
        </w:rPr>
      </w:pPr>
    </w:p>
    <w:tbl>
      <w:tblPr>
        <w:tblW w:w="8280" w:type="dxa"/>
        <w:tblInd w:w="805" w:type="dxa"/>
        <w:tblBorders>
          <w:top w:val="single" w:sz="4" w:space="0" w:color="auto"/>
          <w:left w:val="single" w:sz="4" w:space="0" w:color="auto"/>
          <w:bottom w:val="single" w:sz="4" w:space="0" w:color="auto"/>
          <w:right w:val="single" w:sz="4" w:space="0" w:color="auto"/>
        </w:tblBorders>
        <w:tblLook w:val="04A0"/>
      </w:tblPr>
      <w:tblGrid>
        <w:gridCol w:w="5040"/>
        <w:gridCol w:w="3240"/>
      </w:tblGrid>
      <w:tr w:rsidR="00EF76E8" w:rsidRPr="00E30BE6" w:rsidTr="00EF76E8">
        <w:tc>
          <w:tcPr>
            <w:tcW w:w="50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76E8" w:rsidRPr="00E30BE6" w:rsidRDefault="00EF76E8" w:rsidP="00E06B2C">
            <w:pPr>
              <w:rPr>
                <w:rFonts w:cs="Arial"/>
              </w:rPr>
            </w:pPr>
            <w:r w:rsidRPr="00E30BE6">
              <w:rPr>
                <w:rFonts w:cs="Arial"/>
                <w:b/>
              </w:rPr>
              <w:t>Municipality</w:t>
            </w:r>
          </w:p>
        </w:tc>
        <w:tc>
          <w:tcPr>
            <w:tcW w:w="32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EF76E8" w:rsidRPr="00E30BE6" w:rsidRDefault="00EF76E8" w:rsidP="00E06B2C">
            <w:pPr>
              <w:rPr>
                <w:rFonts w:cs="Arial"/>
              </w:rPr>
            </w:pPr>
            <w:r w:rsidRPr="00E30BE6">
              <w:rPr>
                <w:rFonts w:cs="Arial"/>
                <w:b/>
              </w:rPr>
              <w:t>Province</w:t>
            </w:r>
          </w:p>
        </w:tc>
      </w:tr>
      <w:tr w:rsidR="00EF76E8" w:rsidRPr="00E30BE6" w:rsidTr="00EF76E8">
        <w:tc>
          <w:tcPr>
            <w:tcW w:w="5040" w:type="dxa"/>
            <w:tcBorders>
              <w:top w:val="single" w:sz="4" w:space="0" w:color="auto"/>
              <w:left w:val="single" w:sz="4" w:space="0" w:color="auto"/>
              <w:bottom w:val="single" w:sz="4" w:space="0" w:color="auto"/>
              <w:right w:val="single" w:sz="4" w:space="0" w:color="auto"/>
            </w:tcBorders>
          </w:tcPr>
          <w:p w:rsidR="00EF76E8" w:rsidRPr="00E30BE6" w:rsidRDefault="00EF76E8" w:rsidP="00E06B2C">
            <w:pPr>
              <w:rPr>
                <w:rFonts w:cs="Arial"/>
              </w:rPr>
            </w:pP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EF76E8" w:rsidP="00E002D4">
            <w:pPr>
              <w:rPr>
                <w:rFonts w:cs="Arial"/>
              </w:rPr>
            </w:pP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Eastern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E002D4">
            <w:pPr>
              <w:rPr>
                <w:rFonts w:cs="Arial"/>
              </w:rPr>
            </w:pPr>
            <w:r>
              <w:rPr>
                <w:rFonts w:cs="Arial"/>
              </w:rPr>
              <w:t>34</w:t>
            </w:r>
          </w:p>
        </w:tc>
      </w:tr>
      <w:tr w:rsidR="00EF76E8" w:rsidRPr="00E30BE6" w:rsidTr="00EF76E8">
        <w:trPr>
          <w:trHeight w:val="95"/>
        </w:trPr>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E06B2C">
            <w:pPr>
              <w:rPr>
                <w:rFonts w:cs="Arial"/>
              </w:rPr>
            </w:pPr>
            <w:r>
              <w:rPr>
                <w:rFonts w:cs="Arial"/>
              </w:rPr>
              <w:t>Free State</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E002D4" w:rsidP="00E06B2C">
            <w:pPr>
              <w:rPr>
                <w:rFonts w:cs="Arial"/>
              </w:rPr>
            </w:pPr>
            <w:r>
              <w:rPr>
                <w:rFonts w:cs="Arial"/>
              </w:rPr>
              <w:t>05</w:t>
            </w:r>
          </w:p>
        </w:tc>
      </w:tr>
      <w:tr w:rsidR="00EF76E8" w:rsidRPr="00E30BE6" w:rsidTr="00EF76E8">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E06B2C">
            <w:pPr>
              <w:rPr>
                <w:rFonts w:cs="Arial"/>
              </w:rPr>
            </w:pPr>
            <w:r>
              <w:rPr>
                <w:rFonts w:cs="Arial"/>
              </w:rPr>
              <w:t>Gauteng</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E002D4" w:rsidP="00E06B2C">
            <w:pPr>
              <w:rPr>
                <w:rFonts w:cs="Arial"/>
              </w:rPr>
            </w:pPr>
            <w:r>
              <w:rPr>
                <w:rFonts w:cs="Arial"/>
              </w:rPr>
              <w:t>02</w:t>
            </w:r>
          </w:p>
        </w:tc>
      </w:tr>
      <w:tr w:rsidR="00EF76E8" w:rsidRPr="00E30BE6" w:rsidTr="00EF76E8">
        <w:tc>
          <w:tcPr>
            <w:tcW w:w="5040" w:type="dxa"/>
            <w:tcBorders>
              <w:top w:val="single" w:sz="4" w:space="0" w:color="auto"/>
              <w:left w:val="single" w:sz="4" w:space="0" w:color="auto"/>
              <w:bottom w:val="single" w:sz="4" w:space="0" w:color="auto"/>
              <w:right w:val="single" w:sz="4" w:space="0" w:color="auto"/>
            </w:tcBorders>
          </w:tcPr>
          <w:p w:rsidR="00EF76E8" w:rsidRPr="00E30BE6" w:rsidRDefault="00E002D4" w:rsidP="00E06B2C">
            <w:pPr>
              <w:rPr>
                <w:rFonts w:cs="Arial"/>
              </w:rPr>
            </w:pPr>
            <w:r>
              <w:rPr>
                <w:rFonts w:cs="Arial"/>
              </w:rPr>
              <w:t>KZN</w:t>
            </w:r>
          </w:p>
        </w:tc>
        <w:tc>
          <w:tcPr>
            <w:tcW w:w="3240" w:type="dxa"/>
            <w:tcBorders>
              <w:top w:val="single" w:sz="4" w:space="0" w:color="auto"/>
              <w:left w:val="single" w:sz="4" w:space="0" w:color="auto"/>
              <w:bottom w:val="single" w:sz="4" w:space="0" w:color="auto"/>
              <w:right w:val="single" w:sz="4" w:space="0" w:color="auto"/>
            </w:tcBorders>
          </w:tcPr>
          <w:p w:rsidR="00EF76E8" w:rsidRPr="00E30BE6" w:rsidRDefault="00934CBF" w:rsidP="00E06B2C">
            <w:pPr>
              <w:rPr>
                <w:rFonts w:cs="Arial"/>
              </w:rPr>
            </w:pPr>
            <w:r>
              <w:rPr>
                <w:rFonts w:cs="Arial"/>
              </w:rPr>
              <w:t>19</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Limpopo</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934CBF" w:rsidP="00E06B2C">
            <w:pPr>
              <w:rPr>
                <w:rFonts w:cs="Arial"/>
              </w:rPr>
            </w:pPr>
            <w:r>
              <w:rPr>
                <w:rFonts w:cs="Arial"/>
              </w:rPr>
              <w:t>12</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Mpumalanga</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15</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Northern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03</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North West</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04</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Western Cape</w:t>
            </w:r>
          </w:p>
        </w:tc>
        <w:tc>
          <w:tcPr>
            <w:tcW w:w="3240" w:type="dxa"/>
            <w:tcBorders>
              <w:top w:val="single" w:sz="4" w:space="0" w:color="auto"/>
              <w:left w:val="single" w:sz="4" w:space="0" w:color="auto"/>
              <w:bottom w:val="single" w:sz="4" w:space="0" w:color="auto"/>
              <w:right w:val="single" w:sz="4" w:space="0" w:color="auto"/>
            </w:tcBorders>
          </w:tcPr>
          <w:p w:rsidR="00E002D4" w:rsidRPr="00E30BE6" w:rsidRDefault="00E002D4" w:rsidP="00E06B2C">
            <w:pPr>
              <w:rPr>
                <w:rFonts w:cs="Arial"/>
              </w:rPr>
            </w:pPr>
            <w:r>
              <w:rPr>
                <w:rFonts w:cs="Arial"/>
              </w:rPr>
              <w:t>16</w:t>
            </w:r>
          </w:p>
        </w:tc>
      </w:tr>
      <w:tr w:rsidR="00E002D4" w:rsidRPr="00E30BE6" w:rsidTr="00EF76E8">
        <w:tc>
          <w:tcPr>
            <w:tcW w:w="5040" w:type="dxa"/>
            <w:tcBorders>
              <w:top w:val="single" w:sz="4" w:space="0" w:color="auto"/>
              <w:left w:val="single" w:sz="4" w:space="0" w:color="auto"/>
              <w:bottom w:val="single" w:sz="4" w:space="0" w:color="auto"/>
              <w:right w:val="single" w:sz="4" w:space="0" w:color="auto"/>
            </w:tcBorders>
          </w:tcPr>
          <w:p w:rsidR="00E002D4" w:rsidRPr="00E002D4" w:rsidRDefault="00E002D4" w:rsidP="00E06B2C">
            <w:pPr>
              <w:rPr>
                <w:rFonts w:cs="Arial"/>
                <w:b/>
              </w:rPr>
            </w:pPr>
            <w:r w:rsidRPr="00E002D4">
              <w:rPr>
                <w:rFonts w:cs="Arial"/>
                <w:b/>
              </w:rPr>
              <w:t>Total</w:t>
            </w:r>
          </w:p>
        </w:tc>
        <w:tc>
          <w:tcPr>
            <w:tcW w:w="3240" w:type="dxa"/>
            <w:tcBorders>
              <w:top w:val="single" w:sz="4" w:space="0" w:color="auto"/>
              <w:left w:val="single" w:sz="4" w:space="0" w:color="auto"/>
              <w:bottom w:val="single" w:sz="4" w:space="0" w:color="auto"/>
              <w:right w:val="single" w:sz="4" w:space="0" w:color="auto"/>
            </w:tcBorders>
          </w:tcPr>
          <w:p w:rsidR="00E002D4" w:rsidRPr="00E002D4" w:rsidRDefault="00934CBF" w:rsidP="00E06B2C">
            <w:pPr>
              <w:rPr>
                <w:rFonts w:cs="Arial"/>
                <w:b/>
              </w:rPr>
            </w:pPr>
            <w:r>
              <w:rPr>
                <w:rFonts w:cs="Arial"/>
                <w:b/>
              </w:rPr>
              <w:t>110</w:t>
            </w:r>
          </w:p>
        </w:tc>
      </w:tr>
    </w:tbl>
    <w:p w:rsidR="00EF76E8" w:rsidRDefault="00EF76E8" w:rsidP="00A66AC3">
      <w:pPr>
        <w:autoSpaceDE w:val="0"/>
        <w:autoSpaceDN w:val="0"/>
        <w:adjustRightInd w:val="0"/>
        <w:spacing w:line="360" w:lineRule="auto"/>
        <w:ind w:left="720"/>
        <w:contextualSpacing/>
        <w:jc w:val="both"/>
        <w:rPr>
          <w:rFonts w:cs="Arial"/>
          <w:bCs/>
        </w:rPr>
      </w:pPr>
    </w:p>
    <w:p w:rsidR="00DC097E" w:rsidRDefault="00DC097E" w:rsidP="00586B92">
      <w:pPr>
        <w:autoSpaceDE w:val="0"/>
        <w:autoSpaceDN w:val="0"/>
        <w:adjustRightInd w:val="0"/>
        <w:spacing w:line="360" w:lineRule="auto"/>
        <w:ind w:left="720" w:hanging="720"/>
        <w:contextualSpacing/>
        <w:jc w:val="both"/>
        <w:rPr>
          <w:rFonts w:cs="Arial"/>
          <w:bCs/>
        </w:rPr>
      </w:pPr>
    </w:p>
    <w:p w:rsidR="001558A9" w:rsidRDefault="001558A9" w:rsidP="00586B92">
      <w:pPr>
        <w:autoSpaceDE w:val="0"/>
        <w:autoSpaceDN w:val="0"/>
        <w:adjustRightInd w:val="0"/>
        <w:spacing w:line="360" w:lineRule="auto"/>
        <w:ind w:left="720" w:hanging="720"/>
        <w:contextualSpacing/>
        <w:jc w:val="both"/>
        <w:rPr>
          <w:rFonts w:cs="Arial"/>
          <w:b/>
        </w:rPr>
      </w:pPr>
      <w:r w:rsidRPr="001558A9">
        <w:rPr>
          <w:rFonts w:cs="Arial"/>
          <w:b/>
          <w:bCs/>
        </w:rPr>
        <w:t>3.</w:t>
      </w:r>
      <w:r w:rsidR="00844A38">
        <w:rPr>
          <w:rFonts w:cs="Arial"/>
          <w:b/>
          <w:bCs/>
        </w:rPr>
        <w:t>4</w:t>
      </w:r>
      <w:r>
        <w:rPr>
          <w:rFonts w:cs="Arial"/>
          <w:bCs/>
        </w:rPr>
        <w:tab/>
        <w:t>M</w:t>
      </w:r>
      <w:r w:rsidRPr="007F7642">
        <w:rPr>
          <w:rFonts w:cs="Arial"/>
          <w:b/>
        </w:rPr>
        <w:t xml:space="preserve">ajor issues </w:t>
      </w:r>
      <w:r>
        <w:rPr>
          <w:rFonts w:cs="Arial"/>
          <w:b/>
        </w:rPr>
        <w:t xml:space="preserve">identified </w:t>
      </w:r>
      <w:r w:rsidRPr="007F7642">
        <w:rPr>
          <w:rFonts w:cs="Arial"/>
          <w:b/>
        </w:rPr>
        <w:t>from the assessment.</w:t>
      </w:r>
    </w:p>
    <w:p w:rsidR="001558A9" w:rsidRDefault="001558A9" w:rsidP="00586B92">
      <w:pPr>
        <w:autoSpaceDE w:val="0"/>
        <w:autoSpaceDN w:val="0"/>
        <w:adjustRightInd w:val="0"/>
        <w:spacing w:line="360" w:lineRule="auto"/>
        <w:ind w:left="720" w:hanging="720"/>
        <w:contextualSpacing/>
        <w:jc w:val="both"/>
        <w:rPr>
          <w:rFonts w:cs="Arial"/>
          <w:bCs/>
        </w:rPr>
      </w:pPr>
    </w:p>
    <w:p w:rsidR="00DC097E" w:rsidRDefault="00DC097E" w:rsidP="00A66AC3">
      <w:pPr>
        <w:autoSpaceDE w:val="0"/>
        <w:autoSpaceDN w:val="0"/>
        <w:adjustRightInd w:val="0"/>
        <w:spacing w:line="360" w:lineRule="auto"/>
        <w:ind w:left="720"/>
        <w:contextualSpacing/>
        <w:jc w:val="both"/>
        <w:rPr>
          <w:rFonts w:cs="Arial"/>
          <w:bCs/>
        </w:rPr>
      </w:pPr>
      <w:r>
        <w:rPr>
          <w:rFonts w:cs="Arial"/>
          <w:bCs/>
        </w:rPr>
        <w:t>Following the assessment, below are the key focus areas which have been identified:</w:t>
      </w:r>
    </w:p>
    <w:p w:rsidR="00DC097E" w:rsidRPr="00AB1EB4" w:rsidRDefault="00B70E9E" w:rsidP="00AB1EB4">
      <w:pPr>
        <w:pStyle w:val="ListParagraph"/>
        <w:numPr>
          <w:ilvl w:val="0"/>
          <w:numId w:val="14"/>
        </w:numPr>
        <w:autoSpaceDE w:val="0"/>
        <w:autoSpaceDN w:val="0"/>
        <w:adjustRightInd w:val="0"/>
        <w:spacing w:line="360" w:lineRule="auto"/>
        <w:jc w:val="both"/>
        <w:rPr>
          <w:rFonts w:cs="Arial"/>
        </w:rPr>
      </w:pPr>
      <w:r w:rsidRPr="00AB1EB4">
        <w:rPr>
          <w:rFonts w:cs="Arial"/>
        </w:rPr>
        <w:t>Irregular, w</w:t>
      </w:r>
      <w:r w:rsidR="00DC097E" w:rsidRPr="00AB1EB4">
        <w:rPr>
          <w:rFonts w:cs="Arial"/>
        </w:rPr>
        <w:t>asteful</w:t>
      </w:r>
      <w:r w:rsidRPr="00AB1EB4">
        <w:rPr>
          <w:rFonts w:cs="Arial"/>
        </w:rPr>
        <w:t>,</w:t>
      </w:r>
      <w:r w:rsidR="00E47B84" w:rsidRPr="00AB1EB4">
        <w:rPr>
          <w:rFonts w:cs="Arial"/>
        </w:rPr>
        <w:t xml:space="preserve"> </w:t>
      </w:r>
      <w:r w:rsidR="00DC097E" w:rsidRPr="00AB1EB4">
        <w:rPr>
          <w:rFonts w:cs="Arial"/>
        </w:rPr>
        <w:t xml:space="preserve">and </w:t>
      </w:r>
      <w:r w:rsidR="00E47B84" w:rsidRPr="00AB1EB4">
        <w:rPr>
          <w:rFonts w:cs="Arial"/>
        </w:rPr>
        <w:t>unauthorised</w:t>
      </w:r>
      <w:r w:rsidR="00DC097E" w:rsidRPr="00AB1EB4">
        <w:rPr>
          <w:rFonts w:cs="Arial"/>
        </w:rPr>
        <w:t xml:space="preserve"> expenditure</w:t>
      </w:r>
    </w:p>
    <w:p w:rsidR="00DC097E" w:rsidRPr="00E06741" w:rsidRDefault="00B15719" w:rsidP="00E06741">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 xml:space="preserve">Tender / </w:t>
      </w:r>
      <w:r w:rsidR="00DC097E" w:rsidRPr="00E06741">
        <w:rPr>
          <w:rFonts w:cs="Arial"/>
        </w:rPr>
        <w:t>Procurement Irregularities</w:t>
      </w:r>
    </w:p>
    <w:p w:rsidR="00DC097E" w:rsidRPr="00E06741" w:rsidRDefault="00DC097E" w:rsidP="00E06741">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Appointment Irregularities</w:t>
      </w:r>
    </w:p>
    <w:p w:rsidR="00DC097E" w:rsidRPr="00E06741" w:rsidRDefault="00DC097E" w:rsidP="00E06741">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Theft of Cash</w:t>
      </w:r>
    </w:p>
    <w:p w:rsidR="00DC097E" w:rsidRDefault="00DC097E" w:rsidP="00E06741">
      <w:pPr>
        <w:pStyle w:val="ListParagraph"/>
        <w:numPr>
          <w:ilvl w:val="0"/>
          <w:numId w:val="13"/>
        </w:numPr>
        <w:autoSpaceDE w:val="0"/>
        <w:autoSpaceDN w:val="0"/>
        <w:adjustRightInd w:val="0"/>
        <w:spacing w:line="360" w:lineRule="auto"/>
        <w:ind w:left="1434" w:hanging="357"/>
        <w:jc w:val="both"/>
        <w:rPr>
          <w:rFonts w:cs="Arial"/>
        </w:rPr>
      </w:pPr>
      <w:r w:rsidRPr="00E06741">
        <w:rPr>
          <w:rFonts w:cs="Arial"/>
        </w:rPr>
        <w:t>Fraud, Corruption an</w:t>
      </w:r>
      <w:r w:rsidR="001F7788" w:rsidRPr="00E06741">
        <w:rPr>
          <w:rFonts w:cs="Arial"/>
        </w:rPr>
        <w:t xml:space="preserve">d Maladministration </w:t>
      </w:r>
    </w:p>
    <w:p w:rsidR="001558A9" w:rsidRDefault="001558A9"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D56815" w:rsidRDefault="00D56815" w:rsidP="001558A9">
      <w:pPr>
        <w:autoSpaceDE w:val="0"/>
        <w:autoSpaceDN w:val="0"/>
        <w:adjustRightInd w:val="0"/>
        <w:spacing w:line="360" w:lineRule="auto"/>
        <w:jc w:val="both"/>
        <w:rPr>
          <w:rFonts w:cs="Arial"/>
        </w:rPr>
      </w:pPr>
    </w:p>
    <w:p w:rsidR="00CD0B22" w:rsidRDefault="00CD0B22" w:rsidP="001558A9">
      <w:pPr>
        <w:autoSpaceDE w:val="0"/>
        <w:autoSpaceDN w:val="0"/>
        <w:adjustRightInd w:val="0"/>
        <w:spacing w:line="360" w:lineRule="auto"/>
        <w:jc w:val="both"/>
        <w:rPr>
          <w:rFonts w:cs="Arial"/>
        </w:rPr>
      </w:pPr>
    </w:p>
    <w:p w:rsidR="001558A9" w:rsidRPr="001558A9" w:rsidRDefault="001558A9" w:rsidP="001558A9">
      <w:pPr>
        <w:autoSpaceDE w:val="0"/>
        <w:autoSpaceDN w:val="0"/>
        <w:adjustRightInd w:val="0"/>
        <w:spacing w:line="360" w:lineRule="auto"/>
        <w:jc w:val="both"/>
        <w:rPr>
          <w:rFonts w:cs="Arial"/>
        </w:rPr>
      </w:pPr>
      <w:r w:rsidRPr="004E222A">
        <w:rPr>
          <w:rFonts w:cs="Arial"/>
          <w:b/>
        </w:rPr>
        <w:t>3.</w:t>
      </w:r>
      <w:r w:rsidR="00151C30">
        <w:rPr>
          <w:rFonts w:cs="Arial"/>
          <w:b/>
        </w:rPr>
        <w:t>5</w:t>
      </w:r>
      <w:r>
        <w:rPr>
          <w:rFonts w:cs="Arial"/>
        </w:rPr>
        <w:tab/>
      </w:r>
      <w:r w:rsidRPr="001558A9">
        <w:rPr>
          <w:rFonts w:cs="Arial"/>
          <w:b/>
        </w:rPr>
        <w:t>Outcome of the assessment</w:t>
      </w:r>
    </w:p>
    <w:p w:rsidR="004E222A" w:rsidRDefault="004E222A" w:rsidP="004E222A">
      <w:pPr>
        <w:autoSpaceDE w:val="0"/>
        <w:autoSpaceDN w:val="0"/>
        <w:adjustRightInd w:val="0"/>
        <w:spacing w:line="360" w:lineRule="auto"/>
        <w:ind w:left="720"/>
        <w:jc w:val="both"/>
        <w:rPr>
          <w:rFonts w:cs="Arial"/>
          <w:color w:val="212125"/>
        </w:rPr>
      </w:pPr>
    </w:p>
    <w:p w:rsidR="004E222A" w:rsidRDefault="004E222A" w:rsidP="004E222A">
      <w:pPr>
        <w:autoSpaceDE w:val="0"/>
        <w:autoSpaceDN w:val="0"/>
        <w:adjustRightInd w:val="0"/>
        <w:spacing w:line="360" w:lineRule="auto"/>
        <w:jc w:val="both"/>
        <w:rPr>
          <w:rFonts w:cs="Arial"/>
          <w:color w:val="212125"/>
        </w:rPr>
      </w:pPr>
      <w:r>
        <w:rPr>
          <w:rFonts w:cs="Arial"/>
          <w:b/>
          <w:color w:val="212125"/>
        </w:rPr>
        <w:t>3.</w:t>
      </w:r>
      <w:r w:rsidR="00151C30">
        <w:rPr>
          <w:rFonts w:cs="Arial"/>
          <w:b/>
          <w:color w:val="212125"/>
        </w:rPr>
        <w:t>5</w:t>
      </w:r>
      <w:r>
        <w:rPr>
          <w:rFonts w:cs="Arial"/>
          <w:b/>
          <w:color w:val="212125"/>
        </w:rPr>
        <w:t>.1</w:t>
      </w:r>
      <w:r>
        <w:rPr>
          <w:rFonts w:cs="Arial"/>
          <w:b/>
          <w:color w:val="212125"/>
        </w:rPr>
        <w:tab/>
      </w:r>
      <w:r w:rsidRPr="004E222A">
        <w:rPr>
          <w:rFonts w:cs="Arial"/>
          <w:b/>
          <w:color w:val="212125"/>
        </w:rPr>
        <w:t>Progress from the</w:t>
      </w:r>
      <w:r>
        <w:rPr>
          <w:rFonts w:cs="Arial"/>
          <w:color w:val="212125"/>
        </w:rPr>
        <w:t xml:space="preserve"> </w:t>
      </w:r>
      <w:r w:rsidR="00844A38" w:rsidRPr="00844A38">
        <w:rPr>
          <w:rFonts w:cs="Arial"/>
          <w:b/>
          <w:color w:val="212125"/>
        </w:rPr>
        <w:t>Special Inve</w:t>
      </w:r>
      <w:r w:rsidR="00844A38">
        <w:rPr>
          <w:rFonts w:cs="Arial"/>
          <w:b/>
          <w:color w:val="212125"/>
        </w:rPr>
        <w:t>st</w:t>
      </w:r>
      <w:r w:rsidR="00844A38" w:rsidRPr="00844A38">
        <w:rPr>
          <w:rFonts w:cs="Arial"/>
          <w:b/>
          <w:color w:val="212125"/>
        </w:rPr>
        <w:t>igating Unit (</w:t>
      </w:r>
      <w:r w:rsidRPr="004E222A">
        <w:rPr>
          <w:rFonts w:cs="Arial"/>
          <w:b/>
          <w:color w:val="212125"/>
        </w:rPr>
        <w:t>SIU</w:t>
      </w:r>
      <w:r w:rsidR="00844A38">
        <w:rPr>
          <w:rFonts w:cs="Arial"/>
          <w:b/>
          <w:color w:val="212125"/>
        </w:rPr>
        <w:t>)</w:t>
      </w:r>
    </w:p>
    <w:p w:rsidR="004E222A" w:rsidRDefault="004E222A" w:rsidP="004E222A">
      <w:pPr>
        <w:autoSpaceDE w:val="0"/>
        <w:autoSpaceDN w:val="0"/>
        <w:adjustRightInd w:val="0"/>
        <w:spacing w:line="360" w:lineRule="auto"/>
        <w:ind w:left="720"/>
        <w:jc w:val="both"/>
        <w:rPr>
          <w:rFonts w:cs="Arial"/>
          <w:color w:val="212125"/>
        </w:rPr>
      </w:pPr>
    </w:p>
    <w:p w:rsidR="004E222A" w:rsidRDefault="00151C30" w:rsidP="004E222A">
      <w:pPr>
        <w:autoSpaceDE w:val="0"/>
        <w:autoSpaceDN w:val="0"/>
        <w:adjustRightInd w:val="0"/>
        <w:spacing w:line="360" w:lineRule="auto"/>
        <w:ind w:left="720"/>
        <w:jc w:val="both"/>
        <w:rPr>
          <w:rFonts w:cs="Arial"/>
          <w:color w:val="212125"/>
        </w:rPr>
      </w:pPr>
      <w:r>
        <w:rPr>
          <w:rFonts w:cs="Arial"/>
          <w:color w:val="212125"/>
        </w:rPr>
        <w:t xml:space="preserve">Out of the </w:t>
      </w:r>
      <w:r w:rsidR="004E222A">
        <w:rPr>
          <w:rFonts w:cs="Arial"/>
          <w:color w:val="212125"/>
        </w:rPr>
        <w:t>1</w:t>
      </w:r>
      <w:r w:rsidR="00784A13">
        <w:rPr>
          <w:rFonts w:cs="Arial"/>
          <w:color w:val="212125"/>
        </w:rPr>
        <w:t>1</w:t>
      </w:r>
      <w:r w:rsidR="004E222A">
        <w:rPr>
          <w:rFonts w:cs="Arial"/>
          <w:color w:val="212125"/>
        </w:rPr>
        <w:t xml:space="preserve"> forensic reports were referred to the SIU</w:t>
      </w:r>
      <w:r>
        <w:rPr>
          <w:rFonts w:cs="Arial"/>
          <w:color w:val="212125"/>
        </w:rPr>
        <w:t>, t</w:t>
      </w:r>
      <w:r w:rsidR="004E222A">
        <w:rPr>
          <w:rFonts w:cs="Arial"/>
          <w:color w:val="212125"/>
        </w:rPr>
        <w:t>he table below illustrates the progress from the SIU:</w:t>
      </w:r>
    </w:p>
    <w:p w:rsidR="00DE60A6" w:rsidRDefault="00DE60A6" w:rsidP="004E222A">
      <w:pPr>
        <w:autoSpaceDE w:val="0"/>
        <w:autoSpaceDN w:val="0"/>
        <w:adjustRightInd w:val="0"/>
        <w:spacing w:line="360" w:lineRule="auto"/>
        <w:ind w:left="720"/>
        <w:jc w:val="both"/>
        <w:rPr>
          <w:rFonts w:cs="Arial"/>
          <w:color w:val="212125"/>
        </w:rPr>
      </w:pPr>
    </w:p>
    <w:p w:rsidR="004E222A" w:rsidRDefault="004E222A" w:rsidP="004E222A">
      <w:pPr>
        <w:autoSpaceDE w:val="0"/>
        <w:autoSpaceDN w:val="0"/>
        <w:adjustRightInd w:val="0"/>
        <w:spacing w:line="360" w:lineRule="auto"/>
        <w:ind w:left="720"/>
        <w:jc w:val="both"/>
        <w:rPr>
          <w:rFonts w:cs="Arial"/>
          <w:color w:val="212125"/>
        </w:rPr>
      </w:pPr>
    </w:p>
    <w:tbl>
      <w:tblPr>
        <w:tblW w:w="9356" w:type="dxa"/>
        <w:tblInd w:w="-5" w:type="dxa"/>
        <w:tblBorders>
          <w:top w:val="single" w:sz="4" w:space="0" w:color="auto"/>
          <w:left w:val="single" w:sz="4" w:space="0" w:color="auto"/>
          <w:bottom w:val="single" w:sz="4" w:space="0" w:color="auto"/>
          <w:right w:val="single" w:sz="4" w:space="0" w:color="auto"/>
        </w:tblBorders>
        <w:tblLook w:val="04A0"/>
      </w:tblPr>
      <w:tblGrid>
        <w:gridCol w:w="2313"/>
        <w:gridCol w:w="3066"/>
        <w:gridCol w:w="3977"/>
      </w:tblGrid>
      <w:tr w:rsidR="004E222A" w:rsidRPr="004F499F" w:rsidTr="00E06B2C">
        <w:tc>
          <w:tcPr>
            <w:tcW w:w="2313"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4E222A" w:rsidRPr="004F499F" w:rsidRDefault="004E222A" w:rsidP="00E06B2C">
            <w:pPr>
              <w:jc w:val="center"/>
              <w:rPr>
                <w:rFonts w:cs="Arial"/>
                <w:b/>
              </w:rPr>
            </w:pPr>
            <w:r w:rsidRPr="004F499F">
              <w:rPr>
                <w:rFonts w:cs="Arial"/>
                <w:b/>
              </w:rPr>
              <w:t>PROVINCE</w:t>
            </w:r>
          </w:p>
        </w:tc>
        <w:tc>
          <w:tcPr>
            <w:tcW w:w="306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4E222A" w:rsidRPr="004F499F" w:rsidRDefault="004E222A" w:rsidP="00E06B2C">
            <w:pPr>
              <w:jc w:val="center"/>
              <w:rPr>
                <w:rFonts w:cs="Arial"/>
                <w:b/>
              </w:rPr>
            </w:pPr>
            <w:r w:rsidRPr="004F499F">
              <w:rPr>
                <w:rFonts w:cs="Arial"/>
                <w:b/>
              </w:rPr>
              <w:t>MUNICIPALITY</w:t>
            </w:r>
          </w:p>
        </w:tc>
        <w:tc>
          <w:tcPr>
            <w:tcW w:w="397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4E222A" w:rsidRPr="004F499F" w:rsidRDefault="004E222A" w:rsidP="00E06B2C">
            <w:pPr>
              <w:jc w:val="center"/>
              <w:rPr>
                <w:rFonts w:cs="Arial"/>
                <w:b/>
              </w:rPr>
            </w:pPr>
            <w:r w:rsidRPr="004F499F">
              <w:rPr>
                <w:rFonts w:cs="Arial"/>
                <w:b/>
              </w:rPr>
              <w:t>STATUS</w:t>
            </w:r>
          </w:p>
          <w:p w:rsidR="004E222A" w:rsidRPr="004F499F" w:rsidRDefault="004E222A" w:rsidP="00E06B2C">
            <w:pPr>
              <w:jc w:val="center"/>
              <w:rPr>
                <w:rFonts w:cs="Arial"/>
                <w:b/>
              </w:rPr>
            </w:pPr>
          </w:p>
        </w:tc>
      </w:tr>
      <w:tr w:rsidR="004E222A" w:rsidRPr="00E30BE6" w:rsidTr="00E06B2C">
        <w:tc>
          <w:tcPr>
            <w:tcW w:w="2313" w:type="dxa"/>
            <w:tcBorders>
              <w:top w:val="single" w:sz="4" w:space="0" w:color="auto"/>
              <w:left w:val="single" w:sz="4" w:space="0" w:color="auto"/>
              <w:bottom w:val="single" w:sz="4" w:space="0" w:color="auto"/>
              <w:right w:val="single" w:sz="4" w:space="0" w:color="auto"/>
            </w:tcBorders>
            <w:hideMark/>
          </w:tcPr>
          <w:p w:rsidR="004E222A" w:rsidRPr="004F499F" w:rsidRDefault="004E222A" w:rsidP="00E06B2C">
            <w:pPr>
              <w:rPr>
                <w:rFonts w:cs="Arial"/>
                <w:b/>
              </w:rPr>
            </w:pPr>
            <w:r w:rsidRPr="004F499F">
              <w:rPr>
                <w:rFonts w:cs="Arial"/>
                <w:b/>
              </w:rPr>
              <w:t>Free State</w:t>
            </w:r>
          </w:p>
        </w:tc>
        <w:tc>
          <w:tcPr>
            <w:tcW w:w="3066" w:type="dxa"/>
            <w:tcBorders>
              <w:top w:val="single" w:sz="4" w:space="0" w:color="auto"/>
              <w:left w:val="single" w:sz="4" w:space="0" w:color="auto"/>
              <w:bottom w:val="single" w:sz="4" w:space="0" w:color="auto"/>
              <w:right w:val="single" w:sz="4" w:space="0" w:color="auto"/>
            </w:tcBorders>
          </w:tcPr>
          <w:p w:rsidR="004E222A" w:rsidRPr="00E30BE6" w:rsidRDefault="004E222A" w:rsidP="00E06B2C">
            <w:pPr>
              <w:jc w:val="both"/>
              <w:rPr>
                <w:rFonts w:cs="Arial"/>
              </w:rPr>
            </w:pPr>
            <w:r w:rsidRPr="00E30BE6">
              <w:rPr>
                <w:rFonts w:cs="Arial"/>
              </w:rPr>
              <w:t>Setsoto LM</w:t>
            </w:r>
          </w:p>
        </w:tc>
        <w:tc>
          <w:tcPr>
            <w:tcW w:w="3977" w:type="dxa"/>
            <w:tcBorders>
              <w:top w:val="single" w:sz="4" w:space="0" w:color="auto"/>
              <w:left w:val="single" w:sz="4" w:space="0" w:color="auto"/>
              <w:bottom w:val="single" w:sz="4" w:space="0" w:color="auto"/>
              <w:right w:val="single" w:sz="4" w:space="0" w:color="auto"/>
            </w:tcBorders>
          </w:tcPr>
          <w:p w:rsidR="004E222A" w:rsidRPr="00E30BE6" w:rsidRDefault="001830CC" w:rsidP="00E06B2C">
            <w:pPr>
              <w:jc w:val="both"/>
              <w:rPr>
                <w:rFonts w:cs="Arial"/>
              </w:rPr>
            </w:pPr>
            <w:r>
              <w:rPr>
                <w:rFonts w:cs="Arial"/>
              </w:rPr>
              <w:t>The matter is closed due to lack of evidence.  However, the DPCI is pursuing some of the allegations.</w:t>
            </w:r>
          </w:p>
        </w:tc>
      </w:tr>
      <w:tr w:rsidR="004E222A" w:rsidRPr="00E30BE6" w:rsidTr="00E06B2C">
        <w:tc>
          <w:tcPr>
            <w:tcW w:w="2313" w:type="dxa"/>
            <w:tcBorders>
              <w:top w:val="single" w:sz="4" w:space="0" w:color="auto"/>
              <w:left w:val="single" w:sz="4" w:space="0" w:color="auto"/>
              <w:bottom w:val="single" w:sz="4" w:space="0" w:color="auto"/>
              <w:right w:val="single" w:sz="4" w:space="0" w:color="auto"/>
            </w:tcBorders>
            <w:hideMark/>
          </w:tcPr>
          <w:p w:rsidR="004E222A" w:rsidRPr="004F499F" w:rsidRDefault="004E222A" w:rsidP="00E06B2C">
            <w:pPr>
              <w:rPr>
                <w:rFonts w:cs="Arial"/>
                <w:b/>
              </w:rPr>
            </w:pPr>
            <w:r w:rsidRPr="004F499F">
              <w:rPr>
                <w:rFonts w:cs="Arial"/>
                <w:b/>
              </w:rPr>
              <w:t>Mpumalanga</w:t>
            </w:r>
          </w:p>
        </w:tc>
        <w:tc>
          <w:tcPr>
            <w:tcW w:w="3066" w:type="dxa"/>
            <w:tcBorders>
              <w:top w:val="single" w:sz="4" w:space="0" w:color="auto"/>
              <w:left w:val="single" w:sz="4" w:space="0" w:color="auto"/>
              <w:bottom w:val="single" w:sz="4" w:space="0" w:color="auto"/>
              <w:right w:val="single" w:sz="4" w:space="0" w:color="auto"/>
            </w:tcBorders>
          </w:tcPr>
          <w:p w:rsidR="004E222A" w:rsidRPr="00E30BE6" w:rsidRDefault="004E222A" w:rsidP="00E06B2C">
            <w:pPr>
              <w:jc w:val="both"/>
              <w:rPr>
                <w:rFonts w:cs="Arial"/>
              </w:rPr>
            </w:pPr>
            <w:r w:rsidRPr="00E30BE6">
              <w:rPr>
                <w:rFonts w:cs="Arial"/>
              </w:rPr>
              <w:t>Mbombela LM</w:t>
            </w:r>
          </w:p>
        </w:tc>
        <w:tc>
          <w:tcPr>
            <w:tcW w:w="3977" w:type="dxa"/>
            <w:tcBorders>
              <w:top w:val="single" w:sz="4" w:space="0" w:color="auto"/>
              <w:left w:val="single" w:sz="4" w:space="0" w:color="auto"/>
              <w:bottom w:val="single" w:sz="4" w:space="0" w:color="auto"/>
              <w:right w:val="single" w:sz="4" w:space="0" w:color="auto"/>
            </w:tcBorders>
          </w:tcPr>
          <w:p w:rsidR="004E222A" w:rsidRPr="00E30BE6" w:rsidRDefault="00382164" w:rsidP="00E06B2C">
            <w:pPr>
              <w:jc w:val="both"/>
              <w:rPr>
                <w:rFonts w:cs="Arial"/>
              </w:rPr>
            </w:pPr>
            <w:r>
              <w:rPr>
                <w:rFonts w:cs="Arial"/>
              </w:rPr>
              <w:t>An enquiry into the allegations on the forensic report is underway.</w:t>
            </w:r>
          </w:p>
        </w:tc>
      </w:tr>
      <w:tr w:rsidR="00073192" w:rsidRPr="00E30BE6" w:rsidTr="00E06B2C">
        <w:tc>
          <w:tcPr>
            <w:tcW w:w="2313" w:type="dxa"/>
            <w:vMerge w:val="restart"/>
            <w:tcBorders>
              <w:top w:val="single" w:sz="4" w:space="0" w:color="auto"/>
              <w:left w:val="single" w:sz="4" w:space="0" w:color="auto"/>
              <w:right w:val="single" w:sz="4" w:space="0" w:color="auto"/>
            </w:tcBorders>
          </w:tcPr>
          <w:p w:rsidR="00073192" w:rsidRPr="004F499F" w:rsidRDefault="00073192" w:rsidP="00E06B2C">
            <w:pPr>
              <w:rPr>
                <w:rFonts w:cs="Arial"/>
                <w:b/>
              </w:rPr>
            </w:pPr>
            <w:r w:rsidRPr="004F499F">
              <w:rPr>
                <w:rFonts w:cs="Arial"/>
                <w:b/>
              </w:rPr>
              <w:t>Limpopo</w:t>
            </w:r>
          </w:p>
          <w:p w:rsidR="00073192" w:rsidRPr="004F499F" w:rsidRDefault="00073192" w:rsidP="00E06B2C">
            <w:pPr>
              <w:rPr>
                <w:rFonts w:cs="Arial"/>
                <w:b/>
              </w:rPr>
            </w:pPr>
          </w:p>
        </w:tc>
        <w:tc>
          <w:tcPr>
            <w:tcW w:w="3066" w:type="dxa"/>
            <w:tcBorders>
              <w:top w:val="single" w:sz="4" w:space="0" w:color="auto"/>
              <w:left w:val="single" w:sz="4" w:space="0" w:color="auto"/>
              <w:bottom w:val="single" w:sz="4" w:space="0" w:color="auto"/>
              <w:right w:val="single" w:sz="4" w:space="0" w:color="auto"/>
            </w:tcBorders>
          </w:tcPr>
          <w:p w:rsidR="00073192" w:rsidRPr="00E30BE6" w:rsidRDefault="00073192" w:rsidP="00E06B2C">
            <w:pPr>
              <w:jc w:val="both"/>
              <w:rPr>
                <w:rFonts w:cs="Arial"/>
              </w:rPr>
            </w:pPr>
            <w:r w:rsidRPr="00E30BE6">
              <w:rPr>
                <w:rFonts w:cs="Arial"/>
              </w:rPr>
              <w:t>Thabazimbi LM</w:t>
            </w:r>
          </w:p>
        </w:tc>
        <w:tc>
          <w:tcPr>
            <w:tcW w:w="3977" w:type="dxa"/>
            <w:tcBorders>
              <w:top w:val="single" w:sz="4" w:space="0" w:color="auto"/>
              <w:left w:val="single" w:sz="4" w:space="0" w:color="auto"/>
              <w:bottom w:val="single" w:sz="4" w:space="0" w:color="auto"/>
              <w:right w:val="single" w:sz="4" w:space="0" w:color="auto"/>
            </w:tcBorders>
          </w:tcPr>
          <w:p w:rsidR="00073192" w:rsidRPr="00E30BE6" w:rsidRDefault="001830CC" w:rsidP="00E06B2C">
            <w:pPr>
              <w:jc w:val="both"/>
              <w:rPr>
                <w:rFonts w:cs="Arial"/>
              </w:rPr>
            </w:pPr>
            <w:r>
              <w:rPr>
                <w:rFonts w:cs="Arial"/>
              </w:rPr>
              <w:t>The President signed the proclamation on the matter.  Investigation is underway.</w:t>
            </w:r>
          </w:p>
        </w:tc>
      </w:tr>
      <w:tr w:rsidR="00382164" w:rsidRPr="00E30BE6" w:rsidTr="006122B8">
        <w:tc>
          <w:tcPr>
            <w:tcW w:w="2313" w:type="dxa"/>
            <w:vMerge/>
            <w:tcBorders>
              <w:left w:val="single" w:sz="4" w:space="0" w:color="auto"/>
              <w:right w:val="single" w:sz="4" w:space="0" w:color="auto"/>
            </w:tcBorders>
          </w:tcPr>
          <w:p w:rsidR="00382164" w:rsidRPr="004F499F" w:rsidRDefault="00382164" w:rsidP="00382164">
            <w:pPr>
              <w:rPr>
                <w:rFonts w:cs="Arial"/>
                <w:b/>
              </w:rPr>
            </w:pPr>
          </w:p>
        </w:tc>
        <w:tc>
          <w:tcPr>
            <w:tcW w:w="3066" w:type="dxa"/>
            <w:tcBorders>
              <w:top w:val="single" w:sz="4" w:space="0" w:color="auto"/>
              <w:left w:val="single" w:sz="4" w:space="0" w:color="auto"/>
              <w:bottom w:val="single" w:sz="4" w:space="0" w:color="auto"/>
              <w:right w:val="single" w:sz="4" w:space="0" w:color="auto"/>
            </w:tcBorders>
          </w:tcPr>
          <w:p w:rsidR="00382164" w:rsidRPr="00E30BE6" w:rsidRDefault="00382164" w:rsidP="00382164">
            <w:pPr>
              <w:jc w:val="both"/>
              <w:rPr>
                <w:rFonts w:cs="Arial"/>
              </w:rPr>
            </w:pPr>
            <w:r w:rsidRPr="00E30BE6">
              <w:rPr>
                <w:rFonts w:cs="Arial"/>
              </w:rPr>
              <w:t>Mogalakwena LM</w:t>
            </w:r>
          </w:p>
        </w:tc>
        <w:tc>
          <w:tcPr>
            <w:tcW w:w="3977" w:type="dxa"/>
            <w:tcBorders>
              <w:top w:val="single" w:sz="4" w:space="0" w:color="auto"/>
              <w:left w:val="single" w:sz="4" w:space="0" w:color="auto"/>
              <w:bottom w:val="single" w:sz="4" w:space="0" w:color="auto"/>
              <w:right w:val="single" w:sz="4" w:space="0" w:color="auto"/>
            </w:tcBorders>
          </w:tcPr>
          <w:p w:rsidR="00382164" w:rsidRPr="00E30BE6" w:rsidRDefault="00382164" w:rsidP="00382164">
            <w:pPr>
              <w:jc w:val="both"/>
              <w:rPr>
                <w:rFonts w:cs="Arial"/>
              </w:rPr>
            </w:pPr>
            <w:r>
              <w:rPr>
                <w:rFonts w:cs="Arial"/>
              </w:rPr>
              <w:t>An enquiry into the allegations on the forensic report is underway.</w:t>
            </w:r>
          </w:p>
        </w:tc>
      </w:tr>
      <w:tr w:rsidR="00382164" w:rsidRPr="00E30BE6" w:rsidTr="00E06B2C">
        <w:tc>
          <w:tcPr>
            <w:tcW w:w="2313" w:type="dxa"/>
            <w:vMerge/>
            <w:tcBorders>
              <w:left w:val="single" w:sz="4" w:space="0" w:color="auto"/>
              <w:bottom w:val="single" w:sz="4" w:space="0" w:color="auto"/>
              <w:right w:val="single" w:sz="4" w:space="0" w:color="auto"/>
            </w:tcBorders>
          </w:tcPr>
          <w:p w:rsidR="00382164" w:rsidRPr="004F499F" w:rsidRDefault="00382164" w:rsidP="00382164">
            <w:pPr>
              <w:rPr>
                <w:rFonts w:cs="Arial"/>
                <w:b/>
              </w:rPr>
            </w:pPr>
          </w:p>
        </w:tc>
        <w:tc>
          <w:tcPr>
            <w:tcW w:w="3066" w:type="dxa"/>
            <w:tcBorders>
              <w:top w:val="single" w:sz="4" w:space="0" w:color="auto"/>
              <w:left w:val="single" w:sz="4" w:space="0" w:color="auto"/>
              <w:bottom w:val="single" w:sz="4" w:space="0" w:color="auto"/>
              <w:right w:val="single" w:sz="4" w:space="0" w:color="auto"/>
            </w:tcBorders>
          </w:tcPr>
          <w:p w:rsidR="00382164" w:rsidRPr="00E30BE6" w:rsidRDefault="00382164" w:rsidP="00382164">
            <w:pPr>
              <w:jc w:val="both"/>
              <w:rPr>
                <w:rFonts w:cs="Arial"/>
              </w:rPr>
            </w:pPr>
            <w:r>
              <w:rPr>
                <w:rFonts w:cs="Arial"/>
              </w:rPr>
              <w:t>Mopani LM</w:t>
            </w:r>
          </w:p>
        </w:tc>
        <w:tc>
          <w:tcPr>
            <w:tcW w:w="3977" w:type="dxa"/>
            <w:tcBorders>
              <w:top w:val="single" w:sz="4" w:space="0" w:color="auto"/>
              <w:left w:val="single" w:sz="4" w:space="0" w:color="auto"/>
              <w:bottom w:val="single" w:sz="4" w:space="0" w:color="auto"/>
              <w:right w:val="single" w:sz="4" w:space="0" w:color="auto"/>
            </w:tcBorders>
          </w:tcPr>
          <w:p w:rsidR="00382164" w:rsidRPr="00E30BE6" w:rsidRDefault="00382164" w:rsidP="00382164">
            <w:pPr>
              <w:jc w:val="both"/>
              <w:rPr>
                <w:rFonts w:cs="Arial"/>
              </w:rPr>
            </w:pPr>
            <w:r>
              <w:rPr>
                <w:rFonts w:cs="Arial"/>
              </w:rPr>
              <w:t>The President signed the proclamation on the matter.  Investigation is underway.</w:t>
            </w:r>
          </w:p>
        </w:tc>
      </w:tr>
      <w:tr w:rsidR="00382D2E" w:rsidRPr="00E30BE6" w:rsidTr="00E06B2C">
        <w:tc>
          <w:tcPr>
            <w:tcW w:w="2313" w:type="dxa"/>
            <w:tcBorders>
              <w:top w:val="single" w:sz="4" w:space="0" w:color="auto"/>
              <w:left w:val="single" w:sz="4" w:space="0" w:color="auto"/>
              <w:bottom w:val="single" w:sz="4" w:space="0" w:color="auto"/>
              <w:right w:val="single" w:sz="4" w:space="0" w:color="auto"/>
            </w:tcBorders>
            <w:hideMark/>
          </w:tcPr>
          <w:p w:rsidR="00382D2E" w:rsidRPr="004F499F" w:rsidRDefault="00382D2E" w:rsidP="00382D2E">
            <w:pPr>
              <w:rPr>
                <w:rFonts w:cs="Arial"/>
                <w:b/>
              </w:rPr>
            </w:pPr>
            <w:r w:rsidRPr="004F499F">
              <w:rPr>
                <w:rFonts w:cs="Arial"/>
                <w:b/>
              </w:rPr>
              <w:t>Eastern Cape</w:t>
            </w:r>
          </w:p>
        </w:tc>
        <w:tc>
          <w:tcPr>
            <w:tcW w:w="3066"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jc w:val="both"/>
              <w:rPr>
                <w:rFonts w:cs="Arial"/>
              </w:rPr>
            </w:pPr>
            <w:r w:rsidRPr="00E30BE6">
              <w:rPr>
                <w:rFonts w:cs="Arial"/>
              </w:rPr>
              <w:t>Makana</w:t>
            </w:r>
          </w:p>
        </w:tc>
        <w:tc>
          <w:tcPr>
            <w:tcW w:w="3977"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jc w:val="both"/>
              <w:rPr>
                <w:rFonts w:cs="Arial"/>
              </w:rPr>
            </w:pPr>
            <w:r>
              <w:rPr>
                <w:rFonts w:cs="Arial"/>
              </w:rPr>
              <w:t>An enquiry into the allegations on the forensic report is underway.</w:t>
            </w:r>
          </w:p>
        </w:tc>
      </w:tr>
      <w:tr w:rsidR="00382D2E" w:rsidRPr="00E30BE6" w:rsidTr="00E06B2C">
        <w:tc>
          <w:tcPr>
            <w:tcW w:w="2313" w:type="dxa"/>
            <w:tcBorders>
              <w:top w:val="single" w:sz="4" w:space="0" w:color="auto"/>
              <w:left w:val="single" w:sz="4" w:space="0" w:color="auto"/>
              <w:bottom w:val="single" w:sz="4" w:space="0" w:color="auto"/>
              <w:right w:val="single" w:sz="4" w:space="0" w:color="auto"/>
            </w:tcBorders>
            <w:hideMark/>
          </w:tcPr>
          <w:p w:rsidR="00382D2E" w:rsidRPr="004F499F" w:rsidRDefault="00382D2E" w:rsidP="00382D2E">
            <w:pPr>
              <w:rPr>
                <w:rFonts w:cs="Arial"/>
                <w:b/>
              </w:rPr>
            </w:pPr>
            <w:r w:rsidRPr="004F499F">
              <w:rPr>
                <w:rFonts w:cs="Arial"/>
                <w:b/>
              </w:rPr>
              <w:t>KwaZulu Natal</w:t>
            </w:r>
          </w:p>
        </w:tc>
        <w:tc>
          <w:tcPr>
            <w:tcW w:w="3066"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jc w:val="both"/>
              <w:rPr>
                <w:rFonts w:cs="Arial"/>
              </w:rPr>
            </w:pPr>
            <w:r w:rsidRPr="00E30BE6">
              <w:rPr>
                <w:rFonts w:cs="Arial"/>
              </w:rPr>
              <w:t>EThekwini</w:t>
            </w:r>
          </w:p>
        </w:tc>
        <w:tc>
          <w:tcPr>
            <w:tcW w:w="3977"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jc w:val="both"/>
              <w:rPr>
                <w:rFonts w:cs="Arial"/>
              </w:rPr>
            </w:pPr>
            <w:r>
              <w:rPr>
                <w:rFonts w:cs="Arial"/>
              </w:rPr>
              <w:t xml:space="preserve">Some of the allegations pertaining to the matter are being dealt with by the DPCI. </w:t>
            </w:r>
            <w:r w:rsidRPr="00E30BE6">
              <w:rPr>
                <w:rFonts w:cs="Arial"/>
              </w:rPr>
              <w:t xml:space="preserve"> </w:t>
            </w:r>
          </w:p>
        </w:tc>
      </w:tr>
      <w:tr w:rsidR="00382D2E" w:rsidRPr="00E30BE6" w:rsidTr="00E06B2C">
        <w:tc>
          <w:tcPr>
            <w:tcW w:w="2313" w:type="dxa"/>
            <w:tcBorders>
              <w:top w:val="single" w:sz="4" w:space="0" w:color="auto"/>
              <w:left w:val="single" w:sz="4" w:space="0" w:color="auto"/>
              <w:bottom w:val="single" w:sz="4" w:space="0" w:color="auto"/>
              <w:right w:val="single" w:sz="4" w:space="0" w:color="auto"/>
            </w:tcBorders>
            <w:hideMark/>
          </w:tcPr>
          <w:p w:rsidR="00382D2E" w:rsidRPr="004F499F" w:rsidRDefault="00382D2E" w:rsidP="00382D2E">
            <w:pPr>
              <w:rPr>
                <w:rFonts w:cs="Arial"/>
                <w:b/>
              </w:rPr>
            </w:pPr>
            <w:r w:rsidRPr="004F499F">
              <w:rPr>
                <w:rFonts w:cs="Arial"/>
                <w:b/>
              </w:rPr>
              <w:t>Eastern Cape</w:t>
            </w:r>
          </w:p>
        </w:tc>
        <w:tc>
          <w:tcPr>
            <w:tcW w:w="3066"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rPr>
                <w:rFonts w:cs="Arial"/>
              </w:rPr>
            </w:pPr>
            <w:r w:rsidRPr="00E30BE6">
              <w:rPr>
                <w:rFonts w:cs="Arial"/>
              </w:rPr>
              <w:t>NMBM (4 forensic reports)</w:t>
            </w:r>
          </w:p>
        </w:tc>
        <w:tc>
          <w:tcPr>
            <w:tcW w:w="3977" w:type="dxa"/>
            <w:tcBorders>
              <w:top w:val="single" w:sz="4" w:space="0" w:color="auto"/>
              <w:left w:val="single" w:sz="4" w:space="0" w:color="auto"/>
              <w:bottom w:val="single" w:sz="4" w:space="0" w:color="auto"/>
              <w:right w:val="single" w:sz="4" w:space="0" w:color="auto"/>
            </w:tcBorders>
          </w:tcPr>
          <w:p w:rsidR="00382D2E" w:rsidRPr="00E30BE6" w:rsidRDefault="00382D2E" w:rsidP="00382D2E">
            <w:pPr>
              <w:rPr>
                <w:rFonts w:cs="Arial"/>
              </w:rPr>
            </w:pPr>
            <w:r w:rsidRPr="00E30BE6">
              <w:rPr>
                <w:rFonts w:cs="Arial"/>
              </w:rPr>
              <w:t xml:space="preserve">Forensic reports </w:t>
            </w:r>
            <w:r>
              <w:rPr>
                <w:rFonts w:cs="Arial"/>
              </w:rPr>
              <w:t>b</w:t>
            </w:r>
            <w:r w:rsidRPr="00E30BE6">
              <w:rPr>
                <w:rFonts w:cs="Arial"/>
              </w:rPr>
              <w:t xml:space="preserve">eing dealt with by </w:t>
            </w:r>
            <w:r>
              <w:rPr>
                <w:rFonts w:cs="Arial"/>
              </w:rPr>
              <w:t>the dPCI/SAPS</w:t>
            </w:r>
            <w:r w:rsidRPr="00E30BE6">
              <w:rPr>
                <w:rFonts w:cs="Arial"/>
              </w:rPr>
              <w:t>.</w:t>
            </w:r>
          </w:p>
        </w:tc>
      </w:tr>
    </w:tbl>
    <w:p w:rsidR="00C849B8" w:rsidRDefault="00C849B8"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875EB2" w:rsidRDefault="00151C30" w:rsidP="004E222A">
      <w:pPr>
        <w:autoSpaceDE w:val="0"/>
        <w:autoSpaceDN w:val="0"/>
        <w:adjustRightInd w:val="0"/>
        <w:spacing w:line="360" w:lineRule="auto"/>
        <w:jc w:val="both"/>
        <w:rPr>
          <w:rFonts w:cs="Arial"/>
          <w:b/>
          <w:color w:val="212125"/>
        </w:rPr>
      </w:pPr>
      <w:r>
        <w:rPr>
          <w:rFonts w:cs="Arial"/>
          <w:b/>
          <w:color w:val="212125"/>
        </w:rPr>
        <w:t>3.5</w:t>
      </w:r>
      <w:r w:rsidR="004E222A">
        <w:rPr>
          <w:rFonts w:cs="Arial"/>
          <w:b/>
          <w:color w:val="212125"/>
        </w:rPr>
        <w:t>.2</w:t>
      </w:r>
      <w:r w:rsidR="004E222A">
        <w:rPr>
          <w:rFonts w:cs="Arial"/>
          <w:b/>
          <w:color w:val="212125"/>
        </w:rPr>
        <w:tab/>
      </w:r>
      <w:r w:rsidR="00875EB2" w:rsidRPr="00875EB2">
        <w:rPr>
          <w:rFonts w:cs="Arial"/>
          <w:b/>
          <w:color w:val="212125"/>
        </w:rPr>
        <w:t xml:space="preserve">Progress from the </w:t>
      </w:r>
      <w:r w:rsidR="0033709B">
        <w:rPr>
          <w:rFonts w:cs="Arial"/>
          <w:b/>
          <w:color w:val="212125"/>
        </w:rPr>
        <w:t>(Directorate for Priority Crime Investigation (</w:t>
      </w:r>
      <w:r w:rsidR="00875EB2" w:rsidRPr="00875EB2">
        <w:rPr>
          <w:rFonts w:cs="Arial"/>
          <w:b/>
          <w:color w:val="212125"/>
        </w:rPr>
        <w:t>DPCI</w:t>
      </w:r>
      <w:r w:rsidR="0033709B">
        <w:rPr>
          <w:rFonts w:cs="Arial"/>
          <w:b/>
          <w:color w:val="212125"/>
        </w:rPr>
        <w:t>)</w:t>
      </w:r>
    </w:p>
    <w:p w:rsidR="004E222A" w:rsidRPr="004E222A" w:rsidRDefault="004E222A" w:rsidP="004E222A">
      <w:pPr>
        <w:autoSpaceDE w:val="0"/>
        <w:autoSpaceDN w:val="0"/>
        <w:adjustRightInd w:val="0"/>
        <w:spacing w:line="360" w:lineRule="auto"/>
        <w:ind w:firstLine="720"/>
        <w:jc w:val="both"/>
        <w:rPr>
          <w:rFonts w:cs="Arial"/>
        </w:rPr>
      </w:pPr>
    </w:p>
    <w:p w:rsidR="00E54B1F" w:rsidRDefault="000C1E03" w:rsidP="005775E6">
      <w:pPr>
        <w:autoSpaceDE w:val="0"/>
        <w:autoSpaceDN w:val="0"/>
        <w:adjustRightInd w:val="0"/>
        <w:spacing w:line="360" w:lineRule="auto"/>
        <w:ind w:left="720"/>
        <w:jc w:val="both"/>
        <w:rPr>
          <w:rFonts w:cs="Arial"/>
          <w:color w:val="212125"/>
        </w:rPr>
      </w:pPr>
      <w:r>
        <w:rPr>
          <w:rFonts w:cs="Arial"/>
          <w:color w:val="212125"/>
        </w:rPr>
        <w:t xml:space="preserve">The </w:t>
      </w:r>
      <w:r w:rsidR="002B04AA">
        <w:rPr>
          <w:rFonts w:cs="Arial"/>
          <w:color w:val="212125"/>
        </w:rPr>
        <w:t>table below illustrates the progress</w:t>
      </w:r>
      <w:r>
        <w:rPr>
          <w:rFonts w:cs="Arial"/>
          <w:color w:val="212125"/>
        </w:rPr>
        <w:t xml:space="preserve"> received from the DPCI on some of the reports referred to them</w:t>
      </w:r>
      <w:r w:rsidR="005775E6">
        <w:rPr>
          <w:rFonts w:cs="Arial"/>
          <w:color w:val="212125"/>
        </w:rPr>
        <w:t>:</w:t>
      </w:r>
    </w:p>
    <w:p w:rsidR="004E222A" w:rsidRPr="00E54B1F" w:rsidRDefault="004E222A" w:rsidP="00586B92">
      <w:pPr>
        <w:autoSpaceDE w:val="0"/>
        <w:autoSpaceDN w:val="0"/>
        <w:adjustRightInd w:val="0"/>
        <w:spacing w:line="360" w:lineRule="auto"/>
        <w:ind w:firstLine="720"/>
        <w:jc w:val="both"/>
        <w:rPr>
          <w:rFonts w:cs="Arial"/>
          <w:color w:val="212125"/>
        </w:rPr>
      </w:pPr>
    </w:p>
    <w:tbl>
      <w:tblPr>
        <w:tblW w:w="9356" w:type="dxa"/>
        <w:tblInd w:w="-5" w:type="dxa"/>
        <w:tblBorders>
          <w:top w:val="single" w:sz="4" w:space="0" w:color="auto"/>
          <w:left w:val="single" w:sz="4" w:space="0" w:color="auto"/>
          <w:bottom w:val="single" w:sz="4" w:space="0" w:color="auto"/>
          <w:right w:val="single" w:sz="4" w:space="0" w:color="auto"/>
        </w:tblBorders>
        <w:tblLook w:val="04A0"/>
      </w:tblPr>
      <w:tblGrid>
        <w:gridCol w:w="1900"/>
        <w:gridCol w:w="1603"/>
        <w:gridCol w:w="1670"/>
        <w:gridCol w:w="1737"/>
        <w:gridCol w:w="2446"/>
      </w:tblGrid>
      <w:tr w:rsidR="00E06741" w:rsidTr="00FB107B">
        <w:tc>
          <w:tcPr>
            <w:tcW w:w="198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06741" w:rsidRDefault="00E06741" w:rsidP="00CA649B">
            <w:r>
              <w:rPr>
                <w:rFonts w:cs="Arial"/>
                <w:b/>
              </w:rPr>
              <w:t>Province</w:t>
            </w:r>
          </w:p>
        </w:tc>
        <w:tc>
          <w:tcPr>
            <w:tcW w:w="160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CA649B">
            <w:pPr>
              <w:rPr>
                <w:rFonts w:cs="Arial"/>
                <w:b/>
              </w:rPr>
            </w:pPr>
            <w:r>
              <w:rPr>
                <w:rFonts w:cs="Arial"/>
                <w:b/>
              </w:rPr>
              <w:t>Municipality</w:t>
            </w:r>
          </w:p>
        </w:tc>
        <w:tc>
          <w:tcPr>
            <w:tcW w:w="133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E06741" w:rsidRDefault="00E06741" w:rsidP="00CA649B">
            <w:r>
              <w:rPr>
                <w:rFonts w:cs="Arial"/>
                <w:b/>
              </w:rPr>
              <w:t>Charges</w:t>
            </w:r>
          </w:p>
        </w:tc>
        <w:tc>
          <w:tcPr>
            <w:tcW w:w="173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CA649B">
            <w:pPr>
              <w:rPr>
                <w:rFonts w:cs="Arial"/>
                <w:b/>
              </w:rPr>
            </w:pPr>
            <w:r>
              <w:rPr>
                <w:rFonts w:cs="Arial"/>
                <w:b/>
              </w:rPr>
              <w:t>Amount involved</w:t>
            </w:r>
          </w:p>
        </w:tc>
        <w:tc>
          <w:tcPr>
            <w:tcW w:w="269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E06741" w:rsidRDefault="00E06741" w:rsidP="00CA649B">
            <w:pPr>
              <w:rPr>
                <w:rFonts w:cs="Arial"/>
                <w:b/>
              </w:rPr>
            </w:pPr>
            <w:r>
              <w:rPr>
                <w:rFonts w:cs="Arial"/>
                <w:b/>
              </w:rPr>
              <w:t>Status</w:t>
            </w:r>
          </w:p>
        </w:tc>
      </w:tr>
      <w:tr w:rsidR="00E06741" w:rsidTr="00FB107B">
        <w:tc>
          <w:tcPr>
            <w:tcW w:w="1988" w:type="dxa"/>
            <w:tcBorders>
              <w:top w:val="single" w:sz="4" w:space="0" w:color="auto"/>
              <w:left w:val="single" w:sz="4" w:space="0" w:color="auto"/>
              <w:bottom w:val="single" w:sz="4" w:space="0" w:color="auto"/>
              <w:right w:val="single" w:sz="4" w:space="0" w:color="auto"/>
            </w:tcBorders>
          </w:tcPr>
          <w:p w:rsidR="00E06741" w:rsidRDefault="00E06741" w:rsidP="00E06741">
            <w:r>
              <w:t>Mpumalanga</w:t>
            </w:r>
          </w:p>
        </w:tc>
        <w:tc>
          <w:tcPr>
            <w:tcW w:w="1603" w:type="dxa"/>
            <w:tcBorders>
              <w:top w:val="single" w:sz="4" w:space="0" w:color="auto"/>
              <w:left w:val="single" w:sz="4" w:space="0" w:color="auto"/>
              <w:bottom w:val="single" w:sz="4" w:space="0" w:color="auto"/>
              <w:right w:val="single" w:sz="4" w:space="0" w:color="auto"/>
            </w:tcBorders>
          </w:tcPr>
          <w:p w:rsidR="00E06741" w:rsidRDefault="00FB107B" w:rsidP="00E06741">
            <w:r>
              <w:t>Mkhondo municipality</w:t>
            </w:r>
          </w:p>
        </w:tc>
        <w:tc>
          <w:tcPr>
            <w:tcW w:w="1337" w:type="dxa"/>
            <w:tcBorders>
              <w:top w:val="single" w:sz="4" w:space="0" w:color="auto"/>
              <w:left w:val="single" w:sz="4" w:space="0" w:color="auto"/>
              <w:bottom w:val="single" w:sz="4" w:space="0" w:color="auto"/>
              <w:right w:val="single" w:sz="4" w:space="0" w:color="auto"/>
            </w:tcBorders>
          </w:tcPr>
          <w:p w:rsidR="00E06741" w:rsidRDefault="00FB107B" w:rsidP="00E06741">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E06741" w:rsidRDefault="00FB107B" w:rsidP="00E06741">
            <w:pPr>
              <w:jc w:val="both"/>
            </w:pPr>
            <w:r>
              <w:t>R 2.6 million</w:t>
            </w:r>
          </w:p>
        </w:tc>
        <w:tc>
          <w:tcPr>
            <w:tcW w:w="2691" w:type="dxa"/>
            <w:tcBorders>
              <w:top w:val="single" w:sz="4" w:space="0" w:color="auto"/>
              <w:left w:val="single" w:sz="4" w:space="0" w:color="auto"/>
              <w:bottom w:val="single" w:sz="4" w:space="0" w:color="auto"/>
              <w:right w:val="single" w:sz="4" w:space="0" w:color="auto"/>
            </w:tcBorders>
          </w:tcPr>
          <w:p w:rsidR="00E06741" w:rsidRDefault="00FB107B" w:rsidP="00E06741">
            <w:pPr>
              <w:jc w:val="both"/>
            </w:pPr>
            <w:r>
              <w:t>The matter is on trial</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r>
              <w:t>Mpumalanga</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r>
              <w:t>Thembisile Hani</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R291000.00 &amp;</w:t>
            </w:r>
          </w:p>
          <w:p w:rsidR="00FB107B" w:rsidRDefault="00FB107B" w:rsidP="00FB107B">
            <w:pPr>
              <w:jc w:val="both"/>
            </w:pPr>
            <w:r>
              <w:t>R294000.00</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Provisionally withdrawn.</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r>
              <w:t>Mpumalanga</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r>
              <w:t>Pixley Ka Seme LM</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Theft and Fraud</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R 1 900 000.00</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Provisionally withdrawn.</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r>
              <w:t>Mpumalanga</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r>
              <w:t>Thaba Chweu LM</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 and Corruption</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R 7 million</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The matter is under investigation.</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r>
              <w:t>Free State</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r>
              <w:t>Setsoto LM</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Still to be determined</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The matter is under investigation.</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r>
              <w:t>Mpumalanga</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r>
              <w:t>Emalahleni LM</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Still to be determined</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Awaiting decision by the SCCU</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pPr>
              <w:rPr>
                <w:rFonts w:cs="Arial"/>
              </w:rPr>
            </w:pPr>
            <w:r>
              <w:rPr>
                <w:rFonts w:cs="Arial"/>
              </w:rPr>
              <w:t>KwaZulu Natal</w:t>
            </w:r>
          </w:p>
        </w:tc>
        <w:tc>
          <w:tcPr>
            <w:tcW w:w="1603" w:type="dxa"/>
            <w:tcBorders>
              <w:top w:val="single" w:sz="4" w:space="0" w:color="auto"/>
              <w:left w:val="single" w:sz="4" w:space="0" w:color="auto"/>
              <w:bottom w:val="single" w:sz="4" w:space="0" w:color="auto"/>
              <w:right w:val="single" w:sz="4" w:space="0" w:color="auto"/>
            </w:tcBorders>
          </w:tcPr>
          <w:p w:rsidR="00FB107B" w:rsidRDefault="00FB107B" w:rsidP="00FB107B">
            <w:pPr>
              <w:rPr>
                <w:rFonts w:cs="Arial"/>
              </w:rPr>
            </w:pPr>
            <w:r>
              <w:rPr>
                <w:rFonts w:cs="Arial"/>
              </w:rPr>
              <w:t>EThekwini Metro</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Approximately R70 000 000.00</w:t>
            </w:r>
          </w:p>
        </w:tc>
        <w:tc>
          <w:tcPr>
            <w:tcW w:w="2691"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Awaiting decision by SPP.</w:t>
            </w:r>
          </w:p>
        </w:tc>
      </w:tr>
      <w:tr w:rsidR="00FB107B" w:rsidTr="00FB107B">
        <w:tc>
          <w:tcPr>
            <w:tcW w:w="1988" w:type="dxa"/>
            <w:tcBorders>
              <w:top w:val="single" w:sz="4" w:space="0" w:color="auto"/>
              <w:left w:val="single" w:sz="4" w:space="0" w:color="auto"/>
              <w:bottom w:val="single" w:sz="4" w:space="0" w:color="auto"/>
              <w:right w:val="single" w:sz="4" w:space="0" w:color="auto"/>
            </w:tcBorders>
          </w:tcPr>
          <w:p w:rsidR="00FB107B" w:rsidRDefault="00FB107B" w:rsidP="00FB107B">
            <w:pPr>
              <w:rPr>
                <w:rFonts w:cs="Arial"/>
              </w:rPr>
            </w:pPr>
            <w:r>
              <w:rPr>
                <w:rFonts w:cs="Arial"/>
              </w:rPr>
              <w:t>Eastern Cape</w:t>
            </w:r>
          </w:p>
        </w:tc>
        <w:tc>
          <w:tcPr>
            <w:tcW w:w="1603" w:type="dxa"/>
            <w:tcBorders>
              <w:top w:val="single" w:sz="4" w:space="0" w:color="auto"/>
              <w:left w:val="single" w:sz="4" w:space="0" w:color="auto"/>
              <w:bottom w:val="single" w:sz="4" w:space="0" w:color="auto"/>
              <w:right w:val="single" w:sz="4" w:space="0" w:color="auto"/>
            </w:tcBorders>
          </w:tcPr>
          <w:p w:rsidR="00FB107B" w:rsidRDefault="00A34F37" w:rsidP="00FB107B">
            <w:pPr>
              <w:jc w:val="both"/>
            </w:pPr>
            <w:r>
              <w:t>Nelson Mandela Bay Metro</w:t>
            </w:r>
          </w:p>
        </w:tc>
        <w:tc>
          <w:tcPr>
            <w:tcW w:w="1337" w:type="dxa"/>
            <w:tcBorders>
              <w:top w:val="single" w:sz="4" w:space="0" w:color="auto"/>
              <w:left w:val="single" w:sz="4" w:space="0" w:color="auto"/>
              <w:bottom w:val="single" w:sz="4" w:space="0" w:color="auto"/>
              <w:right w:val="single" w:sz="4" w:space="0" w:color="auto"/>
            </w:tcBorders>
          </w:tcPr>
          <w:p w:rsidR="00FB107B" w:rsidRDefault="00FB107B" w:rsidP="00FB107B">
            <w:pPr>
              <w:jc w:val="both"/>
            </w:pPr>
            <w:r>
              <w:t>Fraud</w:t>
            </w:r>
            <w:r w:rsidR="00874E93">
              <w:t xml:space="preserve"> (hummewood CAS 405/08/2011)</w:t>
            </w:r>
          </w:p>
        </w:tc>
        <w:tc>
          <w:tcPr>
            <w:tcW w:w="1737" w:type="dxa"/>
            <w:tcBorders>
              <w:top w:val="single" w:sz="4" w:space="0" w:color="auto"/>
              <w:left w:val="single" w:sz="4" w:space="0" w:color="auto"/>
              <w:bottom w:val="single" w:sz="4" w:space="0" w:color="auto"/>
              <w:right w:val="single" w:sz="4" w:space="0" w:color="auto"/>
            </w:tcBorders>
          </w:tcPr>
          <w:p w:rsidR="00FB107B" w:rsidRDefault="00A34F37" w:rsidP="00FB107B">
            <w:pPr>
              <w:jc w:val="both"/>
            </w:pPr>
            <w:r>
              <w:t>Value Unknown</w:t>
            </w:r>
          </w:p>
        </w:tc>
        <w:tc>
          <w:tcPr>
            <w:tcW w:w="2691" w:type="dxa"/>
            <w:tcBorders>
              <w:top w:val="single" w:sz="4" w:space="0" w:color="auto"/>
              <w:left w:val="single" w:sz="4" w:space="0" w:color="auto"/>
              <w:bottom w:val="single" w:sz="4" w:space="0" w:color="auto"/>
              <w:right w:val="single" w:sz="4" w:space="0" w:color="auto"/>
            </w:tcBorders>
          </w:tcPr>
          <w:p w:rsidR="00FB107B" w:rsidRDefault="00673908" w:rsidP="00673908">
            <w:pPr>
              <w:jc w:val="both"/>
            </w:pPr>
            <w:r>
              <w:t>The accused were found guilty</w:t>
            </w:r>
            <w:r w:rsidR="00A34F37">
              <w:t xml:space="preserve"> (still </w:t>
            </w:r>
            <w:r>
              <w:t>awaiting d</w:t>
            </w:r>
            <w:r w:rsidR="00A34F37">
              <w:t>etails regarding sentence).</w:t>
            </w:r>
          </w:p>
        </w:tc>
      </w:tr>
      <w:tr w:rsidR="00874E93" w:rsidTr="00FB107B">
        <w:tc>
          <w:tcPr>
            <w:tcW w:w="1988" w:type="dxa"/>
            <w:tcBorders>
              <w:top w:val="single" w:sz="4" w:space="0" w:color="auto"/>
              <w:left w:val="single" w:sz="4" w:space="0" w:color="auto"/>
              <w:bottom w:val="single" w:sz="4" w:space="0" w:color="auto"/>
              <w:right w:val="single" w:sz="4" w:space="0" w:color="auto"/>
            </w:tcBorders>
          </w:tcPr>
          <w:p w:rsidR="00874E93" w:rsidRDefault="00874E93" w:rsidP="00FB107B">
            <w:pPr>
              <w:rPr>
                <w:rFonts w:cs="Arial"/>
              </w:rPr>
            </w:pPr>
            <w:r>
              <w:rPr>
                <w:rFonts w:cs="Arial"/>
              </w:rPr>
              <w:t>KwaZulu Natal</w:t>
            </w:r>
          </w:p>
        </w:tc>
        <w:tc>
          <w:tcPr>
            <w:tcW w:w="1603" w:type="dxa"/>
            <w:tcBorders>
              <w:top w:val="single" w:sz="4" w:space="0" w:color="auto"/>
              <w:left w:val="single" w:sz="4" w:space="0" w:color="auto"/>
              <w:bottom w:val="single" w:sz="4" w:space="0" w:color="auto"/>
              <w:right w:val="single" w:sz="4" w:space="0" w:color="auto"/>
            </w:tcBorders>
          </w:tcPr>
          <w:p w:rsidR="00874E93" w:rsidRDefault="00874E93" w:rsidP="00FB107B">
            <w:pPr>
              <w:jc w:val="both"/>
            </w:pPr>
            <w:r>
              <w:t>Harry Gwala</w:t>
            </w:r>
          </w:p>
        </w:tc>
        <w:tc>
          <w:tcPr>
            <w:tcW w:w="1337" w:type="dxa"/>
            <w:tcBorders>
              <w:top w:val="single" w:sz="4" w:space="0" w:color="auto"/>
              <w:left w:val="single" w:sz="4" w:space="0" w:color="auto"/>
              <w:bottom w:val="single" w:sz="4" w:space="0" w:color="auto"/>
              <w:right w:val="single" w:sz="4" w:space="0" w:color="auto"/>
            </w:tcBorders>
          </w:tcPr>
          <w:p w:rsidR="00874E93" w:rsidRDefault="00874E93" w:rsidP="00FB107B">
            <w:pPr>
              <w:jc w:val="both"/>
            </w:pPr>
            <w:r>
              <w:t>Fraud and Corruption</w:t>
            </w:r>
          </w:p>
        </w:tc>
        <w:tc>
          <w:tcPr>
            <w:tcW w:w="1737" w:type="dxa"/>
            <w:tcBorders>
              <w:top w:val="single" w:sz="4" w:space="0" w:color="auto"/>
              <w:left w:val="single" w:sz="4" w:space="0" w:color="auto"/>
              <w:bottom w:val="single" w:sz="4" w:space="0" w:color="auto"/>
              <w:right w:val="single" w:sz="4" w:space="0" w:color="auto"/>
            </w:tcBorders>
          </w:tcPr>
          <w:p w:rsidR="00874E93" w:rsidRDefault="00874E93" w:rsidP="00FB107B">
            <w:pPr>
              <w:jc w:val="both"/>
            </w:pPr>
            <w:r>
              <w:t>Value Unknown</w:t>
            </w:r>
          </w:p>
        </w:tc>
        <w:tc>
          <w:tcPr>
            <w:tcW w:w="2691" w:type="dxa"/>
            <w:tcBorders>
              <w:top w:val="single" w:sz="4" w:space="0" w:color="auto"/>
              <w:left w:val="single" w:sz="4" w:space="0" w:color="auto"/>
              <w:bottom w:val="single" w:sz="4" w:space="0" w:color="auto"/>
              <w:right w:val="single" w:sz="4" w:space="0" w:color="auto"/>
            </w:tcBorders>
          </w:tcPr>
          <w:p w:rsidR="00874E93" w:rsidRDefault="00874E93" w:rsidP="00FB107B">
            <w:pPr>
              <w:jc w:val="both"/>
            </w:pPr>
            <w:r>
              <w:t>The matter is under investigation</w:t>
            </w:r>
          </w:p>
        </w:tc>
      </w:tr>
      <w:tr w:rsidR="009F0857" w:rsidTr="00FB107B">
        <w:tc>
          <w:tcPr>
            <w:tcW w:w="1988" w:type="dxa"/>
            <w:tcBorders>
              <w:top w:val="single" w:sz="4" w:space="0" w:color="auto"/>
              <w:left w:val="single" w:sz="4" w:space="0" w:color="auto"/>
              <w:bottom w:val="single" w:sz="4" w:space="0" w:color="auto"/>
              <w:right w:val="single" w:sz="4" w:space="0" w:color="auto"/>
            </w:tcBorders>
          </w:tcPr>
          <w:p w:rsidR="009F0857" w:rsidRDefault="009F0857" w:rsidP="00FB107B">
            <w:pPr>
              <w:rPr>
                <w:rFonts w:cs="Arial"/>
              </w:rPr>
            </w:pPr>
            <w:r>
              <w:rPr>
                <w:rFonts w:cs="Arial"/>
              </w:rPr>
              <w:t>Gauteng</w:t>
            </w:r>
          </w:p>
        </w:tc>
        <w:tc>
          <w:tcPr>
            <w:tcW w:w="1603" w:type="dxa"/>
            <w:tcBorders>
              <w:top w:val="single" w:sz="4" w:space="0" w:color="auto"/>
              <w:left w:val="single" w:sz="4" w:space="0" w:color="auto"/>
              <w:bottom w:val="single" w:sz="4" w:space="0" w:color="auto"/>
              <w:right w:val="single" w:sz="4" w:space="0" w:color="auto"/>
            </w:tcBorders>
          </w:tcPr>
          <w:p w:rsidR="009F0857" w:rsidRDefault="009F0857" w:rsidP="00FB107B">
            <w:pPr>
              <w:jc w:val="both"/>
            </w:pPr>
            <w:r>
              <w:t>Midvaal LM</w:t>
            </w:r>
          </w:p>
        </w:tc>
        <w:tc>
          <w:tcPr>
            <w:tcW w:w="1337" w:type="dxa"/>
            <w:tcBorders>
              <w:top w:val="single" w:sz="4" w:space="0" w:color="auto"/>
              <w:left w:val="single" w:sz="4" w:space="0" w:color="auto"/>
              <w:bottom w:val="single" w:sz="4" w:space="0" w:color="auto"/>
              <w:right w:val="single" w:sz="4" w:space="0" w:color="auto"/>
            </w:tcBorders>
          </w:tcPr>
          <w:p w:rsidR="009F0857" w:rsidRDefault="009F0857" w:rsidP="00FB107B">
            <w:pPr>
              <w:jc w:val="both"/>
            </w:pPr>
            <w:r>
              <w:t>Fraud</w:t>
            </w:r>
          </w:p>
        </w:tc>
        <w:tc>
          <w:tcPr>
            <w:tcW w:w="1737" w:type="dxa"/>
            <w:tcBorders>
              <w:top w:val="single" w:sz="4" w:space="0" w:color="auto"/>
              <w:left w:val="single" w:sz="4" w:space="0" w:color="auto"/>
              <w:bottom w:val="single" w:sz="4" w:space="0" w:color="auto"/>
              <w:right w:val="single" w:sz="4" w:space="0" w:color="auto"/>
            </w:tcBorders>
          </w:tcPr>
          <w:p w:rsidR="009F0857" w:rsidRDefault="009F0857" w:rsidP="00FB107B">
            <w:pPr>
              <w:jc w:val="both"/>
            </w:pPr>
            <w:r>
              <w:t>R 2 706 899.00</w:t>
            </w:r>
          </w:p>
        </w:tc>
        <w:tc>
          <w:tcPr>
            <w:tcW w:w="2691" w:type="dxa"/>
            <w:tcBorders>
              <w:top w:val="single" w:sz="4" w:space="0" w:color="auto"/>
              <w:left w:val="single" w:sz="4" w:space="0" w:color="auto"/>
              <w:bottom w:val="single" w:sz="4" w:space="0" w:color="auto"/>
              <w:right w:val="single" w:sz="4" w:space="0" w:color="auto"/>
            </w:tcBorders>
          </w:tcPr>
          <w:p w:rsidR="009F0857" w:rsidRDefault="009F0857" w:rsidP="00FB107B">
            <w:pPr>
              <w:jc w:val="both"/>
            </w:pPr>
            <w:r>
              <w:t>The matter is under investigation</w:t>
            </w:r>
          </w:p>
        </w:tc>
      </w:tr>
    </w:tbl>
    <w:p w:rsidR="004E222A" w:rsidRDefault="004E222A"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FB31B0" w:rsidRDefault="00FB31B0" w:rsidP="004E222A">
      <w:pPr>
        <w:autoSpaceDE w:val="0"/>
        <w:autoSpaceDN w:val="0"/>
        <w:adjustRightInd w:val="0"/>
        <w:spacing w:line="360" w:lineRule="auto"/>
        <w:jc w:val="both"/>
        <w:rPr>
          <w:rFonts w:cs="Arial"/>
          <w:b/>
          <w:color w:val="212125"/>
        </w:rPr>
      </w:pPr>
    </w:p>
    <w:p w:rsidR="007F7642" w:rsidRDefault="007F7642" w:rsidP="002E71AF">
      <w:pPr>
        <w:autoSpaceDE w:val="0"/>
        <w:autoSpaceDN w:val="0"/>
        <w:adjustRightInd w:val="0"/>
        <w:spacing w:line="360" w:lineRule="auto"/>
        <w:jc w:val="both"/>
        <w:rPr>
          <w:rFonts w:cs="Arial"/>
          <w:color w:val="212125"/>
        </w:rPr>
      </w:pPr>
    </w:p>
    <w:p w:rsidR="00FB31B0" w:rsidRDefault="00FB31B0" w:rsidP="007F7642">
      <w:pPr>
        <w:pStyle w:val="NormalWeb"/>
        <w:kinsoku w:val="0"/>
        <w:overflowPunct w:val="0"/>
        <w:spacing w:before="0" w:beforeAutospacing="0" w:after="0" w:afterAutospacing="0" w:line="360" w:lineRule="auto"/>
        <w:contextualSpacing/>
        <w:jc w:val="both"/>
        <w:textAlignment w:val="baseline"/>
        <w:rPr>
          <w:rFonts w:ascii="Arial" w:hAnsi="Arial" w:cs="Arial"/>
        </w:rPr>
      </w:pPr>
    </w:p>
    <w:p w:rsidR="00F37946" w:rsidRDefault="00FB31B0" w:rsidP="00F37946">
      <w:pPr>
        <w:tabs>
          <w:tab w:val="left" w:pos="567"/>
        </w:tabs>
        <w:spacing w:line="360" w:lineRule="auto"/>
        <w:jc w:val="both"/>
        <w:rPr>
          <w:rFonts w:cs="Arial"/>
          <w:b/>
        </w:rPr>
      </w:pPr>
      <w:r>
        <w:rPr>
          <w:rFonts w:cs="Arial"/>
          <w:b/>
        </w:rPr>
        <w:t>3.5.3</w:t>
      </w:r>
      <w:r>
        <w:rPr>
          <w:rFonts w:cs="Arial"/>
          <w:b/>
        </w:rPr>
        <w:tab/>
      </w:r>
      <w:r>
        <w:rPr>
          <w:rFonts w:cs="Arial"/>
          <w:b/>
        </w:rPr>
        <w:tab/>
      </w:r>
      <w:r w:rsidR="00F37946" w:rsidRPr="00FA6136">
        <w:rPr>
          <w:rFonts w:cs="Arial"/>
          <w:b/>
        </w:rPr>
        <w:t>Progress received directly from some of the municipalities</w:t>
      </w:r>
      <w:r w:rsidR="00F37946">
        <w:rPr>
          <w:rFonts w:cs="Arial"/>
          <w:b/>
        </w:rPr>
        <w:t xml:space="preserve"> on forensic reports</w:t>
      </w:r>
    </w:p>
    <w:p w:rsidR="00F37946" w:rsidRPr="00664CEE" w:rsidRDefault="00F37946" w:rsidP="00F37946">
      <w:pPr>
        <w:tabs>
          <w:tab w:val="left" w:pos="567"/>
        </w:tabs>
        <w:spacing w:line="360" w:lineRule="auto"/>
        <w:jc w:val="both"/>
        <w:rPr>
          <w:rFonts w:cs="Arial"/>
          <w:b/>
        </w:rPr>
      </w:pPr>
    </w:p>
    <w:tbl>
      <w:tblPr>
        <w:tblStyle w:val="TableGrid"/>
        <w:tblW w:w="9776" w:type="dxa"/>
        <w:tblLook w:val="04A0"/>
      </w:tblPr>
      <w:tblGrid>
        <w:gridCol w:w="1553"/>
        <w:gridCol w:w="2528"/>
        <w:gridCol w:w="1936"/>
        <w:gridCol w:w="3759"/>
      </w:tblGrid>
      <w:tr w:rsidR="00F37946" w:rsidTr="00DC3BFB">
        <w:tc>
          <w:tcPr>
            <w:tcW w:w="1553" w:type="dxa"/>
            <w:shd w:val="clear" w:color="auto" w:fill="F2F2F2" w:themeFill="background1" w:themeFillShade="F2"/>
          </w:tcPr>
          <w:p w:rsidR="00F37946" w:rsidRPr="005947EF" w:rsidRDefault="00F37946" w:rsidP="00A35910">
            <w:pPr>
              <w:tabs>
                <w:tab w:val="left" w:pos="567"/>
              </w:tabs>
              <w:spacing w:line="360" w:lineRule="auto"/>
              <w:jc w:val="both"/>
              <w:rPr>
                <w:rFonts w:cs="Arial"/>
                <w:b/>
              </w:rPr>
            </w:pPr>
            <w:r w:rsidRPr="005947EF">
              <w:rPr>
                <w:rFonts w:cs="Arial"/>
                <w:b/>
              </w:rPr>
              <w:t>PROVINCE</w:t>
            </w:r>
          </w:p>
        </w:tc>
        <w:tc>
          <w:tcPr>
            <w:tcW w:w="2528" w:type="dxa"/>
            <w:shd w:val="clear" w:color="auto" w:fill="F2F2F2" w:themeFill="background1" w:themeFillShade="F2"/>
          </w:tcPr>
          <w:p w:rsidR="00F37946" w:rsidRPr="005947EF" w:rsidRDefault="00F37946" w:rsidP="00A35910">
            <w:pPr>
              <w:tabs>
                <w:tab w:val="left" w:pos="567"/>
              </w:tabs>
              <w:spacing w:line="360" w:lineRule="auto"/>
              <w:jc w:val="both"/>
              <w:rPr>
                <w:rFonts w:cs="Arial"/>
                <w:b/>
              </w:rPr>
            </w:pPr>
            <w:r w:rsidRPr="005947EF">
              <w:rPr>
                <w:rFonts w:cs="Arial"/>
                <w:b/>
              </w:rPr>
              <w:t>MUNICIPALITY</w:t>
            </w:r>
          </w:p>
        </w:tc>
        <w:tc>
          <w:tcPr>
            <w:tcW w:w="1936" w:type="dxa"/>
            <w:shd w:val="clear" w:color="auto" w:fill="F2F2F2" w:themeFill="background1" w:themeFillShade="F2"/>
          </w:tcPr>
          <w:p w:rsidR="00F37946" w:rsidRPr="005947EF" w:rsidRDefault="00F37946" w:rsidP="00A35910">
            <w:pPr>
              <w:tabs>
                <w:tab w:val="left" w:pos="567"/>
              </w:tabs>
              <w:spacing w:line="360" w:lineRule="auto"/>
              <w:jc w:val="both"/>
              <w:rPr>
                <w:rFonts w:cs="Arial"/>
                <w:b/>
              </w:rPr>
            </w:pPr>
            <w:r w:rsidRPr="005947EF">
              <w:rPr>
                <w:rFonts w:cs="Arial"/>
                <w:b/>
              </w:rPr>
              <w:t>ALLEGATIONS</w:t>
            </w:r>
          </w:p>
        </w:tc>
        <w:tc>
          <w:tcPr>
            <w:tcW w:w="3759" w:type="dxa"/>
            <w:shd w:val="clear" w:color="auto" w:fill="F2F2F2" w:themeFill="background1" w:themeFillShade="F2"/>
          </w:tcPr>
          <w:p w:rsidR="00F37946" w:rsidRPr="005947EF" w:rsidRDefault="00F37946" w:rsidP="00A35910">
            <w:pPr>
              <w:tabs>
                <w:tab w:val="left" w:pos="567"/>
              </w:tabs>
              <w:spacing w:line="360" w:lineRule="auto"/>
              <w:jc w:val="both"/>
              <w:rPr>
                <w:rFonts w:cs="Arial"/>
                <w:b/>
              </w:rPr>
            </w:pPr>
            <w:r w:rsidRPr="005947EF">
              <w:rPr>
                <w:rFonts w:cs="Arial"/>
                <w:b/>
              </w:rPr>
              <w:t>STATUS</w:t>
            </w:r>
          </w:p>
        </w:tc>
      </w:tr>
      <w:tr w:rsidR="00F37946" w:rsidTr="00DC3BFB">
        <w:tc>
          <w:tcPr>
            <w:tcW w:w="1553" w:type="dxa"/>
          </w:tcPr>
          <w:p w:rsidR="00F37946" w:rsidRPr="00664CEE" w:rsidRDefault="00F37946" w:rsidP="00A35910">
            <w:pPr>
              <w:tabs>
                <w:tab w:val="left" w:pos="567"/>
              </w:tabs>
              <w:spacing w:line="360" w:lineRule="auto"/>
              <w:jc w:val="both"/>
              <w:rPr>
                <w:rFonts w:cs="Arial"/>
              </w:rPr>
            </w:pPr>
            <w:r w:rsidRPr="00664CEE">
              <w:rPr>
                <w:rFonts w:cs="Arial"/>
              </w:rPr>
              <w:t>Eastern Cape</w:t>
            </w:r>
          </w:p>
        </w:tc>
        <w:tc>
          <w:tcPr>
            <w:tcW w:w="2528" w:type="dxa"/>
          </w:tcPr>
          <w:p w:rsidR="00F37946" w:rsidRPr="00664CEE" w:rsidRDefault="00F37946" w:rsidP="00A35910">
            <w:pPr>
              <w:tabs>
                <w:tab w:val="left" w:pos="567"/>
              </w:tabs>
              <w:spacing w:line="360" w:lineRule="auto"/>
              <w:jc w:val="both"/>
              <w:rPr>
                <w:rFonts w:cs="Arial"/>
              </w:rPr>
            </w:pPr>
            <w:r w:rsidRPr="00664CEE">
              <w:rPr>
                <w:rFonts w:cs="Arial"/>
              </w:rPr>
              <w:t>Nelson Mandela Bay Metro</w:t>
            </w:r>
          </w:p>
        </w:tc>
        <w:tc>
          <w:tcPr>
            <w:tcW w:w="1936" w:type="dxa"/>
          </w:tcPr>
          <w:p w:rsidR="00F37946" w:rsidRPr="00664CEE" w:rsidRDefault="00F37946" w:rsidP="00A35910">
            <w:pPr>
              <w:tabs>
                <w:tab w:val="left" w:pos="567"/>
              </w:tabs>
              <w:spacing w:line="360" w:lineRule="auto"/>
              <w:jc w:val="both"/>
              <w:rPr>
                <w:rFonts w:cs="Arial"/>
              </w:rPr>
            </w:pPr>
            <w:r w:rsidRPr="00664CEE">
              <w:rPr>
                <w:rFonts w:cs="Arial"/>
              </w:rPr>
              <w:t xml:space="preserve">Various allegations of corruption and related offences on 21 forensic reports. </w:t>
            </w:r>
          </w:p>
        </w:tc>
        <w:tc>
          <w:tcPr>
            <w:tcW w:w="3759" w:type="dxa"/>
          </w:tcPr>
          <w:p w:rsidR="00F37946" w:rsidRPr="00664CEE" w:rsidRDefault="00F37946" w:rsidP="00F37946">
            <w:pPr>
              <w:pStyle w:val="ListParagraph"/>
              <w:numPr>
                <w:ilvl w:val="0"/>
                <w:numId w:val="18"/>
              </w:numPr>
              <w:tabs>
                <w:tab w:val="left" w:pos="567"/>
              </w:tabs>
              <w:spacing w:line="360" w:lineRule="auto"/>
              <w:contextualSpacing w:val="0"/>
              <w:jc w:val="both"/>
              <w:rPr>
                <w:rFonts w:cs="Arial"/>
              </w:rPr>
            </w:pPr>
            <w:r w:rsidRPr="00664CEE">
              <w:rPr>
                <w:rFonts w:cs="Arial"/>
              </w:rPr>
              <w:t xml:space="preserve">4 cases were referred to the Hawks/SAPS for criminal investigations. </w:t>
            </w:r>
          </w:p>
          <w:p w:rsidR="00F37946" w:rsidRPr="00664CEE" w:rsidRDefault="00F37946" w:rsidP="00F37946">
            <w:pPr>
              <w:pStyle w:val="ListParagraph"/>
              <w:numPr>
                <w:ilvl w:val="0"/>
                <w:numId w:val="18"/>
              </w:numPr>
              <w:tabs>
                <w:tab w:val="left" w:pos="567"/>
              </w:tabs>
              <w:spacing w:line="360" w:lineRule="auto"/>
              <w:contextualSpacing w:val="0"/>
              <w:jc w:val="both"/>
              <w:rPr>
                <w:rFonts w:cs="Arial"/>
              </w:rPr>
            </w:pPr>
            <w:r w:rsidRPr="00664CEE">
              <w:rPr>
                <w:rFonts w:cs="Arial"/>
              </w:rPr>
              <w:t>Executive Director Human Settlements discharged</w:t>
            </w:r>
          </w:p>
          <w:p w:rsidR="00F37946" w:rsidRPr="00664CEE" w:rsidRDefault="00F37946" w:rsidP="00F37946">
            <w:pPr>
              <w:pStyle w:val="ListParagraph"/>
              <w:numPr>
                <w:ilvl w:val="0"/>
                <w:numId w:val="18"/>
              </w:numPr>
              <w:tabs>
                <w:tab w:val="left" w:pos="567"/>
              </w:tabs>
              <w:spacing w:line="360" w:lineRule="auto"/>
              <w:contextualSpacing w:val="0"/>
              <w:jc w:val="both"/>
              <w:rPr>
                <w:rFonts w:cs="Arial"/>
              </w:rPr>
            </w:pPr>
            <w:r w:rsidRPr="00664CEE">
              <w:rPr>
                <w:rFonts w:cs="Arial"/>
              </w:rPr>
              <w:t>1 company blacklisted with the National Treasury and the municipality database</w:t>
            </w:r>
          </w:p>
          <w:p w:rsidR="00F37946" w:rsidRPr="00664CEE" w:rsidRDefault="00F37946" w:rsidP="00F37946">
            <w:pPr>
              <w:pStyle w:val="ListParagraph"/>
              <w:numPr>
                <w:ilvl w:val="0"/>
                <w:numId w:val="18"/>
              </w:numPr>
              <w:tabs>
                <w:tab w:val="left" w:pos="567"/>
              </w:tabs>
              <w:spacing w:line="360" w:lineRule="auto"/>
              <w:contextualSpacing w:val="0"/>
              <w:jc w:val="both"/>
              <w:rPr>
                <w:rFonts w:cs="Arial"/>
              </w:rPr>
            </w:pPr>
            <w:r w:rsidRPr="00664CEE">
              <w:rPr>
                <w:rFonts w:cs="Arial"/>
              </w:rPr>
              <w:t>Other matters are still under litigation and in some instances disciplinary processes are still underway.</w:t>
            </w:r>
          </w:p>
        </w:tc>
      </w:tr>
      <w:tr w:rsidR="00F37946" w:rsidTr="00DC3BFB">
        <w:tc>
          <w:tcPr>
            <w:tcW w:w="1553" w:type="dxa"/>
          </w:tcPr>
          <w:p w:rsidR="00F37946" w:rsidRPr="00664CEE" w:rsidRDefault="00F37946" w:rsidP="00A35910">
            <w:pPr>
              <w:tabs>
                <w:tab w:val="left" w:pos="567"/>
              </w:tabs>
              <w:spacing w:line="360" w:lineRule="auto"/>
              <w:rPr>
                <w:rFonts w:cs="Arial"/>
              </w:rPr>
            </w:pPr>
            <w:r w:rsidRPr="00664CEE">
              <w:rPr>
                <w:rFonts w:cs="Arial"/>
              </w:rPr>
              <w:t>KwaZulu Natal</w:t>
            </w:r>
          </w:p>
        </w:tc>
        <w:tc>
          <w:tcPr>
            <w:tcW w:w="2528" w:type="dxa"/>
          </w:tcPr>
          <w:p w:rsidR="00F37946" w:rsidRPr="00664CEE" w:rsidRDefault="00F37946" w:rsidP="00A35910">
            <w:pPr>
              <w:tabs>
                <w:tab w:val="left" w:pos="567"/>
              </w:tabs>
              <w:spacing w:line="360" w:lineRule="auto"/>
              <w:jc w:val="both"/>
              <w:rPr>
                <w:rFonts w:cs="Arial"/>
              </w:rPr>
            </w:pPr>
            <w:r w:rsidRPr="00664CEE">
              <w:rPr>
                <w:rFonts w:cs="Arial"/>
              </w:rPr>
              <w:t>Newcastle LM</w:t>
            </w:r>
          </w:p>
        </w:tc>
        <w:tc>
          <w:tcPr>
            <w:tcW w:w="1936" w:type="dxa"/>
          </w:tcPr>
          <w:p w:rsidR="00F37946" w:rsidRPr="00664CEE" w:rsidRDefault="00F37946" w:rsidP="00A35910">
            <w:pPr>
              <w:tabs>
                <w:tab w:val="left" w:pos="567"/>
              </w:tabs>
              <w:spacing w:line="360" w:lineRule="auto"/>
              <w:jc w:val="both"/>
              <w:rPr>
                <w:rFonts w:cs="Arial"/>
              </w:rPr>
            </w:pPr>
            <w:r w:rsidRPr="00664CEE">
              <w:rPr>
                <w:rFonts w:cs="Arial"/>
              </w:rPr>
              <w:t>Corruption and related offences</w:t>
            </w:r>
          </w:p>
        </w:tc>
        <w:tc>
          <w:tcPr>
            <w:tcW w:w="3759" w:type="dxa"/>
          </w:tcPr>
          <w:p w:rsidR="00F37946" w:rsidRPr="00664CEE" w:rsidRDefault="00F37946" w:rsidP="00A35910">
            <w:pPr>
              <w:tabs>
                <w:tab w:val="left" w:pos="567"/>
              </w:tabs>
              <w:spacing w:line="360" w:lineRule="auto"/>
              <w:jc w:val="both"/>
              <w:rPr>
                <w:rFonts w:cs="Arial"/>
              </w:rPr>
            </w:pPr>
            <w:r w:rsidRPr="00664CEE">
              <w:rPr>
                <w:rFonts w:cs="Arial"/>
              </w:rPr>
              <w:t>5 accused were arrested, 3 of the accused were convicted, and the matter relating to one accused is on trial, whilst a warrant of arrest has been issued for the other accused as he failed to appear in court.</w:t>
            </w:r>
          </w:p>
        </w:tc>
      </w:tr>
      <w:tr w:rsidR="00F37946" w:rsidTr="00DC3BFB">
        <w:tc>
          <w:tcPr>
            <w:tcW w:w="1553" w:type="dxa"/>
          </w:tcPr>
          <w:p w:rsidR="00F37946" w:rsidRPr="00664CEE" w:rsidRDefault="00F37946" w:rsidP="00A35910">
            <w:pPr>
              <w:tabs>
                <w:tab w:val="left" w:pos="567"/>
              </w:tabs>
              <w:spacing w:line="360" w:lineRule="auto"/>
              <w:jc w:val="both"/>
              <w:rPr>
                <w:rFonts w:cs="Arial"/>
              </w:rPr>
            </w:pPr>
            <w:r w:rsidRPr="00664CEE">
              <w:rPr>
                <w:rFonts w:cs="Arial"/>
              </w:rPr>
              <w:t>Mpumalanga</w:t>
            </w:r>
          </w:p>
        </w:tc>
        <w:tc>
          <w:tcPr>
            <w:tcW w:w="2528" w:type="dxa"/>
          </w:tcPr>
          <w:p w:rsidR="00F37946" w:rsidRPr="00664CEE" w:rsidRDefault="00F37946" w:rsidP="00A35910">
            <w:pPr>
              <w:tabs>
                <w:tab w:val="left" w:pos="567"/>
              </w:tabs>
              <w:spacing w:line="360" w:lineRule="auto"/>
              <w:jc w:val="both"/>
              <w:rPr>
                <w:rFonts w:cs="Arial"/>
              </w:rPr>
            </w:pPr>
            <w:r w:rsidRPr="00664CEE">
              <w:rPr>
                <w:rFonts w:cs="Arial"/>
              </w:rPr>
              <w:t>Bushbuckridge LM</w:t>
            </w:r>
          </w:p>
        </w:tc>
        <w:tc>
          <w:tcPr>
            <w:tcW w:w="1936" w:type="dxa"/>
          </w:tcPr>
          <w:p w:rsidR="00F37946" w:rsidRPr="00664CEE" w:rsidRDefault="00F37946" w:rsidP="00A35910">
            <w:pPr>
              <w:tabs>
                <w:tab w:val="left" w:pos="567"/>
              </w:tabs>
              <w:spacing w:line="360" w:lineRule="auto"/>
              <w:jc w:val="both"/>
              <w:rPr>
                <w:rFonts w:cs="Arial"/>
              </w:rPr>
            </w:pPr>
            <w:r w:rsidRPr="00664CEE">
              <w:rPr>
                <w:rFonts w:cs="Arial"/>
              </w:rPr>
              <w:t>Corruption and related offences</w:t>
            </w:r>
          </w:p>
        </w:tc>
        <w:tc>
          <w:tcPr>
            <w:tcW w:w="3759" w:type="dxa"/>
          </w:tcPr>
          <w:p w:rsidR="00F37946" w:rsidRPr="00664CEE" w:rsidRDefault="00F37946" w:rsidP="00A35910">
            <w:pPr>
              <w:tabs>
                <w:tab w:val="left" w:pos="567"/>
              </w:tabs>
              <w:spacing w:line="360" w:lineRule="auto"/>
              <w:jc w:val="both"/>
              <w:rPr>
                <w:rFonts w:cs="Arial"/>
              </w:rPr>
            </w:pPr>
            <w:r w:rsidRPr="00664CEE">
              <w:rPr>
                <w:rFonts w:cs="Arial"/>
              </w:rPr>
              <w:t xml:space="preserve">The matter is court.  Further, the AFU is considering to restrain the pension of the accused.  </w:t>
            </w:r>
          </w:p>
        </w:tc>
      </w:tr>
      <w:tr w:rsidR="00F37946" w:rsidTr="00DC3BFB">
        <w:tc>
          <w:tcPr>
            <w:tcW w:w="1553" w:type="dxa"/>
          </w:tcPr>
          <w:p w:rsidR="00F37946" w:rsidRPr="00664CEE" w:rsidRDefault="00F37946" w:rsidP="00A35910">
            <w:pPr>
              <w:tabs>
                <w:tab w:val="left" w:pos="567"/>
              </w:tabs>
              <w:spacing w:line="360" w:lineRule="auto"/>
              <w:jc w:val="both"/>
              <w:rPr>
                <w:rFonts w:cs="Arial"/>
              </w:rPr>
            </w:pPr>
            <w:r>
              <w:rPr>
                <w:rFonts w:cs="Arial"/>
              </w:rPr>
              <w:t>Limpopo</w:t>
            </w:r>
          </w:p>
        </w:tc>
        <w:tc>
          <w:tcPr>
            <w:tcW w:w="2528" w:type="dxa"/>
          </w:tcPr>
          <w:p w:rsidR="00F37946" w:rsidRPr="00664CEE" w:rsidRDefault="00F37946" w:rsidP="00A35910">
            <w:pPr>
              <w:tabs>
                <w:tab w:val="left" w:pos="567"/>
              </w:tabs>
              <w:spacing w:line="360" w:lineRule="auto"/>
              <w:jc w:val="both"/>
              <w:rPr>
                <w:rFonts w:cs="Arial"/>
              </w:rPr>
            </w:pPr>
            <w:r>
              <w:rPr>
                <w:rFonts w:cs="Arial"/>
              </w:rPr>
              <w:t>Bela-Bela LM</w:t>
            </w:r>
          </w:p>
        </w:tc>
        <w:tc>
          <w:tcPr>
            <w:tcW w:w="1936" w:type="dxa"/>
          </w:tcPr>
          <w:p w:rsidR="00F37946" w:rsidRPr="00664CEE" w:rsidRDefault="00F37946" w:rsidP="00A35910">
            <w:pPr>
              <w:tabs>
                <w:tab w:val="left" w:pos="567"/>
              </w:tabs>
              <w:spacing w:line="360" w:lineRule="auto"/>
              <w:jc w:val="both"/>
              <w:rPr>
                <w:rFonts w:cs="Arial"/>
              </w:rPr>
            </w:pPr>
            <w:r>
              <w:rPr>
                <w:rFonts w:cs="Arial"/>
              </w:rPr>
              <w:t>Corruption and related offences</w:t>
            </w:r>
          </w:p>
        </w:tc>
        <w:tc>
          <w:tcPr>
            <w:tcW w:w="3759" w:type="dxa"/>
          </w:tcPr>
          <w:p w:rsidR="000666C0" w:rsidRPr="008C2679" w:rsidRDefault="000666C0" w:rsidP="008C2679">
            <w:pPr>
              <w:tabs>
                <w:tab w:val="left" w:pos="567"/>
              </w:tabs>
              <w:spacing w:line="360" w:lineRule="auto"/>
              <w:jc w:val="both"/>
              <w:rPr>
                <w:rFonts w:cs="Arial"/>
              </w:rPr>
            </w:pPr>
            <w:r w:rsidRPr="008C2679">
              <w:rPr>
                <w:rFonts w:cs="Arial"/>
              </w:rPr>
              <w:t xml:space="preserve">Final written warning </w:t>
            </w:r>
            <w:r w:rsidR="008C2679" w:rsidRPr="008C2679">
              <w:rPr>
                <w:rFonts w:cs="Arial"/>
              </w:rPr>
              <w:t>given to the implicated officials as part of the corrective action</w:t>
            </w:r>
            <w:r w:rsidR="008C2679">
              <w:rPr>
                <w:rFonts w:cs="Arial"/>
              </w:rPr>
              <w:t>.  Further, c</w:t>
            </w:r>
            <w:r w:rsidRPr="008C2679">
              <w:rPr>
                <w:rFonts w:cs="Arial"/>
              </w:rPr>
              <w:t xml:space="preserve">riminal </w:t>
            </w:r>
            <w:r w:rsidR="00957849">
              <w:rPr>
                <w:rFonts w:cs="Arial"/>
              </w:rPr>
              <w:t xml:space="preserve">case </w:t>
            </w:r>
            <w:r w:rsidR="008C2679">
              <w:rPr>
                <w:rFonts w:cs="Arial"/>
              </w:rPr>
              <w:t xml:space="preserve">had already been opened against </w:t>
            </w:r>
            <w:r w:rsidRPr="008C2679">
              <w:rPr>
                <w:rFonts w:cs="Arial"/>
              </w:rPr>
              <w:t xml:space="preserve"> implicated official</w:t>
            </w:r>
            <w:r w:rsidR="008C2679">
              <w:rPr>
                <w:rFonts w:cs="Arial"/>
              </w:rPr>
              <w:t xml:space="preserve"> hence the </w:t>
            </w:r>
            <w:r w:rsidR="008C2679">
              <w:rPr>
                <w:rFonts w:cs="Arial"/>
              </w:rPr>
              <w:lastRenderedPageBreak/>
              <w:t>municipality deemed it not necessary to open parallel case.</w:t>
            </w:r>
          </w:p>
          <w:p w:rsidR="000666C0" w:rsidRPr="000666C0" w:rsidRDefault="000666C0" w:rsidP="008C2679">
            <w:pPr>
              <w:pStyle w:val="ListParagraph"/>
              <w:tabs>
                <w:tab w:val="left" w:pos="567"/>
              </w:tabs>
              <w:spacing w:line="360" w:lineRule="auto"/>
              <w:jc w:val="both"/>
              <w:rPr>
                <w:rFonts w:cs="Arial"/>
              </w:rPr>
            </w:pPr>
          </w:p>
        </w:tc>
      </w:tr>
    </w:tbl>
    <w:p w:rsidR="00F37946" w:rsidRDefault="00F37946" w:rsidP="00F37946">
      <w:pPr>
        <w:tabs>
          <w:tab w:val="left" w:pos="567"/>
        </w:tabs>
        <w:spacing w:line="360" w:lineRule="auto"/>
        <w:jc w:val="both"/>
        <w:rPr>
          <w:rFonts w:cs="Arial"/>
        </w:rPr>
      </w:pPr>
    </w:p>
    <w:p w:rsidR="00F37946" w:rsidRDefault="00F37946" w:rsidP="007F7642">
      <w:pPr>
        <w:pStyle w:val="NormalWeb"/>
        <w:kinsoku w:val="0"/>
        <w:overflowPunct w:val="0"/>
        <w:spacing w:before="0" w:beforeAutospacing="0" w:after="0" w:afterAutospacing="0" w:line="360" w:lineRule="auto"/>
        <w:contextualSpacing/>
        <w:jc w:val="both"/>
        <w:textAlignment w:val="baseline"/>
        <w:rPr>
          <w:rFonts w:ascii="Arial" w:hAnsi="Arial" w:cs="Arial"/>
        </w:rPr>
      </w:pPr>
    </w:p>
    <w:p w:rsidR="00A60604" w:rsidRPr="004E222A" w:rsidRDefault="00A60604" w:rsidP="00A60604">
      <w:pPr>
        <w:autoSpaceDE w:val="0"/>
        <w:autoSpaceDN w:val="0"/>
        <w:adjustRightInd w:val="0"/>
        <w:spacing w:line="360" w:lineRule="auto"/>
        <w:jc w:val="both"/>
        <w:rPr>
          <w:rFonts w:cs="Arial"/>
          <w:b/>
          <w:color w:val="212125"/>
        </w:rPr>
      </w:pPr>
      <w:r w:rsidRPr="00A60604">
        <w:rPr>
          <w:rFonts w:cs="Arial"/>
          <w:b/>
        </w:rPr>
        <w:t>3.5.4</w:t>
      </w:r>
      <w:r>
        <w:rPr>
          <w:rFonts w:cs="Arial"/>
        </w:rPr>
        <w:tab/>
      </w:r>
      <w:r w:rsidRPr="004E222A">
        <w:rPr>
          <w:rFonts w:cs="Arial"/>
          <w:b/>
          <w:color w:val="212125"/>
        </w:rPr>
        <w:t xml:space="preserve">Progress from the </w:t>
      </w:r>
      <w:r>
        <w:rPr>
          <w:rFonts w:cs="Arial"/>
          <w:b/>
          <w:color w:val="212125"/>
        </w:rPr>
        <w:t>Asset Forfeiture Unit (</w:t>
      </w:r>
      <w:r w:rsidRPr="004E222A">
        <w:rPr>
          <w:rFonts w:cs="Arial"/>
          <w:b/>
          <w:color w:val="212125"/>
        </w:rPr>
        <w:t>AFU</w:t>
      </w:r>
      <w:r>
        <w:rPr>
          <w:rFonts w:cs="Arial"/>
          <w:b/>
          <w:color w:val="212125"/>
        </w:rPr>
        <w:t>)</w:t>
      </w:r>
    </w:p>
    <w:p w:rsidR="00A60604" w:rsidRDefault="00A60604" w:rsidP="00A60604">
      <w:pPr>
        <w:autoSpaceDE w:val="0"/>
        <w:autoSpaceDN w:val="0"/>
        <w:adjustRightInd w:val="0"/>
        <w:spacing w:line="360" w:lineRule="auto"/>
        <w:jc w:val="both"/>
        <w:rPr>
          <w:rFonts w:cs="Arial"/>
          <w:color w:val="212125"/>
        </w:rPr>
      </w:pPr>
    </w:p>
    <w:p w:rsidR="00A60604" w:rsidRDefault="00A60604" w:rsidP="007F7642">
      <w:pPr>
        <w:pStyle w:val="NormalWeb"/>
        <w:kinsoku w:val="0"/>
        <w:overflowPunct w:val="0"/>
        <w:spacing w:before="0" w:beforeAutospacing="0" w:after="0" w:afterAutospacing="0" w:line="360" w:lineRule="auto"/>
        <w:contextualSpacing/>
        <w:jc w:val="both"/>
        <w:textAlignment w:val="baseline"/>
        <w:rPr>
          <w:rFonts w:ascii="Arial" w:hAnsi="Arial" w:cs="Arial"/>
        </w:rPr>
      </w:pPr>
      <w:r>
        <w:rPr>
          <w:rFonts w:ascii="Arial" w:hAnsi="Arial" w:cs="Arial"/>
        </w:rPr>
        <w:t>We still await progress from the Asset Forfeiture Unit</w:t>
      </w:r>
    </w:p>
    <w:p w:rsidR="002168C7" w:rsidRDefault="002168C7" w:rsidP="002E71AF">
      <w:pPr>
        <w:autoSpaceDE w:val="0"/>
        <w:autoSpaceDN w:val="0"/>
        <w:adjustRightInd w:val="0"/>
        <w:spacing w:line="360" w:lineRule="auto"/>
        <w:jc w:val="both"/>
        <w:rPr>
          <w:rFonts w:cs="Arial"/>
          <w:color w:val="212125"/>
        </w:rPr>
      </w:pPr>
    </w:p>
    <w:p w:rsidR="001375CA" w:rsidRDefault="00487D16" w:rsidP="002E71AF">
      <w:pPr>
        <w:pStyle w:val="ListParagraph"/>
        <w:numPr>
          <w:ilvl w:val="0"/>
          <w:numId w:val="10"/>
        </w:numPr>
        <w:autoSpaceDE w:val="0"/>
        <w:autoSpaceDN w:val="0"/>
        <w:adjustRightInd w:val="0"/>
        <w:spacing w:line="360" w:lineRule="auto"/>
        <w:jc w:val="both"/>
        <w:rPr>
          <w:rFonts w:cs="Arial"/>
          <w:b/>
          <w:color w:val="212125"/>
        </w:rPr>
      </w:pPr>
      <w:r>
        <w:rPr>
          <w:rFonts w:cs="Arial"/>
          <w:b/>
          <w:color w:val="212125"/>
        </w:rPr>
        <w:t>Conclusion</w:t>
      </w:r>
    </w:p>
    <w:p w:rsidR="00487D16" w:rsidRPr="002E71AF" w:rsidRDefault="00487D16" w:rsidP="00487D16">
      <w:pPr>
        <w:pStyle w:val="ListParagraph"/>
        <w:autoSpaceDE w:val="0"/>
        <w:autoSpaceDN w:val="0"/>
        <w:adjustRightInd w:val="0"/>
        <w:spacing w:line="360" w:lineRule="auto"/>
        <w:ind w:left="360"/>
        <w:jc w:val="both"/>
        <w:rPr>
          <w:rFonts w:cs="Arial"/>
          <w:b/>
          <w:color w:val="212125"/>
        </w:rPr>
      </w:pPr>
    </w:p>
    <w:p w:rsidR="009927F7" w:rsidRDefault="00A42097" w:rsidP="00A42097">
      <w:pPr>
        <w:autoSpaceDE w:val="0"/>
        <w:autoSpaceDN w:val="0"/>
        <w:adjustRightInd w:val="0"/>
        <w:spacing w:line="360" w:lineRule="auto"/>
        <w:jc w:val="both"/>
        <w:rPr>
          <w:rFonts w:cs="Arial"/>
          <w:color w:val="212125"/>
        </w:rPr>
      </w:pPr>
      <w:r>
        <w:rPr>
          <w:rFonts w:cs="Arial"/>
          <w:color w:val="212125"/>
        </w:rPr>
        <w:t>The Department will continue to collaborate w</w:t>
      </w:r>
      <w:r w:rsidR="001F7788" w:rsidRPr="00A42097">
        <w:rPr>
          <w:rFonts w:cs="Arial"/>
          <w:color w:val="212125"/>
        </w:rPr>
        <w:t xml:space="preserve">ith other law enforcement agencies </w:t>
      </w:r>
      <w:r>
        <w:rPr>
          <w:rFonts w:cs="Arial"/>
          <w:color w:val="212125"/>
        </w:rPr>
        <w:t xml:space="preserve">to ensure the success with regard to implementation of recommendations.  </w:t>
      </w:r>
    </w:p>
    <w:p w:rsidR="00332F60" w:rsidRDefault="00332F60" w:rsidP="00A42097">
      <w:pPr>
        <w:autoSpaceDE w:val="0"/>
        <w:autoSpaceDN w:val="0"/>
        <w:adjustRightInd w:val="0"/>
        <w:spacing w:line="360" w:lineRule="auto"/>
        <w:jc w:val="both"/>
        <w:rPr>
          <w:rFonts w:cs="Arial"/>
          <w:color w:val="212125"/>
        </w:rPr>
      </w:pPr>
    </w:p>
    <w:p w:rsidR="00332F60" w:rsidRDefault="00332F60" w:rsidP="00A42097">
      <w:pPr>
        <w:autoSpaceDE w:val="0"/>
        <w:autoSpaceDN w:val="0"/>
        <w:adjustRightInd w:val="0"/>
        <w:spacing w:line="360" w:lineRule="auto"/>
        <w:jc w:val="both"/>
        <w:rPr>
          <w:rFonts w:cs="Arial"/>
          <w:color w:val="212125"/>
        </w:rPr>
      </w:pPr>
      <w:r>
        <w:rPr>
          <w:rFonts w:cs="Arial"/>
          <w:color w:val="212125"/>
        </w:rPr>
        <w:t>Given the amount o</w:t>
      </w:r>
      <w:r w:rsidR="00232F80">
        <w:rPr>
          <w:rFonts w:cs="Arial"/>
          <w:color w:val="212125"/>
        </w:rPr>
        <w:t>f time that has lapsed since</w:t>
      </w:r>
      <w:r>
        <w:rPr>
          <w:rFonts w:cs="Arial"/>
          <w:color w:val="212125"/>
        </w:rPr>
        <w:t xml:space="preserve"> some of the forensic reports were commissioned, some of the matters have prescribed, while in some instances it is difficult to obtain supporting evidence.</w:t>
      </w:r>
    </w:p>
    <w:p w:rsidR="00CA4790" w:rsidRDefault="00CA4790" w:rsidP="00A42097">
      <w:pPr>
        <w:autoSpaceDE w:val="0"/>
        <w:autoSpaceDN w:val="0"/>
        <w:adjustRightInd w:val="0"/>
        <w:spacing w:line="360" w:lineRule="auto"/>
        <w:jc w:val="both"/>
        <w:rPr>
          <w:rFonts w:cs="Arial"/>
          <w:color w:val="212125"/>
        </w:rPr>
      </w:pPr>
    </w:p>
    <w:p w:rsidR="00CA4790" w:rsidRDefault="00CA4790" w:rsidP="00A42097">
      <w:pPr>
        <w:autoSpaceDE w:val="0"/>
        <w:autoSpaceDN w:val="0"/>
        <w:adjustRightInd w:val="0"/>
        <w:spacing w:line="360" w:lineRule="auto"/>
        <w:jc w:val="both"/>
        <w:rPr>
          <w:rFonts w:cs="Arial"/>
          <w:color w:val="212125"/>
        </w:rPr>
      </w:pPr>
      <w:r>
        <w:rPr>
          <w:rFonts w:cs="Arial"/>
          <w:color w:val="212125"/>
        </w:rPr>
        <w:t>It is important to highlight that the assessment only focused on forensic reports received from Provinces and municipalities. It is therefore possible that other forensic reports may not have been submitted to Department, while others are also being dealt with by other law enforcement agencies.</w:t>
      </w:r>
    </w:p>
    <w:p w:rsidR="000C395F" w:rsidRDefault="000C395F" w:rsidP="00A42097">
      <w:pPr>
        <w:autoSpaceDE w:val="0"/>
        <w:autoSpaceDN w:val="0"/>
        <w:adjustRightInd w:val="0"/>
        <w:spacing w:line="360" w:lineRule="auto"/>
        <w:jc w:val="both"/>
        <w:rPr>
          <w:rFonts w:cs="Arial"/>
          <w:color w:val="212125"/>
        </w:rPr>
      </w:pPr>
    </w:p>
    <w:p w:rsidR="000C395F" w:rsidRDefault="000C395F" w:rsidP="000C395F">
      <w:pPr>
        <w:pStyle w:val="NormalWeb"/>
        <w:kinsoku w:val="0"/>
        <w:overflowPunct w:val="0"/>
        <w:spacing w:before="0" w:beforeAutospacing="0" w:after="0" w:afterAutospacing="0" w:line="360" w:lineRule="auto"/>
        <w:contextualSpacing/>
        <w:jc w:val="both"/>
        <w:textAlignment w:val="baseline"/>
        <w:rPr>
          <w:rFonts w:ascii="Arial" w:hAnsi="Arial" w:cs="Arial"/>
        </w:rPr>
      </w:pPr>
      <w:r w:rsidRPr="00713A79">
        <w:rPr>
          <w:rFonts w:ascii="Arial" w:hAnsi="Arial" w:cs="Arial"/>
        </w:rPr>
        <w:t>The assessment is being conducted as a way of intensifying the fight against fraud and corruption within municipalities</w:t>
      </w:r>
      <w:r>
        <w:rPr>
          <w:rFonts w:ascii="Arial" w:hAnsi="Arial" w:cs="Arial"/>
        </w:rPr>
        <w:t>.</w:t>
      </w:r>
    </w:p>
    <w:p w:rsidR="000C395F" w:rsidRDefault="000C395F" w:rsidP="00A42097">
      <w:pPr>
        <w:autoSpaceDE w:val="0"/>
        <w:autoSpaceDN w:val="0"/>
        <w:adjustRightInd w:val="0"/>
        <w:spacing w:line="360" w:lineRule="auto"/>
        <w:jc w:val="both"/>
        <w:rPr>
          <w:rFonts w:cs="Arial"/>
          <w:color w:val="212125"/>
        </w:rPr>
      </w:pPr>
    </w:p>
    <w:p w:rsidR="000C395F" w:rsidRDefault="000C395F" w:rsidP="00A42097">
      <w:pPr>
        <w:autoSpaceDE w:val="0"/>
        <w:autoSpaceDN w:val="0"/>
        <w:adjustRightInd w:val="0"/>
        <w:spacing w:line="360" w:lineRule="auto"/>
        <w:jc w:val="both"/>
        <w:rPr>
          <w:rFonts w:cs="Arial"/>
          <w:color w:val="212125"/>
        </w:rPr>
      </w:pPr>
      <w:r>
        <w:rPr>
          <w:rFonts w:cs="Arial"/>
          <w:color w:val="212125"/>
        </w:rPr>
        <w:t>On 18 November 2017, the Minister launched the revised Local Government Anti-Corruption Strategy and the Municipal Integrity Management Framework.  The strategy is being rolled out in municipalities throughout the country.</w:t>
      </w:r>
    </w:p>
    <w:p w:rsidR="00CE1585" w:rsidRDefault="00CE1585" w:rsidP="000D6758">
      <w:pPr>
        <w:autoSpaceDE w:val="0"/>
        <w:autoSpaceDN w:val="0"/>
        <w:adjustRightInd w:val="0"/>
        <w:spacing w:line="360" w:lineRule="auto"/>
        <w:jc w:val="both"/>
        <w:rPr>
          <w:rFonts w:cs="Arial"/>
          <w:color w:val="212125"/>
        </w:rPr>
      </w:pPr>
    </w:p>
    <w:p w:rsidR="000D6758" w:rsidRDefault="000D6758" w:rsidP="000D6758">
      <w:pPr>
        <w:autoSpaceDE w:val="0"/>
        <w:autoSpaceDN w:val="0"/>
        <w:adjustRightInd w:val="0"/>
        <w:spacing w:line="360" w:lineRule="auto"/>
        <w:jc w:val="both"/>
        <w:rPr>
          <w:rFonts w:cs="Arial"/>
          <w:color w:val="212125"/>
        </w:rPr>
      </w:pPr>
    </w:p>
    <w:p w:rsidR="000D6758" w:rsidRDefault="000D6758" w:rsidP="000D6758">
      <w:pPr>
        <w:autoSpaceDE w:val="0"/>
        <w:autoSpaceDN w:val="0"/>
        <w:adjustRightInd w:val="0"/>
        <w:spacing w:line="360" w:lineRule="auto"/>
        <w:jc w:val="both"/>
        <w:rPr>
          <w:rFonts w:cs="Arial"/>
          <w:color w:val="212125"/>
        </w:rPr>
      </w:pPr>
    </w:p>
    <w:p w:rsidR="000D6758" w:rsidRDefault="000D6758" w:rsidP="000D6758">
      <w:pPr>
        <w:autoSpaceDE w:val="0"/>
        <w:autoSpaceDN w:val="0"/>
        <w:adjustRightInd w:val="0"/>
        <w:spacing w:line="360" w:lineRule="auto"/>
        <w:jc w:val="both"/>
        <w:rPr>
          <w:rFonts w:cs="Arial"/>
          <w:color w:val="212125"/>
        </w:rPr>
      </w:pPr>
    </w:p>
    <w:p w:rsidR="00796135" w:rsidRPr="000D6758" w:rsidRDefault="00796135" w:rsidP="000D6758">
      <w:pPr>
        <w:autoSpaceDE w:val="0"/>
        <w:autoSpaceDN w:val="0"/>
        <w:adjustRightInd w:val="0"/>
        <w:spacing w:line="360" w:lineRule="auto"/>
        <w:jc w:val="both"/>
        <w:rPr>
          <w:rFonts w:cs="Arial"/>
          <w:color w:val="212125"/>
        </w:rPr>
      </w:pPr>
    </w:p>
    <w:p w:rsidR="00E002D4" w:rsidRPr="00E002D4" w:rsidRDefault="00E002D4" w:rsidP="00E002D4">
      <w:pPr>
        <w:pStyle w:val="ListParagraph"/>
        <w:numPr>
          <w:ilvl w:val="0"/>
          <w:numId w:val="10"/>
        </w:numPr>
        <w:autoSpaceDE w:val="0"/>
        <w:autoSpaceDN w:val="0"/>
        <w:adjustRightInd w:val="0"/>
        <w:spacing w:line="360" w:lineRule="auto"/>
        <w:jc w:val="both"/>
        <w:rPr>
          <w:rFonts w:cs="Arial"/>
          <w:b/>
          <w:color w:val="212125"/>
        </w:rPr>
      </w:pPr>
      <w:r w:rsidRPr="00E002D4">
        <w:rPr>
          <w:rFonts w:cs="Arial"/>
          <w:b/>
          <w:color w:val="212125"/>
        </w:rPr>
        <w:t>Recommendation</w:t>
      </w:r>
    </w:p>
    <w:p w:rsidR="002E71AF" w:rsidRDefault="002E71AF" w:rsidP="002E71AF">
      <w:pPr>
        <w:autoSpaceDE w:val="0"/>
        <w:autoSpaceDN w:val="0"/>
        <w:adjustRightInd w:val="0"/>
        <w:spacing w:line="360" w:lineRule="auto"/>
        <w:jc w:val="both"/>
        <w:rPr>
          <w:rFonts w:cs="Arial"/>
          <w:color w:val="212125"/>
        </w:rPr>
      </w:pPr>
    </w:p>
    <w:p w:rsidR="000F64A9" w:rsidRDefault="000F64A9" w:rsidP="002E71AF">
      <w:pPr>
        <w:autoSpaceDE w:val="0"/>
        <w:autoSpaceDN w:val="0"/>
        <w:adjustRightInd w:val="0"/>
        <w:spacing w:line="360" w:lineRule="auto"/>
        <w:jc w:val="both"/>
        <w:rPr>
          <w:rFonts w:cs="Arial"/>
          <w:color w:val="212125"/>
        </w:rPr>
      </w:pPr>
      <w:r>
        <w:rPr>
          <w:rFonts w:cs="Arial"/>
          <w:color w:val="212125"/>
        </w:rPr>
        <w:t>It is recommended that the Portfolio Committee note the progress with regard to implementation of recommendations emanating from forensic reports.</w:t>
      </w:r>
    </w:p>
    <w:p w:rsidR="00AB1EB4" w:rsidRDefault="00AB1EB4" w:rsidP="002E71AF">
      <w:pPr>
        <w:autoSpaceDE w:val="0"/>
        <w:autoSpaceDN w:val="0"/>
        <w:adjustRightInd w:val="0"/>
        <w:spacing w:line="360" w:lineRule="auto"/>
        <w:jc w:val="both"/>
        <w:rPr>
          <w:rFonts w:cs="Arial"/>
          <w:color w:val="212125"/>
        </w:rPr>
      </w:pPr>
    </w:p>
    <w:p w:rsidR="008B11BA" w:rsidRPr="00AC6F0A" w:rsidRDefault="008B11BA" w:rsidP="00AC6F0A">
      <w:pPr>
        <w:autoSpaceDE w:val="0"/>
        <w:autoSpaceDN w:val="0"/>
        <w:adjustRightInd w:val="0"/>
        <w:spacing w:line="360" w:lineRule="auto"/>
        <w:jc w:val="both"/>
        <w:rPr>
          <w:rFonts w:cs="Arial"/>
          <w:color w:val="212125"/>
        </w:rPr>
      </w:pPr>
    </w:p>
    <w:sectPr w:rsidR="008B11BA" w:rsidRPr="00AC6F0A" w:rsidSect="00822E5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27" w:rsidRDefault="00230F27" w:rsidP="00635D68">
      <w:r>
        <w:separator/>
      </w:r>
    </w:p>
  </w:endnote>
  <w:endnote w:type="continuationSeparator" w:id="0">
    <w:p w:rsidR="00230F27" w:rsidRDefault="00230F27" w:rsidP="0063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856"/>
      <w:docPartObj>
        <w:docPartGallery w:val="Page Numbers (Bottom of Page)"/>
        <w:docPartUnique/>
      </w:docPartObj>
    </w:sdtPr>
    <w:sdtEndPr>
      <w:rPr>
        <w:noProof/>
      </w:rPr>
    </w:sdtEndPr>
    <w:sdtContent>
      <w:p w:rsidR="00713A79" w:rsidRDefault="00822E5F">
        <w:pPr>
          <w:pStyle w:val="Footer"/>
          <w:jc w:val="center"/>
        </w:pPr>
        <w:r>
          <w:fldChar w:fldCharType="begin"/>
        </w:r>
        <w:r w:rsidR="00713A79">
          <w:instrText xml:space="preserve"> PAGE   \* MERGEFORMAT </w:instrText>
        </w:r>
        <w:r>
          <w:fldChar w:fldCharType="separate"/>
        </w:r>
        <w:r w:rsidR="00DA6013">
          <w:rPr>
            <w:noProof/>
          </w:rPr>
          <w:t>2</w:t>
        </w:r>
        <w:r>
          <w:rPr>
            <w:noProof/>
          </w:rPr>
          <w:fldChar w:fldCharType="end"/>
        </w:r>
      </w:p>
    </w:sdtContent>
  </w:sdt>
  <w:p w:rsidR="00713A79" w:rsidRDefault="0071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27" w:rsidRDefault="00230F27" w:rsidP="00635D68">
      <w:r>
        <w:separator/>
      </w:r>
    </w:p>
  </w:footnote>
  <w:footnote w:type="continuationSeparator" w:id="0">
    <w:p w:rsidR="00230F27" w:rsidRDefault="00230F27" w:rsidP="00635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5C8"/>
    <w:multiLevelType w:val="hybridMultilevel"/>
    <w:tmpl w:val="B82E33BA"/>
    <w:lvl w:ilvl="0" w:tplc="BDFAC6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580AAC"/>
    <w:multiLevelType w:val="multilevel"/>
    <w:tmpl w:val="0EDC84A0"/>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2">
    <w:nsid w:val="0D79190E"/>
    <w:multiLevelType w:val="hybridMultilevel"/>
    <w:tmpl w:val="E342DC48"/>
    <w:lvl w:ilvl="0" w:tplc="79029F68">
      <w:start w:val="6"/>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6D764C"/>
    <w:multiLevelType w:val="hybridMultilevel"/>
    <w:tmpl w:val="0CD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F4E46"/>
    <w:multiLevelType w:val="hybridMultilevel"/>
    <w:tmpl w:val="CB749F60"/>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690C0F"/>
    <w:multiLevelType w:val="hybridMultilevel"/>
    <w:tmpl w:val="7E1A3C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41E17F8"/>
    <w:multiLevelType w:val="hybridMultilevel"/>
    <w:tmpl w:val="58DEB26E"/>
    <w:lvl w:ilvl="0" w:tplc="1C090001">
      <w:start w:val="1"/>
      <w:numFmt w:val="bullet"/>
      <w:lvlText w:val=""/>
      <w:lvlJc w:val="left"/>
      <w:pPr>
        <w:ind w:left="1437" w:hanging="360"/>
      </w:pPr>
      <w:rPr>
        <w:rFonts w:ascii="Symbol" w:hAnsi="Symbol" w:hint="default"/>
      </w:rPr>
    </w:lvl>
    <w:lvl w:ilvl="1" w:tplc="1C090003" w:tentative="1">
      <w:start w:val="1"/>
      <w:numFmt w:val="bullet"/>
      <w:lvlText w:val="o"/>
      <w:lvlJc w:val="left"/>
      <w:pPr>
        <w:ind w:left="2157" w:hanging="360"/>
      </w:pPr>
      <w:rPr>
        <w:rFonts w:ascii="Courier New" w:hAnsi="Courier New" w:cs="Courier New" w:hint="default"/>
      </w:rPr>
    </w:lvl>
    <w:lvl w:ilvl="2" w:tplc="1C090005" w:tentative="1">
      <w:start w:val="1"/>
      <w:numFmt w:val="bullet"/>
      <w:lvlText w:val=""/>
      <w:lvlJc w:val="left"/>
      <w:pPr>
        <w:ind w:left="2877" w:hanging="360"/>
      </w:pPr>
      <w:rPr>
        <w:rFonts w:ascii="Wingdings" w:hAnsi="Wingdings" w:hint="default"/>
      </w:rPr>
    </w:lvl>
    <w:lvl w:ilvl="3" w:tplc="1C090001" w:tentative="1">
      <w:start w:val="1"/>
      <w:numFmt w:val="bullet"/>
      <w:lvlText w:val=""/>
      <w:lvlJc w:val="left"/>
      <w:pPr>
        <w:ind w:left="3597" w:hanging="360"/>
      </w:pPr>
      <w:rPr>
        <w:rFonts w:ascii="Symbol" w:hAnsi="Symbol" w:hint="default"/>
      </w:rPr>
    </w:lvl>
    <w:lvl w:ilvl="4" w:tplc="1C090003" w:tentative="1">
      <w:start w:val="1"/>
      <w:numFmt w:val="bullet"/>
      <w:lvlText w:val="o"/>
      <w:lvlJc w:val="left"/>
      <w:pPr>
        <w:ind w:left="4317" w:hanging="360"/>
      </w:pPr>
      <w:rPr>
        <w:rFonts w:ascii="Courier New" w:hAnsi="Courier New" w:cs="Courier New" w:hint="default"/>
      </w:rPr>
    </w:lvl>
    <w:lvl w:ilvl="5" w:tplc="1C090005" w:tentative="1">
      <w:start w:val="1"/>
      <w:numFmt w:val="bullet"/>
      <w:lvlText w:val=""/>
      <w:lvlJc w:val="left"/>
      <w:pPr>
        <w:ind w:left="5037" w:hanging="360"/>
      </w:pPr>
      <w:rPr>
        <w:rFonts w:ascii="Wingdings" w:hAnsi="Wingdings" w:hint="default"/>
      </w:rPr>
    </w:lvl>
    <w:lvl w:ilvl="6" w:tplc="1C090001" w:tentative="1">
      <w:start w:val="1"/>
      <w:numFmt w:val="bullet"/>
      <w:lvlText w:val=""/>
      <w:lvlJc w:val="left"/>
      <w:pPr>
        <w:ind w:left="5757" w:hanging="360"/>
      </w:pPr>
      <w:rPr>
        <w:rFonts w:ascii="Symbol" w:hAnsi="Symbol" w:hint="default"/>
      </w:rPr>
    </w:lvl>
    <w:lvl w:ilvl="7" w:tplc="1C090003" w:tentative="1">
      <w:start w:val="1"/>
      <w:numFmt w:val="bullet"/>
      <w:lvlText w:val="o"/>
      <w:lvlJc w:val="left"/>
      <w:pPr>
        <w:ind w:left="6477" w:hanging="360"/>
      </w:pPr>
      <w:rPr>
        <w:rFonts w:ascii="Courier New" w:hAnsi="Courier New" w:cs="Courier New" w:hint="default"/>
      </w:rPr>
    </w:lvl>
    <w:lvl w:ilvl="8" w:tplc="1C090005" w:tentative="1">
      <w:start w:val="1"/>
      <w:numFmt w:val="bullet"/>
      <w:lvlText w:val=""/>
      <w:lvlJc w:val="left"/>
      <w:pPr>
        <w:ind w:left="7197" w:hanging="360"/>
      </w:pPr>
      <w:rPr>
        <w:rFonts w:ascii="Wingdings" w:hAnsi="Wingdings" w:hint="default"/>
      </w:rPr>
    </w:lvl>
  </w:abstractNum>
  <w:abstractNum w:abstractNumId="7">
    <w:nsid w:val="348D4ABB"/>
    <w:multiLevelType w:val="hybridMultilevel"/>
    <w:tmpl w:val="691483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C3171A9"/>
    <w:multiLevelType w:val="hybridMultilevel"/>
    <w:tmpl w:val="602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846B5"/>
    <w:multiLevelType w:val="hybridMultilevel"/>
    <w:tmpl w:val="B8DC8236"/>
    <w:lvl w:ilvl="0" w:tplc="EC98432E">
      <w:start w:val="1"/>
      <w:numFmt w:val="bullet"/>
      <w:lvlText w:val="•"/>
      <w:lvlJc w:val="left"/>
      <w:pPr>
        <w:tabs>
          <w:tab w:val="num" w:pos="720"/>
        </w:tabs>
        <w:ind w:left="720" w:hanging="360"/>
      </w:pPr>
      <w:rPr>
        <w:rFonts w:ascii="Arial" w:hAnsi="Arial" w:hint="default"/>
      </w:rPr>
    </w:lvl>
    <w:lvl w:ilvl="1" w:tplc="951AB202" w:tentative="1">
      <w:start w:val="1"/>
      <w:numFmt w:val="bullet"/>
      <w:lvlText w:val="•"/>
      <w:lvlJc w:val="left"/>
      <w:pPr>
        <w:tabs>
          <w:tab w:val="num" w:pos="1440"/>
        </w:tabs>
        <w:ind w:left="1440" w:hanging="360"/>
      </w:pPr>
      <w:rPr>
        <w:rFonts w:ascii="Arial" w:hAnsi="Arial" w:hint="default"/>
      </w:rPr>
    </w:lvl>
    <w:lvl w:ilvl="2" w:tplc="85048D0E" w:tentative="1">
      <w:start w:val="1"/>
      <w:numFmt w:val="bullet"/>
      <w:lvlText w:val="•"/>
      <w:lvlJc w:val="left"/>
      <w:pPr>
        <w:tabs>
          <w:tab w:val="num" w:pos="2160"/>
        </w:tabs>
        <w:ind w:left="2160" w:hanging="360"/>
      </w:pPr>
      <w:rPr>
        <w:rFonts w:ascii="Arial" w:hAnsi="Arial" w:hint="default"/>
      </w:rPr>
    </w:lvl>
    <w:lvl w:ilvl="3" w:tplc="F294BEC0" w:tentative="1">
      <w:start w:val="1"/>
      <w:numFmt w:val="bullet"/>
      <w:lvlText w:val="•"/>
      <w:lvlJc w:val="left"/>
      <w:pPr>
        <w:tabs>
          <w:tab w:val="num" w:pos="2880"/>
        </w:tabs>
        <w:ind w:left="2880" w:hanging="360"/>
      </w:pPr>
      <w:rPr>
        <w:rFonts w:ascii="Arial" w:hAnsi="Arial" w:hint="default"/>
      </w:rPr>
    </w:lvl>
    <w:lvl w:ilvl="4" w:tplc="72907186" w:tentative="1">
      <w:start w:val="1"/>
      <w:numFmt w:val="bullet"/>
      <w:lvlText w:val="•"/>
      <w:lvlJc w:val="left"/>
      <w:pPr>
        <w:tabs>
          <w:tab w:val="num" w:pos="3600"/>
        </w:tabs>
        <w:ind w:left="3600" w:hanging="360"/>
      </w:pPr>
      <w:rPr>
        <w:rFonts w:ascii="Arial" w:hAnsi="Arial" w:hint="default"/>
      </w:rPr>
    </w:lvl>
    <w:lvl w:ilvl="5" w:tplc="95704F00" w:tentative="1">
      <w:start w:val="1"/>
      <w:numFmt w:val="bullet"/>
      <w:lvlText w:val="•"/>
      <w:lvlJc w:val="left"/>
      <w:pPr>
        <w:tabs>
          <w:tab w:val="num" w:pos="4320"/>
        </w:tabs>
        <w:ind w:left="4320" w:hanging="360"/>
      </w:pPr>
      <w:rPr>
        <w:rFonts w:ascii="Arial" w:hAnsi="Arial" w:hint="default"/>
      </w:rPr>
    </w:lvl>
    <w:lvl w:ilvl="6" w:tplc="48AA2FF6" w:tentative="1">
      <w:start w:val="1"/>
      <w:numFmt w:val="bullet"/>
      <w:lvlText w:val="•"/>
      <w:lvlJc w:val="left"/>
      <w:pPr>
        <w:tabs>
          <w:tab w:val="num" w:pos="5040"/>
        </w:tabs>
        <w:ind w:left="5040" w:hanging="360"/>
      </w:pPr>
      <w:rPr>
        <w:rFonts w:ascii="Arial" w:hAnsi="Arial" w:hint="default"/>
      </w:rPr>
    </w:lvl>
    <w:lvl w:ilvl="7" w:tplc="3A204CFE" w:tentative="1">
      <w:start w:val="1"/>
      <w:numFmt w:val="bullet"/>
      <w:lvlText w:val="•"/>
      <w:lvlJc w:val="left"/>
      <w:pPr>
        <w:tabs>
          <w:tab w:val="num" w:pos="5760"/>
        </w:tabs>
        <w:ind w:left="5760" w:hanging="360"/>
      </w:pPr>
      <w:rPr>
        <w:rFonts w:ascii="Arial" w:hAnsi="Arial" w:hint="default"/>
      </w:rPr>
    </w:lvl>
    <w:lvl w:ilvl="8" w:tplc="06764354" w:tentative="1">
      <w:start w:val="1"/>
      <w:numFmt w:val="bullet"/>
      <w:lvlText w:val="•"/>
      <w:lvlJc w:val="left"/>
      <w:pPr>
        <w:tabs>
          <w:tab w:val="num" w:pos="6480"/>
        </w:tabs>
        <w:ind w:left="6480" w:hanging="360"/>
      </w:pPr>
      <w:rPr>
        <w:rFonts w:ascii="Arial" w:hAnsi="Arial" w:hint="default"/>
      </w:rPr>
    </w:lvl>
  </w:abstractNum>
  <w:abstractNum w:abstractNumId="10">
    <w:nsid w:val="468F23EE"/>
    <w:multiLevelType w:val="hybridMultilevel"/>
    <w:tmpl w:val="18EC55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8801A5D"/>
    <w:multiLevelType w:val="multilevel"/>
    <w:tmpl w:val="E1D4206A"/>
    <w:lvl w:ilvl="0">
      <w:start w:val="1"/>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E3503A2"/>
    <w:multiLevelType w:val="hybridMultilevel"/>
    <w:tmpl w:val="1ADCEC84"/>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3">
    <w:nsid w:val="4EBB1545"/>
    <w:multiLevelType w:val="hybridMultilevel"/>
    <w:tmpl w:val="674AFB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0655224"/>
    <w:multiLevelType w:val="hybridMultilevel"/>
    <w:tmpl w:val="D6D8CE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6CA30AD1"/>
    <w:multiLevelType w:val="hybridMultilevel"/>
    <w:tmpl w:val="42D2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7E4706"/>
    <w:multiLevelType w:val="hybridMultilevel"/>
    <w:tmpl w:val="0720B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C8E1D4B"/>
    <w:multiLevelType w:val="hybridMultilevel"/>
    <w:tmpl w:val="086A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215C1"/>
    <w:multiLevelType w:val="hybridMultilevel"/>
    <w:tmpl w:val="768C3D64"/>
    <w:lvl w:ilvl="0" w:tplc="94E81320">
      <w:start w:val="1"/>
      <w:numFmt w:val="bullet"/>
      <w:lvlText w:val="•"/>
      <w:lvlJc w:val="left"/>
      <w:pPr>
        <w:tabs>
          <w:tab w:val="num" w:pos="720"/>
        </w:tabs>
        <w:ind w:left="720" w:hanging="360"/>
      </w:pPr>
      <w:rPr>
        <w:rFonts w:ascii="Arial" w:hAnsi="Arial" w:hint="default"/>
      </w:rPr>
    </w:lvl>
    <w:lvl w:ilvl="1" w:tplc="39F61832" w:tentative="1">
      <w:start w:val="1"/>
      <w:numFmt w:val="bullet"/>
      <w:lvlText w:val="•"/>
      <w:lvlJc w:val="left"/>
      <w:pPr>
        <w:tabs>
          <w:tab w:val="num" w:pos="1440"/>
        </w:tabs>
        <w:ind w:left="1440" w:hanging="360"/>
      </w:pPr>
      <w:rPr>
        <w:rFonts w:ascii="Arial" w:hAnsi="Arial" w:hint="default"/>
      </w:rPr>
    </w:lvl>
    <w:lvl w:ilvl="2" w:tplc="794E47C8" w:tentative="1">
      <w:start w:val="1"/>
      <w:numFmt w:val="bullet"/>
      <w:lvlText w:val="•"/>
      <w:lvlJc w:val="left"/>
      <w:pPr>
        <w:tabs>
          <w:tab w:val="num" w:pos="2160"/>
        </w:tabs>
        <w:ind w:left="2160" w:hanging="360"/>
      </w:pPr>
      <w:rPr>
        <w:rFonts w:ascii="Arial" w:hAnsi="Arial" w:hint="default"/>
      </w:rPr>
    </w:lvl>
    <w:lvl w:ilvl="3" w:tplc="1F4E3FB2" w:tentative="1">
      <w:start w:val="1"/>
      <w:numFmt w:val="bullet"/>
      <w:lvlText w:val="•"/>
      <w:lvlJc w:val="left"/>
      <w:pPr>
        <w:tabs>
          <w:tab w:val="num" w:pos="2880"/>
        </w:tabs>
        <w:ind w:left="2880" w:hanging="360"/>
      </w:pPr>
      <w:rPr>
        <w:rFonts w:ascii="Arial" w:hAnsi="Arial" w:hint="default"/>
      </w:rPr>
    </w:lvl>
    <w:lvl w:ilvl="4" w:tplc="FDA8B538" w:tentative="1">
      <w:start w:val="1"/>
      <w:numFmt w:val="bullet"/>
      <w:lvlText w:val="•"/>
      <w:lvlJc w:val="left"/>
      <w:pPr>
        <w:tabs>
          <w:tab w:val="num" w:pos="3600"/>
        </w:tabs>
        <w:ind w:left="3600" w:hanging="360"/>
      </w:pPr>
      <w:rPr>
        <w:rFonts w:ascii="Arial" w:hAnsi="Arial" w:hint="default"/>
      </w:rPr>
    </w:lvl>
    <w:lvl w:ilvl="5" w:tplc="A680E74C" w:tentative="1">
      <w:start w:val="1"/>
      <w:numFmt w:val="bullet"/>
      <w:lvlText w:val="•"/>
      <w:lvlJc w:val="left"/>
      <w:pPr>
        <w:tabs>
          <w:tab w:val="num" w:pos="4320"/>
        </w:tabs>
        <w:ind w:left="4320" w:hanging="360"/>
      </w:pPr>
      <w:rPr>
        <w:rFonts w:ascii="Arial" w:hAnsi="Arial" w:hint="default"/>
      </w:rPr>
    </w:lvl>
    <w:lvl w:ilvl="6" w:tplc="0E10C9AA" w:tentative="1">
      <w:start w:val="1"/>
      <w:numFmt w:val="bullet"/>
      <w:lvlText w:val="•"/>
      <w:lvlJc w:val="left"/>
      <w:pPr>
        <w:tabs>
          <w:tab w:val="num" w:pos="5040"/>
        </w:tabs>
        <w:ind w:left="5040" w:hanging="360"/>
      </w:pPr>
      <w:rPr>
        <w:rFonts w:ascii="Arial" w:hAnsi="Arial" w:hint="default"/>
      </w:rPr>
    </w:lvl>
    <w:lvl w:ilvl="7" w:tplc="09A45604" w:tentative="1">
      <w:start w:val="1"/>
      <w:numFmt w:val="bullet"/>
      <w:lvlText w:val="•"/>
      <w:lvlJc w:val="left"/>
      <w:pPr>
        <w:tabs>
          <w:tab w:val="num" w:pos="5760"/>
        </w:tabs>
        <w:ind w:left="5760" w:hanging="360"/>
      </w:pPr>
      <w:rPr>
        <w:rFonts w:ascii="Arial" w:hAnsi="Arial" w:hint="default"/>
      </w:rPr>
    </w:lvl>
    <w:lvl w:ilvl="8" w:tplc="2ADA679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4"/>
  </w:num>
  <w:num w:numId="4">
    <w:abstractNumId w:val="9"/>
  </w:num>
  <w:num w:numId="5">
    <w:abstractNumId w:val="18"/>
  </w:num>
  <w:num w:numId="6">
    <w:abstractNumId w:val="16"/>
  </w:num>
  <w:num w:numId="7">
    <w:abstractNumId w:val="17"/>
  </w:num>
  <w:num w:numId="8">
    <w:abstractNumId w:val="15"/>
  </w:num>
  <w:num w:numId="9">
    <w:abstractNumId w:val="12"/>
  </w:num>
  <w:num w:numId="10">
    <w:abstractNumId w:val="1"/>
  </w:num>
  <w:num w:numId="11">
    <w:abstractNumId w:val="14"/>
  </w:num>
  <w:num w:numId="12">
    <w:abstractNumId w:val="5"/>
  </w:num>
  <w:num w:numId="13">
    <w:abstractNumId w:val="7"/>
  </w:num>
  <w:num w:numId="14">
    <w:abstractNumId w:val="6"/>
  </w:num>
  <w:num w:numId="15">
    <w:abstractNumId w:val="0"/>
  </w:num>
  <w:num w:numId="16">
    <w:abstractNumId w:val="2"/>
  </w:num>
  <w:num w:numId="17">
    <w:abstractNumId w:val="13"/>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713BF"/>
    <w:rsid w:val="00000FEF"/>
    <w:rsid w:val="0000684B"/>
    <w:rsid w:val="00016993"/>
    <w:rsid w:val="0001776B"/>
    <w:rsid w:val="00023032"/>
    <w:rsid w:val="0002336F"/>
    <w:rsid w:val="00030C75"/>
    <w:rsid w:val="000323F6"/>
    <w:rsid w:val="00034110"/>
    <w:rsid w:val="000355C0"/>
    <w:rsid w:val="00040286"/>
    <w:rsid w:val="00040E8D"/>
    <w:rsid w:val="00046FA3"/>
    <w:rsid w:val="000525B3"/>
    <w:rsid w:val="00054A81"/>
    <w:rsid w:val="00060320"/>
    <w:rsid w:val="0006484D"/>
    <w:rsid w:val="00065D0E"/>
    <w:rsid w:val="000666C0"/>
    <w:rsid w:val="000669B1"/>
    <w:rsid w:val="000675F3"/>
    <w:rsid w:val="00071702"/>
    <w:rsid w:val="00073192"/>
    <w:rsid w:val="00074697"/>
    <w:rsid w:val="00084C25"/>
    <w:rsid w:val="00090E14"/>
    <w:rsid w:val="000947A8"/>
    <w:rsid w:val="00095192"/>
    <w:rsid w:val="00096EC3"/>
    <w:rsid w:val="000A0E80"/>
    <w:rsid w:val="000A2810"/>
    <w:rsid w:val="000A453A"/>
    <w:rsid w:val="000A4F96"/>
    <w:rsid w:val="000A79C7"/>
    <w:rsid w:val="000B1609"/>
    <w:rsid w:val="000C17B2"/>
    <w:rsid w:val="000C1E03"/>
    <w:rsid w:val="000C395F"/>
    <w:rsid w:val="000C489B"/>
    <w:rsid w:val="000C5FA3"/>
    <w:rsid w:val="000C6FBA"/>
    <w:rsid w:val="000D6758"/>
    <w:rsid w:val="000E19DC"/>
    <w:rsid w:val="000E4EFD"/>
    <w:rsid w:val="000E79C0"/>
    <w:rsid w:val="000F0941"/>
    <w:rsid w:val="000F0E5B"/>
    <w:rsid w:val="000F4BA5"/>
    <w:rsid w:val="000F64A9"/>
    <w:rsid w:val="001038A1"/>
    <w:rsid w:val="00105228"/>
    <w:rsid w:val="001061CD"/>
    <w:rsid w:val="00106D2D"/>
    <w:rsid w:val="00115AD4"/>
    <w:rsid w:val="0011793D"/>
    <w:rsid w:val="00124F13"/>
    <w:rsid w:val="0013111E"/>
    <w:rsid w:val="001357CD"/>
    <w:rsid w:val="001375CA"/>
    <w:rsid w:val="001436BD"/>
    <w:rsid w:val="00150A8B"/>
    <w:rsid w:val="00151C30"/>
    <w:rsid w:val="00153D51"/>
    <w:rsid w:val="001558A9"/>
    <w:rsid w:val="00156E1E"/>
    <w:rsid w:val="00160287"/>
    <w:rsid w:val="0016298E"/>
    <w:rsid w:val="00165938"/>
    <w:rsid w:val="00165C07"/>
    <w:rsid w:val="001675A2"/>
    <w:rsid w:val="00167CA1"/>
    <w:rsid w:val="00171DAC"/>
    <w:rsid w:val="00172C88"/>
    <w:rsid w:val="00176179"/>
    <w:rsid w:val="00176F05"/>
    <w:rsid w:val="00180F25"/>
    <w:rsid w:val="00180F43"/>
    <w:rsid w:val="001830CC"/>
    <w:rsid w:val="001859B0"/>
    <w:rsid w:val="00186A18"/>
    <w:rsid w:val="00191AC1"/>
    <w:rsid w:val="0019378E"/>
    <w:rsid w:val="001940E0"/>
    <w:rsid w:val="001A09D2"/>
    <w:rsid w:val="001A4964"/>
    <w:rsid w:val="001B1B79"/>
    <w:rsid w:val="001B1E93"/>
    <w:rsid w:val="001B511C"/>
    <w:rsid w:val="001B7937"/>
    <w:rsid w:val="001B7F27"/>
    <w:rsid w:val="001C7A00"/>
    <w:rsid w:val="001D2A84"/>
    <w:rsid w:val="001D50EA"/>
    <w:rsid w:val="001D715F"/>
    <w:rsid w:val="001F030B"/>
    <w:rsid w:val="001F4750"/>
    <w:rsid w:val="001F7788"/>
    <w:rsid w:val="00205A54"/>
    <w:rsid w:val="002112F2"/>
    <w:rsid w:val="00213607"/>
    <w:rsid w:val="002168C7"/>
    <w:rsid w:val="00224C06"/>
    <w:rsid w:val="00226439"/>
    <w:rsid w:val="00230F27"/>
    <w:rsid w:val="00232F80"/>
    <w:rsid w:val="00234A46"/>
    <w:rsid w:val="0023742E"/>
    <w:rsid w:val="00244325"/>
    <w:rsid w:val="002445D0"/>
    <w:rsid w:val="00246D31"/>
    <w:rsid w:val="002524C3"/>
    <w:rsid w:val="002526D7"/>
    <w:rsid w:val="00257ED6"/>
    <w:rsid w:val="002663D4"/>
    <w:rsid w:val="00272601"/>
    <w:rsid w:val="00282CF3"/>
    <w:rsid w:val="00292592"/>
    <w:rsid w:val="0029290F"/>
    <w:rsid w:val="0029480C"/>
    <w:rsid w:val="00294CAC"/>
    <w:rsid w:val="002A0660"/>
    <w:rsid w:val="002A157B"/>
    <w:rsid w:val="002A5A01"/>
    <w:rsid w:val="002B04AA"/>
    <w:rsid w:val="002B404B"/>
    <w:rsid w:val="002B7D47"/>
    <w:rsid w:val="002C0358"/>
    <w:rsid w:val="002C0BC8"/>
    <w:rsid w:val="002C7C88"/>
    <w:rsid w:val="002C7ED2"/>
    <w:rsid w:val="002D106C"/>
    <w:rsid w:val="002D37E7"/>
    <w:rsid w:val="002D4819"/>
    <w:rsid w:val="002E1F0C"/>
    <w:rsid w:val="002E7012"/>
    <w:rsid w:val="002E71AF"/>
    <w:rsid w:val="002E7F64"/>
    <w:rsid w:val="002F0CAC"/>
    <w:rsid w:val="002F6CCD"/>
    <w:rsid w:val="002F6F56"/>
    <w:rsid w:val="00303C6B"/>
    <w:rsid w:val="00310E83"/>
    <w:rsid w:val="00310ED3"/>
    <w:rsid w:val="00313647"/>
    <w:rsid w:val="00317442"/>
    <w:rsid w:val="0032274A"/>
    <w:rsid w:val="00323ADC"/>
    <w:rsid w:val="003240E5"/>
    <w:rsid w:val="00324A5A"/>
    <w:rsid w:val="00332E75"/>
    <w:rsid w:val="00332F60"/>
    <w:rsid w:val="0033648C"/>
    <w:rsid w:val="0033709B"/>
    <w:rsid w:val="003372C3"/>
    <w:rsid w:val="0034362E"/>
    <w:rsid w:val="003440B2"/>
    <w:rsid w:val="00345263"/>
    <w:rsid w:val="003504E1"/>
    <w:rsid w:val="003521E0"/>
    <w:rsid w:val="00357D74"/>
    <w:rsid w:val="003621F0"/>
    <w:rsid w:val="0036237C"/>
    <w:rsid w:val="003729A9"/>
    <w:rsid w:val="00377574"/>
    <w:rsid w:val="00382164"/>
    <w:rsid w:val="00382D2E"/>
    <w:rsid w:val="0038424D"/>
    <w:rsid w:val="00386380"/>
    <w:rsid w:val="00393160"/>
    <w:rsid w:val="00396842"/>
    <w:rsid w:val="003978D0"/>
    <w:rsid w:val="003A08EF"/>
    <w:rsid w:val="003A2B58"/>
    <w:rsid w:val="003A6A80"/>
    <w:rsid w:val="003B7DF7"/>
    <w:rsid w:val="003C4792"/>
    <w:rsid w:val="003C6080"/>
    <w:rsid w:val="003D2A0A"/>
    <w:rsid w:val="003D6AAA"/>
    <w:rsid w:val="003D6CD9"/>
    <w:rsid w:val="003D7018"/>
    <w:rsid w:val="003D78E7"/>
    <w:rsid w:val="003E3773"/>
    <w:rsid w:val="003E5D7F"/>
    <w:rsid w:val="003E6EE4"/>
    <w:rsid w:val="003F5FE2"/>
    <w:rsid w:val="003F6213"/>
    <w:rsid w:val="00400A4E"/>
    <w:rsid w:val="00415E1D"/>
    <w:rsid w:val="00423AE2"/>
    <w:rsid w:val="00425FD2"/>
    <w:rsid w:val="004268FA"/>
    <w:rsid w:val="00426E0B"/>
    <w:rsid w:val="00441D24"/>
    <w:rsid w:val="0044259C"/>
    <w:rsid w:val="00442B73"/>
    <w:rsid w:val="004474F5"/>
    <w:rsid w:val="00451419"/>
    <w:rsid w:val="00452857"/>
    <w:rsid w:val="00456DA0"/>
    <w:rsid w:val="00456E3E"/>
    <w:rsid w:val="0046253F"/>
    <w:rsid w:val="004670F3"/>
    <w:rsid w:val="004713BF"/>
    <w:rsid w:val="00473BD6"/>
    <w:rsid w:val="00475BBE"/>
    <w:rsid w:val="004762CF"/>
    <w:rsid w:val="0048040F"/>
    <w:rsid w:val="00487D16"/>
    <w:rsid w:val="00493232"/>
    <w:rsid w:val="00494CAB"/>
    <w:rsid w:val="00494E38"/>
    <w:rsid w:val="004955A6"/>
    <w:rsid w:val="004A0996"/>
    <w:rsid w:val="004A2B0C"/>
    <w:rsid w:val="004A51B9"/>
    <w:rsid w:val="004B3892"/>
    <w:rsid w:val="004C731F"/>
    <w:rsid w:val="004D5DA2"/>
    <w:rsid w:val="004D6BE9"/>
    <w:rsid w:val="004D7483"/>
    <w:rsid w:val="004E207E"/>
    <w:rsid w:val="004E222A"/>
    <w:rsid w:val="004E425C"/>
    <w:rsid w:val="004E7841"/>
    <w:rsid w:val="004F07DF"/>
    <w:rsid w:val="004F1EAF"/>
    <w:rsid w:val="004F753D"/>
    <w:rsid w:val="00504700"/>
    <w:rsid w:val="00513D3C"/>
    <w:rsid w:val="00514C30"/>
    <w:rsid w:val="005207A2"/>
    <w:rsid w:val="0052235C"/>
    <w:rsid w:val="005226B7"/>
    <w:rsid w:val="00522B59"/>
    <w:rsid w:val="005236E6"/>
    <w:rsid w:val="00524307"/>
    <w:rsid w:val="005272FA"/>
    <w:rsid w:val="005329FD"/>
    <w:rsid w:val="00535ED3"/>
    <w:rsid w:val="00540EDB"/>
    <w:rsid w:val="00543DAC"/>
    <w:rsid w:val="00547F06"/>
    <w:rsid w:val="00553E82"/>
    <w:rsid w:val="00560BBD"/>
    <w:rsid w:val="00564C22"/>
    <w:rsid w:val="00567718"/>
    <w:rsid w:val="00567B4F"/>
    <w:rsid w:val="005751CC"/>
    <w:rsid w:val="005758AA"/>
    <w:rsid w:val="005763BA"/>
    <w:rsid w:val="005775E6"/>
    <w:rsid w:val="00586B92"/>
    <w:rsid w:val="00590163"/>
    <w:rsid w:val="005901E8"/>
    <w:rsid w:val="005945A7"/>
    <w:rsid w:val="005B0ED9"/>
    <w:rsid w:val="005B1402"/>
    <w:rsid w:val="005B4765"/>
    <w:rsid w:val="005C2AF4"/>
    <w:rsid w:val="005C4C35"/>
    <w:rsid w:val="005C524D"/>
    <w:rsid w:val="005C534B"/>
    <w:rsid w:val="005C5AEE"/>
    <w:rsid w:val="005C67B1"/>
    <w:rsid w:val="005C7449"/>
    <w:rsid w:val="005D1295"/>
    <w:rsid w:val="005D3E6E"/>
    <w:rsid w:val="005E2290"/>
    <w:rsid w:val="005E2FA0"/>
    <w:rsid w:val="005E627C"/>
    <w:rsid w:val="005F43C1"/>
    <w:rsid w:val="005F4F60"/>
    <w:rsid w:val="006009BD"/>
    <w:rsid w:val="00605C7F"/>
    <w:rsid w:val="0060679E"/>
    <w:rsid w:val="006077C3"/>
    <w:rsid w:val="00607C0C"/>
    <w:rsid w:val="00613AE1"/>
    <w:rsid w:val="00613C51"/>
    <w:rsid w:val="00613ECD"/>
    <w:rsid w:val="00614C00"/>
    <w:rsid w:val="00615646"/>
    <w:rsid w:val="0061644A"/>
    <w:rsid w:val="00623873"/>
    <w:rsid w:val="00623C8A"/>
    <w:rsid w:val="00624784"/>
    <w:rsid w:val="00627C77"/>
    <w:rsid w:val="006300C9"/>
    <w:rsid w:val="00630CE6"/>
    <w:rsid w:val="00631EF1"/>
    <w:rsid w:val="00635472"/>
    <w:rsid w:val="00635D68"/>
    <w:rsid w:val="006361F8"/>
    <w:rsid w:val="00636BD0"/>
    <w:rsid w:val="006437A0"/>
    <w:rsid w:val="0064778A"/>
    <w:rsid w:val="00650583"/>
    <w:rsid w:val="0065708C"/>
    <w:rsid w:val="00657965"/>
    <w:rsid w:val="0066097C"/>
    <w:rsid w:val="006617BE"/>
    <w:rsid w:val="00663782"/>
    <w:rsid w:val="0066755C"/>
    <w:rsid w:val="00673908"/>
    <w:rsid w:val="00675769"/>
    <w:rsid w:val="00677DE3"/>
    <w:rsid w:val="00683970"/>
    <w:rsid w:val="006873FE"/>
    <w:rsid w:val="0068772C"/>
    <w:rsid w:val="00691CE8"/>
    <w:rsid w:val="00694E2C"/>
    <w:rsid w:val="00697C82"/>
    <w:rsid w:val="006A6752"/>
    <w:rsid w:val="006B0173"/>
    <w:rsid w:val="006B2C3E"/>
    <w:rsid w:val="006B345B"/>
    <w:rsid w:val="006B51B1"/>
    <w:rsid w:val="006B5B8A"/>
    <w:rsid w:val="006B627E"/>
    <w:rsid w:val="006C4CDB"/>
    <w:rsid w:val="006C503E"/>
    <w:rsid w:val="006C75F2"/>
    <w:rsid w:val="006D03D8"/>
    <w:rsid w:val="006D6EA8"/>
    <w:rsid w:val="006D7023"/>
    <w:rsid w:val="006E22F8"/>
    <w:rsid w:val="006E64F1"/>
    <w:rsid w:val="006E705B"/>
    <w:rsid w:val="007072DB"/>
    <w:rsid w:val="00711A14"/>
    <w:rsid w:val="00711A5A"/>
    <w:rsid w:val="00711F2B"/>
    <w:rsid w:val="00713A79"/>
    <w:rsid w:val="00717975"/>
    <w:rsid w:val="00720137"/>
    <w:rsid w:val="00720683"/>
    <w:rsid w:val="00721F15"/>
    <w:rsid w:val="00727475"/>
    <w:rsid w:val="00732777"/>
    <w:rsid w:val="00732863"/>
    <w:rsid w:val="00735CC2"/>
    <w:rsid w:val="00736886"/>
    <w:rsid w:val="007373CB"/>
    <w:rsid w:val="00742491"/>
    <w:rsid w:val="007440F8"/>
    <w:rsid w:val="00745595"/>
    <w:rsid w:val="00747DC5"/>
    <w:rsid w:val="00750FAE"/>
    <w:rsid w:val="0075140C"/>
    <w:rsid w:val="0075258A"/>
    <w:rsid w:val="00755EC7"/>
    <w:rsid w:val="00757C1A"/>
    <w:rsid w:val="007646D8"/>
    <w:rsid w:val="00764CF3"/>
    <w:rsid w:val="00771074"/>
    <w:rsid w:val="0077192A"/>
    <w:rsid w:val="00777593"/>
    <w:rsid w:val="007815F3"/>
    <w:rsid w:val="00781775"/>
    <w:rsid w:val="007834C7"/>
    <w:rsid w:val="007837D1"/>
    <w:rsid w:val="00784A13"/>
    <w:rsid w:val="00784F75"/>
    <w:rsid w:val="00785BEE"/>
    <w:rsid w:val="00786331"/>
    <w:rsid w:val="00786591"/>
    <w:rsid w:val="00794CDC"/>
    <w:rsid w:val="00796135"/>
    <w:rsid w:val="007A7BAD"/>
    <w:rsid w:val="007B1B38"/>
    <w:rsid w:val="007B39F6"/>
    <w:rsid w:val="007B53BB"/>
    <w:rsid w:val="007B5827"/>
    <w:rsid w:val="007B64E1"/>
    <w:rsid w:val="007B777B"/>
    <w:rsid w:val="007C1042"/>
    <w:rsid w:val="007C29BA"/>
    <w:rsid w:val="007C551E"/>
    <w:rsid w:val="007D0BAD"/>
    <w:rsid w:val="007D26C6"/>
    <w:rsid w:val="007D4984"/>
    <w:rsid w:val="007D5161"/>
    <w:rsid w:val="007D5BED"/>
    <w:rsid w:val="007D67E3"/>
    <w:rsid w:val="007D7677"/>
    <w:rsid w:val="007E3956"/>
    <w:rsid w:val="007F0ABD"/>
    <w:rsid w:val="007F1842"/>
    <w:rsid w:val="007F7642"/>
    <w:rsid w:val="00800145"/>
    <w:rsid w:val="00800416"/>
    <w:rsid w:val="00801B59"/>
    <w:rsid w:val="0080387D"/>
    <w:rsid w:val="008045D3"/>
    <w:rsid w:val="008058C7"/>
    <w:rsid w:val="00806434"/>
    <w:rsid w:val="00811D94"/>
    <w:rsid w:val="0081286C"/>
    <w:rsid w:val="00812FA6"/>
    <w:rsid w:val="00814F31"/>
    <w:rsid w:val="0082089D"/>
    <w:rsid w:val="00820CF5"/>
    <w:rsid w:val="00822E5F"/>
    <w:rsid w:val="00824227"/>
    <w:rsid w:val="0082612F"/>
    <w:rsid w:val="00831F27"/>
    <w:rsid w:val="00832370"/>
    <w:rsid w:val="008325F6"/>
    <w:rsid w:val="0083309E"/>
    <w:rsid w:val="00835077"/>
    <w:rsid w:val="00835895"/>
    <w:rsid w:val="00836DB4"/>
    <w:rsid w:val="00837118"/>
    <w:rsid w:val="00843BA0"/>
    <w:rsid w:val="0084468E"/>
    <w:rsid w:val="00844A38"/>
    <w:rsid w:val="008457C7"/>
    <w:rsid w:val="00846694"/>
    <w:rsid w:val="008530D1"/>
    <w:rsid w:val="008542B7"/>
    <w:rsid w:val="008554C5"/>
    <w:rsid w:val="00864D86"/>
    <w:rsid w:val="00866363"/>
    <w:rsid w:val="008668F2"/>
    <w:rsid w:val="0087406B"/>
    <w:rsid w:val="00874E93"/>
    <w:rsid w:val="00875EB2"/>
    <w:rsid w:val="00880D16"/>
    <w:rsid w:val="00881884"/>
    <w:rsid w:val="00884D08"/>
    <w:rsid w:val="00886BE4"/>
    <w:rsid w:val="00886EE0"/>
    <w:rsid w:val="00891568"/>
    <w:rsid w:val="008958CA"/>
    <w:rsid w:val="008A21C6"/>
    <w:rsid w:val="008A3379"/>
    <w:rsid w:val="008A5228"/>
    <w:rsid w:val="008B0477"/>
    <w:rsid w:val="008B11BA"/>
    <w:rsid w:val="008B4DE9"/>
    <w:rsid w:val="008B68DF"/>
    <w:rsid w:val="008B7742"/>
    <w:rsid w:val="008C2679"/>
    <w:rsid w:val="008C3D85"/>
    <w:rsid w:val="008C4DC5"/>
    <w:rsid w:val="008C5385"/>
    <w:rsid w:val="008D615D"/>
    <w:rsid w:val="008D71CA"/>
    <w:rsid w:val="008D75F1"/>
    <w:rsid w:val="008D7799"/>
    <w:rsid w:val="008E0BB2"/>
    <w:rsid w:val="008E1B8A"/>
    <w:rsid w:val="008E1DE6"/>
    <w:rsid w:val="008E7345"/>
    <w:rsid w:val="008F192A"/>
    <w:rsid w:val="008F5643"/>
    <w:rsid w:val="008F5955"/>
    <w:rsid w:val="008F7717"/>
    <w:rsid w:val="008F79C6"/>
    <w:rsid w:val="009061F8"/>
    <w:rsid w:val="00911718"/>
    <w:rsid w:val="00912E53"/>
    <w:rsid w:val="00917960"/>
    <w:rsid w:val="009243A7"/>
    <w:rsid w:val="00934CBF"/>
    <w:rsid w:val="0093645A"/>
    <w:rsid w:val="00936770"/>
    <w:rsid w:val="009376AC"/>
    <w:rsid w:val="009404C8"/>
    <w:rsid w:val="00947159"/>
    <w:rsid w:val="00947572"/>
    <w:rsid w:val="00951395"/>
    <w:rsid w:val="0095250F"/>
    <w:rsid w:val="00954CF8"/>
    <w:rsid w:val="00957849"/>
    <w:rsid w:val="00962640"/>
    <w:rsid w:val="00962D48"/>
    <w:rsid w:val="00962FE1"/>
    <w:rsid w:val="0096321E"/>
    <w:rsid w:val="009673B2"/>
    <w:rsid w:val="00970665"/>
    <w:rsid w:val="00974C41"/>
    <w:rsid w:val="0097508B"/>
    <w:rsid w:val="009839C2"/>
    <w:rsid w:val="00984C4A"/>
    <w:rsid w:val="00986B12"/>
    <w:rsid w:val="009910EE"/>
    <w:rsid w:val="0099170D"/>
    <w:rsid w:val="009927F7"/>
    <w:rsid w:val="009C307D"/>
    <w:rsid w:val="009C319C"/>
    <w:rsid w:val="009C3F5E"/>
    <w:rsid w:val="009C5372"/>
    <w:rsid w:val="009C5E9F"/>
    <w:rsid w:val="009C66BF"/>
    <w:rsid w:val="009C7621"/>
    <w:rsid w:val="009C7708"/>
    <w:rsid w:val="009D129D"/>
    <w:rsid w:val="009D6736"/>
    <w:rsid w:val="009E2142"/>
    <w:rsid w:val="009E38B3"/>
    <w:rsid w:val="009E78C5"/>
    <w:rsid w:val="009E7E19"/>
    <w:rsid w:val="009F0857"/>
    <w:rsid w:val="009F1709"/>
    <w:rsid w:val="009F2FE2"/>
    <w:rsid w:val="009F370E"/>
    <w:rsid w:val="009F6A34"/>
    <w:rsid w:val="00A0044B"/>
    <w:rsid w:val="00A0157E"/>
    <w:rsid w:val="00A01F44"/>
    <w:rsid w:val="00A06897"/>
    <w:rsid w:val="00A12F44"/>
    <w:rsid w:val="00A24F6A"/>
    <w:rsid w:val="00A31C64"/>
    <w:rsid w:val="00A34E06"/>
    <w:rsid w:val="00A34F37"/>
    <w:rsid w:val="00A42097"/>
    <w:rsid w:val="00A54A8A"/>
    <w:rsid w:val="00A60604"/>
    <w:rsid w:val="00A6175E"/>
    <w:rsid w:val="00A624E0"/>
    <w:rsid w:val="00A64899"/>
    <w:rsid w:val="00A650D2"/>
    <w:rsid w:val="00A66AC3"/>
    <w:rsid w:val="00A74866"/>
    <w:rsid w:val="00A93D7F"/>
    <w:rsid w:val="00A967B9"/>
    <w:rsid w:val="00AA3770"/>
    <w:rsid w:val="00AA5B60"/>
    <w:rsid w:val="00AB105F"/>
    <w:rsid w:val="00AB1EB4"/>
    <w:rsid w:val="00AB42B4"/>
    <w:rsid w:val="00AB4A20"/>
    <w:rsid w:val="00AB4B52"/>
    <w:rsid w:val="00AB5142"/>
    <w:rsid w:val="00AC2B0D"/>
    <w:rsid w:val="00AC4359"/>
    <w:rsid w:val="00AC5CA6"/>
    <w:rsid w:val="00AC64D9"/>
    <w:rsid w:val="00AC6F0A"/>
    <w:rsid w:val="00AD1F43"/>
    <w:rsid w:val="00AD2974"/>
    <w:rsid w:val="00AD4B06"/>
    <w:rsid w:val="00AE2D41"/>
    <w:rsid w:val="00AE62DF"/>
    <w:rsid w:val="00AE7A36"/>
    <w:rsid w:val="00AF10AB"/>
    <w:rsid w:val="00AF382D"/>
    <w:rsid w:val="00AF6246"/>
    <w:rsid w:val="00AF7DAC"/>
    <w:rsid w:val="00B0030D"/>
    <w:rsid w:val="00B00397"/>
    <w:rsid w:val="00B07114"/>
    <w:rsid w:val="00B15719"/>
    <w:rsid w:val="00B16EC5"/>
    <w:rsid w:val="00B17A7D"/>
    <w:rsid w:val="00B23EA7"/>
    <w:rsid w:val="00B25138"/>
    <w:rsid w:val="00B320F1"/>
    <w:rsid w:val="00B42DD6"/>
    <w:rsid w:val="00B444AD"/>
    <w:rsid w:val="00B5480B"/>
    <w:rsid w:val="00B54DAD"/>
    <w:rsid w:val="00B57F8E"/>
    <w:rsid w:val="00B672D1"/>
    <w:rsid w:val="00B70E9E"/>
    <w:rsid w:val="00B77353"/>
    <w:rsid w:val="00B77857"/>
    <w:rsid w:val="00B81D9D"/>
    <w:rsid w:val="00B8392B"/>
    <w:rsid w:val="00B8549D"/>
    <w:rsid w:val="00B87F11"/>
    <w:rsid w:val="00B94585"/>
    <w:rsid w:val="00B969B0"/>
    <w:rsid w:val="00B97F97"/>
    <w:rsid w:val="00BA11C3"/>
    <w:rsid w:val="00BA68A6"/>
    <w:rsid w:val="00BA7049"/>
    <w:rsid w:val="00BA7E9B"/>
    <w:rsid w:val="00BB03AD"/>
    <w:rsid w:val="00BB375D"/>
    <w:rsid w:val="00BC537B"/>
    <w:rsid w:val="00BD0288"/>
    <w:rsid w:val="00BD0954"/>
    <w:rsid w:val="00BD3BEE"/>
    <w:rsid w:val="00BD7018"/>
    <w:rsid w:val="00BD7792"/>
    <w:rsid w:val="00BD7F36"/>
    <w:rsid w:val="00BE266A"/>
    <w:rsid w:val="00BE4D6D"/>
    <w:rsid w:val="00BF0B1F"/>
    <w:rsid w:val="00BF445B"/>
    <w:rsid w:val="00BF4BEC"/>
    <w:rsid w:val="00BF4E27"/>
    <w:rsid w:val="00C0159A"/>
    <w:rsid w:val="00C040C4"/>
    <w:rsid w:val="00C04DCC"/>
    <w:rsid w:val="00C116CA"/>
    <w:rsid w:val="00C14622"/>
    <w:rsid w:val="00C160C3"/>
    <w:rsid w:val="00C21EAE"/>
    <w:rsid w:val="00C229E7"/>
    <w:rsid w:val="00C2725E"/>
    <w:rsid w:val="00C34774"/>
    <w:rsid w:val="00C36E7D"/>
    <w:rsid w:val="00C379E8"/>
    <w:rsid w:val="00C40356"/>
    <w:rsid w:val="00C42C92"/>
    <w:rsid w:val="00C463C2"/>
    <w:rsid w:val="00C468B0"/>
    <w:rsid w:val="00C4727B"/>
    <w:rsid w:val="00C47EBB"/>
    <w:rsid w:val="00C51AED"/>
    <w:rsid w:val="00C525AC"/>
    <w:rsid w:val="00C53674"/>
    <w:rsid w:val="00C606B8"/>
    <w:rsid w:val="00C617A4"/>
    <w:rsid w:val="00C62A23"/>
    <w:rsid w:val="00C64A04"/>
    <w:rsid w:val="00C72F25"/>
    <w:rsid w:val="00C7404D"/>
    <w:rsid w:val="00C82C33"/>
    <w:rsid w:val="00C84339"/>
    <w:rsid w:val="00C849B8"/>
    <w:rsid w:val="00C85953"/>
    <w:rsid w:val="00C86502"/>
    <w:rsid w:val="00C86925"/>
    <w:rsid w:val="00C9383A"/>
    <w:rsid w:val="00C9620F"/>
    <w:rsid w:val="00C9728E"/>
    <w:rsid w:val="00C97A34"/>
    <w:rsid w:val="00CA2F20"/>
    <w:rsid w:val="00CA4010"/>
    <w:rsid w:val="00CA4790"/>
    <w:rsid w:val="00CA5CE0"/>
    <w:rsid w:val="00CA649B"/>
    <w:rsid w:val="00CB5E97"/>
    <w:rsid w:val="00CC42A3"/>
    <w:rsid w:val="00CD0464"/>
    <w:rsid w:val="00CD0B22"/>
    <w:rsid w:val="00CD59C1"/>
    <w:rsid w:val="00CE1585"/>
    <w:rsid w:val="00CE228D"/>
    <w:rsid w:val="00CE2327"/>
    <w:rsid w:val="00CE2E11"/>
    <w:rsid w:val="00CE3B23"/>
    <w:rsid w:val="00CE5891"/>
    <w:rsid w:val="00CE7A90"/>
    <w:rsid w:val="00CE7F5D"/>
    <w:rsid w:val="00CF3363"/>
    <w:rsid w:val="00CF349A"/>
    <w:rsid w:val="00CF54BE"/>
    <w:rsid w:val="00D02ADF"/>
    <w:rsid w:val="00D04AB0"/>
    <w:rsid w:val="00D05886"/>
    <w:rsid w:val="00D12526"/>
    <w:rsid w:val="00D15BCF"/>
    <w:rsid w:val="00D23B0D"/>
    <w:rsid w:val="00D26D5E"/>
    <w:rsid w:val="00D27306"/>
    <w:rsid w:val="00D27E10"/>
    <w:rsid w:val="00D31A01"/>
    <w:rsid w:val="00D32037"/>
    <w:rsid w:val="00D36461"/>
    <w:rsid w:val="00D41783"/>
    <w:rsid w:val="00D5082E"/>
    <w:rsid w:val="00D56815"/>
    <w:rsid w:val="00D61439"/>
    <w:rsid w:val="00D6703C"/>
    <w:rsid w:val="00D748F7"/>
    <w:rsid w:val="00D83604"/>
    <w:rsid w:val="00D84D5D"/>
    <w:rsid w:val="00D85519"/>
    <w:rsid w:val="00D92D73"/>
    <w:rsid w:val="00D932B1"/>
    <w:rsid w:val="00D9763C"/>
    <w:rsid w:val="00DA10B9"/>
    <w:rsid w:val="00DA3EF6"/>
    <w:rsid w:val="00DA49E4"/>
    <w:rsid w:val="00DA6013"/>
    <w:rsid w:val="00DB0607"/>
    <w:rsid w:val="00DB1673"/>
    <w:rsid w:val="00DB16C4"/>
    <w:rsid w:val="00DB3189"/>
    <w:rsid w:val="00DB51D9"/>
    <w:rsid w:val="00DB6C2E"/>
    <w:rsid w:val="00DB7468"/>
    <w:rsid w:val="00DB7AD0"/>
    <w:rsid w:val="00DC097E"/>
    <w:rsid w:val="00DC1E35"/>
    <w:rsid w:val="00DC2C75"/>
    <w:rsid w:val="00DC3BFB"/>
    <w:rsid w:val="00DC56B3"/>
    <w:rsid w:val="00DD28E9"/>
    <w:rsid w:val="00DD3972"/>
    <w:rsid w:val="00DD4667"/>
    <w:rsid w:val="00DD4BD7"/>
    <w:rsid w:val="00DE0C3A"/>
    <w:rsid w:val="00DE1657"/>
    <w:rsid w:val="00DE22CC"/>
    <w:rsid w:val="00DE2739"/>
    <w:rsid w:val="00DE60A6"/>
    <w:rsid w:val="00DE7F2D"/>
    <w:rsid w:val="00DF094D"/>
    <w:rsid w:val="00DF6D30"/>
    <w:rsid w:val="00DF7B18"/>
    <w:rsid w:val="00E002D4"/>
    <w:rsid w:val="00E00A24"/>
    <w:rsid w:val="00E0367D"/>
    <w:rsid w:val="00E039E3"/>
    <w:rsid w:val="00E0425E"/>
    <w:rsid w:val="00E04E69"/>
    <w:rsid w:val="00E05145"/>
    <w:rsid w:val="00E06741"/>
    <w:rsid w:val="00E161C3"/>
    <w:rsid w:val="00E20BC3"/>
    <w:rsid w:val="00E21A8E"/>
    <w:rsid w:val="00E2274F"/>
    <w:rsid w:val="00E24182"/>
    <w:rsid w:val="00E3151F"/>
    <w:rsid w:val="00E320E8"/>
    <w:rsid w:val="00E41E27"/>
    <w:rsid w:val="00E448DC"/>
    <w:rsid w:val="00E463C1"/>
    <w:rsid w:val="00E47B84"/>
    <w:rsid w:val="00E54B1F"/>
    <w:rsid w:val="00E54C18"/>
    <w:rsid w:val="00E573CD"/>
    <w:rsid w:val="00E57DD1"/>
    <w:rsid w:val="00E6442A"/>
    <w:rsid w:val="00E82A74"/>
    <w:rsid w:val="00E8693A"/>
    <w:rsid w:val="00E86E57"/>
    <w:rsid w:val="00E91A09"/>
    <w:rsid w:val="00E92813"/>
    <w:rsid w:val="00E9404F"/>
    <w:rsid w:val="00EA1F9E"/>
    <w:rsid w:val="00EA5C8F"/>
    <w:rsid w:val="00EA78ED"/>
    <w:rsid w:val="00EA7C69"/>
    <w:rsid w:val="00EB742B"/>
    <w:rsid w:val="00EC24AA"/>
    <w:rsid w:val="00EE1083"/>
    <w:rsid w:val="00EE156D"/>
    <w:rsid w:val="00EE2169"/>
    <w:rsid w:val="00EE44D0"/>
    <w:rsid w:val="00EE7C10"/>
    <w:rsid w:val="00EF36AD"/>
    <w:rsid w:val="00EF5774"/>
    <w:rsid w:val="00EF70CB"/>
    <w:rsid w:val="00EF76C3"/>
    <w:rsid w:val="00EF76E8"/>
    <w:rsid w:val="00F051E7"/>
    <w:rsid w:val="00F07681"/>
    <w:rsid w:val="00F130F9"/>
    <w:rsid w:val="00F20ECE"/>
    <w:rsid w:val="00F30A9B"/>
    <w:rsid w:val="00F321D3"/>
    <w:rsid w:val="00F3464F"/>
    <w:rsid w:val="00F35CE0"/>
    <w:rsid w:val="00F36A3E"/>
    <w:rsid w:val="00F37946"/>
    <w:rsid w:val="00F42A75"/>
    <w:rsid w:val="00F4627F"/>
    <w:rsid w:val="00F527AC"/>
    <w:rsid w:val="00F570B5"/>
    <w:rsid w:val="00F635A2"/>
    <w:rsid w:val="00F654CB"/>
    <w:rsid w:val="00F65EE4"/>
    <w:rsid w:val="00F71B62"/>
    <w:rsid w:val="00F76D47"/>
    <w:rsid w:val="00F85083"/>
    <w:rsid w:val="00F90F10"/>
    <w:rsid w:val="00F90F89"/>
    <w:rsid w:val="00F95ECE"/>
    <w:rsid w:val="00F96CB6"/>
    <w:rsid w:val="00F96E93"/>
    <w:rsid w:val="00F97DE2"/>
    <w:rsid w:val="00FA615F"/>
    <w:rsid w:val="00FB107B"/>
    <w:rsid w:val="00FB31B0"/>
    <w:rsid w:val="00FB51BF"/>
    <w:rsid w:val="00FC2272"/>
    <w:rsid w:val="00FC5404"/>
    <w:rsid w:val="00FC5BCB"/>
    <w:rsid w:val="00FC6C42"/>
    <w:rsid w:val="00FD341A"/>
    <w:rsid w:val="00FD3D1F"/>
    <w:rsid w:val="00FD4D39"/>
    <w:rsid w:val="00FD6D21"/>
    <w:rsid w:val="00FD6F45"/>
    <w:rsid w:val="00FD79D2"/>
    <w:rsid w:val="00FE16D7"/>
    <w:rsid w:val="00FE399A"/>
    <w:rsid w:val="00FE3E69"/>
    <w:rsid w:val="00FF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B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62"/>
    <w:pPr>
      <w:ind w:left="720"/>
      <w:contextualSpacing/>
    </w:pPr>
  </w:style>
  <w:style w:type="paragraph" w:styleId="NormalWeb">
    <w:name w:val="Normal (Web)"/>
    <w:basedOn w:val="Normal"/>
    <w:uiPriority w:val="99"/>
    <w:semiHidden/>
    <w:unhideWhenUsed/>
    <w:rsid w:val="00172C88"/>
    <w:pPr>
      <w:spacing w:before="100" w:beforeAutospacing="1" w:after="100" w:afterAutospacing="1"/>
    </w:pPr>
    <w:rPr>
      <w:rFonts w:ascii="Times New Roman" w:hAnsi="Times New Roman"/>
    </w:rPr>
  </w:style>
  <w:style w:type="paragraph" w:styleId="Header">
    <w:name w:val="header"/>
    <w:basedOn w:val="Normal"/>
    <w:link w:val="HeaderChar"/>
    <w:unhideWhenUsed/>
    <w:rsid w:val="00635D68"/>
    <w:pPr>
      <w:tabs>
        <w:tab w:val="center" w:pos="4680"/>
        <w:tab w:val="right" w:pos="9360"/>
      </w:tabs>
    </w:pPr>
  </w:style>
  <w:style w:type="character" w:customStyle="1" w:styleId="HeaderChar">
    <w:name w:val="Header Char"/>
    <w:basedOn w:val="DefaultParagraphFont"/>
    <w:link w:val="Header"/>
    <w:rsid w:val="00635D68"/>
    <w:rPr>
      <w:rFonts w:ascii="Arial" w:eastAsia="Times New Roman" w:hAnsi="Arial" w:cs="Times New Roman"/>
      <w:sz w:val="24"/>
      <w:szCs w:val="24"/>
    </w:rPr>
  </w:style>
  <w:style w:type="paragraph" w:styleId="Footer">
    <w:name w:val="footer"/>
    <w:basedOn w:val="Normal"/>
    <w:link w:val="FooterChar"/>
    <w:uiPriority w:val="99"/>
    <w:unhideWhenUsed/>
    <w:rsid w:val="00635D68"/>
    <w:pPr>
      <w:tabs>
        <w:tab w:val="center" w:pos="4680"/>
        <w:tab w:val="right" w:pos="9360"/>
      </w:tabs>
    </w:pPr>
  </w:style>
  <w:style w:type="character" w:customStyle="1" w:styleId="FooterChar">
    <w:name w:val="Footer Char"/>
    <w:basedOn w:val="DefaultParagraphFont"/>
    <w:link w:val="Footer"/>
    <w:uiPriority w:val="99"/>
    <w:rsid w:val="00635D68"/>
    <w:rPr>
      <w:rFonts w:ascii="Arial" w:eastAsia="Times New Roman" w:hAnsi="Arial" w:cs="Times New Roman"/>
      <w:sz w:val="24"/>
      <w:szCs w:val="24"/>
    </w:rPr>
  </w:style>
  <w:style w:type="table" w:styleId="TableGrid">
    <w:name w:val="Table Grid"/>
    <w:basedOn w:val="TableNormal"/>
    <w:uiPriority w:val="39"/>
    <w:rsid w:val="00E31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12FA6"/>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812FA6"/>
    <w:rPr>
      <w:rFonts w:ascii="Arial Narrow" w:eastAsia="Times New Roman" w:hAnsi="Arial Narrow" w:cs="Times New Roman"/>
      <w:sz w:val="24"/>
      <w:szCs w:val="24"/>
      <w:lang w:val="en-ZA"/>
    </w:rPr>
  </w:style>
  <w:style w:type="paragraph" w:styleId="BalloonText">
    <w:name w:val="Balloon Text"/>
    <w:basedOn w:val="Normal"/>
    <w:link w:val="BalloonTextChar"/>
    <w:uiPriority w:val="99"/>
    <w:semiHidden/>
    <w:unhideWhenUsed/>
    <w:rsid w:val="0018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B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8852425">
      <w:bodyDiv w:val="1"/>
      <w:marLeft w:val="0"/>
      <w:marRight w:val="0"/>
      <w:marTop w:val="0"/>
      <w:marBottom w:val="0"/>
      <w:divBdr>
        <w:top w:val="none" w:sz="0" w:space="0" w:color="auto"/>
        <w:left w:val="none" w:sz="0" w:space="0" w:color="auto"/>
        <w:bottom w:val="none" w:sz="0" w:space="0" w:color="auto"/>
        <w:right w:val="none" w:sz="0" w:space="0" w:color="auto"/>
      </w:divBdr>
      <w:divsChild>
        <w:div w:id="1405952828">
          <w:marLeft w:val="547"/>
          <w:marRight w:val="0"/>
          <w:marTop w:val="96"/>
          <w:marBottom w:val="0"/>
          <w:divBdr>
            <w:top w:val="none" w:sz="0" w:space="0" w:color="auto"/>
            <w:left w:val="none" w:sz="0" w:space="0" w:color="auto"/>
            <w:bottom w:val="none" w:sz="0" w:space="0" w:color="auto"/>
            <w:right w:val="none" w:sz="0" w:space="0" w:color="auto"/>
          </w:divBdr>
        </w:div>
        <w:div w:id="585000464">
          <w:marLeft w:val="547"/>
          <w:marRight w:val="0"/>
          <w:marTop w:val="96"/>
          <w:marBottom w:val="0"/>
          <w:divBdr>
            <w:top w:val="none" w:sz="0" w:space="0" w:color="auto"/>
            <w:left w:val="none" w:sz="0" w:space="0" w:color="auto"/>
            <w:bottom w:val="none" w:sz="0" w:space="0" w:color="auto"/>
            <w:right w:val="none" w:sz="0" w:space="0" w:color="auto"/>
          </w:divBdr>
        </w:div>
        <w:div w:id="1316303139">
          <w:marLeft w:val="547"/>
          <w:marRight w:val="0"/>
          <w:marTop w:val="96"/>
          <w:marBottom w:val="0"/>
          <w:divBdr>
            <w:top w:val="none" w:sz="0" w:space="0" w:color="auto"/>
            <w:left w:val="none" w:sz="0" w:space="0" w:color="auto"/>
            <w:bottom w:val="none" w:sz="0" w:space="0" w:color="auto"/>
            <w:right w:val="none" w:sz="0" w:space="0" w:color="auto"/>
          </w:divBdr>
        </w:div>
      </w:divsChild>
    </w:div>
    <w:div w:id="731781088">
      <w:bodyDiv w:val="1"/>
      <w:marLeft w:val="0"/>
      <w:marRight w:val="0"/>
      <w:marTop w:val="0"/>
      <w:marBottom w:val="0"/>
      <w:divBdr>
        <w:top w:val="none" w:sz="0" w:space="0" w:color="auto"/>
        <w:left w:val="none" w:sz="0" w:space="0" w:color="auto"/>
        <w:bottom w:val="none" w:sz="0" w:space="0" w:color="auto"/>
        <w:right w:val="none" w:sz="0" w:space="0" w:color="auto"/>
      </w:divBdr>
      <w:divsChild>
        <w:div w:id="2128354067">
          <w:marLeft w:val="547"/>
          <w:marRight w:val="0"/>
          <w:marTop w:val="96"/>
          <w:marBottom w:val="0"/>
          <w:divBdr>
            <w:top w:val="none" w:sz="0" w:space="0" w:color="auto"/>
            <w:left w:val="none" w:sz="0" w:space="0" w:color="auto"/>
            <w:bottom w:val="none" w:sz="0" w:space="0" w:color="auto"/>
            <w:right w:val="none" w:sz="0" w:space="0" w:color="auto"/>
          </w:divBdr>
        </w:div>
        <w:div w:id="1058358581">
          <w:marLeft w:val="547"/>
          <w:marRight w:val="0"/>
          <w:marTop w:val="96"/>
          <w:marBottom w:val="0"/>
          <w:divBdr>
            <w:top w:val="none" w:sz="0" w:space="0" w:color="auto"/>
            <w:left w:val="none" w:sz="0" w:space="0" w:color="auto"/>
            <w:bottom w:val="none" w:sz="0" w:space="0" w:color="auto"/>
            <w:right w:val="none" w:sz="0" w:space="0" w:color="auto"/>
          </w:divBdr>
        </w:div>
        <w:div w:id="994332458">
          <w:marLeft w:val="547"/>
          <w:marRight w:val="0"/>
          <w:marTop w:val="96"/>
          <w:marBottom w:val="0"/>
          <w:divBdr>
            <w:top w:val="none" w:sz="0" w:space="0" w:color="auto"/>
            <w:left w:val="none" w:sz="0" w:space="0" w:color="auto"/>
            <w:bottom w:val="none" w:sz="0" w:space="0" w:color="auto"/>
            <w:right w:val="none" w:sz="0" w:space="0" w:color="auto"/>
          </w:divBdr>
        </w:div>
        <w:div w:id="1975795680">
          <w:marLeft w:val="547"/>
          <w:marRight w:val="0"/>
          <w:marTop w:val="96"/>
          <w:marBottom w:val="0"/>
          <w:divBdr>
            <w:top w:val="none" w:sz="0" w:space="0" w:color="auto"/>
            <w:left w:val="none" w:sz="0" w:space="0" w:color="auto"/>
            <w:bottom w:val="none" w:sz="0" w:space="0" w:color="auto"/>
            <w:right w:val="none" w:sz="0" w:space="0" w:color="auto"/>
          </w:divBdr>
        </w:div>
        <w:div w:id="1983659660">
          <w:marLeft w:val="547"/>
          <w:marRight w:val="0"/>
          <w:marTop w:val="96"/>
          <w:marBottom w:val="0"/>
          <w:divBdr>
            <w:top w:val="none" w:sz="0" w:space="0" w:color="auto"/>
            <w:left w:val="none" w:sz="0" w:space="0" w:color="auto"/>
            <w:bottom w:val="none" w:sz="0" w:space="0" w:color="auto"/>
            <w:right w:val="none" w:sz="0" w:space="0" w:color="auto"/>
          </w:divBdr>
        </w:div>
      </w:divsChild>
    </w:div>
    <w:div w:id="1459446394">
      <w:bodyDiv w:val="1"/>
      <w:marLeft w:val="0"/>
      <w:marRight w:val="0"/>
      <w:marTop w:val="0"/>
      <w:marBottom w:val="0"/>
      <w:divBdr>
        <w:top w:val="none" w:sz="0" w:space="0" w:color="auto"/>
        <w:left w:val="none" w:sz="0" w:space="0" w:color="auto"/>
        <w:bottom w:val="none" w:sz="0" w:space="0" w:color="auto"/>
        <w:right w:val="none" w:sz="0" w:space="0" w:color="auto"/>
      </w:divBdr>
    </w:div>
    <w:div w:id="1528176393">
      <w:bodyDiv w:val="1"/>
      <w:marLeft w:val="0"/>
      <w:marRight w:val="0"/>
      <w:marTop w:val="0"/>
      <w:marBottom w:val="0"/>
      <w:divBdr>
        <w:top w:val="none" w:sz="0" w:space="0" w:color="auto"/>
        <w:left w:val="none" w:sz="0" w:space="0" w:color="auto"/>
        <w:bottom w:val="none" w:sz="0" w:space="0" w:color="auto"/>
        <w:right w:val="none" w:sz="0" w:space="0" w:color="auto"/>
      </w:divBdr>
    </w:div>
    <w:div w:id="1721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4703-5901-4238-8C6F-6CF6A08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Elphus Ndou</dc:creator>
  <cp:lastModifiedBy>PUMZA</cp:lastModifiedBy>
  <cp:revision>2</cp:revision>
  <cp:lastPrinted>2016-04-19T09:10:00Z</cp:lastPrinted>
  <dcterms:created xsi:type="dcterms:W3CDTF">2018-03-08T08:32:00Z</dcterms:created>
  <dcterms:modified xsi:type="dcterms:W3CDTF">2018-03-08T08:32:00Z</dcterms:modified>
</cp:coreProperties>
</file>