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D1" w:rsidRDefault="00B0795B">
      <w:pPr>
        <w:tabs>
          <w:tab w:val="right" w:pos="9639"/>
        </w:tabs>
        <w:spacing w:after="574"/>
        <w:ind w:left="-696"/>
      </w:pPr>
      <w:r>
        <w:rPr>
          <w:noProof/>
        </w:rPr>
        <w:drawing>
          <wp:inline distT="0" distB="0" distL="0" distR="0">
            <wp:extent cx="2475142" cy="768133"/>
            <wp:effectExtent l="0" t="0" r="0" b="0"/>
            <wp:docPr id="29221" name="Picture 29221"/>
            <wp:cNvGraphicFramePr/>
            <a:graphic xmlns:a="http://schemas.openxmlformats.org/drawingml/2006/main">
              <a:graphicData uri="http://schemas.openxmlformats.org/drawingml/2006/picture">
                <pic:pic xmlns:pic="http://schemas.openxmlformats.org/drawingml/2006/picture">
                  <pic:nvPicPr>
                    <pic:cNvPr id="29221" name="Picture 29221"/>
                    <pic:cNvPicPr/>
                  </pic:nvPicPr>
                  <pic:blipFill>
                    <a:blip r:embed="rId7" cstate="print"/>
                    <a:stretch>
                      <a:fillRect/>
                    </a:stretch>
                  </pic:blipFill>
                  <pic:spPr>
                    <a:xfrm>
                      <a:off x="0" y="0"/>
                      <a:ext cx="2475142" cy="768133"/>
                    </a:xfrm>
                    <a:prstGeom prst="rect">
                      <a:avLst/>
                    </a:prstGeom>
                  </pic:spPr>
                </pic:pic>
              </a:graphicData>
            </a:graphic>
          </wp:inline>
        </w:drawing>
      </w:r>
      <w:r>
        <w:rPr>
          <w:sz w:val="28"/>
        </w:rPr>
        <w:tab/>
        <w:t>MINISTRY OF TRANSPORT AND PUBLIC WORKS</w:t>
      </w:r>
    </w:p>
    <w:p w:rsidR="005237D1" w:rsidRDefault="00B0795B">
      <w:pPr>
        <w:spacing w:after="886"/>
        <w:ind w:left="946" w:right="-62"/>
      </w:pPr>
      <w:r>
        <w:rPr>
          <w:noProof/>
        </w:rPr>
        <w:drawing>
          <wp:inline distT="0" distB="0" distL="0" distR="0">
            <wp:extent cx="5559926" cy="140215"/>
            <wp:effectExtent l="0" t="0" r="0" b="0"/>
            <wp:docPr id="4149" name="Picture 4149"/>
            <wp:cNvGraphicFramePr/>
            <a:graphic xmlns:a="http://schemas.openxmlformats.org/drawingml/2006/main">
              <a:graphicData uri="http://schemas.openxmlformats.org/drawingml/2006/picture">
                <pic:pic xmlns:pic="http://schemas.openxmlformats.org/drawingml/2006/picture">
                  <pic:nvPicPr>
                    <pic:cNvPr id="4149" name="Picture 4149"/>
                    <pic:cNvPicPr/>
                  </pic:nvPicPr>
                  <pic:blipFill>
                    <a:blip r:embed="rId8" cstate="print"/>
                    <a:stretch>
                      <a:fillRect/>
                    </a:stretch>
                  </pic:blipFill>
                  <pic:spPr>
                    <a:xfrm>
                      <a:off x="0" y="0"/>
                      <a:ext cx="5559926" cy="140215"/>
                    </a:xfrm>
                    <a:prstGeom prst="rect">
                      <a:avLst/>
                    </a:prstGeom>
                  </pic:spPr>
                </pic:pic>
              </a:graphicData>
            </a:graphic>
          </wp:inline>
        </w:drawing>
      </w:r>
    </w:p>
    <w:p w:rsidR="005237D1" w:rsidRDefault="00B0795B">
      <w:pPr>
        <w:spacing w:after="12" w:line="265" w:lineRule="auto"/>
        <w:ind w:left="9" w:hanging="10"/>
      </w:pPr>
      <w:r>
        <w:rPr>
          <w:sz w:val="30"/>
        </w:rPr>
        <w:t>Mr Ml Rayi</w:t>
      </w:r>
    </w:p>
    <w:p w:rsidR="005237D1" w:rsidRDefault="00B0795B">
      <w:pPr>
        <w:spacing w:after="395" w:line="265" w:lineRule="auto"/>
        <w:ind w:left="9" w:hanging="10"/>
      </w:pPr>
      <w:r>
        <w:rPr>
          <w:sz w:val="30"/>
        </w:rPr>
        <w:t>Chairperson of the Select Committee on Economic and Business Development</w:t>
      </w:r>
    </w:p>
    <w:p w:rsidR="005237D1" w:rsidRDefault="00B0795B">
      <w:pPr>
        <w:spacing w:after="459" w:line="265" w:lineRule="auto"/>
        <w:ind w:left="-1" w:firstLine="4"/>
      </w:pPr>
      <w:r>
        <w:rPr>
          <w:sz w:val="28"/>
        </w:rPr>
        <w:t>For attention: Ms. Noziphiwo Dinizulu</w:t>
      </w:r>
    </w:p>
    <w:p w:rsidR="005237D1" w:rsidRDefault="00B0795B">
      <w:pPr>
        <w:spacing w:after="467"/>
        <w:ind w:left="10"/>
      </w:pPr>
      <w:r>
        <w:rPr>
          <w:sz w:val="28"/>
        </w:rPr>
        <w:t xml:space="preserve">E-mail: </w:t>
      </w:r>
      <w:r>
        <w:rPr>
          <w:sz w:val="28"/>
          <w:u w:val="single" w:color="000000"/>
        </w:rPr>
        <w:t>ndinizulu@parliament.qov.za</w:t>
      </w:r>
    </w:p>
    <w:p w:rsidR="005237D1" w:rsidRDefault="00B0795B">
      <w:pPr>
        <w:spacing w:after="421" w:line="265" w:lineRule="auto"/>
        <w:ind w:left="9" w:hanging="10"/>
      </w:pPr>
      <w:r>
        <w:rPr>
          <w:sz w:val="30"/>
        </w:rPr>
        <w:t>Dear Madam</w:t>
      </w:r>
    </w:p>
    <w:p w:rsidR="005237D1" w:rsidRDefault="00B0795B">
      <w:pPr>
        <w:spacing w:after="12" w:line="265" w:lineRule="auto"/>
        <w:ind w:left="9" w:hanging="10"/>
      </w:pPr>
      <w:r>
        <w:rPr>
          <w:sz w:val="30"/>
        </w:rPr>
        <w:t>Re: Administrative Adjudication of Road Traffic Offences Amendment Bill</w:t>
      </w:r>
    </w:p>
    <w:p w:rsidR="005237D1" w:rsidRDefault="00B0795B">
      <w:pPr>
        <w:spacing w:after="117"/>
        <w:ind w:left="24" w:hanging="10"/>
      </w:pPr>
      <w:r>
        <w:rPr>
          <w:sz w:val="26"/>
        </w:rPr>
        <w:t>[B 38B-20151 - Comments</w:t>
      </w:r>
    </w:p>
    <w:p w:rsidR="005237D1" w:rsidRDefault="00B0795B">
      <w:pPr>
        <w:spacing w:after="526" w:line="265" w:lineRule="auto"/>
        <w:ind w:left="-1" w:firstLine="4"/>
      </w:pPr>
      <w:r>
        <w:rPr>
          <w:sz w:val="28"/>
        </w:rPr>
        <w:t>Kindly find attached the comments of the Western Cape Government on this Bill. The comments are additional to those submitted on earlier versions.</w:t>
      </w:r>
    </w:p>
    <w:p w:rsidR="005237D1" w:rsidRDefault="00B0795B">
      <w:pPr>
        <w:spacing w:after="3" w:line="265" w:lineRule="auto"/>
        <w:ind w:left="-1" w:firstLine="4"/>
      </w:pPr>
      <w:r>
        <w:rPr>
          <w:sz w:val="28"/>
        </w:rPr>
        <w:t>Yours sincerely</w:t>
      </w:r>
    </w:p>
    <w:p w:rsidR="005237D1" w:rsidRDefault="00B0795B">
      <w:pPr>
        <w:spacing w:after="186"/>
        <w:ind w:left="154"/>
      </w:pPr>
      <w:r>
        <w:rPr>
          <w:noProof/>
        </w:rPr>
        <w:drawing>
          <wp:inline distT="0" distB="0" distL="0" distR="0">
            <wp:extent cx="1527151" cy="758988"/>
            <wp:effectExtent l="0" t="0" r="0" b="0"/>
            <wp:docPr id="4146" name="Picture 4146"/>
            <wp:cNvGraphicFramePr/>
            <a:graphic xmlns:a="http://schemas.openxmlformats.org/drawingml/2006/main">
              <a:graphicData uri="http://schemas.openxmlformats.org/drawingml/2006/picture">
                <pic:pic xmlns:pic="http://schemas.openxmlformats.org/drawingml/2006/picture">
                  <pic:nvPicPr>
                    <pic:cNvPr id="4146" name="Picture 4146"/>
                    <pic:cNvPicPr/>
                  </pic:nvPicPr>
                  <pic:blipFill>
                    <a:blip r:embed="rId9" cstate="print"/>
                    <a:stretch>
                      <a:fillRect/>
                    </a:stretch>
                  </pic:blipFill>
                  <pic:spPr>
                    <a:xfrm>
                      <a:off x="0" y="0"/>
                      <a:ext cx="1527151" cy="758988"/>
                    </a:xfrm>
                    <a:prstGeom prst="rect">
                      <a:avLst/>
                    </a:prstGeom>
                  </pic:spPr>
                </pic:pic>
              </a:graphicData>
            </a:graphic>
          </wp:inline>
        </w:drawing>
      </w:r>
      <w:bookmarkStart w:id="0" w:name="_GoBack"/>
      <w:bookmarkEnd w:id="0"/>
    </w:p>
    <w:p w:rsidR="005237D1" w:rsidRDefault="00B0795B">
      <w:pPr>
        <w:spacing w:after="3" w:line="265" w:lineRule="auto"/>
        <w:ind w:left="-1" w:firstLine="4"/>
      </w:pPr>
      <w:r>
        <w:rPr>
          <w:sz w:val="28"/>
        </w:rPr>
        <w:t>DAC GRANT MPL</w:t>
      </w:r>
    </w:p>
    <w:p w:rsidR="005237D1" w:rsidRDefault="00B0795B">
      <w:pPr>
        <w:spacing w:after="3" w:line="265" w:lineRule="auto"/>
        <w:ind w:left="-1" w:firstLine="4"/>
      </w:pPr>
      <w:r>
        <w:rPr>
          <w:sz w:val="28"/>
        </w:rPr>
        <w:t>MINISTER OF TRANSPORT AND PUBLIC WORKS</w:t>
      </w:r>
    </w:p>
    <w:p w:rsidR="005237D1" w:rsidRDefault="005237D1">
      <w:pPr>
        <w:sectPr w:rsidR="005237D1">
          <w:footerReference w:type="even" r:id="rId10"/>
          <w:footerReference w:type="default" r:id="rId11"/>
          <w:footerReference w:type="first" r:id="rId12"/>
          <w:pgSz w:w="11900" w:h="16820"/>
          <w:pgMar w:top="984" w:right="787" w:bottom="1440" w:left="1474" w:header="720" w:footer="720" w:gutter="0"/>
          <w:pgNumType w:start="0"/>
          <w:cols w:space="720"/>
          <w:titlePg/>
        </w:sectPr>
      </w:pPr>
    </w:p>
    <w:p w:rsidR="005237D1" w:rsidRDefault="00B0795B">
      <w:pPr>
        <w:spacing w:after="2529" w:line="233" w:lineRule="auto"/>
        <w:ind w:left="9" w:hanging="10"/>
      </w:pPr>
      <w:r>
        <w:lastRenderedPageBreak/>
        <w:t>Date 17 A./</w:t>
      </w:r>
      <w:proofErr w:type="spellStart"/>
      <w:r>
        <w:t>oo.UMLU</w:t>
      </w:r>
      <w:proofErr w:type="spellEnd"/>
      <w:r>
        <w:t xml:space="preserve"> 20 17</w:t>
      </w:r>
    </w:p>
    <w:p w:rsidR="005237D1" w:rsidRDefault="00B0795B">
      <w:pPr>
        <w:spacing w:after="3"/>
        <w:ind w:hanging="10"/>
      </w:pPr>
      <w:r>
        <w:rPr>
          <w:sz w:val="20"/>
        </w:rPr>
        <w:lastRenderedPageBreak/>
        <w:t xml:space="preserve">8 </w:t>
      </w:r>
      <w:proofErr w:type="spellStart"/>
      <w:r>
        <w:rPr>
          <w:sz w:val="20"/>
          <w:vertAlign w:val="superscript"/>
        </w:rPr>
        <w:t>th</w:t>
      </w:r>
      <w:proofErr w:type="spellEnd"/>
      <w:r>
        <w:rPr>
          <w:sz w:val="20"/>
          <w:vertAlign w:val="superscript"/>
        </w:rPr>
        <w:t xml:space="preserve"> </w:t>
      </w:r>
      <w:r>
        <w:rPr>
          <w:sz w:val="20"/>
        </w:rPr>
        <w:t xml:space="preserve">Floor, 9 </w:t>
      </w:r>
      <w:proofErr w:type="spellStart"/>
      <w:r>
        <w:rPr>
          <w:sz w:val="20"/>
        </w:rPr>
        <w:t>Dorp</w:t>
      </w:r>
      <w:proofErr w:type="spellEnd"/>
      <w:r>
        <w:rPr>
          <w:sz w:val="20"/>
        </w:rPr>
        <w:t xml:space="preserve"> Street, Cape Town, 8001</w:t>
      </w:r>
    </w:p>
    <w:p w:rsidR="005237D1" w:rsidRDefault="00B0795B">
      <w:pPr>
        <w:tabs>
          <w:tab w:val="right" w:pos="4047"/>
        </w:tabs>
        <w:spacing w:after="3"/>
        <w:ind w:left="-10"/>
      </w:pPr>
      <w:r>
        <w:rPr>
          <w:sz w:val="20"/>
        </w:rPr>
        <w:t>Tel.' +27 21 483 2200</w:t>
      </w:r>
      <w:r>
        <w:rPr>
          <w:sz w:val="20"/>
        </w:rPr>
        <w:tab/>
        <w:t>Fax: +27 21 483 2217</w:t>
      </w:r>
    </w:p>
    <w:p w:rsidR="005237D1" w:rsidRDefault="00B0795B">
      <w:pPr>
        <w:spacing w:after="80" w:line="233" w:lineRule="auto"/>
        <w:ind w:left="9" w:hanging="10"/>
      </w:pPr>
      <w:r>
        <w:t>PO Box 2603, cape Town, 8000 www.westerncape.gov.za</w:t>
      </w:r>
    </w:p>
    <w:p w:rsidR="005237D1" w:rsidRDefault="005237D1">
      <w:pPr>
        <w:sectPr w:rsidR="005237D1">
          <w:type w:val="continuous"/>
          <w:pgSz w:w="11900" w:h="16820"/>
          <w:pgMar w:top="1440" w:right="1680" w:bottom="1440" w:left="1474" w:header="720" w:footer="720" w:gutter="0"/>
          <w:cols w:num="2" w:space="720" w:equalWidth="0">
            <w:col w:w="4047" w:space="1987"/>
            <w:col w:w="2712"/>
          </w:cols>
        </w:sectPr>
      </w:pPr>
    </w:p>
    <w:p w:rsidR="005237D1" w:rsidRDefault="00B0795B">
      <w:pPr>
        <w:spacing w:after="46"/>
        <w:jc w:val="center"/>
      </w:pPr>
      <w:r>
        <w:rPr>
          <w:sz w:val="34"/>
        </w:rPr>
        <w:lastRenderedPageBreak/>
        <w:t>Administrative Adjudication of Road Traffic Offences Amendment Bill Comments</w:t>
      </w:r>
    </w:p>
    <w:tbl>
      <w:tblPr>
        <w:tblStyle w:val="TableGrid"/>
        <w:tblW w:w="11041" w:type="dxa"/>
        <w:tblInd w:w="-878" w:type="dxa"/>
        <w:tblCellMar>
          <w:top w:w="25" w:type="dxa"/>
          <w:left w:w="86" w:type="dxa"/>
        </w:tblCellMar>
        <w:tblLook w:val="04A0"/>
      </w:tblPr>
      <w:tblGrid>
        <w:gridCol w:w="1277"/>
        <w:gridCol w:w="7302"/>
        <w:gridCol w:w="2462"/>
      </w:tblGrid>
      <w:tr w:rsidR="005237D1">
        <w:trPr>
          <w:trHeight w:val="1806"/>
        </w:trPr>
        <w:tc>
          <w:tcPr>
            <w:tcW w:w="11041" w:type="dxa"/>
            <w:gridSpan w:val="3"/>
            <w:tcBorders>
              <w:top w:val="single" w:sz="2" w:space="0" w:color="000000"/>
              <w:left w:val="single" w:sz="2" w:space="0" w:color="000000"/>
              <w:bottom w:val="single" w:sz="2" w:space="0" w:color="000000"/>
              <w:right w:val="single" w:sz="2" w:space="0" w:color="000000"/>
            </w:tcBorders>
          </w:tcPr>
          <w:p w:rsidR="005237D1" w:rsidRDefault="00B0795B">
            <w:pPr>
              <w:ind w:right="120" w:firstLine="5"/>
              <w:jc w:val="both"/>
            </w:pPr>
            <w:r>
              <w:rPr>
                <w:sz w:val="26"/>
              </w:rPr>
              <w:lastRenderedPageBreak/>
              <w:t>The Administrative Adjudication of Road Traffic Offences Amendment Bill [B 38B—2015] ("the Bill") was advertised for comment on 28/29 October 2017. The submission date for comments is 1 7 November 2017. The Western Cape Government has not repeated comments that were submitted previously on this Bill. However, comments that are applicable to the 2015 Bill that were previously submitted will be referenced herein with an indication whether the comment should be resubmitted.</w:t>
            </w:r>
          </w:p>
        </w:tc>
      </w:tr>
      <w:tr w:rsidR="005237D1">
        <w:trPr>
          <w:trHeight w:val="1805"/>
        </w:trPr>
        <w:tc>
          <w:tcPr>
            <w:tcW w:w="1277" w:type="dxa"/>
            <w:tcBorders>
              <w:top w:val="single" w:sz="2" w:space="0" w:color="000000"/>
              <w:left w:val="single" w:sz="2" w:space="0" w:color="000000"/>
              <w:bottom w:val="single" w:sz="2" w:space="0" w:color="000000"/>
              <w:right w:val="single" w:sz="2" w:space="0" w:color="000000"/>
            </w:tcBorders>
          </w:tcPr>
          <w:p w:rsidR="005237D1" w:rsidRDefault="00B0795B">
            <w:pPr>
              <w:ind w:left="10" w:firstLine="5"/>
            </w:pPr>
            <w:r>
              <w:rPr>
                <w:sz w:val="26"/>
              </w:rPr>
              <w:t xml:space="preserve">Clause </w:t>
            </w:r>
            <w:r>
              <w:rPr>
                <w:rFonts w:ascii="Calibri" w:eastAsia="Calibri" w:hAnsi="Calibri" w:cs="Calibri"/>
                <w:sz w:val="26"/>
              </w:rPr>
              <w:t>(Indicate clause/ regulation Number)</w:t>
            </w:r>
          </w:p>
        </w:tc>
        <w:tc>
          <w:tcPr>
            <w:tcW w:w="7302" w:type="dxa"/>
            <w:tcBorders>
              <w:top w:val="single" w:sz="2" w:space="0" w:color="000000"/>
              <w:left w:val="single" w:sz="2" w:space="0" w:color="000000"/>
              <w:bottom w:val="single" w:sz="2" w:space="0" w:color="000000"/>
              <w:right w:val="single" w:sz="2" w:space="0" w:color="000000"/>
            </w:tcBorders>
            <w:vAlign w:val="center"/>
          </w:tcPr>
          <w:p w:rsidR="005237D1" w:rsidRDefault="00B0795B">
            <w:pPr>
              <w:ind w:left="360" w:right="472" w:firstLine="216"/>
              <w:jc w:val="both"/>
            </w:pPr>
            <w:r>
              <w:rPr>
                <w:sz w:val="28"/>
              </w:rPr>
              <w:t xml:space="preserve">Comment (State why the clause/regulation or proposed </w:t>
            </w:r>
            <w:r>
              <w:rPr>
                <w:rFonts w:ascii="Calibri" w:eastAsia="Calibri" w:hAnsi="Calibri" w:cs="Calibri"/>
                <w:sz w:val="28"/>
              </w:rPr>
              <w:t>amendment is not supported or what the problem is with the provision)</w:t>
            </w:r>
          </w:p>
        </w:tc>
        <w:tc>
          <w:tcPr>
            <w:tcW w:w="2461" w:type="dxa"/>
            <w:tcBorders>
              <w:top w:val="single" w:sz="2" w:space="0" w:color="000000"/>
              <w:left w:val="single" w:sz="2" w:space="0" w:color="000000"/>
              <w:bottom w:val="single" w:sz="2" w:space="0" w:color="000000"/>
              <w:right w:val="single" w:sz="2" w:space="0" w:color="000000"/>
            </w:tcBorders>
            <w:vAlign w:val="center"/>
          </w:tcPr>
          <w:p w:rsidR="005237D1" w:rsidRDefault="00B0795B">
            <w:pPr>
              <w:ind w:left="18"/>
            </w:pPr>
            <w:r>
              <w:rPr>
                <w:sz w:val="26"/>
              </w:rPr>
              <w:t xml:space="preserve">Suggestion </w:t>
            </w:r>
            <w:r>
              <w:rPr>
                <w:rFonts w:ascii="Calibri" w:eastAsia="Calibri" w:hAnsi="Calibri" w:cs="Calibri"/>
                <w:sz w:val="26"/>
              </w:rPr>
              <w:t xml:space="preserve">(Suggested </w:t>
            </w:r>
            <w:r>
              <w:rPr>
                <w:sz w:val="26"/>
              </w:rPr>
              <w:t xml:space="preserve">deletion/amendment/ </w:t>
            </w:r>
            <w:r>
              <w:rPr>
                <w:rFonts w:ascii="Calibri" w:eastAsia="Calibri" w:hAnsi="Calibri" w:cs="Calibri"/>
                <w:sz w:val="26"/>
              </w:rPr>
              <w:t>addition)</w:t>
            </w:r>
          </w:p>
        </w:tc>
      </w:tr>
      <w:tr w:rsidR="005237D1">
        <w:trPr>
          <w:trHeight w:val="2554"/>
        </w:trPr>
        <w:tc>
          <w:tcPr>
            <w:tcW w:w="1277" w:type="dxa"/>
            <w:tcBorders>
              <w:top w:val="single" w:sz="2" w:space="0" w:color="000000"/>
              <w:left w:val="single" w:sz="2" w:space="0" w:color="000000"/>
              <w:bottom w:val="single" w:sz="2" w:space="0" w:color="000000"/>
              <w:right w:val="single" w:sz="2" w:space="0" w:color="000000"/>
            </w:tcBorders>
          </w:tcPr>
          <w:p w:rsidR="005237D1" w:rsidRDefault="00B0795B">
            <w:pPr>
              <w:ind w:left="10"/>
              <w:jc w:val="both"/>
            </w:pPr>
            <w:r>
              <w:rPr>
                <w:sz w:val="28"/>
              </w:rPr>
              <w:t xml:space="preserve">Ad clause </w:t>
            </w:r>
          </w:p>
        </w:tc>
        <w:tc>
          <w:tcPr>
            <w:tcW w:w="7302" w:type="dxa"/>
            <w:tcBorders>
              <w:top w:val="single" w:sz="2" w:space="0" w:color="000000"/>
              <w:left w:val="single" w:sz="2" w:space="0" w:color="000000"/>
              <w:bottom w:val="single" w:sz="2" w:space="0" w:color="000000"/>
              <w:right w:val="single" w:sz="2" w:space="0" w:color="000000"/>
            </w:tcBorders>
          </w:tcPr>
          <w:p w:rsidR="005237D1" w:rsidRDefault="00B0795B">
            <w:pPr>
              <w:spacing w:after="3" w:line="292" w:lineRule="auto"/>
              <w:ind w:left="14"/>
              <w:jc w:val="both"/>
            </w:pPr>
            <w:r>
              <w:rPr>
                <w:sz w:val="26"/>
              </w:rPr>
              <w:t>With regard to the proposed amendments made to the definition of "issuing authority", the following:</w:t>
            </w:r>
          </w:p>
          <w:p w:rsidR="005237D1" w:rsidRDefault="00B0795B">
            <w:pPr>
              <w:numPr>
                <w:ilvl w:val="0"/>
                <w:numId w:val="1"/>
              </w:numPr>
              <w:spacing w:after="2" w:line="246" w:lineRule="auto"/>
              <w:ind w:right="53" w:hanging="355"/>
              <w:jc w:val="both"/>
            </w:pPr>
            <w:r>
              <w:rPr>
                <w:sz w:val="26"/>
              </w:rPr>
              <w:t>An "a" should be inserted at the beginning of paragraph (a) so as to read "a local authority... "; and</w:t>
            </w:r>
          </w:p>
          <w:p w:rsidR="005237D1" w:rsidRDefault="00B0795B">
            <w:pPr>
              <w:numPr>
                <w:ilvl w:val="0"/>
                <w:numId w:val="1"/>
              </w:numPr>
              <w:ind w:right="53" w:hanging="355"/>
              <w:jc w:val="both"/>
            </w:pPr>
            <w:r>
              <w:rPr>
                <w:sz w:val="26"/>
              </w:rPr>
              <w:t>the "or" at the end of paragraph (b) needs to be deleted and a semicolon needs to be inserted at the end of paragraph (c) before the inserted "or".</w:t>
            </w:r>
          </w:p>
        </w:tc>
        <w:tc>
          <w:tcPr>
            <w:tcW w:w="2461" w:type="dxa"/>
            <w:tcBorders>
              <w:top w:val="single" w:sz="2" w:space="0" w:color="000000"/>
              <w:left w:val="single" w:sz="2" w:space="0" w:color="000000"/>
              <w:bottom w:val="single" w:sz="2" w:space="0" w:color="000000"/>
              <w:right w:val="single" w:sz="2" w:space="0" w:color="000000"/>
            </w:tcBorders>
          </w:tcPr>
          <w:p w:rsidR="005237D1" w:rsidRDefault="00B0795B">
            <w:pPr>
              <w:ind w:left="23" w:right="163" w:hanging="10"/>
            </w:pPr>
            <w:r>
              <w:rPr>
                <w:sz w:val="26"/>
              </w:rPr>
              <w:t>Technical corrections need to be made.</w:t>
            </w:r>
          </w:p>
        </w:tc>
      </w:tr>
      <w:tr w:rsidR="005237D1">
        <w:trPr>
          <w:trHeight w:val="3945"/>
        </w:trPr>
        <w:tc>
          <w:tcPr>
            <w:tcW w:w="1277" w:type="dxa"/>
            <w:tcBorders>
              <w:top w:val="single" w:sz="2" w:space="0" w:color="000000"/>
              <w:left w:val="single" w:sz="2" w:space="0" w:color="000000"/>
              <w:bottom w:val="single" w:sz="2" w:space="0" w:color="000000"/>
              <w:right w:val="single" w:sz="2" w:space="0" w:color="000000"/>
            </w:tcBorders>
          </w:tcPr>
          <w:p w:rsidR="005237D1" w:rsidRDefault="00B0795B">
            <w:pPr>
              <w:ind w:left="14"/>
              <w:jc w:val="both"/>
            </w:pPr>
            <w:r>
              <w:rPr>
                <w:sz w:val="28"/>
              </w:rPr>
              <w:t xml:space="preserve">Ad clause </w:t>
            </w:r>
          </w:p>
          <w:p w:rsidR="005237D1" w:rsidRDefault="00B0795B">
            <w:pPr>
              <w:ind w:left="24"/>
            </w:pPr>
            <w:r>
              <w:rPr>
                <w:rFonts w:ascii="Calibri" w:eastAsia="Calibri" w:hAnsi="Calibri" w:cs="Calibri"/>
                <w:sz w:val="34"/>
              </w:rPr>
              <w:t>3</w:t>
            </w:r>
          </w:p>
        </w:tc>
        <w:tc>
          <w:tcPr>
            <w:tcW w:w="7302" w:type="dxa"/>
            <w:tcBorders>
              <w:top w:val="single" w:sz="2" w:space="0" w:color="000000"/>
              <w:left w:val="single" w:sz="2" w:space="0" w:color="000000"/>
              <w:bottom w:val="single" w:sz="2" w:space="0" w:color="000000"/>
              <w:right w:val="single" w:sz="2" w:space="0" w:color="000000"/>
            </w:tcBorders>
          </w:tcPr>
          <w:p w:rsidR="005237D1" w:rsidRDefault="00B0795B">
            <w:pPr>
              <w:spacing w:after="12"/>
              <w:ind w:left="19"/>
            </w:pPr>
            <w:r>
              <w:rPr>
                <w:sz w:val="26"/>
              </w:rPr>
              <w:t>The deletion in section 11(2) of the Administrative Adjudication of</w:t>
            </w:r>
          </w:p>
          <w:p w:rsidR="005237D1" w:rsidRDefault="00B0795B">
            <w:pPr>
              <w:ind w:left="14" w:right="97" w:firstLine="19"/>
              <w:jc w:val="both"/>
            </w:pPr>
            <w:r>
              <w:rPr>
                <w:sz w:val="26"/>
              </w:rPr>
              <w:t>Road Traffic Offences Act, 1998 (Act 46 of 1998) ("the AARTO Act") is not supported as the requirement for the approval of the Minister acting in consultation with the Minister of Finance serves as a mechanism to prevent financial mismanagement. The Road Traffic Infringement Agency (to be amended to Authority) is a national public entity listed in Schedule 3 Part A of the Public Finances Management Act, 1999 (Act 1 of 1999). Stringent financial controls are necessary to prevent the payment of exorbitant salaries and to ensure financial responsibility and accountability.</w:t>
            </w:r>
          </w:p>
        </w:tc>
        <w:tc>
          <w:tcPr>
            <w:tcW w:w="2461" w:type="dxa"/>
            <w:tcBorders>
              <w:top w:val="single" w:sz="2" w:space="0" w:color="000000"/>
              <w:left w:val="single" w:sz="2" w:space="0" w:color="000000"/>
              <w:bottom w:val="single" w:sz="2" w:space="0" w:color="000000"/>
              <w:right w:val="single" w:sz="2" w:space="0" w:color="000000"/>
            </w:tcBorders>
          </w:tcPr>
          <w:p w:rsidR="005237D1" w:rsidRDefault="00B0795B">
            <w:pPr>
              <w:ind w:left="18" w:right="134" w:firstLine="14"/>
              <w:jc w:val="both"/>
            </w:pPr>
            <w:r>
              <w:rPr>
                <w:sz w:val="26"/>
              </w:rPr>
              <w:t>It is submitted that concurrence with the Minister responsible for finance should be retained.</w:t>
            </w:r>
          </w:p>
        </w:tc>
      </w:tr>
      <w:tr w:rsidR="005237D1">
        <w:trPr>
          <w:trHeight w:val="1447"/>
        </w:trPr>
        <w:tc>
          <w:tcPr>
            <w:tcW w:w="1277" w:type="dxa"/>
            <w:tcBorders>
              <w:top w:val="single" w:sz="2" w:space="0" w:color="000000"/>
              <w:left w:val="single" w:sz="2" w:space="0" w:color="000000"/>
              <w:bottom w:val="single" w:sz="2" w:space="0" w:color="000000"/>
              <w:right w:val="single" w:sz="2" w:space="0" w:color="000000"/>
            </w:tcBorders>
          </w:tcPr>
          <w:p w:rsidR="005237D1" w:rsidRDefault="00B0795B">
            <w:pPr>
              <w:ind w:left="34" w:hanging="10"/>
            </w:pPr>
            <w:r>
              <w:rPr>
                <w:sz w:val="28"/>
              </w:rPr>
              <w:t xml:space="preserve">Ad clause </w:t>
            </w:r>
            <w:r>
              <w:rPr>
                <w:rFonts w:ascii="Calibri" w:eastAsia="Calibri" w:hAnsi="Calibri" w:cs="Calibri"/>
                <w:sz w:val="28"/>
              </w:rPr>
              <w:t>6</w:t>
            </w:r>
          </w:p>
        </w:tc>
        <w:tc>
          <w:tcPr>
            <w:tcW w:w="7302" w:type="dxa"/>
            <w:tcBorders>
              <w:top w:val="single" w:sz="2" w:space="0" w:color="000000"/>
              <w:left w:val="single" w:sz="2" w:space="0" w:color="000000"/>
              <w:bottom w:val="single" w:sz="2" w:space="0" w:color="000000"/>
              <w:right w:val="single" w:sz="2" w:space="0" w:color="000000"/>
            </w:tcBorders>
          </w:tcPr>
          <w:p w:rsidR="005237D1" w:rsidRDefault="00B0795B">
            <w:pPr>
              <w:ind w:left="24" w:right="112" w:firstLine="5"/>
              <w:jc w:val="both"/>
            </w:pPr>
            <w:r>
              <w:rPr>
                <w:sz w:val="26"/>
              </w:rPr>
              <w:t>With regard to the amendments to section 15, it should be noted that "registering authority" is not defined. "[l]</w:t>
            </w:r>
            <w:proofErr w:type="spellStart"/>
            <w:r>
              <w:rPr>
                <w:sz w:val="26"/>
              </w:rPr>
              <w:t>ssuing</w:t>
            </w:r>
            <w:proofErr w:type="spellEnd"/>
            <w:r>
              <w:rPr>
                <w:sz w:val="26"/>
              </w:rPr>
              <w:t xml:space="preserve"> authority", on the other hand, is defined. Furthermore, the term "driving licence testing centre" has also not been defined.</w:t>
            </w:r>
          </w:p>
        </w:tc>
        <w:tc>
          <w:tcPr>
            <w:tcW w:w="2461" w:type="dxa"/>
            <w:tcBorders>
              <w:top w:val="single" w:sz="2" w:space="0" w:color="000000"/>
              <w:left w:val="single" w:sz="2" w:space="0" w:color="000000"/>
              <w:bottom w:val="single" w:sz="2" w:space="0" w:color="000000"/>
              <w:right w:val="single" w:sz="2" w:space="0" w:color="000000"/>
            </w:tcBorders>
          </w:tcPr>
          <w:p w:rsidR="005237D1" w:rsidRDefault="00B0795B">
            <w:pPr>
              <w:ind w:left="28" w:right="475" w:firstLine="14"/>
              <w:jc w:val="both"/>
            </w:pPr>
            <w:r>
              <w:rPr>
                <w:sz w:val="26"/>
              </w:rPr>
              <w:t>Definitions are required for these terms.</w:t>
            </w:r>
          </w:p>
        </w:tc>
      </w:tr>
      <w:tr w:rsidR="005237D1">
        <w:trPr>
          <w:trHeight w:val="1439"/>
        </w:trPr>
        <w:tc>
          <w:tcPr>
            <w:tcW w:w="1277" w:type="dxa"/>
            <w:tcBorders>
              <w:top w:val="single" w:sz="2" w:space="0" w:color="000000"/>
              <w:left w:val="single" w:sz="2" w:space="0" w:color="000000"/>
              <w:bottom w:val="single" w:sz="2" w:space="0" w:color="000000"/>
              <w:right w:val="single" w:sz="2" w:space="0" w:color="000000"/>
            </w:tcBorders>
          </w:tcPr>
          <w:p w:rsidR="005237D1" w:rsidRDefault="00B0795B">
            <w:pPr>
              <w:ind w:left="53" w:hanging="24"/>
            </w:pPr>
            <w:r>
              <w:rPr>
                <w:sz w:val="28"/>
              </w:rPr>
              <w:t xml:space="preserve">Ad clause </w:t>
            </w:r>
            <w:r>
              <w:rPr>
                <w:rFonts w:ascii="Calibri" w:eastAsia="Calibri" w:hAnsi="Calibri" w:cs="Calibri"/>
                <w:sz w:val="28"/>
              </w:rPr>
              <w:t>10(d)</w:t>
            </w:r>
          </w:p>
        </w:tc>
        <w:tc>
          <w:tcPr>
            <w:tcW w:w="7302" w:type="dxa"/>
            <w:tcBorders>
              <w:top w:val="single" w:sz="2" w:space="0" w:color="000000"/>
              <w:left w:val="single" w:sz="2" w:space="0" w:color="000000"/>
              <w:bottom w:val="single" w:sz="2" w:space="0" w:color="000000"/>
              <w:right w:val="single" w:sz="2" w:space="0" w:color="000000"/>
            </w:tcBorders>
          </w:tcPr>
          <w:p w:rsidR="005237D1" w:rsidRDefault="00B0795B">
            <w:pPr>
              <w:ind w:left="29" w:right="102"/>
              <w:jc w:val="both"/>
            </w:pPr>
            <w:r>
              <w:rPr>
                <w:sz w:val="26"/>
              </w:rPr>
              <w:t>With regard to the insertion of paragraph (</w:t>
            </w:r>
            <w:proofErr w:type="spellStart"/>
            <w:r>
              <w:rPr>
                <w:sz w:val="26"/>
              </w:rPr>
              <w:t>bA</w:t>
            </w:r>
            <w:proofErr w:type="spellEnd"/>
            <w:r>
              <w:rPr>
                <w:sz w:val="26"/>
              </w:rPr>
              <w:t>) in subsection (5), the wording does not read easily — "Subject to subsection (6) no...any permit or licence issued in terms of any road traffic legislation or transport legislation;"</w:t>
            </w:r>
          </w:p>
        </w:tc>
        <w:tc>
          <w:tcPr>
            <w:tcW w:w="2461" w:type="dxa"/>
            <w:tcBorders>
              <w:top w:val="single" w:sz="2" w:space="0" w:color="000000"/>
              <w:left w:val="single" w:sz="2" w:space="0" w:color="000000"/>
              <w:bottom w:val="single" w:sz="2" w:space="0" w:color="000000"/>
              <w:right w:val="single" w:sz="2" w:space="0" w:color="000000"/>
            </w:tcBorders>
          </w:tcPr>
          <w:p w:rsidR="005237D1" w:rsidRDefault="00B0795B">
            <w:pPr>
              <w:ind w:left="38" w:right="48" w:hanging="10"/>
              <w:jc w:val="both"/>
            </w:pPr>
            <w:r>
              <w:rPr>
                <w:sz w:val="26"/>
              </w:rPr>
              <w:t>The word "any" should be removed.</w:t>
            </w:r>
          </w:p>
        </w:tc>
      </w:tr>
    </w:tbl>
    <w:p w:rsidR="005237D1" w:rsidRDefault="005237D1">
      <w:pPr>
        <w:spacing w:after="0"/>
        <w:ind w:left="-1435" w:right="10719"/>
      </w:pPr>
    </w:p>
    <w:tbl>
      <w:tblPr>
        <w:tblStyle w:val="TableGrid"/>
        <w:tblW w:w="11047" w:type="dxa"/>
        <w:tblInd w:w="-888" w:type="dxa"/>
        <w:tblCellMar>
          <w:top w:w="25" w:type="dxa"/>
          <w:left w:w="82" w:type="dxa"/>
          <w:right w:w="98" w:type="dxa"/>
        </w:tblCellMar>
        <w:tblLook w:val="04A0"/>
      </w:tblPr>
      <w:tblGrid>
        <w:gridCol w:w="1286"/>
        <w:gridCol w:w="7303"/>
        <w:gridCol w:w="2458"/>
      </w:tblGrid>
      <w:tr w:rsidR="005237D1">
        <w:trPr>
          <w:trHeight w:val="3245"/>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5"/>
            </w:pPr>
            <w:r>
              <w:rPr>
                <w:sz w:val="28"/>
              </w:rPr>
              <w:lastRenderedPageBreak/>
              <w:t>Ad clause</w:t>
            </w:r>
          </w:p>
          <w:p w:rsidR="005237D1" w:rsidRDefault="00B0795B">
            <w:pPr>
              <w:ind w:left="29"/>
            </w:pPr>
            <w:r>
              <w:rPr>
                <w:rFonts w:ascii="Calibri" w:eastAsia="Calibri" w:hAnsi="Calibri" w:cs="Calibri"/>
                <w:sz w:val="28"/>
              </w:rPr>
              <w:t>13(a)</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right="29" w:firstLine="5"/>
              <w:jc w:val="both"/>
            </w:pPr>
            <w:r>
              <w:rPr>
                <w:sz w:val="26"/>
              </w:rPr>
              <w:t>The word "operator" used in clause 13(a) in the amendment to section 25(1) and elsewhere is not defined. Is the word intended to have the same meaning as defined in the National Road Traffic Act, 1996 (Act 93 of 1996) or does it have the meaning as defined in the National Land Transport Act, 2009 (Act 5 of 2009)? The uncertainty may also lend itself to the interpretation that the operator referred to in the Bill is the driver of the vehicle (i.e. the person operating the vehicle). Neither "operator" nor "juristic person who is not an operator" are defined.</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8" w:firstLine="19"/>
            </w:pPr>
            <w:r>
              <w:rPr>
                <w:sz w:val="26"/>
              </w:rPr>
              <w:t>It is submitted that definitions are required for both terms.</w:t>
            </w:r>
          </w:p>
        </w:tc>
      </w:tr>
      <w:tr w:rsidR="005237D1">
        <w:trPr>
          <w:trHeight w:val="1446"/>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39" w:hanging="29"/>
            </w:pPr>
            <w:r>
              <w:rPr>
                <w:sz w:val="28"/>
              </w:rPr>
              <w:t xml:space="preserve">Ad clause </w:t>
            </w:r>
            <w:r>
              <w:rPr>
                <w:rFonts w:ascii="Calibri" w:eastAsia="Calibri" w:hAnsi="Calibri" w:cs="Calibri"/>
                <w:sz w:val="28"/>
              </w:rPr>
              <w:t>136)</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15" w:right="58" w:hanging="5"/>
              <w:jc w:val="both"/>
            </w:pPr>
            <w:r>
              <w:rPr>
                <w:sz w:val="26"/>
              </w:rPr>
              <w:t>The wording is confusing and makes no sense. The disqualification from driving or operating a motor vehicle "within 32 days, after such excess points have been incurred," does not provide clarity at which point a person is disqualified from driving.</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23" w:hanging="10"/>
              <w:jc w:val="both"/>
            </w:pPr>
            <w:r>
              <w:rPr>
                <w:sz w:val="26"/>
              </w:rPr>
              <w:t>The wording should be reviewed</w:t>
            </w:r>
          </w:p>
        </w:tc>
      </w:tr>
      <w:tr w:rsidR="005237D1">
        <w:trPr>
          <w:trHeight w:val="1444"/>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38" w:hanging="24"/>
            </w:pPr>
            <w:r>
              <w:rPr>
                <w:sz w:val="28"/>
              </w:rPr>
              <w:t xml:space="preserve">Ad clause </w:t>
            </w:r>
            <w:r>
              <w:rPr>
                <w:rFonts w:ascii="Calibri" w:eastAsia="Calibri" w:hAnsi="Calibri" w:cs="Calibri"/>
                <w:sz w:val="28"/>
              </w:rPr>
              <w:t>13(c)</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15" w:right="10" w:hanging="5"/>
              <w:jc w:val="both"/>
            </w:pPr>
            <w:r>
              <w:rPr>
                <w:sz w:val="26"/>
              </w:rPr>
              <w:t>A practical consequence of this provision is that an owner of a fleet of taxis will have to hand in all his or her operating licences if he or she were to be disqualified from driving. This cannot be the intention of this section.</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27" w:hanging="14"/>
            </w:pPr>
            <w:r>
              <w:rPr>
                <w:sz w:val="26"/>
              </w:rPr>
              <w:t>The wording should be reviewed.</w:t>
            </w:r>
          </w:p>
        </w:tc>
      </w:tr>
      <w:tr w:rsidR="005237D1">
        <w:trPr>
          <w:trHeight w:val="1085"/>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43" w:hanging="24"/>
            </w:pPr>
            <w:r>
              <w:rPr>
                <w:sz w:val="28"/>
              </w:rPr>
              <w:t xml:space="preserve">Ad clause </w:t>
            </w:r>
            <w:r>
              <w:rPr>
                <w:rFonts w:ascii="Calibri" w:eastAsia="Calibri" w:hAnsi="Calibri" w:cs="Calibri"/>
                <w:sz w:val="28"/>
              </w:rPr>
              <w:t>13(d)</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24" w:right="14" w:hanging="5"/>
              <w:jc w:val="both"/>
            </w:pPr>
            <w:r>
              <w:rPr>
                <w:sz w:val="26"/>
              </w:rPr>
              <w:t>The clause is grammatically incorrect. There is a word missing after the word "driving" in .for every subsequent driving (sic) or operation and such person is guilty..</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32" w:hanging="10"/>
            </w:pPr>
            <w:r>
              <w:rPr>
                <w:sz w:val="26"/>
              </w:rPr>
              <w:t>The wording should be reviewed.</w:t>
            </w:r>
          </w:p>
        </w:tc>
      </w:tr>
      <w:tr w:rsidR="005237D1">
        <w:trPr>
          <w:trHeight w:val="1805"/>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34" w:hanging="10"/>
            </w:pPr>
            <w:r>
              <w:rPr>
                <w:sz w:val="26"/>
              </w:rPr>
              <w:t xml:space="preserve">Ad clause </w:t>
            </w:r>
            <w:r>
              <w:rPr>
                <w:rFonts w:ascii="Calibri" w:eastAsia="Calibri" w:hAnsi="Calibri" w:cs="Calibri"/>
                <w:sz w:val="26"/>
              </w:rPr>
              <w:t xml:space="preserve">15 </w:t>
            </w:r>
            <w:r>
              <w:rPr>
                <w:sz w:val="26"/>
              </w:rPr>
              <w:t xml:space="preserve">proposed </w:t>
            </w:r>
            <w:r>
              <w:rPr>
                <w:rFonts w:ascii="Calibri" w:eastAsia="Calibri" w:hAnsi="Calibri" w:cs="Calibri"/>
                <w:sz w:val="26"/>
              </w:rPr>
              <w:t xml:space="preserve">section </w:t>
            </w:r>
            <w:r>
              <w:rPr>
                <w:sz w:val="26"/>
              </w:rPr>
              <w:t>29A</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24" w:right="5" w:firstLine="10"/>
              <w:jc w:val="both"/>
            </w:pPr>
            <w:r>
              <w:rPr>
                <w:sz w:val="28"/>
              </w:rPr>
              <w:t xml:space="preserve">Proposed section </w:t>
            </w:r>
            <w:proofErr w:type="gramStart"/>
            <w:r>
              <w:rPr>
                <w:sz w:val="28"/>
              </w:rPr>
              <w:t>29A(</w:t>
            </w:r>
            <w:proofErr w:type="gramEnd"/>
            <w:r>
              <w:rPr>
                <w:sz w:val="28"/>
              </w:rPr>
              <w:t>5) refers to "appointment or designation" of a member. Proposed subsection (4) states that the President "appoints" the Chairperson, other members and persons to fill vacancies.</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27" w:right="274" w:hanging="5"/>
              <w:jc w:val="both"/>
            </w:pPr>
            <w:r>
              <w:rPr>
                <w:sz w:val="26"/>
              </w:rPr>
              <w:t>The reference to "designation" as a member should be deleted.</w:t>
            </w:r>
          </w:p>
        </w:tc>
      </w:tr>
      <w:tr w:rsidR="005237D1">
        <w:trPr>
          <w:trHeight w:val="3231"/>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39" w:hanging="10"/>
            </w:pPr>
            <w:r>
              <w:rPr>
                <w:sz w:val="26"/>
              </w:rPr>
              <w:t xml:space="preserve">Ad clause </w:t>
            </w:r>
            <w:r>
              <w:rPr>
                <w:rFonts w:ascii="Calibri" w:eastAsia="Calibri" w:hAnsi="Calibri" w:cs="Calibri"/>
                <w:sz w:val="26"/>
              </w:rPr>
              <w:t xml:space="preserve">15 </w:t>
            </w:r>
            <w:r>
              <w:rPr>
                <w:sz w:val="26"/>
              </w:rPr>
              <w:t xml:space="preserve">proposed </w:t>
            </w:r>
            <w:r>
              <w:rPr>
                <w:rFonts w:ascii="Calibri" w:eastAsia="Calibri" w:hAnsi="Calibri" w:cs="Calibri"/>
                <w:sz w:val="26"/>
              </w:rPr>
              <w:t xml:space="preserve">section </w:t>
            </w:r>
            <w:r>
              <w:rPr>
                <w:sz w:val="26"/>
              </w:rPr>
              <w:t>29A</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34" w:firstLine="5"/>
              <w:jc w:val="both"/>
            </w:pPr>
            <w:r>
              <w:rPr>
                <w:sz w:val="26"/>
              </w:rPr>
              <w:t>Proposed section 29A(5)(b)(ii) refers to "interests referred to in subsection (6)(b)".</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27" w:right="72" w:firstLine="14"/>
              <w:jc w:val="both"/>
            </w:pPr>
            <w:r>
              <w:rPr>
                <w:sz w:val="26"/>
              </w:rPr>
              <w:t>It is submitted that this is an error and the reference should be to subsection (6)(a) which pertains to financial and business interests. Subsection (6)(b) refers to insolvency.</w:t>
            </w:r>
          </w:p>
        </w:tc>
      </w:tr>
      <w:tr w:rsidR="005237D1">
        <w:trPr>
          <w:trHeight w:val="2160"/>
        </w:trPr>
        <w:tc>
          <w:tcPr>
            <w:tcW w:w="1286" w:type="dxa"/>
            <w:tcBorders>
              <w:top w:val="single" w:sz="2" w:space="0" w:color="000000"/>
              <w:left w:val="single" w:sz="2" w:space="0" w:color="000000"/>
              <w:bottom w:val="single" w:sz="2" w:space="0" w:color="000000"/>
              <w:right w:val="single" w:sz="2" w:space="0" w:color="000000"/>
            </w:tcBorders>
          </w:tcPr>
          <w:p w:rsidR="005237D1" w:rsidRDefault="00B0795B">
            <w:pPr>
              <w:ind w:left="48" w:hanging="10"/>
            </w:pPr>
            <w:r>
              <w:rPr>
                <w:rFonts w:ascii="Calibri" w:eastAsia="Calibri" w:hAnsi="Calibri" w:cs="Calibri"/>
                <w:sz w:val="26"/>
              </w:rPr>
              <w:lastRenderedPageBreak/>
              <w:t xml:space="preserve">Ad clause 15 </w:t>
            </w:r>
            <w:r>
              <w:rPr>
                <w:sz w:val="26"/>
              </w:rPr>
              <w:t>proposed section 29B</w:t>
            </w:r>
          </w:p>
        </w:tc>
        <w:tc>
          <w:tcPr>
            <w:tcW w:w="7303" w:type="dxa"/>
            <w:tcBorders>
              <w:top w:val="single" w:sz="2" w:space="0" w:color="000000"/>
              <w:left w:val="single" w:sz="2" w:space="0" w:color="000000"/>
              <w:bottom w:val="single" w:sz="2" w:space="0" w:color="000000"/>
              <w:right w:val="single" w:sz="2" w:space="0" w:color="000000"/>
            </w:tcBorders>
          </w:tcPr>
          <w:p w:rsidR="005237D1" w:rsidRDefault="00B0795B">
            <w:pPr>
              <w:ind w:left="43" w:firstLine="5"/>
              <w:jc w:val="both"/>
            </w:pPr>
            <w:r>
              <w:rPr>
                <w:sz w:val="26"/>
              </w:rPr>
              <w:t>Proposed section 29B refers to the functions of the Tribunal which include adjudicating on matters, hearing appeals and making rulings. The heading of clause 15 refers to the Tribunal as an "Appeals Tribunal". Since the functions of the Tribunal extends beyond hearing appeals it is submitted that the Tribunal is inappropriately named.</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42" w:right="307" w:hanging="5"/>
              <w:jc w:val="both"/>
            </w:pPr>
            <w:r>
              <w:rPr>
                <w:sz w:val="26"/>
              </w:rPr>
              <w:t>The Tribunal must be renamed to reflect all its functions.</w:t>
            </w:r>
          </w:p>
        </w:tc>
      </w:tr>
    </w:tbl>
    <w:p w:rsidR="005237D1" w:rsidRDefault="005237D1">
      <w:pPr>
        <w:sectPr w:rsidR="005237D1">
          <w:type w:val="continuous"/>
          <w:pgSz w:w="11900" w:h="16820"/>
          <w:pgMar w:top="1166" w:right="1181" w:bottom="1238" w:left="1435" w:header="720" w:footer="720" w:gutter="0"/>
          <w:cols w:space="720"/>
        </w:sectPr>
      </w:pPr>
    </w:p>
    <w:p w:rsidR="005237D1" w:rsidRDefault="005237D1">
      <w:pPr>
        <w:spacing w:after="0"/>
        <w:ind w:left="-1440" w:right="10460"/>
      </w:pPr>
    </w:p>
    <w:tbl>
      <w:tblPr>
        <w:tblStyle w:val="TableGrid"/>
        <w:tblW w:w="11047" w:type="dxa"/>
        <w:tblInd w:w="-883" w:type="dxa"/>
        <w:tblCellMar>
          <w:top w:w="32" w:type="dxa"/>
          <w:left w:w="91" w:type="dxa"/>
          <w:right w:w="106" w:type="dxa"/>
        </w:tblCellMar>
        <w:tblLook w:val="04A0"/>
      </w:tblPr>
      <w:tblGrid>
        <w:gridCol w:w="1533"/>
        <w:gridCol w:w="7060"/>
        <w:gridCol w:w="2454"/>
      </w:tblGrid>
      <w:tr w:rsidR="005237D1">
        <w:trPr>
          <w:trHeight w:val="3600"/>
        </w:trPr>
        <w:tc>
          <w:tcPr>
            <w:tcW w:w="1273" w:type="dxa"/>
            <w:tcBorders>
              <w:top w:val="single" w:sz="2" w:space="0" w:color="000000"/>
              <w:left w:val="single" w:sz="2" w:space="0" w:color="000000"/>
              <w:bottom w:val="single" w:sz="2" w:space="0" w:color="000000"/>
              <w:right w:val="single" w:sz="2" w:space="0" w:color="000000"/>
            </w:tcBorders>
          </w:tcPr>
          <w:p w:rsidR="005237D1" w:rsidRDefault="00B0795B">
            <w:pPr>
              <w:spacing w:line="237" w:lineRule="auto"/>
              <w:ind w:left="10" w:right="25" w:hanging="10"/>
              <w:jc w:val="both"/>
            </w:pPr>
            <w:r>
              <w:rPr>
                <w:sz w:val="28"/>
              </w:rPr>
              <w:t xml:space="preserve">Ad clause </w:t>
            </w:r>
            <w:r>
              <w:rPr>
                <w:rFonts w:ascii="Calibri" w:eastAsia="Calibri" w:hAnsi="Calibri" w:cs="Calibri"/>
                <w:sz w:val="28"/>
              </w:rPr>
              <w:t>15</w:t>
            </w:r>
            <w:r>
              <w:rPr>
                <w:sz w:val="28"/>
              </w:rPr>
              <w:t>proposed sections 29E and</w:t>
            </w:r>
          </w:p>
          <w:p w:rsidR="005237D1" w:rsidRDefault="00B0795B">
            <w:pPr>
              <w:ind w:left="10"/>
            </w:pPr>
            <w:r>
              <w:rPr>
                <w:sz w:val="30"/>
              </w:rPr>
              <w:t>29F</w:t>
            </w:r>
          </w:p>
        </w:tc>
        <w:tc>
          <w:tcPr>
            <w:tcW w:w="7310" w:type="dxa"/>
            <w:tcBorders>
              <w:top w:val="single" w:sz="2" w:space="0" w:color="000000"/>
              <w:left w:val="single" w:sz="2" w:space="0" w:color="000000"/>
              <w:bottom w:val="single" w:sz="2" w:space="0" w:color="000000"/>
              <w:right w:val="single" w:sz="2" w:space="0" w:color="000000"/>
            </w:tcBorders>
          </w:tcPr>
          <w:p w:rsidR="005237D1" w:rsidRDefault="00B0795B">
            <w:pPr>
              <w:ind w:left="4" w:right="14"/>
              <w:jc w:val="both"/>
            </w:pPr>
            <w:r>
              <w:rPr>
                <w:sz w:val="26"/>
              </w:rPr>
              <w:t>There appears to be some confusion with the filling of vacancies on the Tribunal. Proposed section 29A(4)(b) states that the President must appoint a person to fill any vacancy. Proposed section 29E(3)(a) states that any vacancy in the office of the Tribunal must be filled by the President through the appointment of another member within 90 days of the vacancy occurring. Proposed section 29F(3) states that if a member becomes disqualified or is removed from office the Minister may appoint a suitable person to act as a member of the Tribunal until the vacancy is filled.</w:t>
            </w:r>
          </w:p>
        </w:tc>
        <w:tc>
          <w:tcPr>
            <w:tcW w:w="2464" w:type="dxa"/>
            <w:tcBorders>
              <w:top w:val="single" w:sz="2" w:space="0" w:color="000000"/>
              <w:left w:val="single" w:sz="2" w:space="0" w:color="000000"/>
              <w:bottom w:val="single" w:sz="2" w:space="0" w:color="000000"/>
              <w:right w:val="single" w:sz="2" w:space="0" w:color="000000"/>
            </w:tcBorders>
          </w:tcPr>
          <w:p w:rsidR="005237D1" w:rsidRDefault="00B0795B">
            <w:pPr>
              <w:spacing w:line="267" w:lineRule="auto"/>
              <w:ind w:left="10" w:right="64" w:firstLine="10"/>
              <w:jc w:val="both"/>
            </w:pPr>
            <w:r>
              <w:rPr>
                <w:sz w:val="26"/>
              </w:rPr>
              <w:t>Clarity with regard to the filling of vacancies on the</w:t>
            </w:r>
          </w:p>
          <w:p w:rsidR="005237D1" w:rsidRDefault="00B0795B">
            <w:pPr>
              <w:ind w:left="5"/>
            </w:pPr>
            <w:r>
              <w:rPr>
                <w:sz w:val="26"/>
              </w:rPr>
              <w:t>Tribunal is required.</w:t>
            </w:r>
          </w:p>
        </w:tc>
      </w:tr>
      <w:tr w:rsidR="005237D1">
        <w:trPr>
          <w:trHeight w:val="3207"/>
        </w:trPr>
        <w:tc>
          <w:tcPr>
            <w:tcW w:w="1273" w:type="dxa"/>
            <w:tcBorders>
              <w:top w:val="single" w:sz="2" w:space="0" w:color="000000"/>
              <w:left w:val="single" w:sz="2" w:space="0" w:color="000000"/>
              <w:bottom w:val="single" w:sz="2" w:space="0" w:color="000000"/>
              <w:right w:val="single" w:sz="2" w:space="0" w:color="000000"/>
            </w:tcBorders>
          </w:tcPr>
          <w:p w:rsidR="005237D1" w:rsidRDefault="00B0795B">
            <w:pPr>
              <w:spacing w:after="38" w:line="244" w:lineRule="auto"/>
              <w:ind w:left="19" w:hanging="14"/>
            </w:pPr>
            <w:r>
              <w:rPr>
                <w:sz w:val="26"/>
              </w:rPr>
              <w:t xml:space="preserve">Ad clause </w:t>
            </w:r>
            <w:r>
              <w:rPr>
                <w:rFonts w:ascii="Calibri" w:eastAsia="Calibri" w:hAnsi="Calibri" w:cs="Calibri"/>
                <w:sz w:val="26"/>
              </w:rPr>
              <w:t xml:space="preserve">15 </w:t>
            </w:r>
            <w:r>
              <w:rPr>
                <w:sz w:val="26"/>
              </w:rPr>
              <w:t>proposed section</w:t>
            </w:r>
          </w:p>
          <w:p w:rsidR="005237D1" w:rsidRDefault="00B0795B">
            <w:pPr>
              <w:ind w:left="14"/>
            </w:pPr>
            <w:r>
              <w:rPr>
                <w:sz w:val="32"/>
              </w:rPr>
              <w:t>29J</w:t>
            </w:r>
          </w:p>
        </w:tc>
        <w:tc>
          <w:tcPr>
            <w:tcW w:w="7310" w:type="dxa"/>
            <w:tcBorders>
              <w:top w:val="single" w:sz="2" w:space="0" w:color="000000"/>
              <w:left w:val="single" w:sz="2" w:space="0" w:color="000000"/>
              <w:bottom w:val="single" w:sz="2" w:space="0" w:color="000000"/>
              <w:right w:val="single" w:sz="2" w:space="0" w:color="000000"/>
            </w:tcBorders>
          </w:tcPr>
          <w:p w:rsidR="005237D1" w:rsidRDefault="00B0795B">
            <w:pPr>
              <w:ind w:left="8" w:right="14" w:firstLine="5"/>
              <w:jc w:val="both"/>
            </w:pPr>
            <w:r>
              <w:rPr>
                <w:sz w:val="26"/>
              </w:rPr>
              <w:t>Proposed section 29J states that any infringer may appeal a decision by the Tribunal to the High Court and that such an appeal must be dealt with as if it is an appeal against a judgment in a Magistrate's Court. Section 22(1) of the AARTO Act enabled the infringer to elect to be tried in court. The proposal is now to repeal section 22 in terms of the Bill. Thus the infringer no longer has this option. In order for an infringer now to access a court he or she would have to appeal a decision by the Tribunal in the High Court. It is submitted that this approach is expensive and impractical.</w:t>
            </w:r>
          </w:p>
        </w:tc>
        <w:tc>
          <w:tcPr>
            <w:tcW w:w="2464" w:type="dxa"/>
            <w:tcBorders>
              <w:top w:val="single" w:sz="2" w:space="0" w:color="000000"/>
              <w:left w:val="single" w:sz="2" w:space="0" w:color="000000"/>
              <w:bottom w:val="single" w:sz="2" w:space="0" w:color="000000"/>
              <w:right w:val="single" w:sz="2" w:space="0" w:color="000000"/>
            </w:tcBorders>
          </w:tcPr>
          <w:p w:rsidR="005237D1" w:rsidRDefault="00B0795B">
            <w:pPr>
              <w:ind w:left="10" w:right="112" w:firstLine="14"/>
              <w:jc w:val="both"/>
            </w:pPr>
            <w:r>
              <w:rPr>
                <w:sz w:val="26"/>
              </w:rPr>
              <w:t>Further consideration needs to be given to the practicality of this proposal.</w:t>
            </w:r>
          </w:p>
        </w:tc>
      </w:tr>
      <w:tr w:rsidR="005237D1">
        <w:trPr>
          <w:trHeight w:val="2913"/>
        </w:trPr>
        <w:tc>
          <w:tcPr>
            <w:tcW w:w="1273" w:type="dxa"/>
            <w:tcBorders>
              <w:top w:val="single" w:sz="2" w:space="0" w:color="000000"/>
              <w:left w:val="single" w:sz="2" w:space="0" w:color="000000"/>
              <w:bottom w:val="single" w:sz="2" w:space="0" w:color="000000"/>
              <w:right w:val="single" w:sz="2" w:space="0" w:color="000000"/>
            </w:tcBorders>
          </w:tcPr>
          <w:p w:rsidR="005237D1" w:rsidRDefault="00B0795B">
            <w:pPr>
              <w:ind w:left="20" w:hanging="10"/>
            </w:pPr>
            <w:r>
              <w:rPr>
                <w:sz w:val="28"/>
              </w:rPr>
              <w:t xml:space="preserve">Ad clause </w:t>
            </w:r>
            <w:r>
              <w:rPr>
                <w:rFonts w:ascii="Calibri" w:eastAsia="Calibri" w:hAnsi="Calibri" w:cs="Calibri"/>
                <w:sz w:val="28"/>
              </w:rPr>
              <w:t xml:space="preserve">15 </w:t>
            </w:r>
            <w:r>
              <w:rPr>
                <w:sz w:val="28"/>
              </w:rPr>
              <w:t>general comment</w:t>
            </w:r>
          </w:p>
        </w:tc>
        <w:tc>
          <w:tcPr>
            <w:tcW w:w="7310" w:type="dxa"/>
            <w:tcBorders>
              <w:top w:val="single" w:sz="2" w:space="0" w:color="000000"/>
              <w:left w:val="single" w:sz="2" w:space="0" w:color="000000"/>
              <w:bottom w:val="single" w:sz="2" w:space="0" w:color="000000"/>
              <w:right w:val="single" w:sz="2" w:space="0" w:color="000000"/>
            </w:tcBorders>
          </w:tcPr>
          <w:p w:rsidR="005237D1" w:rsidRDefault="00B0795B">
            <w:pPr>
              <w:ind w:left="8" w:firstLine="19"/>
              <w:jc w:val="both"/>
            </w:pPr>
            <w:r>
              <w:rPr>
                <w:sz w:val="26"/>
              </w:rPr>
              <w:t>It is submitted that the introduction of an Appeals Tribunal is unworkable. A single Appeals Tribunal will be established to deal with those who are dissatisfied with the outcome of representations made to representations officers. The City of Cape Town issued more than two million fines in 2016. If just a small proportion of penalties issued around the country are taken on appeal to the Appeals Tribunal, it would paralyse the system and lead to lawlessness on our roads.</w:t>
            </w:r>
          </w:p>
        </w:tc>
        <w:tc>
          <w:tcPr>
            <w:tcW w:w="2464" w:type="dxa"/>
            <w:tcBorders>
              <w:top w:val="single" w:sz="2" w:space="0" w:color="000000"/>
              <w:left w:val="single" w:sz="2" w:space="0" w:color="000000"/>
              <w:bottom w:val="single" w:sz="2" w:space="0" w:color="000000"/>
              <w:right w:val="single" w:sz="2" w:space="0" w:color="000000"/>
            </w:tcBorders>
          </w:tcPr>
          <w:p w:rsidR="005237D1" w:rsidRDefault="00B0795B">
            <w:pPr>
              <w:spacing w:line="234" w:lineRule="auto"/>
              <w:ind w:left="19" w:right="506" w:hanging="5"/>
              <w:jc w:val="both"/>
            </w:pPr>
            <w:r>
              <w:rPr>
                <w:sz w:val="28"/>
              </w:rPr>
              <w:t>The idea of introducing a single Appeals</w:t>
            </w:r>
          </w:p>
          <w:p w:rsidR="005237D1" w:rsidRDefault="00B0795B">
            <w:pPr>
              <w:ind w:left="19" w:right="707" w:hanging="5"/>
            </w:pPr>
            <w:r>
              <w:rPr>
                <w:sz w:val="26"/>
              </w:rPr>
              <w:t>Tribunal should be reconsidered</w:t>
            </w:r>
          </w:p>
        </w:tc>
      </w:tr>
      <w:tr w:rsidR="005237D1">
        <w:trPr>
          <w:trHeight w:val="4996"/>
        </w:trPr>
        <w:tc>
          <w:tcPr>
            <w:tcW w:w="1273" w:type="dxa"/>
            <w:tcBorders>
              <w:top w:val="single" w:sz="2" w:space="0" w:color="000000"/>
              <w:left w:val="single" w:sz="2" w:space="0" w:color="000000"/>
              <w:bottom w:val="single" w:sz="2" w:space="0" w:color="000000"/>
              <w:right w:val="single" w:sz="2" w:space="0" w:color="000000"/>
            </w:tcBorders>
          </w:tcPr>
          <w:p w:rsidR="005237D1" w:rsidRDefault="00B0795B">
            <w:pPr>
              <w:ind w:left="24"/>
            </w:pPr>
            <w:r>
              <w:rPr>
                <w:sz w:val="26"/>
              </w:rPr>
              <w:lastRenderedPageBreak/>
              <w:t>general comment</w:t>
            </w:r>
          </w:p>
        </w:tc>
        <w:tc>
          <w:tcPr>
            <w:tcW w:w="7310" w:type="dxa"/>
            <w:tcBorders>
              <w:top w:val="single" w:sz="2" w:space="0" w:color="000000"/>
              <w:left w:val="single" w:sz="2" w:space="0" w:color="000000"/>
              <w:bottom w:val="single" w:sz="2" w:space="0" w:color="000000"/>
              <w:right w:val="single" w:sz="2" w:space="0" w:color="000000"/>
            </w:tcBorders>
          </w:tcPr>
          <w:p w:rsidR="005237D1" w:rsidRDefault="00B0795B">
            <w:pPr>
              <w:spacing w:after="270" w:line="216" w:lineRule="auto"/>
              <w:ind w:left="23" w:right="5"/>
              <w:jc w:val="both"/>
            </w:pPr>
            <w:r>
              <w:rPr>
                <w:sz w:val="26"/>
              </w:rPr>
              <w:t>South Africa is a signatory of the UN's Sustainable Development Goals, and the Brasilia Declaration on road safety, committing support to reducing global road traffic fatalities by 50% by 2020.</w:t>
            </w:r>
          </w:p>
          <w:p w:rsidR="005237D1" w:rsidRDefault="00B0795B">
            <w:pPr>
              <w:spacing w:after="244" w:line="216" w:lineRule="auto"/>
              <w:ind w:left="23" w:hanging="5"/>
              <w:jc w:val="both"/>
            </w:pPr>
            <w:r>
              <w:rPr>
                <w:sz w:val="26"/>
              </w:rPr>
              <w:t>The 2012 National Development Plan established a target of 50% reduction in injury deaths (all causes) by 50% by 2030.</w:t>
            </w:r>
          </w:p>
          <w:p w:rsidR="005237D1" w:rsidRDefault="00B0795B">
            <w:pPr>
              <w:spacing w:after="297" w:line="216" w:lineRule="auto"/>
              <w:ind w:left="13" w:firstLine="19"/>
              <w:jc w:val="both"/>
            </w:pPr>
            <w:r>
              <w:rPr>
                <w:sz w:val="26"/>
              </w:rPr>
              <w:t>Under Provincial Strategic Goal 3 of the Provincial Strategic Plan, the Western Cape Government commits to two road safety targets:</w:t>
            </w:r>
          </w:p>
          <w:p w:rsidR="005237D1" w:rsidRDefault="00B0795B">
            <w:pPr>
              <w:numPr>
                <w:ilvl w:val="0"/>
                <w:numId w:val="2"/>
              </w:numPr>
              <w:spacing w:line="238" w:lineRule="auto"/>
              <w:ind w:left="483" w:hanging="283"/>
              <w:jc w:val="both"/>
            </w:pPr>
            <w:r>
              <w:rPr>
                <w:sz w:val="26"/>
              </w:rPr>
              <w:t xml:space="preserve">Reduce the road traffic injury mortality rate from </w:t>
            </w:r>
            <w:r>
              <w:rPr>
                <w:noProof/>
              </w:rPr>
              <w:drawing>
                <wp:inline distT="0" distB="0" distL="0" distR="0">
                  <wp:extent cx="734617" cy="128022"/>
                  <wp:effectExtent l="0" t="0" r="0" b="0"/>
                  <wp:docPr id="15235" name="Picture 15235"/>
                  <wp:cNvGraphicFramePr/>
                  <a:graphic xmlns:a="http://schemas.openxmlformats.org/drawingml/2006/main">
                    <a:graphicData uri="http://schemas.openxmlformats.org/drawingml/2006/picture">
                      <pic:pic xmlns:pic="http://schemas.openxmlformats.org/drawingml/2006/picture">
                        <pic:nvPicPr>
                          <pic:cNvPr id="15235" name="Picture 15235"/>
                          <pic:cNvPicPr/>
                        </pic:nvPicPr>
                        <pic:blipFill>
                          <a:blip r:embed="rId13" cstate="print"/>
                          <a:stretch>
                            <a:fillRect/>
                          </a:stretch>
                        </pic:blipFill>
                        <pic:spPr>
                          <a:xfrm>
                            <a:off x="0" y="0"/>
                            <a:ext cx="734617" cy="128022"/>
                          </a:xfrm>
                          <a:prstGeom prst="rect">
                            <a:avLst/>
                          </a:prstGeom>
                        </pic:spPr>
                      </pic:pic>
                    </a:graphicData>
                  </a:graphic>
                </wp:inline>
              </w:drawing>
            </w:r>
            <w:r>
              <w:rPr>
                <w:sz w:val="26"/>
              </w:rPr>
              <w:t xml:space="preserve"> to </w:t>
            </w:r>
            <w:r>
              <w:rPr>
                <w:noProof/>
              </w:rPr>
              <w:drawing>
                <wp:inline distT="0" distB="0" distL="0" distR="0">
                  <wp:extent cx="70109" cy="109734"/>
                  <wp:effectExtent l="0" t="0" r="0" b="0"/>
                  <wp:docPr id="15162" name="Picture 15162"/>
                  <wp:cNvGraphicFramePr/>
                  <a:graphic xmlns:a="http://schemas.openxmlformats.org/drawingml/2006/main">
                    <a:graphicData uri="http://schemas.openxmlformats.org/drawingml/2006/picture">
                      <pic:pic xmlns:pic="http://schemas.openxmlformats.org/drawingml/2006/picture">
                        <pic:nvPicPr>
                          <pic:cNvPr id="15162" name="Picture 15162"/>
                          <pic:cNvPicPr/>
                        </pic:nvPicPr>
                        <pic:blipFill>
                          <a:blip r:embed="rId14" cstate="print"/>
                          <a:stretch>
                            <a:fillRect/>
                          </a:stretch>
                        </pic:blipFill>
                        <pic:spPr>
                          <a:xfrm>
                            <a:off x="0" y="0"/>
                            <a:ext cx="70109" cy="109734"/>
                          </a:xfrm>
                          <a:prstGeom prst="rect">
                            <a:avLst/>
                          </a:prstGeom>
                        </pic:spPr>
                      </pic:pic>
                    </a:graphicData>
                  </a:graphic>
                </wp:inline>
              </w:drawing>
            </w:r>
            <w:r>
              <w:rPr>
                <w:sz w:val="26"/>
              </w:rPr>
              <w:t xml:space="preserve"> </w:t>
            </w:r>
            <w:r>
              <w:rPr>
                <w:noProof/>
              </w:rPr>
              <w:drawing>
                <wp:inline distT="0" distB="0" distL="0" distR="0">
                  <wp:extent cx="79253" cy="109734"/>
                  <wp:effectExtent l="0" t="0" r="0" b="0"/>
                  <wp:docPr id="15160" name="Picture 15160"/>
                  <wp:cNvGraphicFramePr/>
                  <a:graphic xmlns:a="http://schemas.openxmlformats.org/drawingml/2006/main">
                    <a:graphicData uri="http://schemas.openxmlformats.org/drawingml/2006/picture">
                      <pic:pic xmlns:pic="http://schemas.openxmlformats.org/drawingml/2006/picture">
                        <pic:nvPicPr>
                          <pic:cNvPr id="15160" name="Picture 15160"/>
                          <pic:cNvPicPr/>
                        </pic:nvPicPr>
                        <pic:blipFill>
                          <a:blip r:embed="rId15" cstate="print"/>
                          <a:stretch>
                            <a:fillRect/>
                          </a:stretch>
                        </pic:blipFill>
                        <pic:spPr>
                          <a:xfrm>
                            <a:off x="0" y="0"/>
                            <a:ext cx="79253" cy="109734"/>
                          </a:xfrm>
                          <a:prstGeom prst="rect">
                            <a:avLst/>
                          </a:prstGeom>
                        </pic:spPr>
                      </pic:pic>
                    </a:graphicData>
                  </a:graphic>
                </wp:inline>
              </w:drawing>
            </w:r>
            <w:r>
              <w:rPr>
                <w:sz w:val="26"/>
              </w:rPr>
              <w:t xml:space="preserve"> </w:t>
            </w:r>
            <w:r>
              <w:rPr>
                <w:noProof/>
              </w:rPr>
              <w:drawing>
                <wp:inline distT="0" distB="0" distL="0" distR="0">
                  <wp:extent cx="21337" cy="36578"/>
                  <wp:effectExtent l="0" t="0" r="0" b="0"/>
                  <wp:docPr id="15163" name="Picture 15163"/>
                  <wp:cNvGraphicFramePr/>
                  <a:graphic xmlns:a="http://schemas.openxmlformats.org/drawingml/2006/main">
                    <a:graphicData uri="http://schemas.openxmlformats.org/drawingml/2006/picture">
                      <pic:pic xmlns:pic="http://schemas.openxmlformats.org/drawingml/2006/picture">
                        <pic:nvPicPr>
                          <pic:cNvPr id="15163" name="Picture 15163"/>
                          <pic:cNvPicPr/>
                        </pic:nvPicPr>
                        <pic:blipFill>
                          <a:blip r:embed="rId16" cstate="print"/>
                          <a:stretch>
                            <a:fillRect/>
                          </a:stretch>
                        </pic:blipFill>
                        <pic:spPr>
                          <a:xfrm>
                            <a:off x="0" y="0"/>
                            <a:ext cx="21337" cy="36578"/>
                          </a:xfrm>
                          <a:prstGeom prst="rect">
                            <a:avLst/>
                          </a:prstGeom>
                        </pic:spPr>
                      </pic:pic>
                    </a:graphicData>
                  </a:graphic>
                </wp:inline>
              </w:drawing>
            </w:r>
            <w:r>
              <w:rPr>
                <w:sz w:val="26"/>
              </w:rPr>
              <w:t xml:space="preserve"> </w:t>
            </w:r>
            <w:r>
              <w:rPr>
                <w:noProof/>
              </w:rPr>
              <w:drawing>
                <wp:inline distT="0" distB="0" distL="0" distR="0">
                  <wp:extent cx="76205" cy="109734"/>
                  <wp:effectExtent l="0" t="0" r="0" b="0"/>
                  <wp:docPr id="15161" name="Picture 15161"/>
                  <wp:cNvGraphicFramePr/>
                  <a:graphic xmlns:a="http://schemas.openxmlformats.org/drawingml/2006/main">
                    <a:graphicData uri="http://schemas.openxmlformats.org/drawingml/2006/picture">
                      <pic:pic xmlns:pic="http://schemas.openxmlformats.org/drawingml/2006/picture">
                        <pic:nvPicPr>
                          <pic:cNvPr id="15161" name="Picture 15161"/>
                          <pic:cNvPicPr/>
                        </pic:nvPicPr>
                        <pic:blipFill>
                          <a:blip r:embed="rId17" cstate="print"/>
                          <a:stretch>
                            <a:fillRect/>
                          </a:stretch>
                        </pic:blipFill>
                        <pic:spPr>
                          <a:xfrm>
                            <a:off x="0" y="0"/>
                            <a:ext cx="76205" cy="109734"/>
                          </a:xfrm>
                          <a:prstGeom prst="rect">
                            <a:avLst/>
                          </a:prstGeom>
                        </pic:spPr>
                      </pic:pic>
                    </a:graphicData>
                  </a:graphic>
                </wp:inline>
              </w:drawing>
            </w:r>
            <w:r>
              <w:rPr>
                <w:sz w:val="26"/>
              </w:rPr>
              <w:t xml:space="preserve"> </w:t>
            </w:r>
            <w:r>
              <w:rPr>
                <w:noProof/>
              </w:rPr>
              <w:drawing>
                <wp:inline distT="0" distB="0" distL="0" distR="0">
                  <wp:extent cx="79253" cy="109734"/>
                  <wp:effectExtent l="0" t="0" r="0" b="0"/>
                  <wp:docPr id="15159" name="Picture 15159"/>
                  <wp:cNvGraphicFramePr/>
                  <a:graphic xmlns:a="http://schemas.openxmlformats.org/drawingml/2006/main">
                    <a:graphicData uri="http://schemas.openxmlformats.org/drawingml/2006/picture">
                      <pic:pic xmlns:pic="http://schemas.openxmlformats.org/drawingml/2006/picture">
                        <pic:nvPicPr>
                          <pic:cNvPr id="15159" name="Picture 15159"/>
                          <pic:cNvPicPr/>
                        </pic:nvPicPr>
                        <pic:blipFill>
                          <a:blip r:embed="rId18" cstate="print"/>
                          <a:stretch>
                            <a:fillRect/>
                          </a:stretch>
                        </pic:blipFill>
                        <pic:spPr>
                          <a:xfrm>
                            <a:off x="0" y="0"/>
                            <a:ext cx="79253" cy="109734"/>
                          </a:xfrm>
                          <a:prstGeom prst="rect">
                            <a:avLst/>
                          </a:prstGeom>
                        </pic:spPr>
                      </pic:pic>
                    </a:graphicData>
                  </a:graphic>
                </wp:inline>
              </w:drawing>
            </w:r>
            <w:r>
              <w:rPr>
                <w:sz w:val="26"/>
              </w:rPr>
              <w:t xml:space="preserve"> </w:t>
            </w:r>
            <w:r>
              <w:rPr>
                <w:noProof/>
              </w:rPr>
              <w:drawing>
                <wp:inline distT="0" distB="0" distL="0" distR="0">
                  <wp:extent cx="73157" cy="112781"/>
                  <wp:effectExtent l="0" t="0" r="0" b="0"/>
                  <wp:docPr id="15158" name="Picture 15158"/>
                  <wp:cNvGraphicFramePr/>
                  <a:graphic xmlns:a="http://schemas.openxmlformats.org/drawingml/2006/main">
                    <a:graphicData uri="http://schemas.openxmlformats.org/drawingml/2006/picture">
                      <pic:pic xmlns:pic="http://schemas.openxmlformats.org/drawingml/2006/picture">
                        <pic:nvPicPr>
                          <pic:cNvPr id="15158" name="Picture 15158"/>
                          <pic:cNvPicPr/>
                        </pic:nvPicPr>
                        <pic:blipFill>
                          <a:blip r:embed="rId19" cstate="print"/>
                          <a:stretch>
                            <a:fillRect/>
                          </a:stretch>
                        </pic:blipFill>
                        <pic:spPr>
                          <a:xfrm>
                            <a:off x="0" y="0"/>
                            <a:ext cx="73157" cy="112781"/>
                          </a:xfrm>
                          <a:prstGeom prst="rect">
                            <a:avLst/>
                          </a:prstGeom>
                        </pic:spPr>
                      </pic:pic>
                    </a:graphicData>
                  </a:graphic>
                </wp:inline>
              </w:drawing>
            </w:r>
            <w:r>
              <w:rPr>
                <w:sz w:val="26"/>
              </w:rPr>
              <w:t xml:space="preserve"> by 2019.</w:t>
            </w:r>
          </w:p>
          <w:p w:rsidR="005237D1" w:rsidRDefault="00B0795B">
            <w:pPr>
              <w:numPr>
                <w:ilvl w:val="0"/>
                <w:numId w:val="2"/>
              </w:numPr>
              <w:spacing w:after="224" w:line="241" w:lineRule="auto"/>
              <w:ind w:left="483" w:hanging="283"/>
              <w:jc w:val="both"/>
            </w:pPr>
            <w:r>
              <w:rPr>
                <w:sz w:val="26"/>
              </w:rPr>
              <w:t xml:space="preserve">Reduce the child road traffic injury mortality rate (ages 0 — 14) from 1 OO,OOO to </w:t>
            </w:r>
            <w:r>
              <w:rPr>
                <w:noProof/>
              </w:rPr>
              <w:drawing>
                <wp:inline distT="0" distB="0" distL="0" distR="0">
                  <wp:extent cx="774244" cy="134118"/>
                  <wp:effectExtent l="0" t="0" r="0" b="0"/>
                  <wp:docPr id="15236" name="Picture 15236"/>
                  <wp:cNvGraphicFramePr/>
                  <a:graphic xmlns:a="http://schemas.openxmlformats.org/drawingml/2006/main">
                    <a:graphicData uri="http://schemas.openxmlformats.org/drawingml/2006/picture">
                      <pic:pic xmlns:pic="http://schemas.openxmlformats.org/drawingml/2006/picture">
                        <pic:nvPicPr>
                          <pic:cNvPr id="15236" name="Picture 15236"/>
                          <pic:cNvPicPr/>
                        </pic:nvPicPr>
                        <pic:blipFill>
                          <a:blip r:embed="rId20" cstate="print"/>
                          <a:stretch>
                            <a:fillRect/>
                          </a:stretch>
                        </pic:blipFill>
                        <pic:spPr>
                          <a:xfrm>
                            <a:off x="0" y="0"/>
                            <a:ext cx="774244" cy="134118"/>
                          </a:xfrm>
                          <a:prstGeom prst="rect">
                            <a:avLst/>
                          </a:prstGeom>
                        </pic:spPr>
                      </pic:pic>
                    </a:graphicData>
                  </a:graphic>
                </wp:inline>
              </w:drawing>
            </w:r>
            <w:r>
              <w:rPr>
                <w:sz w:val="26"/>
              </w:rPr>
              <w:t xml:space="preserve"> by 2019</w:t>
            </w:r>
          </w:p>
          <w:p w:rsidR="005237D1" w:rsidRDefault="00B0795B">
            <w:pPr>
              <w:ind w:left="33" w:hanging="10"/>
              <w:jc w:val="both"/>
            </w:pPr>
            <w:r>
              <w:rPr>
                <w:sz w:val="26"/>
              </w:rPr>
              <w:t xml:space="preserve">Accordingly, any sensible initiatives aimed at achieving provincial and national </w:t>
            </w:r>
            <w:proofErr w:type="spellStart"/>
            <w:r>
              <w:rPr>
                <w:sz w:val="26"/>
              </w:rPr>
              <w:t>oals</w:t>
            </w:r>
            <w:proofErr w:type="spellEnd"/>
            <w:r>
              <w:rPr>
                <w:sz w:val="26"/>
              </w:rPr>
              <w:t xml:space="preserve"> are </w:t>
            </w:r>
            <w:proofErr w:type="spellStart"/>
            <w:r>
              <w:rPr>
                <w:sz w:val="26"/>
              </w:rPr>
              <w:t>su</w:t>
            </w:r>
            <w:proofErr w:type="spellEnd"/>
            <w:r>
              <w:rPr>
                <w:sz w:val="26"/>
              </w:rPr>
              <w:t xml:space="preserve"> </w:t>
            </w:r>
            <w:proofErr w:type="spellStart"/>
            <w:r>
              <w:rPr>
                <w:sz w:val="26"/>
              </w:rPr>
              <w:t>orted</w:t>
            </w:r>
            <w:proofErr w:type="spellEnd"/>
            <w:r>
              <w:rPr>
                <w:sz w:val="26"/>
              </w:rPr>
              <w:t>.</w:t>
            </w:r>
          </w:p>
        </w:tc>
        <w:tc>
          <w:tcPr>
            <w:tcW w:w="2464" w:type="dxa"/>
            <w:tcBorders>
              <w:top w:val="single" w:sz="2" w:space="0" w:color="000000"/>
              <w:left w:val="single" w:sz="2" w:space="0" w:color="000000"/>
              <w:bottom w:val="single" w:sz="2" w:space="0" w:color="000000"/>
              <w:right w:val="single" w:sz="2" w:space="0" w:color="000000"/>
            </w:tcBorders>
          </w:tcPr>
          <w:p w:rsidR="005237D1" w:rsidRDefault="00B0795B">
            <w:pPr>
              <w:ind w:left="15" w:right="55" w:hanging="5"/>
              <w:jc w:val="both"/>
            </w:pPr>
            <w:r>
              <w:rPr>
                <w:sz w:val="26"/>
              </w:rPr>
              <w:t>A clause should be included which requires the concurrence of the relevant MEC before implementing the AARTO Act in that province. This will prevent future court challenges when there is disagreement about whether the AARTO</w:t>
            </w:r>
          </w:p>
        </w:tc>
      </w:tr>
      <w:tr w:rsidR="005237D1">
        <w:tblPrEx>
          <w:tblCellMar>
            <w:top w:w="37" w:type="dxa"/>
            <w:left w:w="104" w:type="dxa"/>
            <w:bottom w:w="10" w:type="dxa"/>
            <w:right w:w="0" w:type="dxa"/>
          </w:tblCellMar>
        </w:tblPrEx>
        <w:trPr>
          <w:trHeight w:val="4151"/>
        </w:trPr>
        <w:tc>
          <w:tcPr>
            <w:tcW w:w="1277" w:type="dxa"/>
            <w:tcBorders>
              <w:top w:val="single" w:sz="2" w:space="0" w:color="000000"/>
              <w:left w:val="single" w:sz="2" w:space="0" w:color="000000"/>
              <w:bottom w:val="single" w:sz="2" w:space="0" w:color="000000"/>
              <w:right w:val="single" w:sz="2" w:space="0" w:color="000000"/>
            </w:tcBorders>
          </w:tcPr>
          <w:p w:rsidR="005237D1" w:rsidRDefault="005237D1"/>
        </w:tc>
        <w:tc>
          <w:tcPr>
            <w:tcW w:w="7310" w:type="dxa"/>
            <w:tcBorders>
              <w:top w:val="single" w:sz="2" w:space="0" w:color="000000"/>
              <w:left w:val="single" w:sz="2" w:space="0" w:color="000000"/>
              <w:bottom w:val="single" w:sz="2" w:space="0" w:color="000000"/>
              <w:right w:val="single" w:sz="2" w:space="0" w:color="000000"/>
            </w:tcBorders>
            <w:vAlign w:val="bottom"/>
          </w:tcPr>
          <w:p w:rsidR="005237D1" w:rsidRDefault="00B0795B">
            <w:pPr>
              <w:spacing w:after="258" w:line="216" w:lineRule="auto"/>
              <w:ind w:left="14" w:right="110" w:hanging="14"/>
              <w:jc w:val="both"/>
            </w:pPr>
            <w:r>
              <w:rPr>
                <w:sz w:val="26"/>
              </w:rPr>
              <w:t>The Western Cape Government therefore supports the strategic intent behind the development of the AARTO Act, more particularly the desire to reduce road crashes and road fatalities.</w:t>
            </w:r>
          </w:p>
          <w:p w:rsidR="005237D1" w:rsidRDefault="00B0795B">
            <w:pPr>
              <w:spacing w:line="216" w:lineRule="auto"/>
              <w:ind w:left="5" w:right="106" w:firstLine="14"/>
              <w:jc w:val="both"/>
            </w:pPr>
            <w:r>
              <w:rPr>
                <w:sz w:val="26"/>
              </w:rPr>
              <w:t>However, the Western Cape Government has pointed out in previous comments its concern regarding the readiness of the Road Traffic Infringement Authority ("RTIA") to implement the AARTO Act. The lack of readiness was apparent when AARTO was piloted in Johannesburg and Tshwane. While this does not directly relate to the Bill, the department feels that it is opportune</w:t>
            </w:r>
          </w:p>
          <w:p w:rsidR="005237D1" w:rsidRDefault="00B0795B">
            <w:pPr>
              <w:spacing w:after="16"/>
              <w:ind w:left="1579"/>
            </w:pPr>
            <w:r>
              <w:rPr>
                <w:noProof/>
              </w:rPr>
              <w:drawing>
                <wp:inline distT="0" distB="0" distL="0" distR="0">
                  <wp:extent cx="3048" cy="6096"/>
                  <wp:effectExtent l="0" t="0" r="0" b="0"/>
                  <wp:docPr id="17139" name="Picture 17139"/>
                  <wp:cNvGraphicFramePr/>
                  <a:graphic xmlns:a="http://schemas.openxmlformats.org/drawingml/2006/main">
                    <a:graphicData uri="http://schemas.openxmlformats.org/drawingml/2006/picture">
                      <pic:pic xmlns:pic="http://schemas.openxmlformats.org/drawingml/2006/picture">
                        <pic:nvPicPr>
                          <pic:cNvPr id="17139" name="Picture 17139"/>
                          <pic:cNvPicPr/>
                        </pic:nvPicPr>
                        <pic:blipFill>
                          <a:blip r:embed="rId21"/>
                          <a:stretch>
                            <a:fillRect/>
                          </a:stretch>
                        </pic:blipFill>
                        <pic:spPr>
                          <a:xfrm>
                            <a:off x="0" y="0"/>
                            <a:ext cx="3048" cy="6096"/>
                          </a:xfrm>
                          <a:prstGeom prst="rect">
                            <a:avLst/>
                          </a:prstGeom>
                        </pic:spPr>
                      </pic:pic>
                    </a:graphicData>
                  </a:graphic>
                </wp:inline>
              </w:drawing>
            </w:r>
          </w:p>
          <w:p w:rsidR="005237D1" w:rsidRDefault="00B0795B">
            <w:pPr>
              <w:ind w:left="5" w:right="96"/>
              <w:jc w:val="both"/>
            </w:pPr>
            <w:r>
              <w:rPr>
                <w:sz w:val="26"/>
              </w:rPr>
              <w:t xml:space="preserve">to advise that the implementation of the AARTO Act in any area if the authorities in that area are not ready or the RTIA itself isn't ready will lead to a </w:t>
            </w:r>
            <w:proofErr w:type="spellStart"/>
            <w:r>
              <w:rPr>
                <w:sz w:val="26"/>
              </w:rPr>
              <w:t>break down</w:t>
            </w:r>
            <w:proofErr w:type="spellEnd"/>
            <w:r>
              <w:rPr>
                <w:sz w:val="26"/>
              </w:rPr>
              <w:t xml:space="preserve"> of law on our roads which in turn will result in road </w:t>
            </w:r>
            <w:proofErr w:type="spellStart"/>
            <w:r>
              <w:rPr>
                <w:sz w:val="26"/>
              </w:rPr>
              <w:t>safet</w:t>
            </w:r>
            <w:proofErr w:type="spellEnd"/>
            <w:r>
              <w:rPr>
                <w:sz w:val="26"/>
              </w:rPr>
              <w:t xml:space="preserve"> </w:t>
            </w:r>
            <w:proofErr w:type="spellStart"/>
            <w:r>
              <w:rPr>
                <w:sz w:val="26"/>
              </w:rPr>
              <w:t>bein</w:t>
            </w:r>
            <w:proofErr w:type="spellEnd"/>
            <w:r>
              <w:rPr>
                <w:sz w:val="26"/>
              </w:rPr>
              <w:t xml:space="preserve"> compromised.</w:t>
            </w:r>
          </w:p>
        </w:tc>
        <w:tc>
          <w:tcPr>
            <w:tcW w:w="2458" w:type="dxa"/>
            <w:tcBorders>
              <w:top w:val="single" w:sz="2" w:space="0" w:color="000000"/>
              <w:left w:val="single" w:sz="2" w:space="0" w:color="000000"/>
              <w:bottom w:val="single" w:sz="2" w:space="0" w:color="000000"/>
              <w:right w:val="single" w:sz="2" w:space="0" w:color="000000"/>
            </w:tcBorders>
          </w:tcPr>
          <w:p w:rsidR="005237D1" w:rsidRDefault="00B0795B">
            <w:pPr>
              <w:ind w:left="20" w:right="528" w:hanging="19"/>
              <w:jc w:val="both"/>
            </w:pPr>
            <w:r>
              <w:rPr>
                <w:sz w:val="26"/>
              </w:rPr>
              <w:t>Act should be implemented in a particular area or not.</w:t>
            </w:r>
          </w:p>
        </w:tc>
      </w:tr>
    </w:tbl>
    <w:p w:rsidR="005237D1" w:rsidRDefault="00B0795B">
      <w:pPr>
        <w:spacing w:after="6"/>
        <w:ind w:left="-499" w:hanging="10"/>
      </w:pPr>
      <w:r>
        <w:rPr>
          <w:sz w:val="26"/>
        </w:rPr>
        <w:t>Yours sincerely</w:t>
      </w:r>
    </w:p>
    <w:p w:rsidR="005237D1" w:rsidRDefault="00B0795B">
      <w:pPr>
        <w:spacing w:after="14"/>
        <w:ind w:left="-499"/>
      </w:pPr>
      <w:r>
        <w:rPr>
          <w:noProof/>
        </w:rPr>
        <w:drawing>
          <wp:inline distT="0" distB="0" distL="0" distR="0">
            <wp:extent cx="2145936" cy="746796"/>
            <wp:effectExtent l="0" t="0" r="0" b="0"/>
            <wp:docPr id="17163" name="Picture 17163"/>
            <wp:cNvGraphicFramePr/>
            <a:graphic xmlns:a="http://schemas.openxmlformats.org/drawingml/2006/main">
              <a:graphicData uri="http://schemas.openxmlformats.org/drawingml/2006/picture">
                <pic:pic xmlns:pic="http://schemas.openxmlformats.org/drawingml/2006/picture">
                  <pic:nvPicPr>
                    <pic:cNvPr id="17163" name="Picture 17163"/>
                    <pic:cNvPicPr/>
                  </pic:nvPicPr>
                  <pic:blipFill>
                    <a:blip r:embed="rId22" cstate="print"/>
                    <a:stretch>
                      <a:fillRect/>
                    </a:stretch>
                  </pic:blipFill>
                  <pic:spPr>
                    <a:xfrm>
                      <a:off x="0" y="0"/>
                      <a:ext cx="2145936" cy="746796"/>
                    </a:xfrm>
                    <a:prstGeom prst="rect">
                      <a:avLst/>
                    </a:prstGeom>
                  </pic:spPr>
                </pic:pic>
              </a:graphicData>
            </a:graphic>
          </wp:inline>
        </w:drawing>
      </w:r>
    </w:p>
    <w:p w:rsidR="005237D1" w:rsidRDefault="00B0795B">
      <w:pPr>
        <w:spacing w:after="3" w:line="265" w:lineRule="auto"/>
        <w:ind w:left="-475" w:firstLine="4"/>
      </w:pPr>
      <w:r>
        <w:rPr>
          <w:sz w:val="28"/>
        </w:rPr>
        <w:t>D Grant</w:t>
      </w:r>
    </w:p>
    <w:p w:rsidR="005237D1" w:rsidRDefault="00B0795B">
      <w:pPr>
        <w:spacing w:after="12" w:line="265" w:lineRule="auto"/>
        <w:ind w:left="-465" w:hanging="10"/>
      </w:pPr>
      <w:r>
        <w:rPr>
          <w:sz w:val="30"/>
        </w:rPr>
        <w:t>Minister of Transport and Public Works</w:t>
      </w:r>
    </w:p>
    <w:p w:rsidR="005237D1" w:rsidRDefault="00B0795B">
      <w:pPr>
        <w:tabs>
          <w:tab w:val="center" w:pos="1620"/>
        </w:tabs>
        <w:spacing w:after="3" w:line="265" w:lineRule="auto"/>
        <w:ind w:left="-475"/>
      </w:pPr>
      <w:r>
        <w:rPr>
          <w:sz w:val="28"/>
        </w:rPr>
        <w:t>Date:</w:t>
      </w:r>
      <w:r>
        <w:rPr>
          <w:sz w:val="28"/>
        </w:rPr>
        <w:tab/>
        <w:t xml:space="preserve">17 </w:t>
      </w:r>
      <w:r>
        <w:rPr>
          <w:noProof/>
        </w:rPr>
        <w:drawing>
          <wp:inline distT="0" distB="0" distL="0" distR="0">
            <wp:extent cx="765099" cy="167648"/>
            <wp:effectExtent l="0" t="0" r="0" b="0"/>
            <wp:docPr id="17164" name="Picture 17164"/>
            <wp:cNvGraphicFramePr/>
            <a:graphic xmlns:a="http://schemas.openxmlformats.org/drawingml/2006/main">
              <a:graphicData uri="http://schemas.openxmlformats.org/drawingml/2006/picture">
                <pic:pic xmlns:pic="http://schemas.openxmlformats.org/drawingml/2006/picture">
                  <pic:nvPicPr>
                    <pic:cNvPr id="17164" name="Picture 17164"/>
                    <pic:cNvPicPr/>
                  </pic:nvPicPr>
                  <pic:blipFill>
                    <a:blip r:embed="rId23" cstate="print"/>
                    <a:stretch>
                      <a:fillRect/>
                    </a:stretch>
                  </pic:blipFill>
                  <pic:spPr>
                    <a:xfrm>
                      <a:off x="0" y="0"/>
                      <a:ext cx="765099" cy="167648"/>
                    </a:xfrm>
                    <a:prstGeom prst="rect">
                      <a:avLst/>
                    </a:prstGeom>
                  </pic:spPr>
                </pic:pic>
              </a:graphicData>
            </a:graphic>
          </wp:inline>
        </w:drawing>
      </w:r>
      <w:r>
        <w:rPr>
          <w:sz w:val="28"/>
        </w:rPr>
        <w:t xml:space="preserve"> 20/7</w:t>
      </w:r>
    </w:p>
    <w:sectPr w:rsidR="005237D1" w:rsidSect="00CF2BF2">
      <w:footerReference w:type="even" r:id="rId24"/>
      <w:footerReference w:type="default" r:id="rId25"/>
      <w:footerReference w:type="first" r:id="rId26"/>
      <w:pgSz w:w="11900" w:h="16820"/>
      <w:pgMar w:top="1192" w:right="1440" w:bottom="912" w:left="1440" w:header="720" w:footer="6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F2" w:rsidRDefault="00B0795B">
      <w:pPr>
        <w:spacing w:after="0" w:line="240" w:lineRule="auto"/>
      </w:pPr>
      <w:r>
        <w:separator/>
      </w:r>
    </w:p>
  </w:endnote>
  <w:endnote w:type="continuationSeparator" w:id="0">
    <w:p w:rsidR="00CF2BF2" w:rsidRDefault="00B07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B0795B">
    <w:pPr>
      <w:spacing w:after="0"/>
      <w:ind w:right="970"/>
      <w:jc w:val="right"/>
    </w:pPr>
    <w:r>
      <w:rPr>
        <w:sz w:val="28"/>
      </w:rPr>
      <w:t xml:space="preserve">page </w:t>
    </w:r>
    <w:r w:rsidR="00CF2BF2" w:rsidRPr="00CF2BF2">
      <w:fldChar w:fldCharType="begin"/>
    </w:r>
    <w:r>
      <w:instrText xml:space="preserve"> PAGE   \* MERGEFORMAT </w:instrText>
    </w:r>
    <w:r w:rsidR="00CF2BF2" w:rsidRPr="00CF2BF2">
      <w:fldChar w:fldCharType="separate"/>
    </w:r>
    <w:r w:rsidR="001C4566" w:rsidRPr="001C4566">
      <w:rPr>
        <w:noProof/>
        <w:sz w:val="28"/>
      </w:rPr>
      <w:t>2</w:t>
    </w:r>
    <w:r w:rsidR="00CF2BF2">
      <w:rPr>
        <w:sz w:val="28"/>
      </w:rPr>
      <w:fldChar w:fldCharType="end"/>
    </w:r>
    <w:r>
      <w:rPr>
        <w:sz w:val="28"/>
      </w:rPr>
      <w:t xml:space="preserve"> </w:t>
    </w:r>
    <w:r>
      <w:t>of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5237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5237D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B0795B">
    <w:pPr>
      <w:spacing w:after="0"/>
      <w:ind w:right="317"/>
      <w:jc w:val="right"/>
    </w:pPr>
    <w:r>
      <w:rPr>
        <w:sz w:val="28"/>
      </w:rPr>
      <w:t xml:space="preserve">page </w:t>
    </w:r>
    <w:r w:rsidR="00CF2BF2" w:rsidRPr="00CF2BF2">
      <w:fldChar w:fldCharType="begin"/>
    </w:r>
    <w:r>
      <w:instrText xml:space="preserve"> PAGE   \* MERGEFORMAT </w:instrText>
    </w:r>
    <w:r w:rsidR="00CF2BF2" w:rsidRPr="00CF2BF2">
      <w:fldChar w:fldCharType="separate"/>
    </w:r>
    <w:r w:rsidR="001C4566" w:rsidRPr="001C4566">
      <w:rPr>
        <w:noProof/>
        <w:sz w:val="28"/>
      </w:rPr>
      <w:t>4</w:t>
    </w:r>
    <w:r w:rsidR="00CF2BF2">
      <w:rPr>
        <w:sz w:val="28"/>
      </w:rPr>
      <w:fldChar w:fldCharType="end"/>
    </w:r>
    <w:r>
      <w:rPr>
        <w:sz w:val="28"/>
      </w:rPr>
      <w:t xml:space="preserve"> </w:t>
    </w:r>
    <w:r>
      <w:t>of 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B0795B">
    <w:pPr>
      <w:spacing w:after="0"/>
      <w:ind w:right="317"/>
      <w:jc w:val="right"/>
    </w:pPr>
    <w:r>
      <w:rPr>
        <w:sz w:val="28"/>
      </w:rPr>
      <w:t xml:space="preserve">page </w:t>
    </w:r>
    <w:r w:rsidR="00CF2BF2" w:rsidRPr="00CF2BF2">
      <w:fldChar w:fldCharType="begin"/>
    </w:r>
    <w:r>
      <w:instrText xml:space="preserve"> PAGE   \* MERGEFORMAT </w:instrText>
    </w:r>
    <w:r w:rsidR="00CF2BF2" w:rsidRPr="00CF2BF2">
      <w:fldChar w:fldCharType="separate"/>
    </w:r>
    <w:r w:rsidR="001C4566" w:rsidRPr="001C4566">
      <w:rPr>
        <w:noProof/>
        <w:sz w:val="28"/>
      </w:rPr>
      <w:t>5</w:t>
    </w:r>
    <w:r w:rsidR="00CF2BF2">
      <w:rPr>
        <w:sz w:val="28"/>
      </w:rPr>
      <w:fldChar w:fldCharType="end"/>
    </w:r>
    <w:r>
      <w:rPr>
        <w:sz w:val="28"/>
      </w:rPr>
      <w:t xml:space="preserve"> </w:t>
    </w:r>
    <w:r>
      <w:t>of 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D1" w:rsidRDefault="00B0795B">
    <w:pPr>
      <w:spacing w:after="0"/>
      <w:ind w:right="317"/>
      <w:jc w:val="right"/>
    </w:pPr>
    <w:r>
      <w:rPr>
        <w:sz w:val="28"/>
      </w:rPr>
      <w:t xml:space="preserve">page </w:t>
    </w:r>
    <w:r w:rsidR="00CF2BF2" w:rsidRPr="00CF2BF2">
      <w:fldChar w:fldCharType="begin"/>
    </w:r>
    <w:r>
      <w:instrText xml:space="preserve"> PAGE   \* MERGEFORMAT </w:instrText>
    </w:r>
    <w:r w:rsidR="00CF2BF2" w:rsidRPr="00CF2BF2">
      <w:fldChar w:fldCharType="separate"/>
    </w:r>
    <w:r>
      <w:rPr>
        <w:sz w:val="28"/>
      </w:rPr>
      <w:t>2</w:t>
    </w:r>
    <w:r w:rsidR="00CF2BF2">
      <w:rPr>
        <w:sz w:val="28"/>
      </w:rPr>
      <w:fldChar w:fldCharType="end"/>
    </w:r>
    <w:r>
      <w:rPr>
        <w:sz w:val="28"/>
      </w:rPr>
      <w:t xml:space="preserve"> </w:t>
    </w:r>
    <w:r>
      <w:t>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F2" w:rsidRDefault="00B0795B">
      <w:pPr>
        <w:spacing w:after="0" w:line="240" w:lineRule="auto"/>
      </w:pPr>
      <w:r>
        <w:separator/>
      </w:r>
    </w:p>
  </w:footnote>
  <w:footnote w:type="continuationSeparator" w:id="0">
    <w:p w:rsidR="00CF2BF2" w:rsidRDefault="00B07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15D5"/>
    <w:multiLevelType w:val="hybridMultilevel"/>
    <w:tmpl w:val="95080348"/>
    <w:lvl w:ilvl="0" w:tplc="2A0A197E">
      <w:start w:val="1"/>
      <w:numFmt w:val="bullet"/>
      <w:lvlText w:val="•"/>
      <w:lvlJc w:val="left"/>
      <w:pPr>
        <w:ind w:left="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7E21220">
      <w:start w:val="1"/>
      <w:numFmt w:val="bullet"/>
      <w:lvlText w:val="o"/>
      <w:lvlJc w:val="left"/>
      <w:pPr>
        <w:ind w:left="1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C9C0268">
      <w:start w:val="1"/>
      <w:numFmt w:val="bullet"/>
      <w:lvlText w:val="▪"/>
      <w:lvlJc w:val="left"/>
      <w:pPr>
        <w:ind w:left="2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EDEC978">
      <w:start w:val="1"/>
      <w:numFmt w:val="bullet"/>
      <w:lvlText w:val="•"/>
      <w:lvlJc w:val="left"/>
      <w:pPr>
        <w:ind w:left="2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880A9C6">
      <w:start w:val="1"/>
      <w:numFmt w:val="bullet"/>
      <w:lvlText w:val="o"/>
      <w:lvlJc w:val="left"/>
      <w:pPr>
        <w:ind w:left="3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9B27F50">
      <w:start w:val="1"/>
      <w:numFmt w:val="bullet"/>
      <w:lvlText w:val="▪"/>
      <w:lvlJc w:val="left"/>
      <w:pPr>
        <w:ind w:left="4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DBEA9E4">
      <w:start w:val="1"/>
      <w:numFmt w:val="bullet"/>
      <w:lvlText w:val="•"/>
      <w:lvlJc w:val="left"/>
      <w:pPr>
        <w:ind w:left="5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194044E">
      <w:start w:val="1"/>
      <w:numFmt w:val="bullet"/>
      <w:lvlText w:val="o"/>
      <w:lvlJc w:val="left"/>
      <w:pPr>
        <w:ind w:left="58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C29E70">
      <w:start w:val="1"/>
      <w:numFmt w:val="bullet"/>
      <w:lvlText w:val="▪"/>
      <w:lvlJc w:val="left"/>
      <w:pPr>
        <w:ind w:left="6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5EF10B86"/>
    <w:multiLevelType w:val="hybridMultilevel"/>
    <w:tmpl w:val="72D49026"/>
    <w:lvl w:ilvl="0" w:tplc="AEA0C8CC">
      <w:start w:val="1"/>
      <w:numFmt w:val="bullet"/>
      <w:lvlText w:val="•"/>
      <w:lvlJc w:val="left"/>
      <w:pPr>
        <w:ind w:left="4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D300906">
      <w:start w:val="1"/>
      <w:numFmt w:val="bullet"/>
      <w:lvlText w:val="o"/>
      <w:lvlJc w:val="left"/>
      <w:pPr>
        <w:ind w:left="13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806BE72">
      <w:start w:val="1"/>
      <w:numFmt w:val="bullet"/>
      <w:lvlText w:val="▪"/>
      <w:lvlJc w:val="left"/>
      <w:pPr>
        <w:ind w:left="20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D20A632C">
      <w:start w:val="1"/>
      <w:numFmt w:val="bullet"/>
      <w:lvlText w:val="•"/>
      <w:lvlJc w:val="left"/>
      <w:pPr>
        <w:ind w:left="28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270C6C0A">
      <w:start w:val="1"/>
      <w:numFmt w:val="bullet"/>
      <w:lvlText w:val="o"/>
      <w:lvlJc w:val="left"/>
      <w:pPr>
        <w:ind w:left="35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A9A78E6">
      <w:start w:val="1"/>
      <w:numFmt w:val="bullet"/>
      <w:lvlText w:val="▪"/>
      <w:lvlJc w:val="left"/>
      <w:pPr>
        <w:ind w:left="42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DA2CCB6">
      <w:start w:val="1"/>
      <w:numFmt w:val="bullet"/>
      <w:lvlText w:val="•"/>
      <w:lvlJc w:val="left"/>
      <w:pPr>
        <w:ind w:left="49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1F04958">
      <w:start w:val="1"/>
      <w:numFmt w:val="bullet"/>
      <w:lvlText w:val="o"/>
      <w:lvlJc w:val="left"/>
      <w:pPr>
        <w:ind w:left="56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3342AC4">
      <w:start w:val="1"/>
      <w:numFmt w:val="bullet"/>
      <w:lvlText w:val="▪"/>
      <w:lvlJc w:val="left"/>
      <w:pPr>
        <w:ind w:left="64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5237D1"/>
    <w:rsid w:val="001C4566"/>
    <w:rsid w:val="005237D1"/>
    <w:rsid w:val="00B0795B"/>
    <w:rsid w:val="00CF2B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2"/>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F2BF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6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8.jpe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KM_C558-20171117082459</vt:lpstr>
    </vt:vector>
  </TitlesOfParts>
  <Company>Parliament of the Republic  of South Africa</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KM_C558-20171117082459</dc:title>
  <dc:creator>Noziphiwo Dinizulu</dc:creator>
  <cp:lastModifiedBy>PUMZA</cp:lastModifiedBy>
  <cp:revision>2</cp:revision>
  <dcterms:created xsi:type="dcterms:W3CDTF">2018-02-15T09:25:00Z</dcterms:created>
  <dcterms:modified xsi:type="dcterms:W3CDTF">2018-02-15T09:25:00Z</dcterms:modified>
</cp:coreProperties>
</file>