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3B5FC" w14:textId="77777777" w:rsidR="00266F7D" w:rsidRDefault="00266F7D" w:rsidP="006228D2">
      <w:pPr>
        <w:spacing w:after="0" w:line="280" w:lineRule="exact"/>
        <w:ind w:firstLine="720"/>
        <w:jc w:val="center"/>
        <w:rPr>
          <w:rFonts w:ascii="Times New Roman" w:hAnsi="Times New Roman" w:cs="Times New Roman"/>
          <w:b/>
          <w:sz w:val="24"/>
          <w:szCs w:val="24"/>
        </w:rPr>
      </w:pPr>
      <w:bookmarkStart w:id="0" w:name="_GoBack"/>
      <w:bookmarkEnd w:id="0"/>
    </w:p>
    <w:p w14:paraId="27398846" w14:textId="77777777" w:rsidR="00266F7D" w:rsidRDefault="00266F7D" w:rsidP="006228D2">
      <w:pPr>
        <w:spacing w:after="0" w:line="280" w:lineRule="exact"/>
        <w:ind w:firstLine="720"/>
        <w:jc w:val="center"/>
        <w:rPr>
          <w:rFonts w:ascii="Times New Roman" w:hAnsi="Times New Roman" w:cs="Times New Roman"/>
          <w:b/>
          <w:sz w:val="24"/>
          <w:szCs w:val="24"/>
        </w:rPr>
      </w:pPr>
    </w:p>
    <w:p w14:paraId="652DA57E" w14:textId="77777777" w:rsidR="00266F7D" w:rsidRDefault="00266F7D" w:rsidP="006228D2">
      <w:pPr>
        <w:spacing w:after="0" w:line="280" w:lineRule="exact"/>
        <w:ind w:firstLine="720"/>
        <w:jc w:val="center"/>
        <w:rPr>
          <w:rFonts w:ascii="Times New Roman" w:hAnsi="Times New Roman" w:cs="Times New Roman"/>
          <w:b/>
          <w:sz w:val="24"/>
          <w:szCs w:val="24"/>
        </w:rPr>
      </w:pPr>
    </w:p>
    <w:p w14:paraId="2332B83A" w14:textId="77777777" w:rsidR="00266F7D" w:rsidRDefault="00266F7D" w:rsidP="006228D2">
      <w:pPr>
        <w:spacing w:after="0" w:line="280" w:lineRule="exact"/>
        <w:ind w:firstLine="720"/>
        <w:jc w:val="center"/>
        <w:rPr>
          <w:rFonts w:ascii="Times New Roman" w:hAnsi="Times New Roman" w:cs="Times New Roman"/>
          <w:b/>
          <w:sz w:val="24"/>
          <w:szCs w:val="24"/>
        </w:rPr>
      </w:pPr>
    </w:p>
    <w:p w14:paraId="6BD260A9" w14:textId="77777777" w:rsidR="00266F7D" w:rsidRDefault="00266F7D" w:rsidP="006228D2">
      <w:pPr>
        <w:spacing w:after="0" w:line="280" w:lineRule="exact"/>
        <w:ind w:firstLine="720"/>
        <w:jc w:val="center"/>
        <w:rPr>
          <w:rFonts w:ascii="Times New Roman" w:hAnsi="Times New Roman" w:cs="Times New Roman"/>
          <w:b/>
          <w:sz w:val="24"/>
          <w:szCs w:val="24"/>
        </w:rPr>
      </w:pPr>
    </w:p>
    <w:p w14:paraId="00D31A33" w14:textId="77777777" w:rsidR="006228D2" w:rsidRDefault="006228D2" w:rsidP="006228D2">
      <w:pPr>
        <w:spacing w:after="0" w:line="280" w:lineRule="exact"/>
        <w:ind w:firstLine="720"/>
        <w:jc w:val="center"/>
        <w:rPr>
          <w:rFonts w:ascii="Times New Roman" w:hAnsi="Times New Roman" w:cs="Times New Roman"/>
          <w:b/>
          <w:sz w:val="24"/>
          <w:szCs w:val="24"/>
        </w:rPr>
      </w:pPr>
    </w:p>
    <w:p w14:paraId="3DA0D219" w14:textId="77777777" w:rsidR="00D0779D" w:rsidRDefault="00FE6040" w:rsidP="005508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2269A7" w:rsidRPr="00B25F72">
        <w:rPr>
          <w:rFonts w:ascii="Times New Roman" w:hAnsi="Times New Roman" w:cs="Times New Roman"/>
          <w:b/>
          <w:sz w:val="24"/>
          <w:szCs w:val="24"/>
        </w:rPr>
        <w:t>REPORT OF THE P</w:t>
      </w:r>
      <w:r w:rsidR="00A55317">
        <w:rPr>
          <w:rFonts w:ascii="Times New Roman" w:hAnsi="Times New Roman" w:cs="Times New Roman"/>
          <w:b/>
          <w:sz w:val="24"/>
          <w:szCs w:val="24"/>
        </w:rPr>
        <w:t>ORTFOLIO COMMITTEE</w:t>
      </w:r>
      <w:r w:rsidR="002269A7" w:rsidRPr="00B25F72">
        <w:rPr>
          <w:rFonts w:ascii="Times New Roman" w:hAnsi="Times New Roman" w:cs="Times New Roman"/>
          <w:b/>
          <w:sz w:val="24"/>
          <w:szCs w:val="24"/>
        </w:rPr>
        <w:t xml:space="preserve"> ON WATER AND SANITATION </w:t>
      </w:r>
      <w:r w:rsidR="009C12D1">
        <w:rPr>
          <w:rFonts w:ascii="Times New Roman" w:hAnsi="Times New Roman" w:cs="Times New Roman"/>
          <w:b/>
          <w:sz w:val="24"/>
          <w:szCs w:val="24"/>
        </w:rPr>
        <w:t xml:space="preserve">OF THE </w:t>
      </w:r>
      <w:r w:rsidR="002269A7" w:rsidRPr="00B25F72">
        <w:rPr>
          <w:rFonts w:ascii="Times New Roman" w:hAnsi="Times New Roman" w:cs="Times New Roman"/>
          <w:b/>
          <w:sz w:val="24"/>
          <w:szCs w:val="24"/>
        </w:rPr>
        <w:t>WORKSHOP</w:t>
      </w:r>
      <w:r w:rsidR="009C12D1">
        <w:rPr>
          <w:rFonts w:ascii="Times New Roman" w:hAnsi="Times New Roman" w:cs="Times New Roman"/>
          <w:b/>
          <w:sz w:val="24"/>
          <w:szCs w:val="24"/>
        </w:rPr>
        <w:t xml:space="preserve"> HELD ON</w:t>
      </w:r>
      <w:r w:rsidR="002269A7" w:rsidRPr="00B25F72">
        <w:rPr>
          <w:rFonts w:ascii="Times New Roman" w:hAnsi="Times New Roman" w:cs="Times New Roman"/>
          <w:b/>
          <w:sz w:val="24"/>
          <w:szCs w:val="24"/>
        </w:rPr>
        <w:t xml:space="preserve"> 24-25 JANUARY 2017</w:t>
      </w:r>
      <w:r w:rsidR="000C01EE">
        <w:rPr>
          <w:rFonts w:ascii="Times New Roman" w:hAnsi="Times New Roman" w:cs="Times New Roman"/>
          <w:b/>
          <w:sz w:val="24"/>
          <w:szCs w:val="24"/>
        </w:rPr>
        <w:t xml:space="preserve"> DATED 29 NOVEMBER 2017 </w:t>
      </w:r>
    </w:p>
    <w:p w14:paraId="5DA8CC11" w14:textId="77777777" w:rsidR="00B25F72" w:rsidRPr="00B25F72" w:rsidRDefault="00B25F72" w:rsidP="005508C3">
      <w:pPr>
        <w:spacing w:after="0" w:line="360" w:lineRule="auto"/>
        <w:jc w:val="both"/>
        <w:rPr>
          <w:rFonts w:ascii="Times New Roman" w:hAnsi="Times New Roman" w:cs="Times New Roman"/>
          <w:b/>
          <w:sz w:val="24"/>
          <w:szCs w:val="24"/>
        </w:rPr>
      </w:pPr>
    </w:p>
    <w:p w14:paraId="2FA99C51" w14:textId="77777777" w:rsidR="004B551B" w:rsidRPr="006228D2" w:rsidRDefault="004B551B" w:rsidP="005508C3">
      <w:pPr>
        <w:spacing w:after="0" w:line="360" w:lineRule="auto"/>
        <w:jc w:val="both"/>
        <w:rPr>
          <w:rFonts w:ascii="Times New Roman" w:hAnsi="Times New Roman" w:cs="Times New Roman"/>
          <w:b/>
          <w:sz w:val="24"/>
          <w:szCs w:val="24"/>
        </w:rPr>
      </w:pPr>
      <w:r w:rsidRPr="006228D2">
        <w:rPr>
          <w:rFonts w:ascii="Times New Roman" w:hAnsi="Times New Roman" w:cs="Times New Roman"/>
          <w:b/>
          <w:sz w:val="24"/>
          <w:szCs w:val="24"/>
        </w:rPr>
        <w:t>1.  Introduction</w:t>
      </w:r>
    </w:p>
    <w:p w14:paraId="18DE97BC" w14:textId="77777777" w:rsidR="00B25F72" w:rsidRPr="005C5D5A" w:rsidRDefault="00B25F72" w:rsidP="005C5D5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p>
    <w:p w14:paraId="2E6FC5A3" w14:textId="77777777" w:rsidR="00A55317" w:rsidRPr="005C5D5A" w:rsidRDefault="002269A7" w:rsidP="005C5D5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5C5D5A">
        <w:rPr>
          <w:rFonts w:ascii="Times New Roman" w:eastAsia="Times New Roman" w:hAnsi="Times New Roman" w:cs="Times New Roman"/>
          <w:lang w:val="en-US"/>
        </w:rPr>
        <w:t>The Portfolio Committee on Water and Sanitation hosted a workshop on the 24</w:t>
      </w:r>
      <w:r w:rsidR="006228D2" w:rsidRPr="005C5D5A">
        <w:rPr>
          <w:rFonts w:ascii="Times New Roman" w:eastAsia="Times New Roman" w:hAnsi="Times New Roman" w:cs="Times New Roman"/>
          <w:vertAlign w:val="superscript"/>
          <w:lang w:val="en-US"/>
        </w:rPr>
        <w:t>-</w:t>
      </w:r>
      <w:r w:rsidR="00206ACC" w:rsidRPr="005C5D5A">
        <w:rPr>
          <w:rFonts w:ascii="Times New Roman" w:eastAsia="Times New Roman" w:hAnsi="Times New Roman" w:cs="Times New Roman"/>
          <w:lang w:val="en-US"/>
        </w:rPr>
        <w:t xml:space="preserve">25 </w:t>
      </w:r>
      <w:r w:rsidRPr="005C5D5A">
        <w:rPr>
          <w:rFonts w:ascii="Times New Roman" w:eastAsia="Times New Roman" w:hAnsi="Times New Roman" w:cs="Times New Roman"/>
          <w:lang w:val="en-US"/>
        </w:rPr>
        <w:t>January 2017</w:t>
      </w:r>
      <w:r w:rsidR="00206ACC" w:rsidRPr="005C5D5A">
        <w:rPr>
          <w:rFonts w:ascii="Times New Roman" w:eastAsia="Times New Roman" w:hAnsi="Times New Roman" w:cs="Times New Roman"/>
          <w:lang w:val="en-US"/>
        </w:rPr>
        <w:t xml:space="preserve">.  Presentations by the Office of the Auditor-General and Statistics South Africa on </w:t>
      </w:r>
      <w:r w:rsidR="00E16E0B" w:rsidRPr="005C5D5A">
        <w:rPr>
          <w:rFonts w:ascii="Times New Roman" w:eastAsia="Times New Roman" w:hAnsi="Times New Roman" w:cs="Times New Roman"/>
          <w:lang w:val="en-US"/>
        </w:rPr>
        <w:t xml:space="preserve">24 January 2017 provided </w:t>
      </w:r>
      <w:r w:rsidR="00206ACC" w:rsidRPr="005C5D5A">
        <w:rPr>
          <w:rFonts w:ascii="Times New Roman" w:eastAsia="Times New Roman" w:hAnsi="Times New Roman" w:cs="Times New Roman"/>
          <w:lang w:val="en-US"/>
        </w:rPr>
        <w:t>insights to Members of the Portfolio Committee</w:t>
      </w:r>
      <w:r w:rsidR="004B551B" w:rsidRPr="005C5D5A">
        <w:rPr>
          <w:rFonts w:ascii="Times New Roman" w:eastAsia="Times New Roman" w:hAnsi="Times New Roman" w:cs="Times New Roman"/>
          <w:lang w:val="en-US"/>
        </w:rPr>
        <w:t xml:space="preserve"> on the performance audit on</w:t>
      </w:r>
      <w:r w:rsidR="00206ACC" w:rsidRPr="005C5D5A">
        <w:rPr>
          <w:rFonts w:ascii="Times New Roman" w:eastAsia="Times New Roman" w:hAnsi="Times New Roman" w:cs="Times New Roman"/>
          <w:lang w:val="en-US"/>
        </w:rPr>
        <w:t xml:space="preserve"> water infrastructure of the Department of Water and Sanitation,</w:t>
      </w:r>
      <w:r w:rsidR="005B3CAC" w:rsidRPr="005C5D5A">
        <w:rPr>
          <w:rFonts w:ascii="Times New Roman" w:eastAsia="Times New Roman" w:hAnsi="Times New Roman" w:cs="Times New Roman"/>
          <w:lang w:val="en-US"/>
        </w:rPr>
        <w:t xml:space="preserve"> Novem</w:t>
      </w:r>
      <w:r w:rsidR="006228D2" w:rsidRPr="005C5D5A">
        <w:rPr>
          <w:rFonts w:ascii="Times New Roman" w:eastAsia="Times New Roman" w:hAnsi="Times New Roman" w:cs="Times New Roman"/>
          <w:lang w:val="en-US"/>
        </w:rPr>
        <w:t>ber 2016.</w:t>
      </w:r>
      <w:r w:rsidR="00A55317" w:rsidRPr="005C5D5A">
        <w:rPr>
          <w:rFonts w:ascii="Times New Roman" w:eastAsia="Times New Roman" w:hAnsi="Times New Roman" w:cs="Times New Roman"/>
          <w:lang w:val="en-US"/>
        </w:rPr>
        <w:t xml:space="preserve"> </w:t>
      </w:r>
      <w:r w:rsidR="006228D2" w:rsidRPr="005C5D5A">
        <w:rPr>
          <w:rFonts w:ascii="Times New Roman" w:eastAsia="Times New Roman" w:hAnsi="Times New Roman" w:cs="Times New Roman"/>
          <w:lang w:val="en-US"/>
        </w:rPr>
        <w:t>T</w:t>
      </w:r>
      <w:r w:rsidR="00A55317" w:rsidRPr="005C5D5A">
        <w:rPr>
          <w:rFonts w:ascii="Times New Roman" w:eastAsia="Times New Roman" w:hAnsi="Times New Roman" w:cs="Times New Roman"/>
          <w:lang w:val="en-US"/>
        </w:rPr>
        <w:t>his audit was conducted in response to concerns raised by the National Treasury and the South African Local Government Association regarding the implementation and performance of the Departm</w:t>
      </w:r>
      <w:r w:rsidR="006228D2" w:rsidRPr="005C5D5A">
        <w:rPr>
          <w:rFonts w:ascii="Times New Roman" w:eastAsia="Times New Roman" w:hAnsi="Times New Roman" w:cs="Times New Roman"/>
          <w:lang w:val="en-US"/>
        </w:rPr>
        <w:t>ent of Water and Sanitation’s (t</w:t>
      </w:r>
      <w:r w:rsidR="00A55317" w:rsidRPr="005C5D5A">
        <w:rPr>
          <w:rFonts w:ascii="Times New Roman" w:eastAsia="Times New Roman" w:hAnsi="Times New Roman" w:cs="Times New Roman"/>
          <w:lang w:val="en-US"/>
        </w:rPr>
        <w:t>he Department) water infrastructure programme, particularly in respect to access to basic water.</w:t>
      </w:r>
      <w:r w:rsidR="00206ACC" w:rsidRPr="005C5D5A">
        <w:rPr>
          <w:rFonts w:ascii="Times New Roman" w:eastAsia="Times New Roman" w:hAnsi="Times New Roman" w:cs="Times New Roman"/>
          <w:lang w:val="en-US"/>
        </w:rPr>
        <w:t xml:space="preserve"> </w:t>
      </w:r>
    </w:p>
    <w:p w14:paraId="10FDDCDA" w14:textId="77777777" w:rsidR="00A55317" w:rsidRPr="005C5D5A" w:rsidRDefault="00A55317" w:rsidP="005C5D5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p>
    <w:p w14:paraId="760E5A7A" w14:textId="77777777" w:rsidR="00A55317" w:rsidRPr="005C5D5A" w:rsidRDefault="00A55317" w:rsidP="005C5D5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p>
    <w:p w14:paraId="1FB1FEDF" w14:textId="77777777" w:rsidR="00A55317" w:rsidRPr="005C5D5A" w:rsidRDefault="006228D2" w:rsidP="005C5D5A">
      <w:pPr>
        <w:autoSpaceDE w:val="0"/>
        <w:autoSpaceDN w:val="0"/>
        <w:adjustRightInd w:val="0"/>
        <w:spacing w:after="0" w:line="360" w:lineRule="auto"/>
        <w:jc w:val="both"/>
        <w:rPr>
          <w:rFonts w:ascii="Times New Roman" w:eastAsia="Times New Roman" w:hAnsi="Times New Roman" w:cs="Times New Roman"/>
          <w:lang w:val="en-US"/>
        </w:rPr>
      </w:pPr>
      <w:r w:rsidRPr="005C5D5A">
        <w:rPr>
          <w:rFonts w:ascii="Times New Roman" w:eastAsia="Times New Roman" w:hAnsi="Times New Roman" w:cs="Times New Roman"/>
          <w:lang w:val="en-US"/>
        </w:rPr>
        <w:t>Statistics South Africa)</w:t>
      </w:r>
      <w:r w:rsidR="00206ACC" w:rsidRPr="005C5D5A">
        <w:rPr>
          <w:rFonts w:ascii="Times New Roman" w:eastAsia="Times New Roman" w:hAnsi="Times New Roman" w:cs="Times New Roman"/>
          <w:lang w:val="en-US"/>
        </w:rPr>
        <w:t xml:space="preserve"> provided an overview of the Report of Statistics South Africa, entitled, “General Household Survey Series Volume VIII, Water and Sanitation</w:t>
      </w:r>
      <w:r w:rsidRPr="005C5D5A">
        <w:rPr>
          <w:rFonts w:ascii="Times New Roman" w:eastAsia="Times New Roman" w:hAnsi="Times New Roman" w:cs="Times New Roman"/>
          <w:lang w:val="en-US"/>
        </w:rPr>
        <w:t>”.</w:t>
      </w:r>
      <w:r w:rsidR="00206ACC" w:rsidRPr="005C5D5A">
        <w:rPr>
          <w:rFonts w:ascii="Times New Roman" w:eastAsia="Times New Roman" w:hAnsi="Times New Roman" w:cs="Times New Roman"/>
          <w:lang w:val="en-US"/>
        </w:rPr>
        <w:t xml:space="preserve"> </w:t>
      </w:r>
      <w:r w:rsidR="0034036B" w:rsidRPr="005C5D5A">
        <w:rPr>
          <w:rFonts w:ascii="Times New Roman" w:eastAsia="Times New Roman" w:hAnsi="Times New Roman" w:cs="Times New Roman"/>
          <w:lang w:val="en-US"/>
        </w:rPr>
        <w:t xml:space="preserve"> The report provides an in-depth analysis of the General Household Survey 2002-2015 and provides national and geographical information on the following indicators and benchmarks which include: Access to improved drinking; water sources; Distance to water source; Access to improved sanitation; Bucket sanitation uses; Access to water inside dwellings and Access to improved drinking water</w:t>
      </w:r>
      <w:r w:rsidRPr="005C5D5A">
        <w:rPr>
          <w:rFonts w:ascii="Times New Roman" w:eastAsia="Times New Roman" w:hAnsi="Times New Roman" w:cs="Times New Roman"/>
          <w:lang w:val="en-US"/>
        </w:rPr>
        <w:t>.</w:t>
      </w:r>
    </w:p>
    <w:p w14:paraId="0A8B70EE" w14:textId="77777777" w:rsidR="00A55317" w:rsidRPr="005C5D5A" w:rsidRDefault="00A55317" w:rsidP="005C5D5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p>
    <w:p w14:paraId="22780B9E" w14:textId="77777777" w:rsidR="004B551B" w:rsidRPr="005C5D5A" w:rsidRDefault="004B551B" w:rsidP="005C5D5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5C5D5A">
        <w:rPr>
          <w:rFonts w:ascii="Times New Roman" w:eastAsia="Times New Roman" w:hAnsi="Times New Roman" w:cs="Times New Roman"/>
          <w:lang w:val="en-US"/>
        </w:rPr>
        <w:t>On 25 January 2017, the Department of Water and Sanitation provided an overview of the rationale and purpose of drafting comprehensive Blue and Green Drop reports.  The presenters noted that the Blu</w:t>
      </w:r>
      <w:r w:rsidR="00C8372B" w:rsidRPr="005C5D5A">
        <w:rPr>
          <w:rFonts w:ascii="Times New Roman" w:eastAsia="Times New Roman" w:hAnsi="Times New Roman" w:cs="Times New Roman"/>
          <w:lang w:val="en-US"/>
        </w:rPr>
        <w:t xml:space="preserve">e Drop Certification Programme </w:t>
      </w:r>
      <w:r w:rsidRPr="005C5D5A">
        <w:rPr>
          <w:rFonts w:ascii="Times New Roman" w:eastAsia="Times New Roman" w:hAnsi="Times New Roman" w:cs="Times New Roman"/>
          <w:lang w:val="en-US"/>
        </w:rPr>
        <w:t>is an incentive-based regulatory programme initiated in 2008.  The programme seeks to amalgamate legal requirements and best practices within the domain of drinking water quality management towards sustainable improvement and includes implementation of risk management.  The Green Drop Programme was initiated in 2008, with the first Green Drop report published in 2009.  The Green Drop certification scheme is an incentive-based system that focuses on the entire wastewater business of water services institutions.</w:t>
      </w:r>
    </w:p>
    <w:p w14:paraId="726265DE" w14:textId="77777777" w:rsidR="0034036B" w:rsidRPr="005C5D5A" w:rsidRDefault="0034036B" w:rsidP="005C5D5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p>
    <w:p w14:paraId="43EADBB3" w14:textId="77777777" w:rsidR="006228D2" w:rsidRPr="005C5D5A" w:rsidRDefault="006228D2" w:rsidP="005C5D5A">
      <w:pPr>
        <w:spacing w:after="0" w:line="360" w:lineRule="auto"/>
        <w:jc w:val="both"/>
        <w:rPr>
          <w:rFonts w:ascii="Times New Roman" w:eastAsia="Calibri" w:hAnsi="Times New Roman" w:cs="Times New Roman"/>
          <w:b/>
        </w:rPr>
      </w:pPr>
    </w:p>
    <w:p w14:paraId="23FB4B27" w14:textId="77777777" w:rsidR="002269A7" w:rsidRPr="005C5D5A" w:rsidRDefault="005C15CC" w:rsidP="005C5D5A">
      <w:pPr>
        <w:spacing w:after="0" w:line="360" w:lineRule="auto"/>
        <w:jc w:val="both"/>
        <w:rPr>
          <w:rFonts w:ascii="Times New Roman" w:eastAsia="Calibri" w:hAnsi="Times New Roman" w:cs="Times New Roman"/>
          <w:b/>
          <w:sz w:val="24"/>
          <w:szCs w:val="24"/>
        </w:rPr>
      </w:pPr>
      <w:r w:rsidRPr="005C5D5A">
        <w:rPr>
          <w:rFonts w:ascii="Times New Roman" w:eastAsia="Calibri" w:hAnsi="Times New Roman" w:cs="Times New Roman"/>
          <w:b/>
          <w:sz w:val="24"/>
          <w:szCs w:val="24"/>
        </w:rPr>
        <w:t xml:space="preserve">2. </w:t>
      </w:r>
      <w:r w:rsidR="002269A7" w:rsidRPr="005C5D5A">
        <w:rPr>
          <w:rFonts w:ascii="Times New Roman" w:eastAsia="Calibri" w:hAnsi="Times New Roman" w:cs="Times New Roman"/>
          <w:b/>
          <w:sz w:val="24"/>
          <w:szCs w:val="24"/>
        </w:rPr>
        <w:t>Delegation</w:t>
      </w:r>
    </w:p>
    <w:p w14:paraId="7A7EEAEF" w14:textId="77777777" w:rsidR="002269A7" w:rsidRPr="005C5D5A" w:rsidRDefault="002269A7" w:rsidP="005C5D5A">
      <w:pPr>
        <w:spacing w:after="0" w:line="360" w:lineRule="auto"/>
        <w:jc w:val="both"/>
        <w:rPr>
          <w:rFonts w:ascii="Times New Roman" w:eastAsia="Calibri" w:hAnsi="Times New Roman" w:cs="Times New Roman"/>
          <w:u w:val="single"/>
        </w:rPr>
      </w:pPr>
    </w:p>
    <w:p w14:paraId="7207D5DF" w14:textId="77777777" w:rsidR="002269A7" w:rsidRPr="005C5D5A" w:rsidRDefault="006228D2" w:rsidP="005C5D5A">
      <w:pPr>
        <w:spacing w:after="0" w:line="360" w:lineRule="auto"/>
        <w:jc w:val="both"/>
        <w:rPr>
          <w:rFonts w:ascii="Times New Roman" w:eastAsia="Calibri" w:hAnsi="Times New Roman" w:cs="Times New Roman"/>
          <w:u w:val="single"/>
        </w:rPr>
      </w:pPr>
      <w:r w:rsidRPr="005C5D5A">
        <w:rPr>
          <w:rFonts w:ascii="Times New Roman" w:eastAsia="Calibri" w:hAnsi="Times New Roman" w:cs="Times New Roman"/>
          <w:u w:val="single"/>
        </w:rPr>
        <w:t>Members</w:t>
      </w:r>
    </w:p>
    <w:p w14:paraId="31A4C060" w14:textId="77777777" w:rsidR="002269A7" w:rsidRPr="005C5D5A" w:rsidRDefault="002269A7"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 xml:space="preserve">Mr M Johnson (ANC) (Chairperson); Mr HP Chauke (ANC); Ms Bilankulu (ANC); Ms H Kekana (ANC); Mr LJ Basson (DA); Dr H Volmink (DA); </w:t>
      </w:r>
      <w:r w:rsidR="006228D2" w:rsidRPr="005C5D5A">
        <w:rPr>
          <w:rFonts w:ascii="Times New Roman" w:eastAsia="Calibri" w:hAnsi="Times New Roman" w:cs="Times New Roman"/>
        </w:rPr>
        <w:t xml:space="preserve">and </w:t>
      </w:r>
      <w:r w:rsidRPr="005C5D5A">
        <w:rPr>
          <w:rFonts w:ascii="Times New Roman" w:eastAsia="Calibri" w:hAnsi="Times New Roman" w:cs="Times New Roman"/>
        </w:rPr>
        <w:t>Ms Khawula (EFF)</w:t>
      </w:r>
    </w:p>
    <w:p w14:paraId="1875002A" w14:textId="77777777" w:rsidR="00B25F72" w:rsidRPr="005C5D5A" w:rsidRDefault="00B25F72" w:rsidP="005C5D5A">
      <w:pPr>
        <w:spacing w:after="0" w:line="360" w:lineRule="auto"/>
        <w:jc w:val="both"/>
        <w:rPr>
          <w:rFonts w:ascii="Times New Roman" w:eastAsia="Calibri" w:hAnsi="Times New Roman" w:cs="Times New Roman"/>
        </w:rPr>
      </w:pPr>
    </w:p>
    <w:p w14:paraId="5B940434" w14:textId="77777777" w:rsidR="002269A7" w:rsidRPr="005C5D5A" w:rsidRDefault="002269A7" w:rsidP="005C5D5A">
      <w:pPr>
        <w:spacing w:after="0" w:line="360" w:lineRule="auto"/>
        <w:jc w:val="both"/>
        <w:rPr>
          <w:rFonts w:ascii="Times New Roman" w:eastAsia="Calibri" w:hAnsi="Times New Roman" w:cs="Times New Roman"/>
          <w:u w:val="single"/>
        </w:rPr>
      </w:pPr>
      <w:r w:rsidRPr="005C5D5A">
        <w:rPr>
          <w:rFonts w:ascii="Times New Roman" w:eastAsia="Calibri" w:hAnsi="Times New Roman" w:cs="Times New Roman"/>
          <w:u w:val="single"/>
        </w:rPr>
        <w:t xml:space="preserve">Staff </w:t>
      </w:r>
    </w:p>
    <w:p w14:paraId="58721A87" w14:textId="77777777" w:rsidR="000153B8" w:rsidRPr="005C5D5A" w:rsidRDefault="002269A7" w:rsidP="005C5D5A">
      <w:pPr>
        <w:spacing w:after="0" w:line="360" w:lineRule="auto"/>
        <w:jc w:val="both"/>
        <w:rPr>
          <w:rFonts w:ascii="Times New Roman" w:eastAsia="Calibri" w:hAnsi="Times New Roman" w:cs="Times New Roman"/>
          <w:b/>
        </w:rPr>
      </w:pPr>
      <w:r w:rsidRPr="005C5D5A">
        <w:rPr>
          <w:rFonts w:ascii="Times New Roman" w:eastAsia="Calibri" w:hAnsi="Times New Roman" w:cs="Times New Roman"/>
        </w:rPr>
        <w:t>Mrs M Solomons (Committee Secretary); Ms S Dawood (Content Advisor); Mr T Manungufala (Committee Researcher); Ms Z Kula (Committee Assistant); M</w:t>
      </w:r>
      <w:r w:rsidR="00490234">
        <w:rPr>
          <w:rFonts w:ascii="Times New Roman" w:eastAsia="Calibri" w:hAnsi="Times New Roman" w:cs="Times New Roman"/>
        </w:rPr>
        <w:t>r S Skosana</w:t>
      </w:r>
      <w:r w:rsidR="007977C3">
        <w:rPr>
          <w:rFonts w:ascii="Times New Roman" w:eastAsia="Calibri" w:hAnsi="Times New Roman" w:cs="Times New Roman"/>
        </w:rPr>
        <w:t xml:space="preserve"> (Language Practitioner</w:t>
      </w:r>
      <w:r w:rsidRPr="005C5D5A">
        <w:rPr>
          <w:rFonts w:ascii="Times New Roman" w:eastAsia="Calibri" w:hAnsi="Times New Roman" w:cs="Times New Roman"/>
        </w:rPr>
        <w:t>);</w:t>
      </w:r>
      <w:r w:rsidR="00490234">
        <w:rPr>
          <w:rFonts w:ascii="Times New Roman" w:eastAsia="Calibri" w:hAnsi="Times New Roman" w:cs="Times New Roman"/>
        </w:rPr>
        <w:t xml:space="preserve"> Mr R Molokoane (Language Practitioner); Mrs B Cele (Language Practioner)</w:t>
      </w:r>
      <w:r w:rsidRPr="005C5D5A">
        <w:rPr>
          <w:rFonts w:ascii="Times New Roman" w:eastAsia="Calibri" w:hAnsi="Times New Roman" w:cs="Times New Roman"/>
        </w:rPr>
        <w:t xml:space="preserve"> </w:t>
      </w:r>
      <w:r w:rsidR="006228D2" w:rsidRPr="005C5D5A">
        <w:rPr>
          <w:rFonts w:ascii="Times New Roman" w:eastAsia="Calibri" w:hAnsi="Times New Roman" w:cs="Times New Roman"/>
        </w:rPr>
        <w:t xml:space="preserve">and </w:t>
      </w:r>
      <w:r w:rsidRPr="005C5D5A">
        <w:rPr>
          <w:rFonts w:ascii="Times New Roman" w:eastAsia="Calibri" w:hAnsi="Times New Roman" w:cs="Times New Roman"/>
        </w:rPr>
        <w:t>Mr S Sithole  (Language Practitioner)</w:t>
      </w:r>
    </w:p>
    <w:p w14:paraId="2C708C81" w14:textId="77777777" w:rsidR="00A55317" w:rsidRPr="005C5D5A" w:rsidRDefault="00A55317" w:rsidP="005C5D5A">
      <w:pPr>
        <w:spacing w:after="0" w:line="360" w:lineRule="auto"/>
        <w:jc w:val="both"/>
        <w:rPr>
          <w:rFonts w:ascii="Times New Roman" w:eastAsia="Calibri" w:hAnsi="Times New Roman" w:cs="Times New Roman"/>
          <w:b/>
        </w:rPr>
      </w:pPr>
    </w:p>
    <w:p w14:paraId="74CAF412" w14:textId="77777777" w:rsidR="00C8372B" w:rsidRPr="005C5D5A" w:rsidRDefault="005C15CC" w:rsidP="005C5D5A">
      <w:pPr>
        <w:spacing w:after="0" w:line="360" w:lineRule="auto"/>
        <w:jc w:val="both"/>
        <w:rPr>
          <w:rFonts w:ascii="Times New Roman" w:eastAsia="Calibri" w:hAnsi="Times New Roman" w:cs="Times New Roman"/>
          <w:b/>
        </w:rPr>
      </w:pPr>
      <w:r w:rsidRPr="005C5D5A">
        <w:rPr>
          <w:rFonts w:ascii="Times New Roman" w:eastAsia="Calibri" w:hAnsi="Times New Roman" w:cs="Times New Roman"/>
          <w:b/>
        </w:rPr>
        <w:t>3</w:t>
      </w:r>
      <w:r w:rsidR="002269A7" w:rsidRPr="005C5D5A">
        <w:rPr>
          <w:rFonts w:ascii="Times New Roman" w:eastAsia="Calibri" w:hAnsi="Times New Roman" w:cs="Times New Roman"/>
          <w:b/>
        </w:rPr>
        <w:t xml:space="preserve">. </w:t>
      </w:r>
      <w:r w:rsidR="006228D2" w:rsidRPr="005C5D5A">
        <w:rPr>
          <w:rFonts w:ascii="Times New Roman" w:eastAsia="Calibri" w:hAnsi="Times New Roman" w:cs="Times New Roman"/>
          <w:b/>
        </w:rPr>
        <w:t>PRESENTATIONS BY THE OFFICE OF THE AUDITOR-GENERAL AND STATISTICS SOUTH AFRICA</w:t>
      </w:r>
    </w:p>
    <w:p w14:paraId="2902541F" w14:textId="77777777" w:rsidR="00C8372B" w:rsidRPr="005C5D5A" w:rsidRDefault="00C8372B" w:rsidP="005C5D5A">
      <w:pPr>
        <w:spacing w:after="0" w:line="360" w:lineRule="auto"/>
        <w:jc w:val="both"/>
        <w:rPr>
          <w:rFonts w:ascii="Times New Roman" w:eastAsia="Calibri" w:hAnsi="Times New Roman" w:cs="Times New Roman"/>
          <w:b/>
        </w:rPr>
      </w:pPr>
    </w:p>
    <w:p w14:paraId="5961ED38" w14:textId="77777777" w:rsidR="00C8372B" w:rsidRPr="005C5D5A" w:rsidRDefault="00C8372B"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On 24 January 2017, the Office of the Auditor-General of South Africa provided an overview of its special report, entitled, “Performance Audit on Water Infrastructure at the Department of Water and Sanitation”, and Statistics South Africa presented on overview of its report, entitled, “GHS Series Volume VIII – In-depth analysis of the General Household Survey 2002-2015 and Community Survey 2016 data”.</w:t>
      </w:r>
    </w:p>
    <w:p w14:paraId="1CD673E2" w14:textId="77777777" w:rsidR="002269A7" w:rsidRPr="005C5D5A" w:rsidRDefault="002269A7" w:rsidP="005C5D5A">
      <w:pPr>
        <w:spacing w:after="0" w:line="360" w:lineRule="auto"/>
        <w:jc w:val="both"/>
        <w:rPr>
          <w:rFonts w:ascii="Times New Roman" w:eastAsia="Calibri" w:hAnsi="Times New Roman" w:cs="Times New Roman"/>
          <w:b/>
        </w:rPr>
      </w:pPr>
    </w:p>
    <w:p w14:paraId="6A286636" w14:textId="77777777" w:rsidR="002269A7" w:rsidRPr="005C5D5A" w:rsidRDefault="005C15CC" w:rsidP="005C5D5A">
      <w:pPr>
        <w:spacing w:after="0" w:line="360" w:lineRule="auto"/>
        <w:jc w:val="both"/>
        <w:rPr>
          <w:rFonts w:ascii="Times New Roman" w:eastAsia="Calibri" w:hAnsi="Times New Roman" w:cs="Times New Roman"/>
          <w:b/>
        </w:rPr>
      </w:pPr>
      <w:r w:rsidRPr="005C5D5A">
        <w:rPr>
          <w:rFonts w:ascii="Times New Roman" w:eastAsia="Calibri" w:hAnsi="Times New Roman" w:cs="Times New Roman"/>
          <w:b/>
        </w:rPr>
        <w:t xml:space="preserve">3.1 </w:t>
      </w:r>
      <w:r w:rsidR="005508C3" w:rsidRPr="005C5D5A">
        <w:rPr>
          <w:rFonts w:ascii="Times New Roman" w:eastAsia="Calibri" w:hAnsi="Times New Roman" w:cs="Times New Roman"/>
          <w:b/>
        </w:rPr>
        <w:t>Office of the Auditor-General of South Africa</w:t>
      </w:r>
    </w:p>
    <w:p w14:paraId="2AE61FE7" w14:textId="77777777" w:rsidR="005C6C3D" w:rsidRPr="005C5D5A" w:rsidRDefault="005C6C3D" w:rsidP="005C5D5A">
      <w:pPr>
        <w:spacing w:after="0" w:line="360" w:lineRule="auto"/>
        <w:jc w:val="both"/>
        <w:rPr>
          <w:rFonts w:ascii="Times New Roman" w:eastAsia="Calibri" w:hAnsi="Times New Roman" w:cs="Times New Roman"/>
          <w:b/>
        </w:rPr>
      </w:pPr>
    </w:p>
    <w:p w14:paraId="5962A52D" w14:textId="77777777" w:rsidR="005C6C3D" w:rsidRPr="005C5D5A" w:rsidRDefault="005C6C3D"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Auditor</w:t>
      </w:r>
      <w:r w:rsidR="005B3CAC" w:rsidRPr="005C5D5A">
        <w:rPr>
          <w:rFonts w:ascii="Times New Roman" w:eastAsia="Calibri" w:hAnsi="Times New Roman" w:cs="Times New Roman"/>
        </w:rPr>
        <w:t>-</w:t>
      </w:r>
      <w:r w:rsidRPr="005C5D5A">
        <w:rPr>
          <w:rFonts w:ascii="Times New Roman" w:eastAsia="Calibri" w:hAnsi="Times New Roman" w:cs="Times New Roman"/>
        </w:rPr>
        <w:t>General of South Africa</w:t>
      </w:r>
      <w:r w:rsidR="005B3CAC" w:rsidRPr="005C5D5A">
        <w:rPr>
          <w:rFonts w:ascii="Times New Roman" w:eastAsia="Calibri" w:hAnsi="Times New Roman" w:cs="Times New Roman"/>
        </w:rPr>
        <w:t>,</w:t>
      </w:r>
      <w:r w:rsidRPr="005C5D5A">
        <w:rPr>
          <w:rFonts w:ascii="Times New Roman" w:eastAsia="Calibri" w:hAnsi="Times New Roman" w:cs="Times New Roman"/>
        </w:rPr>
        <w:t xml:space="preserve"> Mr Makwetu presented the report on the results of the performance audit on water infrastructure programme at the Department of Water and Sanitation</w:t>
      </w:r>
      <w:r w:rsidR="009D23CD" w:rsidRPr="005C5D5A">
        <w:rPr>
          <w:rFonts w:ascii="Times New Roman" w:eastAsia="Calibri" w:hAnsi="Times New Roman" w:cs="Times New Roman"/>
        </w:rPr>
        <w:t xml:space="preserve"> (</w:t>
      </w:r>
      <w:r w:rsidR="005B3CAC" w:rsidRPr="005C5D5A">
        <w:rPr>
          <w:rFonts w:ascii="Times New Roman" w:eastAsia="Calibri" w:hAnsi="Times New Roman" w:cs="Times New Roman"/>
        </w:rPr>
        <w:t>t</w:t>
      </w:r>
      <w:r w:rsidR="009D23CD" w:rsidRPr="005C5D5A">
        <w:rPr>
          <w:rFonts w:ascii="Times New Roman" w:eastAsia="Calibri" w:hAnsi="Times New Roman" w:cs="Times New Roman"/>
        </w:rPr>
        <w:t>he Department)</w:t>
      </w:r>
      <w:r w:rsidRPr="005C5D5A">
        <w:rPr>
          <w:rFonts w:ascii="Times New Roman" w:eastAsia="Calibri" w:hAnsi="Times New Roman" w:cs="Times New Roman"/>
        </w:rPr>
        <w:t xml:space="preserve">. The programme is an indication of the country’s commitment to the </w:t>
      </w:r>
      <w:r w:rsidR="005B3CAC" w:rsidRPr="005C5D5A">
        <w:rPr>
          <w:rFonts w:ascii="Times New Roman" w:eastAsia="Calibri" w:hAnsi="Times New Roman" w:cs="Times New Roman"/>
        </w:rPr>
        <w:t>M</w:t>
      </w:r>
      <w:r w:rsidRPr="005C5D5A">
        <w:rPr>
          <w:rFonts w:ascii="Times New Roman" w:eastAsia="Calibri" w:hAnsi="Times New Roman" w:cs="Times New Roman"/>
        </w:rPr>
        <w:t xml:space="preserve">illennium </w:t>
      </w:r>
      <w:r w:rsidR="005B3CAC" w:rsidRPr="005C5D5A">
        <w:rPr>
          <w:rFonts w:ascii="Times New Roman" w:eastAsia="Calibri" w:hAnsi="Times New Roman" w:cs="Times New Roman"/>
        </w:rPr>
        <w:t>D</w:t>
      </w:r>
      <w:r w:rsidRPr="005C5D5A">
        <w:rPr>
          <w:rFonts w:ascii="Times New Roman" w:eastAsia="Calibri" w:hAnsi="Times New Roman" w:cs="Times New Roman"/>
        </w:rPr>
        <w:t xml:space="preserve">evelopment </w:t>
      </w:r>
      <w:r w:rsidR="005B3CAC" w:rsidRPr="005C5D5A">
        <w:rPr>
          <w:rFonts w:ascii="Times New Roman" w:eastAsia="Calibri" w:hAnsi="Times New Roman" w:cs="Times New Roman"/>
        </w:rPr>
        <w:t>G</w:t>
      </w:r>
      <w:r w:rsidRPr="005C5D5A">
        <w:rPr>
          <w:rFonts w:ascii="Times New Roman" w:eastAsia="Calibri" w:hAnsi="Times New Roman" w:cs="Times New Roman"/>
        </w:rPr>
        <w:t>oals</w:t>
      </w:r>
      <w:r w:rsidR="005B3CAC" w:rsidRPr="005C5D5A">
        <w:rPr>
          <w:rFonts w:ascii="Times New Roman" w:eastAsia="Calibri" w:hAnsi="Times New Roman" w:cs="Times New Roman"/>
        </w:rPr>
        <w:t xml:space="preserve"> (MDGs) </w:t>
      </w:r>
      <w:r w:rsidRPr="005C5D5A">
        <w:rPr>
          <w:rFonts w:ascii="Times New Roman" w:eastAsia="Calibri" w:hAnsi="Times New Roman" w:cs="Times New Roman"/>
        </w:rPr>
        <w:t xml:space="preserve">and to ensuring that all South African households have </w:t>
      </w:r>
      <w:r w:rsidR="005C3D6E" w:rsidRPr="005C5D5A">
        <w:rPr>
          <w:rFonts w:ascii="Times New Roman" w:eastAsia="Calibri" w:hAnsi="Times New Roman" w:cs="Times New Roman"/>
        </w:rPr>
        <w:t xml:space="preserve">access to basic water. </w:t>
      </w:r>
    </w:p>
    <w:p w14:paraId="38679B65" w14:textId="77777777" w:rsidR="005C3D6E" w:rsidRPr="005C5D5A" w:rsidRDefault="005C3D6E" w:rsidP="005C5D5A">
      <w:pPr>
        <w:spacing w:after="0" w:line="360" w:lineRule="auto"/>
        <w:jc w:val="both"/>
        <w:rPr>
          <w:rFonts w:ascii="Times New Roman" w:eastAsia="Calibri" w:hAnsi="Times New Roman" w:cs="Times New Roman"/>
        </w:rPr>
      </w:pPr>
    </w:p>
    <w:p w14:paraId="79C148AE" w14:textId="77777777" w:rsidR="005C3D6E" w:rsidRPr="005C5D5A" w:rsidRDefault="005C3D6E"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 xml:space="preserve">The purpose of the AGSA’s report determines whether the water infrastructure programme was implemented effectively. </w:t>
      </w:r>
      <w:r w:rsidR="00FD6401" w:rsidRPr="005C5D5A">
        <w:rPr>
          <w:rFonts w:ascii="Times New Roman" w:eastAsia="Calibri" w:hAnsi="Times New Roman" w:cs="Times New Roman"/>
        </w:rPr>
        <w:t>To this end, AGSA focused on t</w:t>
      </w:r>
      <w:r w:rsidRPr="005C5D5A">
        <w:rPr>
          <w:rFonts w:ascii="Times New Roman" w:eastAsia="Calibri" w:hAnsi="Times New Roman" w:cs="Times New Roman"/>
        </w:rPr>
        <w:t xml:space="preserve">he planning, project management and implementation of projects of seven district </w:t>
      </w:r>
      <w:r w:rsidR="00AB7F34" w:rsidRPr="005C5D5A">
        <w:rPr>
          <w:rFonts w:ascii="Times New Roman" w:eastAsia="Calibri" w:hAnsi="Times New Roman" w:cs="Times New Roman"/>
        </w:rPr>
        <w:t xml:space="preserve">of the 27 priority district </w:t>
      </w:r>
      <w:r w:rsidRPr="005C5D5A">
        <w:rPr>
          <w:rFonts w:ascii="Times New Roman" w:eastAsia="Calibri" w:hAnsi="Times New Roman" w:cs="Times New Roman"/>
        </w:rPr>
        <w:t>municipalities</w:t>
      </w:r>
      <w:r w:rsidR="00FD6401" w:rsidRPr="005C5D5A">
        <w:rPr>
          <w:rFonts w:ascii="Times New Roman" w:eastAsia="Calibri" w:hAnsi="Times New Roman" w:cs="Times New Roman"/>
        </w:rPr>
        <w:t>,</w:t>
      </w:r>
      <w:r w:rsidR="00AB7F34" w:rsidRPr="005C5D5A">
        <w:rPr>
          <w:rFonts w:ascii="Times New Roman" w:eastAsia="Calibri" w:hAnsi="Times New Roman" w:cs="Times New Roman"/>
        </w:rPr>
        <w:t xml:space="preserve"> which fall</w:t>
      </w:r>
      <w:r w:rsidRPr="005C5D5A">
        <w:rPr>
          <w:rFonts w:ascii="Times New Roman" w:eastAsia="Calibri" w:hAnsi="Times New Roman" w:cs="Times New Roman"/>
        </w:rPr>
        <w:t xml:space="preserve"> in six</w:t>
      </w:r>
      <w:r w:rsidR="00AB7F34" w:rsidRPr="005C5D5A">
        <w:rPr>
          <w:rFonts w:ascii="Times New Roman" w:eastAsia="Calibri" w:hAnsi="Times New Roman" w:cs="Times New Roman"/>
        </w:rPr>
        <w:t xml:space="preserve"> of the nine</w:t>
      </w:r>
      <w:r w:rsidRPr="005C5D5A">
        <w:rPr>
          <w:rFonts w:ascii="Times New Roman" w:eastAsia="Calibri" w:hAnsi="Times New Roman" w:cs="Times New Roman"/>
        </w:rPr>
        <w:t xml:space="preserve"> provinces. The report outlines the analysis</w:t>
      </w:r>
      <w:r w:rsidR="00FD6401" w:rsidRPr="005C5D5A">
        <w:rPr>
          <w:rFonts w:ascii="Times New Roman" w:eastAsia="Calibri" w:hAnsi="Times New Roman" w:cs="Times New Roman"/>
        </w:rPr>
        <w:t>,</w:t>
      </w:r>
      <w:r w:rsidRPr="005C5D5A">
        <w:rPr>
          <w:rFonts w:ascii="Times New Roman" w:eastAsia="Calibri" w:hAnsi="Times New Roman" w:cs="Times New Roman"/>
        </w:rPr>
        <w:t xml:space="preserve"> findings, recommendations and conclusions of the </w:t>
      </w:r>
      <w:r w:rsidR="00FD6401" w:rsidRPr="005C5D5A">
        <w:rPr>
          <w:rFonts w:ascii="Times New Roman" w:eastAsia="Calibri" w:hAnsi="Times New Roman" w:cs="Times New Roman"/>
        </w:rPr>
        <w:t>Office of the Auditor-General of South Africa.</w:t>
      </w:r>
      <w:r w:rsidRPr="005C5D5A">
        <w:rPr>
          <w:rFonts w:ascii="Times New Roman" w:eastAsia="Calibri" w:hAnsi="Times New Roman" w:cs="Times New Roman"/>
        </w:rPr>
        <w:t xml:space="preserve"> </w:t>
      </w:r>
    </w:p>
    <w:p w14:paraId="070E36FF" w14:textId="77777777" w:rsidR="0034036B" w:rsidRPr="005C5D5A" w:rsidRDefault="0034036B" w:rsidP="005C5D5A">
      <w:pPr>
        <w:spacing w:after="0" w:line="360" w:lineRule="auto"/>
        <w:jc w:val="both"/>
        <w:rPr>
          <w:rFonts w:ascii="Times New Roman" w:eastAsia="Calibri" w:hAnsi="Times New Roman" w:cs="Times New Roman"/>
        </w:rPr>
      </w:pPr>
    </w:p>
    <w:p w14:paraId="47608ACF" w14:textId="77777777" w:rsidR="00E16E0B" w:rsidRPr="005C5D5A" w:rsidRDefault="00E16E0B" w:rsidP="005C5D5A">
      <w:pPr>
        <w:spacing w:after="0" w:line="360" w:lineRule="auto"/>
        <w:jc w:val="both"/>
        <w:rPr>
          <w:rFonts w:ascii="Times New Roman" w:eastAsia="Calibri" w:hAnsi="Times New Roman" w:cs="Times New Roman"/>
        </w:rPr>
      </w:pPr>
    </w:p>
    <w:p w14:paraId="5DBA0D8D" w14:textId="77777777" w:rsidR="00E16E0B" w:rsidRPr="005C5D5A" w:rsidRDefault="00E16E0B" w:rsidP="005C5D5A">
      <w:pPr>
        <w:spacing w:after="0" w:line="360" w:lineRule="auto"/>
        <w:jc w:val="both"/>
        <w:rPr>
          <w:rFonts w:ascii="Times New Roman" w:eastAsia="Calibri" w:hAnsi="Times New Roman" w:cs="Times New Roman"/>
        </w:rPr>
      </w:pPr>
    </w:p>
    <w:p w14:paraId="45A6B8B5" w14:textId="77777777" w:rsidR="00AB7F34" w:rsidRPr="005C5D5A" w:rsidRDefault="00FD6401" w:rsidP="005C5D5A">
      <w:pPr>
        <w:spacing w:after="0" w:line="360" w:lineRule="auto"/>
        <w:jc w:val="both"/>
        <w:rPr>
          <w:rFonts w:ascii="Times New Roman" w:eastAsia="Calibri" w:hAnsi="Times New Roman" w:cs="Times New Roman"/>
          <w:b/>
        </w:rPr>
      </w:pPr>
      <w:r w:rsidRPr="005C5D5A">
        <w:rPr>
          <w:rFonts w:ascii="Times New Roman" w:eastAsia="Calibri" w:hAnsi="Times New Roman" w:cs="Times New Roman"/>
          <w:b/>
        </w:rPr>
        <w:t xml:space="preserve">3.1.1 </w:t>
      </w:r>
      <w:r w:rsidR="00AB7F34" w:rsidRPr="005C5D5A">
        <w:rPr>
          <w:rFonts w:ascii="Times New Roman" w:eastAsia="Calibri" w:hAnsi="Times New Roman" w:cs="Times New Roman"/>
          <w:b/>
        </w:rPr>
        <w:t>Progress made in terms of water backlogs</w:t>
      </w:r>
    </w:p>
    <w:p w14:paraId="2808D378" w14:textId="77777777" w:rsidR="00AB7F34" w:rsidRPr="005C5D5A" w:rsidRDefault="00AB7F34" w:rsidP="005C5D5A">
      <w:pPr>
        <w:spacing w:after="0" w:line="360" w:lineRule="auto"/>
        <w:jc w:val="both"/>
        <w:rPr>
          <w:rFonts w:ascii="Times New Roman" w:eastAsia="Calibri" w:hAnsi="Times New Roman" w:cs="Times New Roman"/>
          <w:b/>
        </w:rPr>
      </w:pPr>
    </w:p>
    <w:p w14:paraId="75A562A8" w14:textId="77777777" w:rsidR="00AB7F34" w:rsidRPr="005C5D5A" w:rsidRDefault="00AB7F34"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It was noted that South Africa has a historical backlog in terms of providing access to basic water, and that the number of national households increased from 8</w:t>
      </w:r>
      <w:r w:rsidR="00862DB3" w:rsidRPr="005C5D5A">
        <w:rPr>
          <w:rFonts w:ascii="Times New Roman" w:eastAsia="Calibri" w:hAnsi="Times New Roman" w:cs="Times New Roman"/>
        </w:rPr>
        <w:t>.</w:t>
      </w:r>
      <w:r w:rsidRPr="005C5D5A">
        <w:rPr>
          <w:rFonts w:ascii="Times New Roman" w:eastAsia="Calibri" w:hAnsi="Times New Roman" w:cs="Times New Roman"/>
        </w:rPr>
        <w:t>6 million in 1994 to 15</w:t>
      </w:r>
      <w:r w:rsidR="00862DB3" w:rsidRPr="005C5D5A">
        <w:rPr>
          <w:rFonts w:ascii="Times New Roman" w:eastAsia="Calibri" w:hAnsi="Times New Roman" w:cs="Times New Roman"/>
        </w:rPr>
        <w:t>.</w:t>
      </w:r>
      <w:r w:rsidRPr="005C5D5A">
        <w:rPr>
          <w:rFonts w:ascii="Times New Roman" w:eastAsia="Calibri" w:hAnsi="Times New Roman" w:cs="Times New Roman"/>
        </w:rPr>
        <w:t xml:space="preserve">8 million in 2015. </w:t>
      </w:r>
      <w:r w:rsidR="003F57E7" w:rsidRPr="005C5D5A">
        <w:rPr>
          <w:rFonts w:ascii="Times New Roman" w:eastAsia="Calibri" w:hAnsi="Times New Roman" w:cs="Times New Roman"/>
        </w:rPr>
        <w:t>During this time, the Department was able</w:t>
      </w:r>
      <w:r w:rsidR="00FD6401" w:rsidRPr="005C5D5A">
        <w:rPr>
          <w:rFonts w:ascii="Times New Roman" w:eastAsia="Calibri" w:hAnsi="Times New Roman" w:cs="Times New Roman"/>
        </w:rPr>
        <w:t xml:space="preserve"> to</w:t>
      </w:r>
      <w:r w:rsidR="003F57E7" w:rsidRPr="005C5D5A">
        <w:rPr>
          <w:rFonts w:ascii="Times New Roman" w:eastAsia="Calibri" w:hAnsi="Times New Roman" w:cs="Times New Roman"/>
        </w:rPr>
        <w:t xml:space="preserve"> increase the number of households with piped water from 4.8 million to 13.6 million. The AGSA’s findings were that the Department made significant progress on meeting the water backlog target but noted that the target of eradicating water backlogs was not met. </w:t>
      </w:r>
    </w:p>
    <w:p w14:paraId="64C6AC7B" w14:textId="77777777" w:rsidR="009D23CD" w:rsidRPr="005C5D5A" w:rsidRDefault="009D23CD" w:rsidP="005C5D5A">
      <w:pPr>
        <w:spacing w:after="0" w:line="360" w:lineRule="auto"/>
        <w:jc w:val="both"/>
        <w:rPr>
          <w:rFonts w:ascii="Times New Roman" w:eastAsia="Calibri" w:hAnsi="Times New Roman" w:cs="Times New Roman"/>
        </w:rPr>
      </w:pPr>
    </w:p>
    <w:p w14:paraId="34D3E8CA" w14:textId="77777777" w:rsidR="009D23CD" w:rsidRPr="005C5D5A" w:rsidRDefault="009D23CD"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 xml:space="preserve">The key recommendation of the AGSA in terms of backlogs was that the Department should engage extensively with sector organisations including other national departments, water service authorities and National Treasury to secure resources, including funding to eradicate backlogs </w:t>
      </w:r>
      <w:r w:rsidR="000E330A" w:rsidRPr="005C5D5A">
        <w:rPr>
          <w:rFonts w:ascii="Times New Roman" w:eastAsia="Calibri" w:hAnsi="Times New Roman" w:cs="Times New Roman"/>
        </w:rPr>
        <w:t xml:space="preserve">of households without access to water and meet the needs of new consumers. </w:t>
      </w:r>
    </w:p>
    <w:p w14:paraId="40965BC2" w14:textId="77777777" w:rsidR="00AB7F34" w:rsidRPr="005C5D5A" w:rsidRDefault="00AB7F34" w:rsidP="005C5D5A">
      <w:pPr>
        <w:spacing w:after="0" w:line="360" w:lineRule="auto"/>
        <w:jc w:val="both"/>
        <w:rPr>
          <w:rFonts w:ascii="Times New Roman" w:eastAsia="Calibri" w:hAnsi="Times New Roman" w:cs="Times New Roman"/>
        </w:rPr>
      </w:pPr>
    </w:p>
    <w:p w14:paraId="634AFB2A" w14:textId="77777777" w:rsidR="00AB7F34" w:rsidRPr="005C5D5A" w:rsidRDefault="00FD6401" w:rsidP="005C5D5A">
      <w:pPr>
        <w:spacing w:after="0" w:line="360" w:lineRule="auto"/>
        <w:jc w:val="both"/>
        <w:rPr>
          <w:rFonts w:ascii="Times New Roman" w:eastAsia="Calibri" w:hAnsi="Times New Roman" w:cs="Times New Roman"/>
          <w:b/>
        </w:rPr>
      </w:pPr>
      <w:r w:rsidRPr="005C5D5A">
        <w:rPr>
          <w:rFonts w:ascii="Times New Roman" w:eastAsia="Calibri" w:hAnsi="Times New Roman" w:cs="Times New Roman"/>
          <w:b/>
        </w:rPr>
        <w:t xml:space="preserve">3.1.2 </w:t>
      </w:r>
      <w:r w:rsidR="00AB7F34" w:rsidRPr="005C5D5A">
        <w:rPr>
          <w:rFonts w:ascii="Times New Roman" w:eastAsia="Calibri" w:hAnsi="Times New Roman" w:cs="Times New Roman"/>
          <w:b/>
        </w:rPr>
        <w:t>Extent to which grant funding meets the needs of municipalities</w:t>
      </w:r>
    </w:p>
    <w:p w14:paraId="4E92645B" w14:textId="77777777" w:rsidR="003F57E7" w:rsidRPr="005C5D5A" w:rsidRDefault="003F57E7" w:rsidP="005C5D5A">
      <w:pPr>
        <w:spacing w:after="0" w:line="360" w:lineRule="auto"/>
        <w:jc w:val="both"/>
        <w:rPr>
          <w:rFonts w:ascii="Times New Roman" w:eastAsia="Calibri" w:hAnsi="Times New Roman" w:cs="Times New Roman"/>
        </w:rPr>
      </w:pPr>
    </w:p>
    <w:p w14:paraId="6120D8B0" w14:textId="77777777" w:rsidR="00991C06" w:rsidRPr="005C5D5A" w:rsidRDefault="003F57E7"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 xml:space="preserve">The Department estimated that the 2014 replacement value of all water and sanitation infrastructure and associated services </w:t>
      </w:r>
      <w:r w:rsidR="00FE49D4" w:rsidRPr="005C5D5A">
        <w:rPr>
          <w:rFonts w:ascii="Times New Roman" w:eastAsia="Calibri" w:hAnsi="Times New Roman" w:cs="Times New Roman"/>
        </w:rPr>
        <w:t xml:space="preserve">currently is </w:t>
      </w:r>
      <w:r w:rsidRPr="005C5D5A">
        <w:rPr>
          <w:rFonts w:ascii="Times New Roman" w:eastAsia="Calibri" w:hAnsi="Times New Roman" w:cs="Times New Roman"/>
        </w:rPr>
        <w:t xml:space="preserve">at R1 220 billion. The National Investment Framework for the Water Sector set out the investment requirements for existing and new water infrastructure. It found that </w:t>
      </w:r>
      <w:r w:rsidR="00FE49D4" w:rsidRPr="005C5D5A">
        <w:rPr>
          <w:rFonts w:ascii="Times New Roman" w:eastAsia="Calibri" w:hAnsi="Times New Roman" w:cs="Times New Roman"/>
        </w:rPr>
        <w:t xml:space="preserve">an </w:t>
      </w:r>
      <w:r w:rsidRPr="005C5D5A">
        <w:rPr>
          <w:rFonts w:ascii="Times New Roman" w:eastAsia="Calibri" w:hAnsi="Times New Roman" w:cs="Times New Roman"/>
        </w:rPr>
        <w:t>annual investment of R67 billion was required as from 2012 to eradicate infrastructure backlogs over four years</w:t>
      </w:r>
      <w:r w:rsidR="00FE49D4" w:rsidRPr="005C5D5A">
        <w:rPr>
          <w:rFonts w:ascii="Times New Roman" w:eastAsia="Calibri" w:hAnsi="Times New Roman" w:cs="Times New Roman"/>
        </w:rPr>
        <w:t>;</w:t>
      </w:r>
      <w:r w:rsidRPr="005C5D5A">
        <w:rPr>
          <w:rFonts w:ascii="Times New Roman" w:eastAsia="Calibri" w:hAnsi="Times New Roman" w:cs="Times New Roman"/>
        </w:rPr>
        <w:t xml:space="preserve"> and to implement large scale water resource projects over 10 years. Current provisions fall short of the actual requirement. Total government grant funding amounted to R33 billion in the 2011/12 financial year. </w:t>
      </w:r>
    </w:p>
    <w:p w14:paraId="4425CBC7" w14:textId="77777777" w:rsidR="00991C06" w:rsidRPr="005C5D5A" w:rsidRDefault="00991C06" w:rsidP="005C5D5A">
      <w:pPr>
        <w:spacing w:after="0" w:line="360" w:lineRule="auto"/>
        <w:jc w:val="both"/>
        <w:rPr>
          <w:rFonts w:ascii="Times New Roman" w:eastAsia="Calibri" w:hAnsi="Times New Roman" w:cs="Times New Roman"/>
        </w:rPr>
      </w:pPr>
    </w:p>
    <w:p w14:paraId="79076416" w14:textId="77777777" w:rsidR="00991C06" w:rsidRPr="005C5D5A" w:rsidRDefault="003F57E7"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Department found that municipal budgets could not meet the funding shortfall. The biggest concern related to municipalities that lacked necessary revenue stream to co-fund projects. Municipal revenue from the sale of water was R25.5 billion in the 2013/14 financial year.</w:t>
      </w:r>
      <w:r w:rsidR="007D5B60" w:rsidRPr="005C5D5A">
        <w:rPr>
          <w:rFonts w:ascii="Times New Roman" w:eastAsia="Calibri" w:hAnsi="Times New Roman" w:cs="Times New Roman"/>
        </w:rPr>
        <w:t xml:space="preserve"> The Municipal Infrastructure Grant (MIG) is the largest capital grant which funds basic or social level infrastructure. This fund is managed through the Department of Cooperative Governance and Traditional Affairs with approximately 54% of MIG funding allocated for water and sanitation. Another grant is the Regional Bulk Infrastructure Grant, which was established as a funding mechanism and managed by the Department to develop new infrastructure as well as refurbish, upgrade and replace ageing infrastructure. The grant funds large scale regional bulk infrastructure projects across municipal boundaries. </w:t>
      </w:r>
    </w:p>
    <w:p w14:paraId="2B97952E" w14:textId="77777777" w:rsidR="00991C06" w:rsidRPr="005C5D5A" w:rsidRDefault="00991C06" w:rsidP="005C5D5A">
      <w:pPr>
        <w:spacing w:after="0" w:line="360" w:lineRule="auto"/>
        <w:jc w:val="both"/>
        <w:rPr>
          <w:rFonts w:ascii="Times New Roman" w:eastAsia="Calibri" w:hAnsi="Times New Roman" w:cs="Times New Roman"/>
        </w:rPr>
      </w:pPr>
    </w:p>
    <w:p w14:paraId="7142E2D8" w14:textId="77777777" w:rsidR="009D23CD" w:rsidRPr="005C5D5A" w:rsidRDefault="007D5B60"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lastRenderedPageBreak/>
        <w:t>By September 2015, nearly R15.2 billion had been spent on the programme with the bulk of the funding going to the Kwazulu Natal, Limpopo and Eastern Cape provinces</w:t>
      </w:r>
      <w:r w:rsidR="00FE49D4" w:rsidRPr="005C5D5A">
        <w:rPr>
          <w:rFonts w:ascii="Times New Roman" w:eastAsia="Calibri" w:hAnsi="Times New Roman" w:cs="Times New Roman"/>
        </w:rPr>
        <w:t>,</w:t>
      </w:r>
      <w:r w:rsidRPr="005C5D5A">
        <w:rPr>
          <w:rFonts w:ascii="Times New Roman" w:eastAsia="Calibri" w:hAnsi="Times New Roman" w:cs="Times New Roman"/>
        </w:rPr>
        <w:t xml:space="preserve"> which had the highest number of backlogs. </w:t>
      </w:r>
      <w:r w:rsidR="009D23CD" w:rsidRPr="005C5D5A">
        <w:rPr>
          <w:rFonts w:ascii="Times New Roman" w:eastAsia="Calibri" w:hAnsi="Times New Roman" w:cs="Times New Roman"/>
        </w:rPr>
        <w:t>The Municipal Water Infrastructure Grant (MWIG) is a further grant mechanism which seeks to facilitate the planning, acceleration and implementation of various water infrastructure projects via the Department’s interim water supply programme which is a basic water supply to consumers. In order to receive funding, municipal projects need to be included in municipal integrated development plans (IDP</w:t>
      </w:r>
      <w:r w:rsidR="00FE49D4" w:rsidRPr="005C5D5A">
        <w:rPr>
          <w:rFonts w:ascii="Times New Roman" w:eastAsia="Calibri" w:hAnsi="Times New Roman" w:cs="Times New Roman"/>
        </w:rPr>
        <w:t>s)</w:t>
      </w:r>
      <w:r w:rsidR="009D23CD" w:rsidRPr="005C5D5A">
        <w:rPr>
          <w:rFonts w:ascii="Times New Roman" w:eastAsia="Calibri" w:hAnsi="Times New Roman" w:cs="Times New Roman"/>
        </w:rPr>
        <w:t xml:space="preserve"> and water service delivery plan and enter into a formal agreement with the Department. As of September 2015, R2 billion had been spent on this programme. Some of the key recommendations of the AGSA in respect of funding to municipalities include the</w:t>
      </w:r>
      <w:r w:rsidR="00A55317" w:rsidRPr="005C5D5A">
        <w:rPr>
          <w:rFonts w:ascii="Times New Roman" w:eastAsia="Calibri" w:hAnsi="Times New Roman" w:cs="Times New Roman"/>
        </w:rPr>
        <w:t xml:space="preserve"> </w:t>
      </w:r>
      <w:r w:rsidR="009D23CD" w:rsidRPr="005C5D5A">
        <w:rPr>
          <w:rFonts w:ascii="Times New Roman" w:eastAsia="Calibri" w:hAnsi="Times New Roman" w:cs="Times New Roman"/>
        </w:rPr>
        <w:t>following:</w:t>
      </w:r>
    </w:p>
    <w:p w14:paraId="2E057035" w14:textId="77777777" w:rsidR="009D23CD" w:rsidRPr="005C5D5A" w:rsidRDefault="009D23CD" w:rsidP="005C5D5A">
      <w:pPr>
        <w:spacing w:after="0" w:line="360" w:lineRule="auto"/>
        <w:jc w:val="both"/>
        <w:rPr>
          <w:rFonts w:ascii="Times New Roman" w:eastAsia="Calibri" w:hAnsi="Times New Roman" w:cs="Times New Roman"/>
        </w:rPr>
      </w:pPr>
    </w:p>
    <w:p w14:paraId="21AE5EEC" w14:textId="77777777" w:rsidR="009D23CD" w:rsidRPr="005C5D5A" w:rsidRDefault="009D23CD" w:rsidP="005C5D5A">
      <w:pPr>
        <w:pStyle w:val="ListParagraph"/>
        <w:numPr>
          <w:ilvl w:val="0"/>
          <w:numId w:val="2"/>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Funding agreements between the Water Service Authorities (district municipalities) and Department should state clearly the amount that should be funded by each party on the project</w:t>
      </w:r>
      <w:r w:rsidR="00FE49D4" w:rsidRPr="005C5D5A">
        <w:rPr>
          <w:rFonts w:ascii="Times New Roman" w:eastAsia="Calibri" w:hAnsi="Times New Roman" w:cs="Times New Roman"/>
        </w:rPr>
        <w:t>;</w:t>
      </w:r>
    </w:p>
    <w:p w14:paraId="397C4A05" w14:textId="77777777" w:rsidR="009D23CD" w:rsidRPr="005C5D5A" w:rsidRDefault="009D23CD" w:rsidP="005C5D5A">
      <w:pPr>
        <w:pStyle w:val="ListParagraph"/>
        <w:numPr>
          <w:ilvl w:val="0"/>
          <w:numId w:val="2"/>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Department must ensure integrated planning in relation to funding arrangements for connecting the reticulation system to bulk water supply</w:t>
      </w:r>
      <w:r w:rsidR="003E0309">
        <w:rPr>
          <w:rFonts w:ascii="Times New Roman" w:eastAsia="Calibri" w:hAnsi="Times New Roman" w:cs="Times New Roman"/>
        </w:rPr>
        <w:t xml:space="preserve">; </w:t>
      </w:r>
    </w:p>
    <w:p w14:paraId="703063D3" w14:textId="77777777" w:rsidR="003E0309" w:rsidRDefault="009D23CD" w:rsidP="005C5D5A">
      <w:pPr>
        <w:pStyle w:val="ListParagraph"/>
        <w:numPr>
          <w:ilvl w:val="0"/>
          <w:numId w:val="2"/>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Department should have information on the funding allocations and model readily available for inspection</w:t>
      </w:r>
      <w:r w:rsidR="003E0309">
        <w:rPr>
          <w:rFonts w:ascii="Times New Roman" w:eastAsia="Calibri" w:hAnsi="Times New Roman" w:cs="Times New Roman"/>
        </w:rPr>
        <w:t>;</w:t>
      </w:r>
      <w:r w:rsidRPr="005C5D5A">
        <w:rPr>
          <w:rFonts w:ascii="Times New Roman" w:eastAsia="Calibri" w:hAnsi="Times New Roman" w:cs="Times New Roman"/>
        </w:rPr>
        <w:t xml:space="preserve"> and </w:t>
      </w:r>
    </w:p>
    <w:p w14:paraId="0B7296D5" w14:textId="77777777" w:rsidR="009D23CD" w:rsidRPr="005C5D5A" w:rsidRDefault="003E0309" w:rsidP="005C5D5A">
      <w:pPr>
        <w:pStyle w:val="ListParagraph"/>
        <w:numPr>
          <w:ilvl w:val="0"/>
          <w:numId w:val="2"/>
        </w:numPr>
        <w:spacing w:after="0" w:line="360" w:lineRule="auto"/>
        <w:jc w:val="both"/>
        <w:rPr>
          <w:rFonts w:ascii="Times New Roman" w:eastAsia="Calibri" w:hAnsi="Times New Roman" w:cs="Times New Roman"/>
        </w:rPr>
      </w:pPr>
      <w:r>
        <w:rPr>
          <w:rFonts w:ascii="Times New Roman" w:eastAsia="Calibri" w:hAnsi="Times New Roman" w:cs="Times New Roman"/>
        </w:rPr>
        <w:t xml:space="preserve">The Department </w:t>
      </w:r>
      <w:r w:rsidR="009D23CD" w:rsidRPr="005C5D5A">
        <w:rPr>
          <w:rFonts w:ascii="Times New Roman" w:eastAsia="Calibri" w:hAnsi="Times New Roman" w:cs="Times New Roman"/>
        </w:rPr>
        <w:t xml:space="preserve">should have a funding strategy for all financial needs of new infrastructure and maintenance projects to avoid reliance on district municipalities to co-fund projects. </w:t>
      </w:r>
    </w:p>
    <w:p w14:paraId="4611228D" w14:textId="77777777" w:rsidR="00A55317" w:rsidRPr="005C5D5A" w:rsidRDefault="00A55317" w:rsidP="005C5D5A">
      <w:pPr>
        <w:pStyle w:val="ListParagraph"/>
        <w:spacing w:after="0" w:line="360" w:lineRule="auto"/>
        <w:ind w:left="360"/>
        <w:jc w:val="both"/>
        <w:rPr>
          <w:rFonts w:ascii="Times New Roman" w:eastAsia="Calibri" w:hAnsi="Times New Roman" w:cs="Times New Roman"/>
        </w:rPr>
      </w:pPr>
    </w:p>
    <w:p w14:paraId="1A674567" w14:textId="77777777" w:rsidR="00AB7F34" w:rsidRPr="005C5D5A" w:rsidRDefault="00FD6401" w:rsidP="005C5D5A">
      <w:pPr>
        <w:spacing w:after="0" w:line="360" w:lineRule="auto"/>
        <w:jc w:val="both"/>
        <w:rPr>
          <w:rFonts w:ascii="Times New Roman" w:eastAsia="Calibri" w:hAnsi="Times New Roman" w:cs="Times New Roman"/>
          <w:b/>
        </w:rPr>
      </w:pPr>
      <w:r w:rsidRPr="005C5D5A">
        <w:rPr>
          <w:rFonts w:ascii="Times New Roman" w:eastAsia="Calibri" w:hAnsi="Times New Roman" w:cs="Times New Roman"/>
          <w:b/>
        </w:rPr>
        <w:t xml:space="preserve">3.1.3 </w:t>
      </w:r>
      <w:r w:rsidR="00AB7F34" w:rsidRPr="005C5D5A">
        <w:rPr>
          <w:rFonts w:ascii="Times New Roman" w:eastAsia="Calibri" w:hAnsi="Times New Roman" w:cs="Times New Roman"/>
          <w:b/>
        </w:rPr>
        <w:t xml:space="preserve">Challenges facing department in </w:t>
      </w:r>
      <w:r w:rsidRPr="005C5D5A">
        <w:rPr>
          <w:rFonts w:ascii="Times New Roman" w:eastAsia="Calibri" w:hAnsi="Times New Roman" w:cs="Times New Roman"/>
          <w:b/>
        </w:rPr>
        <w:t xml:space="preserve">its </w:t>
      </w:r>
      <w:r w:rsidR="00AB7F34" w:rsidRPr="005C5D5A">
        <w:rPr>
          <w:rFonts w:ascii="Times New Roman" w:eastAsia="Calibri" w:hAnsi="Times New Roman" w:cs="Times New Roman"/>
          <w:b/>
        </w:rPr>
        <w:t>coordinating role</w:t>
      </w:r>
      <w:r w:rsidRPr="005C5D5A">
        <w:rPr>
          <w:rFonts w:ascii="Times New Roman" w:eastAsia="Calibri" w:hAnsi="Times New Roman" w:cs="Times New Roman"/>
          <w:b/>
        </w:rPr>
        <w:t xml:space="preserve"> in terms of infrastructure delivery</w:t>
      </w:r>
    </w:p>
    <w:p w14:paraId="06DE5384" w14:textId="77777777" w:rsidR="00AB7F34" w:rsidRPr="005C5D5A" w:rsidRDefault="00AB7F34" w:rsidP="005C5D5A">
      <w:pPr>
        <w:spacing w:after="0" w:line="360" w:lineRule="auto"/>
        <w:jc w:val="both"/>
        <w:rPr>
          <w:rFonts w:ascii="Times New Roman" w:eastAsia="Calibri" w:hAnsi="Times New Roman" w:cs="Times New Roman"/>
        </w:rPr>
      </w:pPr>
    </w:p>
    <w:p w14:paraId="1A36B34A" w14:textId="77777777" w:rsidR="000E330A" w:rsidRPr="005C5D5A" w:rsidRDefault="00FE49D4"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F</w:t>
      </w:r>
      <w:r w:rsidR="000E330A" w:rsidRPr="005C5D5A">
        <w:rPr>
          <w:rFonts w:ascii="Times New Roman" w:eastAsia="Calibri" w:hAnsi="Times New Roman" w:cs="Times New Roman"/>
        </w:rPr>
        <w:t>inding</w:t>
      </w:r>
      <w:r w:rsidR="00B25F72" w:rsidRPr="005C5D5A">
        <w:rPr>
          <w:rFonts w:ascii="Times New Roman" w:eastAsia="Calibri" w:hAnsi="Times New Roman" w:cs="Times New Roman"/>
        </w:rPr>
        <w:t>s</w:t>
      </w:r>
      <w:r w:rsidRPr="005C5D5A">
        <w:rPr>
          <w:rFonts w:ascii="Times New Roman" w:eastAsia="Calibri" w:hAnsi="Times New Roman" w:cs="Times New Roman"/>
        </w:rPr>
        <w:t xml:space="preserve"> in the performance audit showed</w:t>
      </w:r>
      <w:r w:rsidR="000E330A" w:rsidRPr="005C5D5A">
        <w:rPr>
          <w:rFonts w:ascii="Times New Roman" w:eastAsia="Calibri" w:hAnsi="Times New Roman" w:cs="Times New Roman"/>
        </w:rPr>
        <w:t xml:space="preserve"> that the Department faced a number of challenges in its coordinating role in terms of infrastructure delivery. These challen</w:t>
      </w:r>
      <w:r w:rsidR="003E0309">
        <w:rPr>
          <w:rFonts w:ascii="Times New Roman" w:eastAsia="Calibri" w:hAnsi="Times New Roman" w:cs="Times New Roman"/>
        </w:rPr>
        <w:t xml:space="preserve">ges included project delays, </w:t>
      </w:r>
      <w:r w:rsidR="000E330A" w:rsidRPr="005C5D5A">
        <w:rPr>
          <w:rFonts w:ascii="Times New Roman" w:eastAsia="Calibri" w:hAnsi="Times New Roman" w:cs="Times New Roman"/>
        </w:rPr>
        <w:t xml:space="preserve">poor performance of contractors, lack of internal capacity at municipalities to operate and manage infrastructure, lack of coordination of stakeholders on project delivery, lack of value chain-oriented planning and a growing concern over the internal capacity of the Department, water service authorities and water service providers. </w:t>
      </w:r>
    </w:p>
    <w:p w14:paraId="3F88EA89" w14:textId="77777777" w:rsidR="000E330A" w:rsidRPr="005C5D5A" w:rsidRDefault="000E330A" w:rsidP="005C5D5A">
      <w:pPr>
        <w:spacing w:after="0" w:line="360" w:lineRule="auto"/>
        <w:jc w:val="both"/>
        <w:rPr>
          <w:rFonts w:ascii="Times New Roman" w:eastAsia="Calibri" w:hAnsi="Times New Roman" w:cs="Times New Roman"/>
        </w:rPr>
      </w:pPr>
    </w:p>
    <w:p w14:paraId="029A5CA5" w14:textId="77777777" w:rsidR="000E330A" w:rsidRPr="005C5D5A" w:rsidRDefault="00E16E0B"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Office of the Auditor-General of South Africa</w:t>
      </w:r>
      <w:r w:rsidR="000E330A" w:rsidRPr="005C5D5A">
        <w:rPr>
          <w:rFonts w:ascii="Times New Roman" w:eastAsia="Calibri" w:hAnsi="Times New Roman" w:cs="Times New Roman"/>
        </w:rPr>
        <w:t xml:space="preserve"> recommended the following</w:t>
      </w:r>
      <w:r w:rsidR="005508C3" w:rsidRPr="005C5D5A">
        <w:rPr>
          <w:rFonts w:ascii="Times New Roman" w:eastAsia="Calibri" w:hAnsi="Times New Roman" w:cs="Times New Roman"/>
        </w:rPr>
        <w:t>:</w:t>
      </w:r>
    </w:p>
    <w:p w14:paraId="76E0D55E" w14:textId="77777777" w:rsidR="00FD6401" w:rsidRPr="005C5D5A" w:rsidRDefault="00FD6401" w:rsidP="005C5D5A">
      <w:pPr>
        <w:spacing w:after="0" w:line="360" w:lineRule="auto"/>
        <w:jc w:val="both"/>
        <w:rPr>
          <w:rFonts w:ascii="Times New Roman" w:eastAsia="Calibri" w:hAnsi="Times New Roman" w:cs="Times New Roman"/>
        </w:rPr>
      </w:pPr>
    </w:p>
    <w:p w14:paraId="2A667688" w14:textId="77777777" w:rsidR="00AB7F34" w:rsidRPr="005C5D5A" w:rsidRDefault="00305BB1" w:rsidP="005C5D5A">
      <w:pPr>
        <w:pStyle w:val="ListParagraph"/>
        <w:numPr>
          <w:ilvl w:val="0"/>
          <w:numId w:val="3"/>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w:t>
      </w:r>
      <w:r w:rsidR="000E330A" w:rsidRPr="005C5D5A">
        <w:rPr>
          <w:rFonts w:ascii="Times New Roman" w:eastAsia="Calibri" w:hAnsi="Times New Roman" w:cs="Times New Roman"/>
        </w:rPr>
        <w:t>he Department must implement a comprehensive plan to address these challenges</w:t>
      </w:r>
      <w:r w:rsidR="00FE49D4" w:rsidRPr="005C5D5A">
        <w:rPr>
          <w:rFonts w:ascii="Times New Roman" w:eastAsia="Calibri" w:hAnsi="Times New Roman" w:cs="Times New Roman"/>
        </w:rPr>
        <w:t>;</w:t>
      </w:r>
      <w:r w:rsidR="000E330A" w:rsidRPr="005C5D5A">
        <w:rPr>
          <w:rFonts w:ascii="Times New Roman" w:eastAsia="Calibri" w:hAnsi="Times New Roman" w:cs="Times New Roman"/>
        </w:rPr>
        <w:t xml:space="preserve"> </w:t>
      </w:r>
    </w:p>
    <w:p w14:paraId="37DE01DE" w14:textId="77777777" w:rsidR="000E330A" w:rsidRPr="005C5D5A" w:rsidRDefault="000E330A" w:rsidP="005C5D5A">
      <w:pPr>
        <w:pStyle w:val="ListParagraph"/>
        <w:numPr>
          <w:ilvl w:val="0"/>
          <w:numId w:val="3"/>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Department should set measurable targets and effective internal controls to plan, implement and monitor activities throughout the water value chain</w:t>
      </w:r>
      <w:r w:rsidR="00FE49D4" w:rsidRPr="005C5D5A">
        <w:rPr>
          <w:rFonts w:ascii="Times New Roman" w:eastAsia="Calibri" w:hAnsi="Times New Roman" w:cs="Times New Roman"/>
        </w:rPr>
        <w:t>; and</w:t>
      </w:r>
      <w:r w:rsidRPr="005C5D5A">
        <w:rPr>
          <w:rFonts w:ascii="Times New Roman" w:eastAsia="Calibri" w:hAnsi="Times New Roman" w:cs="Times New Roman"/>
        </w:rPr>
        <w:t xml:space="preserve"> </w:t>
      </w:r>
    </w:p>
    <w:p w14:paraId="5AFA7FE8" w14:textId="77777777" w:rsidR="000E330A" w:rsidRPr="005C5D5A" w:rsidRDefault="000E330A" w:rsidP="005C5D5A">
      <w:pPr>
        <w:pStyle w:val="ListParagraph"/>
        <w:numPr>
          <w:ilvl w:val="0"/>
          <w:numId w:val="3"/>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 xml:space="preserve">The Department should actively pursue co-funding agreements with other role players, including water service authorities to meet its infrastructure needs such as operation and maintenance. The </w:t>
      </w:r>
      <w:r w:rsidRPr="005C5D5A">
        <w:rPr>
          <w:rFonts w:ascii="Times New Roman" w:eastAsia="Calibri" w:hAnsi="Times New Roman" w:cs="Times New Roman"/>
        </w:rPr>
        <w:lastRenderedPageBreak/>
        <w:t xml:space="preserve">Department should furthermore aim to increase its budget expenditure on refurbishments </w:t>
      </w:r>
      <w:r w:rsidR="00305BB1" w:rsidRPr="005C5D5A">
        <w:rPr>
          <w:rFonts w:ascii="Times New Roman" w:eastAsia="Calibri" w:hAnsi="Times New Roman" w:cs="Times New Roman"/>
        </w:rPr>
        <w:t>and improve</w:t>
      </w:r>
      <w:r w:rsidR="005508C3" w:rsidRPr="005C5D5A">
        <w:rPr>
          <w:rFonts w:ascii="Times New Roman" w:eastAsia="Calibri" w:hAnsi="Times New Roman" w:cs="Times New Roman"/>
        </w:rPr>
        <w:t>ments to improve the condition o</w:t>
      </w:r>
      <w:r w:rsidR="00305BB1" w:rsidRPr="005C5D5A">
        <w:rPr>
          <w:rFonts w:ascii="Times New Roman" w:eastAsia="Calibri" w:hAnsi="Times New Roman" w:cs="Times New Roman"/>
        </w:rPr>
        <w:t xml:space="preserve">f water assets. </w:t>
      </w:r>
    </w:p>
    <w:p w14:paraId="5709D473" w14:textId="77777777" w:rsidR="0034036B" w:rsidRPr="005C5D5A" w:rsidRDefault="0034036B" w:rsidP="005C5D5A">
      <w:pPr>
        <w:spacing w:after="0" w:line="360" w:lineRule="auto"/>
        <w:jc w:val="both"/>
        <w:rPr>
          <w:rFonts w:ascii="Times New Roman" w:eastAsia="Calibri" w:hAnsi="Times New Roman" w:cs="Times New Roman"/>
        </w:rPr>
      </w:pPr>
    </w:p>
    <w:p w14:paraId="2F283292" w14:textId="77777777" w:rsidR="0034036B" w:rsidRPr="005C5D5A" w:rsidRDefault="0034036B" w:rsidP="005C5D5A">
      <w:pPr>
        <w:spacing w:after="0" w:line="360" w:lineRule="auto"/>
        <w:jc w:val="both"/>
        <w:rPr>
          <w:rFonts w:ascii="Times New Roman" w:eastAsia="Calibri" w:hAnsi="Times New Roman" w:cs="Times New Roman"/>
        </w:rPr>
      </w:pPr>
    </w:p>
    <w:p w14:paraId="3428C901" w14:textId="77777777" w:rsidR="00B25F72" w:rsidRPr="005C5D5A" w:rsidRDefault="00B25F72" w:rsidP="005C5D5A">
      <w:pPr>
        <w:spacing w:after="0" w:line="360" w:lineRule="auto"/>
        <w:jc w:val="both"/>
        <w:rPr>
          <w:rFonts w:ascii="Times New Roman" w:eastAsia="Calibri" w:hAnsi="Times New Roman" w:cs="Times New Roman"/>
        </w:rPr>
      </w:pPr>
    </w:p>
    <w:p w14:paraId="1BB40D86" w14:textId="77777777" w:rsidR="00305BB1" w:rsidRPr="005C5D5A" w:rsidRDefault="00FE49D4" w:rsidP="005C5D5A">
      <w:pPr>
        <w:spacing w:after="0" w:line="360" w:lineRule="auto"/>
        <w:jc w:val="both"/>
        <w:rPr>
          <w:rFonts w:ascii="Times New Roman" w:eastAsia="Calibri" w:hAnsi="Times New Roman" w:cs="Times New Roman"/>
          <w:b/>
        </w:rPr>
      </w:pPr>
      <w:r w:rsidRPr="005C5D5A">
        <w:rPr>
          <w:rFonts w:ascii="Times New Roman" w:eastAsia="Calibri" w:hAnsi="Times New Roman" w:cs="Times New Roman"/>
          <w:b/>
        </w:rPr>
        <w:t xml:space="preserve">3.1.4 </w:t>
      </w:r>
      <w:r w:rsidR="00305BB1" w:rsidRPr="005C5D5A">
        <w:rPr>
          <w:rFonts w:ascii="Times New Roman" w:eastAsia="Calibri" w:hAnsi="Times New Roman" w:cs="Times New Roman"/>
          <w:b/>
        </w:rPr>
        <w:t>Planning</w:t>
      </w:r>
      <w:r w:rsidRPr="005C5D5A">
        <w:rPr>
          <w:rFonts w:ascii="Times New Roman" w:eastAsia="Calibri" w:hAnsi="Times New Roman" w:cs="Times New Roman"/>
          <w:b/>
        </w:rPr>
        <w:t xml:space="preserve"> of infrastructure projects</w:t>
      </w:r>
    </w:p>
    <w:p w14:paraId="65777F35" w14:textId="77777777" w:rsidR="00867CA1" w:rsidRPr="005C5D5A" w:rsidRDefault="00867CA1" w:rsidP="005C5D5A">
      <w:pPr>
        <w:spacing w:after="0" w:line="360" w:lineRule="auto"/>
        <w:jc w:val="both"/>
        <w:rPr>
          <w:rFonts w:ascii="Times New Roman" w:eastAsia="Calibri" w:hAnsi="Times New Roman" w:cs="Times New Roman"/>
          <w:b/>
        </w:rPr>
      </w:pPr>
    </w:p>
    <w:p w14:paraId="3457F091" w14:textId="77777777" w:rsidR="00867CA1" w:rsidRPr="005C5D5A" w:rsidRDefault="00FE49D4"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On planning of infrastructure projects, the</w:t>
      </w:r>
      <w:r w:rsidR="005508C3" w:rsidRPr="005C5D5A">
        <w:rPr>
          <w:rFonts w:ascii="Times New Roman" w:eastAsia="Calibri" w:hAnsi="Times New Roman" w:cs="Times New Roman"/>
        </w:rPr>
        <w:t xml:space="preserve"> </w:t>
      </w:r>
      <w:r w:rsidR="00867CA1" w:rsidRPr="005C5D5A">
        <w:rPr>
          <w:rFonts w:ascii="Times New Roman" w:eastAsia="Calibri" w:hAnsi="Times New Roman" w:cs="Times New Roman"/>
        </w:rPr>
        <w:t>findings rev</w:t>
      </w:r>
      <w:r w:rsidR="005F3228" w:rsidRPr="005C5D5A">
        <w:rPr>
          <w:rFonts w:ascii="Times New Roman" w:eastAsia="Calibri" w:hAnsi="Times New Roman" w:cs="Times New Roman"/>
        </w:rPr>
        <w:t>ealed that on certain projects</w:t>
      </w:r>
      <w:r w:rsidRPr="005C5D5A">
        <w:rPr>
          <w:rFonts w:ascii="Times New Roman" w:eastAsia="Calibri" w:hAnsi="Times New Roman" w:cs="Times New Roman"/>
        </w:rPr>
        <w:t>,</w:t>
      </w:r>
      <w:r w:rsidR="005F3228" w:rsidRPr="005C5D5A">
        <w:rPr>
          <w:rFonts w:ascii="Times New Roman" w:eastAsia="Calibri" w:hAnsi="Times New Roman" w:cs="Times New Roman"/>
        </w:rPr>
        <w:t xml:space="preserve"> the scope was not well</w:t>
      </w:r>
      <w:r w:rsidRPr="005C5D5A">
        <w:rPr>
          <w:rFonts w:ascii="Times New Roman" w:eastAsia="Calibri" w:hAnsi="Times New Roman" w:cs="Times New Roman"/>
        </w:rPr>
        <w:t>-</w:t>
      </w:r>
      <w:r w:rsidR="005F3228" w:rsidRPr="005C5D5A">
        <w:rPr>
          <w:rFonts w:ascii="Times New Roman" w:eastAsia="Calibri" w:hAnsi="Times New Roman" w:cs="Times New Roman"/>
        </w:rPr>
        <w:t xml:space="preserve">defined and required extensions. Insufficient time for the preparation of projects led </w:t>
      </w:r>
      <w:r w:rsidRPr="005C5D5A">
        <w:rPr>
          <w:rFonts w:ascii="Times New Roman" w:eastAsia="Calibri" w:hAnsi="Times New Roman" w:cs="Times New Roman"/>
        </w:rPr>
        <w:t xml:space="preserve">to </w:t>
      </w:r>
      <w:r w:rsidR="005F3228" w:rsidRPr="005C5D5A">
        <w:rPr>
          <w:rFonts w:ascii="Times New Roman" w:eastAsia="Calibri" w:hAnsi="Times New Roman" w:cs="Times New Roman"/>
        </w:rPr>
        <w:t>the viability of certain design elements being inappropriately assessed. This gave rise to circumstances on site that could have been avoided had proper investigations at the planning stage taken place. Examples cited were that of the Ramotshere Moiloa rural water supply programme in the North West province, where the design elements were improperly assessed due to insufficient time dedicated to planning. Ground water quality tests were not performed before water was distributed to consumers and the implementation team failed to consider that there would be water infiltration or contamination</w:t>
      </w:r>
      <w:r w:rsidRPr="005C5D5A">
        <w:rPr>
          <w:rFonts w:ascii="Times New Roman" w:eastAsia="Calibri" w:hAnsi="Times New Roman" w:cs="Times New Roman"/>
        </w:rPr>
        <w:t>,</w:t>
      </w:r>
      <w:r w:rsidR="005F3228" w:rsidRPr="005C5D5A">
        <w:rPr>
          <w:rFonts w:ascii="Times New Roman" w:eastAsia="Calibri" w:hAnsi="Times New Roman" w:cs="Times New Roman"/>
        </w:rPr>
        <w:t xml:space="preserve"> which could potential</w:t>
      </w:r>
      <w:r w:rsidRPr="005C5D5A">
        <w:rPr>
          <w:rFonts w:ascii="Times New Roman" w:eastAsia="Calibri" w:hAnsi="Times New Roman" w:cs="Times New Roman"/>
        </w:rPr>
        <w:t>ly</w:t>
      </w:r>
      <w:r w:rsidR="005F3228" w:rsidRPr="005C5D5A">
        <w:rPr>
          <w:rFonts w:ascii="Times New Roman" w:eastAsia="Calibri" w:hAnsi="Times New Roman" w:cs="Times New Roman"/>
        </w:rPr>
        <w:t xml:space="preserve"> alter the water quality. </w:t>
      </w:r>
    </w:p>
    <w:p w14:paraId="2CB4BC20" w14:textId="77777777" w:rsidR="005F3228" w:rsidRPr="005C5D5A" w:rsidRDefault="005F3228" w:rsidP="005C5D5A">
      <w:pPr>
        <w:spacing w:after="0" w:line="360" w:lineRule="auto"/>
        <w:jc w:val="both"/>
        <w:rPr>
          <w:rFonts w:ascii="Times New Roman" w:eastAsia="Calibri" w:hAnsi="Times New Roman" w:cs="Times New Roman"/>
        </w:rPr>
      </w:pPr>
    </w:p>
    <w:p w14:paraId="2CA1DC1C" w14:textId="77777777" w:rsidR="005F3228" w:rsidRPr="005C5D5A" w:rsidRDefault="005F3228"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 xml:space="preserve">Evidence further revealed </w:t>
      </w:r>
      <w:r w:rsidR="00991C06" w:rsidRPr="005C5D5A">
        <w:rPr>
          <w:rFonts w:ascii="Times New Roman" w:eastAsia="Calibri" w:hAnsi="Times New Roman" w:cs="Times New Roman"/>
        </w:rPr>
        <w:t xml:space="preserve">a </w:t>
      </w:r>
      <w:r w:rsidRPr="005C5D5A">
        <w:rPr>
          <w:rFonts w:ascii="Times New Roman" w:eastAsia="Calibri" w:hAnsi="Times New Roman" w:cs="Times New Roman"/>
        </w:rPr>
        <w:t xml:space="preserve">lack of planning for the delivery of different infrastructure components, </w:t>
      </w:r>
      <w:r w:rsidR="00FE49D4" w:rsidRPr="005C5D5A">
        <w:rPr>
          <w:rFonts w:ascii="Times New Roman" w:eastAsia="Calibri" w:hAnsi="Times New Roman" w:cs="Times New Roman"/>
        </w:rPr>
        <w:t>which</w:t>
      </w:r>
      <w:r w:rsidR="005508C3" w:rsidRPr="005C5D5A">
        <w:rPr>
          <w:rFonts w:ascii="Times New Roman" w:eastAsia="Calibri" w:hAnsi="Times New Roman" w:cs="Times New Roman"/>
        </w:rPr>
        <w:t xml:space="preserve"> </w:t>
      </w:r>
      <w:r w:rsidRPr="005C5D5A">
        <w:rPr>
          <w:rFonts w:ascii="Times New Roman" w:eastAsia="Calibri" w:hAnsi="Times New Roman" w:cs="Times New Roman"/>
        </w:rPr>
        <w:t>was</w:t>
      </w:r>
      <w:r w:rsidR="00FE49D4" w:rsidRPr="005C5D5A">
        <w:rPr>
          <w:rFonts w:ascii="Times New Roman" w:eastAsia="Calibri" w:hAnsi="Times New Roman" w:cs="Times New Roman"/>
        </w:rPr>
        <w:t>,</w:t>
      </w:r>
      <w:r w:rsidRPr="005C5D5A">
        <w:rPr>
          <w:rFonts w:ascii="Times New Roman" w:eastAsia="Calibri" w:hAnsi="Times New Roman" w:cs="Times New Roman"/>
        </w:rPr>
        <w:t xml:space="preserve"> as a result of</w:t>
      </w:r>
      <w:r w:rsidR="00991C06" w:rsidRPr="005C5D5A">
        <w:rPr>
          <w:rFonts w:ascii="Times New Roman" w:eastAsia="Calibri" w:hAnsi="Times New Roman" w:cs="Times New Roman"/>
        </w:rPr>
        <w:t>,</w:t>
      </w:r>
      <w:r w:rsidRPr="005C5D5A">
        <w:rPr>
          <w:rFonts w:ascii="Times New Roman" w:eastAsia="Calibri" w:hAnsi="Times New Roman" w:cs="Times New Roman"/>
        </w:rPr>
        <w:t xml:space="preserve"> limited integrated planning. Furthermore, it was found that ineffective planning by contractors in procuring imported materials required for construction led to programme delays</w:t>
      </w:r>
      <w:r w:rsidR="00991C06" w:rsidRPr="005C5D5A">
        <w:rPr>
          <w:rFonts w:ascii="Times New Roman" w:eastAsia="Calibri" w:hAnsi="Times New Roman" w:cs="Times New Roman"/>
        </w:rPr>
        <w:t>.</w:t>
      </w:r>
      <w:r w:rsidRPr="005C5D5A">
        <w:rPr>
          <w:rFonts w:ascii="Times New Roman" w:eastAsia="Calibri" w:hAnsi="Times New Roman" w:cs="Times New Roman"/>
        </w:rPr>
        <w:t xml:space="preserve">  This was seen in examples of the Sinathumele Kutama in Limpopo, the Mokolo Crocodile water augmentation project in Limpopo and the Olifants water resource development </w:t>
      </w:r>
      <w:r w:rsidR="00E45CEF" w:rsidRPr="005C5D5A">
        <w:rPr>
          <w:rFonts w:ascii="Times New Roman" w:eastAsia="Calibri" w:hAnsi="Times New Roman" w:cs="Times New Roman"/>
        </w:rPr>
        <w:t xml:space="preserve">in Limpopo. </w:t>
      </w:r>
    </w:p>
    <w:p w14:paraId="5885F8C2" w14:textId="77777777" w:rsidR="00A55317" w:rsidRPr="005C5D5A" w:rsidRDefault="00A55317" w:rsidP="005C5D5A">
      <w:pPr>
        <w:spacing w:after="0" w:line="360" w:lineRule="auto"/>
        <w:jc w:val="both"/>
        <w:rPr>
          <w:rFonts w:ascii="Times New Roman" w:eastAsia="Calibri" w:hAnsi="Times New Roman" w:cs="Times New Roman"/>
        </w:rPr>
      </w:pPr>
    </w:p>
    <w:p w14:paraId="26A51B78" w14:textId="77777777" w:rsidR="002269A7" w:rsidRPr="005C5D5A" w:rsidRDefault="00991C06" w:rsidP="005C5D5A">
      <w:pPr>
        <w:spacing w:after="0" w:line="360" w:lineRule="auto"/>
        <w:jc w:val="both"/>
        <w:rPr>
          <w:rFonts w:ascii="Times New Roman" w:eastAsia="Calibri" w:hAnsi="Times New Roman" w:cs="Times New Roman"/>
          <w:b/>
        </w:rPr>
      </w:pPr>
      <w:r w:rsidRPr="005C5D5A">
        <w:rPr>
          <w:rFonts w:ascii="Times New Roman" w:eastAsia="Calibri" w:hAnsi="Times New Roman" w:cs="Times New Roman"/>
          <w:b/>
        </w:rPr>
        <w:t xml:space="preserve">3.1.5 </w:t>
      </w:r>
      <w:r w:rsidR="005E28B6" w:rsidRPr="005C5D5A">
        <w:rPr>
          <w:rFonts w:ascii="Times New Roman" w:eastAsia="Calibri" w:hAnsi="Times New Roman" w:cs="Times New Roman"/>
          <w:b/>
        </w:rPr>
        <w:t xml:space="preserve">KEY </w:t>
      </w:r>
      <w:r w:rsidR="002269A7" w:rsidRPr="005C5D5A">
        <w:rPr>
          <w:rFonts w:ascii="Times New Roman" w:eastAsia="Calibri" w:hAnsi="Times New Roman" w:cs="Times New Roman"/>
          <w:b/>
        </w:rPr>
        <w:t>COMMITTEE OBSERVATIONS</w:t>
      </w:r>
    </w:p>
    <w:p w14:paraId="271BA123" w14:textId="77777777" w:rsidR="00305BB1" w:rsidRPr="005C5D5A" w:rsidRDefault="00305BB1" w:rsidP="005C5D5A">
      <w:pPr>
        <w:spacing w:after="0" w:line="360" w:lineRule="auto"/>
        <w:jc w:val="both"/>
        <w:rPr>
          <w:rFonts w:ascii="Times New Roman" w:eastAsia="Calibri" w:hAnsi="Times New Roman" w:cs="Times New Roman"/>
          <w:b/>
        </w:rPr>
      </w:pPr>
    </w:p>
    <w:p w14:paraId="6A018DAF" w14:textId="77777777" w:rsidR="00991C06" w:rsidRPr="005C5D5A" w:rsidRDefault="00991C06"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Members engaged with the presentation</w:t>
      </w:r>
      <w:r w:rsidR="00C8372B" w:rsidRPr="005C5D5A">
        <w:rPr>
          <w:rFonts w:ascii="Times New Roman" w:eastAsia="Calibri" w:hAnsi="Times New Roman" w:cs="Times New Roman"/>
        </w:rPr>
        <w:t xml:space="preserve"> by the Office of the Auditor-General</w:t>
      </w:r>
      <w:r w:rsidR="005508C3" w:rsidRPr="005C5D5A">
        <w:rPr>
          <w:rFonts w:ascii="Times New Roman" w:eastAsia="Calibri" w:hAnsi="Times New Roman" w:cs="Times New Roman"/>
        </w:rPr>
        <w:t xml:space="preserve"> and raised issues/questions on the following:</w:t>
      </w:r>
    </w:p>
    <w:p w14:paraId="58A567D6" w14:textId="77777777" w:rsidR="00991C06" w:rsidRPr="005C5D5A" w:rsidRDefault="00991C06" w:rsidP="005C5D5A">
      <w:pPr>
        <w:spacing w:after="0" w:line="360" w:lineRule="auto"/>
        <w:jc w:val="both"/>
        <w:rPr>
          <w:rFonts w:ascii="Times New Roman" w:eastAsia="Calibri" w:hAnsi="Times New Roman" w:cs="Times New Roman"/>
        </w:rPr>
      </w:pPr>
    </w:p>
    <w:p w14:paraId="5C8D60D8" w14:textId="77777777" w:rsidR="00991C06" w:rsidRPr="005C5D5A" w:rsidRDefault="00991C06" w:rsidP="005C5D5A">
      <w:pPr>
        <w:pStyle w:val="ListParagraph"/>
        <w:numPr>
          <w:ilvl w:val="0"/>
          <w:numId w:val="13"/>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methodology used by the Office of the Auditor-General in this report;</w:t>
      </w:r>
    </w:p>
    <w:p w14:paraId="36C93216" w14:textId="77777777" w:rsidR="00991C06" w:rsidRPr="005C5D5A" w:rsidRDefault="00991C06" w:rsidP="005C5D5A">
      <w:pPr>
        <w:pStyle w:val="ListParagraph"/>
        <w:numPr>
          <w:ilvl w:val="0"/>
          <w:numId w:val="13"/>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requisite skills audit needed for infrastructure development in South Africa;</w:t>
      </w:r>
    </w:p>
    <w:p w14:paraId="5F9333E2" w14:textId="77777777" w:rsidR="00991C06" w:rsidRPr="005C5D5A" w:rsidRDefault="00991C06" w:rsidP="005C5D5A">
      <w:pPr>
        <w:pStyle w:val="ListParagraph"/>
        <w:numPr>
          <w:ilvl w:val="0"/>
          <w:numId w:val="13"/>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role of water authorities in infrastructure development and sustainability;</w:t>
      </w:r>
    </w:p>
    <w:p w14:paraId="2D3A404A" w14:textId="77777777" w:rsidR="00305BB1" w:rsidRPr="005C5D5A" w:rsidRDefault="00305BB1" w:rsidP="005C5D5A">
      <w:pPr>
        <w:pStyle w:val="ListParagraph"/>
        <w:numPr>
          <w:ilvl w:val="0"/>
          <w:numId w:val="10"/>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capacity of municipalities to operate and maintain infrastructure</w:t>
      </w:r>
      <w:r w:rsidR="00991C06" w:rsidRPr="005C5D5A">
        <w:rPr>
          <w:rFonts w:ascii="Times New Roman" w:eastAsia="Calibri" w:hAnsi="Times New Roman" w:cs="Times New Roman"/>
        </w:rPr>
        <w:t>;</w:t>
      </w:r>
    </w:p>
    <w:p w14:paraId="2EC132E5" w14:textId="77777777" w:rsidR="00305BB1" w:rsidRPr="005C5D5A" w:rsidRDefault="00991C06" w:rsidP="005C5D5A">
      <w:pPr>
        <w:pStyle w:val="ListParagraph"/>
        <w:numPr>
          <w:ilvl w:val="0"/>
          <w:numId w:val="10"/>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urgent need to cap budget</w:t>
      </w:r>
      <w:r w:rsidR="00305BB1" w:rsidRPr="005C5D5A">
        <w:rPr>
          <w:rFonts w:ascii="Times New Roman" w:eastAsia="Calibri" w:hAnsi="Times New Roman" w:cs="Times New Roman"/>
        </w:rPr>
        <w:t xml:space="preserve"> on infrastructure projects</w:t>
      </w:r>
      <w:r w:rsidRPr="005C5D5A">
        <w:rPr>
          <w:rFonts w:ascii="Times New Roman" w:eastAsia="Calibri" w:hAnsi="Times New Roman" w:cs="Times New Roman"/>
        </w:rPr>
        <w:t>;</w:t>
      </w:r>
    </w:p>
    <w:p w14:paraId="44CA5721" w14:textId="77777777" w:rsidR="00305BB1" w:rsidRPr="005C5D5A" w:rsidRDefault="00551E3C" w:rsidP="005C5D5A">
      <w:pPr>
        <w:pStyle w:val="ListParagraph"/>
        <w:numPr>
          <w:ilvl w:val="0"/>
          <w:numId w:val="10"/>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Handing over of the operation and maintenance and water treatment works and waste water treatments to water boards in instances where municipalities have demonstrated insufficient capacity to discharge that function</w:t>
      </w:r>
      <w:r w:rsidR="00991C06" w:rsidRPr="005C5D5A">
        <w:rPr>
          <w:rFonts w:ascii="Times New Roman" w:eastAsia="Calibri" w:hAnsi="Times New Roman" w:cs="Times New Roman"/>
        </w:rPr>
        <w:t>;</w:t>
      </w:r>
    </w:p>
    <w:p w14:paraId="217D61F6" w14:textId="77777777" w:rsidR="00551E3C" w:rsidRPr="005C5D5A" w:rsidRDefault="005E28B6" w:rsidP="005C5D5A">
      <w:pPr>
        <w:pStyle w:val="ListParagraph"/>
        <w:numPr>
          <w:ilvl w:val="0"/>
          <w:numId w:val="10"/>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lastRenderedPageBreak/>
        <w:t xml:space="preserve">Capping of costs of infrastructure projects. </w:t>
      </w:r>
      <w:r w:rsidR="00991C06" w:rsidRPr="005C5D5A">
        <w:rPr>
          <w:rFonts w:ascii="Times New Roman" w:eastAsia="Calibri" w:hAnsi="Times New Roman" w:cs="Times New Roman"/>
        </w:rPr>
        <w:t>A s</w:t>
      </w:r>
      <w:r w:rsidRPr="005C5D5A">
        <w:rPr>
          <w:rFonts w:ascii="Times New Roman" w:eastAsia="Calibri" w:hAnsi="Times New Roman" w:cs="Times New Roman"/>
        </w:rPr>
        <w:t>pecific example of Clanwilliam Dam was used whereby it was noted that the budget had escalated from R2 billion to R4 billion and increasing annually</w:t>
      </w:r>
      <w:r w:rsidR="00991C06" w:rsidRPr="005C5D5A">
        <w:rPr>
          <w:rFonts w:ascii="Times New Roman" w:eastAsia="Calibri" w:hAnsi="Times New Roman" w:cs="Times New Roman"/>
        </w:rPr>
        <w:t>;</w:t>
      </w:r>
    </w:p>
    <w:p w14:paraId="6223CD18" w14:textId="77777777" w:rsidR="005E28B6" w:rsidRPr="005C5D5A" w:rsidRDefault="005E28B6" w:rsidP="005C5D5A">
      <w:pPr>
        <w:pStyle w:val="ListParagraph"/>
        <w:numPr>
          <w:ilvl w:val="0"/>
          <w:numId w:val="10"/>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need for increased integrated planning across departments and spheres of government</w:t>
      </w:r>
      <w:r w:rsidR="00991C06" w:rsidRPr="005C5D5A">
        <w:rPr>
          <w:rFonts w:ascii="Times New Roman" w:eastAsia="Calibri" w:hAnsi="Times New Roman" w:cs="Times New Roman"/>
        </w:rPr>
        <w:t>;</w:t>
      </w:r>
    </w:p>
    <w:p w14:paraId="127FEA70" w14:textId="77777777" w:rsidR="005E28B6" w:rsidRPr="005C5D5A" w:rsidRDefault="005E28B6" w:rsidP="005C5D5A">
      <w:pPr>
        <w:pStyle w:val="ListParagraph"/>
        <w:numPr>
          <w:ilvl w:val="0"/>
          <w:numId w:val="10"/>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A more in-depth understanding of the value that is acquired from the monies spent</w:t>
      </w:r>
      <w:r w:rsidR="00991C06" w:rsidRPr="005C5D5A">
        <w:rPr>
          <w:rFonts w:ascii="Times New Roman" w:eastAsia="Calibri" w:hAnsi="Times New Roman" w:cs="Times New Roman"/>
        </w:rPr>
        <w:t>;</w:t>
      </w:r>
    </w:p>
    <w:p w14:paraId="5051808F" w14:textId="77777777" w:rsidR="005E28B6" w:rsidRPr="005C5D5A" w:rsidRDefault="005E28B6" w:rsidP="005C5D5A">
      <w:pPr>
        <w:pStyle w:val="ListParagraph"/>
        <w:numPr>
          <w:ilvl w:val="0"/>
          <w:numId w:val="10"/>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Increased harmonisation of monitoring and evaluation of projects</w:t>
      </w:r>
      <w:r w:rsidR="00991C06" w:rsidRPr="005C5D5A">
        <w:rPr>
          <w:rFonts w:ascii="Times New Roman" w:eastAsia="Calibri" w:hAnsi="Times New Roman" w:cs="Times New Roman"/>
        </w:rPr>
        <w:t>; and</w:t>
      </w:r>
    </w:p>
    <w:p w14:paraId="61BDDECA" w14:textId="77777777" w:rsidR="005E28B6" w:rsidRPr="005C5D5A" w:rsidRDefault="005E28B6" w:rsidP="005C5D5A">
      <w:pPr>
        <w:pStyle w:val="ListParagraph"/>
        <w:numPr>
          <w:ilvl w:val="0"/>
          <w:numId w:val="10"/>
        </w:numPr>
        <w:spacing w:after="0" w:line="360" w:lineRule="auto"/>
        <w:jc w:val="both"/>
        <w:rPr>
          <w:rFonts w:ascii="Times New Roman" w:eastAsia="Calibri" w:hAnsi="Times New Roman" w:cs="Times New Roman"/>
        </w:rPr>
      </w:pPr>
      <w:r w:rsidRPr="005C5D5A">
        <w:rPr>
          <w:rFonts w:ascii="Times New Roman" w:eastAsia="Calibri" w:hAnsi="Times New Roman" w:cs="Times New Roman"/>
        </w:rPr>
        <w:t>The lack of planning and project management within the Department was identified as a key challenge</w:t>
      </w:r>
      <w:r w:rsidR="00991C06" w:rsidRPr="005C5D5A">
        <w:rPr>
          <w:rFonts w:ascii="Times New Roman" w:eastAsia="Calibri" w:hAnsi="Times New Roman" w:cs="Times New Roman"/>
        </w:rPr>
        <w:t>.</w:t>
      </w:r>
    </w:p>
    <w:p w14:paraId="4C18DA5A" w14:textId="77777777" w:rsidR="0034036B" w:rsidRPr="005C5D5A" w:rsidRDefault="0034036B" w:rsidP="005C5D5A">
      <w:pPr>
        <w:pStyle w:val="ListParagraph"/>
        <w:spacing w:after="0" w:line="360" w:lineRule="auto"/>
        <w:ind w:left="360"/>
        <w:jc w:val="both"/>
        <w:rPr>
          <w:rFonts w:ascii="Times New Roman" w:eastAsia="Calibri" w:hAnsi="Times New Roman" w:cs="Times New Roman"/>
        </w:rPr>
      </w:pPr>
    </w:p>
    <w:p w14:paraId="707D88E8" w14:textId="77777777" w:rsidR="00B25F72" w:rsidRPr="005C5D5A" w:rsidRDefault="00991C06" w:rsidP="005C5D5A">
      <w:pPr>
        <w:spacing w:after="0" w:line="360" w:lineRule="auto"/>
        <w:jc w:val="both"/>
        <w:rPr>
          <w:rFonts w:ascii="Times New Roman" w:hAnsi="Times New Roman" w:cs="Times New Roman"/>
          <w:b/>
        </w:rPr>
      </w:pPr>
      <w:r w:rsidRPr="005C5D5A">
        <w:rPr>
          <w:rFonts w:ascii="Times New Roman" w:hAnsi="Times New Roman" w:cs="Times New Roman"/>
          <w:b/>
        </w:rPr>
        <w:t xml:space="preserve">3.2 </w:t>
      </w:r>
      <w:r w:rsidR="002269A7" w:rsidRPr="005C5D5A">
        <w:rPr>
          <w:rFonts w:ascii="Times New Roman" w:hAnsi="Times New Roman" w:cs="Times New Roman"/>
          <w:b/>
        </w:rPr>
        <w:t>STATISTICS SOUTH AFRICA</w:t>
      </w:r>
    </w:p>
    <w:p w14:paraId="1AFA20CC" w14:textId="77777777" w:rsidR="00B25F72" w:rsidRPr="005C5D5A" w:rsidRDefault="00B25F72" w:rsidP="005C5D5A">
      <w:pPr>
        <w:spacing w:after="0" w:line="360" w:lineRule="auto"/>
        <w:jc w:val="both"/>
        <w:rPr>
          <w:rFonts w:ascii="Times New Roman" w:hAnsi="Times New Roman" w:cs="Times New Roman"/>
          <w:b/>
        </w:rPr>
      </w:pPr>
    </w:p>
    <w:p w14:paraId="08C8F6F9" w14:textId="77777777" w:rsidR="00EC3B39" w:rsidRPr="005C5D5A" w:rsidRDefault="00551E3C" w:rsidP="005C5D5A">
      <w:pPr>
        <w:spacing w:after="0" w:line="360" w:lineRule="auto"/>
        <w:jc w:val="both"/>
        <w:rPr>
          <w:rFonts w:ascii="Times New Roman" w:hAnsi="Times New Roman" w:cs="Times New Roman"/>
        </w:rPr>
      </w:pPr>
      <w:r w:rsidRPr="005C5D5A">
        <w:rPr>
          <w:rFonts w:ascii="Times New Roman" w:hAnsi="Times New Roman" w:cs="Times New Roman"/>
        </w:rPr>
        <w:t>Statistics South Africa, led by Deputy Director</w:t>
      </w:r>
      <w:r w:rsidR="00991C06" w:rsidRPr="005C5D5A">
        <w:rPr>
          <w:rFonts w:ascii="Times New Roman" w:hAnsi="Times New Roman" w:cs="Times New Roman"/>
        </w:rPr>
        <w:t>-</w:t>
      </w:r>
      <w:r w:rsidRPr="005C5D5A">
        <w:rPr>
          <w:rFonts w:ascii="Times New Roman" w:hAnsi="Times New Roman" w:cs="Times New Roman"/>
        </w:rPr>
        <w:t>General</w:t>
      </w:r>
      <w:r w:rsidR="00991C06" w:rsidRPr="005C5D5A">
        <w:rPr>
          <w:rFonts w:ascii="Times New Roman" w:hAnsi="Times New Roman" w:cs="Times New Roman"/>
        </w:rPr>
        <w:t>,</w:t>
      </w:r>
      <w:r w:rsidRPr="005C5D5A">
        <w:rPr>
          <w:rFonts w:ascii="Times New Roman" w:hAnsi="Times New Roman" w:cs="Times New Roman"/>
        </w:rPr>
        <w:t xml:space="preserve"> Ms Masiteng</w:t>
      </w:r>
      <w:r w:rsidR="00991C06" w:rsidRPr="005C5D5A">
        <w:rPr>
          <w:rFonts w:ascii="Times New Roman" w:hAnsi="Times New Roman" w:cs="Times New Roman"/>
        </w:rPr>
        <w:t>,</w:t>
      </w:r>
      <w:r w:rsidRPr="005C5D5A">
        <w:rPr>
          <w:rFonts w:ascii="Times New Roman" w:hAnsi="Times New Roman" w:cs="Times New Roman"/>
        </w:rPr>
        <w:t xml:space="preserve"> presented </w:t>
      </w:r>
      <w:r w:rsidR="00991C06" w:rsidRPr="005C5D5A">
        <w:rPr>
          <w:rFonts w:ascii="Times New Roman" w:hAnsi="Times New Roman" w:cs="Times New Roman"/>
        </w:rPr>
        <w:t>its</w:t>
      </w:r>
      <w:r w:rsidR="005508C3" w:rsidRPr="005C5D5A">
        <w:rPr>
          <w:rFonts w:ascii="Times New Roman" w:hAnsi="Times New Roman" w:cs="Times New Roman"/>
        </w:rPr>
        <w:t xml:space="preserve"> </w:t>
      </w:r>
      <w:r w:rsidRPr="005C5D5A">
        <w:rPr>
          <w:rFonts w:ascii="Times New Roman" w:hAnsi="Times New Roman" w:cs="Times New Roman"/>
        </w:rPr>
        <w:t>report</w:t>
      </w:r>
      <w:r w:rsidR="00991C06" w:rsidRPr="005C5D5A">
        <w:rPr>
          <w:rFonts w:ascii="Times New Roman" w:hAnsi="Times New Roman" w:cs="Times New Roman"/>
        </w:rPr>
        <w:t xml:space="preserve"> entitled, “General Household Survey Series VIII: Water and Sanitation – In-depth analysis of the General Household Survey 2002-2015 </w:t>
      </w:r>
      <w:r w:rsidR="00EC3B39" w:rsidRPr="005C5D5A">
        <w:rPr>
          <w:rFonts w:ascii="Times New Roman" w:hAnsi="Times New Roman" w:cs="Times New Roman"/>
        </w:rPr>
        <w:t>and Community Survey 2016 data</w:t>
      </w:r>
      <w:r w:rsidR="00C8372B" w:rsidRPr="005C5D5A">
        <w:rPr>
          <w:rFonts w:ascii="Times New Roman" w:hAnsi="Times New Roman" w:cs="Times New Roman"/>
        </w:rPr>
        <w:t>”</w:t>
      </w:r>
      <w:r w:rsidR="00EC3B39" w:rsidRPr="005C5D5A">
        <w:rPr>
          <w:rFonts w:ascii="Times New Roman" w:hAnsi="Times New Roman" w:cs="Times New Roman"/>
        </w:rPr>
        <w:t>.  The report provides statistical data, nationally and provincially on access to water and sanitation by households in South Africa.  The following thematic a</w:t>
      </w:r>
      <w:r w:rsidR="00C8372B" w:rsidRPr="005C5D5A">
        <w:rPr>
          <w:rFonts w:ascii="Times New Roman" w:hAnsi="Times New Roman" w:cs="Times New Roman"/>
        </w:rPr>
        <w:t xml:space="preserve">reas formed the basis of issues </w:t>
      </w:r>
      <w:r w:rsidR="00EC3B39" w:rsidRPr="005C5D5A">
        <w:rPr>
          <w:rFonts w:ascii="Times New Roman" w:hAnsi="Times New Roman" w:cs="Times New Roman"/>
        </w:rPr>
        <w:t>raised</w:t>
      </w:r>
      <w:r w:rsidR="00C8372B" w:rsidRPr="005C5D5A">
        <w:rPr>
          <w:rFonts w:ascii="Times New Roman" w:hAnsi="Times New Roman" w:cs="Times New Roman"/>
        </w:rPr>
        <w:t xml:space="preserve"> by presenters</w:t>
      </w:r>
      <w:r w:rsidR="00EC3B39" w:rsidRPr="005C5D5A">
        <w:rPr>
          <w:rFonts w:ascii="Times New Roman" w:hAnsi="Times New Roman" w:cs="Times New Roman"/>
        </w:rPr>
        <w:t xml:space="preserve"> </w:t>
      </w:r>
      <w:r w:rsidR="00C8372B" w:rsidRPr="005C5D5A">
        <w:rPr>
          <w:rFonts w:ascii="Times New Roman" w:hAnsi="Times New Roman" w:cs="Times New Roman"/>
        </w:rPr>
        <w:t>at</w:t>
      </w:r>
      <w:r w:rsidR="00EC3B39" w:rsidRPr="005C5D5A">
        <w:rPr>
          <w:rFonts w:ascii="Times New Roman" w:hAnsi="Times New Roman" w:cs="Times New Roman"/>
        </w:rPr>
        <w:t xml:space="preserve"> the workshop:</w:t>
      </w:r>
    </w:p>
    <w:p w14:paraId="20B75F2A" w14:textId="77777777" w:rsidR="00B25F72" w:rsidRPr="005C5D5A" w:rsidRDefault="00B25F72" w:rsidP="005C5D5A">
      <w:pPr>
        <w:spacing w:after="0" w:line="360" w:lineRule="auto"/>
        <w:jc w:val="both"/>
        <w:rPr>
          <w:rFonts w:ascii="Times New Roman" w:hAnsi="Times New Roman" w:cs="Times New Roman"/>
        </w:rPr>
      </w:pPr>
    </w:p>
    <w:p w14:paraId="35CA8448" w14:textId="77777777" w:rsidR="00492D93" w:rsidRPr="005C5D5A" w:rsidRDefault="00EC3B39" w:rsidP="005C5D5A">
      <w:pPr>
        <w:spacing w:after="0" w:line="360" w:lineRule="auto"/>
        <w:jc w:val="both"/>
        <w:rPr>
          <w:rFonts w:ascii="Times New Roman" w:hAnsi="Times New Roman" w:cs="Times New Roman"/>
          <w:b/>
        </w:rPr>
      </w:pPr>
      <w:r w:rsidRPr="005C5D5A">
        <w:rPr>
          <w:rFonts w:ascii="Times New Roman" w:hAnsi="Times New Roman" w:cs="Times New Roman"/>
          <w:b/>
        </w:rPr>
        <w:t xml:space="preserve">3.2.1 </w:t>
      </w:r>
      <w:r w:rsidR="00551E3C" w:rsidRPr="005C5D5A">
        <w:rPr>
          <w:rFonts w:ascii="Times New Roman" w:hAnsi="Times New Roman" w:cs="Times New Roman"/>
          <w:b/>
        </w:rPr>
        <w:t>Access to improved drinking water sources</w:t>
      </w:r>
    </w:p>
    <w:p w14:paraId="35419693" w14:textId="77777777" w:rsidR="00B25F72" w:rsidRPr="005C5D5A" w:rsidRDefault="00B25F72" w:rsidP="005C5D5A">
      <w:pPr>
        <w:spacing w:after="0" w:line="360" w:lineRule="auto"/>
        <w:jc w:val="both"/>
        <w:rPr>
          <w:rFonts w:ascii="Times New Roman" w:hAnsi="Times New Roman" w:cs="Times New Roman"/>
        </w:rPr>
      </w:pPr>
    </w:p>
    <w:p w14:paraId="303A45C4" w14:textId="77777777" w:rsidR="00E16E0B" w:rsidRPr="005C5D5A" w:rsidRDefault="00492D93" w:rsidP="005C5D5A">
      <w:pPr>
        <w:spacing w:after="0" w:line="360" w:lineRule="auto"/>
        <w:jc w:val="both"/>
        <w:rPr>
          <w:rFonts w:ascii="Times New Roman" w:hAnsi="Times New Roman" w:cs="Times New Roman"/>
        </w:rPr>
      </w:pPr>
      <w:r w:rsidRPr="005C5D5A">
        <w:rPr>
          <w:rFonts w:ascii="Times New Roman" w:hAnsi="Times New Roman" w:cs="Times New Roman"/>
        </w:rPr>
        <w:t>Nationally, 92</w:t>
      </w:r>
      <w:r w:rsidR="00EC3B39" w:rsidRPr="005C5D5A">
        <w:rPr>
          <w:rFonts w:ascii="Times New Roman" w:hAnsi="Times New Roman" w:cs="Times New Roman"/>
        </w:rPr>
        <w:t>.</w:t>
      </w:r>
      <w:r w:rsidRPr="005C5D5A">
        <w:rPr>
          <w:rFonts w:ascii="Times New Roman" w:hAnsi="Times New Roman" w:cs="Times New Roman"/>
        </w:rPr>
        <w:t>5% of households had access to improved drinking water sources. Western Cape (99</w:t>
      </w:r>
      <w:r w:rsidR="00EC3B39" w:rsidRPr="005C5D5A">
        <w:rPr>
          <w:rFonts w:ascii="Times New Roman" w:hAnsi="Times New Roman" w:cs="Times New Roman"/>
        </w:rPr>
        <w:t>.</w:t>
      </w:r>
      <w:r w:rsidRPr="005C5D5A">
        <w:rPr>
          <w:rFonts w:ascii="Times New Roman" w:hAnsi="Times New Roman" w:cs="Times New Roman"/>
        </w:rPr>
        <w:t>4%), Free State (99</w:t>
      </w:r>
      <w:r w:rsidR="00EC3B39" w:rsidRPr="005C5D5A">
        <w:rPr>
          <w:rFonts w:ascii="Times New Roman" w:hAnsi="Times New Roman" w:cs="Times New Roman"/>
        </w:rPr>
        <w:t>.</w:t>
      </w:r>
      <w:r w:rsidRPr="005C5D5A">
        <w:rPr>
          <w:rFonts w:ascii="Times New Roman" w:hAnsi="Times New Roman" w:cs="Times New Roman"/>
        </w:rPr>
        <w:t>3%), Northern Cape (99</w:t>
      </w:r>
      <w:r w:rsidR="00EC3B39" w:rsidRPr="005C5D5A">
        <w:rPr>
          <w:rFonts w:ascii="Times New Roman" w:hAnsi="Times New Roman" w:cs="Times New Roman"/>
        </w:rPr>
        <w:t>.</w:t>
      </w:r>
      <w:r w:rsidRPr="005C5D5A">
        <w:rPr>
          <w:rFonts w:ascii="Times New Roman" w:hAnsi="Times New Roman" w:cs="Times New Roman"/>
        </w:rPr>
        <w:t>1%) and Gauteng (98</w:t>
      </w:r>
      <w:r w:rsidR="00EC3B39" w:rsidRPr="005C5D5A">
        <w:rPr>
          <w:rFonts w:ascii="Times New Roman" w:hAnsi="Times New Roman" w:cs="Times New Roman"/>
        </w:rPr>
        <w:t>.</w:t>
      </w:r>
      <w:r w:rsidRPr="005C5D5A">
        <w:rPr>
          <w:rFonts w:ascii="Times New Roman" w:hAnsi="Times New Roman" w:cs="Times New Roman"/>
        </w:rPr>
        <w:t>6%) reported almost universal access to improved drinking water sources. Even though Eastern Cape had the lowest percentages of households (75</w:t>
      </w:r>
      <w:r w:rsidR="00EC3B39" w:rsidRPr="005C5D5A">
        <w:rPr>
          <w:rFonts w:ascii="Times New Roman" w:hAnsi="Times New Roman" w:cs="Times New Roman"/>
        </w:rPr>
        <w:t>.</w:t>
      </w:r>
      <w:r w:rsidRPr="005C5D5A">
        <w:rPr>
          <w:rFonts w:ascii="Times New Roman" w:hAnsi="Times New Roman" w:cs="Times New Roman"/>
        </w:rPr>
        <w:t>7%) with access to improved drinking water sources, the province reported the largest percentage points increase from 2002, when 60</w:t>
      </w:r>
      <w:r w:rsidR="00EC3B39" w:rsidRPr="005C5D5A">
        <w:rPr>
          <w:rFonts w:ascii="Times New Roman" w:hAnsi="Times New Roman" w:cs="Times New Roman"/>
        </w:rPr>
        <w:t>.</w:t>
      </w:r>
      <w:r w:rsidRPr="005C5D5A">
        <w:rPr>
          <w:rFonts w:ascii="Times New Roman" w:hAnsi="Times New Roman" w:cs="Times New Roman"/>
        </w:rPr>
        <w:t xml:space="preserve">9% of households reported accessing improved drinking water sources. </w:t>
      </w:r>
    </w:p>
    <w:p w14:paraId="46934B2A" w14:textId="77777777" w:rsidR="00E16E0B" w:rsidRPr="005C5D5A" w:rsidRDefault="00E16E0B" w:rsidP="005C5D5A">
      <w:pPr>
        <w:spacing w:after="0" w:line="360" w:lineRule="auto"/>
        <w:jc w:val="both"/>
        <w:rPr>
          <w:rFonts w:ascii="Times New Roman" w:hAnsi="Times New Roman" w:cs="Times New Roman"/>
        </w:rPr>
      </w:pPr>
    </w:p>
    <w:p w14:paraId="1BB777BB" w14:textId="77777777" w:rsidR="00E16E0B" w:rsidRPr="005C5D5A" w:rsidRDefault="00492D93" w:rsidP="005C5D5A">
      <w:pPr>
        <w:spacing w:after="0" w:line="360" w:lineRule="auto"/>
        <w:jc w:val="both"/>
        <w:rPr>
          <w:rFonts w:ascii="Times New Roman" w:hAnsi="Times New Roman" w:cs="Times New Roman"/>
        </w:rPr>
      </w:pPr>
      <w:r w:rsidRPr="005C5D5A">
        <w:rPr>
          <w:rFonts w:ascii="Times New Roman" w:hAnsi="Times New Roman" w:cs="Times New Roman"/>
        </w:rPr>
        <w:t>The odds of households in Eastern Cape (3</w:t>
      </w:r>
      <w:r w:rsidR="005508C3" w:rsidRPr="005C5D5A">
        <w:rPr>
          <w:rFonts w:ascii="Times New Roman" w:hAnsi="Times New Roman" w:cs="Times New Roman"/>
        </w:rPr>
        <w:t xml:space="preserve"> </w:t>
      </w:r>
      <w:r w:rsidRPr="005C5D5A">
        <w:rPr>
          <w:rFonts w:ascii="Times New Roman" w:hAnsi="Times New Roman" w:cs="Times New Roman"/>
        </w:rPr>
        <w:t>227), KwaZulu-Natal (2</w:t>
      </w:r>
      <w:r w:rsidR="005508C3" w:rsidRPr="005C5D5A">
        <w:rPr>
          <w:rFonts w:ascii="Times New Roman" w:hAnsi="Times New Roman" w:cs="Times New Roman"/>
        </w:rPr>
        <w:t xml:space="preserve"> </w:t>
      </w:r>
      <w:r w:rsidRPr="005C5D5A">
        <w:rPr>
          <w:rFonts w:ascii="Times New Roman" w:hAnsi="Times New Roman" w:cs="Times New Roman"/>
        </w:rPr>
        <w:t>713), Gauteng (2</w:t>
      </w:r>
      <w:r w:rsidR="005508C3" w:rsidRPr="005C5D5A">
        <w:rPr>
          <w:rFonts w:ascii="Times New Roman" w:hAnsi="Times New Roman" w:cs="Times New Roman"/>
        </w:rPr>
        <w:t xml:space="preserve"> </w:t>
      </w:r>
      <w:r w:rsidRPr="005C5D5A">
        <w:rPr>
          <w:rFonts w:ascii="Times New Roman" w:hAnsi="Times New Roman" w:cs="Times New Roman"/>
        </w:rPr>
        <w:t>748), North West (1</w:t>
      </w:r>
      <w:r w:rsidR="005508C3" w:rsidRPr="005C5D5A">
        <w:rPr>
          <w:rFonts w:ascii="Times New Roman" w:hAnsi="Times New Roman" w:cs="Times New Roman"/>
        </w:rPr>
        <w:t xml:space="preserve"> </w:t>
      </w:r>
      <w:r w:rsidRPr="005C5D5A">
        <w:rPr>
          <w:rFonts w:ascii="Times New Roman" w:hAnsi="Times New Roman" w:cs="Times New Roman"/>
        </w:rPr>
        <w:t>317), Mpumalanga (1</w:t>
      </w:r>
      <w:r w:rsidR="005508C3" w:rsidRPr="005C5D5A">
        <w:rPr>
          <w:rFonts w:ascii="Times New Roman" w:hAnsi="Times New Roman" w:cs="Times New Roman"/>
        </w:rPr>
        <w:t xml:space="preserve"> </w:t>
      </w:r>
      <w:r w:rsidRPr="005C5D5A">
        <w:rPr>
          <w:rFonts w:ascii="Times New Roman" w:hAnsi="Times New Roman" w:cs="Times New Roman"/>
        </w:rPr>
        <w:t>567) and Limpopo (1</w:t>
      </w:r>
      <w:r w:rsidR="005508C3" w:rsidRPr="005C5D5A">
        <w:rPr>
          <w:rFonts w:ascii="Times New Roman" w:hAnsi="Times New Roman" w:cs="Times New Roman"/>
        </w:rPr>
        <w:t xml:space="preserve"> </w:t>
      </w:r>
      <w:r w:rsidRPr="005C5D5A">
        <w:rPr>
          <w:rFonts w:ascii="Times New Roman" w:hAnsi="Times New Roman" w:cs="Times New Roman"/>
        </w:rPr>
        <w:t xml:space="preserve">400) to access unimproved drinking water sources were greater than the odds of households in Western Cape. However, the difference was insignificant for the latter three provinces. </w:t>
      </w:r>
    </w:p>
    <w:p w14:paraId="687902DE" w14:textId="77777777" w:rsidR="00E16E0B" w:rsidRPr="005C5D5A" w:rsidRDefault="00E16E0B" w:rsidP="005C5D5A">
      <w:pPr>
        <w:spacing w:after="0" w:line="360" w:lineRule="auto"/>
        <w:jc w:val="both"/>
        <w:rPr>
          <w:rFonts w:ascii="Times New Roman" w:hAnsi="Times New Roman" w:cs="Times New Roman"/>
        </w:rPr>
      </w:pPr>
    </w:p>
    <w:p w14:paraId="056FF8DC" w14:textId="77777777" w:rsidR="00551E3C" w:rsidRDefault="00492D93" w:rsidP="005C5D5A">
      <w:pPr>
        <w:spacing w:after="0" w:line="360" w:lineRule="auto"/>
        <w:jc w:val="both"/>
        <w:rPr>
          <w:rFonts w:ascii="Times New Roman" w:hAnsi="Times New Roman" w:cs="Times New Roman"/>
        </w:rPr>
      </w:pPr>
      <w:r w:rsidRPr="005C5D5A">
        <w:rPr>
          <w:rFonts w:ascii="Times New Roman" w:hAnsi="Times New Roman" w:cs="Times New Roman"/>
        </w:rPr>
        <w:t>The odds of households in rural areas, non-metro, traditional and informal dwellings were respectively 2</w:t>
      </w:r>
      <w:r w:rsidR="005508C3" w:rsidRPr="005C5D5A">
        <w:rPr>
          <w:rFonts w:ascii="Times New Roman" w:hAnsi="Times New Roman" w:cs="Times New Roman"/>
        </w:rPr>
        <w:t xml:space="preserve"> </w:t>
      </w:r>
      <w:r w:rsidRPr="005C5D5A">
        <w:rPr>
          <w:rFonts w:ascii="Times New Roman" w:hAnsi="Times New Roman" w:cs="Times New Roman"/>
        </w:rPr>
        <w:t>664, 3</w:t>
      </w:r>
      <w:r w:rsidR="005508C3" w:rsidRPr="005C5D5A">
        <w:rPr>
          <w:rFonts w:ascii="Times New Roman" w:hAnsi="Times New Roman" w:cs="Times New Roman"/>
        </w:rPr>
        <w:t xml:space="preserve"> </w:t>
      </w:r>
      <w:r w:rsidRPr="005C5D5A">
        <w:rPr>
          <w:rFonts w:ascii="Times New Roman" w:hAnsi="Times New Roman" w:cs="Times New Roman"/>
        </w:rPr>
        <w:t>549, 2</w:t>
      </w:r>
      <w:r w:rsidR="005508C3" w:rsidRPr="005C5D5A">
        <w:rPr>
          <w:rFonts w:ascii="Times New Roman" w:hAnsi="Times New Roman" w:cs="Times New Roman"/>
        </w:rPr>
        <w:t xml:space="preserve"> </w:t>
      </w:r>
      <w:r w:rsidRPr="005C5D5A">
        <w:rPr>
          <w:rFonts w:ascii="Times New Roman" w:hAnsi="Times New Roman" w:cs="Times New Roman"/>
        </w:rPr>
        <w:t>495 and 1</w:t>
      </w:r>
      <w:r w:rsidR="005508C3" w:rsidRPr="005C5D5A">
        <w:rPr>
          <w:rFonts w:ascii="Times New Roman" w:hAnsi="Times New Roman" w:cs="Times New Roman"/>
        </w:rPr>
        <w:t xml:space="preserve"> </w:t>
      </w:r>
      <w:r w:rsidRPr="005C5D5A">
        <w:rPr>
          <w:rFonts w:ascii="Times New Roman" w:hAnsi="Times New Roman" w:cs="Times New Roman"/>
        </w:rPr>
        <w:t>594 times more than the odds of households in urban areas, metros and formal dwellings to access unimproved drinking water sources. Households living in O.R. Tambo (49%), Alfred Nzo (46%), Zulu</w:t>
      </w:r>
      <w:r w:rsidR="00C0458A">
        <w:rPr>
          <w:rFonts w:ascii="Times New Roman" w:hAnsi="Times New Roman" w:cs="Times New Roman"/>
        </w:rPr>
        <w:t>land (24%), Sisonke (23%) and Um</w:t>
      </w:r>
      <w:r w:rsidRPr="005C5D5A">
        <w:rPr>
          <w:rFonts w:ascii="Times New Roman" w:hAnsi="Times New Roman" w:cs="Times New Roman"/>
        </w:rPr>
        <w:t xml:space="preserve">khanyakude (20%) still relied on ground water as a source of drinking water. </w:t>
      </w:r>
    </w:p>
    <w:p w14:paraId="33AACD37" w14:textId="77777777" w:rsidR="003E0309" w:rsidRDefault="003E0309" w:rsidP="005C5D5A">
      <w:pPr>
        <w:spacing w:after="0" w:line="360" w:lineRule="auto"/>
        <w:jc w:val="both"/>
        <w:rPr>
          <w:rFonts w:ascii="Times New Roman" w:hAnsi="Times New Roman" w:cs="Times New Roman"/>
        </w:rPr>
      </w:pPr>
    </w:p>
    <w:p w14:paraId="3A8F80C9" w14:textId="77777777" w:rsidR="003E0309" w:rsidRDefault="003E0309" w:rsidP="005C5D5A">
      <w:pPr>
        <w:spacing w:after="0" w:line="360" w:lineRule="auto"/>
        <w:jc w:val="both"/>
        <w:rPr>
          <w:rFonts w:ascii="Times New Roman" w:hAnsi="Times New Roman" w:cs="Times New Roman"/>
        </w:rPr>
      </w:pPr>
    </w:p>
    <w:p w14:paraId="2E4C75A3" w14:textId="77777777" w:rsidR="003E0309" w:rsidRPr="005C5D5A" w:rsidRDefault="003E0309" w:rsidP="005C5D5A">
      <w:pPr>
        <w:spacing w:after="0" w:line="360" w:lineRule="auto"/>
        <w:jc w:val="both"/>
        <w:rPr>
          <w:rFonts w:ascii="Times New Roman" w:hAnsi="Times New Roman" w:cs="Times New Roman"/>
        </w:rPr>
      </w:pPr>
    </w:p>
    <w:p w14:paraId="4649C728" w14:textId="77777777" w:rsidR="00B25F72" w:rsidRPr="005C5D5A" w:rsidRDefault="00B25F72" w:rsidP="005C5D5A">
      <w:pPr>
        <w:spacing w:after="0" w:line="360" w:lineRule="auto"/>
        <w:jc w:val="both"/>
        <w:rPr>
          <w:rFonts w:ascii="Times New Roman" w:hAnsi="Times New Roman" w:cs="Times New Roman"/>
          <w:b/>
        </w:rPr>
      </w:pPr>
    </w:p>
    <w:p w14:paraId="176A1450" w14:textId="77777777" w:rsidR="00551E3C" w:rsidRPr="005C5D5A" w:rsidRDefault="00EC3B39" w:rsidP="005C5D5A">
      <w:pPr>
        <w:spacing w:after="0" w:line="360" w:lineRule="auto"/>
        <w:jc w:val="both"/>
        <w:rPr>
          <w:rFonts w:ascii="Times New Roman" w:hAnsi="Times New Roman" w:cs="Times New Roman"/>
          <w:b/>
        </w:rPr>
      </w:pPr>
      <w:r w:rsidRPr="005C5D5A">
        <w:rPr>
          <w:rFonts w:ascii="Times New Roman" w:hAnsi="Times New Roman" w:cs="Times New Roman"/>
          <w:b/>
        </w:rPr>
        <w:t xml:space="preserve">3.2.2 </w:t>
      </w:r>
      <w:r w:rsidR="00551E3C" w:rsidRPr="005C5D5A">
        <w:rPr>
          <w:rFonts w:ascii="Times New Roman" w:hAnsi="Times New Roman" w:cs="Times New Roman"/>
          <w:b/>
        </w:rPr>
        <w:t>Distance to water source</w:t>
      </w:r>
    </w:p>
    <w:p w14:paraId="5B99FF2D" w14:textId="77777777" w:rsidR="00B25F72" w:rsidRPr="005C5D5A" w:rsidRDefault="00B25F72" w:rsidP="005C5D5A">
      <w:pPr>
        <w:spacing w:after="0" w:line="360" w:lineRule="auto"/>
        <w:jc w:val="both"/>
        <w:rPr>
          <w:rFonts w:ascii="Times New Roman" w:hAnsi="Times New Roman" w:cs="Times New Roman"/>
        </w:rPr>
      </w:pPr>
    </w:p>
    <w:p w14:paraId="3DDF5171" w14:textId="77777777" w:rsidR="00551E3C" w:rsidRPr="005C5D5A" w:rsidRDefault="00551E3C" w:rsidP="005C5D5A">
      <w:pPr>
        <w:spacing w:after="0" w:line="360" w:lineRule="auto"/>
        <w:jc w:val="both"/>
        <w:rPr>
          <w:rFonts w:ascii="Times New Roman" w:hAnsi="Times New Roman" w:cs="Times New Roman"/>
        </w:rPr>
      </w:pPr>
      <w:r w:rsidRPr="005C5D5A">
        <w:rPr>
          <w:rFonts w:ascii="Times New Roman" w:hAnsi="Times New Roman" w:cs="Times New Roman"/>
        </w:rPr>
        <w:t>It was reported that</w:t>
      </w:r>
      <w:r w:rsidR="00492D93" w:rsidRPr="005C5D5A">
        <w:rPr>
          <w:rFonts w:ascii="Times New Roman" w:hAnsi="Times New Roman" w:cs="Times New Roman"/>
        </w:rPr>
        <w:t xml:space="preserve"> the percentage of households that lived more than 500 metres away from the outside yard dwelling water sources ranged from 15% to 18% between 2008 and 2015. During 2009, 88% of households resided less than 200 metres away from the outside-yard toilet facility, whereas in 2015</w:t>
      </w:r>
      <w:r w:rsidR="00EC3B39" w:rsidRPr="005C5D5A">
        <w:rPr>
          <w:rFonts w:ascii="Times New Roman" w:hAnsi="Times New Roman" w:cs="Times New Roman"/>
        </w:rPr>
        <w:t>,</w:t>
      </w:r>
      <w:r w:rsidR="00492D93" w:rsidRPr="005C5D5A">
        <w:rPr>
          <w:rFonts w:ascii="Times New Roman" w:hAnsi="Times New Roman" w:cs="Times New Roman"/>
        </w:rPr>
        <w:t xml:space="preserve"> the percentage increased to 94%. Nationally, the percentage of households with access to municipal water increased from 84% to 86%, but the proportion of households</w:t>
      </w:r>
      <w:r w:rsidR="003E0309">
        <w:rPr>
          <w:rFonts w:ascii="Times New Roman" w:hAnsi="Times New Roman" w:cs="Times New Roman"/>
        </w:rPr>
        <w:t>,</w:t>
      </w:r>
      <w:r w:rsidR="00492D93" w:rsidRPr="005C5D5A">
        <w:rPr>
          <w:rFonts w:ascii="Times New Roman" w:hAnsi="Times New Roman" w:cs="Times New Roman"/>
        </w:rPr>
        <w:t xml:space="preserve"> who reported interruptions over the 12 months before the survey</w:t>
      </w:r>
      <w:r w:rsidR="003E0309">
        <w:rPr>
          <w:rFonts w:ascii="Times New Roman" w:hAnsi="Times New Roman" w:cs="Times New Roman"/>
        </w:rPr>
        <w:t>,</w:t>
      </w:r>
      <w:r w:rsidR="00492D93" w:rsidRPr="005C5D5A">
        <w:rPr>
          <w:rFonts w:ascii="Times New Roman" w:hAnsi="Times New Roman" w:cs="Times New Roman"/>
        </w:rPr>
        <w:t xml:space="preserve"> increased from 23</w:t>
      </w:r>
      <w:r w:rsidR="00EC7616" w:rsidRPr="005C5D5A">
        <w:rPr>
          <w:rFonts w:ascii="Times New Roman" w:hAnsi="Times New Roman" w:cs="Times New Roman"/>
        </w:rPr>
        <w:t>.</w:t>
      </w:r>
      <w:r w:rsidR="00492D93" w:rsidRPr="005C5D5A">
        <w:rPr>
          <w:rFonts w:ascii="Times New Roman" w:hAnsi="Times New Roman" w:cs="Times New Roman"/>
        </w:rPr>
        <w:t>1% to 25</w:t>
      </w:r>
      <w:r w:rsidR="00EC7616" w:rsidRPr="005C5D5A">
        <w:rPr>
          <w:rFonts w:ascii="Times New Roman" w:hAnsi="Times New Roman" w:cs="Times New Roman"/>
        </w:rPr>
        <w:t>.</w:t>
      </w:r>
      <w:r w:rsidR="00492D93" w:rsidRPr="005C5D5A">
        <w:rPr>
          <w:rFonts w:ascii="Times New Roman" w:hAnsi="Times New Roman" w:cs="Times New Roman"/>
        </w:rPr>
        <w:t>4% between 2009 and 2015. Payment for municipal water and those who rated municipal water as good declined during their respective reference periods.</w:t>
      </w:r>
    </w:p>
    <w:p w14:paraId="3B442BB3" w14:textId="77777777" w:rsidR="00B25F72" w:rsidRPr="005C5D5A" w:rsidRDefault="00B25F72" w:rsidP="005C5D5A">
      <w:pPr>
        <w:spacing w:after="0" w:line="360" w:lineRule="auto"/>
        <w:jc w:val="both"/>
        <w:rPr>
          <w:rFonts w:ascii="Times New Roman" w:hAnsi="Times New Roman" w:cs="Times New Roman"/>
          <w:b/>
        </w:rPr>
      </w:pPr>
    </w:p>
    <w:p w14:paraId="414D4F17" w14:textId="77777777" w:rsidR="00551E3C" w:rsidRPr="005C5D5A" w:rsidRDefault="00EC3B39" w:rsidP="005C5D5A">
      <w:pPr>
        <w:spacing w:after="0" w:line="360" w:lineRule="auto"/>
        <w:jc w:val="both"/>
        <w:rPr>
          <w:rFonts w:ascii="Times New Roman" w:hAnsi="Times New Roman" w:cs="Times New Roman"/>
          <w:b/>
        </w:rPr>
      </w:pPr>
      <w:r w:rsidRPr="005C5D5A">
        <w:rPr>
          <w:rFonts w:ascii="Times New Roman" w:hAnsi="Times New Roman" w:cs="Times New Roman"/>
          <w:b/>
        </w:rPr>
        <w:t xml:space="preserve">3.2.3 </w:t>
      </w:r>
      <w:r w:rsidR="00551E3C" w:rsidRPr="005C5D5A">
        <w:rPr>
          <w:rFonts w:ascii="Times New Roman" w:hAnsi="Times New Roman" w:cs="Times New Roman"/>
          <w:b/>
        </w:rPr>
        <w:t>Access to improved access to sanitation</w:t>
      </w:r>
    </w:p>
    <w:p w14:paraId="4DDFEFC2" w14:textId="77777777" w:rsidR="00B25F72" w:rsidRPr="005C5D5A" w:rsidRDefault="00B25F72" w:rsidP="005C5D5A">
      <w:pPr>
        <w:tabs>
          <w:tab w:val="left" w:pos="1620"/>
        </w:tabs>
        <w:spacing w:after="0" w:line="360" w:lineRule="auto"/>
        <w:jc w:val="both"/>
        <w:rPr>
          <w:rFonts w:ascii="Times New Roman" w:hAnsi="Times New Roman" w:cs="Times New Roman"/>
        </w:rPr>
      </w:pPr>
    </w:p>
    <w:p w14:paraId="22FDCD7B" w14:textId="77777777" w:rsidR="00E16E0B" w:rsidRPr="005C5D5A" w:rsidRDefault="00492D93" w:rsidP="005C5D5A">
      <w:pPr>
        <w:tabs>
          <w:tab w:val="left" w:pos="1620"/>
        </w:tabs>
        <w:spacing w:after="0" w:line="360" w:lineRule="auto"/>
        <w:jc w:val="both"/>
        <w:rPr>
          <w:rFonts w:ascii="Times New Roman" w:hAnsi="Times New Roman" w:cs="Times New Roman"/>
        </w:rPr>
      </w:pPr>
      <w:r w:rsidRPr="005C5D5A">
        <w:rPr>
          <w:rFonts w:ascii="Times New Roman" w:hAnsi="Times New Roman" w:cs="Times New Roman"/>
        </w:rPr>
        <w:t>Nationally, the percentage of households with access to improved sanitation facilities increased from 62</w:t>
      </w:r>
      <w:r w:rsidR="00EC3B39" w:rsidRPr="005C5D5A">
        <w:rPr>
          <w:rFonts w:ascii="Times New Roman" w:hAnsi="Times New Roman" w:cs="Times New Roman"/>
        </w:rPr>
        <w:t>.</w:t>
      </w:r>
      <w:r w:rsidRPr="005C5D5A">
        <w:rPr>
          <w:rFonts w:ascii="Times New Roman" w:hAnsi="Times New Roman" w:cs="Times New Roman"/>
        </w:rPr>
        <w:t>3% in 2002 to 80% in 2015. The majority of households in Western Cape (93</w:t>
      </w:r>
      <w:r w:rsidR="00EC3B39" w:rsidRPr="005C5D5A">
        <w:rPr>
          <w:rFonts w:ascii="Times New Roman" w:hAnsi="Times New Roman" w:cs="Times New Roman"/>
        </w:rPr>
        <w:t>.</w:t>
      </w:r>
      <w:r w:rsidRPr="005C5D5A">
        <w:rPr>
          <w:rFonts w:ascii="Times New Roman" w:hAnsi="Times New Roman" w:cs="Times New Roman"/>
        </w:rPr>
        <w:t>3%) and Gauteng (91%) had access to improved sanitation facilities, while about half of those in Limpopo (54%) and just below two-thirds of those in Mpumalanga (65</w:t>
      </w:r>
      <w:r w:rsidR="00EC3B39" w:rsidRPr="005C5D5A">
        <w:rPr>
          <w:rFonts w:ascii="Times New Roman" w:hAnsi="Times New Roman" w:cs="Times New Roman"/>
        </w:rPr>
        <w:t>.</w:t>
      </w:r>
      <w:r w:rsidRPr="005C5D5A">
        <w:rPr>
          <w:rFonts w:ascii="Times New Roman" w:hAnsi="Times New Roman" w:cs="Times New Roman"/>
        </w:rPr>
        <w:t>8%) had access to improved sanitation facilities. It is notable that access to improved sanitation facilities grew most rapidly in Eastern Cape (+48</w:t>
      </w:r>
      <w:r w:rsidR="00EC3B39" w:rsidRPr="005C5D5A">
        <w:rPr>
          <w:rFonts w:ascii="Times New Roman" w:hAnsi="Times New Roman" w:cs="Times New Roman"/>
        </w:rPr>
        <w:t>.</w:t>
      </w:r>
      <w:r w:rsidRPr="005C5D5A">
        <w:rPr>
          <w:rFonts w:ascii="Times New Roman" w:hAnsi="Times New Roman" w:cs="Times New Roman"/>
        </w:rPr>
        <w:t xml:space="preserve">2 percentage points) between 2002 and 2015. </w:t>
      </w:r>
    </w:p>
    <w:p w14:paraId="7DC09FA7" w14:textId="77777777" w:rsidR="00E16E0B" w:rsidRPr="005C5D5A" w:rsidRDefault="00E16E0B" w:rsidP="005C5D5A">
      <w:pPr>
        <w:tabs>
          <w:tab w:val="left" w:pos="1620"/>
        </w:tabs>
        <w:spacing w:after="0" w:line="360" w:lineRule="auto"/>
        <w:jc w:val="both"/>
        <w:rPr>
          <w:rFonts w:ascii="Times New Roman" w:hAnsi="Times New Roman" w:cs="Times New Roman"/>
        </w:rPr>
      </w:pPr>
    </w:p>
    <w:p w14:paraId="61B9BDCE" w14:textId="77777777" w:rsidR="00492D93" w:rsidRPr="005C5D5A" w:rsidRDefault="00492D93" w:rsidP="005C5D5A">
      <w:pPr>
        <w:tabs>
          <w:tab w:val="left" w:pos="1620"/>
        </w:tabs>
        <w:spacing w:after="0" w:line="360" w:lineRule="auto"/>
        <w:jc w:val="both"/>
        <w:rPr>
          <w:rFonts w:ascii="Times New Roman" w:hAnsi="Times New Roman" w:cs="Times New Roman"/>
        </w:rPr>
      </w:pPr>
      <w:r w:rsidRPr="005C5D5A">
        <w:rPr>
          <w:rFonts w:ascii="Times New Roman" w:hAnsi="Times New Roman" w:cs="Times New Roman"/>
        </w:rPr>
        <w:t>Households in the wealthiest income had greater access to improved sanitation facilities than households in the poorest income quintile. The metros with the highest percentage of households with access to improved sanitation facilities were the City of Johannesburg (96</w:t>
      </w:r>
      <w:r w:rsidR="00EC3B39" w:rsidRPr="005C5D5A">
        <w:rPr>
          <w:rFonts w:ascii="Times New Roman" w:hAnsi="Times New Roman" w:cs="Times New Roman"/>
        </w:rPr>
        <w:t>.</w:t>
      </w:r>
      <w:r w:rsidRPr="005C5D5A">
        <w:rPr>
          <w:rFonts w:ascii="Times New Roman" w:hAnsi="Times New Roman" w:cs="Times New Roman"/>
        </w:rPr>
        <w:t>9%), Nelson Mandela Bay (94</w:t>
      </w:r>
      <w:r w:rsidR="00EC3B39" w:rsidRPr="005C5D5A">
        <w:rPr>
          <w:rFonts w:ascii="Times New Roman" w:hAnsi="Times New Roman" w:cs="Times New Roman"/>
        </w:rPr>
        <w:t>.</w:t>
      </w:r>
      <w:r w:rsidRPr="005C5D5A">
        <w:rPr>
          <w:rFonts w:ascii="Times New Roman" w:hAnsi="Times New Roman" w:cs="Times New Roman"/>
        </w:rPr>
        <w:t>6%) and the City of Cape Town (91</w:t>
      </w:r>
      <w:r w:rsidR="00EC3B39" w:rsidRPr="005C5D5A">
        <w:rPr>
          <w:rFonts w:ascii="Times New Roman" w:hAnsi="Times New Roman" w:cs="Times New Roman"/>
        </w:rPr>
        <w:t>.</w:t>
      </w:r>
      <w:r w:rsidRPr="005C5D5A">
        <w:rPr>
          <w:rFonts w:ascii="Times New Roman" w:hAnsi="Times New Roman" w:cs="Times New Roman"/>
        </w:rPr>
        <w:t>8%). The metros with the lowest percentages of households with access to improved sanitation facilities were the City of Tshwane (82%) and eThekwini (83</w:t>
      </w:r>
      <w:r w:rsidR="00EC3B39" w:rsidRPr="005C5D5A">
        <w:rPr>
          <w:rFonts w:ascii="Times New Roman" w:hAnsi="Times New Roman" w:cs="Times New Roman"/>
        </w:rPr>
        <w:t>.</w:t>
      </w:r>
      <w:r w:rsidRPr="005C5D5A">
        <w:rPr>
          <w:rFonts w:ascii="Times New Roman" w:hAnsi="Times New Roman" w:cs="Times New Roman"/>
        </w:rPr>
        <w:t>5%). The odds of households in the other eight provinces to have access to unimproved sanitation facilities were greater than the odds of households in Western Cape.</w:t>
      </w:r>
    </w:p>
    <w:p w14:paraId="2DB376A8" w14:textId="77777777" w:rsidR="00B25F72" w:rsidRPr="005C5D5A" w:rsidRDefault="00B25F72" w:rsidP="005C5D5A">
      <w:pPr>
        <w:spacing w:after="0" w:line="360" w:lineRule="auto"/>
        <w:jc w:val="both"/>
        <w:rPr>
          <w:rFonts w:ascii="Times New Roman" w:hAnsi="Times New Roman" w:cs="Times New Roman"/>
        </w:rPr>
      </w:pPr>
    </w:p>
    <w:p w14:paraId="58DBD74F" w14:textId="77777777" w:rsidR="00551E3C" w:rsidRPr="005C5D5A" w:rsidRDefault="00492D93" w:rsidP="005C5D5A">
      <w:pPr>
        <w:spacing w:after="0" w:line="360" w:lineRule="auto"/>
        <w:jc w:val="both"/>
        <w:rPr>
          <w:rFonts w:ascii="Times New Roman" w:hAnsi="Times New Roman" w:cs="Times New Roman"/>
        </w:rPr>
      </w:pPr>
      <w:r w:rsidRPr="005C5D5A">
        <w:rPr>
          <w:rFonts w:ascii="Times New Roman" w:hAnsi="Times New Roman" w:cs="Times New Roman"/>
        </w:rPr>
        <w:t>Urban households (30%) were more likely to share toilet facilities than rural households (16%). More than two-thirds (68%) of households living in informal dwellings shared toilet facilities as compared to nearly a fifth (19%) of households in formal dwellings and 12% of households living</w:t>
      </w:r>
      <w:r w:rsidR="00551E3C" w:rsidRPr="005C5D5A">
        <w:rPr>
          <w:rFonts w:ascii="Times New Roman" w:hAnsi="Times New Roman" w:cs="Times New Roman"/>
        </w:rPr>
        <w:t xml:space="preserve"> in traditional dwellings.</w:t>
      </w:r>
    </w:p>
    <w:p w14:paraId="04DFC818" w14:textId="77777777" w:rsidR="00B25F72" w:rsidRPr="005C5D5A" w:rsidRDefault="00B25F72" w:rsidP="005C5D5A">
      <w:pPr>
        <w:spacing w:after="0" w:line="360" w:lineRule="auto"/>
        <w:jc w:val="both"/>
        <w:rPr>
          <w:rFonts w:ascii="Times New Roman" w:hAnsi="Times New Roman" w:cs="Times New Roman"/>
          <w:b/>
        </w:rPr>
      </w:pPr>
    </w:p>
    <w:p w14:paraId="180C04C2" w14:textId="77777777" w:rsidR="00492D93" w:rsidRPr="005C5D5A" w:rsidRDefault="00EC3B39" w:rsidP="005C5D5A">
      <w:pPr>
        <w:spacing w:after="0" w:line="360" w:lineRule="auto"/>
        <w:jc w:val="both"/>
        <w:rPr>
          <w:rFonts w:ascii="Times New Roman" w:hAnsi="Times New Roman" w:cs="Times New Roman"/>
          <w:b/>
        </w:rPr>
      </w:pPr>
      <w:r w:rsidRPr="005C5D5A">
        <w:rPr>
          <w:rFonts w:ascii="Times New Roman" w:hAnsi="Times New Roman" w:cs="Times New Roman"/>
          <w:b/>
        </w:rPr>
        <w:lastRenderedPageBreak/>
        <w:t xml:space="preserve">3.2.4 </w:t>
      </w:r>
      <w:r w:rsidR="00492D93" w:rsidRPr="005C5D5A">
        <w:rPr>
          <w:rFonts w:ascii="Times New Roman" w:hAnsi="Times New Roman" w:cs="Times New Roman"/>
          <w:b/>
        </w:rPr>
        <w:t xml:space="preserve">Bucket sanitation usage </w:t>
      </w:r>
    </w:p>
    <w:p w14:paraId="201F3742" w14:textId="77777777" w:rsidR="00B25F72" w:rsidRPr="005C5D5A" w:rsidRDefault="00B25F72" w:rsidP="005C5D5A">
      <w:pPr>
        <w:spacing w:after="0" w:line="360" w:lineRule="auto"/>
        <w:jc w:val="both"/>
        <w:rPr>
          <w:rFonts w:ascii="Times New Roman" w:hAnsi="Times New Roman" w:cs="Times New Roman"/>
        </w:rPr>
      </w:pPr>
    </w:p>
    <w:p w14:paraId="68979BF7" w14:textId="77777777" w:rsidR="00492D93" w:rsidRPr="005C5D5A" w:rsidRDefault="00492D93" w:rsidP="005C5D5A">
      <w:pPr>
        <w:spacing w:after="0" w:line="360" w:lineRule="auto"/>
        <w:jc w:val="both"/>
        <w:rPr>
          <w:rFonts w:ascii="Times New Roman" w:hAnsi="Times New Roman" w:cs="Times New Roman"/>
        </w:rPr>
      </w:pPr>
      <w:r w:rsidRPr="005C5D5A">
        <w:rPr>
          <w:rFonts w:ascii="Times New Roman" w:hAnsi="Times New Roman" w:cs="Times New Roman"/>
        </w:rPr>
        <w:t>Nationally, 1</w:t>
      </w:r>
      <w:r w:rsidR="00EC3B39" w:rsidRPr="005C5D5A">
        <w:rPr>
          <w:rFonts w:ascii="Times New Roman" w:hAnsi="Times New Roman" w:cs="Times New Roman"/>
        </w:rPr>
        <w:t>.</w:t>
      </w:r>
      <w:r w:rsidRPr="005C5D5A">
        <w:rPr>
          <w:rFonts w:ascii="Times New Roman" w:hAnsi="Times New Roman" w:cs="Times New Roman"/>
        </w:rPr>
        <w:t>2% of households reported using the bucket toilet system. Western Cape (4%) recorded the highest percentage of households using the bucket toilet system followed by Free State (2</w:t>
      </w:r>
      <w:r w:rsidR="00EC3B39" w:rsidRPr="005C5D5A">
        <w:rPr>
          <w:rFonts w:ascii="Times New Roman" w:hAnsi="Times New Roman" w:cs="Times New Roman"/>
        </w:rPr>
        <w:t>.</w:t>
      </w:r>
      <w:r w:rsidRPr="005C5D5A">
        <w:rPr>
          <w:rFonts w:ascii="Times New Roman" w:hAnsi="Times New Roman" w:cs="Times New Roman"/>
        </w:rPr>
        <w:t>7%) and Northern Cape (2</w:t>
      </w:r>
      <w:r w:rsidR="00EC3B39" w:rsidRPr="005C5D5A">
        <w:rPr>
          <w:rFonts w:ascii="Times New Roman" w:hAnsi="Times New Roman" w:cs="Times New Roman"/>
        </w:rPr>
        <w:t>.</w:t>
      </w:r>
      <w:r w:rsidRPr="005C5D5A">
        <w:rPr>
          <w:rFonts w:ascii="Times New Roman" w:hAnsi="Times New Roman" w:cs="Times New Roman"/>
        </w:rPr>
        <w:t>4%). As many as 6</w:t>
      </w:r>
      <w:r w:rsidR="00EC3B39" w:rsidRPr="005C5D5A">
        <w:rPr>
          <w:rFonts w:ascii="Times New Roman" w:hAnsi="Times New Roman" w:cs="Times New Roman"/>
        </w:rPr>
        <w:t>.</w:t>
      </w:r>
      <w:r w:rsidRPr="005C5D5A">
        <w:rPr>
          <w:rFonts w:ascii="Times New Roman" w:hAnsi="Times New Roman" w:cs="Times New Roman"/>
        </w:rPr>
        <w:t>8% of households living in informal dwellings reported using the bucket toilet system. Using either C</w:t>
      </w:r>
      <w:r w:rsidR="00EC3B39" w:rsidRPr="005C5D5A">
        <w:rPr>
          <w:rFonts w:ascii="Times New Roman" w:hAnsi="Times New Roman" w:cs="Times New Roman"/>
        </w:rPr>
        <w:t xml:space="preserve">ommunity </w:t>
      </w:r>
      <w:r w:rsidRPr="005C5D5A">
        <w:rPr>
          <w:rFonts w:ascii="Times New Roman" w:hAnsi="Times New Roman" w:cs="Times New Roman"/>
        </w:rPr>
        <w:t>S</w:t>
      </w:r>
      <w:r w:rsidR="00EC3B39" w:rsidRPr="005C5D5A">
        <w:rPr>
          <w:rFonts w:ascii="Times New Roman" w:hAnsi="Times New Roman" w:cs="Times New Roman"/>
        </w:rPr>
        <w:t>urvey</w:t>
      </w:r>
      <w:r w:rsidRPr="005C5D5A">
        <w:rPr>
          <w:rFonts w:ascii="Times New Roman" w:hAnsi="Times New Roman" w:cs="Times New Roman"/>
        </w:rPr>
        <w:t xml:space="preserve"> 2016 or G</w:t>
      </w:r>
      <w:r w:rsidR="00EC3B39" w:rsidRPr="005C5D5A">
        <w:rPr>
          <w:rFonts w:ascii="Times New Roman" w:hAnsi="Times New Roman" w:cs="Times New Roman"/>
        </w:rPr>
        <w:t xml:space="preserve">eneral </w:t>
      </w:r>
      <w:r w:rsidRPr="005C5D5A">
        <w:rPr>
          <w:rFonts w:ascii="Times New Roman" w:hAnsi="Times New Roman" w:cs="Times New Roman"/>
        </w:rPr>
        <w:t>H</w:t>
      </w:r>
      <w:r w:rsidR="00EC3B39" w:rsidRPr="005C5D5A">
        <w:rPr>
          <w:rFonts w:ascii="Times New Roman" w:hAnsi="Times New Roman" w:cs="Times New Roman"/>
        </w:rPr>
        <w:t xml:space="preserve">ousehold </w:t>
      </w:r>
      <w:r w:rsidRPr="005C5D5A">
        <w:rPr>
          <w:rFonts w:ascii="Times New Roman" w:hAnsi="Times New Roman" w:cs="Times New Roman"/>
        </w:rPr>
        <w:t>S</w:t>
      </w:r>
      <w:r w:rsidR="00EC3B39" w:rsidRPr="005C5D5A">
        <w:rPr>
          <w:rFonts w:ascii="Times New Roman" w:hAnsi="Times New Roman" w:cs="Times New Roman"/>
        </w:rPr>
        <w:t>urvey</w:t>
      </w:r>
      <w:r w:rsidRPr="005C5D5A">
        <w:rPr>
          <w:rFonts w:ascii="Times New Roman" w:hAnsi="Times New Roman" w:cs="Times New Roman"/>
        </w:rPr>
        <w:t xml:space="preserve"> 2015 data, households who lived in Buffalo City, eThekwini and the City of Tshwane were least likely to use the bucket toilet system. </w:t>
      </w:r>
      <w:r w:rsidRPr="005C5D5A">
        <w:rPr>
          <w:rFonts w:ascii="Times New Roman" w:hAnsi="Times New Roman" w:cs="Times New Roman"/>
          <w:bCs/>
        </w:rPr>
        <w:t>Nationally, 4% of households still practise open defecation, and these percentages were even higher for traditional households (12</w:t>
      </w:r>
      <w:r w:rsidR="00EC3B39" w:rsidRPr="005C5D5A">
        <w:rPr>
          <w:rFonts w:ascii="Times New Roman" w:hAnsi="Times New Roman" w:cs="Times New Roman"/>
          <w:bCs/>
        </w:rPr>
        <w:t>.</w:t>
      </w:r>
      <w:r w:rsidRPr="005C5D5A">
        <w:rPr>
          <w:rFonts w:ascii="Times New Roman" w:hAnsi="Times New Roman" w:cs="Times New Roman"/>
          <w:bCs/>
        </w:rPr>
        <w:t>1%) and informal households (10</w:t>
      </w:r>
      <w:r w:rsidR="00EC3B39" w:rsidRPr="005C5D5A">
        <w:rPr>
          <w:rFonts w:ascii="Times New Roman" w:hAnsi="Times New Roman" w:cs="Times New Roman"/>
          <w:bCs/>
        </w:rPr>
        <w:t>.</w:t>
      </w:r>
      <w:r w:rsidRPr="005C5D5A">
        <w:rPr>
          <w:rFonts w:ascii="Times New Roman" w:hAnsi="Times New Roman" w:cs="Times New Roman"/>
          <w:bCs/>
        </w:rPr>
        <w:t xml:space="preserve">3%). </w:t>
      </w:r>
      <w:r w:rsidRPr="005C5D5A">
        <w:rPr>
          <w:rFonts w:ascii="Times New Roman" w:hAnsi="Times New Roman" w:cs="Times New Roman"/>
        </w:rPr>
        <w:t>Households in Buffalo City were more likely to practise open defecation than households in other metros.</w:t>
      </w:r>
    </w:p>
    <w:p w14:paraId="1B474D64" w14:textId="77777777" w:rsidR="00B25F72" w:rsidRPr="005C5D5A" w:rsidRDefault="00B25F72" w:rsidP="005C5D5A">
      <w:pPr>
        <w:spacing w:after="0" w:line="360" w:lineRule="auto"/>
        <w:jc w:val="both"/>
        <w:rPr>
          <w:rFonts w:ascii="Times New Roman" w:hAnsi="Times New Roman" w:cs="Times New Roman"/>
          <w:b/>
        </w:rPr>
      </w:pPr>
    </w:p>
    <w:p w14:paraId="1970B612" w14:textId="77777777" w:rsidR="00492D93" w:rsidRPr="005C5D5A" w:rsidRDefault="00EC3B39" w:rsidP="005C5D5A">
      <w:pPr>
        <w:spacing w:after="0" w:line="360" w:lineRule="auto"/>
        <w:jc w:val="both"/>
        <w:rPr>
          <w:rFonts w:ascii="Times New Roman" w:hAnsi="Times New Roman" w:cs="Times New Roman"/>
          <w:b/>
        </w:rPr>
      </w:pPr>
      <w:r w:rsidRPr="005C5D5A">
        <w:rPr>
          <w:rFonts w:ascii="Times New Roman" w:hAnsi="Times New Roman" w:cs="Times New Roman"/>
          <w:b/>
        </w:rPr>
        <w:t xml:space="preserve">3.2.5 </w:t>
      </w:r>
      <w:r w:rsidR="00492D93" w:rsidRPr="005C5D5A">
        <w:rPr>
          <w:rFonts w:ascii="Times New Roman" w:hAnsi="Times New Roman" w:cs="Times New Roman"/>
          <w:b/>
        </w:rPr>
        <w:t>Access to water inside dwellings</w:t>
      </w:r>
    </w:p>
    <w:p w14:paraId="1405819F" w14:textId="77777777" w:rsidR="00B25F72" w:rsidRPr="005C5D5A" w:rsidRDefault="00B25F72" w:rsidP="005C5D5A">
      <w:pPr>
        <w:autoSpaceDE w:val="0"/>
        <w:autoSpaceDN w:val="0"/>
        <w:adjustRightInd w:val="0"/>
        <w:spacing w:after="0" w:line="360" w:lineRule="auto"/>
        <w:jc w:val="both"/>
        <w:rPr>
          <w:rFonts w:ascii="Times New Roman" w:hAnsi="Times New Roman" w:cs="Times New Roman"/>
        </w:rPr>
      </w:pPr>
    </w:p>
    <w:p w14:paraId="324A6344" w14:textId="77777777" w:rsidR="00492D93" w:rsidRPr="005C5D5A" w:rsidRDefault="00492D93" w:rsidP="005C5D5A">
      <w:pPr>
        <w:autoSpaceDE w:val="0"/>
        <w:autoSpaceDN w:val="0"/>
        <w:adjustRightInd w:val="0"/>
        <w:spacing w:after="0" w:line="360" w:lineRule="auto"/>
        <w:jc w:val="both"/>
        <w:rPr>
          <w:rFonts w:ascii="Times New Roman" w:hAnsi="Times New Roman" w:cs="Times New Roman"/>
        </w:rPr>
      </w:pPr>
      <w:r w:rsidRPr="005C5D5A">
        <w:rPr>
          <w:rFonts w:ascii="Times New Roman" w:hAnsi="Times New Roman" w:cs="Times New Roman"/>
        </w:rPr>
        <w:t>It was reported that very high proportions of households who had access to water either inside their dwellings, off-site, or on-site, were reported in Western Cape (99</w:t>
      </w:r>
      <w:r w:rsidR="00EC3B39" w:rsidRPr="005C5D5A">
        <w:rPr>
          <w:rFonts w:ascii="Times New Roman" w:hAnsi="Times New Roman" w:cs="Times New Roman"/>
        </w:rPr>
        <w:t>.</w:t>
      </w:r>
      <w:r w:rsidRPr="005C5D5A">
        <w:rPr>
          <w:rFonts w:ascii="Times New Roman" w:hAnsi="Times New Roman" w:cs="Times New Roman"/>
        </w:rPr>
        <w:t>2%), Gauteng (97</w:t>
      </w:r>
      <w:r w:rsidR="00EC3B39" w:rsidRPr="005C5D5A">
        <w:rPr>
          <w:rFonts w:ascii="Times New Roman" w:hAnsi="Times New Roman" w:cs="Times New Roman"/>
        </w:rPr>
        <w:t>.</w:t>
      </w:r>
      <w:r w:rsidRPr="005C5D5A">
        <w:rPr>
          <w:rFonts w:ascii="Times New Roman" w:hAnsi="Times New Roman" w:cs="Times New Roman"/>
        </w:rPr>
        <w:t>7%), Northern Cape (96</w:t>
      </w:r>
      <w:r w:rsidR="00EC3B39" w:rsidRPr="005C5D5A">
        <w:rPr>
          <w:rFonts w:ascii="Times New Roman" w:hAnsi="Times New Roman" w:cs="Times New Roman"/>
        </w:rPr>
        <w:t>.</w:t>
      </w:r>
      <w:r w:rsidRPr="005C5D5A">
        <w:rPr>
          <w:rFonts w:ascii="Times New Roman" w:hAnsi="Times New Roman" w:cs="Times New Roman"/>
        </w:rPr>
        <w:t>5%) and Free State (96</w:t>
      </w:r>
      <w:r w:rsidR="00EC3B39" w:rsidRPr="005C5D5A">
        <w:rPr>
          <w:rFonts w:ascii="Times New Roman" w:hAnsi="Times New Roman" w:cs="Times New Roman"/>
        </w:rPr>
        <w:t>.</w:t>
      </w:r>
      <w:r w:rsidRPr="005C5D5A">
        <w:rPr>
          <w:rFonts w:ascii="Times New Roman" w:hAnsi="Times New Roman" w:cs="Times New Roman"/>
        </w:rPr>
        <w:t>1%). Since 2002, the percentage of households in Eastern Cape with access to water increased by 19 percentage points to 75%. By contrast, the percentage of households with easy access to water (as defined above) in Eastern Cape declined from 80</w:t>
      </w:r>
      <w:r w:rsidR="00EC3B39" w:rsidRPr="005C5D5A">
        <w:rPr>
          <w:rFonts w:ascii="Times New Roman" w:hAnsi="Times New Roman" w:cs="Times New Roman"/>
        </w:rPr>
        <w:t>.</w:t>
      </w:r>
      <w:r w:rsidRPr="005C5D5A">
        <w:rPr>
          <w:rFonts w:ascii="Times New Roman" w:hAnsi="Times New Roman" w:cs="Times New Roman"/>
        </w:rPr>
        <w:t>5% to 75% between 2013 and 2015. As a result, Eastern Cape was rated as the province in which households had the poorest access to water in 2015.</w:t>
      </w:r>
    </w:p>
    <w:p w14:paraId="6ACEEB83" w14:textId="77777777" w:rsidR="005508C3" w:rsidRPr="005C5D5A" w:rsidRDefault="005508C3" w:rsidP="005C5D5A">
      <w:pPr>
        <w:autoSpaceDE w:val="0"/>
        <w:autoSpaceDN w:val="0"/>
        <w:adjustRightInd w:val="0"/>
        <w:spacing w:after="0" w:line="360" w:lineRule="auto"/>
        <w:jc w:val="both"/>
        <w:rPr>
          <w:rFonts w:ascii="Times New Roman" w:hAnsi="Times New Roman" w:cs="Times New Roman"/>
        </w:rPr>
      </w:pPr>
    </w:p>
    <w:p w14:paraId="1F2DE931" w14:textId="77777777" w:rsidR="00551E3C" w:rsidRPr="005C5D5A" w:rsidRDefault="00551E3C" w:rsidP="005C5D5A">
      <w:pPr>
        <w:autoSpaceDE w:val="0"/>
        <w:autoSpaceDN w:val="0"/>
        <w:adjustRightInd w:val="0"/>
        <w:spacing w:after="0" w:line="360" w:lineRule="auto"/>
        <w:jc w:val="both"/>
        <w:rPr>
          <w:rFonts w:ascii="Times New Roman" w:hAnsi="Times New Roman" w:cs="Times New Roman"/>
        </w:rPr>
      </w:pPr>
      <w:r w:rsidRPr="005C5D5A">
        <w:rPr>
          <w:rFonts w:ascii="Times New Roman" w:hAnsi="Times New Roman" w:cs="Times New Roman"/>
        </w:rPr>
        <w:t>Nearly four-fifths of households whose main source of drinking water was supplied by municipalities in Western Cape had access to piped water in the dwelling/house. Sixty-five per cent of households had access to piped municipal water in the dwelling/house in Gauteng. More than a third of households in Eastern Cape (35</w:t>
      </w:r>
      <w:r w:rsidR="00EC3B39" w:rsidRPr="005C5D5A">
        <w:rPr>
          <w:rFonts w:ascii="Times New Roman" w:hAnsi="Times New Roman" w:cs="Times New Roman"/>
        </w:rPr>
        <w:t>.</w:t>
      </w:r>
      <w:r w:rsidRPr="005C5D5A">
        <w:rPr>
          <w:rFonts w:ascii="Times New Roman" w:hAnsi="Times New Roman" w:cs="Times New Roman"/>
        </w:rPr>
        <w:t>4%) and slightly less than a third of households in Limpopo (30</w:t>
      </w:r>
      <w:r w:rsidR="00EC3B39" w:rsidRPr="005C5D5A">
        <w:rPr>
          <w:rFonts w:ascii="Times New Roman" w:hAnsi="Times New Roman" w:cs="Times New Roman"/>
        </w:rPr>
        <w:t>.</w:t>
      </w:r>
      <w:r w:rsidRPr="005C5D5A">
        <w:rPr>
          <w:rFonts w:ascii="Times New Roman" w:hAnsi="Times New Roman" w:cs="Times New Roman"/>
        </w:rPr>
        <w:t>3%), whose main source of drinking water was supplied by municipality, had access to public or communal taps. Nearly a fifth of households whose main source of drinking water was supplied by municipalities in Northern Cape (19</w:t>
      </w:r>
      <w:r w:rsidR="00C61E6D" w:rsidRPr="005C5D5A">
        <w:rPr>
          <w:rFonts w:ascii="Times New Roman" w:hAnsi="Times New Roman" w:cs="Times New Roman"/>
        </w:rPr>
        <w:t>.</w:t>
      </w:r>
      <w:r w:rsidRPr="005C5D5A">
        <w:rPr>
          <w:rFonts w:ascii="Times New Roman" w:hAnsi="Times New Roman" w:cs="Times New Roman"/>
        </w:rPr>
        <w:t>2%), KwaZulu-Natal (18</w:t>
      </w:r>
      <w:r w:rsidR="00C61E6D" w:rsidRPr="005C5D5A">
        <w:rPr>
          <w:rFonts w:ascii="Times New Roman" w:hAnsi="Times New Roman" w:cs="Times New Roman"/>
        </w:rPr>
        <w:t>.</w:t>
      </w:r>
      <w:r w:rsidRPr="005C5D5A">
        <w:rPr>
          <w:rFonts w:ascii="Times New Roman" w:hAnsi="Times New Roman" w:cs="Times New Roman"/>
        </w:rPr>
        <w:t>9%) and North West (17</w:t>
      </w:r>
      <w:r w:rsidR="00C61E6D" w:rsidRPr="005C5D5A">
        <w:rPr>
          <w:rFonts w:ascii="Times New Roman" w:hAnsi="Times New Roman" w:cs="Times New Roman"/>
        </w:rPr>
        <w:t>.</w:t>
      </w:r>
      <w:r w:rsidRPr="005C5D5A">
        <w:rPr>
          <w:rFonts w:ascii="Times New Roman" w:hAnsi="Times New Roman" w:cs="Times New Roman"/>
        </w:rPr>
        <w:t>2%) had access to public or communal taps</w:t>
      </w:r>
      <w:r w:rsidR="00C61E6D" w:rsidRPr="005C5D5A">
        <w:rPr>
          <w:rFonts w:ascii="Times New Roman" w:hAnsi="Times New Roman" w:cs="Times New Roman"/>
        </w:rPr>
        <w:t>.</w:t>
      </w:r>
    </w:p>
    <w:p w14:paraId="3F57C628" w14:textId="77777777" w:rsidR="00B25F72" w:rsidRPr="005C5D5A" w:rsidRDefault="00B25F72" w:rsidP="005C5D5A">
      <w:pPr>
        <w:autoSpaceDE w:val="0"/>
        <w:autoSpaceDN w:val="0"/>
        <w:adjustRightInd w:val="0"/>
        <w:spacing w:after="0" w:line="360" w:lineRule="auto"/>
        <w:jc w:val="both"/>
        <w:rPr>
          <w:rFonts w:ascii="Times New Roman" w:hAnsi="Times New Roman" w:cs="Times New Roman"/>
          <w:b/>
        </w:rPr>
      </w:pPr>
    </w:p>
    <w:p w14:paraId="2559BFB4" w14:textId="77777777" w:rsidR="00492D93" w:rsidRPr="005C5D5A" w:rsidRDefault="00C61E6D" w:rsidP="005C5D5A">
      <w:pPr>
        <w:autoSpaceDE w:val="0"/>
        <w:autoSpaceDN w:val="0"/>
        <w:adjustRightInd w:val="0"/>
        <w:spacing w:after="0" w:line="360" w:lineRule="auto"/>
        <w:jc w:val="both"/>
        <w:rPr>
          <w:rFonts w:ascii="Times New Roman" w:hAnsi="Times New Roman" w:cs="Times New Roman"/>
          <w:b/>
        </w:rPr>
      </w:pPr>
      <w:r w:rsidRPr="005C5D5A">
        <w:rPr>
          <w:rFonts w:ascii="Times New Roman" w:hAnsi="Times New Roman" w:cs="Times New Roman"/>
          <w:b/>
        </w:rPr>
        <w:t xml:space="preserve">3.2.6 </w:t>
      </w:r>
      <w:r w:rsidR="00492D93" w:rsidRPr="005C5D5A">
        <w:rPr>
          <w:rFonts w:ascii="Times New Roman" w:hAnsi="Times New Roman" w:cs="Times New Roman"/>
          <w:b/>
        </w:rPr>
        <w:t>Access to improved drinking water</w:t>
      </w:r>
    </w:p>
    <w:p w14:paraId="7F1C27B1" w14:textId="77777777" w:rsidR="00B25F72" w:rsidRPr="005C5D5A" w:rsidRDefault="00B25F72" w:rsidP="005C5D5A">
      <w:pPr>
        <w:spacing w:after="0" w:line="360" w:lineRule="auto"/>
        <w:jc w:val="both"/>
        <w:rPr>
          <w:rFonts w:ascii="Times New Roman" w:hAnsi="Times New Roman" w:cs="Times New Roman"/>
        </w:rPr>
      </w:pPr>
    </w:p>
    <w:p w14:paraId="762BA031" w14:textId="77777777" w:rsidR="002269A7" w:rsidRPr="005C5D5A" w:rsidRDefault="00492D93" w:rsidP="005C5D5A">
      <w:pPr>
        <w:spacing w:after="0" w:line="360" w:lineRule="auto"/>
        <w:jc w:val="both"/>
        <w:rPr>
          <w:rFonts w:ascii="Times New Roman" w:hAnsi="Times New Roman" w:cs="Times New Roman"/>
        </w:rPr>
      </w:pPr>
      <w:r w:rsidRPr="005C5D5A">
        <w:rPr>
          <w:rFonts w:ascii="Times New Roman" w:hAnsi="Times New Roman" w:cs="Times New Roman"/>
        </w:rPr>
        <w:t>Four-fifths of rural households had access to improved drinking water sources in the country during 2015. Slightly more than half of rural households in Eastern Cape (51</w:t>
      </w:r>
      <w:r w:rsidR="00C61E6D" w:rsidRPr="005C5D5A">
        <w:rPr>
          <w:rFonts w:ascii="Times New Roman" w:hAnsi="Times New Roman" w:cs="Times New Roman"/>
        </w:rPr>
        <w:t>.</w:t>
      </w:r>
      <w:r w:rsidRPr="005C5D5A">
        <w:rPr>
          <w:rFonts w:ascii="Times New Roman" w:hAnsi="Times New Roman" w:cs="Times New Roman"/>
        </w:rPr>
        <w:t>8%) had access to improved drinking water sources in 2015. The number for Eastern Cape rural households was the lowest in the country, followed by rural households in KwaZulu-Natal (72</w:t>
      </w:r>
      <w:r w:rsidR="00C61E6D" w:rsidRPr="005C5D5A">
        <w:rPr>
          <w:rFonts w:ascii="Times New Roman" w:hAnsi="Times New Roman" w:cs="Times New Roman"/>
        </w:rPr>
        <w:t>.</w:t>
      </w:r>
      <w:r w:rsidRPr="005C5D5A">
        <w:rPr>
          <w:rFonts w:ascii="Times New Roman" w:hAnsi="Times New Roman" w:cs="Times New Roman"/>
        </w:rPr>
        <w:t xml:space="preserve">8%). </w:t>
      </w:r>
    </w:p>
    <w:p w14:paraId="02AD716A" w14:textId="77777777" w:rsidR="00B25F72" w:rsidRDefault="00B25F72" w:rsidP="005C5D5A">
      <w:pPr>
        <w:spacing w:after="0" w:line="360" w:lineRule="auto"/>
        <w:jc w:val="both"/>
        <w:rPr>
          <w:rFonts w:ascii="Times New Roman" w:hAnsi="Times New Roman" w:cs="Times New Roman"/>
        </w:rPr>
      </w:pPr>
    </w:p>
    <w:p w14:paraId="52E49B7D" w14:textId="77777777" w:rsidR="003E0309" w:rsidRDefault="003E0309" w:rsidP="005C5D5A">
      <w:pPr>
        <w:spacing w:after="0" w:line="360" w:lineRule="auto"/>
        <w:jc w:val="both"/>
        <w:rPr>
          <w:rFonts w:ascii="Times New Roman" w:hAnsi="Times New Roman" w:cs="Times New Roman"/>
        </w:rPr>
      </w:pPr>
    </w:p>
    <w:p w14:paraId="272DFC28" w14:textId="77777777" w:rsidR="003E0309" w:rsidRDefault="003E0309" w:rsidP="005C5D5A">
      <w:pPr>
        <w:spacing w:after="0" w:line="360" w:lineRule="auto"/>
        <w:jc w:val="both"/>
        <w:rPr>
          <w:rFonts w:ascii="Times New Roman" w:hAnsi="Times New Roman" w:cs="Times New Roman"/>
        </w:rPr>
      </w:pPr>
    </w:p>
    <w:p w14:paraId="2A2F4AAC" w14:textId="77777777" w:rsidR="003E0309" w:rsidRDefault="003E0309" w:rsidP="005C5D5A">
      <w:pPr>
        <w:spacing w:after="0" w:line="360" w:lineRule="auto"/>
        <w:jc w:val="both"/>
        <w:rPr>
          <w:rFonts w:ascii="Times New Roman" w:hAnsi="Times New Roman" w:cs="Times New Roman"/>
        </w:rPr>
      </w:pPr>
    </w:p>
    <w:p w14:paraId="73506E8A" w14:textId="77777777" w:rsidR="003E0309" w:rsidRPr="005C5D5A" w:rsidRDefault="003E0309" w:rsidP="005C5D5A">
      <w:pPr>
        <w:spacing w:after="0" w:line="360" w:lineRule="auto"/>
        <w:jc w:val="both"/>
        <w:rPr>
          <w:rFonts w:ascii="Times New Roman" w:hAnsi="Times New Roman" w:cs="Times New Roman"/>
        </w:rPr>
      </w:pPr>
    </w:p>
    <w:p w14:paraId="6FAD9DF7" w14:textId="77777777" w:rsidR="005B7ACF" w:rsidRPr="005C5D5A" w:rsidRDefault="00DA4C5C" w:rsidP="005C5D5A">
      <w:pPr>
        <w:spacing w:after="0" w:line="360" w:lineRule="auto"/>
        <w:jc w:val="both"/>
        <w:rPr>
          <w:rFonts w:ascii="Times New Roman" w:hAnsi="Times New Roman" w:cs="Times New Roman"/>
          <w:b/>
        </w:rPr>
      </w:pPr>
      <w:r w:rsidRPr="005C5D5A">
        <w:rPr>
          <w:rFonts w:ascii="Times New Roman" w:hAnsi="Times New Roman" w:cs="Times New Roman"/>
          <w:b/>
        </w:rPr>
        <w:t xml:space="preserve">3.2.7 </w:t>
      </w:r>
      <w:r w:rsidR="005E28B6" w:rsidRPr="005C5D5A">
        <w:rPr>
          <w:rFonts w:ascii="Times New Roman" w:hAnsi="Times New Roman" w:cs="Times New Roman"/>
          <w:b/>
        </w:rPr>
        <w:t xml:space="preserve">KEY </w:t>
      </w:r>
      <w:r w:rsidR="002269A7" w:rsidRPr="005C5D5A">
        <w:rPr>
          <w:rFonts w:ascii="Times New Roman" w:hAnsi="Times New Roman" w:cs="Times New Roman"/>
          <w:b/>
        </w:rPr>
        <w:t>COMMITTEE OBSERVATIONS</w:t>
      </w:r>
    </w:p>
    <w:p w14:paraId="7291F40E" w14:textId="77777777" w:rsidR="00B25F72" w:rsidRPr="005C5D5A" w:rsidRDefault="00B25F72" w:rsidP="005C5D5A">
      <w:pPr>
        <w:spacing w:after="0" w:line="360" w:lineRule="auto"/>
        <w:jc w:val="both"/>
        <w:rPr>
          <w:rFonts w:ascii="Times New Roman" w:eastAsia="Calibri" w:hAnsi="Times New Roman" w:cs="Times New Roman"/>
        </w:rPr>
      </w:pPr>
    </w:p>
    <w:p w14:paraId="644CA981" w14:textId="77777777" w:rsidR="00DA4C5C" w:rsidRPr="005C5D5A" w:rsidRDefault="00DA4C5C" w:rsidP="005C5D5A">
      <w:pPr>
        <w:spacing w:after="0" w:line="360" w:lineRule="auto"/>
        <w:jc w:val="both"/>
        <w:rPr>
          <w:rFonts w:ascii="Times New Roman" w:eastAsia="Calibri" w:hAnsi="Times New Roman" w:cs="Times New Roman"/>
        </w:rPr>
      </w:pPr>
      <w:r w:rsidRPr="005C5D5A">
        <w:rPr>
          <w:rFonts w:ascii="Times New Roman" w:eastAsia="Calibri" w:hAnsi="Times New Roman" w:cs="Times New Roman"/>
        </w:rPr>
        <w:t>Members engaged with the presentation by the Office of the Auditor-General and raised issues</w:t>
      </w:r>
      <w:r w:rsidR="005508C3" w:rsidRPr="005C5D5A">
        <w:rPr>
          <w:rFonts w:ascii="Times New Roman" w:eastAsia="Calibri" w:hAnsi="Times New Roman" w:cs="Times New Roman"/>
        </w:rPr>
        <w:t>/</w:t>
      </w:r>
      <w:r w:rsidR="00EC7616" w:rsidRPr="005C5D5A">
        <w:rPr>
          <w:rFonts w:ascii="Times New Roman" w:eastAsia="Calibri" w:hAnsi="Times New Roman" w:cs="Times New Roman"/>
        </w:rPr>
        <w:t>questions</w:t>
      </w:r>
      <w:r w:rsidRPr="005C5D5A">
        <w:rPr>
          <w:rFonts w:ascii="Times New Roman" w:eastAsia="Calibri" w:hAnsi="Times New Roman" w:cs="Times New Roman"/>
        </w:rPr>
        <w:t xml:space="preserve"> on</w:t>
      </w:r>
      <w:r w:rsidR="00EC7616" w:rsidRPr="005C5D5A">
        <w:rPr>
          <w:rFonts w:ascii="Times New Roman" w:eastAsia="Calibri" w:hAnsi="Times New Roman" w:cs="Times New Roman"/>
        </w:rPr>
        <w:t xml:space="preserve"> the following</w:t>
      </w:r>
      <w:r w:rsidRPr="005C5D5A">
        <w:rPr>
          <w:rFonts w:ascii="Times New Roman" w:eastAsia="Calibri" w:hAnsi="Times New Roman" w:cs="Times New Roman"/>
        </w:rPr>
        <w:t>:</w:t>
      </w:r>
    </w:p>
    <w:p w14:paraId="6C0FB3C5" w14:textId="77777777" w:rsidR="005508C3" w:rsidRPr="005C5D5A" w:rsidRDefault="005508C3" w:rsidP="005C5D5A">
      <w:pPr>
        <w:spacing w:after="0" w:line="360" w:lineRule="auto"/>
        <w:jc w:val="both"/>
        <w:rPr>
          <w:rFonts w:ascii="Times New Roman" w:eastAsia="Calibri" w:hAnsi="Times New Roman" w:cs="Times New Roman"/>
        </w:rPr>
      </w:pPr>
    </w:p>
    <w:p w14:paraId="31707AB6" w14:textId="77777777" w:rsidR="005E28B6" w:rsidRPr="005C5D5A" w:rsidRDefault="005E28B6" w:rsidP="005C5D5A">
      <w:pPr>
        <w:pStyle w:val="ListParagraph"/>
        <w:numPr>
          <w:ilvl w:val="0"/>
          <w:numId w:val="11"/>
        </w:numPr>
        <w:spacing w:after="0" w:line="360" w:lineRule="auto"/>
        <w:ind w:left="360"/>
        <w:jc w:val="both"/>
        <w:rPr>
          <w:rFonts w:ascii="Times New Roman" w:hAnsi="Times New Roman" w:cs="Times New Roman"/>
        </w:rPr>
      </w:pPr>
      <w:r w:rsidRPr="005C5D5A">
        <w:rPr>
          <w:rFonts w:ascii="Times New Roman" w:hAnsi="Times New Roman" w:cs="Times New Roman"/>
        </w:rPr>
        <w:t>The funding model used by the Department of Water and Sanitation as it relates to the Bucket Eradication Programme</w:t>
      </w:r>
      <w:r w:rsidR="003E0309">
        <w:rPr>
          <w:rFonts w:ascii="Times New Roman" w:hAnsi="Times New Roman" w:cs="Times New Roman"/>
        </w:rPr>
        <w:t xml:space="preserve">, </w:t>
      </w:r>
      <w:r w:rsidRPr="005C5D5A">
        <w:rPr>
          <w:rFonts w:ascii="Times New Roman" w:hAnsi="Times New Roman" w:cs="Times New Roman"/>
        </w:rPr>
        <w:t>given</w:t>
      </w:r>
      <w:r w:rsidR="003E0309">
        <w:rPr>
          <w:rFonts w:ascii="Times New Roman" w:hAnsi="Times New Roman" w:cs="Times New Roman"/>
        </w:rPr>
        <w:t xml:space="preserve"> the </w:t>
      </w:r>
      <w:r w:rsidRPr="005C5D5A">
        <w:rPr>
          <w:rFonts w:ascii="Times New Roman" w:hAnsi="Times New Roman" w:cs="Times New Roman"/>
        </w:rPr>
        <w:t>escalating costs</w:t>
      </w:r>
      <w:r w:rsidR="003E0309">
        <w:rPr>
          <w:rFonts w:ascii="Times New Roman" w:hAnsi="Times New Roman" w:cs="Times New Roman"/>
        </w:rPr>
        <w:t xml:space="preserve"> at different stages of the Programme</w:t>
      </w:r>
      <w:r w:rsidR="00EC7616" w:rsidRPr="005C5D5A">
        <w:rPr>
          <w:rFonts w:ascii="Times New Roman" w:hAnsi="Times New Roman" w:cs="Times New Roman"/>
        </w:rPr>
        <w:t>;</w:t>
      </w:r>
    </w:p>
    <w:p w14:paraId="4320728E" w14:textId="77777777" w:rsidR="005E28B6" w:rsidRPr="005C5D5A" w:rsidRDefault="005E28B6" w:rsidP="005C5D5A">
      <w:pPr>
        <w:pStyle w:val="ListParagraph"/>
        <w:numPr>
          <w:ilvl w:val="0"/>
          <w:numId w:val="11"/>
        </w:numPr>
        <w:spacing w:after="0" w:line="360" w:lineRule="auto"/>
        <w:ind w:left="360"/>
        <w:jc w:val="both"/>
        <w:rPr>
          <w:rFonts w:ascii="Times New Roman" w:hAnsi="Times New Roman" w:cs="Times New Roman"/>
        </w:rPr>
      </w:pPr>
      <w:r w:rsidRPr="005C5D5A">
        <w:rPr>
          <w:rFonts w:ascii="Times New Roman" w:hAnsi="Times New Roman" w:cs="Times New Roman"/>
        </w:rPr>
        <w:t>Lack of capacity within municipalities to discharge their responsibilities as water service authorities as well as to operate and maintain water and sanitation infrastructure</w:t>
      </w:r>
      <w:r w:rsidR="00EC7616" w:rsidRPr="005C5D5A">
        <w:rPr>
          <w:rFonts w:ascii="Times New Roman" w:hAnsi="Times New Roman" w:cs="Times New Roman"/>
        </w:rPr>
        <w:t>;</w:t>
      </w:r>
      <w:r w:rsidR="005508C3" w:rsidRPr="005C5D5A">
        <w:rPr>
          <w:rFonts w:ascii="Times New Roman" w:hAnsi="Times New Roman" w:cs="Times New Roman"/>
        </w:rPr>
        <w:t xml:space="preserve"> and</w:t>
      </w:r>
    </w:p>
    <w:p w14:paraId="4ED794A4" w14:textId="77777777" w:rsidR="005E28B6" w:rsidRPr="005C5D5A" w:rsidRDefault="005E28B6" w:rsidP="005C5D5A">
      <w:pPr>
        <w:pStyle w:val="ListParagraph"/>
        <w:numPr>
          <w:ilvl w:val="0"/>
          <w:numId w:val="11"/>
        </w:numPr>
        <w:spacing w:after="0" w:line="360" w:lineRule="auto"/>
        <w:ind w:left="360"/>
        <w:jc w:val="both"/>
        <w:rPr>
          <w:rFonts w:ascii="Times New Roman" w:hAnsi="Times New Roman" w:cs="Times New Roman"/>
        </w:rPr>
      </w:pPr>
      <w:r w:rsidRPr="005C5D5A">
        <w:rPr>
          <w:rFonts w:ascii="Times New Roman" w:hAnsi="Times New Roman" w:cs="Times New Roman"/>
        </w:rPr>
        <w:t>The linkages between the results and the health implications of poor drinking water quality resulting in deaths due to diarrhoea</w:t>
      </w:r>
      <w:r w:rsidR="005508C3" w:rsidRPr="005C5D5A">
        <w:rPr>
          <w:rFonts w:ascii="Times New Roman" w:hAnsi="Times New Roman" w:cs="Times New Roman"/>
        </w:rPr>
        <w:t>.</w:t>
      </w:r>
    </w:p>
    <w:p w14:paraId="3F6E365D" w14:textId="77777777" w:rsidR="005508C3" w:rsidRPr="005C5D5A" w:rsidRDefault="005508C3" w:rsidP="005C5D5A">
      <w:pPr>
        <w:spacing w:after="0" w:line="360" w:lineRule="auto"/>
        <w:jc w:val="both"/>
        <w:rPr>
          <w:rFonts w:ascii="Times New Roman" w:hAnsi="Times New Roman" w:cs="Times New Roman"/>
        </w:rPr>
      </w:pPr>
    </w:p>
    <w:p w14:paraId="02285F03" w14:textId="77777777" w:rsidR="00B25F72" w:rsidRPr="005C5D5A" w:rsidRDefault="004C3C1A" w:rsidP="005C5D5A">
      <w:pPr>
        <w:spacing w:after="0" w:line="360" w:lineRule="auto"/>
        <w:jc w:val="both"/>
        <w:rPr>
          <w:rFonts w:ascii="Times New Roman" w:hAnsi="Times New Roman" w:cs="Times New Roman"/>
        </w:rPr>
      </w:pPr>
      <w:r w:rsidRPr="005C5D5A">
        <w:rPr>
          <w:rFonts w:ascii="Times New Roman" w:hAnsi="Times New Roman" w:cs="Times New Roman"/>
        </w:rPr>
        <w:t xml:space="preserve">The World Health Organisation sets minimum standards for quantity of </w:t>
      </w:r>
      <w:r w:rsidR="00266F7D" w:rsidRPr="005C5D5A">
        <w:rPr>
          <w:rFonts w:ascii="Times New Roman" w:hAnsi="Times New Roman" w:cs="Times New Roman"/>
        </w:rPr>
        <w:t>safe drinking water between 20-</w:t>
      </w:r>
      <w:r w:rsidRPr="005C5D5A">
        <w:rPr>
          <w:rFonts w:ascii="Times New Roman" w:hAnsi="Times New Roman" w:cs="Times New Roman"/>
        </w:rPr>
        <w:t>40 litres per person per day. The Department of Water and Sanitation sets this figure at 25 li</w:t>
      </w:r>
      <w:r w:rsidR="003E0309">
        <w:rPr>
          <w:rFonts w:ascii="Times New Roman" w:hAnsi="Times New Roman" w:cs="Times New Roman"/>
        </w:rPr>
        <w:t>tres per person per day, and also monitors the</w:t>
      </w:r>
      <w:r w:rsidRPr="005C5D5A">
        <w:rPr>
          <w:rFonts w:ascii="Times New Roman" w:hAnsi="Times New Roman" w:cs="Times New Roman"/>
        </w:rPr>
        <w:t xml:space="preserve"> extent to which these minimum standards are adhered</w:t>
      </w:r>
      <w:r w:rsidR="003E0309">
        <w:rPr>
          <w:rFonts w:ascii="Times New Roman" w:hAnsi="Times New Roman" w:cs="Times New Roman"/>
        </w:rPr>
        <w:t xml:space="preserve"> to.</w:t>
      </w:r>
    </w:p>
    <w:p w14:paraId="61D1A5AB" w14:textId="77777777" w:rsidR="005508C3" w:rsidRPr="005C5D5A" w:rsidRDefault="005508C3" w:rsidP="005C5D5A">
      <w:pPr>
        <w:spacing w:after="0" w:line="360" w:lineRule="auto"/>
        <w:jc w:val="both"/>
        <w:rPr>
          <w:rFonts w:ascii="Times New Roman" w:hAnsi="Times New Roman" w:cs="Times New Roman"/>
        </w:rPr>
      </w:pPr>
    </w:p>
    <w:p w14:paraId="42CD7813" w14:textId="77777777" w:rsidR="00A55317" w:rsidRPr="005C5D5A" w:rsidRDefault="00B25F72" w:rsidP="005C5D5A">
      <w:pPr>
        <w:spacing w:after="0" w:line="360" w:lineRule="auto"/>
        <w:jc w:val="both"/>
        <w:rPr>
          <w:rFonts w:ascii="Times New Roman" w:hAnsi="Times New Roman" w:cs="Times New Roman"/>
          <w:b/>
        </w:rPr>
      </w:pPr>
      <w:r w:rsidRPr="005C5D5A">
        <w:rPr>
          <w:rFonts w:ascii="Times New Roman" w:hAnsi="Times New Roman" w:cs="Times New Roman"/>
          <w:b/>
        </w:rPr>
        <w:t>3.3 SUBMISSIONS BY THE DEPARTMENT OF WATER AND SANITATION ON FINDINGS OF THE BLUE AND GREEN DROP REPORTS</w:t>
      </w:r>
    </w:p>
    <w:p w14:paraId="5F845169" w14:textId="77777777" w:rsidR="005508C3" w:rsidRPr="005C5D5A" w:rsidRDefault="005508C3" w:rsidP="005C5D5A">
      <w:pPr>
        <w:spacing w:after="0" w:line="360" w:lineRule="auto"/>
        <w:jc w:val="both"/>
        <w:rPr>
          <w:rFonts w:ascii="Times New Roman" w:hAnsi="Times New Roman" w:cs="Times New Roman"/>
        </w:rPr>
      </w:pPr>
    </w:p>
    <w:p w14:paraId="7234012F" w14:textId="77777777" w:rsidR="002269A7" w:rsidRPr="005C5D5A" w:rsidRDefault="00B25F72" w:rsidP="005C5D5A">
      <w:pPr>
        <w:spacing w:after="0" w:line="360" w:lineRule="auto"/>
        <w:jc w:val="both"/>
        <w:rPr>
          <w:rFonts w:ascii="Times New Roman" w:hAnsi="Times New Roman" w:cs="Times New Roman"/>
        </w:rPr>
      </w:pPr>
      <w:r w:rsidRPr="005C5D5A">
        <w:rPr>
          <w:rFonts w:ascii="Times New Roman" w:hAnsi="Times New Roman" w:cs="Times New Roman"/>
        </w:rPr>
        <w:t>On 25 January 2017, the Department of Water and Sanitation provided an overview of its findings in respect of assessing water quality and efficacy of wastewater treatment works in municipalities in South Africa.</w:t>
      </w:r>
    </w:p>
    <w:p w14:paraId="501E5252" w14:textId="77777777" w:rsidR="005508C3" w:rsidRPr="005C5D5A" w:rsidRDefault="005508C3" w:rsidP="005C5D5A">
      <w:pPr>
        <w:spacing w:after="0" w:line="360" w:lineRule="auto"/>
        <w:jc w:val="both"/>
        <w:rPr>
          <w:rFonts w:ascii="Times New Roman" w:hAnsi="Times New Roman" w:cs="Times New Roman"/>
          <w:b/>
        </w:rPr>
      </w:pPr>
    </w:p>
    <w:p w14:paraId="36490382" w14:textId="77777777" w:rsidR="002269A7" w:rsidRPr="005C5D5A" w:rsidRDefault="00B25F72" w:rsidP="005C5D5A">
      <w:pPr>
        <w:spacing w:after="0" w:line="360" w:lineRule="auto"/>
        <w:jc w:val="both"/>
        <w:rPr>
          <w:rFonts w:ascii="Times New Roman" w:hAnsi="Times New Roman" w:cs="Times New Roman"/>
          <w:b/>
        </w:rPr>
      </w:pPr>
      <w:r w:rsidRPr="005C5D5A">
        <w:rPr>
          <w:rFonts w:ascii="Times New Roman" w:hAnsi="Times New Roman" w:cs="Times New Roman"/>
          <w:b/>
        </w:rPr>
        <w:t xml:space="preserve">3.3.1 </w:t>
      </w:r>
      <w:r w:rsidR="002269A7" w:rsidRPr="005C5D5A">
        <w:rPr>
          <w:rFonts w:ascii="Times New Roman" w:hAnsi="Times New Roman" w:cs="Times New Roman"/>
          <w:b/>
        </w:rPr>
        <w:t>BLUE DROP REPORT</w:t>
      </w:r>
    </w:p>
    <w:p w14:paraId="2A186566" w14:textId="77777777" w:rsidR="005508C3" w:rsidRPr="005C5D5A" w:rsidRDefault="005508C3" w:rsidP="005C5D5A">
      <w:pPr>
        <w:spacing w:after="0" w:line="360" w:lineRule="auto"/>
        <w:jc w:val="both"/>
        <w:rPr>
          <w:rFonts w:ascii="Times New Roman" w:hAnsi="Times New Roman" w:cs="Times New Roman"/>
        </w:rPr>
      </w:pPr>
    </w:p>
    <w:p w14:paraId="04F6C55D" w14:textId="77777777" w:rsidR="00E45CEF" w:rsidRPr="005C5D5A" w:rsidRDefault="00E45CEF" w:rsidP="005C5D5A">
      <w:pPr>
        <w:spacing w:after="0" w:line="360" w:lineRule="auto"/>
        <w:jc w:val="both"/>
        <w:rPr>
          <w:rFonts w:ascii="Times New Roman" w:hAnsi="Times New Roman" w:cs="Times New Roman"/>
        </w:rPr>
      </w:pPr>
      <w:r w:rsidRPr="005C5D5A">
        <w:rPr>
          <w:rFonts w:ascii="Times New Roman" w:hAnsi="Times New Roman" w:cs="Times New Roman"/>
        </w:rPr>
        <w:t xml:space="preserve">The Department of Water and Sanitation led by Mr Anil Singh presented the Blue Drop report to the Committee. </w:t>
      </w:r>
    </w:p>
    <w:p w14:paraId="09FE22F5" w14:textId="77777777" w:rsidR="005508C3" w:rsidRPr="005C5D5A" w:rsidRDefault="005508C3" w:rsidP="005C5D5A">
      <w:pPr>
        <w:kinsoku w:val="0"/>
        <w:overflowPunct w:val="0"/>
        <w:spacing w:after="0" w:line="360" w:lineRule="auto"/>
        <w:contextualSpacing/>
        <w:jc w:val="both"/>
        <w:textAlignment w:val="baseline"/>
        <w:rPr>
          <w:rFonts w:ascii="Times New Roman" w:eastAsia="MS PGothic" w:hAnsi="Times New Roman" w:cs="Times New Roman"/>
          <w:color w:val="000000" w:themeColor="text1"/>
          <w:kern w:val="24"/>
          <w:lang w:eastAsia="en-ZA"/>
        </w:rPr>
      </w:pPr>
    </w:p>
    <w:p w14:paraId="758FBDE2" w14:textId="77777777" w:rsidR="004D605F" w:rsidRPr="005C5D5A" w:rsidRDefault="004D605F" w:rsidP="005C5D5A">
      <w:pPr>
        <w:kinsoku w:val="0"/>
        <w:overflowPunct w:val="0"/>
        <w:spacing w:after="0" w:line="360" w:lineRule="auto"/>
        <w:contextualSpacing/>
        <w:jc w:val="both"/>
        <w:textAlignment w:val="baseline"/>
        <w:rPr>
          <w:rFonts w:ascii="Times New Roman" w:eastAsia="MS PGothic" w:hAnsi="Times New Roman" w:cs="Times New Roman"/>
          <w:color w:val="000000" w:themeColor="text1"/>
          <w:kern w:val="24"/>
          <w:lang w:val="en-US" w:eastAsia="en-ZA"/>
        </w:rPr>
      </w:pPr>
      <w:r w:rsidRPr="005C5D5A">
        <w:rPr>
          <w:rFonts w:ascii="Times New Roman" w:eastAsia="MS PGothic" w:hAnsi="Times New Roman" w:cs="Times New Roman"/>
          <w:color w:val="000000" w:themeColor="text1"/>
          <w:kern w:val="24"/>
          <w:lang w:eastAsia="en-ZA"/>
        </w:rPr>
        <w:t xml:space="preserve">The Department reported that the </w:t>
      </w:r>
      <w:r w:rsidR="009A12C4" w:rsidRPr="005C5D5A">
        <w:rPr>
          <w:rFonts w:ascii="Times New Roman" w:eastAsia="MS PGothic" w:hAnsi="Times New Roman" w:cs="Times New Roman"/>
          <w:color w:val="000000" w:themeColor="text1"/>
          <w:kern w:val="24"/>
          <w:lang w:eastAsia="en-ZA"/>
        </w:rPr>
        <w:t>Blue Drop Certification Programme</w:t>
      </w:r>
      <w:r w:rsidRPr="005C5D5A">
        <w:rPr>
          <w:rFonts w:ascii="Times New Roman" w:eastAsia="MS PGothic" w:hAnsi="Times New Roman" w:cs="Times New Roman"/>
          <w:color w:val="000000" w:themeColor="text1"/>
          <w:kern w:val="24"/>
          <w:lang w:eastAsia="en-ZA"/>
        </w:rPr>
        <w:t xml:space="preserve"> was an i</w:t>
      </w:r>
      <w:r w:rsidR="003E0309">
        <w:rPr>
          <w:rFonts w:ascii="Times New Roman" w:eastAsia="MS PGothic" w:hAnsi="Times New Roman" w:cs="Times New Roman"/>
          <w:color w:val="000000" w:themeColor="text1"/>
          <w:kern w:val="24"/>
          <w:lang w:eastAsia="en-ZA"/>
        </w:rPr>
        <w:t>ncentive-</w:t>
      </w:r>
      <w:r w:rsidR="009A12C4" w:rsidRPr="005C5D5A">
        <w:rPr>
          <w:rFonts w:ascii="Times New Roman" w:eastAsia="MS PGothic" w:hAnsi="Times New Roman" w:cs="Times New Roman"/>
          <w:color w:val="000000" w:themeColor="text1"/>
          <w:kern w:val="24"/>
          <w:lang w:eastAsia="en-ZA"/>
        </w:rPr>
        <w:t>based regulato</w:t>
      </w:r>
      <w:r w:rsidRPr="005C5D5A">
        <w:rPr>
          <w:rFonts w:ascii="Times New Roman" w:eastAsia="MS PGothic" w:hAnsi="Times New Roman" w:cs="Times New Roman"/>
          <w:color w:val="000000" w:themeColor="text1"/>
          <w:kern w:val="24"/>
          <w:lang w:eastAsia="en-ZA"/>
        </w:rPr>
        <w:t xml:space="preserve">ry programme initiated in 2008 which </w:t>
      </w:r>
      <w:r w:rsidR="009A12C4" w:rsidRPr="005C5D5A">
        <w:rPr>
          <w:rFonts w:ascii="Times New Roman" w:eastAsia="MS PGothic" w:hAnsi="Times New Roman" w:cs="Times New Roman"/>
          <w:color w:val="000000" w:themeColor="text1"/>
          <w:kern w:val="24"/>
          <w:lang w:val="en-US" w:eastAsia="en-ZA"/>
        </w:rPr>
        <w:t xml:space="preserve">seeks to amalgamate legal requirements and best practices within the domain of drinking water quality management </w:t>
      </w:r>
      <w:r w:rsidRPr="005C5D5A">
        <w:rPr>
          <w:rFonts w:ascii="Times New Roman" w:eastAsia="MS PGothic" w:hAnsi="Times New Roman" w:cs="Times New Roman"/>
          <w:color w:val="000000" w:themeColor="text1"/>
          <w:kern w:val="24"/>
          <w:lang w:val="en-US" w:eastAsia="en-ZA"/>
        </w:rPr>
        <w:t xml:space="preserve">towards sustainable improvement. </w:t>
      </w:r>
      <w:r w:rsidRPr="005C5D5A">
        <w:rPr>
          <w:rFonts w:ascii="Times New Roman" w:eastAsia="MS PGothic" w:hAnsi="Times New Roman" w:cs="Times New Roman"/>
          <w:color w:val="000000" w:themeColor="text1"/>
          <w:kern w:val="24"/>
          <w:lang w:val="en-US" w:eastAsia="en-ZA"/>
        </w:rPr>
        <w:lastRenderedPageBreak/>
        <w:t>It i</w:t>
      </w:r>
      <w:r w:rsidR="009A12C4" w:rsidRPr="005C5D5A">
        <w:rPr>
          <w:rFonts w:ascii="Times New Roman" w:eastAsia="MS PGothic" w:hAnsi="Times New Roman" w:cs="Times New Roman"/>
          <w:color w:val="000000" w:themeColor="text1"/>
          <w:kern w:val="24"/>
          <w:lang w:val="en-US" w:eastAsia="en-ZA"/>
        </w:rPr>
        <w:t>ncludes implementation of risk management. In spite of relatively good performance since inception, challenges remain in</w:t>
      </w:r>
      <w:r w:rsidRPr="005C5D5A">
        <w:rPr>
          <w:rFonts w:ascii="Times New Roman" w:eastAsia="MS PGothic" w:hAnsi="Times New Roman" w:cs="Times New Roman"/>
          <w:color w:val="000000" w:themeColor="text1"/>
          <w:kern w:val="24"/>
          <w:lang w:val="en-US" w:eastAsia="en-ZA"/>
        </w:rPr>
        <w:t xml:space="preserve"> the following areas, namely</w:t>
      </w:r>
      <w:r w:rsidR="005508C3" w:rsidRPr="005C5D5A">
        <w:rPr>
          <w:rFonts w:ascii="Times New Roman" w:eastAsia="MS PGothic" w:hAnsi="Times New Roman" w:cs="Times New Roman"/>
          <w:color w:val="000000" w:themeColor="text1"/>
          <w:kern w:val="24"/>
          <w:lang w:val="en-US" w:eastAsia="en-ZA"/>
        </w:rPr>
        <w:t>, process controlling with insufficient skilled process controllers and many vacancies</w:t>
      </w:r>
      <w:r w:rsidR="00F46EFB">
        <w:rPr>
          <w:rFonts w:ascii="Times New Roman" w:eastAsia="MS PGothic" w:hAnsi="Times New Roman" w:cs="Times New Roman"/>
          <w:color w:val="000000" w:themeColor="text1"/>
          <w:kern w:val="24"/>
          <w:lang w:val="en-US" w:eastAsia="en-ZA"/>
        </w:rPr>
        <w:t>; and a second issue related to</w:t>
      </w:r>
      <w:r w:rsidR="005508C3" w:rsidRPr="005C5D5A">
        <w:rPr>
          <w:rFonts w:ascii="Times New Roman" w:eastAsia="MS PGothic" w:hAnsi="Times New Roman" w:cs="Times New Roman"/>
          <w:color w:val="000000" w:themeColor="text1"/>
          <w:kern w:val="24"/>
          <w:lang w:val="en-US" w:eastAsia="en-ZA"/>
        </w:rPr>
        <w:t xml:space="preserve"> monitoring which focused on inconsistent and insufficient monitoring which compromised good performance and lack or limited data uploading on the Blue Drop system.</w:t>
      </w:r>
      <w:r w:rsidR="00F46EFB">
        <w:rPr>
          <w:rFonts w:ascii="Times New Roman" w:eastAsia="MS PGothic" w:hAnsi="Times New Roman" w:cs="Times New Roman"/>
          <w:color w:val="000000" w:themeColor="text1"/>
          <w:kern w:val="24"/>
          <w:lang w:val="en-US" w:eastAsia="en-ZA"/>
        </w:rPr>
        <w:t xml:space="preserve"> </w:t>
      </w:r>
      <w:r w:rsidRPr="005C5D5A">
        <w:rPr>
          <w:rFonts w:ascii="Times New Roman" w:eastAsia="MS PGothic" w:hAnsi="Times New Roman" w:cs="Times New Roman"/>
          <w:color w:val="000000" w:themeColor="text1"/>
          <w:kern w:val="24"/>
          <w:lang w:val="en-US" w:eastAsia="en-ZA"/>
        </w:rPr>
        <w:t>Furthermore</w:t>
      </w:r>
      <w:r w:rsidRPr="005C5D5A">
        <w:rPr>
          <w:rFonts w:ascii="Times New Roman" w:eastAsia="Times New Roman" w:hAnsi="Times New Roman" w:cs="Times New Roman"/>
          <w:lang w:eastAsia="en-ZA"/>
        </w:rPr>
        <w:t xml:space="preserve">, </w:t>
      </w:r>
      <w:r w:rsidRPr="005C5D5A">
        <w:rPr>
          <w:rFonts w:ascii="Times New Roman" w:eastAsia="MS PGothic" w:hAnsi="Times New Roman" w:cs="Times New Roman"/>
          <w:color w:val="000000" w:themeColor="text1"/>
          <w:kern w:val="24"/>
          <w:lang w:val="en-US" w:eastAsia="en-ZA"/>
        </w:rPr>
        <w:t>water services i</w:t>
      </w:r>
      <w:r w:rsidR="009A12C4" w:rsidRPr="005C5D5A">
        <w:rPr>
          <w:rFonts w:ascii="Times New Roman" w:eastAsia="MS PGothic" w:hAnsi="Times New Roman" w:cs="Times New Roman"/>
          <w:color w:val="000000" w:themeColor="text1"/>
          <w:kern w:val="24"/>
          <w:lang w:val="en-US" w:eastAsia="en-ZA"/>
        </w:rPr>
        <w:t>nstitutions</w:t>
      </w:r>
      <w:r w:rsidR="00F46EFB">
        <w:rPr>
          <w:rFonts w:ascii="Times New Roman" w:eastAsia="MS PGothic" w:hAnsi="Times New Roman" w:cs="Times New Roman"/>
          <w:color w:val="000000" w:themeColor="text1"/>
          <w:kern w:val="24"/>
          <w:lang w:val="en-US" w:eastAsia="en-ZA"/>
        </w:rPr>
        <w:t xml:space="preserve"> are</w:t>
      </w:r>
      <w:r w:rsidR="009A12C4" w:rsidRPr="005C5D5A">
        <w:rPr>
          <w:rFonts w:ascii="Times New Roman" w:eastAsia="MS PGothic" w:hAnsi="Times New Roman" w:cs="Times New Roman"/>
          <w:color w:val="000000" w:themeColor="text1"/>
          <w:kern w:val="24"/>
          <w:lang w:val="en-US" w:eastAsia="en-ZA"/>
        </w:rPr>
        <w:t xml:space="preserve"> not always sufficiently </w:t>
      </w:r>
      <w:r w:rsidRPr="005C5D5A">
        <w:rPr>
          <w:rFonts w:ascii="Times New Roman" w:eastAsia="MS PGothic" w:hAnsi="Times New Roman" w:cs="Times New Roman"/>
          <w:color w:val="000000" w:themeColor="text1"/>
          <w:kern w:val="24"/>
          <w:lang w:val="en-US" w:eastAsia="en-ZA"/>
        </w:rPr>
        <w:t>prepared for adverse incidents and there is</w:t>
      </w:r>
      <w:r w:rsidRPr="005C5D5A">
        <w:rPr>
          <w:rFonts w:ascii="Times New Roman" w:eastAsia="Times New Roman" w:hAnsi="Times New Roman" w:cs="Times New Roman"/>
          <w:lang w:eastAsia="en-ZA"/>
        </w:rPr>
        <w:t xml:space="preserve"> </w:t>
      </w:r>
      <w:r w:rsidR="005508C3" w:rsidRPr="005C5D5A">
        <w:rPr>
          <w:rFonts w:ascii="Times New Roman" w:eastAsia="Times New Roman" w:hAnsi="Times New Roman" w:cs="Times New Roman"/>
          <w:lang w:eastAsia="en-ZA"/>
        </w:rPr>
        <w:t>a</w:t>
      </w:r>
      <w:r w:rsidR="004E49C6">
        <w:rPr>
          <w:rFonts w:ascii="Times New Roman" w:eastAsia="Times New Roman" w:hAnsi="Times New Roman" w:cs="Times New Roman"/>
          <w:lang w:eastAsia="en-ZA"/>
        </w:rPr>
        <w:t xml:space="preserve"> lack</w:t>
      </w:r>
      <w:r w:rsidR="005508C3" w:rsidRPr="005C5D5A">
        <w:rPr>
          <w:rFonts w:ascii="Times New Roman" w:eastAsia="Times New Roman" w:hAnsi="Times New Roman" w:cs="Times New Roman"/>
          <w:lang w:eastAsia="en-ZA"/>
        </w:rPr>
        <w:t xml:space="preserve"> </w:t>
      </w:r>
      <w:r w:rsidR="00266F7D" w:rsidRPr="005C5D5A">
        <w:rPr>
          <w:rFonts w:ascii="Times New Roman" w:eastAsia="MS PGothic" w:hAnsi="Times New Roman" w:cs="Times New Roman"/>
          <w:color w:val="000000" w:themeColor="text1"/>
          <w:kern w:val="24"/>
          <w:lang w:val="en-US" w:eastAsia="en-ZA"/>
        </w:rPr>
        <w:t xml:space="preserve"> </w:t>
      </w:r>
      <w:r w:rsidR="009A12C4" w:rsidRPr="005C5D5A">
        <w:rPr>
          <w:rFonts w:ascii="Times New Roman" w:eastAsia="MS PGothic" w:hAnsi="Times New Roman" w:cs="Times New Roman"/>
          <w:color w:val="000000" w:themeColor="text1"/>
          <w:kern w:val="24"/>
          <w:lang w:val="en-US" w:eastAsia="en-ZA"/>
        </w:rPr>
        <w:t>of i</w:t>
      </w:r>
      <w:r w:rsidRPr="005C5D5A">
        <w:rPr>
          <w:rFonts w:ascii="Times New Roman" w:eastAsia="MS PGothic" w:hAnsi="Times New Roman" w:cs="Times New Roman"/>
          <w:color w:val="000000" w:themeColor="text1"/>
          <w:kern w:val="24"/>
          <w:lang w:val="en-US" w:eastAsia="en-ZA"/>
        </w:rPr>
        <w:t>nvestment on infrastructure as well as</w:t>
      </w:r>
      <w:r w:rsidRPr="005C5D5A">
        <w:rPr>
          <w:rFonts w:ascii="Times New Roman" w:eastAsia="Times New Roman" w:hAnsi="Times New Roman" w:cs="Times New Roman"/>
          <w:lang w:eastAsia="en-ZA"/>
        </w:rPr>
        <w:t xml:space="preserve"> </w:t>
      </w:r>
      <w:r w:rsidRPr="005C5D5A">
        <w:rPr>
          <w:rFonts w:ascii="Times New Roman" w:eastAsia="MS PGothic" w:hAnsi="Times New Roman" w:cs="Times New Roman"/>
          <w:color w:val="000000" w:themeColor="text1"/>
          <w:kern w:val="24"/>
          <w:lang w:val="en-US" w:eastAsia="en-ZA"/>
        </w:rPr>
        <w:t>v</w:t>
      </w:r>
      <w:r w:rsidR="009A12C4" w:rsidRPr="005C5D5A">
        <w:rPr>
          <w:rFonts w:ascii="Times New Roman" w:eastAsia="MS PGothic" w:hAnsi="Times New Roman" w:cs="Times New Roman"/>
          <w:color w:val="000000" w:themeColor="text1"/>
          <w:kern w:val="24"/>
          <w:lang w:val="en-US" w:eastAsia="en-ZA"/>
        </w:rPr>
        <w:t>andalism of infrastructure.</w:t>
      </w:r>
    </w:p>
    <w:p w14:paraId="26747FBD" w14:textId="77777777" w:rsidR="004D605F" w:rsidRPr="005C5D5A" w:rsidRDefault="004D605F" w:rsidP="005C5D5A">
      <w:pPr>
        <w:kinsoku w:val="0"/>
        <w:overflowPunct w:val="0"/>
        <w:spacing w:after="0" w:line="360" w:lineRule="auto"/>
        <w:contextualSpacing/>
        <w:jc w:val="both"/>
        <w:textAlignment w:val="baseline"/>
        <w:rPr>
          <w:rFonts w:ascii="Times New Roman" w:eastAsia="MS PGothic" w:hAnsi="Times New Roman" w:cs="Times New Roman"/>
          <w:color w:val="000000" w:themeColor="text1"/>
          <w:kern w:val="24"/>
          <w:lang w:val="en-US" w:eastAsia="en-ZA"/>
        </w:rPr>
      </w:pPr>
    </w:p>
    <w:p w14:paraId="5E553A38" w14:textId="77777777" w:rsidR="004D605F" w:rsidRPr="005C5D5A" w:rsidRDefault="004D605F" w:rsidP="005C5D5A">
      <w:pPr>
        <w:kinsoku w:val="0"/>
        <w:overflowPunct w:val="0"/>
        <w:spacing w:after="0" w:line="360" w:lineRule="auto"/>
        <w:contextualSpacing/>
        <w:jc w:val="both"/>
        <w:textAlignment w:val="baseline"/>
        <w:rPr>
          <w:rFonts w:ascii="Times New Roman" w:eastAsia="MS PGothic" w:hAnsi="Times New Roman" w:cs="Times New Roman"/>
          <w:color w:val="000000" w:themeColor="text1"/>
          <w:kern w:val="24"/>
          <w:lang w:val="en-US" w:eastAsia="en-ZA"/>
        </w:rPr>
      </w:pPr>
      <w:r w:rsidRPr="005C5D5A">
        <w:rPr>
          <w:rFonts w:ascii="Times New Roman" w:eastAsia="MS PGothic" w:hAnsi="Times New Roman" w:cs="Times New Roman"/>
          <w:color w:val="000000" w:themeColor="text1"/>
          <w:kern w:val="24"/>
          <w:lang w:val="en-US" w:eastAsia="en-ZA"/>
        </w:rPr>
        <w:t xml:space="preserve">Blue </w:t>
      </w:r>
      <w:r w:rsidR="001A00CD" w:rsidRPr="005C5D5A">
        <w:rPr>
          <w:rFonts w:ascii="Times New Roman" w:eastAsia="MS PGothic" w:hAnsi="Times New Roman" w:cs="Times New Roman"/>
          <w:color w:val="000000" w:themeColor="text1"/>
          <w:kern w:val="24"/>
          <w:lang w:val="en-US" w:eastAsia="en-ZA"/>
        </w:rPr>
        <w:t>D</w:t>
      </w:r>
      <w:r w:rsidR="00266F7D" w:rsidRPr="005C5D5A">
        <w:rPr>
          <w:rFonts w:ascii="Times New Roman" w:eastAsia="MS PGothic" w:hAnsi="Times New Roman" w:cs="Times New Roman"/>
          <w:color w:val="000000" w:themeColor="text1"/>
          <w:kern w:val="24"/>
          <w:lang w:val="en-US" w:eastAsia="en-ZA"/>
        </w:rPr>
        <w:t xml:space="preserve">rop </w:t>
      </w:r>
      <w:r w:rsidRPr="005C5D5A">
        <w:rPr>
          <w:rFonts w:ascii="Times New Roman" w:eastAsia="MS PGothic" w:hAnsi="Times New Roman" w:cs="Times New Roman"/>
          <w:color w:val="000000" w:themeColor="text1"/>
          <w:kern w:val="24"/>
          <w:lang w:val="en-US" w:eastAsia="en-ZA"/>
        </w:rPr>
        <w:t xml:space="preserve">Assessment criteria include water safety planning, process management and control, drinking water quality verification, management and accountability and local regulation, water use efficiency and loss management. All these assessment criteria carry different weightings and individual key parameters by which they are measured. </w:t>
      </w:r>
    </w:p>
    <w:p w14:paraId="06A757E7" w14:textId="77777777" w:rsidR="00E16E0B" w:rsidRPr="005C5D5A" w:rsidRDefault="00E16E0B" w:rsidP="005C5D5A">
      <w:pPr>
        <w:kinsoku w:val="0"/>
        <w:overflowPunct w:val="0"/>
        <w:spacing w:after="0" w:line="360" w:lineRule="auto"/>
        <w:contextualSpacing/>
        <w:jc w:val="both"/>
        <w:textAlignment w:val="baseline"/>
        <w:rPr>
          <w:rFonts w:ascii="Times New Roman" w:eastAsia="MS PGothic" w:hAnsi="Times New Roman" w:cs="Times New Roman"/>
          <w:color w:val="000000" w:themeColor="text1"/>
          <w:kern w:val="24"/>
          <w:lang w:val="en-US" w:eastAsia="en-ZA"/>
        </w:rPr>
      </w:pPr>
    </w:p>
    <w:p w14:paraId="5CE3FF6D" w14:textId="77777777" w:rsidR="00005D3C" w:rsidRPr="005C5D5A" w:rsidRDefault="004D605F" w:rsidP="005C5D5A">
      <w:pPr>
        <w:kinsoku w:val="0"/>
        <w:overflowPunct w:val="0"/>
        <w:spacing w:after="0" w:line="360" w:lineRule="auto"/>
        <w:contextualSpacing/>
        <w:jc w:val="both"/>
        <w:textAlignment w:val="baseline"/>
        <w:rPr>
          <w:rFonts w:ascii="Times New Roman" w:eastAsia="MS PGothic" w:hAnsi="Times New Roman" w:cs="Times New Roman"/>
          <w:color w:val="000000" w:themeColor="text1"/>
          <w:kern w:val="24"/>
          <w:lang w:val="en-US" w:eastAsia="en-ZA"/>
        </w:rPr>
      </w:pPr>
      <w:r w:rsidRPr="005C5D5A">
        <w:rPr>
          <w:rFonts w:ascii="Times New Roman" w:eastAsia="MS PGothic" w:hAnsi="Times New Roman" w:cs="Times New Roman"/>
          <w:color w:val="000000" w:themeColor="text1"/>
          <w:kern w:val="24"/>
          <w:lang w:val="en-US" w:eastAsia="en-ZA"/>
        </w:rPr>
        <w:t xml:space="preserve">National trends since the inception of the Blue Drop reveal that the national Blue Drop score has decreased since the inception of the Blue Drop in 2009. The number of water service authorities has remained the same, the number of systems assessed has steadily </w:t>
      </w:r>
      <w:r w:rsidR="00093900" w:rsidRPr="005C5D5A">
        <w:rPr>
          <w:rFonts w:ascii="Times New Roman" w:eastAsia="MS PGothic" w:hAnsi="Times New Roman" w:cs="Times New Roman"/>
          <w:color w:val="000000" w:themeColor="text1"/>
          <w:kern w:val="24"/>
          <w:lang w:val="en-US" w:eastAsia="en-ZA"/>
        </w:rPr>
        <w:t>i</w:t>
      </w:r>
      <w:r w:rsidRPr="005C5D5A">
        <w:rPr>
          <w:rFonts w:ascii="Times New Roman" w:eastAsia="MS PGothic" w:hAnsi="Times New Roman" w:cs="Times New Roman"/>
          <w:color w:val="000000" w:themeColor="text1"/>
          <w:kern w:val="24"/>
          <w:lang w:val="en-US" w:eastAsia="en-ZA"/>
        </w:rPr>
        <w:t>ncreas</w:t>
      </w:r>
      <w:r w:rsidR="00F46EFB">
        <w:rPr>
          <w:rFonts w:ascii="Times New Roman" w:eastAsia="MS PGothic" w:hAnsi="Times New Roman" w:cs="Times New Roman"/>
          <w:color w:val="000000" w:themeColor="text1"/>
          <w:kern w:val="24"/>
          <w:lang w:val="en-US" w:eastAsia="en-ZA"/>
        </w:rPr>
        <w:t xml:space="preserve">ed from 402 in 2009 to 2036 in </w:t>
      </w:r>
      <w:r w:rsidRPr="005C5D5A">
        <w:rPr>
          <w:rFonts w:ascii="Times New Roman" w:eastAsia="MS PGothic" w:hAnsi="Times New Roman" w:cs="Times New Roman"/>
          <w:color w:val="000000" w:themeColor="text1"/>
          <w:kern w:val="24"/>
          <w:lang w:val="en-US" w:eastAsia="en-ZA"/>
        </w:rPr>
        <w:t>20</w:t>
      </w:r>
      <w:r w:rsidR="00F46EFB">
        <w:rPr>
          <w:rFonts w:ascii="Times New Roman" w:eastAsia="MS PGothic" w:hAnsi="Times New Roman" w:cs="Times New Roman"/>
          <w:color w:val="000000" w:themeColor="text1"/>
          <w:kern w:val="24"/>
          <w:lang w:val="en-US" w:eastAsia="en-ZA"/>
        </w:rPr>
        <w:t>14 and the number of Blue Drop status</w:t>
      </w:r>
      <w:r w:rsidRPr="005C5D5A">
        <w:rPr>
          <w:rFonts w:ascii="Times New Roman" w:eastAsia="MS PGothic" w:hAnsi="Times New Roman" w:cs="Times New Roman"/>
          <w:color w:val="000000" w:themeColor="text1"/>
          <w:kern w:val="24"/>
          <w:lang w:val="en-US" w:eastAsia="en-ZA"/>
        </w:rPr>
        <w:t xml:space="preserve"> awarded has decreased from 98 in 2012 to 44 in 2014.</w:t>
      </w:r>
      <w:r w:rsidR="00587211">
        <w:rPr>
          <w:rFonts w:ascii="Times New Roman" w:eastAsia="MS PGothic" w:hAnsi="Times New Roman" w:cs="Times New Roman"/>
          <w:color w:val="000000" w:themeColor="text1"/>
          <w:kern w:val="24"/>
          <w:lang w:val="en-US" w:eastAsia="en-ZA"/>
        </w:rPr>
        <w:t xml:space="preserve"> </w:t>
      </w:r>
      <w:r w:rsidR="007A0159" w:rsidRPr="005C5D5A">
        <w:rPr>
          <w:rFonts w:ascii="Times New Roman" w:eastAsia="MS PGothic" w:hAnsi="Times New Roman" w:cs="Times New Roman"/>
          <w:color w:val="000000" w:themeColor="text1"/>
          <w:kern w:val="24"/>
          <w:lang w:val="en-US" w:eastAsia="en-ZA"/>
        </w:rPr>
        <w:t>The p</w:t>
      </w:r>
      <w:r w:rsidR="00005D3C" w:rsidRPr="005C5D5A">
        <w:rPr>
          <w:rFonts w:ascii="Times New Roman" w:eastAsia="MS PGothic" w:hAnsi="Times New Roman" w:cs="Times New Roman"/>
          <w:color w:val="000000" w:themeColor="text1"/>
          <w:kern w:val="24"/>
          <w:lang w:val="en-US" w:eastAsia="en-ZA"/>
        </w:rPr>
        <w:t>rovincial Blue Drop performance is reflected as follows</w:t>
      </w:r>
      <w:r w:rsidR="00E16E0B" w:rsidRPr="005C5D5A">
        <w:rPr>
          <w:rFonts w:ascii="Times New Roman" w:eastAsia="MS PGothic" w:hAnsi="Times New Roman" w:cs="Times New Roman"/>
          <w:color w:val="000000" w:themeColor="text1"/>
          <w:kern w:val="24"/>
          <w:lang w:val="en-US" w:eastAsia="en-ZA"/>
        </w:rPr>
        <w:t xml:space="preserve"> in the table below</w:t>
      </w:r>
      <w:r w:rsidR="00005D3C" w:rsidRPr="005C5D5A">
        <w:rPr>
          <w:rFonts w:ascii="Times New Roman" w:eastAsia="MS PGothic" w:hAnsi="Times New Roman" w:cs="Times New Roman"/>
          <w:color w:val="000000" w:themeColor="text1"/>
          <w:kern w:val="24"/>
          <w:lang w:val="en-US" w:eastAsia="en-ZA"/>
        </w:rPr>
        <w:t>:</w:t>
      </w:r>
    </w:p>
    <w:p w14:paraId="31CACF84" w14:textId="77777777" w:rsidR="00E16E0B" w:rsidRPr="005C5D5A" w:rsidRDefault="00E16E0B" w:rsidP="005C5D5A">
      <w:pPr>
        <w:kinsoku w:val="0"/>
        <w:overflowPunct w:val="0"/>
        <w:spacing w:after="0" w:line="360" w:lineRule="auto"/>
        <w:contextualSpacing/>
        <w:jc w:val="both"/>
        <w:textAlignment w:val="baseline"/>
        <w:rPr>
          <w:rFonts w:ascii="Times New Roman" w:eastAsia="MS PGothic" w:hAnsi="Times New Roman" w:cs="Times New Roman"/>
          <w:color w:val="000000" w:themeColor="text1"/>
          <w:kern w:val="24"/>
          <w:lang w:val="en-US" w:eastAsia="en-ZA"/>
        </w:rPr>
      </w:pPr>
    </w:p>
    <w:tbl>
      <w:tblPr>
        <w:tblStyle w:val="TableGrid"/>
        <w:tblW w:w="0" w:type="auto"/>
        <w:tblLook w:val="04A0" w:firstRow="1" w:lastRow="0" w:firstColumn="1" w:lastColumn="0" w:noHBand="0" w:noVBand="1"/>
      </w:tblPr>
      <w:tblGrid>
        <w:gridCol w:w="6232"/>
        <w:gridCol w:w="2694"/>
      </w:tblGrid>
      <w:tr w:rsidR="00005D3C" w:rsidRPr="00A84462" w14:paraId="753A9FE0" w14:textId="77777777" w:rsidTr="00A55317">
        <w:trPr>
          <w:trHeight w:val="213"/>
        </w:trPr>
        <w:tc>
          <w:tcPr>
            <w:tcW w:w="6232" w:type="dxa"/>
            <w:shd w:val="clear" w:color="auto" w:fill="A6A6A6" w:themeFill="background1" w:themeFillShade="A6"/>
          </w:tcPr>
          <w:p w14:paraId="4C87C967"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b/>
                <w:sz w:val="18"/>
                <w:szCs w:val="18"/>
                <w:lang w:eastAsia="en-ZA"/>
              </w:rPr>
            </w:pPr>
            <w:r w:rsidRPr="00A55317">
              <w:rPr>
                <w:rFonts w:ascii="Times New Roman" w:eastAsia="Times New Roman" w:hAnsi="Times New Roman" w:cs="Times New Roman"/>
                <w:b/>
                <w:sz w:val="18"/>
                <w:szCs w:val="18"/>
                <w:lang w:eastAsia="en-ZA"/>
              </w:rPr>
              <w:t>Province</w:t>
            </w:r>
          </w:p>
        </w:tc>
        <w:tc>
          <w:tcPr>
            <w:tcW w:w="2694" w:type="dxa"/>
            <w:shd w:val="clear" w:color="auto" w:fill="A6A6A6" w:themeFill="background1" w:themeFillShade="A6"/>
          </w:tcPr>
          <w:p w14:paraId="10465514"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b/>
                <w:sz w:val="18"/>
                <w:szCs w:val="18"/>
                <w:lang w:eastAsia="en-ZA"/>
              </w:rPr>
            </w:pPr>
            <w:r w:rsidRPr="00A55317">
              <w:rPr>
                <w:rFonts w:ascii="Times New Roman" w:eastAsia="Times New Roman" w:hAnsi="Times New Roman" w:cs="Times New Roman"/>
                <w:b/>
                <w:sz w:val="18"/>
                <w:szCs w:val="18"/>
                <w:lang w:eastAsia="en-ZA"/>
              </w:rPr>
              <w:t>Provincial Blue Drop Score</w:t>
            </w:r>
          </w:p>
        </w:tc>
      </w:tr>
      <w:tr w:rsidR="00005D3C" w:rsidRPr="00A84462" w14:paraId="27A34F29" w14:textId="77777777" w:rsidTr="00A55317">
        <w:trPr>
          <w:trHeight w:val="213"/>
        </w:trPr>
        <w:tc>
          <w:tcPr>
            <w:tcW w:w="6232" w:type="dxa"/>
            <w:shd w:val="clear" w:color="auto" w:fill="D9D9D9" w:themeFill="background1" w:themeFillShade="D9"/>
          </w:tcPr>
          <w:p w14:paraId="65145CBE"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b/>
                <w:sz w:val="18"/>
                <w:szCs w:val="18"/>
                <w:lang w:eastAsia="en-ZA"/>
              </w:rPr>
            </w:pPr>
            <w:r w:rsidRPr="00A55317">
              <w:rPr>
                <w:rFonts w:ascii="Times New Roman" w:eastAsia="Times New Roman" w:hAnsi="Times New Roman" w:cs="Times New Roman"/>
                <w:b/>
                <w:sz w:val="18"/>
                <w:szCs w:val="18"/>
                <w:lang w:eastAsia="en-ZA"/>
              </w:rPr>
              <w:t>Gauteng</w:t>
            </w:r>
          </w:p>
        </w:tc>
        <w:tc>
          <w:tcPr>
            <w:tcW w:w="2694" w:type="dxa"/>
            <w:shd w:val="clear" w:color="auto" w:fill="D9D9D9" w:themeFill="background1" w:themeFillShade="D9"/>
          </w:tcPr>
          <w:p w14:paraId="5936D557"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sz w:val="18"/>
                <w:szCs w:val="18"/>
                <w:lang w:eastAsia="en-ZA"/>
              </w:rPr>
            </w:pPr>
            <w:r w:rsidRPr="00A55317">
              <w:rPr>
                <w:rFonts w:ascii="Times New Roman" w:eastAsia="Times New Roman" w:hAnsi="Times New Roman" w:cs="Times New Roman"/>
                <w:sz w:val="18"/>
                <w:szCs w:val="18"/>
                <w:lang w:eastAsia="en-ZA"/>
              </w:rPr>
              <w:t>92%</w:t>
            </w:r>
          </w:p>
        </w:tc>
      </w:tr>
      <w:tr w:rsidR="00005D3C" w:rsidRPr="00A84462" w14:paraId="436D6ED3" w14:textId="77777777" w:rsidTr="00A55317">
        <w:trPr>
          <w:trHeight w:val="213"/>
        </w:trPr>
        <w:tc>
          <w:tcPr>
            <w:tcW w:w="6232" w:type="dxa"/>
            <w:shd w:val="clear" w:color="auto" w:fill="D9D9D9" w:themeFill="background1" w:themeFillShade="D9"/>
          </w:tcPr>
          <w:p w14:paraId="3F20A898"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b/>
                <w:sz w:val="18"/>
                <w:szCs w:val="18"/>
                <w:lang w:eastAsia="en-ZA"/>
              </w:rPr>
            </w:pPr>
            <w:r w:rsidRPr="00A55317">
              <w:rPr>
                <w:rFonts w:ascii="Times New Roman" w:eastAsia="Times New Roman" w:hAnsi="Times New Roman" w:cs="Times New Roman"/>
                <w:b/>
                <w:sz w:val="18"/>
                <w:szCs w:val="18"/>
                <w:lang w:eastAsia="en-ZA"/>
              </w:rPr>
              <w:t>Western Cape</w:t>
            </w:r>
          </w:p>
        </w:tc>
        <w:tc>
          <w:tcPr>
            <w:tcW w:w="2694" w:type="dxa"/>
            <w:shd w:val="clear" w:color="auto" w:fill="D9D9D9" w:themeFill="background1" w:themeFillShade="D9"/>
          </w:tcPr>
          <w:p w14:paraId="62F09ABF"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sz w:val="18"/>
                <w:szCs w:val="18"/>
                <w:lang w:eastAsia="en-ZA"/>
              </w:rPr>
            </w:pPr>
            <w:r w:rsidRPr="00A55317">
              <w:rPr>
                <w:rFonts w:ascii="Times New Roman" w:eastAsia="Times New Roman" w:hAnsi="Times New Roman" w:cs="Times New Roman"/>
                <w:sz w:val="18"/>
                <w:szCs w:val="18"/>
                <w:lang w:eastAsia="en-ZA"/>
              </w:rPr>
              <w:t>89%</w:t>
            </w:r>
          </w:p>
        </w:tc>
      </w:tr>
      <w:tr w:rsidR="00005D3C" w:rsidRPr="00A84462" w14:paraId="5A32AD77" w14:textId="77777777" w:rsidTr="00A55317">
        <w:trPr>
          <w:trHeight w:val="213"/>
        </w:trPr>
        <w:tc>
          <w:tcPr>
            <w:tcW w:w="6232" w:type="dxa"/>
            <w:shd w:val="clear" w:color="auto" w:fill="D9D9D9" w:themeFill="background1" w:themeFillShade="D9"/>
          </w:tcPr>
          <w:p w14:paraId="58415B89"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b/>
                <w:sz w:val="18"/>
                <w:szCs w:val="18"/>
                <w:lang w:eastAsia="en-ZA"/>
              </w:rPr>
            </w:pPr>
            <w:r w:rsidRPr="00A55317">
              <w:rPr>
                <w:rFonts w:ascii="Times New Roman" w:eastAsia="Times New Roman" w:hAnsi="Times New Roman" w:cs="Times New Roman"/>
                <w:b/>
                <w:sz w:val="18"/>
                <w:szCs w:val="18"/>
                <w:lang w:eastAsia="en-ZA"/>
              </w:rPr>
              <w:t>KwaZulu Natal</w:t>
            </w:r>
          </w:p>
        </w:tc>
        <w:tc>
          <w:tcPr>
            <w:tcW w:w="2694" w:type="dxa"/>
            <w:shd w:val="clear" w:color="auto" w:fill="D9D9D9" w:themeFill="background1" w:themeFillShade="D9"/>
          </w:tcPr>
          <w:p w14:paraId="5E616A2A"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sz w:val="18"/>
                <w:szCs w:val="18"/>
                <w:lang w:eastAsia="en-ZA"/>
              </w:rPr>
            </w:pPr>
            <w:r w:rsidRPr="00A55317">
              <w:rPr>
                <w:rFonts w:ascii="Times New Roman" w:eastAsia="Times New Roman" w:hAnsi="Times New Roman" w:cs="Times New Roman"/>
                <w:sz w:val="18"/>
                <w:szCs w:val="18"/>
                <w:lang w:eastAsia="en-ZA"/>
              </w:rPr>
              <w:t>86%</w:t>
            </w:r>
          </w:p>
        </w:tc>
      </w:tr>
      <w:tr w:rsidR="00005D3C" w:rsidRPr="00A84462" w14:paraId="29A7A853" w14:textId="77777777" w:rsidTr="00A55317">
        <w:trPr>
          <w:trHeight w:val="213"/>
        </w:trPr>
        <w:tc>
          <w:tcPr>
            <w:tcW w:w="6232" w:type="dxa"/>
            <w:shd w:val="clear" w:color="auto" w:fill="D9D9D9" w:themeFill="background1" w:themeFillShade="D9"/>
          </w:tcPr>
          <w:p w14:paraId="653590C2"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b/>
                <w:sz w:val="18"/>
                <w:szCs w:val="18"/>
                <w:lang w:eastAsia="en-ZA"/>
              </w:rPr>
            </w:pPr>
            <w:r w:rsidRPr="00A55317">
              <w:rPr>
                <w:rFonts w:ascii="Times New Roman" w:eastAsia="Times New Roman" w:hAnsi="Times New Roman" w:cs="Times New Roman"/>
                <w:b/>
                <w:sz w:val="18"/>
                <w:szCs w:val="18"/>
                <w:lang w:eastAsia="en-ZA"/>
              </w:rPr>
              <w:t>Free State</w:t>
            </w:r>
          </w:p>
        </w:tc>
        <w:tc>
          <w:tcPr>
            <w:tcW w:w="2694" w:type="dxa"/>
            <w:shd w:val="clear" w:color="auto" w:fill="D9D9D9" w:themeFill="background1" w:themeFillShade="D9"/>
          </w:tcPr>
          <w:p w14:paraId="52FF5D35"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sz w:val="18"/>
                <w:szCs w:val="18"/>
                <w:lang w:eastAsia="en-ZA"/>
              </w:rPr>
            </w:pPr>
            <w:r w:rsidRPr="00A55317">
              <w:rPr>
                <w:rFonts w:ascii="Times New Roman" w:eastAsia="Times New Roman" w:hAnsi="Times New Roman" w:cs="Times New Roman"/>
                <w:sz w:val="18"/>
                <w:szCs w:val="18"/>
                <w:lang w:eastAsia="en-ZA"/>
              </w:rPr>
              <w:t>75%</w:t>
            </w:r>
          </w:p>
        </w:tc>
      </w:tr>
      <w:tr w:rsidR="00005D3C" w:rsidRPr="00A84462" w14:paraId="3C6A76D1" w14:textId="77777777" w:rsidTr="00A55317">
        <w:trPr>
          <w:trHeight w:val="213"/>
        </w:trPr>
        <w:tc>
          <w:tcPr>
            <w:tcW w:w="6232" w:type="dxa"/>
            <w:shd w:val="clear" w:color="auto" w:fill="D9D9D9" w:themeFill="background1" w:themeFillShade="D9"/>
          </w:tcPr>
          <w:p w14:paraId="1FF14B7A"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b/>
                <w:sz w:val="18"/>
                <w:szCs w:val="18"/>
                <w:lang w:eastAsia="en-ZA"/>
              </w:rPr>
            </w:pPr>
            <w:r w:rsidRPr="00A55317">
              <w:rPr>
                <w:rFonts w:ascii="Times New Roman" w:eastAsia="Times New Roman" w:hAnsi="Times New Roman" w:cs="Times New Roman"/>
                <w:b/>
                <w:sz w:val="18"/>
                <w:szCs w:val="18"/>
                <w:lang w:eastAsia="en-ZA"/>
              </w:rPr>
              <w:t>Eastern Cape</w:t>
            </w:r>
          </w:p>
        </w:tc>
        <w:tc>
          <w:tcPr>
            <w:tcW w:w="2694" w:type="dxa"/>
            <w:shd w:val="clear" w:color="auto" w:fill="D9D9D9" w:themeFill="background1" w:themeFillShade="D9"/>
          </w:tcPr>
          <w:p w14:paraId="06E93A33"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sz w:val="18"/>
                <w:szCs w:val="18"/>
                <w:lang w:eastAsia="en-ZA"/>
              </w:rPr>
            </w:pPr>
            <w:r w:rsidRPr="00A55317">
              <w:rPr>
                <w:rFonts w:ascii="Times New Roman" w:eastAsia="Times New Roman" w:hAnsi="Times New Roman" w:cs="Times New Roman"/>
                <w:sz w:val="18"/>
                <w:szCs w:val="18"/>
                <w:lang w:eastAsia="en-ZA"/>
              </w:rPr>
              <w:t>72%</w:t>
            </w:r>
          </w:p>
        </w:tc>
      </w:tr>
      <w:tr w:rsidR="00005D3C" w:rsidRPr="00A84462" w14:paraId="45DEA84B" w14:textId="77777777" w:rsidTr="00A55317">
        <w:trPr>
          <w:trHeight w:val="213"/>
        </w:trPr>
        <w:tc>
          <w:tcPr>
            <w:tcW w:w="6232" w:type="dxa"/>
            <w:shd w:val="clear" w:color="auto" w:fill="D9D9D9" w:themeFill="background1" w:themeFillShade="D9"/>
          </w:tcPr>
          <w:p w14:paraId="5B5D03EB"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b/>
                <w:sz w:val="18"/>
                <w:szCs w:val="18"/>
                <w:lang w:eastAsia="en-ZA"/>
              </w:rPr>
            </w:pPr>
            <w:r w:rsidRPr="00A55317">
              <w:rPr>
                <w:rFonts w:ascii="Times New Roman" w:eastAsia="Times New Roman" w:hAnsi="Times New Roman" w:cs="Times New Roman"/>
                <w:b/>
                <w:sz w:val="18"/>
                <w:szCs w:val="18"/>
                <w:lang w:eastAsia="en-ZA"/>
              </w:rPr>
              <w:t>Mpumalanga</w:t>
            </w:r>
          </w:p>
        </w:tc>
        <w:tc>
          <w:tcPr>
            <w:tcW w:w="2694" w:type="dxa"/>
            <w:shd w:val="clear" w:color="auto" w:fill="D9D9D9" w:themeFill="background1" w:themeFillShade="D9"/>
          </w:tcPr>
          <w:p w14:paraId="1A6C3FF7"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sz w:val="18"/>
                <w:szCs w:val="18"/>
                <w:lang w:eastAsia="en-ZA"/>
              </w:rPr>
            </w:pPr>
            <w:r w:rsidRPr="00A55317">
              <w:rPr>
                <w:rFonts w:ascii="Times New Roman" w:eastAsia="Times New Roman" w:hAnsi="Times New Roman" w:cs="Times New Roman"/>
                <w:sz w:val="18"/>
                <w:szCs w:val="18"/>
                <w:lang w:eastAsia="en-ZA"/>
              </w:rPr>
              <w:t>69%</w:t>
            </w:r>
          </w:p>
        </w:tc>
      </w:tr>
      <w:tr w:rsidR="00005D3C" w:rsidRPr="00A84462" w14:paraId="1DB98CC2" w14:textId="77777777" w:rsidTr="00A55317">
        <w:trPr>
          <w:trHeight w:val="213"/>
        </w:trPr>
        <w:tc>
          <w:tcPr>
            <w:tcW w:w="6232" w:type="dxa"/>
            <w:shd w:val="clear" w:color="auto" w:fill="D9D9D9" w:themeFill="background1" w:themeFillShade="D9"/>
          </w:tcPr>
          <w:p w14:paraId="09EB1C9E"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b/>
                <w:sz w:val="18"/>
                <w:szCs w:val="18"/>
                <w:lang w:eastAsia="en-ZA"/>
              </w:rPr>
            </w:pPr>
            <w:r w:rsidRPr="00A55317">
              <w:rPr>
                <w:rFonts w:ascii="Times New Roman" w:eastAsia="Times New Roman" w:hAnsi="Times New Roman" w:cs="Times New Roman"/>
                <w:b/>
                <w:sz w:val="18"/>
                <w:szCs w:val="18"/>
                <w:lang w:eastAsia="en-ZA"/>
              </w:rPr>
              <w:t>Northern Cape</w:t>
            </w:r>
          </w:p>
        </w:tc>
        <w:tc>
          <w:tcPr>
            <w:tcW w:w="2694" w:type="dxa"/>
            <w:shd w:val="clear" w:color="auto" w:fill="D9D9D9" w:themeFill="background1" w:themeFillShade="D9"/>
          </w:tcPr>
          <w:p w14:paraId="1BB584EF"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sz w:val="18"/>
                <w:szCs w:val="18"/>
                <w:lang w:eastAsia="en-ZA"/>
              </w:rPr>
            </w:pPr>
            <w:r w:rsidRPr="00A55317">
              <w:rPr>
                <w:rFonts w:ascii="Times New Roman" w:eastAsia="Times New Roman" w:hAnsi="Times New Roman" w:cs="Times New Roman"/>
                <w:sz w:val="18"/>
                <w:szCs w:val="18"/>
                <w:lang w:eastAsia="en-ZA"/>
              </w:rPr>
              <w:t>68%</w:t>
            </w:r>
          </w:p>
        </w:tc>
      </w:tr>
      <w:tr w:rsidR="00005D3C" w:rsidRPr="00A84462" w14:paraId="18A1449D" w14:textId="77777777" w:rsidTr="00A55317">
        <w:trPr>
          <w:trHeight w:val="213"/>
        </w:trPr>
        <w:tc>
          <w:tcPr>
            <w:tcW w:w="6232" w:type="dxa"/>
            <w:shd w:val="clear" w:color="auto" w:fill="D9D9D9" w:themeFill="background1" w:themeFillShade="D9"/>
          </w:tcPr>
          <w:p w14:paraId="7259B056"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b/>
                <w:sz w:val="18"/>
                <w:szCs w:val="18"/>
                <w:lang w:eastAsia="en-ZA"/>
              </w:rPr>
            </w:pPr>
            <w:r w:rsidRPr="00A55317">
              <w:rPr>
                <w:rFonts w:ascii="Times New Roman" w:eastAsia="Times New Roman" w:hAnsi="Times New Roman" w:cs="Times New Roman"/>
                <w:b/>
                <w:sz w:val="18"/>
                <w:szCs w:val="18"/>
                <w:lang w:eastAsia="en-ZA"/>
              </w:rPr>
              <w:t>North West</w:t>
            </w:r>
          </w:p>
        </w:tc>
        <w:tc>
          <w:tcPr>
            <w:tcW w:w="2694" w:type="dxa"/>
            <w:shd w:val="clear" w:color="auto" w:fill="D9D9D9" w:themeFill="background1" w:themeFillShade="D9"/>
          </w:tcPr>
          <w:p w14:paraId="75CEC67B"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sz w:val="18"/>
                <w:szCs w:val="18"/>
                <w:lang w:eastAsia="en-ZA"/>
              </w:rPr>
            </w:pPr>
            <w:r w:rsidRPr="00A55317">
              <w:rPr>
                <w:rFonts w:ascii="Times New Roman" w:eastAsia="Times New Roman" w:hAnsi="Times New Roman" w:cs="Times New Roman"/>
                <w:sz w:val="18"/>
                <w:szCs w:val="18"/>
                <w:lang w:eastAsia="en-ZA"/>
              </w:rPr>
              <w:t>63%</w:t>
            </w:r>
          </w:p>
        </w:tc>
      </w:tr>
      <w:tr w:rsidR="00005D3C" w:rsidRPr="00A84462" w14:paraId="56AF4C60" w14:textId="77777777" w:rsidTr="00A55317">
        <w:trPr>
          <w:trHeight w:val="213"/>
        </w:trPr>
        <w:tc>
          <w:tcPr>
            <w:tcW w:w="6232" w:type="dxa"/>
            <w:shd w:val="clear" w:color="auto" w:fill="D9D9D9" w:themeFill="background1" w:themeFillShade="D9"/>
          </w:tcPr>
          <w:p w14:paraId="7DD1EC1C"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b/>
                <w:sz w:val="18"/>
                <w:szCs w:val="18"/>
                <w:lang w:eastAsia="en-ZA"/>
              </w:rPr>
            </w:pPr>
            <w:r w:rsidRPr="00A55317">
              <w:rPr>
                <w:rFonts w:ascii="Times New Roman" w:eastAsia="Times New Roman" w:hAnsi="Times New Roman" w:cs="Times New Roman"/>
                <w:b/>
                <w:sz w:val="18"/>
                <w:szCs w:val="18"/>
                <w:lang w:eastAsia="en-ZA"/>
              </w:rPr>
              <w:t>Limpopo</w:t>
            </w:r>
          </w:p>
        </w:tc>
        <w:tc>
          <w:tcPr>
            <w:tcW w:w="2694" w:type="dxa"/>
            <w:shd w:val="clear" w:color="auto" w:fill="D9D9D9" w:themeFill="background1" w:themeFillShade="D9"/>
          </w:tcPr>
          <w:p w14:paraId="795BED66" w14:textId="77777777" w:rsidR="00005D3C" w:rsidRPr="00A55317" w:rsidRDefault="00005D3C" w:rsidP="0086303C">
            <w:pPr>
              <w:kinsoku w:val="0"/>
              <w:overflowPunct w:val="0"/>
              <w:spacing w:line="360" w:lineRule="auto"/>
              <w:contextualSpacing/>
              <w:jc w:val="both"/>
              <w:textAlignment w:val="baseline"/>
              <w:rPr>
                <w:rFonts w:ascii="Times New Roman" w:eastAsia="Times New Roman" w:hAnsi="Times New Roman" w:cs="Times New Roman"/>
                <w:sz w:val="18"/>
                <w:szCs w:val="18"/>
                <w:lang w:eastAsia="en-ZA"/>
              </w:rPr>
            </w:pPr>
            <w:r w:rsidRPr="00A55317">
              <w:rPr>
                <w:rFonts w:ascii="Times New Roman" w:eastAsia="Times New Roman" w:hAnsi="Times New Roman" w:cs="Times New Roman"/>
                <w:sz w:val="18"/>
                <w:szCs w:val="18"/>
                <w:lang w:eastAsia="en-ZA"/>
              </w:rPr>
              <w:t>62%</w:t>
            </w:r>
          </w:p>
        </w:tc>
      </w:tr>
    </w:tbl>
    <w:p w14:paraId="1E11F57D" w14:textId="77777777" w:rsidR="005508C3" w:rsidRPr="00784E71" w:rsidRDefault="005508C3" w:rsidP="00784E71">
      <w:pPr>
        <w:spacing w:after="0" w:line="360" w:lineRule="auto"/>
        <w:jc w:val="both"/>
        <w:rPr>
          <w:rFonts w:ascii="Times New Roman" w:hAnsi="Times New Roman" w:cs="Times New Roman"/>
        </w:rPr>
      </w:pPr>
    </w:p>
    <w:p w14:paraId="3203847E" w14:textId="77777777" w:rsidR="0086303C" w:rsidRPr="00784E71" w:rsidRDefault="00A84462" w:rsidP="00784E71">
      <w:pPr>
        <w:spacing w:after="0" w:line="360" w:lineRule="auto"/>
        <w:jc w:val="both"/>
        <w:rPr>
          <w:rFonts w:ascii="Times New Roman" w:hAnsi="Times New Roman" w:cs="Times New Roman"/>
        </w:rPr>
      </w:pPr>
      <w:r w:rsidRPr="00784E71">
        <w:rPr>
          <w:rFonts w:ascii="Times New Roman" w:hAnsi="Times New Roman" w:cs="Times New Roman"/>
        </w:rPr>
        <w:t>The p</w:t>
      </w:r>
      <w:r w:rsidR="00005D3C" w:rsidRPr="00784E71">
        <w:rPr>
          <w:rFonts w:ascii="Times New Roman" w:hAnsi="Times New Roman" w:cs="Times New Roman"/>
        </w:rPr>
        <w:t xml:space="preserve">rovinces which have systems in </w:t>
      </w:r>
      <w:r w:rsidR="004E7838" w:rsidRPr="00784E71">
        <w:rPr>
          <w:rFonts w:ascii="Times New Roman" w:hAnsi="Times New Roman" w:cs="Times New Roman"/>
        </w:rPr>
        <w:t xml:space="preserve">the </w:t>
      </w:r>
      <w:r w:rsidR="00005D3C" w:rsidRPr="00784E71">
        <w:rPr>
          <w:rFonts w:ascii="Times New Roman" w:hAnsi="Times New Roman" w:cs="Times New Roman"/>
        </w:rPr>
        <w:t>critical risk</w:t>
      </w:r>
      <w:r w:rsidR="004E7838" w:rsidRPr="00784E71">
        <w:rPr>
          <w:rFonts w:ascii="Times New Roman" w:hAnsi="Times New Roman" w:cs="Times New Roman"/>
        </w:rPr>
        <w:t xml:space="preserve"> category</w:t>
      </w:r>
      <w:r w:rsidR="00005D3C" w:rsidRPr="00784E71">
        <w:rPr>
          <w:rFonts w:ascii="Times New Roman" w:hAnsi="Times New Roman" w:cs="Times New Roman"/>
        </w:rPr>
        <w:t xml:space="preserve"> include Eastern Cape, KwaZulu Natal, Limpopo, Mpu</w:t>
      </w:r>
      <w:r w:rsidR="004E7838" w:rsidRPr="00784E71">
        <w:rPr>
          <w:rFonts w:ascii="Times New Roman" w:hAnsi="Times New Roman" w:cs="Times New Roman"/>
        </w:rPr>
        <w:t>malanga and</w:t>
      </w:r>
      <w:r w:rsidR="00E16E0B" w:rsidRPr="00784E71">
        <w:rPr>
          <w:rFonts w:ascii="Times New Roman" w:hAnsi="Times New Roman" w:cs="Times New Roman"/>
        </w:rPr>
        <w:t xml:space="preserve"> North West. </w:t>
      </w:r>
      <w:r w:rsidR="00005D3C" w:rsidRPr="00784E71">
        <w:rPr>
          <w:rFonts w:ascii="Times New Roman" w:hAnsi="Times New Roman" w:cs="Times New Roman"/>
        </w:rPr>
        <w:t>The Blue Drop Risk Rating (BDRR) serves as a precautionary tool f</w:t>
      </w:r>
      <w:r w:rsidR="00F46EFB">
        <w:rPr>
          <w:rFonts w:ascii="Times New Roman" w:hAnsi="Times New Roman" w:cs="Times New Roman"/>
        </w:rPr>
        <w:t>or water service authorities</w:t>
      </w:r>
      <w:r w:rsidR="00005D3C" w:rsidRPr="00784E71">
        <w:rPr>
          <w:rFonts w:ascii="Times New Roman" w:hAnsi="Times New Roman" w:cs="Times New Roman"/>
        </w:rPr>
        <w:t xml:space="preserve"> to implement strategic and operational decisions to improve service delivery or to mitigate identified risks. </w:t>
      </w:r>
      <w:r w:rsidR="0086303C" w:rsidRPr="00784E71">
        <w:rPr>
          <w:rFonts w:ascii="Times New Roman" w:hAnsi="Times New Roman" w:cs="Times New Roman"/>
        </w:rPr>
        <w:t xml:space="preserve">It is not to be confused with the Blue Drop Status which cannot be achieved without the requirements of the BDRR (water safety planning, technical skills, and drinking water quality compliance). </w:t>
      </w:r>
    </w:p>
    <w:p w14:paraId="4BFEA592" w14:textId="77777777" w:rsidR="00266F7D" w:rsidRPr="00784E71" w:rsidRDefault="00266F7D" w:rsidP="00784E71">
      <w:pPr>
        <w:spacing w:after="0" w:line="360" w:lineRule="auto"/>
        <w:jc w:val="both"/>
        <w:rPr>
          <w:rFonts w:ascii="Times New Roman" w:hAnsi="Times New Roman" w:cs="Times New Roman"/>
        </w:rPr>
      </w:pPr>
    </w:p>
    <w:p w14:paraId="0322BD0A" w14:textId="77777777" w:rsidR="0086303C" w:rsidRDefault="0086303C" w:rsidP="00784E71">
      <w:pPr>
        <w:spacing w:after="0" w:line="360" w:lineRule="auto"/>
        <w:jc w:val="both"/>
        <w:rPr>
          <w:rFonts w:ascii="Times New Roman" w:hAnsi="Times New Roman" w:cs="Times New Roman"/>
        </w:rPr>
      </w:pPr>
      <w:r w:rsidRPr="00784E71">
        <w:rPr>
          <w:rFonts w:ascii="Times New Roman" w:hAnsi="Times New Roman" w:cs="Times New Roman"/>
        </w:rPr>
        <w:lastRenderedPageBreak/>
        <w:t>The Department reported that the decline of systems moving out of critic</w:t>
      </w:r>
      <w:r w:rsidR="00F46EFB">
        <w:rPr>
          <w:rFonts w:ascii="Times New Roman" w:hAnsi="Times New Roman" w:cs="Times New Roman"/>
        </w:rPr>
        <w:t xml:space="preserve">al risk category is encouraging, although </w:t>
      </w:r>
      <w:r w:rsidRPr="00784E71">
        <w:rPr>
          <w:rFonts w:ascii="Times New Roman" w:hAnsi="Times New Roman" w:cs="Times New Roman"/>
        </w:rPr>
        <w:t>there is a decline in systems achieving Blue Drop status. The Department noted that the following interventions should be prioriti</w:t>
      </w:r>
      <w:r w:rsidR="00A84462" w:rsidRPr="00784E71">
        <w:rPr>
          <w:rFonts w:ascii="Times New Roman" w:hAnsi="Times New Roman" w:cs="Times New Roman"/>
        </w:rPr>
        <w:t>s</w:t>
      </w:r>
      <w:r w:rsidRPr="00784E71">
        <w:rPr>
          <w:rFonts w:ascii="Times New Roman" w:hAnsi="Times New Roman" w:cs="Times New Roman"/>
        </w:rPr>
        <w:t>ed by Water Service Authorities, namely:</w:t>
      </w:r>
    </w:p>
    <w:p w14:paraId="66BAEACB" w14:textId="77777777" w:rsidR="00587211" w:rsidRPr="00784E71" w:rsidRDefault="00587211" w:rsidP="00784E71">
      <w:pPr>
        <w:spacing w:after="0" w:line="360" w:lineRule="auto"/>
        <w:jc w:val="both"/>
        <w:rPr>
          <w:rFonts w:ascii="Times New Roman" w:hAnsi="Times New Roman" w:cs="Times New Roman"/>
        </w:rPr>
      </w:pPr>
    </w:p>
    <w:p w14:paraId="2BCE5680" w14:textId="77777777" w:rsidR="0086303C" w:rsidRPr="00784E71" w:rsidRDefault="0086303C" w:rsidP="00784E71">
      <w:pPr>
        <w:pStyle w:val="ListParagraph"/>
        <w:numPr>
          <w:ilvl w:val="0"/>
          <w:numId w:val="14"/>
        </w:numPr>
        <w:spacing w:after="0" w:line="360" w:lineRule="auto"/>
        <w:jc w:val="both"/>
        <w:rPr>
          <w:rFonts w:ascii="Times New Roman" w:hAnsi="Times New Roman" w:cs="Times New Roman"/>
        </w:rPr>
      </w:pPr>
      <w:r w:rsidRPr="00784E71">
        <w:rPr>
          <w:rFonts w:ascii="Times New Roman" w:hAnsi="Times New Roman" w:cs="Times New Roman"/>
        </w:rPr>
        <w:t>Monitoring and data uploading to be prioritised and aligned</w:t>
      </w:r>
      <w:r w:rsidR="001A00CD" w:rsidRPr="00784E71">
        <w:rPr>
          <w:rFonts w:ascii="Times New Roman" w:hAnsi="Times New Roman" w:cs="Times New Roman"/>
        </w:rPr>
        <w:t>;</w:t>
      </w:r>
    </w:p>
    <w:p w14:paraId="25D9346F" w14:textId="77777777" w:rsidR="0086303C" w:rsidRPr="00784E71" w:rsidRDefault="0086303C" w:rsidP="00784E71">
      <w:pPr>
        <w:pStyle w:val="ListParagraph"/>
        <w:numPr>
          <w:ilvl w:val="0"/>
          <w:numId w:val="14"/>
        </w:numPr>
        <w:spacing w:after="0" w:line="360" w:lineRule="auto"/>
        <w:jc w:val="both"/>
        <w:rPr>
          <w:rFonts w:ascii="Times New Roman" w:hAnsi="Times New Roman" w:cs="Times New Roman"/>
        </w:rPr>
      </w:pPr>
      <w:r w:rsidRPr="00784E71">
        <w:rPr>
          <w:rFonts w:ascii="Times New Roman" w:hAnsi="Times New Roman" w:cs="Times New Roman"/>
        </w:rPr>
        <w:t>Implement water safety planning</w:t>
      </w:r>
      <w:r w:rsidR="001A00CD" w:rsidRPr="00784E71">
        <w:rPr>
          <w:rFonts w:ascii="Times New Roman" w:hAnsi="Times New Roman" w:cs="Times New Roman"/>
        </w:rPr>
        <w:t>;</w:t>
      </w:r>
    </w:p>
    <w:p w14:paraId="18BD4830" w14:textId="77777777" w:rsidR="0086303C" w:rsidRPr="00784E71" w:rsidRDefault="0086303C" w:rsidP="00784E71">
      <w:pPr>
        <w:pStyle w:val="ListParagraph"/>
        <w:numPr>
          <w:ilvl w:val="0"/>
          <w:numId w:val="14"/>
        </w:numPr>
        <w:spacing w:after="0" w:line="360" w:lineRule="auto"/>
        <w:jc w:val="both"/>
        <w:rPr>
          <w:rFonts w:ascii="Times New Roman" w:hAnsi="Times New Roman" w:cs="Times New Roman"/>
        </w:rPr>
      </w:pPr>
      <w:r w:rsidRPr="00784E71">
        <w:rPr>
          <w:rFonts w:ascii="Times New Roman" w:hAnsi="Times New Roman" w:cs="Times New Roman"/>
        </w:rPr>
        <w:t>Improve compliance of final water</w:t>
      </w:r>
      <w:r w:rsidR="001A00CD" w:rsidRPr="00784E71">
        <w:rPr>
          <w:rFonts w:ascii="Times New Roman" w:hAnsi="Times New Roman" w:cs="Times New Roman"/>
        </w:rPr>
        <w:t>;</w:t>
      </w:r>
    </w:p>
    <w:p w14:paraId="30872651" w14:textId="77777777" w:rsidR="0086303C" w:rsidRPr="00784E71" w:rsidRDefault="0086303C" w:rsidP="00784E71">
      <w:pPr>
        <w:pStyle w:val="ListParagraph"/>
        <w:numPr>
          <w:ilvl w:val="0"/>
          <w:numId w:val="14"/>
        </w:numPr>
        <w:spacing w:after="0" w:line="360" w:lineRule="auto"/>
        <w:jc w:val="both"/>
        <w:rPr>
          <w:rFonts w:ascii="Times New Roman" w:hAnsi="Times New Roman" w:cs="Times New Roman"/>
        </w:rPr>
      </w:pPr>
      <w:r w:rsidRPr="00784E71">
        <w:rPr>
          <w:rFonts w:ascii="Times New Roman" w:hAnsi="Times New Roman" w:cs="Times New Roman"/>
        </w:rPr>
        <w:t>Source relevant technical skills</w:t>
      </w:r>
      <w:r w:rsidR="001A00CD" w:rsidRPr="00784E71">
        <w:rPr>
          <w:rFonts w:ascii="Times New Roman" w:hAnsi="Times New Roman" w:cs="Times New Roman"/>
        </w:rPr>
        <w:t>;</w:t>
      </w:r>
    </w:p>
    <w:p w14:paraId="4BD5B2D6" w14:textId="77777777" w:rsidR="0086303C" w:rsidRPr="00784E71" w:rsidRDefault="0086303C" w:rsidP="00784E71">
      <w:pPr>
        <w:pStyle w:val="ListParagraph"/>
        <w:numPr>
          <w:ilvl w:val="0"/>
          <w:numId w:val="14"/>
        </w:numPr>
        <w:spacing w:after="0" w:line="360" w:lineRule="auto"/>
        <w:jc w:val="both"/>
        <w:rPr>
          <w:rFonts w:ascii="Times New Roman" w:hAnsi="Times New Roman" w:cs="Times New Roman"/>
        </w:rPr>
      </w:pPr>
      <w:r w:rsidRPr="00784E71">
        <w:rPr>
          <w:rFonts w:ascii="Times New Roman" w:hAnsi="Times New Roman" w:cs="Times New Roman"/>
        </w:rPr>
        <w:t>Operational capacity within treatment plants need focussed attention</w:t>
      </w:r>
      <w:r w:rsidR="001A00CD" w:rsidRPr="00784E71">
        <w:rPr>
          <w:rFonts w:ascii="Times New Roman" w:hAnsi="Times New Roman" w:cs="Times New Roman"/>
        </w:rPr>
        <w:t>;</w:t>
      </w:r>
    </w:p>
    <w:p w14:paraId="603AAB89" w14:textId="77777777" w:rsidR="0086303C" w:rsidRPr="00784E71" w:rsidRDefault="0086303C" w:rsidP="00784E71">
      <w:pPr>
        <w:pStyle w:val="ListParagraph"/>
        <w:numPr>
          <w:ilvl w:val="0"/>
          <w:numId w:val="14"/>
        </w:numPr>
        <w:spacing w:after="0" w:line="360" w:lineRule="auto"/>
        <w:jc w:val="both"/>
        <w:rPr>
          <w:rFonts w:ascii="Times New Roman" w:hAnsi="Times New Roman" w:cs="Times New Roman"/>
        </w:rPr>
      </w:pPr>
      <w:r w:rsidRPr="00784E71">
        <w:rPr>
          <w:rFonts w:ascii="Times New Roman" w:hAnsi="Times New Roman" w:cs="Times New Roman"/>
        </w:rPr>
        <w:t>Infrastructure asset management</w:t>
      </w:r>
      <w:r w:rsidR="001A00CD" w:rsidRPr="00784E71">
        <w:rPr>
          <w:rFonts w:ascii="Times New Roman" w:hAnsi="Times New Roman" w:cs="Times New Roman"/>
        </w:rPr>
        <w:t>; and</w:t>
      </w:r>
    </w:p>
    <w:p w14:paraId="45D380E9" w14:textId="77777777" w:rsidR="0086303C" w:rsidRPr="00784E71" w:rsidRDefault="0086303C" w:rsidP="00784E71">
      <w:pPr>
        <w:pStyle w:val="ListParagraph"/>
        <w:numPr>
          <w:ilvl w:val="0"/>
          <w:numId w:val="14"/>
        </w:numPr>
        <w:spacing w:after="0" w:line="360" w:lineRule="auto"/>
        <w:jc w:val="both"/>
        <w:rPr>
          <w:rFonts w:ascii="Times New Roman" w:hAnsi="Times New Roman" w:cs="Times New Roman"/>
        </w:rPr>
      </w:pPr>
      <w:r w:rsidRPr="00784E71">
        <w:rPr>
          <w:rFonts w:ascii="Times New Roman" w:hAnsi="Times New Roman" w:cs="Times New Roman"/>
        </w:rPr>
        <w:t>Enhancement of funding to address operation and maintenance and related financial investment aligned to technology in use and infrastructure</w:t>
      </w:r>
      <w:r w:rsidR="001A00CD" w:rsidRPr="00784E71">
        <w:rPr>
          <w:rFonts w:ascii="Times New Roman" w:hAnsi="Times New Roman" w:cs="Times New Roman"/>
        </w:rPr>
        <w:t>.</w:t>
      </w:r>
    </w:p>
    <w:p w14:paraId="5E0531D3" w14:textId="77777777" w:rsidR="00587211" w:rsidRDefault="00587211" w:rsidP="00784E71">
      <w:pPr>
        <w:spacing w:after="0" w:line="360" w:lineRule="auto"/>
        <w:jc w:val="both"/>
        <w:rPr>
          <w:rFonts w:ascii="Times New Roman" w:hAnsi="Times New Roman" w:cs="Times New Roman"/>
          <w:b/>
        </w:rPr>
      </w:pPr>
    </w:p>
    <w:p w14:paraId="08555AED" w14:textId="77777777" w:rsidR="002269A7" w:rsidRPr="00784E71" w:rsidRDefault="007138F2" w:rsidP="00784E71">
      <w:pPr>
        <w:spacing w:after="0" w:line="360" w:lineRule="auto"/>
        <w:jc w:val="both"/>
        <w:rPr>
          <w:rFonts w:ascii="Times New Roman" w:hAnsi="Times New Roman" w:cs="Times New Roman"/>
          <w:b/>
        </w:rPr>
      </w:pPr>
      <w:r w:rsidRPr="00784E71">
        <w:rPr>
          <w:rFonts w:ascii="Times New Roman" w:hAnsi="Times New Roman" w:cs="Times New Roman"/>
          <w:b/>
        </w:rPr>
        <w:t xml:space="preserve">3.3.2 </w:t>
      </w:r>
      <w:r w:rsidR="005508C3" w:rsidRPr="00784E71">
        <w:rPr>
          <w:rFonts w:ascii="Times New Roman" w:hAnsi="Times New Roman" w:cs="Times New Roman"/>
          <w:b/>
        </w:rPr>
        <w:t xml:space="preserve">Green Drop Report </w:t>
      </w:r>
    </w:p>
    <w:p w14:paraId="4D8DDF75" w14:textId="77777777" w:rsidR="002269A7" w:rsidRPr="00784E71" w:rsidRDefault="002269A7" w:rsidP="00784E71">
      <w:pPr>
        <w:pStyle w:val="ListParagraph"/>
        <w:spacing w:after="0" w:line="360" w:lineRule="auto"/>
        <w:jc w:val="both"/>
        <w:rPr>
          <w:rFonts w:ascii="Times New Roman" w:hAnsi="Times New Roman" w:cs="Times New Roman"/>
          <w:b/>
        </w:rPr>
      </w:pPr>
    </w:p>
    <w:p w14:paraId="56C26F88" w14:textId="77777777" w:rsidR="000153B8" w:rsidRPr="00784E71" w:rsidRDefault="000153B8" w:rsidP="00784E71">
      <w:pPr>
        <w:pStyle w:val="ListParagraph"/>
        <w:spacing w:after="0" w:line="360" w:lineRule="auto"/>
        <w:ind w:left="0"/>
        <w:jc w:val="both"/>
        <w:rPr>
          <w:rFonts w:ascii="Times New Roman" w:hAnsi="Times New Roman" w:cs="Times New Roman"/>
        </w:rPr>
      </w:pPr>
      <w:r w:rsidRPr="00784E71">
        <w:rPr>
          <w:rFonts w:ascii="Times New Roman" w:hAnsi="Times New Roman" w:cs="Times New Roman"/>
        </w:rPr>
        <w:t xml:space="preserve">The Green Drop process, initiated in 2008, measures and compares results of the performance of </w:t>
      </w:r>
      <w:r w:rsidR="00E16E0B" w:rsidRPr="00784E71">
        <w:rPr>
          <w:rFonts w:ascii="Times New Roman" w:hAnsi="Times New Roman" w:cs="Times New Roman"/>
        </w:rPr>
        <w:t>Water Service Institutions (WSI</w:t>
      </w:r>
      <w:r w:rsidRPr="00784E71">
        <w:rPr>
          <w:rFonts w:ascii="Times New Roman" w:hAnsi="Times New Roman" w:cs="Times New Roman"/>
        </w:rPr>
        <w:t>s) and subsequently</w:t>
      </w:r>
      <w:r w:rsidR="00CE7CCC">
        <w:rPr>
          <w:rFonts w:ascii="Times New Roman" w:hAnsi="Times New Roman" w:cs="Times New Roman"/>
        </w:rPr>
        <w:t>,</w:t>
      </w:r>
      <w:r w:rsidRPr="00784E71">
        <w:rPr>
          <w:rFonts w:ascii="Times New Roman" w:hAnsi="Times New Roman" w:cs="Times New Roman"/>
        </w:rPr>
        <w:t xml:space="preserve"> rewards or penalises the institution upon evidence of their excellence or failures according to the minimum standards or requirements that </w:t>
      </w:r>
      <w:r w:rsidR="00CE7CCC">
        <w:rPr>
          <w:rFonts w:ascii="Times New Roman" w:hAnsi="Times New Roman" w:cs="Times New Roman"/>
        </w:rPr>
        <w:t>are</w:t>
      </w:r>
      <w:r w:rsidRPr="00784E71">
        <w:rPr>
          <w:rFonts w:ascii="Times New Roman" w:hAnsi="Times New Roman" w:cs="Times New Roman"/>
        </w:rPr>
        <w:t xml:space="preserve"> defined. The Green Water Services Audit and Progress Assessment Tool (PAT) are the tools whereby incentive and risk based regulation is conducted in South Africa.  The Green Drop regulation programme is an Incentive Based Regulation</w:t>
      </w:r>
      <w:r w:rsidR="00CE7CCC">
        <w:rPr>
          <w:rFonts w:ascii="Times New Roman" w:hAnsi="Times New Roman" w:cs="Times New Roman"/>
        </w:rPr>
        <w:t>.</w:t>
      </w:r>
      <w:r w:rsidRPr="00784E71">
        <w:rPr>
          <w:rFonts w:ascii="Times New Roman" w:hAnsi="Times New Roman" w:cs="Times New Roman"/>
        </w:rPr>
        <w:t xml:space="preserve"> </w:t>
      </w:r>
      <w:r w:rsidR="00CE7CCC">
        <w:rPr>
          <w:rFonts w:ascii="Times New Roman" w:hAnsi="Times New Roman" w:cs="Times New Roman"/>
        </w:rPr>
        <w:t xml:space="preserve"> The programme</w:t>
      </w:r>
      <w:r w:rsidRPr="00784E71">
        <w:rPr>
          <w:rFonts w:ascii="Times New Roman" w:hAnsi="Times New Roman" w:cs="Times New Roman"/>
        </w:rPr>
        <w:t xml:space="preserve"> seeks to identify and develop the core competencies required for the sector</w:t>
      </w:r>
      <w:r w:rsidR="00CE7CCC">
        <w:rPr>
          <w:rFonts w:ascii="Times New Roman" w:hAnsi="Times New Roman" w:cs="Times New Roman"/>
        </w:rPr>
        <w:t>, which</w:t>
      </w:r>
      <w:r w:rsidRPr="00784E71">
        <w:rPr>
          <w:rFonts w:ascii="Times New Roman" w:hAnsi="Times New Roman" w:cs="Times New Roman"/>
        </w:rPr>
        <w:t xml:space="preserve">  if strengthened</w:t>
      </w:r>
      <w:r w:rsidR="00CE7CCC">
        <w:rPr>
          <w:rFonts w:ascii="Times New Roman" w:hAnsi="Times New Roman" w:cs="Times New Roman"/>
        </w:rPr>
        <w:t>,</w:t>
      </w:r>
      <w:r w:rsidRPr="00784E71">
        <w:rPr>
          <w:rFonts w:ascii="Times New Roman" w:hAnsi="Times New Roman" w:cs="Times New Roman"/>
        </w:rPr>
        <w:t xml:space="preserve"> will gradually and sustainably improve the level of wastewater management in South Africa. Green Drop audits and certification takes place every second year using the full set of Green Water Services Audit (GWSA) criteria to assess performance of waste water system. Progress assessments tak</w:t>
      </w:r>
      <w:r w:rsidR="00F46EFB">
        <w:rPr>
          <w:rFonts w:ascii="Times New Roman" w:hAnsi="Times New Roman" w:cs="Times New Roman"/>
        </w:rPr>
        <w:t>es place during the Green Drop ‘gap’</w:t>
      </w:r>
      <w:r w:rsidRPr="00784E71">
        <w:rPr>
          <w:rFonts w:ascii="Times New Roman" w:hAnsi="Times New Roman" w:cs="Times New Roman"/>
        </w:rPr>
        <w:t xml:space="preserve"> year using PAT to assess the cumulative risk status of treatment systems. </w:t>
      </w:r>
    </w:p>
    <w:p w14:paraId="7C3DA10D" w14:textId="77777777" w:rsidR="00266F7D" w:rsidRPr="00784E71" w:rsidRDefault="00266F7D" w:rsidP="00784E71">
      <w:pPr>
        <w:kinsoku w:val="0"/>
        <w:overflowPunct w:val="0"/>
        <w:spacing w:after="0" w:line="360" w:lineRule="auto"/>
        <w:contextualSpacing/>
        <w:jc w:val="both"/>
        <w:textAlignment w:val="baseline"/>
        <w:rPr>
          <w:rFonts w:ascii="Times New Roman" w:eastAsia="Times New Roman" w:hAnsi="Times New Roman" w:cs="Times New Roman"/>
          <w:lang w:eastAsia="en-ZA"/>
        </w:rPr>
      </w:pPr>
    </w:p>
    <w:p w14:paraId="63585819" w14:textId="77777777" w:rsidR="009A12C4" w:rsidRPr="00784E71" w:rsidRDefault="000153B8" w:rsidP="00784E71">
      <w:pPr>
        <w:kinsoku w:val="0"/>
        <w:overflowPunct w:val="0"/>
        <w:spacing w:after="0" w:line="360" w:lineRule="auto"/>
        <w:contextualSpacing/>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 xml:space="preserve">Audits were conducted for 152 Water Service Authorities (WSA or municipalities) in the nine provinces of South Africa with 824 Waste Water Treatments Works (WWTW) assessed in the municipal sector and four WWTW for private systems, </w:t>
      </w:r>
      <w:r w:rsidR="00F46EFB">
        <w:rPr>
          <w:rFonts w:ascii="Times New Roman" w:eastAsia="Times New Roman" w:hAnsi="Times New Roman" w:cs="Times New Roman"/>
          <w:lang w:eastAsia="en-ZA"/>
        </w:rPr>
        <w:t xml:space="preserve"> with </w:t>
      </w:r>
      <w:r w:rsidRPr="00784E71">
        <w:rPr>
          <w:rFonts w:ascii="Times New Roman" w:eastAsia="Times New Roman" w:hAnsi="Times New Roman" w:cs="Times New Roman"/>
          <w:lang w:eastAsia="en-ZA"/>
        </w:rPr>
        <w:t>a further 13 for the Department of Environmental Affairs within the Kruger National Park.</w:t>
      </w:r>
    </w:p>
    <w:p w14:paraId="4F3891F8" w14:textId="77777777" w:rsidR="009A12C4" w:rsidRPr="00784E71" w:rsidRDefault="009A12C4" w:rsidP="00784E71">
      <w:pPr>
        <w:kinsoku w:val="0"/>
        <w:overflowPunct w:val="0"/>
        <w:spacing w:after="0" w:line="360" w:lineRule="auto"/>
        <w:contextualSpacing/>
        <w:jc w:val="both"/>
        <w:textAlignment w:val="baseline"/>
        <w:rPr>
          <w:rFonts w:ascii="Times New Roman" w:eastAsia="Times New Roman" w:hAnsi="Times New Roman" w:cs="Times New Roman"/>
          <w:lang w:eastAsia="en-ZA"/>
        </w:rPr>
      </w:pPr>
    </w:p>
    <w:p w14:paraId="4844BD98" w14:textId="77777777" w:rsidR="009A12C4" w:rsidRPr="00784E71" w:rsidRDefault="000153B8" w:rsidP="00784E71">
      <w:pPr>
        <w:kinsoku w:val="0"/>
        <w:overflowPunct w:val="0"/>
        <w:spacing w:after="0" w:line="360" w:lineRule="auto"/>
        <w:contextualSpacing/>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 xml:space="preserve">Criteria for risk based regulation includes design capacity, operational flow, effluent failure and technical skills. </w:t>
      </w:r>
      <w:r w:rsidR="00213578" w:rsidRPr="00784E71">
        <w:rPr>
          <w:rFonts w:ascii="Times New Roman" w:eastAsia="Times New Roman" w:hAnsi="Times New Roman" w:cs="Times New Roman"/>
          <w:lang w:eastAsia="en-ZA"/>
        </w:rPr>
        <w:t xml:space="preserve">The overall risk profile of WWTW plants remained reasonably constant over the period 2008-2013. It was noted that regress in the performance of municipal treatment facilities was evident from 2014. The lack of incentive (non-recognition of best performers due to the non-release </w:t>
      </w:r>
      <w:r w:rsidR="00213578" w:rsidRPr="00784E71">
        <w:rPr>
          <w:rFonts w:ascii="Times New Roman" w:eastAsia="Times New Roman" w:hAnsi="Times New Roman" w:cs="Times New Roman"/>
          <w:lang w:eastAsia="en-ZA"/>
        </w:rPr>
        <w:lastRenderedPageBreak/>
        <w:t xml:space="preserve">of the 2013 Green Drop report) contributed towards the regression. Results indicated that despite significant regulatory pressure, processes or evidence are still lacking in terms of in-flow and or effluent quality monitoring. </w:t>
      </w:r>
    </w:p>
    <w:p w14:paraId="102A5CA5" w14:textId="77777777" w:rsidR="009A12C4" w:rsidRPr="00784E71" w:rsidRDefault="009A12C4" w:rsidP="00784E71">
      <w:pPr>
        <w:kinsoku w:val="0"/>
        <w:overflowPunct w:val="0"/>
        <w:spacing w:after="0" w:line="360" w:lineRule="auto"/>
        <w:contextualSpacing/>
        <w:jc w:val="both"/>
        <w:textAlignment w:val="baseline"/>
        <w:rPr>
          <w:rFonts w:ascii="Times New Roman" w:eastAsia="Times New Roman" w:hAnsi="Times New Roman" w:cs="Times New Roman"/>
          <w:lang w:eastAsia="en-ZA"/>
        </w:rPr>
      </w:pPr>
    </w:p>
    <w:p w14:paraId="4430D30C" w14:textId="77777777" w:rsidR="009A12C4" w:rsidRPr="00784E71" w:rsidRDefault="00213578" w:rsidP="00784E71">
      <w:pPr>
        <w:kinsoku w:val="0"/>
        <w:overflowPunct w:val="0"/>
        <w:spacing w:after="0" w:line="360" w:lineRule="auto"/>
        <w:contextualSpacing/>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In terms of the 2014 National Risk Profile, the majority of plants (259) are in high and medium risk (218) with 212 plants in critical risk and 135 plants in low risk. The plants which regressed by taking up increased risk ratios will be placed under surveillance</w:t>
      </w:r>
      <w:r w:rsidR="00F46EFB">
        <w:rPr>
          <w:rFonts w:ascii="Times New Roman" w:eastAsia="Times New Roman" w:hAnsi="Times New Roman" w:cs="Times New Roman"/>
          <w:lang w:eastAsia="en-ZA"/>
        </w:rPr>
        <w:t>,</w:t>
      </w:r>
      <w:r w:rsidRPr="00784E71">
        <w:rPr>
          <w:rFonts w:ascii="Times New Roman" w:eastAsia="Times New Roman" w:hAnsi="Times New Roman" w:cs="Times New Roman"/>
          <w:lang w:eastAsia="en-ZA"/>
        </w:rPr>
        <w:t xml:space="preserve"> and continuously monitored for implementation of corrective interventions and risk mitigation measures. </w:t>
      </w:r>
    </w:p>
    <w:p w14:paraId="201D5A8A" w14:textId="77777777" w:rsidR="009A12C4" w:rsidRPr="00784E71" w:rsidRDefault="009A12C4" w:rsidP="00784E71">
      <w:pPr>
        <w:kinsoku w:val="0"/>
        <w:overflowPunct w:val="0"/>
        <w:spacing w:after="0" w:line="360" w:lineRule="auto"/>
        <w:contextualSpacing/>
        <w:jc w:val="both"/>
        <w:textAlignment w:val="baseline"/>
        <w:rPr>
          <w:rFonts w:ascii="Times New Roman" w:eastAsia="Times New Roman" w:hAnsi="Times New Roman" w:cs="Times New Roman"/>
          <w:lang w:eastAsia="en-ZA"/>
        </w:rPr>
      </w:pPr>
    </w:p>
    <w:p w14:paraId="2127182E" w14:textId="77777777" w:rsidR="009A12C4" w:rsidRPr="00784E71" w:rsidRDefault="00266F7D" w:rsidP="00784E71">
      <w:pPr>
        <w:kinsoku w:val="0"/>
        <w:overflowPunct w:val="0"/>
        <w:spacing w:after="0" w:line="360" w:lineRule="auto"/>
        <w:contextualSpacing/>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The c</w:t>
      </w:r>
      <w:r w:rsidR="003301ED" w:rsidRPr="00784E71">
        <w:rPr>
          <w:rFonts w:ascii="Times New Roman" w:eastAsia="Times New Roman" w:hAnsi="Times New Roman" w:cs="Times New Roman"/>
          <w:lang w:eastAsia="en-ZA"/>
        </w:rPr>
        <w:t>hallenges</w:t>
      </w:r>
      <w:r w:rsidR="00F46EFB">
        <w:rPr>
          <w:rFonts w:ascii="Times New Roman" w:eastAsia="Times New Roman" w:hAnsi="Times New Roman" w:cs="Times New Roman"/>
          <w:lang w:eastAsia="en-ZA"/>
        </w:rPr>
        <w:t xml:space="preserve"> noted by the Department showed</w:t>
      </w:r>
      <w:r w:rsidR="00616D5C" w:rsidRPr="00784E71">
        <w:rPr>
          <w:rFonts w:ascii="Times New Roman" w:eastAsia="Times New Roman" w:hAnsi="Times New Roman" w:cs="Times New Roman"/>
          <w:lang w:eastAsia="en-ZA"/>
        </w:rPr>
        <w:t xml:space="preserve"> that the 2015 Green Drop Assessment were not conducted due to delayed approval to advertise tender for appointment of PSP</w:t>
      </w:r>
      <w:r w:rsidR="00890BA3">
        <w:rPr>
          <w:rFonts w:ascii="Times New Roman" w:eastAsia="Times New Roman" w:hAnsi="Times New Roman" w:cs="Times New Roman"/>
          <w:lang w:eastAsia="en-ZA"/>
        </w:rPr>
        <w:t xml:space="preserve"> Professional Service Provider (PSP) </w:t>
      </w:r>
      <w:r w:rsidR="00616D5C" w:rsidRPr="00784E71">
        <w:rPr>
          <w:rFonts w:ascii="Times New Roman" w:eastAsia="Times New Roman" w:hAnsi="Times New Roman" w:cs="Times New Roman"/>
          <w:lang w:eastAsia="en-ZA"/>
        </w:rPr>
        <w:t xml:space="preserve">. There was further a lack of capacity within the Department to </w:t>
      </w:r>
      <w:r w:rsidR="00F46EFB">
        <w:rPr>
          <w:rFonts w:ascii="Times New Roman" w:eastAsia="Times New Roman" w:hAnsi="Times New Roman" w:cs="Times New Roman"/>
          <w:lang w:eastAsia="en-ZA"/>
        </w:rPr>
        <w:t xml:space="preserve">internally </w:t>
      </w:r>
      <w:r w:rsidR="00616D5C" w:rsidRPr="00784E71">
        <w:rPr>
          <w:rFonts w:ascii="Times New Roman" w:eastAsia="Times New Roman" w:hAnsi="Times New Roman" w:cs="Times New Roman"/>
          <w:lang w:eastAsia="en-ZA"/>
        </w:rPr>
        <w:t>undertake the assessments</w:t>
      </w:r>
      <w:r w:rsidR="00F46EFB">
        <w:rPr>
          <w:rFonts w:ascii="Times New Roman" w:eastAsia="Times New Roman" w:hAnsi="Times New Roman" w:cs="Times New Roman"/>
          <w:lang w:eastAsia="en-ZA"/>
        </w:rPr>
        <w:t>.</w:t>
      </w:r>
      <w:r w:rsidR="00616D5C" w:rsidRPr="00784E71">
        <w:rPr>
          <w:rFonts w:ascii="Times New Roman" w:eastAsia="Times New Roman" w:hAnsi="Times New Roman" w:cs="Times New Roman"/>
          <w:lang w:eastAsia="en-ZA"/>
        </w:rPr>
        <w:t xml:space="preserve">  The delayed release of the Green Drop report leads to lack of trust from the Water Service Authorities and is</w:t>
      </w:r>
      <w:r w:rsidR="003301ED" w:rsidRPr="00784E71">
        <w:rPr>
          <w:rFonts w:ascii="Times New Roman" w:eastAsia="Times New Roman" w:hAnsi="Times New Roman" w:cs="Times New Roman"/>
          <w:lang w:eastAsia="en-ZA"/>
        </w:rPr>
        <w:t xml:space="preserve"> an institutional risk. In terms of the Water Service Authorities, challenges related to process controlling in respect of high vacancies and insufficient skilled process controllers were identified. In terms of monitoring, inadequate data</w:t>
      </w:r>
      <w:r w:rsidR="00492D93" w:rsidRPr="00784E71">
        <w:rPr>
          <w:rFonts w:ascii="Times New Roman" w:eastAsia="Times New Roman" w:hAnsi="Times New Roman" w:cs="Times New Roman"/>
          <w:lang w:eastAsia="en-ZA"/>
        </w:rPr>
        <w:t xml:space="preserve"> uploading on Green Drop System</w:t>
      </w:r>
      <w:r w:rsidR="00616D5C" w:rsidRPr="00784E71">
        <w:rPr>
          <w:rFonts w:ascii="Times New Roman" w:eastAsia="Times New Roman" w:hAnsi="Times New Roman" w:cs="Times New Roman"/>
          <w:lang w:eastAsia="en-ZA"/>
        </w:rPr>
        <w:t xml:space="preserve"> </w:t>
      </w:r>
      <w:r w:rsidR="003301ED" w:rsidRPr="00784E71">
        <w:rPr>
          <w:rFonts w:ascii="Times New Roman" w:eastAsia="Times New Roman" w:hAnsi="Times New Roman" w:cs="Times New Roman"/>
          <w:lang w:eastAsia="en-ZA"/>
        </w:rPr>
        <w:t>resulted in misleading data on compliance. Furthermore, Water Service Institutions lack minimal maintenance of sewer pump stations due to lack of investment on infrastructure. Vandalism of infrastructure remains a significant challenge.</w:t>
      </w:r>
    </w:p>
    <w:p w14:paraId="73D77174" w14:textId="77777777" w:rsidR="00551E3C" w:rsidRPr="00784E71" w:rsidRDefault="00551E3C" w:rsidP="00784E71">
      <w:pPr>
        <w:kinsoku w:val="0"/>
        <w:overflowPunct w:val="0"/>
        <w:spacing w:after="0" w:line="360" w:lineRule="auto"/>
        <w:contextualSpacing/>
        <w:jc w:val="both"/>
        <w:textAlignment w:val="baseline"/>
        <w:rPr>
          <w:rFonts w:ascii="Times New Roman" w:eastAsia="Times New Roman" w:hAnsi="Times New Roman" w:cs="Times New Roman"/>
          <w:lang w:eastAsia="en-ZA"/>
        </w:rPr>
      </w:pPr>
    </w:p>
    <w:p w14:paraId="2B2859B1" w14:textId="77777777" w:rsidR="003301ED" w:rsidRPr="00784E71" w:rsidRDefault="007138F2" w:rsidP="00784E71">
      <w:pPr>
        <w:kinsoku w:val="0"/>
        <w:overflowPunct w:val="0"/>
        <w:spacing w:after="0" w:line="360" w:lineRule="auto"/>
        <w:contextualSpacing/>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The following r</w:t>
      </w:r>
      <w:r w:rsidR="003301ED" w:rsidRPr="00784E71">
        <w:rPr>
          <w:rFonts w:ascii="Times New Roman" w:eastAsia="Times New Roman" w:hAnsi="Times New Roman" w:cs="Times New Roman"/>
          <w:lang w:eastAsia="en-ZA"/>
        </w:rPr>
        <w:t>ecommendations</w:t>
      </w:r>
      <w:r w:rsidRPr="00784E71">
        <w:rPr>
          <w:rFonts w:ascii="Times New Roman" w:eastAsia="Times New Roman" w:hAnsi="Times New Roman" w:cs="Times New Roman"/>
          <w:lang w:eastAsia="en-ZA"/>
        </w:rPr>
        <w:t xml:space="preserve"> formed part of the report to address the sustainability of wastewater infrastructure:</w:t>
      </w:r>
    </w:p>
    <w:p w14:paraId="46059A2A" w14:textId="77777777" w:rsidR="003301ED" w:rsidRPr="00784E71" w:rsidRDefault="003301ED" w:rsidP="00784E71">
      <w:pPr>
        <w:kinsoku w:val="0"/>
        <w:overflowPunct w:val="0"/>
        <w:spacing w:after="0" w:line="360" w:lineRule="auto"/>
        <w:contextualSpacing/>
        <w:jc w:val="both"/>
        <w:textAlignment w:val="baseline"/>
        <w:rPr>
          <w:rFonts w:ascii="Times New Roman" w:eastAsia="Times New Roman" w:hAnsi="Times New Roman" w:cs="Times New Roman"/>
          <w:lang w:eastAsia="en-ZA"/>
        </w:rPr>
      </w:pPr>
    </w:p>
    <w:p w14:paraId="5FF8264E" w14:textId="77777777" w:rsidR="003301ED" w:rsidRPr="00784E71" w:rsidRDefault="003301ED" w:rsidP="00784E71">
      <w:pPr>
        <w:pStyle w:val="ListParagraph"/>
        <w:numPr>
          <w:ilvl w:val="0"/>
          <w:numId w:val="9"/>
        </w:numPr>
        <w:kinsoku w:val="0"/>
        <w:overflowPunct w:val="0"/>
        <w:spacing w:after="0" w:line="360" w:lineRule="auto"/>
        <w:ind w:left="360"/>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That the Water Service Authorities need</w:t>
      </w:r>
      <w:r w:rsidR="000D68A8" w:rsidRPr="00784E71">
        <w:rPr>
          <w:rFonts w:ascii="Times New Roman" w:eastAsia="Times New Roman" w:hAnsi="Times New Roman" w:cs="Times New Roman"/>
          <w:lang w:eastAsia="en-ZA"/>
        </w:rPr>
        <w:t>ed to prioritis</w:t>
      </w:r>
      <w:r w:rsidRPr="00784E71">
        <w:rPr>
          <w:rFonts w:ascii="Times New Roman" w:eastAsia="Times New Roman" w:hAnsi="Times New Roman" w:cs="Times New Roman"/>
          <w:lang w:eastAsia="en-ZA"/>
        </w:rPr>
        <w:t>e implementation of risk based action plan that would start to identify and address the most critical risks pertaining to wastewater treatment performance</w:t>
      </w:r>
      <w:r w:rsidR="007138F2" w:rsidRPr="00784E71">
        <w:rPr>
          <w:rFonts w:ascii="Times New Roman" w:eastAsia="Times New Roman" w:hAnsi="Times New Roman" w:cs="Times New Roman"/>
          <w:lang w:eastAsia="en-ZA"/>
        </w:rPr>
        <w:t>;</w:t>
      </w:r>
    </w:p>
    <w:p w14:paraId="4DE27180" w14:textId="77777777" w:rsidR="003301ED" w:rsidRPr="00784E71" w:rsidRDefault="003301ED" w:rsidP="00784E71">
      <w:pPr>
        <w:pStyle w:val="ListParagraph"/>
        <w:numPr>
          <w:ilvl w:val="0"/>
          <w:numId w:val="9"/>
        </w:numPr>
        <w:kinsoku w:val="0"/>
        <w:overflowPunct w:val="0"/>
        <w:spacing w:after="0" w:line="360" w:lineRule="auto"/>
        <w:ind w:left="360"/>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Installation of meters for inflow measurement</w:t>
      </w:r>
      <w:r w:rsidR="007138F2" w:rsidRPr="00784E71">
        <w:rPr>
          <w:rFonts w:ascii="Times New Roman" w:eastAsia="Times New Roman" w:hAnsi="Times New Roman" w:cs="Times New Roman"/>
          <w:lang w:eastAsia="en-ZA"/>
        </w:rPr>
        <w:t>;</w:t>
      </w:r>
    </w:p>
    <w:p w14:paraId="03291C50" w14:textId="77777777" w:rsidR="003301ED" w:rsidRPr="00784E71" w:rsidRDefault="003301ED" w:rsidP="00784E71">
      <w:pPr>
        <w:pStyle w:val="ListParagraph"/>
        <w:numPr>
          <w:ilvl w:val="0"/>
          <w:numId w:val="9"/>
        </w:numPr>
        <w:kinsoku w:val="0"/>
        <w:overflowPunct w:val="0"/>
        <w:spacing w:after="0" w:line="360" w:lineRule="auto"/>
        <w:ind w:left="360"/>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Undertake process audits to determine priority infrastructure interventions</w:t>
      </w:r>
      <w:r w:rsidR="007138F2" w:rsidRPr="00784E71">
        <w:rPr>
          <w:rFonts w:ascii="Times New Roman" w:eastAsia="Times New Roman" w:hAnsi="Times New Roman" w:cs="Times New Roman"/>
          <w:lang w:eastAsia="en-ZA"/>
        </w:rPr>
        <w:t>;</w:t>
      </w:r>
    </w:p>
    <w:p w14:paraId="5B2FD040" w14:textId="77777777" w:rsidR="003301ED" w:rsidRPr="00784E71" w:rsidRDefault="003301ED" w:rsidP="00784E71">
      <w:pPr>
        <w:pStyle w:val="ListParagraph"/>
        <w:numPr>
          <w:ilvl w:val="0"/>
          <w:numId w:val="9"/>
        </w:numPr>
        <w:kinsoku w:val="0"/>
        <w:overflowPunct w:val="0"/>
        <w:spacing w:after="0" w:line="360" w:lineRule="auto"/>
        <w:ind w:left="360"/>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Training and appointment of process controllers to meet minimum level of technical and supervisory expertise</w:t>
      </w:r>
      <w:r w:rsidR="007138F2" w:rsidRPr="00784E71">
        <w:rPr>
          <w:rFonts w:ascii="Times New Roman" w:eastAsia="Times New Roman" w:hAnsi="Times New Roman" w:cs="Times New Roman"/>
          <w:lang w:eastAsia="en-ZA"/>
        </w:rPr>
        <w:t>;</w:t>
      </w:r>
    </w:p>
    <w:p w14:paraId="54550104" w14:textId="77777777" w:rsidR="003301ED" w:rsidRPr="00784E71" w:rsidRDefault="003301ED" w:rsidP="00784E71">
      <w:pPr>
        <w:pStyle w:val="ListParagraph"/>
        <w:numPr>
          <w:ilvl w:val="0"/>
          <w:numId w:val="9"/>
        </w:numPr>
        <w:kinsoku w:val="0"/>
        <w:overflowPunct w:val="0"/>
        <w:spacing w:after="0" w:line="360" w:lineRule="auto"/>
        <w:ind w:left="360"/>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Infrastructure asset management for optimal Waste Water Treatment Works and pump-stations performance</w:t>
      </w:r>
      <w:r w:rsidR="007138F2" w:rsidRPr="00784E71">
        <w:rPr>
          <w:rFonts w:ascii="Times New Roman" w:eastAsia="Times New Roman" w:hAnsi="Times New Roman" w:cs="Times New Roman"/>
          <w:lang w:eastAsia="en-ZA"/>
        </w:rPr>
        <w:t>;</w:t>
      </w:r>
    </w:p>
    <w:p w14:paraId="5C14D829" w14:textId="77777777" w:rsidR="003301ED" w:rsidRPr="00784E71" w:rsidRDefault="003301ED" w:rsidP="00784E71">
      <w:pPr>
        <w:pStyle w:val="ListParagraph"/>
        <w:numPr>
          <w:ilvl w:val="0"/>
          <w:numId w:val="9"/>
        </w:numPr>
        <w:kinsoku w:val="0"/>
        <w:overflowPunct w:val="0"/>
        <w:spacing w:after="0" w:line="360" w:lineRule="auto"/>
        <w:ind w:left="360"/>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Focussed attention on sludge management</w:t>
      </w:r>
      <w:r w:rsidR="007138F2" w:rsidRPr="00784E71">
        <w:rPr>
          <w:rFonts w:ascii="Times New Roman" w:eastAsia="Times New Roman" w:hAnsi="Times New Roman" w:cs="Times New Roman"/>
          <w:lang w:eastAsia="en-ZA"/>
        </w:rPr>
        <w:t>;</w:t>
      </w:r>
    </w:p>
    <w:p w14:paraId="26B57157" w14:textId="77777777" w:rsidR="003301ED" w:rsidRPr="00784E71" w:rsidRDefault="003301ED" w:rsidP="00784E71">
      <w:pPr>
        <w:pStyle w:val="ListParagraph"/>
        <w:numPr>
          <w:ilvl w:val="0"/>
          <w:numId w:val="9"/>
        </w:numPr>
        <w:kinsoku w:val="0"/>
        <w:overflowPunct w:val="0"/>
        <w:spacing w:after="0" w:line="360" w:lineRule="auto"/>
        <w:ind w:left="360"/>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Release of the Green Drop Report to encourage data submission</w:t>
      </w:r>
      <w:r w:rsidR="007138F2" w:rsidRPr="00784E71">
        <w:rPr>
          <w:rFonts w:ascii="Times New Roman" w:eastAsia="Times New Roman" w:hAnsi="Times New Roman" w:cs="Times New Roman"/>
          <w:lang w:eastAsia="en-ZA"/>
        </w:rPr>
        <w:t>; and</w:t>
      </w:r>
    </w:p>
    <w:p w14:paraId="19C9E548" w14:textId="77777777" w:rsidR="00492D93" w:rsidRPr="00784E71" w:rsidRDefault="00492D93" w:rsidP="00784E71">
      <w:pPr>
        <w:pStyle w:val="ListParagraph"/>
        <w:numPr>
          <w:ilvl w:val="0"/>
          <w:numId w:val="9"/>
        </w:numPr>
        <w:kinsoku w:val="0"/>
        <w:overflowPunct w:val="0"/>
        <w:spacing w:after="0" w:line="360" w:lineRule="auto"/>
        <w:ind w:left="360"/>
        <w:jc w:val="both"/>
        <w:textAlignment w:val="baseline"/>
        <w:rPr>
          <w:rFonts w:ascii="Times New Roman" w:eastAsia="Times New Roman" w:hAnsi="Times New Roman" w:cs="Times New Roman"/>
          <w:lang w:eastAsia="en-ZA"/>
        </w:rPr>
      </w:pPr>
      <w:r w:rsidRPr="00784E71">
        <w:rPr>
          <w:rFonts w:ascii="Times New Roman" w:eastAsia="Times New Roman" w:hAnsi="Times New Roman" w:cs="Times New Roman"/>
          <w:lang w:eastAsia="en-ZA"/>
        </w:rPr>
        <w:t>Explore opportunities for mutual partnerships with the private sector such as water stewardship</w:t>
      </w:r>
    </w:p>
    <w:p w14:paraId="716DCA5A" w14:textId="77777777" w:rsidR="002269A7" w:rsidRPr="00784E71" w:rsidRDefault="002269A7" w:rsidP="00784E71">
      <w:pPr>
        <w:spacing w:after="0" w:line="360" w:lineRule="auto"/>
        <w:jc w:val="both"/>
        <w:rPr>
          <w:rFonts w:ascii="Times New Roman" w:hAnsi="Times New Roman" w:cs="Times New Roman"/>
          <w:b/>
        </w:rPr>
      </w:pPr>
    </w:p>
    <w:p w14:paraId="1BF8DEAD" w14:textId="77777777" w:rsidR="002269A7" w:rsidRPr="00784E71" w:rsidRDefault="007138F2" w:rsidP="00784E71">
      <w:pPr>
        <w:spacing w:after="0" w:line="360" w:lineRule="auto"/>
        <w:jc w:val="both"/>
        <w:rPr>
          <w:rFonts w:ascii="Times New Roman" w:hAnsi="Times New Roman" w:cs="Times New Roman"/>
          <w:b/>
        </w:rPr>
      </w:pPr>
      <w:r w:rsidRPr="00784E71">
        <w:rPr>
          <w:rFonts w:ascii="Times New Roman" w:hAnsi="Times New Roman" w:cs="Times New Roman"/>
          <w:b/>
        </w:rPr>
        <w:lastRenderedPageBreak/>
        <w:t xml:space="preserve">3.3.4 </w:t>
      </w:r>
      <w:r w:rsidR="004C3C1A" w:rsidRPr="00784E71">
        <w:rPr>
          <w:rFonts w:ascii="Times New Roman" w:hAnsi="Times New Roman" w:cs="Times New Roman"/>
          <w:b/>
        </w:rPr>
        <w:t xml:space="preserve">KEY </w:t>
      </w:r>
      <w:r w:rsidR="002269A7" w:rsidRPr="00784E71">
        <w:rPr>
          <w:rFonts w:ascii="Times New Roman" w:hAnsi="Times New Roman" w:cs="Times New Roman"/>
          <w:b/>
        </w:rPr>
        <w:t>COMMITTEE OBERVATIONS</w:t>
      </w:r>
    </w:p>
    <w:p w14:paraId="35834F9E" w14:textId="77777777" w:rsidR="00E16E0B" w:rsidRPr="00784E71" w:rsidRDefault="00E16E0B" w:rsidP="00784E71">
      <w:pPr>
        <w:spacing w:after="0" w:line="360" w:lineRule="auto"/>
        <w:jc w:val="both"/>
        <w:rPr>
          <w:rFonts w:ascii="Times New Roman" w:eastAsia="Calibri" w:hAnsi="Times New Roman" w:cs="Times New Roman"/>
        </w:rPr>
      </w:pPr>
    </w:p>
    <w:p w14:paraId="09921FCB" w14:textId="77777777" w:rsidR="007138F2" w:rsidRPr="00784E71" w:rsidRDefault="007138F2" w:rsidP="00784E71">
      <w:pPr>
        <w:spacing w:after="0" w:line="360" w:lineRule="auto"/>
        <w:jc w:val="both"/>
        <w:rPr>
          <w:rFonts w:ascii="Times New Roman" w:eastAsia="Calibri" w:hAnsi="Times New Roman" w:cs="Times New Roman"/>
        </w:rPr>
      </w:pPr>
      <w:r w:rsidRPr="00784E71">
        <w:rPr>
          <w:rFonts w:ascii="Times New Roman" w:eastAsia="Calibri" w:hAnsi="Times New Roman" w:cs="Times New Roman"/>
        </w:rPr>
        <w:t>Members engaged with the presentation by the Department of Water and Sanitation and raised issues/questions on the following:</w:t>
      </w:r>
    </w:p>
    <w:p w14:paraId="45DA557C" w14:textId="77777777" w:rsidR="004C3C1A" w:rsidRPr="00784E71" w:rsidRDefault="004C3C1A" w:rsidP="00784E71">
      <w:pPr>
        <w:spacing w:after="0" w:line="360" w:lineRule="auto"/>
        <w:jc w:val="both"/>
        <w:rPr>
          <w:rFonts w:ascii="Times New Roman" w:hAnsi="Times New Roman" w:cs="Times New Roman"/>
        </w:rPr>
      </w:pPr>
    </w:p>
    <w:p w14:paraId="640E4C5D" w14:textId="77777777" w:rsidR="004C3C1A" w:rsidRPr="00784E71" w:rsidRDefault="004C3C1A" w:rsidP="00784E71">
      <w:pPr>
        <w:pStyle w:val="ListParagraph"/>
        <w:numPr>
          <w:ilvl w:val="0"/>
          <w:numId w:val="12"/>
        </w:numPr>
        <w:spacing w:after="0" w:line="360" w:lineRule="auto"/>
        <w:jc w:val="both"/>
        <w:rPr>
          <w:rFonts w:ascii="Times New Roman" w:hAnsi="Times New Roman" w:cs="Times New Roman"/>
          <w:b/>
        </w:rPr>
      </w:pPr>
      <w:r w:rsidRPr="00784E71">
        <w:rPr>
          <w:rFonts w:ascii="Times New Roman" w:hAnsi="Times New Roman" w:cs="Times New Roman"/>
        </w:rPr>
        <w:t xml:space="preserve">Of the 177 </w:t>
      </w:r>
      <w:r w:rsidR="00F46EFB">
        <w:rPr>
          <w:rFonts w:ascii="Times New Roman" w:hAnsi="Times New Roman" w:cs="Times New Roman"/>
        </w:rPr>
        <w:t xml:space="preserve">vacant </w:t>
      </w:r>
      <w:r w:rsidRPr="00784E71">
        <w:rPr>
          <w:rFonts w:ascii="Times New Roman" w:hAnsi="Times New Roman" w:cs="Times New Roman"/>
        </w:rPr>
        <w:t>Blue Scorpions posts</w:t>
      </w:r>
      <w:r w:rsidR="00F46EFB">
        <w:rPr>
          <w:rFonts w:ascii="Times New Roman" w:hAnsi="Times New Roman" w:cs="Times New Roman"/>
        </w:rPr>
        <w:t>,</w:t>
      </w:r>
      <w:r w:rsidRPr="00784E71">
        <w:rPr>
          <w:rFonts w:ascii="Times New Roman" w:hAnsi="Times New Roman" w:cs="Times New Roman"/>
        </w:rPr>
        <w:t xml:space="preserve"> only 85 are filled with some provinces having no Blue Scorpions deployed at all. Furthermore, within that unit there is limited environmental inspectors</w:t>
      </w:r>
      <w:r w:rsidR="007138F2" w:rsidRPr="00784E71">
        <w:rPr>
          <w:rFonts w:ascii="Times New Roman" w:hAnsi="Times New Roman" w:cs="Times New Roman"/>
        </w:rPr>
        <w:t>;</w:t>
      </w:r>
    </w:p>
    <w:p w14:paraId="13946F38" w14:textId="77777777" w:rsidR="004C3C1A" w:rsidRPr="00784E71" w:rsidRDefault="004C3C1A" w:rsidP="00784E71">
      <w:pPr>
        <w:pStyle w:val="ListParagraph"/>
        <w:numPr>
          <w:ilvl w:val="0"/>
          <w:numId w:val="12"/>
        </w:numPr>
        <w:spacing w:after="0" w:line="360" w:lineRule="auto"/>
        <w:jc w:val="both"/>
        <w:rPr>
          <w:rFonts w:ascii="Times New Roman" w:hAnsi="Times New Roman" w:cs="Times New Roman"/>
          <w:b/>
        </w:rPr>
      </w:pPr>
      <w:r w:rsidRPr="00784E71">
        <w:rPr>
          <w:rFonts w:ascii="Times New Roman" w:hAnsi="Times New Roman" w:cs="Times New Roman"/>
        </w:rPr>
        <w:t xml:space="preserve">It was noted that the data uploading of the Blue Drop reports was outsourced as there is insufficient capacity within the Department to do the assessments. Budgetary constraints and delays in the appointment of service providers has resulted in delays in the </w:t>
      </w:r>
      <w:r w:rsidR="00D55916" w:rsidRPr="00784E71">
        <w:rPr>
          <w:rFonts w:ascii="Times New Roman" w:hAnsi="Times New Roman" w:cs="Times New Roman"/>
        </w:rPr>
        <w:t>issuing</w:t>
      </w:r>
      <w:r w:rsidRPr="00784E71">
        <w:rPr>
          <w:rFonts w:ascii="Times New Roman" w:hAnsi="Times New Roman" w:cs="Times New Roman"/>
        </w:rPr>
        <w:t xml:space="preserve"> of Blue Drop reports. The </w:t>
      </w:r>
      <w:r w:rsidR="00FE0DE9" w:rsidRPr="00784E71">
        <w:rPr>
          <w:rFonts w:ascii="Times New Roman" w:hAnsi="Times New Roman" w:cs="Times New Roman"/>
        </w:rPr>
        <w:t>issuance</w:t>
      </w:r>
      <w:r w:rsidRPr="00784E71">
        <w:rPr>
          <w:rFonts w:ascii="Times New Roman" w:hAnsi="Times New Roman" w:cs="Times New Roman"/>
        </w:rPr>
        <w:t xml:space="preserve"> of these reports serves as an incentive for municipalities to perform well</w:t>
      </w:r>
      <w:r w:rsidR="007138F2" w:rsidRPr="00784E71">
        <w:rPr>
          <w:rFonts w:ascii="Times New Roman" w:hAnsi="Times New Roman" w:cs="Times New Roman"/>
        </w:rPr>
        <w:t>;</w:t>
      </w:r>
    </w:p>
    <w:p w14:paraId="407B6C3E" w14:textId="77777777" w:rsidR="004C3C1A" w:rsidRPr="00784E71" w:rsidRDefault="00FE0DE9" w:rsidP="00784E71">
      <w:pPr>
        <w:pStyle w:val="ListParagraph"/>
        <w:numPr>
          <w:ilvl w:val="0"/>
          <w:numId w:val="12"/>
        </w:numPr>
        <w:spacing w:after="0" w:line="360" w:lineRule="auto"/>
        <w:jc w:val="both"/>
        <w:rPr>
          <w:rFonts w:ascii="Times New Roman" w:hAnsi="Times New Roman" w:cs="Times New Roman"/>
          <w:b/>
        </w:rPr>
      </w:pPr>
      <w:r w:rsidRPr="00784E71">
        <w:rPr>
          <w:rFonts w:ascii="Times New Roman" w:hAnsi="Times New Roman" w:cs="Times New Roman"/>
        </w:rPr>
        <w:t>The greater need for surveillance of plants and systems which are within the critical risk category</w:t>
      </w:r>
      <w:r w:rsidR="007138F2" w:rsidRPr="00784E71">
        <w:rPr>
          <w:rFonts w:ascii="Times New Roman" w:hAnsi="Times New Roman" w:cs="Times New Roman"/>
        </w:rPr>
        <w:t>;</w:t>
      </w:r>
    </w:p>
    <w:p w14:paraId="59F46981" w14:textId="77777777" w:rsidR="00FE0DE9" w:rsidRPr="00784E71" w:rsidRDefault="00FE0DE9" w:rsidP="00784E71">
      <w:pPr>
        <w:pStyle w:val="ListParagraph"/>
        <w:numPr>
          <w:ilvl w:val="0"/>
          <w:numId w:val="12"/>
        </w:numPr>
        <w:spacing w:after="0" w:line="360" w:lineRule="auto"/>
        <w:jc w:val="both"/>
        <w:rPr>
          <w:rFonts w:ascii="Times New Roman" w:hAnsi="Times New Roman" w:cs="Times New Roman"/>
          <w:b/>
        </w:rPr>
      </w:pPr>
      <w:r w:rsidRPr="00784E71">
        <w:rPr>
          <w:rFonts w:ascii="Times New Roman" w:hAnsi="Times New Roman" w:cs="Times New Roman"/>
        </w:rPr>
        <w:t>The high proportion of plants and systems at critical risk are indicative of the lack of capacities of municipalities to operate and maintain this infrastructure. The</w:t>
      </w:r>
      <w:r w:rsidR="00862DB3" w:rsidRPr="00784E71">
        <w:rPr>
          <w:rFonts w:ascii="Times New Roman" w:hAnsi="Times New Roman" w:cs="Times New Roman"/>
        </w:rPr>
        <w:t>re</w:t>
      </w:r>
      <w:r w:rsidRPr="00784E71">
        <w:rPr>
          <w:rFonts w:ascii="Times New Roman" w:hAnsi="Times New Roman" w:cs="Times New Roman"/>
        </w:rPr>
        <w:t xml:space="preserve"> needs to be serious interventions in this regard and a possible amendment to legislation</w:t>
      </w:r>
      <w:r w:rsidR="00862DB3" w:rsidRPr="00784E71">
        <w:rPr>
          <w:rFonts w:ascii="Times New Roman" w:hAnsi="Times New Roman" w:cs="Times New Roman"/>
        </w:rPr>
        <w:t>,</w:t>
      </w:r>
      <w:r w:rsidRPr="00784E71">
        <w:rPr>
          <w:rFonts w:ascii="Times New Roman" w:hAnsi="Times New Roman" w:cs="Times New Roman"/>
        </w:rPr>
        <w:t xml:space="preserve"> which allows Water Boards to take over these functions in instances where municipalities have not demonstrated the capacity to do so</w:t>
      </w:r>
      <w:r w:rsidR="007138F2" w:rsidRPr="00784E71">
        <w:rPr>
          <w:rFonts w:ascii="Times New Roman" w:hAnsi="Times New Roman" w:cs="Times New Roman"/>
        </w:rPr>
        <w:t>;</w:t>
      </w:r>
    </w:p>
    <w:p w14:paraId="108051AF" w14:textId="77777777" w:rsidR="00FE0DE9" w:rsidRPr="00784E71" w:rsidRDefault="00FE0DE9" w:rsidP="00784E71">
      <w:pPr>
        <w:pStyle w:val="ListParagraph"/>
        <w:numPr>
          <w:ilvl w:val="0"/>
          <w:numId w:val="12"/>
        </w:numPr>
        <w:spacing w:after="0" w:line="360" w:lineRule="auto"/>
        <w:jc w:val="both"/>
        <w:rPr>
          <w:rFonts w:ascii="Times New Roman" w:hAnsi="Times New Roman" w:cs="Times New Roman"/>
          <w:b/>
        </w:rPr>
      </w:pPr>
      <w:r w:rsidRPr="00784E71">
        <w:rPr>
          <w:rFonts w:ascii="Times New Roman" w:hAnsi="Times New Roman" w:cs="Times New Roman"/>
        </w:rPr>
        <w:t>In terms of the Blue Drop status</w:t>
      </w:r>
      <w:r w:rsidR="00F46EFB">
        <w:rPr>
          <w:rFonts w:ascii="Times New Roman" w:hAnsi="Times New Roman" w:cs="Times New Roman"/>
        </w:rPr>
        <w:t>,</w:t>
      </w:r>
      <w:r w:rsidRPr="00784E71">
        <w:rPr>
          <w:rFonts w:ascii="Times New Roman" w:hAnsi="Times New Roman" w:cs="Times New Roman"/>
        </w:rPr>
        <w:t xml:space="preserve"> eight of the nine provinces are in </w:t>
      </w:r>
      <w:r w:rsidR="004E49C6" w:rsidRPr="00784E71">
        <w:rPr>
          <w:rFonts w:ascii="Times New Roman" w:hAnsi="Times New Roman" w:cs="Times New Roman"/>
        </w:rPr>
        <w:t>decline</w:t>
      </w:r>
      <w:r w:rsidR="004E49C6">
        <w:rPr>
          <w:rFonts w:ascii="Times New Roman" w:hAnsi="Times New Roman" w:cs="Times New Roman"/>
        </w:rPr>
        <w:t xml:space="preserve">. </w:t>
      </w:r>
      <w:r w:rsidR="004E49C6" w:rsidRPr="00784E71">
        <w:rPr>
          <w:rFonts w:ascii="Times New Roman" w:hAnsi="Times New Roman" w:cs="Times New Roman"/>
        </w:rPr>
        <w:t>There</w:t>
      </w:r>
      <w:r w:rsidRPr="00784E71">
        <w:rPr>
          <w:rFonts w:ascii="Times New Roman" w:hAnsi="Times New Roman" w:cs="Times New Roman"/>
        </w:rPr>
        <w:t xml:space="preserve"> needs to be a change by the Department to change this from an incentives</w:t>
      </w:r>
      <w:r w:rsidR="00F46EFB">
        <w:rPr>
          <w:rFonts w:ascii="Times New Roman" w:hAnsi="Times New Roman" w:cs="Times New Roman"/>
        </w:rPr>
        <w:t>-</w:t>
      </w:r>
      <w:r w:rsidRPr="00784E71">
        <w:rPr>
          <w:rFonts w:ascii="Times New Roman" w:hAnsi="Times New Roman" w:cs="Times New Roman"/>
        </w:rPr>
        <w:t>based approach to start penalising those municipalities who not performing and polluting water sources due to dysfunctional waste water treatment plants</w:t>
      </w:r>
      <w:r w:rsidR="007138F2" w:rsidRPr="00784E71">
        <w:rPr>
          <w:rFonts w:ascii="Times New Roman" w:hAnsi="Times New Roman" w:cs="Times New Roman"/>
        </w:rPr>
        <w:t>;</w:t>
      </w:r>
    </w:p>
    <w:p w14:paraId="25CA558E" w14:textId="77777777" w:rsidR="00FE0DE9" w:rsidRPr="00784E71" w:rsidRDefault="00FE0DE9" w:rsidP="00784E71">
      <w:pPr>
        <w:pStyle w:val="ListParagraph"/>
        <w:numPr>
          <w:ilvl w:val="0"/>
          <w:numId w:val="12"/>
        </w:numPr>
        <w:spacing w:after="0" w:line="360" w:lineRule="auto"/>
        <w:jc w:val="both"/>
        <w:rPr>
          <w:rFonts w:ascii="Times New Roman" w:hAnsi="Times New Roman" w:cs="Times New Roman"/>
        </w:rPr>
      </w:pPr>
      <w:r w:rsidRPr="00784E71">
        <w:rPr>
          <w:rFonts w:ascii="Times New Roman" w:hAnsi="Times New Roman" w:cs="Times New Roman"/>
        </w:rPr>
        <w:t>The number of plants and systems at critical risk is too high and serious interventions needs to be instituted to facilitate a turnaround</w:t>
      </w:r>
      <w:r w:rsidR="007138F2" w:rsidRPr="00784E71">
        <w:rPr>
          <w:rFonts w:ascii="Times New Roman" w:hAnsi="Times New Roman" w:cs="Times New Roman"/>
        </w:rPr>
        <w:t>;</w:t>
      </w:r>
    </w:p>
    <w:p w14:paraId="5E40FE27" w14:textId="77777777" w:rsidR="00FE0DE9" w:rsidRPr="00784E71" w:rsidRDefault="00FE0DE9" w:rsidP="00784E71">
      <w:pPr>
        <w:pStyle w:val="ListParagraph"/>
        <w:numPr>
          <w:ilvl w:val="0"/>
          <w:numId w:val="12"/>
        </w:numPr>
        <w:spacing w:after="0" w:line="360" w:lineRule="auto"/>
        <w:jc w:val="both"/>
        <w:rPr>
          <w:rFonts w:ascii="Times New Roman" w:hAnsi="Times New Roman" w:cs="Times New Roman"/>
        </w:rPr>
      </w:pPr>
      <w:r w:rsidRPr="00784E71">
        <w:rPr>
          <w:rFonts w:ascii="Times New Roman" w:hAnsi="Times New Roman" w:cs="Times New Roman"/>
        </w:rPr>
        <w:t>The Department provided conflicting reasons for the delays of the issuance of the Blue Drop reports, ranging from capacity to budgetary constraints. These issues need to be addressed</w:t>
      </w:r>
      <w:r w:rsidR="007138F2" w:rsidRPr="00784E71">
        <w:rPr>
          <w:rFonts w:ascii="Times New Roman" w:hAnsi="Times New Roman" w:cs="Times New Roman"/>
        </w:rPr>
        <w:t>; and</w:t>
      </w:r>
    </w:p>
    <w:p w14:paraId="7E6308A3" w14:textId="77777777" w:rsidR="00FE0DE9" w:rsidRPr="00784E71" w:rsidRDefault="00FE0DE9" w:rsidP="00784E71">
      <w:pPr>
        <w:pStyle w:val="ListParagraph"/>
        <w:numPr>
          <w:ilvl w:val="0"/>
          <w:numId w:val="12"/>
        </w:numPr>
        <w:spacing w:after="0" w:line="360" w:lineRule="auto"/>
        <w:jc w:val="both"/>
        <w:rPr>
          <w:rFonts w:ascii="Times New Roman" w:hAnsi="Times New Roman" w:cs="Times New Roman"/>
        </w:rPr>
      </w:pPr>
      <w:r w:rsidRPr="00784E71">
        <w:rPr>
          <w:rFonts w:ascii="Times New Roman" w:hAnsi="Times New Roman" w:cs="Times New Roman"/>
        </w:rPr>
        <w:t>A need to greater tig</w:t>
      </w:r>
      <w:r w:rsidR="00E16E0B" w:rsidRPr="00784E71">
        <w:rPr>
          <w:rFonts w:ascii="Times New Roman" w:hAnsi="Times New Roman" w:cs="Times New Roman"/>
        </w:rPr>
        <w:t>htening of mechanisms to penalis</w:t>
      </w:r>
      <w:r w:rsidRPr="00784E71">
        <w:rPr>
          <w:rFonts w:ascii="Times New Roman" w:hAnsi="Times New Roman" w:cs="Times New Roman"/>
        </w:rPr>
        <w:t xml:space="preserve">e municipalities who are contaminating water sources and which are not properly managing or maintaining water treatments works and waste water treatment plants. </w:t>
      </w:r>
    </w:p>
    <w:p w14:paraId="384F59B0" w14:textId="77777777" w:rsidR="004E7838" w:rsidRPr="00784E71" w:rsidRDefault="004E7838" w:rsidP="00784E71">
      <w:pPr>
        <w:spacing w:after="0" w:line="360" w:lineRule="auto"/>
        <w:jc w:val="both"/>
        <w:rPr>
          <w:rFonts w:ascii="Times New Roman" w:hAnsi="Times New Roman" w:cs="Times New Roman"/>
          <w:b/>
        </w:rPr>
      </w:pPr>
    </w:p>
    <w:p w14:paraId="5730942C" w14:textId="77777777" w:rsidR="002269A7" w:rsidRPr="00784E71" w:rsidRDefault="007138F2" w:rsidP="00784E71">
      <w:pPr>
        <w:spacing w:after="0" w:line="360" w:lineRule="auto"/>
        <w:jc w:val="both"/>
        <w:rPr>
          <w:rFonts w:ascii="Times New Roman" w:hAnsi="Times New Roman" w:cs="Times New Roman"/>
          <w:b/>
        </w:rPr>
      </w:pPr>
      <w:r w:rsidRPr="00784E71">
        <w:rPr>
          <w:rFonts w:ascii="Times New Roman" w:hAnsi="Times New Roman" w:cs="Times New Roman"/>
          <w:b/>
        </w:rPr>
        <w:t xml:space="preserve">4. </w:t>
      </w:r>
      <w:r w:rsidR="002269A7" w:rsidRPr="00784E71">
        <w:rPr>
          <w:rFonts w:ascii="Times New Roman" w:hAnsi="Times New Roman" w:cs="Times New Roman"/>
          <w:b/>
        </w:rPr>
        <w:t xml:space="preserve">CONCLUSION AND </w:t>
      </w:r>
      <w:r w:rsidR="00760345">
        <w:rPr>
          <w:rFonts w:ascii="Times New Roman" w:hAnsi="Times New Roman" w:cs="Times New Roman"/>
          <w:b/>
        </w:rPr>
        <w:t>RECOMMENDATIONS</w:t>
      </w:r>
    </w:p>
    <w:p w14:paraId="7DB130A6" w14:textId="77777777" w:rsidR="004E7838" w:rsidRDefault="004E7838" w:rsidP="00784E71">
      <w:pPr>
        <w:spacing w:after="0" w:line="360" w:lineRule="auto"/>
        <w:jc w:val="both"/>
        <w:rPr>
          <w:rFonts w:ascii="Times New Roman" w:hAnsi="Times New Roman" w:cs="Times New Roman"/>
        </w:rPr>
      </w:pPr>
    </w:p>
    <w:p w14:paraId="11A45A40" w14:textId="77777777" w:rsidR="000C4AD1" w:rsidRDefault="009F1C20" w:rsidP="00784E71">
      <w:pPr>
        <w:spacing w:after="0" w:line="360" w:lineRule="auto"/>
        <w:jc w:val="both"/>
        <w:rPr>
          <w:rFonts w:ascii="Times New Roman" w:hAnsi="Times New Roman" w:cs="Times New Roman"/>
        </w:rPr>
      </w:pPr>
      <w:r>
        <w:rPr>
          <w:rFonts w:ascii="Times New Roman" w:hAnsi="Times New Roman" w:cs="Times New Roman"/>
        </w:rPr>
        <w:t xml:space="preserve">The centrality of the use of numerical data, performance audits, measurement and comparison of results during the </w:t>
      </w:r>
      <w:r w:rsidR="00872752">
        <w:rPr>
          <w:rFonts w:ascii="Times New Roman" w:hAnsi="Times New Roman" w:cs="Times New Roman"/>
        </w:rPr>
        <w:t xml:space="preserve">above-mentioned </w:t>
      </w:r>
      <w:r>
        <w:rPr>
          <w:rFonts w:ascii="Times New Roman" w:hAnsi="Times New Roman" w:cs="Times New Roman"/>
        </w:rPr>
        <w:t>presentations reflect the demand by policy makers and legislators for better, more diversified and detailed statistical data and information to demonstrate progress against targets, and also to plan and monitor the implem</w:t>
      </w:r>
      <w:r w:rsidR="00011E48">
        <w:rPr>
          <w:rFonts w:ascii="Times New Roman" w:hAnsi="Times New Roman" w:cs="Times New Roman"/>
        </w:rPr>
        <w:t>entation and success of policy</w:t>
      </w:r>
      <w:r>
        <w:rPr>
          <w:rFonts w:ascii="Times New Roman" w:hAnsi="Times New Roman" w:cs="Times New Roman"/>
        </w:rPr>
        <w:t xml:space="preserve"> development to achieve the targets.  This </w:t>
      </w:r>
      <w:r w:rsidR="00872752">
        <w:rPr>
          <w:rFonts w:ascii="Times New Roman" w:hAnsi="Times New Roman" w:cs="Times New Roman"/>
        </w:rPr>
        <w:t>was evidenced in the report of the Office of the Auditor-General; Statistics South Africa and the compilation of reports</w:t>
      </w:r>
      <w:r w:rsidR="00011E48">
        <w:rPr>
          <w:rFonts w:ascii="Times New Roman" w:hAnsi="Times New Roman" w:cs="Times New Roman"/>
        </w:rPr>
        <w:t xml:space="preserve"> (Blue and Green Drop)</w:t>
      </w:r>
      <w:r w:rsidR="00872752">
        <w:rPr>
          <w:rFonts w:ascii="Times New Roman" w:hAnsi="Times New Roman" w:cs="Times New Roman"/>
        </w:rPr>
        <w:t xml:space="preserve"> by the Department of Water and </w:t>
      </w:r>
      <w:r w:rsidR="00872752">
        <w:rPr>
          <w:rFonts w:ascii="Times New Roman" w:hAnsi="Times New Roman" w:cs="Times New Roman"/>
        </w:rPr>
        <w:lastRenderedPageBreak/>
        <w:t>Sanitation</w:t>
      </w:r>
      <w:r w:rsidR="00011E48">
        <w:rPr>
          <w:rFonts w:ascii="Times New Roman" w:hAnsi="Times New Roman" w:cs="Times New Roman"/>
        </w:rPr>
        <w:t xml:space="preserve"> on water quality and the efficacy of wastewater treatment works, whereby the effectiveness or failure of policy and the efficiency of operations of governments and businesses depend on access to timely and reliable data and information.  </w:t>
      </w:r>
    </w:p>
    <w:p w14:paraId="69270C29" w14:textId="77777777" w:rsidR="00011E48" w:rsidRDefault="00011E48" w:rsidP="00784E71">
      <w:pPr>
        <w:spacing w:after="0" w:line="360" w:lineRule="auto"/>
        <w:jc w:val="both"/>
        <w:rPr>
          <w:rFonts w:ascii="Times New Roman" w:hAnsi="Times New Roman" w:cs="Times New Roman"/>
        </w:rPr>
      </w:pPr>
    </w:p>
    <w:p w14:paraId="1A0A629B" w14:textId="77777777" w:rsidR="008C34EE" w:rsidRDefault="007B1121" w:rsidP="00784E71">
      <w:pPr>
        <w:spacing w:after="0" w:line="360" w:lineRule="auto"/>
        <w:jc w:val="both"/>
        <w:rPr>
          <w:rFonts w:ascii="Times New Roman" w:hAnsi="Times New Roman" w:cs="Times New Roman"/>
        </w:rPr>
      </w:pPr>
      <w:r>
        <w:rPr>
          <w:rFonts w:ascii="Times New Roman" w:hAnsi="Times New Roman" w:cs="Times New Roman"/>
        </w:rPr>
        <w:t xml:space="preserve">The study by </w:t>
      </w:r>
      <w:r w:rsidR="002A6D9E">
        <w:rPr>
          <w:rFonts w:ascii="Times New Roman" w:hAnsi="Times New Roman" w:cs="Times New Roman"/>
        </w:rPr>
        <w:t>the Office of</w:t>
      </w:r>
      <w:r>
        <w:rPr>
          <w:rFonts w:ascii="Times New Roman" w:hAnsi="Times New Roman" w:cs="Times New Roman"/>
        </w:rPr>
        <w:t xml:space="preserve"> the Auditor-General, entitled, </w:t>
      </w:r>
      <w:r w:rsidR="002A6D9E">
        <w:rPr>
          <w:rFonts w:ascii="Times New Roman" w:hAnsi="Times New Roman" w:cs="Times New Roman"/>
        </w:rPr>
        <w:t xml:space="preserve">“Performance audit on water infrastructure at the Department of Water and Sanitation”, </w:t>
      </w:r>
      <w:r w:rsidR="00DD111C">
        <w:rPr>
          <w:rFonts w:ascii="Times New Roman" w:hAnsi="Times New Roman" w:cs="Times New Roman"/>
        </w:rPr>
        <w:t>reflected an examination of whether government undertakings, programmes, systems, activities or organisations are performing in accordance with the principles of economy, efficiency and effectiveness and whether there is room for improvement</w:t>
      </w:r>
      <w:r w:rsidR="008C34EE">
        <w:rPr>
          <w:rStyle w:val="FootnoteReference"/>
          <w:rFonts w:ascii="Times New Roman" w:hAnsi="Times New Roman" w:cs="Times New Roman"/>
        </w:rPr>
        <w:footnoteReference w:id="1"/>
      </w:r>
      <w:r w:rsidR="00DD111C">
        <w:rPr>
          <w:rFonts w:ascii="Times New Roman" w:hAnsi="Times New Roman" w:cs="Times New Roman"/>
        </w:rPr>
        <w:t xml:space="preserve">.  </w:t>
      </w:r>
    </w:p>
    <w:p w14:paraId="1B758264" w14:textId="77777777" w:rsidR="00760345" w:rsidRDefault="00760345" w:rsidP="00784E71">
      <w:pPr>
        <w:spacing w:after="0" w:line="360" w:lineRule="auto"/>
        <w:jc w:val="both"/>
        <w:rPr>
          <w:rFonts w:ascii="Times New Roman" w:hAnsi="Times New Roman" w:cs="Times New Roman"/>
        </w:rPr>
      </w:pPr>
    </w:p>
    <w:p w14:paraId="06180502" w14:textId="77777777" w:rsidR="00334CE9" w:rsidRDefault="00FF2F76" w:rsidP="00784E71">
      <w:pPr>
        <w:spacing w:after="0" w:line="360" w:lineRule="auto"/>
        <w:jc w:val="both"/>
        <w:rPr>
          <w:rFonts w:ascii="Times New Roman" w:hAnsi="Times New Roman" w:cs="Times New Roman"/>
        </w:rPr>
      </w:pPr>
      <w:r>
        <w:rPr>
          <w:rFonts w:ascii="Times New Roman" w:hAnsi="Times New Roman" w:cs="Times New Roman"/>
        </w:rPr>
        <w:t xml:space="preserve">Members of the Portfolio Committee on Water and Sanitation, in appraising the value of the presentations, noted the importance of statistical data and audits to assist policy determination, which is most useful for the citizens of the country.  It is within this framework that the Portfolio Committee agreed with the recommendations proffered by the Office of the Auditor-General, Statistics South Africa and the Department of Water and Sanitation.  These recommendations are highlighted above.  </w:t>
      </w:r>
    </w:p>
    <w:p w14:paraId="6284C690" w14:textId="77777777" w:rsidR="00334CE9" w:rsidRDefault="00334CE9" w:rsidP="00784E71">
      <w:pPr>
        <w:spacing w:after="0" w:line="360" w:lineRule="auto"/>
        <w:jc w:val="both"/>
        <w:rPr>
          <w:rFonts w:ascii="Times New Roman" w:hAnsi="Times New Roman" w:cs="Times New Roman"/>
        </w:rPr>
      </w:pPr>
    </w:p>
    <w:p w14:paraId="1AC25BEE" w14:textId="77777777" w:rsidR="00FF2F76" w:rsidRDefault="00FF2F76" w:rsidP="00784E71">
      <w:pPr>
        <w:spacing w:after="0" w:line="360" w:lineRule="auto"/>
        <w:jc w:val="both"/>
        <w:rPr>
          <w:rFonts w:ascii="Times New Roman" w:hAnsi="Times New Roman" w:cs="Times New Roman"/>
        </w:rPr>
      </w:pPr>
      <w:r>
        <w:rPr>
          <w:rFonts w:ascii="Times New Roman" w:hAnsi="Times New Roman" w:cs="Times New Roman"/>
        </w:rPr>
        <w:t xml:space="preserve">In </w:t>
      </w:r>
      <w:r w:rsidR="00A87C0C">
        <w:rPr>
          <w:rFonts w:ascii="Times New Roman" w:hAnsi="Times New Roman" w:cs="Times New Roman"/>
        </w:rPr>
        <w:t xml:space="preserve">addition to </w:t>
      </w:r>
      <w:r>
        <w:rPr>
          <w:rFonts w:ascii="Times New Roman" w:hAnsi="Times New Roman" w:cs="Times New Roman"/>
        </w:rPr>
        <w:t>recommendations</w:t>
      </w:r>
      <w:r w:rsidR="00A87C0C">
        <w:rPr>
          <w:rFonts w:ascii="Times New Roman" w:hAnsi="Times New Roman" w:cs="Times New Roman"/>
        </w:rPr>
        <w:t xml:space="preserve"> proffered by the stakeholders at this particular workshop</w:t>
      </w:r>
      <w:r>
        <w:rPr>
          <w:rFonts w:ascii="Times New Roman" w:hAnsi="Times New Roman" w:cs="Times New Roman"/>
        </w:rPr>
        <w:t xml:space="preserve">, the Portfolio Committee further </w:t>
      </w:r>
      <w:r w:rsidRPr="00890BA3">
        <w:rPr>
          <w:rFonts w:ascii="Times New Roman" w:hAnsi="Times New Roman" w:cs="Times New Roman"/>
          <w:b/>
          <w:u w:val="single"/>
        </w:rPr>
        <w:t xml:space="preserve">recommended </w:t>
      </w:r>
      <w:r>
        <w:rPr>
          <w:rFonts w:ascii="Times New Roman" w:hAnsi="Times New Roman" w:cs="Times New Roman"/>
        </w:rPr>
        <w:t>that:</w:t>
      </w:r>
    </w:p>
    <w:p w14:paraId="2D4D763B" w14:textId="77777777" w:rsidR="00FF2F76" w:rsidRDefault="00FF2F76" w:rsidP="00784E71">
      <w:pPr>
        <w:spacing w:after="0" w:line="360" w:lineRule="auto"/>
        <w:jc w:val="both"/>
        <w:rPr>
          <w:rFonts w:ascii="Times New Roman" w:hAnsi="Times New Roman" w:cs="Times New Roman"/>
        </w:rPr>
      </w:pPr>
    </w:p>
    <w:p w14:paraId="0FBD74D4" w14:textId="77777777" w:rsidR="00F803F9" w:rsidRPr="00890BA3" w:rsidRDefault="00F803F9" w:rsidP="00784E71">
      <w:pPr>
        <w:spacing w:after="0" w:line="360" w:lineRule="auto"/>
        <w:jc w:val="both"/>
        <w:rPr>
          <w:rFonts w:ascii="Times New Roman" w:hAnsi="Times New Roman" w:cs="Times New Roman"/>
          <w:b/>
        </w:rPr>
      </w:pPr>
      <w:r>
        <w:rPr>
          <w:rFonts w:ascii="Times New Roman" w:hAnsi="Times New Roman" w:cs="Times New Roman"/>
          <w:b/>
        </w:rPr>
        <w:t>Presentations by the Office of the Auditor-General and Statistics South Africa</w:t>
      </w:r>
    </w:p>
    <w:p w14:paraId="72378FC0" w14:textId="77777777" w:rsidR="00F803F9" w:rsidRDefault="00F803F9" w:rsidP="00784E71">
      <w:pPr>
        <w:spacing w:after="0" w:line="360" w:lineRule="auto"/>
        <w:jc w:val="both"/>
        <w:rPr>
          <w:rFonts w:ascii="Times New Roman" w:hAnsi="Times New Roman" w:cs="Times New Roman"/>
        </w:rPr>
      </w:pPr>
    </w:p>
    <w:p w14:paraId="5892B56E" w14:textId="77777777" w:rsidR="00760345" w:rsidRPr="00890BA3" w:rsidRDefault="00334CE9" w:rsidP="00334CE9">
      <w:pPr>
        <w:spacing w:after="0" w:line="360" w:lineRule="auto"/>
        <w:jc w:val="both"/>
        <w:rPr>
          <w:rFonts w:ascii="Times New Roman" w:hAnsi="Times New Roman" w:cs="Times New Roman"/>
        </w:rPr>
      </w:pPr>
      <w:r>
        <w:rPr>
          <w:rFonts w:ascii="Times New Roman" w:hAnsi="Times New Roman" w:cs="Times New Roman"/>
        </w:rPr>
        <w:t xml:space="preserve">4.1 </w:t>
      </w:r>
      <w:r w:rsidRPr="00890BA3">
        <w:rPr>
          <w:rFonts w:ascii="Times New Roman" w:hAnsi="Times New Roman" w:cs="Times New Roman"/>
        </w:rPr>
        <w:t>Importance be attached to the oversight value of performance auditing</w:t>
      </w:r>
      <w:r w:rsidR="0030538B">
        <w:rPr>
          <w:rFonts w:ascii="Times New Roman" w:hAnsi="Times New Roman" w:cs="Times New Roman"/>
        </w:rPr>
        <w:t>, by AGSA</w:t>
      </w:r>
      <w:r w:rsidRPr="00890BA3">
        <w:rPr>
          <w:rFonts w:ascii="Times New Roman" w:hAnsi="Times New Roman" w:cs="Times New Roman"/>
        </w:rPr>
        <w:t xml:space="preserve"> </w:t>
      </w:r>
      <w:r w:rsidR="00F803F9" w:rsidRPr="00F803F9">
        <w:rPr>
          <w:rFonts w:ascii="Times New Roman" w:hAnsi="Times New Roman" w:cs="Times New Roman"/>
        </w:rPr>
        <w:t xml:space="preserve">to Parliament, </w:t>
      </w:r>
      <w:r w:rsidRPr="00890BA3">
        <w:rPr>
          <w:rFonts w:ascii="Times New Roman" w:hAnsi="Times New Roman" w:cs="Times New Roman"/>
        </w:rPr>
        <w:t>which can be used as a benchmark in tracking effective water infrastructure development:</w:t>
      </w:r>
    </w:p>
    <w:p w14:paraId="0F472065" w14:textId="77777777" w:rsidR="00334CE9" w:rsidRDefault="00334CE9" w:rsidP="00890BA3">
      <w:pPr>
        <w:pStyle w:val="ListParagraph"/>
        <w:numPr>
          <w:ilvl w:val="1"/>
          <w:numId w:val="17"/>
        </w:numPr>
        <w:spacing w:after="0" w:line="360" w:lineRule="auto"/>
        <w:jc w:val="both"/>
        <w:rPr>
          <w:rFonts w:ascii="Times New Roman" w:hAnsi="Times New Roman" w:cs="Times New Roman"/>
        </w:rPr>
      </w:pPr>
      <w:r>
        <w:rPr>
          <w:rFonts w:ascii="Times New Roman" w:hAnsi="Times New Roman" w:cs="Times New Roman"/>
        </w:rPr>
        <w:t>Procuring resources of the right quality in the right quantities at the right time and place at the lowest cost (economy);</w:t>
      </w:r>
    </w:p>
    <w:p w14:paraId="36B27797" w14:textId="77777777" w:rsidR="00F618EC" w:rsidRDefault="00F618EC" w:rsidP="00890BA3">
      <w:pPr>
        <w:pStyle w:val="ListParagraph"/>
        <w:numPr>
          <w:ilvl w:val="1"/>
          <w:numId w:val="17"/>
        </w:numPr>
        <w:spacing w:after="0" w:line="360" w:lineRule="auto"/>
        <w:jc w:val="both"/>
        <w:rPr>
          <w:rFonts w:ascii="Times New Roman" w:hAnsi="Times New Roman" w:cs="Times New Roman"/>
        </w:rPr>
      </w:pPr>
      <w:r w:rsidRPr="00890BA3">
        <w:rPr>
          <w:rFonts w:ascii="Times New Roman" w:hAnsi="Times New Roman" w:cs="Times New Roman"/>
        </w:rPr>
        <w:t>Achieve the optimal relationship between the output of goods, services or other results and the resources used to produce them (efficiency); and</w:t>
      </w:r>
    </w:p>
    <w:p w14:paraId="77A2BED5" w14:textId="77777777" w:rsidR="00F618EC" w:rsidRDefault="00F618EC" w:rsidP="00890BA3">
      <w:pPr>
        <w:pStyle w:val="ListParagraph"/>
        <w:numPr>
          <w:ilvl w:val="1"/>
          <w:numId w:val="17"/>
        </w:numPr>
        <w:spacing w:after="0" w:line="360" w:lineRule="auto"/>
        <w:jc w:val="both"/>
        <w:rPr>
          <w:rFonts w:ascii="Times New Roman" w:hAnsi="Times New Roman" w:cs="Times New Roman"/>
        </w:rPr>
      </w:pPr>
      <w:r w:rsidRPr="00890BA3">
        <w:rPr>
          <w:rFonts w:ascii="Times New Roman" w:hAnsi="Times New Roman" w:cs="Times New Roman"/>
        </w:rPr>
        <w:t>Achieve policy objectives, operational goals and other intended effects (effectiveness)</w:t>
      </w:r>
      <w:r w:rsidR="00334CE9">
        <w:rPr>
          <w:rStyle w:val="FootnoteReference"/>
          <w:rFonts w:ascii="Times New Roman" w:hAnsi="Times New Roman" w:cs="Times New Roman"/>
        </w:rPr>
        <w:footnoteReference w:id="2"/>
      </w:r>
      <w:r w:rsidRPr="00890BA3">
        <w:rPr>
          <w:rFonts w:ascii="Times New Roman" w:hAnsi="Times New Roman" w:cs="Times New Roman"/>
        </w:rPr>
        <w:t>.</w:t>
      </w:r>
    </w:p>
    <w:p w14:paraId="397FEF8F" w14:textId="77777777" w:rsidR="00F657DA" w:rsidRPr="00890BA3" w:rsidRDefault="00F657DA" w:rsidP="00F657DA">
      <w:pPr>
        <w:spacing w:after="0" w:line="360" w:lineRule="auto"/>
        <w:jc w:val="both"/>
        <w:rPr>
          <w:rFonts w:ascii="Times New Roman" w:hAnsi="Times New Roman" w:cs="Times New Roman"/>
        </w:rPr>
      </w:pPr>
    </w:p>
    <w:p w14:paraId="7C16164A" w14:textId="77777777" w:rsidR="00E16E0B" w:rsidRDefault="00334CE9" w:rsidP="00784E71">
      <w:pPr>
        <w:spacing w:after="0" w:line="360" w:lineRule="auto"/>
        <w:jc w:val="both"/>
        <w:rPr>
          <w:rFonts w:ascii="Times New Roman" w:hAnsi="Times New Roman" w:cs="Times New Roman"/>
        </w:rPr>
      </w:pPr>
      <w:r>
        <w:rPr>
          <w:rFonts w:ascii="Times New Roman" w:hAnsi="Times New Roman" w:cs="Times New Roman"/>
        </w:rPr>
        <w:t xml:space="preserve">4.2  </w:t>
      </w:r>
      <w:r w:rsidR="00F657DA">
        <w:rPr>
          <w:rFonts w:ascii="Times New Roman" w:hAnsi="Times New Roman" w:cs="Times New Roman"/>
        </w:rPr>
        <w:t>A performance audit be undertaken on the escalation of project costs to the raising of the Clanwilliam Dam wall as costs escalated from R2 million to R4 million over a period of two years;</w:t>
      </w:r>
    </w:p>
    <w:p w14:paraId="766210D0" w14:textId="77777777" w:rsidR="00F657DA" w:rsidRDefault="00F657DA" w:rsidP="00784E71">
      <w:pPr>
        <w:spacing w:after="0" w:line="360" w:lineRule="auto"/>
        <w:jc w:val="both"/>
        <w:rPr>
          <w:rFonts w:ascii="Times New Roman" w:hAnsi="Times New Roman" w:cs="Times New Roman"/>
        </w:rPr>
      </w:pPr>
    </w:p>
    <w:p w14:paraId="2B2BE630" w14:textId="77777777" w:rsidR="0030538B" w:rsidRDefault="003E122A" w:rsidP="00784E71">
      <w:pPr>
        <w:spacing w:after="0" w:line="360" w:lineRule="auto"/>
        <w:jc w:val="both"/>
        <w:rPr>
          <w:rFonts w:ascii="Times New Roman" w:hAnsi="Times New Roman" w:cs="Times New Roman"/>
        </w:rPr>
      </w:pPr>
      <w:r>
        <w:rPr>
          <w:rFonts w:ascii="Times New Roman" w:hAnsi="Times New Roman" w:cs="Times New Roman"/>
        </w:rPr>
        <w:t>4.3 The funding of capital projects by</w:t>
      </w:r>
      <w:r w:rsidR="00B51A47">
        <w:rPr>
          <w:rFonts w:ascii="Times New Roman" w:hAnsi="Times New Roman" w:cs="Times New Roman"/>
        </w:rPr>
        <w:t xml:space="preserve"> municipal grant funding requires a reassessment of funding sources, including loan funding and funding by beneficiaries.  The lack of funding was due to </w:t>
      </w:r>
      <w:r w:rsidR="00B51A47">
        <w:rPr>
          <w:rFonts w:ascii="Times New Roman" w:hAnsi="Times New Roman" w:cs="Times New Roman"/>
        </w:rPr>
        <w:lastRenderedPageBreak/>
        <w:t>inadequate planning and project management.  This had an impact on the capacity of municipalities to operate and maintain infrastructure;</w:t>
      </w:r>
    </w:p>
    <w:p w14:paraId="4E2A8532" w14:textId="77777777" w:rsidR="00B51A47" w:rsidRDefault="00B51A47" w:rsidP="00784E71">
      <w:pPr>
        <w:spacing w:after="0" w:line="360" w:lineRule="auto"/>
        <w:jc w:val="both"/>
        <w:rPr>
          <w:rFonts w:ascii="Times New Roman" w:hAnsi="Times New Roman" w:cs="Times New Roman"/>
        </w:rPr>
      </w:pPr>
    </w:p>
    <w:p w14:paraId="5044AD20" w14:textId="77777777" w:rsidR="00B51A47" w:rsidRDefault="00B51A47" w:rsidP="00784E71">
      <w:pPr>
        <w:spacing w:after="0" w:line="360" w:lineRule="auto"/>
        <w:jc w:val="both"/>
        <w:rPr>
          <w:rFonts w:ascii="Times New Roman" w:hAnsi="Times New Roman" w:cs="Times New Roman"/>
        </w:rPr>
      </w:pPr>
      <w:r>
        <w:rPr>
          <w:rFonts w:ascii="Times New Roman" w:hAnsi="Times New Roman" w:cs="Times New Roman"/>
        </w:rPr>
        <w:t>4.4</w:t>
      </w:r>
      <w:r w:rsidR="000F0131">
        <w:rPr>
          <w:rFonts w:ascii="Times New Roman" w:hAnsi="Times New Roman" w:cs="Times New Roman"/>
        </w:rPr>
        <w:t xml:space="preserve"> </w:t>
      </w:r>
      <w:r>
        <w:rPr>
          <w:rFonts w:ascii="Times New Roman" w:hAnsi="Times New Roman" w:cs="Times New Roman"/>
        </w:rPr>
        <w:t xml:space="preserve">The Department of Water and Sanitation conduct an audit on all infrastructure and the capacity of certain municipalities to undertake large water and sanitation infrastructure in respect to sustainable </w:t>
      </w:r>
      <w:r w:rsidR="00384A0E">
        <w:rPr>
          <w:rFonts w:ascii="Times New Roman" w:hAnsi="Times New Roman" w:cs="Times New Roman"/>
        </w:rPr>
        <w:t xml:space="preserve">operations and maintenance.  There was a need to look at whether Water Boards in relevant municipalities </w:t>
      </w:r>
      <w:r w:rsidR="000F0131">
        <w:rPr>
          <w:rFonts w:ascii="Times New Roman" w:hAnsi="Times New Roman" w:cs="Times New Roman"/>
        </w:rPr>
        <w:t>could not take over the management of bulk water infrastructure;</w:t>
      </w:r>
    </w:p>
    <w:p w14:paraId="75B275EB" w14:textId="77777777" w:rsidR="000F0131" w:rsidRDefault="000F0131" w:rsidP="00784E71">
      <w:pPr>
        <w:spacing w:after="0" w:line="360" w:lineRule="auto"/>
        <w:jc w:val="both"/>
        <w:rPr>
          <w:rFonts w:ascii="Times New Roman" w:hAnsi="Times New Roman" w:cs="Times New Roman"/>
        </w:rPr>
      </w:pPr>
    </w:p>
    <w:p w14:paraId="5A62BBA5" w14:textId="77777777" w:rsidR="000F0131" w:rsidRDefault="006B60B8" w:rsidP="00784E71">
      <w:pPr>
        <w:spacing w:after="0" w:line="360" w:lineRule="auto"/>
        <w:jc w:val="both"/>
        <w:rPr>
          <w:rFonts w:ascii="Times New Roman" w:hAnsi="Times New Roman" w:cs="Times New Roman"/>
        </w:rPr>
      </w:pPr>
      <w:r>
        <w:rPr>
          <w:rFonts w:ascii="Times New Roman" w:hAnsi="Times New Roman" w:cs="Times New Roman"/>
        </w:rPr>
        <w:t>4.5  The Portfolio Committee requests further studies be undertaken on the harmonisation of monitoring and evaluation processes within the Department to ascertain whether the requisite skills for water infrastructure development in South Africa is adequate or whether increased skills were needed to deal with the meshwork of wa</w:t>
      </w:r>
      <w:r w:rsidR="00F803F9">
        <w:rPr>
          <w:rFonts w:ascii="Times New Roman" w:hAnsi="Times New Roman" w:cs="Times New Roman"/>
        </w:rPr>
        <w:t>ter governance, which existed within a horizontal and vertical governance</w:t>
      </w:r>
      <w:r>
        <w:rPr>
          <w:rFonts w:ascii="Times New Roman" w:hAnsi="Times New Roman" w:cs="Times New Roman"/>
        </w:rPr>
        <w:t xml:space="preserve"> frameworks;</w:t>
      </w:r>
    </w:p>
    <w:p w14:paraId="18C58BC6" w14:textId="77777777" w:rsidR="006B60B8" w:rsidRDefault="006B60B8" w:rsidP="00784E71">
      <w:pPr>
        <w:spacing w:after="0" w:line="360" w:lineRule="auto"/>
        <w:jc w:val="both"/>
        <w:rPr>
          <w:rFonts w:ascii="Times New Roman" w:hAnsi="Times New Roman" w:cs="Times New Roman"/>
        </w:rPr>
      </w:pPr>
    </w:p>
    <w:p w14:paraId="6D8FF4CE" w14:textId="77777777" w:rsidR="006B60B8" w:rsidRDefault="00134472" w:rsidP="00784E71">
      <w:pPr>
        <w:spacing w:after="0" w:line="360" w:lineRule="auto"/>
        <w:jc w:val="both"/>
        <w:rPr>
          <w:rFonts w:ascii="Times New Roman" w:hAnsi="Times New Roman" w:cs="Times New Roman"/>
        </w:rPr>
      </w:pPr>
      <w:r>
        <w:rPr>
          <w:rFonts w:ascii="Times New Roman" w:hAnsi="Times New Roman" w:cs="Times New Roman"/>
        </w:rPr>
        <w:t>4.6 More work needed to be undertaken by National Treasury on the efficacy of the spend of the Municipal Infrastructure Grant;</w:t>
      </w:r>
    </w:p>
    <w:p w14:paraId="46AF86C9" w14:textId="77777777" w:rsidR="00F803F9" w:rsidRDefault="00F803F9" w:rsidP="00784E71">
      <w:pPr>
        <w:spacing w:after="0" w:line="360" w:lineRule="auto"/>
        <w:jc w:val="both"/>
        <w:rPr>
          <w:rFonts w:ascii="Times New Roman" w:hAnsi="Times New Roman" w:cs="Times New Roman"/>
        </w:rPr>
      </w:pPr>
    </w:p>
    <w:p w14:paraId="56D2A1EA" w14:textId="77777777" w:rsidR="0030538B" w:rsidRDefault="00F803F9" w:rsidP="00784E71">
      <w:pPr>
        <w:spacing w:after="0" w:line="360" w:lineRule="auto"/>
        <w:jc w:val="both"/>
        <w:rPr>
          <w:rFonts w:ascii="Times New Roman" w:hAnsi="Times New Roman" w:cs="Times New Roman"/>
        </w:rPr>
      </w:pPr>
      <w:r>
        <w:rPr>
          <w:rFonts w:ascii="Times New Roman" w:hAnsi="Times New Roman" w:cs="Times New Roman"/>
        </w:rPr>
        <w:t>4</w:t>
      </w:r>
      <w:r w:rsidR="008261FE">
        <w:rPr>
          <w:rFonts w:ascii="Times New Roman" w:hAnsi="Times New Roman" w:cs="Times New Roman"/>
        </w:rPr>
        <w:t xml:space="preserve">.7 That Statistics South Africa re-look </w:t>
      </w:r>
      <w:r w:rsidR="00BF247D">
        <w:rPr>
          <w:rFonts w:ascii="Times New Roman" w:hAnsi="Times New Roman" w:cs="Times New Roman"/>
        </w:rPr>
        <w:t>at the depiction of predictors in its study and recommended that Statistics South Africa report the logistic regression in decimal points for the predictors.  Furthermore, a need existed of incorporating other factors (health) and outcomes, which would provide the Portfolio Committee with an accurate representation of the impact of water in the country;</w:t>
      </w:r>
    </w:p>
    <w:p w14:paraId="699A6021" w14:textId="77777777" w:rsidR="00BF247D" w:rsidRDefault="00BF247D" w:rsidP="00784E71">
      <w:pPr>
        <w:spacing w:after="0" w:line="360" w:lineRule="auto"/>
        <w:jc w:val="both"/>
        <w:rPr>
          <w:rFonts w:ascii="Times New Roman" w:hAnsi="Times New Roman" w:cs="Times New Roman"/>
        </w:rPr>
      </w:pPr>
    </w:p>
    <w:p w14:paraId="6266AED3" w14:textId="77777777" w:rsidR="00BF247D" w:rsidRDefault="00BF247D" w:rsidP="00784E71">
      <w:pPr>
        <w:spacing w:after="0" w:line="360" w:lineRule="auto"/>
        <w:jc w:val="both"/>
        <w:rPr>
          <w:rFonts w:ascii="Times New Roman" w:hAnsi="Times New Roman" w:cs="Times New Roman"/>
        </w:rPr>
      </w:pPr>
      <w:r>
        <w:rPr>
          <w:rFonts w:ascii="Times New Roman" w:hAnsi="Times New Roman" w:cs="Times New Roman"/>
        </w:rPr>
        <w:t>4.8 The Department of Water and Sanitation provide the Portfolio Committee with a progress report on its Master Plan, as the Plan is a blueprint for the implementation and improvement of water valuation;</w:t>
      </w:r>
    </w:p>
    <w:p w14:paraId="184DB084" w14:textId="77777777" w:rsidR="00BF247D" w:rsidRDefault="00BF247D" w:rsidP="00784E71">
      <w:pPr>
        <w:spacing w:after="0" w:line="360" w:lineRule="auto"/>
        <w:jc w:val="both"/>
        <w:rPr>
          <w:rFonts w:ascii="Times New Roman" w:hAnsi="Times New Roman" w:cs="Times New Roman"/>
        </w:rPr>
      </w:pPr>
    </w:p>
    <w:p w14:paraId="777985F3" w14:textId="77777777" w:rsidR="00BF247D" w:rsidRDefault="00931E6D" w:rsidP="00784E71">
      <w:pPr>
        <w:spacing w:after="0" w:line="360" w:lineRule="auto"/>
        <w:jc w:val="both"/>
        <w:rPr>
          <w:rFonts w:ascii="Times New Roman" w:hAnsi="Times New Roman" w:cs="Times New Roman"/>
        </w:rPr>
      </w:pPr>
      <w:r>
        <w:rPr>
          <w:rFonts w:ascii="Times New Roman" w:hAnsi="Times New Roman" w:cs="Times New Roman"/>
        </w:rPr>
        <w:t>4.9 The Department of Water and Sanitation to provide the Portfolio Committee with a progress report on the funding for the bucket eradication programme;</w:t>
      </w:r>
    </w:p>
    <w:p w14:paraId="0C14BEDB" w14:textId="77777777" w:rsidR="00931E6D" w:rsidRDefault="00931E6D" w:rsidP="00784E71">
      <w:pPr>
        <w:spacing w:after="0" w:line="360" w:lineRule="auto"/>
        <w:jc w:val="both"/>
        <w:rPr>
          <w:rFonts w:ascii="Times New Roman" w:hAnsi="Times New Roman" w:cs="Times New Roman"/>
        </w:rPr>
      </w:pPr>
    </w:p>
    <w:p w14:paraId="12EA898A" w14:textId="77777777" w:rsidR="00931E6D" w:rsidRDefault="00931E6D" w:rsidP="00784E71">
      <w:pPr>
        <w:spacing w:after="0" w:line="360" w:lineRule="auto"/>
        <w:jc w:val="both"/>
        <w:rPr>
          <w:rFonts w:ascii="Times New Roman" w:hAnsi="Times New Roman" w:cs="Times New Roman"/>
        </w:rPr>
      </w:pPr>
      <w:r>
        <w:rPr>
          <w:rFonts w:ascii="Times New Roman" w:hAnsi="Times New Roman" w:cs="Times New Roman"/>
        </w:rPr>
        <w:t>4.10 A progress report to be submitted to the Portfolio Committee by the Department on</w:t>
      </w:r>
      <w:r w:rsidR="00050E2B">
        <w:rPr>
          <w:rFonts w:ascii="Times New Roman" w:hAnsi="Times New Roman" w:cs="Times New Roman"/>
        </w:rPr>
        <w:t xml:space="preserve"> </w:t>
      </w:r>
      <w:r>
        <w:rPr>
          <w:rFonts w:ascii="Times New Roman" w:hAnsi="Times New Roman" w:cs="Times New Roman"/>
        </w:rPr>
        <w:t>its review</w:t>
      </w:r>
      <w:r w:rsidR="00050E2B">
        <w:rPr>
          <w:rFonts w:ascii="Times New Roman" w:hAnsi="Times New Roman" w:cs="Times New Roman"/>
        </w:rPr>
        <w:t xml:space="preserve"> of the Free Basic Water Policy;</w:t>
      </w:r>
    </w:p>
    <w:p w14:paraId="4AAB2C87" w14:textId="77777777" w:rsidR="00050E2B" w:rsidRDefault="00050E2B" w:rsidP="00784E71">
      <w:pPr>
        <w:spacing w:after="0" w:line="360" w:lineRule="auto"/>
        <w:jc w:val="both"/>
        <w:rPr>
          <w:rFonts w:ascii="Times New Roman" w:hAnsi="Times New Roman" w:cs="Times New Roman"/>
        </w:rPr>
      </w:pPr>
    </w:p>
    <w:p w14:paraId="23D81621" w14:textId="77777777" w:rsidR="008261FE" w:rsidRDefault="008261FE" w:rsidP="00784E71">
      <w:pPr>
        <w:spacing w:after="0" w:line="360" w:lineRule="auto"/>
        <w:jc w:val="both"/>
        <w:rPr>
          <w:rFonts w:ascii="Times New Roman" w:hAnsi="Times New Roman" w:cs="Times New Roman"/>
          <w:b/>
        </w:rPr>
      </w:pPr>
      <w:r>
        <w:rPr>
          <w:rFonts w:ascii="Times New Roman" w:hAnsi="Times New Roman" w:cs="Times New Roman"/>
          <w:b/>
        </w:rPr>
        <w:t>Blue and Green Drop Report</w:t>
      </w:r>
    </w:p>
    <w:p w14:paraId="33D5B6B9" w14:textId="77777777" w:rsidR="008261FE" w:rsidRDefault="008261FE" w:rsidP="00784E71">
      <w:pPr>
        <w:spacing w:after="0" w:line="360" w:lineRule="auto"/>
        <w:jc w:val="both"/>
        <w:rPr>
          <w:rFonts w:ascii="Times New Roman" w:hAnsi="Times New Roman" w:cs="Times New Roman"/>
          <w:b/>
        </w:rPr>
      </w:pPr>
    </w:p>
    <w:p w14:paraId="28CF9CAB" w14:textId="77777777" w:rsidR="008261FE" w:rsidRDefault="0083448F" w:rsidP="00784E71">
      <w:pPr>
        <w:spacing w:after="0" w:line="360" w:lineRule="auto"/>
        <w:jc w:val="both"/>
        <w:rPr>
          <w:rFonts w:ascii="Times New Roman" w:hAnsi="Times New Roman" w:cs="Times New Roman"/>
        </w:rPr>
      </w:pPr>
      <w:r>
        <w:rPr>
          <w:rFonts w:ascii="Times New Roman" w:hAnsi="Times New Roman" w:cs="Times New Roman"/>
        </w:rPr>
        <w:t>4.11</w:t>
      </w:r>
      <w:r w:rsidR="00AC4AC2">
        <w:rPr>
          <w:rFonts w:ascii="Times New Roman" w:hAnsi="Times New Roman" w:cs="Times New Roman"/>
        </w:rPr>
        <w:t>Detailed progress reports on a number of issues relating to the Blue and Green Drop Report be provided to the Portfolio Committee.  These included:</w:t>
      </w:r>
    </w:p>
    <w:p w14:paraId="3FBA0E35" w14:textId="77777777" w:rsidR="00AC4AC2" w:rsidRDefault="00AC4AC2" w:rsidP="00784E71">
      <w:pPr>
        <w:spacing w:after="0" w:line="360" w:lineRule="auto"/>
        <w:jc w:val="both"/>
        <w:rPr>
          <w:rFonts w:ascii="Times New Roman" w:hAnsi="Times New Roman" w:cs="Times New Roman"/>
        </w:rPr>
      </w:pPr>
    </w:p>
    <w:p w14:paraId="5FBFE909" w14:textId="77777777" w:rsidR="00AC4AC2" w:rsidRDefault="0047122A" w:rsidP="00890BA3">
      <w:pPr>
        <w:pStyle w:val="ListParagraph"/>
        <w:numPr>
          <w:ilvl w:val="0"/>
          <w:numId w:val="18"/>
        </w:numPr>
        <w:spacing w:after="0" w:line="360" w:lineRule="auto"/>
        <w:jc w:val="both"/>
        <w:rPr>
          <w:rFonts w:ascii="Times New Roman" w:hAnsi="Times New Roman" w:cs="Times New Roman"/>
        </w:rPr>
      </w:pPr>
      <w:r>
        <w:rPr>
          <w:rFonts w:ascii="Times New Roman" w:hAnsi="Times New Roman" w:cs="Times New Roman"/>
        </w:rPr>
        <w:lastRenderedPageBreak/>
        <w:t>The timeframes in relation to the recommendations made by the Department in respect of installation of in-flow metres;</w:t>
      </w:r>
    </w:p>
    <w:p w14:paraId="605BD9AE" w14:textId="77777777" w:rsidR="0047122A" w:rsidRDefault="0047122A" w:rsidP="00890BA3">
      <w:pPr>
        <w:pStyle w:val="ListParagraph"/>
        <w:numPr>
          <w:ilvl w:val="0"/>
          <w:numId w:val="18"/>
        </w:numPr>
        <w:spacing w:after="0" w:line="360" w:lineRule="auto"/>
        <w:jc w:val="both"/>
        <w:rPr>
          <w:rFonts w:ascii="Times New Roman" w:hAnsi="Times New Roman" w:cs="Times New Roman"/>
        </w:rPr>
      </w:pPr>
      <w:r>
        <w:rPr>
          <w:rFonts w:ascii="Times New Roman" w:hAnsi="Times New Roman" w:cs="Times New Roman"/>
        </w:rPr>
        <w:t>On plants that regressed which would be placed under surveillance and continuously monitored;</w:t>
      </w:r>
      <w:r w:rsidR="00A10185">
        <w:rPr>
          <w:rFonts w:ascii="Times New Roman" w:hAnsi="Times New Roman" w:cs="Times New Roman"/>
        </w:rPr>
        <w:t xml:space="preserve"> and</w:t>
      </w:r>
    </w:p>
    <w:p w14:paraId="3EBAD921" w14:textId="77777777" w:rsidR="0047122A" w:rsidRDefault="0047122A" w:rsidP="00890BA3">
      <w:pPr>
        <w:pStyle w:val="ListParagraph"/>
        <w:numPr>
          <w:ilvl w:val="0"/>
          <w:numId w:val="18"/>
        </w:numPr>
        <w:spacing w:after="0" w:line="360" w:lineRule="auto"/>
        <w:jc w:val="both"/>
        <w:rPr>
          <w:rFonts w:ascii="Times New Roman" w:hAnsi="Times New Roman" w:cs="Times New Roman"/>
        </w:rPr>
      </w:pPr>
      <w:r>
        <w:rPr>
          <w:rFonts w:ascii="Times New Roman" w:hAnsi="Times New Roman" w:cs="Times New Roman"/>
        </w:rPr>
        <w:t>Increased capacity for the full functioning of regulatory mechanisms, such as the Blue Scorpions</w:t>
      </w:r>
      <w:r w:rsidR="00A10185">
        <w:rPr>
          <w:rFonts w:ascii="Times New Roman" w:hAnsi="Times New Roman" w:cs="Times New Roman"/>
        </w:rPr>
        <w:t>.</w:t>
      </w:r>
    </w:p>
    <w:p w14:paraId="21289690" w14:textId="77777777" w:rsidR="00343DFD" w:rsidRPr="00890BA3" w:rsidRDefault="00343DFD" w:rsidP="00890BA3">
      <w:pPr>
        <w:pStyle w:val="ListParagraph"/>
        <w:numPr>
          <w:ilvl w:val="0"/>
          <w:numId w:val="18"/>
        </w:numPr>
        <w:spacing w:after="0" w:line="360" w:lineRule="auto"/>
        <w:jc w:val="both"/>
        <w:rPr>
          <w:rFonts w:ascii="Times New Roman" w:hAnsi="Times New Roman" w:cs="Times New Roman"/>
        </w:rPr>
      </w:pPr>
    </w:p>
    <w:p w14:paraId="2D24E868" w14:textId="77777777" w:rsidR="0030538B" w:rsidRDefault="0030538B" w:rsidP="00784E71">
      <w:pPr>
        <w:spacing w:after="0" w:line="360" w:lineRule="auto"/>
        <w:jc w:val="both"/>
        <w:rPr>
          <w:rFonts w:ascii="Times New Roman" w:hAnsi="Times New Roman" w:cs="Times New Roman"/>
        </w:rPr>
      </w:pPr>
    </w:p>
    <w:p w14:paraId="7BF4AC4E" w14:textId="77777777" w:rsidR="0030538B" w:rsidRDefault="0030538B" w:rsidP="00784E71">
      <w:pPr>
        <w:spacing w:after="0" w:line="360" w:lineRule="auto"/>
        <w:jc w:val="both"/>
        <w:rPr>
          <w:rFonts w:ascii="Times New Roman" w:hAnsi="Times New Roman" w:cs="Times New Roman"/>
        </w:rPr>
      </w:pPr>
    </w:p>
    <w:p w14:paraId="748313F5" w14:textId="77777777" w:rsidR="0030538B" w:rsidRDefault="0030538B" w:rsidP="00784E71">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14:paraId="63A1A64C" w14:textId="77777777" w:rsidR="0030538B" w:rsidRDefault="0030538B" w:rsidP="00784E71">
      <w:pPr>
        <w:spacing w:after="0" w:line="360" w:lineRule="auto"/>
        <w:jc w:val="both"/>
        <w:rPr>
          <w:rFonts w:ascii="Times New Roman" w:hAnsi="Times New Roman" w:cs="Times New Roman"/>
        </w:rPr>
      </w:pPr>
    </w:p>
    <w:p w14:paraId="4B759B08" w14:textId="77777777" w:rsidR="0030538B" w:rsidRPr="00890BA3" w:rsidRDefault="0030538B" w:rsidP="00784E71">
      <w:pPr>
        <w:spacing w:after="0" w:line="360" w:lineRule="auto"/>
        <w:jc w:val="both"/>
        <w:rPr>
          <w:rFonts w:ascii="Times New Roman" w:hAnsi="Times New Roman" w:cs="Times New Roman"/>
          <w:b/>
          <w:sz w:val="24"/>
          <w:szCs w:val="24"/>
        </w:rPr>
      </w:pPr>
      <w:r w:rsidRPr="00890BA3">
        <w:rPr>
          <w:rFonts w:ascii="Times New Roman" w:hAnsi="Times New Roman" w:cs="Times New Roman"/>
          <w:b/>
          <w:sz w:val="24"/>
          <w:szCs w:val="24"/>
        </w:rPr>
        <w:t>References</w:t>
      </w:r>
    </w:p>
    <w:p w14:paraId="79C9718C" w14:textId="77777777" w:rsidR="0030538B" w:rsidRDefault="0030538B" w:rsidP="00784E71">
      <w:pPr>
        <w:spacing w:after="0" w:line="360" w:lineRule="auto"/>
        <w:jc w:val="both"/>
        <w:rPr>
          <w:rFonts w:ascii="Times New Roman" w:hAnsi="Times New Roman" w:cs="Times New Roman"/>
        </w:rPr>
      </w:pPr>
    </w:p>
    <w:p w14:paraId="4015FA6D" w14:textId="77777777" w:rsidR="0030538B" w:rsidRDefault="002B194F" w:rsidP="00784E71">
      <w:pPr>
        <w:spacing w:after="0" w:line="360" w:lineRule="auto"/>
        <w:jc w:val="both"/>
        <w:rPr>
          <w:rFonts w:ascii="Times New Roman" w:hAnsi="Times New Roman" w:cs="Times New Roman"/>
        </w:rPr>
      </w:pPr>
      <w:r w:rsidRPr="00CD790A">
        <w:rPr>
          <w:rFonts w:ascii="Times New Roman" w:hAnsi="Times New Roman" w:cs="Times New Roman"/>
        </w:rPr>
        <w:t>Auditor-General South Africa, 2016, “Performance audit on water infrastructure at the Department of Water and Sanitation</w:t>
      </w:r>
    </w:p>
    <w:p w14:paraId="2634F719" w14:textId="77777777" w:rsidR="002B194F" w:rsidRDefault="002B194F" w:rsidP="00784E71">
      <w:pPr>
        <w:spacing w:after="0" w:line="360" w:lineRule="auto"/>
        <w:jc w:val="both"/>
        <w:rPr>
          <w:rFonts w:ascii="Times New Roman" w:hAnsi="Times New Roman" w:cs="Times New Roman"/>
        </w:rPr>
      </w:pPr>
    </w:p>
    <w:p w14:paraId="58F84935" w14:textId="77777777" w:rsidR="002B194F" w:rsidRDefault="002B194F" w:rsidP="00784E71">
      <w:pPr>
        <w:spacing w:after="0" w:line="360" w:lineRule="auto"/>
        <w:jc w:val="both"/>
        <w:rPr>
          <w:rFonts w:ascii="Times New Roman" w:hAnsi="Times New Roman" w:cs="Times New Roman"/>
        </w:rPr>
      </w:pPr>
      <w:r>
        <w:rPr>
          <w:rFonts w:ascii="Times New Roman" w:hAnsi="Times New Roman" w:cs="Times New Roman"/>
        </w:rPr>
        <w:t>Statistics South Africa, General Household Series Volume VII – Water and Sanitation: In-depth analysis of the General Household Survey 2002 – 2015 and Community Survey 2016 data</w:t>
      </w:r>
    </w:p>
    <w:p w14:paraId="481D48E6" w14:textId="77777777" w:rsidR="002B194F" w:rsidRPr="00784E71" w:rsidRDefault="002B194F" w:rsidP="00784E71">
      <w:pPr>
        <w:spacing w:after="0" w:line="360" w:lineRule="auto"/>
        <w:jc w:val="both"/>
        <w:rPr>
          <w:rFonts w:ascii="Times New Roman" w:hAnsi="Times New Roman" w:cs="Times New Roman"/>
        </w:rPr>
      </w:pPr>
      <w:r>
        <w:rPr>
          <w:rFonts w:ascii="Times New Roman" w:hAnsi="Times New Roman" w:cs="Times New Roman"/>
        </w:rPr>
        <w:t>Department of Water and Sanitation, Presentations on Blue and Green Drop Reports, 25 January 2017</w:t>
      </w:r>
    </w:p>
    <w:sectPr w:rsidR="002B194F" w:rsidRPr="00784E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036EE" w14:textId="77777777" w:rsidR="000C710D" w:rsidRDefault="000C710D" w:rsidP="00E52516">
      <w:pPr>
        <w:spacing w:after="0" w:line="240" w:lineRule="auto"/>
      </w:pPr>
      <w:r>
        <w:separator/>
      </w:r>
    </w:p>
  </w:endnote>
  <w:endnote w:type="continuationSeparator" w:id="0">
    <w:p w14:paraId="46AE8C17" w14:textId="77777777" w:rsidR="000C710D" w:rsidRDefault="000C710D" w:rsidP="00E5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88268"/>
      <w:docPartObj>
        <w:docPartGallery w:val="Page Numbers (Bottom of Page)"/>
        <w:docPartUnique/>
      </w:docPartObj>
    </w:sdtPr>
    <w:sdtEndPr>
      <w:rPr>
        <w:noProof/>
      </w:rPr>
    </w:sdtEndPr>
    <w:sdtContent>
      <w:p w14:paraId="2CE929BE" w14:textId="7ED3838B" w:rsidR="00E52516" w:rsidRDefault="00E52516">
        <w:pPr>
          <w:pStyle w:val="Footer"/>
          <w:jc w:val="right"/>
        </w:pPr>
        <w:r>
          <w:fldChar w:fldCharType="begin"/>
        </w:r>
        <w:r>
          <w:instrText xml:space="preserve"> PAGE   \* MERGEFORMAT </w:instrText>
        </w:r>
        <w:r>
          <w:fldChar w:fldCharType="separate"/>
        </w:r>
        <w:r w:rsidR="00296B24">
          <w:rPr>
            <w:noProof/>
          </w:rPr>
          <w:t>1</w:t>
        </w:r>
        <w:r>
          <w:rPr>
            <w:noProof/>
          </w:rPr>
          <w:fldChar w:fldCharType="end"/>
        </w:r>
      </w:p>
    </w:sdtContent>
  </w:sdt>
  <w:p w14:paraId="07F31C38" w14:textId="77777777" w:rsidR="00E52516" w:rsidRDefault="00E52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B96DF" w14:textId="77777777" w:rsidR="000C710D" w:rsidRDefault="000C710D" w:rsidP="00E52516">
      <w:pPr>
        <w:spacing w:after="0" w:line="240" w:lineRule="auto"/>
      </w:pPr>
      <w:r>
        <w:separator/>
      </w:r>
    </w:p>
  </w:footnote>
  <w:footnote w:type="continuationSeparator" w:id="0">
    <w:p w14:paraId="1C734BC4" w14:textId="77777777" w:rsidR="000C710D" w:rsidRDefault="000C710D" w:rsidP="00E52516">
      <w:pPr>
        <w:spacing w:after="0" w:line="240" w:lineRule="auto"/>
      </w:pPr>
      <w:r>
        <w:continuationSeparator/>
      </w:r>
    </w:p>
  </w:footnote>
  <w:footnote w:id="1">
    <w:p w14:paraId="27B96019" w14:textId="77777777" w:rsidR="008C34EE" w:rsidRDefault="008C34EE" w:rsidP="00890BA3">
      <w:pPr>
        <w:pStyle w:val="FootnoteText"/>
        <w:jc w:val="both"/>
      </w:pPr>
      <w:r>
        <w:rPr>
          <w:rStyle w:val="FootnoteReference"/>
        </w:rPr>
        <w:footnoteRef/>
      </w:r>
      <w:r>
        <w:t xml:space="preserve"> </w:t>
      </w:r>
      <w:r w:rsidRPr="00890BA3">
        <w:rPr>
          <w:rFonts w:ascii="Times New Roman" w:hAnsi="Times New Roman" w:cs="Times New Roman"/>
        </w:rPr>
        <w:t>Auditor-General South Africa, 2016, “Performance audit on water infrastructure at the Department of Water and Sanitation.</w:t>
      </w:r>
    </w:p>
  </w:footnote>
  <w:footnote w:id="2">
    <w:p w14:paraId="0DA865F8" w14:textId="77777777" w:rsidR="00334CE9" w:rsidRDefault="00334CE9">
      <w:pPr>
        <w:pStyle w:val="FootnoteText"/>
      </w:pPr>
      <w:r>
        <w:rPr>
          <w:rStyle w:val="FootnoteReference"/>
        </w:rPr>
        <w:footnoteRef/>
      </w:r>
      <w:r>
        <w:t xml:space="preserve"> </w:t>
      </w:r>
      <w:r w:rsidRPr="00890BA3">
        <w:rPr>
          <w:rFonts w:ascii="Times New Roman" w:hAnsi="Times New Roman" w:cs="Times New Roman"/>
        </w:rPr>
        <w:t>Auditor-</w:t>
      </w:r>
      <w:r>
        <w:rPr>
          <w:rFonts w:ascii="Times New Roman" w:hAnsi="Times New Roman" w:cs="Times New Roman"/>
        </w:rPr>
        <w:t>General South Africa, 2016, “Performance audit on water infrastructure at the Department of Water and Sanitation.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BB8"/>
    <w:multiLevelType w:val="hybridMultilevel"/>
    <w:tmpl w:val="9258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20931"/>
    <w:multiLevelType w:val="hybridMultilevel"/>
    <w:tmpl w:val="858E3820"/>
    <w:lvl w:ilvl="0" w:tplc="B09240CA">
      <w:start w:val="1"/>
      <w:numFmt w:val="bullet"/>
      <w:lvlText w:val="•"/>
      <w:lvlJc w:val="left"/>
      <w:pPr>
        <w:tabs>
          <w:tab w:val="num" w:pos="720"/>
        </w:tabs>
        <w:ind w:left="720" w:hanging="360"/>
      </w:pPr>
      <w:rPr>
        <w:rFonts w:ascii="Arial" w:hAnsi="Arial" w:hint="default"/>
      </w:rPr>
    </w:lvl>
    <w:lvl w:ilvl="1" w:tplc="DA52325E">
      <w:numFmt w:val="bullet"/>
      <w:lvlText w:val="–"/>
      <w:lvlJc w:val="left"/>
      <w:pPr>
        <w:tabs>
          <w:tab w:val="num" w:pos="1440"/>
        </w:tabs>
        <w:ind w:left="1440" w:hanging="360"/>
      </w:pPr>
      <w:rPr>
        <w:rFonts w:ascii="Arial" w:hAnsi="Arial" w:hint="default"/>
      </w:rPr>
    </w:lvl>
    <w:lvl w:ilvl="2" w:tplc="8710E970" w:tentative="1">
      <w:start w:val="1"/>
      <w:numFmt w:val="bullet"/>
      <w:lvlText w:val="•"/>
      <w:lvlJc w:val="left"/>
      <w:pPr>
        <w:tabs>
          <w:tab w:val="num" w:pos="2160"/>
        </w:tabs>
        <w:ind w:left="2160" w:hanging="360"/>
      </w:pPr>
      <w:rPr>
        <w:rFonts w:ascii="Arial" w:hAnsi="Arial" w:hint="default"/>
      </w:rPr>
    </w:lvl>
    <w:lvl w:ilvl="3" w:tplc="058E8380" w:tentative="1">
      <w:start w:val="1"/>
      <w:numFmt w:val="bullet"/>
      <w:lvlText w:val="•"/>
      <w:lvlJc w:val="left"/>
      <w:pPr>
        <w:tabs>
          <w:tab w:val="num" w:pos="2880"/>
        </w:tabs>
        <w:ind w:left="2880" w:hanging="360"/>
      </w:pPr>
      <w:rPr>
        <w:rFonts w:ascii="Arial" w:hAnsi="Arial" w:hint="default"/>
      </w:rPr>
    </w:lvl>
    <w:lvl w:ilvl="4" w:tplc="274E4368" w:tentative="1">
      <w:start w:val="1"/>
      <w:numFmt w:val="bullet"/>
      <w:lvlText w:val="•"/>
      <w:lvlJc w:val="left"/>
      <w:pPr>
        <w:tabs>
          <w:tab w:val="num" w:pos="3600"/>
        </w:tabs>
        <w:ind w:left="3600" w:hanging="360"/>
      </w:pPr>
      <w:rPr>
        <w:rFonts w:ascii="Arial" w:hAnsi="Arial" w:hint="default"/>
      </w:rPr>
    </w:lvl>
    <w:lvl w:ilvl="5" w:tplc="5B54287C" w:tentative="1">
      <w:start w:val="1"/>
      <w:numFmt w:val="bullet"/>
      <w:lvlText w:val="•"/>
      <w:lvlJc w:val="left"/>
      <w:pPr>
        <w:tabs>
          <w:tab w:val="num" w:pos="4320"/>
        </w:tabs>
        <w:ind w:left="4320" w:hanging="360"/>
      </w:pPr>
      <w:rPr>
        <w:rFonts w:ascii="Arial" w:hAnsi="Arial" w:hint="default"/>
      </w:rPr>
    </w:lvl>
    <w:lvl w:ilvl="6" w:tplc="91DC2872" w:tentative="1">
      <w:start w:val="1"/>
      <w:numFmt w:val="bullet"/>
      <w:lvlText w:val="•"/>
      <w:lvlJc w:val="left"/>
      <w:pPr>
        <w:tabs>
          <w:tab w:val="num" w:pos="5040"/>
        </w:tabs>
        <w:ind w:left="5040" w:hanging="360"/>
      </w:pPr>
      <w:rPr>
        <w:rFonts w:ascii="Arial" w:hAnsi="Arial" w:hint="default"/>
      </w:rPr>
    </w:lvl>
    <w:lvl w:ilvl="7" w:tplc="EB0CB574" w:tentative="1">
      <w:start w:val="1"/>
      <w:numFmt w:val="bullet"/>
      <w:lvlText w:val="•"/>
      <w:lvlJc w:val="left"/>
      <w:pPr>
        <w:tabs>
          <w:tab w:val="num" w:pos="5760"/>
        </w:tabs>
        <w:ind w:left="5760" w:hanging="360"/>
      </w:pPr>
      <w:rPr>
        <w:rFonts w:ascii="Arial" w:hAnsi="Arial" w:hint="default"/>
      </w:rPr>
    </w:lvl>
    <w:lvl w:ilvl="8" w:tplc="94BA4AC0" w:tentative="1">
      <w:start w:val="1"/>
      <w:numFmt w:val="bullet"/>
      <w:lvlText w:val="•"/>
      <w:lvlJc w:val="left"/>
      <w:pPr>
        <w:tabs>
          <w:tab w:val="num" w:pos="6480"/>
        </w:tabs>
        <w:ind w:left="6480" w:hanging="360"/>
      </w:pPr>
      <w:rPr>
        <w:rFonts w:ascii="Arial" w:hAnsi="Arial" w:hint="default"/>
      </w:rPr>
    </w:lvl>
  </w:abstractNum>
  <w:abstractNum w:abstractNumId="2">
    <w:nsid w:val="0CD04CBF"/>
    <w:multiLevelType w:val="hybridMultilevel"/>
    <w:tmpl w:val="1952D52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FFB16EE"/>
    <w:multiLevelType w:val="hybridMultilevel"/>
    <w:tmpl w:val="9D5E89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0E708E6"/>
    <w:multiLevelType w:val="hybridMultilevel"/>
    <w:tmpl w:val="141262CE"/>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88954DF"/>
    <w:multiLevelType w:val="hybridMultilevel"/>
    <w:tmpl w:val="78024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A5667B4"/>
    <w:multiLevelType w:val="hybridMultilevel"/>
    <w:tmpl w:val="81FAB7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F6B67FC"/>
    <w:multiLevelType w:val="hybridMultilevel"/>
    <w:tmpl w:val="E9BEA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0E133BD"/>
    <w:multiLevelType w:val="hybridMultilevel"/>
    <w:tmpl w:val="4BA8F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1FA4949"/>
    <w:multiLevelType w:val="hybridMultilevel"/>
    <w:tmpl w:val="58FC4BE2"/>
    <w:lvl w:ilvl="0" w:tplc="811CB4D4">
      <w:start w:val="1"/>
      <w:numFmt w:val="bullet"/>
      <w:lvlText w:val="•"/>
      <w:lvlJc w:val="left"/>
      <w:pPr>
        <w:tabs>
          <w:tab w:val="num" w:pos="720"/>
        </w:tabs>
        <w:ind w:left="720" w:hanging="360"/>
      </w:pPr>
      <w:rPr>
        <w:rFonts w:ascii="Arial" w:hAnsi="Aria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DED838">
      <w:numFmt w:val="bullet"/>
      <w:lvlText w:val="•"/>
      <w:lvlJc w:val="left"/>
      <w:pPr>
        <w:tabs>
          <w:tab w:val="num" w:pos="2160"/>
        </w:tabs>
        <w:ind w:left="2160" w:hanging="360"/>
      </w:pPr>
      <w:rPr>
        <w:rFonts w:ascii="Arial" w:hAnsi="Arial" w:hint="default"/>
      </w:rPr>
    </w:lvl>
    <w:lvl w:ilvl="3" w:tplc="65A60016" w:tentative="1">
      <w:start w:val="1"/>
      <w:numFmt w:val="bullet"/>
      <w:lvlText w:val="•"/>
      <w:lvlJc w:val="left"/>
      <w:pPr>
        <w:tabs>
          <w:tab w:val="num" w:pos="2880"/>
        </w:tabs>
        <w:ind w:left="2880" w:hanging="360"/>
      </w:pPr>
      <w:rPr>
        <w:rFonts w:ascii="Arial" w:hAnsi="Arial" w:hint="default"/>
      </w:rPr>
    </w:lvl>
    <w:lvl w:ilvl="4" w:tplc="8AC88FC4" w:tentative="1">
      <w:start w:val="1"/>
      <w:numFmt w:val="bullet"/>
      <w:lvlText w:val="•"/>
      <w:lvlJc w:val="left"/>
      <w:pPr>
        <w:tabs>
          <w:tab w:val="num" w:pos="3600"/>
        </w:tabs>
        <w:ind w:left="3600" w:hanging="360"/>
      </w:pPr>
      <w:rPr>
        <w:rFonts w:ascii="Arial" w:hAnsi="Arial" w:hint="default"/>
      </w:rPr>
    </w:lvl>
    <w:lvl w:ilvl="5" w:tplc="D610A7C0" w:tentative="1">
      <w:start w:val="1"/>
      <w:numFmt w:val="bullet"/>
      <w:lvlText w:val="•"/>
      <w:lvlJc w:val="left"/>
      <w:pPr>
        <w:tabs>
          <w:tab w:val="num" w:pos="4320"/>
        </w:tabs>
        <w:ind w:left="4320" w:hanging="360"/>
      </w:pPr>
      <w:rPr>
        <w:rFonts w:ascii="Arial" w:hAnsi="Arial" w:hint="default"/>
      </w:rPr>
    </w:lvl>
    <w:lvl w:ilvl="6" w:tplc="FF7CF688" w:tentative="1">
      <w:start w:val="1"/>
      <w:numFmt w:val="bullet"/>
      <w:lvlText w:val="•"/>
      <w:lvlJc w:val="left"/>
      <w:pPr>
        <w:tabs>
          <w:tab w:val="num" w:pos="5040"/>
        </w:tabs>
        <w:ind w:left="5040" w:hanging="360"/>
      </w:pPr>
      <w:rPr>
        <w:rFonts w:ascii="Arial" w:hAnsi="Arial" w:hint="default"/>
      </w:rPr>
    </w:lvl>
    <w:lvl w:ilvl="7" w:tplc="8592B872" w:tentative="1">
      <w:start w:val="1"/>
      <w:numFmt w:val="bullet"/>
      <w:lvlText w:val="•"/>
      <w:lvlJc w:val="left"/>
      <w:pPr>
        <w:tabs>
          <w:tab w:val="num" w:pos="5760"/>
        </w:tabs>
        <w:ind w:left="5760" w:hanging="360"/>
      </w:pPr>
      <w:rPr>
        <w:rFonts w:ascii="Arial" w:hAnsi="Arial" w:hint="default"/>
      </w:rPr>
    </w:lvl>
    <w:lvl w:ilvl="8" w:tplc="6CA08FB2" w:tentative="1">
      <w:start w:val="1"/>
      <w:numFmt w:val="bullet"/>
      <w:lvlText w:val="•"/>
      <w:lvlJc w:val="left"/>
      <w:pPr>
        <w:tabs>
          <w:tab w:val="num" w:pos="6480"/>
        </w:tabs>
        <w:ind w:left="6480" w:hanging="360"/>
      </w:pPr>
      <w:rPr>
        <w:rFonts w:ascii="Arial" w:hAnsi="Arial" w:hint="default"/>
      </w:rPr>
    </w:lvl>
  </w:abstractNum>
  <w:abstractNum w:abstractNumId="10">
    <w:nsid w:val="42A3259E"/>
    <w:multiLevelType w:val="hybridMultilevel"/>
    <w:tmpl w:val="A52E7C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58E258A"/>
    <w:multiLevelType w:val="hybridMultilevel"/>
    <w:tmpl w:val="8FB8F7F6"/>
    <w:lvl w:ilvl="0" w:tplc="811CB4D4">
      <w:start w:val="1"/>
      <w:numFmt w:val="bullet"/>
      <w:lvlText w:val="•"/>
      <w:lvlJc w:val="left"/>
      <w:pPr>
        <w:tabs>
          <w:tab w:val="num" w:pos="720"/>
        </w:tabs>
        <w:ind w:left="720" w:hanging="360"/>
      </w:pPr>
      <w:rPr>
        <w:rFonts w:ascii="Arial" w:hAnsi="Aria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DED838">
      <w:numFmt w:val="bullet"/>
      <w:lvlText w:val="•"/>
      <w:lvlJc w:val="left"/>
      <w:pPr>
        <w:tabs>
          <w:tab w:val="num" w:pos="2160"/>
        </w:tabs>
        <w:ind w:left="2160" w:hanging="360"/>
      </w:pPr>
      <w:rPr>
        <w:rFonts w:ascii="Arial" w:hAnsi="Arial" w:hint="default"/>
      </w:rPr>
    </w:lvl>
    <w:lvl w:ilvl="3" w:tplc="65A60016" w:tentative="1">
      <w:start w:val="1"/>
      <w:numFmt w:val="bullet"/>
      <w:lvlText w:val="•"/>
      <w:lvlJc w:val="left"/>
      <w:pPr>
        <w:tabs>
          <w:tab w:val="num" w:pos="2880"/>
        </w:tabs>
        <w:ind w:left="2880" w:hanging="360"/>
      </w:pPr>
      <w:rPr>
        <w:rFonts w:ascii="Arial" w:hAnsi="Arial" w:hint="default"/>
      </w:rPr>
    </w:lvl>
    <w:lvl w:ilvl="4" w:tplc="8AC88FC4" w:tentative="1">
      <w:start w:val="1"/>
      <w:numFmt w:val="bullet"/>
      <w:lvlText w:val="•"/>
      <w:lvlJc w:val="left"/>
      <w:pPr>
        <w:tabs>
          <w:tab w:val="num" w:pos="3600"/>
        </w:tabs>
        <w:ind w:left="3600" w:hanging="360"/>
      </w:pPr>
      <w:rPr>
        <w:rFonts w:ascii="Arial" w:hAnsi="Arial" w:hint="default"/>
      </w:rPr>
    </w:lvl>
    <w:lvl w:ilvl="5" w:tplc="D610A7C0" w:tentative="1">
      <w:start w:val="1"/>
      <w:numFmt w:val="bullet"/>
      <w:lvlText w:val="•"/>
      <w:lvlJc w:val="left"/>
      <w:pPr>
        <w:tabs>
          <w:tab w:val="num" w:pos="4320"/>
        </w:tabs>
        <w:ind w:left="4320" w:hanging="360"/>
      </w:pPr>
      <w:rPr>
        <w:rFonts w:ascii="Arial" w:hAnsi="Arial" w:hint="default"/>
      </w:rPr>
    </w:lvl>
    <w:lvl w:ilvl="6" w:tplc="FF7CF688" w:tentative="1">
      <w:start w:val="1"/>
      <w:numFmt w:val="bullet"/>
      <w:lvlText w:val="•"/>
      <w:lvlJc w:val="left"/>
      <w:pPr>
        <w:tabs>
          <w:tab w:val="num" w:pos="5040"/>
        </w:tabs>
        <w:ind w:left="5040" w:hanging="360"/>
      </w:pPr>
      <w:rPr>
        <w:rFonts w:ascii="Arial" w:hAnsi="Arial" w:hint="default"/>
      </w:rPr>
    </w:lvl>
    <w:lvl w:ilvl="7" w:tplc="8592B872" w:tentative="1">
      <w:start w:val="1"/>
      <w:numFmt w:val="bullet"/>
      <w:lvlText w:val="•"/>
      <w:lvlJc w:val="left"/>
      <w:pPr>
        <w:tabs>
          <w:tab w:val="num" w:pos="5760"/>
        </w:tabs>
        <w:ind w:left="5760" w:hanging="360"/>
      </w:pPr>
      <w:rPr>
        <w:rFonts w:ascii="Arial" w:hAnsi="Arial" w:hint="default"/>
      </w:rPr>
    </w:lvl>
    <w:lvl w:ilvl="8" w:tplc="6CA08FB2" w:tentative="1">
      <w:start w:val="1"/>
      <w:numFmt w:val="bullet"/>
      <w:lvlText w:val="•"/>
      <w:lvlJc w:val="left"/>
      <w:pPr>
        <w:tabs>
          <w:tab w:val="num" w:pos="6480"/>
        </w:tabs>
        <w:ind w:left="6480" w:hanging="360"/>
      </w:pPr>
      <w:rPr>
        <w:rFonts w:ascii="Arial" w:hAnsi="Arial" w:hint="default"/>
      </w:rPr>
    </w:lvl>
  </w:abstractNum>
  <w:abstractNum w:abstractNumId="12">
    <w:nsid w:val="4E2C2450"/>
    <w:multiLevelType w:val="hybridMultilevel"/>
    <w:tmpl w:val="B0AAEC6C"/>
    <w:lvl w:ilvl="0" w:tplc="811CB4D4">
      <w:start w:val="1"/>
      <w:numFmt w:val="bullet"/>
      <w:lvlText w:val="•"/>
      <w:lvlJc w:val="left"/>
      <w:pPr>
        <w:tabs>
          <w:tab w:val="num" w:pos="720"/>
        </w:tabs>
        <w:ind w:left="720" w:hanging="360"/>
      </w:pPr>
      <w:rPr>
        <w:rFonts w:ascii="Arial" w:hAnsi="Arial" w:hint="default"/>
      </w:rPr>
    </w:lvl>
    <w:lvl w:ilvl="1" w:tplc="D252193A">
      <w:numFmt w:val="bullet"/>
      <w:lvlText w:val="–"/>
      <w:lvlJc w:val="left"/>
      <w:pPr>
        <w:tabs>
          <w:tab w:val="num" w:pos="1440"/>
        </w:tabs>
        <w:ind w:left="1440" w:hanging="360"/>
      </w:pPr>
      <w:rPr>
        <w:rFonts w:ascii="Arial" w:hAnsi="Arial" w:hint="default"/>
      </w:rPr>
    </w:lvl>
    <w:lvl w:ilvl="2" w:tplc="1CDED838">
      <w:numFmt w:val="bullet"/>
      <w:lvlText w:val="•"/>
      <w:lvlJc w:val="left"/>
      <w:pPr>
        <w:tabs>
          <w:tab w:val="num" w:pos="2160"/>
        </w:tabs>
        <w:ind w:left="2160" w:hanging="360"/>
      </w:pPr>
      <w:rPr>
        <w:rFonts w:ascii="Arial" w:hAnsi="Arial" w:hint="default"/>
      </w:rPr>
    </w:lvl>
    <w:lvl w:ilvl="3" w:tplc="65A60016" w:tentative="1">
      <w:start w:val="1"/>
      <w:numFmt w:val="bullet"/>
      <w:lvlText w:val="•"/>
      <w:lvlJc w:val="left"/>
      <w:pPr>
        <w:tabs>
          <w:tab w:val="num" w:pos="2880"/>
        </w:tabs>
        <w:ind w:left="2880" w:hanging="360"/>
      </w:pPr>
      <w:rPr>
        <w:rFonts w:ascii="Arial" w:hAnsi="Arial" w:hint="default"/>
      </w:rPr>
    </w:lvl>
    <w:lvl w:ilvl="4" w:tplc="8AC88FC4" w:tentative="1">
      <w:start w:val="1"/>
      <w:numFmt w:val="bullet"/>
      <w:lvlText w:val="•"/>
      <w:lvlJc w:val="left"/>
      <w:pPr>
        <w:tabs>
          <w:tab w:val="num" w:pos="3600"/>
        </w:tabs>
        <w:ind w:left="3600" w:hanging="360"/>
      </w:pPr>
      <w:rPr>
        <w:rFonts w:ascii="Arial" w:hAnsi="Arial" w:hint="default"/>
      </w:rPr>
    </w:lvl>
    <w:lvl w:ilvl="5" w:tplc="D610A7C0" w:tentative="1">
      <w:start w:val="1"/>
      <w:numFmt w:val="bullet"/>
      <w:lvlText w:val="•"/>
      <w:lvlJc w:val="left"/>
      <w:pPr>
        <w:tabs>
          <w:tab w:val="num" w:pos="4320"/>
        </w:tabs>
        <w:ind w:left="4320" w:hanging="360"/>
      </w:pPr>
      <w:rPr>
        <w:rFonts w:ascii="Arial" w:hAnsi="Arial" w:hint="default"/>
      </w:rPr>
    </w:lvl>
    <w:lvl w:ilvl="6" w:tplc="FF7CF688" w:tentative="1">
      <w:start w:val="1"/>
      <w:numFmt w:val="bullet"/>
      <w:lvlText w:val="•"/>
      <w:lvlJc w:val="left"/>
      <w:pPr>
        <w:tabs>
          <w:tab w:val="num" w:pos="5040"/>
        </w:tabs>
        <w:ind w:left="5040" w:hanging="360"/>
      </w:pPr>
      <w:rPr>
        <w:rFonts w:ascii="Arial" w:hAnsi="Arial" w:hint="default"/>
      </w:rPr>
    </w:lvl>
    <w:lvl w:ilvl="7" w:tplc="8592B872" w:tentative="1">
      <w:start w:val="1"/>
      <w:numFmt w:val="bullet"/>
      <w:lvlText w:val="•"/>
      <w:lvlJc w:val="left"/>
      <w:pPr>
        <w:tabs>
          <w:tab w:val="num" w:pos="5760"/>
        </w:tabs>
        <w:ind w:left="5760" w:hanging="360"/>
      </w:pPr>
      <w:rPr>
        <w:rFonts w:ascii="Arial" w:hAnsi="Arial" w:hint="default"/>
      </w:rPr>
    </w:lvl>
    <w:lvl w:ilvl="8" w:tplc="6CA08FB2" w:tentative="1">
      <w:start w:val="1"/>
      <w:numFmt w:val="bullet"/>
      <w:lvlText w:val="•"/>
      <w:lvlJc w:val="left"/>
      <w:pPr>
        <w:tabs>
          <w:tab w:val="num" w:pos="6480"/>
        </w:tabs>
        <w:ind w:left="6480" w:hanging="360"/>
      </w:pPr>
      <w:rPr>
        <w:rFonts w:ascii="Arial" w:hAnsi="Arial" w:hint="default"/>
      </w:rPr>
    </w:lvl>
  </w:abstractNum>
  <w:abstractNum w:abstractNumId="13">
    <w:nsid w:val="573C5540"/>
    <w:multiLevelType w:val="hybridMultilevel"/>
    <w:tmpl w:val="71F671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13D24FB"/>
    <w:multiLevelType w:val="hybridMultilevel"/>
    <w:tmpl w:val="F44EE7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6784CD1"/>
    <w:multiLevelType w:val="hybridMultilevel"/>
    <w:tmpl w:val="60E6CD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798D66D7"/>
    <w:multiLevelType w:val="multilevel"/>
    <w:tmpl w:val="44C25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763828"/>
    <w:multiLevelType w:val="hybridMultilevel"/>
    <w:tmpl w:val="236C34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4"/>
  </w:num>
  <w:num w:numId="4">
    <w:abstractNumId w:val="1"/>
  </w:num>
  <w:num w:numId="5">
    <w:abstractNumId w:val="12"/>
  </w:num>
  <w:num w:numId="6">
    <w:abstractNumId w:val="11"/>
  </w:num>
  <w:num w:numId="7">
    <w:abstractNumId w:val="9"/>
  </w:num>
  <w:num w:numId="8">
    <w:abstractNumId w:val="4"/>
  </w:num>
  <w:num w:numId="9">
    <w:abstractNumId w:val="5"/>
  </w:num>
  <w:num w:numId="10">
    <w:abstractNumId w:val="17"/>
  </w:num>
  <w:num w:numId="11">
    <w:abstractNumId w:val="7"/>
  </w:num>
  <w:num w:numId="12">
    <w:abstractNumId w:val="3"/>
  </w:num>
  <w:num w:numId="13">
    <w:abstractNumId w:val="13"/>
  </w:num>
  <w:num w:numId="14">
    <w:abstractNumId w:val="15"/>
  </w:num>
  <w:num w:numId="15">
    <w:abstractNumId w:val="0"/>
  </w:num>
  <w:num w:numId="16">
    <w:abstractNumId w:val="1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A7"/>
    <w:rsid w:val="00005D3C"/>
    <w:rsid w:val="00011E48"/>
    <w:rsid w:val="000153B8"/>
    <w:rsid w:val="00022335"/>
    <w:rsid w:val="00050E2B"/>
    <w:rsid w:val="00061902"/>
    <w:rsid w:val="00076A45"/>
    <w:rsid w:val="00093900"/>
    <w:rsid w:val="00094300"/>
    <w:rsid w:val="000C01EE"/>
    <w:rsid w:val="000C4AD1"/>
    <w:rsid w:val="000C710D"/>
    <w:rsid w:val="000D68A8"/>
    <w:rsid w:val="000E330A"/>
    <w:rsid w:val="000F0131"/>
    <w:rsid w:val="001271EB"/>
    <w:rsid w:val="00134472"/>
    <w:rsid w:val="00164CCB"/>
    <w:rsid w:val="001A00CD"/>
    <w:rsid w:val="001B4998"/>
    <w:rsid w:val="00206ACC"/>
    <w:rsid w:val="00213578"/>
    <w:rsid w:val="002269A7"/>
    <w:rsid w:val="00266F7D"/>
    <w:rsid w:val="00296B24"/>
    <w:rsid w:val="002A5E9B"/>
    <w:rsid w:val="002A6D9E"/>
    <w:rsid w:val="002B194F"/>
    <w:rsid w:val="002E5D33"/>
    <w:rsid w:val="0030538B"/>
    <w:rsid w:val="00305BB1"/>
    <w:rsid w:val="003301ED"/>
    <w:rsid w:val="00334CE9"/>
    <w:rsid w:val="0034036B"/>
    <w:rsid w:val="00343DFD"/>
    <w:rsid w:val="00345D56"/>
    <w:rsid w:val="00384A0E"/>
    <w:rsid w:val="003B3BAC"/>
    <w:rsid w:val="003D450F"/>
    <w:rsid w:val="003E0309"/>
    <w:rsid w:val="003E122A"/>
    <w:rsid w:val="003F23B9"/>
    <w:rsid w:val="003F57E7"/>
    <w:rsid w:val="003F60E6"/>
    <w:rsid w:val="00406D5C"/>
    <w:rsid w:val="00417B94"/>
    <w:rsid w:val="00431C82"/>
    <w:rsid w:val="00445DA8"/>
    <w:rsid w:val="0047122A"/>
    <w:rsid w:val="00490234"/>
    <w:rsid w:val="00492D93"/>
    <w:rsid w:val="0049494F"/>
    <w:rsid w:val="004B551B"/>
    <w:rsid w:val="004C3C1A"/>
    <w:rsid w:val="004C7A48"/>
    <w:rsid w:val="004D605F"/>
    <w:rsid w:val="004E49C6"/>
    <w:rsid w:val="004E7838"/>
    <w:rsid w:val="005036BA"/>
    <w:rsid w:val="00541CF6"/>
    <w:rsid w:val="005508C3"/>
    <w:rsid w:val="00551E3C"/>
    <w:rsid w:val="00587211"/>
    <w:rsid w:val="005B3CAC"/>
    <w:rsid w:val="005B7ACF"/>
    <w:rsid w:val="005C15CC"/>
    <w:rsid w:val="005C3D6E"/>
    <w:rsid w:val="005C5D5A"/>
    <w:rsid w:val="005C6C3D"/>
    <w:rsid w:val="005E11AC"/>
    <w:rsid w:val="005E28B6"/>
    <w:rsid w:val="005F3228"/>
    <w:rsid w:val="00610FC2"/>
    <w:rsid w:val="00616D5C"/>
    <w:rsid w:val="006228D2"/>
    <w:rsid w:val="00692702"/>
    <w:rsid w:val="006B12A8"/>
    <w:rsid w:val="006B60B8"/>
    <w:rsid w:val="006C586F"/>
    <w:rsid w:val="007138F2"/>
    <w:rsid w:val="00760345"/>
    <w:rsid w:val="00784E71"/>
    <w:rsid w:val="007867D0"/>
    <w:rsid w:val="007977C3"/>
    <w:rsid w:val="007A0159"/>
    <w:rsid w:val="007B1121"/>
    <w:rsid w:val="007D5B60"/>
    <w:rsid w:val="00801A78"/>
    <w:rsid w:val="008261FE"/>
    <w:rsid w:val="0083448F"/>
    <w:rsid w:val="00862DB3"/>
    <w:rsid w:val="0086303C"/>
    <w:rsid w:val="00867CA1"/>
    <w:rsid w:val="00872752"/>
    <w:rsid w:val="00886462"/>
    <w:rsid w:val="00890BA3"/>
    <w:rsid w:val="008B1F45"/>
    <w:rsid w:val="008B3DEE"/>
    <w:rsid w:val="008C34EE"/>
    <w:rsid w:val="00905E62"/>
    <w:rsid w:val="009238D1"/>
    <w:rsid w:val="00931E6D"/>
    <w:rsid w:val="00991C06"/>
    <w:rsid w:val="009A12C4"/>
    <w:rsid w:val="009C12D1"/>
    <w:rsid w:val="009D23CD"/>
    <w:rsid w:val="009F1C20"/>
    <w:rsid w:val="00A10185"/>
    <w:rsid w:val="00A363AB"/>
    <w:rsid w:val="00A55317"/>
    <w:rsid w:val="00A77602"/>
    <w:rsid w:val="00A84462"/>
    <w:rsid w:val="00A87C0C"/>
    <w:rsid w:val="00AA52FA"/>
    <w:rsid w:val="00AB7F34"/>
    <w:rsid w:val="00AC4AC2"/>
    <w:rsid w:val="00B25F72"/>
    <w:rsid w:val="00B3607C"/>
    <w:rsid w:val="00B51A47"/>
    <w:rsid w:val="00B72278"/>
    <w:rsid w:val="00BA72F6"/>
    <w:rsid w:val="00BF247D"/>
    <w:rsid w:val="00BF7B67"/>
    <w:rsid w:val="00C0458A"/>
    <w:rsid w:val="00C54FB9"/>
    <w:rsid w:val="00C61E6D"/>
    <w:rsid w:val="00C75C9D"/>
    <w:rsid w:val="00C8372B"/>
    <w:rsid w:val="00CA1C2A"/>
    <w:rsid w:val="00CA2788"/>
    <w:rsid w:val="00CC4543"/>
    <w:rsid w:val="00CE7CCC"/>
    <w:rsid w:val="00D55916"/>
    <w:rsid w:val="00D63D2E"/>
    <w:rsid w:val="00D72CC7"/>
    <w:rsid w:val="00D95B33"/>
    <w:rsid w:val="00DA4C5C"/>
    <w:rsid w:val="00DD111C"/>
    <w:rsid w:val="00DE5F82"/>
    <w:rsid w:val="00E16E0B"/>
    <w:rsid w:val="00E34247"/>
    <w:rsid w:val="00E45CEF"/>
    <w:rsid w:val="00E52516"/>
    <w:rsid w:val="00E83717"/>
    <w:rsid w:val="00E85497"/>
    <w:rsid w:val="00EC3B39"/>
    <w:rsid w:val="00EC7616"/>
    <w:rsid w:val="00EF207C"/>
    <w:rsid w:val="00F26C1C"/>
    <w:rsid w:val="00F46EFB"/>
    <w:rsid w:val="00F539C1"/>
    <w:rsid w:val="00F564DF"/>
    <w:rsid w:val="00F618EC"/>
    <w:rsid w:val="00F657DA"/>
    <w:rsid w:val="00F803F9"/>
    <w:rsid w:val="00FB082B"/>
    <w:rsid w:val="00FB4A41"/>
    <w:rsid w:val="00FB4CBF"/>
    <w:rsid w:val="00FD6401"/>
    <w:rsid w:val="00FD764B"/>
    <w:rsid w:val="00FE0DE9"/>
    <w:rsid w:val="00FE49D4"/>
    <w:rsid w:val="00FE4C51"/>
    <w:rsid w:val="00FE6040"/>
    <w:rsid w:val="00FF2F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A7"/>
    <w:pPr>
      <w:ind w:left="720"/>
      <w:contextualSpacing/>
    </w:pPr>
  </w:style>
  <w:style w:type="table" w:styleId="TableGrid">
    <w:name w:val="Table Grid"/>
    <w:basedOn w:val="TableNormal"/>
    <w:uiPriority w:val="39"/>
    <w:rsid w:val="0000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16"/>
  </w:style>
  <w:style w:type="paragraph" w:styleId="Footer">
    <w:name w:val="footer"/>
    <w:basedOn w:val="Normal"/>
    <w:link w:val="FooterChar"/>
    <w:uiPriority w:val="99"/>
    <w:unhideWhenUsed/>
    <w:rsid w:val="00E52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16"/>
  </w:style>
  <w:style w:type="paragraph" w:styleId="BalloonText">
    <w:name w:val="Balloon Text"/>
    <w:basedOn w:val="Normal"/>
    <w:link w:val="BalloonTextChar"/>
    <w:uiPriority w:val="99"/>
    <w:semiHidden/>
    <w:unhideWhenUsed/>
    <w:rsid w:val="004B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1B"/>
    <w:rPr>
      <w:rFonts w:ascii="Segoe UI" w:hAnsi="Segoe UI" w:cs="Segoe UI"/>
      <w:sz w:val="18"/>
      <w:szCs w:val="18"/>
    </w:rPr>
  </w:style>
  <w:style w:type="paragraph" w:styleId="FootnoteText">
    <w:name w:val="footnote text"/>
    <w:basedOn w:val="Normal"/>
    <w:link w:val="FootnoteTextChar"/>
    <w:uiPriority w:val="99"/>
    <w:semiHidden/>
    <w:unhideWhenUsed/>
    <w:rsid w:val="008C3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4EE"/>
    <w:rPr>
      <w:sz w:val="20"/>
      <w:szCs w:val="20"/>
    </w:rPr>
  </w:style>
  <w:style w:type="character" w:styleId="FootnoteReference">
    <w:name w:val="footnote reference"/>
    <w:basedOn w:val="DefaultParagraphFont"/>
    <w:uiPriority w:val="99"/>
    <w:semiHidden/>
    <w:unhideWhenUsed/>
    <w:rsid w:val="008C34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A7"/>
    <w:pPr>
      <w:ind w:left="720"/>
      <w:contextualSpacing/>
    </w:pPr>
  </w:style>
  <w:style w:type="table" w:styleId="TableGrid">
    <w:name w:val="Table Grid"/>
    <w:basedOn w:val="TableNormal"/>
    <w:uiPriority w:val="39"/>
    <w:rsid w:val="0000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16"/>
  </w:style>
  <w:style w:type="paragraph" w:styleId="Footer">
    <w:name w:val="footer"/>
    <w:basedOn w:val="Normal"/>
    <w:link w:val="FooterChar"/>
    <w:uiPriority w:val="99"/>
    <w:unhideWhenUsed/>
    <w:rsid w:val="00E52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16"/>
  </w:style>
  <w:style w:type="paragraph" w:styleId="BalloonText">
    <w:name w:val="Balloon Text"/>
    <w:basedOn w:val="Normal"/>
    <w:link w:val="BalloonTextChar"/>
    <w:uiPriority w:val="99"/>
    <w:semiHidden/>
    <w:unhideWhenUsed/>
    <w:rsid w:val="004B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1B"/>
    <w:rPr>
      <w:rFonts w:ascii="Segoe UI" w:hAnsi="Segoe UI" w:cs="Segoe UI"/>
      <w:sz w:val="18"/>
      <w:szCs w:val="18"/>
    </w:rPr>
  </w:style>
  <w:style w:type="paragraph" w:styleId="FootnoteText">
    <w:name w:val="footnote text"/>
    <w:basedOn w:val="Normal"/>
    <w:link w:val="FootnoteTextChar"/>
    <w:uiPriority w:val="99"/>
    <w:semiHidden/>
    <w:unhideWhenUsed/>
    <w:rsid w:val="008C3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4EE"/>
    <w:rPr>
      <w:sz w:val="20"/>
      <w:szCs w:val="20"/>
    </w:rPr>
  </w:style>
  <w:style w:type="character" w:styleId="FootnoteReference">
    <w:name w:val="footnote reference"/>
    <w:basedOn w:val="DefaultParagraphFont"/>
    <w:uiPriority w:val="99"/>
    <w:semiHidden/>
    <w:unhideWhenUsed/>
    <w:rsid w:val="008C34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8513">
      <w:bodyDiv w:val="1"/>
      <w:marLeft w:val="0"/>
      <w:marRight w:val="0"/>
      <w:marTop w:val="0"/>
      <w:marBottom w:val="0"/>
      <w:divBdr>
        <w:top w:val="none" w:sz="0" w:space="0" w:color="auto"/>
        <w:left w:val="none" w:sz="0" w:space="0" w:color="auto"/>
        <w:bottom w:val="none" w:sz="0" w:space="0" w:color="auto"/>
        <w:right w:val="none" w:sz="0" w:space="0" w:color="auto"/>
      </w:divBdr>
      <w:divsChild>
        <w:div w:id="567569811">
          <w:marLeft w:val="547"/>
          <w:marRight w:val="0"/>
          <w:marTop w:val="115"/>
          <w:marBottom w:val="0"/>
          <w:divBdr>
            <w:top w:val="none" w:sz="0" w:space="0" w:color="auto"/>
            <w:left w:val="none" w:sz="0" w:space="0" w:color="auto"/>
            <w:bottom w:val="none" w:sz="0" w:space="0" w:color="auto"/>
            <w:right w:val="none" w:sz="0" w:space="0" w:color="auto"/>
          </w:divBdr>
        </w:div>
        <w:div w:id="1743135914">
          <w:marLeft w:val="1166"/>
          <w:marRight w:val="0"/>
          <w:marTop w:val="115"/>
          <w:marBottom w:val="0"/>
          <w:divBdr>
            <w:top w:val="none" w:sz="0" w:space="0" w:color="auto"/>
            <w:left w:val="none" w:sz="0" w:space="0" w:color="auto"/>
            <w:bottom w:val="none" w:sz="0" w:space="0" w:color="auto"/>
            <w:right w:val="none" w:sz="0" w:space="0" w:color="auto"/>
          </w:divBdr>
        </w:div>
        <w:div w:id="989483112">
          <w:marLeft w:val="1800"/>
          <w:marRight w:val="0"/>
          <w:marTop w:val="115"/>
          <w:marBottom w:val="0"/>
          <w:divBdr>
            <w:top w:val="none" w:sz="0" w:space="0" w:color="auto"/>
            <w:left w:val="none" w:sz="0" w:space="0" w:color="auto"/>
            <w:bottom w:val="none" w:sz="0" w:space="0" w:color="auto"/>
            <w:right w:val="none" w:sz="0" w:space="0" w:color="auto"/>
          </w:divBdr>
        </w:div>
        <w:div w:id="1037121159">
          <w:marLeft w:val="1800"/>
          <w:marRight w:val="0"/>
          <w:marTop w:val="115"/>
          <w:marBottom w:val="0"/>
          <w:divBdr>
            <w:top w:val="none" w:sz="0" w:space="0" w:color="auto"/>
            <w:left w:val="none" w:sz="0" w:space="0" w:color="auto"/>
            <w:bottom w:val="none" w:sz="0" w:space="0" w:color="auto"/>
            <w:right w:val="none" w:sz="0" w:space="0" w:color="auto"/>
          </w:divBdr>
        </w:div>
        <w:div w:id="2113015794">
          <w:marLeft w:val="1166"/>
          <w:marRight w:val="0"/>
          <w:marTop w:val="115"/>
          <w:marBottom w:val="0"/>
          <w:divBdr>
            <w:top w:val="none" w:sz="0" w:space="0" w:color="auto"/>
            <w:left w:val="none" w:sz="0" w:space="0" w:color="auto"/>
            <w:bottom w:val="none" w:sz="0" w:space="0" w:color="auto"/>
            <w:right w:val="none" w:sz="0" w:space="0" w:color="auto"/>
          </w:divBdr>
        </w:div>
        <w:div w:id="704213025">
          <w:marLeft w:val="1800"/>
          <w:marRight w:val="0"/>
          <w:marTop w:val="115"/>
          <w:marBottom w:val="0"/>
          <w:divBdr>
            <w:top w:val="none" w:sz="0" w:space="0" w:color="auto"/>
            <w:left w:val="none" w:sz="0" w:space="0" w:color="auto"/>
            <w:bottom w:val="none" w:sz="0" w:space="0" w:color="auto"/>
            <w:right w:val="none" w:sz="0" w:space="0" w:color="auto"/>
          </w:divBdr>
        </w:div>
        <w:div w:id="117189492">
          <w:marLeft w:val="1800"/>
          <w:marRight w:val="0"/>
          <w:marTop w:val="115"/>
          <w:marBottom w:val="0"/>
          <w:divBdr>
            <w:top w:val="none" w:sz="0" w:space="0" w:color="auto"/>
            <w:left w:val="none" w:sz="0" w:space="0" w:color="auto"/>
            <w:bottom w:val="none" w:sz="0" w:space="0" w:color="auto"/>
            <w:right w:val="none" w:sz="0" w:space="0" w:color="auto"/>
          </w:divBdr>
        </w:div>
        <w:div w:id="1031566856">
          <w:marLeft w:val="1166"/>
          <w:marRight w:val="0"/>
          <w:marTop w:val="115"/>
          <w:marBottom w:val="0"/>
          <w:divBdr>
            <w:top w:val="none" w:sz="0" w:space="0" w:color="auto"/>
            <w:left w:val="none" w:sz="0" w:space="0" w:color="auto"/>
            <w:bottom w:val="none" w:sz="0" w:space="0" w:color="auto"/>
            <w:right w:val="none" w:sz="0" w:space="0" w:color="auto"/>
          </w:divBdr>
        </w:div>
        <w:div w:id="1672175551">
          <w:marLeft w:val="1166"/>
          <w:marRight w:val="0"/>
          <w:marTop w:val="115"/>
          <w:marBottom w:val="0"/>
          <w:divBdr>
            <w:top w:val="none" w:sz="0" w:space="0" w:color="auto"/>
            <w:left w:val="none" w:sz="0" w:space="0" w:color="auto"/>
            <w:bottom w:val="none" w:sz="0" w:space="0" w:color="auto"/>
            <w:right w:val="none" w:sz="0" w:space="0" w:color="auto"/>
          </w:divBdr>
        </w:div>
        <w:div w:id="1949893292">
          <w:marLeft w:val="1166"/>
          <w:marRight w:val="0"/>
          <w:marTop w:val="115"/>
          <w:marBottom w:val="0"/>
          <w:divBdr>
            <w:top w:val="none" w:sz="0" w:space="0" w:color="auto"/>
            <w:left w:val="none" w:sz="0" w:space="0" w:color="auto"/>
            <w:bottom w:val="none" w:sz="0" w:space="0" w:color="auto"/>
            <w:right w:val="none" w:sz="0" w:space="0" w:color="auto"/>
          </w:divBdr>
        </w:div>
      </w:divsChild>
    </w:div>
    <w:div w:id="574433858">
      <w:bodyDiv w:val="1"/>
      <w:marLeft w:val="0"/>
      <w:marRight w:val="0"/>
      <w:marTop w:val="0"/>
      <w:marBottom w:val="0"/>
      <w:divBdr>
        <w:top w:val="none" w:sz="0" w:space="0" w:color="auto"/>
        <w:left w:val="none" w:sz="0" w:space="0" w:color="auto"/>
        <w:bottom w:val="none" w:sz="0" w:space="0" w:color="auto"/>
        <w:right w:val="none" w:sz="0" w:space="0" w:color="auto"/>
      </w:divBdr>
    </w:div>
    <w:div w:id="1559317155">
      <w:bodyDiv w:val="1"/>
      <w:marLeft w:val="0"/>
      <w:marRight w:val="0"/>
      <w:marTop w:val="0"/>
      <w:marBottom w:val="0"/>
      <w:divBdr>
        <w:top w:val="none" w:sz="0" w:space="0" w:color="auto"/>
        <w:left w:val="none" w:sz="0" w:space="0" w:color="auto"/>
        <w:bottom w:val="none" w:sz="0" w:space="0" w:color="auto"/>
        <w:right w:val="none" w:sz="0" w:space="0" w:color="auto"/>
      </w:divBdr>
      <w:divsChild>
        <w:div w:id="396558346">
          <w:marLeft w:val="547"/>
          <w:marRight w:val="0"/>
          <w:marTop w:val="115"/>
          <w:marBottom w:val="0"/>
          <w:divBdr>
            <w:top w:val="none" w:sz="0" w:space="0" w:color="auto"/>
            <w:left w:val="none" w:sz="0" w:space="0" w:color="auto"/>
            <w:bottom w:val="none" w:sz="0" w:space="0" w:color="auto"/>
            <w:right w:val="none" w:sz="0" w:space="0" w:color="auto"/>
          </w:divBdr>
        </w:div>
        <w:div w:id="793863669">
          <w:marLeft w:val="1166"/>
          <w:marRight w:val="0"/>
          <w:marTop w:val="115"/>
          <w:marBottom w:val="0"/>
          <w:divBdr>
            <w:top w:val="none" w:sz="0" w:space="0" w:color="auto"/>
            <w:left w:val="none" w:sz="0" w:space="0" w:color="auto"/>
            <w:bottom w:val="none" w:sz="0" w:space="0" w:color="auto"/>
            <w:right w:val="none" w:sz="0" w:space="0" w:color="auto"/>
          </w:divBdr>
        </w:div>
        <w:div w:id="742142555">
          <w:marLeft w:val="1166"/>
          <w:marRight w:val="0"/>
          <w:marTop w:val="115"/>
          <w:marBottom w:val="0"/>
          <w:divBdr>
            <w:top w:val="none" w:sz="0" w:space="0" w:color="auto"/>
            <w:left w:val="none" w:sz="0" w:space="0" w:color="auto"/>
            <w:bottom w:val="none" w:sz="0" w:space="0" w:color="auto"/>
            <w:right w:val="none" w:sz="0" w:space="0" w:color="auto"/>
          </w:divBdr>
        </w:div>
        <w:div w:id="127528797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469E8-243A-4F39-8A13-DC70E666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5276</Words>
  <Characters>30077</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35283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Mahdiyah Koff</dc:creator>
  <cp:lastModifiedBy>Asanda</cp:lastModifiedBy>
  <cp:revision>2</cp:revision>
  <cp:lastPrinted>2017-02-06T07:15:00Z</cp:lastPrinted>
  <dcterms:created xsi:type="dcterms:W3CDTF">2017-12-05T10:01:00Z</dcterms:created>
  <dcterms:modified xsi:type="dcterms:W3CDTF">2017-12-05T10:01:00Z</dcterms:modified>
</cp:coreProperties>
</file>