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75B" w:rsidRPr="005D44E8" w:rsidRDefault="0088675B" w:rsidP="0088675B">
      <w:pPr>
        <w:rPr>
          <w:rFonts w:ascii="Arial" w:hAnsi="Arial" w:cs="Arial"/>
          <w:b/>
          <w:sz w:val="28"/>
          <w:szCs w:val="28"/>
        </w:rPr>
      </w:pPr>
      <w:r w:rsidRPr="005D44E8">
        <w:rPr>
          <w:rFonts w:ascii="Arial" w:hAnsi="Arial" w:cs="Arial"/>
          <w:b/>
          <w:sz w:val="28"/>
          <w:szCs w:val="28"/>
        </w:rPr>
        <w:t>Written Questions</w:t>
      </w:r>
    </w:p>
    <w:tbl>
      <w:tblPr>
        <w:tblStyle w:val="TableGrid"/>
        <w:tblW w:w="0" w:type="auto"/>
        <w:tblInd w:w="-998" w:type="dxa"/>
        <w:tblLook w:val="04A0" w:firstRow="1" w:lastRow="0" w:firstColumn="1" w:lastColumn="0" w:noHBand="0" w:noVBand="1"/>
      </w:tblPr>
      <w:tblGrid>
        <w:gridCol w:w="1135"/>
        <w:gridCol w:w="8879"/>
      </w:tblGrid>
      <w:tr w:rsidR="0091498D" w:rsidRPr="005D44E8" w:rsidTr="00183F86">
        <w:tc>
          <w:tcPr>
            <w:tcW w:w="1135" w:type="dxa"/>
            <w:shd w:val="clear" w:color="auto" w:fill="E7E6E6" w:themeFill="background2"/>
          </w:tcPr>
          <w:p w:rsidR="0091498D" w:rsidRPr="005D44E8" w:rsidRDefault="0091498D" w:rsidP="0091498D">
            <w:pPr>
              <w:pStyle w:val="ListParagraph"/>
              <w:numPr>
                <w:ilvl w:val="0"/>
                <w:numId w:val="4"/>
              </w:numPr>
              <w:jc w:val="both"/>
              <w:rPr>
                <w:rFonts w:ascii="Arial" w:hAnsi="Arial" w:cs="Arial"/>
              </w:rPr>
            </w:pPr>
          </w:p>
        </w:tc>
        <w:tc>
          <w:tcPr>
            <w:tcW w:w="8879" w:type="dxa"/>
            <w:shd w:val="clear" w:color="auto" w:fill="E7E6E6" w:themeFill="background2"/>
          </w:tcPr>
          <w:p w:rsidR="0091498D" w:rsidRPr="005D44E8" w:rsidRDefault="0091498D" w:rsidP="0091498D">
            <w:pPr>
              <w:ind w:left="-59"/>
              <w:jc w:val="both"/>
              <w:rPr>
                <w:rFonts w:ascii="Arial" w:hAnsi="Arial" w:cs="Arial"/>
              </w:rPr>
            </w:pPr>
            <w:r w:rsidRPr="005D44E8">
              <w:rPr>
                <w:rFonts w:ascii="Arial" w:hAnsi="Arial" w:cs="Arial"/>
              </w:rPr>
              <w:t>Pensioners represent 25% of the fund and only have one representative- trustee. What will happen when the trustee comes to the end of the term next year? Is there a possibility of the pensioner’s trustee representation increasing to more than one?</w:t>
            </w:r>
          </w:p>
        </w:tc>
      </w:tr>
      <w:tr w:rsidR="0091498D" w:rsidRPr="005D44E8" w:rsidTr="00A91D4F">
        <w:tc>
          <w:tcPr>
            <w:tcW w:w="10014" w:type="dxa"/>
            <w:gridSpan w:val="2"/>
          </w:tcPr>
          <w:p w:rsidR="0091498D" w:rsidRPr="005D44E8" w:rsidRDefault="0091498D" w:rsidP="0091498D">
            <w:pPr>
              <w:ind w:left="-59"/>
              <w:jc w:val="both"/>
              <w:rPr>
                <w:rFonts w:ascii="Arial" w:hAnsi="Arial" w:cs="Arial"/>
              </w:rPr>
            </w:pPr>
            <w:r w:rsidRPr="005D44E8">
              <w:rPr>
                <w:rFonts w:ascii="Arial" w:hAnsi="Arial" w:cs="Arial"/>
              </w:rPr>
              <w:t>GEPF’s Response:</w:t>
            </w:r>
          </w:p>
          <w:p w:rsidR="0088675B" w:rsidRPr="005D44E8" w:rsidRDefault="0088675B" w:rsidP="0091498D">
            <w:pPr>
              <w:ind w:left="-59"/>
              <w:jc w:val="both"/>
              <w:rPr>
                <w:rFonts w:ascii="Arial" w:hAnsi="Arial" w:cs="Arial"/>
              </w:rPr>
            </w:pPr>
            <w:r w:rsidRPr="005D44E8">
              <w:rPr>
                <w:rFonts w:ascii="Arial" w:hAnsi="Arial" w:cs="Arial"/>
              </w:rPr>
              <w:t>Section 6 of the GEPF Law prescribes that there must be equal representation on the Board between members (including pensioners) and the employer.  Rule 4.1.2 and 4.1.3 deals with the constitution of the Board.  Rule 4.1.3 (a) provides for one pensioner representative to serve on the Board and that representative should be elected by postal ballot, by pensioners.</w:t>
            </w:r>
            <w:r w:rsidR="005F197E">
              <w:rPr>
                <w:rFonts w:ascii="Arial" w:hAnsi="Arial" w:cs="Arial"/>
              </w:rPr>
              <w:t xml:space="preserve"> </w:t>
            </w:r>
          </w:p>
          <w:p w:rsidR="0088675B" w:rsidRPr="005D44E8" w:rsidRDefault="0088675B" w:rsidP="0091498D">
            <w:pPr>
              <w:ind w:left="-59"/>
              <w:jc w:val="both"/>
              <w:rPr>
                <w:rFonts w:ascii="Arial" w:hAnsi="Arial" w:cs="Arial"/>
              </w:rPr>
            </w:pPr>
          </w:p>
          <w:p w:rsidR="0091498D" w:rsidRDefault="00FB4BCE" w:rsidP="0088675B">
            <w:pPr>
              <w:ind w:left="-59"/>
              <w:jc w:val="both"/>
              <w:rPr>
                <w:rFonts w:ascii="Arial" w:hAnsi="Arial" w:cs="Arial"/>
              </w:rPr>
            </w:pPr>
            <w:r w:rsidRPr="005D44E8">
              <w:rPr>
                <w:rFonts w:ascii="Arial" w:hAnsi="Arial" w:cs="Arial"/>
              </w:rPr>
              <w:t xml:space="preserve">The tenure of the current Board </w:t>
            </w:r>
            <w:r w:rsidR="002D0E5A" w:rsidRPr="005D44E8">
              <w:rPr>
                <w:rFonts w:ascii="Arial" w:hAnsi="Arial" w:cs="Arial"/>
              </w:rPr>
              <w:t xml:space="preserve">ends in April 2018 and processes </w:t>
            </w:r>
            <w:r w:rsidR="00EF423D" w:rsidRPr="005D44E8">
              <w:rPr>
                <w:rFonts w:ascii="Arial" w:hAnsi="Arial" w:cs="Arial"/>
              </w:rPr>
              <w:t xml:space="preserve">to have new Board members </w:t>
            </w:r>
            <w:r w:rsidR="00D63362" w:rsidRPr="005D44E8">
              <w:rPr>
                <w:rFonts w:ascii="Arial" w:hAnsi="Arial" w:cs="Arial"/>
              </w:rPr>
              <w:t xml:space="preserve">in place by then </w:t>
            </w:r>
            <w:r w:rsidR="00EF423D" w:rsidRPr="005D44E8">
              <w:rPr>
                <w:rFonts w:ascii="Arial" w:hAnsi="Arial" w:cs="Arial"/>
              </w:rPr>
              <w:t>are already underway in accordance with the prescriptions of the GEP Law.</w:t>
            </w:r>
            <w:r w:rsidR="001A0FE9">
              <w:rPr>
                <w:rFonts w:ascii="Arial" w:hAnsi="Arial" w:cs="Arial"/>
              </w:rPr>
              <w:t xml:space="preserve">  </w:t>
            </w:r>
          </w:p>
          <w:p w:rsidR="001A0FE9" w:rsidRDefault="001A0FE9" w:rsidP="0088675B">
            <w:pPr>
              <w:ind w:left="-59"/>
              <w:jc w:val="both"/>
              <w:rPr>
                <w:rFonts w:ascii="Arial" w:hAnsi="Arial" w:cs="Arial"/>
              </w:rPr>
            </w:pPr>
          </w:p>
          <w:p w:rsidR="001A0FE9" w:rsidRPr="005D44E8" w:rsidRDefault="001A0FE9" w:rsidP="0088675B">
            <w:pPr>
              <w:ind w:left="-59"/>
              <w:jc w:val="both"/>
              <w:rPr>
                <w:rFonts w:ascii="Arial" w:hAnsi="Arial" w:cs="Arial"/>
              </w:rPr>
            </w:pPr>
            <w:r>
              <w:rPr>
                <w:rFonts w:ascii="Arial" w:hAnsi="Arial" w:cs="Arial"/>
              </w:rPr>
              <w:t xml:space="preserve">Any changes to the constitution of the Board must be consulted and agreed to by all parties in the PSCBC.  </w:t>
            </w:r>
          </w:p>
          <w:p w:rsidR="00143B7F" w:rsidRPr="005D44E8" w:rsidRDefault="00143B7F" w:rsidP="0088675B">
            <w:pPr>
              <w:ind w:left="-59"/>
              <w:jc w:val="both"/>
              <w:rPr>
                <w:rFonts w:ascii="Arial" w:hAnsi="Arial" w:cs="Arial"/>
              </w:rPr>
            </w:pPr>
          </w:p>
        </w:tc>
      </w:tr>
      <w:tr w:rsidR="0091498D" w:rsidRPr="005D44E8" w:rsidTr="00183F86">
        <w:tc>
          <w:tcPr>
            <w:tcW w:w="1135" w:type="dxa"/>
            <w:shd w:val="clear" w:color="auto" w:fill="E7E6E6" w:themeFill="background2"/>
          </w:tcPr>
          <w:p w:rsidR="0091498D" w:rsidRPr="005D44E8" w:rsidRDefault="0091498D" w:rsidP="0091498D">
            <w:pPr>
              <w:pStyle w:val="ListParagraph"/>
              <w:numPr>
                <w:ilvl w:val="0"/>
                <w:numId w:val="4"/>
              </w:numPr>
              <w:jc w:val="both"/>
              <w:rPr>
                <w:rFonts w:ascii="Arial" w:hAnsi="Arial" w:cs="Arial"/>
              </w:rPr>
            </w:pPr>
          </w:p>
        </w:tc>
        <w:tc>
          <w:tcPr>
            <w:tcW w:w="8879" w:type="dxa"/>
            <w:shd w:val="clear" w:color="auto" w:fill="E7E6E6" w:themeFill="background2"/>
          </w:tcPr>
          <w:p w:rsidR="0091498D" w:rsidRPr="005D44E8" w:rsidRDefault="0091498D" w:rsidP="0091498D">
            <w:pPr>
              <w:ind w:left="-59"/>
              <w:jc w:val="both"/>
              <w:rPr>
                <w:rFonts w:ascii="Arial" w:hAnsi="Arial" w:cs="Arial"/>
              </w:rPr>
            </w:pPr>
            <w:r w:rsidRPr="005D44E8">
              <w:rPr>
                <w:rFonts w:ascii="Arial" w:hAnsi="Arial" w:cs="Arial"/>
              </w:rPr>
              <w:t>When is GEPF tabling the 2017 annual report?</w:t>
            </w:r>
          </w:p>
        </w:tc>
      </w:tr>
      <w:tr w:rsidR="0091498D" w:rsidRPr="005D44E8" w:rsidTr="007354E8">
        <w:tc>
          <w:tcPr>
            <w:tcW w:w="10014" w:type="dxa"/>
            <w:gridSpan w:val="2"/>
          </w:tcPr>
          <w:p w:rsidR="0091498D" w:rsidRPr="005D44E8" w:rsidRDefault="0091498D" w:rsidP="007354E8">
            <w:pPr>
              <w:ind w:left="-59"/>
              <w:jc w:val="both"/>
              <w:rPr>
                <w:rFonts w:ascii="Arial" w:hAnsi="Arial" w:cs="Arial"/>
              </w:rPr>
            </w:pPr>
            <w:r w:rsidRPr="005D44E8">
              <w:rPr>
                <w:rFonts w:ascii="Arial" w:hAnsi="Arial" w:cs="Arial"/>
              </w:rPr>
              <w:t>GEPF’s Response:</w:t>
            </w:r>
          </w:p>
          <w:p w:rsidR="00143B7F" w:rsidRPr="005D44E8" w:rsidRDefault="0088675B" w:rsidP="001A0FE9">
            <w:pPr>
              <w:ind w:left="-59"/>
              <w:jc w:val="both"/>
              <w:rPr>
                <w:rFonts w:ascii="Arial" w:hAnsi="Arial" w:cs="Arial"/>
              </w:rPr>
            </w:pPr>
            <w:r w:rsidRPr="005D44E8">
              <w:rPr>
                <w:rFonts w:ascii="Arial" w:hAnsi="Arial" w:cs="Arial"/>
              </w:rPr>
              <w:t>The GEPF</w:t>
            </w:r>
            <w:r w:rsidR="00465D75">
              <w:rPr>
                <w:rFonts w:ascii="Arial" w:hAnsi="Arial" w:cs="Arial"/>
              </w:rPr>
              <w:t xml:space="preserve">’s </w:t>
            </w:r>
            <w:r w:rsidRPr="005D44E8">
              <w:rPr>
                <w:rFonts w:ascii="Arial" w:hAnsi="Arial" w:cs="Arial"/>
              </w:rPr>
              <w:t xml:space="preserve">Annual Report </w:t>
            </w:r>
            <w:r w:rsidR="00465D75">
              <w:rPr>
                <w:rFonts w:ascii="Arial" w:hAnsi="Arial" w:cs="Arial"/>
              </w:rPr>
              <w:t>was submitted</w:t>
            </w:r>
            <w:r w:rsidR="005F197E">
              <w:rPr>
                <w:rFonts w:ascii="Arial" w:hAnsi="Arial" w:cs="Arial"/>
              </w:rPr>
              <w:t xml:space="preserve"> </w:t>
            </w:r>
            <w:r w:rsidR="001A0FE9">
              <w:rPr>
                <w:rFonts w:ascii="Arial" w:hAnsi="Arial" w:cs="Arial"/>
              </w:rPr>
              <w:t xml:space="preserve">to Parliament by the Minister of Finance </w:t>
            </w:r>
            <w:r w:rsidR="00465D75">
              <w:rPr>
                <w:rFonts w:ascii="Arial" w:hAnsi="Arial" w:cs="Arial"/>
              </w:rPr>
              <w:t xml:space="preserve">on 30 </w:t>
            </w:r>
            <w:r w:rsidR="00183F86" w:rsidRPr="005D44E8">
              <w:rPr>
                <w:rFonts w:ascii="Arial" w:hAnsi="Arial" w:cs="Arial"/>
              </w:rPr>
              <w:t xml:space="preserve">October 2017.  </w:t>
            </w:r>
          </w:p>
        </w:tc>
      </w:tr>
      <w:tr w:rsidR="0091498D" w:rsidRPr="005D44E8" w:rsidTr="00143B7F">
        <w:tc>
          <w:tcPr>
            <w:tcW w:w="1135" w:type="dxa"/>
            <w:shd w:val="clear" w:color="auto" w:fill="E7E6E6" w:themeFill="background2"/>
          </w:tcPr>
          <w:p w:rsidR="0091498D" w:rsidRPr="005D44E8" w:rsidRDefault="0091498D" w:rsidP="0091498D">
            <w:pPr>
              <w:pStyle w:val="ListParagraph"/>
              <w:numPr>
                <w:ilvl w:val="0"/>
                <w:numId w:val="4"/>
              </w:numPr>
              <w:jc w:val="both"/>
              <w:rPr>
                <w:rFonts w:ascii="Arial" w:hAnsi="Arial" w:cs="Arial"/>
              </w:rPr>
            </w:pPr>
          </w:p>
        </w:tc>
        <w:tc>
          <w:tcPr>
            <w:tcW w:w="8879" w:type="dxa"/>
            <w:shd w:val="clear" w:color="auto" w:fill="E7E6E6" w:themeFill="background2"/>
          </w:tcPr>
          <w:p w:rsidR="0091498D" w:rsidRPr="005D44E8" w:rsidRDefault="0091498D" w:rsidP="0091498D">
            <w:pPr>
              <w:ind w:left="-59"/>
              <w:jc w:val="both"/>
              <w:rPr>
                <w:rFonts w:ascii="Arial" w:hAnsi="Arial" w:cs="Arial"/>
              </w:rPr>
            </w:pPr>
            <w:r w:rsidRPr="005D44E8">
              <w:rPr>
                <w:rFonts w:ascii="Arial" w:hAnsi="Arial" w:cs="Arial"/>
              </w:rPr>
              <w:t xml:space="preserve">What was the GEPF’s attitude to the Ministry’s approach towards the PIC? In its investment policy, does GEPF permit PIC to lend money to government? How much had been borrowed to government thus far? </w:t>
            </w:r>
          </w:p>
        </w:tc>
      </w:tr>
      <w:tr w:rsidR="0091498D" w:rsidRPr="005D44E8" w:rsidTr="007354E8">
        <w:tc>
          <w:tcPr>
            <w:tcW w:w="10014" w:type="dxa"/>
            <w:gridSpan w:val="2"/>
          </w:tcPr>
          <w:p w:rsidR="00033A00" w:rsidRDefault="0091498D" w:rsidP="007354E8">
            <w:pPr>
              <w:ind w:left="-59"/>
              <w:jc w:val="both"/>
              <w:rPr>
                <w:rFonts w:ascii="Arial" w:hAnsi="Arial" w:cs="Arial"/>
              </w:rPr>
            </w:pPr>
            <w:r w:rsidRPr="005D44E8">
              <w:rPr>
                <w:rFonts w:ascii="Arial" w:hAnsi="Arial" w:cs="Arial"/>
              </w:rPr>
              <w:t>GEPF’s Response:</w:t>
            </w:r>
            <w:r w:rsidR="00691824" w:rsidRPr="005D44E8">
              <w:rPr>
                <w:rFonts w:ascii="Arial" w:hAnsi="Arial" w:cs="Arial"/>
              </w:rPr>
              <w:t xml:space="preserve"> </w:t>
            </w:r>
          </w:p>
          <w:p w:rsidR="0091498D" w:rsidRPr="005D44E8" w:rsidRDefault="00561512" w:rsidP="007354E8">
            <w:pPr>
              <w:ind w:left="-59"/>
              <w:jc w:val="both"/>
              <w:rPr>
                <w:rFonts w:ascii="Arial" w:hAnsi="Arial" w:cs="Arial"/>
              </w:rPr>
            </w:pPr>
            <w:r w:rsidRPr="005D44E8">
              <w:rPr>
                <w:rFonts w:ascii="Arial" w:hAnsi="Arial" w:cs="Arial"/>
              </w:rPr>
              <w:t xml:space="preserve">The GEPF’s relationship and interaction with the Minister of Finance is provided for in the GEP Law. This includes the area of investment through the PIC. The GEPF like any pension fund in the country invests in government bonds </w:t>
            </w:r>
            <w:r w:rsidR="00F05E47" w:rsidRPr="005D44E8">
              <w:rPr>
                <w:rFonts w:ascii="Arial" w:hAnsi="Arial" w:cs="Arial"/>
              </w:rPr>
              <w:t xml:space="preserve">purchased in open auction </w:t>
            </w:r>
            <w:r w:rsidRPr="005D44E8">
              <w:rPr>
                <w:rFonts w:ascii="Arial" w:hAnsi="Arial" w:cs="Arial"/>
              </w:rPr>
              <w:t xml:space="preserve">and discloses this in its annual report. </w:t>
            </w:r>
            <w:r w:rsidR="005F197E">
              <w:rPr>
                <w:rFonts w:ascii="Arial" w:hAnsi="Arial" w:cs="Arial"/>
              </w:rPr>
              <w:t>As at</w:t>
            </w:r>
            <w:r w:rsidR="001A0FE9">
              <w:rPr>
                <w:rFonts w:ascii="Arial" w:hAnsi="Arial" w:cs="Arial"/>
              </w:rPr>
              <w:t xml:space="preserve"> 31 March 2017, t</w:t>
            </w:r>
            <w:r w:rsidR="005F197E">
              <w:rPr>
                <w:rFonts w:ascii="Arial" w:hAnsi="Arial" w:cs="Arial"/>
              </w:rPr>
              <w:t>he GEPF had</w:t>
            </w:r>
            <w:r w:rsidR="001A0FE9">
              <w:rPr>
                <w:rFonts w:ascii="Arial" w:hAnsi="Arial" w:cs="Arial"/>
              </w:rPr>
              <w:t xml:space="preserve"> R327 billion </w:t>
            </w:r>
            <w:r w:rsidR="005F197E">
              <w:rPr>
                <w:rFonts w:ascii="Arial" w:hAnsi="Arial" w:cs="Arial"/>
              </w:rPr>
              <w:t>invested in government bonds</w:t>
            </w:r>
            <w:r w:rsidR="001A0FE9">
              <w:rPr>
                <w:rFonts w:ascii="Arial" w:hAnsi="Arial" w:cs="Arial"/>
              </w:rPr>
              <w:t xml:space="preserve"> and R163 billion in parastatal bonds</w:t>
            </w:r>
          </w:p>
          <w:p w:rsidR="0091498D" w:rsidRPr="005D44E8" w:rsidRDefault="0091498D" w:rsidP="007354E8">
            <w:pPr>
              <w:ind w:left="-59"/>
              <w:jc w:val="both"/>
              <w:rPr>
                <w:rFonts w:ascii="Arial" w:hAnsi="Arial" w:cs="Arial"/>
              </w:rPr>
            </w:pPr>
          </w:p>
        </w:tc>
      </w:tr>
      <w:tr w:rsidR="0091498D" w:rsidRPr="005D44E8" w:rsidTr="00143B7F">
        <w:tc>
          <w:tcPr>
            <w:tcW w:w="1135" w:type="dxa"/>
            <w:shd w:val="clear" w:color="auto" w:fill="E7E6E6" w:themeFill="background2"/>
          </w:tcPr>
          <w:p w:rsidR="0091498D" w:rsidRPr="005D44E8" w:rsidRDefault="0091498D" w:rsidP="0091498D">
            <w:pPr>
              <w:pStyle w:val="ListParagraph"/>
              <w:numPr>
                <w:ilvl w:val="0"/>
                <w:numId w:val="4"/>
              </w:numPr>
              <w:jc w:val="both"/>
              <w:rPr>
                <w:rFonts w:ascii="Arial" w:hAnsi="Arial" w:cs="Arial"/>
              </w:rPr>
            </w:pPr>
          </w:p>
        </w:tc>
        <w:tc>
          <w:tcPr>
            <w:tcW w:w="8879" w:type="dxa"/>
            <w:shd w:val="clear" w:color="auto" w:fill="E7E6E6" w:themeFill="background2"/>
          </w:tcPr>
          <w:p w:rsidR="0091498D" w:rsidRPr="005D44E8" w:rsidRDefault="0091498D" w:rsidP="0091498D">
            <w:pPr>
              <w:ind w:left="-59"/>
              <w:jc w:val="both"/>
              <w:rPr>
                <w:rFonts w:ascii="Arial" w:hAnsi="Arial" w:cs="Arial"/>
              </w:rPr>
            </w:pPr>
            <w:r w:rsidRPr="005D44E8">
              <w:rPr>
                <w:rFonts w:ascii="Arial" w:hAnsi="Arial" w:cs="Arial"/>
              </w:rPr>
              <w:t>What is GEPF’s view on the PIC forensic investigation recently proposed by the Minister? What would be the implications of such an investigation</w:t>
            </w:r>
            <w:r w:rsidR="005F197E">
              <w:rPr>
                <w:rFonts w:ascii="Arial" w:hAnsi="Arial" w:cs="Arial"/>
              </w:rPr>
              <w:t>?</w:t>
            </w:r>
          </w:p>
        </w:tc>
      </w:tr>
      <w:tr w:rsidR="0091498D" w:rsidRPr="005D44E8" w:rsidTr="007354E8">
        <w:tc>
          <w:tcPr>
            <w:tcW w:w="10014" w:type="dxa"/>
            <w:gridSpan w:val="2"/>
          </w:tcPr>
          <w:p w:rsidR="00033A00" w:rsidRDefault="0091498D" w:rsidP="007354E8">
            <w:pPr>
              <w:ind w:left="-59"/>
              <w:jc w:val="both"/>
              <w:rPr>
                <w:rFonts w:ascii="Arial" w:hAnsi="Arial" w:cs="Arial"/>
              </w:rPr>
            </w:pPr>
            <w:r w:rsidRPr="005D44E8">
              <w:rPr>
                <w:rFonts w:ascii="Arial" w:hAnsi="Arial" w:cs="Arial"/>
              </w:rPr>
              <w:t>GEPF’s Response:</w:t>
            </w:r>
            <w:r w:rsidR="00F05E47" w:rsidRPr="005D44E8">
              <w:rPr>
                <w:rFonts w:ascii="Arial" w:hAnsi="Arial" w:cs="Arial"/>
              </w:rPr>
              <w:t xml:space="preserve"> </w:t>
            </w:r>
          </w:p>
          <w:p w:rsidR="0091498D" w:rsidRPr="005D44E8" w:rsidRDefault="006600FB" w:rsidP="007354E8">
            <w:pPr>
              <w:ind w:left="-59"/>
              <w:jc w:val="both"/>
              <w:rPr>
                <w:rFonts w:ascii="Arial" w:hAnsi="Arial" w:cs="Arial"/>
              </w:rPr>
            </w:pPr>
            <w:r w:rsidRPr="005D44E8">
              <w:rPr>
                <w:rFonts w:ascii="Arial" w:hAnsi="Arial" w:cs="Arial"/>
              </w:rPr>
              <w:t xml:space="preserve">This is a matter between a shareholder and an entity it owns. </w:t>
            </w:r>
            <w:r w:rsidR="00F05E47" w:rsidRPr="005D44E8">
              <w:rPr>
                <w:rFonts w:ascii="Arial" w:hAnsi="Arial" w:cs="Arial"/>
              </w:rPr>
              <w:t xml:space="preserve">The Minister is </w:t>
            </w:r>
            <w:r w:rsidR="005F197E">
              <w:rPr>
                <w:rFonts w:ascii="Arial" w:hAnsi="Arial" w:cs="Arial"/>
              </w:rPr>
              <w:t xml:space="preserve">the </w:t>
            </w:r>
            <w:r w:rsidR="00F05E47" w:rsidRPr="005D44E8">
              <w:rPr>
                <w:rFonts w:ascii="Arial" w:hAnsi="Arial" w:cs="Arial"/>
              </w:rPr>
              <w:t>represen</w:t>
            </w:r>
            <w:r w:rsidRPr="005D44E8">
              <w:rPr>
                <w:rFonts w:ascii="Arial" w:hAnsi="Arial" w:cs="Arial"/>
              </w:rPr>
              <w:t>t</w:t>
            </w:r>
            <w:r w:rsidR="00F05E47" w:rsidRPr="005D44E8">
              <w:rPr>
                <w:rFonts w:ascii="Arial" w:hAnsi="Arial" w:cs="Arial"/>
              </w:rPr>
              <w:t>at</w:t>
            </w:r>
            <w:r w:rsidRPr="005D44E8">
              <w:rPr>
                <w:rFonts w:ascii="Arial" w:hAnsi="Arial" w:cs="Arial"/>
              </w:rPr>
              <w:t>ive of G</w:t>
            </w:r>
            <w:r w:rsidR="00F05E47" w:rsidRPr="005D44E8">
              <w:rPr>
                <w:rFonts w:ascii="Arial" w:hAnsi="Arial" w:cs="Arial"/>
              </w:rPr>
              <w:t>overnment</w:t>
            </w:r>
            <w:r w:rsidRPr="005D44E8">
              <w:rPr>
                <w:rFonts w:ascii="Arial" w:hAnsi="Arial" w:cs="Arial"/>
              </w:rPr>
              <w:t xml:space="preserve"> which is the sole </w:t>
            </w:r>
            <w:r w:rsidR="00F05E47" w:rsidRPr="005D44E8">
              <w:rPr>
                <w:rFonts w:ascii="Arial" w:hAnsi="Arial" w:cs="Arial"/>
              </w:rPr>
              <w:t>shareholder</w:t>
            </w:r>
            <w:r w:rsidR="008E30A8" w:rsidRPr="005D44E8">
              <w:rPr>
                <w:rFonts w:ascii="Arial" w:hAnsi="Arial" w:cs="Arial"/>
              </w:rPr>
              <w:t xml:space="preserve"> of the PIC</w:t>
            </w:r>
            <w:r w:rsidRPr="005D44E8">
              <w:rPr>
                <w:rFonts w:ascii="Arial" w:hAnsi="Arial" w:cs="Arial"/>
              </w:rPr>
              <w:t>.</w:t>
            </w:r>
            <w:r w:rsidR="00F05E47" w:rsidRPr="005D44E8">
              <w:rPr>
                <w:rFonts w:ascii="Arial" w:hAnsi="Arial" w:cs="Arial"/>
              </w:rPr>
              <w:t xml:space="preserve"> </w:t>
            </w:r>
            <w:r w:rsidR="005F197E">
              <w:rPr>
                <w:rFonts w:ascii="Arial" w:hAnsi="Arial" w:cs="Arial"/>
              </w:rPr>
              <w:t>The implications of the investigation depend on its outcome.</w:t>
            </w:r>
          </w:p>
          <w:p w:rsidR="0091498D" w:rsidRPr="005D44E8" w:rsidRDefault="0091498D" w:rsidP="007354E8">
            <w:pPr>
              <w:ind w:left="-59"/>
              <w:jc w:val="both"/>
              <w:rPr>
                <w:rFonts w:ascii="Arial" w:hAnsi="Arial" w:cs="Arial"/>
              </w:rPr>
            </w:pPr>
          </w:p>
        </w:tc>
      </w:tr>
      <w:tr w:rsidR="0091498D" w:rsidRPr="005D44E8" w:rsidTr="00143B7F">
        <w:tc>
          <w:tcPr>
            <w:tcW w:w="1135" w:type="dxa"/>
            <w:shd w:val="clear" w:color="auto" w:fill="E7E6E6" w:themeFill="background2"/>
          </w:tcPr>
          <w:p w:rsidR="0091498D" w:rsidRPr="005D44E8" w:rsidRDefault="0091498D" w:rsidP="0091498D">
            <w:pPr>
              <w:pStyle w:val="ListParagraph"/>
              <w:numPr>
                <w:ilvl w:val="0"/>
                <w:numId w:val="4"/>
              </w:numPr>
              <w:jc w:val="both"/>
              <w:rPr>
                <w:rFonts w:ascii="Arial" w:hAnsi="Arial" w:cs="Arial"/>
              </w:rPr>
            </w:pPr>
          </w:p>
        </w:tc>
        <w:tc>
          <w:tcPr>
            <w:tcW w:w="8879" w:type="dxa"/>
            <w:shd w:val="clear" w:color="auto" w:fill="E7E6E6" w:themeFill="background2"/>
          </w:tcPr>
          <w:p w:rsidR="0091498D" w:rsidRPr="005D44E8" w:rsidRDefault="0091498D" w:rsidP="0091498D">
            <w:pPr>
              <w:ind w:left="-59"/>
              <w:jc w:val="both"/>
              <w:rPr>
                <w:rFonts w:ascii="Arial" w:hAnsi="Arial" w:cs="Arial"/>
              </w:rPr>
            </w:pPr>
            <w:r w:rsidRPr="005D44E8">
              <w:rPr>
                <w:rFonts w:ascii="Arial" w:hAnsi="Arial" w:cs="Arial"/>
              </w:rPr>
              <w:t>There is fear amongst GEPF members that the PIC is captured? Has the GEPF investigated the possibility of replacing the PIC as managers of their assets with other asset managers? Would such a move be legal? How quickly can it be done? Would it require approval by members of GEPF?</w:t>
            </w:r>
          </w:p>
        </w:tc>
      </w:tr>
      <w:tr w:rsidR="0091498D" w:rsidRPr="005D44E8" w:rsidTr="007354E8">
        <w:tc>
          <w:tcPr>
            <w:tcW w:w="10014" w:type="dxa"/>
            <w:gridSpan w:val="2"/>
          </w:tcPr>
          <w:p w:rsidR="00033A00" w:rsidRDefault="0091498D" w:rsidP="007354E8">
            <w:pPr>
              <w:ind w:left="-59"/>
              <w:jc w:val="both"/>
              <w:rPr>
                <w:rFonts w:ascii="Arial" w:hAnsi="Arial" w:cs="Arial"/>
              </w:rPr>
            </w:pPr>
            <w:r w:rsidRPr="005D44E8">
              <w:rPr>
                <w:rFonts w:ascii="Arial" w:hAnsi="Arial" w:cs="Arial"/>
              </w:rPr>
              <w:t>GEPF’s Response:</w:t>
            </w:r>
            <w:r w:rsidR="006600FB" w:rsidRPr="005D44E8">
              <w:rPr>
                <w:rFonts w:ascii="Arial" w:hAnsi="Arial" w:cs="Arial"/>
              </w:rPr>
              <w:t xml:space="preserve"> </w:t>
            </w:r>
          </w:p>
          <w:p w:rsidR="0091498D" w:rsidRPr="005D44E8" w:rsidRDefault="002438AA" w:rsidP="007354E8">
            <w:pPr>
              <w:ind w:left="-59"/>
              <w:jc w:val="both"/>
              <w:rPr>
                <w:rFonts w:ascii="Arial" w:hAnsi="Arial" w:cs="Arial"/>
              </w:rPr>
            </w:pPr>
            <w:r w:rsidRPr="005D44E8">
              <w:rPr>
                <w:rFonts w:ascii="Arial" w:hAnsi="Arial" w:cs="Arial"/>
              </w:rPr>
              <w:t>The GEPF has not investigated replacing the PIC. The GEPF Board appoints service providers.</w:t>
            </w:r>
          </w:p>
          <w:p w:rsidR="0091498D" w:rsidRPr="005D44E8" w:rsidRDefault="0091498D" w:rsidP="007354E8">
            <w:pPr>
              <w:ind w:left="-59"/>
              <w:jc w:val="both"/>
              <w:rPr>
                <w:rFonts w:ascii="Arial" w:hAnsi="Arial" w:cs="Arial"/>
              </w:rPr>
            </w:pPr>
          </w:p>
        </w:tc>
      </w:tr>
      <w:tr w:rsidR="0091498D" w:rsidRPr="005D44E8" w:rsidTr="00143B7F">
        <w:tc>
          <w:tcPr>
            <w:tcW w:w="1135" w:type="dxa"/>
            <w:shd w:val="clear" w:color="auto" w:fill="E7E6E6" w:themeFill="background2"/>
          </w:tcPr>
          <w:p w:rsidR="0091498D" w:rsidRPr="005D44E8" w:rsidRDefault="0091498D" w:rsidP="0091498D">
            <w:pPr>
              <w:pStyle w:val="ListParagraph"/>
              <w:numPr>
                <w:ilvl w:val="0"/>
                <w:numId w:val="4"/>
              </w:numPr>
              <w:jc w:val="both"/>
              <w:rPr>
                <w:rFonts w:ascii="Arial" w:hAnsi="Arial" w:cs="Arial"/>
              </w:rPr>
            </w:pPr>
          </w:p>
        </w:tc>
        <w:tc>
          <w:tcPr>
            <w:tcW w:w="8879" w:type="dxa"/>
            <w:shd w:val="clear" w:color="auto" w:fill="E7E6E6" w:themeFill="background2"/>
          </w:tcPr>
          <w:p w:rsidR="0091498D" w:rsidRPr="005D44E8" w:rsidRDefault="0091498D" w:rsidP="0091498D">
            <w:pPr>
              <w:ind w:left="-59"/>
              <w:jc w:val="both"/>
              <w:rPr>
                <w:rFonts w:ascii="Arial" w:hAnsi="Arial" w:cs="Arial"/>
              </w:rPr>
            </w:pPr>
            <w:r w:rsidRPr="005D44E8">
              <w:rPr>
                <w:rFonts w:ascii="Arial" w:hAnsi="Arial" w:cs="Arial"/>
              </w:rPr>
              <w:t xml:space="preserve">Can the GEPF mandate other asset managers to invest on their behalf? </w:t>
            </w:r>
          </w:p>
        </w:tc>
      </w:tr>
      <w:tr w:rsidR="0091498D" w:rsidRPr="005D44E8" w:rsidTr="007354E8">
        <w:tc>
          <w:tcPr>
            <w:tcW w:w="10014" w:type="dxa"/>
            <w:gridSpan w:val="2"/>
          </w:tcPr>
          <w:p w:rsidR="0091498D" w:rsidRPr="005D44E8" w:rsidRDefault="0091498D" w:rsidP="007354E8">
            <w:pPr>
              <w:ind w:left="-59"/>
              <w:jc w:val="both"/>
              <w:rPr>
                <w:rFonts w:ascii="Arial" w:hAnsi="Arial" w:cs="Arial"/>
              </w:rPr>
            </w:pPr>
            <w:r w:rsidRPr="005D44E8">
              <w:rPr>
                <w:rFonts w:ascii="Arial" w:hAnsi="Arial" w:cs="Arial"/>
              </w:rPr>
              <w:t>GEPF’s Response:</w:t>
            </w:r>
          </w:p>
          <w:p w:rsidR="0091498D" w:rsidRDefault="002438AA" w:rsidP="00045244">
            <w:pPr>
              <w:ind w:left="-59"/>
              <w:jc w:val="both"/>
              <w:rPr>
                <w:rFonts w:ascii="Arial" w:hAnsi="Arial" w:cs="Arial"/>
              </w:rPr>
            </w:pPr>
            <w:r w:rsidRPr="005D44E8">
              <w:rPr>
                <w:rFonts w:ascii="Arial" w:hAnsi="Arial" w:cs="Arial"/>
              </w:rPr>
              <w:t>T</w:t>
            </w:r>
            <w:r w:rsidR="00796D7C" w:rsidRPr="005D44E8">
              <w:rPr>
                <w:rFonts w:ascii="Arial" w:hAnsi="Arial" w:cs="Arial"/>
              </w:rPr>
              <w:t>he GEP</w:t>
            </w:r>
            <w:r w:rsidR="00BA2F81" w:rsidRPr="005D44E8">
              <w:rPr>
                <w:rFonts w:ascii="Arial" w:hAnsi="Arial" w:cs="Arial"/>
              </w:rPr>
              <w:t>F</w:t>
            </w:r>
            <w:r w:rsidR="00796D7C" w:rsidRPr="005D44E8">
              <w:rPr>
                <w:rFonts w:ascii="Arial" w:hAnsi="Arial" w:cs="Arial"/>
              </w:rPr>
              <w:t xml:space="preserve"> </w:t>
            </w:r>
            <w:r w:rsidRPr="005D44E8">
              <w:rPr>
                <w:rFonts w:ascii="Arial" w:hAnsi="Arial" w:cs="Arial"/>
              </w:rPr>
              <w:t xml:space="preserve">through </w:t>
            </w:r>
            <w:r w:rsidR="00796D7C" w:rsidRPr="005D44E8">
              <w:rPr>
                <w:rFonts w:ascii="Arial" w:hAnsi="Arial" w:cs="Arial"/>
              </w:rPr>
              <w:t xml:space="preserve">the PIC </w:t>
            </w:r>
            <w:r w:rsidRPr="005D44E8">
              <w:rPr>
                <w:rFonts w:ascii="Arial" w:hAnsi="Arial" w:cs="Arial"/>
              </w:rPr>
              <w:t>already appoints other</w:t>
            </w:r>
            <w:r w:rsidR="00796D7C" w:rsidRPr="005D44E8">
              <w:rPr>
                <w:rFonts w:ascii="Arial" w:hAnsi="Arial" w:cs="Arial"/>
              </w:rPr>
              <w:t xml:space="preserve"> asset manager</w:t>
            </w:r>
            <w:r w:rsidRPr="005D44E8">
              <w:rPr>
                <w:rFonts w:ascii="Arial" w:hAnsi="Arial" w:cs="Arial"/>
              </w:rPr>
              <w:t>s and discloses this in the annual report.</w:t>
            </w:r>
            <w:r w:rsidR="00796D7C" w:rsidRPr="005D44E8">
              <w:rPr>
                <w:rFonts w:ascii="Arial" w:hAnsi="Arial" w:cs="Arial"/>
              </w:rPr>
              <w:t xml:space="preserve"> </w:t>
            </w:r>
            <w:r w:rsidR="005F197E">
              <w:rPr>
                <w:rFonts w:ascii="Arial" w:hAnsi="Arial" w:cs="Arial"/>
              </w:rPr>
              <w:t>The GEPF can mandate other asset managers to invest on their behalf.</w:t>
            </w:r>
          </w:p>
          <w:p w:rsidR="00033A00" w:rsidRPr="005D44E8" w:rsidRDefault="00033A00" w:rsidP="00045244">
            <w:pPr>
              <w:ind w:left="-59"/>
              <w:jc w:val="both"/>
              <w:rPr>
                <w:rFonts w:ascii="Arial" w:hAnsi="Arial" w:cs="Arial"/>
              </w:rPr>
            </w:pPr>
          </w:p>
        </w:tc>
      </w:tr>
      <w:tr w:rsidR="0091498D" w:rsidRPr="005D44E8" w:rsidTr="00143B7F">
        <w:tc>
          <w:tcPr>
            <w:tcW w:w="1135" w:type="dxa"/>
            <w:shd w:val="clear" w:color="auto" w:fill="E7E6E6" w:themeFill="background2"/>
          </w:tcPr>
          <w:p w:rsidR="0091498D" w:rsidRPr="005D44E8" w:rsidRDefault="0091498D" w:rsidP="0091498D">
            <w:pPr>
              <w:pStyle w:val="ListParagraph"/>
              <w:numPr>
                <w:ilvl w:val="0"/>
                <w:numId w:val="4"/>
              </w:numPr>
              <w:jc w:val="both"/>
              <w:rPr>
                <w:rFonts w:ascii="Arial" w:hAnsi="Arial" w:cs="Arial"/>
              </w:rPr>
            </w:pPr>
          </w:p>
        </w:tc>
        <w:tc>
          <w:tcPr>
            <w:tcW w:w="8879" w:type="dxa"/>
            <w:shd w:val="clear" w:color="auto" w:fill="E7E6E6" w:themeFill="background2"/>
          </w:tcPr>
          <w:p w:rsidR="0091498D" w:rsidRPr="005D44E8" w:rsidRDefault="0091498D" w:rsidP="0091498D">
            <w:pPr>
              <w:ind w:left="-59"/>
              <w:jc w:val="both"/>
              <w:rPr>
                <w:rFonts w:ascii="Arial" w:hAnsi="Arial" w:cs="Arial"/>
              </w:rPr>
            </w:pPr>
            <w:r w:rsidRPr="005D44E8">
              <w:rPr>
                <w:rFonts w:ascii="Arial" w:hAnsi="Arial" w:cs="Arial"/>
              </w:rPr>
              <w:t xml:space="preserve">“Based on the revised strategic asset allocation which was approved by the Minister in the 2011 financial year, the Fund invested in foreign collective instruments and foreign bonds to the value of R108,8 billion (2015: R98,1 billion). These investments are managed by </w:t>
            </w:r>
            <w:r w:rsidRPr="005D44E8">
              <w:rPr>
                <w:rFonts w:ascii="Arial" w:hAnsi="Arial" w:cs="Arial"/>
              </w:rPr>
              <w:lastRenderedPageBreak/>
              <w:t xml:space="preserve">Black Rock Advisors UK Ltd and the International Bank for Reconstruction and Development (GEPF Annual Report, 2016). </w:t>
            </w:r>
          </w:p>
          <w:p w:rsidR="0091498D" w:rsidRPr="005D44E8" w:rsidRDefault="0091498D" w:rsidP="0091498D">
            <w:pPr>
              <w:ind w:left="-59"/>
              <w:jc w:val="both"/>
              <w:rPr>
                <w:rFonts w:ascii="Arial" w:hAnsi="Arial" w:cs="Arial"/>
              </w:rPr>
            </w:pPr>
            <w:r w:rsidRPr="005D44E8">
              <w:rPr>
                <w:rFonts w:ascii="Arial" w:hAnsi="Arial" w:cs="Arial"/>
              </w:rPr>
              <w:t>Are there any investment</w:t>
            </w:r>
            <w:r w:rsidR="005F197E">
              <w:rPr>
                <w:rFonts w:ascii="Arial" w:hAnsi="Arial" w:cs="Arial"/>
              </w:rPr>
              <w:t>s</w:t>
            </w:r>
            <w:r w:rsidRPr="005D44E8">
              <w:rPr>
                <w:rFonts w:ascii="Arial" w:hAnsi="Arial" w:cs="Arial"/>
              </w:rPr>
              <w:t xml:space="preserve"> given to other asset managers other than the PIC? </w:t>
            </w:r>
          </w:p>
          <w:p w:rsidR="0091498D" w:rsidRPr="005D44E8" w:rsidRDefault="0091498D" w:rsidP="0091498D">
            <w:pPr>
              <w:ind w:left="-59"/>
              <w:jc w:val="both"/>
              <w:rPr>
                <w:rFonts w:ascii="Arial" w:hAnsi="Arial" w:cs="Arial"/>
              </w:rPr>
            </w:pPr>
            <w:r w:rsidRPr="005D44E8">
              <w:rPr>
                <w:rFonts w:ascii="Arial" w:hAnsi="Arial" w:cs="Arial"/>
              </w:rPr>
              <w:t>Are there any foreign based consultants that are advising GEPF</w:t>
            </w:r>
          </w:p>
        </w:tc>
      </w:tr>
      <w:tr w:rsidR="0091498D" w:rsidRPr="005D44E8" w:rsidTr="007354E8">
        <w:tc>
          <w:tcPr>
            <w:tcW w:w="10014" w:type="dxa"/>
            <w:gridSpan w:val="2"/>
          </w:tcPr>
          <w:p w:rsidR="00033A00" w:rsidRDefault="0091498D" w:rsidP="007354E8">
            <w:pPr>
              <w:ind w:left="-59"/>
              <w:jc w:val="both"/>
              <w:rPr>
                <w:rFonts w:ascii="Arial" w:hAnsi="Arial" w:cs="Arial"/>
              </w:rPr>
            </w:pPr>
            <w:r w:rsidRPr="005D44E8">
              <w:rPr>
                <w:rFonts w:ascii="Arial" w:hAnsi="Arial" w:cs="Arial"/>
              </w:rPr>
              <w:lastRenderedPageBreak/>
              <w:t>GEPF’s Response:</w:t>
            </w:r>
            <w:r w:rsidR="00BA2F81" w:rsidRPr="005D44E8">
              <w:rPr>
                <w:rFonts w:ascii="Arial" w:hAnsi="Arial" w:cs="Arial"/>
              </w:rPr>
              <w:t xml:space="preserve"> </w:t>
            </w:r>
          </w:p>
          <w:p w:rsidR="0091498D" w:rsidRPr="005D44E8" w:rsidRDefault="00BA2F81" w:rsidP="007354E8">
            <w:pPr>
              <w:ind w:left="-59"/>
              <w:jc w:val="both"/>
              <w:rPr>
                <w:rFonts w:ascii="Arial" w:hAnsi="Arial" w:cs="Arial"/>
              </w:rPr>
            </w:pPr>
            <w:r w:rsidRPr="005D44E8">
              <w:rPr>
                <w:rFonts w:ascii="Arial" w:hAnsi="Arial" w:cs="Arial"/>
              </w:rPr>
              <w:t>The GEPF through the PIC already a</w:t>
            </w:r>
            <w:bookmarkStart w:id="0" w:name="_GoBack"/>
            <w:bookmarkEnd w:id="0"/>
            <w:r w:rsidRPr="005D44E8">
              <w:rPr>
                <w:rFonts w:ascii="Arial" w:hAnsi="Arial" w:cs="Arial"/>
              </w:rPr>
              <w:t xml:space="preserve">ppoints other asset managers and discloses this in </w:t>
            </w:r>
            <w:r w:rsidR="00BA54A4" w:rsidRPr="005D44E8">
              <w:rPr>
                <w:rFonts w:ascii="Arial" w:hAnsi="Arial" w:cs="Arial"/>
              </w:rPr>
              <w:t>its</w:t>
            </w:r>
            <w:r w:rsidRPr="005D44E8">
              <w:rPr>
                <w:rFonts w:ascii="Arial" w:hAnsi="Arial" w:cs="Arial"/>
              </w:rPr>
              <w:t xml:space="preserve"> annual report. The GEPF is not using any foreign based consultants.</w:t>
            </w:r>
          </w:p>
          <w:p w:rsidR="0091498D" w:rsidRPr="005D44E8" w:rsidRDefault="0091498D" w:rsidP="007354E8">
            <w:pPr>
              <w:ind w:left="-59"/>
              <w:jc w:val="both"/>
              <w:rPr>
                <w:rFonts w:ascii="Arial" w:hAnsi="Arial" w:cs="Arial"/>
              </w:rPr>
            </w:pPr>
          </w:p>
        </w:tc>
      </w:tr>
      <w:tr w:rsidR="0091498D" w:rsidRPr="005D44E8" w:rsidTr="00143B7F">
        <w:tc>
          <w:tcPr>
            <w:tcW w:w="1135" w:type="dxa"/>
            <w:shd w:val="clear" w:color="auto" w:fill="E7E6E6" w:themeFill="background2"/>
          </w:tcPr>
          <w:p w:rsidR="0091498D" w:rsidRPr="005D44E8" w:rsidRDefault="0091498D" w:rsidP="0091498D">
            <w:pPr>
              <w:pStyle w:val="ListParagraph"/>
              <w:numPr>
                <w:ilvl w:val="0"/>
                <w:numId w:val="4"/>
              </w:numPr>
              <w:jc w:val="both"/>
              <w:rPr>
                <w:rFonts w:ascii="Arial" w:hAnsi="Arial" w:cs="Arial"/>
              </w:rPr>
            </w:pPr>
          </w:p>
        </w:tc>
        <w:tc>
          <w:tcPr>
            <w:tcW w:w="8879" w:type="dxa"/>
            <w:shd w:val="clear" w:color="auto" w:fill="E7E6E6" w:themeFill="background2"/>
          </w:tcPr>
          <w:p w:rsidR="0091498D" w:rsidRPr="005D44E8" w:rsidRDefault="001E61D7" w:rsidP="0091498D">
            <w:pPr>
              <w:ind w:left="-59"/>
              <w:jc w:val="both"/>
              <w:rPr>
                <w:rFonts w:ascii="Arial" w:hAnsi="Arial" w:cs="Arial"/>
              </w:rPr>
            </w:pPr>
            <w:r w:rsidRPr="0091498D">
              <w:rPr>
                <w:rFonts w:ascii="Arial" w:hAnsi="Arial" w:cs="Arial"/>
              </w:rPr>
              <w:t>GEPF recently made a direct payment to an independent newspaper. What was the current value of the loan to the independent newspaper, its terms and maturity date?</w:t>
            </w:r>
          </w:p>
        </w:tc>
      </w:tr>
      <w:tr w:rsidR="0091498D" w:rsidRPr="005D44E8" w:rsidTr="007354E8">
        <w:tc>
          <w:tcPr>
            <w:tcW w:w="10014" w:type="dxa"/>
            <w:gridSpan w:val="2"/>
          </w:tcPr>
          <w:p w:rsidR="00033A00" w:rsidRPr="00962E44" w:rsidRDefault="0091498D" w:rsidP="007354E8">
            <w:pPr>
              <w:ind w:left="-59"/>
              <w:jc w:val="both"/>
              <w:rPr>
                <w:rFonts w:ascii="Arial" w:hAnsi="Arial" w:cs="Arial"/>
              </w:rPr>
            </w:pPr>
            <w:r w:rsidRPr="00962E44">
              <w:rPr>
                <w:rFonts w:ascii="Arial" w:hAnsi="Arial" w:cs="Arial"/>
              </w:rPr>
              <w:t>GEPF’s Response:</w:t>
            </w:r>
            <w:r w:rsidR="00BA2F81" w:rsidRPr="00962E44">
              <w:rPr>
                <w:rFonts w:ascii="Arial" w:hAnsi="Arial" w:cs="Arial"/>
              </w:rPr>
              <w:t xml:space="preserve"> </w:t>
            </w:r>
          </w:p>
          <w:p w:rsidR="0091498D" w:rsidRPr="00962E44" w:rsidRDefault="00F920D8" w:rsidP="00F920D8">
            <w:pPr>
              <w:ind w:left="-59"/>
              <w:jc w:val="both"/>
              <w:rPr>
                <w:rFonts w:ascii="Arial" w:hAnsi="Arial" w:cs="Arial"/>
              </w:rPr>
            </w:pPr>
            <w:r w:rsidRPr="00962E44">
              <w:rPr>
                <w:rFonts w:ascii="Arial" w:hAnsi="Arial" w:cs="Arial"/>
              </w:rPr>
              <w:t>The GEPF has not made any direct payments to an independent newspaper with regard to its investments.</w:t>
            </w:r>
          </w:p>
          <w:p w:rsidR="0091498D" w:rsidRPr="00962E44" w:rsidRDefault="0091498D" w:rsidP="007354E8">
            <w:pPr>
              <w:ind w:left="-59"/>
              <w:jc w:val="both"/>
              <w:rPr>
                <w:rFonts w:ascii="Arial" w:hAnsi="Arial" w:cs="Arial"/>
              </w:rPr>
            </w:pPr>
          </w:p>
        </w:tc>
      </w:tr>
      <w:tr w:rsidR="0091498D" w:rsidRPr="005D44E8" w:rsidTr="00143B7F">
        <w:tc>
          <w:tcPr>
            <w:tcW w:w="1135" w:type="dxa"/>
            <w:shd w:val="clear" w:color="auto" w:fill="E7E6E6" w:themeFill="background2"/>
          </w:tcPr>
          <w:p w:rsidR="0091498D" w:rsidRPr="005D44E8" w:rsidRDefault="0091498D" w:rsidP="0091498D">
            <w:pPr>
              <w:pStyle w:val="ListParagraph"/>
              <w:numPr>
                <w:ilvl w:val="0"/>
                <w:numId w:val="4"/>
              </w:numPr>
              <w:jc w:val="both"/>
              <w:rPr>
                <w:rFonts w:ascii="Arial" w:hAnsi="Arial" w:cs="Arial"/>
              </w:rPr>
            </w:pPr>
          </w:p>
        </w:tc>
        <w:tc>
          <w:tcPr>
            <w:tcW w:w="8879" w:type="dxa"/>
            <w:shd w:val="clear" w:color="auto" w:fill="E7E6E6" w:themeFill="background2"/>
          </w:tcPr>
          <w:p w:rsidR="0091498D" w:rsidRPr="005D44E8" w:rsidRDefault="0091498D" w:rsidP="0091498D">
            <w:pPr>
              <w:ind w:left="-59"/>
              <w:jc w:val="both"/>
              <w:rPr>
                <w:rFonts w:ascii="Arial" w:hAnsi="Arial" w:cs="Arial"/>
              </w:rPr>
            </w:pPr>
            <w:r w:rsidRPr="005D44E8">
              <w:rPr>
                <w:rFonts w:ascii="Arial" w:hAnsi="Arial" w:cs="Arial"/>
              </w:rPr>
              <w:t>GEPF had issued various media statements to the effect that it would not, under any circumstances, fund an SAA bailout. Was that the current position and was there anything in its investment mandate that would prevent an SAA bailout in the future? Also, did the GEPF share the public’s concerns about the prospect of PIC being captured given that it was PIC’s biggest client?</w:t>
            </w:r>
          </w:p>
        </w:tc>
      </w:tr>
      <w:tr w:rsidR="0091498D" w:rsidRPr="005D44E8" w:rsidTr="007354E8">
        <w:tc>
          <w:tcPr>
            <w:tcW w:w="10014" w:type="dxa"/>
            <w:gridSpan w:val="2"/>
          </w:tcPr>
          <w:p w:rsidR="00033A00" w:rsidRDefault="0091498D" w:rsidP="007354E8">
            <w:pPr>
              <w:ind w:left="-59"/>
              <w:jc w:val="both"/>
              <w:rPr>
                <w:rFonts w:ascii="Arial" w:hAnsi="Arial" w:cs="Arial"/>
              </w:rPr>
            </w:pPr>
            <w:r w:rsidRPr="001E61D7">
              <w:rPr>
                <w:rFonts w:ascii="Arial" w:hAnsi="Arial" w:cs="Arial"/>
              </w:rPr>
              <w:t>GEPF’s Response:</w:t>
            </w:r>
            <w:r w:rsidR="00A51183" w:rsidRPr="005D44E8">
              <w:rPr>
                <w:rFonts w:ascii="Arial" w:hAnsi="Arial" w:cs="Arial"/>
              </w:rPr>
              <w:t xml:space="preserve"> </w:t>
            </w:r>
          </w:p>
          <w:p w:rsidR="0091498D" w:rsidRPr="005D44E8" w:rsidRDefault="00A51183" w:rsidP="001A0FE9">
            <w:pPr>
              <w:ind w:left="-59"/>
              <w:jc w:val="both"/>
              <w:rPr>
                <w:rFonts w:ascii="Arial" w:hAnsi="Arial" w:cs="Arial"/>
              </w:rPr>
            </w:pPr>
            <w:r w:rsidRPr="005D44E8">
              <w:rPr>
                <w:rFonts w:ascii="Arial" w:hAnsi="Arial" w:cs="Arial"/>
              </w:rPr>
              <w:t xml:space="preserve">The GEPF has not issued any such media statements. The GEPF has issued a statement stating that </w:t>
            </w:r>
            <w:r w:rsidR="006C0C12">
              <w:rPr>
                <w:rFonts w:ascii="Arial" w:hAnsi="Arial" w:cs="Arial"/>
              </w:rPr>
              <w:t xml:space="preserve">it </w:t>
            </w:r>
            <w:r w:rsidR="006C6BD9" w:rsidRPr="005D44E8">
              <w:rPr>
                <w:rFonts w:ascii="Arial" w:hAnsi="Arial" w:cs="Arial"/>
              </w:rPr>
              <w:t>does</w:t>
            </w:r>
            <w:r w:rsidRPr="005D44E8">
              <w:rPr>
                <w:rFonts w:ascii="Arial" w:hAnsi="Arial" w:cs="Arial"/>
              </w:rPr>
              <w:t xml:space="preserve"> not and it has not been asked to invest in SAA.</w:t>
            </w:r>
            <w:r w:rsidR="005806B5">
              <w:rPr>
                <w:rFonts w:ascii="Arial" w:hAnsi="Arial" w:cs="Arial"/>
              </w:rPr>
              <w:t xml:space="preserve"> </w:t>
            </w:r>
            <w:r w:rsidR="00D75A7A">
              <w:rPr>
                <w:rFonts w:ascii="Arial" w:hAnsi="Arial" w:cs="Arial"/>
              </w:rPr>
              <w:t>The GEPF has no evidence of the PIC being captured and there are checks and balances in place</w:t>
            </w:r>
            <w:r w:rsidR="003B6951">
              <w:rPr>
                <w:rFonts w:ascii="Arial" w:hAnsi="Arial" w:cs="Arial"/>
              </w:rPr>
              <w:t xml:space="preserve"> in case this happens</w:t>
            </w:r>
            <w:r w:rsidR="00D75A7A">
              <w:rPr>
                <w:rFonts w:ascii="Arial" w:hAnsi="Arial" w:cs="Arial"/>
              </w:rPr>
              <w:t>.</w:t>
            </w:r>
          </w:p>
        </w:tc>
      </w:tr>
      <w:tr w:rsidR="0091498D" w:rsidRPr="005D44E8" w:rsidTr="00143B7F">
        <w:tc>
          <w:tcPr>
            <w:tcW w:w="1135" w:type="dxa"/>
            <w:shd w:val="clear" w:color="auto" w:fill="E7E6E6" w:themeFill="background2"/>
          </w:tcPr>
          <w:p w:rsidR="0091498D" w:rsidRPr="005D44E8" w:rsidRDefault="0091498D" w:rsidP="0091498D">
            <w:pPr>
              <w:pStyle w:val="ListParagraph"/>
              <w:numPr>
                <w:ilvl w:val="0"/>
                <w:numId w:val="4"/>
              </w:numPr>
              <w:jc w:val="both"/>
              <w:rPr>
                <w:rFonts w:ascii="Arial" w:hAnsi="Arial" w:cs="Arial"/>
              </w:rPr>
            </w:pPr>
          </w:p>
        </w:tc>
        <w:tc>
          <w:tcPr>
            <w:tcW w:w="8879" w:type="dxa"/>
            <w:shd w:val="clear" w:color="auto" w:fill="E7E6E6" w:themeFill="background2"/>
          </w:tcPr>
          <w:p w:rsidR="0091498D" w:rsidRPr="005D44E8" w:rsidRDefault="0091498D" w:rsidP="0091498D">
            <w:pPr>
              <w:ind w:left="-59"/>
              <w:jc w:val="both"/>
              <w:rPr>
                <w:rFonts w:ascii="Arial" w:hAnsi="Arial" w:cs="Arial"/>
              </w:rPr>
            </w:pPr>
            <w:r w:rsidRPr="005D44E8">
              <w:rPr>
                <w:rFonts w:ascii="Arial" w:hAnsi="Arial" w:cs="Arial"/>
              </w:rPr>
              <w:t>To what extent GEPF had gone in educating the public about the importance of preservation of funds.</w:t>
            </w:r>
          </w:p>
        </w:tc>
      </w:tr>
      <w:tr w:rsidR="0091498D" w:rsidRPr="005D44E8" w:rsidTr="007354E8">
        <w:tc>
          <w:tcPr>
            <w:tcW w:w="10014" w:type="dxa"/>
            <w:gridSpan w:val="2"/>
          </w:tcPr>
          <w:p w:rsidR="00033A00" w:rsidRDefault="0091498D" w:rsidP="007354E8">
            <w:pPr>
              <w:ind w:left="-59"/>
              <w:jc w:val="both"/>
              <w:rPr>
                <w:rFonts w:ascii="Arial" w:hAnsi="Arial" w:cs="Arial"/>
              </w:rPr>
            </w:pPr>
            <w:r w:rsidRPr="005D44E8">
              <w:rPr>
                <w:rFonts w:ascii="Arial" w:hAnsi="Arial" w:cs="Arial"/>
              </w:rPr>
              <w:t>GEPF’s Response:</w:t>
            </w:r>
            <w:r w:rsidR="00A51183" w:rsidRPr="005D44E8">
              <w:rPr>
                <w:rFonts w:ascii="Arial" w:hAnsi="Arial" w:cs="Arial"/>
              </w:rPr>
              <w:t xml:space="preserve"> </w:t>
            </w:r>
          </w:p>
          <w:p w:rsidR="0091498D" w:rsidRPr="005D44E8" w:rsidRDefault="00A51183" w:rsidP="007354E8">
            <w:pPr>
              <w:ind w:left="-59"/>
              <w:jc w:val="both"/>
              <w:rPr>
                <w:rFonts w:ascii="Arial" w:hAnsi="Arial" w:cs="Arial"/>
              </w:rPr>
            </w:pPr>
            <w:r w:rsidRPr="005D44E8">
              <w:rPr>
                <w:rFonts w:ascii="Arial" w:hAnsi="Arial" w:cs="Arial"/>
              </w:rPr>
              <w:t>The creation of a preservation</w:t>
            </w:r>
            <w:r w:rsidR="005806B5">
              <w:rPr>
                <w:rFonts w:ascii="Arial" w:hAnsi="Arial" w:cs="Arial"/>
              </w:rPr>
              <w:t xml:space="preserve"> fund</w:t>
            </w:r>
            <w:r w:rsidRPr="005D44E8">
              <w:rPr>
                <w:rFonts w:ascii="Arial" w:hAnsi="Arial" w:cs="Arial"/>
              </w:rPr>
              <w:t xml:space="preserve"> is underway after agreement with the Public Service Coordinating Bargaining Council (PSCBC) in Resolution 1 of 2017 which has been communicated widely </w:t>
            </w:r>
            <w:r w:rsidR="00611DBF" w:rsidRPr="005D44E8">
              <w:rPr>
                <w:rFonts w:ascii="Arial" w:hAnsi="Arial" w:cs="Arial"/>
              </w:rPr>
              <w:t>and communication will continue beyond its implementation.</w:t>
            </w:r>
          </w:p>
          <w:p w:rsidR="0091498D" w:rsidRPr="005D44E8" w:rsidRDefault="0091498D" w:rsidP="007354E8">
            <w:pPr>
              <w:ind w:left="-59"/>
              <w:jc w:val="both"/>
              <w:rPr>
                <w:rFonts w:ascii="Arial" w:hAnsi="Arial" w:cs="Arial"/>
              </w:rPr>
            </w:pPr>
          </w:p>
        </w:tc>
      </w:tr>
      <w:tr w:rsidR="0091498D" w:rsidRPr="005D44E8" w:rsidTr="00143B7F">
        <w:tc>
          <w:tcPr>
            <w:tcW w:w="1135" w:type="dxa"/>
            <w:shd w:val="clear" w:color="auto" w:fill="E7E6E6" w:themeFill="background2"/>
          </w:tcPr>
          <w:p w:rsidR="0091498D" w:rsidRPr="005D44E8" w:rsidRDefault="0091498D" w:rsidP="0091498D">
            <w:pPr>
              <w:pStyle w:val="ListParagraph"/>
              <w:numPr>
                <w:ilvl w:val="0"/>
                <w:numId w:val="4"/>
              </w:numPr>
              <w:jc w:val="both"/>
              <w:rPr>
                <w:rFonts w:ascii="Arial" w:hAnsi="Arial" w:cs="Arial"/>
              </w:rPr>
            </w:pPr>
          </w:p>
        </w:tc>
        <w:tc>
          <w:tcPr>
            <w:tcW w:w="8879" w:type="dxa"/>
            <w:shd w:val="clear" w:color="auto" w:fill="E7E6E6" w:themeFill="background2"/>
          </w:tcPr>
          <w:p w:rsidR="0091498D" w:rsidRPr="005D44E8" w:rsidRDefault="0091498D" w:rsidP="0091498D">
            <w:pPr>
              <w:ind w:left="-59"/>
              <w:jc w:val="both"/>
              <w:rPr>
                <w:rFonts w:ascii="Arial" w:hAnsi="Arial" w:cs="Arial"/>
              </w:rPr>
            </w:pPr>
            <w:r w:rsidRPr="005D44E8">
              <w:rPr>
                <w:rFonts w:ascii="Arial" w:hAnsi="Arial" w:cs="Arial"/>
              </w:rPr>
              <w:t>GEPF must provide a breakdown of payments to pension fund tracing agencies.</w:t>
            </w:r>
          </w:p>
        </w:tc>
      </w:tr>
      <w:tr w:rsidR="0091498D" w:rsidRPr="005D44E8" w:rsidTr="007354E8">
        <w:tc>
          <w:tcPr>
            <w:tcW w:w="10014" w:type="dxa"/>
            <w:gridSpan w:val="2"/>
          </w:tcPr>
          <w:p w:rsidR="00033A00" w:rsidRDefault="0091498D" w:rsidP="007354E8">
            <w:pPr>
              <w:ind w:left="-59"/>
              <w:jc w:val="both"/>
            </w:pPr>
            <w:r w:rsidRPr="005D44E8">
              <w:rPr>
                <w:rFonts w:ascii="Arial" w:hAnsi="Arial" w:cs="Arial"/>
              </w:rPr>
              <w:t>GEPF’s Response:</w:t>
            </w:r>
            <w:r w:rsidR="00C83912" w:rsidRPr="005D44E8">
              <w:t xml:space="preserve"> </w:t>
            </w:r>
          </w:p>
          <w:p w:rsidR="0091498D" w:rsidRPr="005D44E8" w:rsidRDefault="00C83912" w:rsidP="007354E8">
            <w:pPr>
              <w:ind w:left="-59"/>
              <w:jc w:val="both"/>
              <w:rPr>
                <w:rFonts w:ascii="Arial" w:hAnsi="Arial" w:cs="Arial"/>
              </w:rPr>
            </w:pPr>
            <w:r w:rsidRPr="005D44E8">
              <w:rPr>
                <w:rFonts w:ascii="Arial" w:hAnsi="Arial" w:cs="Arial"/>
              </w:rPr>
              <w:t xml:space="preserve">These are internal management and operational matters that are </w:t>
            </w:r>
            <w:r w:rsidR="005F50A4">
              <w:rPr>
                <w:rFonts w:ascii="Arial" w:hAnsi="Arial" w:cs="Arial"/>
              </w:rPr>
              <w:t>closely monitored by the</w:t>
            </w:r>
            <w:r w:rsidRPr="005D44E8">
              <w:rPr>
                <w:rFonts w:ascii="Arial" w:hAnsi="Arial" w:cs="Arial"/>
              </w:rPr>
              <w:t xml:space="preserve"> GEPF and the Government Pensions Administration Agency (GPAA)’s governance structures and processes.</w:t>
            </w:r>
          </w:p>
          <w:p w:rsidR="0091498D" w:rsidRPr="005D44E8" w:rsidRDefault="0091498D" w:rsidP="007354E8">
            <w:pPr>
              <w:ind w:left="-59"/>
              <w:jc w:val="both"/>
              <w:rPr>
                <w:rFonts w:ascii="Arial" w:hAnsi="Arial" w:cs="Arial"/>
              </w:rPr>
            </w:pPr>
          </w:p>
        </w:tc>
      </w:tr>
      <w:tr w:rsidR="0091498D" w:rsidRPr="005D44E8" w:rsidTr="00143B7F">
        <w:tc>
          <w:tcPr>
            <w:tcW w:w="1135" w:type="dxa"/>
            <w:shd w:val="clear" w:color="auto" w:fill="E7E6E6" w:themeFill="background2"/>
          </w:tcPr>
          <w:p w:rsidR="0091498D" w:rsidRPr="005D44E8" w:rsidRDefault="0091498D" w:rsidP="0091498D">
            <w:pPr>
              <w:pStyle w:val="ListParagraph"/>
              <w:numPr>
                <w:ilvl w:val="0"/>
                <w:numId w:val="4"/>
              </w:numPr>
              <w:jc w:val="both"/>
              <w:rPr>
                <w:rFonts w:ascii="Arial" w:hAnsi="Arial" w:cs="Arial"/>
              </w:rPr>
            </w:pPr>
          </w:p>
        </w:tc>
        <w:tc>
          <w:tcPr>
            <w:tcW w:w="8879" w:type="dxa"/>
            <w:shd w:val="clear" w:color="auto" w:fill="E7E6E6" w:themeFill="background2"/>
          </w:tcPr>
          <w:p w:rsidR="0091498D" w:rsidRPr="005D44E8" w:rsidRDefault="0091498D" w:rsidP="0091498D">
            <w:pPr>
              <w:ind w:left="-59"/>
              <w:jc w:val="both"/>
              <w:rPr>
                <w:rFonts w:ascii="Arial" w:hAnsi="Arial" w:cs="Arial"/>
              </w:rPr>
            </w:pPr>
            <w:r w:rsidRPr="005D44E8">
              <w:rPr>
                <w:rFonts w:ascii="Arial" w:hAnsi="Arial" w:cs="Arial"/>
              </w:rPr>
              <w:t>Can GEPF make available to SCOF any conflict of interest that the trustee and board of directors are aware of and what action has being taken?</w:t>
            </w:r>
          </w:p>
        </w:tc>
      </w:tr>
      <w:tr w:rsidR="0091498D" w:rsidRPr="005D44E8" w:rsidTr="007354E8">
        <w:tc>
          <w:tcPr>
            <w:tcW w:w="10014" w:type="dxa"/>
            <w:gridSpan w:val="2"/>
          </w:tcPr>
          <w:p w:rsidR="0091498D" w:rsidRPr="005D44E8" w:rsidRDefault="0091498D" w:rsidP="007354E8">
            <w:pPr>
              <w:ind w:left="-59"/>
              <w:jc w:val="both"/>
              <w:rPr>
                <w:rFonts w:ascii="Arial" w:hAnsi="Arial" w:cs="Arial"/>
              </w:rPr>
            </w:pPr>
            <w:r w:rsidRPr="005D44E8">
              <w:rPr>
                <w:rFonts w:ascii="Arial" w:hAnsi="Arial" w:cs="Arial"/>
              </w:rPr>
              <w:t>GEPF’s Response:</w:t>
            </w:r>
          </w:p>
          <w:p w:rsidR="0091498D" w:rsidRPr="005D44E8" w:rsidRDefault="00832B37" w:rsidP="001A0FE9">
            <w:pPr>
              <w:ind w:left="-59"/>
              <w:jc w:val="both"/>
              <w:rPr>
                <w:rFonts w:ascii="Arial" w:hAnsi="Arial" w:cs="Arial"/>
              </w:rPr>
            </w:pPr>
            <w:r w:rsidRPr="005D44E8">
              <w:rPr>
                <w:rFonts w:ascii="Arial" w:hAnsi="Arial" w:cs="Arial"/>
              </w:rPr>
              <w:t xml:space="preserve">No conflicts of interest have been disclosed or noted to date. </w:t>
            </w:r>
            <w:r w:rsidR="00796D7C" w:rsidRPr="005D44E8">
              <w:rPr>
                <w:rFonts w:ascii="Arial" w:hAnsi="Arial" w:cs="Arial"/>
              </w:rPr>
              <w:t>The GEPF has a detailed conflict of interest policy</w:t>
            </w:r>
            <w:r w:rsidRPr="005D44E8">
              <w:rPr>
                <w:rFonts w:ascii="Arial" w:hAnsi="Arial" w:cs="Arial"/>
              </w:rPr>
              <w:t xml:space="preserve"> and</w:t>
            </w:r>
            <w:r w:rsidR="00796D7C" w:rsidRPr="005D44E8">
              <w:rPr>
                <w:rFonts w:ascii="Arial" w:hAnsi="Arial" w:cs="Arial"/>
              </w:rPr>
              <w:t xml:space="preserve"> Trustees are required to declare in writing their conflicts</w:t>
            </w:r>
            <w:r w:rsidRPr="005D44E8">
              <w:rPr>
                <w:rFonts w:ascii="Arial" w:hAnsi="Arial" w:cs="Arial"/>
              </w:rPr>
              <w:t xml:space="preserve">, if any, </w:t>
            </w:r>
            <w:r w:rsidR="00796D7C" w:rsidRPr="005D44E8">
              <w:rPr>
                <w:rFonts w:ascii="Arial" w:hAnsi="Arial" w:cs="Arial"/>
              </w:rPr>
              <w:t xml:space="preserve">at the start of </w:t>
            </w:r>
            <w:r w:rsidR="007027A4">
              <w:rPr>
                <w:rFonts w:ascii="Arial" w:hAnsi="Arial" w:cs="Arial"/>
              </w:rPr>
              <w:t>all</w:t>
            </w:r>
            <w:r w:rsidR="007027A4" w:rsidRPr="005D44E8">
              <w:rPr>
                <w:rFonts w:ascii="Arial" w:hAnsi="Arial" w:cs="Arial"/>
              </w:rPr>
              <w:t xml:space="preserve"> </w:t>
            </w:r>
            <w:r w:rsidR="00796D7C" w:rsidRPr="005D44E8">
              <w:rPr>
                <w:rFonts w:ascii="Arial" w:hAnsi="Arial" w:cs="Arial"/>
              </w:rPr>
              <w:t xml:space="preserve">Board </w:t>
            </w:r>
            <w:r w:rsidR="007027A4">
              <w:rPr>
                <w:rFonts w:ascii="Arial" w:hAnsi="Arial" w:cs="Arial"/>
              </w:rPr>
              <w:t>and/</w:t>
            </w:r>
            <w:r w:rsidR="00796D7C" w:rsidRPr="005D44E8">
              <w:rPr>
                <w:rFonts w:ascii="Arial" w:hAnsi="Arial" w:cs="Arial"/>
              </w:rPr>
              <w:t xml:space="preserve">or Committee meeting. </w:t>
            </w:r>
          </w:p>
        </w:tc>
      </w:tr>
      <w:tr w:rsidR="0091498D" w:rsidRPr="005D44E8" w:rsidTr="00143B7F">
        <w:tc>
          <w:tcPr>
            <w:tcW w:w="1135" w:type="dxa"/>
            <w:shd w:val="clear" w:color="auto" w:fill="E7E6E6" w:themeFill="background2"/>
          </w:tcPr>
          <w:p w:rsidR="0091498D" w:rsidRPr="005D44E8" w:rsidRDefault="0091498D" w:rsidP="0091498D">
            <w:pPr>
              <w:pStyle w:val="ListParagraph"/>
              <w:numPr>
                <w:ilvl w:val="0"/>
                <w:numId w:val="4"/>
              </w:numPr>
              <w:jc w:val="both"/>
              <w:rPr>
                <w:rFonts w:ascii="Arial" w:hAnsi="Arial" w:cs="Arial"/>
              </w:rPr>
            </w:pPr>
          </w:p>
        </w:tc>
        <w:tc>
          <w:tcPr>
            <w:tcW w:w="8879" w:type="dxa"/>
            <w:shd w:val="clear" w:color="auto" w:fill="E7E6E6" w:themeFill="background2"/>
          </w:tcPr>
          <w:p w:rsidR="0091498D" w:rsidRPr="005D44E8" w:rsidRDefault="0091498D" w:rsidP="0091498D">
            <w:pPr>
              <w:ind w:left="-59"/>
              <w:jc w:val="both"/>
              <w:rPr>
                <w:rFonts w:ascii="Arial" w:hAnsi="Arial" w:cs="Arial"/>
              </w:rPr>
            </w:pPr>
            <w:r w:rsidRPr="005D44E8">
              <w:rPr>
                <w:rFonts w:ascii="Arial" w:hAnsi="Arial" w:cs="Arial"/>
              </w:rPr>
              <w:t>Has GEPF not considered removal/ disinvestment of funds from PIC? How possible is it and legally possible?</w:t>
            </w:r>
          </w:p>
        </w:tc>
      </w:tr>
      <w:tr w:rsidR="0091498D" w:rsidRPr="005D44E8" w:rsidTr="007354E8">
        <w:tc>
          <w:tcPr>
            <w:tcW w:w="10014" w:type="dxa"/>
            <w:gridSpan w:val="2"/>
          </w:tcPr>
          <w:p w:rsidR="00033A00" w:rsidRDefault="0091498D" w:rsidP="007354E8">
            <w:pPr>
              <w:ind w:left="-59"/>
              <w:jc w:val="both"/>
              <w:rPr>
                <w:rFonts w:ascii="Arial" w:hAnsi="Arial" w:cs="Arial"/>
              </w:rPr>
            </w:pPr>
            <w:r w:rsidRPr="005D44E8">
              <w:rPr>
                <w:rFonts w:ascii="Arial" w:hAnsi="Arial" w:cs="Arial"/>
              </w:rPr>
              <w:t>GEPF’s Response:</w:t>
            </w:r>
            <w:r w:rsidR="00E033CC" w:rsidRPr="005D44E8">
              <w:rPr>
                <w:rFonts w:ascii="Arial" w:hAnsi="Arial" w:cs="Arial"/>
              </w:rPr>
              <w:t xml:space="preserve"> </w:t>
            </w:r>
          </w:p>
          <w:p w:rsidR="0091498D" w:rsidRPr="005D44E8" w:rsidRDefault="00E033CC" w:rsidP="007354E8">
            <w:pPr>
              <w:ind w:left="-59"/>
              <w:jc w:val="both"/>
              <w:rPr>
                <w:rFonts w:ascii="Arial" w:hAnsi="Arial" w:cs="Arial"/>
              </w:rPr>
            </w:pPr>
            <w:r w:rsidRPr="005D44E8">
              <w:rPr>
                <w:rFonts w:ascii="Arial" w:hAnsi="Arial" w:cs="Arial"/>
              </w:rPr>
              <w:t xml:space="preserve">The GEPF has not considered removing assets from the PIC. A review of the PIC’s </w:t>
            </w:r>
            <w:r w:rsidR="00A026EE" w:rsidRPr="005D44E8">
              <w:rPr>
                <w:rFonts w:ascii="Arial" w:hAnsi="Arial" w:cs="Arial"/>
              </w:rPr>
              <w:t>engagement</w:t>
            </w:r>
            <w:r w:rsidRPr="005D44E8">
              <w:rPr>
                <w:rFonts w:ascii="Arial" w:hAnsi="Arial" w:cs="Arial"/>
              </w:rPr>
              <w:t xml:space="preserve"> will be in accordance with the Fund’s mandate to the PIC.</w:t>
            </w:r>
          </w:p>
          <w:p w:rsidR="0091498D" w:rsidRPr="005D44E8" w:rsidRDefault="0091498D" w:rsidP="007354E8">
            <w:pPr>
              <w:ind w:left="-59"/>
              <w:jc w:val="both"/>
              <w:rPr>
                <w:rFonts w:ascii="Arial" w:hAnsi="Arial" w:cs="Arial"/>
              </w:rPr>
            </w:pPr>
          </w:p>
        </w:tc>
      </w:tr>
      <w:tr w:rsidR="0091498D" w:rsidRPr="005D44E8" w:rsidTr="00143B7F">
        <w:tc>
          <w:tcPr>
            <w:tcW w:w="1135" w:type="dxa"/>
            <w:shd w:val="clear" w:color="auto" w:fill="E7E6E6" w:themeFill="background2"/>
          </w:tcPr>
          <w:p w:rsidR="0091498D" w:rsidRPr="005D44E8" w:rsidRDefault="0091498D" w:rsidP="0091498D">
            <w:pPr>
              <w:pStyle w:val="ListParagraph"/>
              <w:numPr>
                <w:ilvl w:val="0"/>
                <w:numId w:val="4"/>
              </w:numPr>
              <w:jc w:val="both"/>
              <w:rPr>
                <w:rFonts w:ascii="Arial" w:hAnsi="Arial" w:cs="Arial"/>
              </w:rPr>
            </w:pPr>
          </w:p>
        </w:tc>
        <w:tc>
          <w:tcPr>
            <w:tcW w:w="8879" w:type="dxa"/>
            <w:shd w:val="clear" w:color="auto" w:fill="E7E6E6" w:themeFill="background2"/>
          </w:tcPr>
          <w:p w:rsidR="0091498D" w:rsidRPr="005D44E8" w:rsidRDefault="0091498D" w:rsidP="0091498D">
            <w:pPr>
              <w:ind w:left="-59"/>
              <w:jc w:val="both"/>
              <w:rPr>
                <w:rFonts w:ascii="Arial" w:hAnsi="Arial" w:cs="Arial"/>
              </w:rPr>
            </w:pPr>
            <w:r w:rsidRPr="005D44E8">
              <w:rPr>
                <w:rFonts w:ascii="Arial" w:hAnsi="Arial" w:cs="Arial"/>
              </w:rPr>
              <w:t>Please provide a list of black-owned risk management companies working with GEPF</w:t>
            </w:r>
          </w:p>
        </w:tc>
      </w:tr>
      <w:tr w:rsidR="00796D7C" w:rsidRPr="005D44E8" w:rsidTr="006A2373">
        <w:tc>
          <w:tcPr>
            <w:tcW w:w="10014" w:type="dxa"/>
            <w:gridSpan w:val="2"/>
            <w:shd w:val="clear" w:color="auto" w:fill="FFFFFF" w:themeFill="background1"/>
          </w:tcPr>
          <w:p w:rsidR="00033A00" w:rsidRDefault="00796D7C" w:rsidP="00796D7C">
            <w:pPr>
              <w:ind w:left="-59"/>
              <w:jc w:val="both"/>
              <w:rPr>
                <w:rFonts w:ascii="Arial" w:hAnsi="Arial" w:cs="Arial"/>
              </w:rPr>
            </w:pPr>
            <w:r w:rsidRPr="005D44E8">
              <w:rPr>
                <w:rFonts w:ascii="Arial" w:hAnsi="Arial" w:cs="Arial"/>
              </w:rPr>
              <w:t>GEPF’s Response:</w:t>
            </w:r>
            <w:r w:rsidR="00A026EE" w:rsidRPr="005D44E8">
              <w:rPr>
                <w:rFonts w:ascii="Arial" w:hAnsi="Arial" w:cs="Arial"/>
              </w:rPr>
              <w:t xml:space="preserve"> </w:t>
            </w:r>
          </w:p>
          <w:p w:rsidR="00796D7C" w:rsidRPr="005D44E8" w:rsidRDefault="00A026EE" w:rsidP="00796D7C">
            <w:pPr>
              <w:ind w:left="-59"/>
              <w:jc w:val="both"/>
              <w:rPr>
                <w:rFonts w:ascii="Arial" w:hAnsi="Arial" w:cs="Arial"/>
              </w:rPr>
            </w:pPr>
            <w:r w:rsidRPr="005D44E8">
              <w:rPr>
                <w:rFonts w:ascii="Arial" w:hAnsi="Arial" w:cs="Arial"/>
              </w:rPr>
              <w:t>The GEPF is not using any external risk managers</w:t>
            </w:r>
            <w:r w:rsidR="000D1B59" w:rsidRPr="005D44E8">
              <w:rPr>
                <w:rFonts w:ascii="Arial" w:hAnsi="Arial" w:cs="Arial"/>
              </w:rPr>
              <w:t>.</w:t>
            </w:r>
          </w:p>
          <w:p w:rsidR="00796D7C" w:rsidRPr="005D44E8" w:rsidRDefault="00796D7C" w:rsidP="0091498D">
            <w:pPr>
              <w:ind w:left="-59"/>
              <w:jc w:val="both"/>
              <w:rPr>
                <w:rFonts w:ascii="Arial" w:hAnsi="Arial" w:cs="Arial"/>
              </w:rPr>
            </w:pPr>
          </w:p>
        </w:tc>
      </w:tr>
    </w:tbl>
    <w:p w:rsidR="00EC532E" w:rsidRPr="005D44E8" w:rsidRDefault="00EC532E" w:rsidP="0091498D"/>
    <w:p w:rsidR="0091498D" w:rsidRPr="005D44E8" w:rsidRDefault="0088675B" w:rsidP="0091498D">
      <w:pPr>
        <w:rPr>
          <w:rFonts w:ascii="Arial" w:hAnsi="Arial" w:cs="Arial"/>
          <w:b/>
          <w:sz w:val="28"/>
          <w:szCs w:val="28"/>
        </w:rPr>
      </w:pPr>
      <w:r w:rsidRPr="005D44E8">
        <w:rPr>
          <w:rFonts w:ascii="Arial" w:hAnsi="Arial" w:cs="Arial"/>
          <w:b/>
          <w:sz w:val="28"/>
          <w:szCs w:val="28"/>
        </w:rPr>
        <w:t>Questions on Presentation</w:t>
      </w:r>
    </w:p>
    <w:tbl>
      <w:tblPr>
        <w:tblStyle w:val="TableGrid"/>
        <w:tblW w:w="0" w:type="auto"/>
        <w:tblInd w:w="-1013" w:type="dxa"/>
        <w:tblLook w:val="04A0" w:firstRow="1" w:lastRow="0" w:firstColumn="1" w:lastColumn="0" w:noHBand="0" w:noVBand="1"/>
      </w:tblPr>
      <w:tblGrid>
        <w:gridCol w:w="15"/>
        <w:gridCol w:w="1133"/>
        <w:gridCol w:w="8881"/>
      </w:tblGrid>
      <w:tr w:rsidR="0088675B" w:rsidRPr="005D44E8" w:rsidTr="00801FB1">
        <w:tc>
          <w:tcPr>
            <w:tcW w:w="10029" w:type="dxa"/>
            <w:gridSpan w:val="3"/>
          </w:tcPr>
          <w:p w:rsidR="0088675B" w:rsidRPr="005D44E8" w:rsidRDefault="0088675B" w:rsidP="00EB5689">
            <w:pPr>
              <w:rPr>
                <w:rFonts w:ascii="Arial" w:hAnsi="Arial" w:cs="Arial"/>
                <w:b/>
              </w:rPr>
            </w:pPr>
            <w:r w:rsidRPr="005D44E8">
              <w:rPr>
                <w:rFonts w:ascii="Arial" w:hAnsi="Arial" w:cs="Arial"/>
                <w:b/>
              </w:rPr>
              <w:lastRenderedPageBreak/>
              <w:t>Slide 3. VALUE OF ASSETS</w:t>
            </w:r>
          </w:p>
        </w:tc>
      </w:tr>
      <w:tr w:rsidR="0091498D" w:rsidRPr="005D44E8" w:rsidTr="00143B7F">
        <w:tc>
          <w:tcPr>
            <w:tcW w:w="1148" w:type="dxa"/>
            <w:gridSpan w:val="2"/>
            <w:shd w:val="clear" w:color="auto" w:fill="E7E6E6" w:themeFill="background2"/>
          </w:tcPr>
          <w:p w:rsidR="0091498D" w:rsidRPr="005D44E8" w:rsidRDefault="0091498D" w:rsidP="0091498D">
            <w:pPr>
              <w:pStyle w:val="ListParagraph"/>
              <w:numPr>
                <w:ilvl w:val="0"/>
                <w:numId w:val="7"/>
              </w:numPr>
              <w:rPr>
                <w:rFonts w:ascii="Arial" w:hAnsi="Arial" w:cs="Arial"/>
              </w:rPr>
            </w:pPr>
          </w:p>
        </w:tc>
        <w:tc>
          <w:tcPr>
            <w:tcW w:w="8881" w:type="dxa"/>
            <w:shd w:val="clear" w:color="auto" w:fill="E7E6E6" w:themeFill="background2"/>
          </w:tcPr>
          <w:p w:rsidR="0091498D" w:rsidRPr="005D44E8" w:rsidRDefault="0091498D" w:rsidP="0091498D">
            <w:pPr>
              <w:rPr>
                <w:rFonts w:ascii="Arial" w:hAnsi="Arial" w:cs="Arial"/>
              </w:rPr>
            </w:pPr>
            <w:r w:rsidRPr="005D44E8">
              <w:rPr>
                <w:rFonts w:ascii="Arial" w:hAnsi="Arial" w:cs="Arial"/>
              </w:rPr>
              <w:t>What are the values of current assets for the years from 2006 to 2016?</w:t>
            </w:r>
          </w:p>
        </w:tc>
      </w:tr>
      <w:tr w:rsidR="0091498D" w:rsidRPr="005D44E8" w:rsidTr="0088675B">
        <w:trPr>
          <w:gridBefore w:val="1"/>
          <w:wBefore w:w="15" w:type="dxa"/>
        </w:trPr>
        <w:tc>
          <w:tcPr>
            <w:tcW w:w="10014" w:type="dxa"/>
            <w:gridSpan w:val="2"/>
          </w:tcPr>
          <w:p w:rsidR="0091498D" w:rsidRPr="005D44E8" w:rsidRDefault="0091498D" w:rsidP="007354E8">
            <w:pPr>
              <w:ind w:left="-59"/>
              <w:jc w:val="both"/>
              <w:rPr>
                <w:rFonts w:ascii="Arial" w:hAnsi="Arial" w:cs="Arial"/>
              </w:rPr>
            </w:pPr>
            <w:r w:rsidRPr="005D44E8">
              <w:rPr>
                <w:rFonts w:ascii="Arial" w:hAnsi="Arial" w:cs="Arial"/>
              </w:rPr>
              <w:t>GEPF’s Response:</w:t>
            </w:r>
          </w:p>
          <w:p w:rsidR="0091498D" w:rsidRDefault="00DD3FCC" w:rsidP="007354E8">
            <w:pPr>
              <w:ind w:left="-59"/>
              <w:jc w:val="both"/>
              <w:rPr>
                <w:rFonts w:ascii="Arial" w:hAnsi="Arial" w:cs="Arial"/>
              </w:rPr>
            </w:pPr>
            <w:r w:rsidRPr="005D44E8">
              <w:rPr>
                <w:rFonts w:ascii="Arial" w:hAnsi="Arial" w:cs="Arial"/>
              </w:rPr>
              <w:t>The value is R1 638 billion.</w:t>
            </w:r>
          </w:p>
          <w:p w:rsidR="00033A00" w:rsidRPr="005D44E8" w:rsidRDefault="00033A00" w:rsidP="007354E8">
            <w:pPr>
              <w:ind w:left="-59"/>
              <w:jc w:val="both"/>
              <w:rPr>
                <w:rFonts w:ascii="Arial" w:hAnsi="Arial" w:cs="Arial"/>
              </w:rPr>
            </w:pPr>
          </w:p>
        </w:tc>
      </w:tr>
      <w:tr w:rsidR="0091498D" w:rsidRPr="005D44E8" w:rsidTr="00143B7F">
        <w:tc>
          <w:tcPr>
            <w:tcW w:w="1148" w:type="dxa"/>
            <w:gridSpan w:val="2"/>
            <w:shd w:val="clear" w:color="auto" w:fill="E7E6E6" w:themeFill="background2"/>
          </w:tcPr>
          <w:p w:rsidR="0091498D" w:rsidRPr="005D44E8" w:rsidRDefault="0091498D" w:rsidP="0091498D">
            <w:pPr>
              <w:pStyle w:val="ListParagraph"/>
              <w:numPr>
                <w:ilvl w:val="0"/>
                <w:numId w:val="7"/>
              </w:numPr>
              <w:rPr>
                <w:rFonts w:ascii="Arial" w:hAnsi="Arial" w:cs="Arial"/>
              </w:rPr>
            </w:pPr>
          </w:p>
        </w:tc>
        <w:tc>
          <w:tcPr>
            <w:tcW w:w="8881" w:type="dxa"/>
            <w:shd w:val="clear" w:color="auto" w:fill="E7E6E6" w:themeFill="background2"/>
          </w:tcPr>
          <w:p w:rsidR="0091498D" w:rsidRPr="005D44E8" w:rsidRDefault="0091498D" w:rsidP="0091498D">
            <w:pPr>
              <w:rPr>
                <w:rFonts w:ascii="Arial" w:hAnsi="Arial" w:cs="Arial"/>
              </w:rPr>
            </w:pPr>
            <w:r w:rsidRPr="005D44E8">
              <w:rPr>
                <w:rFonts w:ascii="Arial" w:hAnsi="Arial" w:cs="Arial"/>
              </w:rPr>
              <w:t>Why were the current assets omitted from the figures presented on slide 3?</w:t>
            </w:r>
          </w:p>
        </w:tc>
      </w:tr>
      <w:tr w:rsidR="0091498D" w:rsidRPr="005D44E8" w:rsidTr="0088675B">
        <w:trPr>
          <w:gridBefore w:val="1"/>
          <w:wBefore w:w="15" w:type="dxa"/>
        </w:trPr>
        <w:tc>
          <w:tcPr>
            <w:tcW w:w="10014" w:type="dxa"/>
            <w:gridSpan w:val="2"/>
          </w:tcPr>
          <w:p w:rsidR="0091498D" w:rsidRPr="005D44E8" w:rsidRDefault="0091498D" w:rsidP="007354E8">
            <w:pPr>
              <w:ind w:left="-59"/>
              <w:jc w:val="both"/>
              <w:rPr>
                <w:rFonts w:ascii="Arial" w:hAnsi="Arial" w:cs="Arial"/>
              </w:rPr>
            </w:pPr>
            <w:r w:rsidRPr="005D44E8">
              <w:rPr>
                <w:rFonts w:ascii="Arial" w:hAnsi="Arial" w:cs="Arial"/>
              </w:rPr>
              <w:t>GEPF’s Response:</w:t>
            </w:r>
          </w:p>
          <w:p w:rsidR="0091498D" w:rsidRDefault="00C21CDC" w:rsidP="00C21CDC">
            <w:pPr>
              <w:ind w:left="-59"/>
              <w:jc w:val="both"/>
              <w:rPr>
                <w:rFonts w:ascii="Arial" w:hAnsi="Arial" w:cs="Arial"/>
              </w:rPr>
            </w:pPr>
            <w:r w:rsidRPr="005D44E8">
              <w:rPr>
                <w:rFonts w:ascii="Arial" w:hAnsi="Arial" w:cs="Arial"/>
              </w:rPr>
              <w:t>In preparing presentations, great effort is made to include all relevant information without any template of what is of interest to the audience.</w:t>
            </w:r>
            <w:r w:rsidR="00D91172">
              <w:rPr>
                <w:rFonts w:ascii="Arial" w:hAnsi="Arial" w:cs="Arial"/>
              </w:rPr>
              <w:t xml:space="preserve"> Omissions do not signify deliberate exclusion. </w:t>
            </w:r>
            <w:r w:rsidRPr="005D44E8">
              <w:rPr>
                <w:rFonts w:ascii="Arial" w:hAnsi="Arial" w:cs="Arial"/>
              </w:rPr>
              <w:t xml:space="preserve"> </w:t>
            </w:r>
            <w:r w:rsidR="00DD3FCC" w:rsidRPr="005D44E8">
              <w:rPr>
                <w:rFonts w:ascii="Arial" w:hAnsi="Arial" w:cs="Arial"/>
              </w:rPr>
              <w:t>The GEPF apologise</w:t>
            </w:r>
            <w:r w:rsidR="00525EAB">
              <w:rPr>
                <w:rFonts w:ascii="Arial" w:hAnsi="Arial" w:cs="Arial"/>
              </w:rPr>
              <w:t>s</w:t>
            </w:r>
            <w:r w:rsidR="00DD3FCC" w:rsidRPr="005D44E8">
              <w:rPr>
                <w:rFonts w:ascii="Arial" w:hAnsi="Arial" w:cs="Arial"/>
              </w:rPr>
              <w:t xml:space="preserve"> to the Committee for including the incorrect figure in slide 3.</w:t>
            </w:r>
          </w:p>
          <w:p w:rsidR="00033A00" w:rsidRPr="005D44E8" w:rsidRDefault="00033A00" w:rsidP="00C21CDC">
            <w:pPr>
              <w:ind w:left="-59"/>
              <w:jc w:val="both"/>
              <w:rPr>
                <w:rFonts w:ascii="Arial" w:hAnsi="Arial" w:cs="Arial"/>
              </w:rPr>
            </w:pPr>
          </w:p>
        </w:tc>
      </w:tr>
      <w:tr w:rsidR="0091498D" w:rsidRPr="005D44E8" w:rsidTr="00143B7F">
        <w:tc>
          <w:tcPr>
            <w:tcW w:w="1148" w:type="dxa"/>
            <w:gridSpan w:val="2"/>
            <w:shd w:val="clear" w:color="auto" w:fill="E7E6E6" w:themeFill="background2"/>
          </w:tcPr>
          <w:p w:rsidR="0091498D" w:rsidRPr="005D44E8" w:rsidRDefault="0091498D" w:rsidP="0091498D">
            <w:pPr>
              <w:pStyle w:val="ListParagraph"/>
              <w:numPr>
                <w:ilvl w:val="0"/>
                <w:numId w:val="7"/>
              </w:numPr>
              <w:rPr>
                <w:rFonts w:ascii="Arial" w:hAnsi="Arial" w:cs="Arial"/>
              </w:rPr>
            </w:pPr>
          </w:p>
        </w:tc>
        <w:tc>
          <w:tcPr>
            <w:tcW w:w="8881" w:type="dxa"/>
            <w:shd w:val="clear" w:color="auto" w:fill="E7E6E6" w:themeFill="background2"/>
          </w:tcPr>
          <w:p w:rsidR="0091498D" w:rsidRPr="005D44E8" w:rsidRDefault="0091498D" w:rsidP="0091498D">
            <w:pPr>
              <w:rPr>
                <w:rFonts w:ascii="Arial" w:hAnsi="Arial" w:cs="Arial"/>
              </w:rPr>
            </w:pPr>
            <w:r w:rsidRPr="005D44E8">
              <w:rPr>
                <w:rFonts w:ascii="Arial" w:hAnsi="Arial" w:cs="Arial"/>
              </w:rPr>
              <w:t>Why is there no figure for the 2017 year, even if unaudited?</w:t>
            </w:r>
          </w:p>
        </w:tc>
      </w:tr>
      <w:tr w:rsidR="0091498D" w:rsidRPr="005D44E8" w:rsidTr="0088675B">
        <w:trPr>
          <w:gridBefore w:val="1"/>
          <w:wBefore w:w="15" w:type="dxa"/>
        </w:trPr>
        <w:tc>
          <w:tcPr>
            <w:tcW w:w="10014" w:type="dxa"/>
            <w:gridSpan w:val="2"/>
          </w:tcPr>
          <w:p w:rsidR="0091498D" w:rsidRPr="005D44E8" w:rsidRDefault="0091498D" w:rsidP="007354E8">
            <w:pPr>
              <w:ind w:left="-59"/>
              <w:jc w:val="both"/>
              <w:rPr>
                <w:rFonts w:ascii="Arial" w:hAnsi="Arial" w:cs="Arial"/>
              </w:rPr>
            </w:pPr>
            <w:r w:rsidRPr="005D44E8">
              <w:rPr>
                <w:rFonts w:ascii="Arial" w:hAnsi="Arial" w:cs="Arial"/>
              </w:rPr>
              <w:t>GEPF’s Response:</w:t>
            </w:r>
          </w:p>
          <w:p w:rsidR="0091498D" w:rsidRDefault="00DD3FCC" w:rsidP="00600B68">
            <w:pPr>
              <w:ind w:left="-59"/>
              <w:jc w:val="both"/>
              <w:rPr>
                <w:rFonts w:ascii="Arial" w:hAnsi="Arial" w:cs="Arial"/>
              </w:rPr>
            </w:pPr>
            <w:r w:rsidRPr="005D44E8">
              <w:rPr>
                <w:rFonts w:ascii="Arial" w:hAnsi="Arial" w:cs="Arial"/>
              </w:rPr>
              <w:t xml:space="preserve">The figure is included in the GEPF Annual Report.  </w:t>
            </w:r>
            <w:r w:rsidR="00A026EE" w:rsidRPr="005D44E8">
              <w:rPr>
                <w:rFonts w:ascii="Arial" w:hAnsi="Arial" w:cs="Arial"/>
              </w:rPr>
              <w:t xml:space="preserve">It is not prudent to provide unaudited figures which can change </w:t>
            </w:r>
            <w:r w:rsidR="00600B68" w:rsidRPr="005D44E8">
              <w:rPr>
                <w:rFonts w:ascii="Arial" w:hAnsi="Arial" w:cs="Arial"/>
              </w:rPr>
              <w:t>while</w:t>
            </w:r>
            <w:r w:rsidR="00A026EE" w:rsidRPr="005D44E8">
              <w:rPr>
                <w:rFonts w:ascii="Arial" w:hAnsi="Arial" w:cs="Arial"/>
              </w:rPr>
              <w:t xml:space="preserve"> an audit is in progress.</w:t>
            </w:r>
          </w:p>
          <w:p w:rsidR="00033A00" w:rsidRPr="005D44E8" w:rsidRDefault="00033A00" w:rsidP="00600B68">
            <w:pPr>
              <w:ind w:left="-59"/>
              <w:jc w:val="both"/>
              <w:rPr>
                <w:rFonts w:ascii="Arial" w:hAnsi="Arial" w:cs="Arial"/>
              </w:rPr>
            </w:pPr>
          </w:p>
        </w:tc>
      </w:tr>
      <w:tr w:rsidR="0088675B" w:rsidRPr="005D44E8" w:rsidTr="00697060">
        <w:tc>
          <w:tcPr>
            <w:tcW w:w="10029" w:type="dxa"/>
            <w:gridSpan w:val="3"/>
          </w:tcPr>
          <w:p w:rsidR="0088675B" w:rsidRPr="005D44E8" w:rsidRDefault="0088675B" w:rsidP="00EB5689">
            <w:pPr>
              <w:rPr>
                <w:rFonts w:ascii="Arial" w:hAnsi="Arial" w:cs="Arial"/>
              </w:rPr>
            </w:pPr>
            <w:r w:rsidRPr="005D44E8">
              <w:rPr>
                <w:rFonts w:ascii="Arial" w:hAnsi="Arial" w:cs="Arial"/>
                <w:b/>
              </w:rPr>
              <w:t>Slide 4. RATE OF RETURN</w:t>
            </w:r>
            <w:r w:rsidRPr="005D44E8">
              <w:rPr>
                <w:rFonts w:ascii="Arial" w:hAnsi="Arial" w:cs="Arial"/>
              </w:rPr>
              <w:t xml:space="preserve"> </w:t>
            </w:r>
          </w:p>
        </w:tc>
      </w:tr>
      <w:tr w:rsidR="0091498D" w:rsidRPr="005D44E8" w:rsidTr="00143B7F">
        <w:tc>
          <w:tcPr>
            <w:tcW w:w="1148" w:type="dxa"/>
            <w:gridSpan w:val="2"/>
            <w:shd w:val="clear" w:color="auto" w:fill="E7E6E6" w:themeFill="background2"/>
          </w:tcPr>
          <w:p w:rsidR="0091498D" w:rsidRPr="005D44E8" w:rsidRDefault="0091498D" w:rsidP="0091498D">
            <w:pPr>
              <w:pStyle w:val="ListParagraph"/>
              <w:numPr>
                <w:ilvl w:val="0"/>
                <w:numId w:val="7"/>
              </w:numPr>
              <w:rPr>
                <w:rFonts w:ascii="Arial" w:hAnsi="Arial" w:cs="Arial"/>
              </w:rPr>
            </w:pPr>
          </w:p>
        </w:tc>
        <w:tc>
          <w:tcPr>
            <w:tcW w:w="8881" w:type="dxa"/>
            <w:shd w:val="clear" w:color="auto" w:fill="E7E6E6" w:themeFill="background2"/>
          </w:tcPr>
          <w:p w:rsidR="0091498D" w:rsidRPr="005D44E8" w:rsidRDefault="0091498D" w:rsidP="0091498D">
            <w:pPr>
              <w:rPr>
                <w:rFonts w:ascii="Arial" w:hAnsi="Arial" w:cs="Arial"/>
              </w:rPr>
            </w:pPr>
            <w:r w:rsidRPr="005D44E8">
              <w:rPr>
                <w:rFonts w:ascii="Arial" w:hAnsi="Arial" w:cs="Arial"/>
              </w:rPr>
              <w:t>Why has the rate of return for the 2017 year, even if unaudited, not been provided?</w:t>
            </w:r>
          </w:p>
        </w:tc>
      </w:tr>
      <w:tr w:rsidR="0091498D" w:rsidRPr="005D44E8" w:rsidTr="0088675B">
        <w:trPr>
          <w:gridBefore w:val="1"/>
          <w:wBefore w:w="15" w:type="dxa"/>
        </w:trPr>
        <w:tc>
          <w:tcPr>
            <w:tcW w:w="10014" w:type="dxa"/>
            <w:gridSpan w:val="2"/>
          </w:tcPr>
          <w:p w:rsidR="0091498D" w:rsidRPr="005D44E8" w:rsidRDefault="0091498D" w:rsidP="007354E8">
            <w:pPr>
              <w:ind w:left="-59"/>
              <w:jc w:val="both"/>
              <w:rPr>
                <w:rFonts w:ascii="Arial" w:hAnsi="Arial" w:cs="Arial"/>
              </w:rPr>
            </w:pPr>
            <w:r w:rsidRPr="005D44E8">
              <w:rPr>
                <w:rFonts w:ascii="Arial" w:hAnsi="Arial" w:cs="Arial"/>
              </w:rPr>
              <w:t>GEPF’s Response:</w:t>
            </w:r>
          </w:p>
          <w:p w:rsidR="0091498D" w:rsidRDefault="00DD3FCC" w:rsidP="0032652E">
            <w:pPr>
              <w:ind w:left="-59"/>
              <w:jc w:val="both"/>
              <w:rPr>
                <w:rFonts w:ascii="Arial" w:hAnsi="Arial" w:cs="Arial"/>
              </w:rPr>
            </w:pPr>
            <w:r w:rsidRPr="005D44E8">
              <w:rPr>
                <w:rFonts w:ascii="Arial" w:hAnsi="Arial" w:cs="Arial"/>
              </w:rPr>
              <w:t xml:space="preserve">The rate of return for the 2016/17 financial year is included in the GEPF Annual Report.  </w:t>
            </w:r>
            <w:r w:rsidR="00A026EE" w:rsidRPr="005D44E8">
              <w:rPr>
                <w:rFonts w:ascii="Arial" w:hAnsi="Arial" w:cs="Arial"/>
              </w:rPr>
              <w:t>It is not prudent to provide unaudited figures which can change wh</w:t>
            </w:r>
            <w:r w:rsidR="0032652E" w:rsidRPr="005D44E8">
              <w:rPr>
                <w:rFonts w:ascii="Arial" w:hAnsi="Arial" w:cs="Arial"/>
              </w:rPr>
              <w:t>ile</w:t>
            </w:r>
            <w:r w:rsidR="00A026EE" w:rsidRPr="005D44E8">
              <w:rPr>
                <w:rFonts w:ascii="Arial" w:hAnsi="Arial" w:cs="Arial"/>
              </w:rPr>
              <w:t xml:space="preserve"> an audit is in progress.</w:t>
            </w:r>
          </w:p>
          <w:p w:rsidR="00033A00" w:rsidRPr="005D44E8" w:rsidRDefault="00033A00" w:rsidP="0032652E">
            <w:pPr>
              <w:ind w:left="-59"/>
              <w:jc w:val="both"/>
              <w:rPr>
                <w:rFonts w:ascii="Arial" w:hAnsi="Arial" w:cs="Arial"/>
              </w:rPr>
            </w:pPr>
          </w:p>
        </w:tc>
      </w:tr>
      <w:tr w:rsidR="0091498D" w:rsidRPr="005D44E8" w:rsidTr="00143B7F">
        <w:tc>
          <w:tcPr>
            <w:tcW w:w="1148" w:type="dxa"/>
            <w:gridSpan w:val="2"/>
            <w:shd w:val="clear" w:color="auto" w:fill="E7E6E6" w:themeFill="background2"/>
          </w:tcPr>
          <w:p w:rsidR="0091498D" w:rsidRPr="005D44E8" w:rsidRDefault="0091498D" w:rsidP="0091498D">
            <w:pPr>
              <w:pStyle w:val="ListParagraph"/>
              <w:numPr>
                <w:ilvl w:val="0"/>
                <w:numId w:val="7"/>
              </w:numPr>
              <w:rPr>
                <w:rFonts w:ascii="Arial" w:hAnsi="Arial" w:cs="Arial"/>
              </w:rPr>
            </w:pPr>
          </w:p>
        </w:tc>
        <w:tc>
          <w:tcPr>
            <w:tcW w:w="8881" w:type="dxa"/>
            <w:shd w:val="clear" w:color="auto" w:fill="E7E6E6" w:themeFill="background2"/>
          </w:tcPr>
          <w:p w:rsidR="0091498D" w:rsidRPr="005D44E8" w:rsidRDefault="0091498D" w:rsidP="0091498D">
            <w:pPr>
              <w:rPr>
                <w:rFonts w:ascii="Arial" w:hAnsi="Arial" w:cs="Arial"/>
              </w:rPr>
            </w:pPr>
            <w:r w:rsidRPr="005D44E8">
              <w:rPr>
                <w:rFonts w:ascii="Arial" w:hAnsi="Arial" w:cs="Arial"/>
              </w:rPr>
              <w:t>What is the rate of return for 2017, even if unaudited?</w:t>
            </w:r>
          </w:p>
        </w:tc>
      </w:tr>
      <w:tr w:rsidR="0091498D" w:rsidRPr="005D44E8" w:rsidTr="0088675B">
        <w:trPr>
          <w:gridBefore w:val="1"/>
          <w:wBefore w:w="15" w:type="dxa"/>
        </w:trPr>
        <w:tc>
          <w:tcPr>
            <w:tcW w:w="10014" w:type="dxa"/>
            <w:gridSpan w:val="2"/>
          </w:tcPr>
          <w:p w:rsidR="0091498D" w:rsidRPr="005D44E8" w:rsidRDefault="0091498D" w:rsidP="007354E8">
            <w:pPr>
              <w:ind w:left="-59"/>
              <w:jc w:val="both"/>
              <w:rPr>
                <w:rFonts w:ascii="Arial" w:hAnsi="Arial" w:cs="Arial"/>
              </w:rPr>
            </w:pPr>
            <w:r w:rsidRPr="005D44E8">
              <w:rPr>
                <w:rFonts w:ascii="Arial" w:hAnsi="Arial" w:cs="Arial"/>
              </w:rPr>
              <w:t>GEPF’s Response:</w:t>
            </w:r>
          </w:p>
          <w:p w:rsidR="0091498D" w:rsidRDefault="00DD3FCC" w:rsidP="00045244">
            <w:pPr>
              <w:ind w:left="-59"/>
              <w:jc w:val="both"/>
              <w:rPr>
                <w:rFonts w:ascii="Arial" w:hAnsi="Arial" w:cs="Arial"/>
              </w:rPr>
            </w:pPr>
            <w:r w:rsidRPr="005D44E8">
              <w:rPr>
                <w:rFonts w:ascii="Arial" w:hAnsi="Arial" w:cs="Arial"/>
              </w:rPr>
              <w:t xml:space="preserve">The rate of return for the 2016/17 financial year is included in the GEPF Annual Report.  </w:t>
            </w:r>
            <w:r w:rsidR="005847FE" w:rsidRPr="005D44E8">
              <w:rPr>
                <w:rFonts w:ascii="Arial" w:hAnsi="Arial" w:cs="Arial"/>
              </w:rPr>
              <w:t>It is not prudent to provide unaudited figures which can change when an audit is in progress.</w:t>
            </w:r>
          </w:p>
          <w:p w:rsidR="00033A00" w:rsidRPr="005D44E8" w:rsidRDefault="00033A00" w:rsidP="00045244">
            <w:pPr>
              <w:ind w:left="-59"/>
              <w:jc w:val="both"/>
              <w:rPr>
                <w:rFonts w:ascii="Arial" w:hAnsi="Arial" w:cs="Arial"/>
              </w:rPr>
            </w:pPr>
          </w:p>
        </w:tc>
      </w:tr>
      <w:tr w:rsidR="0091498D" w:rsidRPr="005D44E8" w:rsidTr="00143B7F">
        <w:tc>
          <w:tcPr>
            <w:tcW w:w="1148" w:type="dxa"/>
            <w:gridSpan w:val="2"/>
            <w:shd w:val="clear" w:color="auto" w:fill="E7E6E6" w:themeFill="background2"/>
          </w:tcPr>
          <w:p w:rsidR="0091498D" w:rsidRPr="005D44E8" w:rsidRDefault="0091498D" w:rsidP="0091498D">
            <w:pPr>
              <w:pStyle w:val="ListParagraph"/>
              <w:numPr>
                <w:ilvl w:val="0"/>
                <w:numId w:val="7"/>
              </w:numPr>
              <w:rPr>
                <w:rFonts w:ascii="Arial" w:hAnsi="Arial" w:cs="Arial"/>
              </w:rPr>
            </w:pPr>
          </w:p>
        </w:tc>
        <w:tc>
          <w:tcPr>
            <w:tcW w:w="8881" w:type="dxa"/>
            <w:shd w:val="clear" w:color="auto" w:fill="E7E6E6" w:themeFill="background2"/>
          </w:tcPr>
          <w:p w:rsidR="0091498D" w:rsidRPr="005D44E8" w:rsidRDefault="0091498D" w:rsidP="0091498D">
            <w:pPr>
              <w:rPr>
                <w:rFonts w:ascii="Arial" w:hAnsi="Arial" w:cs="Arial"/>
              </w:rPr>
            </w:pPr>
            <w:r w:rsidRPr="005D44E8">
              <w:rPr>
                <w:rFonts w:ascii="Arial" w:hAnsi="Arial" w:cs="Arial"/>
              </w:rPr>
              <w:t>What are the benchmarks against which these rates of return are judged and how were they determined?</w:t>
            </w:r>
          </w:p>
        </w:tc>
      </w:tr>
      <w:tr w:rsidR="0091498D" w:rsidRPr="005D44E8" w:rsidTr="0088675B">
        <w:trPr>
          <w:gridBefore w:val="1"/>
          <w:wBefore w:w="15" w:type="dxa"/>
        </w:trPr>
        <w:tc>
          <w:tcPr>
            <w:tcW w:w="10014" w:type="dxa"/>
            <w:gridSpan w:val="2"/>
          </w:tcPr>
          <w:p w:rsidR="00033A00" w:rsidRDefault="0091498D" w:rsidP="007354E8">
            <w:pPr>
              <w:ind w:left="-59"/>
              <w:jc w:val="both"/>
              <w:rPr>
                <w:rFonts w:ascii="Arial" w:hAnsi="Arial" w:cs="Arial"/>
              </w:rPr>
            </w:pPr>
            <w:r w:rsidRPr="005D44E8">
              <w:rPr>
                <w:rFonts w:ascii="Arial" w:hAnsi="Arial" w:cs="Arial"/>
              </w:rPr>
              <w:t>GEPF’s Response:</w:t>
            </w:r>
            <w:r w:rsidR="005847FE" w:rsidRPr="005D44E8">
              <w:rPr>
                <w:rFonts w:ascii="Arial" w:hAnsi="Arial" w:cs="Arial"/>
              </w:rPr>
              <w:t xml:space="preserve"> </w:t>
            </w:r>
          </w:p>
          <w:p w:rsidR="0091498D" w:rsidRPr="005D44E8" w:rsidRDefault="005847FE" w:rsidP="007354E8">
            <w:pPr>
              <w:ind w:left="-59"/>
              <w:jc w:val="both"/>
              <w:rPr>
                <w:rFonts w:ascii="Arial" w:hAnsi="Arial" w:cs="Arial"/>
              </w:rPr>
            </w:pPr>
            <w:r w:rsidRPr="005D44E8">
              <w:rPr>
                <w:rFonts w:ascii="Arial" w:hAnsi="Arial" w:cs="Arial"/>
              </w:rPr>
              <w:t>These differ and are mandate specific.</w:t>
            </w:r>
            <w:r w:rsidR="00880F3D" w:rsidRPr="005D44E8">
              <w:t xml:space="preserve"> </w:t>
            </w:r>
            <w:r w:rsidR="00880F3D" w:rsidRPr="005D44E8">
              <w:rPr>
                <w:rFonts w:ascii="Arial" w:hAnsi="Arial" w:cs="Arial"/>
              </w:rPr>
              <w:t>These are internal</w:t>
            </w:r>
            <w:r w:rsidR="005806B5">
              <w:rPr>
                <w:rFonts w:ascii="Arial" w:hAnsi="Arial" w:cs="Arial"/>
              </w:rPr>
              <w:t>ly</w:t>
            </w:r>
            <w:r w:rsidR="00880F3D" w:rsidRPr="005D44E8">
              <w:rPr>
                <w:rFonts w:ascii="Arial" w:hAnsi="Arial" w:cs="Arial"/>
              </w:rPr>
              <w:t xml:space="preserve"> management and operational matters that are </w:t>
            </w:r>
            <w:r w:rsidR="009B2C33" w:rsidRPr="009B2C33">
              <w:rPr>
                <w:rFonts w:ascii="Arial" w:hAnsi="Arial" w:cs="Arial"/>
              </w:rPr>
              <w:t xml:space="preserve">closely monitored by </w:t>
            </w:r>
            <w:r w:rsidR="00880F3D" w:rsidRPr="005D44E8">
              <w:rPr>
                <w:rFonts w:ascii="Arial" w:hAnsi="Arial" w:cs="Arial"/>
              </w:rPr>
              <w:t xml:space="preserve">the </w:t>
            </w:r>
            <w:r w:rsidR="002D3986">
              <w:rPr>
                <w:rFonts w:ascii="Arial" w:hAnsi="Arial" w:cs="Arial"/>
              </w:rPr>
              <w:t xml:space="preserve">PIC and </w:t>
            </w:r>
            <w:r w:rsidR="00880F3D" w:rsidRPr="005D44E8">
              <w:rPr>
                <w:rFonts w:ascii="Arial" w:hAnsi="Arial" w:cs="Arial"/>
              </w:rPr>
              <w:t>GEPF’s governance structures and processes.</w:t>
            </w:r>
          </w:p>
          <w:p w:rsidR="0091498D" w:rsidRPr="005D44E8" w:rsidRDefault="0091498D" w:rsidP="007354E8">
            <w:pPr>
              <w:ind w:left="-59"/>
              <w:jc w:val="both"/>
              <w:rPr>
                <w:rFonts w:ascii="Arial" w:hAnsi="Arial" w:cs="Arial"/>
              </w:rPr>
            </w:pPr>
          </w:p>
        </w:tc>
      </w:tr>
      <w:tr w:rsidR="0091498D" w:rsidRPr="005D44E8" w:rsidTr="00143B7F">
        <w:tc>
          <w:tcPr>
            <w:tcW w:w="1148" w:type="dxa"/>
            <w:gridSpan w:val="2"/>
            <w:shd w:val="clear" w:color="auto" w:fill="E7E6E6" w:themeFill="background2"/>
          </w:tcPr>
          <w:p w:rsidR="0091498D" w:rsidRPr="005D44E8" w:rsidRDefault="0091498D" w:rsidP="0091498D">
            <w:pPr>
              <w:pStyle w:val="ListParagraph"/>
              <w:numPr>
                <w:ilvl w:val="0"/>
                <w:numId w:val="7"/>
              </w:numPr>
              <w:rPr>
                <w:rFonts w:ascii="Arial" w:hAnsi="Arial" w:cs="Arial"/>
              </w:rPr>
            </w:pPr>
          </w:p>
        </w:tc>
        <w:tc>
          <w:tcPr>
            <w:tcW w:w="8881" w:type="dxa"/>
            <w:shd w:val="clear" w:color="auto" w:fill="E7E6E6" w:themeFill="background2"/>
          </w:tcPr>
          <w:p w:rsidR="0091498D" w:rsidRPr="005D44E8" w:rsidRDefault="0091498D" w:rsidP="0091498D">
            <w:pPr>
              <w:rPr>
                <w:rFonts w:ascii="Arial" w:hAnsi="Arial" w:cs="Arial"/>
              </w:rPr>
            </w:pPr>
            <w:r w:rsidRPr="005D44E8">
              <w:rPr>
                <w:rFonts w:ascii="Arial" w:hAnsi="Arial" w:cs="Arial"/>
              </w:rPr>
              <w:t>Does the method used to determine the rate of return meet the CFA Institutes Global Investment Performance Standards (GIPS)? If not what are the details of the framework actually used?</w:t>
            </w:r>
          </w:p>
        </w:tc>
      </w:tr>
      <w:tr w:rsidR="00DD3FCC" w:rsidRPr="005D44E8" w:rsidTr="007354E8">
        <w:trPr>
          <w:gridBefore w:val="1"/>
          <w:wBefore w:w="15" w:type="dxa"/>
        </w:trPr>
        <w:tc>
          <w:tcPr>
            <w:tcW w:w="10014" w:type="dxa"/>
            <w:gridSpan w:val="2"/>
          </w:tcPr>
          <w:p w:rsidR="00033A00" w:rsidRDefault="00DD3FCC" w:rsidP="007354E8">
            <w:pPr>
              <w:ind w:left="-59"/>
              <w:jc w:val="both"/>
              <w:rPr>
                <w:rFonts w:ascii="Arial" w:hAnsi="Arial" w:cs="Arial"/>
              </w:rPr>
            </w:pPr>
            <w:r w:rsidRPr="005D44E8">
              <w:rPr>
                <w:rFonts w:ascii="Arial" w:hAnsi="Arial" w:cs="Arial"/>
              </w:rPr>
              <w:t>GEPF’s Response:</w:t>
            </w:r>
            <w:r w:rsidR="005847FE" w:rsidRPr="005D44E8">
              <w:rPr>
                <w:rFonts w:ascii="Arial" w:hAnsi="Arial" w:cs="Arial"/>
              </w:rPr>
              <w:t xml:space="preserve">  </w:t>
            </w:r>
          </w:p>
          <w:p w:rsidR="00DD3FCC" w:rsidRPr="005D44E8" w:rsidRDefault="009347EF" w:rsidP="007354E8">
            <w:pPr>
              <w:ind w:left="-59"/>
              <w:jc w:val="both"/>
              <w:rPr>
                <w:rFonts w:ascii="Arial" w:hAnsi="Arial" w:cs="Arial"/>
              </w:rPr>
            </w:pPr>
            <w:r>
              <w:rPr>
                <w:rFonts w:ascii="Arial" w:hAnsi="Arial" w:cs="Arial"/>
              </w:rPr>
              <w:t>Yes.</w:t>
            </w:r>
            <w:r w:rsidR="00C24036">
              <w:rPr>
                <w:rFonts w:ascii="Arial" w:hAnsi="Arial" w:cs="Arial"/>
              </w:rPr>
              <w:t xml:space="preserve"> </w:t>
            </w:r>
            <w:r w:rsidR="005847FE" w:rsidRPr="005D44E8">
              <w:rPr>
                <w:rFonts w:ascii="Arial" w:hAnsi="Arial" w:cs="Arial"/>
              </w:rPr>
              <w:t>The GIPS is not an absolute standard</w:t>
            </w:r>
            <w:r w:rsidR="00716FE2">
              <w:rPr>
                <w:rFonts w:ascii="Arial" w:hAnsi="Arial" w:cs="Arial"/>
              </w:rPr>
              <w:t xml:space="preserve"> and it is not prudent for the GEPF to assess its returns based on a method favoured by particular interested parties</w:t>
            </w:r>
            <w:r w:rsidR="005847FE" w:rsidRPr="005D44E8">
              <w:rPr>
                <w:rFonts w:ascii="Arial" w:hAnsi="Arial" w:cs="Arial"/>
              </w:rPr>
              <w:t>.</w:t>
            </w:r>
          </w:p>
          <w:p w:rsidR="00DD3FCC" w:rsidRPr="005D44E8" w:rsidRDefault="00DD3FCC" w:rsidP="007354E8">
            <w:pPr>
              <w:ind w:left="-59"/>
              <w:jc w:val="both"/>
              <w:rPr>
                <w:rFonts w:ascii="Arial" w:hAnsi="Arial" w:cs="Arial"/>
              </w:rPr>
            </w:pPr>
          </w:p>
        </w:tc>
      </w:tr>
      <w:tr w:rsidR="0088675B" w:rsidRPr="005D44E8" w:rsidTr="00515D70">
        <w:tc>
          <w:tcPr>
            <w:tcW w:w="10029" w:type="dxa"/>
            <w:gridSpan w:val="3"/>
          </w:tcPr>
          <w:p w:rsidR="0088675B" w:rsidRPr="005D44E8" w:rsidRDefault="0088675B" w:rsidP="00EB5689">
            <w:pPr>
              <w:rPr>
                <w:rFonts w:ascii="Arial" w:hAnsi="Arial" w:cs="Arial"/>
                <w:b/>
              </w:rPr>
            </w:pPr>
            <w:r w:rsidRPr="005D44E8">
              <w:rPr>
                <w:rFonts w:ascii="Arial" w:hAnsi="Arial" w:cs="Arial"/>
                <w:b/>
              </w:rPr>
              <w:t>Slide 5. RESERVES</w:t>
            </w:r>
          </w:p>
        </w:tc>
      </w:tr>
      <w:tr w:rsidR="0091498D" w:rsidRPr="005D44E8" w:rsidTr="00143B7F">
        <w:tc>
          <w:tcPr>
            <w:tcW w:w="1148" w:type="dxa"/>
            <w:gridSpan w:val="2"/>
            <w:shd w:val="clear" w:color="auto" w:fill="E7E6E6" w:themeFill="background2"/>
          </w:tcPr>
          <w:p w:rsidR="0091498D" w:rsidRPr="005D44E8" w:rsidRDefault="0091498D" w:rsidP="0091498D">
            <w:pPr>
              <w:pStyle w:val="ListParagraph"/>
              <w:numPr>
                <w:ilvl w:val="0"/>
                <w:numId w:val="7"/>
              </w:numPr>
              <w:rPr>
                <w:rFonts w:ascii="Arial" w:hAnsi="Arial" w:cs="Arial"/>
              </w:rPr>
            </w:pPr>
          </w:p>
        </w:tc>
        <w:tc>
          <w:tcPr>
            <w:tcW w:w="8881" w:type="dxa"/>
            <w:shd w:val="clear" w:color="auto" w:fill="E7E6E6" w:themeFill="background2"/>
          </w:tcPr>
          <w:p w:rsidR="0091498D" w:rsidRPr="005D44E8" w:rsidRDefault="0091498D" w:rsidP="0091498D">
            <w:pPr>
              <w:rPr>
                <w:rFonts w:ascii="Arial" w:hAnsi="Arial" w:cs="Arial"/>
              </w:rPr>
            </w:pPr>
            <w:r w:rsidRPr="005D44E8">
              <w:rPr>
                <w:rFonts w:ascii="Arial" w:hAnsi="Arial" w:cs="Arial"/>
              </w:rPr>
              <w:t>What does” affordable reserves” mean?</w:t>
            </w:r>
          </w:p>
        </w:tc>
      </w:tr>
      <w:tr w:rsidR="0091498D" w:rsidRPr="005D44E8" w:rsidTr="0088675B">
        <w:trPr>
          <w:gridBefore w:val="1"/>
          <w:wBefore w:w="15" w:type="dxa"/>
        </w:trPr>
        <w:tc>
          <w:tcPr>
            <w:tcW w:w="10014" w:type="dxa"/>
            <w:gridSpan w:val="2"/>
          </w:tcPr>
          <w:p w:rsidR="00033A00" w:rsidRDefault="0091498D" w:rsidP="007354E8">
            <w:pPr>
              <w:ind w:left="-59"/>
              <w:jc w:val="both"/>
              <w:rPr>
                <w:rFonts w:ascii="Arial" w:hAnsi="Arial" w:cs="Arial"/>
              </w:rPr>
            </w:pPr>
            <w:r w:rsidRPr="005D44E8">
              <w:rPr>
                <w:rFonts w:ascii="Arial" w:hAnsi="Arial" w:cs="Arial"/>
              </w:rPr>
              <w:t>GEPF’s Response:</w:t>
            </w:r>
            <w:r w:rsidR="002E3136" w:rsidRPr="005D44E8">
              <w:rPr>
                <w:rFonts w:ascii="Arial" w:hAnsi="Arial" w:cs="Arial"/>
              </w:rPr>
              <w:t xml:space="preserve"> </w:t>
            </w:r>
          </w:p>
          <w:p w:rsidR="0091498D" w:rsidRPr="005D44E8" w:rsidRDefault="002E3136" w:rsidP="007354E8">
            <w:pPr>
              <w:ind w:left="-59"/>
              <w:jc w:val="both"/>
              <w:rPr>
                <w:rFonts w:ascii="Arial" w:hAnsi="Arial" w:cs="Arial"/>
              </w:rPr>
            </w:pPr>
            <w:r w:rsidRPr="005D44E8">
              <w:rPr>
                <w:rFonts w:ascii="Arial" w:hAnsi="Arial" w:cs="Arial"/>
              </w:rPr>
              <w:t>These are determined by the actuary, who as valuator is appointed in terms of GEP</w:t>
            </w:r>
            <w:r w:rsidR="00033A00">
              <w:rPr>
                <w:rFonts w:ascii="Arial" w:hAnsi="Arial" w:cs="Arial"/>
              </w:rPr>
              <w:t xml:space="preserve"> </w:t>
            </w:r>
            <w:r w:rsidRPr="005D44E8">
              <w:rPr>
                <w:rFonts w:ascii="Arial" w:hAnsi="Arial" w:cs="Arial"/>
              </w:rPr>
              <w:t>Law</w:t>
            </w:r>
            <w:r w:rsidR="00483327">
              <w:rPr>
                <w:rFonts w:ascii="Arial" w:hAnsi="Arial" w:cs="Arial"/>
              </w:rPr>
              <w:t xml:space="preserve"> with specific powers and responsibilities</w:t>
            </w:r>
            <w:r w:rsidRPr="005D44E8">
              <w:rPr>
                <w:rFonts w:ascii="Arial" w:hAnsi="Arial" w:cs="Arial"/>
              </w:rPr>
              <w:t>.</w:t>
            </w:r>
          </w:p>
          <w:p w:rsidR="0091498D" w:rsidRPr="005D44E8" w:rsidRDefault="00796D7C" w:rsidP="00796D7C">
            <w:pPr>
              <w:tabs>
                <w:tab w:val="left" w:pos="1035"/>
              </w:tabs>
              <w:ind w:left="-59"/>
              <w:jc w:val="both"/>
              <w:rPr>
                <w:rFonts w:ascii="Arial" w:hAnsi="Arial" w:cs="Arial"/>
              </w:rPr>
            </w:pPr>
            <w:r w:rsidRPr="005D44E8">
              <w:rPr>
                <w:rFonts w:ascii="Arial" w:hAnsi="Arial" w:cs="Arial"/>
              </w:rPr>
              <w:tab/>
            </w:r>
          </w:p>
        </w:tc>
      </w:tr>
      <w:tr w:rsidR="0091498D" w:rsidRPr="005D44E8" w:rsidTr="0046767C">
        <w:trPr>
          <w:trHeight w:val="896"/>
        </w:trPr>
        <w:tc>
          <w:tcPr>
            <w:tcW w:w="1148" w:type="dxa"/>
            <w:gridSpan w:val="2"/>
            <w:shd w:val="clear" w:color="auto" w:fill="E7E6E6" w:themeFill="background2"/>
          </w:tcPr>
          <w:p w:rsidR="0091498D" w:rsidRPr="005D44E8" w:rsidRDefault="0091498D" w:rsidP="0091498D">
            <w:pPr>
              <w:pStyle w:val="ListParagraph"/>
              <w:numPr>
                <w:ilvl w:val="0"/>
                <w:numId w:val="7"/>
              </w:numPr>
              <w:rPr>
                <w:rFonts w:ascii="Arial" w:hAnsi="Arial" w:cs="Arial"/>
              </w:rPr>
            </w:pPr>
          </w:p>
        </w:tc>
        <w:tc>
          <w:tcPr>
            <w:tcW w:w="8881" w:type="dxa"/>
            <w:shd w:val="clear" w:color="auto" w:fill="E7E6E6" w:themeFill="background2"/>
          </w:tcPr>
          <w:p w:rsidR="0091498D" w:rsidRPr="005D44E8" w:rsidRDefault="0091498D" w:rsidP="0091498D">
            <w:pPr>
              <w:rPr>
                <w:rFonts w:ascii="Arial" w:hAnsi="Arial" w:cs="Arial"/>
              </w:rPr>
            </w:pPr>
            <w:r w:rsidRPr="005D44E8">
              <w:rPr>
                <w:rFonts w:ascii="Arial" w:hAnsi="Arial" w:cs="Arial"/>
              </w:rPr>
              <w:t xml:space="preserve">Why was there a change in 2008 to use only affordable reserves? At the same time the fund moved to </w:t>
            </w:r>
            <w:r w:rsidRPr="00986EBE">
              <w:rPr>
                <w:rFonts w:ascii="Arial" w:hAnsi="Arial" w:cs="Arial"/>
              </w:rPr>
              <w:t>be 100% (fully) funded</w:t>
            </w:r>
            <w:r w:rsidRPr="005D44E8">
              <w:rPr>
                <w:rFonts w:ascii="Arial" w:hAnsi="Arial" w:cs="Arial"/>
              </w:rPr>
              <w:t>?</w:t>
            </w:r>
          </w:p>
        </w:tc>
      </w:tr>
      <w:tr w:rsidR="0091498D" w:rsidRPr="005D44E8" w:rsidTr="0088675B">
        <w:trPr>
          <w:gridBefore w:val="1"/>
          <w:wBefore w:w="15" w:type="dxa"/>
        </w:trPr>
        <w:tc>
          <w:tcPr>
            <w:tcW w:w="10014" w:type="dxa"/>
            <w:gridSpan w:val="2"/>
          </w:tcPr>
          <w:p w:rsidR="00033A00" w:rsidRDefault="0091498D" w:rsidP="007354E8">
            <w:pPr>
              <w:ind w:left="-59"/>
              <w:jc w:val="both"/>
              <w:rPr>
                <w:rFonts w:ascii="Arial" w:hAnsi="Arial" w:cs="Arial"/>
              </w:rPr>
            </w:pPr>
            <w:r w:rsidRPr="005D44E8">
              <w:rPr>
                <w:rFonts w:ascii="Arial" w:hAnsi="Arial" w:cs="Arial"/>
              </w:rPr>
              <w:t>GEPF’s Response:</w:t>
            </w:r>
            <w:r w:rsidR="00BD1BBE" w:rsidRPr="005D44E8">
              <w:rPr>
                <w:rFonts w:ascii="Arial" w:hAnsi="Arial" w:cs="Arial"/>
              </w:rPr>
              <w:t xml:space="preserve"> </w:t>
            </w:r>
          </w:p>
          <w:p w:rsidR="0091498D" w:rsidRPr="005D44E8" w:rsidRDefault="00BD1BBE" w:rsidP="007354E8">
            <w:pPr>
              <w:ind w:left="-59"/>
              <w:jc w:val="both"/>
              <w:rPr>
                <w:rFonts w:ascii="Arial" w:hAnsi="Arial" w:cs="Arial"/>
              </w:rPr>
            </w:pPr>
            <w:r w:rsidRPr="005D44E8">
              <w:rPr>
                <w:rFonts w:ascii="Arial" w:hAnsi="Arial" w:cs="Arial"/>
              </w:rPr>
              <w:t>The GEP Law provides for the appointment of a valuator, who as an actuary, is legally empowered to ensure the financial soundness of the fund. This includ</w:t>
            </w:r>
            <w:r w:rsidR="00DD6CFE" w:rsidRPr="005D44E8">
              <w:rPr>
                <w:rFonts w:ascii="Arial" w:hAnsi="Arial" w:cs="Arial"/>
              </w:rPr>
              <w:t>es</w:t>
            </w:r>
            <w:r w:rsidRPr="005D44E8">
              <w:rPr>
                <w:rFonts w:ascii="Arial" w:hAnsi="Arial" w:cs="Arial"/>
              </w:rPr>
              <w:t xml:space="preserve"> the assumptions such as determining what </w:t>
            </w:r>
            <w:r w:rsidR="002E3136" w:rsidRPr="005D44E8">
              <w:rPr>
                <w:rFonts w:ascii="Arial" w:hAnsi="Arial" w:cs="Arial"/>
              </w:rPr>
              <w:t>affordable reserves are</w:t>
            </w:r>
            <w:r w:rsidRPr="005D44E8">
              <w:rPr>
                <w:rFonts w:ascii="Arial" w:hAnsi="Arial" w:cs="Arial"/>
              </w:rPr>
              <w:t>.</w:t>
            </w:r>
          </w:p>
          <w:p w:rsidR="0091498D" w:rsidRPr="005D44E8" w:rsidRDefault="00BD1BBE" w:rsidP="0046767C">
            <w:pPr>
              <w:tabs>
                <w:tab w:val="left" w:pos="7800"/>
              </w:tabs>
              <w:ind w:left="-59"/>
              <w:jc w:val="both"/>
              <w:rPr>
                <w:rFonts w:ascii="Arial" w:hAnsi="Arial" w:cs="Arial"/>
              </w:rPr>
            </w:pPr>
            <w:r w:rsidRPr="005D44E8">
              <w:rPr>
                <w:rFonts w:ascii="Arial" w:hAnsi="Arial" w:cs="Arial"/>
              </w:rPr>
              <w:lastRenderedPageBreak/>
              <w:tab/>
            </w:r>
          </w:p>
        </w:tc>
      </w:tr>
      <w:tr w:rsidR="0091498D" w:rsidRPr="005D44E8" w:rsidTr="00143B7F">
        <w:tc>
          <w:tcPr>
            <w:tcW w:w="1148" w:type="dxa"/>
            <w:gridSpan w:val="2"/>
            <w:shd w:val="clear" w:color="auto" w:fill="E7E6E6" w:themeFill="background2"/>
          </w:tcPr>
          <w:p w:rsidR="0091498D" w:rsidRPr="005D44E8" w:rsidRDefault="0091498D" w:rsidP="0091498D">
            <w:pPr>
              <w:pStyle w:val="ListParagraph"/>
              <w:numPr>
                <w:ilvl w:val="0"/>
                <w:numId w:val="7"/>
              </w:numPr>
              <w:rPr>
                <w:rFonts w:ascii="Arial" w:hAnsi="Arial" w:cs="Arial"/>
              </w:rPr>
            </w:pPr>
          </w:p>
        </w:tc>
        <w:tc>
          <w:tcPr>
            <w:tcW w:w="8881" w:type="dxa"/>
            <w:shd w:val="clear" w:color="auto" w:fill="E7E6E6" w:themeFill="background2"/>
          </w:tcPr>
          <w:p w:rsidR="0091498D" w:rsidRPr="005D44E8" w:rsidRDefault="0091498D" w:rsidP="0091498D">
            <w:pPr>
              <w:rPr>
                <w:rFonts w:ascii="Arial" w:hAnsi="Arial" w:cs="Arial"/>
              </w:rPr>
            </w:pPr>
            <w:r w:rsidRPr="005D44E8">
              <w:rPr>
                <w:rFonts w:ascii="Arial" w:hAnsi="Arial" w:cs="Arial"/>
              </w:rPr>
              <w:t>Has an independent actuarial evaluation of the funding level position as at the 31</w:t>
            </w:r>
            <w:r w:rsidRPr="005D44E8">
              <w:rPr>
                <w:rFonts w:ascii="Arial" w:hAnsi="Arial" w:cs="Arial"/>
                <w:vertAlign w:val="superscript"/>
              </w:rPr>
              <w:t>st</w:t>
            </w:r>
            <w:r w:rsidRPr="005D44E8">
              <w:rPr>
                <w:rFonts w:ascii="Arial" w:hAnsi="Arial" w:cs="Arial"/>
              </w:rPr>
              <w:t xml:space="preserve"> March 2016 been done? If so what was the ratio so determined and please submit a copy of the report to the SCOF? If not why not?</w:t>
            </w:r>
          </w:p>
        </w:tc>
      </w:tr>
      <w:tr w:rsidR="0091498D" w:rsidRPr="005D44E8" w:rsidTr="0088675B">
        <w:trPr>
          <w:gridBefore w:val="1"/>
          <w:wBefore w:w="15" w:type="dxa"/>
        </w:trPr>
        <w:tc>
          <w:tcPr>
            <w:tcW w:w="10014" w:type="dxa"/>
            <w:gridSpan w:val="2"/>
          </w:tcPr>
          <w:p w:rsidR="00033A00" w:rsidRDefault="0091498D" w:rsidP="007354E8">
            <w:pPr>
              <w:ind w:left="-59"/>
              <w:jc w:val="both"/>
              <w:rPr>
                <w:rFonts w:ascii="Arial" w:hAnsi="Arial" w:cs="Arial"/>
              </w:rPr>
            </w:pPr>
            <w:r w:rsidRPr="005D44E8">
              <w:rPr>
                <w:rFonts w:ascii="Arial" w:hAnsi="Arial" w:cs="Arial"/>
              </w:rPr>
              <w:t>GEPF’s Response:</w:t>
            </w:r>
            <w:r w:rsidR="00065E93" w:rsidRPr="005D44E8">
              <w:rPr>
                <w:rFonts w:ascii="Arial" w:hAnsi="Arial" w:cs="Arial"/>
              </w:rPr>
              <w:t xml:space="preserve"> </w:t>
            </w:r>
          </w:p>
          <w:p w:rsidR="0091498D" w:rsidRPr="005D44E8" w:rsidRDefault="00065E93" w:rsidP="007354E8">
            <w:pPr>
              <w:ind w:left="-59"/>
              <w:jc w:val="both"/>
              <w:rPr>
                <w:rFonts w:ascii="Arial" w:hAnsi="Arial" w:cs="Arial"/>
              </w:rPr>
            </w:pPr>
            <w:r w:rsidRPr="005D44E8">
              <w:rPr>
                <w:rFonts w:ascii="Arial" w:hAnsi="Arial" w:cs="Arial"/>
              </w:rPr>
              <w:t>It was done.</w:t>
            </w:r>
          </w:p>
          <w:p w:rsidR="0091498D" w:rsidRPr="005D44E8" w:rsidRDefault="0091498D" w:rsidP="007354E8">
            <w:pPr>
              <w:ind w:left="-59"/>
              <w:jc w:val="both"/>
              <w:rPr>
                <w:rFonts w:ascii="Arial" w:hAnsi="Arial" w:cs="Arial"/>
              </w:rPr>
            </w:pPr>
          </w:p>
        </w:tc>
      </w:tr>
      <w:tr w:rsidR="0091498D" w:rsidRPr="005D44E8" w:rsidTr="00143B7F">
        <w:tc>
          <w:tcPr>
            <w:tcW w:w="1148" w:type="dxa"/>
            <w:gridSpan w:val="2"/>
            <w:shd w:val="clear" w:color="auto" w:fill="E7E6E6" w:themeFill="background2"/>
          </w:tcPr>
          <w:p w:rsidR="0091498D" w:rsidRPr="005D44E8" w:rsidRDefault="0091498D" w:rsidP="0091498D">
            <w:pPr>
              <w:pStyle w:val="ListParagraph"/>
              <w:numPr>
                <w:ilvl w:val="0"/>
                <w:numId w:val="7"/>
              </w:numPr>
              <w:rPr>
                <w:rFonts w:ascii="Arial" w:hAnsi="Arial" w:cs="Arial"/>
              </w:rPr>
            </w:pPr>
          </w:p>
        </w:tc>
        <w:tc>
          <w:tcPr>
            <w:tcW w:w="8881" w:type="dxa"/>
            <w:shd w:val="clear" w:color="auto" w:fill="E7E6E6" w:themeFill="background2"/>
          </w:tcPr>
          <w:p w:rsidR="0091498D" w:rsidRPr="005D44E8" w:rsidRDefault="0091498D" w:rsidP="0091498D">
            <w:pPr>
              <w:rPr>
                <w:rFonts w:ascii="Arial" w:hAnsi="Arial" w:cs="Arial"/>
              </w:rPr>
            </w:pPr>
            <w:r w:rsidRPr="005D44E8">
              <w:rPr>
                <w:rFonts w:ascii="Arial" w:hAnsi="Arial" w:cs="Arial"/>
              </w:rPr>
              <w:t>A recent article in volume 73 number 3 of the Financial Analyst’s journal of the CFA Institute sets out dangers of relying on a single measure such as the Funding Ration or Level for a pension fund. Please could the GEPF provide the SCOF with a written response on the implications of this view f</w:t>
            </w:r>
            <w:r w:rsidR="005806B5">
              <w:rPr>
                <w:rFonts w:ascii="Arial" w:hAnsi="Arial" w:cs="Arial"/>
              </w:rPr>
              <w:t>o</w:t>
            </w:r>
            <w:r w:rsidRPr="005D44E8">
              <w:rPr>
                <w:rFonts w:ascii="Arial" w:hAnsi="Arial" w:cs="Arial"/>
              </w:rPr>
              <w:t>r the GEPF and whether the GEPF will institute any remedial action on the basis of only using the Funding Ratio measure?</w:t>
            </w:r>
          </w:p>
        </w:tc>
      </w:tr>
      <w:tr w:rsidR="00143B7F" w:rsidRPr="005D44E8" w:rsidTr="007354E8">
        <w:trPr>
          <w:gridBefore w:val="1"/>
          <w:wBefore w:w="15" w:type="dxa"/>
        </w:trPr>
        <w:tc>
          <w:tcPr>
            <w:tcW w:w="10014" w:type="dxa"/>
            <w:gridSpan w:val="2"/>
          </w:tcPr>
          <w:p w:rsidR="00033A00" w:rsidRDefault="00143B7F" w:rsidP="007354E8">
            <w:pPr>
              <w:ind w:left="-59"/>
              <w:jc w:val="both"/>
              <w:rPr>
                <w:rFonts w:ascii="Arial" w:hAnsi="Arial" w:cs="Arial"/>
              </w:rPr>
            </w:pPr>
            <w:r w:rsidRPr="005D44E8">
              <w:rPr>
                <w:rFonts w:ascii="Arial" w:hAnsi="Arial" w:cs="Arial"/>
              </w:rPr>
              <w:t>GEPF’s Response:</w:t>
            </w:r>
            <w:r w:rsidR="00065E93" w:rsidRPr="005D44E8">
              <w:rPr>
                <w:rFonts w:ascii="Arial" w:hAnsi="Arial" w:cs="Arial"/>
              </w:rPr>
              <w:t xml:space="preserve"> </w:t>
            </w:r>
          </w:p>
          <w:p w:rsidR="00143B7F" w:rsidRPr="005D44E8" w:rsidRDefault="00065E93" w:rsidP="007354E8">
            <w:pPr>
              <w:ind w:left="-59"/>
              <w:jc w:val="both"/>
              <w:rPr>
                <w:rFonts w:ascii="Arial" w:hAnsi="Arial" w:cs="Arial"/>
              </w:rPr>
            </w:pPr>
            <w:r w:rsidRPr="005D44E8">
              <w:rPr>
                <w:rFonts w:ascii="Arial" w:hAnsi="Arial" w:cs="Arial"/>
              </w:rPr>
              <w:t xml:space="preserve">There are many articles dealing with these issues. </w:t>
            </w:r>
            <w:r w:rsidR="00F30E92" w:rsidRPr="005D44E8">
              <w:rPr>
                <w:rFonts w:ascii="Arial" w:hAnsi="Arial" w:cs="Arial"/>
              </w:rPr>
              <w:t>It would not be prudent for t</w:t>
            </w:r>
            <w:r w:rsidRPr="005D44E8">
              <w:rPr>
                <w:rFonts w:ascii="Arial" w:hAnsi="Arial" w:cs="Arial"/>
              </w:rPr>
              <w:t xml:space="preserve">he GEPF </w:t>
            </w:r>
            <w:r w:rsidR="00F30E92" w:rsidRPr="005D44E8">
              <w:rPr>
                <w:rFonts w:ascii="Arial" w:hAnsi="Arial" w:cs="Arial"/>
              </w:rPr>
              <w:t>to</w:t>
            </w:r>
            <w:r w:rsidRPr="005D44E8">
              <w:rPr>
                <w:rFonts w:ascii="Arial" w:hAnsi="Arial" w:cs="Arial"/>
              </w:rPr>
              <w:t xml:space="preserve"> manage its affairs on the latest</w:t>
            </w:r>
            <w:r w:rsidR="00045244" w:rsidRPr="005D44E8">
              <w:rPr>
                <w:rFonts w:ascii="Arial" w:hAnsi="Arial" w:cs="Arial"/>
              </w:rPr>
              <w:t>, and/or fashionable</w:t>
            </w:r>
            <w:r w:rsidR="005806B5">
              <w:rPr>
                <w:rFonts w:ascii="Arial" w:hAnsi="Arial" w:cs="Arial"/>
              </w:rPr>
              <w:t xml:space="preserve"> views</w:t>
            </w:r>
            <w:r w:rsidR="00045244" w:rsidRPr="005D44E8">
              <w:rPr>
                <w:rFonts w:ascii="Arial" w:hAnsi="Arial" w:cs="Arial"/>
              </w:rPr>
              <w:t xml:space="preserve">, or articles that reflect the </w:t>
            </w:r>
            <w:r w:rsidR="001A006B" w:rsidRPr="005D44E8">
              <w:rPr>
                <w:rFonts w:ascii="Arial" w:hAnsi="Arial" w:cs="Arial"/>
              </w:rPr>
              <w:t>preferences</w:t>
            </w:r>
            <w:r w:rsidR="00045244" w:rsidRPr="005D44E8">
              <w:rPr>
                <w:rFonts w:ascii="Arial" w:hAnsi="Arial" w:cs="Arial"/>
              </w:rPr>
              <w:t xml:space="preserve"> of particular </w:t>
            </w:r>
            <w:r w:rsidR="008E38DA">
              <w:rPr>
                <w:rFonts w:ascii="Arial" w:hAnsi="Arial" w:cs="Arial"/>
              </w:rPr>
              <w:t>interested parties</w:t>
            </w:r>
            <w:r w:rsidR="00045244" w:rsidRPr="005D44E8">
              <w:rPr>
                <w:rFonts w:ascii="Arial" w:hAnsi="Arial" w:cs="Arial"/>
              </w:rPr>
              <w:t>.</w:t>
            </w:r>
          </w:p>
          <w:p w:rsidR="00143B7F" w:rsidRPr="005D44E8" w:rsidRDefault="00143B7F" w:rsidP="007354E8">
            <w:pPr>
              <w:ind w:left="-59"/>
              <w:jc w:val="both"/>
              <w:rPr>
                <w:rFonts w:ascii="Arial" w:hAnsi="Arial" w:cs="Arial"/>
              </w:rPr>
            </w:pPr>
          </w:p>
        </w:tc>
      </w:tr>
      <w:tr w:rsidR="0088675B" w:rsidRPr="005D44E8" w:rsidTr="001B2B22">
        <w:tc>
          <w:tcPr>
            <w:tcW w:w="10029" w:type="dxa"/>
            <w:gridSpan w:val="3"/>
          </w:tcPr>
          <w:p w:rsidR="0088675B" w:rsidRPr="005D44E8" w:rsidRDefault="0088675B" w:rsidP="00EB5689">
            <w:pPr>
              <w:rPr>
                <w:rFonts w:ascii="Arial" w:hAnsi="Arial" w:cs="Arial"/>
                <w:b/>
              </w:rPr>
            </w:pPr>
            <w:r w:rsidRPr="005D44E8">
              <w:rPr>
                <w:rFonts w:ascii="Arial" w:hAnsi="Arial" w:cs="Arial"/>
                <w:b/>
              </w:rPr>
              <w:t>Slide 6 INFLATION</w:t>
            </w:r>
          </w:p>
        </w:tc>
      </w:tr>
      <w:tr w:rsidR="0091498D" w:rsidRPr="005D44E8" w:rsidTr="00143B7F">
        <w:tc>
          <w:tcPr>
            <w:tcW w:w="1148" w:type="dxa"/>
            <w:gridSpan w:val="2"/>
            <w:shd w:val="clear" w:color="auto" w:fill="E7E6E6" w:themeFill="background2"/>
          </w:tcPr>
          <w:p w:rsidR="0091498D" w:rsidRPr="005D44E8" w:rsidRDefault="0091498D" w:rsidP="0091498D">
            <w:pPr>
              <w:pStyle w:val="ListParagraph"/>
              <w:numPr>
                <w:ilvl w:val="0"/>
                <w:numId w:val="7"/>
              </w:numPr>
              <w:rPr>
                <w:rFonts w:ascii="Arial" w:hAnsi="Arial" w:cs="Arial"/>
              </w:rPr>
            </w:pPr>
          </w:p>
        </w:tc>
        <w:tc>
          <w:tcPr>
            <w:tcW w:w="8881" w:type="dxa"/>
            <w:shd w:val="clear" w:color="auto" w:fill="E7E6E6" w:themeFill="background2"/>
          </w:tcPr>
          <w:p w:rsidR="0091498D" w:rsidRPr="005D44E8" w:rsidRDefault="0091498D" w:rsidP="0091498D">
            <w:pPr>
              <w:rPr>
                <w:rFonts w:ascii="Arial" w:hAnsi="Arial" w:cs="Arial"/>
              </w:rPr>
            </w:pPr>
            <w:r w:rsidRPr="005D44E8">
              <w:rPr>
                <w:rFonts w:ascii="Arial" w:hAnsi="Arial" w:cs="Arial"/>
              </w:rPr>
              <w:t>Would the GEPF agree that over the 11 year period the pensions increases amount to a factor of 1,97 whilst the inflation factor for the same period was 2,0, i.e. that the pension increases have not kept pace with inflation?</w:t>
            </w:r>
          </w:p>
        </w:tc>
      </w:tr>
      <w:tr w:rsidR="0088675B" w:rsidRPr="005D44E8" w:rsidTr="0088675B">
        <w:trPr>
          <w:gridBefore w:val="1"/>
          <w:wBefore w:w="15" w:type="dxa"/>
        </w:trPr>
        <w:tc>
          <w:tcPr>
            <w:tcW w:w="10014" w:type="dxa"/>
            <w:gridSpan w:val="2"/>
          </w:tcPr>
          <w:p w:rsidR="00033A00" w:rsidRDefault="0088675B" w:rsidP="007354E8">
            <w:pPr>
              <w:ind w:left="-59"/>
              <w:jc w:val="both"/>
              <w:rPr>
                <w:rFonts w:ascii="Arial" w:hAnsi="Arial" w:cs="Arial"/>
              </w:rPr>
            </w:pPr>
            <w:r w:rsidRPr="005D44E8">
              <w:rPr>
                <w:rFonts w:ascii="Arial" w:hAnsi="Arial" w:cs="Arial"/>
              </w:rPr>
              <w:t>GEPF’s Response:</w:t>
            </w:r>
            <w:r w:rsidR="00065E93" w:rsidRPr="005D44E8">
              <w:rPr>
                <w:rFonts w:ascii="Arial" w:hAnsi="Arial" w:cs="Arial"/>
              </w:rPr>
              <w:t xml:space="preserve"> </w:t>
            </w:r>
          </w:p>
          <w:p w:rsidR="0088675B" w:rsidRPr="005D44E8" w:rsidRDefault="00065E93" w:rsidP="007354E8">
            <w:pPr>
              <w:ind w:left="-59"/>
              <w:jc w:val="both"/>
              <w:rPr>
                <w:rFonts w:ascii="Arial" w:hAnsi="Arial" w:cs="Arial"/>
              </w:rPr>
            </w:pPr>
            <w:r w:rsidRPr="005D44E8">
              <w:rPr>
                <w:rFonts w:ascii="Arial" w:hAnsi="Arial" w:cs="Arial"/>
              </w:rPr>
              <w:t>The GEPF cannot comment as it does not</w:t>
            </w:r>
            <w:r w:rsidR="005D44E8" w:rsidRPr="005D44E8">
              <w:rPr>
                <w:rFonts w:ascii="Arial" w:hAnsi="Arial" w:cs="Arial"/>
              </w:rPr>
              <w:t xml:space="preserve"> know</w:t>
            </w:r>
            <w:r w:rsidRPr="005D44E8">
              <w:rPr>
                <w:rFonts w:ascii="Arial" w:hAnsi="Arial" w:cs="Arial"/>
              </w:rPr>
              <w:t xml:space="preserve"> how these factors were arrived at.</w:t>
            </w:r>
          </w:p>
          <w:p w:rsidR="0088675B" w:rsidRPr="005D44E8" w:rsidRDefault="0088675B" w:rsidP="007354E8">
            <w:pPr>
              <w:ind w:left="-59"/>
              <w:jc w:val="both"/>
              <w:rPr>
                <w:rFonts w:ascii="Arial" w:hAnsi="Arial" w:cs="Arial"/>
              </w:rPr>
            </w:pPr>
          </w:p>
        </w:tc>
      </w:tr>
      <w:tr w:rsidR="0091498D" w:rsidRPr="005D44E8" w:rsidTr="00143B7F">
        <w:tc>
          <w:tcPr>
            <w:tcW w:w="1148" w:type="dxa"/>
            <w:gridSpan w:val="2"/>
            <w:shd w:val="clear" w:color="auto" w:fill="E7E6E6" w:themeFill="background2"/>
          </w:tcPr>
          <w:p w:rsidR="0091498D" w:rsidRPr="005D44E8" w:rsidRDefault="0091498D" w:rsidP="0091498D">
            <w:pPr>
              <w:pStyle w:val="ListParagraph"/>
              <w:numPr>
                <w:ilvl w:val="0"/>
                <w:numId w:val="7"/>
              </w:numPr>
              <w:rPr>
                <w:rFonts w:ascii="Arial" w:hAnsi="Arial" w:cs="Arial"/>
              </w:rPr>
            </w:pPr>
          </w:p>
        </w:tc>
        <w:tc>
          <w:tcPr>
            <w:tcW w:w="8881" w:type="dxa"/>
            <w:shd w:val="clear" w:color="auto" w:fill="E7E6E6" w:themeFill="background2"/>
          </w:tcPr>
          <w:p w:rsidR="0091498D" w:rsidRPr="005D44E8" w:rsidRDefault="0091498D" w:rsidP="0091498D">
            <w:pPr>
              <w:rPr>
                <w:rFonts w:ascii="Arial" w:hAnsi="Arial" w:cs="Arial"/>
              </w:rPr>
            </w:pPr>
            <w:r w:rsidRPr="005D44E8">
              <w:rPr>
                <w:rFonts w:ascii="Arial" w:hAnsi="Arial" w:cs="Arial"/>
              </w:rPr>
              <w:t xml:space="preserve">What action is to be taken to ensure that; </w:t>
            </w:r>
          </w:p>
          <w:p w:rsidR="0091498D" w:rsidRPr="005D44E8" w:rsidRDefault="0091498D" w:rsidP="0091498D">
            <w:pPr>
              <w:rPr>
                <w:rFonts w:ascii="Arial" w:hAnsi="Arial" w:cs="Arial"/>
              </w:rPr>
            </w:pPr>
            <w:r w:rsidRPr="005D44E8">
              <w:rPr>
                <w:rFonts w:ascii="Arial" w:hAnsi="Arial" w:cs="Arial"/>
              </w:rPr>
              <w:t>The shortfall over the past 11 years is compensated for?</w:t>
            </w:r>
            <w:r w:rsidR="003704C8" w:rsidRPr="005D44E8">
              <w:rPr>
                <w:rFonts w:ascii="Arial" w:hAnsi="Arial" w:cs="Arial"/>
              </w:rPr>
              <w:t xml:space="preserve"> </w:t>
            </w:r>
          </w:p>
          <w:p w:rsidR="0091498D" w:rsidRPr="005D44E8" w:rsidRDefault="0091498D" w:rsidP="0046767C">
            <w:pPr>
              <w:rPr>
                <w:rFonts w:ascii="Arial" w:hAnsi="Arial" w:cs="Arial"/>
              </w:rPr>
            </w:pPr>
            <w:r w:rsidRPr="005D44E8">
              <w:rPr>
                <w:rFonts w:ascii="Arial" w:hAnsi="Arial" w:cs="Arial"/>
              </w:rPr>
              <w:t>There will be no shortfalls in the current and future years?</w:t>
            </w:r>
            <w:r w:rsidR="004A7AFB" w:rsidRPr="005D44E8">
              <w:t xml:space="preserve"> </w:t>
            </w:r>
          </w:p>
        </w:tc>
      </w:tr>
      <w:tr w:rsidR="0046767C" w:rsidRPr="005D44E8" w:rsidTr="0046767C">
        <w:tc>
          <w:tcPr>
            <w:tcW w:w="10029" w:type="dxa"/>
            <w:gridSpan w:val="3"/>
            <w:shd w:val="clear" w:color="auto" w:fill="FFFFFF" w:themeFill="background1"/>
          </w:tcPr>
          <w:p w:rsidR="0046767C" w:rsidRPr="005D44E8" w:rsidRDefault="0046767C" w:rsidP="0046767C">
            <w:pPr>
              <w:ind w:left="-59"/>
              <w:jc w:val="both"/>
              <w:rPr>
                <w:rFonts w:ascii="Arial" w:hAnsi="Arial" w:cs="Arial"/>
              </w:rPr>
            </w:pPr>
            <w:r w:rsidRPr="005D44E8">
              <w:rPr>
                <w:rFonts w:ascii="Arial" w:hAnsi="Arial" w:cs="Arial"/>
              </w:rPr>
              <w:t>GEPF’s Response:</w:t>
            </w:r>
          </w:p>
          <w:p w:rsidR="0046767C" w:rsidRDefault="0046767C" w:rsidP="0091498D">
            <w:pPr>
              <w:rPr>
                <w:rFonts w:ascii="Arial" w:hAnsi="Arial" w:cs="Arial"/>
              </w:rPr>
            </w:pPr>
            <w:r w:rsidRPr="005D44E8">
              <w:rPr>
                <w:rFonts w:ascii="Arial" w:hAnsi="Arial" w:cs="Arial"/>
              </w:rPr>
              <w:t>It is not clear what shortfall is being referred to. The GEPF is fully funded.</w:t>
            </w:r>
          </w:p>
          <w:p w:rsidR="00033A00" w:rsidRPr="005D44E8" w:rsidRDefault="00033A00" w:rsidP="0091498D">
            <w:pPr>
              <w:rPr>
                <w:rFonts w:ascii="Arial" w:hAnsi="Arial" w:cs="Arial"/>
              </w:rPr>
            </w:pPr>
          </w:p>
        </w:tc>
      </w:tr>
      <w:tr w:rsidR="0088675B" w:rsidRPr="005D44E8" w:rsidTr="00FA1B37">
        <w:tc>
          <w:tcPr>
            <w:tcW w:w="10029" w:type="dxa"/>
            <w:gridSpan w:val="3"/>
          </w:tcPr>
          <w:p w:rsidR="0088675B" w:rsidRPr="005D44E8" w:rsidRDefault="0088675B" w:rsidP="00EB5689">
            <w:pPr>
              <w:rPr>
                <w:rFonts w:ascii="Arial" w:hAnsi="Arial" w:cs="Arial"/>
                <w:b/>
              </w:rPr>
            </w:pPr>
            <w:r w:rsidRPr="005D44E8">
              <w:rPr>
                <w:rFonts w:ascii="Arial" w:hAnsi="Arial" w:cs="Arial"/>
                <w:b/>
              </w:rPr>
              <w:t>Slide 7. STRATEGIC INITIATIVES</w:t>
            </w:r>
          </w:p>
        </w:tc>
      </w:tr>
      <w:tr w:rsidR="0091498D" w:rsidRPr="005D44E8" w:rsidTr="00143B7F">
        <w:tc>
          <w:tcPr>
            <w:tcW w:w="1148" w:type="dxa"/>
            <w:gridSpan w:val="2"/>
            <w:shd w:val="clear" w:color="auto" w:fill="E7E6E6" w:themeFill="background2"/>
          </w:tcPr>
          <w:p w:rsidR="0091498D" w:rsidRPr="005D44E8" w:rsidRDefault="0091498D" w:rsidP="0091498D">
            <w:pPr>
              <w:pStyle w:val="ListParagraph"/>
              <w:numPr>
                <w:ilvl w:val="0"/>
                <w:numId w:val="7"/>
              </w:numPr>
              <w:rPr>
                <w:rFonts w:ascii="Arial" w:hAnsi="Arial" w:cs="Arial"/>
              </w:rPr>
            </w:pPr>
          </w:p>
        </w:tc>
        <w:tc>
          <w:tcPr>
            <w:tcW w:w="8881" w:type="dxa"/>
            <w:shd w:val="clear" w:color="auto" w:fill="E7E6E6" w:themeFill="background2"/>
          </w:tcPr>
          <w:p w:rsidR="0091498D" w:rsidRPr="005D44E8" w:rsidRDefault="0091498D" w:rsidP="0091498D">
            <w:pPr>
              <w:rPr>
                <w:rFonts w:ascii="Arial" w:hAnsi="Arial" w:cs="Arial"/>
              </w:rPr>
            </w:pPr>
            <w:r w:rsidRPr="005D44E8">
              <w:rPr>
                <w:rFonts w:ascii="Arial" w:hAnsi="Arial" w:cs="Arial"/>
              </w:rPr>
              <w:t>These statements of strategy look good at first glance but are very bland. How are the actual achievements to be measured if there are no measurable targets given?</w:t>
            </w:r>
          </w:p>
        </w:tc>
      </w:tr>
      <w:tr w:rsidR="00DD3FCC" w:rsidRPr="005D44E8" w:rsidTr="007354E8">
        <w:trPr>
          <w:gridBefore w:val="1"/>
          <w:wBefore w:w="15" w:type="dxa"/>
        </w:trPr>
        <w:tc>
          <w:tcPr>
            <w:tcW w:w="10014" w:type="dxa"/>
            <w:gridSpan w:val="2"/>
          </w:tcPr>
          <w:p w:rsidR="00DD3FCC" w:rsidRPr="005D44E8" w:rsidRDefault="00DD3FCC" w:rsidP="007354E8">
            <w:pPr>
              <w:ind w:left="-59"/>
              <w:jc w:val="both"/>
              <w:rPr>
                <w:rFonts w:ascii="Arial" w:hAnsi="Arial" w:cs="Arial"/>
              </w:rPr>
            </w:pPr>
            <w:r w:rsidRPr="005D44E8">
              <w:rPr>
                <w:rFonts w:ascii="Arial" w:hAnsi="Arial" w:cs="Arial"/>
              </w:rPr>
              <w:t>GEPF’s Response:</w:t>
            </w:r>
          </w:p>
          <w:p w:rsidR="00033A00" w:rsidRDefault="00FE2552" w:rsidP="00045244">
            <w:pPr>
              <w:ind w:left="-59"/>
              <w:jc w:val="both"/>
              <w:rPr>
                <w:rFonts w:ascii="Arial" w:hAnsi="Arial" w:cs="Arial"/>
              </w:rPr>
            </w:pPr>
            <w:r w:rsidRPr="005D44E8">
              <w:rPr>
                <w:rFonts w:ascii="Arial" w:hAnsi="Arial" w:cs="Arial"/>
              </w:rPr>
              <w:t>The GEPF’s strategic objectives address the areas that drive it</w:t>
            </w:r>
            <w:r w:rsidR="00DD0AEE" w:rsidRPr="005D44E8">
              <w:rPr>
                <w:rFonts w:ascii="Arial" w:hAnsi="Arial" w:cs="Arial"/>
              </w:rPr>
              <w:t>s</w:t>
            </w:r>
            <w:r w:rsidRPr="005D44E8">
              <w:rPr>
                <w:rFonts w:ascii="Arial" w:hAnsi="Arial" w:cs="Arial"/>
              </w:rPr>
              <w:t xml:space="preserve"> offering to members and pensioners. </w:t>
            </w:r>
            <w:r w:rsidR="00DD3FCC" w:rsidRPr="005D44E8">
              <w:rPr>
                <w:rFonts w:ascii="Arial" w:hAnsi="Arial" w:cs="Arial"/>
              </w:rPr>
              <w:t>The GEPF Board</w:t>
            </w:r>
            <w:r w:rsidR="00DD0AEE" w:rsidRPr="005D44E8">
              <w:rPr>
                <w:rFonts w:ascii="Arial" w:hAnsi="Arial" w:cs="Arial"/>
              </w:rPr>
              <w:t xml:space="preserve"> as the appropriate governing body</w:t>
            </w:r>
            <w:r w:rsidR="00DD3FCC" w:rsidRPr="005D44E8">
              <w:rPr>
                <w:rFonts w:ascii="Arial" w:hAnsi="Arial" w:cs="Arial"/>
              </w:rPr>
              <w:t xml:space="preserve"> annually approve</w:t>
            </w:r>
            <w:r w:rsidR="00DD0AEE" w:rsidRPr="005D44E8">
              <w:rPr>
                <w:rFonts w:ascii="Arial" w:hAnsi="Arial" w:cs="Arial"/>
              </w:rPr>
              <w:t>s</w:t>
            </w:r>
            <w:r w:rsidR="00DD3FCC" w:rsidRPr="005D44E8">
              <w:rPr>
                <w:rFonts w:ascii="Arial" w:hAnsi="Arial" w:cs="Arial"/>
              </w:rPr>
              <w:t xml:space="preserve"> </w:t>
            </w:r>
            <w:r w:rsidR="004D6367" w:rsidRPr="005D44E8">
              <w:rPr>
                <w:rFonts w:ascii="Arial" w:hAnsi="Arial" w:cs="Arial"/>
              </w:rPr>
              <w:t xml:space="preserve">and monitors </w:t>
            </w:r>
            <w:r w:rsidR="00DD3FCC" w:rsidRPr="005D44E8">
              <w:rPr>
                <w:rFonts w:ascii="Arial" w:hAnsi="Arial" w:cs="Arial"/>
              </w:rPr>
              <w:t>a balance scorecard to ensure that the Fund reaches its strategic objectives.</w:t>
            </w:r>
          </w:p>
          <w:p w:rsidR="00DD3FCC" w:rsidRPr="005D44E8" w:rsidRDefault="00DD3FCC" w:rsidP="00045244">
            <w:pPr>
              <w:ind w:left="-59"/>
              <w:jc w:val="both"/>
              <w:rPr>
                <w:rFonts w:ascii="Arial" w:hAnsi="Arial" w:cs="Arial"/>
              </w:rPr>
            </w:pPr>
            <w:r w:rsidRPr="005D44E8">
              <w:rPr>
                <w:rFonts w:ascii="Arial" w:hAnsi="Arial" w:cs="Arial"/>
              </w:rPr>
              <w:t xml:space="preserve">  </w:t>
            </w:r>
          </w:p>
        </w:tc>
      </w:tr>
      <w:tr w:rsidR="0088675B" w:rsidRPr="005D44E8" w:rsidTr="00EB3D03">
        <w:tc>
          <w:tcPr>
            <w:tcW w:w="10029" w:type="dxa"/>
            <w:gridSpan w:val="3"/>
          </w:tcPr>
          <w:p w:rsidR="0088675B" w:rsidRPr="005D44E8" w:rsidRDefault="0088675B" w:rsidP="00EB5689">
            <w:pPr>
              <w:rPr>
                <w:rFonts w:ascii="Arial" w:hAnsi="Arial" w:cs="Arial"/>
                <w:b/>
              </w:rPr>
            </w:pPr>
            <w:r w:rsidRPr="005D44E8">
              <w:rPr>
                <w:rFonts w:ascii="Arial" w:hAnsi="Arial" w:cs="Arial"/>
                <w:b/>
              </w:rPr>
              <w:t>Slide 9 BENEFITS</w:t>
            </w:r>
          </w:p>
        </w:tc>
      </w:tr>
      <w:tr w:rsidR="0091498D" w:rsidRPr="005D44E8" w:rsidTr="00143B7F">
        <w:tc>
          <w:tcPr>
            <w:tcW w:w="1148" w:type="dxa"/>
            <w:gridSpan w:val="2"/>
            <w:shd w:val="clear" w:color="auto" w:fill="E7E6E6" w:themeFill="background2"/>
          </w:tcPr>
          <w:p w:rsidR="0091498D" w:rsidRPr="005D44E8" w:rsidRDefault="0091498D" w:rsidP="0091498D">
            <w:pPr>
              <w:pStyle w:val="ListParagraph"/>
              <w:numPr>
                <w:ilvl w:val="0"/>
                <w:numId w:val="7"/>
              </w:numPr>
              <w:rPr>
                <w:rFonts w:ascii="Arial" w:hAnsi="Arial" w:cs="Arial"/>
              </w:rPr>
            </w:pPr>
          </w:p>
        </w:tc>
        <w:tc>
          <w:tcPr>
            <w:tcW w:w="8881" w:type="dxa"/>
            <w:shd w:val="clear" w:color="auto" w:fill="E7E6E6" w:themeFill="background2"/>
          </w:tcPr>
          <w:p w:rsidR="0091498D" w:rsidRPr="005D44E8" w:rsidRDefault="0091498D" w:rsidP="0091498D">
            <w:pPr>
              <w:rPr>
                <w:rFonts w:ascii="Arial" w:hAnsi="Arial" w:cs="Arial"/>
              </w:rPr>
            </w:pPr>
            <w:r w:rsidRPr="005D44E8">
              <w:rPr>
                <w:rFonts w:ascii="Arial" w:hAnsi="Arial" w:cs="Arial"/>
              </w:rPr>
              <w:t xml:space="preserve">What is the GEPF position with regard to legislated preservation and </w:t>
            </w:r>
            <w:proofErr w:type="spellStart"/>
            <w:r w:rsidRPr="005D44E8">
              <w:rPr>
                <w:rFonts w:ascii="Arial" w:hAnsi="Arial" w:cs="Arial"/>
              </w:rPr>
              <w:t>annuitisation</w:t>
            </w:r>
            <w:proofErr w:type="spellEnd"/>
            <w:r w:rsidRPr="005D44E8">
              <w:rPr>
                <w:rFonts w:ascii="Arial" w:hAnsi="Arial" w:cs="Arial"/>
              </w:rPr>
              <w:t xml:space="preserve"> of their </w:t>
            </w:r>
            <w:proofErr w:type="gramStart"/>
            <w:r w:rsidRPr="005D44E8">
              <w:rPr>
                <w:rFonts w:ascii="Arial" w:hAnsi="Arial" w:cs="Arial"/>
              </w:rPr>
              <w:t>members</w:t>
            </w:r>
            <w:proofErr w:type="gramEnd"/>
            <w:r w:rsidRPr="005D44E8">
              <w:rPr>
                <w:rFonts w:ascii="Arial" w:hAnsi="Arial" w:cs="Arial"/>
              </w:rPr>
              <w:t xml:space="preserve"> pensions?</w:t>
            </w:r>
          </w:p>
        </w:tc>
      </w:tr>
      <w:tr w:rsidR="0088675B" w:rsidRPr="005D44E8" w:rsidTr="0088675B">
        <w:trPr>
          <w:gridBefore w:val="1"/>
          <w:wBefore w:w="15" w:type="dxa"/>
        </w:trPr>
        <w:tc>
          <w:tcPr>
            <w:tcW w:w="10014" w:type="dxa"/>
            <w:gridSpan w:val="2"/>
          </w:tcPr>
          <w:p w:rsidR="0088675B" w:rsidRPr="005D44E8" w:rsidRDefault="0088675B" w:rsidP="007354E8">
            <w:pPr>
              <w:ind w:left="-59"/>
              <w:jc w:val="both"/>
              <w:rPr>
                <w:rFonts w:ascii="Arial" w:hAnsi="Arial" w:cs="Arial"/>
              </w:rPr>
            </w:pPr>
            <w:r w:rsidRPr="005D44E8">
              <w:rPr>
                <w:rFonts w:ascii="Arial" w:hAnsi="Arial" w:cs="Arial"/>
              </w:rPr>
              <w:t>GEPF’s Response:</w:t>
            </w:r>
          </w:p>
          <w:p w:rsidR="00143B7F" w:rsidRDefault="00DD3FCC">
            <w:pPr>
              <w:ind w:left="-59"/>
              <w:jc w:val="both"/>
              <w:rPr>
                <w:rFonts w:ascii="Arial" w:hAnsi="Arial" w:cs="Arial"/>
              </w:rPr>
            </w:pPr>
            <w:r w:rsidRPr="005D44E8">
              <w:rPr>
                <w:rFonts w:ascii="Arial" w:hAnsi="Arial" w:cs="Arial"/>
              </w:rPr>
              <w:t>The GEP</w:t>
            </w:r>
            <w:r w:rsidR="00260046" w:rsidRPr="005D44E8">
              <w:rPr>
                <w:rFonts w:ascii="Arial" w:hAnsi="Arial" w:cs="Arial"/>
              </w:rPr>
              <w:t>F is a defined benefit fund which provides pensions</w:t>
            </w:r>
            <w:r w:rsidR="00C82A6C" w:rsidRPr="005D44E8">
              <w:rPr>
                <w:rFonts w:ascii="Arial" w:hAnsi="Arial" w:cs="Arial"/>
              </w:rPr>
              <w:t xml:space="preserve"> also known as annuities</w:t>
            </w:r>
            <w:r w:rsidR="00260046" w:rsidRPr="005D44E8">
              <w:rPr>
                <w:rFonts w:ascii="Arial" w:hAnsi="Arial" w:cs="Arial"/>
              </w:rPr>
              <w:t xml:space="preserve">. It is currently in the process of establishing a voluntary preservation fund. </w:t>
            </w:r>
            <w:r w:rsidRPr="005D44E8">
              <w:rPr>
                <w:rFonts w:ascii="Arial" w:hAnsi="Arial" w:cs="Arial"/>
              </w:rPr>
              <w:t xml:space="preserve"> </w:t>
            </w:r>
          </w:p>
          <w:p w:rsidR="00033A00" w:rsidRPr="005D44E8" w:rsidRDefault="00033A00">
            <w:pPr>
              <w:ind w:left="-59"/>
              <w:jc w:val="both"/>
              <w:rPr>
                <w:rFonts w:ascii="Arial" w:hAnsi="Arial" w:cs="Arial"/>
              </w:rPr>
            </w:pPr>
          </w:p>
        </w:tc>
      </w:tr>
      <w:tr w:rsidR="0091498D" w:rsidRPr="005D44E8" w:rsidTr="00143B7F">
        <w:tc>
          <w:tcPr>
            <w:tcW w:w="1148" w:type="dxa"/>
            <w:gridSpan w:val="2"/>
            <w:shd w:val="clear" w:color="auto" w:fill="E7E6E6" w:themeFill="background2"/>
          </w:tcPr>
          <w:p w:rsidR="0091498D" w:rsidRPr="005D44E8" w:rsidRDefault="0091498D" w:rsidP="0091498D">
            <w:pPr>
              <w:pStyle w:val="ListParagraph"/>
              <w:numPr>
                <w:ilvl w:val="0"/>
                <w:numId w:val="7"/>
              </w:numPr>
              <w:rPr>
                <w:rFonts w:ascii="Arial" w:hAnsi="Arial" w:cs="Arial"/>
              </w:rPr>
            </w:pPr>
          </w:p>
        </w:tc>
        <w:tc>
          <w:tcPr>
            <w:tcW w:w="8881" w:type="dxa"/>
            <w:shd w:val="clear" w:color="auto" w:fill="E7E6E6" w:themeFill="background2"/>
          </w:tcPr>
          <w:p w:rsidR="0091498D" w:rsidRPr="005D44E8" w:rsidRDefault="0091498D" w:rsidP="0091498D">
            <w:pPr>
              <w:rPr>
                <w:rFonts w:ascii="Arial" w:hAnsi="Arial" w:cs="Arial"/>
              </w:rPr>
            </w:pPr>
            <w:r w:rsidRPr="005D44E8">
              <w:rPr>
                <w:rFonts w:ascii="Arial" w:hAnsi="Arial" w:cs="Arial"/>
              </w:rPr>
              <w:t>What preservation fund is referred to on slide 7?</w:t>
            </w:r>
          </w:p>
        </w:tc>
      </w:tr>
      <w:tr w:rsidR="0088675B" w:rsidRPr="005D44E8" w:rsidTr="0088675B">
        <w:trPr>
          <w:gridBefore w:val="1"/>
          <w:wBefore w:w="15" w:type="dxa"/>
        </w:trPr>
        <w:tc>
          <w:tcPr>
            <w:tcW w:w="10014" w:type="dxa"/>
            <w:gridSpan w:val="2"/>
          </w:tcPr>
          <w:p w:rsidR="0088675B" w:rsidRPr="005D44E8" w:rsidRDefault="0088675B" w:rsidP="007354E8">
            <w:pPr>
              <w:ind w:left="-59"/>
              <w:jc w:val="both"/>
              <w:rPr>
                <w:rFonts w:ascii="Arial" w:hAnsi="Arial" w:cs="Arial"/>
              </w:rPr>
            </w:pPr>
            <w:r w:rsidRPr="005D44E8">
              <w:rPr>
                <w:rFonts w:ascii="Arial" w:hAnsi="Arial" w:cs="Arial"/>
              </w:rPr>
              <w:t>GEPF’s Response:</w:t>
            </w:r>
          </w:p>
          <w:p w:rsidR="0088675B" w:rsidRDefault="00C82A6C" w:rsidP="00045244">
            <w:pPr>
              <w:ind w:left="-59"/>
              <w:jc w:val="both"/>
              <w:rPr>
                <w:rFonts w:ascii="Arial" w:hAnsi="Arial" w:cs="Arial"/>
              </w:rPr>
            </w:pPr>
            <w:r w:rsidRPr="005D44E8">
              <w:rPr>
                <w:rFonts w:ascii="Arial" w:hAnsi="Arial" w:cs="Arial"/>
              </w:rPr>
              <w:t xml:space="preserve">It is a voluntary </w:t>
            </w:r>
            <w:r w:rsidR="00796D7C" w:rsidRPr="005D44E8">
              <w:rPr>
                <w:rFonts w:ascii="Arial" w:hAnsi="Arial" w:cs="Arial"/>
              </w:rPr>
              <w:t xml:space="preserve">preservation fund for GEPF members </w:t>
            </w:r>
            <w:r w:rsidRPr="005D44E8">
              <w:rPr>
                <w:rFonts w:ascii="Arial" w:hAnsi="Arial" w:cs="Arial"/>
              </w:rPr>
              <w:t>that was</w:t>
            </w:r>
            <w:r w:rsidR="00796D7C" w:rsidRPr="005D44E8">
              <w:rPr>
                <w:rFonts w:ascii="Arial" w:hAnsi="Arial" w:cs="Arial"/>
              </w:rPr>
              <w:t xml:space="preserve"> recently concluded and app</w:t>
            </w:r>
            <w:r w:rsidR="006B49B5" w:rsidRPr="005D44E8">
              <w:rPr>
                <w:rFonts w:ascii="Arial" w:hAnsi="Arial" w:cs="Arial"/>
              </w:rPr>
              <w:t>roved by the PSCBC</w:t>
            </w:r>
            <w:r w:rsidRPr="005D44E8">
              <w:rPr>
                <w:rFonts w:ascii="Arial" w:hAnsi="Arial" w:cs="Arial"/>
              </w:rPr>
              <w:t>’s Resolution 1 of 2017 with regard to which Parliament must still approve a change in GEP Law.</w:t>
            </w:r>
          </w:p>
          <w:p w:rsidR="00033A00" w:rsidRPr="005D44E8" w:rsidRDefault="00033A00" w:rsidP="00045244">
            <w:pPr>
              <w:ind w:left="-59"/>
              <w:jc w:val="both"/>
              <w:rPr>
                <w:rFonts w:ascii="Arial" w:hAnsi="Arial" w:cs="Arial"/>
              </w:rPr>
            </w:pPr>
          </w:p>
        </w:tc>
      </w:tr>
      <w:tr w:rsidR="0091498D" w:rsidRPr="005D44E8" w:rsidTr="00143B7F">
        <w:tc>
          <w:tcPr>
            <w:tcW w:w="1148" w:type="dxa"/>
            <w:gridSpan w:val="2"/>
            <w:shd w:val="clear" w:color="auto" w:fill="E7E6E6" w:themeFill="background2"/>
          </w:tcPr>
          <w:p w:rsidR="0091498D" w:rsidRPr="005D44E8" w:rsidRDefault="0091498D" w:rsidP="0091498D">
            <w:pPr>
              <w:pStyle w:val="ListParagraph"/>
              <w:numPr>
                <w:ilvl w:val="0"/>
                <w:numId w:val="7"/>
              </w:numPr>
              <w:rPr>
                <w:rFonts w:ascii="Arial" w:hAnsi="Arial" w:cs="Arial"/>
              </w:rPr>
            </w:pPr>
          </w:p>
        </w:tc>
        <w:tc>
          <w:tcPr>
            <w:tcW w:w="8881" w:type="dxa"/>
            <w:shd w:val="clear" w:color="auto" w:fill="E7E6E6" w:themeFill="background2"/>
          </w:tcPr>
          <w:p w:rsidR="0091498D" w:rsidRPr="005D44E8" w:rsidRDefault="0091498D" w:rsidP="0091498D">
            <w:pPr>
              <w:rPr>
                <w:rFonts w:ascii="Arial" w:hAnsi="Arial" w:cs="Arial"/>
              </w:rPr>
            </w:pPr>
            <w:r w:rsidRPr="005D44E8">
              <w:rPr>
                <w:rFonts w:ascii="Arial" w:hAnsi="Arial" w:cs="Arial"/>
              </w:rPr>
              <w:t>Please provide a copy of the latest GPAA report to the GEPF to SCOF?</w:t>
            </w:r>
          </w:p>
        </w:tc>
      </w:tr>
      <w:tr w:rsidR="0088675B" w:rsidRPr="005D44E8" w:rsidTr="0088675B">
        <w:trPr>
          <w:gridBefore w:val="1"/>
          <w:wBefore w:w="15" w:type="dxa"/>
        </w:trPr>
        <w:tc>
          <w:tcPr>
            <w:tcW w:w="10014" w:type="dxa"/>
            <w:gridSpan w:val="2"/>
          </w:tcPr>
          <w:p w:rsidR="0088675B" w:rsidRPr="005D44E8" w:rsidRDefault="0088675B" w:rsidP="007354E8">
            <w:pPr>
              <w:ind w:left="-59"/>
              <w:jc w:val="both"/>
              <w:rPr>
                <w:rFonts w:ascii="Arial" w:hAnsi="Arial" w:cs="Arial"/>
              </w:rPr>
            </w:pPr>
            <w:r w:rsidRPr="005D44E8">
              <w:rPr>
                <w:rFonts w:ascii="Arial" w:hAnsi="Arial" w:cs="Arial"/>
              </w:rPr>
              <w:t>GEPF’s Response:</w:t>
            </w:r>
          </w:p>
          <w:p w:rsidR="0088675B" w:rsidRDefault="00462C80" w:rsidP="007354E8">
            <w:pPr>
              <w:ind w:left="-59"/>
              <w:jc w:val="both"/>
              <w:rPr>
                <w:rFonts w:ascii="Arial" w:hAnsi="Arial" w:cs="Arial"/>
              </w:rPr>
            </w:pPr>
            <w:r w:rsidRPr="005D44E8">
              <w:rPr>
                <w:rFonts w:ascii="Arial" w:hAnsi="Arial" w:cs="Arial"/>
              </w:rPr>
              <w:t>These are internal management and operational reports</w:t>
            </w:r>
            <w:r w:rsidR="00796D7C" w:rsidRPr="005D44E8">
              <w:rPr>
                <w:rFonts w:ascii="Arial" w:hAnsi="Arial" w:cs="Arial"/>
              </w:rPr>
              <w:t>.</w:t>
            </w:r>
            <w:r w:rsidR="0048649A" w:rsidRPr="005D44E8">
              <w:t xml:space="preserve"> </w:t>
            </w:r>
            <w:r w:rsidR="0048649A" w:rsidRPr="005D44E8">
              <w:rPr>
                <w:rFonts w:ascii="Arial" w:hAnsi="Arial" w:cs="Arial"/>
              </w:rPr>
              <w:t xml:space="preserve">These are internal management and operational matters that are </w:t>
            </w:r>
            <w:r w:rsidR="001E1BFF" w:rsidRPr="001E1BFF">
              <w:rPr>
                <w:rFonts w:ascii="Arial" w:hAnsi="Arial" w:cs="Arial"/>
              </w:rPr>
              <w:t xml:space="preserve">closely monitored by </w:t>
            </w:r>
            <w:r w:rsidR="0048649A" w:rsidRPr="005D44E8">
              <w:rPr>
                <w:rFonts w:ascii="Arial" w:hAnsi="Arial" w:cs="Arial"/>
              </w:rPr>
              <w:t>the GEPF’s governance structures and processes.</w:t>
            </w:r>
          </w:p>
          <w:p w:rsidR="00033A00" w:rsidRPr="005D44E8" w:rsidRDefault="00033A00" w:rsidP="007354E8">
            <w:pPr>
              <w:ind w:left="-59"/>
              <w:jc w:val="both"/>
              <w:rPr>
                <w:rFonts w:ascii="Arial" w:hAnsi="Arial" w:cs="Arial"/>
              </w:rPr>
            </w:pPr>
          </w:p>
        </w:tc>
      </w:tr>
      <w:tr w:rsidR="0091498D" w:rsidRPr="005D44E8" w:rsidTr="00143B7F">
        <w:tc>
          <w:tcPr>
            <w:tcW w:w="1148" w:type="dxa"/>
            <w:gridSpan w:val="2"/>
            <w:shd w:val="clear" w:color="auto" w:fill="E7E6E6" w:themeFill="background2"/>
          </w:tcPr>
          <w:p w:rsidR="0091498D" w:rsidRPr="005D44E8" w:rsidRDefault="0091498D" w:rsidP="0091498D">
            <w:pPr>
              <w:pStyle w:val="ListParagraph"/>
              <w:numPr>
                <w:ilvl w:val="0"/>
                <w:numId w:val="7"/>
              </w:numPr>
              <w:rPr>
                <w:rFonts w:ascii="Arial" w:hAnsi="Arial" w:cs="Arial"/>
              </w:rPr>
            </w:pPr>
          </w:p>
        </w:tc>
        <w:tc>
          <w:tcPr>
            <w:tcW w:w="8881" w:type="dxa"/>
            <w:shd w:val="clear" w:color="auto" w:fill="E7E6E6" w:themeFill="background2"/>
          </w:tcPr>
          <w:p w:rsidR="0091498D" w:rsidRPr="005D44E8" w:rsidRDefault="0091498D" w:rsidP="0091498D">
            <w:pPr>
              <w:rPr>
                <w:rFonts w:ascii="Arial" w:hAnsi="Arial" w:cs="Arial"/>
              </w:rPr>
            </w:pPr>
            <w:r w:rsidRPr="005D44E8">
              <w:rPr>
                <w:rFonts w:ascii="Arial" w:hAnsi="Arial" w:cs="Arial"/>
              </w:rPr>
              <w:t>Please supply a copy of the SLA with GPAA to the SCOF?</w:t>
            </w:r>
          </w:p>
        </w:tc>
      </w:tr>
      <w:tr w:rsidR="0088675B" w:rsidRPr="005D44E8" w:rsidTr="0088675B">
        <w:trPr>
          <w:gridBefore w:val="1"/>
          <w:wBefore w:w="15" w:type="dxa"/>
        </w:trPr>
        <w:tc>
          <w:tcPr>
            <w:tcW w:w="10014" w:type="dxa"/>
            <w:gridSpan w:val="2"/>
          </w:tcPr>
          <w:p w:rsidR="0088675B" w:rsidRPr="005D44E8" w:rsidRDefault="0088675B" w:rsidP="007354E8">
            <w:pPr>
              <w:ind w:left="-59"/>
              <w:jc w:val="both"/>
              <w:rPr>
                <w:rFonts w:ascii="Arial" w:hAnsi="Arial" w:cs="Arial"/>
              </w:rPr>
            </w:pPr>
            <w:r w:rsidRPr="005D44E8">
              <w:rPr>
                <w:rFonts w:ascii="Arial" w:hAnsi="Arial" w:cs="Arial"/>
              </w:rPr>
              <w:t>GEPF’s Response:</w:t>
            </w:r>
          </w:p>
          <w:p w:rsidR="0088675B" w:rsidRDefault="006B215F" w:rsidP="007354E8">
            <w:pPr>
              <w:ind w:left="-59"/>
              <w:jc w:val="both"/>
              <w:rPr>
                <w:rFonts w:ascii="Arial" w:hAnsi="Arial" w:cs="Arial"/>
              </w:rPr>
            </w:pPr>
            <w:r w:rsidRPr="005D44E8">
              <w:rPr>
                <w:rFonts w:ascii="Arial" w:hAnsi="Arial" w:cs="Arial"/>
              </w:rPr>
              <w:t>These are internal management and operational reports.</w:t>
            </w:r>
          </w:p>
          <w:p w:rsidR="00033A00" w:rsidRPr="005D44E8" w:rsidRDefault="00033A00" w:rsidP="007354E8">
            <w:pPr>
              <w:ind w:left="-59"/>
              <w:jc w:val="both"/>
              <w:rPr>
                <w:rFonts w:ascii="Arial" w:hAnsi="Arial" w:cs="Arial"/>
              </w:rPr>
            </w:pPr>
          </w:p>
        </w:tc>
      </w:tr>
      <w:tr w:rsidR="0088675B" w:rsidRPr="005D44E8" w:rsidTr="008A6027">
        <w:tc>
          <w:tcPr>
            <w:tcW w:w="10029" w:type="dxa"/>
            <w:gridSpan w:val="3"/>
          </w:tcPr>
          <w:p w:rsidR="0088675B" w:rsidRPr="005D44E8" w:rsidRDefault="0088675B" w:rsidP="00EB5689">
            <w:pPr>
              <w:rPr>
                <w:rFonts w:ascii="Arial" w:hAnsi="Arial" w:cs="Arial"/>
                <w:b/>
              </w:rPr>
            </w:pPr>
            <w:r w:rsidRPr="005D44E8">
              <w:rPr>
                <w:rFonts w:ascii="Arial" w:hAnsi="Arial" w:cs="Arial"/>
                <w:b/>
              </w:rPr>
              <w:t>Slide 11. INVESTMENT MONITORING</w:t>
            </w:r>
          </w:p>
        </w:tc>
      </w:tr>
      <w:tr w:rsidR="0091498D" w:rsidRPr="005D44E8" w:rsidTr="00143B7F">
        <w:tc>
          <w:tcPr>
            <w:tcW w:w="1148" w:type="dxa"/>
            <w:gridSpan w:val="2"/>
            <w:shd w:val="clear" w:color="auto" w:fill="E7E6E6" w:themeFill="background2"/>
          </w:tcPr>
          <w:p w:rsidR="0091498D" w:rsidRPr="005D44E8" w:rsidRDefault="0091498D" w:rsidP="0091498D">
            <w:pPr>
              <w:pStyle w:val="ListParagraph"/>
              <w:numPr>
                <w:ilvl w:val="0"/>
                <w:numId w:val="7"/>
              </w:numPr>
              <w:rPr>
                <w:rFonts w:ascii="Arial" w:hAnsi="Arial" w:cs="Arial"/>
              </w:rPr>
            </w:pPr>
          </w:p>
        </w:tc>
        <w:tc>
          <w:tcPr>
            <w:tcW w:w="8881" w:type="dxa"/>
            <w:shd w:val="clear" w:color="auto" w:fill="E7E6E6" w:themeFill="background2"/>
          </w:tcPr>
          <w:p w:rsidR="0091498D" w:rsidRPr="005D44E8" w:rsidRDefault="0091498D" w:rsidP="0091498D">
            <w:pPr>
              <w:rPr>
                <w:rFonts w:ascii="Arial" w:hAnsi="Arial" w:cs="Arial"/>
              </w:rPr>
            </w:pPr>
            <w:r w:rsidRPr="005D44E8">
              <w:rPr>
                <w:rFonts w:ascii="Arial" w:hAnsi="Arial" w:cs="Arial"/>
              </w:rPr>
              <w:t xml:space="preserve">Please submit copies of approved Investment Beliefs and Risk Appetite Statements to SCOF? </w:t>
            </w:r>
          </w:p>
        </w:tc>
      </w:tr>
      <w:tr w:rsidR="0088675B" w:rsidRPr="005D44E8" w:rsidTr="0088675B">
        <w:trPr>
          <w:gridBefore w:val="1"/>
          <w:wBefore w:w="15" w:type="dxa"/>
        </w:trPr>
        <w:tc>
          <w:tcPr>
            <w:tcW w:w="10014" w:type="dxa"/>
            <w:gridSpan w:val="2"/>
          </w:tcPr>
          <w:p w:rsidR="0088675B" w:rsidRPr="005D44E8" w:rsidRDefault="0088675B" w:rsidP="007354E8">
            <w:pPr>
              <w:ind w:left="-59"/>
              <w:jc w:val="both"/>
              <w:rPr>
                <w:rFonts w:ascii="Arial" w:hAnsi="Arial" w:cs="Arial"/>
              </w:rPr>
            </w:pPr>
            <w:r w:rsidRPr="005D44E8">
              <w:rPr>
                <w:rFonts w:ascii="Arial" w:hAnsi="Arial" w:cs="Arial"/>
              </w:rPr>
              <w:t>GEPF’s Response:</w:t>
            </w:r>
          </w:p>
          <w:p w:rsidR="0088675B" w:rsidRDefault="002867EE" w:rsidP="007354E8">
            <w:pPr>
              <w:ind w:left="-59"/>
              <w:jc w:val="both"/>
              <w:rPr>
                <w:rFonts w:ascii="Arial" w:hAnsi="Arial" w:cs="Arial"/>
              </w:rPr>
            </w:pPr>
            <w:r w:rsidRPr="005D44E8">
              <w:rPr>
                <w:rFonts w:ascii="Arial" w:hAnsi="Arial" w:cs="Arial"/>
              </w:rPr>
              <w:t>These are internal management and operational matters that are the purview of the GEPF’s governance structures and processes.</w:t>
            </w:r>
          </w:p>
          <w:p w:rsidR="00033A00" w:rsidRPr="005D44E8" w:rsidRDefault="00033A00" w:rsidP="007354E8">
            <w:pPr>
              <w:ind w:left="-59"/>
              <w:jc w:val="both"/>
              <w:rPr>
                <w:rFonts w:ascii="Arial" w:hAnsi="Arial" w:cs="Arial"/>
              </w:rPr>
            </w:pPr>
          </w:p>
        </w:tc>
      </w:tr>
      <w:tr w:rsidR="0091498D" w:rsidRPr="005D44E8" w:rsidTr="00143B7F">
        <w:tc>
          <w:tcPr>
            <w:tcW w:w="1148" w:type="dxa"/>
            <w:gridSpan w:val="2"/>
            <w:shd w:val="clear" w:color="auto" w:fill="E7E6E6" w:themeFill="background2"/>
          </w:tcPr>
          <w:p w:rsidR="0091498D" w:rsidRPr="005D44E8" w:rsidRDefault="0091498D" w:rsidP="0091498D">
            <w:pPr>
              <w:pStyle w:val="ListParagraph"/>
              <w:numPr>
                <w:ilvl w:val="0"/>
                <w:numId w:val="7"/>
              </w:numPr>
              <w:rPr>
                <w:rFonts w:ascii="Arial" w:hAnsi="Arial" w:cs="Arial"/>
              </w:rPr>
            </w:pPr>
          </w:p>
        </w:tc>
        <w:tc>
          <w:tcPr>
            <w:tcW w:w="8881" w:type="dxa"/>
            <w:shd w:val="clear" w:color="auto" w:fill="E7E6E6" w:themeFill="background2"/>
          </w:tcPr>
          <w:p w:rsidR="0091498D" w:rsidRPr="005D44E8" w:rsidRDefault="0091498D" w:rsidP="0091498D">
            <w:pPr>
              <w:rPr>
                <w:rFonts w:ascii="Arial" w:hAnsi="Arial" w:cs="Arial"/>
              </w:rPr>
            </w:pPr>
            <w:r w:rsidRPr="005D44E8">
              <w:rPr>
                <w:rFonts w:ascii="Arial" w:hAnsi="Arial" w:cs="Arial"/>
              </w:rPr>
              <w:t>What are details of the GEPF in-house research and monitoring capacity including to ensure that the Investment Performance Standards such as GIPS are being applied and adhered to?</w:t>
            </w:r>
          </w:p>
        </w:tc>
      </w:tr>
      <w:tr w:rsidR="0088675B" w:rsidRPr="005D44E8" w:rsidTr="0088675B">
        <w:trPr>
          <w:gridBefore w:val="1"/>
          <w:wBefore w:w="15" w:type="dxa"/>
        </w:trPr>
        <w:tc>
          <w:tcPr>
            <w:tcW w:w="10014" w:type="dxa"/>
            <w:gridSpan w:val="2"/>
          </w:tcPr>
          <w:p w:rsidR="00465D75" w:rsidRDefault="0088675B" w:rsidP="007354E8">
            <w:pPr>
              <w:ind w:left="-59"/>
              <w:jc w:val="both"/>
            </w:pPr>
            <w:r w:rsidRPr="005D44E8">
              <w:rPr>
                <w:rFonts w:ascii="Arial" w:hAnsi="Arial" w:cs="Arial"/>
              </w:rPr>
              <w:t>GEPF’s Response:</w:t>
            </w:r>
            <w:r w:rsidR="00F50907" w:rsidRPr="005D44E8">
              <w:t xml:space="preserve"> </w:t>
            </w:r>
          </w:p>
          <w:p w:rsidR="0088675B" w:rsidRPr="005D44E8" w:rsidRDefault="00D36EB0" w:rsidP="007354E8">
            <w:pPr>
              <w:ind w:left="-59"/>
              <w:jc w:val="both"/>
              <w:rPr>
                <w:rFonts w:ascii="Arial" w:hAnsi="Arial" w:cs="Arial"/>
              </w:rPr>
            </w:pPr>
            <w:r>
              <w:rPr>
                <w:rFonts w:ascii="Arial" w:hAnsi="Arial" w:cs="Arial"/>
              </w:rPr>
              <w:t xml:space="preserve">The GEPF has the requisite resources and regularly reviews these. </w:t>
            </w:r>
            <w:r w:rsidR="00F50907" w:rsidRPr="005D44E8">
              <w:rPr>
                <w:rFonts w:ascii="Arial" w:hAnsi="Arial" w:cs="Arial"/>
              </w:rPr>
              <w:t xml:space="preserve">These are internal management and operational </w:t>
            </w:r>
            <w:r w:rsidR="00275BF8" w:rsidRPr="005D44E8">
              <w:rPr>
                <w:rFonts w:ascii="Arial" w:hAnsi="Arial" w:cs="Arial"/>
              </w:rPr>
              <w:t xml:space="preserve">matters that are </w:t>
            </w:r>
            <w:r w:rsidR="00726109" w:rsidRPr="00726109">
              <w:rPr>
                <w:rFonts w:ascii="Arial" w:hAnsi="Arial" w:cs="Arial"/>
              </w:rPr>
              <w:t xml:space="preserve">closely monitored by </w:t>
            </w:r>
            <w:r w:rsidR="00275BF8" w:rsidRPr="005D44E8">
              <w:rPr>
                <w:rFonts w:ascii="Arial" w:hAnsi="Arial" w:cs="Arial"/>
              </w:rPr>
              <w:t>the GEPF’s governance structures and processes.</w:t>
            </w:r>
          </w:p>
          <w:p w:rsidR="0088675B" w:rsidRPr="005D44E8" w:rsidRDefault="0088675B" w:rsidP="007354E8">
            <w:pPr>
              <w:ind w:left="-59"/>
              <w:jc w:val="both"/>
              <w:rPr>
                <w:rFonts w:ascii="Arial" w:hAnsi="Arial" w:cs="Arial"/>
              </w:rPr>
            </w:pPr>
          </w:p>
        </w:tc>
      </w:tr>
      <w:tr w:rsidR="0088675B" w:rsidRPr="005D44E8" w:rsidTr="00234541">
        <w:tc>
          <w:tcPr>
            <w:tcW w:w="10029" w:type="dxa"/>
            <w:gridSpan w:val="3"/>
          </w:tcPr>
          <w:p w:rsidR="0088675B" w:rsidRPr="005D44E8" w:rsidRDefault="0088675B" w:rsidP="00EB5689">
            <w:pPr>
              <w:rPr>
                <w:rFonts w:ascii="Arial" w:hAnsi="Arial" w:cs="Arial"/>
                <w:b/>
              </w:rPr>
            </w:pPr>
            <w:r w:rsidRPr="005D44E8">
              <w:rPr>
                <w:rFonts w:ascii="Arial" w:hAnsi="Arial" w:cs="Arial"/>
                <w:b/>
              </w:rPr>
              <w:t>Slide 12. RISK MANAGEMENT</w:t>
            </w:r>
          </w:p>
        </w:tc>
      </w:tr>
      <w:tr w:rsidR="0091498D" w:rsidRPr="005D44E8" w:rsidTr="00143B7F">
        <w:tc>
          <w:tcPr>
            <w:tcW w:w="1148" w:type="dxa"/>
            <w:gridSpan w:val="2"/>
            <w:shd w:val="clear" w:color="auto" w:fill="E7E6E6" w:themeFill="background2"/>
          </w:tcPr>
          <w:p w:rsidR="0091498D" w:rsidRPr="005D44E8" w:rsidRDefault="0091498D" w:rsidP="0091498D">
            <w:pPr>
              <w:pStyle w:val="ListParagraph"/>
              <w:numPr>
                <w:ilvl w:val="0"/>
                <w:numId w:val="7"/>
              </w:numPr>
              <w:rPr>
                <w:rFonts w:ascii="Arial" w:hAnsi="Arial" w:cs="Arial"/>
              </w:rPr>
            </w:pPr>
          </w:p>
        </w:tc>
        <w:tc>
          <w:tcPr>
            <w:tcW w:w="8881" w:type="dxa"/>
            <w:shd w:val="clear" w:color="auto" w:fill="E7E6E6" w:themeFill="background2"/>
          </w:tcPr>
          <w:p w:rsidR="0091498D" w:rsidRPr="005D44E8" w:rsidRDefault="0091498D" w:rsidP="0091498D">
            <w:pPr>
              <w:rPr>
                <w:rFonts w:ascii="Arial" w:hAnsi="Arial" w:cs="Arial"/>
              </w:rPr>
            </w:pPr>
            <w:r w:rsidRPr="005D44E8">
              <w:rPr>
                <w:rFonts w:ascii="Arial" w:hAnsi="Arial" w:cs="Arial"/>
              </w:rPr>
              <w:t>Do the GEPF trustees have the authority to obtain expert opinion from independent experts at GEPF expense?</w:t>
            </w:r>
          </w:p>
        </w:tc>
      </w:tr>
      <w:tr w:rsidR="0088675B" w:rsidRPr="005D44E8" w:rsidTr="0088675B">
        <w:trPr>
          <w:gridBefore w:val="1"/>
          <w:wBefore w:w="15" w:type="dxa"/>
        </w:trPr>
        <w:tc>
          <w:tcPr>
            <w:tcW w:w="10014" w:type="dxa"/>
            <w:gridSpan w:val="2"/>
          </w:tcPr>
          <w:p w:rsidR="0088675B" w:rsidRPr="005D44E8" w:rsidRDefault="0088675B" w:rsidP="007354E8">
            <w:pPr>
              <w:ind w:left="-59"/>
              <w:jc w:val="both"/>
              <w:rPr>
                <w:rFonts w:ascii="Arial" w:hAnsi="Arial" w:cs="Arial"/>
              </w:rPr>
            </w:pPr>
            <w:r w:rsidRPr="005D44E8">
              <w:rPr>
                <w:rFonts w:ascii="Arial" w:hAnsi="Arial" w:cs="Arial"/>
              </w:rPr>
              <w:t>GEPF’s Response:</w:t>
            </w:r>
          </w:p>
          <w:p w:rsidR="0088675B" w:rsidRDefault="00505917" w:rsidP="007354E8">
            <w:pPr>
              <w:ind w:left="-59"/>
              <w:jc w:val="both"/>
              <w:rPr>
                <w:rFonts w:ascii="Arial" w:hAnsi="Arial" w:cs="Arial"/>
              </w:rPr>
            </w:pPr>
            <w:r w:rsidRPr="005D44E8">
              <w:rPr>
                <w:rFonts w:ascii="Arial" w:hAnsi="Arial" w:cs="Arial"/>
              </w:rPr>
              <w:t>Yes, Section 4.1.19 (j) indicates that trustees have a duty to obtain expert advice on matters where Board members may lack expertise.</w:t>
            </w:r>
          </w:p>
          <w:p w:rsidR="00033A00" w:rsidRPr="005D44E8" w:rsidRDefault="00033A00" w:rsidP="007354E8">
            <w:pPr>
              <w:ind w:left="-59"/>
              <w:jc w:val="both"/>
              <w:rPr>
                <w:rFonts w:ascii="Arial" w:hAnsi="Arial" w:cs="Arial"/>
              </w:rPr>
            </w:pPr>
          </w:p>
        </w:tc>
      </w:tr>
      <w:tr w:rsidR="0091498D" w:rsidRPr="005D44E8" w:rsidTr="00143B7F">
        <w:tc>
          <w:tcPr>
            <w:tcW w:w="1148" w:type="dxa"/>
            <w:gridSpan w:val="2"/>
            <w:shd w:val="clear" w:color="auto" w:fill="E7E6E6" w:themeFill="background2"/>
          </w:tcPr>
          <w:p w:rsidR="0091498D" w:rsidRPr="005D44E8" w:rsidRDefault="0091498D" w:rsidP="0091498D">
            <w:pPr>
              <w:pStyle w:val="ListParagraph"/>
              <w:numPr>
                <w:ilvl w:val="0"/>
                <w:numId w:val="7"/>
              </w:numPr>
              <w:rPr>
                <w:rFonts w:ascii="Arial" w:hAnsi="Arial" w:cs="Arial"/>
              </w:rPr>
            </w:pPr>
          </w:p>
        </w:tc>
        <w:tc>
          <w:tcPr>
            <w:tcW w:w="8881" w:type="dxa"/>
            <w:shd w:val="clear" w:color="auto" w:fill="E7E6E6" w:themeFill="background2"/>
          </w:tcPr>
          <w:p w:rsidR="0091498D" w:rsidRPr="005D44E8" w:rsidRDefault="0091498D" w:rsidP="0091498D">
            <w:pPr>
              <w:rPr>
                <w:rFonts w:ascii="Arial" w:hAnsi="Arial" w:cs="Arial"/>
              </w:rPr>
            </w:pPr>
            <w:r w:rsidRPr="005D44E8">
              <w:rPr>
                <w:rFonts w:ascii="Arial" w:hAnsi="Arial" w:cs="Arial"/>
              </w:rPr>
              <w:t>During the 5 years ended the 31</w:t>
            </w:r>
            <w:r w:rsidRPr="005D44E8">
              <w:rPr>
                <w:rFonts w:ascii="Arial" w:hAnsi="Arial" w:cs="Arial"/>
                <w:vertAlign w:val="superscript"/>
              </w:rPr>
              <w:t>st</w:t>
            </w:r>
            <w:r w:rsidRPr="005D44E8">
              <w:rPr>
                <w:rFonts w:ascii="Arial" w:hAnsi="Arial" w:cs="Arial"/>
              </w:rPr>
              <w:t xml:space="preserve"> of March 2017, have the trustees obtained any reports from independent experts? If so please submit copies of reports to the SCOF?</w:t>
            </w:r>
          </w:p>
        </w:tc>
      </w:tr>
      <w:tr w:rsidR="0088675B" w:rsidRPr="005D44E8" w:rsidTr="0088675B">
        <w:trPr>
          <w:gridBefore w:val="1"/>
          <w:wBefore w:w="15" w:type="dxa"/>
        </w:trPr>
        <w:tc>
          <w:tcPr>
            <w:tcW w:w="10014" w:type="dxa"/>
            <w:gridSpan w:val="2"/>
          </w:tcPr>
          <w:p w:rsidR="0088675B" w:rsidRPr="005D44E8" w:rsidRDefault="0088675B" w:rsidP="007354E8">
            <w:pPr>
              <w:ind w:left="-59"/>
              <w:jc w:val="both"/>
              <w:rPr>
                <w:rFonts w:ascii="Arial" w:hAnsi="Arial" w:cs="Arial"/>
              </w:rPr>
            </w:pPr>
            <w:r w:rsidRPr="005D44E8">
              <w:rPr>
                <w:rFonts w:ascii="Arial" w:hAnsi="Arial" w:cs="Arial"/>
              </w:rPr>
              <w:t>GEPF’s Response:</w:t>
            </w:r>
          </w:p>
          <w:p w:rsidR="0088675B" w:rsidRDefault="00505917" w:rsidP="00045244">
            <w:pPr>
              <w:ind w:left="-59"/>
              <w:jc w:val="both"/>
              <w:rPr>
                <w:rFonts w:ascii="Arial" w:hAnsi="Arial" w:cs="Arial"/>
              </w:rPr>
            </w:pPr>
            <w:r w:rsidRPr="005D44E8">
              <w:rPr>
                <w:rFonts w:ascii="Arial" w:hAnsi="Arial" w:cs="Arial"/>
              </w:rPr>
              <w:t>The Board has obtain</w:t>
            </w:r>
            <w:r w:rsidR="005F62F5" w:rsidRPr="005D44E8">
              <w:rPr>
                <w:rFonts w:ascii="Arial" w:hAnsi="Arial" w:cs="Arial"/>
              </w:rPr>
              <w:t>s</w:t>
            </w:r>
            <w:r w:rsidRPr="005D44E8">
              <w:rPr>
                <w:rFonts w:ascii="Arial" w:hAnsi="Arial" w:cs="Arial"/>
              </w:rPr>
              <w:t xml:space="preserve"> expert advice </w:t>
            </w:r>
            <w:r w:rsidR="005F62F5" w:rsidRPr="005D44E8">
              <w:rPr>
                <w:rFonts w:ascii="Arial" w:hAnsi="Arial" w:cs="Arial"/>
              </w:rPr>
              <w:t>in terms of GEP Law and Rules for audit and actuarial work. It seeks legal</w:t>
            </w:r>
            <w:r w:rsidR="00D5680E" w:rsidRPr="005D44E8">
              <w:rPr>
                <w:rFonts w:ascii="Arial" w:hAnsi="Arial" w:cs="Arial"/>
              </w:rPr>
              <w:t>,</w:t>
            </w:r>
            <w:r w:rsidR="005F62F5" w:rsidRPr="005D44E8">
              <w:rPr>
                <w:rFonts w:ascii="Arial" w:hAnsi="Arial" w:cs="Arial"/>
              </w:rPr>
              <w:t xml:space="preserve"> investments </w:t>
            </w:r>
            <w:r w:rsidR="00D5680E" w:rsidRPr="005D44E8">
              <w:rPr>
                <w:rFonts w:ascii="Arial" w:hAnsi="Arial" w:cs="Arial"/>
              </w:rPr>
              <w:t xml:space="preserve">and other advice </w:t>
            </w:r>
            <w:r w:rsidR="005F62F5" w:rsidRPr="005D44E8">
              <w:rPr>
                <w:rFonts w:ascii="Arial" w:hAnsi="Arial" w:cs="Arial"/>
              </w:rPr>
              <w:t>as an</w:t>
            </w:r>
            <w:r w:rsidR="00033A00">
              <w:rPr>
                <w:rFonts w:ascii="Arial" w:hAnsi="Arial" w:cs="Arial"/>
              </w:rPr>
              <w:t>d</w:t>
            </w:r>
            <w:r w:rsidR="005F62F5" w:rsidRPr="005D44E8">
              <w:rPr>
                <w:rFonts w:ascii="Arial" w:hAnsi="Arial" w:cs="Arial"/>
              </w:rPr>
              <w:t xml:space="preserve"> when required.</w:t>
            </w:r>
          </w:p>
          <w:p w:rsidR="00033A00" w:rsidRPr="005D44E8" w:rsidRDefault="00033A00" w:rsidP="00045244">
            <w:pPr>
              <w:ind w:left="-59"/>
              <w:jc w:val="both"/>
              <w:rPr>
                <w:rFonts w:ascii="Arial" w:hAnsi="Arial" w:cs="Arial"/>
              </w:rPr>
            </w:pPr>
          </w:p>
        </w:tc>
      </w:tr>
      <w:tr w:rsidR="0091498D" w:rsidRPr="005D44E8" w:rsidTr="00143B7F">
        <w:tc>
          <w:tcPr>
            <w:tcW w:w="1148" w:type="dxa"/>
            <w:gridSpan w:val="2"/>
            <w:shd w:val="clear" w:color="auto" w:fill="E7E6E6" w:themeFill="background2"/>
          </w:tcPr>
          <w:p w:rsidR="0091498D" w:rsidRPr="005D44E8" w:rsidRDefault="0091498D" w:rsidP="0091498D">
            <w:pPr>
              <w:pStyle w:val="ListParagraph"/>
              <w:numPr>
                <w:ilvl w:val="0"/>
                <w:numId w:val="7"/>
              </w:numPr>
              <w:rPr>
                <w:rFonts w:ascii="Arial" w:hAnsi="Arial" w:cs="Arial"/>
              </w:rPr>
            </w:pPr>
          </w:p>
        </w:tc>
        <w:tc>
          <w:tcPr>
            <w:tcW w:w="8881" w:type="dxa"/>
            <w:shd w:val="clear" w:color="auto" w:fill="E7E6E6" w:themeFill="background2"/>
          </w:tcPr>
          <w:p w:rsidR="0091498D" w:rsidRPr="005D44E8" w:rsidRDefault="0091498D" w:rsidP="0091498D">
            <w:pPr>
              <w:rPr>
                <w:rFonts w:ascii="Arial" w:hAnsi="Arial" w:cs="Arial"/>
              </w:rPr>
            </w:pPr>
            <w:r w:rsidRPr="005D44E8">
              <w:rPr>
                <w:rFonts w:ascii="Arial" w:hAnsi="Arial" w:cs="Arial"/>
              </w:rPr>
              <w:t>Please submit a copy of the latest PIC report as required by the SLA to SCOF?</w:t>
            </w:r>
          </w:p>
        </w:tc>
      </w:tr>
      <w:tr w:rsidR="0088675B" w:rsidRPr="005D44E8" w:rsidTr="0088675B">
        <w:trPr>
          <w:gridBefore w:val="1"/>
          <w:wBefore w:w="15" w:type="dxa"/>
        </w:trPr>
        <w:tc>
          <w:tcPr>
            <w:tcW w:w="10014" w:type="dxa"/>
            <w:gridSpan w:val="2"/>
          </w:tcPr>
          <w:p w:rsidR="001E61D7" w:rsidRDefault="0088675B" w:rsidP="007354E8">
            <w:pPr>
              <w:ind w:left="-59"/>
              <w:jc w:val="both"/>
            </w:pPr>
            <w:r w:rsidRPr="005D44E8">
              <w:rPr>
                <w:rFonts w:ascii="Arial" w:hAnsi="Arial" w:cs="Arial"/>
              </w:rPr>
              <w:t>GEPF’s Response:</w:t>
            </w:r>
            <w:r w:rsidR="0010700D" w:rsidRPr="005D44E8">
              <w:t xml:space="preserve"> </w:t>
            </w:r>
          </w:p>
          <w:p w:rsidR="0088675B" w:rsidRPr="005D44E8" w:rsidRDefault="0010700D" w:rsidP="007354E8">
            <w:pPr>
              <w:ind w:left="-59"/>
              <w:jc w:val="both"/>
              <w:rPr>
                <w:rFonts w:ascii="Arial" w:hAnsi="Arial" w:cs="Arial"/>
              </w:rPr>
            </w:pPr>
            <w:r w:rsidRPr="005D44E8">
              <w:rPr>
                <w:rFonts w:ascii="Arial" w:hAnsi="Arial" w:cs="Arial"/>
              </w:rPr>
              <w:t xml:space="preserve">These are internal management and operational matters that are </w:t>
            </w:r>
            <w:r w:rsidR="00726109" w:rsidRPr="00726109">
              <w:rPr>
                <w:rFonts w:ascii="Arial" w:hAnsi="Arial" w:cs="Arial"/>
              </w:rPr>
              <w:t xml:space="preserve">closely monitored by </w:t>
            </w:r>
            <w:r w:rsidRPr="005D44E8">
              <w:rPr>
                <w:rFonts w:ascii="Arial" w:hAnsi="Arial" w:cs="Arial"/>
              </w:rPr>
              <w:t>the GEPF and PIC’s governance and management structures and processes.</w:t>
            </w:r>
          </w:p>
          <w:p w:rsidR="0088675B" w:rsidRPr="005D44E8" w:rsidRDefault="0088675B" w:rsidP="007354E8">
            <w:pPr>
              <w:ind w:left="-59"/>
              <w:jc w:val="both"/>
              <w:rPr>
                <w:rFonts w:ascii="Arial" w:hAnsi="Arial" w:cs="Arial"/>
              </w:rPr>
            </w:pPr>
          </w:p>
        </w:tc>
      </w:tr>
      <w:tr w:rsidR="0088675B" w:rsidRPr="005D44E8" w:rsidTr="006A6CB6">
        <w:tc>
          <w:tcPr>
            <w:tcW w:w="10029" w:type="dxa"/>
            <w:gridSpan w:val="3"/>
          </w:tcPr>
          <w:p w:rsidR="0088675B" w:rsidRPr="005D44E8" w:rsidRDefault="0088675B" w:rsidP="00EB5689">
            <w:pPr>
              <w:rPr>
                <w:rFonts w:ascii="Arial" w:hAnsi="Arial" w:cs="Arial"/>
                <w:b/>
              </w:rPr>
            </w:pPr>
            <w:r w:rsidRPr="005D44E8">
              <w:rPr>
                <w:rFonts w:ascii="Arial" w:hAnsi="Arial" w:cs="Arial"/>
                <w:b/>
              </w:rPr>
              <w:t>OTHER</w:t>
            </w:r>
          </w:p>
        </w:tc>
      </w:tr>
      <w:tr w:rsidR="0091498D" w:rsidRPr="005D44E8" w:rsidTr="0046767C">
        <w:trPr>
          <w:trHeight w:val="70"/>
        </w:trPr>
        <w:tc>
          <w:tcPr>
            <w:tcW w:w="1148" w:type="dxa"/>
            <w:gridSpan w:val="2"/>
            <w:shd w:val="clear" w:color="auto" w:fill="E7E6E6" w:themeFill="background2"/>
          </w:tcPr>
          <w:p w:rsidR="0091498D" w:rsidRPr="005D44E8" w:rsidRDefault="0091498D" w:rsidP="0091498D">
            <w:pPr>
              <w:pStyle w:val="ListParagraph"/>
              <w:numPr>
                <w:ilvl w:val="0"/>
                <w:numId w:val="7"/>
              </w:numPr>
              <w:rPr>
                <w:rFonts w:ascii="Arial" w:hAnsi="Arial" w:cs="Arial"/>
              </w:rPr>
            </w:pPr>
          </w:p>
        </w:tc>
        <w:tc>
          <w:tcPr>
            <w:tcW w:w="8881" w:type="dxa"/>
            <w:shd w:val="clear" w:color="auto" w:fill="E7E6E6" w:themeFill="background2"/>
          </w:tcPr>
          <w:p w:rsidR="0091498D" w:rsidRPr="005D44E8" w:rsidRDefault="0091498D" w:rsidP="00EB5689">
            <w:pPr>
              <w:rPr>
                <w:rFonts w:ascii="Arial" w:hAnsi="Arial" w:cs="Arial"/>
              </w:rPr>
            </w:pPr>
            <w:r w:rsidRPr="005D44E8">
              <w:rPr>
                <w:rFonts w:ascii="Arial" w:hAnsi="Arial" w:cs="Arial"/>
              </w:rPr>
              <w:t>What is the basis of, and extent of, actual fees paid by the GEPF to the PIC. Could details of the actual fees paid or credited to the PIC for the last five years be provided to the SCOF?</w:t>
            </w:r>
          </w:p>
        </w:tc>
      </w:tr>
      <w:tr w:rsidR="006B49B5" w:rsidTr="00950A43">
        <w:tc>
          <w:tcPr>
            <w:tcW w:w="10029" w:type="dxa"/>
            <w:gridSpan w:val="3"/>
            <w:shd w:val="clear" w:color="auto" w:fill="FFFFFF" w:themeFill="background1"/>
          </w:tcPr>
          <w:p w:rsidR="00033A00" w:rsidRDefault="006B49B5" w:rsidP="006B49B5">
            <w:pPr>
              <w:ind w:left="-59"/>
              <w:jc w:val="both"/>
              <w:rPr>
                <w:rFonts w:ascii="Arial" w:hAnsi="Arial" w:cs="Arial"/>
              </w:rPr>
            </w:pPr>
            <w:r w:rsidRPr="005D44E8">
              <w:rPr>
                <w:rFonts w:ascii="Arial" w:hAnsi="Arial" w:cs="Arial"/>
              </w:rPr>
              <w:t>GEPF’s Response:</w:t>
            </w:r>
            <w:r w:rsidR="00437B70" w:rsidRPr="005D44E8">
              <w:rPr>
                <w:rFonts w:ascii="Arial" w:hAnsi="Arial" w:cs="Arial"/>
              </w:rPr>
              <w:t xml:space="preserve"> </w:t>
            </w:r>
          </w:p>
          <w:p w:rsidR="006B49B5" w:rsidRDefault="00437B70" w:rsidP="006B49B5">
            <w:pPr>
              <w:ind w:left="-59"/>
              <w:jc w:val="both"/>
              <w:rPr>
                <w:rFonts w:ascii="Arial" w:hAnsi="Arial" w:cs="Arial"/>
              </w:rPr>
            </w:pPr>
            <w:r w:rsidRPr="005D44E8">
              <w:rPr>
                <w:rFonts w:ascii="Arial" w:hAnsi="Arial" w:cs="Arial"/>
              </w:rPr>
              <w:t xml:space="preserve">Fees are agreed on </w:t>
            </w:r>
            <w:r w:rsidR="007313E0" w:rsidRPr="005D44E8">
              <w:rPr>
                <w:rFonts w:ascii="Arial" w:hAnsi="Arial" w:cs="Arial"/>
              </w:rPr>
              <w:t xml:space="preserve">per mandate </w:t>
            </w:r>
            <w:r w:rsidRPr="005D44E8">
              <w:rPr>
                <w:rFonts w:ascii="Arial" w:hAnsi="Arial" w:cs="Arial"/>
              </w:rPr>
              <w:t>and vary from to mandate to mandate.</w:t>
            </w:r>
            <w:r w:rsidR="00203F60" w:rsidRPr="005D44E8">
              <w:t xml:space="preserve"> </w:t>
            </w:r>
            <w:r w:rsidR="00203F60" w:rsidRPr="005D44E8">
              <w:rPr>
                <w:rFonts w:ascii="Arial" w:hAnsi="Arial" w:cs="Arial"/>
              </w:rPr>
              <w:t xml:space="preserve">These are internal management and operational matters that </w:t>
            </w:r>
            <w:r w:rsidR="005806B5">
              <w:rPr>
                <w:rFonts w:ascii="Arial" w:hAnsi="Arial" w:cs="Arial"/>
              </w:rPr>
              <w:t xml:space="preserve">are </w:t>
            </w:r>
            <w:r w:rsidR="004931DC" w:rsidRPr="004931DC">
              <w:rPr>
                <w:rFonts w:ascii="Arial" w:hAnsi="Arial" w:cs="Arial"/>
              </w:rPr>
              <w:t xml:space="preserve">closely monitored by </w:t>
            </w:r>
            <w:r w:rsidR="00203F60" w:rsidRPr="005D44E8">
              <w:rPr>
                <w:rFonts w:ascii="Arial" w:hAnsi="Arial" w:cs="Arial"/>
              </w:rPr>
              <w:t>the GEPF’s governance structures and processes.</w:t>
            </w:r>
          </w:p>
          <w:p w:rsidR="006B49B5" w:rsidRPr="0088675B" w:rsidRDefault="006B49B5" w:rsidP="00EB5689">
            <w:pPr>
              <w:rPr>
                <w:rFonts w:ascii="Arial" w:hAnsi="Arial" w:cs="Arial"/>
              </w:rPr>
            </w:pPr>
          </w:p>
        </w:tc>
      </w:tr>
    </w:tbl>
    <w:p w:rsidR="0091498D" w:rsidRDefault="0091498D" w:rsidP="0091498D"/>
    <w:sectPr w:rsidR="009149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D3905"/>
    <w:multiLevelType w:val="hybridMultilevel"/>
    <w:tmpl w:val="86281A9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9439BB"/>
    <w:multiLevelType w:val="hybridMultilevel"/>
    <w:tmpl w:val="9A121028"/>
    <w:lvl w:ilvl="0" w:tplc="1C09000F">
      <w:start w:val="1"/>
      <w:numFmt w:val="decimal"/>
      <w:lvlText w:val="%1."/>
      <w:lvlJc w:val="left"/>
      <w:pPr>
        <w:ind w:left="661" w:hanging="360"/>
      </w:pPr>
    </w:lvl>
    <w:lvl w:ilvl="1" w:tplc="1C090019" w:tentative="1">
      <w:start w:val="1"/>
      <w:numFmt w:val="lowerLetter"/>
      <w:lvlText w:val="%2."/>
      <w:lvlJc w:val="left"/>
      <w:pPr>
        <w:ind w:left="1381" w:hanging="360"/>
      </w:pPr>
    </w:lvl>
    <w:lvl w:ilvl="2" w:tplc="1C09001B" w:tentative="1">
      <w:start w:val="1"/>
      <w:numFmt w:val="lowerRoman"/>
      <w:lvlText w:val="%3."/>
      <w:lvlJc w:val="right"/>
      <w:pPr>
        <w:ind w:left="2101" w:hanging="180"/>
      </w:pPr>
    </w:lvl>
    <w:lvl w:ilvl="3" w:tplc="1C09000F" w:tentative="1">
      <w:start w:val="1"/>
      <w:numFmt w:val="decimal"/>
      <w:lvlText w:val="%4."/>
      <w:lvlJc w:val="left"/>
      <w:pPr>
        <w:ind w:left="2821" w:hanging="360"/>
      </w:pPr>
    </w:lvl>
    <w:lvl w:ilvl="4" w:tplc="1C090019" w:tentative="1">
      <w:start w:val="1"/>
      <w:numFmt w:val="lowerLetter"/>
      <w:lvlText w:val="%5."/>
      <w:lvlJc w:val="left"/>
      <w:pPr>
        <w:ind w:left="3541" w:hanging="360"/>
      </w:pPr>
    </w:lvl>
    <w:lvl w:ilvl="5" w:tplc="1C09001B" w:tentative="1">
      <w:start w:val="1"/>
      <w:numFmt w:val="lowerRoman"/>
      <w:lvlText w:val="%6."/>
      <w:lvlJc w:val="right"/>
      <w:pPr>
        <w:ind w:left="4261" w:hanging="180"/>
      </w:pPr>
    </w:lvl>
    <w:lvl w:ilvl="6" w:tplc="1C09000F" w:tentative="1">
      <w:start w:val="1"/>
      <w:numFmt w:val="decimal"/>
      <w:lvlText w:val="%7."/>
      <w:lvlJc w:val="left"/>
      <w:pPr>
        <w:ind w:left="4981" w:hanging="360"/>
      </w:pPr>
    </w:lvl>
    <w:lvl w:ilvl="7" w:tplc="1C090019" w:tentative="1">
      <w:start w:val="1"/>
      <w:numFmt w:val="lowerLetter"/>
      <w:lvlText w:val="%8."/>
      <w:lvlJc w:val="left"/>
      <w:pPr>
        <w:ind w:left="5701" w:hanging="360"/>
      </w:pPr>
    </w:lvl>
    <w:lvl w:ilvl="8" w:tplc="1C09001B" w:tentative="1">
      <w:start w:val="1"/>
      <w:numFmt w:val="lowerRoman"/>
      <w:lvlText w:val="%9."/>
      <w:lvlJc w:val="right"/>
      <w:pPr>
        <w:ind w:left="6421" w:hanging="180"/>
      </w:pPr>
    </w:lvl>
  </w:abstractNum>
  <w:abstractNum w:abstractNumId="2">
    <w:nsid w:val="41761025"/>
    <w:multiLevelType w:val="hybridMultilevel"/>
    <w:tmpl w:val="4EC44BBC"/>
    <w:lvl w:ilvl="0" w:tplc="96024ED8">
      <w:start w:val="17"/>
      <w:numFmt w:val="bullet"/>
      <w:lvlText w:val="-"/>
      <w:lvlJc w:val="left"/>
      <w:pPr>
        <w:ind w:left="720" w:hanging="360"/>
      </w:pPr>
      <w:rPr>
        <w:rFonts w:ascii="Calibri" w:eastAsiaTheme="minorHAnsi" w:hAnsi="Calibri" w:cstheme="minorBid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B634EE8"/>
    <w:multiLevelType w:val="hybridMultilevel"/>
    <w:tmpl w:val="1AF8E386"/>
    <w:lvl w:ilvl="0" w:tplc="F41A1AB0">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4C9F45DB"/>
    <w:multiLevelType w:val="hybridMultilevel"/>
    <w:tmpl w:val="6E2E4902"/>
    <w:lvl w:ilvl="0" w:tplc="1C09000F">
      <w:start w:val="1"/>
      <w:numFmt w:val="decimal"/>
      <w:lvlText w:val="%1."/>
      <w:lvlJc w:val="left"/>
      <w:pPr>
        <w:ind w:left="661" w:hanging="360"/>
      </w:pPr>
    </w:lvl>
    <w:lvl w:ilvl="1" w:tplc="1C090019" w:tentative="1">
      <w:start w:val="1"/>
      <w:numFmt w:val="lowerLetter"/>
      <w:lvlText w:val="%2."/>
      <w:lvlJc w:val="left"/>
      <w:pPr>
        <w:ind w:left="1381" w:hanging="360"/>
      </w:pPr>
    </w:lvl>
    <w:lvl w:ilvl="2" w:tplc="1C09001B" w:tentative="1">
      <w:start w:val="1"/>
      <w:numFmt w:val="lowerRoman"/>
      <w:lvlText w:val="%3."/>
      <w:lvlJc w:val="right"/>
      <w:pPr>
        <w:ind w:left="2101" w:hanging="180"/>
      </w:pPr>
    </w:lvl>
    <w:lvl w:ilvl="3" w:tplc="1C09000F" w:tentative="1">
      <w:start w:val="1"/>
      <w:numFmt w:val="decimal"/>
      <w:lvlText w:val="%4."/>
      <w:lvlJc w:val="left"/>
      <w:pPr>
        <w:ind w:left="2821" w:hanging="360"/>
      </w:pPr>
    </w:lvl>
    <w:lvl w:ilvl="4" w:tplc="1C090019" w:tentative="1">
      <w:start w:val="1"/>
      <w:numFmt w:val="lowerLetter"/>
      <w:lvlText w:val="%5."/>
      <w:lvlJc w:val="left"/>
      <w:pPr>
        <w:ind w:left="3541" w:hanging="360"/>
      </w:pPr>
    </w:lvl>
    <w:lvl w:ilvl="5" w:tplc="1C09001B" w:tentative="1">
      <w:start w:val="1"/>
      <w:numFmt w:val="lowerRoman"/>
      <w:lvlText w:val="%6."/>
      <w:lvlJc w:val="right"/>
      <w:pPr>
        <w:ind w:left="4261" w:hanging="180"/>
      </w:pPr>
    </w:lvl>
    <w:lvl w:ilvl="6" w:tplc="1C09000F" w:tentative="1">
      <w:start w:val="1"/>
      <w:numFmt w:val="decimal"/>
      <w:lvlText w:val="%7."/>
      <w:lvlJc w:val="left"/>
      <w:pPr>
        <w:ind w:left="4981" w:hanging="360"/>
      </w:pPr>
    </w:lvl>
    <w:lvl w:ilvl="7" w:tplc="1C090019" w:tentative="1">
      <w:start w:val="1"/>
      <w:numFmt w:val="lowerLetter"/>
      <w:lvlText w:val="%8."/>
      <w:lvlJc w:val="left"/>
      <w:pPr>
        <w:ind w:left="5701" w:hanging="360"/>
      </w:pPr>
    </w:lvl>
    <w:lvl w:ilvl="8" w:tplc="1C09001B" w:tentative="1">
      <w:start w:val="1"/>
      <w:numFmt w:val="lowerRoman"/>
      <w:lvlText w:val="%9."/>
      <w:lvlJc w:val="right"/>
      <w:pPr>
        <w:ind w:left="6421" w:hanging="180"/>
      </w:pPr>
    </w:lvl>
  </w:abstractNum>
  <w:abstractNum w:abstractNumId="5">
    <w:nsid w:val="5DCA4924"/>
    <w:multiLevelType w:val="hybridMultilevel"/>
    <w:tmpl w:val="7DACA7C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723B20D6"/>
    <w:multiLevelType w:val="hybridMultilevel"/>
    <w:tmpl w:val="45702852"/>
    <w:lvl w:ilvl="0" w:tplc="4C386954">
      <w:numFmt w:val="bullet"/>
      <w:lvlText w:val="-"/>
      <w:lvlJc w:val="left"/>
      <w:pPr>
        <w:ind w:left="2444" w:hanging="360"/>
      </w:pPr>
      <w:rPr>
        <w:rFonts w:ascii="Calibri" w:eastAsiaTheme="minorHAnsi" w:hAnsi="Calibri" w:cstheme="minorBidi" w:hint="default"/>
        <w:b/>
        <w:u w:val="single"/>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98D"/>
    <w:rsid w:val="0002759E"/>
    <w:rsid w:val="00033A00"/>
    <w:rsid w:val="00045244"/>
    <w:rsid w:val="00065E93"/>
    <w:rsid w:val="000D1B59"/>
    <w:rsid w:val="000F7B22"/>
    <w:rsid w:val="0010700D"/>
    <w:rsid w:val="00143B7F"/>
    <w:rsid w:val="00183F86"/>
    <w:rsid w:val="001A006B"/>
    <w:rsid w:val="001A0FE9"/>
    <w:rsid w:val="001E1BFF"/>
    <w:rsid w:val="001E61D7"/>
    <w:rsid w:val="00200937"/>
    <w:rsid w:val="00203F60"/>
    <w:rsid w:val="002438AA"/>
    <w:rsid w:val="00260046"/>
    <w:rsid w:val="00275BF8"/>
    <w:rsid w:val="002867EE"/>
    <w:rsid w:val="002D0E5A"/>
    <w:rsid w:val="002D3986"/>
    <w:rsid w:val="002E3136"/>
    <w:rsid w:val="0032652E"/>
    <w:rsid w:val="003704C8"/>
    <w:rsid w:val="003B6951"/>
    <w:rsid w:val="0043377B"/>
    <w:rsid w:val="00437B70"/>
    <w:rsid w:val="00462C80"/>
    <w:rsid w:val="00465D75"/>
    <w:rsid w:val="0046767C"/>
    <w:rsid w:val="00483327"/>
    <w:rsid w:val="0048649A"/>
    <w:rsid w:val="004931DC"/>
    <w:rsid w:val="004A7AFB"/>
    <w:rsid w:val="004D6367"/>
    <w:rsid w:val="00505917"/>
    <w:rsid w:val="00525EAB"/>
    <w:rsid w:val="0055027E"/>
    <w:rsid w:val="00561512"/>
    <w:rsid w:val="005806B5"/>
    <w:rsid w:val="005847FE"/>
    <w:rsid w:val="005D44E8"/>
    <w:rsid w:val="005F197E"/>
    <w:rsid w:val="005F50A4"/>
    <w:rsid w:val="005F62F5"/>
    <w:rsid w:val="005F6799"/>
    <w:rsid w:val="00600B68"/>
    <w:rsid w:val="00611DBF"/>
    <w:rsid w:val="006600FB"/>
    <w:rsid w:val="006607DE"/>
    <w:rsid w:val="00691824"/>
    <w:rsid w:val="006B215F"/>
    <w:rsid w:val="006B49B5"/>
    <w:rsid w:val="006C0C12"/>
    <w:rsid w:val="006C6BD9"/>
    <w:rsid w:val="007027A4"/>
    <w:rsid w:val="00716FE2"/>
    <w:rsid w:val="00726109"/>
    <w:rsid w:val="007313E0"/>
    <w:rsid w:val="00796D7C"/>
    <w:rsid w:val="007B4127"/>
    <w:rsid w:val="00832B37"/>
    <w:rsid w:val="00880F3D"/>
    <w:rsid w:val="0088675B"/>
    <w:rsid w:val="00891A57"/>
    <w:rsid w:val="008E30A8"/>
    <w:rsid w:val="008E38DA"/>
    <w:rsid w:val="0091498D"/>
    <w:rsid w:val="009347EF"/>
    <w:rsid w:val="00952002"/>
    <w:rsid w:val="00962E44"/>
    <w:rsid w:val="00986EBE"/>
    <w:rsid w:val="009A34D4"/>
    <w:rsid w:val="009B2C33"/>
    <w:rsid w:val="00A026EE"/>
    <w:rsid w:val="00A51183"/>
    <w:rsid w:val="00BA2F81"/>
    <w:rsid w:val="00BA54A4"/>
    <w:rsid w:val="00BD1BBE"/>
    <w:rsid w:val="00C21CDC"/>
    <w:rsid w:val="00C24036"/>
    <w:rsid w:val="00C75091"/>
    <w:rsid w:val="00C82A6C"/>
    <w:rsid w:val="00C83912"/>
    <w:rsid w:val="00D36EB0"/>
    <w:rsid w:val="00D5680E"/>
    <w:rsid w:val="00D63362"/>
    <w:rsid w:val="00D75A7A"/>
    <w:rsid w:val="00D91172"/>
    <w:rsid w:val="00DA72FB"/>
    <w:rsid w:val="00DD0AEE"/>
    <w:rsid w:val="00DD3FCC"/>
    <w:rsid w:val="00DD6CFE"/>
    <w:rsid w:val="00E033CC"/>
    <w:rsid w:val="00EC532E"/>
    <w:rsid w:val="00EF423D"/>
    <w:rsid w:val="00F05E47"/>
    <w:rsid w:val="00F30E92"/>
    <w:rsid w:val="00F42214"/>
    <w:rsid w:val="00F50907"/>
    <w:rsid w:val="00F534EE"/>
    <w:rsid w:val="00F920D8"/>
    <w:rsid w:val="00FB4BCE"/>
    <w:rsid w:val="00FC7CE9"/>
    <w:rsid w:val="00FE25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AB860-5E5E-4A36-A0F4-C5FC50F7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98D"/>
    <w:pPr>
      <w:ind w:left="720"/>
      <w:contextualSpacing/>
    </w:pPr>
  </w:style>
  <w:style w:type="table" w:styleId="TableGrid">
    <w:name w:val="Table Grid"/>
    <w:basedOn w:val="TableNormal"/>
    <w:uiPriority w:val="39"/>
    <w:rsid w:val="009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244"/>
    <w:rPr>
      <w:rFonts w:ascii="Segoe UI" w:hAnsi="Segoe UI" w:cs="Segoe UI"/>
      <w:sz w:val="18"/>
      <w:szCs w:val="18"/>
    </w:rPr>
  </w:style>
  <w:style w:type="character" w:styleId="CommentReference">
    <w:name w:val="annotation reference"/>
    <w:basedOn w:val="DefaultParagraphFont"/>
    <w:uiPriority w:val="99"/>
    <w:semiHidden/>
    <w:unhideWhenUsed/>
    <w:rsid w:val="001A0FE9"/>
    <w:rPr>
      <w:sz w:val="16"/>
      <w:szCs w:val="16"/>
    </w:rPr>
  </w:style>
  <w:style w:type="paragraph" w:styleId="CommentText">
    <w:name w:val="annotation text"/>
    <w:basedOn w:val="Normal"/>
    <w:link w:val="CommentTextChar"/>
    <w:uiPriority w:val="99"/>
    <w:semiHidden/>
    <w:unhideWhenUsed/>
    <w:rsid w:val="001A0FE9"/>
    <w:pPr>
      <w:spacing w:line="240" w:lineRule="auto"/>
    </w:pPr>
    <w:rPr>
      <w:sz w:val="20"/>
      <w:szCs w:val="20"/>
    </w:rPr>
  </w:style>
  <w:style w:type="character" w:customStyle="1" w:styleId="CommentTextChar">
    <w:name w:val="Comment Text Char"/>
    <w:basedOn w:val="DefaultParagraphFont"/>
    <w:link w:val="CommentText"/>
    <w:uiPriority w:val="99"/>
    <w:semiHidden/>
    <w:rsid w:val="001A0FE9"/>
    <w:rPr>
      <w:sz w:val="20"/>
      <w:szCs w:val="20"/>
    </w:rPr>
  </w:style>
  <w:style w:type="paragraph" w:styleId="CommentSubject">
    <w:name w:val="annotation subject"/>
    <w:basedOn w:val="CommentText"/>
    <w:next w:val="CommentText"/>
    <w:link w:val="CommentSubjectChar"/>
    <w:uiPriority w:val="99"/>
    <w:semiHidden/>
    <w:unhideWhenUsed/>
    <w:rsid w:val="001A0FE9"/>
    <w:rPr>
      <w:b/>
      <w:bCs/>
    </w:rPr>
  </w:style>
  <w:style w:type="character" w:customStyle="1" w:styleId="CommentSubjectChar">
    <w:name w:val="Comment Subject Char"/>
    <w:basedOn w:val="CommentTextChar"/>
    <w:link w:val="CommentSubject"/>
    <w:uiPriority w:val="99"/>
    <w:semiHidden/>
    <w:rsid w:val="001A0F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CBD64-708E-48FC-B190-34368E59D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2017</Words>
  <Characters>11500</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 Van Niekerk</dc:creator>
  <cp:keywords/>
  <dc:description/>
  <cp:lastModifiedBy>Adri Van Niekerk</cp:lastModifiedBy>
  <cp:revision>2</cp:revision>
  <dcterms:created xsi:type="dcterms:W3CDTF">2017-11-08T10:09:00Z</dcterms:created>
  <dcterms:modified xsi:type="dcterms:W3CDTF">2017-11-08T10:09:00Z</dcterms:modified>
</cp:coreProperties>
</file>