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5E" w:rsidRPr="007C05F8" w:rsidRDefault="0022765E" w:rsidP="00360FF2">
      <w:pPr>
        <w:pStyle w:val="ListParagraph"/>
        <w:widowControl/>
        <w:numPr>
          <w:ilvl w:val="0"/>
          <w:numId w:val="3"/>
        </w:numPr>
        <w:autoSpaceDE w:val="0"/>
        <w:autoSpaceDN w:val="0"/>
        <w:adjustRightInd w:val="0"/>
        <w:ind w:left="270" w:hanging="270"/>
        <w:rPr>
          <w:rFonts w:ascii="Times New Roman" w:hAnsi="Times New Roman" w:cs="Times New Roman"/>
          <w:b/>
          <w:bCs/>
          <w:sz w:val="20"/>
          <w:szCs w:val="20"/>
          <w:lang w:val="en-ZA"/>
        </w:rPr>
      </w:pPr>
      <w:r w:rsidRPr="007C05F8">
        <w:rPr>
          <w:rFonts w:ascii="Times New Roman" w:hAnsi="Times New Roman" w:cs="Times New Roman"/>
          <w:b/>
          <w:bCs/>
          <w:sz w:val="20"/>
          <w:szCs w:val="20"/>
          <w:lang w:val="en-ZA"/>
        </w:rPr>
        <w:t>Definitions</w:t>
      </w:r>
    </w:p>
    <w:p w:rsidR="0022765E" w:rsidRDefault="0022765E" w:rsidP="0022765E">
      <w:pPr>
        <w:widowControl/>
        <w:autoSpaceDE w:val="0"/>
        <w:autoSpaceDN w:val="0"/>
        <w:adjustRightInd w:val="0"/>
        <w:ind w:left="1134"/>
        <w:rPr>
          <w:rFonts w:ascii="Times New Roman" w:hAnsi="Times New Roman" w:cs="Times New Roman"/>
          <w:b/>
          <w:bCs/>
          <w:sz w:val="20"/>
          <w:szCs w:val="20"/>
          <w:lang w:val="en-ZA"/>
        </w:rPr>
      </w:pPr>
    </w:p>
    <w:p w:rsidR="0022765E" w:rsidRDefault="0022765E" w:rsidP="00360FF2">
      <w:pPr>
        <w:widowControl/>
        <w:autoSpaceDE w:val="0"/>
        <w:autoSpaceDN w:val="0"/>
        <w:adjustRightInd w:val="0"/>
        <w:ind w:left="540"/>
        <w:rPr>
          <w:rFonts w:ascii="Times New Roman" w:hAnsi="Times New Roman" w:cs="Times New Roman"/>
          <w:sz w:val="20"/>
          <w:szCs w:val="20"/>
          <w:lang w:val="en-ZA"/>
        </w:rPr>
      </w:pPr>
      <w:r w:rsidRPr="00FC54B6">
        <w:rPr>
          <w:rFonts w:ascii="Times New Roman" w:hAnsi="Times New Roman" w:cs="Times New Roman"/>
          <w:b/>
          <w:bCs/>
          <w:sz w:val="20"/>
          <w:szCs w:val="20"/>
          <w:highlight w:val="yellow"/>
          <w:lang w:val="en-ZA"/>
        </w:rPr>
        <w:t>“transformation of the insurance sector”</w:t>
      </w:r>
      <w:r>
        <w:rPr>
          <w:rFonts w:ascii="Times New Roman" w:hAnsi="Times New Roman" w:cs="Times New Roman"/>
          <w:b/>
          <w:bCs/>
          <w:sz w:val="20"/>
          <w:szCs w:val="20"/>
          <w:lang w:val="en-ZA"/>
        </w:rPr>
        <w:t xml:space="preserve"> </w:t>
      </w:r>
      <w:r>
        <w:rPr>
          <w:rFonts w:ascii="Times New Roman" w:hAnsi="Times New Roman" w:cs="Times New Roman"/>
          <w:sz w:val="20"/>
          <w:szCs w:val="20"/>
          <w:lang w:val="en-ZA"/>
        </w:rPr>
        <w:t>means transformation as envisaged by the Financial Sector Code for Broad-Based Black Economic Empowerment issued in terms of section 9(1) of the Broad-Based Black Economic Empowerment Act, 2003 (Act No. 53 of 2003);</w:t>
      </w:r>
    </w:p>
    <w:p w:rsidR="00C133D3" w:rsidRDefault="00AD7134"/>
    <w:p w:rsidR="00FC54B6" w:rsidRDefault="007C05F8" w:rsidP="007C05F8">
      <w:pPr>
        <w:pStyle w:val="Heading2"/>
        <w:tabs>
          <w:tab w:val="left" w:pos="7819"/>
        </w:tabs>
        <w:ind w:left="0"/>
        <w:rPr>
          <w:rFonts w:cs="Times New Roman"/>
          <w:b w:val="0"/>
          <w:bCs w:val="0"/>
        </w:rPr>
      </w:pPr>
      <w:r>
        <w:rPr>
          <w:rFonts w:cs="Times New Roman"/>
        </w:rPr>
        <w:t xml:space="preserve">3.   </w:t>
      </w:r>
      <w:r w:rsidR="00FC54B6">
        <w:rPr>
          <w:rFonts w:cs="Times New Roman"/>
        </w:rPr>
        <w:t>Objective</w:t>
      </w:r>
      <w:r w:rsidR="00FC54B6">
        <w:rPr>
          <w:rFonts w:cs="Times New Roman"/>
          <w:spacing w:val="5"/>
        </w:rPr>
        <w:t xml:space="preserve"> </w:t>
      </w:r>
      <w:r w:rsidR="00FC54B6">
        <w:rPr>
          <w:rFonts w:cs="Times New Roman"/>
        </w:rPr>
        <w:t>of</w:t>
      </w:r>
      <w:r w:rsidR="00FC54B6">
        <w:rPr>
          <w:rFonts w:cs="Times New Roman"/>
          <w:spacing w:val="-5"/>
        </w:rPr>
        <w:t xml:space="preserve"> </w:t>
      </w:r>
      <w:r w:rsidR="00FC54B6">
        <w:rPr>
          <w:rFonts w:cs="Times New Roman"/>
        </w:rPr>
        <w:t>Act</w:t>
      </w:r>
      <w:r w:rsidR="00FC54B6">
        <w:rPr>
          <w:rFonts w:cs="Times New Roman"/>
          <w:b w:val="0"/>
          <w:bCs w:val="0"/>
        </w:rPr>
        <w:tab/>
      </w:r>
    </w:p>
    <w:p w:rsidR="00FC54B6" w:rsidRDefault="00FC54B6" w:rsidP="00FC54B6">
      <w:pPr>
        <w:spacing w:before="20" w:line="200" w:lineRule="exact"/>
        <w:rPr>
          <w:sz w:val="20"/>
          <w:szCs w:val="20"/>
        </w:rPr>
      </w:pPr>
    </w:p>
    <w:p w:rsidR="00245A0E" w:rsidRPr="00245A0E" w:rsidRDefault="00245A0E" w:rsidP="00FC54B6">
      <w:pPr>
        <w:pStyle w:val="ListParagraph"/>
        <w:numPr>
          <w:ilvl w:val="0"/>
          <w:numId w:val="1"/>
        </w:numPr>
        <w:tabs>
          <w:tab w:val="left" w:pos="1121"/>
        </w:tabs>
        <w:spacing w:line="224" w:lineRule="exact"/>
        <w:ind w:left="714"/>
        <w:jc w:val="both"/>
        <w:rPr>
          <w:rFonts w:ascii="Times New Roman" w:eastAsia="Times New Roman" w:hAnsi="Times New Roman" w:cs="Times New Roman"/>
          <w:vanish/>
          <w:sz w:val="20"/>
          <w:szCs w:val="20"/>
        </w:rPr>
      </w:pPr>
    </w:p>
    <w:p w:rsidR="00245A0E" w:rsidRPr="00245A0E" w:rsidRDefault="00245A0E" w:rsidP="00FC54B6">
      <w:pPr>
        <w:pStyle w:val="ListParagraph"/>
        <w:numPr>
          <w:ilvl w:val="0"/>
          <w:numId w:val="1"/>
        </w:numPr>
        <w:tabs>
          <w:tab w:val="left" w:pos="1121"/>
        </w:tabs>
        <w:spacing w:line="224" w:lineRule="exact"/>
        <w:ind w:left="714"/>
        <w:jc w:val="both"/>
        <w:rPr>
          <w:rFonts w:ascii="Times New Roman" w:eastAsia="Times New Roman" w:hAnsi="Times New Roman" w:cs="Times New Roman"/>
          <w:vanish/>
          <w:sz w:val="20"/>
          <w:szCs w:val="20"/>
        </w:rPr>
      </w:pPr>
    </w:p>
    <w:p w:rsidR="00FC54B6" w:rsidRDefault="00FC54B6" w:rsidP="007C05F8">
      <w:pPr>
        <w:pStyle w:val="BodyText"/>
        <w:tabs>
          <w:tab w:val="left" w:pos="1121"/>
        </w:tabs>
        <w:spacing w:line="224" w:lineRule="exact"/>
        <w:ind w:left="507" w:firstLine="0"/>
        <w:jc w:val="both"/>
        <w:rPr>
          <w:rFonts w:cs="Times New Roman"/>
        </w:rPr>
      </w:pPr>
      <w:r>
        <w:rPr>
          <w:rFonts w:cs="Times New Roman"/>
        </w:rPr>
        <w:t>The</w:t>
      </w:r>
      <w:r>
        <w:rPr>
          <w:rFonts w:cs="Times New Roman"/>
          <w:spacing w:val="6"/>
        </w:rPr>
        <w:t xml:space="preserve"> </w:t>
      </w:r>
      <w:r>
        <w:rPr>
          <w:rFonts w:cs="Times New Roman"/>
        </w:rPr>
        <w:t>objective</w:t>
      </w:r>
      <w:r>
        <w:rPr>
          <w:rFonts w:cs="Times New Roman"/>
          <w:spacing w:val="6"/>
        </w:rPr>
        <w:t xml:space="preserve"> </w:t>
      </w:r>
      <w:r>
        <w:rPr>
          <w:rFonts w:cs="Times New Roman"/>
        </w:rPr>
        <w:t>of</w:t>
      </w:r>
      <w:r>
        <w:rPr>
          <w:rFonts w:cs="Times New Roman"/>
          <w:spacing w:val="7"/>
        </w:rPr>
        <w:t xml:space="preserve"> </w:t>
      </w:r>
      <w:r>
        <w:rPr>
          <w:rFonts w:cs="Times New Roman"/>
        </w:rPr>
        <w:t>this</w:t>
      </w:r>
      <w:r>
        <w:rPr>
          <w:rFonts w:cs="Times New Roman"/>
          <w:spacing w:val="-4"/>
        </w:rPr>
        <w:t xml:space="preserve"> </w:t>
      </w:r>
      <w:r>
        <w:rPr>
          <w:rFonts w:cs="Times New Roman"/>
        </w:rPr>
        <w:t>Act</w:t>
      </w:r>
      <w:r>
        <w:rPr>
          <w:rFonts w:cs="Times New Roman"/>
          <w:spacing w:val="7"/>
        </w:rPr>
        <w:t xml:space="preserve"> </w:t>
      </w:r>
      <w:r>
        <w:rPr>
          <w:rFonts w:cs="Times New Roman"/>
        </w:rPr>
        <w:t>is</w:t>
      </w:r>
      <w:r>
        <w:rPr>
          <w:rFonts w:cs="Times New Roman"/>
          <w:spacing w:val="6"/>
        </w:rPr>
        <w:t xml:space="preserve"> </w:t>
      </w:r>
      <w:r>
        <w:rPr>
          <w:rFonts w:cs="Times New Roman"/>
        </w:rPr>
        <w:t>to, in a manner consistent with the Constitution of the Republic of South Africa, 1996,</w:t>
      </w:r>
      <w:r>
        <w:rPr>
          <w:rFonts w:cs="Times New Roman"/>
          <w:spacing w:val="6"/>
        </w:rPr>
        <w:t xml:space="preserve"> </w:t>
      </w:r>
      <w:r>
        <w:rPr>
          <w:rFonts w:cs="Times New Roman"/>
        </w:rPr>
        <w:t>promote</w:t>
      </w:r>
      <w:r>
        <w:rPr>
          <w:rFonts w:cs="Times New Roman"/>
          <w:spacing w:val="7"/>
        </w:rPr>
        <w:t xml:space="preserve"> </w:t>
      </w:r>
      <w:r>
        <w:rPr>
          <w:rFonts w:cs="Times New Roman"/>
        </w:rPr>
        <w:t>the</w:t>
      </w:r>
      <w:r>
        <w:rPr>
          <w:rFonts w:cs="Times New Roman"/>
          <w:spacing w:val="6"/>
        </w:rPr>
        <w:t xml:space="preserve"> </w:t>
      </w:r>
      <w:r>
        <w:rPr>
          <w:rFonts w:cs="Times New Roman"/>
        </w:rPr>
        <w:t>maintenance</w:t>
      </w:r>
      <w:r>
        <w:rPr>
          <w:rFonts w:cs="Times New Roman"/>
          <w:spacing w:val="7"/>
        </w:rPr>
        <w:t xml:space="preserve"> </w:t>
      </w:r>
      <w:r>
        <w:rPr>
          <w:rFonts w:cs="Times New Roman"/>
        </w:rPr>
        <w:t>of</w:t>
      </w:r>
      <w:r>
        <w:rPr>
          <w:rFonts w:cs="Times New Roman"/>
          <w:spacing w:val="6"/>
        </w:rPr>
        <w:t xml:space="preserve"> </w:t>
      </w:r>
      <w:r>
        <w:rPr>
          <w:rFonts w:cs="Times New Roman"/>
        </w:rPr>
        <w:t>a</w:t>
      </w:r>
      <w:r>
        <w:rPr>
          <w:rFonts w:cs="Times New Roman"/>
          <w:spacing w:val="7"/>
        </w:rPr>
        <w:t xml:space="preserve"> </w:t>
      </w:r>
      <w:r>
        <w:rPr>
          <w:rFonts w:cs="Times New Roman"/>
        </w:rPr>
        <w:t>fai</w:t>
      </w:r>
      <w:r>
        <w:rPr>
          <w:rFonts w:cs="Times New Roman"/>
          <w:spacing w:val="-9"/>
        </w:rPr>
        <w:t>r</w:t>
      </w:r>
      <w:r>
        <w:rPr>
          <w:rFonts w:cs="Times New Roman"/>
        </w:rPr>
        <w:t>,</w:t>
      </w:r>
      <w:r>
        <w:rPr>
          <w:rFonts w:cs="Times New Roman"/>
          <w:spacing w:val="6"/>
        </w:rPr>
        <w:t xml:space="preserve"> </w:t>
      </w:r>
      <w:r>
        <w:rPr>
          <w:rFonts w:cs="Times New Roman"/>
        </w:rPr>
        <w:t>safe</w:t>
      </w:r>
      <w:r>
        <w:rPr>
          <w:rFonts w:cs="Times New Roman"/>
          <w:spacing w:val="7"/>
        </w:rPr>
        <w:t xml:space="preserve"> </w:t>
      </w:r>
      <w:r>
        <w:rPr>
          <w:rFonts w:cs="Times New Roman"/>
        </w:rPr>
        <w:t>and</w:t>
      </w:r>
      <w:r>
        <w:rPr>
          <w:rFonts w:cs="Times New Roman"/>
          <w:spacing w:val="6"/>
        </w:rPr>
        <w:t xml:space="preserve"> </w:t>
      </w:r>
      <w:r>
        <w:rPr>
          <w:rFonts w:cs="Times New Roman"/>
        </w:rPr>
        <w:t>stable</w:t>
      </w:r>
      <w:r>
        <w:rPr>
          <w:rFonts w:cs="Times New Roman"/>
          <w:w w:val="99"/>
        </w:rPr>
        <w:t xml:space="preserve"> </w:t>
      </w:r>
      <w:r>
        <w:rPr>
          <w:rFonts w:cs="Times New Roman"/>
        </w:rPr>
        <w:t>insurance</w:t>
      </w:r>
      <w:r>
        <w:rPr>
          <w:rFonts w:cs="Times New Roman"/>
          <w:spacing w:val="-8"/>
        </w:rPr>
        <w:t xml:space="preserve"> </w:t>
      </w:r>
      <w:r>
        <w:rPr>
          <w:rFonts w:cs="Times New Roman"/>
        </w:rPr>
        <w:t>market</w:t>
      </w:r>
      <w:r>
        <w:rPr>
          <w:rFonts w:cs="Times New Roman"/>
          <w:spacing w:val="-8"/>
        </w:rPr>
        <w:t xml:space="preserve"> </w:t>
      </w:r>
      <w:r>
        <w:rPr>
          <w:rFonts w:cs="Times New Roman"/>
        </w:rPr>
        <w:t>for</w:t>
      </w:r>
      <w:r>
        <w:rPr>
          <w:rFonts w:cs="Times New Roman"/>
          <w:spacing w:val="-8"/>
        </w:rPr>
        <w:t xml:space="preserve"> </w:t>
      </w:r>
      <w:r>
        <w:rPr>
          <w:rFonts w:cs="Times New Roman"/>
        </w:rPr>
        <w:t>the</w:t>
      </w:r>
      <w:r>
        <w:rPr>
          <w:rFonts w:cs="Times New Roman"/>
          <w:spacing w:val="-7"/>
        </w:rPr>
        <w:t xml:space="preserve"> </w:t>
      </w:r>
      <w:r>
        <w:rPr>
          <w:rFonts w:cs="Times New Roman"/>
        </w:rPr>
        <w:t>benefit</w:t>
      </w:r>
      <w:r>
        <w:rPr>
          <w:rFonts w:cs="Times New Roman"/>
          <w:spacing w:val="-8"/>
        </w:rPr>
        <w:t xml:space="preserve"> </w:t>
      </w:r>
      <w:r>
        <w:rPr>
          <w:rFonts w:cs="Times New Roman"/>
        </w:rPr>
        <w:t>and</w:t>
      </w:r>
      <w:r>
        <w:rPr>
          <w:rFonts w:cs="Times New Roman"/>
          <w:spacing w:val="-8"/>
        </w:rPr>
        <w:t xml:space="preserve"> </w:t>
      </w:r>
      <w:r>
        <w:rPr>
          <w:rFonts w:cs="Times New Roman"/>
        </w:rPr>
        <w:t>protection</w:t>
      </w:r>
      <w:r>
        <w:rPr>
          <w:rFonts w:cs="Times New Roman"/>
          <w:spacing w:val="-8"/>
        </w:rPr>
        <w:t xml:space="preserve"> </w:t>
      </w:r>
      <w:r>
        <w:rPr>
          <w:rFonts w:cs="Times New Roman"/>
        </w:rPr>
        <w:t>of</w:t>
      </w:r>
      <w:r>
        <w:rPr>
          <w:rFonts w:cs="Times New Roman"/>
          <w:spacing w:val="-7"/>
        </w:rPr>
        <w:t xml:space="preserve"> </w:t>
      </w:r>
      <w:r>
        <w:rPr>
          <w:rFonts w:cs="Times New Roman"/>
        </w:rPr>
        <w:t>policyholders,</w:t>
      </w:r>
      <w:r>
        <w:rPr>
          <w:rFonts w:cs="Times New Roman"/>
          <w:spacing w:val="-8"/>
        </w:rPr>
        <w:t xml:space="preserve"> </w:t>
      </w:r>
      <w:r>
        <w:rPr>
          <w:rFonts w:cs="Times New Roman"/>
        </w:rPr>
        <w:t>by</w:t>
      </w:r>
      <w:r>
        <w:rPr>
          <w:rFonts w:cs="Times New Roman"/>
          <w:spacing w:val="-8"/>
        </w:rPr>
        <w:t xml:space="preserve"> </w:t>
      </w:r>
      <w:r>
        <w:rPr>
          <w:rFonts w:cs="Times New Roman"/>
        </w:rPr>
        <w:t>establishing</w:t>
      </w:r>
      <w:r>
        <w:rPr>
          <w:rFonts w:cs="Times New Roman"/>
          <w:spacing w:val="-8"/>
        </w:rPr>
        <w:t xml:space="preserve"> </w:t>
      </w:r>
      <w:r>
        <w:rPr>
          <w:rFonts w:cs="Times New Roman"/>
        </w:rPr>
        <w:t>a</w:t>
      </w:r>
      <w:r>
        <w:rPr>
          <w:rFonts w:cs="Times New Roman"/>
          <w:spacing w:val="-7"/>
        </w:rPr>
        <w:t xml:space="preserve"> </w:t>
      </w:r>
      <w:r>
        <w:rPr>
          <w:rFonts w:cs="Times New Roman"/>
        </w:rPr>
        <w:t>legal</w:t>
      </w:r>
      <w:r>
        <w:rPr>
          <w:rFonts w:cs="Times New Roman"/>
          <w:w w:val="99"/>
        </w:rPr>
        <w:t xml:space="preserve"> </w:t>
      </w:r>
      <w:r>
        <w:rPr>
          <w:rFonts w:cs="Times New Roman"/>
        </w:rPr>
        <w:t>framework</w:t>
      </w:r>
      <w:r>
        <w:rPr>
          <w:rFonts w:cs="Times New Roman"/>
          <w:spacing w:val="-1"/>
        </w:rPr>
        <w:t xml:space="preserve"> </w:t>
      </w:r>
      <w:r>
        <w:rPr>
          <w:rFonts w:cs="Times New Roman"/>
        </w:rPr>
        <w:t xml:space="preserve">for </w:t>
      </w:r>
      <w:r w:rsidRPr="00480C14">
        <w:rPr>
          <w:rFonts w:cs="Times New Roman"/>
        </w:rPr>
        <w:t xml:space="preserve">the prudential regulation and supervision of </w:t>
      </w:r>
      <w:r>
        <w:rPr>
          <w:rFonts w:cs="Times New Roman"/>
        </w:rPr>
        <w:t>insurers</w:t>
      </w:r>
      <w:r>
        <w:rPr>
          <w:rFonts w:cs="Times New Roman"/>
          <w:spacing w:val="-1"/>
        </w:rPr>
        <w:t xml:space="preserve"> </w:t>
      </w:r>
      <w:r>
        <w:rPr>
          <w:rFonts w:cs="Times New Roman"/>
        </w:rPr>
        <w:t>and insurance</w:t>
      </w:r>
      <w:r>
        <w:rPr>
          <w:rFonts w:cs="Times New Roman"/>
          <w:spacing w:val="-1"/>
        </w:rPr>
        <w:t xml:space="preserve"> </w:t>
      </w:r>
      <w:r>
        <w:rPr>
          <w:rFonts w:cs="Times New Roman"/>
        </w:rPr>
        <w:t>groups that—</w:t>
      </w:r>
    </w:p>
    <w:p w:rsidR="00FC54B6" w:rsidRDefault="00FC54B6" w:rsidP="00FC54B6">
      <w:pPr>
        <w:pStyle w:val="BodyText"/>
        <w:numPr>
          <w:ilvl w:val="1"/>
          <w:numId w:val="1"/>
        </w:numPr>
        <w:tabs>
          <w:tab w:val="left" w:pos="1513"/>
          <w:tab w:val="left" w:pos="7819"/>
        </w:tabs>
        <w:spacing w:line="224" w:lineRule="exact"/>
        <w:ind w:left="1513"/>
        <w:jc w:val="both"/>
        <w:rPr>
          <w:rFonts w:cs="Times New Roman"/>
        </w:rPr>
      </w:pPr>
      <w:r>
        <w:rPr>
          <w:rFonts w:cs="Times New Roman"/>
        </w:rPr>
        <w:t>facilitates</w:t>
      </w:r>
      <w:r>
        <w:rPr>
          <w:rFonts w:cs="Times New Roman"/>
          <w:spacing w:val="-6"/>
        </w:rPr>
        <w:t xml:space="preserve"> </w:t>
      </w:r>
      <w:r>
        <w:rPr>
          <w:rFonts w:cs="Times New Roman"/>
        </w:rPr>
        <w:t>the</w:t>
      </w:r>
      <w:r>
        <w:rPr>
          <w:rFonts w:cs="Times New Roman"/>
          <w:spacing w:val="-5"/>
        </w:rPr>
        <w:t xml:space="preserve"> </w:t>
      </w:r>
      <w:r>
        <w:rPr>
          <w:rFonts w:cs="Times New Roman"/>
        </w:rPr>
        <w:t>monitoring</w:t>
      </w:r>
      <w:r>
        <w:rPr>
          <w:rFonts w:cs="Times New Roman"/>
          <w:spacing w:val="-5"/>
        </w:rPr>
        <w:t xml:space="preserve"> </w:t>
      </w:r>
      <w:r>
        <w:rPr>
          <w:rFonts w:cs="Times New Roman"/>
        </w:rPr>
        <w:t>and</w:t>
      </w:r>
      <w:r>
        <w:rPr>
          <w:rFonts w:cs="Times New Roman"/>
          <w:spacing w:val="-5"/>
        </w:rPr>
        <w:t xml:space="preserve"> </w:t>
      </w:r>
      <w:r>
        <w:rPr>
          <w:rFonts w:cs="Times New Roman"/>
        </w:rPr>
        <w:t>the</w:t>
      </w:r>
      <w:r>
        <w:rPr>
          <w:rFonts w:cs="Times New Roman"/>
          <w:spacing w:val="-5"/>
        </w:rPr>
        <w:t xml:space="preserve"> </w:t>
      </w:r>
      <w:r>
        <w:rPr>
          <w:rFonts w:cs="Times New Roman"/>
        </w:rPr>
        <w:t>preservation</w:t>
      </w:r>
      <w:r>
        <w:rPr>
          <w:rFonts w:cs="Times New Roman"/>
          <w:spacing w:val="-5"/>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safety</w:t>
      </w:r>
      <w:r>
        <w:rPr>
          <w:rFonts w:cs="Times New Roman"/>
          <w:spacing w:val="-5"/>
        </w:rPr>
        <w:t xml:space="preserve"> </w:t>
      </w:r>
      <w:r>
        <w:rPr>
          <w:rFonts w:cs="Times New Roman"/>
        </w:rPr>
        <w:t>and</w:t>
      </w:r>
      <w:r>
        <w:rPr>
          <w:rFonts w:cs="Times New Roman"/>
          <w:spacing w:val="-5"/>
        </w:rPr>
        <w:t xml:space="preserve"> </w:t>
      </w:r>
      <w:r>
        <w:rPr>
          <w:rFonts w:cs="Times New Roman"/>
        </w:rPr>
        <w:t>soundness</w:t>
      </w:r>
      <w:r>
        <w:rPr>
          <w:rFonts w:cs="Times New Roman"/>
          <w:spacing w:val="-5"/>
        </w:rPr>
        <w:t xml:space="preserve"> </w:t>
      </w:r>
      <w:r>
        <w:rPr>
          <w:rFonts w:cs="Times New Roman"/>
        </w:rPr>
        <w:t>of</w:t>
      </w:r>
      <w:r>
        <w:rPr>
          <w:rFonts w:cs="Times New Roman"/>
          <w:w w:val="99"/>
        </w:rPr>
        <w:t xml:space="preserve"> </w:t>
      </w:r>
      <w:r>
        <w:rPr>
          <w:rFonts w:cs="Times New Roman"/>
        </w:rPr>
        <w:t>insurers;</w:t>
      </w:r>
    </w:p>
    <w:p w:rsidR="00FC54B6" w:rsidRDefault="00FC54B6" w:rsidP="00FC54B6">
      <w:pPr>
        <w:pStyle w:val="BodyText"/>
        <w:numPr>
          <w:ilvl w:val="1"/>
          <w:numId w:val="1"/>
        </w:numPr>
        <w:tabs>
          <w:tab w:val="left" w:pos="1513"/>
        </w:tabs>
        <w:spacing w:line="224" w:lineRule="exact"/>
        <w:ind w:left="1513"/>
        <w:jc w:val="both"/>
        <w:rPr>
          <w:rFonts w:cs="Times New Roman"/>
        </w:rPr>
      </w:pPr>
      <w:r>
        <w:rPr>
          <w:rFonts w:cs="Times New Roman"/>
        </w:rPr>
        <w:t>enhances</w:t>
      </w:r>
      <w:r>
        <w:rPr>
          <w:rFonts w:cs="Times New Roman"/>
          <w:spacing w:val="-2"/>
        </w:rPr>
        <w:t xml:space="preserve"> </w:t>
      </w:r>
      <w:r>
        <w:rPr>
          <w:rFonts w:cs="Times New Roman"/>
        </w:rPr>
        <w:t>the</w:t>
      </w:r>
      <w:r>
        <w:rPr>
          <w:rFonts w:cs="Times New Roman"/>
          <w:spacing w:val="-1"/>
        </w:rPr>
        <w:t xml:space="preserve"> </w:t>
      </w:r>
      <w:r>
        <w:rPr>
          <w:rFonts w:cs="Times New Roman"/>
        </w:rPr>
        <w:t>protection</w:t>
      </w:r>
      <w:r>
        <w:rPr>
          <w:rFonts w:cs="Times New Roman"/>
          <w:spacing w:val="-2"/>
        </w:rPr>
        <w:t xml:space="preserve"> </w:t>
      </w:r>
      <w:r>
        <w:rPr>
          <w:rFonts w:cs="Times New Roman"/>
        </w:rPr>
        <w:t>of</w:t>
      </w:r>
      <w:r>
        <w:rPr>
          <w:rFonts w:cs="Times New Roman"/>
          <w:spacing w:val="-1"/>
        </w:rPr>
        <w:t xml:space="preserve"> </w:t>
      </w:r>
      <w:r>
        <w:rPr>
          <w:rFonts w:cs="Times New Roman"/>
        </w:rPr>
        <w:t>policyholders</w:t>
      </w:r>
      <w:r>
        <w:rPr>
          <w:rFonts w:cs="Times New Roman"/>
          <w:spacing w:val="-1"/>
        </w:rPr>
        <w:t xml:space="preserve"> </w:t>
      </w:r>
      <w:r>
        <w:rPr>
          <w:rFonts w:cs="Times New Roman"/>
        </w:rPr>
        <w:t>and</w:t>
      </w:r>
      <w:r>
        <w:rPr>
          <w:rFonts w:cs="Times New Roman"/>
          <w:spacing w:val="-2"/>
        </w:rPr>
        <w:t xml:space="preserve"> </w:t>
      </w:r>
      <w:r>
        <w:rPr>
          <w:rFonts w:cs="Times New Roman"/>
        </w:rPr>
        <w:t>potential</w:t>
      </w:r>
      <w:r>
        <w:rPr>
          <w:rFonts w:cs="Times New Roman"/>
          <w:spacing w:val="-1"/>
        </w:rPr>
        <w:t xml:space="preserve"> </w:t>
      </w:r>
      <w:r>
        <w:rPr>
          <w:rFonts w:cs="Times New Roman"/>
        </w:rPr>
        <w:t>policyholders;</w:t>
      </w:r>
    </w:p>
    <w:p w:rsidR="00FC54B6" w:rsidRDefault="00FC54B6" w:rsidP="00FC54B6">
      <w:pPr>
        <w:pStyle w:val="BodyText"/>
        <w:numPr>
          <w:ilvl w:val="1"/>
          <w:numId w:val="1"/>
        </w:numPr>
        <w:tabs>
          <w:tab w:val="left" w:pos="1512"/>
        </w:tabs>
        <w:spacing w:line="224" w:lineRule="exact"/>
        <w:jc w:val="both"/>
        <w:rPr>
          <w:rFonts w:cs="Times New Roman"/>
        </w:rPr>
      </w:pPr>
      <w:r>
        <w:rPr>
          <w:rFonts w:cs="Times New Roman"/>
        </w:rPr>
        <w:t>increases access</w:t>
      </w:r>
      <w:r>
        <w:rPr>
          <w:rFonts w:cs="Times New Roman"/>
          <w:spacing w:val="1"/>
        </w:rPr>
        <w:t xml:space="preserve"> </w:t>
      </w:r>
      <w:r>
        <w:rPr>
          <w:rFonts w:cs="Times New Roman"/>
        </w:rPr>
        <w:t>to</w:t>
      </w:r>
      <w:r>
        <w:rPr>
          <w:rFonts w:cs="Times New Roman"/>
          <w:spacing w:val="1"/>
        </w:rPr>
        <w:t xml:space="preserve"> </w:t>
      </w:r>
      <w:r>
        <w:rPr>
          <w:rFonts w:cs="Times New Roman"/>
        </w:rPr>
        <w:t>insurance</w:t>
      </w:r>
      <w:r>
        <w:rPr>
          <w:rFonts w:cs="Times New Roman"/>
          <w:spacing w:val="1"/>
        </w:rPr>
        <w:t xml:space="preserve"> </w:t>
      </w:r>
      <w:r>
        <w:rPr>
          <w:rFonts w:cs="Times New Roman"/>
        </w:rPr>
        <w:t>for all</w:t>
      </w:r>
      <w:r>
        <w:rPr>
          <w:rFonts w:cs="Times New Roman"/>
          <w:spacing w:val="1"/>
        </w:rPr>
        <w:t xml:space="preserve"> </w:t>
      </w:r>
      <w:r>
        <w:rPr>
          <w:rFonts w:cs="Times New Roman"/>
        </w:rPr>
        <w:t>South</w:t>
      </w:r>
      <w:r>
        <w:rPr>
          <w:rFonts w:cs="Times New Roman"/>
          <w:spacing w:val="-9"/>
        </w:rPr>
        <w:t xml:space="preserve"> </w:t>
      </w:r>
      <w:r>
        <w:rPr>
          <w:rFonts w:cs="Times New Roman"/>
        </w:rPr>
        <w:t>Africans;</w:t>
      </w:r>
      <w:r>
        <w:rPr>
          <w:rFonts w:cs="Times New Roman"/>
          <w:spacing w:val="1"/>
        </w:rPr>
        <w:t xml:space="preserve"> </w:t>
      </w:r>
      <w:r>
        <w:rPr>
          <w:rFonts w:cs="Times New Roman"/>
        </w:rPr>
        <w:t>and</w:t>
      </w:r>
    </w:p>
    <w:p w:rsidR="00FC54B6" w:rsidRPr="00FC54B6" w:rsidRDefault="00FC54B6" w:rsidP="00FC54B6">
      <w:pPr>
        <w:pStyle w:val="BodyText"/>
        <w:numPr>
          <w:ilvl w:val="1"/>
          <w:numId w:val="1"/>
        </w:numPr>
        <w:tabs>
          <w:tab w:val="left" w:pos="1512"/>
        </w:tabs>
        <w:spacing w:line="224" w:lineRule="exact"/>
        <w:jc w:val="both"/>
        <w:rPr>
          <w:rFonts w:cs="Times New Roman"/>
          <w:highlight w:val="yellow"/>
        </w:rPr>
      </w:pPr>
      <w:r w:rsidRPr="00FC54B6">
        <w:rPr>
          <w:rFonts w:cs="Times New Roman"/>
          <w:spacing w:val="1"/>
          <w:highlight w:val="yellow"/>
        </w:rPr>
        <w:t>promotes transformation of the insurance sector;</w:t>
      </w:r>
      <w:r w:rsidRPr="00FC54B6">
        <w:rPr>
          <w:rFonts w:cs="Times New Roman"/>
          <w:highlight w:val="yellow"/>
        </w:rPr>
        <w:t xml:space="preserve"> </w:t>
      </w:r>
    </w:p>
    <w:p w:rsidR="0022765E" w:rsidRDefault="0022765E"/>
    <w:p w:rsidR="006A518B" w:rsidRDefault="00360FF2" w:rsidP="00360FF2">
      <w:pPr>
        <w:pStyle w:val="Heading2"/>
        <w:ind w:left="270" w:hanging="270"/>
        <w:rPr>
          <w:rFonts w:cs="Times New Roman"/>
          <w:b w:val="0"/>
          <w:bCs w:val="0"/>
        </w:rPr>
      </w:pPr>
      <w:r>
        <w:rPr>
          <w:rFonts w:cs="Times New Roman"/>
        </w:rPr>
        <w:t xml:space="preserve">22. </w:t>
      </w:r>
      <w:r w:rsidR="006A518B">
        <w:rPr>
          <w:rFonts w:cs="Times New Roman"/>
        </w:rPr>
        <w:t>Requi</w:t>
      </w:r>
      <w:r w:rsidR="006A518B">
        <w:rPr>
          <w:rFonts w:cs="Times New Roman"/>
          <w:spacing w:val="-5"/>
        </w:rPr>
        <w:t>r</w:t>
      </w:r>
      <w:r w:rsidR="006A518B">
        <w:rPr>
          <w:rFonts w:cs="Times New Roman"/>
        </w:rPr>
        <w:t>ements</w:t>
      </w:r>
      <w:r w:rsidR="006A518B">
        <w:rPr>
          <w:rFonts w:cs="Times New Roman"/>
          <w:spacing w:val="-5"/>
        </w:rPr>
        <w:t xml:space="preserve"> </w:t>
      </w:r>
      <w:r w:rsidR="006A518B">
        <w:rPr>
          <w:rFonts w:cs="Times New Roman"/>
        </w:rPr>
        <w:t>for</w:t>
      </w:r>
      <w:r w:rsidR="006A518B">
        <w:rPr>
          <w:rFonts w:cs="Times New Roman"/>
          <w:spacing w:val="-7"/>
        </w:rPr>
        <w:t xml:space="preserve"> </w:t>
      </w:r>
      <w:r w:rsidR="006A518B">
        <w:rPr>
          <w:rFonts w:cs="Times New Roman"/>
        </w:rPr>
        <w:t>licence</w:t>
      </w:r>
    </w:p>
    <w:p w:rsidR="006A518B" w:rsidRDefault="006A518B" w:rsidP="006A518B">
      <w:pPr>
        <w:spacing w:before="9" w:line="200" w:lineRule="exact"/>
        <w:rPr>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245A0E" w:rsidRPr="00245A0E" w:rsidRDefault="00245A0E" w:rsidP="006A518B">
      <w:pPr>
        <w:pStyle w:val="ListParagraph"/>
        <w:numPr>
          <w:ilvl w:val="0"/>
          <w:numId w:val="2"/>
        </w:numPr>
        <w:tabs>
          <w:tab w:val="left" w:pos="1220"/>
        </w:tabs>
        <w:spacing w:line="224" w:lineRule="atLeast"/>
        <w:ind w:left="1220"/>
        <w:jc w:val="both"/>
        <w:rPr>
          <w:rFonts w:ascii="Times New Roman" w:eastAsia="Times New Roman" w:hAnsi="Times New Roman" w:cs="Times New Roman"/>
          <w:vanish/>
          <w:sz w:val="20"/>
          <w:szCs w:val="20"/>
        </w:rPr>
      </w:pPr>
    </w:p>
    <w:p w:rsidR="006A518B" w:rsidRDefault="006A518B" w:rsidP="00360FF2">
      <w:pPr>
        <w:pStyle w:val="BodyText"/>
        <w:tabs>
          <w:tab w:val="left" w:pos="1220"/>
        </w:tabs>
        <w:spacing w:line="224" w:lineRule="atLeast"/>
        <w:ind w:left="0" w:firstLine="450"/>
        <w:jc w:val="both"/>
        <w:rPr>
          <w:rFonts w:cs="Times New Roman"/>
        </w:rPr>
      </w:pPr>
      <w:r>
        <w:rPr>
          <w:rFonts w:cs="Times New Roman"/>
        </w:rPr>
        <w:t>(1)</w:t>
      </w:r>
      <w:r>
        <w:rPr>
          <w:rFonts w:cs="Times New Roman"/>
          <w:spacing w:val="2"/>
        </w:rPr>
        <w:t xml:space="preserve"> </w:t>
      </w:r>
      <w:r>
        <w:rPr>
          <w:rFonts w:cs="Times New Roman"/>
        </w:rPr>
        <w:t>In</w:t>
      </w:r>
      <w:r>
        <w:rPr>
          <w:rFonts w:cs="Times New Roman"/>
          <w:spacing w:val="1"/>
        </w:rPr>
        <w:t xml:space="preserve"> </w:t>
      </w:r>
      <w:r>
        <w:rPr>
          <w:rFonts w:cs="Times New Roman"/>
        </w:rPr>
        <w:t>order</w:t>
      </w:r>
      <w:r>
        <w:rPr>
          <w:rFonts w:cs="Times New Roman"/>
          <w:spacing w:val="2"/>
        </w:rPr>
        <w:t xml:space="preserve"> </w:t>
      </w:r>
      <w:r>
        <w:rPr>
          <w:rFonts w:cs="Times New Roman"/>
        </w:rPr>
        <w:t>to</w:t>
      </w:r>
      <w:r>
        <w:rPr>
          <w:rFonts w:cs="Times New Roman"/>
          <w:spacing w:val="2"/>
        </w:rPr>
        <w:t xml:space="preserve"> </w:t>
      </w:r>
      <w:r>
        <w:rPr>
          <w:rFonts w:cs="Times New Roman"/>
        </w:rPr>
        <w:t>qualify</w:t>
      </w:r>
      <w:r>
        <w:rPr>
          <w:rFonts w:cs="Times New Roman"/>
          <w:spacing w:val="2"/>
        </w:rPr>
        <w:t xml:space="preserve"> </w:t>
      </w:r>
      <w:r>
        <w:rPr>
          <w:rFonts w:cs="Times New Roman"/>
        </w:rPr>
        <w:t>for</w:t>
      </w:r>
      <w:r>
        <w:rPr>
          <w:rFonts w:cs="Times New Roman"/>
          <w:spacing w:val="2"/>
        </w:rPr>
        <w:t xml:space="preserve"> </w:t>
      </w:r>
      <w:r>
        <w:rPr>
          <w:rFonts w:cs="Times New Roman"/>
        </w:rPr>
        <w:t>licensing</w:t>
      </w:r>
      <w:r>
        <w:rPr>
          <w:rFonts w:cs="Times New Roman"/>
          <w:spacing w:val="2"/>
        </w:rPr>
        <w:t xml:space="preserve"> </w:t>
      </w:r>
      <w:r>
        <w:rPr>
          <w:rFonts w:cs="Times New Roman"/>
        </w:rPr>
        <w:t>as</w:t>
      </w:r>
      <w:r>
        <w:rPr>
          <w:rFonts w:cs="Times New Roman"/>
          <w:spacing w:val="2"/>
        </w:rPr>
        <w:t xml:space="preserve"> </w:t>
      </w:r>
      <w:r>
        <w:rPr>
          <w:rFonts w:cs="Times New Roman"/>
        </w:rPr>
        <w:t>an</w:t>
      </w:r>
      <w:r>
        <w:rPr>
          <w:rFonts w:cs="Times New Roman"/>
          <w:spacing w:val="2"/>
        </w:rPr>
        <w:t xml:space="preserve"> </w:t>
      </w:r>
      <w:r>
        <w:rPr>
          <w:rFonts w:cs="Times New Roman"/>
        </w:rPr>
        <w:t>insurer—</w:t>
      </w:r>
    </w:p>
    <w:p w:rsidR="006A518B" w:rsidRDefault="006A518B" w:rsidP="00360FF2">
      <w:pPr>
        <w:pStyle w:val="BodyText"/>
        <w:numPr>
          <w:ilvl w:val="1"/>
          <w:numId w:val="2"/>
        </w:numPr>
        <w:tabs>
          <w:tab w:val="left" w:pos="1512"/>
        </w:tabs>
        <w:spacing w:line="224" w:lineRule="atLeast"/>
        <w:ind w:firstLine="450"/>
        <w:jc w:val="both"/>
        <w:rPr>
          <w:rFonts w:cs="Times New Roman"/>
        </w:rPr>
      </w:pPr>
      <w:r>
        <w:rPr>
          <w:rFonts w:cs="Times New Roman"/>
        </w:rPr>
        <w:t>a</w:t>
      </w:r>
      <w:r>
        <w:rPr>
          <w:rFonts w:cs="Times New Roman"/>
          <w:spacing w:val="-3"/>
        </w:rPr>
        <w:t xml:space="preserve"> </w:t>
      </w:r>
      <w:r>
        <w:rPr>
          <w:rFonts w:cs="Times New Roman"/>
        </w:rPr>
        <w:t>person—</w:t>
      </w:r>
    </w:p>
    <w:p w:rsidR="006A518B" w:rsidRPr="001B3BF8" w:rsidRDefault="006A518B" w:rsidP="00360FF2">
      <w:pPr>
        <w:pStyle w:val="BodyText"/>
        <w:numPr>
          <w:ilvl w:val="2"/>
          <w:numId w:val="2"/>
        </w:numPr>
        <w:tabs>
          <w:tab w:val="left" w:pos="1912"/>
        </w:tabs>
        <w:spacing w:line="224" w:lineRule="atLeast"/>
        <w:ind w:left="1985" w:firstLine="450"/>
        <w:jc w:val="both"/>
        <w:rPr>
          <w:rFonts w:cs="Times New Roman"/>
        </w:rPr>
      </w:pPr>
      <w:r w:rsidRPr="001B3BF8">
        <w:rPr>
          <w:rFonts w:cs="Times New Roman"/>
        </w:rPr>
        <w:t>that</w:t>
      </w:r>
      <w:r w:rsidRPr="001B3BF8">
        <w:rPr>
          <w:rFonts w:cs="Times New Roman"/>
          <w:spacing w:val="13"/>
        </w:rPr>
        <w:t xml:space="preserve"> </w:t>
      </w:r>
      <w:r w:rsidRPr="001B3BF8">
        <w:rPr>
          <w:rFonts w:cs="Times New Roman"/>
        </w:rPr>
        <w:t>intends</w:t>
      </w:r>
      <w:r w:rsidRPr="001B3BF8">
        <w:rPr>
          <w:rFonts w:cs="Times New Roman"/>
          <w:spacing w:val="13"/>
        </w:rPr>
        <w:t xml:space="preserve"> </w:t>
      </w:r>
      <w:r w:rsidRPr="001B3BF8">
        <w:rPr>
          <w:rFonts w:cs="Times New Roman"/>
        </w:rPr>
        <w:t>to</w:t>
      </w:r>
      <w:r w:rsidRPr="001B3BF8">
        <w:rPr>
          <w:rFonts w:cs="Times New Roman"/>
          <w:spacing w:val="13"/>
        </w:rPr>
        <w:t xml:space="preserve"> </w:t>
      </w:r>
      <w:r w:rsidRPr="001B3BF8">
        <w:rPr>
          <w:rFonts w:cs="Times New Roman"/>
        </w:rPr>
        <w:t>conduct</w:t>
      </w:r>
      <w:r w:rsidRPr="001B3BF8">
        <w:rPr>
          <w:rFonts w:cs="Times New Roman"/>
          <w:spacing w:val="13"/>
        </w:rPr>
        <w:t xml:space="preserve"> </w:t>
      </w:r>
      <w:r w:rsidRPr="001B3BF8">
        <w:rPr>
          <w:rFonts w:cs="Times New Roman"/>
        </w:rPr>
        <w:t>microinsurance</w:t>
      </w:r>
      <w:r w:rsidRPr="001B3BF8">
        <w:rPr>
          <w:rFonts w:cs="Times New Roman"/>
          <w:spacing w:val="13"/>
        </w:rPr>
        <w:t xml:space="preserve"> </w:t>
      </w:r>
      <w:r w:rsidRPr="001B3BF8">
        <w:rPr>
          <w:rFonts w:cs="Times New Roman"/>
        </w:rPr>
        <w:t>business</w:t>
      </w:r>
      <w:r w:rsidRPr="001B3BF8">
        <w:rPr>
          <w:rFonts w:cs="Times New Roman"/>
          <w:spacing w:val="13"/>
        </w:rPr>
        <w:t xml:space="preserve"> </w:t>
      </w:r>
      <w:r w:rsidRPr="001B3BF8">
        <w:rPr>
          <w:rFonts w:cs="Times New Roman"/>
        </w:rPr>
        <w:t>onl</w:t>
      </w:r>
      <w:r w:rsidRPr="001B3BF8">
        <w:rPr>
          <w:rFonts w:cs="Times New Roman"/>
          <w:spacing w:val="-14"/>
        </w:rPr>
        <w:t>y</w:t>
      </w:r>
      <w:r w:rsidRPr="001B3BF8">
        <w:rPr>
          <w:rFonts w:cs="Times New Roman"/>
        </w:rPr>
        <w:t>,</w:t>
      </w:r>
      <w:r w:rsidRPr="001B3BF8">
        <w:rPr>
          <w:rFonts w:cs="Times New Roman"/>
          <w:spacing w:val="13"/>
        </w:rPr>
        <w:t xml:space="preserve"> </w:t>
      </w:r>
      <w:r w:rsidRPr="001B3BF8">
        <w:rPr>
          <w:rFonts w:cs="Times New Roman"/>
        </w:rPr>
        <w:t>must</w:t>
      </w:r>
      <w:r w:rsidRPr="001B3BF8">
        <w:rPr>
          <w:rFonts w:cs="Times New Roman"/>
          <w:spacing w:val="13"/>
        </w:rPr>
        <w:t xml:space="preserve"> </w:t>
      </w:r>
      <w:r w:rsidRPr="001B3BF8">
        <w:rPr>
          <w:rFonts w:cs="Times New Roman"/>
        </w:rPr>
        <w:t>be</w:t>
      </w:r>
      <w:r w:rsidRPr="001B3BF8">
        <w:rPr>
          <w:rFonts w:cs="Times New Roman"/>
          <w:spacing w:val="13"/>
        </w:rPr>
        <w:t xml:space="preserve"> </w:t>
      </w:r>
      <w:r w:rsidRPr="001B3BF8">
        <w:rPr>
          <w:rFonts w:cs="Times New Roman"/>
        </w:rPr>
        <w:t>a</w:t>
      </w:r>
      <w:r w:rsidRPr="001B3BF8">
        <w:rPr>
          <w:rFonts w:cs="Times New Roman"/>
          <w:spacing w:val="13"/>
        </w:rPr>
        <w:t xml:space="preserve"> </w:t>
      </w:r>
      <w:r w:rsidRPr="001B3BF8">
        <w:rPr>
          <w:rFonts w:cs="Times New Roman"/>
        </w:rPr>
        <w:t>profit company</w:t>
      </w:r>
      <w:r w:rsidRPr="001B3BF8">
        <w:rPr>
          <w:rFonts w:cs="Times New Roman"/>
          <w:spacing w:val="-17"/>
        </w:rPr>
        <w:t xml:space="preserve"> </w:t>
      </w:r>
      <w:r w:rsidRPr="001B3BF8">
        <w:rPr>
          <w:rFonts w:cs="Times New Roman"/>
        </w:rPr>
        <w:t>or</w:t>
      </w:r>
      <w:r w:rsidRPr="001B3BF8">
        <w:rPr>
          <w:rFonts w:cs="Times New Roman"/>
          <w:spacing w:val="-16"/>
        </w:rPr>
        <w:t xml:space="preserve"> </w:t>
      </w:r>
      <w:r w:rsidRPr="001B3BF8">
        <w:rPr>
          <w:rFonts w:cs="Times New Roman"/>
        </w:rPr>
        <w:t>a</w:t>
      </w:r>
      <w:r w:rsidRPr="001B3BF8">
        <w:rPr>
          <w:rFonts w:cs="Times New Roman"/>
          <w:spacing w:val="-17"/>
        </w:rPr>
        <w:t xml:space="preserve"> </w:t>
      </w:r>
      <w:r w:rsidRPr="001B3BF8">
        <w:rPr>
          <w:rFonts w:cs="Times New Roman"/>
        </w:rPr>
        <w:t>non-profit</w:t>
      </w:r>
      <w:r w:rsidRPr="001B3BF8">
        <w:rPr>
          <w:rFonts w:cs="Times New Roman"/>
          <w:spacing w:val="-16"/>
        </w:rPr>
        <w:t xml:space="preserve"> </w:t>
      </w:r>
      <w:r w:rsidRPr="001B3BF8">
        <w:rPr>
          <w:rFonts w:cs="Times New Roman"/>
        </w:rPr>
        <w:t>company</w:t>
      </w:r>
      <w:r w:rsidRPr="001B3BF8">
        <w:rPr>
          <w:rFonts w:cs="Times New Roman"/>
          <w:spacing w:val="-16"/>
        </w:rPr>
        <w:t xml:space="preserve"> </w:t>
      </w:r>
      <w:r w:rsidRPr="001B3BF8">
        <w:rPr>
          <w:rFonts w:cs="Times New Roman"/>
        </w:rPr>
        <w:t>registered</w:t>
      </w:r>
      <w:r w:rsidRPr="001B3BF8">
        <w:rPr>
          <w:rFonts w:cs="Times New Roman"/>
          <w:spacing w:val="-17"/>
        </w:rPr>
        <w:t xml:space="preserve"> </w:t>
      </w:r>
      <w:r w:rsidRPr="001B3BF8">
        <w:rPr>
          <w:rFonts w:cs="Times New Roman"/>
        </w:rPr>
        <w:t>under</w:t>
      </w:r>
      <w:r w:rsidRPr="001B3BF8">
        <w:rPr>
          <w:rFonts w:cs="Times New Roman"/>
          <w:spacing w:val="-16"/>
        </w:rPr>
        <w:t xml:space="preserve"> </w:t>
      </w:r>
      <w:r w:rsidRPr="001B3BF8">
        <w:rPr>
          <w:rFonts w:cs="Times New Roman"/>
        </w:rPr>
        <w:t>the</w:t>
      </w:r>
      <w:r w:rsidRPr="001B3BF8">
        <w:rPr>
          <w:rFonts w:cs="Times New Roman"/>
          <w:spacing w:val="-16"/>
        </w:rPr>
        <w:t xml:space="preserve"> </w:t>
      </w:r>
      <w:r w:rsidRPr="001B3BF8">
        <w:rPr>
          <w:rFonts w:cs="Times New Roman"/>
        </w:rPr>
        <w:t>Companies</w:t>
      </w:r>
      <w:r w:rsidRPr="001B3BF8">
        <w:rPr>
          <w:rFonts w:cs="Times New Roman"/>
          <w:spacing w:val="-26"/>
        </w:rPr>
        <w:t xml:space="preserve"> </w:t>
      </w:r>
      <w:r w:rsidRPr="001B3BF8">
        <w:rPr>
          <w:rFonts w:cs="Times New Roman"/>
        </w:rPr>
        <w:t>Act</w:t>
      </w:r>
      <w:r>
        <w:rPr>
          <w:rFonts w:cs="Times New Roman"/>
        </w:rPr>
        <w:t>,</w:t>
      </w:r>
      <w:r w:rsidRPr="001B3BF8">
        <w:rPr>
          <w:rFonts w:cs="Times New Roman"/>
          <w:spacing w:val="-16"/>
        </w:rPr>
        <w:t xml:space="preserve"> </w:t>
      </w:r>
      <w:r w:rsidRPr="001B3BF8">
        <w:rPr>
          <w:rFonts w:cs="Times New Roman"/>
        </w:rPr>
        <w:t>or a</w:t>
      </w:r>
      <w:r w:rsidRPr="001B3BF8">
        <w:rPr>
          <w:rFonts w:cs="Times New Roman"/>
          <w:spacing w:val="-1"/>
        </w:rPr>
        <w:t xml:space="preserve"> </w:t>
      </w:r>
      <w:r w:rsidRPr="001B3BF8">
        <w:rPr>
          <w:rFonts w:cs="Times New Roman"/>
        </w:rPr>
        <w:t>co-operative</w:t>
      </w:r>
      <w:r w:rsidRPr="001B3BF8">
        <w:rPr>
          <w:rFonts w:cs="Times New Roman"/>
          <w:spacing w:val="-1"/>
        </w:rPr>
        <w:t xml:space="preserve"> </w:t>
      </w:r>
      <w:r w:rsidRPr="001B3BF8">
        <w:rPr>
          <w:rFonts w:cs="Times New Roman"/>
        </w:rPr>
        <w:t>registered</w:t>
      </w:r>
      <w:r w:rsidRPr="001B3BF8">
        <w:rPr>
          <w:rFonts w:cs="Times New Roman"/>
          <w:spacing w:val="-1"/>
        </w:rPr>
        <w:t xml:space="preserve"> </w:t>
      </w:r>
      <w:r w:rsidRPr="001B3BF8">
        <w:rPr>
          <w:rFonts w:cs="Times New Roman"/>
        </w:rPr>
        <w:t>under</w:t>
      </w:r>
      <w:r w:rsidRPr="001B3BF8">
        <w:rPr>
          <w:rFonts w:cs="Times New Roman"/>
          <w:spacing w:val="-1"/>
        </w:rPr>
        <w:t xml:space="preserve"> </w:t>
      </w:r>
      <w:r w:rsidRPr="001B3BF8">
        <w:rPr>
          <w:rFonts w:cs="Times New Roman"/>
        </w:rPr>
        <w:t>the</w:t>
      </w:r>
      <w:r w:rsidRPr="001B3BF8">
        <w:rPr>
          <w:rFonts w:cs="Times New Roman"/>
          <w:spacing w:val="-1"/>
        </w:rPr>
        <w:t xml:space="preserve"> </w:t>
      </w:r>
      <w:r w:rsidRPr="001B3BF8">
        <w:rPr>
          <w:rFonts w:cs="Times New Roman"/>
        </w:rPr>
        <w:t>Co-operatives</w:t>
      </w:r>
      <w:r w:rsidRPr="001B3BF8">
        <w:rPr>
          <w:rFonts w:cs="Times New Roman"/>
          <w:spacing w:val="-11"/>
        </w:rPr>
        <w:t xml:space="preserve"> </w:t>
      </w:r>
      <w:r w:rsidRPr="001B3BF8">
        <w:rPr>
          <w:rFonts w:cs="Times New Roman"/>
        </w:rPr>
        <w:t>Act;</w:t>
      </w:r>
    </w:p>
    <w:p w:rsidR="006A518B" w:rsidRPr="00C94F3F" w:rsidRDefault="006A518B" w:rsidP="00360FF2">
      <w:pPr>
        <w:pStyle w:val="BodyText"/>
        <w:numPr>
          <w:ilvl w:val="2"/>
          <w:numId w:val="2"/>
        </w:numPr>
        <w:tabs>
          <w:tab w:val="left" w:pos="1912"/>
        </w:tabs>
        <w:spacing w:line="224" w:lineRule="atLeast"/>
        <w:ind w:left="1912" w:firstLine="450"/>
        <w:jc w:val="both"/>
        <w:rPr>
          <w:rFonts w:cs="Times New Roman"/>
        </w:rPr>
      </w:pPr>
      <w:r w:rsidRPr="00C94F3F">
        <w:rPr>
          <w:rFonts w:cs="Times New Roman"/>
        </w:rPr>
        <w:t>that</w:t>
      </w:r>
      <w:r w:rsidRPr="00C94F3F">
        <w:rPr>
          <w:rFonts w:cs="Times New Roman"/>
          <w:spacing w:val="38"/>
        </w:rPr>
        <w:t xml:space="preserve"> </w:t>
      </w:r>
      <w:r w:rsidRPr="00C94F3F">
        <w:rPr>
          <w:rFonts w:cs="Times New Roman"/>
        </w:rPr>
        <w:t>intends</w:t>
      </w:r>
      <w:r w:rsidRPr="00C94F3F">
        <w:rPr>
          <w:rFonts w:cs="Times New Roman"/>
          <w:spacing w:val="38"/>
        </w:rPr>
        <w:t xml:space="preserve"> </w:t>
      </w:r>
      <w:r w:rsidRPr="00C94F3F">
        <w:rPr>
          <w:rFonts w:cs="Times New Roman"/>
        </w:rPr>
        <w:t>to</w:t>
      </w:r>
      <w:r w:rsidRPr="00C94F3F">
        <w:rPr>
          <w:rFonts w:cs="Times New Roman"/>
          <w:spacing w:val="38"/>
        </w:rPr>
        <w:t xml:space="preserve"> </w:t>
      </w:r>
      <w:r w:rsidRPr="00C94F3F">
        <w:rPr>
          <w:rFonts w:cs="Times New Roman"/>
        </w:rPr>
        <w:t>conduct</w:t>
      </w:r>
      <w:r w:rsidRPr="00C94F3F">
        <w:rPr>
          <w:rFonts w:cs="Times New Roman"/>
          <w:spacing w:val="39"/>
        </w:rPr>
        <w:t xml:space="preserve"> </w:t>
      </w:r>
      <w:r w:rsidRPr="00C94F3F">
        <w:rPr>
          <w:rFonts w:cs="Times New Roman"/>
        </w:rPr>
        <w:t>reinsurance</w:t>
      </w:r>
      <w:r w:rsidRPr="00C94F3F">
        <w:rPr>
          <w:rFonts w:cs="Times New Roman"/>
          <w:spacing w:val="38"/>
        </w:rPr>
        <w:t xml:space="preserve"> </w:t>
      </w:r>
      <w:r w:rsidRPr="00C94F3F">
        <w:rPr>
          <w:rFonts w:cs="Times New Roman"/>
        </w:rPr>
        <w:t>business</w:t>
      </w:r>
      <w:r>
        <w:t xml:space="preserve"> </w:t>
      </w:r>
      <w:r w:rsidRPr="00C94F3F">
        <w:rPr>
          <w:rFonts w:cs="Times New Roman"/>
        </w:rPr>
        <w:t>onl</w:t>
      </w:r>
      <w:r w:rsidRPr="00C94F3F">
        <w:rPr>
          <w:rFonts w:cs="Times New Roman"/>
          <w:spacing w:val="-14"/>
        </w:rPr>
        <w:t>y</w:t>
      </w:r>
      <w:r w:rsidRPr="00C94F3F">
        <w:rPr>
          <w:rFonts w:cs="Times New Roman"/>
        </w:rPr>
        <w:t>,</w:t>
      </w:r>
      <w:r w:rsidRPr="00C94F3F">
        <w:rPr>
          <w:rFonts w:cs="Times New Roman"/>
          <w:spacing w:val="38"/>
        </w:rPr>
        <w:t xml:space="preserve"> </w:t>
      </w:r>
      <w:r w:rsidRPr="00C94F3F">
        <w:rPr>
          <w:rFonts w:cs="Times New Roman"/>
        </w:rPr>
        <w:t>must</w:t>
      </w:r>
      <w:r w:rsidRPr="00C94F3F">
        <w:rPr>
          <w:rFonts w:cs="Times New Roman"/>
          <w:spacing w:val="39"/>
        </w:rPr>
        <w:t xml:space="preserve"> </w:t>
      </w:r>
      <w:r w:rsidRPr="00C94F3F">
        <w:rPr>
          <w:rFonts w:cs="Times New Roman"/>
        </w:rPr>
        <w:t>be</w:t>
      </w:r>
      <w:r w:rsidRPr="00C94F3F">
        <w:rPr>
          <w:rFonts w:cs="Times New Roman"/>
          <w:spacing w:val="38"/>
        </w:rPr>
        <w:t xml:space="preserve"> </w:t>
      </w:r>
      <w:r w:rsidRPr="00C94F3F">
        <w:rPr>
          <w:rFonts w:cs="Times New Roman"/>
        </w:rPr>
        <w:t>a</w:t>
      </w:r>
      <w:r w:rsidRPr="00C94F3F">
        <w:rPr>
          <w:rFonts w:cs="Times New Roman"/>
          <w:spacing w:val="38"/>
        </w:rPr>
        <w:t xml:space="preserve"> </w:t>
      </w:r>
      <w:r w:rsidRPr="00C94F3F">
        <w:rPr>
          <w:rFonts w:cs="Times New Roman"/>
        </w:rPr>
        <w:t>public</w:t>
      </w:r>
      <w:r w:rsidRPr="00C94F3F">
        <w:rPr>
          <w:rFonts w:cs="Times New Roman"/>
          <w:w w:val="99"/>
        </w:rPr>
        <w:t xml:space="preserve"> </w:t>
      </w:r>
      <w:r w:rsidRPr="00C94F3F">
        <w:rPr>
          <w:rFonts w:cs="Times New Roman"/>
        </w:rPr>
        <w:t>company</w:t>
      </w:r>
      <w:r w:rsidRPr="00C94F3F">
        <w:rPr>
          <w:rFonts w:cs="Times New Roman"/>
          <w:spacing w:val="4"/>
        </w:rPr>
        <w:t xml:space="preserve"> </w:t>
      </w:r>
      <w:r w:rsidRPr="00C94F3F">
        <w:rPr>
          <w:rFonts w:cs="Times New Roman"/>
        </w:rPr>
        <w:t>or</w:t>
      </w:r>
      <w:r w:rsidRPr="00C94F3F">
        <w:rPr>
          <w:rFonts w:cs="Times New Roman"/>
          <w:spacing w:val="4"/>
        </w:rPr>
        <w:t xml:space="preserve"> </w:t>
      </w:r>
      <w:r w:rsidRPr="00C94F3F">
        <w:rPr>
          <w:rFonts w:cs="Times New Roman"/>
        </w:rPr>
        <w:t>state-owned</w:t>
      </w:r>
      <w:r w:rsidRPr="00C94F3F">
        <w:rPr>
          <w:rFonts w:cs="Times New Roman"/>
          <w:spacing w:val="4"/>
        </w:rPr>
        <w:t xml:space="preserve"> </w:t>
      </w:r>
      <w:r w:rsidRPr="00C94F3F">
        <w:rPr>
          <w:rFonts w:cs="Times New Roman"/>
        </w:rPr>
        <w:t>company</w:t>
      </w:r>
      <w:r w:rsidRPr="00C94F3F">
        <w:rPr>
          <w:rFonts w:cs="Times New Roman"/>
          <w:spacing w:val="5"/>
        </w:rPr>
        <w:t xml:space="preserve"> </w:t>
      </w:r>
      <w:r w:rsidRPr="00C94F3F">
        <w:rPr>
          <w:rFonts w:cs="Times New Roman"/>
        </w:rPr>
        <w:t>registered</w:t>
      </w:r>
      <w:r w:rsidRPr="00C94F3F">
        <w:rPr>
          <w:rFonts w:cs="Times New Roman"/>
          <w:spacing w:val="4"/>
        </w:rPr>
        <w:t xml:space="preserve"> </w:t>
      </w:r>
      <w:r w:rsidRPr="00C94F3F">
        <w:rPr>
          <w:rFonts w:cs="Times New Roman"/>
        </w:rPr>
        <w:t>under</w:t>
      </w:r>
      <w:r w:rsidRPr="00C94F3F">
        <w:rPr>
          <w:rFonts w:cs="Times New Roman"/>
          <w:spacing w:val="4"/>
        </w:rPr>
        <w:t xml:space="preserve"> </w:t>
      </w:r>
      <w:r w:rsidRPr="00C94F3F">
        <w:rPr>
          <w:rFonts w:cs="Times New Roman"/>
        </w:rPr>
        <w:t>the</w:t>
      </w:r>
      <w:r w:rsidRPr="00C94F3F">
        <w:rPr>
          <w:rFonts w:cs="Times New Roman"/>
          <w:spacing w:val="4"/>
        </w:rPr>
        <w:t xml:space="preserve"> </w:t>
      </w:r>
      <w:r w:rsidRPr="00C94F3F">
        <w:rPr>
          <w:rFonts w:cs="Times New Roman"/>
        </w:rPr>
        <w:t>Companies</w:t>
      </w:r>
      <w:r w:rsidRPr="00C94F3F">
        <w:rPr>
          <w:rFonts w:cs="Times New Roman"/>
          <w:spacing w:val="-5"/>
        </w:rPr>
        <w:t xml:space="preserve"> </w:t>
      </w:r>
      <w:r w:rsidRPr="00C94F3F">
        <w:rPr>
          <w:rFonts w:cs="Times New Roman"/>
        </w:rPr>
        <w:t>Act</w:t>
      </w:r>
      <w:r>
        <w:rPr>
          <w:rFonts w:cs="Times New Roman"/>
        </w:rPr>
        <w:t xml:space="preserve">, </w:t>
      </w:r>
      <w:r w:rsidRPr="008B4A60">
        <w:rPr>
          <w:rFonts w:cs="Times New Roman"/>
        </w:rPr>
        <w:t>a</w:t>
      </w:r>
      <w:r w:rsidRPr="008B4A60">
        <w:rPr>
          <w:rFonts w:cs="Times New Roman"/>
          <w:spacing w:val="-1"/>
        </w:rPr>
        <w:t xml:space="preserve"> </w:t>
      </w:r>
      <w:r w:rsidRPr="008B4A60">
        <w:rPr>
          <w:rFonts w:cs="Times New Roman"/>
        </w:rPr>
        <w:t>co-operative</w:t>
      </w:r>
      <w:r w:rsidRPr="008B4A60">
        <w:rPr>
          <w:rFonts w:cs="Times New Roman"/>
          <w:spacing w:val="-1"/>
        </w:rPr>
        <w:t xml:space="preserve"> </w:t>
      </w:r>
      <w:r w:rsidRPr="008B4A60">
        <w:rPr>
          <w:rFonts w:cs="Times New Roman"/>
        </w:rPr>
        <w:t>registered</w:t>
      </w:r>
      <w:r w:rsidRPr="008B4A60">
        <w:rPr>
          <w:rFonts w:cs="Times New Roman"/>
          <w:spacing w:val="-1"/>
        </w:rPr>
        <w:t xml:space="preserve"> </w:t>
      </w:r>
      <w:r w:rsidRPr="008B4A60">
        <w:rPr>
          <w:rFonts w:cs="Times New Roman"/>
        </w:rPr>
        <w:t>under</w:t>
      </w:r>
      <w:r w:rsidRPr="008B4A60">
        <w:rPr>
          <w:rFonts w:cs="Times New Roman"/>
          <w:spacing w:val="-1"/>
        </w:rPr>
        <w:t xml:space="preserve"> </w:t>
      </w:r>
      <w:r w:rsidRPr="008B4A60">
        <w:rPr>
          <w:rFonts w:cs="Times New Roman"/>
        </w:rPr>
        <w:t>the</w:t>
      </w:r>
      <w:r w:rsidRPr="008B4A60">
        <w:rPr>
          <w:rFonts w:cs="Times New Roman"/>
          <w:spacing w:val="-1"/>
        </w:rPr>
        <w:t xml:space="preserve"> </w:t>
      </w:r>
      <w:r w:rsidRPr="008B4A60">
        <w:rPr>
          <w:rFonts w:cs="Times New Roman"/>
        </w:rPr>
        <w:t>Co-operatives</w:t>
      </w:r>
      <w:r w:rsidRPr="008B4A60">
        <w:rPr>
          <w:rFonts w:cs="Times New Roman"/>
          <w:spacing w:val="-11"/>
        </w:rPr>
        <w:t xml:space="preserve"> </w:t>
      </w:r>
      <w:r w:rsidRPr="008B4A60">
        <w:rPr>
          <w:rFonts w:cs="Times New Roman"/>
        </w:rPr>
        <w:t>Act</w:t>
      </w:r>
      <w:r w:rsidRPr="00C94F3F">
        <w:rPr>
          <w:rFonts w:cs="Times New Roman"/>
        </w:rPr>
        <w:t xml:space="preserve"> or</w:t>
      </w:r>
      <w:r w:rsidRPr="00C94F3F">
        <w:rPr>
          <w:rFonts w:cs="Times New Roman"/>
          <w:spacing w:val="5"/>
        </w:rPr>
        <w:t xml:space="preserve"> </w:t>
      </w:r>
      <w:r w:rsidRPr="00C94F3F">
        <w:rPr>
          <w:rFonts w:cs="Times New Roman"/>
        </w:rPr>
        <w:t>a</w:t>
      </w:r>
      <w:r w:rsidRPr="00C94F3F">
        <w:rPr>
          <w:rFonts w:cs="Times New Roman"/>
          <w:spacing w:val="6"/>
        </w:rPr>
        <w:t xml:space="preserve"> </w:t>
      </w:r>
      <w:r w:rsidRPr="00C94F3F">
        <w:rPr>
          <w:rFonts w:cs="Times New Roman"/>
        </w:rPr>
        <w:t>branch</w:t>
      </w:r>
      <w:r w:rsidRPr="00C94F3F">
        <w:rPr>
          <w:rFonts w:cs="Times New Roman"/>
          <w:spacing w:val="5"/>
        </w:rPr>
        <w:t xml:space="preserve"> </w:t>
      </w:r>
      <w:r w:rsidRPr="00C94F3F">
        <w:rPr>
          <w:rFonts w:cs="Times New Roman"/>
        </w:rPr>
        <w:t>of</w:t>
      </w:r>
      <w:r w:rsidRPr="00C94F3F">
        <w:rPr>
          <w:rFonts w:cs="Times New Roman"/>
          <w:spacing w:val="6"/>
        </w:rPr>
        <w:t xml:space="preserve"> </w:t>
      </w:r>
      <w:r w:rsidRPr="00C94F3F">
        <w:rPr>
          <w:rFonts w:cs="Times New Roman"/>
        </w:rPr>
        <w:t>a</w:t>
      </w:r>
      <w:r w:rsidRPr="00C94F3F">
        <w:rPr>
          <w:rFonts w:cs="Times New Roman"/>
          <w:spacing w:val="5"/>
        </w:rPr>
        <w:t xml:space="preserve"> </w:t>
      </w:r>
      <w:r w:rsidRPr="00C94F3F">
        <w:rPr>
          <w:rFonts w:cs="Times New Roman"/>
        </w:rPr>
        <w:t>foreign</w:t>
      </w:r>
      <w:r w:rsidRPr="00C94F3F">
        <w:rPr>
          <w:rFonts w:cs="Times New Roman"/>
          <w:spacing w:val="6"/>
        </w:rPr>
        <w:t xml:space="preserve"> </w:t>
      </w:r>
      <w:r w:rsidRPr="00C94F3F">
        <w:rPr>
          <w:rFonts w:cs="Times New Roman"/>
        </w:rPr>
        <w:t>reinsurer;</w:t>
      </w:r>
      <w:r w:rsidRPr="00C94F3F">
        <w:rPr>
          <w:rFonts w:cs="Times New Roman"/>
          <w:spacing w:val="5"/>
        </w:rPr>
        <w:t xml:space="preserve"> </w:t>
      </w:r>
      <w:r w:rsidRPr="00C94F3F">
        <w:rPr>
          <w:rFonts w:cs="Times New Roman"/>
        </w:rPr>
        <w:t>and</w:t>
      </w:r>
    </w:p>
    <w:p w:rsidR="006A518B" w:rsidRDefault="006A518B" w:rsidP="00360FF2">
      <w:pPr>
        <w:pStyle w:val="BodyText"/>
        <w:numPr>
          <w:ilvl w:val="2"/>
          <w:numId w:val="2"/>
        </w:numPr>
        <w:tabs>
          <w:tab w:val="left" w:pos="1912"/>
        </w:tabs>
        <w:spacing w:line="224" w:lineRule="atLeast"/>
        <w:ind w:left="1912" w:firstLine="450"/>
        <w:jc w:val="both"/>
        <w:rPr>
          <w:rFonts w:cs="Times New Roman"/>
        </w:rPr>
      </w:pPr>
      <w:r>
        <w:rPr>
          <w:rFonts w:cs="Times New Roman"/>
        </w:rPr>
        <w:t>in</w:t>
      </w:r>
      <w:r>
        <w:rPr>
          <w:rFonts w:cs="Times New Roman"/>
          <w:spacing w:val="15"/>
        </w:rPr>
        <w:t xml:space="preserve"> </w:t>
      </w:r>
      <w:r>
        <w:rPr>
          <w:rFonts w:cs="Times New Roman"/>
        </w:rPr>
        <w:t>any</w:t>
      </w:r>
      <w:r>
        <w:rPr>
          <w:rFonts w:cs="Times New Roman"/>
          <w:spacing w:val="15"/>
        </w:rPr>
        <w:t xml:space="preserve"> </w:t>
      </w:r>
      <w:r>
        <w:rPr>
          <w:rFonts w:cs="Times New Roman"/>
        </w:rPr>
        <w:t>other</w:t>
      </w:r>
      <w:r>
        <w:rPr>
          <w:rFonts w:cs="Times New Roman"/>
          <w:spacing w:val="15"/>
        </w:rPr>
        <w:t xml:space="preserve"> </w:t>
      </w:r>
      <w:r>
        <w:rPr>
          <w:rFonts w:cs="Times New Roman"/>
        </w:rPr>
        <w:t>case,</w:t>
      </w:r>
      <w:r>
        <w:rPr>
          <w:rFonts w:cs="Times New Roman"/>
          <w:spacing w:val="16"/>
        </w:rPr>
        <w:t xml:space="preserve"> </w:t>
      </w:r>
      <w:r>
        <w:rPr>
          <w:rFonts w:cs="Times New Roman"/>
        </w:rPr>
        <w:t>subject</w:t>
      </w:r>
      <w:r>
        <w:rPr>
          <w:rFonts w:cs="Times New Roman"/>
          <w:spacing w:val="15"/>
        </w:rPr>
        <w:t xml:space="preserve"> </w:t>
      </w:r>
      <w:r>
        <w:rPr>
          <w:rFonts w:cs="Times New Roman"/>
        </w:rPr>
        <w:t>to</w:t>
      </w:r>
      <w:r>
        <w:rPr>
          <w:rFonts w:cs="Times New Roman"/>
          <w:spacing w:val="15"/>
        </w:rPr>
        <w:t xml:space="preserve"> </w:t>
      </w:r>
      <w:r>
        <w:rPr>
          <w:rFonts w:cs="Times New Roman"/>
        </w:rPr>
        <w:t>section</w:t>
      </w:r>
      <w:r>
        <w:rPr>
          <w:rFonts w:cs="Times New Roman"/>
          <w:spacing w:val="15"/>
        </w:rPr>
        <w:t xml:space="preserve"> </w:t>
      </w:r>
      <w:r>
        <w:rPr>
          <w:rFonts w:cs="Times New Roman"/>
        </w:rPr>
        <w:t>70,</w:t>
      </w:r>
      <w:r>
        <w:rPr>
          <w:rFonts w:cs="Times New Roman"/>
          <w:spacing w:val="16"/>
        </w:rPr>
        <w:t xml:space="preserve"> </w:t>
      </w:r>
      <w:r>
        <w:rPr>
          <w:rFonts w:cs="Times New Roman"/>
        </w:rPr>
        <w:t>must</w:t>
      </w:r>
      <w:r>
        <w:rPr>
          <w:rFonts w:cs="Times New Roman"/>
          <w:spacing w:val="15"/>
        </w:rPr>
        <w:t xml:space="preserve"> </w:t>
      </w:r>
      <w:r>
        <w:rPr>
          <w:rFonts w:cs="Times New Roman"/>
        </w:rPr>
        <w:t>be</w:t>
      </w:r>
      <w:r>
        <w:rPr>
          <w:rFonts w:cs="Times New Roman"/>
          <w:spacing w:val="15"/>
        </w:rPr>
        <w:t xml:space="preserve"> </w:t>
      </w:r>
      <w:r>
        <w:rPr>
          <w:rFonts w:cs="Times New Roman"/>
        </w:rPr>
        <w:t>a</w:t>
      </w:r>
      <w:r>
        <w:rPr>
          <w:rFonts w:cs="Times New Roman"/>
          <w:spacing w:val="15"/>
        </w:rPr>
        <w:t xml:space="preserve"> </w:t>
      </w:r>
      <w:r>
        <w:rPr>
          <w:rFonts w:cs="Times New Roman"/>
        </w:rPr>
        <w:t>public</w:t>
      </w:r>
      <w:r>
        <w:rPr>
          <w:rFonts w:cs="Times New Roman"/>
          <w:spacing w:val="16"/>
        </w:rPr>
        <w:t xml:space="preserve"> </w:t>
      </w:r>
      <w:r>
        <w:rPr>
          <w:rFonts w:cs="Times New Roman"/>
        </w:rPr>
        <w:t>company</w:t>
      </w:r>
      <w:r>
        <w:rPr>
          <w:rFonts w:cs="Times New Roman"/>
          <w:spacing w:val="15"/>
        </w:rPr>
        <w:t xml:space="preserve"> </w:t>
      </w:r>
      <w:r>
        <w:rPr>
          <w:rFonts w:cs="Times New Roman"/>
        </w:rPr>
        <w:t>or</w:t>
      </w:r>
      <w:r>
        <w:rPr>
          <w:rFonts w:cs="Times New Roman"/>
          <w:w w:val="99"/>
        </w:rPr>
        <w:t xml:space="preserve"> </w:t>
      </w:r>
      <w:r>
        <w:rPr>
          <w:rFonts w:cs="Times New Roman"/>
        </w:rPr>
        <w:t>state-owned</w:t>
      </w:r>
      <w:r>
        <w:rPr>
          <w:rFonts w:cs="Times New Roman"/>
          <w:spacing w:val="-2"/>
        </w:rPr>
        <w:t xml:space="preserve"> </w:t>
      </w:r>
      <w:r>
        <w:rPr>
          <w:rFonts w:cs="Times New Roman"/>
        </w:rPr>
        <w:t>company</w:t>
      </w:r>
      <w:r>
        <w:rPr>
          <w:rFonts w:cs="Times New Roman"/>
          <w:spacing w:val="-2"/>
        </w:rPr>
        <w:t xml:space="preserve"> </w:t>
      </w:r>
      <w:r>
        <w:rPr>
          <w:rFonts w:cs="Times New Roman"/>
        </w:rPr>
        <w:t>registered</w:t>
      </w:r>
      <w:r>
        <w:rPr>
          <w:rFonts w:cs="Times New Roman"/>
          <w:spacing w:val="-1"/>
        </w:rPr>
        <w:t xml:space="preserve"> </w:t>
      </w:r>
      <w:r>
        <w:rPr>
          <w:rFonts w:cs="Times New Roman"/>
        </w:rPr>
        <w:t>under</w:t>
      </w:r>
      <w:r>
        <w:rPr>
          <w:rFonts w:cs="Times New Roman"/>
          <w:spacing w:val="-2"/>
        </w:rPr>
        <w:t xml:space="preserve"> </w:t>
      </w:r>
      <w:r>
        <w:rPr>
          <w:rFonts w:cs="Times New Roman"/>
        </w:rPr>
        <w:t>the</w:t>
      </w:r>
      <w:r>
        <w:rPr>
          <w:rFonts w:cs="Times New Roman"/>
          <w:spacing w:val="-2"/>
        </w:rPr>
        <w:t xml:space="preserve"> </w:t>
      </w:r>
      <w:r>
        <w:rPr>
          <w:rFonts w:cs="Times New Roman"/>
        </w:rPr>
        <w:t>Companies</w:t>
      </w:r>
      <w:r>
        <w:rPr>
          <w:rFonts w:cs="Times New Roman"/>
          <w:spacing w:val="-11"/>
        </w:rPr>
        <w:t xml:space="preserve"> </w:t>
      </w:r>
      <w:r>
        <w:rPr>
          <w:rFonts w:cs="Times New Roman"/>
        </w:rPr>
        <w:t>Act,</w:t>
      </w:r>
      <w:r w:rsidRPr="001B3BF8">
        <w:rPr>
          <w:rFonts w:cs="Times New Roman"/>
        </w:rPr>
        <w:t xml:space="preserve">  </w:t>
      </w:r>
      <w:r>
        <w:rPr>
          <w:rFonts w:cs="Times New Roman"/>
        </w:rPr>
        <w:t xml:space="preserve">or </w:t>
      </w:r>
      <w:r w:rsidRPr="001B3BF8">
        <w:rPr>
          <w:rFonts w:cs="Times New Roman"/>
        </w:rPr>
        <w:t>a co-operative registered under the Co-operatives Act</w:t>
      </w:r>
      <w:r>
        <w:rPr>
          <w:rFonts w:cs="Times New Roman"/>
        </w:rPr>
        <w:t>;</w:t>
      </w:r>
    </w:p>
    <w:p w:rsidR="006A518B" w:rsidRDefault="006A518B" w:rsidP="00360FF2">
      <w:pPr>
        <w:pStyle w:val="BodyText"/>
        <w:numPr>
          <w:ilvl w:val="1"/>
          <w:numId w:val="2"/>
        </w:numPr>
        <w:tabs>
          <w:tab w:val="left" w:pos="1512"/>
        </w:tabs>
        <w:spacing w:line="224" w:lineRule="atLeast"/>
        <w:ind w:firstLine="450"/>
        <w:jc w:val="both"/>
        <w:rPr>
          <w:rFonts w:cs="Times New Roman"/>
        </w:rPr>
      </w:pPr>
      <w:r>
        <w:rPr>
          <w:rFonts w:cs="Times New Roman"/>
        </w:rPr>
        <w:t>a</w:t>
      </w:r>
      <w:r>
        <w:rPr>
          <w:rFonts w:cs="Times New Roman"/>
          <w:spacing w:val="28"/>
        </w:rPr>
        <w:t xml:space="preserve"> </w:t>
      </w:r>
      <w:r>
        <w:rPr>
          <w:rFonts w:cs="Times New Roman"/>
        </w:rPr>
        <w:t>person</w:t>
      </w:r>
      <w:r>
        <w:rPr>
          <w:rFonts w:cs="Times New Roman"/>
          <w:spacing w:val="-12"/>
        </w:rPr>
        <w:t>’</w:t>
      </w:r>
      <w:r>
        <w:rPr>
          <w:rFonts w:cs="Times New Roman"/>
        </w:rPr>
        <w:t>s</w:t>
      </w:r>
      <w:r>
        <w:rPr>
          <w:rFonts w:cs="Times New Roman"/>
          <w:spacing w:val="29"/>
        </w:rPr>
        <w:t xml:space="preserve"> </w:t>
      </w:r>
      <w:r>
        <w:rPr>
          <w:rFonts w:cs="Times New Roman"/>
        </w:rPr>
        <w:t>primary</w:t>
      </w:r>
      <w:r>
        <w:rPr>
          <w:rFonts w:cs="Times New Roman"/>
          <w:spacing w:val="29"/>
        </w:rPr>
        <w:t xml:space="preserve"> </w:t>
      </w:r>
      <w:r>
        <w:rPr>
          <w:rFonts w:cs="Times New Roman"/>
        </w:rPr>
        <w:t>business</w:t>
      </w:r>
      <w:r>
        <w:rPr>
          <w:rFonts w:cs="Times New Roman"/>
          <w:spacing w:val="29"/>
        </w:rPr>
        <w:t xml:space="preserve"> </w:t>
      </w:r>
      <w:r>
        <w:rPr>
          <w:rFonts w:cs="Times New Roman"/>
        </w:rPr>
        <w:t>activity</w:t>
      </w:r>
      <w:r>
        <w:rPr>
          <w:rFonts w:cs="Times New Roman"/>
          <w:spacing w:val="28"/>
        </w:rPr>
        <w:t xml:space="preserve"> </w:t>
      </w:r>
      <w:r>
        <w:rPr>
          <w:rFonts w:cs="Times New Roman"/>
        </w:rPr>
        <w:t>must</w:t>
      </w:r>
      <w:r>
        <w:rPr>
          <w:rFonts w:cs="Times New Roman"/>
          <w:spacing w:val="29"/>
        </w:rPr>
        <w:t xml:space="preserve"> </w:t>
      </w:r>
      <w:r>
        <w:rPr>
          <w:rFonts w:cs="Times New Roman"/>
        </w:rPr>
        <w:t>be</w:t>
      </w:r>
      <w:r>
        <w:rPr>
          <w:rFonts w:cs="Times New Roman"/>
          <w:spacing w:val="29"/>
        </w:rPr>
        <w:t xml:space="preserve"> </w:t>
      </w:r>
      <w:r>
        <w:rPr>
          <w:rFonts w:cs="Times New Roman"/>
        </w:rPr>
        <w:t>the</w:t>
      </w:r>
      <w:r>
        <w:rPr>
          <w:rFonts w:cs="Times New Roman"/>
          <w:spacing w:val="29"/>
        </w:rPr>
        <w:t xml:space="preserve"> </w:t>
      </w:r>
      <w:r>
        <w:rPr>
          <w:rFonts w:cs="Times New Roman"/>
        </w:rPr>
        <w:t>conducting</w:t>
      </w:r>
      <w:r>
        <w:rPr>
          <w:rFonts w:cs="Times New Roman"/>
          <w:spacing w:val="29"/>
        </w:rPr>
        <w:t xml:space="preserve"> </w:t>
      </w:r>
      <w:r>
        <w:rPr>
          <w:rFonts w:cs="Times New Roman"/>
        </w:rPr>
        <w:t>of</w:t>
      </w:r>
      <w:r>
        <w:rPr>
          <w:rFonts w:cs="Times New Roman"/>
          <w:spacing w:val="28"/>
        </w:rPr>
        <w:t xml:space="preserve"> </w:t>
      </w:r>
      <w:r>
        <w:rPr>
          <w:rFonts w:cs="Times New Roman"/>
        </w:rPr>
        <w:t>insurance</w:t>
      </w:r>
      <w:r>
        <w:rPr>
          <w:rFonts w:cs="Times New Roman"/>
          <w:w w:val="99"/>
        </w:rPr>
        <w:t xml:space="preserve"> </w:t>
      </w:r>
      <w:r>
        <w:rPr>
          <w:rFonts w:cs="Times New Roman"/>
        </w:rPr>
        <w:t>business</w:t>
      </w:r>
      <w:r>
        <w:rPr>
          <w:rFonts w:cs="Times New Roman"/>
          <w:spacing w:val="-2"/>
        </w:rPr>
        <w:t xml:space="preserve"> </w:t>
      </w:r>
      <w:r>
        <w:rPr>
          <w:rFonts w:cs="Times New Roman"/>
        </w:rPr>
        <w:t>and</w:t>
      </w:r>
      <w:r>
        <w:rPr>
          <w:rFonts w:cs="Times New Roman"/>
          <w:spacing w:val="-2"/>
        </w:rPr>
        <w:t xml:space="preserve"> </w:t>
      </w:r>
      <w:r>
        <w:rPr>
          <w:rFonts w:cs="Times New Roman"/>
        </w:rPr>
        <w:t>operations</w:t>
      </w:r>
      <w:r>
        <w:rPr>
          <w:rFonts w:cs="Times New Roman"/>
          <w:spacing w:val="-1"/>
        </w:rPr>
        <w:t xml:space="preserve"> </w:t>
      </w:r>
      <w:r>
        <w:rPr>
          <w:rFonts w:cs="Times New Roman"/>
        </w:rPr>
        <w:t>arising</w:t>
      </w:r>
      <w:r>
        <w:rPr>
          <w:rFonts w:cs="Times New Roman"/>
          <w:spacing w:val="-2"/>
        </w:rPr>
        <w:t xml:space="preserve"> </w:t>
      </w:r>
      <w:r>
        <w:rPr>
          <w:rFonts w:cs="Times New Roman"/>
        </w:rPr>
        <w:t>directly</w:t>
      </w:r>
      <w:r>
        <w:rPr>
          <w:rFonts w:cs="Times New Roman"/>
          <w:spacing w:val="-1"/>
        </w:rPr>
        <w:t xml:space="preserve"> </w:t>
      </w:r>
      <w:r>
        <w:rPr>
          <w:rFonts w:cs="Times New Roman"/>
        </w:rPr>
        <w:t>therefrom;</w:t>
      </w:r>
    </w:p>
    <w:p w:rsidR="006A518B" w:rsidRDefault="006A518B" w:rsidP="00360FF2">
      <w:pPr>
        <w:pStyle w:val="BodyText"/>
        <w:numPr>
          <w:ilvl w:val="1"/>
          <w:numId w:val="2"/>
        </w:numPr>
        <w:tabs>
          <w:tab w:val="left" w:pos="1512"/>
          <w:tab w:val="left" w:pos="7818"/>
        </w:tabs>
        <w:spacing w:line="224" w:lineRule="atLeast"/>
        <w:ind w:firstLine="450"/>
        <w:jc w:val="both"/>
        <w:rPr>
          <w:rFonts w:cs="Times New Roman"/>
        </w:rPr>
      </w:pPr>
      <w:bookmarkStart w:id="0" w:name="_GoBack"/>
      <w:bookmarkEnd w:id="0"/>
      <w:r>
        <w:rPr>
          <w:rFonts w:cs="Times New Roman"/>
        </w:rPr>
        <w:t>a</w:t>
      </w:r>
      <w:r>
        <w:rPr>
          <w:rFonts w:cs="Times New Roman"/>
          <w:spacing w:val="5"/>
        </w:rPr>
        <w:t xml:space="preserve"> </w:t>
      </w:r>
      <w:r>
        <w:rPr>
          <w:rFonts w:cs="Times New Roman"/>
        </w:rPr>
        <w:t>person</w:t>
      </w:r>
      <w:r>
        <w:rPr>
          <w:rFonts w:cs="Times New Roman"/>
          <w:spacing w:val="6"/>
        </w:rPr>
        <w:t xml:space="preserve"> </w:t>
      </w:r>
      <w:r>
        <w:rPr>
          <w:rFonts w:cs="Times New Roman"/>
        </w:rPr>
        <w:t>must</w:t>
      </w:r>
      <w:r>
        <w:rPr>
          <w:rFonts w:cs="Times New Roman"/>
          <w:spacing w:val="5"/>
        </w:rPr>
        <w:t xml:space="preserve"> </w:t>
      </w:r>
      <w:r>
        <w:rPr>
          <w:rFonts w:cs="Times New Roman"/>
        </w:rPr>
        <w:t>demonstrate</w:t>
      </w:r>
      <w:r>
        <w:rPr>
          <w:rFonts w:cs="Times New Roman"/>
          <w:spacing w:val="6"/>
        </w:rPr>
        <w:t xml:space="preserve"> </w:t>
      </w:r>
      <w:r>
        <w:rPr>
          <w:rFonts w:cs="Times New Roman"/>
        </w:rPr>
        <w:t>that—</w:t>
      </w:r>
    </w:p>
    <w:p w:rsidR="006A518B" w:rsidRDefault="006A518B" w:rsidP="00360FF2">
      <w:pPr>
        <w:pStyle w:val="BodyText"/>
        <w:numPr>
          <w:ilvl w:val="2"/>
          <w:numId w:val="2"/>
        </w:numPr>
        <w:tabs>
          <w:tab w:val="left" w:pos="1912"/>
        </w:tabs>
        <w:spacing w:line="224" w:lineRule="atLeast"/>
        <w:ind w:left="1912" w:firstLine="450"/>
        <w:jc w:val="both"/>
        <w:rPr>
          <w:rFonts w:cs="Times New Roman"/>
        </w:rPr>
      </w:pPr>
      <w:r>
        <w:rPr>
          <w:rFonts w:cs="Times New Roman"/>
        </w:rPr>
        <w:t>its</w:t>
      </w:r>
      <w:r>
        <w:rPr>
          <w:rFonts w:cs="Times New Roman"/>
          <w:spacing w:val="-10"/>
        </w:rPr>
        <w:t xml:space="preserve"> </w:t>
      </w:r>
      <w:r>
        <w:rPr>
          <w:rFonts w:cs="Times New Roman"/>
        </w:rPr>
        <w:t>key</w:t>
      </w:r>
      <w:r>
        <w:rPr>
          <w:rFonts w:cs="Times New Roman"/>
          <w:spacing w:val="-10"/>
        </w:rPr>
        <w:t xml:space="preserve"> </w:t>
      </w:r>
      <w:r>
        <w:rPr>
          <w:rFonts w:cs="Times New Roman"/>
        </w:rPr>
        <w:t>persons</w:t>
      </w:r>
      <w:r>
        <w:rPr>
          <w:rFonts w:cs="Times New Roman"/>
          <w:spacing w:val="-9"/>
        </w:rPr>
        <w:t xml:space="preserve"> </w:t>
      </w:r>
      <w:r>
        <w:rPr>
          <w:rFonts w:cs="Times New Roman"/>
        </w:rPr>
        <w:t>and</w:t>
      </w:r>
      <w:r>
        <w:rPr>
          <w:rFonts w:cs="Times New Roman"/>
          <w:spacing w:val="-10"/>
        </w:rPr>
        <w:t xml:space="preserve"> </w:t>
      </w:r>
      <w:r>
        <w:rPr>
          <w:rFonts w:cs="Times New Roman"/>
        </w:rPr>
        <w:t>significant</w:t>
      </w:r>
      <w:r>
        <w:rPr>
          <w:rFonts w:cs="Times New Roman"/>
          <w:spacing w:val="-9"/>
        </w:rPr>
        <w:t xml:space="preserve"> </w:t>
      </w:r>
      <w:r>
        <w:rPr>
          <w:rFonts w:cs="Times New Roman"/>
        </w:rPr>
        <w:t>owners</w:t>
      </w:r>
      <w:r>
        <w:rPr>
          <w:rFonts w:cs="Times New Roman"/>
          <w:spacing w:val="-10"/>
        </w:rPr>
        <w:t xml:space="preserve"> </w:t>
      </w:r>
      <w:r>
        <w:rPr>
          <w:rFonts w:cs="Times New Roman"/>
        </w:rPr>
        <w:t>meet</w:t>
      </w:r>
      <w:r>
        <w:rPr>
          <w:rFonts w:cs="Times New Roman"/>
          <w:spacing w:val="-9"/>
        </w:rPr>
        <w:t xml:space="preserve"> </w:t>
      </w:r>
      <w:r>
        <w:rPr>
          <w:rFonts w:cs="Times New Roman"/>
        </w:rPr>
        <w:t>the</w:t>
      </w:r>
      <w:r>
        <w:rPr>
          <w:rFonts w:cs="Times New Roman"/>
          <w:spacing w:val="-10"/>
        </w:rPr>
        <w:t xml:space="preserve"> </w:t>
      </w:r>
      <w:r>
        <w:rPr>
          <w:rFonts w:cs="Times New Roman"/>
        </w:rPr>
        <w:t>prescribed</w:t>
      </w:r>
      <w:r>
        <w:rPr>
          <w:rFonts w:cs="Times New Roman"/>
          <w:spacing w:val="-9"/>
        </w:rPr>
        <w:t xml:space="preserve"> </w:t>
      </w:r>
      <w:r>
        <w:rPr>
          <w:rFonts w:cs="Times New Roman"/>
        </w:rPr>
        <w:t>fit</w:t>
      </w:r>
      <w:r>
        <w:rPr>
          <w:rFonts w:cs="Times New Roman"/>
          <w:spacing w:val="-10"/>
        </w:rPr>
        <w:t xml:space="preserve"> </w:t>
      </w:r>
      <w:r>
        <w:rPr>
          <w:rFonts w:cs="Times New Roman"/>
        </w:rPr>
        <w:t>and</w:t>
      </w:r>
      <w:r>
        <w:rPr>
          <w:rFonts w:cs="Times New Roman"/>
          <w:spacing w:val="-9"/>
        </w:rPr>
        <w:t xml:space="preserve"> </w:t>
      </w:r>
      <w:r>
        <w:rPr>
          <w:rFonts w:cs="Times New Roman"/>
        </w:rPr>
        <w:t>proper</w:t>
      </w:r>
      <w:r>
        <w:rPr>
          <w:rFonts w:cs="Times New Roman"/>
          <w:w w:val="99"/>
        </w:rPr>
        <w:t xml:space="preserve"> </w:t>
      </w:r>
      <w:r>
        <w:rPr>
          <w:rFonts w:cs="Times New Roman"/>
        </w:rPr>
        <w:t>requirements;</w:t>
      </w:r>
    </w:p>
    <w:p w:rsidR="006A518B" w:rsidRDefault="006A518B" w:rsidP="00360FF2">
      <w:pPr>
        <w:pStyle w:val="BodyText"/>
        <w:numPr>
          <w:ilvl w:val="2"/>
          <w:numId w:val="2"/>
        </w:numPr>
        <w:tabs>
          <w:tab w:val="left" w:pos="1912"/>
        </w:tabs>
        <w:spacing w:line="224" w:lineRule="atLeast"/>
        <w:ind w:left="1912" w:firstLine="450"/>
        <w:jc w:val="both"/>
        <w:rPr>
          <w:rFonts w:cs="Times New Roman"/>
        </w:rPr>
      </w:pPr>
      <w:r>
        <w:rPr>
          <w:rFonts w:cs="Times New Roman"/>
        </w:rPr>
        <w:t>it</w:t>
      </w:r>
      <w:r>
        <w:rPr>
          <w:rFonts w:cs="Times New Roman"/>
          <w:spacing w:val="1"/>
        </w:rPr>
        <w:t xml:space="preserve"> </w:t>
      </w:r>
      <w:r>
        <w:rPr>
          <w:rFonts w:cs="Times New Roman"/>
        </w:rPr>
        <w:t>has</w:t>
      </w:r>
      <w:r>
        <w:rPr>
          <w:rFonts w:cs="Times New Roman"/>
          <w:spacing w:val="2"/>
        </w:rPr>
        <w:t xml:space="preserve"> </w:t>
      </w:r>
      <w:r>
        <w:rPr>
          <w:rFonts w:cs="Times New Roman"/>
        </w:rPr>
        <w:t>a</w:t>
      </w:r>
      <w:r>
        <w:rPr>
          <w:rFonts w:cs="Times New Roman"/>
          <w:spacing w:val="2"/>
        </w:rPr>
        <w:t xml:space="preserve"> </w:t>
      </w:r>
      <w:r>
        <w:rPr>
          <w:rFonts w:cs="Times New Roman"/>
        </w:rPr>
        <w:t>sound</w:t>
      </w:r>
      <w:r>
        <w:rPr>
          <w:rFonts w:cs="Times New Roman"/>
          <w:spacing w:val="2"/>
        </w:rPr>
        <w:t xml:space="preserve"> </w:t>
      </w:r>
      <w:r>
        <w:rPr>
          <w:rFonts w:cs="Times New Roman"/>
        </w:rPr>
        <w:t>business</w:t>
      </w:r>
      <w:r>
        <w:rPr>
          <w:rFonts w:cs="Times New Roman"/>
          <w:spacing w:val="2"/>
        </w:rPr>
        <w:t xml:space="preserve"> </w:t>
      </w:r>
      <w:r>
        <w:rPr>
          <w:rFonts w:cs="Times New Roman"/>
        </w:rPr>
        <w:t>plan;</w:t>
      </w:r>
    </w:p>
    <w:p w:rsidR="006A518B" w:rsidRPr="007B3430" w:rsidRDefault="006A518B" w:rsidP="00360FF2">
      <w:pPr>
        <w:pStyle w:val="BodyText"/>
        <w:numPr>
          <w:ilvl w:val="2"/>
          <w:numId w:val="2"/>
        </w:numPr>
        <w:tabs>
          <w:tab w:val="left" w:pos="1912"/>
        </w:tabs>
        <w:spacing w:line="224" w:lineRule="atLeast"/>
        <w:ind w:left="1912" w:firstLine="450"/>
        <w:jc w:val="both"/>
        <w:rPr>
          <w:rFonts w:cs="Times New Roman"/>
          <w:highlight w:val="yellow"/>
        </w:rPr>
      </w:pPr>
      <w:r w:rsidRPr="007B3430">
        <w:rPr>
          <w:rFonts w:cs="Times New Roman"/>
          <w:highlight w:val="yellow"/>
        </w:rPr>
        <w:t>it has a plan to meet its stated commitments in terms of transformation of the insurance sector;</w:t>
      </w:r>
    </w:p>
    <w:p w:rsidR="006A518B" w:rsidRDefault="006A518B" w:rsidP="00360FF2">
      <w:pPr>
        <w:pStyle w:val="BodyText"/>
        <w:numPr>
          <w:ilvl w:val="2"/>
          <w:numId w:val="2"/>
        </w:numPr>
        <w:tabs>
          <w:tab w:val="left" w:pos="1912"/>
        </w:tabs>
        <w:spacing w:line="224" w:lineRule="atLeast"/>
        <w:ind w:left="1912" w:firstLine="450"/>
        <w:jc w:val="both"/>
        <w:rPr>
          <w:rFonts w:cs="Times New Roman"/>
        </w:rPr>
      </w:pPr>
      <w:r>
        <w:rPr>
          <w:rFonts w:cs="Times New Roman"/>
        </w:rPr>
        <w:t>it</w:t>
      </w:r>
      <w:r>
        <w:rPr>
          <w:rFonts w:cs="Times New Roman"/>
          <w:spacing w:val="44"/>
        </w:rPr>
        <w:t xml:space="preserve"> </w:t>
      </w:r>
      <w:r>
        <w:rPr>
          <w:rFonts w:cs="Times New Roman"/>
        </w:rPr>
        <w:t>has</w:t>
      </w:r>
      <w:r>
        <w:rPr>
          <w:rFonts w:cs="Times New Roman"/>
          <w:spacing w:val="44"/>
        </w:rPr>
        <w:t xml:space="preserve"> </w:t>
      </w:r>
      <w:r>
        <w:rPr>
          <w:rFonts w:cs="Times New Roman"/>
        </w:rPr>
        <w:t>adequate</w:t>
      </w:r>
      <w:r>
        <w:rPr>
          <w:rFonts w:cs="Times New Roman"/>
          <w:spacing w:val="44"/>
        </w:rPr>
        <w:t xml:space="preserve"> </w:t>
      </w:r>
      <w:r>
        <w:rPr>
          <w:rFonts w:cs="Times New Roman"/>
        </w:rPr>
        <w:t>operational</w:t>
      </w:r>
      <w:r>
        <w:rPr>
          <w:rFonts w:cs="Times New Roman"/>
          <w:spacing w:val="44"/>
        </w:rPr>
        <w:t xml:space="preserve"> </w:t>
      </w:r>
      <w:r>
        <w:rPr>
          <w:rFonts w:cs="Times New Roman"/>
        </w:rPr>
        <w:t>management</w:t>
      </w:r>
      <w:r>
        <w:rPr>
          <w:rFonts w:cs="Times New Roman"/>
          <w:spacing w:val="44"/>
        </w:rPr>
        <w:t xml:space="preserve"> </w:t>
      </w:r>
      <w:r>
        <w:rPr>
          <w:rFonts w:cs="Times New Roman"/>
        </w:rPr>
        <w:t>capabilities</w:t>
      </w:r>
      <w:r>
        <w:rPr>
          <w:rFonts w:cs="Times New Roman"/>
          <w:spacing w:val="44"/>
        </w:rPr>
        <w:t xml:space="preserve"> </w:t>
      </w:r>
      <w:r>
        <w:rPr>
          <w:rFonts w:cs="Times New Roman"/>
        </w:rPr>
        <w:t>to</w:t>
      </w:r>
      <w:r>
        <w:rPr>
          <w:rFonts w:cs="Times New Roman"/>
          <w:spacing w:val="44"/>
        </w:rPr>
        <w:t xml:space="preserve"> </w:t>
      </w:r>
      <w:r>
        <w:rPr>
          <w:rFonts w:cs="Times New Roman"/>
        </w:rPr>
        <w:t>conduct</w:t>
      </w:r>
      <w:r>
        <w:rPr>
          <w:rFonts w:cs="Times New Roman"/>
          <w:spacing w:val="45"/>
        </w:rPr>
        <w:t xml:space="preserve"> </w:t>
      </w:r>
      <w:r>
        <w:rPr>
          <w:rFonts w:cs="Times New Roman"/>
        </w:rPr>
        <w:t>the</w:t>
      </w:r>
      <w:r>
        <w:rPr>
          <w:rFonts w:cs="Times New Roman"/>
          <w:w w:val="99"/>
        </w:rPr>
        <w:t xml:space="preserve"> </w:t>
      </w:r>
      <w:r>
        <w:rPr>
          <w:rFonts w:cs="Times New Roman"/>
        </w:rPr>
        <w:t>classes</w:t>
      </w:r>
      <w:r>
        <w:rPr>
          <w:rFonts w:cs="Times New Roman"/>
          <w:spacing w:val="-11"/>
        </w:rPr>
        <w:t xml:space="preserve"> </w:t>
      </w:r>
      <w:r>
        <w:rPr>
          <w:rFonts w:cs="Times New Roman"/>
        </w:rPr>
        <w:t>and</w:t>
      </w:r>
      <w:r>
        <w:rPr>
          <w:rFonts w:cs="Times New Roman"/>
          <w:spacing w:val="-11"/>
        </w:rPr>
        <w:t xml:space="preserve"> </w:t>
      </w:r>
      <w:r>
        <w:rPr>
          <w:rFonts w:cs="Times New Roman"/>
        </w:rPr>
        <w:t>sub-classes</w:t>
      </w:r>
      <w:r>
        <w:rPr>
          <w:rFonts w:cs="Times New Roman"/>
          <w:spacing w:val="-11"/>
        </w:rPr>
        <w:t xml:space="preserve"> </w:t>
      </w:r>
      <w:r>
        <w:rPr>
          <w:rFonts w:cs="Times New Roman"/>
        </w:rPr>
        <w:t>of</w:t>
      </w:r>
      <w:r>
        <w:rPr>
          <w:rFonts w:cs="Times New Roman"/>
          <w:spacing w:val="-11"/>
        </w:rPr>
        <w:t xml:space="preserve"> </w:t>
      </w:r>
      <w:r>
        <w:rPr>
          <w:rFonts w:cs="Times New Roman"/>
        </w:rPr>
        <w:t>insurance</w:t>
      </w:r>
      <w:r>
        <w:rPr>
          <w:rFonts w:cs="Times New Roman"/>
          <w:spacing w:val="-11"/>
        </w:rPr>
        <w:t xml:space="preserve"> </w:t>
      </w:r>
      <w:r>
        <w:rPr>
          <w:rFonts w:cs="Times New Roman"/>
        </w:rPr>
        <w:t>business</w:t>
      </w:r>
      <w:r>
        <w:rPr>
          <w:rFonts w:cs="Times New Roman"/>
          <w:spacing w:val="-11"/>
        </w:rPr>
        <w:t xml:space="preserve"> </w:t>
      </w:r>
      <w:r>
        <w:rPr>
          <w:rFonts w:cs="Times New Roman"/>
        </w:rPr>
        <w:t>set</w:t>
      </w:r>
      <w:r>
        <w:rPr>
          <w:rFonts w:cs="Times New Roman"/>
          <w:spacing w:val="-11"/>
        </w:rPr>
        <w:t xml:space="preserve"> </w:t>
      </w:r>
      <w:r>
        <w:rPr>
          <w:rFonts w:cs="Times New Roman"/>
        </w:rPr>
        <w:t>out</w:t>
      </w:r>
      <w:r>
        <w:rPr>
          <w:rFonts w:cs="Times New Roman"/>
          <w:spacing w:val="-11"/>
        </w:rPr>
        <w:t xml:space="preserve"> </w:t>
      </w:r>
      <w:r>
        <w:rPr>
          <w:rFonts w:cs="Times New Roman"/>
        </w:rPr>
        <w:t>in</w:t>
      </w:r>
      <w:r>
        <w:rPr>
          <w:rFonts w:cs="Times New Roman"/>
          <w:spacing w:val="-11"/>
        </w:rPr>
        <w:t xml:space="preserve"> </w:t>
      </w:r>
      <w:r>
        <w:rPr>
          <w:rFonts w:cs="Times New Roman"/>
        </w:rPr>
        <w:t>Schedule</w:t>
      </w:r>
      <w:r>
        <w:rPr>
          <w:rFonts w:cs="Times New Roman"/>
          <w:spacing w:val="-11"/>
        </w:rPr>
        <w:t xml:space="preserve"> </w:t>
      </w:r>
      <w:r>
        <w:rPr>
          <w:rFonts w:cs="Times New Roman"/>
        </w:rPr>
        <w:t>2</w:t>
      </w:r>
      <w:r>
        <w:rPr>
          <w:rFonts w:cs="Times New Roman"/>
          <w:spacing w:val="-11"/>
        </w:rPr>
        <w:t xml:space="preserve"> </w:t>
      </w:r>
      <w:r>
        <w:rPr>
          <w:rFonts w:cs="Times New Roman"/>
        </w:rPr>
        <w:t>that</w:t>
      </w:r>
      <w:r>
        <w:rPr>
          <w:rFonts w:cs="Times New Roman"/>
          <w:spacing w:val="-11"/>
        </w:rPr>
        <w:t xml:space="preserve"> </w:t>
      </w:r>
      <w:r>
        <w:rPr>
          <w:rFonts w:cs="Times New Roman"/>
        </w:rPr>
        <w:t>it</w:t>
      </w:r>
      <w:r>
        <w:rPr>
          <w:rFonts w:cs="Times New Roman"/>
          <w:w w:val="99"/>
        </w:rPr>
        <w:t xml:space="preserve"> </w:t>
      </w:r>
      <w:r>
        <w:rPr>
          <w:rFonts w:cs="Times New Roman"/>
        </w:rPr>
        <w:t>wishes</w:t>
      </w:r>
      <w:r>
        <w:rPr>
          <w:rFonts w:cs="Times New Roman"/>
          <w:spacing w:val="-1"/>
        </w:rPr>
        <w:t xml:space="preserve"> </w:t>
      </w:r>
      <w:r>
        <w:rPr>
          <w:rFonts w:cs="Times New Roman"/>
        </w:rPr>
        <w:t>to</w:t>
      </w:r>
      <w:r>
        <w:rPr>
          <w:rFonts w:cs="Times New Roman"/>
          <w:spacing w:val="-1"/>
        </w:rPr>
        <w:t xml:space="preserve"> </w:t>
      </w:r>
      <w:r>
        <w:rPr>
          <w:rFonts w:cs="Times New Roman"/>
        </w:rPr>
        <w:t>conduct;</w:t>
      </w:r>
    </w:p>
    <w:p w:rsidR="006A518B" w:rsidRPr="00C94F3F" w:rsidRDefault="006A518B" w:rsidP="00360FF2">
      <w:pPr>
        <w:pStyle w:val="BodyText"/>
        <w:numPr>
          <w:ilvl w:val="2"/>
          <w:numId w:val="2"/>
        </w:numPr>
        <w:tabs>
          <w:tab w:val="left" w:pos="1912"/>
          <w:tab w:val="left" w:pos="1985"/>
        </w:tabs>
        <w:spacing w:line="224" w:lineRule="atLeast"/>
        <w:ind w:left="1912" w:firstLine="450"/>
        <w:jc w:val="both"/>
        <w:rPr>
          <w:rFonts w:cs="Times New Roman"/>
        </w:rPr>
      </w:pPr>
      <w:r w:rsidRPr="00C94F3F">
        <w:rPr>
          <w:rFonts w:cs="Times New Roman"/>
        </w:rPr>
        <w:t>if</w:t>
      </w:r>
      <w:r w:rsidRPr="00C94F3F">
        <w:rPr>
          <w:rFonts w:cs="Times New Roman"/>
          <w:spacing w:val="5"/>
        </w:rPr>
        <w:t xml:space="preserve"> </w:t>
      </w:r>
      <w:r w:rsidRPr="00C94F3F">
        <w:rPr>
          <w:rFonts w:cs="Times New Roman"/>
        </w:rPr>
        <w:t>it</w:t>
      </w:r>
      <w:r w:rsidRPr="00C94F3F">
        <w:rPr>
          <w:rFonts w:cs="Times New Roman"/>
          <w:spacing w:val="5"/>
        </w:rPr>
        <w:t xml:space="preserve"> </w:t>
      </w:r>
      <w:r w:rsidRPr="00C94F3F">
        <w:rPr>
          <w:rFonts w:cs="Times New Roman"/>
        </w:rPr>
        <w:t>is</w:t>
      </w:r>
      <w:r w:rsidRPr="00C94F3F">
        <w:rPr>
          <w:rFonts w:cs="Times New Roman"/>
          <w:spacing w:val="5"/>
        </w:rPr>
        <w:t xml:space="preserve"> </w:t>
      </w:r>
      <w:r w:rsidRPr="00C94F3F">
        <w:rPr>
          <w:rFonts w:cs="Times New Roman"/>
        </w:rPr>
        <w:t>a</w:t>
      </w:r>
      <w:r w:rsidRPr="00C94F3F">
        <w:rPr>
          <w:rFonts w:cs="Times New Roman"/>
          <w:spacing w:val="6"/>
        </w:rPr>
        <w:t xml:space="preserve"> </w:t>
      </w:r>
      <w:r w:rsidRPr="00C94F3F">
        <w:rPr>
          <w:rFonts w:cs="Times New Roman"/>
        </w:rPr>
        <w:t>branch</w:t>
      </w:r>
      <w:r w:rsidRPr="00C94F3F">
        <w:rPr>
          <w:rFonts w:cs="Times New Roman"/>
          <w:spacing w:val="5"/>
        </w:rPr>
        <w:t xml:space="preserve"> </w:t>
      </w:r>
      <w:r w:rsidRPr="00C94F3F">
        <w:rPr>
          <w:rFonts w:cs="Times New Roman"/>
        </w:rPr>
        <w:t>of</w:t>
      </w:r>
      <w:r w:rsidRPr="00C94F3F">
        <w:rPr>
          <w:rFonts w:cs="Times New Roman"/>
          <w:spacing w:val="5"/>
        </w:rPr>
        <w:t xml:space="preserve"> </w:t>
      </w:r>
      <w:r w:rsidRPr="00C94F3F">
        <w:rPr>
          <w:rFonts w:cs="Times New Roman"/>
        </w:rPr>
        <w:t>a</w:t>
      </w:r>
      <w:r w:rsidRPr="00C94F3F">
        <w:rPr>
          <w:rFonts w:cs="Times New Roman"/>
          <w:spacing w:val="5"/>
        </w:rPr>
        <w:t xml:space="preserve"> </w:t>
      </w:r>
      <w:r w:rsidRPr="00C94F3F">
        <w:rPr>
          <w:rFonts w:cs="Times New Roman"/>
        </w:rPr>
        <w:t>foreign</w:t>
      </w:r>
      <w:r w:rsidRPr="00C94F3F">
        <w:rPr>
          <w:rFonts w:cs="Times New Roman"/>
          <w:spacing w:val="6"/>
        </w:rPr>
        <w:t xml:space="preserve"> </w:t>
      </w:r>
      <w:r w:rsidRPr="00C94F3F">
        <w:rPr>
          <w:rFonts w:cs="Times New Roman"/>
        </w:rPr>
        <w:t>reinsurer</w:t>
      </w:r>
      <w:r w:rsidRPr="00C94F3F">
        <w:rPr>
          <w:rFonts w:cs="Times New Roman"/>
          <w:spacing w:val="5"/>
        </w:rPr>
        <w:t xml:space="preserve"> </w:t>
      </w:r>
      <w:r w:rsidRPr="00C94F3F">
        <w:rPr>
          <w:rFonts w:cs="Times New Roman"/>
        </w:rPr>
        <w:t>and</w:t>
      </w:r>
      <w:r w:rsidRPr="00C94F3F">
        <w:rPr>
          <w:rFonts w:cs="Times New Roman"/>
          <w:spacing w:val="5"/>
        </w:rPr>
        <w:t xml:space="preserve"> </w:t>
      </w:r>
      <w:r w:rsidRPr="00C94F3F">
        <w:rPr>
          <w:rFonts w:cs="Times New Roman"/>
        </w:rPr>
        <w:t>the</w:t>
      </w:r>
      <w:r w:rsidRPr="00C94F3F">
        <w:rPr>
          <w:rFonts w:cs="Times New Roman"/>
          <w:spacing w:val="5"/>
        </w:rPr>
        <w:t xml:space="preserve"> </w:t>
      </w:r>
      <w:r w:rsidRPr="00C94F3F">
        <w:rPr>
          <w:rFonts w:cs="Times New Roman"/>
        </w:rPr>
        <w:t>requirements</w:t>
      </w:r>
      <w:r w:rsidRPr="00C94F3F">
        <w:rPr>
          <w:rFonts w:cs="Times New Roman"/>
          <w:spacing w:val="6"/>
        </w:rPr>
        <w:t xml:space="preserve"> </w:t>
      </w:r>
      <w:r w:rsidRPr="00C94F3F">
        <w:rPr>
          <w:rFonts w:cs="Times New Roman"/>
        </w:rPr>
        <w:t>imposed</w:t>
      </w:r>
      <w:r w:rsidRPr="00C94F3F">
        <w:rPr>
          <w:rFonts w:cs="Times New Roman"/>
          <w:spacing w:val="5"/>
        </w:rPr>
        <w:t xml:space="preserve"> </w:t>
      </w:r>
      <w:r w:rsidRPr="00C94F3F">
        <w:rPr>
          <w:rFonts w:cs="Times New Roman"/>
        </w:rPr>
        <w:t xml:space="preserve">by the foreign </w:t>
      </w:r>
      <w:r w:rsidRPr="00C94F3F">
        <w:rPr>
          <w:rFonts w:cs="Times New Roman"/>
          <w:spacing w:val="13"/>
        </w:rPr>
        <w:t xml:space="preserve"> </w:t>
      </w:r>
      <w:r w:rsidRPr="00C94F3F">
        <w:rPr>
          <w:rFonts w:cs="Times New Roman"/>
        </w:rPr>
        <w:t xml:space="preserve">jurisdiction </w:t>
      </w:r>
      <w:r w:rsidRPr="00C94F3F">
        <w:rPr>
          <w:rFonts w:cs="Times New Roman"/>
          <w:spacing w:val="13"/>
        </w:rPr>
        <w:t xml:space="preserve"> </w:t>
      </w:r>
      <w:r w:rsidRPr="00C94F3F">
        <w:rPr>
          <w:rFonts w:cs="Times New Roman"/>
        </w:rPr>
        <w:t xml:space="preserve">in </w:t>
      </w:r>
      <w:r w:rsidRPr="00C94F3F">
        <w:rPr>
          <w:rFonts w:cs="Times New Roman"/>
          <w:spacing w:val="13"/>
        </w:rPr>
        <w:t xml:space="preserve"> </w:t>
      </w:r>
      <w:r w:rsidRPr="00C94F3F">
        <w:rPr>
          <w:rFonts w:cs="Times New Roman"/>
        </w:rPr>
        <w:t xml:space="preserve">which </w:t>
      </w:r>
      <w:r w:rsidRPr="00C94F3F">
        <w:rPr>
          <w:rFonts w:cs="Times New Roman"/>
          <w:spacing w:val="12"/>
        </w:rPr>
        <w:t xml:space="preserve"> </w:t>
      </w:r>
      <w:r w:rsidRPr="00C94F3F">
        <w:rPr>
          <w:rFonts w:cs="Times New Roman"/>
        </w:rPr>
        <w:t xml:space="preserve">the </w:t>
      </w:r>
      <w:r w:rsidRPr="00C94F3F">
        <w:rPr>
          <w:rFonts w:cs="Times New Roman"/>
          <w:spacing w:val="13"/>
        </w:rPr>
        <w:t xml:space="preserve"> </w:t>
      </w:r>
      <w:r w:rsidRPr="00C94F3F">
        <w:rPr>
          <w:rFonts w:cs="Times New Roman"/>
        </w:rPr>
        <w:t xml:space="preserve">institution </w:t>
      </w:r>
      <w:r w:rsidRPr="00C94F3F">
        <w:rPr>
          <w:rFonts w:cs="Times New Roman"/>
          <w:spacing w:val="13"/>
        </w:rPr>
        <w:t xml:space="preserve"> </w:t>
      </w:r>
      <w:r w:rsidRPr="00C94F3F">
        <w:rPr>
          <w:rFonts w:cs="Times New Roman"/>
        </w:rPr>
        <w:t xml:space="preserve">is </w:t>
      </w:r>
      <w:r w:rsidRPr="00C94F3F">
        <w:rPr>
          <w:rFonts w:cs="Times New Roman"/>
          <w:spacing w:val="13"/>
        </w:rPr>
        <w:t xml:space="preserve"> </w:t>
      </w:r>
      <w:r w:rsidRPr="00C94F3F">
        <w:rPr>
          <w:rFonts w:cs="Times New Roman"/>
        </w:rPr>
        <w:t xml:space="preserve">authorised </w:t>
      </w:r>
      <w:r w:rsidRPr="00C94F3F">
        <w:rPr>
          <w:rFonts w:cs="Times New Roman"/>
          <w:spacing w:val="13"/>
        </w:rPr>
        <w:t xml:space="preserve"> </w:t>
      </w:r>
      <w:r w:rsidRPr="00C94F3F">
        <w:rPr>
          <w:rFonts w:cs="Times New Roman"/>
        </w:rPr>
        <w:t>and</w:t>
      </w:r>
      <w:r w:rsidRPr="00C94F3F">
        <w:rPr>
          <w:rFonts w:cs="Times New Roman"/>
          <w:w w:val="99"/>
        </w:rPr>
        <w:t xml:space="preserve"> </w:t>
      </w:r>
      <w:r w:rsidRPr="00C94F3F">
        <w:rPr>
          <w:rFonts w:cs="Times New Roman"/>
        </w:rPr>
        <w:t>supervised</w:t>
      </w:r>
      <w:r w:rsidRPr="00C94F3F">
        <w:rPr>
          <w:rFonts w:cs="Times New Roman"/>
          <w:spacing w:val="25"/>
        </w:rPr>
        <w:t xml:space="preserve"> </w:t>
      </w:r>
      <w:r w:rsidRPr="00C94F3F">
        <w:rPr>
          <w:rFonts w:cs="Times New Roman"/>
        </w:rPr>
        <w:t>have</w:t>
      </w:r>
      <w:r w:rsidRPr="00C94F3F">
        <w:rPr>
          <w:rFonts w:cs="Times New Roman"/>
          <w:spacing w:val="26"/>
        </w:rPr>
        <w:t xml:space="preserve"> </w:t>
      </w:r>
      <w:r w:rsidRPr="00C94F3F">
        <w:rPr>
          <w:rFonts w:cs="Times New Roman"/>
        </w:rPr>
        <w:t>not</w:t>
      </w:r>
      <w:r w:rsidRPr="00C94F3F">
        <w:rPr>
          <w:rFonts w:cs="Times New Roman"/>
          <w:spacing w:val="26"/>
        </w:rPr>
        <w:t xml:space="preserve"> </w:t>
      </w:r>
      <w:r w:rsidRPr="00C94F3F">
        <w:rPr>
          <w:rFonts w:cs="Times New Roman"/>
        </w:rPr>
        <w:t>been</w:t>
      </w:r>
      <w:r w:rsidRPr="00C94F3F">
        <w:rPr>
          <w:rFonts w:cs="Times New Roman"/>
          <w:spacing w:val="26"/>
        </w:rPr>
        <w:t xml:space="preserve"> </w:t>
      </w:r>
      <w:r w:rsidRPr="00C94F3F">
        <w:rPr>
          <w:rFonts w:cs="Times New Roman"/>
        </w:rPr>
        <w:t>determined</w:t>
      </w:r>
      <w:r w:rsidRPr="00C94F3F">
        <w:rPr>
          <w:rFonts w:cs="Times New Roman"/>
          <w:spacing w:val="26"/>
        </w:rPr>
        <w:t xml:space="preserve"> </w:t>
      </w:r>
      <w:r w:rsidRPr="00C94F3F">
        <w:rPr>
          <w:rFonts w:cs="Times New Roman"/>
        </w:rPr>
        <w:t>as</w:t>
      </w:r>
      <w:r w:rsidRPr="00C94F3F">
        <w:rPr>
          <w:rFonts w:cs="Times New Roman"/>
          <w:spacing w:val="26"/>
        </w:rPr>
        <w:t xml:space="preserve"> </w:t>
      </w:r>
      <w:r w:rsidRPr="00C94F3F">
        <w:rPr>
          <w:rFonts w:cs="Times New Roman"/>
        </w:rPr>
        <w:t>equivalent</w:t>
      </w:r>
      <w:r w:rsidRPr="00C94F3F">
        <w:rPr>
          <w:rFonts w:cs="Times New Roman"/>
          <w:spacing w:val="26"/>
        </w:rPr>
        <w:t xml:space="preserve"> </w:t>
      </w:r>
      <w:r w:rsidRPr="00C94F3F">
        <w:rPr>
          <w:rFonts w:cs="Times New Roman"/>
        </w:rPr>
        <w:t>to</w:t>
      </w:r>
      <w:r w:rsidRPr="00C94F3F">
        <w:rPr>
          <w:rFonts w:cs="Times New Roman"/>
          <w:spacing w:val="26"/>
        </w:rPr>
        <w:t xml:space="preserve"> </w:t>
      </w:r>
      <w:r w:rsidRPr="00C94F3F">
        <w:rPr>
          <w:rFonts w:cs="Times New Roman"/>
        </w:rPr>
        <w:t>this</w:t>
      </w:r>
      <w:r w:rsidRPr="00C94F3F">
        <w:rPr>
          <w:rFonts w:cs="Times New Roman"/>
          <w:spacing w:val="16"/>
        </w:rPr>
        <w:t xml:space="preserve"> </w:t>
      </w:r>
      <w:r w:rsidRPr="00C94F3F">
        <w:rPr>
          <w:rFonts w:cs="Times New Roman"/>
        </w:rPr>
        <w:t>Act</w:t>
      </w:r>
      <w:r w:rsidRPr="00C94F3F">
        <w:rPr>
          <w:rFonts w:cs="Times New Roman"/>
          <w:spacing w:val="26"/>
        </w:rPr>
        <w:t xml:space="preserve"> </w:t>
      </w:r>
      <w:r w:rsidRPr="00C94F3F">
        <w:rPr>
          <w:rFonts w:cs="Times New Roman"/>
        </w:rPr>
        <w:t>under</w:t>
      </w:r>
      <w:r w:rsidRPr="00C94F3F">
        <w:rPr>
          <w:rFonts w:cs="Times New Roman"/>
          <w:w w:val="99"/>
        </w:rPr>
        <w:t xml:space="preserve"> </w:t>
      </w:r>
      <w:r w:rsidRPr="00C94F3F">
        <w:rPr>
          <w:rFonts w:cs="Times New Roman"/>
        </w:rPr>
        <w:t xml:space="preserve">section </w:t>
      </w:r>
      <w:r w:rsidRPr="00C94F3F">
        <w:rPr>
          <w:rFonts w:cs="Times New Roman"/>
          <w:spacing w:val="1"/>
        </w:rPr>
        <w:t xml:space="preserve"> </w:t>
      </w:r>
      <w:r w:rsidRPr="00C94F3F">
        <w:rPr>
          <w:rFonts w:cs="Times New Roman"/>
        </w:rPr>
        <w:t xml:space="preserve">65, </w:t>
      </w:r>
      <w:r w:rsidRPr="00C94F3F">
        <w:rPr>
          <w:rFonts w:cs="Times New Roman"/>
          <w:spacing w:val="2"/>
        </w:rPr>
        <w:t xml:space="preserve"> </w:t>
      </w:r>
      <w:r w:rsidRPr="00C94F3F">
        <w:rPr>
          <w:rFonts w:cs="Times New Roman"/>
        </w:rPr>
        <w:t xml:space="preserve">the </w:t>
      </w:r>
      <w:r w:rsidRPr="00C94F3F">
        <w:rPr>
          <w:rFonts w:cs="Times New Roman"/>
          <w:spacing w:val="2"/>
        </w:rPr>
        <w:t xml:space="preserve"> </w:t>
      </w:r>
      <w:r w:rsidRPr="00C94F3F">
        <w:rPr>
          <w:rFonts w:cs="Times New Roman"/>
        </w:rPr>
        <w:t xml:space="preserve">laws </w:t>
      </w:r>
      <w:r w:rsidRPr="00C94F3F">
        <w:rPr>
          <w:rFonts w:cs="Times New Roman"/>
          <w:spacing w:val="2"/>
        </w:rPr>
        <w:t xml:space="preserve"> </w:t>
      </w:r>
      <w:r w:rsidRPr="00C94F3F">
        <w:rPr>
          <w:rFonts w:cs="Times New Roman"/>
        </w:rPr>
        <w:t xml:space="preserve">of </w:t>
      </w:r>
      <w:r w:rsidRPr="00C94F3F">
        <w:rPr>
          <w:rFonts w:cs="Times New Roman"/>
          <w:spacing w:val="2"/>
        </w:rPr>
        <w:t xml:space="preserve"> </w:t>
      </w:r>
      <w:r w:rsidRPr="00C94F3F">
        <w:rPr>
          <w:rFonts w:cs="Times New Roman"/>
        </w:rPr>
        <w:t xml:space="preserve">the </w:t>
      </w:r>
      <w:r w:rsidRPr="00C94F3F">
        <w:rPr>
          <w:rFonts w:cs="Times New Roman"/>
          <w:spacing w:val="2"/>
        </w:rPr>
        <w:t xml:space="preserve"> </w:t>
      </w:r>
      <w:r w:rsidRPr="00C94F3F">
        <w:rPr>
          <w:rFonts w:cs="Times New Roman"/>
        </w:rPr>
        <w:t xml:space="preserve">country </w:t>
      </w:r>
      <w:r w:rsidRPr="00C94F3F">
        <w:rPr>
          <w:rFonts w:cs="Times New Roman"/>
          <w:spacing w:val="1"/>
        </w:rPr>
        <w:t xml:space="preserve"> </w:t>
      </w:r>
      <w:r w:rsidRPr="00C94F3F">
        <w:rPr>
          <w:rFonts w:cs="Times New Roman"/>
        </w:rPr>
        <w:t xml:space="preserve">under </w:t>
      </w:r>
      <w:r w:rsidRPr="00C94F3F">
        <w:rPr>
          <w:rFonts w:cs="Times New Roman"/>
          <w:spacing w:val="2"/>
        </w:rPr>
        <w:t xml:space="preserve"> </w:t>
      </w:r>
      <w:r w:rsidRPr="00C94F3F">
        <w:rPr>
          <w:rFonts w:cs="Times New Roman"/>
        </w:rPr>
        <w:t xml:space="preserve">which </w:t>
      </w:r>
      <w:r w:rsidRPr="00C94F3F">
        <w:rPr>
          <w:rFonts w:cs="Times New Roman"/>
          <w:spacing w:val="2"/>
        </w:rPr>
        <w:t xml:space="preserve"> </w:t>
      </w:r>
      <w:r w:rsidRPr="00C94F3F">
        <w:rPr>
          <w:rFonts w:cs="Times New Roman"/>
        </w:rPr>
        <w:t xml:space="preserve">the </w:t>
      </w:r>
      <w:r w:rsidRPr="00C94F3F">
        <w:rPr>
          <w:rFonts w:cs="Times New Roman"/>
          <w:spacing w:val="2"/>
        </w:rPr>
        <w:t xml:space="preserve"> </w:t>
      </w:r>
      <w:r w:rsidRPr="00C94F3F">
        <w:rPr>
          <w:rFonts w:cs="Times New Roman"/>
        </w:rPr>
        <w:t xml:space="preserve">institution </w:t>
      </w:r>
      <w:r w:rsidRPr="00C94F3F">
        <w:rPr>
          <w:rFonts w:cs="Times New Roman"/>
          <w:spacing w:val="2"/>
        </w:rPr>
        <w:t xml:space="preserve"> </w:t>
      </w:r>
      <w:r w:rsidRPr="00C94F3F">
        <w:rPr>
          <w:rFonts w:cs="Times New Roman"/>
        </w:rPr>
        <w:t>is</w:t>
      </w:r>
      <w:r w:rsidRPr="00C94F3F">
        <w:rPr>
          <w:rFonts w:cs="Times New Roman"/>
          <w:w w:val="99"/>
        </w:rPr>
        <w:t xml:space="preserve"> </w:t>
      </w:r>
      <w:r w:rsidRPr="00C94F3F">
        <w:rPr>
          <w:rFonts w:cs="Times New Roman"/>
        </w:rPr>
        <w:t>authorised</w:t>
      </w:r>
      <w:r w:rsidRPr="00C94F3F">
        <w:rPr>
          <w:rFonts w:cs="Times New Roman"/>
          <w:spacing w:val="-19"/>
        </w:rPr>
        <w:t xml:space="preserve"> </w:t>
      </w:r>
      <w:r w:rsidRPr="00C94F3F">
        <w:rPr>
          <w:rFonts w:cs="Times New Roman"/>
        </w:rPr>
        <w:t>and</w:t>
      </w:r>
      <w:r w:rsidRPr="00C94F3F">
        <w:rPr>
          <w:rFonts w:cs="Times New Roman"/>
          <w:spacing w:val="-19"/>
        </w:rPr>
        <w:t xml:space="preserve"> </w:t>
      </w:r>
      <w:r w:rsidRPr="00C94F3F">
        <w:rPr>
          <w:rFonts w:cs="Times New Roman"/>
        </w:rPr>
        <w:t>supervised</w:t>
      </w:r>
      <w:r w:rsidRPr="00C94F3F">
        <w:rPr>
          <w:rFonts w:cs="Times New Roman"/>
          <w:spacing w:val="-19"/>
        </w:rPr>
        <w:t xml:space="preserve"> </w:t>
      </w:r>
      <w:r w:rsidRPr="00C94F3F">
        <w:rPr>
          <w:rFonts w:cs="Times New Roman"/>
        </w:rPr>
        <w:t>establish</w:t>
      </w:r>
      <w:r w:rsidRPr="00C94F3F">
        <w:rPr>
          <w:rFonts w:cs="Times New Roman"/>
          <w:spacing w:val="-19"/>
        </w:rPr>
        <w:t xml:space="preserve"> </w:t>
      </w:r>
      <w:r w:rsidRPr="00C94F3F">
        <w:rPr>
          <w:rFonts w:cs="Times New Roman"/>
        </w:rPr>
        <w:t>a</w:t>
      </w:r>
      <w:r w:rsidRPr="00C94F3F">
        <w:rPr>
          <w:rFonts w:cs="Times New Roman"/>
          <w:spacing w:val="-19"/>
        </w:rPr>
        <w:t xml:space="preserve"> </w:t>
      </w:r>
      <w:r w:rsidRPr="00C94F3F">
        <w:rPr>
          <w:rFonts w:cs="Times New Roman"/>
        </w:rPr>
        <w:t>regulatory framework</w:t>
      </w:r>
      <w:r w:rsidRPr="00C94F3F">
        <w:rPr>
          <w:rFonts w:cs="Times New Roman"/>
          <w:spacing w:val="-19"/>
        </w:rPr>
        <w:t xml:space="preserve"> </w:t>
      </w:r>
      <w:r w:rsidRPr="00C94F3F">
        <w:rPr>
          <w:rFonts w:cs="Times New Roman"/>
        </w:rPr>
        <w:t>equivalent</w:t>
      </w:r>
      <w:r w:rsidRPr="00C94F3F">
        <w:rPr>
          <w:rFonts w:cs="Times New Roman"/>
          <w:spacing w:val="-19"/>
        </w:rPr>
        <w:t xml:space="preserve"> </w:t>
      </w:r>
      <w:r w:rsidRPr="00C94F3F">
        <w:rPr>
          <w:rFonts w:cs="Times New Roman"/>
        </w:rPr>
        <w:t>to that</w:t>
      </w:r>
      <w:r w:rsidRPr="00C94F3F">
        <w:rPr>
          <w:rFonts w:cs="Times New Roman"/>
          <w:spacing w:val="5"/>
        </w:rPr>
        <w:t xml:space="preserve"> </w:t>
      </w:r>
      <w:r w:rsidRPr="00C94F3F">
        <w:rPr>
          <w:rFonts w:cs="Times New Roman"/>
        </w:rPr>
        <w:t>established</w:t>
      </w:r>
      <w:r w:rsidRPr="00C94F3F">
        <w:rPr>
          <w:rFonts w:cs="Times New Roman"/>
          <w:spacing w:val="6"/>
        </w:rPr>
        <w:t xml:space="preserve"> </w:t>
      </w:r>
      <w:r w:rsidRPr="00C94F3F">
        <w:rPr>
          <w:rFonts w:cs="Times New Roman"/>
        </w:rPr>
        <w:t>by</w:t>
      </w:r>
      <w:r w:rsidRPr="00C94F3F">
        <w:rPr>
          <w:rFonts w:cs="Times New Roman"/>
          <w:spacing w:val="6"/>
        </w:rPr>
        <w:t xml:space="preserve"> </w:t>
      </w:r>
      <w:r w:rsidRPr="00C94F3F">
        <w:rPr>
          <w:rFonts w:cs="Times New Roman"/>
        </w:rPr>
        <w:t>this</w:t>
      </w:r>
      <w:r w:rsidRPr="00C94F3F">
        <w:rPr>
          <w:rFonts w:cs="Times New Roman"/>
          <w:spacing w:val="-6"/>
        </w:rPr>
        <w:t xml:space="preserve"> </w:t>
      </w:r>
      <w:r w:rsidRPr="00C94F3F">
        <w:rPr>
          <w:rFonts w:cs="Times New Roman"/>
        </w:rPr>
        <w:t>Act;</w:t>
      </w:r>
    </w:p>
    <w:p w:rsidR="006A518B" w:rsidRDefault="006A518B" w:rsidP="00360FF2">
      <w:pPr>
        <w:pStyle w:val="BodyText"/>
        <w:numPr>
          <w:ilvl w:val="2"/>
          <w:numId w:val="2"/>
        </w:numPr>
        <w:tabs>
          <w:tab w:val="left" w:pos="1912"/>
        </w:tabs>
        <w:spacing w:line="224" w:lineRule="atLeast"/>
        <w:ind w:left="1912" w:firstLine="450"/>
        <w:jc w:val="both"/>
        <w:rPr>
          <w:rFonts w:cs="Times New Roman"/>
        </w:rPr>
      </w:pPr>
      <w:r>
        <w:rPr>
          <w:rFonts w:cs="Times New Roman"/>
        </w:rPr>
        <w:t>if</w:t>
      </w:r>
      <w:r>
        <w:rPr>
          <w:rFonts w:cs="Times New Roman"/>
          <w:spacing w:val="10"/>
        </w:rPr>
        <w:t xml:space="preserve"> </w:t>
      </w:r>
      <w:r>
        <w:rPr>
          <w:rFonts w:cs="Times New Roman"/>
        </w:rPr>
        <w:t>it</w:t>
      </w:r>
      <w:r>
        <w:rPr>
          <w:rFonts w:cs="Times New Roman"/>
          <w:spacing w:val="10"/>
        </w:rPr>
        <w:t xml:space="preserve"> </w:t>
      </w:r>
      <w:r>
        <w:rPr>
          <w:rFonts w:cs="Times New Roman"/>
        </w:rPr>
        <w:t>is</w:t>
      </w:r>
      <w:r>
        <w:rPr>
          <w:rFonts w:cs="Times New Roman"/>
          <w:spacing w:val="11"/>
        </w:rPr>
        <w:t xml:space="preserve"> </w:t>
      </w:r>
      <w:r>
        <w:rPr>
          <w:rFonts w:cs="Times New Roman"/>
        </w:rPr>
        <w:t>part</w:t>
      </w:r>
      <w:r>
        <w:rPr>
          <w:rFonts w:cs="Times New Roman"/>
          <w:spacing w:val="10"/>
        </w:rPr>
        <w:t xml:space="preserve"> </w:t>
      </w:r>
      <w:r>
        <w:rPr>
          <w:rFonts w:cs="Times New Roman"/>
        </w:rPr>
        <w:t>of</w:t>
      </w:r>
      <w:r>
        <w:rPr>
          <w:rFonts w:cs="Times New Roman"/>
          <w:spacing w:val="11"/>
        </w:rPr>
        <w:t xml:space="preserve"> </w:t>
      </w:r>
      <w:r>
        <w:rPr>
          <w:rFonts w:cs="Times New Roman"/>
        </w:rPr>
        <w:t>an</w:t>
      </w:r>
      <w:r>
        <w:rPr>
          <w:rFonts w:cs="Times New Roman"/>
          <w:spacing w:val="10"/>
        </w:rPr>
        <w:t xml:space="preserve"> </w:t>
      </w:r>
      <w:r>
        <w:rPr>
          <w:rFonts w:cs="Times New Roman"/>
        </w:rPr>
        <w:t>insurance</w:t>
      </w:r>
      <w:r>
        <w:rPr>
          <w:rFonts w:cs="Times New Roman"/>
          <w:spacing w:val="11"/>
        </w:rPr>
        <w:t xml:space="preserve"> </w:t>
      </w:r>
      <w:r>
        <w:rPr>
          <w:rFonts w:cs="Times New Roman"/>
        </w:rPr>
        <w:t>group,</w:t>
      </w:r>
      <w:r>
        <w:rPr>
          <w:rFonts w:cs="Times New Roman"/>
          <w:spacing w:val="10"/>
        </w:rPr>
        <w:t xml:space="preserve"> </w:t>
      </w:r>
      <w:r>
        <w:rPr>
          <w:rFonts w:cs="Times New Roman"/>
        </w:rPr>
        <w:t>that</w:t>
      </w:r>
      <w:r>
        <w:rPr>
          <w:rFonts w:cs="Times New Roman"/>
          <w:spacing w:val="10"/>
        </w:rPr>
        <w:t xml:space="preserve"> </w:t>
      </w:r>
      <w:r>
        <w:rPr>
          <w:rFonts w:cs="Times New Roman"/>
        </w:rPr>
        <w:t>its</w:t>
      </w:r>
      <w:r>
        <w:rPr>
          <w:rFonts w:cs="Times New Roman"/>
          <w:spacing w:val="11"/>
        </w:rPr>
        <w:t xml:space="preserve"> </w:t>
      </w:r>
      <w:r>
        <w:rPr>
          <w:rFonts w:cs="Times New Roman"/>
        </w:rPr>
        <w:t>controlling</w:t>
      </w:r>
      <w:r>
        <w:rPr>
          <w:rFonts w:cs="Times New Roman"/>
          <w:spacing w:val="10"/>
        </w:rPr>
        <w:t xml:space="preserve"> </w:t>
      </w:r>
      <w:r>
        <w:rPr>
          <w:rFonts w:cs="Times New Roman"/>
        </w:rPr>
        <w:t>company</w:t>
      </w:r>
      <w:r>
        <w:rPr>
          <w:rFonts w:cs="Times New Roman"/>
          <w:spacing w:val="11"/>
        </w:rPr>
        <w:t xml:space="preserve"> </w:t>
      </w:r>
      <w:r>
        <w:rPr>
          <w:rFonts w:cs="Times New Roman"/>
        </w:rPr>
        <w:t>will</w:t>
      </w:r>
      <w:r>
        <w:rPr>
          <w:rFonts w:cs="Times New Roman"/>
          <w:spacing w:val="10"/>
        </w:rPr>
        <w:t xml:space="preserve"> </w:t>
      </w:r>
      <w:r>
        <w:rPr>
          <w:rFonts w:cs="Times New Roman"/>
        </w:rPr>
        <w:t>be</w:t>
      </w:r>
      <w:r>
        <w:rPr>
          <w:rFonts w:cs="Times New Roman"/>
          <w:w w:val="99"/>
        </w:rPr>
        <w:t xml:space="preserve"> </w:t>
      </w:r>
      <w:r>
        <w:rPr>
          <w:rFonts w:cs="Times New Roman"/>
        </w:rPr>
        <w:t>able</w:t>
      </w:r>
      <w:r>
        <w:rPr>
          <w:rFonts w:cs="Times New Roman"/>
          <w:spacing w:val="-6"/>
        </w:rPr>
        <w:t xml:space="preserve"> </w:t>
      </w:r>
      <w:r>
        <w:rPr>
          <w:rFonts w:cs="Times New Roman"/>
        </w:rPr>
        <w:t>to</w:t>
      </w:r>
      <w:r>
        <w:rPr>
          <w:rFonts w:cs="Times New Roman"/>
          <w:spacing w:val="-6"/>
        </w:rPr>
        <w:t xml:space="preserve"> </w:t>
      </w:r>
      <w:r>
        <w:rPr>
          <w:rFonts w:cs="Times New Roman"/>
        </w:rPr>
        <w:t>meet</w:t>
      </w:r>
      <w:r>
        <w:rPr>
          <w:rFonts w:cs="Times New Roman"/>
          <w:spacing w:val="-6"/>
        </w:rPr>
        <w:t xml:space="preserve"> </w:t>
      </w:r>
      <w:r>
        <w:rPr>
          <w:rFonts w:cs="Times New Roman"/>
        </w:rPr>
        <w:t>the</w:t>
      </w:r>
      <w:r>
        <w:rPr>
          <w:rFonts w:cs="Times New Roman"/>
          <w:spacing w:val="-6"/>
        </w:rPr>
        <w:t xml:space="preserve"> </w:t>
      </w:r>
      <w:r>
        <w:rPr>
          <w:rFonts w:cs="Times New Roman"/>
        </w:rPr>
        <w:t>requirements</w:t>
      </w:r>
      <w:r>
        <w:rPr>
          <w:rFonts w:cs="Times New Roman"/>
          <w:spacing w:val="-5"/>
        </w:rPr>
        <w:t xml:space="preserve"> </w:t>
      </w:r>
      <w:r>
        <w:rPr>
          <w:rFonts w:cs="Times New Roman"/>
        </w:rPr>
        <w:t>for</w:t>
      </w:r>
      <w:r>
        <w:rPr>
          <w:rFonts w:cs="Times New Roman"/>
          <w:spacing w:val="-6"/>
        </w:rPr>
        <w:t xml:space="preserve"> </w:t>
      </w:r>
      <w:r>
        <w:rPr>
          <w:rFonts w:cs="Times New Roman"/>
        </w:rPr>
        <w:t>insurance</w:t>
      </w:r>
      <w:r>
        <w:rPr>
          <w:rFonts w:cs="Times New Roman"/>
          <w:spacing w:val="-6"/>
        </w:rPr>
        <w:t xml:space="preserve"> </w:t>
      </w:r>
      <w:r>
        <w:rPr>
          <w:rFonts w:cs="Times New Roman"/>
        </w:rPr>
        <w:t>groups</w:t>
      </w:r>
      <w:r>
        <w:rPr>
          <w:rFonts w:cs="Times New Roman"/>
          <w:spacing w:val="-6"/>
        </w:rPr>
        <w:t xml:space="preserve"> </w:t>
      </w:r>
      <w:r>
        <w:rPr>
          <w:rFonts w:cs="Times New Roman"/>
        </w:rPr>
        <w:t>as</w:t>
      </w:r>
      <w:r>
        <w:rPr>
          <w:rFonts w:cs="Times New Roman"/>
          <w:spacing w:val="-5"/>
        </w:rPr>
        <w:t xml:space="preserve"> </w:t>
      </w:r>
      <w:r>
        <w:rPr>
          <w:rFonts w:cs="Times New Roman"/>
        </w:rPr>
        <w:t>set</w:t>
      </w:r>
      <w:r>
        <w:rPr>
          <w:rFonts w:cs="Times New Roman"/>
          <w:spacing w:val="-6"/>
        </w:rPr>
        <w:t xml:space="preserve"> </w:t>
      </w:r>
      <w:r>
        <w:rPr>
          <w:rFonts w:cs="Times New Roman"/>
        </w:rPr>
        <w:t>out</w:t>
      </w:r>
      <w:r>
        <w:rPr>
          <w:rFonts w:cs="Times New Roman"/>
          <w:spacing w:val="-6"/>
        </w:rPr>
        <w:t xml:space="preserve"> </w:t>
      </w:r>
      <w:r>
        <w:rPr>
          <w:rFonts w:cs="Times New Roman"/>
        </w:rPr>
        <w:t>in</w:t>
      </w:r>
      <w:r>
        <w:rPr>
          <w:rFonts w:cs="Times New Roman"/>
          <w:spacing w:val="-6"/>
        </w:rPr>
        <w:t xml:space="preserve"> </w:t>
      </w:r>
      <w:r>
        <w:rPr>
          <w:rFonts w:cs="Times New Roman"/>
        </w:rPr>
        <w:t>this</w:t>
      </w:r>
      <w:r>
        <w:rPr>
          <w:rFonts w:cs="Times New Roman"/>
          <w:spacing w:val="-16"/>
        </w:rPr>
        <w:t xml:space="preserve"> </w:t>
      </w:r>
      <w:r>
        <w:rPr>
          <w:rFonts w:cs="Times New Roman"/>
        </w:rPr>
        <w:t>Act;</w:t>
      </w:r>
      <w:r>
        <w:rPr>
          <w:rFonts w:cs="Times New Roman"/>
          <w:w w:val="99"/>
        </w:rPr>
        <w:t xml:space="preserve"> </w:t>
      </w:r>
      <w:r>
        <w:rPr>
          <w:rFonts w:cs="Times New Roman"/>
        </w:rPr>
        <w:t>and</w:t>
      </w:r>
    </w:p>
    <w:p w:rsidR="006A518B" w:rsidRDefault="006A518B" w:rsidP="00360FF2">
      <w:pPr>
        <w:pStyle w:val="BodyText"/>
        <w:numPr>
          <w:ilvl w:val="2"/>
          <w:numId w:val="2"/>
        </w:numPr>
        <w:tabs>
          <w:tab w:val="left" w:pos="1912"/>
        </w:tabs>
        <w:spacing w:line="224" w:lineRule="atLeast"/>
        <w:ind w:left="1912" w:firstLine="450"/>
        <w:jc w:val="both"/>
        <w:rPr>
          <w:rFonts w:cs="Times New Roman"/>
        </w:rPr>
      </w:pPr>
      <w:r>
        <w:rPr>
          <w:rFonts w:cs="Times New Roman"/>
        </w:rPr>
        <w:t>it will</w:t>
      </w:r>
      <w:r>
        <w:rPr>
          <w:rFonts w:cs="Times New Roman"/>
          <w:spacing w:val="1"/>
        </w:rPr>
        <w:t xml:space="preserve"> </w:t>
      </w:r>
      <w:r>
        <w:rPr>
          <w:rFonts w:cs="Times New Roman"/>
        </w:rPr>
        <w:t>be</w:t>
      </w:r>
      <w:r>
        <w:rPr>
          <w:rFonts w:cs="Times New Roman"/>
          <w:spacing w:val="1"/>
        </w:rPr>
        <w:t xml:space="preserve"> </w:t>
      </w:r>
      <w:r>
        <w:rPr>
          <w:rFonts w:cs="Times New Roman"/>
        </w:rPr>
        <w:t>able</w:t>
      </w:r>
      <w:r>
        <w:rPr>
          <w:rFonts w:cs="Times New Roman"/>
          <w:spacing w:val="1"/>
        </w:rPr>
        <w:t xml:space="preserve"> </w:t>
      </w:r>
      <w:r>
        <w:rPr>
          <w:rFonts w:cs="Times New Roman"/>
        </w:rPr>
        <w:t>to</w:t>
      </w:r>
      <w:r>
        <w:rPr>
          <w:rFonts w:cs="Times New Roman"/>
          <w:spacing w:val="1"/>
        </w:rPr>
        <w:t xml:space="preserve"> </w:t>
      </w:r>
      <w:r>
        <w:rPr>
          <w:rFonts w:cs="Times New Roman"/>
        </w:rPr>
        <w:t>comply with</w:t>
      </w:r>
      <w:r>
        <w:rPr>
          <w:rFonts w:cs="Times New Roman"/>
          <w:spacing w:val="1"/>
        </w:rPr>
        <w:t xml:space="preserve"> </w:t>
      </w:r>
      <w:r>
        <w:rPr>
          <w:rFonts w:cs="Times New Roman"/>
        </w:rPr>
        <w:t>the</w:t>
      </w:r>
      <w:r>
        <w:rPr>
          <w:rFonts w:cs="Times New Roman"/>
          <w:spacing w:val="1"/>
        </w:rPr>
        <w:t xml:space="preserve"> </w:t>
      </w:r>
      <w:r>
        <w:rPr>
          <w:rFonts w:cs="Times New Roman"/>
        </w:rPr>
        <w:t>governance</w:t>
      </w:r>
      <w:r>
        <w:rPr>
          <w:rFonts w:cs="Times New Roman"/>
          <w:spacing w:val="1"/>
        </w:rPr>
        <w:t xml:space="preserve"> </w:t>
      </w:r>
      <w:r>
        <w:rPr>
          <w:rFonts w:cs="Times New Roman"/>
        </w:rPr>
        <w:t>framework</w:t>
      </w:r>
      <w:r>
        <w:rPr>
          <w:rFonts w:cs="Times New Roman"/>
          <w:spacing w:val="1"/>
        </w:rPr>
        <w:t xml:space="preserve"> </w:t>
      </w:r>
      <w:r>
        <w:rPr>
          <w:rFonts w:cs="Times New Roman"/>
        </w:rPr>
        <w:t>requirements,</w:t>
      </w:r>
      <w:r>
        <w:rPr>
          <w:rFonts w:cs="Times New Roman"/>
          <w:w w:val="99"/>
        </w:rPr>
        <w:t xml:space="preserve"> </w:t>
      </w:r>
      <w:r>
        <w:rPr>
          <w:rFonts w:cs="Times New Roman"/>
        </w:rPr>
        <w:t>financial</w:t>
      </w:r>
      <w:r>
        <w:rPr>
          <w:rFonts w:cs="Times New Roman"/>
          <w:spacing w:val="26"/>
        </w:rPr>
        <w:t xml:space="preserve"> </w:t>
      </w:r>
      <w:r>
        <w:rPr>
          <w:rFonts w:cs="Times New Roman"/>
        </w:rPr>
        <w:t>soundness</w:t>
      </w:r>
      <w:r>
        <w:rPr>
          <w:rFonts w:cs="Times New Roman"/>
          <w:spacing w:val="26"/>
        </w:rPr>
        <w:t xml:space="preserve"> </w:t>
      </w:r>
      <w:r>
        <w:rPr>
          <w:rFonts w:cs="Times New Roman"/>
        </w:rPr>
        <w:t>requirements</w:t>
      </w:r>
      <w:r>
        <w:rPr>
          <w:rFonts w:cs="Times New Roman"/>
          <w:spacing w:val="26"/>
        </w:rPr>
        <w:t xml:space="preserve"> </w:t>
      </w:r>
      <w:r>
        <w:rPr>
          <w:rFonts w:cs="Times New Roman"/>
        </w:rPr>
        <w:t>and</w:t>
      </w:r>
      <w:r>
        <w:rPr>
          <w:rFonts w:cs="Times New Roman"/>
          <w:spacing w:val="26"/>
        </w:rPr>
        <w:t xml:space="preserve"> </w:t>
      </w:r>
      <w:r>
        <w:rPr>
          <w:rFonts w:cs="Times New Roman"/>
        </w:rPr>
        <w:t>reporting</w:t>
      </w:r>
      <w:r>
        <w:rPr>
          <w:rFonts w:cs="Times New Roman"/>
          <w:spacing w:val="26"/>
        </w:rPr>
        <w:t xml:space="preserve"> </w:t>
      </w:r>
      <w:r>
        <w:rPr>
          <w:rFonts w:cs="Times New Roman"/>
        </w:rPr>
        <w:t>and</w:t>
      </w:r>
      <w:r>
        <w:rPr>
          <w:rFonts w:cs="Times New Roman"/>
          <w:spacing w:val="27"/>
        </w:rPr>
        <w:t xml:space="preserve"> </w:t>
      </w:r>
      <w:r>
        <w:rPr>
          <w:rFonts w:cs="Times New Roman"/>
        </w:rPr>
        <w:t>public</w:t>
      </w:r>
      <w:r>
        <w:rPr>
          <w:rFonts w:cs="Times New Roman"/>
          <w:spacing w:val="26"/>
        </w:rPr>
        <w:t xml:space="preserve"> </w:t>
      </w:r>
      <w:r>
        <w:rPr>
          <w:rFonts w:cs="Times New Roman"/>
        </w:rPr>
        <w:t>disclosure requirements</w:t>
      </w:r>
      <w:r>
        <w:rPr>
          <w:rFonts w:cs="Times New Roman"/>
          <w:spacing w:val="-1"/>
        </w:rPr>
        <w:t xml:space="preserve"> </w:t>
      </w:r>
      <w:r>
        <w:rPr>
          <w:rFonts w:cs="Times New Roman"/>
        </w:rPr>
        <w:t>of</w:t>
      </w:r>
      <w:r>
        <w:rPr>
          <w:rFonts w:cs="Times New Roman"/>
          <w:spacing w:val="-1"/>
        </w:rPr>
        <w:t xml:space="preserve"> </w:t>
      </w:r>
      <w:r>
        <w:rPr>
          <w:rFonts w:cs="Times New Roman"/>
        </w:rPr>
        <w:t>this</w:t>
      </w:r>
      <w:r>
        <w:rPr>
          <w:rFonts w:cs="Times New Roman"/>
          <w:spacing w:val="-10"/>
        </w:rPr>
        <w:t xml:space="preserve"> </w:t>
      </w:r>
      <w:r>
        <w:rPr>
          <w:rFonts w:cs="Times New Roman"/>
        </w:rPr>
        <w:t>Act;</w:t>
      </w:r>
    </w:p>
    <w:p w:rsidR="006A518B" w:rsidRPr="006A518B" w:rsidRDefault="006A518B" w:rsidP="00360FF2">
      <w:pPr>
        <w:pStyle w:val="BodyText"/>
        <w:numPr>
          <w:ilvl w:val="1"/>
          <w:numId w:val="2"/>
        </w:numPr>
        <w:tabs>
          <w:tab w:val="left" w:pos="1512"/>
        </w:tabs>
        <w:spacing w:line="224" w:lineRule="atLeast"/>
        <w:ind w:firstLine="450"/>
        <w:jc w:val="both"/>
        <w:rPr>
          <w:rFonts w:cs="Times New Roman"/>
          <w:highlight w:val="yellow"/>
        </w:rPr>
      </w:pPr>
      <w:r w:rsidRPr="006A518B">
        <w:rPr>
          <w:rFonts w:cs="Times New Roman"/>
          <w:highlight w:val="yellow"/>
        </w:rPr>
        <w:t>that</w:t>
      </w:r>
      <w:r w:rsidRPr="006A518B">
        <w:rPr>
          <w:rFonts w:cs="Times New Roman"/>
          <w:spacing w:val="19"/>
          <w:highlight w:val="yellow"/>
        </w:rPr>
        <w:t xml:space="preserve"> </w:t>
      </w:r>
      <w:r w:rsidRPr="006A518B">
        <w:rPr>
          <w:rFonts w:cs="Times New Roman"/>
          <w:highlight w:val="yellow"/>
        </w:rPr>
        <w:t>person</w:t>
      </w:r>
      <w:r w:rsidRPr="006A518B">
        <w:rPr>
          <w:rFonts w:cs="Times New Roman"/>
          <w:spacing w:val="-12"/>
          <w:highlight w:val="yellow"/>
        </w:rPr>
        <w:t>’</w:t>
      </w:r>
      <w:r w:rsidRPr="006A518B">
        <w:rPr>
          <w:rFonts w:cs="Times New Roman"/>
          <w:highlight w:val="yellow"/>
        </w:rPr>
        <w:t>s</w:t>
      </w:r>
      <w:r w:rsidRPr="006A518B">
        <w:rPr>
          <w:rFonts w:cs="Times New Roman"/>
          <w:spacing w:val="19"/>
          <w:highlight w:val="yellow"/>
        </w:rPr>
        <w:t xml:space="preserve"> </w:t>
      </w:r>
      <w:r w:rsidRPr="006A518B">
        <w:rPr>
          <w:rFonts w:cs="Times New Roman"/>
          <w:highlight w:val="yellow"/>
        </w:rPr>
        <w:t>licensing</w:t>
      </w:r>
      <w:r w:rsidRPr="006A518B">
        <w:rPr>
          <w:rFonts w:cs="Times New Roman"/>
          <w:spacing w:val="19"/>
          <w:highlight w:val="yellow"/>
        </w:rPr>
        <w:t xml:space="preserve"> </w:t>
      </w:r>
      <w:r w:rsidRPr="006A518B">
        <w:rPr>
          <w:rFonts w:cs="Times New Roman"/>
          <w:highlight w:val="yellow"/>
        </w:rPr>
        <w:t>must</w:t>
      </w:r>
      <w:r w:rsidRPr="006A518B">
        <w:rPr>
          <w:rFonts w:cs="Times New Roman"/>
          <w:spacing w:val="19"/>
          <w:highlight w:val="yellow"/>
        </w:rPr>
        <w:t xml:space="preserve"> </w:t>
      </w:r>
      <w:r w:rsidRPr="006A518B">
        <w:rPr>
          <w:rFonts w:cs="Times New Roman"/>
          <w:highlight w:val="yellow"/>
        </w:rPr>
        <w:t>not</w:t>
      </w:r>
      <w:r w:rsidRPr="006A518B">
        <w:rPr>
          <w:rFonts w:cs="Times New Roman"/>
          <w:spacing w:val="20"/>
          <w:highlight w:val="yellow"/>
        </w:rPr>
        <w:t xml:space="preserve"> </w:t>
      </w:r>
      <w:r w:rsidRPr="006A518B">
        <w:rPr>
          <w:rFonts w:cs="Times New Roman"/>
          <w:highlight w:val="yellow"/>
        </w:rPr>
        <w:t>be</w:t>
      </w:r>
      <w:r w:rsidRPr="006A518B">
        <w:rPr>
          <w:rFonts w:cs="Times New Roman"/>
          <w:spacing w:val="19"/>
          <w:highlight w:val="yellow"/>
        </w:rPr>
        <w:t xml:space="preserve"> </w:t>
      </w:r>
      <w:r w:rsidRPr="006A518B">
        <w:rPr>
          <w:rFonts w:cs="Times New Roman"/>
          <w:highlight w:val="yellow"/>
        </w:rPr>
        <w:t>contrary</w:t>
      </w:r>
      <w:r w:rsidRPr="006A518B">
        <w:rPr>
          <w:rFonts w:cs="Times New Roman"/>
          <w:spacing w:val="19"/>
          <w:highlight w:val="yellow"/>
        </w:rPr>
        <w:t xml:space="preserve"> </w:t>
      </w:r>
      <w:r w:rsidRPr="006A518B">
        <w:rPr>
          <w:rFonts w:cs="Times New Roman"/>
          <w:highlight w:val="yellow"/>
        </w:rPr>
        <w:t>to</w:t>
      </w:r>
      <w:r w:rsidRPr="006A518B">
        <w:rPr>
          <w:rFonts w:cs="Times New Roman"/>
          <w:spacing w:val="19"/>
          <w:highlight w:val="yellow"/>
        </w:rPr>
        <w:t xml:space="preserve"> </w:t>
      </w:r>
      <w:r w:rsidRPr="006A518B">
        <w:rPr>
          <w:rFonts w:cs="Times New Roman"/>
          <w:highlight w:val="yellow"/>
        </w:rPr>
        <w:t>the</w:t>
      </w:r>
      <w:r w:rsidRPr="006A518B">
        <w:rPr>
          <w:rFonts w:cs="Times New Roman"/>
          <w:spacing w:val="20"/>
          <w:highlight w:val="yellow"/>
        </w:rPr>
        <w:t xml:space="preserve"> </w:t>
      </w:r>
      <w:r w:rsidRPr="006A518B">
        <w:rPr>
          <w:rFonts w:cs="Times New Roman"/>
          <w:highlight w:val="yellow"/>
        </w:rPr>
        <w:t>interests</w:t>
      </w:r>
      <w:r w:rsidRPr="006A518B">
        <w:rPr>
          <w:rFonts w:cs="Times New Roman"/>
          <w:spacing w:val="19"/>
          <w:highlight w:val="yellow"/>
        </w:rPr>
        <w:t xml:space="preserve"> </w:t>
      </w:r>
      <w:r w:rsidRPr="006A518B">
        <w:rPr>
          <w:rFonts w:cs="Times New Roman"/>
          <w:highlight w:val="yellow"/>
        </w:rPr>
        <w:t>of</w:t>
      </w:r>
      <w:r w:rsidRPr="006A518B">
        <w:rPr>
          <w:rFonts w:cs="Times New Roman"/>
          <w:spacing w:val="19"/>
          <w:highlight w:val="yellow"/>
        </w:rPr>
        <w:t xml:space="preserve"> </w:t>
      </w:r>
      <w:r w:rsidRPr="006A518B">
        <w:rPr>
          <w:rFonts w:cs="Times New Roman"/>
          <w:highlight w:val="yellow"/>
        </w:rPr>
        <w:t>prospective</w:t>
      </w:r>
      <w:r w:rsidRPr="006A518B">
        <w:rPr>
          <w:rFonts w:cs="Times New Roman"/>
          <w:w w:val="99"/>
          <w:highlight w:val="yellow"/>
        </w:rPr>
        <w:t xml:space="preserve"> </w:t>
      </w:r>
      <w:r w:rsidRPr="006A518B">
        <w:rPr>
          <w:rFonts w:cs="Times New Roman"/>
          <w:highlight w:val="yellow"/>
        </w:rPr>
        <w:t>policyholders</w:t>
      </w:r>
      <w:r w:rsidRPr="006A518B">
        <w:rPr>
          <w:rFonts w:cs="Times New Roman"/>
          <w:spacing w:val="-1"/>
          <w:highlight w:val="yellow"/>
        </w:rPr>
        <w:t xml:space="preserve"> </w:t>
      </w:r>
      <w:r w:rsidRPr="006A518B">
        <w:rPr>
          <w:rFonts w:cs="Times New Roman"/>
          <w:highlight w:val="yellow"/>
        </w:rPr>
        <w:t>or</w:t>
      </w:r>
      <w:r w:rsidRPr="006A518B">
        <w:rPr>
          <w:rFonts w:cs="Times New Roman"/>
          <w:spacing w:val="-1"/>
          <w:highlight w:val="yellow"/>
        </w:rPr>
        <w:t xml:space="preserve"> </w:t>
      </w:r>
      <w:r w:rsidRPr="006A518B">
        <w:rPr>
          <w:rFonts w:cs="Times New Roman"/>
          <w:highlight w:val="yellow"/>
        </w:rPr>
        <w:t>the public</w:t>
      </w:r>
      <w:r w:rsidRPr="006A518B">
        <w:rPr>
          <w:rFonts w:cs="Times New Roman"/>
          <w:spacing w:val="-1"/>
          <w:highlight w:val="yellow"/>
        </w:rPr>
        <w:t xml:space="preserve"> </w:t>
      </w:r>
      <w:r w:rsidRPr="006A518B">
        <w:rPr>
          <w:rFonts w:cs="Times New Roman"/>
          <w:highlight w:val="yellow"/>
        </w:rPr>
        <w:t>interest,</w:t>
      </w:r>
      <w:r w:rsidRPr="006A518B">
        <w:rPr>
          <w:highlight w:val="yellow"/>
        </w:rPr>
        <w:t xml:space="preserve"> </w:t>
      </w:r>
      <w:r w:rsidRPr="006A518B">
        <w:rPr>
          <w:rFonts w:cs="Times New Roman"/>
          <w:highlight w:val="yellow"/>
        </w:rPr>
        <w:t>including transformation of the insurance sector; and</w:t>
      </w:r>
    </w:p>
    <w:p w:rsidR="006A518B" w:rsidRPr="00F901E2" w:rsidRDefault="006A518B" w:rsidP="00360FF2">
      <w:pPr>
        <w:pStyle w:val="ListParagraph"/>
        <w:numPr>
          <w:ilvl w:val="1"/>
          <w:numId w:val="2"/>
        </w:numPr>
        <w:tabs>
          <w:tab w:val="left" w:pos="1512"/>
        </w:tabs>
        <w:spacing w:line="224" w:lineRule="atLeast"/>
        <w:ind w:left="1560" w:firstLine="450"/>
        <w:jc w:val="both"/>
        <w:rPr>
          <w:rFonts w:cs="Times New Roman"/>
        </w:rPr>
      </w:pPr>
      <w:r w:rsidRPr="00F901E2">
        <w:rPr>
          <w:rFonts w:ascii="Times New Roman" w:eastAsia="Times New Roman" w:hAnsi="Times New Roman" w:cs="Times New Roman"/>
          <w:sz w:val="20"/>
          <w:szCs w:val="20"/>
        </w:rPr>
        <w:t>in the case of a state-owned company, an Act of Parliament authorises that company to conduct insurance business and the Minister has approved that th</w:t>
      </w:r>
      <w:r>
        <w:rPr>
          <w:rFonts w:ascii="Times New Roman" w:eastAsia="Times New Roman" w:hAnsi="Times New Roman" w:cs="Times New Roman"/>
          <w:sz w:val="20"/>
          <w:szCs w:val="20"/>
        </w:rPr>
        <w:t>e</w:t>
      </w:r>
      <w:r w:rsidRPr="00F901E2">
        <w:rPr>
          <w:rFonts w:ascii="Times New Roman" w:eastAsia="Times New Roman" w:hAnsi="Times New Roman" w:cs="Times New Roman"/>
          <w:sz w:val="20"/>
          <w:szCs w:val="20"/>
        </w:rPr>
        <w:t xml:space="preserve"> company </w:t>
      </w:r>
      <w:r>
        <w:rPr>
          <w:rFonts w:ascii="Times New Roman" w:eastAsia="Times New Roman" w:hAnsi="Times New Roman" w:cs="Times New Roman"/>
          <w:sz w:val="20"/>
          <w:szCs w:val="20"/>
        </w:rPr>
        <w:t>may</w:t>
      </w:r>
      <w:r w:rsidRPr="00F901E2">
        <w:rPr>
          <w:rFonts w:ascii="Times New Roman" w:eastAsia="Times New Roman" w:hAnsi="Times New Roman" w:cs="Times New Roman"/>
          <w:sz w:val="20"/>
          <w:szCs w:val="20"/>
        </w:rPr>
        <w:t xml:space="preserve"> apply for a license under this Act</w:t>
      </w:r>
      <w:r w:rsidRPr="00F901E2">
        <w:rPr>
          <w:rFonts w:cs="Times New Roman"/>
        </w:rPr>
        <w:t>.</w:t>
      </w:r>
    </w:p>
    <w:p w:rsidR="00FC54B6" w:rsidRDefault="00FC54B6" w:rsidP="00360FF2">
      <w:pPr>
        <w:ind w:firstLine="450"/>
      </w:pPr>
    </w:p>
    <w:p w:rsidR="00360FF2" w:rsidRDefault="00360FF2" w:rsidP="00360FF2">
      <w:pPr>
        <w:ind w:firstLine="450"/>
      </w:pPr>
    </w:p>
    <w:p w:rsidR="00360FF2" w:rsidRDefault="00360FF2" w:rsidP="00360FF2">
      <w:pPr>
        <w:ind w:firstLine="450"/>
      </w:pPr>
    </w:p>
    <w:p w:rsidR="00015813" w:rsidRDefault="007C05F8" w:rsidP="00360FF2">
      <w:pPr>
        <w:pStyle w:val="Heading2"/>
        <w:tabs>
          <w:tab w:val="left" w:pos="7818"/>
        </w:tabs>
        <w:ind w:left="914" w:hanging="914"/>
        <w:rPr>
          <w:rFonts w:cs="Times New Roman"/>
          <w:b w:val="0"/>
          <w:bCs w:val="0"/>
        </w:rPr>
      </w:pPr>
      <w:r>
        <w:rPr>
          <w:rFonts w:cs="Times New Roman"/>
          <w:spacing w:val="-20"/>
        </w:rPr>
        <w:lastRenderedPageBreak/>
        <w:t xml:space="preserve">26.  </w:t>
      </w:r>
      <w:r w:rsidR="00015813" w:rsidRPr="00F425BD">
        <w:rPr>
          <w:rFonts w:cs="Times New Roman"/>
          <w:spacing w:val="-20"/>
        </w:rPr>
        <w:t>V</w:t>
      </w:r>
      <w:r w:rsidR="00015813" w:rsidRPr="00F425BD">
        <w:rPr>
          <w:rFonts w:cs="Times New Roman"/>
        </w:rPr>
        <w:t>ariation</w:t>
      </w:r>
      <w:r w:rsidR="00015813" w:rsidRPr="00F425BD">
        <w:rPr>
          <w:rFonts w:cs="Times New Roman"/>
          <w:spacing w:val="5"/>
        </w:rPr>
        <w:t xml:space="preserve"> </w:t>
      </w:r>
      <w:r w:rsidR="00015813" w:rsidRPr="00F425BD">
        <w:rPr>
          <w:rFonts w:cs="Times New Roman"/>
        </w:rPr>
        <w:t>of</w:t>
      </w:r>
      <w:r w:rsidR="00015813" w:rsidRPr="00F425BD">
        <w:rPr>
          <w:rFonts w:cs="Times New Roman"/>
          <w:spacing w:val="6"/>
        </w:rPr>
        <w:t xml:space="preserve"> </w:t>
      </w:r>
      <w:r w:rsidR="00015813" w:rsidRPr="00F425BD">
        <w:rPr>
          <w:rFonts w:cs="Times New Roman"/>
        </w:rPr>
        <w:t>licence</w:t>
      </w:r>
      <w:r w:rsidR="00015813" w:rsidRPr="00F425BD">
        <w:rPr>
          <w:rFonts w:cs="Times New Roman"/>
          <w:spacing w:val="6"/>
        </w:rPr>
        <w:t xml:space="preserve"> </w:t>
      </w:r>
      <w:r w:rsidR="00015813" w:rsidRPr="00F425BD">
        <w:rPr>
          <w:rFonts w:cs="Times New Roman"/>
        </w:rPr>
        <w:t>conditions</w:t>
      </w:r>
      <w:r w:rsidR="00015813">
        <w:rPr>
          <w:rFonts w:cs="Times New Roman"/>
          <w:b w:val="0"/>
          <w:bCs w:val="0"/>
        </w:rPr>
        <w:tab/>
      </w:r>
    </w:p>
    <w:p w:rsidR="00015813" w:rsidRDefault="00015813" w:rsidP="00015813">
      <w:pPr>
        <w:spacing w:before="20" w:line="200" w:lineRule="exact"/>
        <w:rPr>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FE281E" w:rsidRPr="00FE281E" w:rsidRDefault="00FE281E" w:rsidP="00015813">
      <w:pPr>
        <w:pStyle w:val="ListParagraph"/>
        <w:numPr>
          <w:ilvl w:val="0"/>
          <w:numId w:val="1"/>
        </w:numPr>
        <w:tabs>
          <w:tab w:val="left" w:pos="1231"/>
        </w:tabs>
        <w:spacing w:line="224" w:lineRule="atLeast"/>
        <w:ind w:left="714" w:firstLine="199"/>
        <w:jc w:val="both"/>
        <w:rPr>
          <w:rFonts w:ascii="Times New Roman" w:eastAsia="Times New Roman" w:hAnsi="Times New Roman" w:cs="Times New Roman"/>
          <w:vanish/>
          <w:sz w:val="20"/>
          <w:szCs w:val="20"/>
        </w:rPr>
      </w:pPr>
    </w:p>
    <w:p w:rsidR="00015813" w:rsidRDefault="00015813" w:rsidP="00360FF2">
      <w:pPr>
        <w:pStyle w:val="BodyText"/>
        <w:tabs>
          <w:tab w:val="left" w:pos="1231"/>
        </w:tabs>
        <w:spacing w:line="224" w:lineRule="atLeast"/>
        <w:ind w:left="450" w:firstLine="0"/>
        <w:jc w:val="both"/>
        <w:rPr>
          <w:rFonts w:cs="Times New Roman"/>
        </w:rPr>
      </w:pPr>
      <w:r>
        <w:rPr>
          <w:rFonts w:cs="Times New Roman"/>
        </w:rPr>
        <w:t>(1)</w:t>
      </w:r>
      <w:r>
        <w:rPr>
          <w:rFonts w:cs="Times New Roman"/>
          <w:spacing w:val="8"/>
        </w:rPr>
        <w:t xml:space="preserve"> </w:t>
      </w:r>
      <w:r>
        <w:rPr>
          <w:rFonts w:cs="Times New Roman"/>
        </w:rPr>
        <w:t>The</w:t>
      </w:r>
      <w:r>
        <w:rPr>
          <w:rFonts w:cs="Times New Roman"/>
          <w:spacing w:val="12"/>
        </w:rPr>
        <w:t xml:space="preserve"> </w:t>
      </w:r>
      <w:r>
        <w:rPr>
          <w:rFonts w:cs="Times New Roman"/>
        </w:rPr>
        <w:t>Prudential</w:t>
      </w:r>
      <w:r>
        <w:rPr>
          <w:rFonts w:cs="Times New Roman"/>
          <w:spacing w:val="2"/>
        </w:rPr>
        <w:t xml:space="preserve"> </w:t>
      </w:r>
      <w:r>
        <w:rPr>
          <w:rFonts w:cs="Times New Roman"/>
        </w:rPr>
        <w:t>Authority</w:t>
      </w:r>
      <w:r>
        <w:rPr>
          <w:rFonts w:cs="Times New Roman"/>
          <w:spacing w:val="11"/>
        </w:rPr>
        <w:t xml:space="preserve"> </w:t>
      </w:r>
      <w:r>
        <w:rPr>
          <w:rFonts w:cs="Times New Roman"/>
        </w:rPr>
        <w:t>may</w:t>
      </w:r>
      <w:r>
        <w:rPr>
          <w:rFonts w:cs="Times New Roman"/>
          <w:spacing w:val="12"/>
        </w:rPr>
        <w:t xml:space="preserve"> </w:t>
      </w:r>
      <w:r>
        <w:rPr>
          <w:rFonts w:cs="Times New Roman"/>
        </w:rPr>
        <w:t>amend,</w:t>
      </w:r>
      <w:r>
        <w:rPr>
          <w:rFonts w:cs="Times New Roman"/>
          <w:spacing w:val="12"/>
        </w:rPr>
        <w:t xml:space="preserve"> </w:t>
      </w:r>
      <w:r>
        <w:rPr>
          <w:rFonts w:cs="Times New Roman"/>
        </w:rPr>
        <w:t>delete,</w:t>
      </w:r>
      <w:r>
        <w:rPr>
          <w:rFonts w:cs="Times New Roman"/>
          <w:spacing w:val="12"/>
        </w:rPr>
        <w:t xml:space="preserve"> </w:t>
      </w:r>
      <w:r>
        <w:rPr>
          <w:rFonts w:cs="Times New Roman"/>
        </w:rPr>
        <w:t>replace</w:t>
      </w:r>
      <w:r>
        <w:rPr>
          <w:rFonts w:cs="Times New Roman"/>
          <w:spacing w:val="11"/>
        </w:rPr>
        <w:t xml:space="preserve"> </w:t>
      </w:r>
      <w:r>
        <w:rPr>
          <w:rFonts w:cs="Times New Roman"/>
        </w:rPr>
        <w:t>or</w:t>
      </w:r>
      <w:r>
        <w:rPr>
          <w:rFonts w:cs="Times New Roman"/>
          <w:spacing w:val="12"/>
        </w:rPr>
        <w:t xml:space="preserve"> </w:t>
      </w:r>
      <w:r>
        <w:rPr>
          <w:rFonts w:cs="Times New Roman"/>
        </w:rPr>
        <w:t>vary</w:t>
      </w:r>
      <w:r>
        <w:rPr>
          <w:rFonts w:cs="Times New Roman"/>
          <w:spacing w:val="12"/>
        </w:rPr>
        <w:t xml:space="preserve"> </w:t>
      </w:r>
      <w:r>
        <w:rPr>
          <w:rFonts w:cs="Times New Roman"/>
        </w:rPr>
        <w:t>any</w:t>
      </w:r>
      <w:r>
        <w:rPr>
          <w:rFonts w:cs="Times New Roman"/>
          <w:spacing w:val="11"/>
        </w:rPr>
        <w:t xml:space="preserve"> </w:t>
      </w:r>
      <w:r>
        <w:rPr>
          <w:rFonts w:cs="Times New Roman"/>
        </w:rPr>
        <w:t>licensing</w:t>
      </w:r>
      <w:r>
        <w:rPr>
          <w:rFonts w:cs="Times New Roman"/>
          <w:w w:val="99"/>
        </w:rPr>
        <w:t xml:space="preserve"> </w:t>
      </w:r>
      <w:r>
        <w:rPr>
          <w:rFonts w:cs="Times New Roman"/>
        </w:rPr>
        <w:t>conditions</w:t>
      </w:r>
      <w:r>
        <w:rPr>
          <w:rFonts w:cs="Times New Roman"/>
          <w:spacing w:val="-1"/>
        </w:rPr>
        <w:t xml:space="preserve"> </w:t>
      </w:r>
      <w:r>
        <w:rPr>
          <w:rFonts w:cs="Times New Roman"/>
        </w:rPr>
        <w:t>or</w:t>
      </w:r>
      <w:r>
        <w:rPr>
          <w:rFonts w:cs="Times New Roman"/>
          <w:spacing w:val="-1"/>
        </w:rPr>
        <w:t xml:space="preserve"> </w:t>
      </w:r>
      <w:r>
        <w:rPr>
          <w:rFonts w:cs="Times New Roman"/>
        </w:rPr>
        <w:t>impose</w:t>
      </w:r>
      <w:r>
        <w:rPr>
          <w:rFonts w:cs="Times New Roman"/>
          <w:spacing w:val="-1"/>
        </w:rPr>
        <w:t xml:space="preserve"> </w:t>
      </w:r>
      <w:r>
        <w:rPr>
          <w:rFonts w:cs="Times New Roman"/>
        </w:rPr>
        <w:t>other or</w:t>
      </w:r>
      <w:r>
        <w:rPr>
          <w:rFonts w:cs="Times New Roman"/>
          <w:spacing w:val="-1"/>
        </w:rPr>
        <w:t xml:space="preserve"> </w:t>
      </w:r>
      <w:r>
        <w:rPr>
          <w:rFonts w:cs="Times New Roman"/>
        </w:rPr>
        <w:t>additional</w:t>
      </w:r>
      <w:r>
        <w:rPr>
          <w:rFonts w:cs="Times New Roman"/>
          <w:spacing w:val="-1"/>
        </w:rPr>
        <w:t xml:space="preserve"> </w:t>
      </w:r>
      <w:r>
        <w:rPr>
          <w:rFonts w:cs="Times New Roman"/>
        </w:rPr>
        <w:t>licensing</w:t>
      </w:r>
      <w:r>
        <w:rPr>
          <w:rFonts w:cs="Times New Roman"/>
          <w:spacing w:val="-1"/>
        </w:rPr>
        <w:t xml:space="preserve"> </w:t>
      </w:r>
      <w:r>
        <w:rPr>
          <w:rFonts w:cs="Times New Roman"/>
        </w:rPr>
        <w:t>conditions—</w:t>
      </w:r>
    </w:p>
    <w:p w:rsidR="00015813" w:rsidRDefault="00015813" w:rsidP="00360FF2">
      <w:pPr>
        <w:pStyle w:val="BodyText"/>
        <w:numPr>
          <w:ilvl w:val="1"/>
          <w:numId w:val="1"/>
        </w:numPr>
        <w:tabs>
          <w:tab w:val="left" w:pos="1512"/>
        </w:tabs>
        <w:spacing w:line="224" w:lineRule="atLeast"/>
        <w:ind w:firstLine="450"/>
        <w:jc w:val="both"/>
        <w:rPr>
          <w:rFonts w:cs="Times New Roman"/>
        </w:rPr>
      </w:pPr>
      <w:r>
        <w:rPr>
          <w:rFonts w:cs="Times New Roman"/>
        </w:rPr>
        <w:t>on application by</w:t>
      </w:r>
      <w:r>
        <w:rPr>
          <w:rFonts w:cs="Times New Roman"/>
          <w:spacing w:val="1"/>
        </w:rPr>
        <w:t xml:space="preserve"> </w:t>
      </w:r>
      <w:r>
        <w:rPr>
          <w:rFonts w:cs="Times New Roman"/>
        </w:rPr>
        <w:t>an insurer</w:t>
      </w:r>
      <w:r>
        <w:rPr>
          <w:rFonts w:cs="Times New Roman"/>
          <w:spacing w:val="1"/>
        </w:rPr>
        <w:t xml:space="preserve"> </w:t>
      </w:r>
      <w:r>
        <w:rPr>
          <w:rFonts w:cs="Times New Roman"/>
        </w:rPr>
        <w:t>or controlling</w:t>
      </w:r>
      <w:r>
        <w:rPr>
          <w:rFonts w:cs="Times New Roman"/>
          <w:spacing w:val="1"/>
        </w:rPr>
        <w:t xml:space="preserve"> </w:t>
      </w:r>
      <w:r>
        <w:rPr>
          <w:rFonts w:cs="Times New Roman"/>
        </w:rPr>
        <w:t>company;</w:t>
      </w:r>
    </w:p>
    <w:p w:rsidR="00015813" w:rsidRPr="00015813" w:rsidRDefault="00015813" w:rsidP="00360FF2">
      <w:pPr>
        <w:pStyle w:val="BodyText"/>
        <w:numPr>
          <w:ilvl w:val="1"/>
          <w:numId w:val="1"/>
        </w:numPr>
        <w:tabs>
          <w:tab w:val="left" w:pos="1512"/>
        </w:tabs>
        <w:spacing w:line="224" w:lineRule="atLeast"/>
        <w:ind w:firstLine="450"/>
        <w:jc w:val="both"/>
        <w:rPr>
          <w:rFonts w:cs="Times New Roman"/>
          <w:highlight w:val="yellow"/>
        </w:rPr>
      </w:pPr>
      <w:r w:rsidRPr="00015813">
        <w:rPr>
          <w:rFonts w:cs="Times New Roman"/>
          <w:highlight w:val="yellow"/>
        </w:rPr>
        <w:t>when</w:t>
      </w:r>
      <w:r w:rsidRPr="00015813">
        <w:rPr>
          <w:rFonts w:cs="Times New Roman"/>
          <w:spacing w:val="2"/>
          <w:highlight w:val="yellow"/>
        </w:rPr>
        <w:t xml:space="preserve"> </w:t>
      </w:r>
      <w:r w:rsidRPr="00015813">
        <w:rPr>
          <w:rFonts w:cs="Times New Roman"/>
          <w:highlight w:val="yellow"/>
        </w:rPr>
        <w:t>it</w:t>
      </w:r>
      <w:r w:rsidRPr="00015813">
        <w:rPr>
          <w:rFonts w:cs="Times New Roman"/>
          <w:spacing w:val="2"/>
          <w:highlight w:val="yellow"/>
        </w:rPr>
        <w:t xml:space="preserve"> </w:t>
      </w:r>
      <w:r w:rsidRPr="00015813">
        <w:rPr>
          <w:rFonts w:cs="Times New Roman"/>
          <w:highlight w:val="yellow"/>
        </w:rPr>
        <w:t>is</w:t>
      </w:r>
      <w:r w:rsidRPr="00015813">
        <w:rPr>
          <w:rFonts w:cs="Times New Roman"/>
          <w:spacing w:val="2"/>
          <w:highlight w:val="yellow"/>
        </w:rPr>
        <w:t xml:space="preserve"> </w:t>
      </w:r>
      <w:r w:rsidRPr="00015813">
        <w:rPr>
          <w:rFonts w:cs="Times New Roman"/>
          <w:highlight w:val="yellow"/>
        </w:rPr>
        <w:t>in</w:t>
      </w:r>
      <w:r w:rsidRPr="00015813">
        <w:rPr>
          <w:rFonts w:cs="Times New Roman"/>
          <w:spacing w:val="3"/>
          <w:highlight w:val="yellow"/>
        </w:rPr>
        <w:t xml:space="preserve"> </w:t>
      </w:r>
      <w:r w:rsidRPr="00015813">
        <w:rPr>
          <w:rFonts w:cs="Times New Roman"/>
          <w:highlight w:val="yellow"/>
        </w:rPr>
        <w:t>the</w:t>
      </w:r>
      <w:r w:rsidRPr="00015813">
        <w:rPr>
          <w:rFonts w:cs="Times New Roman"/>
          <w:spacing w:val="2"/>
          <w:highlight w:val="yellow"/>
        </w:rPr>
        <w:t xml:space="preserve"> </w:t>
      </w:r>
      <w:r w:rsidRPr="00015813">
        <w:rPr>
          <w:rFonts w:cs="Times New Roman"/>
          <w:highlight w:val="yellow"/>
        </w:rPr>
        <w:t>public</w:t>
      </w:r>
      <w:r w:rsidRPr="00015813">
        <w:rPr>
          <w:rFonts w:cs="Times New Roman"/>
          <w:spacing w:val="2"/>
          <w:highlight w:val="yellow"/>
        </w:rPr>
        <w:t xml:space="preserve"> </w:t>
      </w:r>
      <w:r w:rsidRPr="00015813">
        <w:rPr>
          <w:rFonts w:cs="Times New Roman"/>
          <w:highlight w:val="yellow"/>
        </w:rPr>
        <w:t>interest, including transformation of the insurance sector;</w:t>
      </w:r>
    </w:p>
    <w:p w:rsidR="00015813" w:rsidRDefault="00015813" w:rsidP="00360FF2">
      <w:pPr>
        <w:pStyle w:val="BodyText"/>
        <w:numPr>
          <w:ilvl w:val="1"/>
          <w:numId w:val="1"/>
        </w:numPr>
        <w:tabs>
          <w:tab w:val="left" w:pos="1512"/>
        </w:tabs>
        <w:spacing w:line="224" w:lineRule="atLeast"/>
        <w:ind w:firstLine="450"/>
        <w:jc w:val="both"/>
        <w:rPr>
          <w:rFonts w:cs="Times New Roman"/>
        </w:rPr>
      </w:pPr>
      <w:r>
        <w:rPr>
          <w:rFonts w:cs="Times New Roman"/>
        </w:rPr>
        <w:t>when,</w:t>
      </w:r>
      <w:r>
        <w:rPr>
          <w:rFonts w:cs="Times New Roman"/>
          <w:spacing w:val="12"/>
        </w:rPr>
        <w:t xml:space="preserve"> </w:t>
      </w:r>
      <w:r>
        <w:rPr>
          <w:rFonts w:cs="Times New Roman"/>
        </w:rPr>
        <w:t>in</w:t>
      </w:r>
      <w:r>
        <w:rPr>
          <w:rFonts w:cs="Times New Roman"/>
          <w:spacing w:val="13"/>
        </w:rPr>
        <w:t xml:space="preserve"> </w:t>
      </w:r>
      <w:r>
        <w:rPr>
          <w:rFonts w:cs="Times New Roman"/>
        </w:rPr>
        <w:t>the</w:t>
      </w:r>
      <w:r>
        <w:rPr>
          <w:rFonts w:cs="Times New Roman"/>
          <w:spacing w:val="13"/>
        </w:rPr>
        <w:t xml:space="preserve"> </w:t>
      </w:r>
      <w:r>
        <w:rPr>
          <w:rFonts w:cs="Times New Roman"/>
        </w:rPr>
        <w:t>case</w:t>
      </w:r>
      <w:r>
        <w:rPr>
          <w:rFonts w:cs="Times New Roman"/>
          <w:spacing w:val="13"/>
        </w:rPr>
        <w:t xml:space="preserve"> </w:t>
      </w:r>
      <w:r>
        <w:rPr>
          <w:rFonts w:cs="Times New Roman"/>
        </w:rPr>
        <w:t>of</w:t>
      </w:r>
      <w:r>
        <w:rPr>
          <w:rFonts w:cs="Times New Roman"/>
          <w:spacing w:val="13"/>
        </w:rPr>
        <w:t xml:space="preserve"> </w:t>
      </w:r>
      <w:r>
        <w:rPr>
          <w:rFonts w:cs="Times New Roman"/>
        </w:rPr>
        <w:t>an</w:t>
      </w:r>
      <w:r>
        <w:rPr>
          <w:rFonts w:cs="Times New Roman"/>
          <w:spacing w:val="13"/>
        </w:rPr>
        <w:t xml:space="preserve"> </w:t>
      </w:r>
      <w:r>
        <w:rPr>
          <w:rFonts w:cs="Times New Roman"/>
        </w:rPr>
        <w:t>insure</w:t>
      </w:r>
      <w:r>
        <w:rPr>
          <w:rFonts w:cs="Times New Roman"/>
          <w:spacing w:val="-9"/>
        </w:rPr>
        <w:t>r</w:t>
      </w:r>
      <w:r>
        <w:rPr>
          <w:rFonts w:cs="Times New Roman"/>
        </w:rPr>
        <w:t>,</w:t>
      </w:r>
      <w:r>
        <w:rPr>
          <w:rFonts w:cs="Times New Roman"/>
          <w:spacing w:val="13"/>
        </w:rPr>
        <w:t xml:space="preserve"> </w:t>
      </w:r>
      <w:r>
        <w:rPr>
          <w:rFonts w:cs="Times New Roman"/>
        </w:rPr>
        <w:t>it</w:t>
      </w:r>
      <w:r>
        <w:rPr>
          <w:rFonts w:cs="Times New Roman"/>
          <w:spacing w:val="13"/>
        </w:rPr>
        <w:t xml:space="preserve"> </w:t>
      </w:r>
      <w:r>
        <w:rPr>
          <w:rFonts w:cs="Times New Roman"/>
        </w:rPr>
        <w:t>is</w:t>
      </w:r>
      <w:r>
        <w:rPr>
          <w:rFonts w:cs="Times New Roman"/>
          <w:spacing w:val="13"/>
        </w:rPr>
        <w:t xml:space="preserve"> </w:t>
      </w:r>
      <w:r>
        <w:rPr>
          <w:rFonts w:cs="Times New Roman"/>
        </w:rPr>
        <w:t>in</w:t>
      </w:r>
      <w:r>
        <w:rPr>
          <w:rFonts w:cs="Times New Roman"/>
          <w:spacing w:val="13"/>
        </w:rPr>
        <w:t xml:space="preserve"> </w:t>
      </w:r>
      <w:r>
        <w:rPr>
          <w:rFonts w:cs="Times New Roman"/>
        </w:rPr>
        <w:t>the</w:t>
      </w:r>
      <w:r>
        <w:rPr>
          <w:rFonts w:cs="Times New Roman"/>
          <w:spacing w:val="13"/>
        </w:rPr>
        <w:t xml:space="preserve"> </w:t>
      </w:r>
      <w:r>
        <w:rPr>
          <w:rFonts w:cs="Times New Roman"/>
        </w:rPr>
        <w:t>interests</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policyholders</w:t>
      </w:r>
      <w:r>
        <w:rPr>
          <w:rFonts w:cs="Times New Roman"/>
          <w:spacing w:val="13"/>
        </w:rPr>
        <w:t xml:space="preserve"> </w:t>
      </w:r>
      <w:r>
        <w:rPr>
          <w:rFonts w:cs="Times New Roman"/>
        </w:rPr>
        <w:t>or potential policyholders of the</w:t>
      </w:r>
      <w:r>
        <w:rPr>
          <w:rFonts w:cs="Times New Roman"/>
          <w:spacing w:val="1"/>
        </w:rPr>
        <w:t xml:space="preserve"> </w:t>
      </w:r>
      <w:r>
        <w:rPr>
          <w:rFonts w:cs="Times New Roman"/>
        </w:rPr>
        <w:t>insure</w:t>
      </w:r>
      <w:r>
        <w:rPr>
          <w:rFonts w:cs="Times New Roman"/>
          <w:spacing w:val="-9"/>
        </w:rPr>
        <w:t>r</w:t>
      </w:r>
      <w:r>
        <w:rPr>
          <w:rFonts w:cs="Times New Roman"/>
        </w:rPr>
        <w:t>, or</w:t>
      </w:r>
    </w:p>
    <w:p w:rsidR="00015813" w:rsidRDefault="00015813" w:rsidP="00360FF2">
      <w:pPr>
        <w:pStyle w:val="BodyText"/>
        <w:numPr>
          <w:ilvl w:val="1"/>
          <w:numId w:val="1"/>
        </w:numPr>
        <w:tabs>
          <w:tab w:val="left" w:pos="1512"/>
        </w:tabs>
        <w:spacing w:line="224" w:lineRule="atLeast"/>
        <w:ind w:firstLine="450"/>
        <w:jc w:val="both"/>
        <w:rPr>
          <w:rFonts w:cs="Times New Roman"/>
        </w:rPr>
      </w:pPr>
      <w:r>
        <w:rPr>
          <w:rFonts w:cs="Times New Roman"/>
        </w:rPr>
        <w:t>when,</w:t>
      </w:r>
      <w:r>
        <w:rPr>
          <w:rFonts w:cs="Times New Roman"/>
          <w:spacing w:val="-12"/>
        </w:rPr>
        <w:t xml:space="preserve"> </w:t>
      </w:r>
      <w:r>
        <w:rPr>
          <w:rFonts w:cs="Times New Roman"/>
        </w:rPr>
        <w:t>in</w:t>
      </w:r>
      <w:r>
        <w:rPr>
          <w:rFonts w:cs="Times New Roman"/>
          <w:spacing w:val="-12"/>
        </w:rPr>
        <w:t xml:space="preserve"> </w:t>
      </w:r>
      <w:r>
        <w:rPr>
          <w:rFonts w:cs="Times New Roman"/>
        </w:rPr>
        <w:t>the</w:t>
      </w:r>
      <w:r>
        <w:rPr>
          <w:rFonts w:cs="Times New Roman"/>
          <w:spacing w:val="-12"/>
        </w:rPr>
        <w:t xml:space="preserve"> </w:t>
      </w:r>
      <w:r>
        <w:rPr>
          <w:rFonts w:cs="Times New Roman"/>
        </w:rPr>
        <w:t>case</w:t>
      </w:r>
      <w:r>
        <w:rPr>
          <w:rFonts w:cs="Times New Roman"/>
          <w:spacing w:val="-12"/>
        </w:rPr>
        <w:t xml:space="preserve"> </w:t>
      </w:r>
      <w:r>
        <w:rPr>
          <w:rFonts w:cs="Times New Roman"/>
        </w:rPr>
        <w:t>of</w:t>
      </w:r>
      <w:r>
        <w:rPr>
          <w:rFonts w:cs="Times New Roman"/>
          <w:spacing w:val="-12"/>
        </w:rPr>
        <w:t xml:space="preserve"> </w:t>
      </w:r>
      <w:r>
        <w:rPr>
          <w:rFonts w:cs="Times New Roman"/>
        </w:rPr>
        <w:t>a</w:t>
      </w:r>
      <w:r>
        <w:rPr>
          <w:rFonts w:cs="Times New Roman"/>
          <w:spacing w:val="-12"/>
        </w:rPr>
        <w:t xml:space="preserve"> </w:t>
      </w:r>
      <w:r>
        <w:rPr>
          <w:rFonts w:cs="Times New Roman"/>
        </w:rPr>
        <w:t>controlling</w:t>
      </w:r>
      <w:r>
        <w:rPr>
          <w:rFonts w:cs="Times New Roman"/>
          <w:spacing w:val="-12"/>
        </w:rPr>
        <w:t xml:space="preserve"> </w:t>
      </w:r>
      <w:r>
        <w:rPr>
          <w:rFonts w:cs="Times New Roman"/>
        </w:rPr>
        <w:t>compan</w:t>
      </w:r>
      <w:r>
        <w:rPr>
          <w:rFonts w:cs="Times New Roman"/>
          <w:spacing w:val="-14"/>
        </w:rPr>
        <w:t>y</w:t>
      </w:r>
      <w:r>
        <w:rPr>
          <w:rFonts w:cs="Times New Roman"/>
        </w:rPr>
        <w:t>,</w:t>
      </w:r>
      <w:r>
        <w:rPr>
          <w:rFonts w:cs="Times New Roman"/>
          <w:spacing w:val="-12"/>
        </w:rPr>
        <w:t xml:space="preserve"> </w:t>
      </w:r>
      <w:r>
        <w:rPr>
          <w:rFonts w:cs="Times New Roman"/>
        </w:rPr>
        <w:t>it</w:t>
      </w:r>
      <w:r>
        <w:rPr>
          <w:rFonts w:cs="Times New Roman"/>
          <w:spacing w:val="-12"/>
        </w:rPr>
        <w:t xml:space="preserve"> </w:t>
      </w:r>
      <w:r>
        <w:rPr>
          <w:rFonts w:cs="Times New Roman"/>
        </w:rPr>
        <w:t>is</w:t>
      </w:r>
      <w:r>
        <w:rPr>
          <w:rFonts w:cs="Times New Roman"/>
          <w:spacing w:val="-12"/>
        </w:rPr>
        <w:t xml:space="preserve"> </w:t>
      </w:r>
      <w:r>
        <w:rPr>
          <w:rFonts w:cs="Times New Roman"/>
        </w:rPr>
        <w:t>in</w:t>
      </w:r>
      <w:r>
        <w:rPr>
          <w:rFonts w:cs="Times New Roman"/>
          <w:spacing w:val="-12"/>
        </w:rPr>
        <w:t xml:space="preserve"> </w:t>
      </w:r>
      <w:r>
        <w:rPr>
          <w:rFonts w:cs="Times New Roman"/>
        </w:rPr>
        <w:t>the</w:t>
      </w:r>
      <w:r>
        <w:rPr>
          <w:rFonts w:cs="Times New Roman"/>
          <w:spacing w:val="-11"/>
        </w:rPr>
        <w:t xml:space="preserve"> </w:t>
      </w:r>
      <w:r>
        <w:rPr>
          <w:rFonts w:cs="Times New Roman"/>
        </w:rPr>
        <w:t>interests</w:t>
      </w:r>
      <w:r>
        <w:rPr>
          <w:rFonts w:cs="Times New Roman"/>
          <w:spacing w:val="-12"/>
        </w:rPr>
        <w:t xml:space="preserve"> </w:t>
      </w:r>
      <w:r>
        <w:rPr>
          <w:rFonts w:cs="Times New Roman"/>
        </w:rPr>
        <w:t>of</w:t>
      </w:r>
      <w:r>
        <w:rPr>
          <w:rFonts w:cs="Times New Roman"/>
          <w:spacing w:val="-12"/>
        </w:rPr>
        <w:t xml:space="preserve"> </w:t>
      </w:r>
      <w:r>
        <w:rPr>
          <w:rFonts w:cs="Times New Roman"/>
        </w:rPr>
        <w:t>maintaining</w:t>
      </w:r>
      <w:r>
        <w:rPr>
          <w:rFonts w:cs="Times New Roman"/>
          <w:w w:val="99"/>
        </w:rPr>
        <w:t xml:space="preserve"> </w:t>
      </w:r>
      <w:r>
        <w:rPr>
          <w:rFonts w:cs="Times New Roman"/>
        </w:rPr>
        <w:t>the</w:t>
      </w:r>
      <w:r>
        <w:rPr>
          <w:rFonts w:cs="Times New Roman"/>
          <w:spacing w:val="1"/>
        </w:rPr>
        <w:t xml:space="preserve"> </w:t>
      </w:r>
      <w:r>
        <w:rPr>
          <w:rFonts w:cs="Times New Roman"/>
        </w:rPr>
        <w:t>financial</w:t>
      </w:r>
      <w:r>
        <w:rPr>
          <w:rFonts w:cs="Times New Roman"/>
          <w:spacing w:val="1"/>
        </w:rPr>
        <w:t xml:space="preserve"> </w:t>
      </w:r>
      <w:r>
        <w:rPr>
          <w:rFonts w:cs="Times New Roman"/>
        </w:rPr>
        <w:t>soundness</w:t>
      </w:r>
      <w:r>
        <w:rPr>
          <w:rFonts w:cs="Times New Roman"/>
          <w:spacing w:val="1"/>
        </w:rPr>
        <w:t xml:space="preserve"> </w:t>
      </w:r>
      <w:r>
        <w:rPr>
          <w:rFonts w:cs="Times New Roman"/>
        </w:rPr>
        <w:t>of</w:t>
      </w:r>
      <w:r>
        <w:rPr>
          <w:rFonts w:cs="Times New Roman"/>
          <w:spacing w:val="1"/>
        </w:rPr>
        <w:t xml:space="preserve"> </w:t>
      </w:r>
      <w:r>
        <w:rPr>
          <w:rFonts w:cs="Times New Roman"/>
        </w:rPr>
        <w:t>any</w:t>
      </w:r>
      <w:r>
        <w:rPr>
          <w:rFonts w:cs="Times New Roman"/>
          <w:spacing w:val="1"/>
        </w:rPr>
        <w:t xml:space="preserve"> </w:t>
      </w:r>
      <w:r>
        <w:rPr>
          <w:rFonts w:cs="Times New Roman"/>
        </w:rPr>
        <w:t>insurer</w:t>
      </w:r>
      <w:r>
        <w:rPr>
          <w:rFonts w:cs="Times New Roman"/>
          <w:spacing w:val="1"/>
        </w:rPr>
        <w:t xml:space="preserve"> </w:t>
      </w:r>
      <w:r>
        <w:rPr>
          <w:rFonts w:cs="Times New Roman"/>
        </w:rPr>
        <w:t>that</w:t>
      </w:r>
      <w:r>
        <w:rPr>
          <w:rFonts w:cs="Times New Roman"/>
          <w:spacing w:val="1"/>
        </w:rPr>
        <w:t xml:space="preserve"> </w:t>
      </w:r>
      <w:r>
        <w:rPr>
          <w:rFonts w:cs="Times New Roman"/>
        </w:rPr>
        <w:t>is</w:t>
      </w:r>
      <w:r>
        <w:rPr>
          <w:rFonts w:cs="Times New Roman"/>
          <w:spacing w:val="1"/>
        </w:rPr>
        <w:t xml:space="preserve"> </w:t>
      </w:r>
      <w:r>
        <w:rPr>
          <w:rFonts w:cs="Times New Roman"/>
        </w:rPr>
        <w:t>part</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insurance</w:t>
      </w:r>
      <w:r>
        <w:rPr>
          <w:rFonts w:cs="Times New Roman"/>
          <w:spacing w:val="1"/>
        </w:rPr>
        <w:t xml:space="preserve"> </w:t>
      </w:r>
      <w:r>
        <w:rPr>
          <w:rFonts w:cs="Times New Roman"/>
        </w:rPr>
        <w:t>group;</w:t>
      </w:r>
    </w:p>
    <w:p w:rsidR="00015813" w:rsidRDefault="00015813" w:rsidP="00360FF2">
      <w:pPr>
        <w:pStyle w:val="BodyText"/>
        <w:numPr>
          <w:ilvl w:val="1"/>
          <w:numId w:val="1"/>
        </w:numPr>
        <w:tabs>
          <w:tab w:val="left" w:pos="1512"/>
        </w:tabs>
        <w:spacing w:line="224" w:lineRule="atLeast"/>
        <w:ind w:firstLine="450"/>
        <w:jc w:val="both"/>
        <w:rPr>
          <w:rFonts w:cs="Times New Roman"/>
        </w:rPr>
      </w:pPr>
      <w:r>
        <w:rPr>
          <w:rFonts w:cs="Times New Roman"/>
        </w:rPr>
        <w:t>when</w:t>
      </w:r>
      <w:r>
        <w:rPr>
          <w:rFonts w:cs="Times New Roman"/>
          <w:spacing w:val="1"/>
        </w:rPr>
        <w:t xml:space="preserve"> </w:t>
      </w:r>
      <w:r>
        <w:rPr>
          <w:rFonts w:cs="Times New Roman"/>
        </w:rPr>
        <w:t>revoking</w:t>
      </w:r>
      <w:r>
        <w:rPr>
          <w:rFonts w:cs="Times New Roman"/>
          <w:spacing w:val="1"/>
        </w:rPr>
        <w:t xml:space="preserve"> </w:t>
      </w:r>
      <w:r>
        <w:rPr>
          <w:rFonts w:cs="Times New Roman"/>
        </w:rPr>
        <w:t>a</w:t>
      </w:r>
      <w:r>
        <w:rPr>
          <w:rFonts w:cs="Times New Roman"/>
          <w:spacing w:val="1"/>
        </w:rPr>
        <w:t xml:space="preserve"> </w:t>
      </w:r>
      <w:r>
        <w:rPr>
          <w:rFonts w:cs="Times New Roman"/>
        </w:rPr>
        <w:t>suspension</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rPr>
        <w:t>licence;</w:t>
      </w:r>
    </w:p>
    <w:p w:rsidR="00015813" w:rsidRDefault="00015813" w:rsidP="00360FF2">
      <w:pPr>
        <w:pStyle w:val="BodyText"/>
        <w:numPr>
          <w:ilvl w:val="1"/>
          <w:numId w:val="1"/>
        </w:numPr>
        <w:tabs>
          <w:tab w:val="left" w:pos="1512"/>
          <w:tab w:val="left" w:pos="7818"/>
        </w:tabs>
        <w:spacing w:line="224" w:lineRule="atLeast"/>
        <w:ind w:firstLine="450"/>
        <w:jc w:val="both"/>
        <w:rPr>
          <w:rFonts w:cs="Times New Roman"/>
        </w:rPr>
      </w:pPr>
      <w:r>
        <w:rPr>
          <w:rFonts w:cs="Times New Roman"/>
        </w:rPr>
        <w:t>in</w:t>
      </w:r>
      <w:r>
        <w:rPr>
          <w:rFonts w:cs="Times New Roman"/>
          <w:spacing w:val="5"/>
        </w:rPr>
        <w:t xml:space="preserve"> </w:t>
      </w:r>
      <w:r>
        <w:rPr>
          <w:rFonts w:cs="Times New Roman"/>
        </w:rPr>
        <w:t>the</w:t>
      </w:r>
      <w:r>
        <w:rPr>
          <w:rFonts w:cs="Times New Roman"/>
          <w:spacing w:val="5"/>
        </w:rPr>
        <w:t xml:space="preserve"> </w:t>
      </w:r>
      <w:r>
        <w:rPr>
          <w:rFonts w:cs="Times New Roman"/>
        </w:rPr>
        <w:t>circumstances</w:t>
      </w:r>
      <w:r>
        <w:rPr>
          <w:rFonts w:cs="Times New Roman"/>
          <w:spacing w:val="5"/>
        </w:rPr>
        <w:t xml:space="preserve"> </w:t>
      </w:r>
      <w:r>
        <w:rPr>
          <w:rFonts w:cs="Times New Roman"/>
        </w:rPr>
        <w:t>referred</w:t>
      </w:r>
      <w:r>
        <w:rPr>
          <w:rFonts w:cs="Times New Roman"/>
          <w:spacing w:val="6"/>
        </w:rPr>
        <w:t xml:space="preserve"> </w:t>
      </w:r>
      <w:r>
        <w:rPr>
          <w:rFonts w:cs="Times New Roman"/>
        </w:rPr>
        <w:t>to</w:t>
      </w:r>
      <w:r>
        <w:rPr>
          <w:rFonts w:cs="Times New Roman"/>
          <w:spacing w:val="5"/>
        </w:rPr>
        <w:t xml:space="preserve"> </w:t>
      </w:r>
      <w:r>
        <w:rPr>
          <w:rFonts w:cs="Times New Roman"/>
        </w:rPr>
        <w:t>in</w:t>
      </w:r>
      <w:r>
        <w:rPr>
          <w:rFonts w:cs="Times New Roman"/>
          <w:spacing w:val="5"/>
        </w:rPr>
        <w:t xml:space="preserve"> </w:t>
      </w:r>
      <w:r>
        <w:rPr>
          <w:rFonts w:cs="Times New Roman"/>
        </w:rPr>
        <w:t>section</w:t>
      </w:r>
      <w:r>
        <w:rPr>
          <w:rFonts w:cs="Times New Roman"/>
          <w:spacing w:val="6"/>
        </w:rPr>
        <w:t xml:space="preserve"> </w:t>
      </w:r>
      <w:r>
        <w:rPr>
          <w:rFonts w:cs="Times New Roman"/>
        </w:rPr>
        <w:t>48;</w:t>
      </w:r>
      <w:r>
        <w:rPr>
          <w:rFonts w:cs="Times New Roman"/>
          <w:spacing w:val="5"/>
        </w:rPr>
        <w:t xml:space="preserve"> </w:t>
      </w:r>
      <w:r>
        <w:rPr>
          <w:rFonts w:cs="Times New Roman"/>
        </w:rPr>
        <w:t>or</w:t>
      </w:r>
    </w:p>
    <w:p w:rsidR="00015813" w:rsidRDefault="00015813" w:rsidP="00360FF2">
      <w:pPr>
        <w:pStyle w:val="BodyText"/>
        <w:numPr>
          <w:ilvl w:val="1"/>
          <w:numId w:val="1"/>
        </w:numPr>
        <w:tabs>
          <w:tab w:val="left" w:pos="1512"/>
        </w:tabs>
        <w:spacing w:line="224" w:lineRule="atLeast"/>
        <w:ind w:firstLine="450"/>
        <w:jc w:val="both"/>
        <w:rPr>
          <w:rFonts w:cs="Times New Roman"/>
        </w:rPr>
      </w:pPr>
      <w:r>
        <w:rPr>
          <w:rFonts w:cs="Times New Roman"/>
        </w:rPr>
        <w:t>in</w:t>
      </w:r>
      <w:r>
        <w:rPr>
          <w:rFonts w:cs="Times New Roman"/>
          <w:spacing w:val="29"/>
        </w:rPr>
        <w:t xml:space="preserve"> </w:t>
      </w:r>
      <w:r>
        <w:rPr>
          <w:rFonts w:cs="Times New Roman"/>
        </w:rPr>
        <w:t>the</w:t>
      </w:r>
      <w:r>
        <w:rPr>
          <w:rFonts w:cs="Times New Roman"/>
          <w:spacing w:val="30"/>
        </w:rPr>
        <w:t xml:space="preserve"> </w:t>
      </w:r>
      <w:r>
        <w:rPr>
          <w:rFonts w:cs="Times New Roman"/>
        </w:rPr>
        <w:t>case</w:t>
      </w:r>
      <w:r>
        <w:rPr>
          <w:rFonts w:cs="Times New Roman"/>
          <w:spacing w:val="29"/>
        </w:rPr>
        <w:t xml:space="preserve"> </w:t>
      </w:r>
      <w:r>
        <w:rPr>
          <w:rFonts w:cs="Times New Roman"/>
        </w:rPr>
        <w:t>of</w:t>
      </w:r>
      <w:r>
        <w:rPr>
          <w:rFonts w:cs="Times New Roman"/>
          <w:spacing w:val="30"/>
        </w:rPr>
        <w:t xml:space="preserve"> </w:t>
      </w:r>
      <w:r>
        <w:rPr>
          <w:rFonts w:cs="Times New Roman"/>
        </w:rPr>
        <w:t>an</w:t>
      </w:r>
      <w:r>
        <w:rPr>
          <w:rFonts w:cs="Times New Roman"/>
          <w:spacing w:val="30"/>
        </w:rPr>
        <w:t xml:space="preserve"> </w:t>
      </w:r>
      <w:r>
        <w:rPr>
          <w:rFonts w:cs="Times New Roman"/>
        </w:rPr>
        <w:t>insure</w:t>
      </w:r>
      <w:r>
        <w:rPr>
          <w:rFonts w:cs="Times New Roman"/>
          <w:spacing w:val="-9"/>
        </w:rPr>
        <w:t>r</w:t>
      </w:r>
      <w:r>
        <w:rPr>
          <w:rFonts w:cs="Times New Roman"/>
        </w:rPr>
        <w:t>,</w:t>
      </w:r>
      <w:r>
        <w:rPr>
          <w:rFonts w:cs="Times New Roman"/>
          <w:spacing w:val="29"/>
        </w:rPr>
        <w:t xml:space="preserve"> </w:t>
      </w:r>
      <w:r>
        <w:rPr>
          <w:rFonts w:cs="Times New Roman"/>
        </w:rPr>
        <w:t>if</w:t>
      </w:r>
      <w:r>
        <w:rPr>
          <w:rFonts w:cs="Times New Roman"/>
          <w:spacing w:val="30"/>
        </w:rPr>
        <w:t xml:space="preserve"> </w:t>
      </w:r>
      <w:r>
        <w:rPr>
          <w:rFonts w:cs="Times New Roman"/>
        </w:rPr>
        <w:t>an</w:t>
      </w:r>
      <w:r>
        <w:rPr>
          <w:rFonts w:cs="Times New Roman"/>
          <w:spacing w:val="29"/>
        </w:rPr>
        <w:t xml:space="preserve"> </w:t>
      </w:r>
      <w:r>
        <w:rPr>
          <w:rFonts w:cs="Times New Roman"/>
        </w:rPr>
        <w:t>insurer</w:t>
      </w:r>
      <w:r>
        <w:rPr>
          <w:rFonts w:cs="Times New Roman"/>
          <w:spacing w:val="30"/>
        </w:rPr>
        <w:t xml:space="preserve"> </w:t>
      </w:r>
      <w:r>
        <w:rPr>
          <w:rFonts w:cs="Times New Roman"/>
        </w:rPr>
        <w:t>has</w:t>
      </w:r>
      <w:r>
        <w:rPr>
          <w:rFonts w:cs="Times New Roman"/>
          <w:spacing w:val="30"/>
        </w:rPr>
        <w:t xml:space="preserve"> </w:t>
      </w:r>
      <w:r>
        <w:rPr>
          <w:rFonts w:cs="Times New Roman"/>
        </w:rPr>
        <w:t>ceased</w:t>
      </w:r>
      <w:r>
        <w:rPr>
          <w:rFonts w:cs="Times New Roman"/>
          <w:spacing w:val="29"/>
        </w:rPr>
        <w:t xml:space="preserve"> </w:t>
      </w:r>
      <w:r>
        <w:rPr>
          <w:rFonts w:cs="Times New Roman"/>
        </w:rPr>
        <w:t>to</w:t>
      </w:r>
      <w:r>
        <w:rPr>
          <w:rFonts w:cs="Times New Roman"/>
          <w:spacing w:val="30"/>
        </w:rPr>
        <w:t xml:space="preserve"> </w:t>
      </w:r>
      <w:r>
        <w:rPr>
          <w:rFonts w:cs="Times New Roman"/>
        </w:rPr>
        <w:t>enter</w:t>
      </w:r>
      <w:r>
        <w:rPr>
          <w:rFonts w:cs="Times New Roman"/>
          <w:spacing w:val="30"/>
        </w:rPr>
        <w:t xml:space="preserve"> </w:t>
      </w:r>
      <w:r>
        <w:rPr>
          <w:rFonts w:cs="Times New Roman"/>
        </w:rPr>
        <w:t>into</w:t>
      </w:r>
      <w:r>
        <w:rPr>
          <w:rFonts w:cs="Times New Roman"/>
          <w:spacing w:val="29"/>
        </w:rPr>
        <w:t xml:space="preserve"> </w:t>
      </w:r>
      <w:r>
        <w:rPr>
          <w:rFonts w:cs="Times New Roman"/>
        </w:rPr>
        <w:t>insurance</w:t>
      </w:r>
      <w:r>
        <w:rPr>
          <w:rFonts w:cs="Times New Roman"/>
          <w:w w:val="99"/>
        </w:rPr>
        <w:t xml:space="preserve"> </w:t>
      </w:r>
      <w:r>
        <w:rPr>
          <w:rFonts w:cs="Times New Roman"/>
        </w:rPr>
        <w:t>policies</w:t>
      </w:r>
      <w:r>
        <w:rPr>
          <w:rFonts w:cs="Times New Roman"/>
          <w:spacing w:val="-13"/>
        </w:rPr>
        <w:t xml:space="preserve"> </w:t>
      </w:r>
      <w:r>
        <w:rPr>
          <w:rFonts w:cs="Times New Roman"/>
        </w:rPr>
        <w:t>relating</w:t>
      </w:r>
      <w:r>
        <w:rPr>
          <w:rFonts w:cs="Times New Roman"/>
          <w:spacing w:val="-13"/>
        </w:rPr>
        <w:t xml:space="preserve"> </w:t>
      </w:r>
      <w:r>
        <w:rPr>
          <w:rFonts w:cs="Times New Roman"/>
        </w:rPr>
        <w:t>to</w:t>
      </w:r>
      <w:r>
        <w:rPr>
          <w:rFonts w:cs="Times New Roman"/>
          <w:spacing w:val="-13"/>
        </w:rPr>
        <w:t xml:space="preserve"> </w:t>
      </w:r>
      <w:r>
        <w:rPr>
          <w:rFonts w:cs="Times New Roman"/>
        </w:rPr>
        <w:t>a</w:t>
      </w:r>
      <w:r>
        <w:rPr>
          <w:rFonts w:cs="Times New Roman"/>
          <w:spacing w:val="-13"/>
        </w:rPr>
        <w:t xml:space="preserve"> </w:t>
      </w:r>
      <w:r>
        <w:rPr>
          <w:rFonts w:cs="Times New Roman"/>
        </w:rPr>
        <w:t>class</w:t>
      </w:r>
      <w:r>
        <w:rPr>
          <w:rFonts w:cs="Times New Roman"/>
          <w:spacing w:val="-13"/>
        </w:rPr>
        <w:t xml:space="preserve"> </w:t>
      </w:r>
      <w:r>
        <w:rPr>
          <w:rFonts w:cs="Times New Roman"/>
        </w:rPr>
        <w:t>or</w:t>
      </w:r>
      <w:r>
        <w:rPr>
          <w:rFonts w:cs="Times New Roman"/>
          <w:spacing w:val="-13"/>
        </w:rPr>
        <w:t xml:space="preserve"> </w:t>
      </w:r>
      <w:r>
        <w:rPr>
          <w:rFonts w:cs="Times New Roman"/>
        </w:rPr>
        <w:t>sub-class</w:t>
      </w:r>
      <w:r>
        <w:rPr>
          <w:rFonts w:cs="Times New Roman"/>
          <w:spacing w:val="-13"/>
        </w:rPr>
        <w:t xml:space="preserve"> </w:t>
      </w:r>
      <w:r>
        <w:rPr>
          <w:rFonts w:cs="Times New Roman"/>
        </w:rPr>
        <w:t>of</w:t>
      </w:r>
      <w:r>
        <w:rPr>
          <w:rFonts w:cs="Times New Roman"/>
          <w:spacing w:val="-13"/>
        </w:rPr>
        <w:t xml:space="preserve"> </w:t>
      </w:r>
      <w:r>
        <w:rPr>
          <w:rFonts w:cs="Times New Roman"/>
        </w:rPr>
        <w:t>insurance</w:t>
      </w:r>
      <w:r>
        <w:rPr>
          <w:rFonts w:cs="Times New Roman"/>
          <w:spacing w:val="-13"/>
        </w:rPr>
        <w:t xml:space="preserve"> </w:t>
      </w:r>
      <w:r>
        <w:rPr>
          <w:rFonts w:cs="Times New Roman"/>
        </w:rPr>
        <w:t>business,</w:t>
      </w:r>
      <w:r>
        <w:rPr>
          <w:rFonts w:cs="Times New Roman"/>
          <w:spacing w:val="-13"/>
        </w:rPr>
        <w:t xml:space="preserve"> </w:t>
      </w:r>
      <w:r>
        <w:rPr>
          <w:rFonts w:cs="Times New Roman"/>
        </w:rPr>
        <w:t>to</w:t>
      </w:r>
      <w:r>
        <w:rPr>
          <w:rFonts w:cs="Times New Roman"/>
          <w:spacing w:val="-12"/>
        </w:rPr>
        <w:t xml:space="preserve"> </w:t>
      </w:r>
      <w:r>
        <w:rPr>
          <w:rFonts w:cs="Times New Roman"/>
        </w:rPr>
        <w:t>the</w:t>
      </w:r>
      <w:r>
        <w:rPr>
          <w:rFonts w:cs="Times New Roman"/>
          <w:spacing w:val="-13"/>
        </w:rPr>
        <w:t xml:space="preserve"> </w:t>
      </w:r>
      <w:r>
        <w:rPr>
          <w:rFonts w:cs="Times New Roman"/>
        </w:rPr>
        <w:t>extent</w:t>
      </w:r>
      <w:r>
        <w:rPr>
          <w:rFonts w:cs="Times New Roman"/>
          <w:spacing w:val="-13"/>
        </w:rPr>
        <w:t xml:space="preserve"> </w:t>
      </w:r>
      <w:r>
        <w:rPr>
          <w:rFonts w:cs="Times New Roman"/>
        </w:rPr>
        <w:t>that</w:t>
      </w:r>
      <w:r>
        <w:rPr>
          <w:rFonts w:cs="Times New Roman"/>
          <w:w w:val="99"/>
        </w:rPr>
        <w:t xml:space="preserve"> </w:t>
      </w:r>
      <w:r>
        <w:rPr>
          <w:rFonts w:cs="Times New Roman"/>
        </w:rPr>
        <w:t>its</w:t>
      </w:r>
      <w:r>
        <w:rPr>
          <w:rFonts w:cs="Times New Roman"/>
          <w:spacing w:val="39"/>
        </w:rPr>
        <w:t xml:space="preserve"> </w:t>
      </w:r>
      <w:r>
        <w:rPr>
          <w:rFonts w:cs="Times New Roman"/>
        </w:rPr>
        <w:t>licence</w:t>
      </w:r>
      <w:r>
        <w:rPr>
          <w:rFonts w:cs="Times New Roman"/>
          <w:spacing w:val="38"/>
        </w:rPr>
        <w:t xml:space="preserve"> </w:t>
      </w:r>
      <w:r>
        <w:rPr>
          <w:rFonts w:cs="Times New Roman"/>
        </w:rPr>
        <w:t>for</w:t>
      </w:r>
      <w:r>
        <w:rPr>
          <w:rFonts w:cs="Times New Roman"/>
          <w:spacing w:val="39"/>
        </w:rPr>
        <w:t xml:space="preserve"> </w:t>
      </w:r>
      <w:r>
        <w:rPr>
          <w:rFonts w:cs="Times New Roman"/>
        </w:rPr>
        <w:t>that</w:t>
      </w:r>
      <w:r>
        <w:rPr>
          <w:rFonts w:cs="Times New Roman"/>
          <w:spacing w:val="39"/>
        </w:rPr>
        <w:t xml:space="preserve"> </w:t>
      </w:r>
      <w:r>
        <w:rPr>
          <w:rFonts w:cs="Times New Roman"/>
        </w:rPr>
        <w:t>class</w:t>
      </w:r>
      <w:r>
        <w:rPr>
          <w:rFonts w:cs="Times New Roman"/>
          <w:spacing w:val="39"/>
        </w:rPr>
        <w:t xml:space="preserve"> </w:t>
      </w:r>
      <w:r>
        <w:rPr>
          <w:rFonts w:cs="Times New Roman"/>
        </w:rPr>
        <w:t>or</w:t>
      </w:r>
      <w:r>
        <w:rPr>
          <w:rFonts w:cs="Times New Roman"/>
          <w:spacing w:val="39"/>
        </w:rPr>
        <w:t xml:space="preserve"> </w:t>
      </w:r>
      <w:r>
        <w:rPr>
          <w:rFonts w:cs="Times New Roman"/>
        </w:rPr>
        <w:t>sub-class</w:t>
      </w:r>
      <w:r>
        <w:rPr>
          <w:rFonts w:cs="Times New Roman"/>
          <w:spacing w:val="39"/>
        </w:rPr>
        <w:t xml:space="preserve"> </w:t>
      </w:r>
      <w:r>
        <w:rPr>
          <w:rFonts w:cs="Times New Roman"/>
        </w:rPr>
        <w:t>of</w:t>
      </w:r>
      <w:r>
        <w:rPr>
          <w:rFonts w:cs="Times New Roman"/>
          <w:spacing w:val="39"/>
        </w:rPr>
        <w:t xml:space="preserve"> </w:t>
      </w:r>
      <w:r>
        <w:rPr>
          <w:rFonts w:cs="Times New Roman"/>
        </w:rPr>
        <w:t>insurance</w:t>
      </w:r>
      <w:r>
        <w:rPr>
          <w:rFonts w:cs="Times New Roman"/>
          <w:spacing w:val="39"/>
        </w:rPr>
        <w:t xml:space="preserve"> </w:t>
      </w:r>
      <w:r>
        <w:rPr>
          <w:rFonts w:cs="Times New Roman"/>
        </w:rPr>
        <w:t>business</w:t>
      </w:r>
      <w:r>
        <w:rPr>
          <w:rFonts w:cs="Times New Roman"/>
          <w:spacing w:val="39"/>
        </w:rPr>
        <w:t xml:space="preserve"> </w:t>
      </w:r>
      <w:r>
        <w:rPr>
          <w:rFonts w:cs="Times New Roman"/>
        </w:rPr>
        <w:t>is</w:t>
      </w:r>
      <w:r>
        <w:rPr>
          <w:rFonts w:cs="Times New Roman"/>
          <w:spacing w:val="39"/>
        </w:rPr>
        <w:t xml:space="preserve"> </w:t>
      </w:r>
      <w:r>
        <w:rPr>
          <w:rFonts w:cs="Times New Roman"/>
        </w:rPr>
        <w:t>no</w:t>
      </w:r>
      <w:r>
        <w:rPr>
          <w:rFonts w:cs="Times New Roman"/>
          <w:spacing w:val="39"/>
        </w:rPr>
        <w:t xml:space="preserve"> </w:t>
      </w:r>
      <w:r>
        <w:rPr>
          <w:rFonts w:cs="Times New Roman"/>
        </w:rPr>
        <w:t>longer</w:t>
      </w:r>
      <w:r>
        <w:rPr>
          <w:rFonts w:cs="Times New Roman"/>
          <w:w w:val="99"/>
        </w:rPr>
        <w:t xml:space="preserve"> </w:t>
      </w:r>
      <w:r>
        <w:rPr>
          <w:rFonts w:cs="Times New Roman"/>
        </w:rPr>
        <w:t>justified.</w:t>
      </w:r>
    </w:p>
    <w:p w:rsidR="00360FF2" w:rsidRDefault="00360FF2" w:rsidP="00360FF2">
      <w:pPr>
        <w:pStyle w:val="BodyText"/>
        <w:tabs>
          <w:tab w:val="left" w:pos="1512"/>
        </w:tabs>
        <w:spacing w:line="224" w:lineRule="atLeast"/>
        <w:ind w:left="0" w:firstLine="0"/>
        <w:jc w:val="both"/>
        <w:rPr>
          <w:rFonts w:cs="Times New Roman"/>
        </w:rPr>
      </w:pPr>
    </w:p>
    <w:p w:rsidR="00360FF2" w:rsidRDefault="00360FF2" w:rsidP="00360FF2">
      <w:pPr>
        <w:pStyle w:val="Heading2"/>
        <w:ind w:left="270" w:hanging="270"/>
        <w:rPr>
          <w:rFonts w:cs="Times New Roman"/>
          <w:b w:val="0"/>
          <w:bCs w:val="0"/>
        </w:rPr>
      </w:pPr>
      <w:r>
        <w:rPr>
          <w:rFonts w:cs="Times New Roman"/>
        </w:rPr>
        <w:t>66. Exemptions</w:t>
      </w:r>
    </w:p>
    <w:p w:rsidR="00360FF2" w:rsidRDefault="00360FF2" w:rsidP="00360FF2">
      <w:pPr>
        <w:pStyle w:val="BodyText"/>
        <w:tabs>
          <w:tab w:val="left" w:pos="1231"/>
        </w:tabs>
        <w:spacing w:line="224" w:lineRule="exact"/>
        <w:ind w:left="913" w:firstLine="0"/>
        <w:jc w:val="both"/>
        <w:rPr>
          <w:rFonts w:cs="Times New Roman"/>
        </w:rPr>
      </w:pPr>
    </w:p>
    <w:p w:rsidR="00360FF2" w:rsidRPr="00E74BB0" w:rsidRDefault="00360FF2" w:rsidP="00360FF2">
      <w:pPr>
        <w:pStyle w:val="BodyText"/>
        <w:tabs>
          <w:tab w:val="left" w:pos="1231"/>
        </w:tabs>
        <w:spacing w:line="224" w:lineRule="exact"/>
        <w:ind w:left="913" w:hanging="463"/>
        <w:jc w:val="both"/>
        <w:rPr>
          <w:rFonts w:cs="Times New Roman"/>
        </w:rPr>
      </w:pPr>
      <w:r>
        <w:rPr>
          <w:rFonts w:cs="Times New Roman"/>
        </w:rPr>
        <w:t xml:space="preserve">(1) </w:t>
      </w:r>
      <w:r w:rsidRPr="00E74BB0">
        <w:rPr>
          <w:rFonts w:cs="Times New Roman"/>
        </w:rPr>
        <w:t xml:space="preserve">The </w:t>
      </w:r>
      <w:r>
        <w:rPr>
          <w:rFonts w:cs="Times New Roman"/>
        </w:rPr>
        <w:t xml:space="preserve">Prudential Authority </w:t>
      </w:r>
      <w:r w:rsidRPr="00E74BB0">
        <w:rPr>
          <w:rFonts w:cs="Times New Roman"/>
        </w:rPr>
        <w:t>may exempt any insurer or a controlling company from, or in respect of, a provision of this Act for a period and o</w:t>
      </w:r>
      <w:r>
        <w:rPr>
          <w:rFonts w:cs="Times New Roman"/>
        </w:rPr>
        <w:t>n conditions determined by the Prudential Authority</w:t>
      </w:r>
      <w:r w:rsidRPr="00E74BB0">
        <w:rPr>
          <w:rFonts w:cs="Times New Roman"/>
        </w:rPr>
        <w:t>—</w:t>
      </w:r>
    </w:p>
    <w:p w:rsidR="00360FF2" w:rsidRPr="00C92519" w:rsidRDefault="00360FF2" w:rsidP="00360FF2">
      <w:pPr>
        <w:pStyle w:val="BodyText"/>
        <w:tabs>
          <w:tab w:val="left" w:pos="1418"/>
        </w:tabs>
        <w:spacing w:line="224" w:lineRule="exact"/>
        <w:ind w:left="1418" w:hanging="463"/>
        <w:jc w:val="both"/>
        <w:rPr>
          <w:rFonts w:cs="Times New Roman"/>
        </w:rPr>
      </w:pPr>
      <w:r w:rsidRPr="00E74BB0">
        <w:rPr>
          <w:rFonts w:cs="Times New Roman"/>
          <w:i/>
        </w:rPr>
        <w:t>(a)</w:t>
      </w:r>
      <w:r w:rsidRPr="00C92519">
        <w:rPr>
          <w:rFonts w:cs="Times New Roman"/>
        </w:rPr>
        <w:tab/>
        <w:t xml:space="preserve">if practicalities impede the strict application of a specific provision of this Act; </w:t>
      </w:r>
    </w:p>
    <w:p w:rsidR="00360FF2" w:rsidRPr="00C92519" w:rsidRDefault="00360FF2" w:rsidP="00360FF2">
      <w:pPr>
        <w:pStyle w:val="BodyText"/>
        <w:tabs>
          <w:tab w:val="left" w:pos="1418"/>
        </w:tabs>
        <w:spacing w:line="224" w:lineRule="exact"/>
        <w:ind w:left="1418" w:hanging="463"/>
        <w:jc w:val="both"/>
        <w:rPr>
          <w:rFonts w:cs="Times New Roman"/>
        </w:rPr>
      </w:pPr>
      <w:r w:rsidRPr="00E74BB0">
        <w:rPr>
          <w:rFonts w:cs="Times New Roman"/>
          <w:i/>
        </w:rPr>
        <w:t>(b)</w:t>
      </w:r>
      <w:r w:rsidRPr="00C92519">
        <w:rPr>
          <w:rFonts w:cs="Times New Roman"/>
        </w:rPr>
        <w:tab/>
        <w:t xml:space="preserve">if a strict application of a specific provision of this Act is not proportional to the nature, scale and complexity of the business of an insurer or an insurance group; </w:t>
      </w:r>
    </w:p>
    <w:p w:rsidR="00360FF2" w:rsidRPr="00C92519" w:rsidRDefault="00360FF2" w:rsidP="00360FF2">
      <w:pPr>
        <w:pStyle w:val="BodyText"/>
        <w:tabs>
          <w:tab w:val="left" w:pos="1418"/>
        </w:tabs>
        <w:spacing w:line="224" w:lineRule="exact"/>
        <w:ind w:left="1418" w:hanging="463"/>
        <w:jc w:val="both"/>
        <w:rPr>
          <w:rFonts w:cs="Times New Roman"/>
        </w:rPr>
      </w:pPr>
      <w:r w:rsidRPr="00360FF2">
        <w:rPr>
          <w:rFonts w:cs="Times New Roman"/>
          <w:i/>
          <w:highlight w:val="yellow"/>
        </w:rPr>
        <w:t>(c)</w:t>
      </w:r>
      <w:r w:rsidRPr="00360FF2">
        <w:rPr>
          <w:rFonts w:cs="Times New Roman"/>
          <w:i/>
          <w:highlight w:val="yellow"/>
        </w:rPr>
        <w:tab/>
      </w:r>
      <w:r w:rsidRPr="00360FF2">
        <w:rPr>
          <w:rFonts w:cs="Times New Roman"/>
          <w:highlight w:val="yellow"/>
        </w:rPr>
        <w:t>for developmental, financial inclusion and transformation objectives necessary to facilitate the</w:t>
      </w:r>
      <w:r w:rsidRPr="00C92519">
        <w:rPr>
          <w:rFonts w:cs="Times New Roman"/>
        </w:rPr>
        <w:t xml:space="preserve"> progressive or incremental compliance of this Act by a specific insurer; and</w:t>
      </w:r>
    </w:p>
    <w:p w:rsidR="00360FF2" w:rsidRPr="00C92519" w:rsidRDefault="00360FF2" w:rsidP="00360FF2">
      <w:pPr>
        <w:pStyle w:val="BodyText"/>
        <w:tabs>
          <w:tab w:val="left" w:pos="1418"/>
        </w:tabs>
        <w:spacing w:line="224" w:lineRule="exact"/>
        <w:ind w:left="1418" w:hanging="463"/>
        <w:jc w:val="both"/>
        <w:rPr>
          <w:rFonts w:cs="Times New Roman"/>
        </w:rPr>
      </w:pPr>
      <w:r w:rsidRPr="00E74BB0">
        <w:rPr>
          <w:rFonts w:cs="Times New Roman"/>
          <w:i/>
        </w:rPr>
        <w:t>(d)</w:t>
      </w:r>
      <w:r w:rsidRPr="00C92519">
        <w:rPr>
          <w:rFonts w:cs="Times New Roman"/>
        </w:rPr>
        <w:tab/>
        <w:t>if the granting of the exemption will not—</w:t>
      </w:r>
    </w:p>
    <w:p w:rsidR="00360FF2" w:rsidRPr="00C92519" w:rsidRDefault="00360FF2" w:rsidP="00360FF2">
      <w:pPr>
        <w:pStyle w:val="BodyText"/>
        <w:tabs>
          <w:tab w:val="left" w:pos="1843"/>
        </w:tabs>
        <w:spacing w:line="224" w:lineRule="exact"/>
        <w:ind w:left="1843" w:hanging="463"/>
        <w:jc w:val="both"/>
        <w:rPr>
          <w:rFonts w:cs="Times New Roman"/>
        </w:rPr>
      </w:pPr>
      <w:r w:rsidRPr="00C92519">
        <w:rPr>
          <w:rFonts w:cs="Times New Roman"/>
        </w:rPr>
        <w:t>(i)</w:t>
      </w:r>
      <w:r w:rsidRPr="00C92519">
        <w:rPr>
          <w:rFonts w:cs="Times New Roman"/>
        </w:rPr>
        <w:tab/>
        <w:t>conflict with the public interest; or</w:t>
      </w:r>
    </w:p>
    <w:p w:rsidR="00360FF2" w:rsidRPr="00C92519" w:rsidRDefault="00360FF2" w:rsidP="00360FF2">
      <w:pPr>
        <w:pStyle w:val="BodyText"/>
        <w:tabs>
          <w:tab w:val="left" w:pos="1843"/>
        </w:tabs>
        <w:spacing w:line="224" w:lineRule="exact"/>
        <w:ind w:left="1843" w:hanging="463"/>
        <w:jc w:val="both"/>
        <w:rPr>
          <w:rFonts w:cs="Times New Roman"/>
        </w:rPr>
      </w:pPr>
      <w:r w:rsidRPr="00C92519">
        <w:rPr>
          <w:rFonts w:cs="Times New Roman"/>
        </w:rPr>
        <w:t>(ii)</w:t>
      </w:r>
      <w:r w:rsidRPr="00C92519">
        <w:rPr>
          <w:rFonts w:cs="Times New Roman"/>
        </w:rPr>
        <w:tab/>
        <w:t>frustrate the achievement of the objective of this Act.</w:t>
      </w:r>
    </w:p>
    <w:p w:rsidR="00360FF2" w:rsidRPr="00C92519" w:rsidRDefault="00360FF2" w:rsidP="00360FF2">
      <w:pPr>
        <w:pStyle w:val="BodyText"/>
        <w:tabs>
          <w:tab w:val="left" w:pos="1231"/>
        </w:tabs>
        <w:spacing w:line="224" w:lineRule="exact"/>
        <w:ind w:left="709" w:hanging="463"/>
        <w:jc w:val="both"/>
        <w:rPr>
          <w:rFonts w:cs="Times New Roman"/>
        </w:rPr>
      </w:pPr>
      <w:r w:rsidRPr="00C92519">
        <w:rPr>
          <w:rFonts w:cs="Times New Roman"/>
        </w:rPr>
        <w:t>(</w:t>
      </w:r>
      <w:r>
        <w:rPr>
          <w:rFonts w:cs="Times New Roman"/>
        </w:rPr>
        <w:t>2</w:t>
      </w:r>
      <w:r w:rsidRPr="00C92519">
        <w:rPr>
          <w:rFonts w:cs="Times New Roman"/>
        </w:rPr>
        <w:t>)</w:t>
      </w:r>
      <w:r w:rsidRPr="00C92519">
        <w:rPr>
          <w:rFonts w:cs="Times New Roman"/>
        </w:rPr>
        <w:tab/>
        <w:t>An</w:t>
      </w:r>
      <w:r>
        <w:rPr>
          <w:rFonts w:cs="Times New Roman"/>
        </w:rPr>
        <w:t>y</w:t>
      </w:r>
      <w:r w:rsidRPr="00C92519">
        <w:rPr>
          <w:rFonts w:cs="Times New Roman"/>
        </w:rPr>
        <w:t xml:space="preserve"> exemption may apply to insurers or controlling companies generally or be limited in its application to particular kinds or types of insurers or controlling companies, which may be defined either in relation to a category, kind, size or in any other manner.</w:t>
      </w:r>
    </w:p>
    <w:p w:rsidR="00360FF2" w:rsidRPr="00C92519" w:rsidRDefault="00360FF2" w:rsidP="00360FF2">
      <w:pPr>
        <w:pStyle w:val="BodyText"/>
        <w:tabs>
          <w:tab w:val="left" w:pos="1231"/>
        </w:tabs>
        <w:spacing w:line="224" w:lineRule="exact"/>
        <w:ind w:left="709" w:hanging="463"/>
        <w:jc w:val="both"/>
        <w:rPr>
          <w:rFonts w:cs="Times New Roman"/>
        </w:rPr>
      </w:pPr>
      <w:r>
        <w:rPr>
          <w:rFonts w:cs="Times New Roman"/>
        </w:rPr>
        <w:t>(3</w:t>
      </w:r>
      <w:r w:rsidRPr="00C92519">
        <w:rPr>
          <w:rFonts w:cs="Times New Roman"/>
        </w:rPr>
        <w:t>)</w:t>
      </w:r>
      <w:r w:rsidRPr="00C92519">
        <w:rPr>
          <w:rFonts w:cs="Times New Roman"/>
        </w:rPr>
        <w:tab/>
        <w:t>An</w:t>
      </w:r>
      <w:r>
        <w:rPr>
          <w:rFonts w:cs="Times New Roman"/>
        </w:rPr>
        <w:t>y</w:t>
      </w:r>
      <w:r w:rsidRPr="00C92519">
        <w:rPr>
          <w:rFonts w:cs="Times New Roman"/>
        </w:rPr>
        <w:t xml:space="preserve"> exemption may be granted subject to any conditions specified by the </w:t>
      </w:r>
      <w:r>
        <w:rPr>
          <w:rFonts w:cs="Times New Roman"/>
        </w:rPr>
        <w:t>Prudential Authority</w:t>
      </w:r>
      <w:r w:rsidRPr="00C92519">
        <w:rPr>
          <w:rFonts w:cs="Times New Roman"/>
        </w:rPr>
        <w:t xml:space="preserve">.  </w:t>
      </w:r>
    </w:p>
    <w:p w:rsidR="00360FF2" w:rsidRPr="00C92519" w:rsidRDefault="00360FF2" w:rsidP="00360FF2">
      <w:pPr>
        <w:pStyle w:val="BodyText"/>
        <w:tabs>
          <w:tab w:val="left" w:pos="1231"/>
        </w:tabs>
        <w:spacing w:line="224" w:lineRule="exact"/>
        <w:ind w:left="709" w:hanging="463"/>
        <w:jc w:val="both"/>
        <w:rPr>
          <w:rFonts w:cs="Times New Roman"/>
        </w:rPr>
      </w:pPr>
      <w:r w:rsidRPr="00C92519">
        <w:rPr>
          <w:rFonts w:cs="Times New Roman"/>
        </w:rPr>
        <w:t>(</w:t>
      </w:r>
      <w:r>
        <w:rPr>
          <w:rFonts w:cs="Times New Roman"/>
        </w:rPr>
        <w:t>4</w:t>
      </w:r>
      <w:r w:rsidRPr="00C92519">
        <w:rPr>
          <w:rFonts w:cs="Times New Roman"/>
        </w:rPr>
        <w:t>)</w:t>
      </w:r>
      <w:r w:rsidRPr="00C92519">
        <w:rPr>
          <w:rFonts w:cs="Times New Roman"/>
        </w:rPr>
        <w:tab/>
        <w:t>An</w:t>
      </w:r>
      <w:r>
        <w:rPr>
          <w:rFonts w:cs="Times New Roman"/>
        </w:rPr>
        <w:t>y</w:t>
      </w:r>
      <w:r w:rsidRPr="00C92519">
        <w:rPr>
          <w:rFonts w:cs="Times New Roman"/>
        </w:rPr>
        <w:t xml:space="preserve"> exemption in respect of which an insurer or controlling company has to comply with conditions, lapses whenever the insurer or controlling company contravenes or fails to comply with any such conditions. </w:t>
      </w:r>
    </w:p>
    <w:p w:rsidR="00360FF2" w:rsidRPr="00C92519" w:rsidRDefault="00360FF2" w:rsidP="00360FF2">
      <w:pPr>
        <w:pStyle w:val="BodyText"/>
        <w:tabs>
          <w:tab w:val="left" w:pos="1231"/>
        </w:tabs>
        <w:spacing w:line="224" w:lineRule="exact"/>
        <w:ind w:left="913" w:hanging="463"/>
        <w:jc w:val="both"/>
        <w:rPr>
          <w:rFonts w:cs="Times New Roman"/>
        </w:rPr>
      </w:pPr>
      <w:r w:rsidRPr="00C92519">
        <w:rPr>
          <w:rFonts w:cs="Times New Roman"/>
        </w:rPr>
        <w:t>(</w:t>
      </w:r>
      <w:r>
        <w:rPr>
          <w:rFonts w:cs="Times New Roman"/>
        </w:rPr>
        <w:t>6</w:t>
      </w:r>
      <w:r w:rsidRPr="00C92519">
        <w:rPr>
          <w:rFonts w:cs="Times New Roman"/>
        </w:rPr>
        <w:t>)</w:t>
      </w:r>
      <w:r>
        <w:rPr>
          <w:rFonts w:cs="Times New Roman"/>
        </w:rPr>
        <w:t xml:space="preserve"> </w:t>
      </w:r>
      <w:r w:rsidRPr="00C92519">
        <w:rPr>
          <w:rFonts w:cs="Times New Roman"/>
        </w:rPr>
        <w:t xml:space="preserve">The </w:t>
      </w:r>
      <w:r>
        <w:rPr>
          <w:rFonts w:cs="Times New Roman"/>
        </w:rPr>
        <w:t>Prudential Authority</w:t>
      </w:r>
      <w:r w:rsidRPr="00C92519">
        <w:rPr>
          <w:rFonts w:cs="Times New Roman"/>
        </w:rPr>
        <w:t>—</w:t>
      </w:r>
    </w:p>
    <w:p w:rsidR="00360FF2" w:rsidRPr="00C92519" w:rsidRDefault="00360FF2" w:rsidP="00360FF2">
      <w:pPr>
        <w:pStyle w:val="BodyText"/>
        <w:tabs>
          <w:tab w:val="left" w:pos="1418"/>
        </w:tabs>
        <w:spacing w:line="224" w:lineRule="exact"/>
        <w:ind w:left="1418" w:hanging="463"/>
        <w:jc w:val="both"/>
        <w:rPr>
          <w:rFonts w:cs="Times New Roman"/>
        </w:rPr>
      </w:pPr>
      <w:r w:rsidRPr="00E74BB0">
        <w:rPr>
          <w:rFonts w:cs="Times New Roman"/>
          <w:i/>
        </w:rPr>
        <w:t>(a)</w:t>
      </w:r>
      <w:r w:rsidRPr="00E74BB0">
        <w:rPr>
          <w:rFonts w:cs="Times New Roman"/>
          <w:i/>
        </w:rPr>
        <w:tab/>
      </w:r>
      <w:r w:rsidRPr="00C92519">
        <w:rPr>
          <w:rFonts w:cs="Times New Roman"/>
        </w:rPr>
        <w:t>must publish an exemption on the official web site;</w:t>
      </w:r>
    </w:p>
    <w:p w:rsidR="00360FF2" w:rsidRDefault="00360FF2" w:rsidP="00360FF2">
      <w:pPr>
        <w:pStyle w:val="BodyText"/>
        <w:tabs>
          <w:tab w:val="left" w:pos="1418"/>
        </w:tabs>
        <w:spacing w:line="224" w:lineRule="exact"/>
        <w:ind w:left="1418" w:hanging="463"/>
        <w:jc w:val="both"/>
        <w:rPr>
          <w:rFonts w:cs="Times New Roman"/>
        </w:rPr>
      </w:pPr>
      <w:r w:rsidRPr="00E74BB0">
        <w:rPr>
          <w:rFonts w:cs="Times New Roman"/>
          <w:i/>
        </w:rPr>
        <w:t>(b)</w:t>
      </w:r>
      <w:r w:rsidRPr="00C92519">
        <w:rPr>
          <w:rFonts w:cs="Times New Roman"/>
        </w:rPr>
        <w:tab/>
        <w:t xml:space="preserve">may, at any time, by notice to the insurer or controlling company and on the official web site withdraw any exemption, wholly or in part and on any ground which the </w:t>
      </w:r>
      <w:r>
        <w:rPr>
          <w:rFonts w:cs="Times New Roman"/>
        </w:rPr>
        <w:t>Prudential Authority</w:t>
      </w:r>
      <w:r w:rsidRPr="00C92519">
        <w:rPr>
          <w:rFonts w:cs="Times New Roman"/>
        </w:rPr>
        <w:t xml:space="preserve"> determines sufficient.</w:t>
      </w:r>
    </w:p>
    <w:p w:rsidR="00360FF2" w:rsidRDefault="00360FF2" w:rsidP="00360FF2">
      <w:pPr>
        <w:pStyle w:val="BodyText"/>
        <w:tabs>
          <w:tab w:val="left" w:pos="1512"/>
        </w:tabs>
        <w:spacing w:line="224" w:lineRule="atLeast"/>
        <w:ind w:left="0" w:firstLine="0"/>
        <w:jc w:val="both"/>
        <w:rPr>
          <w:rFonts w:cs="Times New Roman"/>
        </w:rPr>
      </w:pPr>
    </w:p>
    <w:p w:rsidR="00015813" w:rsidRDefault="00015813" w:rsidP="00015813">
      <w:pPr>
        <w:pStyle w:val="BodyText"/>
        <w:tabs>
          <w:tab w:val="left" w:pos="1512"/>
        </w:tabs>
        <w:spacing w:line="224" w:lineRule="atLeast"/>
        <w:ind w:left="1112" w:firstLine="0"/>
        <w:jc w:val="both"/>
        <w:rPr>
          <w:rFonts w:cs="Times New Roman"/>
        </w:rPr>
      </w:pPr>
    </w:p>
    <w:p w:rsidR="00015813" w:rsidRDefault="00015813"/>
    <w:p w:rsidR="0082645F" w:rsidRDefault="0082645F"/>
    <w:p w:rsidR="0082645F" w:rsidRDefault="0082645F"/>
    <w:p w:rsidR="0082645F" w:rsidRDefault="0082645F"/>
    <w:p w:rsidR="0082645F" w:rsidRDefault="0082645F"/>
    <w:p w:rsidR="0082645F" w:rsidRDefault="0082645F"/>
    <w:p w:rsidR="0082645F" w:rsidRDefault="0082645F"/>
    <w:p w:rsidR="0082645F" w:rsidRDefault="0082645F"/>
    <w:p w:rsidR="0082645F" w:rsidRDefault="0082645F"/>
    <w:p w:rsidR="0082645F" w:rsidRDefault="0082645F"/>
    <w:p w:rsidR="0082645F" w:rsidRDefault="0082645F"/>
    <w:p w:rsidR="0082645F" w:rsidRDefault="0082645F"/>
    <w:p w:rsidR="0082645F" w:rsidRDefault="0082645F"/>
    <w:p w:rsidR="0082645F" w:rsidRDefault="0082645F"/>
    <w:p w:rsidR="0082645F" w:rsidRDefault="0082645F"/>
    <w:p w:rsidR="0082645F" w:rsidRDefault="00637A39">
      <w:r w:rsidRPr="00637A39">
        <w:rPr>
          <w:noProof/>
        </w:rPr>
        <w:pict>
          <v:rect id="Rectangle 6" o:spid="_x0000_s1026" style="position:absolute;margin-left:.75pt;margin-top:3.05pt;width:450.55pt;height:379.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" fillcolor="white [3201]" strokecolor="black [3200]"/>
        </w:pict>
      </w:r>
    </w:p>
    <w:p w:rsidR="0082645F" w:rsidRDefault="0082645F">
      <w:r>
        <w:rPr>
          <w:noProof/>
          <w:lang w:val="en-ZA" w:eastAsia="en-ZA"/>
        </w:rPr>
        <w:drawing>
          <wp:inline distT="0" distB="0" distL="0" distR="0">
            <wp:extent cx="5731510" cy="2705735"/>
            <wp:effectExtent l="0" t="0" r="0" b="18091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2645F" w:rsidRDefault="0082645F"/>
    <w:p w:rsidR="0082645F" w:rsidRDefault="0082645F"/>
    <w:p w:rsidR="0082645F" w:rsidRPr="000B5857" w:rsidRDefault="0082645F" w:rsidP="0082645F">
      <w:pPr>
        <w:pStyle w:val="ListParagraph"/>
        <w:numPr>
          <w:ilvl w:val="0"/>
          <w:numId w:val="4"/>
        </w:numPr>
        <w:spacing w:after="200" w:line="276" w:lineRule="auto"/>
        <w:ind w:left="426" w:hanging="426"/>
        <w:rPr>
          <w:rFonts w:ascii="Arial" w:hAnsi="Arial" w:cs="Arial"/>
          <w:sz w:val="20"/>
        </w:rPr>
      </w:pPr>
      <w:r w:rsidRPr="000B5857">
        <w:rPr>
          <w:rFonts w:ascii="Arial" w:hAnsi="Arial" w:cs="Arial"/>
          <w:sz w:val="20"/>
        </w:rPr>
        <w:t>Th</w:t>
      </w:r>
      <w:r>
        <w:rPr>
          <w:rFonts w:ascii="Arial" w:hAnsi="Arial" w:cs="Arial"/>
          <w:sz w:val="20"/>
        </w:rPr>
        <w:t>e above</w:t>
      </w:r>
      <w:r w:rsidRPr="000B5857">
        <w:rPr>
          <w:rFonts w:ascii="Arial" w:hAnsi="Arial" w:cs="Arial"/>
          <w:sz w:val="20"/>
        </w:rPr>
        <w:t xml:space="preserve"> is the approach mooted in the Bill presented to the committee on 10 May 2017. </w:t>
      </w:r>
    </w:p>
    <w:p w:rsidR="0082645F" w:rsidRPr="000B5857" w:rsidRDefault="0082645F" w:rsidP="0082645F">
      <w:pPr>
        <w:pStyle w:val="ListParagraph"/>
        <w:numPr>
          <w:ilvl w:val="0"/>
          <w:numId w:val="4"/>
        </w:numPr>
        <w:spacing w:after="200" w:line="276" w:lineRule="auto"/>
        <w:ind w:left="426" w:hanging="426"/>
        <w:rPr>
          <w:rFonts w:ascii="Arial" w:hAnsi="Arial" w:cs="Arial"/>
          <w:sz w:val="20"/>
        </w:rPr>
      </w:pPr>
      <w:r w:rsidRPr="000B5857">
        <w:rPr>
          <w:rFonts w:ascii="Arial" w:hAnsi="Arial" w:cs="Arial"/>
          <w:sz w:val="20"/>
        </w:rPr>
        <w:t xml:space="preserve">This </w:t>
      </w:r>
      <w:r>
        <w:rPr>
          <w:rFonts w:ascii="Arial" w:hAnsi="Arial" w:cs="Arial"/>
          <w:sz w:val="20"/>
        </w:rPr>
        <w:t xml:space="preserve">construct </w:t>
      </w:r>
      <w:r w:rsidRPr="000B5857">
        <w:rPr>
          <w:rFonts w:ascii="Arial" w:hAnsi="Arial" w:cs="Arial"/>
          <w:sz w:val="20"/>
        </w:rPr>
        <w:t xml:space="preserve">does not purport to hard-code transformation targets in the Insurance Bill itself, but rather the </w:t>
      </w:r>
      <w:r>
        <w:rPr>
          <w:rFonts w:ascii="Arial" w:hAnsi="Arial" w:cs="Arial"/>
          <w:sz w:val="20"/>
        </w:rPr>
        <w:t>construct</w:t>
      </w:r>
      <w:r w:rsidRPr="000B5857">
        <w:rPr>
          <w:rFonts w:ascii="Arial" w:hAnsi="Arial" w:cs="Arial"/>
          <w:sz w:val="20"/>
        </w:rPr>
        <w:t xml:space="preserve"> recognises the overarching and central role the Broad-Based Black Economic Empowerment Act </w:t>
      </w:r>
      <w:r>
        <w:rPr>
          <w:rFonts w:ascii="Arial" w:hAnsi="Arial" w:cs="Arial"/>
          <w:sz w:val="20"/>
        </w:rPr>
        <w:t xml:space="preserve">(BBBEE Act) </w:t>
      </w:r>
      <w:r w:rsidRPr="000B5857">
        <w:rPr>
          <w:rFonts w:ascii="Arial" w:hAnsi="Arial" w:cs="Arial"/>
          <w:sz w:val="20"/>
        </w:rPr>
        <w:t xml:space="preserve">plays in facilitating transformation and aims to support this role. </w:t>
      </w:r>
    </w:p>
    <w:p w:rsidR="0082645F" w:rsidRPr="000B5857" w:rsidRDefault="0082645F" w:rsidP="0082645F">
      <w:pPr>
        <w:pStyle w:val="ListParagraph"/>
        <w:numPr>
          <w:ilvl w:val="0"/>
          <w:numId w:val="4"/>
        </w:numPr>
        <w:spacing w:after="200" w:line="276" w:lineRule="auto"/>
        <w:ind w:left="426" w:hanging="426"/>
        <w:rPr>
          <w:rFonts w:ascii="Arial" w:hAnsi="Arial" w:cs="Arial"/>
          <w:sz w:val="20"/>
        </w:rPr>
      </w:pPr>
      <w:r w:rsidRPr="000B5857">
        <w:rPr>
          <w:rFonts w:ascii="Arial" w:hAnsi="Arial" w:cs="Arial"/>
          <w:sz w:val="20"/>
        </w:rPr>
        <w:t xml:space="preserve">The proposal moots the inclusion of a clear reference to transformation targets entrenched (and to be evolved over time) in the Financial Sector Code for </w:t>
      </w:r>
      <w:r>
        <w:rPr>
          <w:rFonts w:ascii="Arial" w:hAnsi="Arial" w:cs="Arial"/>
          <w:sz w:val="20"/>
        </w:rPr>
        <w:t>BBBEE</w:t>
      </w:r>
      <w:r w:rsidRPr="000B5857">
        <w:rPr>
          <w:rFonts w:ascii="Arial" w:hAnsi="Arial" w:cs="Arial"/>
          <w:sz w:val="20"/>
        </w:rPr>
        <w:t xml:space="preserve"> in the Insurance Bill. </w:t>
      </w:r>
    </w:p>
    <w:p w:rsidR="0082645F" w:rsidRPr="000B5857" w:rsidRDefault="0082645F" w:rsidP="0082645F">
      <w:pPr>
        <w:pStyle w:val="ListParagraph"/>
        <w:numPr>
          <w:ilvl w:val="0"/>
          <w:numId w:val="4"/>
        </w:numPr>
        <w:spacing w:after="200" w:line="276" w:lineRule="auto"/>
        <w:ind w:left="426" w:hanging="426"/>
        <w:rPr>
          <w:rFonts w:ascii="Arial" w:hAnsi="Arial" w:cs="Arial"/>
          <w:sz w:val="20"/>
        </w:rPr>
      </w:pPr>
      <w:r w:rsidRPr="000B5857">
        <w:rPr>
          <w:rFonts w:ascii="Arial" w:hAnsi="Arial" w:cs="Arial"/>
          <w:sz w:val="20"/>
        </w:rPr>
        <w:t>An applicant, on application to be licensed as an insurer, will be required to demonstrate that it has a plan to meet its stated commitments in terms of transformation of the insurance sector. The Prudential Authority will also be empowered to consider transformation in the licencing process</w:t>
      </w:r>
      <w:r>
        <w:rPr>
          <w:rFonts w:ascii="Arial" w:hAnsi="Arial" w:cs="Arial"/>
          <w:sz w:val="20"/>
        </w:rPr>
        <w:t xml:space="preserve"> (this echoes the obligation placed on organs of state in the BBBEE Act)</w:t>
      </w:r>
      <w:r w:rsidRPr="000B5857">
        <w:rPr>
          <w:rFonts w:ascii="Arial" w:hAnsi="Arial" w:cs="Arial"/>
          <w:sz w:val="20"/>
        </w:rPr>
        <w:t xml:space="preserve">. </w:t>
      </w:r>
    </w:p>
    <w:p w:rsidR="0082645F" w:rsidRPr="000B5857" w:rsidRDefault="0082645F" w:rsidP="0082645F">
      <w:pPr>
        <w:pStyle w:val="ListParagraph"/>
        <w:numPr>
          <w:ilvl w:val="0"/>
          <w:numId w:val="4"/>
        </w:numPr>
        <w:spacing w:after="200" w:line="276" w:lineRule="auto"/>
        <w:ind w:left="426" w:hanging="426"/>
        <w:rPr>
          <w:rFonts w:ascii="Arial" w:hAnsi="Arial" w:cs="Arial"/>
          <w:sz w:val="20"/>
        </w:rPr>
      </w:pPr>
      <w:r w:rsidRPr="000B5857">
        <w:rPr>
          <w:rFonts w:ascii="Arial" w:hAnsi="Arial" w:cs="Arial"/>
          <w:sz w:val="20"/>
        </w:rPr>
        <w:t xml:space="preserve">The aforementioned will in turn enable the Prudential Authority to monitor implementation of the plan and to engage with the insurer if it fails to implement the plan (and take regulatory action where necessary). </w:t>
      </w:r>
    </w:p>
    <w:p w:rsidR="0082645F" w:rsidRPr="000B5857" w:rsidRDefault="0082645F" w:rsidP="0082645F">
      <w:pPr>
        <w:pStyle w:val="ListParagraph"/>
        <w:numPr>
          <w:ilvl w:val="0"/>
          <w:numId w:val="4"/>
        </w:numPr>
        <w:spacing w:after="200" w:line="276" w:lineRule="auto"/>
        <w:ind w:left="426" w:hanging="426"/>
        <w:rPr>
          <w:rFonts w:ascii="Arial" w:hAnsi="Arial" w:cs="Arial"/>
          <w:sz w:val="20"/>
        </w:rPr>
      </w:pPr>
      <w:r w:rsidRPr="000B5857">
        <w:rPr>
          <w:rFonts w:ascii="Arial" w:hAnsi="Arial" w:cs="Arial"/>
          <w:sz w:val="20"/>
        </w:rPr>
        <w:t xml:space="preserve">The following definition of “transformation of the insurance sector” was also proposed to the Committee and supports the proposal: “means transformation as envisaged by the Financial Sector Code for Broad-Based Black Economic Empowerment issued in terms of section 9(1) of </w:t>
      </w:r>
      <w:r w:rsidRPr="000B5857">
        <w:rPr>
          <w:rFonts w:ascii="Arial" w:hAnsi="Arial" w:cs="Arial"/>
          <w:sz w:val="20"/>
        </w:rPr>
        <w:lastRenderedPageBreak/>
        <w:t>the Broad-Based Black Economic Empowerment Act, 2003 (Act No. 53 of 2003)”.</w:t>
      </w:r>
    </w:p>
    <w:p w:rsidR="0082645F" w:rsidRPr="00B5183F" w:rsidRDefault="0082645F" w:rsidP="0082645F">
      <w:pPr>
        <w:pStyle w:val="ListParagraph"/>
        <w:numPr>
          <w:ilvl w:val="0"/>
          <w:numId w:val="4"/>
        </w:numPr>
        <w:spacing w:after="200" w:line="276" w:lineRule="auto"/>
        <w:ind w:left="426" w:hanging="426"/>
        <w:rPr>
          <w:rFonts w:ascii="Arial" w:hAnsi="Arial" w:cs="Arial"/>
          <w:sz w:val="20"/>
        </w:rPr>
      </w:pPr>
      <w:r w:rsidRPr="000B5857">
        <w:rPr>
          <w:rFonts w:ascii="Arial" w:hAnsi="Arial" w:cs="Arial"/>
          <w:sz w:val="20"/>
        </w:rPr>
        <w:t xml:space="preserve">The benefits of this option are that it builds on and supports the transformation / empowerment architecture enacted by Parliament and allows additional monitoring of implementation, and where necessary, supervisory intervention. </w:t>
      </w:r>
    </w:p>
    <w:p w:rsidR="0082645F" w:rsidRDefault="0082645F"/>
    <w:sectPr w:rsidR="0082645F" w:rsidSect="00637A39">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F7" w:rsidRDefault="000426F7" w:rsidP="006143EC">
      <w:r>
        <w:separator/>
      </w:r>
    </w:p>
  </w:endnote>
  <w:endnote w:type="continuationSeparator" w:id="0">
    <w:p w:rsidR="000426F7" w:rsidRDefault="000426F7" w:rsidP="00614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90458"/>
      <w:docPartObj>
        <w:docPartGallery w:val="Page Numbers (Bottom of Page)"/>
        <w:docPartUnique/>
      </w:docPartObj>
    </w:sdtPr>
    <w:sdtEndPr>
      <w:rPr>
        <w:noProof/>
      </w:rPr>
    </w:sdtEndPr>
    <w:sdtContent>
      <w:p w:rsidR="006143EC" w:rsidRDefault="00637A39">
        <w:pPr>
          <w:pStyle w:val="Footer"/>
          <w:jc w:val="right"/>
        </w:pPr>
        <w:r>
          <w:fldChar w:fldCharType="begin"/>
        </w:r>
        <w:r w:rsidR="006143EC">
          <w:instrText xml:space="preserve"> PAGE   \* MERGEFORMAT </w:instrText>
        </w:r>
        <w:r>
          <w:fldChar w:fldCharType="separate"/>
        </w:r>
        <w:r w:rsidR="00AD7134">
          <w:rPr>
            <w:noProof/>
          </w:rPr>
          <w:t>2</w:t>
        </w:r>
        <w:r>
          <w:rPr>
            <w:noProof/>
          </w:rPr>
          <w:fldChar w:fldCharType="end"/>
        </w:r>
      </w:p>
    </w:sdtContent>
  </w:sdt>
  <w:p w:rsidR="006143EC" w:rsidRDefault="00614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F7" w:rsidRDefault="000426F7" w:rsidP="006143EC">
      <w:r>
        <w:separator/>
      </w:r>
    </w:p>
  </w:footnote>
  <w:footnote w:type="continuationSeparator" w:id="0">
    <w:p w:rsidR="000426F7" w:rsidRDefault="000426F7" w:rsidP="00614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79D2"/>
    <w:multiLevelType w:val="hybridMultilevel"/>
    <w:tmpl w:val="4BF6830E"/>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D93A2268">
      <w:start w:val="1"/>
      <w:numFmt w:val="lowerLetter"/>
      <w:lvlText w:val="(%2)"/>
      <w:lvlJc w:val="left"/>
      <w:pPr>
        <w:ind w:hanging="400"/>
      </w:pPr>
      <w:rPr>
        <w:rFonts w:ascii="Times New Roman" w:eastAsia="Times New Roman" w:hAnsi="Times New Roman" w:hint="default"/>
        <w:i/>
        <w:w w:val="99"/>
        <w:sz w:val="20"/>
        <w:szCs w:val="20"/>
      </w:rPr>
    </w:lvl>
    <w:lvl w:ilvl="2" w:tplc="5CD240F2">
      <w:start w:val="1"/>
      <w:numFmt w:val="lowerRoman"/>
      <w:lvlText w:val="(%3)"/>
      <w:lvlJc w:val="left"/>
      <w:pPr>
        <w:ind w:hanging="348"/>
        <w:jc w:val="right"/>
      </w:pPr>
      <w:rPr>
        <w:rFonts w:ascii="Times New Roman" w:eastAsia="Times New Roman" w:hAnsi="Times New Roman" w:hint="default"/>
        <w:w w:val="99"/>
        <w:sz w:val="20"/>
        <w:szCs w:val="20"/>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abstractNum w:abstractNumId="1">
    <w:nsid w:val="17A84C56"/>
    <w:multiLevelType w:val="hybridMultilevel"/>
    <w:tmpl w:val="A2E498FE"/>
    <w:lvl w:ilvl="0" w:tplc="BE1252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A00C98"/>
    <w:multiLevelType w:val="hybridMultilevel"/>
    <w:tmpl w:val="62FE2E36"/>
    <w:lvl w:ilvl="0" w:tplc="51A6A036">
      <w:start w:val="1"/>
      <w:numFmt w:val="bullet"/>
      <w:lvlText w:val=""/>
      <w:lvlJc w:val="left"/>
      <w:pPr>
        <w:ind w:left="222" w:hanging="360"/>
      </w:pPr>
      <w:rPr>
        <w:rFonts w:ascii="Wingdings" w:hAnsi="Wingdings" w:hint="default"/>
        <w:color w:val="auto"/>
      </w:rPr>
    </w:lvl>
    <w:lvl w:ilvl="1" w:tplc="1C090003" w:tentative="1">
      <w:start w:val="1"/>
      <w:numFmt w:val="bullet"/>
      <w:lvlText w:val="o"/>
      <w:lvlJc w:val="left"/>
      <w:pPr>
        <w:ind w:left="942" w:hanging="360"/>
      </w:pPr>
      <w:rPr>
        <w:rFonts w:ascii="Courier New" w:hAnsi="Courier New" w:cs="Courier New" w:hint="default"/>
      </w:rPr>
    </w:lvl>
    <w:lvl w:ilvl="2" w:tplc="1C090005" w:tentative="1">
      <w:start w:val="1"/>
      <w:numFmt w:val="bullet"/>
      <w:lvlText w:val=""/>
      <w:lvlJc w:val="left"/>
      <w:pPr>
        <w:ind w:left="1662" w:hanging="360"/>
      </w:pPr>
      <w:rPr>
        <w:rFonts w:ascii="Wingdings" w:hAnsi="Wingdings" w:hint="default"/>
      </w:rPr>
    </w:lvl>
    <w:lvl w:ilvl="3" w:tplc="1C090001" w:tentative="1">
      <w:start w:val="1"/>
      <w:numFmt w:val="bullet"/>
      <w:lvlText w:val=""/>
      <w:lvlJc w:val="left"/>
      <w:pPr>
        <w:ind w:left="2382" w:hanging="360"/>
      </w:pPr>
      <w:rPr>
        <w:rFonts w:ascii="Symbol" w:hAnsi="Symbol" w:hint="default"/>
      </w:rPr>
    </w:lvl>
    <w:lvl w:ilvl="4" w:tplc="1C090003" w:tentative="1">
      <w:start w:val="1"/>
      <w:numFmt w:val="bullet"/>
      <w:lvlText w:val="o"/>
      <w:lvlJc w:val="left"/>
      <w:pPr>
        <w:ind w:left="3102" w:hanging="360"/>
      </w:pPr>
      <w:rPr>
        <w:rFonts w:ascii="Courier New" w:hAnsi="Courier New" w:cs="Courier New" w:hint="default"/>
      </w:rPr>
    </w:lvl>
    <w:lvl w:ilvl="5" w:tplc="1C090005" w:tentative="1">
      <w:start w:val="1"/>
      <w:numFmt w:val="bullet"/>
      <w:lvlText w:val=""/>
      <w:lvlJc w:val="left"/>
      <w:pPr>
        <w:ind w:left="3822" w:hanging="360"/>
      </w:pPr>
      <w:rPr>
        <w:rFonts w:ascii="Wingdings" w:hAnsi="Wingdings" w:hint="default"/>
      </w:rPr>
    </w:lvl>
    <w:lvl w:ilvl="6" w:tplc="1C090001" w:tentative="1">
      <w:start w:val="1"/>
      <w:numFmt w:val="bullet"/>
      <w:lvlText w:val=""/>
      <w:lvlJc w:val="left"/>
      <w:pPr>
        <w:ind w:left="4542" w:hanging="360"/>
      </w:pPr>
      <w:rPr>
        <w:rFonts w:ascii="Symbol" w:hAnsi="Symbol" w:hint="default"/>
      </w:rPr>
    </w:lvl>
    <w:lvl w:ilvl="7" w:tplc="1C090003" w:tentative="1">
      <w:start w:val="1"/>
      <w:numFmt w:val="bullet"/>
      <w:lvlText w:val="o"/>
      <w:lvlJc w:val="left"/>
      <w:pPr>
        <w:ind w:left="5262" w:hanging="360"/>
      </w:pPr>
      <w:rPr>
        <w:rFonts w:ascii="Courier New" w:hAnsi="Courier New" w:cs="Courier New" w:hint="default"/>
      </w:rPr>
    </w:lvl>
    <w:lvl w:ilvl="8" w:tplc="1C090005" w:tentative="1">
      <w:start w:val="1"/>
      <w:numFmt w:val="bullet"/>
      <w:lvlText w:val=""/>
      <w:lvlJc w:val="left"/>
      <w:pPr>
        <w:ind w:left="5982" w:hanging="360"/>
      </w:pPr>
      <w:rPr>
        <w:rFonts w:ascii="Wingdings" w:hAnsi="Wingdings" w:hint="default"/>
      </w:rPr>
    </w:lvl>
  </w:abstractNum>
  <w:abstractNum w:abstractNumId="3">
    <w:nsid w:val="34CF2CAE"/>
    <w:multiLevelType w:val="hybridMultilevel"/>
    <w:tmpl w:val="4BF6830E"/>
    <w:lvl w:ilvl="0" w:tplc="849A6AFC">
      <w:start w:val="1"/>
      <w:numFmt w:val="decimal"/>
      <w:lvlText w:val="%1."/>
      <w:lvlJc w:val="left"/>
      <w:pPr>
        <w:ind w:hanging="207"/>
      </w:pPr>
      <w:rPr>
        <w:rFonts w:ascii="Times New Roman" w:eastAsia="Times New Roman" w:hAnsi="Times New Roman" w:hint="default"/>
        <w:b/>
        <w:bCs/>
        <w:w w:val="99"/>
        <w:sz w:val="20"/>
        <w:szCs w:val="20"/>
      </w:rPr>
    </w:lvl>
    <w:lvl w:ilvl="1" w:tplc="D93A2268">
      <w:start w:val="1"/>
      <w:numFmt w:val="lowerLetter"/>
      <w:lvlText w:val="(%2)"/>
      <w:lvlJc w:val="left"/>
      <w:pPr>
        <w:ind w:hanging="400"/>
      </w:pPr>
      <w:rPr>
        <w:rFonts w:ascii="Times New Roman" w:eastAsia="Times New Roman" w:hAnsi="Times New Roman" w:hint="default"/>
        <w:i/>
        <w:w w:val="99"/>
        <w:sz w:val="20"/>
        <w:szCs w:val="20"/>
      </w:rPr>
    </w:lvl>
    <w:lvl w:ilvl="2" w:tplc="5CD240F2">
      <w:start w:val="1"/>
      <w:numFmt w:val="lowerRoman"/>
      <w:lvlText w:val="(%3)"/>
      <w:lvlJc w:val="left"/>
      <w:pPr>
        <w:ind w:hanging="348"/>
        <w:jc w:val="right"/>
      </w:pPr>
      <w:rPr>
        <w:rFonts w:ascii="Times New Roman" w:eastAsia="Times New Roman" w:hAnsi="Times New Roman" w:hint="default"/>
        <w:w w:val="99"/>
        <w:sz w:val="20"/>
        <w:szCs w:val="20"/>
      </w:rPr>
    </w:lvl>
    <w:lvl w:ilvl="3" w:tplc="E3EECB40">
      <w:start w:val="1"/>
      <w:numFmt w:val="bullet"/>
      <w:lvlText w:val="•"/>
      <w:lvlJc w:val="left"/>
      <w:rPr>
        <w:rFonts w:hint="default"/>
      </w:rPr>
    </w:lvl>
    <w:lvl w:ilvl="4" w:tplc="C960F08C">
      <w:start w:val="1"/>
      <w:numFmt w:val="bullet"/>
      <w:lvlText w:val="•"/>
      <w:lvlJc w:val="left"/>
      <w:rPr>
        <w:rFonts w:hint="default"/>
      </w:rPr>
    </w:lvl>
    <w:lvl w:ilvl="5" w:tplc="D47C231E">
      <w:start w:val="1"/>
      <w:numFmt w:val="bullet"/>
      <w:lvlText w:val="•"/>
      <w:lvlJc w:val="left"/>
      <w:rPr>
        <w:rFonts w:hint="default"/>
      </w:rPr>
    </w:lvl>
    <w:lvl w:ilvl="6" w:tplc="A0462EC4">
      <w:start w:val="1"/>
      <w:numFmt w:val="bullet"/>
      <w:lvlText w:val="•"/>
      <w:lvlJc w:val="left"/>
      <w:rPr>
        <w:rFonts w:hint="default"/>
      </w:rPr>
    </w:lvl>
    <w:lvl w:ilvl="7" w:tplc="62629FF2">
      <w:start w:val="1"/>
      <w:numFmt w:val="bullet"/>
      <w:lvlText w:val="•"/>
      <w:lvlJc w:val="left"/>
      <w:rPr>
        <w:rFonts w:hint="default"/>
      </w:rPr>
    </w:lvl>
    <w:lvl w:ilvl="8" w:tplc="AA2021C0">
      <w:start w:val="1"/>
      <w:numFmt w:val="bullet"/>
      <w:lvlText w:val="•"/>
      <w:lvlJc w:val="left"/>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22765E"/>
    <w:rsid w:val="00015813"/>
    <w:rsid w:val="000426F7"/>
    <w:rsid w:val="0022765E"/>
    <w:rsid w:val="00245A0E"/>
    <w:rsid w:val="00283874"/>
    <w:rsid w:val="00337470"/>
    <w:rsid w:val="0034322F"/>
    <w:rsid w:val="00360FF2"/>
    <w:rsid w:val="005031B4"/>
    <w:rsid w:val="006143EC"/>
    <w:rsid w:val="00637A39"/>
    <w:rsid w:val="006A518B"/>
    <w:rsid w:val="006B28D7"/>
    <w:rsid w:val="007A4E19"/>
    <w:rsid w:val="007B3430"/>
    <w:rsid w:val="007C05F8"/>
    <w:rsid w:val="008037B3"/>
    <w:rsid w:val="008216AB"/>
    <w:rsid w:val="0082645F"/>
    <w:rsid w:val="00AD7134"/>
    <w:rsid w:val="00B7554F"/>
    <w:rsid w:val="00CD2F77"/>
    <w:rsid w:val="00D16463"/>
    <w:rsid w:val="00FC54B6"/>
    <w:rsid w:val="00FE28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765E"/>
    <w:pPr>
      <w:widowControl w:val="0"/>
      <w:spacing w:after="0" w:line="240" w:lineRule="auto"/>
    </w:pPr>
    <w:rPr>
      <w:lang w:val="en-US"/>
    </w:rPr>
  </w:style>
  <w:style w:type="paragraph" w:styleId="Heading2">
    <w:name w:val="heading 2"/>
    <w:basedOn w:val="Normal"/>
    <w:link w:val="Heading2Char"/>
    <w:uiPriority w:val="1"/>
    <w:qFormat/>
    <w:rsid w:val="00FC54B6"/>
    <w:pPr>
      <w:ind w:left="714"/>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C54B6"/>
    <w:rPr>
      <w:rFonts w:ascii="Times New Roman" w:eastAsia="Times New Roman" w:hAnsi="Times New Roman"/>
      <w:b/>
      <w:bCs/>
      <w:sz w:val="20"/>
      <w:szCs w:val="20"/>
      <w:lang w:val="en-US"/>
    </w:rPr>
  </w:style>
  <w:style w:type="paragraph" w:styleId="BodyText">
    <w:name w:val="Body Text"/>
    <w:basedOn w:val="Normal"/>
    <w:link w:val="BodyTextChar"/>
    <w:uiPriority w:val="99"/>
    <w:qFormat/>
    <w:rsid w:val="00FC54B6"/>
    <w:pPr>
      <w:ind w:left="1512" w:hanging="400"/>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FC54B6"/>
    <w:rPr>
      <w:rFonts w:ascii="Times New Roman" w:eastAsia="Times New Roman" w:hAnsi="Times New Roman"/>
      <w:sz w:val="20"/>
      <w:szCs w:val="20"/>
      <w:lang w:val="en-US"/>
    </w:rPr>
  </w:style>
  <w:style w:type="character" w:styleId="CommentReference">
    <w:name w:val="annotation reference"/>
    <w:basedOn w:val="DefaultParagraphFont"/>
    <w:uiPriority w:val="99"/>
    <w:unhideWhenUsed/>
    <w:rsid w:val="00FC54B6"/>
    <w:rPr>
      <w:sz w:val="16"/>
      <w:szCs w:val="16"/>
    </w:rPr>
  </w:style>
  <w:style w:type="paragraph" w:styleId="CommentText">
    <w:name w:val="annotation text"/>
    <w:basedOn w:val="Normal"/>
    <w:link w:val="CommentTextChar"/>
    <w:uiPriority w:val="99"/>
    <w:unhideWhenUsed/>
    <w:rsid w:val="00FC54B6"/>
    <w:rPr>
      <w:sz w:val="20"/>
      <w:szCs w:val="20"/>
    </w:rPr>
  </w:style>
  <w:style w:type="character" w:customStyle="1" w:styleId="CommentTextChar">
    <w:name w:val="Comment Text Char"/>
    <w:basedOn w:val="DefaultParagraphFont"/>
    <w:link w:val="CommentText"/>
    <w:uiPriority w:val="99"/>
    <w:rsid w:val="00FC54B6"/>
    <w:rPr>
      <w:sz w:val="20"/>
      <w:szCs w:val="20"/>
      <w:lang w:val="en-US"/>
    </w:rPr>
  </w:style>
  <w:style w:type="paragraph" w:styleId="BalloonText">
    <w:name w:val="Balloon Text"/>
    <w:basedOn w:val="Normal"/>
    <w:link w:val="BalloonTextChar"/>
    <w:uiPriority w:val="99"/>
    <w:semiHidden/>
    <w:unhideWhenUsed/>
    <w:rsid w:val="00FC54B6"/>
    <w:rPr>
      <w:rFonts w:ascii="Tahoma" w:hAnsi="Tahoma" w:cs="Tahoma"/>
      <w:sz w:val="16"/>
      <w:szCs w:val="16"/>
    </w:rPr>
  </w:style>
  <w:style w:type="character" w:customStyle="1" w:styleId="BalloonTextChar">
    <w:name w:val="Balloon Text Char"/>
    <w:basedOn w:val="DefaultParagraphFont"/>
    <w:link w:val="BalloonText"/>
    <w:uiPriority w:val="99"/>
    <w:semiHidden/>
    <w:rsid w:val="00FC54B6"/>
    <w:rPr>
      <w:rFonts w:ascii="Tahoma" w:hAnsi="Tahoma" w:cs="Tahoma"/>
      <w:sz w:val="16"/>
      <w:szCs w:val="16"/>
      <w:lang w:val="en-US"/>
    </w:rPr>
  </w:style>
  <w:style w:type="paragraph" w:styleId="ListParagraph">
    <w:name w:val="List Paragraph"/>
    <w:basedOn w:val="Normal"/>
    <w:link w:val="ListParagraphChar"/>
    <w:uiPriority w:val="34"/>
    <w:qFormat/>
    <w:rsid w:val="006A518B"/>
  </w:style>
  <w:style w:type="character" w:customStyle="1" w:styleId="ListParagraphChar">
    <w:name w:val="List Paragraph Char"/>
    <w:basedOn w:val="DefaultParagraphFont"/>
    <w:link w:val="ListParagraph"/>
    <w:uiPriority w:val="34"/>
    <w:locked/>
    <w:rsid w:val="006A518B"/>
    <w:rPr>
      <w:lang w:val="en-US"/>
    </w:rPr>
  </w:style>
  <w:style w:type="paragraph" w:styleId="Header">
    <w:name w:val="header"/>
    <w:basedOn w:val="Normal"/>
    <w:link w:val="HeaderChar"/>
    <w:uiPriority w:val="99"/>
    <w:unhideWhenUsed/>
    <w:rsid w:val="006143EC"/>
    <w:pPr>
      <w:tabs>
        <w:tab w:val="center" w:pos="4513"/>
        <w:tab w:val="right" w:pos="9026"/>
      </w:tabs>
    </w:pPr>
  </w:style>
  <w:style w:type="character" w:customStyle="1" w:styleId="HeaderChar">
    <w:name w:val="Header Char"/>
    <w:basedOn w:val="DefaultParagraphFont"/>
    <w:link w:val="Header"/>
    <w:uiPriority w:val="99"/>
    <w:rsid w:val="006143EC"/>
    <w:rPr>
      <w:lang w:val="en-US"/>
    </w:rPr>
  </w:style>
  <w:style w:type="paragraph" w:styleId="Footer">
    <w:name w:val="footer"/>
    <w:basedOn w:val="Normal"/>
    <w:link w:val="FooterChar"/>
    <w:uiPriority w:val="99"/>
    <w:unhideWhenUsed/>
    <w:rsid w:val="006143EC"/>
    <w:pPr>
      <w:tabs>
        <w:tab w:val="center" w:pos="4513"/>
        <w:tab w:val="right" w:pos="9026"/>
      </w:tabs>
    </w:pPr>
  </w:style>
  <w:style w:type="character" w:customStyle="1" w:styleId="FooterChar">
    <w:name w:val="Footer Char"/>
    <w:basedOn w:val="DefaultParagraphFont"/>
    <w:link w:val="Footer"/>
    <w:uiPriority w:val="99"/>
    <w:rsid w:val="006143E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765E"/>
    <w:pPr>
      <w:widowControl w:val="0"/>
      <w:spacing w:after="0" w:line="240" w:lineRule="auto"/>
    </w:pPr>
    <w:rPr>
      <w:lang w:val="en-US"/>
    </w:rPr>
  </w:style>
  <w:style w:type="paragraph" w:styleId="Heading2">
    <w:name w:val="heading 2"/>
    <w:basedOn w:val="Normal"/>
    <w:link w:val="Heading2Char"/>
    <w:uiPriority w:val="1"/>
    <w:qFormat/>
    <w:rsid w:val="00FC54B6"/>
    <w:pPr>
      <w:ind w:left="714"/>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C54B6"/>
    <w:rPr>
      <w:rFonts w:ascii="Times New Roman" w:eastAsia="Times New Roman" w:hAnsi="Times New Roman"/>
      <w:b/>
      <w:bCs/>
      <w:sz w:val="20"/>
      <w:szCs w:val="20"/>
      <w:lang w:val="en-US"/>
    </w:rPr>
  </w:style>
  <w:style w:type="paragraph" w:styleId="BodyText">
    <w:name w:val="Body Text"/>
    <w:basedOn w:val="Normal"/>
    <w:link w:val="BodyTextChar"/>
    <w:uiPriority w:val="99"/>
    <w:qFormat/>
    <w:rsid w:val="00FC54B6"/>
    <w:pPr>
      <w:ind w:left="1512" w:hanging="400"/>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FC54B6"/>
    <w:rPr>
      <w:rFonts w:ascii="Times New Roman" w:eastAsia="Times New Roman" w:hAnsi="Times New Roman"/>
      <w:sz w:val="20"/>
      <w:szCs w:val="20"/>
      <w:lang w:val="en-US"/>
    </w:rPr>
  </w:style>
  <w:style w:type="character" w:styleId="CommentReference">
    <w:name w:val="annotation reference"/>
    <w:basedOn w:val="DefaultParagraphFont"/>
    <w:uiPriority w:val="99"/>
    <w:unhideWhenUsed/>
    <w:rsid w:val="00FC54B6"/>
    <w:rPr>
      <w:sz w:val="16"/>
      <w:szCs w:val="16"/>
    </w:rPr>
  </w:style>
  <w:style w:type="paragraph" w:styleId="CommentText">
    <w:name w:val="annotation text"/>
    <w:basedOn w:val="Normal"/>
    <w:link w:val="CommentTextChar"/>
    <w:uiPriority w:val="99"/>
    <w:unhideWhenUsed/>
    <w:rsid w:val="00FC54B6"/>
    <w:rPr>
      <w:sz w:val="20"/>
      <w:szCs w:val="20"/>
    </w:rPr>
  </w:style>
  <w:style w:type="character" w:customStyle="1" w:styleId="CommentTextChar">
    <w:name w:val="Comment Text Char"/>
    <w:basedOn w:val="DefaultParagraphFont"/>
    <w:link w:val="CommentText"/>
    <w:uiPriority w:val="99"/>
    <w:rsid w:val="00FC54B6"/>
    <w:rPr>
      <w:sz w:val="20"/>
      <w:szCs w:val="20"/>
      <w:lang w:val="en-US"/>
    </w:rPr>
  </w:style>
  <w:style w:type="paragraph" w:styleId="BalloonText">
    <w:name w:val="Balloon Text"/>
    <w:basedOn w:val="Normal"/>
    <w:link w:val="BalloonTextChar"/>
    <w:uiPriority w:val="99"/>
    <w:semiHidden/>
    <w:unhideWhenUsed/>
    <w:rsid w:val="00FC54B6"/>
    <w:rPr>
      <w:rFonts w:ascii="Tahoma" w:hAnsi="Tahoma" w:cs="Tahoma"/>
      <w:sz w:val="16"/>
      <w:szCs w:val="16"/>
    </w:rPr>
  </w:style>
  <w:style w:type="character" w:customStyle="1" w:styleId="BalloonTextChar">
    <w:name w:val="Balloon Text Char"/>
    <w:basedOn w:val="DefaultParagraphFont"/>
    <w:link w:val="BalloonText"/>
    <w:uiPriority w:val="99"/>
    <w:semiHidden/>
    <w:rsid w:val="00FC54B6"/>
    <w:rPr>
      <w:rFonts w:ascii="Tahoma" w:hAnsi="Tahoma" w:cs="Tahoma"/>
      <w:sz w:val="16"/>
      <w:szCs w:val="16"/>
      <w:lang w:val="en-US"/>
    </w:rPr>
  </w:style>
  <w:style w:type="paragraph" w:styleId="ListParagraph">
    <w:name w:val="List Paragraph"/>
    <w:basedOn w:val="Normal"/>
    <w:link w:val="ListParagraphChar"/>
    <w:uiPriority w:val="34"/>
    <w:qFormat/>
    <w:rsid w:val="006A518B"/>
  </w:style>
  <w:style w:type="character" w:customStyle="1" w:styleId="ListParagraphChar">
    <w:name w:val="List Paragraph Char"/>
    <w:basedOn w:val="DefaultParagraphFont"/>
    <w:link w:val="ListParagraph"/>
    <w:uiPriority w:val="34"/>
    <w:locked/>
    <w:rsid w:val="006A518B"/>
    <w:rPr>
      <w:lang w:val="en-US"/>
    </w:rPr>
  </w:style>
  <w:style w:type="paragraph" w:styleId="Header">
    <w:name w:val="header"/>
    <w:basedOn w:val="Normal"/>
    <w:link w:val="HeaderChar"/>
    <w:uiPriority w:val="99"/>
    <w:unhideWhenUsed/>
    <w:rsid w:val="006143EC"/>
    <w:pPr>
      <w:tabs>
        <w:tab w:val="center" w:pos="4513"/>
        <w:tab w:val="right" w:pos="9026"/>
      </w:tabs>
    </w:pPr>
  </w:style>
  <w:style w:type="character" w:customStyle="1" w:styleId="HeaderChar">
    <w:name w:val="Header Char"/>
    <w:basedOn w:val="DefaultParagraphFont"/>
    <w:link w:val="Header"/>
    <w:uiPriority w:val="99"/>
    <w:rsid w:val="006143EC"/>
    <w:rPr>
      <w:lang w:val="en-US"/>
    </w:rPr>
  </w:style>
  <w:style w:type="paragraph" w:styleId="Footer">
    <w:name w:val="footer"/>
    <w:basedOn w:val="Normal"/>
    <w:link w:val="FooterChar"/>
    <w:uiPriority w:val="99"/>
    <w:unhideWhenUsed/>
    <w:rsid w:val="006143EC"/>
    <w:pPr>
      <w:tabs>
        <w:tab w:val="center" w:pos="4513"/>
        <w:tab w:val="right" w:pos="9026"/>
      </w:tabs>
    </w:pPr>
  </w:style>
  <w:style w:type="character" w:customStyle="1" w:styleId="FooterChar">
    <w:name w:val="Footer Char"/>
    <w:basedOn w:val="DefaultParagraphFont"/>
    <w:link w:val="Footer"/>
    <w:uiPriority w:val="99"/>
    <w:rsid w:val="006143EC"/>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A5076C-8D8D-46B0-B807-1ADCEE281DC6}"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ZA"/>
        </a:p>
      </dgm:t>
    </dgm:pt>
    <dgm:pt modelId="{07CB4498-DE29-4147-AE8B-45874C983D0A}">
      <dgm:prSet phldrT="[Text]"/>
      <dgm:spPr>
        <a:xfrm>
          <a:off x="93828" y="6235"/>
          <a:ext cx="5543853" cy="807396"/>
        </a:xfrm>
        <a:solidFill>
          <a:sysClr val="windowText" lastClr="000000"/>
        </a:solidFill>
        <a:ln w="25400" cap="flat" cmpd="sng" algn="ctr">
          <a:solidFill>
            <a:sysClr val="window" lastClr="FFFFFF">
              <a:hueOff val="0"/>
              <a:satOff val="0"/>
              <a:lumOff val="0"/>
              <a:alphaOff val="0"/>
            </a:sysClr>
          </a:solidFill>
          <a:prstDash val="solid"/>
        </a:ln>
        <a:effectLst/>
      </dgm:spPr>
      <dgm:t>
        <a:bodyPr/>
        <a:lstStyle/>
        <a:p>
          <a:r>
            <a:rPr lang="en-ZA">
              <a:solidFill>
                <a:sysClr val="window" lastClr="FFFFFF"/>
              </a:solidFill>
              <a:latin typeface="Arial" panose="020B0604020202020204" pitchFamily="34" charset="0"/>
              <a:ea typeface="+mn-ea"/>
              <a:cs typeface="Arial" panose="020B0604020202020204" pitchFamily="34" charset="0"/>
            </a:rPr>
            <a:t>The Bill</a:t>
          </a:r>
        </a:p>
      </dgm:t>
    </dgm:pt>
    <dgm:pt modelId="{34406BC7-FA2A-4FD0-A780-70D168B901C1}" type="parTrans" cxnId="{A43069A7-C55B-4E96-84E1-8228A2658DBD}">
      <dgm:prSet/>
      <dgm:spPr/>
      <dgm:t>
        <a:bodyPr/>
        <a:lstStyle/>
        <a:p>
          <a:endParaRPr lang="en-ZA">
            <a:latin typeface="Arial" panose="020B0604020202020204" pitchFamily="34" charset="0"/>
            <a:cs typeface="Arial" panose="020B0604020202020204" pitchFamily="34" charset="0"/>
          </a:endParaRPr>
        </a:p>
      </dgm:t>
    </dgm:pt>
    <dgm:pt modelId="{573366DE-7E4A-4805-A416-18B7C96A6A5C}" type="sibTrans" cxnId="{A43069A7-C55B-4E96-84E1-8228A2658DBD}">
      <dgm:prSet/>
      <dgm:spPr/>
      <dgm:t>
        <a:bodyPr/>
        <a:lstStyle/>
        <a:p>
          <a:endParaRPr lang="en-ZA">
            <a:latin typeface="Arial" panose="020B0604020202020204" pitchFamily="34" charset="0"/>
            <a:cs typeface="Arial" panose="020B0604020202020204" pitchFamily="34" charset="0"/>
          </a:endParaRPr>
        </a:p>
      </dgm:t>
    </dgm:pt>
    <dgm:pt modelId="{03B9A7A6-1081-4839-B921-3EC4760F2A45}">
      <dgm:prSet phldrT="[Text]" custT="1"/>
      <dgm:spPr>
        <a:xfrm>
          <a:off x="93828" y="610299"/>
          <a:ext cx="1707507" cy="1592453"/>
        </a:xfrm>
        <a:solidFill>
          <a:sysClr val="window" lastClr="FFFFFF">
            <a:hueOff val="0"/>
            <a:satOff val="0"/>
            <a:lumOff val="0"/>
            <a:alphaOff val="0"/>
          </a:sysClr>
        </a:solidFill>
        <a:ln w="25400" cap="flat" cmpd="sng" algn="ctr">
          <a:solidFill>
            <a:sysClr val="window" lastClr="FFFFFF"/>
          </a:solidFill>
          <a:prstDash val="solid"/>
        </a:ln>
        <a:effectLst/>
      </dgm:spPr>
      <dgm:t>
        <a:bodyPr/>
        <a:lstStyle/>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Bill explixitly provides for transformation in:</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Objective of the Act</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Section 22 (Requirements for licencing)</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Plan</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Consideration by PA</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Section 26 (Variation of licencing conditions)</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Consideration by PA</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Section 66 (Exemptions)</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Consideration by PA</a:t>
          </a:r>
        </a:p>
        <a:p>
          <a:endPar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Definition of "transformation in the insurance sector" links to the dedicated legislative framework for transformation [BBBEE Act and instruments]</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Core mandate vests in the dti; supportive mandate vests in the PA </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Supports and enhances holistic and comprehensive approach to transformation</a:t>
          </a:r>
        </a:p>
        <a:p>
          <a:endParaRPr lang="en-ZA" sz="5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DFBAE32-519F-468D-8854-8967322CD164}" type="parTrans" cxnId="{25C5F644-F446-4351-83F2-93CD54713767}">
      <dgm:prSet/>
      <dgm:spPr/>
      <dgm:t>
        <a:bodyPr/>
        <a:lstStyle/>
        <a:p>
          <a:endParaRPr lang="en-ZA">
            <a:latin typeface="Arial" panose="020B0604020202020204" pitchFamily="34" charset="0"/>
            <a:cs typeface="Arial" panose="020B0604020202020204" pitchFamily="34" charset="0"/>
          </a:endParaRPr>
        </a:p>
      </dgm:t>
    </dgm:pt>
    <dgm:pt modelId="{80FF7A55-1A29-4F59-AB61-96B07957088A}" type="sibTrans" cxnId="{25C5F644-F446-4351-83F2-93CD54713767}">
      <dgm:prSet/>
      <dgm:spPr/>
      <dgm:t>
        <a:bodyPr/>
        <a:lstStyle/>
        <a:p>
          <a:endParaRPr lang="en-ZA">
            <a:latin typeface="Arial" panose="020B0604020202020204" pitchFamily="34" charset="0"/>
            <a:cs typeface="Arial" panose="020B0604020202020204" pitchFamily="34" charset="0"/>
          </a:endParaRPr>
        </a:p>
      </dgm:t>
    </dgm:pt>
    <dgm:pt modelId="{8BD26CB3-FEE8-49D7-A5F3-4D8519440806}">
      <dgm:prSet phldrT="[Text]"/>
      <dgm:spPr>
        <a:xfrm>
          <a:off x="1801335" y="275367"/>
          <a:ext cx="3836346" cy="807396"/>
        </a:xfrm>
        <a:solidFill>
          <a:srgbClr val="FF0000"/>
        </a:solidFill>
        <a:ln w="25400" cap="flat" cmpd="sng" algn="ctr">
          <a:solidFill>
            <a:sysClr val="window" lastClr="FFFFFF">
              <a:hueOff val="0"/>
              <a:satOff val="0"/>
              <a:lumOff val="0"/>
              <a:alphaOff val="0"/>
            </a:sysClr>
          </a:solidFill>
          <a:prstDash val="solid"/>
        </a:ln>
        <a:effectLst/>
      </dgm:spPr>
      <dgm:t>
        <a:bodyPr/>
        <a:lstStyle/>
        <a:p>
          <a:r>
            <a:rPr lang="en-ZA">
              <a:solidFill>
                <a:sysClr val="window" lastClr="FFFFFF"/>
              </a:solidFill>
              <a:latin typeface="Arial" panose="020B0604020202020204" pitchFamily="34" charset="0"/>
              <a:ea typeface="+mn-ea"/>
              <a:cs typeface="Arial" panose="020B0604020202020204" pitchFamily="34" charset="0"/>
            </a:rPr>
            <a:t>Supervision and enforcement</a:t>
          </a:r>
        </a:p>
      </dgm:t>
    </dgm:pt>
    <dgm:pt modelId="{95E664BB-8E76-494A-AF6B-5DFAA749F464}" type="parTrans" cxnId="{5B788DC7-CC5F-43A2-A150-9EF104DBEF99}">
      <dgm:prSet/>
      <dgm:spPr/>
      <dgm:t>
        <a:bodyPr/>
        <a:lstStyle/>
        <a:p>
          <a:endParaRPr lang="en-ZA">
            <a:latin typeface="Arial" panose="020B0604020202020204" pitchFamily="34" charset="0"/>
            <a:cs typeface="Arial" panose="020B0604020202020204" pitchFamily="34" charset="0"/>
          </a:endParaRPr>
        </a:p>
      </dgm:t>
    </dgm:pt>
    <dgm:pt modelId="{39F24C88-CB08-4ED9-8A28-5756F50FABAF}" type="sibTrans" cxnId="{5B788DC7-CC5F-43A2-A150-9EF104DBEF99}">
      <dgm:prSet/>
      <dgm:spPr/>
      <dgm:t>
        <a:bodyPr/>
        <a:lstStyle/>
        <a:p>
          <a:endParaRPr lang="en-ZA">
            <a:latin typeface="Arial" panose="020B0604020202020204" pitchFamily="34" charset="0"/>
            <a:cs typeface="Arial" panose="020B0604020202020204" pitchFamily="34" charset="0"/>
          </a:endParaRPr>
        </a:p>
      </dgm:t>
    </dgm:pt>
    <dgm:pt modelId="{BFE11B60-7065-4015-A601-5474978A3313}">
      <dgm:prSet phldrT="[Text]" custT="1"/>
      <dgm:spPr>
        <a:xfrm>
          <a:off x="1801335" y="897986"/>
          <a:ext cx="1707507" cy="1555342"/>
        </a:xfrm>
        <a:solidFill>
          <a:sysClr val="window" lastClr="FFFFFF">
            <a:hueOff val="0"/>
            <a:satOff val="0"/>
            <a:lumOff val="0"/>
            <a:alphaOff val="0"/>
          </a:sysClr>
        </a:solidFill>
        <a:ln w="25400" cap="flat" cmpd="sng" algn="ctr">
          <a:solidFill>
            <a:sysClr val="window" lastClr="FFFFFF"/>
          </a:solidFill>
          <a:prstDash val="solid"/>
        </a:ln>
        <a:effectLst/>
      </dgm:spPr>
      <dgm:t>
        <a:bodyPr/>
        <a:lstStyle/>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Supervisory blueprint</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Monitoring and reporting</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 may withdraw or vary licence</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regulatory actions envisaged in the FSRA available to facilitate compliance</a:t>
          </a:r>
        </a:p>
        <a:p>
          <a:endParaRPr lang="en-ZA" sz="1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649E7E9-2583-4C14-984A-FD2B5B24993A}" type="parTrans" cxnId="{BA655ABE-1735-4A51-912A-CAD451760F2F}">
      <dgm:prSet/>
      <dgm:spPr/>
      <dgm:t>
        <a:bodyPr/>
        <a:lstStyle/>
        <a:p>
          <a:endParaRPr lang="en-ZA">
            <a:latin typeface="Arial" panose="020B0604020202020204" pitchFamily="34" charset="0"/>
            <a:cs typeface="Arial" panose="020B0604020202020204" pitchFamily="34" charset="0"/>
          </a:endParaRPr>
        </a:p>
      </dgm:t>
    </dgm:pt>
    <dgm:pt modelId="{82B02F6C-533B-4CE5-8E2A-B9109ED02B59}" type="sibTrans" cxnId="{BA655ABE-1735-4A51-912A-CAD451760F2F}">
      <dgm:prSet/>
      <dgm:spPr/>
      <dgm:t>
        <a:bodyPr/>
        <a:lstStyle/>
        <a:p>
          <a:endParaRPr lang="en-ZA">
            <a:latin typeface="Arial" panose="020B0604020202020204" pitchFamily="34" charset="0"/>
            <a:cs typeface="Arial" panose="020B0604020202020204" pitchFamily="34" charset="0"/>
          </a:endParaRPr>
        </a:p>
      </dgm:t>
    </dgm:pt>
    <dgm:pt modelId="{3F87B57A-D82F-4FB1-BA94-1C4DF8459184}">
      <dgm:prSet phldrT="[Text]"/>
      <dgm:spPr>
        <a:xfrm>
          <a:off x="3508842" y="544499"/>
          <a:ext cx="2128839" cy="807396"/>
        </a:xfrm>
        <a:solidFill>
          <a:srgbClr val="00B050"/>
        </a:solidFill>
        <a:ln w="25400" cap="flat" cmpd="sng" algn="ctr">
          <a:solidFill>
            <a:sysClr val="window" lastClr="FFFFFF">
              <a:hueOff val="0"/>
              <a:satOff val="0"/>
              <a:lumOff val="0"/>
              <a:alphaOff val="0"/>
            </a:sysClr>
          </a:solidFill>
          <a:prstDash val="solid"/>
        </a:ln>
        <a:effectLst/>
      </dgm:spPr>
      <dgm:t>
        <a:bodyPr/>
        <a:lstStyle/>
        <a:p>
          <a:r>
            <a:rPr lang="en-ZA">
              <a:solidFill>
                <a:sysClr val="window" lastClr="FFFFFF"/>
              </a:solidFill>
              <a:latin typeface="Arial" panose="020B0604020202020204" pitchFamily="34" charset="0"/>
              <a:ea typeface="+mn-ea"/>
              <a:cs typeface="Arial" panose="020B0604020202020204" pitchFamily="34" charset="0"/>
            </a:rPr>
            <a:t>Accountability</a:t>
          </a:r>
        </a:p>
      </dgm:t>
    </dgm:pt>
    <dgm:pt modelId="{6A469115-8004-4702-A169-9FD1746C9552}" type="parTrans" cxnId="{98D5FA77-D4D7-49D4-97FC-249A91F2B717}">
      <dgm:prSet/>
      <dgm:spPr/>
      <dgm:t>
        <a:bodyPr/>
        <a:lstStyle/>
        <a:p>
          <a:endParaRPr lang="en-ZA">
            <a:latin typeface="Arial" panose="020B0604020202020204" pitchFamily="34" charset="0"/>
            <a:cs typeface="Arial" panose="020B0604020202020204" pitchFamily="34" charset="0"/>
          </a:endParaRPr>
        </a:p>
      </dgm:t>
    </dgm:pt>
    <dgm:pt modelId="{D41E812C-AD78-4C10-A076-E1067A18BDE2}" type="sibTrans" cxnId="{98D5FA77-D4D7-49D4-97FC-249A91F2B717}">
      <dgm:prSet/>
      <dgm:spPr/>
      <dgm:t>
        <a:bodyPr/>
        <a:lstStyle/>
        <a:p>
          <a:endParaRPr lang="en-ZA">
            <a:latin typeface="Arial" panose="020B0604020202020204" pitchFamily="34" charset="0"/>
            <a:cs typeface="Arial" panose="020B0604020202020204" pitchFamily="34" charset="0"/>
          </a:endParaRPr>
        </a:p>
      </dgm:t>
    </dgm:pt>
    <dgm:pt modelId="{05EEF1C4-E161-4847-9B66-4F3B8F92A7D6}">
      <dgm:prSet phldrT="[Text]" custT="1"/>
      <dgm:spPr>
        <a:xfrm>
          <a:off x="3508842" y="1167118"/>
          <a:ext cx="1707507" cy="1532580"/>
        </a:xfrm>
        <a:solidFill>
          <a:sysClr val="window" lastClr="FFFFFF">
            <a:hueOff val="0"/>
            <a:satOff val="0"/>
            <a:lumOff val="0"/>
            <a:alphaOff val="0"/>
          </a:sysClr>
        </a:solidFill>
        <a:ln w="25400" cap="flat" cmpd="sng" algn="ctr">
          <a:solidFill>
            <a:sysClr val="window" lastClr="FFFFFF"/>
          </a:solidFill>
          <a:prstDash val="solid"/>
        </a:ln>
        <a:effectLst/>
      </dgm:spPr>
      <dgm:t>
        <a:bodyPr/>
        <a:lstStyle/>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Accountability of PA provided for in the FSRA</a:t>
          </a:r>
        </a:p>
        <a:p>
          <a:r>
            <a:rPr lang="en-ZA"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 subject to oversight of national government and Parliament</a:t>
          </a:r>
        </a:p>
        <a:p>
          <a:endParaRPr lang="en-ZA" sz="1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3ECCE51-DF50-4346-A1DA-DFAB58AF9165}" type="parTrans" cxnId="{BBB1E708-5349-4E8F-BA45-EF9BAC5C9BA5}">
      <dgm:prSet/>
      <dgm:spPr/>
      <dgm:t>
        <a:bodyPr/>
        <a:lstStyle/>
        <a:p>
          <a:endParaRPr lang="en-ZA">
            <a:latin typeface="Arial" panose="020B0604020202020204" pitchFamily="34" charset="0"/>
            <a:cs typeface="Arial" panose="020B0604020202020204" pitchFamily="34" charset="0"/>
          </a:endParaRPr>
        </a:p>
      </dgm:t>
    </dgm:pt>
    <dgm:pt modelId="{39398FB6-726A-4AFC-B943-C0CFF5FF57EF}" type="sibTrans" cxnId="{BBB1E708-5349-4E8F-BA45-EF9BAC5C9BA5}">
      <dgm:prSet/>
      <dgm:spPr/>
      <dgm:t>
        <a:bodyPr/>
        <a:lstStyle/>
        <a:p>
          <a:endParaRPr lang="en-ZA">
            <a:latin typeface="Arial" panose="020B0604020202020204" pitchFamily="34" charset="0"/>
            <a:cs typeface="Arial" panose="020B0604020202020204" pitchFamily="34" charset="0"/>
          </a:endParaRPr>
        </a:p>
      </dgm:t>
    </dgm:pt>
    <dgm:pt modelId="{D17D3B87-6D8E-4412-9A1A-E490294C7AF1}" type="pres">
      <dgm:prSet presAssocID="{68A5076C-8D8D-46B0-B807-1ADCEE281DC6}" presName="Name0" presStyleCnt="0">
        <dgm:presLayoutVars>
          <dgm:chMax val="5"/>
          <dgm:chPref val="5"/>
          <dgm:dir/>
          <dgm:animLvl val="lvl"/>
        </dgm:presLayoutVars>
      </dgm:prSet>
      <dgm:spPr/>
      <dgm:t>
        <a:bodyPr/>
        <a:lstStyle/>
        <a:p>
          <a:endParaRPr lang="en-ZA"/>
        </a:p>
      </dgm:t>
    </dgm:pt>
    <dgm:pt modelId="{AB6915A7-F1AA-437A-8481-3C41B3DA92D3}" type="pres">
      <dgm:prSet presAssocID="{07CB4498-DE29-4147-AE8B-45874C983D0A}" presName="parentText1" presStyleLbl="node1" presStyleIdx="0" presStyleCnt="3">
        <dgm:presLayoutVars>
          <dgm:chMax/>
          <dgm:chPref val="3"/>
          <dgm:bulletEnabled val="1"/>
        </dgm:presLayoutVars>
      </dgm:prSet>
      <dgm:spPr>
        <a:prstGeom prst="rightArrow">
          <a:avLst>
            <a:gd name="adj1" fmla="val 50000"/>
            <a:gd name="adj2" fmla="val 50000"/>
          </a:avLst>
        </a:prstGeom>
      </dgm:spPr>
      <dgm:t>
        <a:bodyPr/>
        <a:lstStyle/>
        <a:p>
          <a:endParaRPr lang="en-ZA"/>
        </a:p>
      </dgm:t>
    </dgm:pt>
    <dgm:pt modelId="{98035723-FD8C-43C3-B23F-F31FE233A0C0}" type="pres">
      <dgm:prSet presAssocID="{07CB4498-DE29-4147-AE8B-45874C983D0A}" presName="childText1" presStyleLbl="solidAlignAcc1" presStyleIdx="0" presStyleCnt="3" custScaleY="102386">
        <dgm:presLayoutVars>
          <dgm:chMax val="0"/>
          <dgm:chPref val="0"/>
          <dgm:bulletEnabled val="1"/>
        </dgm:presLayoutVars>
      </dgm:prSet>
      <dgm:spPr>
        <a:prstGeom prst="rect">
          <a:avLst/>
        </a:prstGeom>
      </dgm:spPr>
      <dgm:t>
        <a:bodyPr/>
        <a:lstStyle/>
        <a:p>
          <a:endParaRPr lang="en-ZA"/>
        </a:p>
      </dgm:t>
    </dgm:pt>
    <dgm:pt modelId="{C62643DC-ABAF-446B-ADA7-E63FB4E6A73F}" type="pres">
      <dgm:prSet presAssocID="{8BD26CB3-FEE8-49D7-A5F3-4D8519440806}" presName="parentText2" presStyleLbl="node1" presStyleIdx="1" presStyleCnt="3">
        <dgm:presLayoutVars>
          <dgm:chMax/>
          <dgm:chPref val="3"/>
          <dgm:bulletEnabled val="1"/>
        </dgm:presLayoutVars>
      </dgm:prSet>
      <dgm:spPr>
        <a:prstGeom prst="rightArrow">
          <a:avLst>
            <a:gd name="adj1" fmla="val 50000"/>
            <a:gd name="adj2" fmla="val 50000"/>
          </a:avLst>
        </a:prstGeom>
      </dgm:spPr>
      <dgm:t>
        <a:bodyPr/>
        <a:lstStyle/>
        <a:p>
          <a:endParaRPr lang="en-ZA"/>
        </a:p>
      </dgm:t>
    </dgm:pt>
    <dgm:pt modelId="{AAD27E32-D74D-45B7-B2D1-B3808F179354}" type="pres">
      <dgm:prSet presAssocID="{8BD26CB3-FEE8-49D7-A5F3-4D8519440806}" presName="childText2" presStyleLbl="solidAlignAcc1" presStyleIdx="1" presStyleCnt="3">
        <dgm:presLayoutVars>
          <dgm:chMax val="0"/>
          <dgm:chPref val="0"/>
          <dgm:bulletEnabled val="1"/>
        </dgm:presLayoutVars>
      </dgm:prSet>
      <dgm:spPr>
        <a:prstGeom prst="rect">
          <a:avLst/>
        </a:prstGeom>
      </dgm:spPr>
      <dgm:t>
        <a:bodyPr/>
        <a:lstStyle/>
        <a:p>
          <a:endParaRPr lang="en-ZA"/>
        </a:p>
      </dgm:t>
    </dgm:pt>
    <dgm:pt modelId="{B5EE0ECE-6958-4FF0-A2E1-3FEE870CFF72}" type="pres">
      <dgm:prSet presAssocID="{3F87B57A-D82F-4FB1-BA94-1C4DF8459184}" presName="parentText3" presStyleLbl="node1" presStyleIdx="2" presStyleCnt="3">
        <dgm:presLayoutVars>
          <dgm:chMax/>
          <dgm:chPref val="3"/>
          <dgm:bulletEnabled val="1"/>
        </dgm:presLayoutVars>
      </dgm:prSet>
      <dgm:spPr>
        <a:prstGeom prst="rightArrow">
          <a:avLst>
            <a:gd name="adj1" fmla="val 50000"/>
            <a:gd name="adj2" fmla="val 50000"/>
          </a:avLst>
        </a:prstGeom>
      </dgm:spPr>
      <dgm:t>
        <a:bodyPr/>
        <a:lstStyle/>
        <a:p>
          <a:endParaRPr lang="en-ZA"/>
        </a:p>
      </dgm:t>
    </dgm:pt>
    <dgm:pt modelId="{C23E5CB2-2751-4E57-844E-619B25DD1E5A}" type="pres">
      <dgm:prSet presAssocID="{3F87B57A-D82F-4FB1-BA94-1C4DF8459184}" presName="childText3" presStyleLbl="solidAlignAcc1" presStyleIdx="2" presStyleCnt="3">
        <dgm:presLayoutVars>
          <dgm:chMax val="0"/>
          <dgm:chPref val="0"/>
          <dgm:bulletEnabled val="1"/>
        </dgm:presLayoutVars>
      </dgm:prSet>
      <dgm:spPr>
        <a:prstGeom prst="rect">
          <a:avLst/>
        </a:prstGeom>
      </dgm:spPr>
      <dgm:t>
        <a:bodyPr/>
        <a:lstStyle/>
        <a:p>
          <a:endParaRPr lang="en-ZA"/>
        </a:p>
      </dgm:t>
    </dgm:pt>
  </dgm:ptLst>
  <dgm:cxnLst>
    <dgm:cxn modelId="{92E9AECC-4879-40CE-85FB-002A6918647D}" type="presOf" srcId="{07CB4498-DE29-4147-AE8B-45874C983D0A}" destId="{AB6915A7-F1AA-437A-8481-3C41B3DA92D3}" srcOrd="0" destOrd="0" presId="urn:microsoft.com/office/officeart/2009/3/layout/IncreasingArrowsProcess"/>
    <dgm:cxn modelId="{32278EC9-CC97-4C87-97D8-F40406C172A1}" type="presOf" srcId="{03B9A7A6-1081-4839-B921-3EC4760F2A45}" destId="{98035723-FD8C-43C3-B23F-F31FE233A0C0}" srcOrd="0" destOrd="0" presId="urn:microsoft.com/office/officeart/2009/3/layout/IncreasingArrowsProcess"/>
    <dgm:cxn modelId="{BBB1E708-5349-4E8F-BA45-EF9BAC5C9BA5}" srcId="{3F87B57A-D82F-4FB1-BA94-1C4DF8459184}" destId="{05EEF1C4-E161-4847-9B66-4F3B8F92A7D6}" srcOrd="0" destOrd="0" parTransId="{F3ECCE51-DF50-4346-A1DA-DFAB58AF9165}" sibTransId="{39398FB6-726A-4AFC-B943-C0CFF5FF57EF}"/>
    <dgm:cxn modelId="{A43069A7-C55B-4E96-84E1-8228A2658DBD}" srcId="{68A5076C-8D8D-46B0-B807-1ADCEE281DC6}" destId="{07CB4498-DE29-4147-AE8B-45874C983D0A}" srcOrd="0" destOrd="0" parTransId="{34406BC7-FA2A-4FD0-A780-70D168B901C1}" sibTransId="{573366DE-7E4A-4805-A416-18B7C96A6A5C}"/>
    <dgm:cxn modelId="{F62F3338-77FA-406B-A7D1-FBE9CC6E75F1}" type="presOf" srcId="{05EEF1C4-E161-4847-9B66-4F3B8F92A7D6}" destId="{C23E5CB2-2751-4E57-844E-619B25DD1E5A}" srcOrd="0" destOrd="0" presId="urn:microsoft.com/office/officeart/2009/3/layout/IncreasingArrowsProcess"/>
    <dgm:cxn modelId="{8BCA5430-9363-4699-B128-5702CB6A1FA2}" type="presOf" srcId="{BFE11B60-7065-4015-A601-5474978A3313}" destId="{AAD27E32-D74D-45B7-B2D1-B3808F179354}" srcOrd="0" destOrd="0" presId="urn:microsoft.com/office/officeart/2009/3/layout/IncreasingArrowsProcess"/>
    <dgm:cxn modelId="{1F1CDF2C-9153-44A0-9122-18AE7BF048DC}" type="presOf" srcId="{68A5076C-8D8D-46B0-B807-1ADCEE281DC6}" destId="{D17D3B87-6D8E-4412-9A1A-E490294C7AF1}" srcOrd="0" destOrd="0" presId="urn:microsoft.com/office/officeart/2009/3/layout/IncreasingArrowsProcess"/>
    <dgm:cxn modelId="{25C5F644-F446-4351-83F2-93CD54713767}" srcId="{07CB4498-DE29-4147-AE8B-45874C983D0A}" destId="{03B9A7A6-1081-4839-B921-3EC4760F2A45}" srcOrd="0" destOrd="0" parTransId="{8DFBAE32-519F-468D-8854-8967322CD164}" sibTransId="{80FF7A55-1A29-4F59-AB61-96B07957088A}"/>
    <dgm:cxn modelId="{98D5FA77-D4D7-49D4-97FC-249A91F2B717}" srcId="{68A5076C-8D8D-46B0-B807-1ADCEE281DC6}" destId="{3F87B57A-D82F-4FB1-BA94-1C4DF8459184}" srcOrd="2" destOrd="0" parTransId="{6A469115-8004-4702-A169-9FD1746C9552}" sibTransId="{D41E812C-AD78-4C10-A076-E1067A18BDE2}"/>
    <dgm:cxn modelId="{C626E032-E405-478F-A9DC-51B78BE274C7}" type="presOf" srcId="{3F87B57A-D82F-4FB1-BA94-1C4DF8459184}" destId="{B5EE0ECE-6958-4FF0-A2E1-3FEE870CFF72}" srcOrd="0" destOrd="0" presId="urn:microsoft.com/office/officeart/2009/3/layout/IncreasingArrowsProcess"/>
    <dgm:cxn modelId="{5B788DC7-CC5F-43A2-A150-9EF104DBEF99}" srcId="{68A5076C-8D8D-46B0-B807-1ADCEE281DC6}" destId="{8BD26CB3-FEE8-49D7-A5F3-4D8519440806}" srcOrd="1" destOrd="0" parTransId="{95E664BB-8E76-494A-AF6B-5DFAA749F464}" sibTransId="{39F24C88-CB08-4ED9-8A28-5756F50FABAF}"/>
    <dgm:cxn modelId="{BA655ABE-1735-4A51-912A-CAD451760F2F}" srcId="{8BD26CB3-FEE8-49D7-A5F3-4D8519440806}" destId="{BFE11B60-7065-4015-A601-5474978A3313}" srcOrd="0" destOrd="0" parTransId="{3649E7E9-2583-4C14-984A-FD2B5B24993A}" sibTransId="{82B02F6C-533B-4CE5-8E2A-B9109ED02B59}"/>
    <dgm:cxn modelId="{323328FD-08A7-4EA2-BEBD-D7D9B4A57F1E}" type="presOf" srcId="{8BD26CB3-FEE8-49D7-A5F3-4D8519440806}" destId="{C62643DC-ABAF-446B-ADA7-E63FB4E6A73F}" srcOrd="0" destOrd="0" presId="urn:microsoft.com/office/officeart/2009/3/layout/IncreasingArrowsProcess"/>
    <dgm:cxn modelId="{5BED2CDB-880C-4CD0-8E5F-9EA862142BCE}" type="presParOf" srcId="{D17D3B87-6D8E-4412-9A1A-E490294C7AF1}" destId="{AB6915A7-F1AA-437A-8481-3C41B3DA92D3}" srcOrd="0" destOrd="0" presId="urn:microsoft.com/office/officeart/2009/3/layout/IncreasingArrowsProcess"/>
    <dgm:cxn modelId="{EA801A2B-032B-46E9-9F86-93D9F1B54FF7}" type="presParOf" srcId="{D17D3B87-6D8E-4412-9A1A-E490294C7AF1}" destId="{98035723-FD8C-43C3-B23F-F31FE233A0C0}" srcOrd="1" destOrd="0" presId="urn:microsoft.com/office/officeart/2009/3/layout/IncreasingArrowsProcess"/>
    <dgm:cxn modelId="{3B238ECE-B4B4-48F0-8252-9089CED32814}" type="presParOf" srcId="{D17D3B87-6D8E-4412-9A1A-E490294C7AF1}" destId="{C62643DC-ABAF-446B-ADA7-E63FB4E6A73F}" srcOrd="2" destOrd="0" presId="urn:microsoft.com/office/officeart/2009/3/layout/IncreasingArrowsProcess"/>
    <dgm:cxn modelId="{F9C07AEF-10FE-4B70-9873-69A742FB7ACC}" type="presParOf" srcId="{D17D3B87-6D8E-4412-9A1A-E490294C7AF1}" destId="{AAD27E32-D74D-45B7-B2D1-B3808F179354}" srcOrd="3" destOrd="0" presId="urn:microsoft.com/office/officeart/2009/3/layout/IncreasingArrowsProcess"/>
    <dgm:cxn modelId="{2253A05A-4681-4281-A2E3-82FA559D74FD}" type="presParOf" srcId="{D17D3B87-6D8E-4412-9A1A-E490294C7AF1}" destId="{B5EE0ECE-6958-4FF0-A2E1-3FEE870CFF72}" srcOrd="4" destOrd="0" presId="urn:microsoft.com/office/officeart/2009/3/layout/IncreasingArrowsProcess"/>
    <dgm:cxn modelId="{B0510594-39FE-4E46-86EB-1C1227395F7B}" type="presParOf" srcId="{D17D3B87-6D8E-4412-9A1A-E490294C7AF1}" destId="{C23E5CB2-2751-4E57-844E-619B25DD1E5A}" srcOrd="5" destOrd="0" presId="urn:microsoft.com/office/officeart/2009/3/layout/IncreasingArrowsProcess"/>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6915A7-F1AA-437A-8481-3C41B3DA92D3}">
      <dsp:nvSpPr>
        <dsp:cNvPr id="0" name=""/>
        <dsp:cNvSpPr/>
      </dsp:nvSpPr>
      <dsp:spPr>
        <a:xfrm>
          <a:off x="94031" y="6234"/>
          <a:ext cx="5543446" cy="807336"/>
        </a:xfrm>
        <a:prstGeom prst="rightArrow">
          <a:avLst>
            <a:gd name="adj1" fmla="val 50000"/>
            <a:gd name="adj2" fmla="val 50000"/>
          </a:avLst>
        </a:prstGeom>
        <a:solidFill>
          <a:sysClr val="windowText" lastClr="0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28165" numCol="1" spcCol="1270" anchor="ctr" anchorCtr="0">
          <a:noAutofit/>
        </a:bodyPr>
        <a:lstStyle/>
        <a:p>
          <a:pPr lvl="0" algn="l" defTabSz="711200">
            <a:lnSpc>
              <a:spcPct val="90000"/>
            </a:lnSpc>
            <a:spcBef>
              <a:spcPct val="0"/>
            </a:spcBef>
            <a:spcAft>
              <a:spcPct val="35000"/>
            </a:spcAft>
          </a:pPr>
          <a:r>
            <a:rPr lang="en-ZA" sz="1600" kern="1200">
              <a:solidFill>
                <a:sysClr val="window" lastClr="FFFFFF"/>
              </a:solidFill>
              <a:latin typeface="Arial" panose="020B0604020202020204" pitchFamily="34" charset="0"/>
              <a:ea typeface="+mn-ea"/>
              <a:cs typeface="Arial" panose="020B0604020202020204" pitchFamily="34" charset="0"/>
            </a:rPr>
            <a:t>The Bill</a:t>
          </a:r>
        </a:p>
      </dsp:txBody>
      <dsp:txXfrm>
        <a:off x="94031" y="6234"/>
        <a:ext cx="5543446" cy="807336"/>
      </dsp:txXfrm>
    </dsp:sp>
    <dsp:sp modelId="{98035723-FD8C-43C3-B23F-F31FE233A0C0}">
      <dsp:nvSpPr>
        <dsp:cNvPr id="0" name=""/>
        <dsp:cNvSpPr/>
      </dsp:nvSpPr>
      <dsp:spPr>
        <a:xfrm>
          <a:off x="94031" y="610254"/>
          <a:ext cx="1707381" cy="1592336"/>
        </a:xfrm>
        <a:prstGeom prst="rect">
          <a:avLst/>
        </a:prstGeom>
        <a:solidFill>
          <a:sysClr val="window" lastClr="FFFFFF">
            <a:hueOff val="0"/>
            <a:satOff val="0"/>
            <a:lumOff val="0"/>
            <a:alphaOff val="0"/>
          </a:sysClr>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Bill explixitly provides for transformation in:</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Objective of the Act</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Section 22 (Requirements for licencing)</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Plan</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Consideration by PA</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Section 26 (Variation of licencing conditions)</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Consideration by PA</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Section 66 (Exemptions)</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Consideration by PA</a:t>
          </a:r>
        </a:p>
        <a:p>
          <a:pPr lvl="0" algn="l" defTabSz="444500">
            <a:lnSpc>
              <a:spcPct val="90000"/>
            </a:lnSpc>
            <a:spcBef>
              <a:spcPct val="0"/>
            </a:spcBef>
            <a:spcAft>
              <a:spcPct val="35000"/>
            </a:spcAft>
          </a:pPr>
          <a:endPar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Definition of "transformation in the insurance sector" links to the dedicated legislative framework for transformation [BBBEE Act and instruments]</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Core mandate vests in the dti; supportive mandate vests in the PA </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Supports and enhances holistic and comprehensive approach to transformation</a:t>
          </a:r>
        </a:p>
        <a:p>
          <a:pPr lvl="0" algn="l" defTabSz="444500">
            <a:lnSpc>
              <a:spcPct val="90000"/>
            </a:lnSpc>
            <a:spcBef>
              <a:spcPct val="0"/>
            </a:spcBef>
            <a:spcAft>
              <a:spcPct val="35000"/>
            </a:spcAft>
          </a:pPr>
          <a:endParaRPr lang="en-ZA" sz="5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94031" y="610254"/>
        <a:ext cx="1707381" cy="1592336"/>
      </dsp:txXfrm>
    </dsp:sp>
    <dsp:sp modelId="{C62643DC-ABAF-446B-ADA7-E63FB4E6A73F}">
      <dsp:nvSpPr>
        <dsp:cNvPr id="0" name=""/>
        <dsp:cNvSpPr/>
      </dsp:nvSpPr>
      <dsp:spPr>
        <a:xfrm>
          <a:off x="1801413" y="275347"/>
          <a:ext cx="3836064" cy="807336"/>
        </a:xfrm>
        <a:prstGeom prst="rightArrow">
          <a:avLst>
            <a:gd name="adj1" fmla="val 50000"/>
            <a:gd name="adj2" fmla="val 50000"/>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28165" numCol="1" spcCol="1270" anchor="ctr" anchorCtr="0">
          <a:noAutofit/>
        </a:bodyPr>
        <a:lstStyle/>
        <a:p>
          <a:pPr lvl="0" algn="l" defTabSz="711200">
            <a:lnSpc>
              <a:spcPct val="90000"/>
            </a:lnSpc>
            <a:spcBef>
              <a:spcPct val="0"/>
            </a:spcBef>
            <a:spcAft>
              <a:spcPct val="35000"/>
            </a:spcAft>
          </a:pPr>
          <a:r>
            <a:rPr lang="en-ZA" sz="1600" kern="1200">
              <a:solidFill>
                <a:sysClr val="window" lastClr="FFFFFF"/>
              </a:solidFill>
              <a:latin typeface="Arial" panose="020B0604020202020204" pitchFamily="34" charset="0"/>
              <a:ea typeface="+mn-ea"/>
              <a:cs typeface="Arial" panose="020B0604020202020204" pitchFamily="34" charset="0"/>
            </a:rPr>
            <a:t>Supervision and enforcement</a:t>
          </a:r>
        </a:p>
      </dsp:txBody>
      <dsp:txXfrm>
        <a:off x="1801413" y="275347"/>
        <a:ext cx="3836064" cy="807336"/>
      </dsp:txXfrm>
    </dsp:sp>
    <dsp:sp modelId="{AAD27E32-D74D-45B7-B2D1-B3808F179354}">
      <dsp:nvSpPr>
        <dsp:cNvPr id="0" name=""/>
        <dsp:cNvSpPr/>
      </dsp:nvSpPr>
      <dsp:spPr>
        <a:xfrm>
          <a:off x="1801413" y="897920"/>
          <a:ext cx="1707381" cy="1555228"/>
        </a:xfrm>
        <a:prstGeom prst="rect">
          <a:avLst/>
        </a:prstGeom>
        <a:solidFill>
          <a:sysClr val="window" lastClr="FFFFFF">
            <a:hueOff val="0"/>
            <a:satOff val="0"/>
            <a:lumOff val="0"/>
            <a:alphaOff val="0"/>
          </a:sysClr>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Supervisory blueprint</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Monitoring and reporting</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 may withdraw or vary licence</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regulatory actions envisaged in the FSRA available to facilitate compliance</a:t>
          </a:r>
        </a:p>
        <a:p>
          <a:pPr lvl="0" algn="l" defTabSz="444500">
            <a:lnSpc>
              <a:spcPct val="90000"/>
            </a:lnSpc>
            <a:spcBef>
              <a:spcPct val="0"/>
            </a:spcBef>
            <a:spcAft>
              <a:spcPct val="35000"/>
            </a:spcAft>
          </a:pPr>
          <a:endParaRPr lang="en-ZA" sz="1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01413" y="897920"/>
        <a:ext cx="1707381" cy="1555228"/>
      </dsp:txXfrm>
    </dsp:sp>
    <dsp:sp modelId="{B5EE0ECE-6958-4FF0-A2E1-3FEE870CFF72}">
      <dsp:nvSpPr>
        <dsp:cNvPr id="0" name=""/>
        <dsp:cNvSpPr/>
      </dsp:nvSpPr>
      <dsp:spPr>
        <a:xfrm>
          <a:off x="3508794" y="544459"/>
          <a:ext cx="2128683" cy="807336"/>
        </a:xfrm>
        <a:prstGeom prst="rightArrow">
          <a:avLst>
            <a:gd name="adj1" fmla="val 50000"/>
            <a:gd name="adj2" fmla="val 5000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254000" bIns="128165" numCol="1" spcCol="1270" anchor="ctr" anchorCtr="0">
          <a:noAutofit/>
        </a:bodyPr>
        <a:lstStyle/>
        <a:p>
          <a:pPr lvl="0" algn="l" defTabSz="711200">
            <a:lnSpc>
              <a:spcPct val="90000"/>
            </a:lnSpc>
            <a:spcBef>
              <a:spcPct val="0"/>
            </a:spcBef>
            <a:spcAft>
              <a:spcPct val="35000"/>
            </a:spcAft>
          </a:pPr>
          <a:r>
            <a:rPr lang="en-ZA" sz="1600" kern="1200">
              <a:solidFill>
                <a:sysClr val="window" lastClr="FFFFFF"/>
              </a:solidFill>
              <a:latin typeface="Arial" panose="020B0604020202020204" pitchFamily="34" charset="0"/>
              <a:ea typeface="+mn-ea"/>
              <a:cs typeface="Arial" panose="020B0604020202020204" pitchFamily="34" charset="0"/>
            </a:rPr>
            <a:t>Accountability</a:t>
          </a:r>
        </a:p>
      </dsp:txBody>
      <dsp:txXfrm>
        <a:off x="3508794" y="544459"/>
        <a:ext cx="2128683" cy="807336"/>
      </dsp:txXfrm>
    </dsp:sp>
    <dsp:sp modelId="{C23E5CB2-2751-4E57-844E-619B25DD1E5A}">
      <dsp:nvSpPr>
        <dsp:cNvPr id="0" name=""/>
        <dsp:cNvSpPr/>
      </dsp:nvSpPr>
      <dsp:spPr>
        <a:xfrm>
          <a:off x="3508794" y="1167032"/>
          <a:ext cx="1707381" cy="1532467"/>
        </a:xfrm>
        <a:prstGeom prst="rect">
          <a:avLst/>
        </a:prstGeom>
        <a:solidFill>
          <a:sysClr val="window" lastClr="FFFFFF">
            <a:hueOff val="0"/>
            <a:satOff val="0"/>
            <a:lumOff val="0"/>
            <a:alphaOff val="0"/>
          </a:sysClr>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Accountability of PA provided for in the FSRA</a:t>
          </a:r>
        </a:p>
        <a:p>
          <a:pPr lvl="0" algn="l" defTabSz="444500">
            <a:lnSpc>
              <a:spcPct val="90000"/>
            </a:lnSpc>
            <a:spcBef>
              <a:spcPct val="0"/>
            </a:spcBef>
            <a:spcAft>
              <a:spcPct val="35000"/>
            </a:spcAft>
          </a:pPr>
          <a:r>
            <a:rPr lang="en-ZA"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 subject to oversight of national government and Parliament</a:t>
          </a:r>
        </a:p>
        <a:p>
          <a:pPr lvl="0" algn="l" defTabSz="444500">
            <a:lnSpc>
              <a:spcPct val="90000"/>
            </a:lnSpc>
            <a:spcBef>
              <a:spcPct val="0"/>
            </a:spcBef>
            <a:spcAft>
              <a:spcPct val="35000"/>
            </a:spcAft>
          </a:pPr>
          <a:endParaRPr lang="en-ZA" sz="1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508794" y="1167032"/>
        <a:ext cx="1707381" cy="153246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Lazaridis</dc:creator>
  <cp:lastModifiedBy>PUMZA</cp:lastModifiedBy>
  <cp:revision>2</cp:revision>
  <cp:lastPrinted>2017-09-28T14:41:00Z</cp:lastPrinted>
  <dcterms:created xsi:type="dcterms:W3CDTF">2017-11-10T08:16:00Z</dcterms:created>
  <dcterms:modified xsi:type="dcterms:W3CDTF">2017-11-10T08:16:00Z</dcterms:modified>
</cp:coreProperties>
</file>