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Look w:val="04A0"/>
      </w:tblPr>
      <w:tblGrid>
        <w:gridCol w:w="3510"/>
        <w:gridCol w:w="6237"/>
      </w:tblGrid>
      <w:tr w:rsidR="00344A20" w:rsidRPr="000E649C" w:rsidTr="0011676B">
        <w:tc>
          <w:tcPr>
            <w:tcW w:w="3510" w:type="dxa"/>
          </w:tcPr>
          <w:p w:rsidR="00344A20" w:rsidRPr="000E649C" w:rsidRDefault="00344A20" w:rsidP="000E649C">
            <w:pPr>
              <w:spacing w:before="120" w:after="120"/>
              <w:rPr>
                <w:rFonts w:ascii="Arial" w:hAnsi="Arial" w:cs="Arial"/>
                <w:lang w:val="en-US"/>
              </w:rPr>
            </w:pPr>
            <w:bookmarkStart w:id="0" w:name="_GoBack"/>
            <w:bookmarkEnd w:id="0"/>
            <w:r w:rsidRPr="000E649C">
              <w:rPr>
                <w:rFonts w:ascii="Arial" w:hAnsi="Arial" w:cs="Arial"/>
                <w:lang w:val="en-US"/>
              </w:rPr>
              <w:t>Long Title</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 public comments &amp; improved description.</w:t>
            </w: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Section 1(1): ‘‘accident’’</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Additional amendment: Clarification.</w:t>
            </w: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 xml:space="preserve">Section 1(1): ‘‘control function’’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p w:rsidR="00344A20" w:rsidRPr="000E649C" w:rsidRDefault="00344A20" w:rsidP="000E649C">
            <w:pPr>
              <w:spacing w:before="120" w:after="120"/>
              <w:rPr>
                <w:rFonts w:ascii="Arial" w:hAnsi="Arial" w:cs="Arial"/>
              </w:rPr>
            </w:pP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 xml:space="preserve">Section 1(1): </w:t>
            </w:r>
            <w:r w:rsidRPr="000E649C">
              <w:rPr>
                <w:rFonts w:ascii="Arial" w:eastAsia="Times New Roman" w:hAnsi="Arial" w:cs="Arial"/>
                <w:bCs/>
                <w:spacing w:val="-16"/>
                <w:lang w:val="en-US"/>
              </w:rPr>
              <w:t>‘</w:t>
            </w:r>
            <w:r w:rsidRPr="000E649C">
              <w:rPr>
                <w:rFonts w:ascii="Arial" w:eastAsia="Times New Roman" w:hAnsi="Arial" w:cs="Arial"/>
                <w:bCs/>
                <w:lang w:val="en-US"/>
              </w:rPr>
              <w:t>‘cont</w:t>
            </w:r>
            <w:r w:rsidRPr="000E649C">
              <w:rPr>
                <w:rFonts w:ascii="Arial" w:eastAsia="Times New Roman" w:hAnsi="Arial" w:cs="Arial"/>
                <w:bCs/>
                <w:spacing w:val="-5"/>
                <w:lang w:val="en-US"/>
              </w:rPr>
              <w:t>r</w:t>
            </w:r>
            <w:r w:rsidRPr="000E649C">
              <w:rPr>
                <w:rFonts w:ascii="Arial" w:eastAsia="Times New Roman" w:hAnsi="Arial" w:cs="Arial"/>
                <w:bCs/>
                <w:lang w:val="en-US"/>
              </w:rPr>
              <w:t>olling</w:t>
            </w:r>
            <w:r w:rsidRPr="000E649C">
              <w:rPr>
                <w:rFonts w:ascii="Arial" w:eastAsia="Times New Roman" w:hAnsi="Arial" w:cs="Arial"/>
                <w:bCs/>
                <w:spacing w:val="-12"/>
                <w:lang w:val="en-US"/>
              </w:rPr>
              <w:t xml:space="preserve"> </w:t>
            </w:r>
            <w:r w:rsidRPr="000E649C">
              <w:rPr>
                <w:rFonts w:ascii="Arial" w:eastAsia="Times New Roman" w:hAnsi="Arial" w:cs="Arial"/>
                <w:bCs/>
                <w:lang w:val="en-US"/>
              </w:rPr>
              <w:t>company</w:t>
            </w:r>
            <w:r w:rsidRPr="000E649C">
              <w:rPr>
                <w:rFonts w:ascii="Arial" w:eastAsia="Times New Roman" w:hAnsi="Arial" w:cs="Arial"/>
                <w:bCs/>
                <w:spacing w:val="-16"/>
                <w:lang w:val="en-US"/>
              </w:rPr>
              <w:t>’</w:t>
            </w:r>
            <w:r w:rsidRPr="000E649C">
              <w:rPr>
                <w:rFonts w:ascii="Arial" w:eastAsia="Times New Roman" w:hAnsi="Arial" w:cs="Arial"/>
                <w:bCs/>
                <w:lang w:val="en-US"/>
              </w:rPr>
              <w:t>’</w:t>
            </w:r>
            <w:r w:rsidRPr="000E649C">
              <w:rPr>
                <w:rFonts w:ascii="Arial" w:eastAsia="Times New Roman" w:hAnsi="Arial" w:cs="Arial"/>
                <w:bCs/>
                <w:spacing w:val="-11"/>
                <w:lang w:val="en-US"/>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Public comments:  Linked to amendments proposed in the body of the Bill.</w:t>
            </w: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eastAsia="Calibri" w:hAnsi="Arial" w:cs="Arial"/>
                <w:bCs/>
                <w:spacing w:val="-16"/>
                <w:lang w:val="en-US"/>
              </w:rPr>
              <w:t>Section 1(1): ‘</w:t>
            </w:r>
            <w:r w:rsidRPr="000E649C">
              <w:rPr>
                <w:rFonts w:ascii="Arial" w:eastAsia="Calibri" w:hAnsi="Arial" w:cs="Arial"/>
                <w:bCs/>
                <w:lang w:val="en-US"/>
              </w:rPr>
              <w:t>‘disability event</w:t>
            </w:r>
            <w:r w:rsidRPr="000E649C">
              <w:rPr>
                <w:rFonts w:ascii="Arial" w:eastAsia="Calibri" w:hAnsi="Arial" w:cs="Arial"/>
                <w:bCs/>
                <w:spacing w:val="-16"/>
                <w:lang w:val="en-US"/>
              </w:rPr>
              <w:t>’</w:t>
            </w:r>
            <w:r w:rsidRPr="000E649C">
              <w:rPr>
                <w:rFonts w:ascii="Arial" w:eastAsia="Calibri" w:hAnsi="Arial" w:cs="Arial"/>
                <w:bCs/>
                <w:lang w:val="en-US"/>
              </w:rPr>
              <w:t>’</w:t>
            </w:r>
          </w:p>
        </w:tc>
        <w:tc>
          <w:tcPr>
            <w:tcW w:w="6237" w:type="dxa"/>
          </w:tcPr>
          <w:p w:rsidR="00344A20" w:rsidRDefault="00344A20" w:rsidP="000E649C">
            <w:pPr>
              <w:spacing w:before="120" w:after="120"/>
              <w:rPr>
                <w:rFonts w:ascii="Arial" w:hAnsi="Arial" w:cs="Arial"/>
              </w:rPr>
            </w:pPr>
            <w:r w:rsidRPr="000E649C">
              <w:rPr>
                <w:rFonts w:ascii="Arial" w:hAnsi="Arial" w:cs="Arial"/>
              </w:rPr>
              <w:t>Public comments:  Clarification.</w:t>
            </w:r>
          </w:p>
          <w:p w:rsidR="00887BF4" w:rsidRPr="000E649C" w:rsidRDefault="00887BF4" w:rsidP="00887BF4">
            <w:pPr>
              <w:spacing w:before="120" w:after="120"/>
              <w:rPr>
                <w:rFonts w:ascii="Arial" w:hAnsi="Arial" w:cs="Arial"/>
              </w:rPr>
            </w:pPr>
            <w:r w:rsidRPr="00887BF4">
              <w:rPr>
                <w:rFonts w:ascii="Arial" w:hAnsi="Arial" w:cs="Arial"/>
                <w:color w:val="FF0000"/>
              </w:rPr>
              <w:t>Correction</w:t>
            </w:r>
            <w:r>
              <w:rPr>
                <w:rFonts w:ascii="Arial" w:hAnsi="Arial" w:cs="Arial"/>
                <w:color w:val="FF0000"/>
              </w:rPr>
              <w:t xml:space="preserve"> – “or” inserted between paragraphs (a) and (b)</w:t>
            </w:r>
            <w:r w:rsidRPr="00887BF4">
              <w:rPr>
                <w:rFonts w:ascii="Arial" w:hAnsi="Arial" w:cs="Arial"/>
                <w:color w:val="FF0000"/>
              </w:rPr>
              <w:t>.</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rPr>
            </w:pPr>
            <w:r w:rsidRPr="000E649C">
              <w:rPr>
                <w:rFonts w:ascii="Arial" w:hAnsi="Arial" w:cs="Arial"/>
              </w:rPr>
              <w:t xml:space="preserve">Section 1(1): </w:t>
            </w:r>
            <w:r w:rsidRPr="000E649C">
              <w:rPr>
                <w:rFonts w:ascii="Arial" w:eastAsia="Times New Roman" w:hAnsi="Arial" w:cs="Arial"/>
                <w:bCs/>
                <w:spacing w:val="-16"/>
              </w:rPr>
              <w:t>‘</w:t>
            </w:r>
            <w:r w:rsidRPr="000E649C">
              <w:rPr>
                <w:rFonts w:ascii="Arial" w:eastAsia="Times New Roman" w:hAnsi="Arial" w:cs="Arial"/>
                <w:bCs/>
              </w:rPr>
              <w:t>‘Financial</w:t>
            </w:r>
            <w:r w:rsidRPr="000E649C">
              <w:rPr>
                <w:rFonts w:ascii="Arial" w:eastAsia="Times New Roman" w:hAnsi="Arial" w:cs="Arial"/>
                <w:bCs/>
                <w:spacing w:val="3"/>
              </w:rPr>
              <w:t xml:space="preserve"> </w:t>
            </w:r>
            <w:r w:rsidRPr="000E649C">
              <w:rPr>
                <w:rFonts w:ascii="Arial" w:eastAsia="Times New Roman" w:hAnsi="Arial" w:cs="Arial"/>
                <w:bCs/>
              </w:rPr>
              <w:t>Sector</w:t>
            </w:r>
            <w:r w:rsidRPr="000E649C">
              <w:rPr>
                <w:rFonts w:ascii="Arial" w:eastAsia="Times New Roman" w:hAnsi="Arial" w:cs="Arial"/>
                <w:bCs/>
                <w:spacing w:val="-1"/>
              </w:rPr>
              <w:t xml:space="preserve"> </w:t>
            </w:r>
            <w:r w:rsidRPr="000E649C">
              <w:rPr>
                <w:rFonts w:ascii="Arial" w:eastAsia="Times New Roman" w:hAnsi="Arial" w:cs="Arial"/>
                <w:bCs/>
              </w:rPr>
              <w:t>Regulation</w:t>
            </w:r>
            <w:r w:rsidRPr="000E649C">
              <w:rPr>
                <w:rFonts w:ascii="Arial" w:eastAsia="Times New Roman" w:hAnsi="Arial" w:cs="Arial"/>
                <w:bCs/>
                <w:spacing w:val="-6"/>
              </w:rPr>
              <w:t xml:space="preserve"> </w:t>
            </w:r>
            <w:r w:rsidRPr="000E649C">
              <w:rPr>
                <w:rFonts w:ascii="Arial" w:eastAsia="Times New Roman" w:hAnsi="Arial" w:cs="Arial"/>
                <w:bCs/>
              </w:rPr>
              <w:t>Act</w:t>
            </w:r>
            <w:r w:rsidRPr="000E649C">
              <w:rPr>
                <w:rFonts w:ascii="Arial" w:eastAsia="Times New Roman" w:hAnsi="Arial" w:cs="Arial"/>
                <w:bCs/>
                <w:spacing w:val="-16"/>
              </w:rPr>
              <w:t>’</w:t>
            </w:r>
            <w:r w:rsidRPr="000E649C">
              <w:rPr>
                <w:rFonts w:ascii="Arial" w:eastAsia="Times New Roman" w:hAnsi="Arial" w:cs="Arial"/>
                <w:bCs/>
              </w:rPr>
              <w:t>’</w:t>
            </w:r>
            <w:r w:rsidRPr="000E649C">
              <w:rPr>
                <w:rFonts w:ascii="Arial" w:eastAsia="Times New Roman" w:hAnsi="Arial" w:cs="Arial"/>
                <w:bCs/>
                <w:spacing w:val="3"/>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p w:rsidR="00344A20" w:rsidRPr="000E649C" w:rsidRDefault="00344A20" w:rsidP="000E649C">
            <w:pPr>
              <w:spacing w:before="120" w:after="120"/>
              <w:rPr>
                <w:rFonts w:ascii="Arial" w:hAnsi="Arial" w:cs="Arial"/>
              </w:rPr>
            </w:pP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 xml:space="preserve">Section 1(1): </w:t>
            </w:r>
            <w:r w:rsidRPr="000E649C">
              <w:rPr>
                <w:rFonts w:ascii="Arial" w:hAnsi="Arial" w:cs="Arial"/>
                <w:spacing w:val="-16"/>
              </w:rPr>
              <w:t>‘</w:t>
            </w:r>
            <w:r w:rsidRPr="000E649C">
              <w:rPr>
                <w:rFonts w:ascii="Arial" w:hAnsi="Arial" w:cs="Arial"/>
              </w:rPr>
              <w:t>‘fit</w:t>
            </w:r>
            <w:r w:rsidRPr="000E649C">
              <w:rPr>
                <w:rFonts w:ascii="Arial" w:hAnsi="Arial" w:cs="Arial"/>
                <w:spacing w:val="5"/>
              </w:rPr>
              <w:t xml:space="preserve"> </w:t>
            </w:r>
            <w:r w:rsidRPr="000E649C">
              <w:rPr>
                <w:rFonts w:ascii="Arial" w:hAnsi="Arial" w:cs="Arial"/>
              </w:rPr>
              <w:t>and</w:t>
            </w:r>
            <w:r w:rsidRPr="000E649C">
              <w:rPr>
                <w:rFonts w:ascii="Arial" w:hAnsi="Arial" w:cs="Arial"/>
                <w:spacing w:val="5"/>
              </w:rPr>
              <w:t xml:space="preserve"> </w:t>
            </w:r>
            <w:r w:rsidRPr="000E649C">
              <w:rPr>
                <w:rFonts w:ascii="Arial" w:hAnsi="Arial" w:cs="Arial"/>
              </w:rPr>
              <w:t>p</w:t>
            </w:r>
            <w:r w:rsidRPr="000E649C">
              <w:rPr>
                <w:rFonts w:ascii="Arial" w:hAnsi="Arial" w:cs="Arial"/>
                <w:spacing w:val="-5"/>
              </w:rPr>
              <w:t>r</w:t>
            </w:r>
            <w:r w:rsidRPr="000E649C">
              <w:rPr>
                <w:rFonts w:ascii="Arial" w:hAnsi="Arial" w:cs="Arial"/>
              </w:rPr>
              <w:t>oper</w:t>
            </w:r>
            <w:r w:rsidRPr="000E649C">
              <w:rPr>
                <w:rFonts w:ascii="Arial" w:hAnsi="Arial" w:cs="Arial"/>
                <w:spacing w:val="2"/>
              </w:rPr>
              <w:t xml:space="preserve"> </w:t>
            </w:r>
            <w:r w:rsidRPr="000E649C">
              <w:rPr>
                <w:rFonts w:ascii="Arial" w:hAnsi="Arial" w:cs="Arial"/>
                <w:spacing w:val="-5"/>
              </w:rPr>
              <w:t>r</w:t>
            </w:r>
            <w:r w:rsidRPr="000E649C">
              <w:rPr>
                <w:rFonts w:ascii="Arial" w:hAnsi="Arial" w:cs="Arial"/>
              </w:rPr>
              <w:t>equi</w:t>
            </w:r>
            <w:r w:rsidRPr="000E649C">
              <w:rPr>
                <w:rFonts w:ascii="Arial" w:hAnsi="Arial" w:cs="Arial"/>
                <w:spacing w:val="-5"/>
              </w:rPr>
              <w:t>r</w:t>
            </w:r>
            <w:r w:rsidRPr="000E649C">
              <w:rPr>
                <w:rFonts w:ascii="Arial" w:hAnsi="Arial" w:cs="Arial"/>
              </w:rPr>
              <w:t>ements</w:t>
            </w:r>
            <w:r w:rsidRPr="000E649C">
              <w:rPr>
                <w:rFonts w:ascii="Arial" w:hAnsi="Arial" w:cs="Arial"/>
                <w:spacing w:val="-16"/>
              </w:rPr>
              <w:t>’</w:t>
            </w:r>
            <w:r w:rsidRPr="000E649C">
              <w:rPr>
                <w:rFonts w:ascii="Arial" w:hAnsi="Arial" w:cs="Arial"/>
              </w:rPr>
              <w:t>’</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p w:rsidR="00344A20" w:rsidRPr="000E649C" w:rsidRDefault="00344A20" w:rsidP="000E649C">
            <w:pPr>
              <w:spacing w:before="120" w:after="120"/>
              <w:rPr>
                <w:rFonts w:ascii="Arial" w:hAnsi="Arial" w:cs="Arial"/>
              </w:rPr>
            </w:pPr>
          </w:p>
        </w:tc>
      </w:tr>
      <w:tr w:rsidR="00344A20" w:rsidRPr="000E649C" w:rsidTr="0011676B">
        <w:trPr>
          <w:trHeight w:val="319"/>
        </w:trPr>
        <w:tc>
          <w:tcPr>
            <w:tcW w:w="3510" w:type="dxa"/>
          </w:tcPr>
          <w:p w:rsidR="00344A20" w:rsidRPr="000E649C" w:rsidRDefault="00344A20" w:rsidP="000E649C">
            <w:pPr>
              <w:spacing w:before="120" w:after="120"/>
              <w:rPr>
                <w:rFonts w:ascii="Arial" w:hAnsi="Arial" w:cs="Arial"/>
              </w:rPr>
            </w:pPr>
            <w:r w:rsidRPr="000E649C">
              <w:rPr>
                <w:rFonts w:ascii="Arial" w:hAnsi="Arial" w:cs="Arial"/>
              </w:rPr>
              <w:t xml:space="preserve">Section 1(1): </w:t>
            </w:r>
            <w:r w:rsidRPr="000E649C">
              <w:rPr>
                <w:rFonts w:ascii="Arial" w:hAnsi="Arial" w:cs="Arial"/>
                <w:bCs/>
                <w:spacing w:val="-16"/>
              </w:rPr>
              <w:t>‘</w:t>
            </w:r>
            <w:r w:rsidRPr="000E649C">
              <w:rPr>
                <w:rFonts w:ascii="Arial" w:hAnsi="Arial" w:cs="Arial"/>
                <w:bCs/>
              </w:rPr>
              <w:t>‘governing</w:t>
            </w:r>
            <w:r w:rsidRPr="000E649C">
              <w:rPr>
                <w:rFonts w:ascii="Arial" w:hAnsi="Arial" w:cs="Arial"/>
                <w:bCs/>
                <w:spacing w:val="2"/>
              </w:rPr>
              <w:t xml:space="preserve"> </w:t>
            </w:r>
            <w:r w:rsidRPr="000E649C">
              <w:rPr>
                <w:rFonts w:ascii="Arial" w:hAnsi="Arial" w:cs="Arial"/>
                <w:bCs/>
              </w:rPr>
              <w:t>body</w:t>
            </w:r>
            <w:r w:rsidRPr="000E649C">
              <w:rPr>
                <w:rFonts w:ascii="Arial" w:hAnsi="Arial" w:cs="Arial"/>
                <w:bCs/>
                <w:spacing w:val="-16"/>
              </w:rPr>
              <w:t>’</w:t>
            </w:r>
            <w:r w:rsidRPr="000E649C">
              <w:rPr>
                <w:rFonts w:ascii="Arial" w:hAnsi="Arial" w:cs="Arial"/>
                <w:bCs/>
              </w:rPr>
              <w:t>’</w:t>
            </w:r>
            <w:r w:rsidRPr="000E649C">
              <w:rPr>
                <w:rFonts w:ascii="Arial" w:hAnsi="Arial" w:cs="Arial"/>
                <w:bCs/>
                <w:spacing w:val="3"/>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p w:rsidR="00344A20" w:rsidRPr="000E649C" w:rsidRDefault="00344A20" w:rsidP="000E649C">
            <w:pPr>
              <w:spacing w:before="120" w:after="120"/>
              <w:rPr>
                <w:rFonts w:ascii="Arial" w:hAnsi="Arial" w:cs="Arial"/>
              </w:rPr>
            </w:pP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 xml:space="preserve">Section 1(1): </w:t>
            </w:r>
            <w:r w:rsidRPr="000E649C">
              <w:rPr>
                <w:rFonts w:ascii="Arial" w:eastAsia="Times New Roman" w:hAnsi="Arial" w:cs="Arial"/>
                <w:bCs/>
                <w:spacing w:val="-16"/>
              </w:rPr>
              <w:t>‘</w:t>
            </w:r>
            <w:r w:rsidRPr="000E649C">
              <w:rPr>
                <w:rFonts w:ascii="Arial" w:eastAsia="Times New Roman" w:hAnsi="Arial" w:cs="Arial"/>
                <w:bCs/>
              </w:rPr>
              <w:t>‘g</w:t>
            </w:r>
            <w:r w:rsidRPr="000E649C">
              <w:rPr>
                <w:rFonts w:ascii="Arial" w:eastAsia="Times New Roman" w:hAnsi="Arial" w:cs="Arial"/>
                <w:bCs/>
                <w:spacing w:val="-5"/>
              </w:rPr>
              <w:t>r</w:t>
            </w:r>
            <w:r w:rsidRPr="000E649C">
              <w:rPr>
                <w:rFonts w:ascii="Arial" w:eastAsia="Times New Roman" w:hAnsi="Arial" w:cs="Arial"/>
                <w:bCs/>
              </w:rPr>
              <w:t>oup</w:t>
            </w:r>
            <w:r w:rsidRPr="000E649C">
              <w:rPr>
                <w:rFonts w:ascii="Arial" w:eastAsia="Times New Roman" w:hAnsi="Arial" w:cs="Arial"/>
                <w:bCs/>
                <w:spacing w:val="5"/>
              </w:rPr>
              <w:t xml:space="preserve"> </w:t>
            </w:r>
            <w:r w:rsidRPr="000E649C">
              <w:rPr>
                <w:rFonts w:ascii="Arial" w:eastAsia="Times New Roman" w:hAnsi="Arial" w:cs="Arial"/>
                <w:bCs/>
              </w:rPr>
              <w:t>of</w:t>
            </w:r>
            <w:r w:rsidRPr="000E649C">
              <w:rPr>
                <w:rFonts w:ascii="Arial" w:eastAsia="Times New Roman" w:hAnsi="Arial" w:cs="Arial"/>
                <w:bCs/>
                <w:spacing w:val="6"/>
              </w:rPr>
              <w:t xml:space="preserve"> </w:t>
            </w:r>
            <w:r w:rsidRPr="000E649C">
              <w:rPr>
                <w:rFonts w:ascii="Arial" w:eastAsia="Times New Roman" w:hAnsi="Arial" w:cs="Arial"/>
                <w:bCs/>
              </w:rPr>
              <w:t>companies</w:t>
            </w:r>
            <w:r w:rsidRPr="000E649C">
              <w:rPr>
                <w:rFonts w:ascii="Arial" w:eastAsia="Times New Roman" w:hAnsi="Arial" w:cs="Arial"/>
                <w:bCs/>
                <w:spacing w:val="-16"/>
              </w:rPr>
              <w:t>’</w:t>
            </w:r>
            <w:r w:rsidRPr="000E649C">
              <w:rPr>
                <w:rFonts w:ascii="Arial" w:eastAsia="Times New Roman" w:hAnsi="Arial" w:cs="Arial"/>
                <w:bCs/>
              </w:rPr>
              <w:t>’</w:t>
            </w:r>
            <w:r w:rsidRPr="000E649C">
              <w:rPr>
                <w:rFonts w:ascii="Arial" w:eastAsia="Times New Roman" w:hAnsi="Arial" w:cs="Arial"/>
                <w:bCs/>
                <w:spacing w:val="-9"/>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eastAsia="Calibri" w:hAnsi="Arial" w:cs="Arial"/>
                <w:lang w:val="en-US"/>
              </w:rPr>
              <w:t>FSRB alignment &amp; Additional amendment: Clarification.</w:t>
            </w: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Section 1(1): ‘‘</w:t>
            </w:r>
            <w:r w:rsidRPr="000E649C">
              <w:rPr>
                <w:rFonts w:ascii="Arial" w:hAnsi="Arial" w:cs="Arial"/>
                <w:bCs/>
              </w:rPr>
              <w:t>head</w:t>
            </w:r>
            <w:r w:rsidRPr="000E649C">
              <w:rPr>
                <w:rFonts w:ascii="Arial" w:hAnsi="Arial" w:cs="Arial"/>
                <w:bCs/>
                <w:spacing w:val="38"/>
              </w:rPr>
              <w:t xml:space="preserve"> </w:t>
            </w:r>
            <w:r w:rsidRPr="000E649C">
              <w:rPr>
                <w:rFonts w:ascii="Arial" w:hAnsi="Arial" w:cs="Arial"/>
                <w:bCs/>
              </w:rPr>
              <w:t>of</w:t>
            </w:r>
            <w:r w:rsidRPr="000E649C">
              <w:rPr>
                <w:rFonts w:ascii="Arial" w:hAnsi="Arial" w:cs="Arial"/>
                <w:bCs/>
                <w:spacing w:val="38"/>
              </w:rPr>
              <w:t xml:space="preserve"> </w:t>
            </w:r>
            <w:r w:rsidRPr="000E649C">
              <w:rPr>
                <w:rFonts w:ascii="Arial" w:hAnsi="Arial" w:cs="Arial"/>
                <w:bCs/>
              </w:rPr>
              <w:t>a</w:t>
            </w:r>
            <w:r w:rsidRPr="000E649C">
              <w:rPr>
                <w:rFonts w:ascii="Arial" w:hAnsi="Arial" w:cs="Arial"/>
                <w:bCs/>
                <w:spacing w:val="38"/>
              </w:rPr>
              <w:t xml:space="preserve"> </w:t>
            </w:r>
            <w:r w:rsidRPr="000E649C">
              <w:rPr>
                <w:rFonts w:ascii="Arial" w:hAnsi="Arial" w:cs="Arial"/>
                <w:bCs/>
              </w:rPr>
              <w:t>cont</w:t>
            </w:r>
            <w:r w:rsidRPr="000E649C">
              <w:rPr>
                <w:rFonts w:ascii="Arial" w:hAnsi="Arial" w:cs="Arial"/>
                <w:bCs/>
                <w:spacing w:val="-5"/>
              </w:rPr>
              <w:t>r</w:t>
            </w:r>
            <w:r w:rsidRPr="000E649C">
              <w:rPr>
                <w:rFonts w:ascii="Arial" w:hAnsi="Arial" w:cs="Arial"/>
                <w:bCs/>
              </w:rPr>
              <w:t>ol</w:t>
            </w:r>
            <w:r w:rsidRPr="000E649C">
              <w:rPr>
                <w:rFonts w:ascii="Arial" w:hAnsi="Arial" w:cs="Arial"/>
                <w:bCs/>
                <w:spacing w:val="39"/>
              </w:rPr>
              <w:t xml:space="preserve"> </w:t>
            </w:r>
            <w:r w:rsidRPr="000E649C">
              <w:rPr>
                <w:rFonts w:ascii="Arial" w:hAnsi="Arial" w:cs="Arial"/>
                <w:bCs/>
              </w:rPr>
              <w:t>function</w:t>
            </w:r>
            <w:r w:rsidRPr="000E649C">
              <w:rPr>
                <w:rFonts w:ascii="Arial" w:hAnsi="Arial" w:cs="Arial"/>
                <w:bCs/>
                <w:spacing w:val="-16"/>
              </w:rPr>
              <w:t>’</w:t>
            </w:r>
            <w:r w:rsidRPr="000E649C">
              <w:rPr>
                <w:rFonts w:ascii="Arial" w:hAnsi="Arial" w:cs="Arial"/>
                <w:bCs/>
              </w:rPr>
              <w:t>’</w:t>
            </w:r>
            <w:r w:rsidRPr="000E649C">
              <w:rPr>
                <w:rFonts w:ascii="Arial" w:hAnsi="Arial" w:cs="Arial"/>
                <w:bCs/>
                <w:spacing w:val="38"/>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tc>
      </w:tr>
      <w:tr w:rsidR="00344A20" w:rsidRPr="000E649C" w:rsidTr="0011676B">
        <w:tc>
          <w:tcPr>
            <w:tcW w:w="3510" w:type="dxa"/>
          </w:tcPr>
          <w:p w:rsidR="00344A20" w:rsidRPr="000E649C" w:rsidRDefault="00344A20" w:rsidP="000E649C">
            <w:pPr>
              <w:spacing w:before="120" w:after="120"/>
              <w:rPr>
                <w:rFonts w:ascii="Arial" w:hAnsi="Arial" w:cs="Arial"/>
                <w:w w:val="99"/>
              </w:rPr>
            </w:pPr>
            <w:r w:rsidRPr="000E649C">
              <w:rPr>
                <w:rFonts w:ascii="Arial" w:hAnsi="Arial" w:cs="Arial"/>
              </w:rPr>
              <w:t xml:space="preserve">Section 1(1): </w:t>
            </w:r>
            <w:r w:rsidRPr="000E649C">
              <w:rPr>
                <w:rFonts w:ascii="Arial" w:hAnsi="Arial" w:cs="Arial"/>
                <w:bCs/>
                <w:spacing w:val="-16"/>
              </w:rPr>
              <w:t>‘</w:t>
            </w:r>
            <w:r w:rsidRPr="000E649C">
              <w:rPr>
                <w:rFonts w:ascii="Arial" w:hAnsi="Arial" w:cs="Arial"/>
                <w:bCs/>
              </w:rPr>
              <w:t>‘juristic person</w:t>
            </w:r>
            <w:r w:rsidRPr="000E649C">
              <w:rPr>
                <w:rFonts w:ascii="Arial" w:hAnsi="Arial" w:cs="Arial"/>
                <w:bCs/>
                <w:spacing w:val="-16"/>
              </w:rPr>
              <w:t>’</w:t>
            </w:r>
            <w:r w:rsidRPr="000E649C">
              <w:rPr>
                <w:rFonts w:ascii="Arial" w:hAnsi="Arial" w:cs="Arial"/>
                <w:bCs/>
              </w:rPr>
              <w:t>’</w:t>
            </w:r>
            <w:r w:rsidRPr="000E649C">
              <w:rPr>
                <w:rFonts w:ascii="Arial" w:hAnsi="Arial" w:cs="Arial"/>
                <w:bCs/>
                <w:spacing w:val="-1"/>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Section 1(1): “life insurance policy”</w:t>
            </w:r>
          </w:p>
        </w:tc>
        <w:tc>
          <w:tcPr>
            <w:tcW w:w="6237" w:type="dxa"/>
          </w:tcPr>
          <w:p w:rsidR="00344A20" w:rsidRPr="000E649C" w:rsidRDefault="00344A20" w:rsidP="000E649C">
            <w:pPr>
              <w:spacing w:before="120" w:after="120"/>
              <w:rPr>
                <w:rFonts w:ascii="Arial" w:hAnsi="Arial" w:cs="Arial"/>
              </w:rPr>
            </w:pPr>
            <w:r w:rsidRPr="000E649C">
              <w:rPr>
                <w:rFonts w:ascii="Arial" w:eastAsia="Calibri" w:hAnsi="Arial" w:cs="Arial"/>
                <w:lang w:val="en-US"/>
              </w:rPr>
              <w:t>Public comments: Phrase moved as it applies to the full definition and not only (ii).</w:t>
            </w:r>
          </w:p>
        </w:tc>
      </w:tr>
      <w:tr w:rsidR="000E649C" w:rsidRPr="000E649C" w:rsidTr="0011676B">
        <w:tc>
          <w:tcPr>
            <w:tcW w:w="3510" w:type="dxa"/>
          </w:tcPr>
          <w:p w:rsidR="000E649C" w:rsidRPr="000E649C" w:rsidRDefault="000E649C" w:rsidP="000E649C">
            <w:pPr>
              <w:spacing w:before="120" w:after="120"/>
              <w:rPr>
                <w:rFonts w:ascii="Arial" w:hAnsi="Arial" w:cs="Arial"/>
              </w:rPr>
            </w:pPr>
          </w:p>
        </w:tc>
        <w:tc>
          <w:tcPr>
            <w:tcW w:w="6237" w:type="dxa"/>
          </w:tcPr>
          <w:p w:rsidR="000E649C" w:rsidRPr="000E649C" w:rsidRDefault="000E649C" w:rsidP="000E649C">
            <w:pPr>
              <w:spacing w:before="120" w:after="120"/>
              <w:rPr>
                <w:rFonts w:ascii="Arial" w:eastAsia="Calibri" w:hAnsi="Arial" w:cs="Arial"/>
                <w:color w:val="FF0000"/>
                <w:lang w:val="en-US"/>
              </w:rPr>
            </w:pPr>
            <w:r w:rsidRPr="000E649C">
              <w:rPr>
                <w:rFonts w:ascii="Arial" w:eastAsia="Calibri" w:hAnsi="Arial" w:cs="Arial"/>
                <w:color w:val="FF0000"/>
                <w:lang w:val="en-US"/>
              </w:rPr>
              <w:t>Correction of reference to the Collective Investment Schemes Act</w:t>
            </w: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 xml:space="preserve">Section 1(1): </w:t>
            </w:r>
            <w:r w:rsidRPr="000E649C">
              <w:rPr>
                <w:rFonts w:ascii="Arial" w:eastAsia="Times New Roman" w:hAnsi="Arial" w:cs="Arial"/>
                <w:bCs/>
                <w:spacing w:val="-16"/>
                <w:lang w:val="en-US"/>
              </w:rPr>
              <w:t>‘</w:t>
            </w:r>
            <w:r w:rsidRPr="000E649C">
              <w:rPr>
                <w:rFonts w:ascii="Arial" w:eastAsia="Times New Roman" w:hAnsi="Arial" w:cs="Arial"/>
                <w:bCs/>
                <w:lang w:val="en-US"/>
              </w:rPr>
              <w:t>‘mic</w:t>
            </w:r>
            <w:r w:rsidRPr="000E649C">
              <w:rPr>
                <w:rFonts w:ascii="Arial" w:eastAsia="Times New Roman" w:hAnsi="Arial" w:cs="Arial"/>
                <w:bCs/>
                <w:spacing w:val="-5"/>
                <w:lang w:val="en-US"/>
              </w:rPr>
              <w:t>r</w:t>
            </w:r>
            <w:r w:rsidRPr="000E649C">
              <w:rPr>
                <w:rFonts w:ascii="Arial" w:eastAsia="Times New Roman" w:hAnsi="Arial" w:cs="Arial"/>
                <w:bCs/>
                <w:lang w:val="en-US"/>
              </w:rPr>
              <w:t>oinsurance</w:t>
            </w:r>
            <w:r w:rsidRPr="000E649C">
              <w:rPr>
                <w:rFonts w:ascii="Arial" w:eastAsia="Times New Roman" w:hAnsi="Arial" w:cs="Arial"/>
                <w:bCs/>
                <w:spacing w:val="-5"/>
                <w:lang w:val="en-US"/>
              </w:rPr>
              <w:t xml:space="preserve"> </w:t>
            </w:r>
            <w:r w:rsidRPr="000E649C">
              <w:rPr>
                <w:rFonts w:ascii="Arial" w:eastAsia="Times New Roman" w:hAnsi="Arial" w:cs="Arial"/>
                <w:bCs/>
                <w:lang w:val="en-US"/>
              </w:rPr>
              <w:t>business</w:t>
            </w:r>
            <w:r w:rsidRPr="000E649C">
              <w:rPr>
                <w:rFonts w:ascii="Arial" w:eastAsia="Times New Roman" w:hAnsi="Arial" w:cs="Arial"/>
                <w:bCs/>
                <w:spacing w:val="-16"/>
                <w:lang w:val="en-US"/>
              </w:rPr>
              <w:t>’</w:t>
            </w:r>
            <w:r w:rsidRPr="000E649C">
              <w:rPr>
                <w:rFonts w:ascii="Arial" w:eastAsia="Times New Roman" w:hAnsi="Arial" w:cs="Arial"/>
                <w:bCs/>
                <w:lang w:val="en-US"/>
              </w:rPr>
              <w:t>’</w:t>
            </w:r>
          </w:p>
        </w:tc>
        <w:tc>
          <w:tcPr>
            <w:tcW w:w="6237" w:type="dxa"/>
          </w:tcPr>
          <w:p w:rsidR="00344A20" w:rsidRPr="000E649C" w:rsidRDefault="00344A20" w:rsidP="000E649C">
            <w:pPr>
              <w:spacing w:before="120" w:after="120"/>
              <w:rPr>
                <w:rFonts w:ascii="Arial" w:eastAsia="Calibri" w:hAnsi="Arial" w:cs="Arial"/>
                <w:lang w:val="en-US"/>
              </w:rPr>
            </w:pPr>
            <w:r w:rsidRPr="000E649C">
              <w:rPr>
                <w:rFonts w:ascii="Arial" w:eastAsia="Calibri" w:hAnsi="Arial" w:cs="Arial"/>
                <w:lang w:val="en-US"/>
              </w:rPr>
              <w:t xml:space="preserve">Public comments: To expand the classes of business that microinsurers may provide. </w:t>
            </w: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Section 1(1): “non-life insurance policy”</w:t>
            </w:r>
          </w:p>
        </w:tc>
        <w:tc>
          <w:tcPr>
            <w:tcW w:w="6237" w:type="dxa"/>
          </w:tcPr>
          <w:p w:rsidR="00344A20" w:rsidRPr="000E649C" w:rsidRDefault="00344A20" w:rsidP="000E649C">
            <w:pPr>
              <w:spacing w:before="120" w:after="120"/>
              <w:rPr>
                <w:rFonts w:ascii="Arial" w:hAnsi="Arial" w:cs="Arial"/>
              </w:rPr>
            </w:pPr>
            <w:r w:rsidRPr="000E649C">
              <w:rPr>
                <w:rFonts w:ascii="Arial" w:eastAsia="Calibri" w:hAnsi="Arial" w:cs="Arial"/>
                <w:lang w:val="en-US"/>
              </w:rPr>
              <w:t>Public comments: Phrase moved as it applies to the full definition and not only (ii).</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w w:val="99"/>
                <w:lang w:val="en-US"/>
              </w:rPr>
            </w:pPr>
            <w:r w:rsidRPr="000E649C">
              <w:rPr>
                <w:rFonts w:ascii="Arial" w:hAnsi="Arial" w:cs="Arial"/>
              </w:rPr>
              <w:t xml:space="preserve">Section 1(1): </w:t>
            </w:r>
            <w:r w:rsidRPr="000E649C">
              <w:rPr>
                <w:rFonts w:ascii="Arial" w:eastAsia="Times New Roman" w:hAnsi="Arial" w:cs="Arial"/>
                <w:bCs/>
                <w:spacing w:val="-16"/>
                <w:lang w:val="en-US"/>
              </w:rPr>
              <w:t xml:space="preserve"> ‘</w:t>
            </w:r>
            <w:r w:rsidRPr="000E649C">
              <w:rPr>
                <w:rFonts w:ascii="Arial" w:eastAsia="Times New Roman" w:hAnsi="Arial" w:cs="Arial"/>
                <w:bCs/>
                <w:lang w:val="en-US"/>
              </w:rPr>
              <w:t>‘o</w:t>
            </w:r>
            <w:r w:rsidRPr="000E649C">
              <w:rPr>
                <w:rFonts w:ascii="Arial" w:eastAsia="Times New Roman" w:hAnsi="Arial" w:cs="Arial"/>
                <w:bCs/>
                <w:spacing w:val="-14"/>
                <w:lang w:val="en-US"/>
              </w:rPr>
              <w:t>f</w:t>
            </w:r>
            <w:r w:rsidRPr="000E649C">
              <w:rPr>
                <w:rFonts w:ascii="Arial" w:eastAsia="Times New Roman" w:hAnsi="Arial" w:cs="Arial"/>
                <w:bCs/>
                <w:spacing w:val="-11"/>
                <w:lang w:val="en-US"/>
              </w:rPr>
              <w:t>f</w:t>
            </w:r>
            <w:r w:rsidRPr="000E649C">
              <w:rPr>
                <w:rFonts w:ascii="Arial" w:eastAsia="Times New Roman" w:hAnsi="Arial" w:cs="Arial"/>
                <w:bCs/>
                <w:lang w:val="en-US"/>
              </w:rPr>
              <w:t>icial</w:t>
            </w:r>
            <w:r w:rsidRPr="000E649C">
              <w:rPr>
                <w:rFonts w:ascii="Arial" w:eastAsia="Times New Roman" w:hAnsi="Arial" w:cs="Arial"/>
                <w:bCs/>
                <w:spacing w:val="23"/>
                <w:lang w:val="en-US"/>
              </w:rPr>
              <w:t xml:space="preserve"> </w:t>
            </w:r>
            <w:r w:rsidRPr="000E649C">
              <w:rPr>
                <w:rFonts w:ascii="Arial" w:eastAsia="Times New Roman" w:hAnsi="Arial" w:cs="Arial"/>
                <w:bCs/>
                <w:lang w:val="en-US"/>
              </w:rPr>
              <w:t>web</w:t>
            </w:r>
            <w:r w:rsidRPr="000E649C">
              <w:rPr>
                <w:rFonts w:ascii="Arial" w:eastAsia="Times New Roman" w:hAnsi="Arial" w:cs="Arial"/>
                <w:bCs/>
                <w:spacing w:val="23"/>
                <w:lang w:val="en-US"/>
              </w:rPr>
              <w:t xml:space="preserve"> </w:t>
            </w:r>
            <w:r w:rsidRPr="000E649C">
              <w:rPr>
                <w:rFonts w:ascii="Arial" w:eastAsia="Times New Roman" w:hAnsi="Arial" w:cs="Arial"/>
                <w:bCs/>
                <w:lang w:val="en-US"/>
              </w:rPr>
              <w:t>site</w:t>
            </w:r>
            <w:r w:rsidRPr="000E649C">
              <w:rPr>
                <w:rFonts w:ascii="Arial" w:eastAsia="Times New Roman" w:hAnsi="Arial" w:cs="Arial"/>
                <w:bCs/>
                <w:spacing w:val="-16"/>
                <w:lang w:val="en-US"/>
              </w:rPr>
              <w:t>’</w:t>
            </w:r>
            <w:r w:rsidRPr="000E649C">
              <w:rPr>
                <w:rFonts w:ascii="Arial" w:eastAsia="Times New Roman" w:hAnsi="Arial" w:cs="Arial"/>
                <w:bCs/>
                <w:lang w:val="en-US"/>
              </w:rPr>
              <w:t>’</w:t>
            </w:r>
            <w:r w:rsidRPr="000E649C">
              <w:rPr>
                <w:rFonts w:ascii="Arial" w:eastAsia="Times New Roman" w:hAnsi="Arial" w:cs="Arial"/>
                <w:bCs/>
                <w:spacing w:val="24"/>
                <w:lang w:val="en-US"/>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eastAsia="Calibri" w:hAnsi="Arial" w:cs="Arial"/>
                <w:lang w:val="en-US"/>
              </w:rPr>
              <w:t>Additional amendment: Clarification.</w:t>
            </w:r>
          </w:p>
        </w:tc>
      </w:tr>
      <w:tr w:rsidR="00344A20" w:rsidRPr="000E649C" w:rsidTr="0011676B">
        <w:tc>
          <w:tcPr>
            <w:tcW w:w="3510" w:type="dxa"/>
          </w:tcPr>
          <w:p w:rsidR="00344A20" w:rsidRPr="000E649C" w:rsidRDefault="00344A20" w:rsidP="000E649C">
            <w:pPr>
              <w:spacing w:before="120" w:after="120"/>
              <w:rPr>
                <w:rFonts w:ascii="Arial" w:hAnsi="Arial" w:cs="Arial"/>
              </w:rPr>
            </w:pPr>
            <w:r w:rsidRPr="000E649C">
              <w:rPr>
                <w:rFonts w:ascii="Arial" w:hAnsi="Arial" w:cs="Arial"/>
              </w:rPr>
              <w:t xml:space="preserve">Section 1(1): </w:t>
            </w:r>
            <w:r w:rsidRPr="000E649C">
              <w:rPr>
                <w:rFonts w:ascii="Arial" w:eastAsia="Times New Roman" w:hAnsi="Arial" w:cs="Arial"/>
                <w:bCs/>
                <w:lang w:val="en-US"/>
              </w:rPr>
              <w:t>‘outsou</w:t>
            </w:r>
            <w:r w:rsidRPr="000E649C">
              <w:rPr>
                <w:rFonts w:ascii="Arial" w:eastAsia="Times New Roman" w:hAnsi="Arial" w:cs="Arial"/>
                <w:bCs/>
                <w:spacing w:val="-5"/>
                <w:lang w:val="en-US"/>
              </w:rPr>
              <w:t>r</w:t>
            </w:r>
            <w:r w:rsidRPr="000E649C">
              <w:rPr>
                <w:rFonts w:ascii="Arial" w:eastAsia="Times New Roman" w:hAnsi="Arial" w:cs="Arial"/>
                <w:bCs/>
                <w:lang w:val="en-US"/>
              </w:rPr>
              <w:t>cing</w:t>
            </w:r>
            <w:r w:rsidRPr="000E649C">
              <w:rPr>
                <w:rFonts w:ascii="Arial" w:eastAsia="Times New Roman" w:hAnsi="Arial" w:cs="Arial"/>
                <w:bCs/>
                <w:spacing w:val="-16"/>
                <w:lang w:val="en-US"/>
              </w:rPr>
              <w:t>’</w:t>
            </w:r>
            <w:r w:rsidRPr="000E649C">
              <w:rPr>
                <w:rFonts w:ascii="Arial" w:eastAsia="Times New Roman" w:hAnsi="Arial" w:cs="Arial"/>
                <w:bCs/>
                <w:lang w:val="en-US"/>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lang w:val="en-US"/>
              </w:rPr>
            </w:pPr>
            <w:r w:rsidRPr="000E649C">
              <w:rPr>
                <w:rFonts w:ascii="Arial" w:hAnsi="Arial" w:cs="Arial"/>
              </w:rPr>
              <w:t xml:space="preserve">Section 1(1): </w:t>
            </w:r>
            <w:r w:rsidRPr="000E649C">
              <w:rPr>
                <w:rFonts w:ascii="Arial" w:eastAsia="Times New Roman" w:hAnsi="Arial" w:cs="Arial"/>
                <w:bCs/>
                <w:spacing w:val="-16"/>
                <w:lang w:val="en-US"/>
              </w:rPr>
              <w:t>‘</w:t>
            </w:r>
            <w:r w:rsidRPr="000E649C">
              <w:rPr>
                <w:rFonts w:ascii="Arial" w:eastAsia="Times New Roman" w:hAnsi="Arial" w:cs="Arial"/>
                <w:bCs/>
                <w:lang w:val="en-US"/>
              </w:rPr>
              <w:t>‘Prudential</w:t>
            </w:r>
            <w:r w:rsidRPr="000E649C">
              <w:rPr>
                <w:rFonts w:ascii="Arial" w:eastAsia="Times New Roman" w:hAnsi="Arial" w:cs="Arial"/>
                <w:bCs/>
                <w:spacing w:val="-13"/>
                <w:lang w:val="en-US"/>
              </w:rPr>
              <w:t xml:space="preserve"> </w:t>
            </w:r>
            <w:r w:rsidRPr="000E649C">
              <w:rPr>
                <w:rFonts w:ascii="Arial" w:eastAsia="Times New Roman" w:hAnsi="Arial" w:cs="Arial"/>
                <w:bCs/>
                <w:lang w:val="en-US"/>
              </w:rPr>
              <w:t>Authority</w:t>
            </w:r>
            <w:r w:rsidRPr="000E649C">
              <w:rPr>
                <w:rFonts w:ascii="Arial" w:eastAsia="Times New Roman" w:hAnsi="Arial" w:cs="Arial"/>
                <w:bCs/>
                <w:spacing w:val="-16"/>
                <w:lang w:val="en-US"/>
              </w:rPr>
              <w:t>’</w:t>
            </w:r>
            <w:r w:rsidRPr="000E649C">
              <w:rPr>
                <w:rFonts w:ascii="Arial" w:eastAsia="Times New Roman" w:hAnsi="Arial" w:cs="Arial"/>
                <w:bCs/>
                <w:lang w:val="en-US"/>
              </w:rPr>
              <w:t>’</w:t>
            </w:r>
            <w:r w:rsidRPr="000E649C">
              <w:rPr>
                <w:rFonts w:ascii="Arial" w:eastAsia="Times New Roman" w:hAnsi="Arial" w:cs="Arial"/>
                <w:bCs/>
                <w:spacing w:val="-3"/>
                <w:lang w:val="en-US"/>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Consistency.</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lang w:val="en-US"/>
              </w:rPr>
            </w:pPr>
            <w:r w:rsidRPr="000E649C">
              <w:rPr>
                <w:rFonts w:ascii="Arial" w:hAnsi="Arial" w:cs="Arial"/>
              </w:rPr>
              <w:t xml:space="preserve">Section 1(1): </w:t>
            </w:r>
            <w:r w:rsidRPr="000E649C">
              <w:rPr>
                <w:rFonts w:ascii="Arial" w:eastAsia="Times New Roman" w:hAnsi="Arial" w:cs="Arial"/>
                <w:bCs/>
                <w:spacing w:val="-16"/>
                <w:lang w:val="en-US"/>
              </w:rPr>
              <w:t>‘</w:t>
            </w:r>
            <w:r w:rsidRPr="000E649C">
              <w:rPr>
                <w:rFonts w:ascii="Arial" w:eastAsia="Times New Roman" w:hAnsi="Arial" w:cs="Arial"/>
                <w:bCs/>
                <w:lang w:val="en-US"/>
              </w:rPr>
              <w:t>‘Prudential</w:t>
            </w:r>
            <w:r w:rsidRPr="000E649C">
              <w:rPr>
                <w:rFonts w:ascii="Arial" w:eastAsia="Times New Roman" w:hAnsi="Arial" w:cs="Arial"/>
                <w:bCs/>
                <w:spacing w:val="-15"/>
                <w:lang w:val="en-US"/>
              </w:rPr>
              <w:t xml:space="preserve"> </w:t>
            </w:r>
            <w:r w:rsidRPr="000E649C">
              <w:rPr>
                <w:rFonts w:ascii="Arial" w:eastAsia="Times New Roman" w:hAnsi="Arial" w:cs="Arial"/>
                <w:bCs/>
                <w:lang w:val="en-US"/>
              </w:rPr>
              <w:t>Standard</w:t>
            </w:r>
            <w:r w:rsidRPr="000E649C">
              <w:rPr>
                <w:rFonts w:ascii="Arial" w:eastAsia="Times New Roman" w:hAnsi="Arial" w:cs="Arial"/>
                <w:bCs/>
                <w:spacing w:val="-16"/>
                <w:lang w:val="en-US"/>
              </w:rPr>
              <w:t>’</w:t>
            </w:r>
            <w:r w:rsidRPr="000E649C">
              <w:rPr>
                <w:rFonts w:ascii="Arial" w:eastAsia="Times New Roman" w:hAnsi="Arial" w:cs="Arial"/>
                <w:bCs/>
                <w:lang w:val="en-US"/>
              </w:rPr>
              <w:t>’</w:t>
            </w:r>
            <w:r w:rsidRPr="000E649C">
              <w:rPr>
                <w:rFonts w:ascii="Arial" w:eastAsia="Times New Roman" w:hAnsi="Arial" w:cs="Arial"/>
                <w:bCs/>
                <w:spacing w:val="-15"/>
                <w:lang w:val="en-US"/>
              </w:rPr>
              <w:t xml:space="preserve"> </w:t>
            </w:r>
          </w:p>
        </w:tc>
        <w:tc>
          <w:tcPr>
            <w:tcW w:w="6237" w:type="dxa"/>
          </w:tcPr>
          <w:p w:rsidR="00344A20" w:rsidRDefault="00344A20" w:rsidP="000E649C">
            <w:pPr>
              <w:spacing w:before="120" w:after="120"/>
              <w:rPr>
                <w:rFonts w:ascii="Arial" w:hAnsi="Arial" w:cs="Arial"/>
              </w:rPr>
            </w:pPr>
            <w:r w:rsidRPr="000E649C">
              <w:rPr>
                <w:rFonts w:ascii="Arial" w:hAnsi="Arial" w:cs="Arial"/>
              </w:rPr>
              <w:t>FSRB alignment.</w:t>
            </w:r>
          </w:p>
          <w:p w:rsidR="00791AF6" w:rsidRPr="000E649C" w:rsidRDefault="00791AF6" w:rsidP="000E649C">
            <w:pPr>
              <w:spacing w:before="120" w:after="120"/>
              <w:rPr>
                <w:rFonts w:ascii="Arial" w:hAnsi="Arial" w:cs="Arial"/>
              </w:rPr>
            </w:pPr>
            <w:r w:rsidRPr="00791AF6">
              <w:rPr>
                <w:rFonts w:ascii="Arial" w:hAnsi="Arial" w:cs="Arial"/>
                <w:color w:val="FF0000"/>
              </w:rPr>
              <w:t>Correction: standard should be small cap</w:t>
            </w:r>
          </w:p>
        </w:tc>
      </w:tr>
      <w:tr w:rsidR="00344A20" w:rsidRPr="000E649C" w:rsidTr="0011676B">
        <w:tc>
          <w:tcPr>
            <w:tcW w:w="3510" w:type="dxa"/>
          </w:tcPr>
          <w:p w:rsidR="00344A20" w:rsidRPr="000E649C" w:rsidRDefault="00344A20" w:rsidP="000E649C">
            <w:pPr>
              <w:spacing w:before="120" w:after="120"/>
              <w:rPr>
                <w:rFonts w:ascii="Arial" w:eastAsia="Calibri" w:hAnsi="Arial" w:cs="Arial"/>
                <w:lang w:val="en-US"/>
              </w:rPr>
            </w:pPr>
            <w:r w:rsidRPr="000E649C">
              <w:rPr>
                <w:rFonts w:ascii="Arial" w:hAnsi="Arial" w:cs="Arial"/>
              </w:rPr>
              <w:lastRenderedPageBreak/>
              <w:t xml:space="preserve">Section 1(1): </w:t>
            </w:r>
            <w:r w:rsidRPr="000E649C">
              <w:rPr>
                <w:rFonts w:ascii="Arial" w:eastAsia="Calibri" w:hAnsi="Arial" w:cs="Arial"/>
                <w:lang w:val="en-US"/>
              </w:rPr>
              <w:t xml:space="preserve"> “Regulation”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spacing w:val="-1"/>
                <w:lang w:val="en-US"/>
              </w:rPr>
            </w:pPr>
            <w:r w:rsidRPr="000E649C">
              <w:rPr>
                <w:rFonts w:ascii="Arial" w:hAnsi="Arial" w:cs="Arial"/>
              </w:rPr>
              <w:t xml:space="preserve">Section 1(1): </w:t>
            </w:r>
            <w:r w:rsidRPr="000E649C">
              <w:rPr>
                <w:rFonts w:ascii="Arial" w:eastAsia="Times New Roman" w:hAnsi="Arial" w:cs="Arial"/>
                <w:bCs/>
                <w:spacing w:val="-16"/>
                <w:lang w:val="en-US"/>
              </w:rPr>
              <w:t>‘</w:t>
            </w:r>
            <w:r w:rsidRPr="000E649C">
              <w:rPr>
                <w:rFonts w:ascii="Arial" w:eastAsia="Times New Roman" w:hAnsi="Arial" w:cs="Arial"/>
                <w:bCs/>
                <w:lang w:val="en-US"/>
              </w:rPr>
              <w:t>‘</w:t>
            </w:r>
            <w:r w:rsidRPr="000E649C">
              <w:rPr>
                <w:rFonts w:ascii="Arial" w:eastAsia="Times New Roman" w:hAnsi="Arial" w:cs="Arial"/>
                <w:bCs/>
                <w:spacing w:val="-5"/>
                <w:lang w:val="en-US"/>
              </w:rPr>
              <w:t>r</w:t>
            </w:r>
            <w:r w:rsidRPr="000E649C">
              <w:rPr>
                <w:rFonts w:ascii="Arial" w:eastAsia="Times New Roman" w:hAnsi="Arial" w:cs="Arial"/>
                <w:bCs/>
                <w:lang w:val="en-US"/>
              </w:rPr>
              <w:t>einsu</w:t>
            </w:r>
            <w:r w:rsidRPr="000E649C">
              <w:rPr>
                <w:rFonts w:ascii="Arial" w:eastAsia="Times New Roman" w:hAnsi="Arial" w:cs="Arial"/>
                <w:bCs/>
                <w:spacing w:val="-5"/>
                <w:lang w:val="en-US"/>
              </w:rPr>
              <w:t>r</w:t>
            </w:r>
            <w:r w:rsidRPr="000E649C">
              <w:rPr>
                <w:rFonts w:ascii="Arial" w:eastAsia="Times New Roman" w:hAnsi="Arial" w:cs="Arial"/>
                <w:bCs/>
                <w:lang w:val="en-US"/>
              </w:rPr>
              <w:t>e</w:t>
            </w:r>
            <w:r w:rsidRPr="000E649C">
              <w:rPr>
                <w:rFonts w:ascii="Arial" w:eastAsia="Times New Roman" w:hAnsi="Arial" w:cs="Arial"/>
                <w:bCs/>
                <w:spacing w:val="3"/>
                <w:lang w:val="en-US"/>
              </w:rPr>
              <w:t>r</w:t>
            </w:r>
            <w:r w:rsidRPr="000E649C">
              <w:rPr>
                <w:rFonts w:ascii="Arial" w:eastAsia="Times New Roman" w:hAnsi="Arial" w:cs="Arial"/>
                <w:bCs/>
                <w:spacing w:val="-16"/>
                <w:lang w:val="en-US"/>
              </w:rPr>
              <w:t>’</w:t>
            </w:r>
            <w:r w:rsidRPr="000E649C">
              <w:rPr>
                <w:rFonts w:ascii="Arial" w:eastAsia="Times New Roman" w:hAnsi="Arial" w:cs="Arial"/>
                <w:bCs/>
                <w:lang w:val="en-US"/>
              </w:rPr>
              <w:t>’</w:t>
            </w:r>
            <w:r w:rsidRPr="000E649C">
              <w:rPr>
                <w:rFonts w:ascii="Arial" w:eastAsia="Times New Roman" w:hAnsi="Arial" w:cs="Arial"/>
                <w:bCs/>
                <w:spacing w:val="-2"/>
                <w:lang w:val="en-US"/>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Reinsurance Regulatory Review Position Paper: Alignment.</w:t>
            </w:r>
          </w:p>
        </w:tc>
      </w:tr>
      <w:tr w:rsidR="00344A20" w:rsidRPr="000E649C" w:rsidTr="0011676B">
        <w:tc>
          <w:tcPr>
            <w:tcW w:w="3510" w:type="dxa"/>
          </w:tcPr>
          <w:p w:rsidR="00344A20" w:rsidRPr="000E649C" w:rsidRDefault="00344A20" w:rsidP="000E649C">
            <w:pPr>
              <w:spacing w:before="120" w:after="120"/>
              <w:rPr>
                <w:rFonts w:ascii="Arial" w:hAnsi="Arial" w:cs="Arial"/>
                <w:lang w:val="en-US"/>
              </w:rPr>
            </w:pPr>
            <w:r w:rsidRPr="000E649C">
              <w:rPr>
                <w:rFonts w:ascii="Arial" w:hAnsi="Arial" w:cs="Arial"/>
              </w:rPr>
              <w:t xml:space="preserve">Section 1(1): </w:t>
            </w:r>
            <w:r w:rsidRPr="000E649C">
              <w:rPr>
                <w:rFonts w:ascii="Arial" w:hAnsi="Arial" w:cs="Arial"/>
                <w:lang w:val="en-US"/>
              </w:rPr>
              <w:t>“related person”</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Additional amendment: The definition of “related” in the companies Act refers to section 2. This implies that this definition is not necessary.</w:t>
            </w:r>
          </w:p>
        </w:tc>
      </w:tr>
      <w:tr w:rsidR="00B50AE6" w:rsidRPr="00B50AE6" w:rsidTr="006D080D">
        <w:tc>
          <w:tcPr>
            <w:tcW w:w="3510" w:type="dxa"/>
          </w:tcPr>
          <w:p w:rsidR="00B50AE6" w:rsidRPr="00B50AE6" w:rsidRDefault="00B50AE6" w:rsidP="006D080D">
            <w:pPr>
              <w:spacing w:before="120" w:after="120"/>
              <w:rPr>
                <w:rFonts w:ascii="Arial" w:hAnsi="Arial" w:cs="Arial"/>
                <w:color w:val="FF0000"/>
              </w:rPr>
            </w:pPr>
            <w:r>
              <w:rPr>
                <w:rFonts w:ascii="Arial" w:hAnsi="Arial" w:cs="Arial"/>
                <w:color w:val="FF0000"/>
              </w:rPr>
              <w:t>Section 1(1): “</w:t>
            </w:r>
            <w:r w:rsidRPr="00B50AE6">
              <w:rPr>
                <w:rFonts w:ascii="Arial" w:hAnsi="Arial" w:cs="Arial"/>
                <w:color w:val="FF0000"/>
              </w:rPr>
              <w:t xml:space="preserve">scheme” </w:t>
            </w:r>
          </w:p>
          <w:p w:rsidR="00B50AE6" w:rsidRPr="00B50AE6" w:rsidRDefault="00B50AE6" w:rsidP="006D080D">
            <w:pPr>
              <w:spacing w:before="120" w:after="120"/>
              <w:rPr>
                <w:rFonts w:ascii="Arial" w:hAnsi="Arial" w:cs="Arial"/>
                <w:color w:val="FF0000"/>
              </w:rPr>
            </w:pPr>
          </w:p>
        </w:tc>
        <w:tc>
          <w:tcPr>
            <w:tcW w:w="6237" w:type="dxa"/>
          </w:tcPr>
          <w:p w:rsidR="00B50AE6" w:rsidRPr="00B50AE6" w:rsidRDefault="00B50AE6" w:rsidP="006D080D">
            <w:pPr>
              <w:spacing w:before="120" w:after="120"/>
              <w:rPr>
                <w:rFonts w:ascii="Arial" w:hAnsi="Arial" w:cs="Arial"/>
                <w:color w:val="FF0000"/>
              </w:rPr>
            </w:pPr>
            <w:r>
              <w:rPr>
                <w:rFonts w:ascii="Arial" w:hAnsi="Arial" w:cs="Arial"/>
                <w:color w:val="FF0000"/>
              </w:rPr>
              <w:t xml:space="preserve">New definition: </w:t>
            </w:r>
            <w:r w:rsidRPr="00B50AE6">
              <w:rPr>
                <w:rFonts w:ascii="Arial" w:hAnsi="Arial" w:cs="Arial"/>
                <w:color w:val="FF0000"/>
              </w:rPr>
              <w:t>“scheme” for purposes of sections 29 and 52 means a compliance scheme referred to in section 31, a recapitalisation scheme referred to in section 39 or a recovery scheme referred to in section 42</w:t>
            </w:r>
            <w:r>
              <w:rPr>
                <w:rFonts w:ascii="Arial" w:hAnsi="Arial" w:cs="Arial"/>
                <w:color w:val="FF0000"/>
              </w:rPr>
              <w:t>.</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bCs/>
                <w:spacing w:val="-16"/>
                <w:lang w:val="en-US"/>
              </w:rPr>
            </w:pPr>
            <w:r w:rsidRPr="000E649C">
              <w:rPr>
                <w:rFonts w:ascii="Arial" w:hAnsi="Arial" w:cs="Arial"/>
              </w:rPr>
              <w:t xml:space="preserve">Section 1(1): </w:t>
            </w:r>
            <w:r w:rsidRPr="000E649C">
              <w:rPr>
                <w:rFonts w:ascii="Arial" w:eastAsia="Times New Roman" w:hAnsi="Arial" w:cs="Arial"/>
                <w:bCs/>
                <w:spacing w:val="-16"/>
                <w:lang w:val="en-US"/>
              </w:rPr>
              <w:t>‘</w:t>
            </w:r>
            <w:r w:rsidRPr="000E649C">
              <w:rPr>
                <w:rFonts w:ascii="Arial" w:eastAsia="Times New Roman" w:hAnsi="Arial" w:cs="Arial"/>
                <w:bCs/>
                <w:lang w:val="en-US"/>
              </w:rPr>
              <w:t>‘senior</w:t>
            </w:r>
            <w:r w:rsidRPr="000E649C">
              <w:rPr>
                <w:rFonts w:ascii="Arial" w:eastAsia="Times New Roman" w:hAnsi="Arial" w:cs="Arial"/>
                <w:bCs/>
                <w:spacing w:val="-8"/>
                <w:lang w:val="en-US"/>
              </w:rPr>
              <w:t xml:space="preserve"> </w:t>
            </w:r>
            <w:r w:rsidRPr="000E649C">
              <w:rPr>
                <w:rFonts w:ascii="Arial" w:eastAsia="Times New Roman" w:hAnsi="Arial" w:cs="Arial"/>
                <w:bCs/>
                <w:lang w:val="en-US"/>
              </w:rPr>
              <w:t>manage</w:t>
            </w:r>
            <w:r w:rsidRPr="000E649C">
              <w:rPr>
                <w:rFonts w:ascii="Arial" w:eastAsia="Times New Roman" w:hAnsi="Arial" w:cs="Arial"/>
                <w:bCs/>
                <w:spacing w:val="3"/>
                <w:lang w:val="en-US"/>
              </w:rPr>
              <w:t>r</w:t>
            </w:r>
            <w:r w:rsidRPr="000E649C">
              <w:rPr>
                <w:rFonts w:ascii="Arial" w:eastAsia="Times New Roman" w:hAnsi="Arial" w:cs="Arial"/>
                <w:bCs/>
                <w:spacing w:val="-16"/>
                <w:lang w:val="en-US"/>
              </w:rPr>
              <w:t>’</w:t>
            </w:r>
            <w:r w:rsidRPr="000E649C">
              <w:rPr>
                <w:rFonts w:ascii="Arial" w:eastAsia="Times New Roman" w:hAnsi="Arial" w:cs="Arial"/>
                <w:bCs/>
                <w:lang w:val="en-US"/>
              </w:rPr>
              <w:t>’</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tc>
      </w:tr>
      <w:tr w:rsidR="00344A20" w:rsidRPr="000E649C" w:rsidTr="0011676B">
        <w:tc>
          <w:tcPr>
            <w:tcW w:w="3510" w:type="dxa"/>
          </w:tcPr>
          <w:p w:rsidR="00344A20" w:rsidRPr="000E649C" w:rsidRDefault="00344A20" w:rsidP="000E649C">
            <w:pPr>
              <w:spacing w:before="120" w:after="120"/>
              <w:rPr>
                <w:rFonts w:ascii="Arial" w:eastAsia="Calibri" w:hAnsi="Arial" w:cs="Arial"/>
                <w:lang w:val="en-US"/>
              </w:rPr>
            </w:pPr>
            <w:r w:rsidRPr="000E649C">
              <w:rPr>
                <w:rFonts w:ascii="Arial" w:hAnsi="Arial" w:cs="Arial"/>
              </w:rPr>
              <w:t xml:space="preserve">Section 1(1): </w:t>
            </w:r>
            <w:r w:rsidRPr="000E649C">
              <w:rPr>
                <w:rFonts w:ascii="Arial" w:eastAsia="Times New Roman" w:hAnsi="Arial" w:cs="Arial"/>
                <w:bCs/>
                <w:lang w:val="en-US"/>
              </w:rPr>
              <w:t>‘state-owned</w:t>
            </w:r>
            <w:r w:rsidRPr="000E649C">
              <w:rPr>
                <w:rFonts w:ascii="Arial" w:eastAsia="Times New Roman" w:hAnsi="Arial" w:cs="Arial"/>
                <w:bCs/>
                <w:spacing w:val="17"/>
                <w:lang w:val="en-US"/>
              </w:rPr>
              <w:t xml:space="preserve"> </w:t>
            </w:r>
            <w:r w:rsidRPr="000E649C">
              <w:rPr>
                <w:rFonts w:ascii="Arial" w:eastAsia="Times New Roman" w:hAnsi="Arial" w:cs="Arial"/>
                <w:bCs/>
                <w:lang w:val="en-US"/>
              </w:rPr>
              <w:t>insu</w:t>
            </w:r>
            <w:r w:rsidRPr="000E649C">
              <w:rPr>
                <w:rFonts w:ascii="Arial" w:eastAsia="Times New Roman" w:hAnsi="Arial" w:cs="Arial"/>
                <w:bCs/>
                <w:spacing w:val="-5"/>
                <w:lang w:val="en-US"/>
              </w:rPr>
              <w:t>r</w:t>
            </w:r>
            <w:r w:rsidRPr="000E649C">
              <w:rPr>
                <w:rFonts w:ascii="Arial" w:eastAsia="Times New Roman" w:hAnsi="Arial" w:cs="Arial"/>
                <w:bCs/>
                <w:lang w:val="en-US"/>
              </w:rPr>
              <w:t>e</w:t>
            </w:r>
            <w:r w:rsidRPr="000E649C">
              <w:rPr>
                <w:rFonts w:ascii="Arial" w:eastAsia="Times New Roman" w:hAnsi="Arial" w:cs="Arial"/>
                <w:bCs/>
                <w:spacing w:val="3"/>
                <w:lang w:val="en-US"/>
              </w:rPr>
              <w:t>r</w:t>
            </w:r>
            <w:r w:rsidRPr="000E649C">
              <w:rPr>
                <w:rFonts w:ascii="Arial" w:eastAsia="Times New Roman" w:hAnsi="Arial" w:cs="Arial"/>
                <w:bCs/>
                <w:spacing w:val="-16"/>
                <w:lang w:val="en-US"/>
              </w:rPr>
              <w:t>’</w:t>
            </w:r>
            <w:r w:rsidRPr="000E649C">
              <w:rPr>
                <w:rFonts w:ascii="Arial" w:eastAsia="Times New Roman" w:hAnsi="Arial" w:cs="Arial"/>
                <w:bCs/>
                <w:lang w:val="en-US"/>
              </w:rPr>
              <w:t>’</w:t>
            </w:r>
            <w:r w:rsidRPr="000E649C">
              <w:rPr>
                <w:rFonts w:ascii="Arial" w:eastAsia="Times New Roman" w:hAnsi="Arial" w:cs="Arial"/>
                <w:bCs/>
                <w:spacing w:val="18"/>
                <w:lang w:val="en-US"/>
              </w:rPr>
              <w:t xml:space="preserve"> </w:t>
            </w:r>
          </w:p>
          <w:p w:rsidR="00344A20" w:rsidRPr="000E649C" w:rsidRDefault="00344A20" w:rsidP="000E649C">
            <w:pPr>
              <w:spacing w:before="120" w:after="120"/>
              <w:rPr>
                <w:rFonts w:ascii="Arial" w:eastAsia="Calibri" w:hAnsi="Arial" w:cs="Arial"/>
                <w:lang w:val="en-US"/>
              </w:rPr>
            </w:pP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Public comment: Correction. Not all state-owned insurers are established under or authorised to be established under an Act of Parliament.</w:t>
            </w:r>
          </w:p>
        </w:tc>
      </w:tr>
      <w:tr w:rsidR="00B50AE6" w:rsidRPr="00B50AE6" w:rsidTr="0011676B">
        <w:tc>
          <w:tcPr>
            <w:tcW w:w="3510" w:type="dxa"/>
          </w:tcPr>
          <w:p w:rsidR="00B50AE6" w:rsidRPr="00B50AE6" w:rsidRDefault="00B50AE6" w:rsidP="00B50AE6">
            <w:pPr>
              <w:spacing w:before="120" w:after="120"/>
              <w:rPr>
                <w:rFonts w:ascii="Arial" w:hAnsi="Arial" w:cs="Arial"/>
                <w:color w:val="FF0000"/>
              </w:rPr>
            </w:pPr>
            <w:r>
              <w:rPr>
                <w:rFonts w:ascii="Arial" w:hAnsi="Arial" w:cs="Arial"/>
                <w:color w:val="FF0000"/>
              </w:rPr>
              <w:t xml:space="preserve">Section 1(1): </w:t>
            </w:r>
            <w:r w:rsidRPr="00B50AE6">
              <w:rPr>
                <w:rFonts w:ascii="Arial" w:hAnsi="Arial" w:cs="Arial"/>
                <w:color w:val="FF0000"/>
              </w:rPr>
              <w:t xml:space="preserve">“strategy” for purposes of sections 29 and 52 means a recapitalisation strategy referred to in section 39 </w:t>
            </w:r>
          </w:p>
        </w:tc>
        <w:tc>
          <w:tcPr>
            <w:tcW w:w="6237" w:type="dxa"/>
          </w:tcPr>
          <w:p w:rsidR="00B50AE6" w:rsidRPr="00B50AE6" w:rsidRDefault="00B50AE6" w:rsidP="00B50AE6">
            <w:pPr>
              <w:spacing w:before="120" w:after="120"/>
              <w:rPr>
                <w:rFonts w:ascii="Arial" w:hAnsi="Arial" w:cs="Arial"/>
                <w:color w:val="FF0000"/>
              </w:rPr>
            </w:pPr>
            <w:r>
              <w:rPr>
                <w:rFonts w:ascii="Arial" w:hAnsi="Arial" w:cs="Arial"/>
                <w:color w:val="FF0000"/>
              </w:rPr>
              <w:t xml:space="preserve">New definition: </w:t>
            </w:r>
            <w:r w:rsidRPr="00B50AE6">
              <w:rPr>
                <w:rFonts w:ascii="Arial" w:hAnsi="Arial" w:cs="Arial"/>
                <w:color w:val="FF0000"/>
              </w:rPr>
              <w:t>“strategy” for purposes of sections 29 and 52 means a recapitalisation strategy referred to in section 39</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lang w:val="en-US"/>
              </w:rPr>
            </w:pPr>
            <w:r w:rsidRPr="000E649C">
              <w:rPr>
                <w:rFonts w:ascii="Arial" w:hAnsi="Arial" w:cs="Arial"/>
              </w:rPr>
              <w:t xml:space="preserve">Section 1(1): </w:t>
            </w:r>
            <w:r w:rsidRPr="000E649C">
              <w:rPr>
                <w:rFonts w:ascii="Arial" w:eastAsia="Times New Roman" w:hAnsi="Arial" w:cs="Arial"/>
                <w:bCs/>
                <w:spacing w:val="-16"/>
                <w:lang w:val="en-US"/>
              </w:rPr>
              <w:t>‘</w:t>
            </w:r>
            <w:r w:rsidRPr="000E649C">
              <w:rPr>
                <w:rFonts w:ascii="Arial" w:eastAsia="Times New Roman" w:hAnsi="Arial" w:cs="Arial"/>
                <w:bCs/>
                <w:lang w:val="en-US"/>
              </w:rPr>
              <w:t>‘this</w:t>
            </w:r>
            <w:r w:rsidRPr="000E649C">
              <w:rPr>
                <w:rFonts w:ascii="Arial" w:eastAsia="Times New Roman" w:hAnsi="Arial" w:cs="Arial"/>
                <w:bCs/>
                <w:spacing w:val="-6"/>
                <w:lang w:val="en-US"/>
              </w:rPr>
              <w:t xml:space="preserve"> </w:t>
            </w:r>
            <w:r w:rsidRPr="000E649C">
              <w:rPr>
                <w:rFonts w:ascii="Arial" w:eastAsia="Times New Roman" w:hAnsi="Arial" w:cs="Arial"/>
                <w:bCs/>
                <w:lang w:val="en-US"/>
              </w:rPr>
              <w:t>Act</w:t>
            </w:r>
            <w:r w:rsidRPr="000E649C">
              <w:rPr>
                <w:rFonts w:ascii="Arial" w:eastAsia="Times New Roman" w:hAnsi="Arial" w:cs="Arial"/>
                <w:bCs/>
                <w:spacing w:val="-16"/>
                <w:lang w:val="en-US"/>
              </w:rPr>
              <w:t>’</w:t>
            </w:r>
            <w:r w:rsidRPr="000E649C">
              <w:rPr>
                <w:rFonts w:ascii="Arial" w:eastAsia="Times New Roman" w:hAnsi="Arial" w:cs="Arial"/>
                <w:bCs/>
                <w:lang w:val="en-US"/>
              </w:rPr>
              <w:t>’</w:t>
            </w:r>
            <w:r w:rsidRPr="000E649C">
              <w:rPr>
                <w:rFonts w:ascii="Arial" w:eastAsia="Times New Roman" w:hAnsi="Arial" w:cs="Arial"/>
                <w:bCs/>
                <w:spacing w:val="5"/>
                <w:lang w:val="en-US"/>
              </w:rPr>
              <w:t xml:space="preserve"> </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tc>
      </w:tr>
      <w:tr w:rsidR="00344A20" w:rsidRPr="000E649C" w:rsidTr="0011676B">
        <w:tc>
          <w:tcPr>
            <w:tcW w:w="3510" w:type="dxa"/>
          </w:tcPr>
          <w:p w:rsidR="00344A20" w:rsidRPr="000E649C" w:rsidRDefault="00344A20" w:rsidP="000E649C">
            <w:pPr>
              <w:spacing w:before="120" w:after="120"/>
              <w:rPr>
                <w:rFonts w:ascii="Arial" w:eastAsia="Calibri" w:hAnsi="Arial" w:cs="Arial"/>
              </w:rPr>
            </w:pPr>
            <w:r w:rsidRPr="000E649C">
              <w:rPr>
                <w:rFonts w:ascii="Arial" w:hAnsi="Arial" w:cs="Arial"/>
              </w:rPr>
              <w:t xml:space="preserve">Section 1(1): </w:t>
            </w:r>
            <w:r w:rsidRPr="000E649C">
              <w:rPr>
                <w:rFonts w:ascii="Arial" w:eastAsia="Calibri" w:hAnsi="Arial" w:cs="Arial"/>
                <w:bCs/>
              </w:rPr>
              <w:t xml:space="preserve">“transformation of the insurance sector” </w:t>
            </w:r>
          </w:p>
        </w:tc>
        <w:tc>
          <w:tcPr>
            <w:tcW w:w="6237" w:type="dxa"/>
          </w:tcPr>
          <w:p w:rsidR="00344A20" w:rsidRPr="000E649C" w:rsidRDefault="00344A20" w:rsidP="000E649C">
            <w:pPr>
              <w:spacing w:before="120" w:after="120"/>
              <w:rPr>
                <w:rFonts w:ascii="Arial" w:hAnsi="Arial" w:cs="Arial"/>
              </w:rPr>
            </w:pPr>
            <w:r w:rsidRPr="000E649C">
              <w:rPr>
                <w:rFonts w:ascii="Arial" w:eastAsia="Calibri" w:hAnsi="Arial" w:cs="Arial"/>
                <w:lang w:val="en-US"/>
              </w:rPr>
              <w:t xml:space="preserve">Public comments &amp; FSRB alignment: To explicitly provide for the public policy objective of transformation in the Bill in a manner that requires same to be considered together with other public interest considerations.  </w:t>
            </w:r>
          </w:p>
        </w:tc>
      </w:tr>
      <w:tr w:rsidR="00344A20" w:rsidRPr="000E649C" w:rsidTr="0011676B">
        <w:tc>
          <w:tcPr>
            <w:tcW w:w="3510" w:type="dxa"/>
          </w:tcPr>
          <w:p w:rsidR="00344A20" w:rsidRPr="000E649C" w:rsidRDefault="00344A20" w:rsidP="000E649C">
            <w:pPr>
              <w:spacing w:before="120" w:after="120"/>
              <w:rPr>
                <w:rFonts w:ascii="Arial" w:eastAsia="Calibri" w:hAnsi="Arial" w:cs="Arial"/>
              </w:rPr>
            </w:pPr>
            <w:r w:rsidRPr="000E649C">
              <w:rPr>
                <w:rFonts w:ascii="Arial" w:hAnsi="Arial" w:cs="Arial"/>
              </w:rPr>
              <w:t>Section 1(1): “</w:t>
            </w:r>
            <w:r w:rsidRPr="000E649C">
              <w:rPr>
                <w:rFonts w:ascii="Arial" w:eastAsia="Calibri" w:hAnsi="Arial" w:cs="Arial"/>
                <w:bCs/>
              </w:rPr>
              <w:t xml:space="preserve">Tribunal’’ </w:t>
            </w:r>
          </w:p>
        </w:tc>
        <w:tc>
          <w:tcPr>
            <w:tcW w:w="6237" w:type="dxa"/>
          </w:tcPr>
          <w:p w:rsidR="000E649C" w:rsidRPr="000E649C" w:rsidRDefault="00344A20" w:rsidP="000E649C">
            <w:pPr>
              <w:spacing w:before="120" w:after="120"/>
              <w:rPr>
                <w:rFonts w:ascii="Arial" w:hAnsi="Arial" w:cs="Arial"/>
              </w:rPr>
            </w:pPr>
            <w:r w:rsidRPr="000E649C">
              <w:rPr>
                <w:rFonts w:ascii="Arial" w:hAnsi="Arial" w:cs="Arial"/>
              </w:rPr>
              <w:t>FSRB alignment.</w:t>
            </w:r>
            <w:r w:rsidR="000E649C" w:rsidRPr="000E649C">
              <w:rPr>
                <w:rFonts w:ascii="Arial" w:hAnsi="Arial" w:cs="Arial"/>
              </w:rPr>
              <w:t xml:space="preserve"> </w:t>
            </w:r>
          </w:p>
          <w:p w:rsidR="00344A20" w:rsidRPr="000E649C" w:rsidRDefault="000E649C" w:rsidP="000E649C">
            <w:pPr>
              <w:spacing w:before="120" w:after="120"/>
              <w:rPr>
                <w:rFonts w:ascii="Arial" w:hAnsi="Arial" w:cs="Arial"/>
              </w:rPr>
            </w:pPr>
            <w:r w:rsidRPr="000E649C">
              <w:rPr>
                <w:rFonts w:ascii="Arial" w:hAnsi="Arial" w:cs="Arial"/>
                <w:color w:val="FF0000"/>
              </w:rPr>
              <w:t xml:space="preserve">Correction: ‘‘Tribunal’’ </w:t>
            </w:r>
            <w:r w:rsidRPr="000E649C">
              <w:rPr>
                <w:rFonts w:ascii="Arial" w:hAnsi="Arial" w:cs="Arial"/>
                <w:strike/>
                <w:color w:val="FF0000"/>
              </w:rPr>
              <w:t>means the Financial</w:t>
            </w:r>
            <w:r w:rsidRPr="000E649C">
              <w:rPr>
                <w:rFonts w:ascii="Arial" w:hAnsi="Arial" w:cs="Arial"/>
                <w:color w:val="FF0000"/>
              </w:rPr>
              <w:t>has the meaning as defined in the Financial Sector Regulation Act;</w:t>
            </w:r>
          </w:p>
        </w:tc>
      </w:tr>
      <w:tr w:rsidR="00344A20" w:rsidRPr="000E649C" w:rsidTr="0011676B">
        <w:tc>
          <w:tcPr>
            <w:tcW w:w="3510" w:type="dxa"/>
          </w:tcPr>
          <w:p w:rsidR="00344A20" w:rsidRPr="000E649C" w:rsidDel="00F86975" w:rsidRDefault="00344A20" w:rsidP="000E649C">
            <w:pPr>
              <w:spacing w:before="120" w:after="120"/>
              <w:rPr>
                <w:rFonts w:ascii="Arial" w:eastAsia="Calibri" w:hAnsi="Arial" w:cs="Arial"/>
                <w:lang w:val="en-US"/>
              </w:rPr>
            </w:pPr>
            <w:r w:rsidRPr="000E649C">
              <w:rPr>
                <w:rFonts w:ascii="Arial" w:hAnsi="Arial" w:cs="Arial"/>
              </w:rPr>
              <w:t xml:space="preserve">Section 1(1): </w:t>
            </w:r>
            <w:r w:rsidRPr="000E649C">
              <w:rPr>
                <w:rFonts w:ascii="Arial" w:eastAsia="Calibri" w:hAnsi="Arial" w:cs="Arial"/>
                <w:bCs/>
                <w:lang w:val="en-US"/>
              </w:rPr>
              <w:t>‘winding-up</w:t>
            </w:r>
            <w:r w:rsidRPr="000E649C">
              <w:rPr>
                <w:rFonts w:ascii="Arial" w:eastAsia="Calibri" w:hAnsi="Arial" w:cs="Arial"/>
                <w:lang w:val="en-US"/>
              </w:rPr>
              <w:t>”</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tc>
      </w:tr>
      <w:tr w:rsidR="00344A20" w:rsidRPr="000E649C" w:rsidTr="0011676B">
        <w:tc>
          <w:tcPr>
            <w:tcW w:w="3510" w:type="dxa"/>
          </w:tcPr>
          <w:p w:rsidR="00344A20" w:rsidRPr="000E649C" w:rsidRDefault="00344A20" w:rsidP="000E649C">
            <w:pPr>
              <w:spacing w:before="120" w:after="120"/>
              <w:rPr>
                <w:rFonts w:ascii="Arial" w:hAnsi="Arial" w:cs="Arial"/>
                <w:lang w:val="en-US"/>
              </w:rPr>
            </w:pPr>
            <w:r w:rsidRPr="000E649C">
              <w:rPr>
                <w:rFonts w:ascii="Arial" w:hAnsi="Arial" w:cs="Arial"/>
                <w:lang w:val="en-US"/>
              </w:rPr>
              <w:t>New section 1(2)</w:t>
            </w:r>
          </w:p>
        </w:tc>
        <w:tc>
          <w:tcPr>
            <w:tcW w:w="6237" w:type="dxa"/>
          </w:tcPr>
          <w:p w:rsidR="00344A20" w:rsidRPr="000E649C" w:rsidRDefault="00344A20" w:rsidP="000E649C">
            <w:pPr>
              <w:spacing w:before="120" w:after="120"/>
              <w:rPr>
                <w:rFonts w:ascii="Arial" w:hAnsi="Arial" w:cs="Arial"/>
              </w:rPr>
            </w:pPr>
            <w:r w:rsidRPr="000E649C">
              <w:rPr>
                <w:rFonts w:ascii="Arial" w:hAnsi="Arial" w:cs="Arial"/>
              </w:rPr>
              <w:t>FSRB alignment.</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2</w:t>
            </w:r>
            <w:r w:rsidR="00D604C6" w:rsidRPr="000E649C">
              <w:rPr>
                <w:rFonts w:ascii="Arial" w:eastAsia="Times New Roman" w:hAnsi="Arial" w:cs="Arial"/>
                <w:bCs/>
                <w:spacing w:val="-16"/>
                <w:lang w:val="en-US"/>
              </w:rPr>
              <w:t>(2)</w:t>
            </w:r>
          </w:p>
        </w:tc>
        <w:tc>
          <w:tcPr>
            <w:tcW w:w="6237" w:type="dxa"/>
          </w:tcPr>
          <w:p w:rsidR="00344A20" w:rsidRPr="000E649C" w:rsidRDefault="00D604C6" w:rsidP="000E649C">
            <w:pPr>
              <w:spacing w:before="120" w:after="120"/>
              <w:rPr>
                <w:rFonts w:ascii="Arial" w:hAnsi="Arial" w:cs="Arial"/>
              </w:rPr>
            </w:pPr>
            <w:r w:rsidRPr="000E649C">
              <w:rPr>
                <w:rFonts w:ascii="Arial" w:eastAsia="Calibri" w:hAnsi="Arial" w:cs="Arial"/>
                <w:lang w:val="en-US"/>
              </w:rPr>
              <w:t>Public comments &amp; FSRB alignment: To explicitly provide for consideration of the South African context.</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 xml:space="preserve">Section </w:t>
            </w:r>
            <w:r w:rsidR="00D604C6" w:rsidRPr="000E649C">
              <w:rPr>
                <w:rFonts w:ascii="Arial" w:eastAsia="Times New Roman" w:hAnsi="Arial" w:cs="Arial"/>
                <w:bCs/>
                <w:spacing w:val="-16"/>
                <w:lang w:val="en-US"/>
              </w:rPr>
              <w:t>2(</w:t>
            </w:r>
            <w:r w:rsidRPr="000E649C">
              <w:rPr>
                <w:rFonts w:ascii="Arial" w:eastAsia="Times New Roman" w:hAnsi="Arial" w:cs="Arial"/>
                <w:bCs/>
                <w:spacing w:val="-16"/>
                <w:lang w:val="en-US"/>
              </w:rPr>
              <w:t>3</w:t>
            </w:r>
            <w:r w:rsidR="00D604C6" w:rsidRPr="000E649C">
              <w:rPr>
                <w:rFonts w:ascii="Arial" w:eastAsia="Times New Roman" w:hAnsi="Arial" w:cs="Arial"/>
                <w:bCs/>
                <w:spacing w:val="-16"/>
                <w:lang w:val="en-US"/>
              </w:rPr>
              <w:t>)(a)</w:t>
            </w:r>
          </w:p>
        </w:tc>
        <w:tc>
          <w:tcPr>
            <w:tcW w:w="6237" w:type="dxa"/>
          </w:tcPr>
          <w:p w:rsidR="00344A20" w:rsidRPr="000E649C" w:rsidRDefault="00D604C6" w:rsidP="000E649C">
            <w:pPr>
              <w:spacing w:before="120" w:after="120"/>
              <w:rPr>
                <w:rFonts w:ascii="Arial" w:hAnsi="Arial" w:cs="Arial"/>
              </w:rPr>
            </w:pPr>
            <w:r w:rsidRPr="000E649C">
              <w:rPr>
                <w:rFonts w:ascii="Arial" w:eastAsia="Calibri" w:hAnsi="Arial" w:cs="Arial"/>
                <w:lang w:val="en-US"/>
              </w:rPr>
              <w:t>FSRB alignment.</w:t>
            </w:r>
          </w:p>
        </w:tc>
      </w:tr>
      <w:tr w:rsidR="00344A20" w:rsidRPr="000E649C" w:rsidTr="0011676B">
        <w:tc>
          <w:tcPr>
            <w:tcW w:w="3510" w:type="dxa"/>
          </w:tcPr>
          <w:p w:rsidR="00344A20" w:rsidRPr="000E649C" w:rsidRDefault="00344A20"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 xml:space="preserve">Section </w:t>
            </w:r>
            <w:r w:rsidR="00D604C6" w:rsidRPr="000E649C">
              <w:rPr>
                <w:rFonts w:ascii="Arial" w:eastAsia="Times New Roman" w:hAnsi="Arial" w:cs="Arial"/>
                <w:bCs/>
                <w:spacing w:val="-16"/>
                <w:lang w:val="en-US"/>
              </w:rPr>
              <w:t>2(4)(a)</w:t>
            </w:r>
          </w:p>
        </w:tc>
        <w:tc>
          <w:tcPr>
            <w:tcW w:w="6237" w:type="dxa"/>
          </w:tcPr>
          <w:p w:rsidR="00344A20" w:rsidRPr="000E649C" w:rsidRDefault="00D604C6" w:rsidP="000E649C">
            <w:pPr>
              <w:spacing w:before="120" w:after="120"/>
              <w:rPr>
                <w:rFonts w:ascii="Arial" w:hAnsi="Arial" w:cs="Arial"/>
              </w:rPr>
            </w:pPr>
            <w:r w:rsidRPr="000E649C">
              <w:rPr>
                <w:rFonts w:ascii="Arial" w:eastAsia="Calibri" w:hAnsi="Arial" w:cs="Arial"/>
                <w:lang w:val="en-US"/>
              </w:rPr>
              <w:t>Public comments: Correction. There is no paragraph (b).</w:t>
            </w:r>
          </w:p>
        </w:tc>
      </w:tr>
      <w:tr w:rsidR="00344A20" w:rsidRPr="000E649C" w:rsidTr="0011676B">
        <w:tc>
          <w:tcPr>
            <w:tcW w:w="3510" w:type="dxa"/>
          </w:tcPr>
          <w:p w:rsidR="00344A20" w:rsidRPr="000E649C" w:rsidRDefault="00D604C6"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3</w:t>
            </w:r>
          </w:p>
        </w:tc>
        <w:tc>
          <w:tcPr>
            <w:tcW w:w="6237" w:type="dxa"/>
          </w:tcPr>
          <w:p w:rsidR="00344A20" w:rsidRPr="000E649C" w:rsidRDefault="00D604C6" w:rsidP="000E649C">
            <w:pPr>
              <w:spacing w:before="120" w:after="120"/>
              <w:rPr>
                <w:rFonts w:ascii="Arial" w:eastAsia="Calibri" w:hAnsi="Arial" w:cs="Arial"/>
                <w:lang w:val="en-US"/>
              </w:rPr>
            </w:pPr>
            <w:r w:rsidRPr="000E649C">
              <w:rPr>
                <w:rFonts w:ascii="Arial" w:eastAsia="Calibri" w:hAnsi="Arial" w:cs="Arial"/>
                <w:lang w:val="en-US"/>
              </w:rPr>
              <w:t xml:space="preserve">Public comments: To explicitly recognise that the objective of the Bill is to be achieved in a manner that is consistent also with the Constitution and to explicitly provide for the public policy objective of transformation in the Bill..  </w:t>
            </w:r>
          </w:p>
          <w:p w:rsidR="00D604C6" w:rsidRPr="000E649C" w:rsidRDefault="00D604C6" w:rsidP="000E649C">
            <w:pPr>
              <w:spacing w:before="120" w:after="120"/>
              <w:rPr>
                <w:rFonts w:ascii="Arial" w:hAnsi="Arial" w:cs="Arial"/>
              </w:rPr>
            </w:pPr>
            <w:r w:rsidRPr="000E649C">
              <w:rPr>
                <w:rFonts w:ascii="Arial" w:eastAsia="Calibri" w:hAnsi="Arial" w:cs="Arial"/>
                <w:lang w:val="en-US"/>
              </w:rPr>
              <w:t>FSRB alignment &amp; additional amendment: Clarity about the purpose of the legal framework (this is only a prudential bill).</w:t>
            </w:r>
          </w:p>
        </w:tc>
      </w:tr>
      <w:tr w:rsidR="00344A20" w:rsidRPr="000E649C" w:rsidTr="0011676B">
        <w:tc>
          <w:tcPr>
            <w:tcW w:w="3510" w:type="dxa"/>
          </w:tcPr>
          <w:p w:rsidR="00344A20" w:rsidRPr="000E649C" w:rsidRDefault="00D604C6"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lastRenderedPageBreak/>
              <w:t>Section 4(2) and (3)</w:t>
            </w:r>
          </w:p>
        </w:tc>
        <w:tc>
          <w:tcPr>
            <w:tcW w:w="6237" w:type="dxa"/>
          </w:tcPr>
          <w:p w:rsidR="00344A20" w:rsidRPr="000E649C" w:rsidRDefault="00D604C6" w:rsidP="000E649C">
            <w:pPr>
              <w:spacing w:before="120" w:after="120"/>
              <w:rPr>
                <w:rFonts w:ascii="Arial" w:hAnsi="Arial" w:cs="Arial"/>
              </w:rPr>
            </w:pPr>
            <w:r w:rsidRPr="000E649C">
              <w:rPr>
                <w:rFonts w:ascii="Arial" w:hAnsi="Arial" w:cs="Arial"/>
              </w:rPr>
              <w:t>Corrections.</w:t>
            </w:r>
          </w:p>
        </w:tc>
      </w:tr>
      <w:tr w:rsidR="00D604C6" w:rsidRPr="000E649C" w:rsidTr="0011676B">
        <w:tc>
          <w:tcPr>
            <w:tcW w:w="3510" w:type="dxa"/>
          </w:tcPr>
          <w:p w:rsidR="00D604C6" w:rsidRPr="000E649C" w:rsidRDefault="00D604C6"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4(5)</w:t>
            </w:r>
          </w:p>
        </w:tc>
        <w:tc>
          <w:tcPr>
            <w:tcW w:w="6237" w:type="dxa"/>
          </w:tcPr>
          <w:p w:rsidR="00D604C6" w:rsidRPr="000E649C" w:rsidRDefault="00D604C6" w:rsidP="000E649C">
            <w:pPr>
              <w:spacing w:before="120" w:after="120"/>
              <w:rPr>
                <w:rFonts w:ascii="Arial" w:hAnsi="Arial" w:cs="Arial"/>
              </w:rPr>
            </w:pPr>
            <w:r w:rsidRPr="000E649C">
              <w:rPr>
                <w:rFonts w:ascii="Arial" w:eastAsia="Calibri" w:hAnsi="Arial" w:cs="Arial"/>
                <w:lang w:val="en-US"/>
              </w:rPr>
              <w:t>Public comments: To ensure that reinsurers are not subject to this limitation. The same risks associated with insurers conducting business outside of South Africa does not arise in respect of reinsurers.</w:t>
            </w:r>
          </w:p>
        </w:tc>
      </w:tr>
      <w:tr w:rsidR="00D604C6" w:rsidRPr="000E649C" w:rsidTr="0011676B">
        <w:tc>
          <w:tcPr>
            <w:tcW w:w="3510" w:type="dxa"/>
          </w:tcPr>
          <w:p w:rsidR="00D604C6" w:rsidRPr="000E649C" w:rsidRDefault="00D604C6"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4(6)</w:t>
            </w:r>
          </w:p>
        </w:tc>
        <w:tc>
          <w:tcPr>
            <w:tcW w:w="6237" w:type="dxa"/>
          </w:tcPr>
          <w:p w:rsidR="00D604C6" w:rsidRPr="000E649C" w:rsidRDefault="00D604C6" w:rsidP="000E649C">
            <w:pPr>
              <w:spacing w:before="120" w:after="120"/>
              <w:rPr>
                <w:rFonts w:ascii="Arial" w:hAnsi="Arial" w:cs="Arial"/>
              </w:rPr>
            </w:pPr>
            <w:r w:rsidRPr="000E649C">
              <w:rPr>
                <w:rFonts w:ascii="Arial" w:eastAsia="Calibri" w:hAnsi="Arial" w:cs="Arial"/>
                <w:lang w:val="en-US"/>
              </w:rPr>
              <w:t>Public comments: To provide for criteria that must inform the exercise of discretion.</w:t>
            </w:r>
          </w:p>
        </w:tc>
      </w:tr>
      <w:tr w:rsidR="00D604C6" w:rsidRPr="000E649C" w:rsidTr="0011676B">
        <w:tc>
          <w:tcPr>
            <w:tcW w:w="3510" w:type="dxa"/>
          </w:tcPr>
          <w:p w:rsidR="00D604C6"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4(6) – deleted</w:t>
            </w:r>
          </w:p>
        </w:tc>
        <w:tc>
          <w:tcPr>
            <w:tcW w:w="6237" w:type="dxa"/>
          </w:tcPr>
          <w:p w:rsidR="00D604C6" w:rsidRPr="000E649C" w:rsidRDefault="00390517" w:rsidP="000E649C">
            <w:pPr>
              <w:spacing w:before="120" w:after="120"/>
              <w:rPr>
                <w:rFonts w:ascii="Arial" w:hAnsi="Arial" w:cs="Arial"/>
              </w:rPr>
            </w:pPr>
            <w:r w:rsidRPr="000E649C">
              <w:rPr>
                <w:rFonts w:ascii="Arial" w:hAnsi="Arial" w:cs="Arial"/>
              </w:rPr>
              <w:t>Correction. To align with the amended definition of “state-owned insurer”.</w:t>
            </w:r>
            <w:r w:rsidRPr="000E649C">
              <w:rPr>
                <w:rFonts w:ascii="Arial" w:eastAsia="Calibri" w:hAnsi="Arial" w:cs="Arial"/>
                <w:lang w:val="en-US"/>
              </w:rPr>
              <w:t xml:space="preserve"> Additional amendment: To ensure the consistent application of the regulatory framework to all insurers.</w:t>
            </w:r>
          </w:p>
        </w:tc>
      </w:tr>
      <w:tr w:rsidR="00D604C6" w:rsidRPr="000E649C" w:rsidTr="0011676B">
        <w:tc>
          <w:tcPr>
            <w:tcW w:w="3510" w:type="dxa"/>
          </w:tcPr>
          <w:p w:rsidR="00D604C6"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4(6) [now 4(7)]</w:t>
            </w:r>
          </w:p>
        </w:tc>
        <w:tc>
          <w:tcPr>
            <w:tcW w:w="6237" w:type="dxa"/>
          </w:tcPr>
          <w:p w:rsidR="00D604C6" w:rsidRPr="000E649C" w:rsidRDefault="00390517" w:rsidP="000E649C">
            <w:pPr>
              <w:spacing w:before="120" w:after="120"/>
              <w:rPr>
                <w:rFonts w:ascii="Arial" w:hAnsi="Arial" w:cs="Arial"/>
              </w:rPr>
            </w:pPr>
            <w:r w:rsidRPr="000E649C">
              <w:rPr>
                <w:rFonts w:ascii="Arial" w:hAnsi="Arial" w:cs="Arial"/>
              </w:rPr>
              <w:t>Corrections.</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4(8) [now 4(9)]</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FSRB alignment.</w:t>
            </w:r>
          </w:p>
        </w:tc>
      </w:tr>
      <w:tr w:rsidR="00B50AE6" w:rsidRPr="00FE026B" w:rsidTr="0011676B">
        <w:tc>
          <w:tcPr>
            <w:tcW w:w="3510" w:type="dxa"/>
          </w:tcPr>
          <w:p w:rsidR="00FE026B" w:rsidRPr="00FE026B" w:rsidRDefault="00FE026B" w:rsidP="000E649C">
            <w:pPr>
              <w:spacing w:before="120" w:after="120"/>
              <w:rPr>
                <w:rFonts w:ascii="Arial" w:eastAsia="Times New Roman" w:hAnsi="Arial" w:cs="Arial"/>
                <w:bCs/>
                <w:color w:val="FF0000"/>
                <w:spacing w:val="-16"/>
                <w:lang w:val="en-US"/>
              </w:rPr>
            </w:pPr>
            <w:r w:rsidRPr="00FE026B">
              <w:rPr>
                <w:rFonts w:ascii="Arial" w:eastAsia="Times New Roman" w:hAnsi="Arial" w:cs="Arial"/>
                <w:bCs/>
                <w:color w:val="FF0000"/>
                <w:spacing w:val="-16"/>
                <w:lang w:val="en-US"/>
              </w:rPr>
              <w:t>Section 5(9)</w:t>
            </w:r>
          </w:p>
        </w:tc>
        <w:tc>
          <w:tcPr>
            <w:tcW w:w="6237" w:type="dxa"/>
          </w:tcPr>
          <w:p w:rsidR="00FE026B" w:rsidRPr="00FE026B" w:rsidRDefault="00FE026B" w:rsidP="000E649C">
            <w:pPr>
              <w:spacing w:before="120" w:after="120"/>
              <w:rPr>
                <w:rFonts w:ascii="Arial" w:eastAsia="Calibri" w:hAnsi="Arial" w:cs="Arial"/>
                <w:color w:val="FF0000"/>
                <w:lang w:val="en-US"/>
              </w:rPr>
            </w:pPr>
            <w:r w:rsidRPr="00FE026B">
              <w:rPr>
                <w:rFonts w:ascii="Arial" w:eastAsia="Calibri" w:hAnsi="Arial" w:cs="Arial"/>
                <w:color w:val="FF0000"/>
                <w:lang w:val="en-US"/>
              </w:rPr>
              <w:t>Correction: removal of “(a)”.</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7(2)</w:t>
            </w:r>
          </w:p>
        </w:tc>
        <w:tc>
          <w:tcPr>
            <w:tcW w:w="6237" w:type="dxa"/>
          </w:tcPr>
          <w:p w:rsidR="00FE026B" w:rsidRPr="00FE026B" w:rsidRDefault="00390517" w:rsidP="000E649C">
            <w:pPr>
              <w:spacing w:before="120" w:after="120"/>
              <w:rPr>
                <w:rFonts w:ascii="Arial" w:eastAsia="Calibri" w:hAnsi="Arial" w:cs="Arial"/>
                <w:lang w:val="en-US"/>
              </w:rPr>
            </w:pPr>
            <w:r w:rsidRPr="000E649C">
              <w:rPr>
                <w:rFonts w:ascii="Arial" w:eastAsia="Calibri" w:hAnsi="Arial" w:cs="Arial"/>
                <w:lang w:val="en-US"/>
              </w:rPr>
              <w:t>FSRB alignment &amp; correction.</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10(1)</w:t>
            </w:r>
          </w:p>
        </w:tc>
        <w:tc>
          <w:tcPr>
            <w:tcW w:w="6237" w:type="dxa"/>
          </w:tcPr>
          <w:p w:rsidR="00390517" w:rsidRPr="000E649C" w:rsidRDefault="00390517" w:rsidP="000E649C">
            <w:pPr>
              <w:spacing w:before="120" w:after="120"/>
              <w:rPr>
                <w:rFonts w:ascii="Arial" w:hAnsi="Arial" w:cs="Arial"/>
              </w:rPr>
            </w:pPr>
            <w:r w:rsidRPr="000E649C">
              <w:rPr>
                <w:rFonts w:ascii="Arial" w:hAnsi="Arial" w:cs="Arial"/>
              </w:rPr>
              <w:t>Alignment with revised definition of “group of companies” and correction..</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10(2)</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Public comments: To clarify that the designation of the insurance group must include the designation of a holding company that must apply to be the controlling company of that group.</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10(4) [now 10(5)]</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FSRB alignment.</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10(7) [now 10(8)]</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Correction: clarity.</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12(1)</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Correction: clarity.</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12(3)</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Correction.</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12(1)</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Correction: clarity.</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12(4)</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FSRB alignment.</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16(5) - deleted</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FSRB alignment.</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17(3)</w:t>
            </w:r>
          </w:p>
        </w:tc>
        <w:tc>
          <w:tcPr>
            <w:tcW w:w="6237" w:type="dxa"/>
          </w:tcPr>
          <w:p w:rsidR="00390517" w:rsidRPr="000E649C" w:rsidRDefault="00390517" w:rsidP="000E649C">
            <w:pPr>
              <w:spacing w:before="120" w:after="120"/>
              <w:rPr>
                <w:rFonts w:ascii="Arial" w:hAnsi="Arial" w:cs="Arial"/>
              </w:rPr>
            </w:pPr>
            <w:r w:rsidRPr="000E649C">
              <w:rPr>
                <w:rFonts w:ascii="Arial" w:eastAsia="Calibri" w:hAnsi="Arial" w:cs="Arial"/>
                <w:lang w:val="en-US"/>
              </w:rPr>
              <w:t>FSRB alignment.</w:t>
            </w:r>
          </w:p>
        </w:tc>
      </w:tr>
      <w:tr w:rsidR="00390517" w:rsidRPr="000E649C" w:rsidTr="0011676B">
        <w:tc>
          <w:tcPr>
            <w:tcW w:w="3510" w:type="dxa"/>
          </w:tcPr>
          <w:p w:rsidR="00390517" w:rsidRPr="000E649C" w:rsidRDefault="00390517"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17(4)</w:t>
            </w:r>
          </w:p>
        </w:tc>
        <w:tc>
          <w:tcPr>
            <w:tcW w:w="6237" w:type="dxa"/>
          </w:tcPr>
          <w:p w:rsidR="00390517" w:rsidRPr="000E649C" w:rsidRDefault="00390517" w:rsidP="000E649C">
            <w:pPr>
              <w:spacing w:before="120" w:after="120"/>
              <w:rPr>
                <w:rFonts w:ascii="Arial" w:eastAsia="Calibri" w:hAnsi="Arial" w:cs="Arial"/>
                <w:lang w:val="en-US"/>
              </w:rPr>
            </w:pPr>
            <w:r w:rsidRPr="000E649C">
              <w:rPr>
                <w:rFonts w:ascii="Arial" w:eastAsia="Calibri" w:hAnsi="Arial" w:cs="Arial"/>
                <w:lang w:val="en-US"/>
              </w:rPr>
              <w:t>Public comments: To explicitly include a reference to “reasonably”.</w:t>
            </w:r>
          </w:p>
          <w:p w:rsidR="00390517" w:rsidRPr="000E649C" w:rsidRDefault="00390517" w:rsidP="000E649C">
            <w:pPr>
              <w:spacing w:before="120" w:after="120"/>
              <w:rPr>
                <w:rFonts w:ascii="Arial" w:eastAsia="Calibri" w:hAnsi="Arial" w:cs="Arial"/>
                <w:lang w:val="en-US"/>
              </w:rPr>
            </w:pPr>
            <w:r w:rsidRPr="000E649C">
              <w:rPr>
                <w:rFonts w:ascii="Arial" w:eastAsia="Calibri" w:hAnsi="Arial" w:cs="Arial"/>
                <w:lang w:val="en-US"/>
              </w:rPr>
              <w:t>Additional amendment: To ensure fair administrative procedures.</w:t>
            </w:r>
          </w:p>
          <w:p w:rsidR="005C3601" w:rsidRPr="000E649C" w:rsidRDefault="005C3601" w:rsidP="000E649C">
            <w:pPr>
              <w:spacing w:before="120" w:after="120"/>
              <w:rPr>
                <w:rFonts w:ascii="Arial" w:eastAsia="Calibri" w:hAnsi="Arial" w:cs="Arial"/>
                <w:lang w:val="en-US"/>
              </w:rPr>
            </w:pPr>
            <w:r w:rsidRPr="000E649C">
              <w:rPr>
                <w:rFonts w:ascii="Arial" w:eastAsia="Calibri" w:hAnsi="Arial" w:cs="Arial"/>
                <w:lang w:val="en-US"/>
              </w:rPr>
              <w:t>FSRB alignment.</w:t>
            </w:r>
          </w:p>
        </w:tc>
      </w:tr>
      <w:tr w:rsidR="00390517" w:rsidRPr="000E649C" w:rsidTr="0011676B">
        <w:tc>
          <w:tcPr>
            <w:tcW w:w="3510" w:type="dxa"/>
          </w:tcPr>
          <w:p w:rsidR="00390517" w:rsidRPr="000E649C" w:rsidRDefault="005C360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lastRenderedPageBreak/>
              <w:t>Section 19(2)</w:t>
            </w:r>
          </w:p>
        </w:tc>
        <w:tc>
          <w:tcPr>
            <w:tcW w:w="6237" w:type="dxa"/>
          </w:tcPr>
          <w:p w:rsidR="00390517" w:rsidRPr="000E649C" w:rsidRDefault="005C3601" w:rsidP="000E649C">
            <w:pPr>
              <w:spacing w:before="120" w:after="120"/>
              <w:rPr>
                <w:rFonts w:ascii="Arial" w:eastAsia="Calibri" w:hAnsi="Arial" w:cs="Arial"/>
                <w:lang w:val="en-US"/>
              </w:rPr>
            </w:pPr>
            <w:r w:rsidRPr="000E649C">
              <w:rPr>
                <w:rFonts w:ascii="Arial" w:eastAsia="Calibri" w:hAnsi="Arial" w:cs="Arial"/>
                <w:lang w:val="en-US"/>
              </w:rPr>
              <w:t>Additional amendment &amp; correction: These powers should also extend to the controlling company as it is also licensed under the IB.</w:t>
            </w:r>
          </w:p>
        </w:tc>
      </w:tr>
      <w:tr w:rsidR="00390517" w:rsidRPr="000E649C" w:rsidTr="0011676B">
        <w:tc>
          <w:tcPr>
            <w:tcW w:w="3510" w:type="dxa"/>
          </w:tcPr>
          <w:p w:rsidR="00390517" w:rsidRPr="000E649C" w:rsidRDefault="005C360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22(1)(a)</w:t>
            </w:r>
            <w:r w:rsidR="00FE026B">
              <w:rPr>
                <w:rFonts w:ascii="Arial" w:eastAsia="Times New Roman" w:hAnsi="Arial" w:cs="Arial"/>
                <w:bCs/>
                <w:spacing w:val="-16"/>
                <w:lang w:val="en-US"/>
              </w:rPr>
              <w:t xml:space="preserve"> &amp; (b)</w:t>
            </w:r>
          </w:p>
        </w:tc>
        <w:tc>
          <w:tcPr>
            <w:tcW w:w="6237" w:type="dxa"/>
          </w:tcPr>
          <w:p w:rsidR="00390517" w:rsidRPr="000E649C" w:rsidRDefault="005C3601" w:rsidP="000E649C">
            <w:pPr>
              <w:spacing w:before="120" w:after="120"/>
              <w:rPr>
                <w:rFonts w:ascii="Arial" w:eastAsia="Calibri" w:hAnsi="Arial" w:cs="Arial"/>
                <w:lang w:val="en-US"/>
              </w:rPr>
            </w:pPr>
            <w:r w:rsidRPr="000E649C">
              <w:rPr>
                <w:rFonts w:ascii="Arial" w:eastAsia="Calibri" w:hAnsi="Arial" w:cs="Arial"/>
                <w:lang w:val="en-US"/>
              </w:rPr>
              <w:t>Additional amendment: To allow for mutuals.</w:t>
            </w:r>
          </w:p>
          <w:p w:rsidR="005C3601" w:rsidRDefault="005C3601" w:rsidP="000E649C">
            <w:pPr>
              <w:spacing w:before="120" w:after="120"/>
              <w:rPr>
                <w:rFonts w:ascii="Arial" w:eastAsia="Calibri" w:hAnsi="Arial" w:cs="Arial"/>
                <w:lang w:val="en-US"/>
              </w:rPr>
            </w:pPr>
            <w:r w:rsidRPr="000E649C">
              <w:rPr>
                <w:rFonts w:ascii="Arial" w:eastAsia="Calibri" w:hAnsi="Arial" w:cs="Arial"/>
                <w:lang w:val="en-US"/>
              </w:rPr>
              <w:t>Correction.</w:t>
            </w:r>
          </w:p>
          <w:p w:rsidR="00FE026B" w:rsidRPr="000E649C" w:rsidRDefault="00FE026B" w:rsidP="000E649C">
            <w:pPr>
              <w:spacing w:before="120" w:after="120"/>
              <w:rPr>
                <w:rFonts w:ascii="Arial" w:eastAsia="Calibri" w:hAnsi="Arial" w:cs="Arial"/>
                <w:lang w:val="en-US"/>
              </w:rPr>
            </w:pPr>
            <w:r w:rsidRPr="00FE026B">
              <w:rPr>
                <w:rFonts w:ascii="Arial" w:eastAsia="Calibri" w:hAnsi="Arial" w:cs="Arial"/>
                <w:color w:val="FF0000"/>
                <w:lang w:val="en-US"/>
              </w:rPr>
              <w:t>Clarification of (a) and (b) read with (c) - grammatical.</w:t>
            </w:r>
          </w:p>
        </w:tc>
      </w:tr>
      <w:tr w:rsidR="005C3601" w:rsidRPr="000E649C" w:rsidTr="0011676B">
        <w:tc>
          <w:tcPr>
            <w:tcW w:w="3510" w:type="dxa"/>
          </w:tcPr>
          <w:p w:rsidR="005C3601" w:rsidRPr="000E649C" w:rsidRDefault="005C360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22(1)(c)</w:t>
            </w:r>
          </w:p>
        </w:tc>
        <w:tc>
          <w:tcPr>
            <w:tcW w:w="6237" w:type="dxa"/>
          </w:tcPr>
          <w:p w:rsidR="005C3601" w:rsidRPr="000E649C" w:rsidRDefault="005C3601" w:rsidP="000E649C">
            <w:pPr>
              <w:spacing w:before="120" w:after="120"/>
              <w:rPr>
                <w:rFonts w:ascii="Arial" w:eastAsia="Calibri" w:hAnsi="Arial" w:cs="Arial"/>
                <w:lang w:val="en-US"/>
              </w:rPr>
            </w:pPr>
            <w:r w:rsidRPr="000E649C">
              <w:rPr>
                <w:rFonts w:ascii="Arial" w:eastAsia="Calibri" w:hAnsi="Arial" w:cs="Arial"/>
                <w:lang w:val="en-US"/>
              </w:rPr>
              <w:t>Public comments: To explicitly provide for the public policy objective of transformation in the Bill at licensing stage. At licensing stage, the applicant should have a clear plan to meet transformation objectives. This is a more appropriate solution than requiring hard coded minimum targets.</w:t>
            </w:r>
            <w:r w:rsidRPr="000E649C">
              <w:rPr>
                <w:rFonts w:ascii="Arial" w:hAnsi="Arial" w:cs="Arial"/>
              </w:rPr>
              <w:t xml:space="preserve"> </w:t>
            </w:r>
          </w:p>
        </w:tc>
      </w:tr>
      <w:tr w:rsidR="005C3601" w:rsidRPr="000E649C" w:rsidTr="0011676B">
        <w:tc>
          <w:tcPr>
            <w:tcW w:w="3510" w:type="dxa"/>
          </w:tcPr>
          <w:p w:rsidR="005C3601" w:rsidRPr="000E649C" w:rsidRDefault="005C360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22(1)(d)</w:t>
            </w:r>
          </w:p>
        </w:tc>
        <w:tc>
          <w:tcPr>
            <w:tcW w:w="6237" w:type="dxa"/>
          </w:tcPr>
          <w:p w:rsidR="005C3601" w:rsidRPr="000E649C" w:rsidRDefault="005C3601" w:rsidP="000E649C">
            <w:pPr>
              <w:spacing w:before="120" w:after="120"/>
              <w:rPr>
                <w:rFonts w:ascii="Arial" w:eastAsia="Calibri" w:hAnsi="Arial" w:cs="Arial"/>
                <w:lang w:val="en-US"/>
              </w:rPr>
            </w:pPr>
            <w:r w:rsidRPr="000E649C">
              <w:rPr>
                <w:rFonts w:ascii="Arial" w:eastAsia="Calibri" w:hAnsi="Arial" w:cs="Arial"/>
                <w:lang w:val="en-US"/>
              </w:rPr>
              <w:t>Public comments: To explicitly provide for the public policy objective of transformation in the Bill.</w:t>
            </w:r>
          </w:p>
        </w:tc>
      </w:tr>
      <w:tr w:rsidR="005C3601" w:rsidRPr="000E649C" w:rsidTr="0011676B">
        <w:tc>
          <w:tcPr>
            <w:tcW w:w="3510" w:type="dxa"/>
          </w:tcPr>
          <w:p w:rsidR="005C3601" w:rsidRPr="000E649C" w:rsidRDefault="005C360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22(1)(e)</w:t>
            </w:r>
          </w:p>
        </w:tc>
        <w:tc>
          <w:tcPr>
            <w:tcW w:w="6237" w:type="dxa"/>
          </w:tcPr>
          <w:p w:rsidR="005C3601" w:rsidRPr="000E649C" w:rsidRDefault="005C3601" w:rsidP="000E649C">
            <w:pPr>
              <w:spacing w:before="120" w:after="120"/>
              <w:rPr>
                <w:rFonts w:ascii="Arial" w:eastAsia="Calibri" w:hAnsi="Arial" w:cs="Arial"/>
                <w:lang w:val="en-US"/>
              </w:rPr>
            </w:pPr>
            <w:r w:rsidRPr="000E649C">
              <w:rPr>
                <w:rFonts w:ascii="Arial" w:eastAsia="Calibri" w:hAnsi="Arial" w:cs="Arial"/>
                <w:lang w:val="en-US"/>
              </w:rPr>
              <w:t>Additional amendment: To clarify the requirements that applies in respect of state-owned entities.</w:t>
            </w:r>
          </w:p>
        </w:tc>
      </w:tr>
      <w:tr w:rsidR="005C3601" w:rsidRPr="000E649C" w:rsidTr="0011676B">
        <w:tc>
          <w:tcPr>
            <w:tcW w:w="3510" w:type="dxa"/>
          </w:tcPr>
          <w:p w:rsidR="005C3601" w:rsidRPr="000E649C" w:rsidRDefault="005C360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23(2)</w:t>
            </w:r>
          </w:p>
        </w:tc>
        <w:tc>
          <w:tcPr>
            <w:tcW w:w="6237" w:type="dxa"/>
          </w:tcPr>
          <w:p w:rsidR="005C3601" w:rsidRPr="000E649C" w:rsidRDefault="005C3601" w:rsidP="000E649C">
            <w:pPr>
              <w:spacing w:before="120" w:after="120"/>
              <w:rPr>
                <w:rFonts w:ascii="Arial" w:eastAsia="Calibri" w:hAnsi="Arial" w:cs="Arial"/>
                <w:lang w:val="en-US"/>
              </w:rPr>
            </w:pPr>
            <w:r w:rsidRPr="000E649C">
              <w:rPr>
                <w:rFonts w:ascii="Arial" w:eastAsia="Calibri" w:hAnsi="Arial" w:cs="Arial"/>
                <w:lang w:val="en-US"/>
              </w:rPr>
              <w:t>Additional amendment: To ensure appropriate consultation obligations.</w:t>
            </w:r>
          </w:p>
        </w:tc>
      </w:tr>
      <w:tr w:rsidR="005C3601" w:rsidRPr="000E649C" w:rsidTr="0011676B">
        <w:tc>
          <w:tcPr>
            <w:tcW w:w="3510" w:type="dxa"/>
          </w:tcPr>
          <w:p w:rsidR="005C3601" w:rsidRPr="000E649C" w:rsidRDefault="005C360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23(5)</w:t>
            </w:r>
          </w:p>
        </w:tc>
        <w:tc>
          <w:tcPr>
            <w:tcW w:w="6237" w:type="dxa"/>
          </w:tcPr>
          <w:p w:rsidR="005C3601" w:rsidRPr="000E649C" w:rsidRDefault="005C3601" w:rsidP="000E649C">
            <w:pPr>
              <w:spacing w:before="120" w:after="120"/>
              <w:rPr>
                <w:rFonts w:ascii="Arial" w:eastAsia="Calibri" w:hAnsi="Arial" w:cs="Arial"/>
                <w:lang w:val="en-US"/>
              </w:rPr>
            </w:pPr>
            <w:r w:rsidRPr="000E649C">
              <w:rPr>
                <w:rFonts w:ascii="Arial" w:eastAsia="Calibri" w:hAnsi="Arial" w:cs="Arial"/>
                <w:lang w:val="en-US"/>
              </w:rPr>
              <w:t>FSRB alignment.</w:t>
            </w:r>
          </w:p>
        </w:tc>
      </w:tr>
      <w:tr w:rsidR="005C3601" w:rsidRPr="000E649C" w:rsidTr="0011676B">
        <w:tc>
          <w:tcPr>
            <w:tcW w:w="3510" w:type="dxa"/>
          </w:tcPr>
          <w:p w:rsidR="005C3601" w:rsidRPr="000E649C" w:rsidRDefault="005C360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25(6)(b)</w:t>
            </w:r>
          </w:p>
        </w:tc>
        <w:tc>
          <w:tcPr>
            <w:tcW w:w="6237" w:type="dxa"/>
          </w:tcPr>
          <w:p w:rsidR="005C3601"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Public comments &amp; additional amendment: To clarify that risks of other insurers (local and foreign) may only be insured with the approval of the PA.</w:t>
            </w:r>
          </w:p>
        </w:tc>
      </w:tr>
      <w:tr w:rsidR="005C3601" w:rsidRPr="000E649C" w:rsidTr="0011676B">
        <w:tc>
          <w:tcPr>
            <w:tcW w:w="3510" w:type="dxa"/>
          </w:tcPr>
          <w:p w:rsidR="005C3601" w:rsidRPr="000E649C" w:rsidRDefault="005C360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25(7)(b)</w:t>
            </w:r>
          </w:p>
        </w:tc>
        <w:tc>
          <w:tcPr>
            <w:tcW w:w="6237" w:type="dxa"/>
          </w:tcPr>
          <w:p w:rsidR="005C3601"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Reinsurance Regulatory Review Position Paper: Alignment.</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25(7) [now 25(8)]</w:t>
            </w:r>
          </w:p>
        </w:tc>
        <w:tc>
          <w:tcPr>
            <w:tcW w:w="6237" w:type="dxa"/>
          </w:tcPr>
          <w:p w:rsidR="00422968" w:rsidRPr="000E649C" w:rsidRDefault="00422968" w:rsidP="000E649C">
            <w:pPr>
              <w:spacing w:before="120" w:after="120"/>
              <w:rPr>
                <w:rFonts w:ascii="Arial" w:hAnsi="Arial" w:cs="Arial"/>
              </w:rPr>
            </w:pPr>
            <w:r w:rsidRPr="000E649C">
              <w:rPr>
                <w:rFonts w:ascii="Arial" w:eastAsia="Calibri" w:hAnsi="Arial" w:cs="Arial"/>
                <w:lang w:val="en-US"/>
              </w:rPr>
              <w:t>Additional amendment: To limit the purpose for which licensing conditions may be imposed.</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25(8) [now 25(9)]</w:t>
            </w:r>
          </w:p>
        </w:tc>
        <w:tc>
          <w:tcPr>
            <w:tcW w:w="6237" w:type="dxa"/>
          </w:tcPr>
          <w:p w:rsidR="00422968" w:rsidRPr="000E649C" w:rsidRDefault="00422968" w:rsidP="000E649C">
            <w:pPr>
              <w:spacing w:before="120" w:after="120"/>
              <w:rPr>
                <w:rFonts w:ascii="Arial" w:hAnsi="Arial" w:cs="Arial"/>
              </w:rPr>
            </w:pPr>
            <w:r w:rsidRPr="000E649C">
              <w:rPr>
                <w:rFonts w:ascii="Arial" w:eastAsia="Calibri" w:hAnsi="Arial" w:cs="Arial"/>
                <w:lang w:val="en-US"/>
              </w:rPr>
              <w:t>Additional amendment: To limit the purpose for which licensing conditions may be imposed.</w:t>
            </w:r>
          </w:p>
        </w:tc>
      </w:tr>
      <w:tr w:rsidR="005C3601" w:rsidRPr="000E649C" w:rsidTr="0011676B">
        <w:tc>
          <w:tcPr>
            <w:tcW w:w="3510" w:type="dxa"/>
          </w:tcPr>
          <w:p w:rsidR="005C3601"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25(9) [now 25(10)]</w:t>
            </w:r>
          </w:p>
        </w:tc>
        <w:tc>
          <w:tcPr>
            <w:tcW w:w="6237" w:type="dxa"/>
          </w:tcPr>
          <w:p w:rsidR="005C3601"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Public comments: To facilitate broader government objectives.</w:t>
            </w:r>
          </w:p>
        </w:tc>
      </w:tr>
      <w:tr w:rsidR="005C3601" w:rsidRPr="000E649C" w:rsidTr="0011676B">
        <w:tc>
          <w:tcPr>
            <w:tcW w:w="3510" w:type="dxa"/>
          </w:tcPr>
          <w:p w:rsidR="005C3601"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26(1)(b)</w:t>
            </w:r>
          </w:p>
        </w:tc>
        <w:tc>
          <w:tcPr>
            <w:tcW w:w="6237" w:type="dxa"/>
          </w:tcPr>
          <w:p w:rsidR="005C3601"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Public comments: To explicitly provide for the public policy objective of transformation in the Bill at variation.</w:t>
            </w:r>
          </w:p>
        </w:tc>
      </w:tr>
      <w:tr w:rsidR="005C3601" w:rsidRPr="000E649C" w:rsidTr="0011676B">
        <w:tc>
          <w:tcPr>
            <w:tcW w:w="3510" w:type="dxa"/>
          </w:tcPr>
          <w:p w:rsidR="005C3601"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27(3)(a)</w:t>
            </w:r>
          </w:p>
        </w:tc>
        <w:tc>
          <w:tcPr>
            <w:tcW w:w="6237" w:type="dxa"/>
          </w:tcPr>
          <w:p w:rsidR="005C3601"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Additional amendment: To limit the purpose for which licensing conditions may be imposed.</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30(4)</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Correction.</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31(4) &amp; (5)</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Correction.</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32(6)</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Correction.</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40(2)</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 xml:space="preserve">Additional amendment: Amended to clarify that the security </w:t>
            </w:r>
            <w:r w:rsidRPr="000E649C">
              <w:rPr>
                <w:rFonts w:ascii="Arial" w:eastAsia="Calibri" w:hAnsi="Arial" w:cs="Arial"/>
                <w:lang w:val="en-US"/>
              </w:rPr>
              <w:lastRenderedPageBreak/>
              <w:t>must be provided by the underwriters and to facilitate the definition of “business conducted in the Republic” provided for under subsection (6).</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lastRenderedPageBreak/>
              <w:t>Section 40(4) - deleted</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Correction. Moved to section 41.</w:t>
            </w:r>
          </w:p>
        </w:tc>
      </w:tr>
      <w:tr w:rsidR="00FE026B" w:rsidRPr="00FE026B" w:rsidTr="0011676B">
        <w:tc>
          <w:tcPr>
            <w:tcW w:w="3510" w:type="dxa"/>
          </w:tcPr>
          <w:p w:rsidR="00FE026B" w:rsidRPr="00FE026B" w:rsidRDefault="00FE026B" w:rsidP="000E649C">
            <w:pPr>
              <w:spacing w:before="120" w:after="120"/>
              <w:rPr>
                <w:rFonts w:ascii="Arial" w:eastAsia="Times New Roman" w:hAnsi="Arial" w:cs="Arial"/>
                <w:bCs/>
                <w:color w:val="FF0000"/>
                <w:spacing w:val="-16"/>
                <w:lang w:val="en-US"/>
              </w:rPr>
            </w:pPr>
            <w:r w:rsidRPr="00FE026B">
              <w:rPr>
                <w:rFonts w:ascii="Arial" w:eastAsia="Times New Roman" w:hAnsi="Arial" w:cs="Arial"/>
                <w:bCs/>
                <w:color w:val="FF0000"/>
                <w:spacing w:val="-16"/>
                <w:lang w:val="en-US"/>
              </w:rPr>
              <w:t>Old section 40(5) [now 40(4)]</w:t>
            </w:r>
          </w:p>
        </w:tc>
        <w:tc>
          <w:tcPr>
            <w:tcW w:w="6237" w:type="dxa"/>
          </w:tcPr>
          <w:p w:rsidR="00FE026B" w:rsidRPr="00FE026B" w:rsidRDefault="00FE026B" w:rsidP="00FE026B">
            <w:pPr>
              <w:spacing w:before="120" w:after="120"/>
              <w:rPr>
                <w:rFonts w:ascii="Arial" w:eastAsia="Calibri" w:hAnsi="Arial" w:cs="Arial"/>
                <w:color w:val="FF0000"/>
                <w:lang w:val="en-US"/>
              </w:rPr>
            </w:pPr>
            <w:r w:rsidRPr="00FE026B">
              <w:rPr>
                <w:rFonts w:ascii="Arial" w:eastAsia="Calibri" w:hAnsi="Arial" w:cs="Arial"/>
                <w:color w:val="FF0000"/>
                <w:lang w:val="en-US"/>
              </w:rPr>
              <w:t>Correction. Insert “of” after “respect” in line 1.</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40(6)</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Additional amendment: To clarify what is regarded as insurance business conducted in the Republic by branches of foreign insurers and Lloyd’s underwriters.</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41(1)</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Correction.</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41(3)(b)</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Additional amendment: To ensure that the trust deed cannot be amended without the approval of the PA.</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41(6)</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Additional amendment:  To clarify the requirements relating to accessing of the funds in the trust to ensure that no funds may be withdrawn without the approval of the PA even in circumstances where the funds in the trust exceeds the required technical provisions.</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42(2)</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Additional amendment: To ensure that the PA may act in circumstances where the branch of a foreign reinsurer or Lloyd’s didn’t inform the PA under subclause (1) and correction.</w:t>
            </w:r>
          </w:p>
        </w:tc>
      </w:tr>
      <w:tr w:rsidR="00422968" w:rsidRPr="000E649C" w:rsidTr="0011676B">
        <w:tc>
          <w:tcPr>
            <w:tcW w:w="3510" w:type="dxa"/>
          </w:tcPr>
          <w:p w:rsidR="00422968" w:rsidRPr="000E649C" w:rsidRDefault="00422968"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44(1)</w:t>
            </w:r>
          </w:p>
        </w:tc>
        <w:tc>
          <w:tcPr>
            <w:tcW w:w="6237" w:type="dxa"/>
          </w:tcPr>
          <w:p w:rsidR="00422968" w:rsidRPr="000E649C" w:rsidRDefault="00422968" w:rsidP="000E649C">
            <w:pPr>
              <w:spacing w:before="120" w:after="120"/>
              <w:rPr>
                <w:rFonts w:ascii="Arial" w:eastAsia="Calibri" w:hAnsi="Arial" w:cs="Arial"/>
                <w:lang w:val="en-US"/>
              </w:rPr>
            </w:pPr>
            <w:r w:rsidRPr="000E649C">
              <w:rPr>
                <w:rFonts w:ascii="Arial" w:eastAsia="Calibri" w:hAnsi="Arial" w:cs="Arial"/>
                <w:lang w:val="en-US"/>
              </w:rPr>
              <w:t>Public comments: To explicitly include a reference to “reasonably”.</w:t>
            </w:r>
          </w:p>
          <w:p w:rsidR="00422968" w:rsidRPr="000E649C" w:rsidRDefault="0052459C" w:rsidP="000E649C">
            <w:pPr>
              <w:spacing w:before="120" w:after="120"/>
              <w:rPr>
                <w:rFonts w:ascii="Arial" w:eastAsia="Calibri" w:hAnsi="Arial" w:cs="Arial"/>
                <w:lang w:val="en-US"/>
              </w:rPr>
            </w:pPr>
            <w:r w:rsidRPr="000E649C">
              <w:rPr>
                <w:rFonts w:ascii="Arial" w:eastAsia="Calibri" w:hAnsi="Arial" w:cs="Arial"/>
                <w:lang w:val="en-US"/>
              </w:rPr>
              <w:t>FSRB alignment.</w:t>
            </w:r>
          </w:p>
        </w:tc>
      </w:tr>
      <w:tr w:rsidR="00422968" w:rsidRPr="000E649C" w:rsidTr="0011676B">
        <w:tc>
          <w:tcPr>
            <w:tcW w:w="3510" w:type="dxa"/>
          </w:tcPr>
          <w:p w:rsidR="00422968" w:rsidRPr="000E649C" w:rsidRDefault="0052459C"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46(1)</w:t>
            </w:r>
          </w:p>
        </w:tc>
        <w:tc>
          <w:tcPr>
            <w:tcW w:w="6237" w:type="dxa"/>
          </w:tcPr>
          <w:p w:rsidR="00422968" w:rsidRPr="000E649C" w:rsidRDefault="0052459C" w:rsidP="000E649C">
            <w:pPr>
              <w:spacing w:before="120" w:after="120"/>
              <w:rPr>
                <w:rFonts w:ascii="Arial" w:eastAsia="Calibri" w:hAnsi="Arial" w:cs="Arial"/>
                <w:lang w:val="en-US"/>
              </w:rPr>
            </w:pPr>
            <w:r w:rsidRPr="000E649C">
              <w:rPr>
                <w:rFonts w:ascii="Arial" w:eastAsia="Calibri" w:hAnsi="Arial" w:cs="Arial"/>
                <w:lang w:val="en-US"/>
              </w:rPr>
              <w:t>Public comments: To ensure that a specific reference is to the Companies Act is included in the subclause.</w:t>
            </w:r>
          </w:p>
        </w:tc>
      </w:tr>
      <w:tr w:rsidR="00422968" w:rsidRPr="000E649C" w:rsidTr="0011676B">
        <w:tc>
          <w:tcPr>
            <w:tcW w:w="3510" w:type="dxa"/>
          </w:tcPr>
          <w:p w:rsidR="00422968" w:rsidRPr="000E649C" w:rsidRDefault="0052459C"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47(2)</w:t>
            </w:r>
          </w:p>
        </w:tc>
        <w:tc>
          <w:tcPr>
            <w:tcW w:w="6237" w:type="dxa"/>
          </w:tcPr>
          <w:p w:rsidR="00422968" w:rsidRPr="000E649C" w:rsidRDefault="0052459C" w:rsidP="000E649C">
            <w:pPr>
              <w:spacing w:before="120" w:after="120"/>
              <w:rPr>
                <w:rFonts w:ascii="Arial" w:eastAsia="Calibri" w:hAnsi="Arial" w:cs="Arial"/>
                <w:lang w:val="en-US"/>
              </w:rPr>
            </w:pPr>
            <w:r w:rsidRPr="000E649C">
              <w:rPr>
                <w:rFonts w:ascii="Arial" w:eastAsia="Calibri" w:hAnsi="Arial" w:cs="Arial"/>
                <w:lang w:val="en-US"/>
              </w:rPr>
              <w:t>Public comments: To clarify which audited financial statements must be made public.</w:t>
            </w:r>
          </w:p>
        </w:tc>
      </w:tr>
      <w:tr w:rsidR="00B50AE6" w:rsidRPr="00FE026B" w:rsidTr="0011676B">
        <w:tc>
          <w:tcPr>
            <w:tcW w:w="3510" w:type="dxa"/>
          </w:tcPr>
          <w:p w:rsidR="00FE026B" w:rsidRPr="00FE026B" w:rsidRDefault="00FE026B" w:rsidP="00FE026B">
            <w:pPr>
              <w:spacing w:before="120" w:after="120"/>
              <w:rPr>
                <w:rFonts w:ascii="Arial" w:eastAsia="Times New Roman" w:hAnsi="Arial" w:cs="Arial"/>
                <w:bCs/>
                <w:color w:val="FF0000"/>
                <w:spacing w:val="-16"/>
                <w:lang w:val="en-US"/>
              </w:rPr>
            </w:pPr>
            <w:r w:rsidRPr="00FE026B">
              <w:rPr>
                <w:rFonts w:ascii="Arial" w:eastAsia="Times New Roman" w:hAnsi="Arial" w:cs="Arial"/>
                <w:bCs/>
                <w:color w:val="FF0000"/>
                <w:spacing w:val="-16"/>
                <w:lang w:val="en-US"/>
              </w:rPr>
              <w:t>Section 48(2)(b)</w:t>
            </w:r>
          </w:p>
        </w:tc>
        <w:tc>
          <w:tcPr>
            <w:tcW w:w="6237" w:type="dxa"/>
          </w:tcPr>
          <w:p w:rsidR="00FE026B" w:rsidRPr="00FE026B" w:rsidRDefault="00FE026B" w:rsidP="000E649C">
            <w:pPr>
              <w:spacing w:before="120" w:after="120"/>
              <w:rPr>
                <w:rFonts w:ascii="Arial" w:eastAsia="Calibri" w:hAnsi="Arial" w:cs="Arial"/>
                <w:color w:val="FF0000"/>
                <w:lang w:val="en-US"/>
              </w:rPr>
            </w:pPr>
            <w:r w:rsidRPr="00FE026B">
              <w:rPr>
                <w:rFonts w:ascii="Arial" w:eastAsia="Calibri" w:hAnsi="Arial" w:cs="Arial"/>
                <w:color w:val="FF0000"/>
                <w:lang w:val="en-US"/>
              </w:rPr>
              <w:t>Correction. Delete “</w:t>
            </w:r>
            <w:r>
              <w:rPr>
                <w:rFonts w:ascii="Arial" w:eastAsia="Calibri" w:hAnsi="Arial" w:cs="Arial"/>
                <w:color w:val="FF0000"/>
                <w:lang w:val="en-US"/>
              </w:rPr>
              <w:t>(inclusive”).</w:t>
            </w:r>
          </w:p>
        </w:tc>
      </w:tr>
      <w:tr w:rsidR="00422968" w:rsidRPr="000E649C" w:rsidTr="0011676B">
        <w:tc>
          <w:tcPr>
            <w:tcW w:w="3510" w:type="dxa"/>
          </w:tcPr>
          <w:p w:rsidR="00422968" w:rsidRPr="000E649C" w:rsidRDefault="0052459C"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49(2)</w:t>
            </w:r>
          </w:p>
        </w:tc>
        <w:tc>
          <w:tcPr>
            <w:tcW w:w="6237" w:type="dxa"/>
          </w:tcPr>
          <w:p w:rsidR="00422968" w:rsidRPr="000E649C" w:rsidRDefault="0052459C" w:rsidP="000E649C">
            <w:pPr>
              <w:spacing w:before="120" w:after="120"/>
              <w:rPr>
                <w:rFonts w:ascii="Arial" w:eastAsia="Calibri" w:hAnsi="Arial" w:cs="Arial"/>
                <w:lang w:val="en-US"/>
              </w:rPr>
            </w:pPr>
            <w:r w:rsidRPr="000E649C">
              <w:rPr>
                <w:rFonts w:ascii="Arial" w:eastAsia="Calibri" w:hAnsi="Arial" w:cs="Arial"/>
                <w:lang w:val="en-US"/>
              </w:rPr>
              <w:t>Public comments: To allow for more than one option in the event that information may require investigation.</w:t>
            </w:r>
          </w:p>
        </w:tc>
      </w:tr>
      <w:tr w:rsidR="00B50AE6" w:rsidRPr="00FE026B" w:rsidTr="0011676B">
        <w:tc>
          <w:tcPr>
            <w:tcW w:w="3510" w:type="dxa"/>
          </w:tcPr>
          <w:p w:rsidR="00FE026B" w:rsidRPr="00FE026B" w:rsidRDefault="00FE026B" w:rsidP="000E649C">
            <w:pPr>
              <w:spacing w:before="120" w:after="120"/>
              <w:rPr>
                <w:rFonts w:ascii="Arial" w:eastAsia="Times New Roman" w:hAnsi="Arial" w:cs="Arial"/>
                <w:bCs/>
                <w:color w:val="FF0000"/>
                <w:spacing w:val="-16"/>
                <w:lang w:val="en-US"/>
              </w:rPr>
            </w:pPr>
            <w:r w:rsidRPr="00FE026B">
              <w:rPr>
                <w:rFonts w:ascii="Arial" w:eastAsia="Times New Roman" w:hAnsi="Arial" w:cs="Arial"/>
                <w:bCs/>
                <w:color w:val="FF0000"/>
                <w:spacing w:val="-16"/>
                <w:lang w:val="en-US"/>
              </w:rPr>
              <w:t>Section 50(5)</w:t>
            </w:r>
            <w:r w:rsidR="00643752">
              <w:rPr>
                <w:rFonts w:ascii="Arial" w:eastAsia="Times New Roman" w:hAnsi="Arial" w:cs="Arial"/>
                <w:bCs/>
                <w:color w:val="FF0000"/>
                <w:spacing w:val="-16"/>
                <w:lang w:val="en-US"/>
              </w:rPr>
              <w:t>(a)</w:t>
            </w:r>
          </w:p>
        </w:tc>
        <w:tc>
          <w:tcPr>
            <w:tcW w:w="6237" w:type="dxa"/>
          </w:tcPr>
          <w:p w:rsidR="00FE026B" w:rsidRPr="00FE026B" w:rsidRDefault="00643752" w:rsidP="00643752">
            <w:pPr>
              <w:spacing w:before="120" w:after="120"/>
              <w:rPr>
                <w:rFonts w:ascii="Arial" w:eastAsia="Calibri" w:hAnsi="Arial" w:cs="Arial"/>
                <w:color w:val="FF0000"/>
                <w:lang w:val="en-US"/>
              </w:rPr>
            </w:pPr>
            <w:r>
              <w:rPr>
                <w:rFonts w:ascii="Arial" w:eastAsia="Calibri" w:hAnsi="Arial" w:cs="Arial"/>
                <w:color w:val="FF0000"/>
                <w:lang w:val="en-US"/>
              </w:rPr>
              <w:t>Amended to facilitate appropriate methods of communication with policyholders.</w:t>
            </w:r>
          </w:p>
        </w:tc>
      </w:tr>
      <w:tr w:rsidR="005B7731" w:rsidRPr="00FE026B" w:rsidTr="0011676B">
        <w:tc>
          <w:tcPr>
            <w:tcW w:w="3510" w:type="dxa"/>
          </w:tcPr>
          <w:p w:rsidR="005B7731" w:rsidRPr="00FE026B" w:rsidRDefault="005B7731" w:rsidP="000E649C">
            <w:pPr>
              <w:spacing w:before="120" w:after="120"/>
              <w:rPr>
                <w:rFonts w:ascii="Arial" w:eastAsia="Times New Roman" w:hAnsi="Arial" w:cs="Arial"/>
                <w:bCs/>
                <w:color w:val="FF0000"/>
                <w:spacing w:val="-16"/>
                <w:lang w:val="en-US"/>
              </w:rPr>
            </w:pPr>
            <w:r>
              <w:rPr>
                <w:rFonts w:ascii="Arial" w:eastAsia="Times New Roman" w:hAnsi="Arial" w:cs="Arial"/>
                <w:bCs/>
                <w:color w:val="FF0000"/>
                <w:spacing w:val="-16"/>
                <w:lang w:val="en-US"/>
              </w:rPr>
              <w:t>Section 56(2)(b)</w:t>
            </w:r>
          </w:p>
        </w:tc>
        <w:tc>
          <w:tcPr>
            <w:tcW w:w="6237" w:type="dxa"/>
          </w:tcPr>
          <w:p w:rsidR="005B7731" w:rsidRDefault="005B7731" w:rsidP="00643752">
            <w:pPr>
              <w:spacing w:before="120" w:after="120"/>
              <w:rPr>
                <w:rFonts w:ascii="Arial" w:eastAsia="Calibri" w:hAnsi="Arial" w:cs="Arial"/>
                <w:color w:val="FF0000"/>
                <w:lang w:val="en-US"/>
              </w:rPr>
            </w:pPr>
            <w:r>
              <w:rPr>
                <w:rFonts w:ascii="Arial" w:eastAsia="Calibri" w:hAnsi="Arial" w:cs="Arial"/>
                <w:color w:val="FF0000"/>
                <w:lang w:val="en-US"/>
              </w:rPr>
              <w:t>Amended to better reflect the separation of powers doctrine.</w:t>
            </w:r>
          </w:p>
        </w:tc>
      </w:tr>
      <w:tr w:rsidR="00A85480" w:rsidRPr="00FE026B" w:rsidTr="0011676B">
        <w:tc>
          <w:tcPr>
            <w:tcW w:w="3510" w:type="dxa"/>
          </w:tcPr>
          <w:p w:rsidR="00A85480" w:rsidRDefault="00A85480" w:rsidP="000E649C">
            <w:pPr>
              <w:spacing w:before="120" w:after="120"/>
              <w:rPr>
                <w:rFonts w:ascii="Arial" w:eastAsia="Times New Roman" w:hAnsi="Arial" w:cs="Arial"/>
                <w:bCs/>
                <w:color w:val="FF0000"/>
                <w:spacing w:val="-16"/>
                <w:lang w:val="en-US"/>
              </w:rPr>
            </w:pPr>
            <w:r>
              <w:rPr>
                <w:rFonts w:ascii="Arial" w:eastAsia="Times New Roman" w:hAnsi="Arial" w:cs="Arial"/>
                <w:bCs/>
                <w:color w:val="FF0000"/>
                <w:spacing w:val="-16"/>
                <w:lang w:val="en-US"/>
              </w:rPr>
              <w:t>Section 56(6)</w:t>
            </w:r>
          </w:p>
        </w:tc>
        <w:tc>
          <w:tcPr>
            <w:tcW w:w="6237" w:type="dxa"/>
          </w:tcPr>
          <w:p w:rsidR="00A85480" w:rsidRDefault="00A85480" w:rsidP="00643752">
            <w:pPr>
              <w:spacing w:before="120" w:after="120"/>
              <w:rPr>
                <w:rFonts w:ascii="Arial" w:eastAsia="Calibri" w:hAnsi="Arial" w:cs="Arial"/>
                <w:color w:val="FF0000"/>
                <w:lang w:val="en-US"/>
              </w:rPr>
            </w:pPr>
            <w:r>
              <w:rPr>
                <w:rFonts w:ascii="Arial" w:eastAsia="Calibri" w:hAnsi="Arial" w:cs="Arial"/>
                <w:color w:val="FF0000"/>
                <w:lang w:val="en-US"/>
              </w:rPr>
              <w:t>Clarification.</w:t>
            </w:r>
          </w:p>
        </w:tc>
      </w:tr>
      <w:tr w:rsidR="002811AB" w:rsidTr="006D080D">
        <w:tc>
          <w:tcPr>
            <w:tcW w:w="3510" w:type="dxa"/>
          </w:tcPr>
          <w:p w:rsidR="002811AB" w:rsidRDefault="002811AB" w:rsidP="006D080D">
            <w:pPr>
              <w:spacing w:before="120" w:after="120"/>
              <w:rPr>
                <w:rFonts w:ascii="Arial" w:eastAsia="Times New Roman" w:hAnsi="Arial" w:cs="Arial"/>
                <w:bCs/>
                <w:color w:val="FF0000"/>
                <w:spacing w:val="-16"/>
                <w:lang w:val="en-US"/>
              </w:rPr>
            </w:pPr>
            <w:r>
              <w:rPr>
                <w:rFonts w:ascii="Arial" w:eastAsia="Times New Roman" w:hAnsi="Arial" w:cs="Arial"/>
                <w:bCs/>
                <w:color w:val="FF0000"/>
                <w:spacing w:val="-16"/>
                <w:lang w:val="en-US"/>
              </w:rPr>
              <w:t xml:space="preserve">New section 58(3)(c) &amp; (d) </w:t>
            </w:r>
          </w:p>
        </w:tc>
        <w:tc>
          <w:tcPr>
            <w:tcW w:w="6237" w:type="dxa"/>
          </w:tcPr>
          <w:p w:rsidR="002811AB" w:rsidRDefault="002811AB" w:rsidP="006D080D">
            <w:pPr>
              <w:spacing w:before="120" w:after="120"/>
              <w:rPr>
                <w:rFonts w:ascii="Arial" w:eastAsia="Calibri" w:hAnsi="Arial" w:cs="Arial"/>
                <w:color w:val="FF0000"/>
                <w:lang w:val="en-US"/>
              </w:rPr>
            </w:pPr>
            <w:r w:rsidRPr="002811AB">
              <w:rPr>
                <w:rFonts w:ascii="Arial" w:eastAsia="Calibri" w:hAnsi="Arial" w:cs="Arial"/>
                <w:color w:val="FF0000"/>
                <w:lang w:val="en-US"/>
              </w:rPr>
              <w:t>To provide for the period within which the PA must take a decision.</w:t>
            </w:r>
          </w:p>
        </w:tc>
      </w:tr>
      <w:tr w:rsidR="005B7731" w:rsidRPr="00FE026B" w:rsidTr="0011676B">
        <w:tc>
          <w:tcPr>
            <w:tcW w:w="3510" w:type="dxa"/>
          </w:tcPr>
          <w:p w:rsidR="005B7731" w:rsidRDefault="005B7731" w:rsidP="000E649C">
            <w:pPr>
              <w:spacing w:before="120" w:after="120"/>
              <w:rPr>
                <w:rFonts w:ascii="Arial" w:eastAsia="Times New Roman" w:hAnsi="Arial" w:cs="Arial"/>
                <w:bCs/>
                <w:color w:val="FF0000"/>
                <w:spacing w:val="-16"/>
                <w:lang w:val="en-US"/>
              </w:rPr>
            </w:pPr>
            <w:r>
              <w:rPr>
                <w:rFonts w:ascii="Arial" w:eastAsia="Times New Roman" w:hAnsi="Arial" w:cs="Arial"/>
                <w:bCs/>
                <w:color w:val="FF0000"/>
                <w:spacing w:val="-16"/>
                <w:lang w:val="en-US"/>
              </w:rPr>
              <w:t>Section 58(2)(b)</w:t>
            </w:r>
          </w:p>
        </w:tc>
        <w:tc>
          <w:tcPr>
            <w:tcW w:w="6237" w:type="dxa"/>
          </w:tcPr>
          <w:p w:rsidR="005B7731" w:rsidRDefault="005B7731" w:rsidP="006D080D">
            <w:pPr>
              <w:spacing w:before="120" w:after="120"/>
              <w:rPr>
                <w:rFonts w:ascii="Arial" w:eastAsia="Calibri" w:hAnsi="Arial" w:cs="Arial"/>
                <w:color w:val="FF0000"/>
                <w:lang w:val="en-US"/>
              </w:rPr>
            </w:pPr>
            <w:r>
              <w:rPr>
                <w:rFonts w:ascii="Arial" w:eastAsia="Calibri" w:hAnsi="Arial" w:cs="Arial"/>
                <w:color w:val="FF0000"/>
                <w:lang w:val="en-US"/>
              </w:rPr>
              <w:t>Amended to better reflect the separation of powers doctrine.</w:t>
            </w:r>
          </w:p>
        </w:tc>
      </w:tr>
      <w:tr w:rsidR="002811AB" w:rsidRPr="00FE026B" w:rsidTr="0011676B">
        <w:tc>
          <w:tcPr>
            <w:tcW w:w="3510" w:type="dxa"/>
          </w:tcPr>
          <w:p w:rsidR="002811AB" w:rsidRDefault="002811AB" w:rsidP="002811AB">
            <w:pPr>
              <w:spacing w:before="120" w:after="120"/>
              <w:rPr>
                <w:rFonts w:ascii="Arial" w:eastAsia="Times New Roman" w:hAnsi="Arial" w:cs="Arial"/>
                <w:bCs/>
                <w:color w:val="FF0000"/>
                <w:spacing w:val="-16"/>
                <w:lang w:val="en-US"/>
              </w:rPr>
            </w:pPr>
            <w:r>
              <w:rPr>
                <w:rFonts w:ascii="Arial" w:eastAsia="Times New Roman" w:hAnsi="Arial" w:cs="Arial"/>
                <w:bCs/>
                <w:color w:val="FF0000"/>
                <w:spacing w:val="-16"/>
                <w:lang w:val="en-US"/>
              </w:rPr>
              <w:lastRenderedPageBreak/>
              <w:t xml:space="preserve">New section 58(3)(c) &amp; (d) </w:t>
            </w:r>
          </w:p>
        </w:tc>
        <w:tc>
          <w:tcPr>
            <w:tcW w:w="6237" w:type="dxa"/>
          </w:tcPr>
          <w:p w:rsidR="002811AB" w:rsidRDefault="002811AB" w:rsidP="006D080D">
            <w:pPr>
              <w:spacing w:before="120" w:after="120"/>
              <w:rPr>
                <w:rFonts w:ascii="Arial" w:eastAsia="Calibri" w:hAnsi="Arial" w:cs="Arial"/>
                <w:color w:val="FF0000"/>
                <w:lang w:val="en-US"/>
              </w:rPr>
            </w:pPr>
            <w:r w:rsidRPr="002811AB">
              <w:rPr>
                <w:rFonts w:ascii="Arial" w:eastAsia="Calibri" w:hAnsi="Arial" w:cs="Arial"/>
                <w:color w:val="FF0000"/>
                <w:lang w:val="en-US"/>
              </w:rPr>
              <w:t>To provide for the period within which the PA must take a decision.</w:t>
            </w:r>
          </w:p>
        </w:tc>
      </w:tr>
      <w:tr w:rsidR="005B7731" w:rsidRPr="00FE026B" w:rsidTr="0011676B">
        <w:tc>
          <w:tcPr>
            <w:tcW w:w="3510" w:type="dxa"/>
          </w:tcPr>
          <w:p w:rsidR="005B7731" w:rsidRDefault="005B7731" w:rsidP="000E649C">
            <w:pPr>
              <w:spacing w:before="120" w:after="120"/>
              <w:rPr>
                <w:rFonts w:ascii="Arial" w:eastAsia="Times New Roman" w:hAnsi="Arial" w:cs="Arial"/>
                <w:bCs/>
                <w:color w:val="FF0000"/>
                <w:spacing w:val="-16"/>
                <w:lang w:val="en-US"/>
              </w:rPr>
            </w:pPr>
            <w:r>
              <w:rPr>
                <w:rFonts w:ascii="Arial" w:eastAsia="Times New Roman" w:hAnsi="Arial" w:cs="Arial"/>
                <w:bCs/>
                <w:color w:val="FF0000"/>
                <w:spacing w:val="-16"/>
                <w:lang w:val="en-US"/>
              </w:rPr>
              <w:t>Section 59(1)(d)</w:t>
            </w:r>
          </w:p>
        </w:tc>
        <w:tc>
          <w:tcPr>
            <w:tcW w:w="6237" w:type="dxa"/>
          </w:tcPr>
          <w:p w:rsidR="005B7731" w:rsidRDefault="005B7731" w:rsidP="006D080D">
            <w:pPr>
              <w:spacing w:before="120" w:after="120"/>
              <w:rPr>
                <w:rFonts w:ascii="Arial" w:eastAsia="Calibri" w:hAnsi="Arial" w:cs="Arial"/>
                <w:color w:val="FF0000"/>
                <w:lang w:val="en-US"/>
              </w:rPr>
            </w:pPr>
            <w:r>
              <w:rPr>
                <w:rFonts w:ascii="Arial" w:eastAsia="Calibri" w:hAnsi="Arial" w:cs="Arial"/>
                <w:color w:val="FF0000"/>
                <w:lang w:val="en-US"/>
              </w:rPr>
              <w:t>Amended to better reflect the separation of powers doctrine.</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60(5)</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limit the purpose for which licensing conditions may be imposed.</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60(6) - deleted</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Moved to clause 62 as this provision is better placed there.</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Section 62 - heading</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Correction. To better reflect the contents of the clause.</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62(2)</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Moved from section 60.</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62(3)</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Public comments: To explicitly clarify that PAJA applies to administrative actions by the PA.</w:t>
            </w:r>
          </w:p>
        </w:tc>
      </w:tr>
      <w:tr w:rsidR="00D03720" w:rsidRPr="00D03720" w:rsidTr="006D080D">
        <w:tc>
          <w:tcPr>
            <w:tcW w:w="3510" w:type="dxa"/>
          </w:tcPr>
          <w:p w:rsidR="00D03720" w:rsidRPr="00D03720" w:rsidRDefault="00D03720" w:rsidP="006D080D">
            <w:pPr>
              <w:spacing w:before="120" w:after="120"/>
              <w:rPr>
                <w:rFonts w:ascii="Arial" w:eastAsia="Times New Roman" w:hAnsi="Arial" w:cs="Arial"/>
                <w:bCs/>
                <w:color w:val="FF0000"/>
                <w:spacing w:val="-16"/>
                <w:lang w:val="en-US"/>
              </w:rPr>
            </w:pPr>
            <w:r w:rsidRPr="00D03720">
              <w:rPr>
                <w:rFonts w:ascii="Arial" w:eastAsia="Times New Roman" w:hAnsi="Arial" w:cs="Arial"/>
                <w:bCs/>
                <w:color w:val="FF0000"/>
                <w:spacing w:val="-16"/>
                <w:lang w:val="en-US"/>
              </w:rPr>
              <w:t>New section 63(2)</w:t>
            </w:r>
            <w:r>
              <w:rPr>
                <w:rFonts w:ascii="Arial" w:eastAsia="Times New Roman" w:hAnsi="Arial" w:cs="Arial"/>
                <w:bCs/>
                <w:color w:val="FF0000"/>
                <w:spacing w:val="-16"/>
                <w:lang w:val="en-US"/>
              </w:rPr>
              <w:t>(b)</w:t>
            </w:r>
          </w:p>
        </w:tc>
        <w:tc>
          <w:tcPr>
            <w:tcW w:w="6237" w:type="dxa"/>
          </w:tcPr>
          <w:p w:rsidR="00D03720" w:rsidRPr="00D03720" w:rsidRDefault="00D03720" w:rsidP="00D03720">
            <w:pPr>
              <w:spacing w:before="120" w:after="120"/>
              <w:rPr>
                <w:rFonts w:ascii="Arial" w:eastAsia="Calibri" w:hAnsi="Arial" w:cs="Arial"/>
                <w:color w:val="FF0000"/>
                <w:lang w:val="en-US"/>
              </w:rPr>
            </w:pPr>
            <w:r>
              <w:rPr>
                <w:rFonts w:ascii="Arial" w:eastAsia="Calibri" w:hAnsi="Arial" w:cs="Arial"/>
                <w:color w:val="FF0000"/>
                <w:lang w:val="en-US"/>
              </w:rPr>
              <w:t xml:space="preserve">To provide for the PA to take into consideration the interests of policyholders when making prudential standards. </w:t>
            </w:r>
          </w:p>
        </w:tc>
      </w:tr>
      <w:tr w:rsidR="00B401B2" w:rsidRPr="00B401B2" w:rsidTr="0011676B">
        <w:tc>
          <w:tcPr>
            <w:tcW w:w="3510" w:type="dxa"/>
          </w:tcPr>
          <w:p w:rsidR="00B401B2" w:rsidRPr="00B401B2" w:rsidRDefault="00B401B2" w:rsidP="000E649C">
            <w:pPr>
              <w:spacing w:before="120" w:after="120"/>
              <w:rPr>
                <w:rFonts w:ascii="Arial" w:eastAsia="Times New Roman" w:hAnsi="Arial" w:cs="Arial"/>
                <w:bCs/>
                <w:color w:val="FF0000"/>
                <w:spacing w:val="-16"/>
                <w:lang w:val="en-US"/>
              </w:rPr>
            </w:pPr>
            <w:r w:rsidRPr="00B401B2">
              <w:rPr>
                <w:rFonts w:ascii="Arial" w:eastAsia="Times New Roman" w:hAnsi="Arial" w:cs="Arial"/>
                <w:bCs/>
                <w:color w:val="FF0000"/>
                <w:spacing w:val="-16"/>
                <w:lang w:val="en-US"/>
              </w:rPr>
              <w:t>New section 62(3)(b)</w:t>
            </w:r>
          </w:p>
        </w:tc>
        <w:tc>
          <w:tcPr>
            <w:tcW w:w="6237" w:type="dxa"/>
          </w:tcPr>
          <w:p w:rsidR="00B401B2" w:rsidRPr="00B401B2" w:rsidRDefault="00B401B2" w:rsidP="000E649C">
            <w:pPr>
              <w:spacing w:before="120" w:after="120"/>
              <w:rPr>
                <w:rFonts w:ascii="Arial" w:eastAsia="Calibri" w:hAnsi="Arial" w:cs="Arial"/>
                <w:color w:val="FF0000"/>
                <w:lang w:val="en-US"/>
              </w:rPr>
            </w:pPr>
            <w:r w:rsidRPr="00B401B2">
              <w:rPr>
                <w:rFonts w:ascii="Arial" w:eastAsia="Calibri" w:hAnsi="Arial" w:cs="Arial"/>
                <w:color w:val="FF0000"/>
                <w:lang w:val="en-US"/>
              </w:rPr>
              <w:t>Correction. Change “is” to “are”.</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62(2) [now section 62(4)]</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Public comments and FSRB alignment: To elaborate on matters to be considered by the PA when taking administrative action.</w:t>
            </w:r>
          </w:p>
        </w:tc>
      </w:tr>
      <w:tr w:rsidR="00533965" w:rsidRPr="00533965" w:rsidTr="0011676B">
        <w:tc>
          <w:tcPr>
            <w:tcW w:w="3510" w:type="dxa"/>
          </w:tcPr>
          <w:p w:rsidR="00533965" w:rsidRPr="00533965" w:rsidRDefault="00533965" w:rsidP="000E649C">
            <w:pPr>
              <w:spacing w:before="120" w:after="120"/>
              <w:rPr>
                <w:rFonts w:ascii="Arial" w:eastAsia="Times New Roman" w:hAnsi="Arial" w:cs="Arial"/>
                <w:bCs/>
                <w:color w:val="FF0000"/>
                <w:spacing w:val="-16"/>
                <w:lang w:val="en-US"/>
              </w:rPr>
            </w:pPr>
            <w:r w:rsidRPr="00533965">
              <w:rPr>
                <w:rFonts w:ascii="Arial" w:eastAsia="Times New Roman" w:hAnsi="Arial" w:cs="Arial"/>
                <w:bCs/>
                <w:color w:val="FF0000"/>
                <w:spacing w:val="-16"/>
                <w:lang w:val="en-US"/>
              </w:rPr>
              <w:t>New section 63(1)(b)</w:t>
            </w:r>
          </w:p>
        </w:tc>
        <w:tc>
          <w:tcPr>
            <w:tcW w:w="6237" w:type="dxa"/>
          </w:tcPr>
          <w:p w:rsidR="00533965" w:rsidRPr="00533965" w:rsidRDefault="00533965" w:rsidP="000E649C">
            <w:pPr>
              <w:spacing w:before="120" w:after="120"/>
              <w:rPr>
                <w:rFonts w:ascii="Arial" w:eastAsia="Calibri" w:hAnsi="Arial" w:cs="Arial"/>
                <w:color w:val="FF0000"/>
                <w:lang w:val="en-US"/>
              </w:rPr>
            </w:pPr>
            <w:r w:rsidRPr="00533965">
              <w:rPr>
                <w:rFonts w:ascii="Arial" w:eastAsia="Calibri" w:hAnsi="Arial" w:cs="Arial"/>
                <w:color w:val="FF0000"/>
                <w:lang w:val="en-US"/>
              </w:rPr>
              <w:t>To place a positive obligation on insurers to comply with prudential standards.</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New section 63(2)</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Public comments and FSRB alignment: To elaborate on matters to be considered by the PA when making prudential standards.</w:t>
            </w:r>
          </w:p>
        </w:tc>
      </w:tr>
      <w:tr w:rsidR="005B7731" w:rsidRPr="000E649C" w:rsidTr="0011676B">
        <w:tc>
          <w:tcPr>
            <w:tcW w:w="3510" w:type="dxa"/>
          </w:tcPr>
          <w:p w:rsidR="005B7731" w:rsidRPr="000E649C" w:rsidRDefault="005B7731" w:rsidP="000E649C">
            <w:pPr>
              <w:spacing w:before="120" w:after="120"/>
              <w:rPr>
                <w:rFonts w:ascii="Arial" w:hAnsi="Arial" w:cs="Arial"/>
              </w:rPr>
            </w:pPr>
            <w:r w:rsidRPr="000E649C">
              <w:rPr>
                <w:rFonts w:ascii="Arial" w:eastAsia="Times New Roman" w:hAnsi="Arial" w:cs="Arial"/>
                <w:bCs/>
                <w:spacing w:val="-16"/>
                <w:lang w:val="en-US"/>
              </w:rPr>
              <w:t>New section 66</w:t>
            </w:r>
            <w:r w:rsidRPr="000E649C">
              <w:rPr>
                <w:rFonts w:ascii="Arial" w:hAnsi="Arial" w:cs="Arial"/>
              </w:rPr>
              <w:t xml:space="preserve"> </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Public comments: To reinsert the provision on exemptions.</w:t>
            </w:r>
          </w:p>
        </w:tc>
      </w:tr>
      <w:tr w:rsidR="00D03720" w:rsidRPr="00D03720" w:rsidTr="0011676B">
        <w:tc>
          <w:tcPr>
            <w:tcW w:w="3510" w:type="dxa"/>
          </w:tcPr>
          <w:p w:rsidR="00D03720" w:rsidRPr="00D03720" w:rsidRDefault="00D03720" w:rsidP="000E649C">
            <w:pPr>
              <w:spacing w:before="120" w:after="120"/>
              <w:rPr>
                <w:rFonts w:ascii="Arial" w:eastAsia="Times New Roman" w:hAnsi="Arial" w:cs="Arial"/>
                <w:bCs/>
                <w:color w:val="FF0000"/>
                <w:spacing w:val="-16"/>
                <w:lang w:val="en-US"/>
              </w:rPr>
            </w:pPr>
            <w:r w:rsidRPr="00D03720">
              <w:rPr>
                <w:rFonts w:ascii="Arial" w:eastAsia="Times New Roman" w:hAnsi="Arial" w:cs="Arial"/>
                <w:bCs/>
                <w:color w:val="FF0000"/>
                <w:spacing w:val="-16"/>
                <w:lang w:val="en-US"/>
              </w:rPr>
              <w:t>New section 66(d)(i) &amp; (ii)</w:t>
            </w:r>
          </w:p>
        </w:tc>
        <w:tc>
          <w:tcPr>
            <w:tcW w:w="6237" w:type="dxa"/>
          </w:tcPr>
          <w:p w:rsidR="00D03720" w:rsidRPr="00D03720" w:rsidRDefault="00D03720" w:rsidP="00D03720">
            <w:pPr>
              <w:spacing w:before="120" w:after="120"/>
              <w:rPr>
                <w:rFonts w:ascii="Arial" w:eastAsia="Calibri" w:hAnsi="Arial" w:cs="Arial"/>
                <w:color w:val="FF0000"/>
                <w:lang w:val="en-US"/>
              </w:rPr>
            </w:pPr>
            <w:r w:rsidRPr="00D03720">
              <w:rPr>
                <w:rFonts w:ascii="Arial" w:eastAsia="Calibri" w:hAnsi="Arial" w:cs="Arial"/>
                <w:color w:val="FF0000"/>
                <w:lang w:val="en-US"/>
              </w:rPr>
              <w:t>To clarify that exemptions should not prejudice policyholders. And the change “undermine” to “frustrate”.</w:t>
            </w:r>
          </w:p>
        </w:tc>
      </w:tr>
      <w:tr w:rsidR="00D03720" w:rsidRPr="00D03720" w:rsidTr="006D080D">
        <w:tc>
          <w:tcPr>
            <w:tcW w:w="3510" w:type="dxa"/>
          </w:tcPr>
          <w:p w:rsidR="00D03720" w:rsidRPr="00D03720" w:rsidRDefault="00D03720" w:rsidP="006D080D">
            <w:pPr>
              <w:spacing w:before="120" w:after="120"/>
              <w:rPr>
                <w:rFonts w:ascii="Arial" w:eastAsia="Times New Roman" w:hAnsi="Arial" w:cs="Arial"/>
                <w:bCs/>
                <w:color w:val="FF0000"/>
                <w:spacing w:val="-16"/>
                <w:lang w:val="en-US"/>
              </w:rPr>
            </w:pPr>
            <w:r w:rsidRPr="00D03720">
              <w:rPr>
                <w:rFonts w:ascii="Arial" w:eastAsia="Times New Roman" w:hAnsi="Arial" w:cs="Arial"/>
                <w:bCs/>
                <w:color w:val="FF0000"/>
                <w:spacing w:val="-16"/>
                <w:lang w:val="en-US"/>
              </w:rPr>
              <w:t>Old section 68 [now 69]</w:t>
            </w:r>
          </w:p>
        </w:tc>
        <w:tc>
          <w:tcPr>
            <w:tcW w:w="6237" w:type="dxa"/>
          </w:tcPr>
          <w:p w:rsidR="00D03720" w:rsidRPr="00D03720" w:rsidRDefault="00D03720" w:rsidP="006D080D">
            <w:pPr>
              <w:spacing w:before="120" w:after="120"/>
              <w:rPr>
                <w:rFonts w:ascii="Arial" w:eastAsia="Calibri" w:hAnsi="Arial" w:cs="Arial"/>
                <w:color w:val="FF0000"/>
                <w:lang w:val="en-US"/>
              </w:rPr>
            </w:pPr>
            <w:r w:rsidRPr="00D03720">
              <w:rPr>
                <w:rFonts w:ascii="Arial" w:eastAsia="Calibri" w:hAnsi="Arial" w:cs="Arial"/>
                <w:color w:val="FF0000"/>
                <w:lang w:val="en-US"/>
              </w:rPr>
              <w:t>To increase the fines relating to insurers and controlling companies.</w:t>
            </w:r>
          </w:p>
        </w:tc>
      </w:tr>
      <w:tr w:rsidR="005B7731" w:rsidRPr="00887BF4" w:rsidTr="0011676B">
        <w:tc>
          <w:tcPr>
            <w:tcW w:w="3510" w:type="dxa"/>
          </w:tcPr>
          <w:p w:rsidR="005B7731" w:rsidRPr="00887BF4" w:rsidRDefault="005B7731" w:rsidP="000E649C">
            <w:pPr>
              <w:spacing w:before="120" w:after="120"/>
              <w:rPr>
                <w:rFonts w:ascii="Arial" w:eastAsia="Times New Roman" w:hAnsi="Arial" w:cs="Arial"/>
                <w:bCs/>
                <w:color w:val="FF0000"/>
                <w:spacing w:val="-16"/>
                <w:lang w:val="en-US"/>
              </w:rPr>
            </w:pPr>
            <w:r w:rsidRPr="00887BF4">
              <w:rPr>
                <w:rFonts w:ascii="Arial" w:eastAsia="Times New Roman" w:hAnsi="Arial" w:cs="Arial"/>
                <w:bCs/>
                <w:color w:val="FF0000"/>
                <w:spacing w:val="-16"/>
                <w:lang w:val="en-US"/>
              </w:rPr>
              <w:t>Old section 68(1)(a) [now 69(1)(a)]</w:t>
            </w:r>
          </w:p>
        </w:tc>
        <w:tc>
          <w:tcPr>
            <w:tcW w:w="6237" w:type="dxa"/>
          </w:tcPr>
          <w:p w:rsidR="005B7731" w:rsidRPr="00887BF4" w:rsidRDefault="005B7731" w:rsidP="000E649C">
            <w:pPr>
              <w:spacing w:before="120" w:after="120"/>
              <w:rPr>
                <w:rFonts w:ascii="Arial" w:eastAsia="Calibri" w:hAnsi="Arial" w:cs="Arial"/>
                <w:color w:val="FF0000"/>
                <w:lang w:val="en-US"/>
              </w:rPr>
            </w:pPr>
            <w:r w:rsidRPr="00887BF4">
              <w:rPr>
                <w:rFonts w:ascii="Arial" w:eastAsia="Calibri" w:hAnsi="Arial" w:cs="Arial"/>
                <w:color w:val="FF0000"/>
                <w:lang w:val="en-US"/>
              </w:rPr>
              <w:t>Correction of reference to section 10.</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color w:val="FF0000"/>
                <w:spacing w:val="-16"/>
                <w:lang w:val="en-US"/>
              </w:rPr>
            </w:pPr>
            <w:r w:rsidRPr="000E649C">
              <w:rPr>
                <w:rFonts w:ascii="Arial" w:eastAsia="Times New Roman" w:hAnsi="Arial" w:cs="Arial"/>
                <w:bCs/>
                <w:color w:val="FF0000"/>
                <w:spacing w:val="-16"/>
                <w:lang w:val="en-US"/>
              </w:rPr>
              <w:t>Old section 69(1) [now 70(1)</w:t>
            </w:r>
            <w:r>
              <w:rPr>
                <w:rFonts w:ascii="Arial" w:eastAsia="Times New Roman" w:hAnsi="Arial" w:cs="Arial"/>
                <w:bCs/>
                <w:color w:val="FF0000"/>
                <w:spacing w:val="-16"/>
                <w:lang w:val="en-US"/>
              </w:rPr>
              <w:t>]</w:t>
            </w:r>
          </w:p>
        </w:tc>
        <w:tc>
          <w:tcPr>
            <w:tcW w:w="6237" w:type="dxa"/>
          </w:tcPr>
          <w:p w:rsidR="005B7731" w:rsidRPr="000E649C" w:rsidRDefault="005B7731" w:rsidP="000E649C">
            <w:pPr>
              <w:spacing w:before="120" w:after="120"/>
              <w:rPr>
                <w:rFonts w:ascii="Arial" w:eastAsia="Calibri" w:hAnsi="Arial" w:cs="Arial"/>
                <w:color w:val="FF0000"/>
                <w:lang w:val="en-US"/>
              </w:rPr>
            </w:pPr>
            <w:r w:rsidRPr="000E649C">
              <w:rPr>
                <w:rFonts w:ascii="Arial" w:eastAsia="Calibri" w:hAnsi="Arial" w:cs="Arial"/>
                <w:color w:val="FF0000"/>
                <w:lang w:val="en-US"/>
              </w:rPr>
              <w:t>Correction of reference to the Medical Schemes Act.</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70 – new subsection (2)</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exempt state-owned insurers from certain requirements.</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Old section 71 – moved to Schedule 3</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Moved to Schedule 3 as it is better placed there.</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1 - replaced</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FSRB alignment &amp; additional amendments: The updated schedule provides for alignment with the FSRB and additional amendments necessitated by market conduct reforms.</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lastRenderedPageBreak/>
              <w:t>Schedule 2: “linked”</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ensure appropriateness of the definition.</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2: “market-related”</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simplify the definition.</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2, Table 2: Liability</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Correction. These events are health events and give rise to liability; not medical expenses.</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 xml:space="preserve">Schedule 2, Table 2: Guarantee </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Correction.</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2, Table 2: Accident and Health – individual</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Public comments: To ensure clarity.</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2, Table 2: Accident and Health – group</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Correction. These events are health events and give rise to liability; not medical expenses.</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2, Table 2: Travel</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clarify that a death, disability or health event may only be underwritten while the insured is travelling in a country in which the insured is not ordinarily resident.</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3: Item 2 - heading</w:t>
            </w:r>
          </w:p>
        </w:tc>
        <w:tc>
          <w:tcPr>
            <w:tcW w:w="6237" w:type="dxa"/>
          </w:tcPr>
          <w:p w:rsidR="005B7731"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ensure the continuation of the demarcation regulations made in December 2017.</w:t>
            </w:r>
          </w:p>
          <w:p w:rsidR="005B7731" w:rsidRPr="000E649C" w:rsidRDefault="005B7731" w:rsidP="000E649C">
            <w:pPr>
              <w:spacing w:before="120" w:after="120"/>
              <w:rPr>
                <w:rFonts w:ascii="Arial" w:eastAsia="Calibri" w:hAnsi="Arial" w:cs="Arial"/>
                <w:lang w:val="en-US"/>
              </w:rPr>
            </w:pPr>
            <w:r w:rsidRPr="00887BF4">
              <w:rPr>
                <w:rFonts w:ascii="Arial" w:eastAsia="Calibri" w:hAnsi="Arial" w:cs="Arial"/>
                <w:color w:val="FF0000"/>
                <w:lang w:val="en-US"/>
              </w:rPr>
              <w:t>Correction: Incorrect paragraph reference.</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3: Item 2 – new subitem (2)</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ensure the continuation of the demarcation regulations made in December 2017.</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3: Item 7 (old Item 6) – new sub-Item (2)</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facilitate an appropriate transitional period for existing reinsurance arrangement.</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 xml:space="preserve">Schedule 3: Item 8 (old Item 7) </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Correction</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 xml:space="preserve">Schedule 3: Item 10 (old Item 9) </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clarify that subitem (1) is subject to subitem (3).</w:t>
            </w:r>
          </w:p>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Corection.</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 xml:space="preserve">Schedule 3: Item 11 (old Item 10) </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facilitate an appropriate transitional period.</w:t>
            </w:r>
          </w:p>
        </w:tc>
      </w:tr>
      <w:tr w:rsidR="005B7731" w:rsidRPr="000E649C" w:rsidTr="0011676B">
        <w:tc>
          <w:tcPr>
            <w:tcW w:w="3510" w:type="dxa"/>
          </w:tcPr>
          <w:p w:rsidR="005B7731" w:rsidRPr="000E649C" w:rsidRDefault="005B7731" w:rsidP="000E649C">
            <w:pPr>
              <w:spacing w:before="120" w:after="120"/>
              <w:rPr>
                <w:rFonts w:ascii="Arial" w:eastAsia="Times New Roman" w:hAnsi="Arial" w:cs="Arial"/>
                <w:bCs/>
                <w:spacing w:val="-16"/>
                <w:lang w:val="en-US"/>
              </w:rPr>
            </w:pPr>
            <w:r w:rsidRPr="000E649C">
              <w:rPr>
                <w:rFonts w:ascii="Arial" w:eastAsia="Times New Roman" w:hAnsi="Arial" w:cs="Arial"/>
                <w:bCs/>
                <w:spacing w:val="-16"/>
                <w:lang w:val="en-US"/>
              </w:rPr>
              <w:t>Schedule 3: New Item 13</w:t>
            </w:r>
          </w:p>
        </w:tc>
        <w:tc>
          <w:tcPr>
            <w:tcW w:w="6237" w:type="dxa"/>
          </w:tcPr>
          <w:p w:rsidR="005B7731" w:rsidRPr="000E649C" w:rsidRDefault="005B7731" w:rsidP="000E649C">
            <w:pPr>
              <w:spacing w:before="120" w:after="120"/>
              <w:rPr>
                <w:rFonts w:ascii="Arial" w:eastAsia="Calibri" w:hAnsi="Arial" w:cs="Arial"/>
                <w:lang w:val="en-US"/>
              </w:rPr>
            </w:pPr>
            <w:r w:rsidRPr="000E649C">
              <w:rPr>
                <w:rFonts w:ascii="Arial" w:eastAsia="Calibri" w:hAnsi="Arial" w:cs="Arial"/>
                <w:lang w:val="en-US"/>
              </w:rPr>
              <w:t>Additional amendment: To facilitate the implementation of the Bill.</w:t>
            </w:r>
          </w:p>
        </w:tc>
      </w:tr>
      <w:tr w:rsidR="00595EA2" w:rsidRPr="000E649C" w:rsidTr="00FE293E">
        <w:tc>
          <w:tcPr>
            <w:tcW w:w="9747" w:type="dxa"/>
            <w:gridSpan w:val="2"/>
          </w:tcPr>
          <w:p w:rsidR="00595EA2" w:rsidRPr="00595EA2" w:rsidRDefault="00595EA2" w:rsidP="000E649C">
            <w:pPr>
              <w:spacing w:before="120" w:after="120"/>
              <w:rPr>
                <w:rFonts w:ascii="Arial" w:eastAsia="Calibri" w:hAnsi="Arial" w:cs="Arial"/>
                <w:color w:val="FF0000"/>
                <w:lang w:val="en-US"/>
              </w:rPr>
            </w:pPr>
            <w:r w:rsidRPr="00595EA2">
              <w:rPr>
                <w:rFonts w:ascii="Arial" w:eastAsia="Times New Roman" w:hAnsi="Arial" w:cs="Arial"/>
                <w:bCs/>
                <w:color w:val="FF0000"/>
                <w:spacing w:val="-16"/>
                <w:lang w:val="en-US"/>
              </w:rPr>
              <w:t>Schedules 1 and 3 to be replaced once public comments called for on 10 October 2017 have been considered.</w:t>
            </w:r>
          </w:p>
        </w:tc>
      </w:tr>
    </w:tbl>
    <w:p w:rsidR="00847E1D" w:rsidRDefault="002B4F5F"/>
    <w:sectPr w:rsidR="00847E1D" w:rsidSect="00B26FD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5F0" w:rsidRDefault="008B25F0" w:rsidP="00FF170D">
      <w:pPr>
        <w:spacing w:after="0" w:line="240" w:lineRule="auto"/>
      </w:pPr>
      <w:r>
        <w:separator/>
      </w:r>
    </w:p>
  </w:endnote>
  <w:endnote w:type="continuationSeparator" w:id="0">
    <w:p w:rsidR="008B25F0" w:rsidRDefault="008B25F0" w:rsidP="00FF1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774406584"/>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AB3D1C" w:rsidRPr="000E649C" w:rsidRDefault="00AB3D1C" w:rsidP="00AB3D1C">
            <w:pPr>
              <w:pStyle w:val="Header"/>
              <w:pBdr>
                <w:bottom w:val="single" w:sz="12" w:space="1" w:color="auto"/>
              </w:pBdr>
              <w:rPr>
                <w:rFonts w:ascii="Arial" w:eastAsia="Calibri" w:hAnsi="Arial" w:cs="Arial"/>
                <w:sz w:val="16"/>
                <w:szCs w:val="16"/>
                <w:lang w:val="en-US"/>
              </w:rPr>
            </w:pPr>
            <w:r w:rsidRPr="000E649C">
              <w:rPr>
                <w:rFonts w:ascii="Arial" w:eastAsia="Calibri" w:hAnsi="Arial" w:cs="Arial"/>
                <w:sz w:val="16"/>
                <w:szCs w:val="16"/>
                <w:lang w:val="en-US"/>
              </w:rPr>
              <w:t xml:space="preserve">Bill as presented on 10 May 2017 – List of additional amendments proposed by SCOF and corrections included </w:t>
            </w:r>
          </w:p>
          <w:p w:rsidR="0011676B" w:rsidRPr="000E649C" w:rsidRDefault="00AB3D1C" w:rsidP="00AB3D1C">
            <w:pPr>
              <w:widowControl w:val="0"/>
              <w:tabs>
                <w:tab w:val="center" w:pos="4513"/>
                <w:tab w:val="right" w:pos="9026"/>
              </w:tabs>
              <w:spacing w:after="0" w:line="240" w:lineRule="auto"/>
              <w:rPr>
                <w:rFonts w:ascii="Arial" w:hAnsi="Arial" w:cs="Arial"/>
                <w:sz w:val="16"/>
                <w:szCs w:val="16"/>
              </w:rPr>
            </w:pPr>
            <w:r w:rsidRPr="00AB3D1C">
              <w:rPr>
                <w:rFonts w:ascii="Arial" w:eastAsia="Calibri" w:hAnsi="Arial" w:cs="Arial"/>
                <w:sz w:val="16"/>
                <w:szCs w:val="16"/>
                <w:lang w:val="en-US"/>
              </w:rPr>
              <w:t>2017.10.15</w:t>
            </w:r>
            <w:r w:rsidR="00404CCC" w:rsidRPr="000E649C">
              <w:rPr>
                <w:rFonts w:ascii="Arial" w:hAnsi="Arial" w:cs="Arial"/>
                <w:sz w:val="16"/>
                <w:szCs w:val="16"/>
              </w:rPr>
              <w:tab/>
            </w:r>
            <w:r w:rsidR="00404CCC" w:rsidRPr="000E649C">
              <w:rPr>
                <w:rFonts w:ascii="Arial" w:hAnsi="Arial" w:cs="Arial"/>
                <w:sz w:val="16"/>
                <w:szCs w:val="16"/>
              </w:rPr>
              <w:tab/>
            </w:r>
            <w:r w:rsidR="0011676B" w:rsidRPr="000E649C">
              <w:rPr>
                <w:rFonts w:ascii="Arial" w:hAnsi="Arial" w:cs="Arial"/>
                <w:sz w:val="16"/>
                <w:szCs w:val="16"/>
              </w:rPr>
              <w:t xml:space="preserve">Page </w:t>
            </w:r>
            <w:r w:rsidR="00B26FD4" w:rsidRPr="000E649C">
              <w:rPr>
                <w:rFonts w:ascii="Arial" w:hAnsi="Arial" w:cs="Arial"/>
                <w:bCs/>
                <w:sz w:val="16"/>
                <w:szCs w:val="16"/>
              </w:rPr>
              <w:fldChar w:fldCharType="begin"/>
            </w:r>
            <w:r w:rsidR="0011676B" w:rsidRPr="000E649C">
              <w:rPr>
                <w:rFonts w:ascii="Arial" w:hAnsi="Arial" w:cs="Arial"/>
                <w:bCs/>
                <w:sz w:val="16"/>
                <w:szCs w:val="16"/>
              </w:rPr>
              <w:instrText xml:space="preserve"> PAGE </w:instrText>
            </w:r>
            <w:r w:rsidR="00B26FD4" w:rsidRPr="000E649C">
              <w:rPr>
                <w:rFonts w:ascii="Arial" w:hAnsi="Arial" w:cs="Arial"/>
                <w:bCs/>
                <w:sz w:val="16"/>
                <w:szCs w:val="16"/>
              </w:rPr>
              <w:fldChar w:fldCharType="separate"/>
            </w:r>
            <w:r w:rsidR="002B4F5F">
              <w:rPr>
                <w:rFonts w:ascii="Arial" w:hAnsi="Arial" w:cs="Arial"/>
                <w:bCs/>
                <w:noProof/>
                <w:sz w:val="16"/>
                <w:szCs w:val="16"/>
              </w:rPr>
              <w:t>2</w:t>
            </w:r>
            <w:r w:rsidR="00B26FD4" w:rsidRPr="000E649C">
              <w:rPr>
                <w:rFonts w:ascii="Arial" w:hAnsi="Arial" w:cs="Arial"/>
                <w:bCs/>
                <w:sz w:val="16"/>
                <w:szCs w:val="16"/>
              </w:rPr>
              <w:fldChar w:fldCharType="end"/>
            </w:r>
            <w:r w:rsidR="0011676B" w:rsidRPr="000E649C">
              <w:rPr>
                <w:rFonts w:ascii="Arial" w:hAnsi="Arial" w:cs="Arial"/>
                <w:sz w:val="16"/>
                <w:szCs w:val="16"/>
              </w:rPr>
              <w:t xml:space="preserve"> of </w:t>
            </w:r>
            <w:r w:rsidR="00B26FD4" w:rsidRPr="000E649C">
              <w:rPr>
                <w:rFonts w:ascii="Arial" w:hAnsi="Arial" w:cs="Arial"/>
                <w:bCs/>
                <w:sz w:val="16"/>
                <w:szCs w:val="16"/>
              </w:rPr>
              <w:fldChar w:fldCharType="begin"/>
            </w:r>
            <w:r w:rsidR="0011676B" w:rsidRPr="000E649C">
              <w:rPr>
                <w:rFonts w:ascii="Arial" w:hAnsi="Arial" w:cs="Arial"/>
                <w:bCs/>
                <w:sz w:val="16"/>
                <w:szCs w:val="16"/>
              </w:rPr>
              <w:instrText xml:space="preserve"> NUMPAGES  </w:instrText>
            </w:r>
            <w:r w:rsidR="00B26FD4" w:rsidRPr="000E649C">
              <w:rPr>
                <w:rFonts w:ascii="Arial" w:hAnsi="Arial" w:cs="Arial"/>
                <w:bCs/>
                <w:sz w:val="16"/>
                <w:szCs w:val="16"/>
              </w:rPr>
              <w:fldChar w:fldCharType="separate"/>
            </w:r>
            <w:r w:rsidR="002B4F5F">
              <w:rPr>
                <w:rFonts w:ascii="Arial" w:hAnsi="Arial" w:cs="Arial"/>
                <w:bCs/>
                <w:noProof/>
                <w:sz w:val="16"/>
                <w:szCs w:val="16"/>
              </w:rPr>
              <w:t>7</w:t>
            </w:r>
            <w:r w:rsidR="00B26FD4" w:rsidRPr="000E649C">
              <w:rPr>
                <w:rFonts w:ascii="Arial" w:hAnsi="Arial" w:cs="Arial"/>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5F0" w:rsidRDefault="008B25F0" w:rsidP="00FF170D">
      <w:pPr>
        <w:spacing w:after="0" w:line="240" w:lineRule="auto"/>
      </w:pPr>
      <w:r>
        <w:separator/>
      </w:r>
    </w:p>
  </w:footnote>
  <w:footnote w:type="continuationSeparator" w:id="0">
    <w:p w:rsidR="008B25F0" w:rsidRDefault="008B25F0" w:rsidP="00FF17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0D" w:rsidRPr="00FF170D" w:rsidRDefault="00FF170D">
    <w:pPr>
      <w:pStyle w:val="Header"/>
      <w:rPr>
        <w:rFonts w:ascii="Arial" w:hAnsi="Arial" w:cs="Arial"/>
        <w:b/>
      </w:rPr>
    </w:pPr>
    <w:r w:rsidRPr="00FF170D">
      <w:rPr>
        <w:rFonts w:ascii="Arial" w:hAnsi="Arial" w:cs="Arial"/>
        <w:b/>
      </w:rPr>
      <w:t>NT LIST OF PROPOSED AMENDMENTS TO THE INSURANCE BILL AS TABLED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9D2"/>
    <w:multiLevelType w:val="hybridMultilevel"/>
    <w:tmpl w:val="4BF6830E"/>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1">
    <w:nsid w:val="24D1123B"/>
    <w:multiLevelType w:val="hybridMultilevel"/>
    <w:tmpl w:val="19E264BE"/>
    <w:lvl w:ilvl="0" w:tplc="557AAF88">
      <w:start w:val="1"/>
      <w:numFmt w:val="lowerRoman"/>
      <w:lvlText w:val="(%1)"/>
      <w:lvlJc w:val="left"/>
      <w:pPr>
        <w:ind w:hanging="400"/>
      </w:pPr>
      <w:rPr>
        <w:rFonts w:hint="default"/>
        <w:b w:val="0"/>
        <w:i w:val="0"/>
        <w:w w:val="99"/>
        <w:sz w:val="20"/>
        <w:szCs w:val="20"/>
      </w:rPr>
    </w:lvl>
    <w:lvl w:ilvl="1" w:tplc="8D0A2520">
      <w:start w:val="1"/>
      <w:numFmt w:val="bullet"/>
      <w:lvlText w:val="•"/>
      <w:lvlJc w:val="left"/>
      <w:rPr>
        <w:rFonts w:hint="default"/>
      </w:rPr>
    </w:lvl>
    <w:lvl w:ilvl="2" w:tplc="9A7E4A3A">
      <w:start w:val="1"/>
      <w:numFmt w:val="bullet"/>
      <w:lvlText w:val="•"/>
      <w:lvlJc w:val="left"/>
      <w:rPr>
        <w:rFonts w:hint="default"/>
      </w:rPr>
    </w:lvl>
    <w:lvl w:ilvl="3" w:tplc="13E6A0CE">
      <w:start w:val="1"/>
      <w:numFmt w:val="bullet"/>
      <w:lvlText w:val="•"/>
      <w:lvlJc w:val="left"/>
      <w:rPr>
        <w:rFonts w:hint="default"/>
      </w:rPr>
    </w:lvl>
    <w:lvl w:ilvl="4" w:tplc="86F84F00">
      <w:start w:val="1"/>
      <w:numFmt w:val="bullet"/>
      <w:lvlText w:val="•"/>
      <w:lvlJc w:val="left"/>
      <w:rPr>
        <w:rFonts w:hint="default"/>
      </w:rPr>
    </w:lvl>
    <w:lvl w:ilvl="5" w:tplc="28B641A6">
      <w:start w:val="1"/>
      <w:numFmt w:val="bullet"/>
      <w:lvlText w:val="•"/>
      <w:lvlJc w:val="left"/>
      <w:rPr>
        <w:rFonts w:hint="default"/>
      </w:rPr>
    </w:lvl>
    <w:lvl w:ilvl="6" w:tplc="DDC0C420">
      <w:start w:val="1"/>
      <w:numFmt w:val="bullet"/>
      <w:lvlText w:val="•"/>
      <w:lvlJc w:val="left"/>
      <w:rPr>
        <w:rFonts w:hint="default"/>
      </w:rPr>
    </w:lvl>
    <w:lvl w:ilvl="7" w:tplc="80EA1272">
      <w:start w:val="1"/>
      <w:numFmt w:val="bullet"/>
      <w:lvlText w:val="•"/>
      <w:lvlJc w:val="left"/>
      <w:rPr>
        <w:rFonts w:hint="default"/>
      </w:rPr>
    </w:lvl>
    <w:lvl w:ilvl="8" w:tplc="0A62D662">
      <w:start w:val="1"/>
      <w:numFmt w:val="bullet"/>
      <w:lvlText w:val="•"/>
      <w:lvlJc w:val="left"/>
      <w:rPr>
        <w:rFonts w:hint="default"/>
      </w:rPr>
    </w:lvl>
  </w:abstractNum>
  <w:abstractNum w:abstractNumId="2">
    <w:nsid w:val="6717328C"/>
    <w:multiLevelType w:val="hybridMultilevel"/>
    <w:tmpl w:val="60D0696E"/>
    <w:lvl w:ilvl="0" w:tplc="22D465C8">
      <w:start w:val="1"/>
      <w:numFmt w:val="lowerLetter"/>
      <w:lvlText w:val="(%1)"/>
      <w:lvlJc w:val="left"/>
      <w:pPr>
        <w:ind w:left="1473" w:hanging="360"/>
      </w:pPr>
      <w:rPr>
        <w:rFonts w:hint="default"/>
        <w:b w:val="0"/>
        <w:i/>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3">
    <w:nsid w:val="6F7A6B28"/>
    <w:multiLevelType w:val="hybridMultilevel"/>
    <w:tmpl w:val="86782ADA"/>
    <w:lvl w:ilvl="0" w:tplc="02CCC992">
      <w:start w:val="1"/>
      <w:numFmt w:val="lowerLetter"/>
      <w:lvlText w:val="(%1)"/>
      <w:lvlJc w:val="left"/>
      <w:pPr>
        <w:ind w:left="1494" w:hanging="360"/>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07136B"/>
    <w:rsid w:val="0007136B"/>
    <w:rsid w:val="000E649C"/>
    <w:rsid w:val="0011676B"/>
    <w:rsid w:val="002811AB"/>
    <w:rsid w:val="002B4F5F"/>
    <w:rsid w:val="00344A20"/>
    <w:rsid w:val="003466CA"/>
    <w:rsid w:val="00390517"/>
    <w:rsid w:val="00404CCC"/>
    <w:rsid w:val="00422968"/>
    <w:rsid w:val="00522CC9"/>
    <w:rsid w:val="0052459C"/>
    <w:rsid w:val="00525C05"/>
    <w:rsid w:val="00533965"/>
    <w:rsid w:val="00595EA2"/>
    <w:rsid w:val="005B7731"/>
    <w:rsid w:val="005C3601"/>
    <w:rsid w:val="00643752"/>
    <w:rsid w:val="006A15C6"/>
    <w:rsid w:val="00791AF6"/>
    <w:rsid w:val="007C5287"/>
    <w:rsid w:val="00887BF4"/>
    <w:rsid w:val="008B25F0"/>
    <w:rsid w:val="00941127"/>
    <w:rsid w:val="00A85480"/>
    <w:rsid w:val="00AB3D1C"/>
    <w:rsid w:val="00B26FD4"/>
    <w:rsid w:val="00B401B2"/>
    <w:rsid w:val="00B50AE6"/>
    <w:rsid w:val="00C15AFB"/>
    <w:rsid w:val="00D00CEA"/>
    <w:rsid w:val="00D03720"/>
    <w:rsid w:val="00D604C6"/>
    <w:rsid w:val="00F02B9D"/>
    <w:rsid w:val="00F34F87"/>
    <w:rsid w:val="00FB68F9"/>
    <w:rsid w:val="00FE026B"/>
    <w:rsid w:val="00FE7B5A"/>
    <w:rsid w:val="00FF17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D4"/>
  </w:style>
  <w:style w:type="paragraph" w:styleId="Heading2">
    <w:name w:val="heading 2"/>
    <w:basedOn w:val="Normal"/>
    <w:link w:val="Heading2Char"/>
    <w:uiPriority w:val="1"/>
    <w:qFormat/>
    <w:rsid w:val="00422968"/>
    <w:pPr>
      <w:widowControl w:val="0"/>
      <w:spacing w:after="0" w:line="240" w:lineRule="auto"/>
      <w:ind w:left="714"/>
      <w:outlineLvl w:val="1"/>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07136B"/>
    <w:rPr>
      <w:sz w:val="16"/>
      <w:szCs w:val="16"/>
    </w:rPr>
  </w:style>
  <w:style w:type="paragraph" w:styleId="CommentText">
    <w:name w:val="annotation text"/>
    <w:basedOn w:val="Normal"/>
    <w:link w:val="CommentTextChar"/>
    <w:uiPriority w:val="99"/>
    <w:unhideWhenUsed/>
    <w:rsid w:val="0007136B"/>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07136B"/>
    <w:rPr>
      <w:sz w:val="20"/>
      <w:szCs w:val="20"/>
      <w:lang w:val="en-US"/>
    </w:rPr>
  </w:style>
  <w:style w:type="paragraph" w:styleId="BalloonText">
    <w:name w:val="Balloon Text"/>
    <w:basedOn w:val="Normal"/>
    <w:link w:val="BalloonTextChar"/>
    <w:uiPriority w:val="99"/>
    <w:semiHidden/>
    <w:unhideWhenUsed/>
    <w:rsid w:val="0007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6B"/>
    <w:rPr>
      <w:rFonts w:ascii="Tahoma" w:hAnsi="Tahoma" w:cs="Tahoma"/>
      <w:sz w:val="16"/>
      <w:szCs w:val="16"/>
    </w:rPr>
  </w:style>
  <w:style w:type="paragraph" w:styleId="BodyText">
    <w:name w:val="Body Text"/>
    <w:basedOn w:val="Normal"/>
    <w:link w:val="BodyTextChar"/>
    <w:uiPriority w:val="99"/>
    <w:qFormat/>
    <w:rsid w:val="0007136B"/>
    <w:pPr>
      <w:widowControl w:val="0"/>
      <w:spacing w:after="0" w:line="240" w:lineRule="auto"/>
      <w:ind w:left="1512" w:hanging="40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07136B"/>
    <w:rPr>
      <w:rFonts w:ascii="Times New Roman" w:eastAsia="Times New Roman" w:hAnsi="Times New Roman"/>
      <w:sz w:val="20"/>
      <w:szCs w:val="20"/>
      <w:lang w:val="en-US"/>
    </w:rPr>
  </w:style>
  <w:style w:type="paragraph" w:styleId="ListParagraph">
    <w:name w:val="List Paragraph"/>
    <w:basedOn w:val="Normal"/>
    <w:link w:val="ListParagraphChar"/>
    <w:uiPriority w:val="34"/>
    <w:qFormat/>
    <w:rsid w:val="0007136B"/>
    <w:pPr>
      <w:widowControl w:val="0"/>
      <w:spacing w:after="0" w:line="240" w:lineRule="auto"/>
    </w:pPr>
    <w:rPr>
      <w:lang w:val="en-US"/>
    </w:rPr>
  </w:style>
  <w:style w:type="character" w:customStyle="1" w:styleId="ListParagraphChar">
    <w:name w:val="List Paragraph Char"/>
    <w:basedOn w:val="DefaultParagraphFont"/>
    <w:link w:val="ListParagraph"/>
    <w:uiPriority w:val="34"/>
    <w:locked/>
    <w:rsid w:val="0007136B"/>
    <w:rPr>
      <w:lang w:val="en-US"/>
    </w:rPr>
  </w:style>
  <w:style w:type="character" w:customStyle="1" w:styleId="Heading2Char">
    <w:name w:val="Heading 2 Char"/>
    <w:basedOn w:val="DefaultParagraphFont"/>
    <w:link w:val="Heading2"/>
    <w:uiPriority w:val="1"/>
    <w:rsid w:val="00422968"/>
    <w:rPr>
      <w:rFonts w:ascii="Times New Roman" w:eastAsia="Times New Roman" w:hAnsi="Times New Roman"/>
      <w:b/>
      <w:bCs/>
      <w:sz w:val="20"/>
      <w:szCs w:val="20"/>
      <w:lang w:val="en-US"/>
    </w:rPr>
  </w:style>
  <w:style w:type="paragraph" w:styleId="Header">
    <w:name w:val="header"/>
    <w:basedOn w:val="Normal"/>
    <w:link w:val="HeaderChar"/>
    <w:uiPriority w:val="99"/>
    <w:unhideWhenUsed/>
    <w:rsid w:val="00FF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0D"/>
  </w:style>
  <w:style w:type="paragraph" w:styleId="Footer">
    <w:name w:val="footer"/>
    <w:basedOn w:val="Normal"/>
    <w:link w:val="FooterChar"/>
    <w:uiPriority w:val="99"/>
    <w:unhideWhenUsed/>
    <w:rsid w:val="00FF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22968"/>
    <w:pPr>
      <w:widowControl w:val="0"/>
      <w:spacing w:after="0" w:line="240" w:lineRule="auto"/>
      <w:ind w:left="714"/>
      <w:outlineLvl w:val="1"/>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07136B"/>
    <w:rPr>
      <w:sz w:val="16"/>
      <w:szCs w:val="16"/>
    </w:rPr>
  </w:style>
  <w:style w:type="paragraph" w:styleId="CommentText">
    <w:name w:val="annotation text"/>
    <w:basedOn w:val="Normal"/>
    <w:link w:val="CommentTextChar"/>
    <w:uiPriority w:val="99"/>
    <w:unhideWhenUsed/>
    <w:rsid w:val="0007136B"/>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07136B"/>
    <w:rPr>
      <w:sz w:val="20"/>
      <w:szCs w:val="20"/>
      <w:lang w:val="en-US"/>
    </w:rPr>
  </w:style>
  <w:style w:type="paragraph" w:styleId="BalloonText">
    <w:name w:val="Balloon Text"/>
    <w:basedOn w:val="Normal"/>
    <w:link w:val="BalloonTextChar"/>
    <w:uiPriority w:val="99"/>
    <w:semiHidden/>
    <w:unhideWhenUsed/>
    <w:rsid w:val="0007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6B"/>
    <w:rPr>
      <w:rFonts w:ascii="Tahoma" w:hAnsi="Tahoma" w:cs="Tahoma"/>
      <w:sz w:val="16"/>
      <w:szCs w:val="16"/>
    </w:rPr>
  </w:style>
  <w:style w:type="paragraph" w:styleId="BodyText">
    <w:name w:val="Body Text"/>
    <w:basedOn w:val="Normal"/>
    <w:link w:val="BodyTextChar"/>
    <w:uiPriority w:val="99"/>
    <w:qFormat/>
    <w:rsid w:val="0007136B"/>
    <w:pPr>
      <w:widowControl w:val="0"/>
      <w:spacing w:after="0" w:line="240" w:lineRule="auto"/>
      <w:ind w:left="1512" w:hanging="40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07136B"/>
    <w:rPr>
      <w:rFonts w:ascii="Times New Roman" w:eastAsia="Times New Roman" w:hAnsi="Times New Roman"/>
      <w:sz w:val="20"/>
      <w:szCs w:val="20"/>
      <w:lang w:val="en-US"/>
    </w:rPr>
  </w:style>
  <w:style w:type="paragraph" w:styleId="ListParagraph">
    <w:name w:val="List Paragraph"/>
    <w:basedOn w:val="Normal"/>
    <w:link w:val="ListParagraphChar"/>
    <w:uiPriority w:val="34"/>
    <w:qFormat/>
    <w:rsid w:val="0007136B"/>
    <w:pPr>
      <w:widowControl w:val="0"/>
      <w:spacing w:after="0" w:line="240" w:lineRule="auto"/>
    </w:pPr>
    <w:rPr>
      <w:lang w:val="en-US"/>
    </w:rPr>
  </w:style>
  <w:style w:type="character" w:customStyle="1" w:styleId="ListParagraphChar">
    <w:name w:val="List Paragraph Char"/>
    <w:basedOn w:val="DefaultParagraphFont"/>
    <w:link w:val="ListParagraph"/>
    <w:uiPriority w:val="34"/>
    <w:locked/>
    <w:rsid w:val="0007136B"/>
    <w:rPr>
      <w:lang w:val="en-US"/>
    </w:rPr>
  </w:style>
  <w:style w:type="character" w:customStyle="1" w:styleId="Heading2Char">
    <w:name w:val="Heading 2 Char"/>
    <w:basedOn w:val="DefaultParagraphFont"/>
    <w:link w:val="Heading2"/>
    <w:uiPriority w:val="1"/>
    <w:rsid w:val="00422968"/>
    <w:rPr>
      <w:rFonts w:ascii="Times New Roman" w:eastAsia="Times New Roman" w:hAnsi="Times New Roman"/>
      <w:b/>
      <w:bCs/>
      <w:sz w:val="20"/>
      <w:szCs w:val="20"/>
      <w:lang w:val="en-US"/>
    </w:rPr>
  </w:style>
  <w:style w:type="paragraph" w:styleId="Header">
    <w:name w:val="header"/>
    <w:basedOn w:val="Normal"/>
    <w:link w:val="HeaderChar"/>
    <w:uiPriority w:val="99"/>
    <w:unhideWhenUsed/>
    <w:rsid w:val="00FF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0D"/>
  </w:style>
  <w:style w:type="paragraph" w:styleId="Footer">
    <w:name w:val="footer"/>
    <w:basedOn w:val="Normal"/>
    <w:link w:val="FooterChar"/>
    <w:uiPriority w:val="99"/>
    <w:unhideWhenUsed/>
    <w:rsid w:val="00FF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PUMZA</cp:lastModifiedBy>
  <cp:revision>2</cp:revision>
  <dcterms:created xsi:type="dcterms:W3CDTF">2017-11-10T08:16:00Z</dcterms:created>
  <dcterms:modified xsi:type="dcterms:W3CDTF">2017-11-10T08:16:00Z</dcterms:modified>
</cp:coreProperties>
</file>