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2A" w:rsidRDefault="00155DFF" w:rsidP="00BB0D2A">
      <w:pPr>
        <w:spacing w:after="0" w:line="240" w:lineRule="auto"/>
        <w:rPr>
          <w:rFonts w:ascii="Trebuchet MS" w:hAnsi="Trebuchet MS"/>
        </w:rPr>
      </w:pPr>
      <w:r w:rsidRPr="00BB0D2A">
        <w:rPr>
          <w:rFonts w:ascii="Trebuchet MS" w:hAnsi="Trebuchet MS"/>
        </w:rPr>
        <w:t>R</w:t>
      </w:r>
      <w:r w:rsidR="00BB0D2A">
        <w:rPr>
          <w:rFonts w:ascii="Trebuchet MS" w:hAnsi="Trebuchet MS"/>
        </w:rPr>
        <w:t xml:space="preserve">eport to </w:t>
      </w:r>
      <w:r w:rsidR="00BB0D2A" w:rsidRPr="00BB0D2A">
        <w:rPr>
          <w:rFonts w:ascii="Trebuchet MS" w:hAnsi="Trebuchet MS"/>
        </w:rPr>
        <w:t xml:space="preserve">Portfolio Committee on Sport and Recreation </w:t>
      </w:r>
      <w:r w:rsidR="00BB0D2A">
        <w:rPr>
          <w:rFonts w:ascii="Trebuchet MS" w:hAnsi="Trebuchet MS"/>
        </w:rPr>
        <w:t xml:space="preserve">by </w:t>
      </w:r>
      <w:r w:rsidR="00BB0D2A" w:rsidRPr="00BB0D2A">
        <w:rPr>
          <w:rFonts w:ascii="Trebuchet MS" w:hAnsi="Trebuchet MS"/>
        </w:rPr>
        <w:t>Sport and Recreation South Africa</w:t>
      </w:r>
      <w:r w:rsidR="00BB0D2A">
        <w:rPr>
          <w:rFonts w:ascii="Trebuchet MS" w:hAnsi="Trebuchet MS"/>
        </w:rPr>
        <w:t xml:space="preserve"> (SRSA) –</w:t>
      </w:r>
      <w:r w:rsidR="00BB0D2A" w:rsidRPr="00BB0D2A">
        <w:rPr>
          <w:rFonts w:ascii="Trebuchet MS" w:hAnsi="Trebuchet MS"/>
        </w:rPr>
        <w:t xml:space="preserve"> </w:t>
      </w:r>
    </w:p>
    <w:p w:rsidR="00BB0D2A" w:rsidRPr="00BB0D2A" w:rsidRDefault="00BB0D2A" w:rsidP="00BB0D2A">
      <w:pPr>
        <w:jc w:val="right"/>
        <w:rPr>
          <w:rFonts w:ascii="Trebuchet MS" w:hAnsi="Trebuchet MS"/>
          <w:sz w:val="24"/>
          <w:szCs w:val="24"/>
        </w:rPr>
      </w:pPr>
      <w:r w:rsidRPr="00BB0D2A">
        <w:rPr>
          <w:rFonts w:ascii="Trebuchet MS" w:hAnsi="Trebuchet MS"/>
        </w:rPr>
        <w:t>3 November 2017</w:t>
      </w:r>
    </w:p>
    <w:p w:rsidR="00BB0D2A" w:rsidRPr="00BB0D2A" w:rsidRDefault="002E3FC0" w:rsidP="00CB1236">
      <w:pPr>
        <w:jc w:val="both"/>
        <w:rPr>
          <w:rFonts w:ascii="Trebuchet MS" w:hAnsi="Trebuchet MS"/>
          <w:sz w:val="24"/>
          <w:szCs w:val="24"/>
        </w:rPr>
      </w:pPr>
      <w:r w:rsidRPr="002E3FC0">
        <w:rPr>
          <w:rFonts w:ascii="Trebuchet MS" w:hAnsi="Trebuchet MS"/>
          <w:sz w:val="24"/>
          <w:szCs w:val="24"/>
        </w:rPr>
        <w:pict>
          <v:rect id="_x0000_i1025" style="width:0;height:1.5pt" o:hralign="center" o:hrstd="t" o:hr="t" fillcolor="#a0a0a0" stroked="f"/>
        </w:pict>
      </w:r>
    </w:p>
    <w:p w:rsidR="00775742" w:rsidRPr="00B035D8" w:rsidRDefault="00E908A0" w:rsidP="00CB1236">
      <w:pPr>
        <w:jc w:val="both"/>
        <w:rPr>
          <w:rFonts w:ascii="Trebuchet MS" w:hAnsi="Trebuchet MS"/>
          <w:b/>
        </w:rPr>
      </w:pPr>
      <w:r w:rsidRPr="00B035D8">
        <w:rPr>
          <w:rFonts w:ascii="Trebuchet MS" w:hAnsi="Trebuchet MS"/>
          <w:b/>
        </w:rPr>
        <w:t>STATUS REPORT ON IMPLEMENTATION OF THE R300 MILLION MIG FOR SPORT INFRASTRUCTURE</w:t>
      </w:r>
      <w:r w:rsidR="00155DFF">
        <w:rPr>
          <w:rFonts w:ascii="Trebuchet MS" w:hAnsi="Trebuchet MS"/>
          <w:b/>
        </w:rPr>
        <w:t xml:space="preserve"> </w:t>
      </w:r>
    </w:p>
    <w:p w:rsidR="00E908A0" w:rsidRPr="00B035D8" w:rsidRDefault="00E908A0" w:rsidP="00CB1236">
      <w:pPr>
        <w:pStyle w:val="ListParagraph"/>
        <w:numPr>
          <w:ilvl w:val="0"/>
          <w:numId w:val="1"/>
        </w:numPr>
        <w:jc w:val="both"/>
        <w:rPr>
          <w:rFonts w:ascii="Trebuchet MS" w:hAnsi="Trebuchet MS"/>
        </w:rPr>
      </w:pPr>
      <w:r w:rsidRPr="00B035D8">
        <w:rPr>
          <w:rFonts w:ascii="Trebuchet MS" w:hAnsi="Trebuchet MS"/>
        </w:rPr>
        <w:t xml:space="preserve">Background </w:t>
      </w:r>
    </w:p>
    <w:p w:rsidR="00217549" w:rsidRPr="00B035D8" w:rsidRDefault="00217549" w:rsidP="00217549">
      <w:pPr>
        <w:pStyle w:val="ListParagraph"/>
        <w:jc w:val="both"/>
        <w:rPr>
          <w:rFonts w:ascii="Trebuchet MS" w:hAnsi="Trebuchet MS"/>
        </w:rPr>
      </w:pPr>
    </w:p>
    <w:p w:rsidR="00BF2391" w:rsidRDefault="00056A5C" w:rsidP="00CB1236">
      <w:pPr>
        <w:pStyle w:val="ListParagraph"/>
        <w:jc w:val="both"/>
        <w:rPr>
          <w:rFonts w:ascii="Trebuchet MS" w:hAnsi="Trebuchet MS"/>
        </w:rPr>
      </w:pPr>
      <w:r w:rsidRPr="00B035D8">
        <w:rPr>
          <w:rFonts w:ascii="Trebuchet MS" w:hAnsi="Trebuchet MS"/>
        </w:rPr>
        <w:t>The</w:t>
      </w:r>
      <w:r w:rsidR="00E908A0" w:rsidRPr="00B035D8">
        <w:rPr>
          <w:rFonts w:ascii="Trebuchet MS" w:hAnsi="Trebuchet MS"/>
        </w:rPr>
        <w:t xml:space="preserve"> South African Sports and</w:t>
      </w:r>
      <w:r w:rsidR="00927807" w:rsidRPr="00B035D8">
        <w:rPr>
          <w:rFonts w:ascii="Trebuchet MS" w:hAnsi="Trebuchet MS"/>
        </w:rPr>
        <w:t xml:space="preserve"> Recreation Act </w:t>
      </w:r>
      <w:r w:rsidR="00E908A0" w:rsidRPr="00B035D8">
        <w:rPr>
          <w:rFonts w:ascii="Trebuchet MS" w:hAnsi="Trebuchet MS"/>
        </w:rPr>
        <w:t xml:space="preserve">imposes a mandate on the Department of Sport and Recreation to ensure provision of sporting and recreation </w:t>
      </w:r>
      <w:r w:rsidRPr="00B035D8">
        <w:rPr>
          <w:rFonts w:ascii="Trebuchet MS" w:hAnsi="Trebuchet MS"/>
        </w:rPr>
        <w:t xml:space="preserve">facilities </w:t>
      </w:r>
      <w:r w:rsidR="00E908A0" w:rsidRPr="00B035D8">
        <w:rPr>
          <w:rFonts w:ascii="Trebuchet MS" w:hAnsi="Trebuchet MS"/>
        </w:rPr>
        <w:t xml:space="preserve">in the country. </w:t>
      </w:r>
      <w:r w:rsidR="00927807" w:rsidRPr="00B035D8">
        <w:rPr>
          <w:rFonts w:ascii="Trebuchet MS" w:hAnsi="Trebuchet MS"/>
        </w:rPr>
        <w:t>Build for Sports and Recreation Program</w:t>
      </w:r>
      <w:r w:rsidRPr="00B035D8">
        <w:rPr>
          <w:rFonts w:ascii="Trebuchet MS" w:hAnsi="Trebuchet MS"/>
        </w:rPr>
        <w:t>me</w:t>
      </w:r>
      <w:r w:rsidR="00BF2391" w:rsidRPr="00B035D8">
        <w:rPr>
          <w:rFonts w:ascii="Trebuchet MS" w:hAnsi="Trebuchet MS"/>
        </w:rPr>
        <w:t xml:space="preserve"> (BSRP)</w:t>
      </w:r>
      <w:r w:rsidRPr="00B035D8">
        <w:rPr>
          <w:rFonts w:ascii="Trebuchet MS" w:hAnsi="Trebuchet MS"/>
        </w:rPr>
        <w:t xml:space="preserve"> under the department </w:t>
      </w:r>
      <w:r w:rsidR="00BF2391" w:rsidRPr="00B035D8">
        <w:rPr>
          <w:rFonts w:ascii="Trebuchet MS" w:hAnsi="Trebuchet MS"/>
        </w:rPr>
        <w:t>was a</w:t>
      </w:r>
      <w:r w:rsidRPr="00B035D8">
        <w:rPr>
          <w:rFonts w:ascii="Trebuchet MS" w:hAnsi="Trebuchet MS"/>
        </w:rPr>
        <w:t xml:space="preserve"> mechanism used</w:t>
      </w:r>
      <w:r w:rsidR="00927807" w:rsidRPr="00B035D8">
        <w:rPr>
          <w:rFonts w:ascii="Trebuchet MS" w:hAnsi="Trebuchet MS"/>
        </w:rPr>
        <w:t xml:space="preserve"> to ensure delivery</w:t>
      </w:r>
      <w:r w:rsidRPr="00B035D8">
        <w:rPr>
          <w:rFonts w:ascii="Trebuchet MS" w:hAnsi="Trebuchet MS"/>
        </w:rPr>
        <w:t xml:space="preserve"> of these facilities</w:t>
      </w:r>
      <w:r w:rsidR="00BF2391" w:rsidRPr="00B035D8">
        <w:rPr>
          <w:rFonts w:ascii="Trebuchet MS" w:hAnsi="Trebuchet MS"/>
        </w:rPr>
        <w:t xml:space="preserve"> until the introduction of the Municipal Infrastructure Grant (MIG) in 2004. </w:t>
      </w:r>
    </w:p>
    <w:p w:rsidR="00BB0D2A" w:rsidRPr="00B035D8" w:rsidRDefault="00BB0D2A" w:rsidP="00CB1236">
      <w:pPr>
        <w:pStyle w:val="ListParagraph"/>
        <w:jc w:val="both"/>
        <w:rPr>
          <w:rFonts w:ascii="Trebuchet MS" w:hAnsi="Trebuchet MS"/>
        </w:rPr>
      </w:pPr>
    </w:p>
    <w:p w:rsidR="00104DFD" w:rsidRDefault="00BF2391" w:rsidP="00BF2391">
      <w:pPr>
        <w:pStyle w:val="ListParagraph"/>
        <w:jc w:val="both"/>
        <w:rPr>
          <w:rFonts w:ascii="Trebuchet MS" w:hAnsi="Trebuchet MS"/>
        </w:rPr>
      </w:pPr>
      <w:r w:rsidRPr="00B035D8">
        <w:rPr>
          <w:rFonts w:ascii="Trebuchet MS" w:hAnsi="Trebuchet MS"/>
        </w:rPr>
        <w:t xml:space="preserve">Integration of BSRP into MIG ensured that financial resources required for construction of sport facilities are transferred </w:t>
      </w:r>
      <w:r w:rsidR="005D2D47" w:rsidRPr="00B035D8">
        <w:rPr>
          <w:rFonts w:ascii="Trebuchet MS" w:hAnsi="Trebuchet MS"/>
        </w:rPr>
        <w:t>directly to municipalities as</w:t>
      </w:r>
      <w:r w:rsidRPr="00B035D8">
        <w:rPr>
          <w:rFonts w:ascii="Trebuchet MS" w:hAnsi="Trebuchet MS"/>
        </w:rPr>
        <w:t xml:space="preserve"> integral part of the </w:t>
      </w:r>
      <w:r w:rsidR="005D2D47" w:rsidRPr="00B035D8">
        <w:rPr>
          <w:rFonts w:ascii="Trebuchet MS" w:hAnsi="Trebuchet MS"/>
        </w:rPr>
        <w:t xml:space="preserve">normal </w:t>
      </w:r>
      <w:r w:rsidRPr="00B035D8">
        <w:rPr>
          <w:rFonts w:ascii="Trebuchet MS" w:hAnsi="Trebuchet MS"/>
        </w:rPr>
        <w:t xml:space="preserve">MIG allocation transferred through Department of Cooperative Governance and Traditional Affairs. </w:t>
      </w:r>
    </w:p>
    <w:p w:rsidR="00BB0D2A" w:rsidRPr="00B035D8" w:rsidRDefault="00BB0D2A" w:rsidP="00BF2391">
      <w:pPr>
        <w:pStyle w:val="ListParagraph"/>
        <w:jc w:val="both"/>
        <w:rPr>
          <w:rFonts w:ascii="Trebuchet MS" w:hAnsi="Trebuchet MS"/>
        </w:rPr>
      </w:pPr>
    </w:p>
    <w:p w:rsidR="00F72E9C" w:rsidRDefault="005D2D47" w:rsidP="00BF2391">
      <w:pPr>
        <w:pStyle w:val="ListParagraph"/>
        <w:jc w:val="both"/>
        <w:rPr>
          <w:rFonts w:ascii="Trebuchet MS" w:hAnsi="Trebuchet MS"/>
        </w:rPr>
      </w:pPr>
      <w:r w:rsidRPr="00B035D8">
        <w:rPr>
          <w:rFonts w:ascii="Trebuchet MS" w:hAnsi="Trebuchet MS"/>
        </w:rPr>
        <w:t>Notwithstanding availability of these resources</w:t>
      </w:r>
      <w:r w:rsidR="00F72E9C" w:rsidRPr="00B035D8">
        <w:rPr>
          <w:rFonts w:ascii="Trebuchet MS" w:hAnsi="Trebuchet MS"/>
        </w:rPr>
        <w:t xml:space="preserve">, and a </w:t>
      </w:r>
      <w:r w:rsidR="00BD3974" w:rsidRPr="00B035D8">
        <w:rPr>
          <w:rFonts w:ascii="Trebuchet MS" w:hAnsi="Trebuchet MS"/>
        </w:rPr>
        <w:t xml:space="preserve">Schedule </w:t>
      </w:r>
      <w:r w:rsidRPr="00B035D8">
        <w:rPr>
          <w:rFonts w:ascii="Trebuchet MS" w:hAnsi="Trebuchet MS"/>
        </w:rPr>
        <w:t xml:space="preserve">5B constitutional mandate of local government to </w:t>
      </w:r>
      <w:r w:rsidR="00F72E9C" w:rsidRPr="00B035D8">
        <w:rPr>
          <w:rFonts w:ascii="Trebuchet MS" w:hAnsi="Trebuchet MS"/>
        </w:rPr>
        <w:t>provide local</w:t>
      </w:r>
      <w:r w:rsidRPr="00B035D8">
        <w:rPr>
          <w:rFonts w:ascii="Trebuchet MS" w:hAnsi="Trebuchet MS"/>
        </w:rPr>
        <w:t xml:space="preserve"> sport facilities</w:t>
      </w:r>
      <w:r w:rsidR="00F72E9C" w:rsidRPr="00B035D8">
        <w:rPr>
          <w:rFonts w:ascii="Trebuchet MS" w:hAnsi="Trebuchet MS"/>
        </w:rPr>
        <w:t xml:space="preserve">, evidence shown a significantly poor delivery of sport facilities in many parts of the country. </w:t>
      </w:r>
    </w:p>
    <w:p w:rsidR="00BB0D2A" w:rsidRPr="00B035D8" w:rsidRDefault="00BB0D2A" w:rsidP="00BF2391">
      <w:pPr>
        <w:pStyle w:val="ListParagraph"/>
        <w:jc w:val="both"/>
        <w:rPr>
          <w:rFonts w:ascii="Trebuchet MS" w:hAnsi="Trebuchet MS"/>
        </w:rPr>
      </w:pPr>
    </w:p>
    <w:p w:rsidR="0071709F" w:rsidRPr="00B035D8" w:rsidRDefault="00F72E9C" w:rsidP="00F72E9C">
      <w:pPr>
        <w:pStyle w:val="ListParagraph"/>
        <w:jc w:val="both"/>
        <w:rPr>
          <w:rFonts w:ascii="Trebuchet MS" w:hAnsi="Trebuchet MS"/>
        </w:rPr>
      </w:pPr>
      <w:r w:rsidRPr="00B035D8">
        <w:rPr>
          <w:rFonts w:ascii="Trebuchet MS" w:hAnsi="Trebuchet MS"/>
        </w:rPr>
        <w:t xml:space="preserve">This phenomenon compelled the department to intervene and </w:t>
      </w:r>
      <w:r w:rsidR="00104DFD" w:rsidRPr="00B035D8">
        <w:rPr>
          <w:rFonts w:ascii="Trebuchet MS" w:hAnsi="Trebuchet MS"/>
        </w:rPr>
        <w:t>sec</w:t>
      </w:r>
      <w:r w:rsidRPr="00B035D8">
        <w:rPr>
          <w:rFonts w:ascii="Trebuchet MS" w:hAnsi="Trebuchet MS"/>
        </w:rPr>
        <w:t xml:space="preserve">ured a buy-in from parliament </w:t>
      </w:r>
      <w:r w:rsidR="00104DFD" w:rsidRPr="00B035D8">
        <w:rPr>
          <w:rFonts w:ascii="Trebuchet MS" w:hAnsi="Trebuchet MS"/>
        </w:rPr>
        <w:t xml:space="preserve">for ringfencing of R300 </w:t>
      </w:r>
      <w:r w:rsidR="0071709F" w:rsidRPr="00B035D8">
        <w:rPr>
          <w:rFonts w:ascii="Trebuchet MS" w:hAnsi="Trebuchet MS"/>
        </w:rPr>
        <w:t>millions</w:t>
      </w:r>
      <w:r w:rsidR="00104DFD" w:rsidRPr="00B035D8">
        <w:rPr>
          <w:rFonts w:ascii="Trebuchet MS" w:hAnsi="Trebuchet MS"/>
        </w:rPr>
        <w:t xml:space="preserve"> of sport allocation within the P- Component of the MIG</w:t>
      </w:r>
      <w:r w:rsidRPr="00B035D8">
        <w:rPr>
          <w:rFonts w:ascii="Trebuchet MS" w:hAnsi="Trebuchet MS"/>
        </w:rPr>
        <w:t xml:space="preserve"> in order</w:t>
      </w:r>
      <w:r w:rsidR="00104DFD" w:rsidRPr="00B035D8">
        <w:rPr>
          <w:rFonts w:ascii="Trebuchet MS" w:hAnsi="Trebuchet MS"/>
        </w:rPr>
        <w:t xml:space="preserve"> to pilot an effective model for delivery of sporting facilities in municipal spaces. Implementation </w:t>
      </w:r>
      <w:r w:rsidR="00282F61" w:rsidRPr="00B035D8">
        <w:rPr>
          <w:rFonts w:ascii="Trebuchet MS" w:hAnsi="Trebuchet MS"/>
        </w:rPr>
        <w:t>of this</w:t>
      </w:r>
      <w:r w:rsidR="00104DFD" w:rsidRPr="00B035D8">
        <w:rPr>
          <w:rFonts w:ascii="Trebuchet MS" w:hAnsi="Trebuchet MS"/>
        </w:rPr>
        <w:t xml:space="preserve"> pilot commenced in 2016/17 municipal financial year and 30 beneficiary municipalities were identified.</w:t>
      </w:r>
    </w:p>
    <w:p w:rsidR="00104DFD" w:rsidRPr="00B035D8" w:rsidRDefault="00104DFD" w:rsidP="00CB1236">
      <w:pPr>
        <w:pStyle w:val="ListParagraph"/>
        <w:jc w:val="both"/>
        <w:rPr>
          <w:rFonts w:ascii="Trebuchet MS" w:hAnsi="Trebuchet MS"/>
        </w:rPr>
      </w:pPr>
    </w:p>
    <w:p w:rsidR="00104DFD" w:rsidRPr="00B035D8" w:rsidRDefault="00F72E9C" w:rsidP="00CB1236">
      <w:pPr>
        <w:pStyle w:val="ListParagraph"/>
        <w:jc w:val="both"/>
        <w:rPr>
          <w:rFonts w:ascii="Trebuchet MS" w:hAnsi="Trebuchet MS"/>
        </w:rPr>
      </w:pPr>
      <w:r w:rsidRPr="00B035D8">
        <w:rPr>
          <w:rFonts w:ascii="Trebuchet MS" w:hAnsi="Trebuchet MS"/>
        </w:rPr>
        <w:t>The</w:t>
      </w:r>
      <w:r w:rsidR="00104DFD" w:rsidRPr="00B035D8">
        <w:rPr>
          <w:rFonts w:ascii="Trebuchet MS" w:hAnsi="Trebuchet MS"/>
        </w:rPr>
        <w:t xml:space="preserve"> report</w:t>
      </w:r>
      <w:r w:rsidRPr="00B035D8">
        <w:rPr>
          <w:rFonts w:ascii="Trebuchet MS" w:hAnsi="Trebuchet MS"/>
        </w:rPr>
        <w:t xml:space="preserve"> therefore</w:t>
      </w:r>
      <w:r w:rsidR="00104DFD" w:rsidRPr="00B035D8">
        <w:rPr>
          <w:rFonts w:ascii="Trebuchet MS" w:hAnsi="Trebuchet MS"/>
        </w:rPr>
        <w:t xml:space="preserve"> serves to provide status and summary of progress in respect to allocation made in 2016/17</w:t>
      </w:r>
      <w:r w:rsidRPr="00B035D8">
        <w:rPr>
          <w:rFonts w:ascii="Trebuchet MS" w:hAnsi="Trebuchet MS"/>
        </w:rPr>
        <w:t>, 2017/18</w:t>
      </w:r>
      <w:r w:rsidR="00104DFD" w:rsidRPr="00B035D8">
        <w:rPr>
          <w:rFonts w:ascii="Trebuchet MS" w:hAnsi="Trebuchet MS"/>
        </w:rPr>
        <w:t xml:space="preserve"> financial year</w:t>
      </w:r>
      <w:r w:rsidRPr="00B035D8">
        <w:rPr>
          <w:rFonts w:ascii="Trebuchet MS" w:hAnsi="Trebuchet MS"/>
        </w:rPr>
        <w:t>s and processes for 2018/19</w:t>
      </w:r>
      <w:r w:rsidR="00104DFD" w:rsidRPr="00B035D8">
        <w:rPr>
          <w:rFonts w:ascii="Trebuchet MS" w:hAnsi="Trebuchet MS"/>
        </w:rPr>
        <w:t>. It will also present challe</w:t>
      </w:r>
      <w:r w:rsidR="00282F61" w:rsidRPr="00B035D8">
        <w:rPr>
          <w:rFonts w:ascii="Trebuchet MS" w:hAnsi="Trebuchet MS"/>
        </w:rPr>
        <w:t>nges encountered as well as the actual and planned remedial actions of address problems.</w:t>
      </w:r>
    </w:p>
    <w:p w:rsidR="00282F61" w:rsidRPr="00B035D8" w:rsidRDefault="00282F61" w:rsidP="00CB1236">
      <w:pPr>
        <w:pStyle w:val="ListParagraph"/>
        <w:jc w:val="both"/>
        <w:rPr>
          <w:rFonts w:ascii="Trebuchet MS" w:hAnsi="Trebuchet MS"/>
        </w:rPr>
      </w:pPr>
    </w:p>
    <w:p w:rsidR="00282F61" w:rsidRPr="00B035D8" w:rsidRDefault="00282F61" w:rsidP="00CB1236">
      <w:pPr>
        <w:pStyle w:val="ListParagraph"/>
        <w:numPr>
          <w:ilvl w:val="0"/>
          <w:numId w:val="1"/>
        </w:numPr>
        <w:jc w:val="both"/>
        <w:rPr>
          <w:rFonts w:ascii="Trebuchet MS" w:hAnsi="Trebuchet MS"/>
        </w:rPr>
      </w:pPr>
      <w:r w:rsidRPr="00B035D8">
        <w:rPr>
          <w:rFonts w:ascii="Trebuchet MS" w:hAnsi="Trebuchet MS"/>
        </w:rPr>
        <w:t>Rationale of Ringfencing the R300 million</w:t>
      </w:r>
    </w:p>
    <w:p w:rsidR="00217549" w:rsidRPr="00B035D8" w:rsidRDefault="00217549" w:rsidP="00217549">
      <w:pPr>
        <w:pStyle w:val="ListParagraph"/>
        <w:jc w:val="both"/>
        <w:rPr>
          <w:rFonts w:ascii="Trebuchet MS" w:hAnsi="Trebuchet MS"/>
        </w:rPr>
      </w:pPr>
    </w:p>
    <w:p w:rsidR="0016132D" w:rsidRDefault="00282F61" w:rsidP="0016132D">
      <w:pPr>
        <w:pStyle w:val="ListParagraph"/>
        <w:jc w:val="both"/>
        <w:rPr>
          <w:rFonts w:ascii="Trebuchet MS" w:hAnsi="Trebuchet MS"/>
        </w:rPr>
      </w:pPr>
      <w:r w:rsidRPr="00B035D8">
        <w:rPr>
          <w:rFonts w:ascii="Trebuchet MS" w:hAnsi="Trebuchet MS"/>
        </w:rPr>
        <w:t>Notwithstanding a constitutional obligation to provide sporting facilities in their communities and the inclusion of mandatory allocation of funds to spend the</w:t>
      </w:r>
      <w:r w:rsidR="00393E20" w:rsidRPr="00B035D8">
        <w:rPr>
          <w:rFonts w:ascii="Trebuchet MS" w:hAnsi="Trebuchet MS"/>
        </w:rPr>
        <w:t>se facilities in MIG, municipalities have generally not been effective in delivery of sporting facilities</w:t>
      </w:r>
      <w:r w:rsidR="0016132D" w:rsidRPr="00B035D8">
        <w:rPr>
          <w:rFonts w:ascii="Trebuchet MS" w:hAnsi="Trebuchet MS"/>
        </w:rPr>
        <w:t xml:space="preserve"> and in many instances funds earmarked for this purpose would be used for other priorities.</w:t>
      </w:r>
    </w:p>
    <w:p w:rsidR="00BB0D2A" w:rsidRPr="00B035D8" w:rsidRDefault="00BB0D2A" w:rsidP="0016132D">
      <w:pPr>
        <w:pStyle w:val="ListParagraph"/>
        <w:jc w:val="both"/>
        <w:rPr>
          <w:rFonts w:ascii="Trebuchet MS" w:hAnsi="Trebuchet MS"/>
        </w:rPr>
      </w:pPr>
    </w:p>
    <w:p w:rsidR="0016132D" w:rsidRPr="00B035D8" w:rsidRDefault="0016132D" w:rsidP="0016132D">
      <w:pPr>
        <w:pStyle w:val="ListParagraph"/>
        <w:jc w:val="both"/>
        <w:rPr>
          <w:rFonts w:ascii="Trebuchet MS" w:hAnsi="Trebuchet MS"/>
        </w:rPr>
      </w:pPr>
      <w:r w:rsidRPr="00B035D8">
        <w:rPr>
          <w:rFonts w:ascii="Trebuchet MS" w:hAnsi="Trebuchet MS"/>
        </w:rPr>
        <w:t>Arguments that have been advanced to justify such a conduct include significant backlogs of municipal basic infrastructure required to deliver municipal basic services, which according to the Municipal Systems Act if they are not provided, they will endanger public health, safety or environment. In this context sporting infrastructure was/is not viewed as a priority compared to other types infrastructure such as sanitation, water, roads, refuse removal etc.</w:t>
      </w:r>
    </w:p>
    <w:p w:rsidR="003D7518" w:rsidRDefault="003D7518" w:rsidP="0016132D">
      <w:pPr>
        <w:pStyle w:val="ListParagraph"/>
        <w:jc w:val="both"/>
        <w:rPr>
          <w:rFonts w:ascii="Trebuchet MS" w:hAnsi="Trebuchet MS"/>
        </w:rPr>
      </w:pPr>
      <w:r w:rsidRPr="00B035D8">
        <w:rPr>
          <w:rFonts w:ascii="Trebuchet MS" w:hAnsi="Trebuchet MS"/>
        </w:rPr>
        <w:lastRenderedPageBreak/>
        <w:t>N</w:t>
      </w:r>
      <w:r w:rsidR="0016132D" w:rsidRPr="00B035D8">
        <w:rPr>
          <w:rFonts w:ascii="Trebuchet MS" w:hAnsi="Trebuchet MS"/>
        </w:rPr>
        <w:t>onparticipation of sports and recreation sector (i.e. clubs, federations, sports councils and departments) in municipal planning processes</w:t>
      </w:r>
      <w:r w:rsidRPr="00B035D8">
        <w:rPr>
          <w:rFonts w:ascii="Trebuchet MS" w:hAnsi="Trebuchet MS"/>
        </w:rPr>
        <w:t xml:space="preserve"> has also been reported to be amongst factors that</w:t>
      </w:r>
      <w:r w:rsidR="0016132D" w:rsidRPr="00B035D8">
        <w:rPr>
          <w:rFonts w:ascii="Trebuchet MS" w:hAnsi="Trebuchet MS"/>
        </w:rPr>
        <w:t xml:space="preserve"> compromise prioritisation of sports facilities b</w:t>
      </w:r>
      <w:r w:rsidRPr="00B035D8">
        <w:rPr>
          <w:rFonts w:ascii="Trebuchet MS" w:hAnsi="Trebuchet MS"/>
        </w:rPr>
        <w:t>y municipalities</w:t>
      </w:r>
      <w:r w:rsidR="0016132D" w:rsidRPr="00B035D8">
        <w:rPr>
          <w:rFonts w:ascii="Trebuchet MS" w:hAnsi="Trebuchet MS"/>
        </w:rPr>
        <w:t xml:space="preserve"> in the Integrated Development Plans (IDP) and budgets</w:t>
      </w:r>
      <w:r w:rsidRPr="00B035D8">
        <w:rPr>
          <w:rFonts w:ascii="Trebuchet MS" w:hAnsi="Trebuchet MS"/>
        </w:rPr>
        <w:t>, resulting in no or poor delivery.</w:t>
      </w:r>
    </w:p>
    <w:p w:rsidR="00BB0D2A" w:rsidRPr="00B035D8" w:rsidRDefault="00BB0D2A" w:rsidP="0016132D">
      <w:pPr>
        <w:pStyle w:val="ListParagraph"/>
        <w:jc w:val="both"/>
        <w:rPr>
          <w:rFonts w:ascii="Trebuchet MS" w:hAnsi="Trebuchet MS"/>
        </w:rPr>
      </w:pPr>
    </w:p>
    <w:p w:rsidR="0016132D" w:rsidRPr="00B035D8" w:rsidRDefault="003D7518" w:rsidP="0016132D">
      <w:pPr>
        <w:pStyle w:val="ListParagraph"/>
        <w:jc w:val="both"/>
        <w:rPr>
          <w:rFonts w:ascii="Trebuchet MS" w:hAnsi="Trebuchet MS"/>
        </w:rPr>
      </w:pPr>
      <w:r w:rsidRPr="00B035D8">
        <w:rPr>
          <w:rFonts w:ascii="Trebuchet MS" w:hAnsi="Trebuchet MS"/>
        </w:rPr>
        <w:t xml:space="preserve">Moreover, some municipalities argued that </w:t>
      </w:r>
      <w:r w:rsidR="00152212" w:rsidRPr="00B035D8">
        <w:rPr>
          <w:rFonts w:ascii="Trebuchet MS" w:hAnsi="Trebuchet MS"/>
        </w:rPr>
        <w:t xml:space="preserve">due to little MIG allocations they receive, </w:t>
      </w:r>
      <w:r w:rsidRPr="00B035D8">
        <w:rPr>
          <w:rFonts w:ascii="Trebuchet MS" w:hAnsi="Trebuchet MS"/>
        </w:rPr>
        <w:t>5% allocation of sports facilities within the total MIG is significantly inadequate to deliver a</w:t>
      </w:r>
      <w:r w:rsidR="00152212" w:rsidRPr="00B035D8">
        <w:rPr>
          <w:rFonts w:ascii="Trebuchet MS" w:hAnsi="Trebuchet MS"/>
        </w:rPr>
        <w:t>ny</w:t>
      </w:r>
      <w:r w:rsidRPr="00B035D8">
        <w:rPr>
          <w:rFonts w:ascii="Trebuchet MS" w:hAnsi="Trebuchet MS"/>
        </w:rPr>
        <w:t xml:space="preserve"> decent basic sporting facilities that </w:t>
      </w:r>
      <w:r w:rsidR="00152212" w:rsidRPr="00B035D8">
        <w:rPr>
          <w:rFonts w:ascii="Trebuchet MS" w:hAnsi="Trebuchet MS"/>
        </w:rPr>
        <w:t xml:space="preserve">will </w:t>
      </w:r>
      <w:r w:rsidRPr="00B035D8">
        <w:rPr>
          <w:rFonts w:ascii="Trebuchet MS" w:hAnsi="Trebuchet MS"/>
        </w:rPr>
        <w:t>meet</w:t>
      </w:r>
      <w:r w:rsidR="00152212" w:rsidRPr="00B035D8">
        <w:rPr>
          <w:rFonts w:ascii="Trebuchet MS" w:hAnsi="Trebuchet MS"/>
        </w:rPr>
        <w:t xml:space="preserve"> the</w:t>
      </w:r>
      <w:r w:rsidRPr="00B035D8">
        <w:rPr>
          <w:rFonts w:ascii="Trebuchet MS" w:hAnsi="Trebuchet MS"/>
        </w:rPr>
        <w:t xml:space="preserve"> Norms and Standards of </w:t>
      </w:r>
      <w:r w:rsidR="00152212" w:rsidRPr="00B035D8">
        <w:rPr>
          <w:rFonts w:ascii="Trebuchet MS" w:hAnsi="Trebuchet MS"/>
        </w:rPr>
        <w:t xml:space="preserve">the department. </w:t>
      </w:r>
    </w:p>
    <w:p w:rsidR="002876DF" w:rsidRPr="00B035D8" w:rsidRDefault="00282F61" w:rsidP="00152212">
      <w:pPr>
        <w:ind w:left="720"/>
        <w:jc w:val="both"/>
        <w:rPr>
          <w:rFonts w:ascii="Trebuchet MS" w:hAnsi="Trebuchet MS"/>
        </w:rPr>
      </w:pPr>
      <w:r w:rsidRPr="00B035D8">
        <w:rPr>
          <w:rFonts w:ascii="Trebuchet MS" w:hAnsi="Trebuchet MS"/>
        </w:rPr>
        <w:t>This phenomenon requi</w:t>
      </w:r>
      <w:r w:rsidR="00CB1236" w:rsidRPr="00B035D8">
        <w:rPr>
          <w:rFonts w:ascii="Trebuchet MS" w:hAnsi="Trebuchet MS"/>
        </w:rPr>
        <w:t xml:space="preserve">red an innovative intervention if the </w:t>
      </w:r>
      <w:r w:rsidRPr="00B035D8">
        <w:rPr>
          <w:rFonts w:ascii="Trebuchet MS" w:hAnsi="Trebuchet MS"/>
        </w:rPr>
        <w:t>country</w:t>
      </w:r>
      <w:r w:rsidR="00CB1236" w:rsidRPr="00B035D8">
        <w:rPr>
          <w:rFonts w:ascii="Trebuchet MS" w:hAnsi="Trebuchet MS"/>
        </w:rPr>
        <w:t xml:space="preserve"> was to realise its NDP target of ensuring access to sporting facilities in all settlements of the country, not only for promoting social cohe</w:t>
      </w:r>
      <w:r w:rsidR="00152212" w:rsidRPr="00B035D8">
        <w:rPr>
          <w:rFonts w:ascii="Trebuchet MS" w:hAnsi="Trebuchet MS"/>
        </w:rPr>
        <w:t>sion but also ensuring achievement of an active and winning nation envisioned in the National Sports and Recreation Plan (NSRP)</w:t>
      </w:r>
    </w:p>
    <w:p w:rsidR="0071709F" w:rsidRDefault="00152212" w:rsidP="00CB1236">
      <w:pPr>
        <w:pStyle w:val="ListParagraph"/>
        <w:jc w:val="both"/>
        <w:rPr>
          <w:rFonts w:ascii="Trebuchet MS" w:hAnsi="Trebuchet MS"/>
        </w:rPr>
      </w:pPr>
      <w:r w:rsidRPr="00B035D8">
        <w:rPr>
          <w:rFonts w:ascii="Trebuchet MS" w:hAnsi="Trebuchet MS"/>
        </w:rPr>
        <w:t>Th</w:t>
      </w:r>
      <w:r w:rsidR="008E28B6" w:rsidRPr="00B035D8">
        <w:rPr>
          <w:rFonts w:ascii="Trebuchet MS" w:hAnsi="Trebuchet MS"/>
        </w:rPr>
        <w:t xml:space="preserve">e </w:t>
      </w:r>
      <w:r w:rsidRPr="00B035D8">
        <w:rPr>
          <w:rFonts w:ascii="Trebuchet MS" w:hAnsi="Trebuchet MS"/>
        </w:rPr>
        <w:t>NSRP</w:t>
      </w:r>
      <w:r w:rsidR="0071709F" w:rsidRPr="00B035D8">
        <w:rPr>
          <w:rFonts w:ascii="Trebuchet MS" w:hAnsi="Trebuchet MS"/>
        </w:rPr>
        <w:t xml:space="preserve"> recognises that </w:t>
      </w:r>
      <w:r w:rsidR="00342729" w:rsidRPr="00B035D8">
        <w:rPr>
          <w:rFonts w:ascii="Trebuchet MS" w:hAnsi="Trebuchet MS"/>
        </w:rPr>
        <w:t>South Africa has a challenge of provision, equitable access and maintenance of sport and recreation facilities, which has far reaching consequences for the transformation and development of the sector. It acknowledges that failure to address sport infrastructure backlogs will compromise the country’s objective of transformation, sports development and increased participation because sport facilities forms the foundation of the entire sport and recreation system</w:t>
      </w:r>
      <w:r w:rsidR="0071709F" w:rsidRPr="00B035D8">
        <w:rPr>
          <w:rFonts w:ascii="Trebuchet MS" w:hAnsi="Trebuchet MS"/>
        </w:rPr>
        <w:t>, and therefore provision of sport facilities is an indispensable requirement to achieve a 2030 vision of Active and Winning Nation.</w:t>
      </w:r>
    </w:p>
    <w:p w:rsidR="00BB0D2A" w:rsidRPr="00B035D8" w:rsidRDefault="00BB0D2A" w:rsidP="00CB1236">
      <w:pPr>
        <w:pStyle w:val="ListParagraph"/>
        <w:jc w:val="both"/>
        <w:rPr>
          <w:rFonts w:ascii="Trebuchet MS" w:hAnsi="Trebuchet MS"/>
        </w:rPr>
      </w:pPr>
    </w:p>
    <w:p w:rsidR="002876DF" w:rsidRPr="00B035D8" w:rsidRDefault="002876DF" w:rsidP="00CB1236">
      <w:pPr>
        <w:pStyle w:val="ListParagraph"/>
        <w:jc w:val="both"/>
        <w:rPr>
          <w:rFonts w:ascii="Trebuchet MS" w:hAnsi="Trebuchet MS"/>
        </w:rPr>
      </w:pPr>
      <w:r w:rsidRPr="00B035D8">
        <w:rPr>
          <w:rFonts w:ascii="Trebuchet MS" w:hAnsi="Trebuchet MS"/>
        </w:rPr>
        <w:t>For these reasons, the ringfencing of R300 million was introduced as a pilot for innovative delivery mechanisms to accelerate and broaden delivery of sport facilities.</w:t>
      </w:r>
    </w:p>
    <w:p w:rsidR="0071709F" w:rsidRPr="00B035D8" w:rsidRDefault="0071709F" w:rsidP="00CB1236">
      <w:pPr>
        <w:pStyle w:val="ListParagraph"/>
        <w:jc w:val="both"/>
        <w:rPr>
          <w:rFonts w:ascii="Trebuchet MS" w:hAnsi="Trebuchet MS"/>
        </w:rPr>
      </w:pPr>
    </w:p>
    <w:p w:rsidR="000D1A6F" w:rsidRPr="00B035D8" w:rsidRDefault="000D1A6F" w:rsidP="000D1A6F">
      <w:pPr>
        <w:pStyle w:val="ListParagraph"/>
        <w:numPr>
          <w:ilvl w:val="0"/>
          <w:numId w:val="1"/>
        </w:numPr>
        <w:jc w:val="both"/>
        <w:rPr>
          <w:rFonts w:ascii="Trebuchet MS" w:hAnsi="Trebuchet MS"/>
        </w:rPr>
      </w:pPr>
      <w:r w:rsidRPr="00B035D8">
        <w:rPr>
          <w:rFonts w:ascii="Trebuchet MS" w:hAnsi="Trebuchet MS"/>
        </w:rPr>
        <w:t xml:space="preserve">Implementation of the R300 million </w:t>
      </w:r>
    </w:p>
    <w:p w:rsidR="000D1A6F" w:rsidRPr="00B035D8" w:rsidRDefault="000D1A6F" w:rsidP="000D1A6F">
      <w:pPr>
        <w:pStyle w:val="ListParagraph"/>
        <w:jc w:val="both"/>
        <w:rPr>
          <w:rFonts w:ascii="Trebuchet MS" w:hAnsi="Trebuchet MS"/>
        </w:rPr>
      </w:pPr>
    </w:p>
    <w:p w:rsidR="008D575B" w:rsidRPr="00B035D8" w:rsidRDefault="000D1A6F" w:rsidP="000D1A6F">
      <w:pPr>
        <w:pStyle w:val="ListParagraph"/>
        <w:jc w:val="both"/>
        <w:rPr>
          <w:rFonts w:ascii="Trebuchet MS" w:hAnsi="Trebuchet MS"/>
        </w:rPr>
      </w:pPr>
      <w:r w:rsidRPr="00B035D8">
        <w:rPr>
          <w:rFonts w:ascii="Trebuchet MS" w:hAnsi="Trebuchet MS"/>
        </w:rPr>
        <w:t>Following a decision to ringfence R300 million per annum for a pilot period of three years, thirty (30) municipalities were identified from all nine provinces of the country. In line with biasness of the MIG Policy Framework towards the poor, identified projects sites were located in areas that meet this criterion, and no site was declined by any appraisal process on the basis of this requirement.</w:t>
      </w:r>
    </w:p>
    <w:p w:rsidR="000D1A6F" w:rsidRPr="00B035D8" w:rsidRDefault="000D1A6F" w:rsidP="000D1A6F">
      <w:pPr>
        <w:pStyle w:val="ListParagraph"/>
        <w:jc w:val="both"/>
        <w:rPr>
          <w:rFonts w:ascii="Trebuchet MS" w:hAnsi="Trebuchet MS"/>
        </w:rPr>
      </w:pPr>
    </w:p>
    <w:p w:rsidR="0071709F" w:rsidRPr="00B035D8" w:rsidRDefault="008D575B" w:rsidP="008D575B">
      <w:pPr>
        <w:pStyle w:val="ListParagraph"/>
        <w:numPr>
          <w:ilvl w:val="1"/>
          <w:numId w:val="1"/>
        </w:numPr>
        <w:jc w:val="both"/>
        <w:rPr>
          <w:rFonts w:ascii="Trebuchet MS" w:hAnsi="Trebuchet MS"/>
        </w:rPr>
      </w:pPr>
      <w:r w:rsidRPr="00B035D8">
        <w:rPr>
          <w:rFonts w:ascii="Trebuchet MS" w:hAnsi="Trebuchet MS"/>
        </w:rPr>
        <w:t>Selection Process</w:t>
      </w:r>
      <w:r w:rsidR="006358D9" w:rsidRPr="00B035D8">
        <w:rPr>
          <w:rFonts w:ascii="Trebuchet MS" w:hAnsi="Trebuchet MS"/>
        </w:rPr>
        <w:t xml:space="preserve"> and Progress </w:t>
      </w:r>
    </w:p>
    <w:p w:rsidR="008D575B" w:rsidRPr="00B035D8" w:rsidRDefault="008D575B" w:rsidP="008D575B">
      <w:pPr>
        <w:pStyle w:val="ListParagraph"/>
        <w:ind w:left="1080"/>
        <w:jc w:val="both"/>
        <w:rPr>
          <w:rFonts w:ascii="Trebuchet MS" w:hAnsi="Trebuchet MS"/>
        </w:rPr>
      </w:pPr>
    </w:p>
    <w:p w:rsidR="008D575B" w:rsidRPr="00B035D8" w:rsidRDefault="008D575B" w:rsidP="008D575B">
      <w:pPr>
        <w:pStyle w:val="ListParagraph"/>
        <w:ind w:left="1080"/>
        <w:jc w:val="both"/>
        <w:rPr>
          <w:rFonts w:ascii="Trebuchet MS" w:hAnsi="Trebuchet MS"/>
        </w:rPr>
      </w:pPr>
      <w:r w:rsidRPr="00B035D8">
        <w:rPr>
          <w:rFonts w:ascii="Trebuchet MS" w:hAnsi="Trebuchet MS"/>
        </w:rPr>
        <w:t>The department identified beneficiary municipalities through provincial departments of sports, and a fundamental requirement in that regard was that all projects identified must be in the municipal IDPs. Th</w:t>
      </w:r>
      <w:r w:rsidR="00E23D66" w:rsidRPr="00B035D8">
        <w:rPr>
          <w:rFonts w:ascii="Trebuchet MS" w:hAnsi="Trebuchet MS"/>
        </w:rPr>
        <w:t>rough this process,</w:t>
      </w:r>
      <w:r w:rsidRPr="00B035D8">
        <w:rPr>
          <w:rFonts w:ascii="Trebuchet MS" w:hAnsi="Trebuchet MS"/>
        </w:rPr>
        <w:t xml:space="preserve"> municipalities </w:t>
      </w:r>
      <w:r w:rsidR="00E23D66" w:rsidRPr="00B035D8">
        <w:rPr>
          <w:rFonts w:ascii="Trebuchet MS" w:hAnsi="Trebuchet MS"/>
        </w:rPr>
        <w:t xml:space="preserve">below were identified </w:t>
      </w:r>
      <w:r w:rsidRPr="00B035D8">
        <w:rPr>
          <w:rFonts w:ascii="Trebuchet MS" w:hAnsi="Trebuchet MS"/>
        </w:rPr>
        <w:t>for 2016/17 municipal financial year</w:t>
      </w:r>
      <w:r w:rsidR="003D5016" w:rsidRPr="00B035D8">
        <w:rPr>
          <w:rFonts w:ascii="Trebuchet MS" w:hAnsi="Trebuchet MS"/>
        </w:rPr>
        <w:t xml:space="preserve"> allocated, their expenditure and progress to date are</w:t>
      </w:r>
      <w:r w:rsidR="00E23D66" w:rsidRPr="00B035D8">
        <w:rPr>
          <w:rFonts w:ascii="Trebuchet MS" w:hAnsi="Trebuchet MS"/>
        </w:rPr>
        <w:t xml:space="preserve"> as shown in Table 1</w:t>
      </w:r>
      <w:r w:rsidRPr="00B035D8">
        <w:rPr>
          <w:rFonts w:ascii="Trebuchet MS" w:hAnsi="Trebuchet MS"/>
        </w:rPr>
        <w:t>:</w:t>
      </w:r>
    </w:p>
    <w:p w:rsidR="00E23D66" w:rsidRDefault="00E23D66" w:rsidP="008D575B">
      <w:pPr>
        <w:pStyle w:val="ListParagraph"/>
        <w:ind w:left="1080"/>
        <w:jc w:val="both"/>
        <w:rPr>
          <w:rFonts w:ascii="Trebuchet MS" w:hAnsi="Trebuchet MS"/>
        </w:rPr>
      </w:pPr>
    </w:p>
    <w:p w:rsidR="00DF7CDC" w:rsidRDefault="00DF7CDC" w:rsidP="008D575B">
      <w:pPr>
        <w:pStyle w:val="ListParagraph"/>
        <w:ind w:left="1080"/>
        <w:jc w:val="both"/>
        <w:rPr>
          <w:rFonts w:ascii="Trebuchet MS" w:hAnsi="Trebuchet MS"/>
        </w:rPr>
        <w:sectPr w:rsidR="00DF7CDC" w:rsidSect="00DF7CDC">
          <w:headerReference w:type="default" r:id="rId8"/>
          <w:footerReference w:type="default" r:id="rId9"/>
          <w:pgSz w:w="11906" w:h="16838"/>
          <w:pgMar w:top="1440" w:right="1440" w:bottom="1440" w:left="1440" w:header="454" w:footer="709" w:gutter="0"/>
          <w:cols w:space="708"/>
          <w:docGrid w:linePitch="360"/>
        </w:sectPr>
      </w:pPr>
      <w:bookmarkStart w:id="0" w:name="_GoBack"/>
      <w:bookmarkEnd w:id="0"/>
    </w:p>
    <w:p w:rsidR="00863E52" w:rsidRPr="00B035D8" w:rsidRDefault="00E23D66" w:rsidP="008D575B">
      <w:pPr>
        <w:pStyle w:val="ListParagraph"/>
        <w:ind w:left="1080"/>
        <w:jc w:val="both"/>
        <w:rPr>
          <w:rFonts w:ascii="Trebuchet MS" w:hAnsi="Trebuchet MS"/>
          <w:b/>
          <w:i/>
        </w:rPr>
      </w:pPr>
      <w:r w:rsidRPr="00B035D8">
        <w:rPr>
          <w:rFonts w:ascii="Trebuchet MS" w:hAnsi="Trebuchet MS"/>
          <w:b/>
          <w:i/>
        </w:rPr>
        <w:lastRenderedPageBreak/>
        <w:t xml:space="preserve">Table 1: Progress of municipalities </w:t>
      </w:r>
      <w:r w:rsidR="004312FB" w:rsidRPr="00B035D8">
        <w:rPr>
          <w:rFonts w:ascii="Trebuchet MS" w:hAnsi="Trebuchet MS"/>
          <w:b/>
          <w:i/>
        </w:rPr>
        <w:t>allocated in 2016/17</w:t>
      </w:r>
    </w:p>
    <w:tbl>
      <w:tblPr>
        <w:tblStyle w:val="TableGrid"/>
        <w:tblW w:w="0" w:type="auto"/>
        <w:tblLook w:val="04A0"/>
      </w:tblPr>
      <w:tblGrid>
        <w:gridCol w:w="2831"/>
        <w:gridCol w:w="9"/>
        <w:gridCol w:w="2258"/>
        <w:gridCol w:w="1843"/>
        <w:gridCol w:w="2098"/>
      </w:tblGrid>
      <w:tr w:rsidR="00AF429B" w:rsidRPr="00B035D8" w:rsidTr="00781A8E">
        <w:tc>
          <w:tcPr>
            <w:tcW w:w="9039" w:type="dxa"/>
            <w:gridSpan w:val="5"/>
            <w:shd w:val="clear" w:color="auto" w:fill="F2F2F2" w:themeFill="background1" w:themeFillShade="F2"/>
          </w:tcPr>
          <w:p w:rsidR="00AF429B" w:rsidRPr="00781A8E" w:rsidRDefault="00AF429B" w:rsidP="00863E52">
            <w:pPr>
              <w:pStyle w:val="ListParagraph"/>
              <w:ind w:left="0"/>
              <w:jc w:val="center"/>
              <w:rPr>
                <w:rFonts w:ascii="Trebuchet MS" w:hAnsi="Trebuchet MS"/>
                <w:b/>
              </w:rPr>
            </w:pPr>
            <w:r w:rsidRPr="00781A8E">
              <w:rPr>
                <w:rFonts w:ascii="Trebuchet MS" w:hAnsi="Trebuchet MS"/>
                <w:b/>
              </w:rPr>
              <w:t>EASTERN CAPE</w:t>
            </w:r>
          </w:p>
        </w:tc>
      </w:tr>
      <w:tr w:rsidR="00AF429B" w:rsidRPr="00B035D8" w:rsidTr="00781A8E">
        <w:tc>
          <w:tcPr>
            <w:tcW w:w="2840" w:type="dxa"/>
            <w:gridSpan w:val="2"/>
            <w:shd w:val="clear" w:color="auto" w:fill="F2F2F2" w:themeFill="background1" w:themeFillShade="F2"/>
          </w:tcPr>
          <w:p w:rsidR="00AF429B" w:rsidRPr="00781A8E" w:rsidRDefault="00AF429B" w:rsidP="008D575B">
            <w:pPr>
              <w:pStyle w:val="ListParagraph"/>
              <w:ind w:left="0"/>
              <w:jc w:val="both"/>
              <w:rPr>
                <w:rFonts w:ascii="Trebuchet MS" w:hAnsi="Trebuchet MS"/>
                <w:b/>
              </w:rPr>
            </w:pPr>
            <w:r w:rsidRPr="00781A8E">
              <w:rPr>
                <w:rFonts w:ascii="Trebuchet MS" w:hAnsi="Trebuchet MS"/>
                <w:b/>
              </w:rPr>
              <w:t xml:space="preserve">                   Municipality </w:t>
            </w:r>
          </w:p>
        </w:tc>
        <w:tc>
          <w:tcPr>
            <w:tcW w:w="2258" w:type="dxa"/>
            <w:shd w:val="clear" w:color="auto" w:fill="F2F2F2" w:themeFill="background1" w:themeFillShade="F2"/>
          </w:tcPr>
          <w:p w:rsidR="00AF429B" w:rsidRPr="00781A8E" w:rsidRDefault="00AF429B" w:rsidP="008D575B">
            <w:pPr>
              <w:pStyle w:val="ListParagraph"/>
              <w:ind w:left="0"/>
              <w:jc w:val="both"/>
              <w:rPr>
                <w:rFonts w:ascii="Trebuchet MS" w:hAnsi="Trebuchet MS"/>
                <w:b/>
              </w:rPr>
            </w:pPr>
            <w:r w:rsidRPr="00781A8E">
              <w:rPr>
                <w:rFonts w:ascii="Trebuchet MS" w:hAnsi="Trebuchet MS"/>
                <w:b/>
              </w:rPr>
              <w:t xml:space="preserve">           Allocation </w:t>
            </w:r>
          </w:p>
        </w:tc>
        <w:tc>
          <w:tcPr>
            <w:tcW w:w="1843" w:type="dxa"/>
            <w:shd w:val="clear" w:color="auto" w:fill="F2F2F2" w:themeFill="background1" w:themeFillShade="F2"/>
          </w:tcPr>
          <w:p w:rsidR="00AF429B" w:rsidRPr="00781A8E" w:rsidRDefault="00AF429B" w:rsidP="008D575B">
            <w:pPr>
              <w:pStyle w:val="ListParagraph"/>
              <w:ind w:left="0"/>
              <w:jc w:val="both"/>
              <w:rPr>
                <w:rFonts w:ascii="Trebuchet MS" w:hAnsi="Trebuchet MS"/>
                <w:b/>
              </w:rPr>
            </w:pPr>
            <w:r w:rsidRPr="00781A8E">
              <w:rPr>
                <w:rFonts w:ascii="Trebuchet MS" w:hAnsi="Trebuchet MS"/>
                <w:b/>
              </w:rPr>
              <w:t>Expenditure</w:t>
            </w:r>
          </w:p>
        </w:tc>
        <w:tc>
          <w:tcPr>
            <w:tcW w:w="2098" w:type="dxa"/>
            <w:shd w:val="clear" w:color="auto" w:fill="F2F2F2" w:themeFill="background1" w:themeFillShade="F2"/>
          </w:tcPr>
          <w:p w:rsidR="00AF429B" w:rsidRPr="00781A8E" w:rsidRDefault="00AF429B" w:rsidP="008D575B">
            <w:pPr>
              <w:pStyle w:val="ListParagraph"/>
              <w:ind w:left="0"/>
              <w:jc w:val="both"/>
              <w:rPr>
                <w:rFonts w:ascii="Trebuchet MS" w:hAnsi="Trebuchet MS"/>
                <w:b/>
              </w:rPr>
            </w:pPr>
            <w:r w:rsidRPr="00781A8E">
              <w:rPr>
                <w:rFonts w:ascii="Trebuchet MS" w:hAnsi="Trebuchet MS"/>
                <w:b/>
              </w:rPr>
              <w:t xml:space="preserve">Progress On Site </w:t>
            </w:r>
          </w:p>
        </w:tc>
      </w:tr>
      <w:tr w:rsidR="00D6477B" w:rsidRPr="00B035D8" w:rsidTr="00781A8E">
        <w:trPr>
          <w:trHeight w:val="20"/>
        </w:trPr>
        <w:tc>
          <w:tcPr>
            <w:tcW w:w="2840" w:type="dxa"/>
            <w:gridSpan w:val="2"/>
            <w:hideMark/>
          </w:tcPr>
          <w:p w:rsidR="00D6477B" w:rsidRPr="00B035D8" w:rsidRDefault="00D6477B" w:rsidP="003D5016">
            <w:pPr>
              <w:jc w:val="both"/>
              <w:rPr>
                <w:rFonts w:ascii="Trebuchet MS" w:hAnsi="Trebuchet MS"/>
              </w:rPr>
            </w:pPr>
            <w:r w:rsidRPr="00B035D8">
              <w:rPr>
                <w:rFonts w:ascii="Trebuchet MS" w:hAnsi="Trebuchet MS"/>
                <w:lang w:val="en-GB"/>
              </w:rPr>
              <w:t>Makana</w:t>
            </w:r>
          </w:p>
        </w:tc>
        <w:tc>
          <w:tcPr>
            <w:tcW w:w="2258" w:type="dxa"/>
            <w:hideMark/>
          </w:tcPr>
          <w:p w:rsidR="00D6477B" w:rsidRPr="00B035D8" w:rsidRDefault="00D6477B" w:rsidP="003D5016">
            <w:pPr>
              <w:rPr>
                <w:rFonts w:ascii="Trebuchet MS" w:hAnsi="Trebuchet MS"/>
              </w:rPr>
            </w:pPr>
            <w:r w:rsidRPr="00B035D8">
              <w:rPr>
                <w:rFonts w:ascii="Trebuchet MS" w:hAnsi="Trebuchet MS"/>
                <w:lang w:val="en-US"/>
              </w:rPr>
              <w:t>R 13 000 000,00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8%</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D6477B" w:rsidRPr="00B035D8" w:rsidTr="00781A8E">
        <w:trPr>
          <w:trHeight w:val="20"/>
        </w:trPr>
        <w:tc>
          <w:tcPr>
            <w:tcW w:w="2840" w:type="dxa"/>
            <w:gridSpan w:val="2"/>
            <w:hideMark/>
          </w:tcPr>
          <w:p w:rsidR="00D6477B" w:rsidRPr="00B035D8" w:rsidRDefault="00D6477B" w:rsidP="003D5016">
            <w:pPr>
              <w:jc w:val="both"/>
              <w:rPr>
                <w:rFonts w:ascii="Trebuchet MS" w:hAnsi="Trebuchet MS"/>
              </w:rPr>
            </w:pPr>
            <w:r w:rsidRPr="00B035D8">
              <w:rPr>
                <w:rFonts w:ascii="Trebuchet MS" w:hAnsi="Trebuchet MS"/>
                <w:lang w:val="en-GB"/>
              </w:rPr>
              <w:t>Engcobo</w:t>
            </w:r>
          </w:p>
        </w:tc>
        <w:tc>
          <w:tcPr>
            <w:tcW w:w="2258" w:type="dxa"/>
            <w:hideMark/>
          </w:tcPr>
          <w:p w:rsidR="00D6477B" w:rsidRPr="00B035D8" w:rsidRDefault="00D6477B" w:rsidP="003D5016">
            <w:pPr>
              <w:rPr>
                <w:rFonts w:ascii="Trebuchet MS" w:hAnsi="Trebuchet MS"/>
              </w:rPr>
            </w:pPr>
            <w:r w:rsidRPr="00B035D8">
              <w:rPr>
                <w:rFonts w:ascii="Trebuchet MS" w:hAnsi="Trebuchet MS"/>
                <w:lang w:val="en-US"/>
              </w:rPr>
              <w:t>R 13 661 000,00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30%</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60%</w:t>
            </w:r>
          </w:p>
        </w:tc>
      </w:tr>
      <w:tr w:rsidR="00D6477B" w:rsidRPr="00B035D8" w:rsidTr="00781A8E">
        <w:trPr>
          <w:trHeight w:val="20"/>
        </w:trPr>
        <w:tc>
          <w:tcPr>
            <w:tcW w:w="2840" w:type="dxa"/>
            <w:gridSpan w:val="2"/>
            <w:hideMark/>
          </w:tcPr>
          <w:p w:rsidR="00D6477B" w:rsidRPr="00B035D8" w:rsidRDefault="00D6477B" w:rsidP="003D5016">
            <w:pPr>
              <w:jc w:val="both"/>
              <w:rPr>
                <w:rFonts w:ascii="Trebuchet MS" w:hAnsi="Trebuchet MS"/>
              </w:rPr>
            </w:pPr>
            <w:r w:rsidRPr="00B035D8">
              <w:rPr>
                <w:rFonts w:ascii="Trebuchet MS" w:hAnsi="Trebuchet MS"/>
                <w:lang w:val="en-GB"/>
              </w:rPr>
              <w:t>King SabathaDalindyebo</w:t>
            </w:r>
          </w:p>
        </w:tc>
        <w:tc>
          <w:tcPr>
            <w:tcW w:w="2258" w:type="dxa"/>
            <w:hideMark/>
          </w:tcPr>
          <w:p w:rsidR="00D6477B" w:rsidRPr="00B035D8" w:rsidRDefault="00D6477B" w:rsidP="003D5016">
            <w:pPr>
              <w:rPr>
                <w:rFonts w:ascii="Trebuchet MS" w:hAnsi="Trebuchet MS"/>
              </w:rPr>
            </w:pPr>
            <w:r w:rsidRPr="00B035D8">
              <w:rPr>
                <w:rFonts w:ascii="Trebuchet MS" w:hAnsi="Trebuchet MS"/>
                <w:lang w:val="en-US"/>
              </w:rPr>
              <w:t>R 10 000 000,00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71%</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80%</w:t>
            </w:r>
          </w:p>
        </w:tc>
      </w:tr>
      <w:tr w:rsidR="00D6477B" w:rsidRPr="00B035D8" w:rsidTr="00781A8E">
        <w:trPr>
          <w:trHeight w:val="20"/>
        </w:trPr>
        <w:tc>
          <w:tcPr>
            <w:tcW w:w="2840" w:type="dxa"/>
            <w:gridSpan w:val="2"/>
            <w:hideMark/>
          </w:tcPr>
          <w:p w:rsidR="00D6477B" w:rsidRPr="00B035D8" w:rsidRDefault="00D6477B" w:rsidP="003D5016">
            <w:pPr>
              <w:jc w:val="both"/>
              <w:rPr>
                <w:rFonts w:ascii="Trebuchet MS" w:hAnsi="Trebuchet MS"/>
              </w:rPr>
            </w:pPr>
            <w:r w:rsidRPr="00B035D8">
              <w:rPr>
                <w:rFonts w:ascii="Trebuchet MS" w:hAnsi="Trebuchet MS"/>
                <w:lang w:val="en-GB"/>
              </w:rPr>
              <w:t>Ntabankulu</w:t>
            </w:r>
          </w:p>
        </w:tc>
        <w:tc>
          <w:tcPr>
            <w:tcW w:w="2258" w:type="dxa"/>
            <w:hideMark/>
          </w:tcPr>
          <w:p w:rsidR="00D6477B" w:rsidRPr="00B035D8" w:rsidRDefault="00D6477B" w:rsidP="003D5016">
            <w:pPr>
              <w:rPr>
                <w:rFonts w:ascii="Trebuchet MS" w:hAnsi="Trebuchet MS"/>
              </w:rPr>
            </w:pPr>
            <w:r w:rsidRPr="00B035D8">
              <w:rPr>
                <w:rFonts w:ascii="Trebuchet MS" w:hAnsi="Trebuchet MS"/>
                <w:lang w:val="en-US"/>
              </w:rPr>
              <w:t>R 10 000 000,00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47%</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78%</w:t>
            </w:r>
          </w:p>
        </w:tc>
      </w:tr>
      <w:tr w:rsidR="00AF429B" w:rsidRPr="00781A8E" w:rsidTr="00781A8E">
        <w:tc>
          <w:tcPr>
            <w:tcW w:w="9039" w:type="dxa"/>
            <w:gridSpan w:val="5"/>
            <w:shd w:val="clear" w:color="auto" w:fill="F2F2F2" w:themeFill="background1" w:themeFillShade="F2"/>
          </w:tcPr>
          <w:p w:rsidR="00AF429B" w:rsidRPr="00781A8E" w:rsidRDefault="00AF429B" w:rsidP="003D5016">
            <w:pPr>
              <w:pStyle w:val="ListParagraph"/>
              <w:ind w:left="0"/>
              <w:jc w:val="center"/>
              <w:rPr>
                <w:rFonts w:ascii="Trebuchet MS" w:hAnsi="Trebuchet MS"/>
                <w:b/>
              </w:rPr>
            </w:pPr>
            <w:r w:rsidRPr="00781A8E">
              <w:rPr>
                <w:rFonts w:ascii="Trebuchet MS" w:hAnsi="Trebuchet MS"/>
                <w:b/>
              </w:rPr>
              <w:t>FREE STATE</w:t>
            </w:r>
          </w:p>
        </w:tc>
      </w:tr>
      <w:tr w:rsidR="00AF429B" w:rsidRPr="00781A8E" w:rsidTr="00781A8E">
        <w:tc>
          <w:tcPr>
            <w:tcW w:w="2831" w:type="dxa"/>
            <w:shd w:val="clear" w:color="auto" w:fill="F2F2F2" w:themeFill="background1" w:themeFillShade="F2"/>
          </w:tcPr>
          <w:p w:rsidR="00AF429B" w:rsidRPr="00781A8E" w:rsidRDefault="00AF429B" w:rsidP="003D5016">
            <w:pPr>
              <w:pStyle w:val="ListParagraph"/>
              <w:ind w:left="0"/>
              <w:jc w:val="center"/>
              <w:rPr>
                <w:rFonts w:ascii="Trebuchet MS" w:hAnsi="Trebuchet MS"/>
                <w:b/>
              </w:rPr>
            </w:pPr>
            <w:r w:rsidRPr="00781A8E">
              <w:rPr>
                <w:rFonts w:ascii="Trebuchet MS" w:hAnsi="Trebuchet MS"/>
                <w:b/>
              </w:rPr>
              <w:t>Municipality</w:t>
            </w:r>
          </w:p>
        </w:tc>
        <w:tc>
          <w:tcPr>
            <w:tcW w:w="2267" w:type="dxa"/>
            <w:gridSpan w:val="2"/>
            <w:shd w:val="clear" w:color="auto" w:fill="F2F2F2" w:themeFill="background1" w:themeFillShade="F2"/>
          </w:tcPr>
          <w:p w:rsidR="00AF429B" w:rsidRPr="00781A8E" w:rsidRDefault="00AF429B" w:rsidP="003D5016">
            <w:pPr>
              <w:pStyle w:val="ListParagraph"/>
              <w:ind w:left="0"/>
              <w:rPr>
                <w:rFonts w:ascii="Trebuchet MS" w:hAnsi="Trebuchet MS"/>
                <w:b/>
              </w:rPr>
            </w:pPr>
            <w:r w:rsidRPr="00781A8E">
              <w:rPr>
                <w:rFonts w:ascii="Trebuchet MS" w:hAnsi="Trebuchet MS"/>
                <w:b/>
              </w:rPr>
              <w:t xml:space="preserve">           Allocation</w:t>
            </w:r>
          </w:p>
        </w:tc>
        <w:tc>
          <w:tcPr>
            <w:tcW w:w="1843" w:type="dxa"/>
            <w:shd w:val="clear" w:color="auto" w:fill="F2F2F2" w:themeFill="background1" w:themeFillShade="F2"/>
          </w:tcPr>
          <w:p w:rsidR="00AF429B" w:rsidRPr="00781A8E" w:rsidRDefault="00AF429B" w:rsidP="003D5016">
            <w:pPr>
              <w:pStyle w:val="ListParagraph"/>
              <w:ind w:left="0"/>
              <w:rPr>
                <w:rFonts w:ascii="Trebuchet MS" w:hAnsi="Trebuchet MS"/>
                <w:b/>
              </w:rPr>
            </w:pPr>
            <w:r w:rsidRPr="00781A8E">
              <w:rPr>
                <w:rFonts w:ascii="Trebuchet MS" w:hAnsi="Trebuchet MS"/>
                <w:b/>
              </w:rPr>
              <w:t>Expenditure</w:t>
            </w:r>
          </w:p>
        </w:tc>
        <w:tc>
          <w:tcPr>
            <w:tcW w:w="2098" w:type="dxa"/>
            <w:shd w:val="clear" w:color="auto" w:fill="F2F2F2" w:themeFill="background1" w:themeFillShade="F2"/>
          </w:tcPr>
          <w:p w:rsidR="00AF429B" w:rsidRPr="00781A8E" w:rsidRDefault="00AF429B" w:rsidP="003D5016">
            <w:pPr>
              <w:pStyle w:val="ListParagraph"/>
              <w:ind w:left="0"/>
              <w:rPr>
                <w:rFonts w:ascii="Trebuchet MS" w:hAnsi="Trebuchet MS"/>
                <w:b/>
              </w:rPr>
            </w:pPr>
            <w:r w:rsidRPr="00781A8E">
              <w:rPr>
                <w:rFonts w:ascii="Trebuchet MS" w:hAnsi="Trebuchet MS"/>
                <w:b/>
              </w:rPr>
              <w:t>Progress On Site</w:t>
            </w:r>
          </w:p>
        </w:tc>
      </w:tr>
      <w:tr w:rsidR="00D6477B" w:rsidRPr="00B035D8" w:rsidTr="00781A8E">
        <w:trPr>
          <w:trHeight w:val="20"/>
        </w:trPr>
        <w:tc>
          <w:tcPr>
            <w:tcW w:w="2831" w:type="dxa"/>
            <w:hideMark/>
          </w:tcPr>
          <w:p w:rsidR="00D6477B" w:rsidRPr="00B035D8" w:rsidRDefault="00D6477B" w:rsidP="003D5016">
            <w:pPr>
              <w:jc w:val="both"/>
              <w:rPr>
                <w:rFonts w:ascii="Trebuchet MS" w:hAnsi="Trebuchet MS"/>
              </w:rPr>
            </w:pPr>
            <w:r w:rsidRPr="00B035D8">
              <w:rPr>
                <w:rFonts w:ascii="Trebuchet MS" w:hAnsi="Trebuchet MS"/>
                <w:lang w:val="en-GB"/>
              </w:rPr>
              <w:t>Mohokare</w:t>
            </w:r>
          </w:p>
        </w:tc>
        <w:tc>
          <w:tcPr>
            <w:tcW w:w="2267" w:type="dxa"/>
            <w:gridSpan w:val="2"/>
            <w:hideMark/>
          </w:tcPr>
          <w:p w:rsidR="00D6477B" w:rsidRPr="00B035D8" w:rsidRDefault="00D6477B" w:rsidP="003D5016">
            <w:pPr>
              <w:jc w:val="both"/>
              <w:rPr>
                <w:rFonts w:ascii="Trebuchet MS" w:hAnsi="Trebuchet MS"/>
              </w:rPr>
            </w:pPr>
            <w:r w:rsidRPr="00B035D8">
              <w:rPr>
                <w:rFonts w:ascii="Trebuchet MS" w:hAnsi="Trebuchet MS"/>
                <w:lang w:val="en-US"/>
              </w:rPr>
              <w:t>R 11 000 000,00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8%</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D6477B" w:rsidRPr="00B035D8" w:rsidTr="00781A8E">
        <w:trPr>
          <w:trHeight w:val="20"/>
        </w:trPr>
        <w:tc>
          <w:tcPr>
            <w:tcW w:w="2831" w:type="dxa"/>
            <w:hideMark/>
          </w:tcPr>
          <w:p w:rsidR="00D6477B" w:rsidRPr="00B035D8" w:rsidRDefault="00D6477B" w:rsidP="003D5016">
            <w:pPr>
              <w:jc w:val="both"/>
              <w:rPr>
                <w:rFonts w:ascii="Trebuchet MS" w:hAnsi="Trebuchet MS"/>
              </w:rPr>
            </w:pPr>
            <w:r w:rsidRPr="00B035D8">
              <w:rPr>
                <w:rFonts w:ascii="Trebuchet MS" w:hAnsi="Trebuchet MS"/>
                <w:lang w:val="en-GB"/>
              </w:rPr>
              <w:t>Tokologo</w:t>
            </w:r>
          </w:p>
        </w:tc>
        <w:tc>
          <w:tcPr>
            <w:tcW w:w="2267" w:type="dxa"/>
            <w:gridSpan w:val="2"/>
            <w:hideMark/>
          </w:tcPr>
          <w:p w:rsidR="00D6477B" w:rsidRPr="00B035D8" w:rsidRDefault="00D6477B" w:rsidP="003D5016">
            <w:pPr>
              <w:jc w:val="both"/>
              <w:rPr>
                <w:rFonts w:ascii="Trebuchet MS" w:hAnsi="Trebuchet MS"/>
              </w:rPr>
            </w:pPr>
            <w:r w:rsidRPr="00B035D8">
              <w:rPr>
                <w:rFonts w:ascii="Trebuchet MS" w:hAnsi="Trebuchet MS"/>
                <w:lang w:val="en-US"/>
              </w:rPr>
              <w:t>R 10 000 000,00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100%</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100%</w:t>
            </w:r>
          </w:p>
        </w:tc>
      </w:tr>
      <w:tr w:rsidR="006358D9" w:rsidRPr="00B035D8" w:rsidTr="00781A8E">
        <w:trPr>
          <w:trHeight w:val="20"/>
        </w:trPr>
        <w:tc>
          <w:tcPr>
            <w:tcW w:w="9039" w:type="dxa"/>
            <w:gridSpan w:val="5"/>
            <w:shd w:val="clear" w:color="auto" w:fill="F2F2F2" w:themeFill="background1" w:themeFillShade="F2"/>
          </w:tcPr>
          <w:p w:rsidR="006358D9" w:rsidRPr="00781A8E" w:rsidRDefault="006358D9" w:rsidP="003D5016">
            <w:pPr>
              <w:pStyle w:val="ListParagraph"/>
              <w:ind w:left="0"/>
              <w:jc w:val="center"/>
              <w:rPr>
                <w:rFonts w:ascii="Trebuchet MS" w:hAnsi="Trebuchet MS"/>
                <w:b/>
              </w:rPr>
            </w:pPr>
            <w:r w:rsidRPr="00781A8E">
              <w:rPr>
                <w:rFonts w:ascii="Trebuchet MS" w:hAnsi="Trebuchet MS"/>
                <w:b/>
              </w:rPr>
              <w:t>GAUTENG</w:t>
            </w:r>
          </w:p>
        </w:tc>
      </w:tr>
      <w:tr w:rsidR="00AF429B" w:rsidRPr="00B035D8" w:rsidTr="00781A8E">
        <w:tc>
          <w:tcPr>
            <w:tcW w:w="2831" w:type="dxa"/>
          </w:tcPr>
          <w:p w:rsidR="00AF429B" w:rsidRPr="00B035D8" w:rsidRDefault="00AF429B" w:rsidP="003D5016">
            <w:pPr>
              <w:pStyle w:val="ListParagraph"/>
              <w:ind w:left="0"/>
              <w:jc w:val="both"/>
              <w:rPr>
                <w:rFonts w:ascii="Trebuchet MS" w:hAnsi="Trebuchet MS"/>
              </w:rPr>
            </w:pPr>
            <w:r w:rsidRPr="00B035D8">
              <w:rPr>
                <w:rFonts w:ascii="Trebuchet MS" w:hAnsi="Trebuchet MS"/>
              </w:rPr>
              <w:t xml:space="preserve">Rand West </w:t>
            </w:r>
          </w:p>
        </w:tc>
        <w:tc>
          <w:tcPr>
            <w:tcW w:w="2267" w:type="dxa"/>
            <w:gridSpan w:val="2"/>
          </w:tcPr>
          <w:p w:rsidR="00AF429B" w:rsidRPr="00B035D8" w:rsidRDefault="00AF429B" w:rsidP="003D5016">
            <w:pPr>
              <w:pStyle w:val="ListParagraph"/>
              <w:ind w:left="0"/>
              <w:jc w:val="both"/>
              <w:rPr>
                <w:rFonts w:ascii="Trebuchet MS" w:hAnsi="Trebuchet MS"/>
              </w:rPr>
            </w:pPr>
            <w:r w:rsidRPr="00B035D8">
              <w:rPr>
                <w:rFonts w:ascii="Trebuchet MS" w:hAnsi="Trebuchet MS"/>
              </w:rPr>
              <w:t>R10 000 000</w:t>
            </w:r>
          </w:p>
        </w:tc>
        <w:tc>
          <w:tcPr>
            <w:tcW w:w="1843" w:type="dxa"/>
          </w:tcPr>
          <w:p w:rsidR="00AF429B" w:rsidRPr="00B035D8" w:rsidRDefault="00AF429B" w:rsidP="003D5016">
            <w:pPr>
              <w:pStyle w:val="ListParagraph"/>
              <w:ind w:left="0"/>
              <w:jc w:val="both"/>
              <w:rPr>
                <w:rFonts w:ascii="Trebuchet MS" w:hAnsi="Trebuchet MS"/>
              </w:rPr>
            </w:pPr>
            <w:r w:rsidRPr="00B035D8">
              <w:rPr>
                <w:rFonts w:ascii="Trebuchet MS" w:hAnsi="Trebuchet MS"/>
              </w:rPr>
              <w:t>4%</w:t>
            </w:r>
          </w:p>
        </w:tc>
        <w:tc>
          <w:tcPr>
            <w:tcW w:w="2098" w:type="dxa"/>
          </w:tcPr>
          <w:p w:rsidR="00AF429B" w:rsidRPr="00B035D8" w:rsidRDefault="00D6477B" w:rsidP="003D5016">
            <w:pPr>
              <w:pStyle w:val="ListParagraph"/>
              <w:ind w:left="0"/>
              <w:jc w:val="both"/>
              <w:rPr>
                <w:rFonts w:ascii="Trebuchet MS" w:hAnsi="Trebuchet MS"/>
              </w:rPr>
            </w:pPr>
            <w:r w:rsidRPr="00B035D8">
              <w:rPr>
                <w:rFonts w:ascii="Trebuchet MS" w:hAnsi="Trebuchet MS"/>
              </w:rPr>
              <w:t>0%</w:t>
            </w:r>
          </w:p>
        </w:tc>
      </w:tr>
      <w:tr w:rsidR="006358D9" w:rsidRPr="00B035D8" w:rsidTr="00781A8E">
        <w:tc>
          <w:tcPr>
            <w:tcW w:w="9039" w:type="dxa"/>
            <w:gridSpan w:val="5"/>
          </w:tcPr>
          <w:p w:rsidR="006358D9" w:rsidRPr="00B035D8" w:rsidRDefault="006358D9" w:rsidP="003D5016">
            <w:pPr>
              <w:pStyle w:val="ListParagraph"/>
              <w:ind w:left="0"/>
              <w:jc w:val="center"/>
              <w:rPr>
                <w:rFonts w:ascii="Trebuchet MS" w:hAnsi="Trebuchet MS"/>
              </w:rPr>
            </w:pPr>
            <w:r w:rsidRPr="00B035D8">
              <w:rPr>
                <w:rFonts w:ascii="Trebuchet MS" w:hAnsi="Trebuchet MS"/>
              </w:rPr>
              <w:t>KWA-ZULU NATAL</w:t>
            </w:r>
          </w:p>
        </w:tc>
      </w:tr>
      <w:tr w:rsidR="00AF429B" w:rsidRPr="00B035D8" w:rsidTr="00781A8E">
        <w:tc>
          <w:tcPr>
            <w:tcW w:w="2831" w:type="dxa"/>
          </w:tcPr>
          <w:p w:rsidR="00AF429B" w:rsidRPr="00B035D8" w:rsidRDefault="00AF429B" w:rsidP="003D5016">
            <w:pPr>
              <w:pStyle w:val="ListParagraph"/>
              <w:ind w:left="0"/>
              <w:jc w:val="both"/>
              <w:rPr>
                <w:rFonts w:ascii="Trebuchet MS" w:hAnsi="Trebuchet MS"/>
              </w:rPr>
            </w:pPr>
            <w:r w:rsidRPr="00B035D8">
              <w:rPr>
                <w:rFonts w:ascii="Trebuchet MS" w:hAnsi="Trebuchet MS"/>
              </w:rPr>
              <w:t xml:space="preserve">                  Municipality </w:t>
            </w:r>
          </w:p>
        </w:tc>
        <w:tc>
          <w:tcPr>
            <w:tcW w:w="2267" w:type="dxa"/>
            <w:gridSpan w:val="2"/>
          </w:tcPr>
          <w:p w:rsidR="00AF429B" w:rsidRPr="00B035D8" w:rsidRDefault="00AF429B" w:rsidP="000F61F3">
            <w:pPr>
              <w:pStyle w:val="ListParagraph"/>
              <w:ind w:left="0"/>
              <w:jc w:val="center"/>
              <w:rPr>
                <w:rFonts w:ascii="Trebuchet MS" w:hAnsi="Trebuchet MS"/>
              </w:rPr>
            </w:pPr>
            <w:r w:rsidRPr="00B035D8">
              <w:rPr>
                <w:rFonts w:ascii="Trebuchet MS" w:hAnsi="Trebuchet MS"/>
              </w:rPr>
              <w:t>Allocation</w:t>
            </w:r>
          </w:p>
        </w:tc>
        <w:tc>
          <w:tcPr>
            <w:tcW w:w="1843" w:type="dxa"/>
          </w:tcPr>
          <w:p w:rsidR="00AF429B" w:rsidRPr="00B035D8" w:rsidRDefault="00AF429B" w:rsidP="003D5016">
            <w:pPr>
              <w:pStyle w:val="ListParagraph"/>
              <w:ind w:left="0"/>
              <w:jc w:val="both"/>
              <w:rPr>
                <w:rFonts w:ascii="Trebuchet MS" w:hAnsi="Trebuchet MS"/>
              </w:rPr>
            </w:pPr>
            <w:r w:rsidRPr="00B035D8">
              <w:rPr>
                <w:rFonts w:ascii="Trebuchet MS" w:hAnsi="Trebuchet MS"/>
              </w:rPr>
              <w:t>Expenditure</w:t>
            </w:r>
          </w:p>
        </w:tc>
        <w:tc>
          <w:tcPr>
            <w:tcW w:w="2098" w:type="dxa"/>
          </w:tcPr>
          <w:p w:rsidR="00AF429B" w:rsidRPr="00B035D8" w:rsidRDefault="00AF429B" w:rsidP="003D5016">
            <w:pPr>
              <w:pStyle w:val="ListParagraph"/>
              <w:ind w:left="0"/>
              <w:jc w:val="both"/>
              <w:rPr>
                <w:rFonts w:ascii="Trebuchet MS" w:hAnsi="Trebuchet MS"/>
              </w:rPr>
            </w:pPr>
            <w:r w:rsidRPr="00B035D8">
              <w:rPr>
                <w:rFonts w:ascii="Trebuchet MS" w:hAnsi="Trebuchet MS"/>
              </w:rPr>
              <w:t xml:space="preserve">Progress On Site </w:t>
            </w:r>
          </w:p>
        </w:tc>
      </w:tr>
      <w:tr w:rsidR="00D6477B" w:rsidRPr="00B035D8" w:rsidTr="00781A8E">
        <w:trPr>
          <w:trHeight w:val="20"/>
        </w:trPr>
        <w:tc>
          <w:tcPr>
            <w:tcW w:w="2831" w:type="dxa"/>
            <w:hideMark/>
          </w:tcPr>
          <w:p w:rsidR="00D6477B" w:rsidRPr="00B035D8" w:rsidRDefault="00D6477B" w:rsidP="003D5016">
            <w:pPr>
              <w:jc w:val="both"/>
              <w:rPr>
                <w:rFonts w:ascii="Trebuchet MS" w:hAnsi="Trebuchet MS"/>
              </w:rPr>
            </w:pPr>
            <w:r w:rsidRPr="00B035D8">
              <w:rPr>
                <w:rFonts w:ascii="Trebuchet MS" w:hAnsi="Trebuchet MS"/>
                <w:lang w:val="en-GB"/>
              </w:rPr>
              <w:t>Richmond</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15 000 000,00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2%</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D6477B" w:rsidRPr="00B035D8" w:rsidTr="00781A8E">
        <w:trPr>
          <w:trHeight w:val="20"/>
        </w:trPr>
        <w:tc>
          <w:tcPr>
            <w:tcW w:w="2831" w:type="dxa"/>
            <w:hideMark/>
          </w:tcPr>
          <w:p w:rsidR="00D6477B" w:rsidRPr="00B035D8" w:rsidRDefault="00D6477B" w:rsidP="003D5016">
            <w:pPr>
              <w:jc w:val="both"/>
              <w:rPr>
                <w:rFonts w:ascii="Trebuchet MS" w:hAnsi="Trebuchet MS"/>
              </w:rPr>
            </w:pPr>
            <w:r w:rsidRPr="00B035D8">
              <w:rPr>
                <w:rFonts w:ascii="Trebuchet MS" w:hAnsi="Trebuchet MS"/>
                <w:lang w:val="en-GB"/>
              </w:rPr>
              <w:t>Greater Kokstad</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15 000 000,00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3%</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D6477B" w:rsidRPr="00B035D8" w:rsidTr="00781A8E">
        <w:trPr>
          <w:trHeight w:val="20"/>
        </w:trPr>
        <w:tc>
          <w:tcPr>
            <w:tcW w:w="2831" w:type="dxa"/>
            <w:hideMark/>
          </w:tcPr>
          <w:p w:rsidR="00D6477B" w:rsidRPr="00B035D8" w:rsidRDefault="00D6477B" w:rsidP="003D5016">
            <w:pPr>
              <w:jc w:val="both"/>
              <w:rPr>
                <w:rFonts w:ascii="Trebuchet MS" w:hAnsi="Trebuchet MS"/>
              </w:rPr>
            </w:pPr>
            <w:r w:rsidRPr="00B035D8">
              <w:rPr>
                <w:rFonts w:ascii="Trebuchet MS" w:hAnsi="Trebuchet MS"/>
                <w:lang w:val="en-GB"/>
              </w:rPr>
              <w:t>uPhongola</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15 000 000,00</w:t>
            </w:r>
          </w:p>
        </w:tc>
        <w:tc>
          <w:tcPr>
            <w:tcW w:w="1843" w:type="dxa"/>
          </w:tcPr>
          <w:p w:rsidR="00D6477B" w:rsidRPr="00B035D8" w:rsidRDefault="00D6477B" w:rsidP="003D5016">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5%</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6358D9" w:rsidRPr="00B035D8" w:rsidTr="00781A8E">
        <w:tc>
          <w:tcPr>
            <w:tcW w:w="9039" w:type="dxa"/>
            <w:gridSpan w:val="5"/>
            <w:shd w:val="clear" w:color="auto" w:fill="F2F2F2" w:themeFill="background1" w:themeFillShade="F2"/>
          </w:tcPr>
          <w:p w:rsidR="006358D9" w:rsidRPr="00781A8E" w:rsidRDefault="006358D9" w:rsidP="003D5016">
            <w:pPr>
              <w:pStyle w:val="ListParagraph"/>
              <w:ind w:left="0"/>
              <w:jc w:val="center"/>
              <w:rPr>
                <w:rFonts w:ascii="Trebuchet MS" w:hAnsi="Trebuchet MS"/>
                <w:b/>
              </w:rPr>
            </w:pPr>
            <w:r w:rsidRPr="00781A8E">
              <w:rPr>
                <w:rFonts w:ascii="Trebuchet MS" w:hAnsi="Trebuchet MS"/>
                <w:b/>
              </w:rPr>
              <w:t>LIMPOPO</w:t>
            </w:r>
          </w:p>
        </w:tc>
      </w:tr>
      <w:tr w:rsidR="00AF429B" w:rsidRPr="00B035D8" w:rsidTr="00781A8E">
        <w:tc>
          <w:tcPr>
            <w:tcW w:w="2831" w:type="dxa"/>
            <w:shd w:val="clear" w:color="auto" w:fill="F2F2F2" w:themeFill="background1" w:themeFillShade="F2"/>
          </w:tcPr>
          <w:p w:rsidR="00AF429B" w:rsidRPr="00781A8E" w:rsidRDefault="00AF429B" w:rsidP="003D5016">
            <w:pPr>
              <w:pStyle w:val="ListParagraph"/>
              <w:ind w:left="0"/>
              <w:jc w:val="both"/>
              <w:rPr>
                <w:rFonts w:ascii="Trebuchet MS" w:hAnsi="Trebuchet MS"/>
                <w:b/>
              </w:rPr>
            </w:pPr>
            <w:r w:rsidRPr="00781A8E">
              <w:rPr>
                <w:rFonts w:ascii="Trebuchet MS" w:hAnsi="Trebuchet MS"/>
                <w:b/>
              </w:rPr>
              <w:t xml:space="preserve">                   Municipality </w:t>
            </w:r>
          </w:p>
        </w:tc>
        <w:tc>
          <w:tcPr>
            <w:tcW w:w="2267" w:type="dxa"/>
            <w:gridSpan w:val="2"/>
            <w:shd w:val="clear" w:color="auto" w:fill="F2F2F2" w:themeFill="background1" w:themeFillShade="F2"/>
          </w:tcPr>
          <w:p w:rsidR="00AF429B" w:rsidRPr="00781A8E" w:rsidRDefault="00AF429B" w:rsidP="000F61F3">
            <w:pPr>
              <w:pStyle w:val="ListParagraph"/>
              <w:ind w:left="0"/>
              <w:jc w:val="center"/>
              <w:rPr>
                <w:rFonts w:ascii="Trebuchet MS" w:hAnsi="Trebuchet MS"/>
                <w:b/>
              </w:rPr>
            </w:pPr>
            <w:r w:rsidRPr="00781A8E">
              <w:rPr>
                <w:rFonts w:ascii="Trebuchet MS" w:hAnsi="Trebuchet MS"/>
                <w:b/>
              </w:rPr>
              <w:t>Allocation</w:t>
            </w:r>
          </w:p>
        </w:tc>
        <w:tc>
          <w:tcPr>
            <w:tcW w:w="1843" w:type="dxa"/>
            <w:shd w:val="clear" w:color="auto" w:fill="F2F2F2" w:themeFill="background1" w:themeFillShade="F2"/>
          </w:tcPr>
          <w:p w:rsidR="00AF429B" w:rsidRPr="00781A8E" w:rsidRDefault="00AF429B" w:rsidP="003D5016">
            <w:pPr>
              <w:pStyle w:val="ListParagraph"/>
              <w:ind w:left="0"/>
              <w:jc w:val="both"/>
              <w:rPr>
                <w:rFonts w:ascii="Trebuchet MS" w:hAnsi="Trebuchet MS"/>
                <w:b/>
              </w:rPr>
            </w:pPr>
            <w:r w:rsidRPr="00781A8E">
              <w:rPr>
                <w:rFonts w:ascii="Trebuchet MS" w:hAnsi="Trebuchet MS"/>
                <w:b/>
              </w:rPr>
              <w:t xml:space="preserve">Expenditure </w:t>
            </w:r>
          </w:p>
        </w:tc>
        <w:tc>
          <w:tcPr>
            <w:tcW w:w="2098" w:type="dxa"/>
            <w:shd w:val="clear" w:color="auto" w:fill="F2F2F2" w:themeFill="background1" w:themeFillShade="F2"/>
          </w:tcPr>
          <w:p w:rsidR="00AF429B" w:rsidRPr="00781A8E" w:rsidRDefault="00EA2D7A" w:rsidP="003D5016">
            <w:pPr>
              <w:pStyle w:val="ListParagraph"/>
              <w:ind w:left="0"/>
              <w:jc w:val="both"/>
              <w:rPr>
                <w:rFonts w:ascii="Trebuchet MS" w:hAnsi="Trebuchet MS"/>
                <w:b/>
              </w:rPr>
            </w:pPr>
            <w:r w:rsidRPr="00781A8E">
              <w:rPr>
                <w:rFonts w:ascii="Trebuchet MS" w:hAnsi="Trebuchet MS"/>
                <w:b/>
              </w:rPr>
              <w:t>Progress On Site</w:t>
            </w:r>
          </w:p>
        </w:tc>
      </w:tr>
      <w:tr w:rsidR="00D6477B" w:rsidRPr="00B035D8" w:rsidTr="00781A8E">
        <w:trPr>
          <w:trHeight w:val="20"/>
        </w:trPr>
        <w:tc>
          <w:tcPr>
            <w:tcW w:w="2831" w:type="dxa"/>
            <w:hideMark/>
          </w:tcPr>
          <w:p w:rsidR="00D6477B" w:rsidRPr="00B035D8" w:rsidRDefault="00D6477B" w:rsidP="000F61F3">
            <w:pPr>
              <w:jc w:val="both"/>
              <w:rPr>
                <w:rFonts w:ascii="Trebuchet MS" w:hAnsi="Trebuchet MS"/>
              </w:rPr>
            </w:pPr>
            <w:r w:rsidRPr="00B035D8">
              <w:rPr>
                <w:rFonts w:ascii="Trebuchet MS" w:hAnsi="Trebuchet MS"/>
                <w:lang w:val="en-GB"/>
              </w:rPr>
              <w:t>Greater Giyani</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15 000 000,00</w:t>
            </w:r>
          </w:p>
        </w:tc>
        <w:tc>
          <w:tcPr>
            <w:tcW w:w="1843" w:type="dxa"/>
          </w:tcPr>
          <w:p w:rsidR="00D6477B" w:rsidRPr="00B035D8" w:rsidRDefault="00D6477B" w:rsidP="000F61F3">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0%</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D6477B" w:rsidRPr="00B035D8" w:rsidTr="00781A8E">
        <w:trPr>
          <w:trHeight w:val="20"/>
        </w:trPr>
        <w:tc>
          <w:tcPr>
            <w:tcW w:w="2831" w:type="dxa"/>
            <w:hideMark/>
          </w:tcPr>
          <w:p w:rsidR="00D6477B" w:rsidRPr="00B035D8" w:rsidRDefault="00D6477B" w:rsidP="000F61F3">
            <w:pPr>
              <w:jc w:val="both"/>
              <w:rPr>
                <w:rFonts w:ascii="Trebuchet MS" w:hAnsi="Trebuchet MS"/>
              </w:rPr>
            </w:pPr>
            <w:r w:rsidRPr="00B035D8">
              <w:rPr>
                <w:rFonts w:ascii="Trebuchet MS" w:hAnsi="Trebuchet MS"/>
                <w:lang w:val="en-GB"/>
              </w:rPr>
              <w:t>Maruleng</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4 000 000,00</w:t>
            </w:r>
          </w:p>
        </w:tc>
        <w:tc>
          <w:tcPr>
            <w:tcW w:w="1843" w:type="dxa"/>
          </w:tcPr>
          <w:p w:rsidR="00D6477B" w:rsidRPr="00B035D8" w:rsidRDefault="00D6477B" w:rsidP="000F61F3">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100%</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100%</w:t>
            </w:r>
          </w:p>
        </w:tc>
      </w:tr>
      <w:tr w:rsidR="00D6477B" w:rsidRPr="00B035D8" w:rsidTr="00781A8E">
        <w:trPr>
          <w:trHeight w:val="20"/>
        </w:trPr>
        <w:tc>
          <w:tcPr>
            <w:tcW w:w="2831" w:type="dxa"/>
            <w:hideMark/>
          </w:tcPr>
          <w:p w:rsidR="00D6477B" w:rsidRPr="00B035D8" w:rsidRDefault="00D6477B" w:rsidP="000F61F3">
            <w:pPr>
              <w:jc w:val="both"/>
              <w:rPr>
                <w:rFonts w:ascii="Trebuchet MS" w:hAnsi="Trebuchet MS"/>
              </w:rPr>
            </w:pPr>
            <w:r w:rsidRPr="00B035D8">
              <w:rPr>
                <w:rFonts w:ascii="Trebuchet MS" w:hAnsi="Trebuchet MS"/>
                <w:lang w:val="en-GB"/>
              </w:rPr>
              <w:t>Molemole</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9 000 000,00</w:t>
            </w:r>
          </w:p>
        </w:tc>
        <w:tc>
          <w:tcPr>
            <w:tcW w:w="1843" w:type="dxa"/>
          </w:tcPr>
          <w:p w:rsidR="00D6477B" w:rsidRPr="00B035D8" w:rsidRDefault="00D6477B" w:rsidP="000F61F3">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5%</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10%</w:t>
            </w:r>
          </w:p>
        </w:tc>
      </w:tr>
      <w:tr w:rsidR="00D6477B" w:rsidRPr="00B035D8" w:rsidTr="00781A8E">
        <w:trPr>
          <w:trHeight w:val="20"/>
        </w:trPr>
        <w:tc>
          <w:tcPr>
            <w:tcW w:w="2831" w:type="dxa"/>
            <w:hideMark/>
          </w:tcPr>
          <w:p w:rsidR="00D6477B" w:rsidRPr="00B035D8" w:rsidRDefault="00D6477B" w:rsidP="000F61F3">
            <w:pPr>
              <w:jc w:val="both"/>
              <w:rPr>
                <w:rFonts w:ascii="Trebuchet MS" w:hAnsi="Trebuchet MS"/>
              </w:rPr>
            </w:pPr>
            <w:r w:rsidRPr="00B035D8">
              <w:rPr>
                <w:rFonts w:ascii="Trebuchet MS" w:hAnsi="Trebuchet MS"/>
                <w:lang w:val="en-GB"/>
              </w:rPr>
              <w:t>Elias Motsoaledi</w:t>
            </w:r>
          </w:p>
        </w:tc>
        <w:tc>
          <w:tcPr>
            <w:tcW w:w="2267" w:type="dxa"/>
            <w:gridSpan w:val="2"/>
            <w:hideMark/>
          </w:tcPr>
          <w:p w:rsidR="00D6477B" w:rsidRPr="00B035D8" w:rsidRDefault="00D6477B" w:rsidP="000F61F3">
            <w:pPr>
              <w:jc w:val="both"/>
              <w:rPr>
                <w:rFonts w:ascii="Trebuchet MS" w:hAnsi="Trebuchet MS"/>
              </w:rPr>
            </w:pPr>
            <w:r w:rsidRPr="00B035D8">
              <w:rPr>
                <w:rFonts w:ascii="Trebuchet MS" w:hAnsi="Trebuchet MS"/>
                <w:lang w:val="en-US"/>
              </w:rPr>
              <w:t>R 10 000 000,00</w:t>
            </w:r>
          </w:p>
        </w:tc>
        <w:tc>
          <w:tcPr>
            <w:tcW w:w="1843" w:type="dxa"/>
          </w:tcPr>
          <w:p w:rsidR="00D6477B" w:rsidRPr="00B035D8" w:rsidRDefault="00D6477B" w:rsidP="000F61F3">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0%</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32%</w:t>
            </w:r>
          </w:p>
        </w:tc>
      </w:tr>
      <w:tr w:rsidR="006358D9" w:rsidRPr="00781A8E" w:rsidTr="00781A8E">
        <w:tc>
          <w:tcPr>
            <w:tcW w:w="9039" w:type="dxa"/>
            <w:gridSpan w:val="5"/>
            <w:shd w:val="clear" w:color="auto" w:fill="F2F2F2" w:themeFill="background1" w:themeFillShade="F2"/>
          </w:tcPr>
          <w:p w:rsidR="006358D9" w:rsidRPr="00781A8E" w:rsidRDefault="006358D9" w:rsidP="000F61F3">
            <w:pPr>
              <w:pStyle w:val="ListParagraph"/>
              <w:ind w:left="0"/>
              <w:jc w:val="center"/>
              <w:rPr>
                <w:rFonts w:ascii="Trebuchet MS" w:hAnsi="Trebuchet MS"/>
                <w:b/>
              </w:rPr>
            </w:pPr>
            <w:r w:rsidRPr="00781A8E">
              <w:rPr>
                <w:rFonts w:ascii="Trebuchet MS" w:hAnsi="Trebuchet MS"/>
                <w:b/>
              </w:rPr>
              <w:t>MPUMALANGA</w:t>
            </w:r>
          </w:p>
        </w:tc>
      </w:tr>
      <w:tr w:rsidR="00AF429B" w:rsidRPr="00781A8E" w:rsidTr="00781A8E">
        <w:tc>
          <w:tcPr>
            <w:tcW w:w="2831" w:type="dxa"/>
            <w:shd w:val="clear" w:color="auto" w:fill="F2F2F2" w:themeFill="background1" w:themeFillShade="F2"/>
          </w:tcPr>
          <w:p w:rsidR="00AF429B" w:rsidRPr="00781A8E" w:rsidRDefault="00AF429B" w:rsidP="000F61F3">
            <w:pPr>
              <w:pStyle w:val="ListParagraph"/>
              <w:ind w:left="0"/>
              <w:jc w:val="center"/>
              <w:rPr>
                <w:rFonts w:ascii="Trebuchet MS" w:hAnsi="Trebuchet MS"/>
                <w:b/>
              </w:rPr>
            </w:pPr>
            <w:r w:rsidRPr="00781A8E">
              <w:rPr>
                <w:rFonts w:ascii="Trebuchet MS" w:hAnsi="Trebuchet MS"/>
                <w:b/>
              </w:rPr>
              <w:t>Municipality</w:t>
            </w:r>
          </w:p>
        </w:tc>
        <w:tc>
          <w:tcPr>
            <w:tcW w:w="2267" w:type="dxa"/>
            <w:gridSpan w:val="2"/>
            <w:shd w:val="clear" w:color="auto" w:fill="F2F2F2" w:themeFill="background1" w:themeFillShade="F2"/>
          </w:tcPr>
          <w:p w:rsidR="00AF429B" w:rsidRPr="00781A8E" w:rsidRDefault="00AF429B" w:rsidP="000F61F3">
            <w:pPr>
              <w:pStyle w:val="ListParagraph"/>
              <w:ind w:left="0"/>
              <w:jc w:val="center"/>
              <w:rPr>
                <w:rFonts w:ascii="Trebuchet MS" w:hAnsi="Trebuchet MS"/>
                <w:b/>
              </w:rPr>
            </w:pPr>
            <w:r w:rsidRPr="00781A8E">
              <w:rPr>
                <w:rFonts w:ascii="Trebuchet MS" w:hAnsi="Trebuchet MS"/>
                <w:b/>
              </w:rPr>
              <w:t>Allocation</w:t>
            </w:r>
          </w:p>
        </w:tc>
        <w:tc>
          <w:tcPr>
            <w:tcW w:w="1843" w:type="dxa"/>
            <w:shd w:val="clear" w:color="auto" w:fill="F2F2F2" w:themeFill="background1" w:themeFillShade="F2"/>
          </w:tcPr>
          <w:p w:rsidR="00AF429B" w:rsidRPr="00781A8E" w:rsidRDefault="00AF429B" w:rsidP="000F61F3">
            <w:pPr>
              <w:pStyle w:val="ListParagraph"/>
              <w:ind w:left="0"/>
              <w:jc w:val="both"/>
              <w:rPr>
                <w:rFonts w:ascii="Trebuchet MS" w:hAnsi="Trebuchet MS"/>
                <w:b/>
              </w:rPr>
            </w:pPr>
            <w:r w:rsidRPr="00781A8E">
              <w:rPr>
                <w:rFonts w:ascii="Trebuchet MS" w:hAnsi="Trebuchet MS"/>
                <w:b/>
              </w:rPr>
              <w:t>Expenditure</w:t>
            </w:r>
          </w:p>
        </w:tc>
        <w:tc>
          <w:tcPr>
            <w:tcW w:w="2098" w:type="dxa"/>
            <w:shd w:val="clear" w:color="auto" w:fill="F2F2F2" w:themeFill="background1" w:themeFillShade="F2"/>
          </w:tcPr>
          <w:p w:rsidR="00AF429B" w:rsidRPr="00781A8E" w:rsidRDefault="00AF429B" w:rsidP="000F61F3">
            <w:pPr>
              <w:pStyle w:val="ListParagraph"/>
              <w:ind w:left="0"/>
              <w:jc w:val="both"/>
              <w:rPr>
                <w:rFonts w:ascii="Trebuchet MS" w:hAnsi="Trebuchet MS"/>
                <w:b/>
              </w:rPr>
            </w:pPr>
            <w:r w:rsidRPr="00781A8E">
              <w:rPr>
                <w:rFonts w:ascii="Trebuchet MS" w:hAnsi="Trebuchet MS"/>
                <w:b/>
              </w:rPr>
              <w:t>Progress On Site</w:t>
            </w:r>
          </w:p>
        </w:tc>
      </w:tr>
      <w:tr w:rsidR="00D6477B" w:rsidRPr="00B035D8" w:rsidTr="00781A8E">
        <w:trPr>
          <w:trHeight w:val="20"/>
        </w:trPr>
        <w:tc>
          <w:tcPr>
            <w:tcW w:w="2831" w:type="dxa"/>
            <w:hideMark/>
          </w:tcPr>
          <w:p w:rsidR="00D6477B" w:rsidRPr="00B035D8" w:rsidRDefault="00D6477B" w:rsidP="00322BDD">
            <w:pPr>
              <w:jc w:val="both"/>
              <w:rPr>
                <w:rFonts w:ascii="Trebuchet MS" w:hAnsi="Trebuchet MS"/>
              </w:rPr>
            </w:pPr>
            <w:r w:rsidRPr="00B035D8">
              <w:rPr>
                <w:rFonts w:ascii="Trebuchet MS" w:hAnsi="Trebuchet MS"/>
                <w:lang w:val="en-GB"/>
              </w:rPr>
              <w:t>Albert Luthuli</w:t>
            </w:r>
          </w:p>
        </w:tc>
        <w:tc>
          <w:tcPr>
            <w:tcW w:w="2267" w:type="dxa"/>
            <w:gridSpan w:val="2"/>
            <w:hideMark/>
          </w:tcPr>
          <w:p w:rsidR="00D6477B" w:rsidRPr="00B035D8" w:rsidRDefault="00D6477B" w:rsidP="00322BDD">
            <w:pPr>
              <w:jc w:val="both"/>
              <w:rPr>
                <w:rFonts w:ascii="Trebuchet MS" w:hAnsi="Trebuchet MS"/>
              </w:rPr>
            </w:pPr>
            <w:r w:rsidRPr="00B035D8">
              <w:rPr>
                <w:rFonts w:ascii="Trebuchet MS" w:hAnsi="Trebuchet MS"/>
                <w:lang w:val="en-GB"/>
              </w:rPr>
              <w:t>R 7 232 000,00</w:t>
            </w:r>
          </w:p>
        </w:tc>
        <w:tc>
          <w:tcPr>
            <w:tcW w:w="1843" w:type="dxa"/>
          </w:tcPr>
          <w:p w:rsidR="00D6477B" w:rsidRPr="00B035D8" w:rsidRDefault="00D6477B" w:rsidP="00322BDD">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15%</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35%</w:t>
            </w:r>
          </w:p>
        </w:tc>
      </w:tr>
      <w:tr w:rsidR="00D6477B" w:rsidRPr="00B035D8" w:rsidTr="00781A8E">
        <w:trPr>
          <w:trHeight w:val="20"/>
        </w:trPr>
        <w:tc>
          <w:tcPr>
            <w:tcW w:w="2831" w:type="dxa"/>
            <w:hideMark/>
          </w:tcPr>
          <w:p w:rsidR="00D6477B" w:rsidRPr="00B035D8" w:rsidRDefault="00D6477B" w:rsidP="00322BDD">
            <w:pPr>
              <w:jc w:val="both"/>
              <w:rPr>
                <w:rFonts w:ascii="Trebuchet MS" w:hAnsi="Trebuchet MS"/>
              </w:rPr>
            </w:pPr>
            <w:r w:rsidRPr="00B035D8">
              <w:rPr>
                <w:rFonts w:ascii="Trebuchet MS" w:hAnsi="Trebuchet MS"/>
                <w:lang w:val="en-GB"/>
              </w:rPr>
              <w:t>Msukaligwa</w:t>
            </w:r>
          </w:p>
        </w:tc>
        <w:tc>
          <w:tcPr>
            <w:tcW w:w="2267" w:type="dxa"/>
            <w:gridSpan w:val="2"/>
            <w:hideMark/>
          </w:tcPr>
          <w:p w:rsidR="00D6477B" w:rsidRPr="00B035D8" w:rsidRDefault="00D6477B" w:rsidP="00322BDD">
            <w:pPr>
              <w:jc w:val="both"/>
              <w:rPr>
                <w:rFonts w:ascii="Trebuchet MS" w:hAnsi="Trebuchet MS"/>
              </w:rPr>
            </w:pPr>
            <w:r w:rsidRPr="00B035D8">
              <w:rPr>
                <w:rFonts w:ascii="Trebuchet MS" w:hAnsi="Trebuchet MS"/>
                <w:lang w:val="en-GB"/>
              </w:rPr>
              <w:t>R10 128 000,00</w:t>
            </w:r>
          </w:p>
        </w:tc>
        <w:tc>
          <w:tcPr>
            <w:tcW w:w="1843" w:type="dxa"/>
          </w:tcPr>
          <w:p w:rsidR="00D6477B" w:rsidRPr="00B035D8" w:rsidRDefault="00D6477B" w:rsidP="00322BDD">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81%</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90%</w:t>
            </w:r>
          </w:p>
        </w:tc>
      </w:tr>
      <w:tr w:rsidR="00D6477B" w:rsidRPr="00B035D8" w:rsidTr="00781A8E">
        <w:trPr>
          <w:trHeight w:val="20"/>
        </w:trPr>
        <w:tc>
          <w:tcPr>
            <w:tcW w:w="2831" w:type="dxa"/>
            <w:hideMark/>
          </w:tcPr>
          <w:p w:rsidR="00D6477B" w:rsidRPr="00B035D8" w:rsidRDefault="00D6477B" w:rsidP="00322BDD">
            <w:pPr>
              <w:jc w:val="both"/>
              <w:rPr>
                <w:rFonts w:ascii="Trebuchet MS" w:hAnsi="Trebuchet MS"/>
              </w:rPr>
            </w:pPr>
            <w:r w:rsidRPr="00B035D8">
              <w:rPr>
                <w:rFonts w:ascii="Trebuchet MS" w:hAnsi="Trebuchet MS"/>
                <w:lang w:val="en-GB"/>
              </w:rPr>
              <w:t>Lekwa</w:t>
            </w:r>
          </w:p>
        </w:tc>
        <w:tc>
          <w:tcPr>
            <w:tcW w:w="2267" w:type="dxa"/>
            <w:gridSpan w:val="2"/>
            <w:hideMark/>
          </w:tcPr>
          <w:p w:rsidR="00D6477B" w:rsidRPr="00B035D8" w:rsidRDefault="00D6477B" w:rsidP="00322BDD">
            <w:pPr>
              <w:jc w:val="both"/>
              <w:rPr>
                <w:rFonts w:ascii="Trebuchet MS" w:hAnsi="Trebuchet MS"/>
              </w:rPr>
            </w:pPr>
            <w:r w:rsidRPr="00B035D8">
              <w:rPr>
                <w:rFonts w:ascii="Trebuchet MS" w:hAnsi="Trebuchet MS"/>
                <w:lang w:val="en-GB"/>
              </w:rPr>
              <w:t>R 11 000 000,00</w:t>
            </w:r>
          </w:p>
        </w:tc>
        <w:tc>
          <w:tcPr>
            <w:tcW w:w="1843" w:type="dxa"/>
          </w:tcPr>
          <w:p w:rsidR="00D6477B" w:rsidRPr="00B035D8" w:rsidRDefault="00D6477B" w:rsidP="00322BDD">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95%</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100%</w:t>
            </w:r>
          </w:p>
        </w:tc>
      </w:tr>
      <w:tr w:rsidR="00D6477B" w:rsidRPr="00B035D8" w:rsidTr="00781A8E">
        <w:trPr>
          <w:trHeight w:val="20"/>
        </w:trPr>
        <w:tc>
          <w:tcPr>
            <w:tcW w:w="2831" w:type="dxa"/>
            <w:hideMark/>
          </w:tcPr>
          <w:p w:rsidR="00D6477B" w:rsidRPr="00B035D8" w:rsidRDefault="00D6477B" w:rsidP="00322BDD">
            <w:pPr>
              <w:jc w:val="both"/>
              <w:rPr>
                <w:rFonts w:ascii="Trebuchet MS" w:hAnsi="Trebuchet MS"/>
              </w:rPr>
            </w:pPr>
            <w:r w:rsidRPr="00B035D8">
              <w:rPr>
                <w:rFonts w:ascii="Trebuchet MS" w:hAnsi="Trebuchet MS"/>
                <w:lang w:val="en-GB"/>
              </w:rPr>
              <w:t>Victor Khanye</w:t>
            </w:r>
          </w:p>
        </w:tc>
        <w:tc>
          <w:tcPr>
            <w:tcW w:w="2267" w:type="dxa"/>
            <w:gridSpan w:val="2"/>
            <w:hideMark/>
          </w:tcPr>
          <w:p w:rsidR="00D6477B" w:rsidRPr="00B035D8" w:rsidRDefault="00D6477B" w:rsidP="00322BDD">
            <w:pPr>
              <w:jc w:val="both"/>
              <w:rPr>
                <w:rFonts w:ascii="Trebuchet MS" w:hAnsi="Trebuchet MS"/>
              </w:rPr>
            </w:pPr>
            <w:r w:rsidRPr="00B035D8">
              <w:rPr>
                <w:rFonts w:ascii="Trebuchet MS" w:hAnsi="Trebuchet MS"/>
                <w:lang w:val="en-GB"/>
              </w:rPr>
              <w:t>R 6 600 000,00</w:t>
            </w:r>
          </w:p>
        </w:tc>
        <w:tc>
          <w:tcPr>
            <w:tcW w:w="1843" w:type="dxa"/>
          </w:tcPr>
          <w:p w:rsidR="00D6477B" w:rsidRPr="00B035D8" w:rsidRDefault="00D6477B" w:rsidP="00322BDD">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83%</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85%</w:t>
            </w:r>
          </w:p>
        </w:tc>
      </w:tr>
      <w:tr w:rsidR="00D6477B" w:rsidRPr="00B035D8" w:rsidTr="00781A8E">
        <w:trPr>
          <w:trHeight w:val="283"/>
        </w:trPr>
        <w:tc>
          <w:tcPr>
            <w:tcW w:w="2831" w:type="dxa"/>
            <w:hideMark/>
          </w:tcPr>
          <w:p w:rsidR="00D6477B" w:rsidRPr="00B035D8" w:rsidRDefault="00D6477B" w:rsidP="00322BDD">
            <w:pPr>
              <w:rPr>
                <w:rFonts w:ascii="Trebuchet MS" w:hAnsi="Trebuchet MS"/>
              </w:rPr>
            </w:pPr>
            <w:r w:rsidRPr="00B035D8">
              <w:rPr>
                <w:rFonts w:ascii="Trebuchet MS" w:hAnsi="Trebuchet MS"/>
                <w:lang w:val="en-GB"/>
              </w:rPr>
              <w:t>Emalaheni</w:t>
            </w:r>
          </w:p>
        </w:tc>
        <w:tc>
          <w:tcPr>
            <w:tcW w:w="2267" w:type="dxa"/>
            <w:gridSpan w:val="2"/>
            <w:hideMark/>
          </w:tcPr>
          <w:p w:rsidR="00D6477B" w:rsidRPr="00B035D8" w:rsidRDefault="00D6477B" w:rsidP="00322BDD">
            <w:pPr>
              <w:rPr>
                <w:rFonts w:ascii="Trebuchet MS" w:hAnsi="Trebuchet MS"/>
              </w:rPr>
            </w:pPr>
            <w:r w:rsidRPr="00B035D8">
              <w:rPr>
                <w:rFonts w:ascii="Trebuchet MS" w:hAnsi="Trebuchet MS"/>
                <w:lang w:val="en-GB"/>
              </w:rPr>
              <w:t>R 8 000 000,00</w:t>
            </w:r>
          </w:p>
        </w:tc>
        <w:tc>
          <w:tcPr>
            <w:tcW w:w="1843" w:type="dxa"/>
          </w:tcPr>
          <w:p w:rsidR="00D6477B" w:rsidRPr="00B035D8" w:rsidRDefault="00D6477B" w:rsidP="00322BDD">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99%</w:t>
            </w:r>
          </w:p>
        </w:tc>
        <w:tc>
          <w:tcPr>
            <w:tcW w:w="2098" w:type="dxa"/>
            <w:vAlign w:val="center"/>
          </w:tcPr>
          <w:p w:rsidR="00D6477B" w:rsidRPr="00B035D8" w:rsidRDefault="00D6477B">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35%</w:t>
            </w:r>
          </w:p>
        </w:tc>
      </w:tr>
      <w:tr w:rsidR="006358D9" w:rsidRPr="00781A8E" w:rsidTr="00781A8E">
        <w:tc>
          <w:tcPr>
            <w:tcW w:w="9039" w:type="dxa"/>
            <w:gridSpan w:val="5"/>
            <w:shd w:val="clear" w:color="auto" w:fill="F2F2F2" w:themeFill="background1" w:themeFillShade="F2"/>
          </w:tcPr>
          <w:p w:rsidR="006358D9" w:rsidRPr="00781A8E" w:rsidRDefault="006358D9" w:rsidP="00322BDD">
            <w:pPr>
              <w:pStyle w:val="ListParagraph"/>
              <w:ind w:left="0"/>
              <w:jc w:val="center"/>
              <w:rPr>
                <w:rFonts w:ascii="Trebuchet MS" w:hAnsi="Trebuchet MS"/>
                <w:b/>
              </w:rPr>
            </w:pPr>
            <w:r w:rsidRPr="00781A8E">
              <w:rPr>
                <w:rFonts w:ascii="Trebuchet MS" w:hAnsi="Trebuchet MS"/>
                <w:b/>
              </w:rPr>
              <w:t>NORTHERN CAPE</w:t>
            </w:r>
          </w:p>
        </w:tc>
      </w:tr>
      <w:tr w:rsidR="00AF429B" w:rsidRPr="00781A8E" w:rsidTr="00781A8E">
        <w:tc>
          <w:tcPr>
            <w:tcW w:w="2831" w:type="dxa"/>
            <w:shd w:val="clear" w:color="auto" w:fill="F2F2F2" w:themeFill="background1" w:themeFillShade="F2"/>
          </w:tcPr>
          <w:p w:rsidR="00AF429B" w:rsidRPr="00781A8E" w:rsidRDefault="00AF429B" w:rsidP="00322BDD">
            <w:pPr>
              <w:pStyle w:val="ListParagraph"/>
              <w:ind w:left="0"/>
              <w:jc w:val="both"/>
              <w:rPr>
                <w:rFonts w:ascii="Trebuchet MS" w:hAnsi="Trebuchet MS"/>
                <w:b/>
              </w:rPr>
            </w:pPr>
            <w:r w:rsidRPr="00781A8E">
              <w:rPr>
                <w:rFonts w:ascii="Trebuchet MS" w:hAnsi="Trebuchet MS"/>
                <w:b/>
              </w:rPr>
              <w:t xml:space="preserve">           Municipality </w:t>
            </w:r>
          </w:p>
        </w:tc>
        <w:tc>
          <w:tcPr>
            <w:tcW w:w="2267" w:type="dxa"/>
            <w:gridSpan w:val="2"/>
            <w:shd w:val="clear" w:color="auto" w:fill="F2F2F2" w:themeFill="background1" w:themeFillShade="F2"/>
          </w:tcPr>
          <w:p w:rsidR="00AF429B" w:rsidRPr="00781A8E" w:rsidRDefault="00AF429B" w:rsidP="00322BDD">
            <w:pPr>
              <w:pStyle w:val="ListParagraph"/>
              <w:ind w:left="0"/>
              <w:jc w:val="center"/>
              <w:rPr>
                <w:rFonts w:ascii="Trebuchet MS" w:hAnsi="Trebuchet MS"/>
                <w:b/>
              </w:rPr>
            </w:pPr>
            <w:r w:rsidRPr="00781A8E">
              <w:rPr>
                <w:rFonts w:ascii="Trebuchet MS" w:hAnsi="Trebuchet MS"/>
                <w:b/>
              </w:rPr>
              <w:t>Allocation</w:t>
            </w:r>
          </w:p>
        </w:tc>
        <w:tc>
          <w:tcPr>
            <w:tcW w:w="1843" w:type="dxa"/>
            <w:shd w:val="clear" w:color="auto" w:fill="F2F2F2" w:themeFill="background1" w:themeFillShade="F2"/>
          </w:tcPr>
          <w:p w:rsidR="00AF429B" w:rsidRPr="00781A8E" w:rsidRDefault="00AF429B" w:rsidP="00322BDD">
            <w:pPr>
              <w:pStyle w:val="ListParagraph"/>
              <w:ind w:left="0"/>
              <w:jc w:val="both"/>
              <w:rPr>
                <w:rFonts w:ascii="Trebuchet MS" w:hAnsi="Trebuchet MS"/>
                <w:b/>
              </w:rPr>
            </w:pPr>
            <w:r w:rsidRPr="00781A8E">
              <w:rPr>
                <w:rFonts w:ascii="Trebuchet MS" w:hAnsi="Trebuchet MS"/>
                <w:b/>
              </w:rPr>
              <w:t xml:space="preserve">Expenditure </w:t>
            </w:r>
          </w:p>
        </w:tc>
        <w:tc>
          <w:tcPr>
            <w:tcW w:w="2098" w:type="dxa"/>
            <w:shd w:val="clear" w:color="auto" w:fill="F2F2F2" w:themeFill="background1" w:themeFillShade="F2"/>
          </w:tcPr>
          <w:p w:rsidR="00AF429B" w:rsidRPr="00781A8E" w:rsidRDefault="00EA2D7A" w:rsidP="00322BDD">
            <w:pPr>
              <w:pStyle w:val="ListParagraph"/>
              <w:ind w:left="0"/>
              <w:jc w:val="both"/>
              <w:rPr>
                <w:rFonts w:ascii="Trebuchet MS" w:hAnsi="Trebuchet MS"/>
                <w:b/>
              </w:rPr>
            </w:pPr>
            <w:r w:rsidRPr="00781A8E">
              <w:rPr>
                <w:rFonts w:ascii="Trebuchet MS" w:hAnsi="Trebuchet MS"/>
                <w:b/>
              </w:rPr>
              <w:t>Progress On Site</w:t>
            </w:r>
          </w:p>
        </w:tc>
      </w:tr>
      <w:tr w:rsidR="00394CF2" w:rsidRPr="00B035D8" w:rsidTr="00781A8E">
        <w:trPr>
          <w:trHeight w:val="20"/>
        </w:trPr>
        <w:tc>
          <w:tcPr>
            <w:tcW w:w="2831" w:type="dxa"/>
            <w:hideMark/>
          </w:tcPr>
          <w:p w:rsidR="00394CF2" w:rsidRPr="00B035D8" w:rsidRDefault="00394CF2" w:rsidP="00322BDD">
            <w:pPr>
              <w:rPr>
                <w:rFonts w:ascii="Trebuchet MS" w:hAnsi="Trebuchet MS"/>
              </w:rPr>
            </w:pPr>
            <w:r w:rsidRPr="00B035D8">
              <w:rPr>
                <w:rFonts w:ascii="Trebuchet MS" w:hAnsi="Trebuchet MS"/>
                <w:lang w:val="en-GB"/>
              </w:rPr>
              <w:t>Kamiesberg</w:t>
            </w:r>
          </w:p>
        </w:tc>
        <w:tc>
          <w:tcPr>
            <w:tcW w:w="2267" w:type="dxa"/>
            <w:gridSpan w:val="2"/>
            <w:hideMark/>
          </w:tcPr>
          <w:p w:rsidR="00394CF2" w:rsidRPr="00B035D8" w:rsidRDefault="00394CF2" w:rsidP="00322BDD">
            <w:pPr>
              <w:jc w:val="both"/>
              <w:rPr>
                <w:rFonts w:ascii="Trebuchet MS" w:hAnsi="Trebuchet MS"/>
              </w:rPr>
            </w:pPr>
            <w:r w:rsidRPr="00B035D8">
              <w:rPr>
                <w:rFonts w:ascii="Trebuchet MS" w:hAnsi="Trebuchet MS"/>
                <w:lang w:val="en-GB"/>
              </w:rPr>
              <w:t>R 1 200 000,00</w:t>
            </w:r>
          </w:p>
        </w:tc>
        <w:tc>
          <w:tcPr>
            <w:tcW w:w="1843" w:type="dxa"/>
          </w:tcPr>
          <w:p w:rsidR="00394CF2" w:rsidRPr="00B035D8" w:rsidRDefault="00394CF2" w:rsidP="00322BDD">
            <w:pPr>
              <w:jc w:val="both"/>
              <w:rPr>
                <w:rFonts w:ascii="Trebuchet MS" w:hAnsi="Trebuchet MS"/>
                <w:lang w:val="en-GB"/>
              </w:rPr>
            </w:pPr>
            <w:r w:rsidRPr="00B035D8">
              <w:rPr>
                <w:rFonts w:ascii="Trebuchet MS" w:hAnsi="Trebuchet MS"/>
                <w:lang w:val="en-GB"/>
              </w:rPr>
              <w:t>0%</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394CF2" w:rsidRPr="00B035D8" w:rsidTr="00781A8E">
        <w:trPr>
          <w:trHeight w:val="20"/>
        </w:trPr>
        <w:tc>
          <w:tcPr>
            <w:tcW w:w="2831" w:type="dxa"/>
            <w:hideMark/>
          </w:tcPr>
          <w:p w:rsidR="00394CF2" w:rsidRPr="00B035D8" w:rsidRDefault="00394CF2" w:rsidP="00322BDD">
            <w:pPr>
              <w:rPr>
                <w:rFonts w:ascii="Trebuchet MS" w:hAnsi="Trebuchet MS"/>
              </w:rPr>
            </w:pPr>
            <w:r w:rsidRPr="00B035D8">
              <w:rPr>
                <w:rFonts w:ascii="Trebuchet MS" w:hAnsi="Trebuchet MS"/>
                <w:lang w:val="en-GB"/>
              </w:rPr>
              <w:t>Khai Ma</w:t>
            </w:r>
          </w:p>
        </w:tc>
        <w:tc>
          <w:tcPr>
            <w:tcW w:w="2267" w:type="dxa"/>
            <w:gridSpan w:val="2"/>
            <w:hideMark/>
          </w:tcPr>
          <w:p w:rsidR="00394CF2" w:rsidRPr="00B035D8" w:rsidRDefault="00394CF2" w:rsidP="00322BDD">
            <w:pPr>
              <w:jc w:val="both"/>
              <w:rPr>
                <w:rFonts w:ascii="Trebuchet MS" w:hAnsi="Trebuchet MS"/>
              </w:rPr>
            </w:pPr>
            <w:r w:rsidRPr="00B035D8">
              <w:rPr>
                <w:rFonts w:ascii="Trebuchet MS" w:hAnsi="Trebuchet MS"/>
                <w:lang w:val="en-GB"/>
              </w:rPr>
              <w:t>R 8 000 000,00</w:t>
            </w:r>
          </w:p>
        </w:tc>
        <w:tc>
          <w:tcPr>
            <w:tcW w:w="1843" w:type="dxa"/>
          </w:tcPr>
          <w:p w:rsidR="00394CF2" w:rsidRPr="00B035D8" w:rsidRDefault="00394CF2" w:rsidP="00322BDD">
            <w:pPr>
              <w:jc w:val="both"/>
              <w:rPr>
                <w:rFonts w:ascii="Trebuchet MS" w:hAnsi="Trebuchet MS"/>
                <w:lang w:val="en-GB"/>
              </w:rPr>
            </w:pPr>
            <w:r w:rsidRPr="00B035D8">
              <w:rPr>
                <w:rFonts w:ascii="Trebuchet MS" w:hAnsi="Trebuchet MS"/>
                <w:lang w:val="en-GB"/>
              </w:rPr>
              <w:t>4%</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Calibri"/>
                <w:bCs/>
                <w:color w:val="000000"/>
                <w:kern w:val="24"/>
                <w:sz w:val="22"/>
                <w:szCs w:val="22"/>
              </w:rPr>
              <w:t>0%</w:t>
            </w:r>
          </w:p>
        </w:tc>
      </w:tr>
      <w:tr w:rsidR="00394CF2" w:rsidRPr="00B035D8" w:rsidTr="00781A8E">
        <w:trPr>
          <w:trHeight w:val="20"/>
        </w:trPr>
        <w:tc>
          <w:tcPr>
            <w:tcW w:w="2831" w:type="dxa"/>
            <w:hideMark/>
          </w:tcPr>
          <w:p w:rsidR="00394CF2" w:rsidRPr="00B035D8" w:rsidRDefault="00394CF2" w:rsidP="00322BDD">
            <w:pPr>
              <w:rPr>
                <w:rFonts w:ascii="Trebuchet MS" w:hAnsi="Trebuchet MS"/>
              </w:rPr>
            </w:pPr>
            <w:r w:rsidRPr="00B035D8">
              <w:rPr>
                <w:rFonts w:ascii="Trebuchet MS" w:hAnsi="Trebuchet MS"/>
                <w:lang w:val="en-GB"/>
              </w:rPr>
              <w:t>Umsobomvu</w:t>
            </w:r>
          </w:p>
        </w:tc>
        <w:tc>
          <w:tcPr>
            <w:tcW w:w="2267" w:type="dxa"/>
            <w:gridSpan w:val="2"/>
            <w:hideMark/>
          </w:tcPr>
          <w:p w:rsidR="00394CF2" w:rsidRPr="00B035D8" w:rsidRDefault="00394CF2" w:rsidP="00322BDD">
            <w:pPr>
              <w:jc w:val="both"/>
              <w:rPr>
                <w:rFonts w:ascii="Trebuchet MS" w:hAnsi="Trebuchet MS"/>
              </w:rPr>
            </w:pPr>
            <w:r w:rsidRPr="00B035D8">
              <w:rPr>
                <w:rFonts w:ascii="Trebuchet MS" w:hAnsi="Trebuchet MS"/>
                <w:lang w:val="en-US"/>
              </w:rPr>
              <w:t>R 6 500 000,00</w:t>
            </w:r>
          </w:p>
        </w:tc>
        <w:tc>
          <w:tcPr>
            <w:tcW w:w="1843" w:type="dxa"/>
          </w:tcPr>
          <w:p w:rsidR="00394CF2" w:rsidRPr="00B035D8" w:rsidRDefault="00394CF2" w:rsidP="00322BDD">
            <w:pPr>
              <w:jc w:val="both"/>
              <w:rPr>
                <w:rFonts w:ascii="Trebuchet MS" w:hAnsi="Trebuchet MS"/>
                <w:lang w:val="en-US"/>
              </w:rPr>
            </w:pPr>
            <w:r w:rsidRPr="00B035D8">
              <w:rPr>
                <w:rFonts w:ascii="Trebuchet MS" w:hAnsi="Trebuchet MS"/>
                <w:lang w:val="en-US"/>
              </w:rPr>
              <w:t>74%</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68%</w:t>
            </w:r>
          </w:p>
        </w:tc>
      </w:tr>
      <w:tr w:rsidR="00394CF2" w:rsidRPr="00B035D8" w:rsidTr="00781A8E">
        <w:trPr>
          <w:trHeight w:val="20"/>
        </w:trPr>
        <w:tc>
          <w:tcPr>
            <w:tcW w:w="2831" w:type="dxa"/>
            <w:hideMark/>
          </w:tcPr>
          <w:p w:rsidR="00394CF2" w:rsidRPr="00B035D8" w:rsidRDefault="00394CF2" w:rsidP="00322BDD">
            <w:pPr>
              <w:rPr>
                <w:rFonts w:ascii="Trebuchet MS" w:hAnsi="Trebuchet MS"/>
              </w:rPr>
            </w:pPr>
            <w:r w:rsidRPr="00B035D8">
              <w:rPr>
                <w:rFonts w:ascii="Trebuchet MS" w:hAnsi="Trebuchet MS"/>
                <w:lang w:val="en-GB"/>
              </w:rPr>
              <w:t>Gamagara</w:t>
            </w:r>
          </w:p>
        </w:tc>
        <w:tc>
          <w:tcPr>
            <w:tcW w:w="2267" w:type="dxa"/>
            <w:gridSpan w:val="2"/>
            <w:hideMark/>
          </w:tcPr>
          <w:p w:rsidR="00394CF2" w:rsidRPr="00B035D8" w:rsidRDefault="00394CF2" w:rsidP="00322BDD">
            <w:pPr>
              <w:jc w:val="both"/>
              <w:rPr>
                <w:rFonts w:ascii="Trebuchet MS" w:hAnsi="Trebuchet MS"/>
              </w:rPr>
            </w:pPr>
            <w:r w:rsidRPr="00B035D8">
              <w:rPr>
                <w:rFonts w:ascii="Trebuchet MS" w:hAnsi="Trebuchet MS"/>
                <w:lang w:val="en-US"/>
              </w:rPr>
              <w:t>R 10 000 000,00</w:t>
            </w:r>
          </w:p>
        </w:tc>
        <w:tc>
          <w:tcPr>
            <w:tcW w:w="1843" w:type="dxa"/>
          </w:tcPr>
          <w:p w:rsidR="00394CF2" w:rsidRPr="00B035D8" w:rsidRDefault="00394CF2" w:rsidP="00322BDD">
            <w:pPr>
              <w:jc w:val="both"/>
              <w:rPr>
                <w:rFonts w:ascii="Trebuchet MS" w:hAnsi="Trebuchet MS"/>
                <w:lang w:val="en-US"/>
              </w:rPr>
            </w:pPr>
            <w:r w:rsidRPr="00B035D8">
              <w:rPr>
                <w:rFonts w:ascii="Trebuchet MS" w:hAnsi="Trebuchet MS"/>
                <w:lang w:val="en-US"/>
              </w:rPr>
              <w:t>29%</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0%</w:t>
            </w:r>
          </w:p>
        </w:tc>
      </w:tr>
      <w:tr w:rsidR="006358D9" w:rsidRPr="00781A8E" w:rsidTr="00781A8E">
        <w:tc>
          <w:tcPr>
            <w:tcW w:w="9039" w:type="dxa"/>
            <w:gridSpan w:val="5"/>
            <w:shd w:val="clear" w:color="auto" w:fill="F2F2F2" w:themeFill="background1" w:themeFillShade="F2"/>
          </w:tcPr>
          <w:p w:rsidR="006358D9" w:rsidRPr="00781A8E" w:rsidRDefault="006358D9" w:rsidP="00322BDD">
            <w:pPr>
              <w:pStyle w:val="ListParagraph"/>
              <w:ind w:left="0"/>
              <w:jc w:val="both"/>
              <w:rPr>
                <w:rFonts w:ascii="Trebuchet MS" w:hAnsi="Trebuchet MS"/>
                <w:b/>
              </w:rPr>
            </w:pPr>
            <w:r w:rsidRPr="00781A8E">
              <w:rPr>
                <w:rFonts w:ascii="Trebuchet MS" w:hAnsi="Trebuchet MS"/>
                <w:b/>
              </w:rPr>
              <w:t xml:space="preserve">                                                 NORTH WEST </w:t>
            </w:r>
          </w:p>
        </w:tc>
      </w:tr>
      <w:tr w:rsidR="00AF429B" w:rsidRPr="00781A8E" w:rsidTr="00781A8E">
        <w:tc>
          <w:tcPr>
            <w:tcW w:w="2831" w:type="dxa"/>
            <w:shd w:val="clear" w:color="auto" w:fill="F2F2F2" w:themeFill="background1" w:themeFillShade="F2"/>
          </w:tcPr>
          <w:p w:rsidR="00AF429B" w:rsidRPr="00781A8E" w:rsidRDefault="00AF429B" w:rsidP="00322BDD">
            <w:pPr>
              <w:pStyle w:val="ListParagraph"/>
              <w:ind w:left="0"/>
              <w:jc w:val="both"/>
              <w:rPr>
                <w:rFonts w:ascii="Trebuchet MS" w:hAnsi="Trebuchet MS"/>
                <w:b/>
              </w:rPr>
            </w:pPr>
            <w:r w:rsidRPr="00781A8E">
              <w:rPr>
                <w:rFonts w:ascii="Trebuchet MS" w:hAnsi="Trebuchet MS"/>
                <w:b/>
              </w:rPr>
              <w:t xml:space="preserve">           Municipality </w:t>
            </w:r>
          </w:p>
        </w:tc>
        <w:tc>
          <w:tcPr>
            <w:tcW w:w="2267" w:type="dxa"/>
            <w:gridSpan w:val="2"/>
            <w:shd w:val="clear" w:color="auto" w:fill="F2F2F2" w:themeFill="background1" w:themeFillShade="F2"/>
          </w:tcPr>
          <w:p w:rsidR="00AF429B" w:rsidRPr="00781A8E" w:rsidRDefault="00AF429B" w:rsidP="00322BDD">
            <w:pPr>
              <w:pStyle w:val="ListParagraph"/>
              <w:ind w:left="0"/>
              <w:jc w:val="both"/>
              <w:rPr>
                <w:rFonts w:ascii="Trebuchet MS" w:hAnsi="Trebuchet MS"/>
                <w:b/>
              </w:rPr>
            </w:pPr>
            <w:r w:rsidRPr="00781A8E">
              <w:rPr>
                <w:rFonts w:ascii="Trebuchet MS" w:hAnsi="Trebuchet MS"/>
                <w:b/>
              </w:rPr>
              <w:t xml:space="preserve">            Allocation</w:t>
            </w:r>
          </w:p>
        </w:tc>
        <w:tc>
          <w:tcPr>
            <w:tcW w:w="1843" w:type="dxa"/>
            <w:shd w:val="clear" w:color="auto" w:fill="F2F2F2" w:themeFill="background1" w:themeFillShade="F2"/>
          </w:tcPr>
          <w:p w:rsidR="00AF429B" w:rsidRPr="00781A8E" w:rsidRDefault="00AF429B" w:rsidP="00322BDD">
            <w:pPr>
              <w:pStyle w:val="ListParagraph"/>
              <w:ind w:left="0"/>
              <w:jc w:val="both"/>
              <w:rPr>
                <w:rFonts w:ascii="Trebuchet MS" w:hAnsi="Trebuchet MS"/>
                <w:b/>
              </w:rPr>
            </w:pPr>
            <w:r w:rsidRPr="00781A8E">
              <w:rPr>
                <w:rFonts w:ascii="Trebuchet MS" w:hAnsi="Trebuchet MS"/>
                <w:b/>
              </w:rPr>
              <w:t xml:space="preserve">Expenditure </w:t>
            </w:r>
          </w:p>
        </w:tc>
        <w:tc>
          <w:tcPr>
            <w:tcW w:w="2098" w:type="dxa"/>
            <w:shd w:val="clear" w:color="auto" w:fill="F2F2F2" w:themeFill="background1" w:themeFillShade="F2"/>
          </w:tcPr>
          <w:p w:rsidR="00AF429B" w:rsidRPr="00781A8E" w:rsidRDefault="00EA2D7A" w:rsidP="00322BDD">
            <w:pPr>
              <w:pStyle w:val="ListParagraph"/>
              <w:ind w:left="0"/>
              <w:jc w:val="both"/>
              <w:rPr>
                <w:rFonts w:ascii="Trebuchet MS" w:hAnsi="Trebuchet MS"/>
                <w:b/>
              </w:rPr>
            </w:pPr>
            <w:r w:rsidRPr="00781A8E">
              <w:rPr>
                <w:rFonts w:ascii="Trebuchet MS" w:hAnsi="Trebuchet MS"/>
                <w:b/>
              </w:rPr>
              <w:t xml:space="preserve">Progress On Site </w:t>
            </w:r>
          </w:p>
        </w:tc>
      </w:tr>
      <w:tr w:rsidR="00394CF2" w:rsidRPr="00B035D8" w:rsidTr="00781A8E">
        <w:trPr>
          <w:trHeight w:val="283"/>
        </w:trPr>
        <w:tc>
          <w:tcPr>
            <w:tcW w:w="2831" w:type="dxa"/>
            <w:hideMark/>
          </w:tcPr>
          <w:p w:rsidR="00394CF2" w:rsidRPr="00B035D8" w:rsidRDefault="00394CF2" w:rsidP="008A26BA">
            <w:pPr>
              <w:jc w:val="both"/>
              <w:rPr>
                <w:rFonts w:ascii="Trebuchet MS" w:hAnsi="Trebuchet MS"/>
              </w:rPr>
            </w:pPr>
            <w:r w:rsidRPr="00B035D8">
              <w:rPr>
                <w:rFonts w:ascii="Trebuchet MS" w:hAnsi="Trebuchet MS"/>
                <w:bCs/>
                <w:lang w:val="en-GB"/>
              </w:rPr>
              <w:t>Ratlou</w:t>
            </w:r>
          </w:p>
        </w:tc>
        <w:tc>
          <w:tcPr>
            <w:tcW w:w="2267" w:type="dxa"/>
            <w:gridSpan w:val="2"/>
            <w:hideMark/>
          </w:tcPr>
          <w:p w:rsidR="00394CF2" w:rsidRPr="00B035D8" w:rsidRDefault="00394CF2" w:rsidP="008A26BA">
            <w:pPr>
              <w:jc w:val="both"/>
              <w:rPr>
                <w:rFonts w:ascii="Trebuchet MS" w:hAnsi="Trebuchet MS"/>
              </w:rPr>
            </w:pPr>
            <w:r w:rsidRPr="00B035D8">
              <w:rPr>
                <w:rFonts w:ascii="Trebuchet MS" w:hAnsi="Trebuchet MS"/>
                <w:bCs/>
                <w:lang w:val="en-US"/>
              </w:rPr>
              <w:t>R 15 000 000,00</w:t>
            </w:r>
          </w:p>
        </w:tc>
        <w:tc>
          <w:tcPr>
            <w:tcW w:w="1843" w:type="dxa"/>
          </w:tcPr>
          <w:p w:rsidR="00394CF2" w:rsidRPr="00B035D8" w:rsidRDefault="00394CF2" w:rsidP="008A26BA">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80%</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95%</w:t>
            </w:r>
          </w:p>
        </w:tc>
      </w:tr>
      <w:tr w:rsidR="00394CF2" w:rsidRPr="00B035D8" w:rsidTr="00781A8E">
        <w:trPr>
          <w:trHeight w:val="283"/>
        </w:trPr>
        <w:tc>
          <w:tcPr>
            <w:tcW w:w="2831" w:type="dxa"/>
            <w:hideMark/>
          </w:tcPr>
          <w:p w:rsidR="00394CF2" w:rsidRPr="00B035D8" w:rsidRDefault="00394CF2" w:rsidP="008A26BA">
            <w:pPr>
              <w:jc w:val="both"/>
              <w:rPr>
                <w:rFonts w:ascii="Trebuchet MS" w:hAnsi="Trebuchet MS"/>
              </w:rPr>
            </w:pPr>
            <w:r w:rsidRPr="00B035D8">
              <w:rPr>
                <w:rFonts w:ascii="Trebuchet MS" w:hAnsi="Trebuchet MS"/>
                <w:bCs/>
                <w:lang w:val="en-GB"/>
              </w:rPr>
              <w:t>Mahikeng</w:t>
            </w:r>
          </w:p>
        </w:tc>
        <w:tc>
          <w:tcPr>
            <w:tcW w:w="2267" w:type="dxa"/>
            <w:gridSpan w:val="2"/>
            <w:hideMark/>
          </w:tcPr>
          <w:p w:rsidR="00394CF2" w:rsidRPr="00B035D8" w:rsidRDefault="00394CF2" w:rsidP="008A26BA">
            <w:pPr>
              <w:jc w:val="both"/>
              <w:rPr>
                <w:rFonts w:ascii="Trebuchet MS" w:hAnsi="Trebuchet MS"/>
              </w:rPr>
            </w:pPr>
            <w:r w:rsidRPr="00B035D8">
              <w:rPr>
                <w:rFonts w:ascii="Trebuchet MS" w:hAnsi="Trebuchet MS"/>
                <w:bCs/>
                <w:lang w:val="en-US"/>
              </w:rPr>
              <w:t>R 12 000 000,00</w:t>
            </w:r>
          </w:p>
        </w:tc>
        <w:tc>
          <w:tcPr>
            <w:tcW w:w="1843" w:type="dxa"/>
          </w:tcPr>
          <w:p w:rsidR="00394CF2" w:rsidRPr="00B035D8" w:rsidRDefault="00394CF2" w:rsidP="008A26BA">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21%</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20%</w:t>
            </w:r>
          </w:p>
        </w:tc>
      </w:tr>
      <w:tr w:rsidR="00394CF2" w:rsidRPr="00B035D8" w:rsidTr="00781A8E">
        <w:trPr>
          <w:trHeight w:val="283"/>
        </w:trPr>
        <w:tc>
          <w:tcPr>
            <w:tcW w:w="2831" w:type="dxa"/>
            <w:hideMark/>
          </w:tcPr>
          <w:p w:rsidR="00394CF2" w:rsidRPr="00B035D8" w:rsidRDefault="00394CF2" w:rsidP="008A26BA">
            <w:pPr>
              <w:jc w:val="both"/>
              <w:rPr>
                <w:rFonts w:ascii="Trebuchet MS" w:hAnsi="Trebuchet MS"/>
              </w:rPr>
            </w:pPr>
            <w:r w:rsidRPr="00B035D8">
              <w:rPr>
                <w:rFonts w:ascii="Trebuchet MS" w:hAnsi="Trebuchet MS"/>
                <w:bCs/>
                <w:lang w:val="en-GB"/>
              </w:rPr>
              <w:t>Mamusa</w:t>
            </w:r>
          </w:p>
        </w:tc>
        <w:tc>
          <w:tcPr>
            <w:tcW w:w="2267" w:type="dxa"/>
            <w:gridSpan w:val="2"/>
            <w:hideMark/>
          </w:tcPr>
          <w:p w:rsidR="00394CF2" w:rsidRPr="00B035D8" w:rsidRDefault="00394CF2" w:rsidP="008A26BA">
            <w:pPr>
              <w:jc w:val="both"/>
              <w:rPr>
                <w:rFonts w:ascii="Trebuchet MS" w:hAnsi="Trebuchet MS"/>
              </w:rPr>
            </w:pPr>
            <w:r w:rsidRPr="00B035D8">
              <w:rPr>
                <w:rFonts w:ascii="Trebuchet MS" w:hAnsi="Trebuchet MS"/>
                <w:bCs/>
                <w:lang w:val="en-US"/>
              </w:rPr>
              <w:t>R 5 000 000,00</w:t>
            </w:r>
          </w:p>
        </w:tc>
        <w:tc>
          <w:tcPr>
            <w:tcW w:w="1843" w:type="dxa"/>
          </w:tcPr>
          <w:p w:rsidR="00394CF2" w:rsidRPr="00B035D8" w:rsidRDefault="00394CF2" w:rsidP="008A26BA">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83%</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90%</w:t>
            </w:r>
          </w:p>
        </w:tc>
      </w:tr>
      <w:tr w:rsidR="00394CF2" w:rsidRPr="00B035D8" w:rsidTr="00781A8E">
        <w:trPr>
          <w:trHeight w:val="283"/>
        </w:trPr>
        <w:tc>
          <w:tcPr>
            <w:tcW w:w="2831" w:type="dxa"/>
            <w:hideMark/>
          </w:tcPr>
          <w:p w:rsidR="00394CF2" w:rsidRPr="00B035D8" w:rsidRDefault="00394CF2" w:rsidP="008A26BA">
            <w:pPr>
              <w:jc w:val="both"/>
              <w:rPr>
                <w:rFonts w:ascii="Trebuchet MS" w:hAnsi="Trebuchet MS"/>
              </w:rPr>
            </w:pPr>
            <w:r w:rsidRPr="00B035D8">
              <w:rPr>
                <w:rFonts w:ascii="Trebuchet MS" w:hAnsi="Trebuchet MS"/>
                <w:bCs/>
                <w:lang w:val="en-GB"/>
              </w:rPr>
              <w:t>LekwaTeemane</w:t>
            </w:r>
          </w:p>
        </w:tc>
        <w:tc>
          <w:tcPr>
            <w:tcW w:w="2267" w:type="dxa"/>
            <w:gridSpan w:val="2"/>
            <w:hideMark/>
          </w:tcPr>
          <w:p w:rsidR="00394CF2" w:rsidRPr="00B035D8" w:rsidRDefault="00394CF2" w:rsidP="008A26BA">
            <w:pPr>
              <w:jc w:val="both"/>
              <w:rPr>
                <w:rFonts w:ascii="Trebuchet MS" w:hAnsi="Trebuchet MS"/>
              </w:rPr>
            </w:pPr>
            <w:r w:rsidRPr="00B035D8">
              <w:rPr>
                <w:rFonts w:ascii="Trebuchet MS" w:hAnsi="Trebuchet MS"/>
                <w:bCs/>
                <w:lang w:val="en-US"/>
              </w:rPr>
              <w:t>R 11 500 000,00</w:t>
            </w:r>
          </w:p>
        </w:tc>
        <w:tc>
          <w:tcPr>
            <w:tcW w:w="1843" w:type="dxa"/>
          </w:tcPr>
          <w:p w:rsidR="00394CF2" w:rsidRPr="00B035D8" w:rsidRDefault="00394CF2" w:rsidP="008A26BA">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65%</w:t>
            </w:r>
          </w:p>
        </w:tc>
        <w:tc>
          <w:tcPr>
            <w:tcW w:w="2098" w:type="dxa"/>
            <w:vAlign w:val="center"/>
          </w:tcPr>
          <w:p w:rsidR="00394CF2" w:rsidRPr="00B035D8" w:rsidRDefault="00394CF2">
            <w:pPr>
              <w:pStyle w:val="NormalWeb"/>
              <w:spacing w:before="0" w:beforeAutospacing="0" w:after="0" w:afterAutospacing="0"/>
              <w:textAlignment w:val="center"/>
              <w:rPr>
                <w:rFonts w:ascii="Trebuchet MS" w:hAnsi="Trebuchet MS" w:cs="Arial"/>
                <w:sz w:val="22"/>
                <w:szCs w:val="22"/>
              </w:rPr>
            </w:pPr>
            <w:r w:rsidRPr="00B035D8">
              <w:rPr>
                <w:rFonts w:ascii="Trebuchet MS" w:hAnsi="Trebuchet MS" w:cs="Arial"/>
                <w:bCs/>
                <w:color w:val="000000"/>
                <w:kern w:val="24"/>
                <w:sz w:val="22"/>
                <w:szCs w:val="22"/>
              </w:rPr>
              <w:t>90%</w:t>
            </w:r>
          </w:p>
        </w:tc>
      </w:tr>
      <w:tr w:rsidR="006358D9" w:rsidRPr="00781A8E" w:rsidTr="00781A8E">
        <w:tc>
          <w:tcPr>
            <w:tcW w:w="9039" w:type="dxa"/>
            <w:gridSpan w:val="5"/>
            <w:shd w:val="clear" w:color="auto" w:fill="F2F2F2" w:themeFill="background1" w:themeFillShade="F2"/>
          </w:tcPr>
          <w:p w:rsidR="006358D9" w:rsidRPr="00781A8E" w:rsidRDefault="006358D9" w:rsidP="008A26BA">
            <w:pPr>
              <w:pStyle w:val="ListParagraph"/>
              <w:ind w:left="0"/>
              <w:jc w:val="center"/>
              <w:rPr>
                <w:rFonts w:ascii="Trebuchet MS" w:hAnsi="Trebuchet MS"/>
                <w:b/>
              </w:rPr>
            </w:pPr>
            <w:r w:rsidRPr="00781A8E">
              <w:rPr>
                <w:rFonts w:ascii="Trebuchet MS" w:hAnsi="Trebuchet MS"/>
                <w:b/>
              </w:rPr>
              <w:t>WESTERN CAPE</w:t>
            </w:r>
          </w:p>
        </w:tc>
      </w:tr>
      <w:tr w:rsidR="00AF429B" w:rsidRPr="00781A8E" w:rsidTr="00781A8E">
        <w:tc>
          <w:tcPr>
            <w:tcW w:w="2831" w:type="dxa"/>
            <w:shd w:val="clear" w:color="auto" w:fill="F2F2F2" w:themeFill="background1" w:themeFillShade="F2"/>
          </w:tcPr>
          <w:p w:rsidR="00AF429B" w:rsidRPr="00781A8E" w:rsidRDefault="00AF429B" w:rsidP="008A26BA">
            <w:pPr>
              <w:pStyle w:val="ListParagraph"/>
              <w:ind w:left="0"/>
              <w:jc w:val="both"/>
              <w:rPr>
                <w:rFonts w:ascii="Trebuchet MS" w:hAnsi="Trebuchet MS"/>
                <w:b/>
              </w:rPr>
            </w:pPr>
            <w:r w:rsidRPr="00781A8E">
              <w:rPr>
                <w:rFonts w:ascii="Trebuchet MS" w:hAnsi="Trebuchet MS"/>
                <w:b/>
              </w:rPr>
              <w:t xml:space="preserve">           Municipality </w:t>
            </w:r>
          </w:p>
        </w:tc>
        <w:tc>
          <w:tcPr>
            <w:tcW w:w="2267" w:type="dxa"/>
            <w:gridSpan w:val="2"/>
            <w:shd w:val="clear" w:color="auto" w:fill="F2F2F2" w:themeFill="background1" w:themeFillShade="F2"/>
          </w:tcPr>
          <w:p w:rsidR="00AF429B" w:rsidRPr="00781A8E" w:rsidRDefault="00AF429B" w:rsidP="008A26BA">
            <w:pPr>
              <w:pStyle w:val="ListParagraph"/>
              <w:ind w:left="0"/>
              <w:jc w:val="both"/>
              <w:rPr>
                <w:rFonts w:ascii="Trebuchet MS" w:hAnsi="Trebuchet MS"/>
                <w:b/>
              </w:rPr>
            </w:pPr>
            <w:r w:rsidRPr="00781A8E">
              <w:rPr>
                <w:rFonts w:ascii="Trebuchet MS" w:hAnsi="Trebuchet MS"/>
                <w:b/>
              </w:rPr>
              <w:t xml:space="preserve">          Allocation </w:t>
            </w:r>
          </w:p>
        </w:tc>
        <w:tc>
          <w:tcPr>
            <w:tcW w:w="1843" w:type="dxa"/>
            <w:shd w:val="clear" w:color="auto" w:fill="F2F2F2" w:themeFill="background1" w:themeFillShade="F2"/>
          </w:tcPr>
          <w:p w:rsidR="00AF429B" w:rsidRPr="00781A8E" w:rsidRDefault="00AF429B" w:rsidP="008A26BA">
            <w:pPr>
              <w:pStyle w:val="ListParagraph"/>
              <w:ind w:left="0"/>
              <w:jc w:val="both"/>
              <w:rPr>
                <w:rFonts w:ascii="Trebuchet MS" w:hAnsi="Trebuchet MS"/>
                <w:b/>
              </w:rPr>
            </w:pPr>
            <w:r w:rsidRPr="00781A8E">
              <w:rPr>
                <w:rFonts w:ascii="Trebuchet MS" w:hAnsi="Trebuchet MS"/>
                <w:b/>
              </w:rPr>
              <w:t>Expenditure</w:t>
            </w:r>
          </w:p>
        </w:tc>
        <w:tc>
          <w:tcPr>
            <w:tcW w:w="2098" w:type="dxa"/>
            <w:shd w:val="clear" w:color="auto" w:fill="F2F2F2" w:themeFill="background1" w:themeFillShade="F2"/>
          </w:tcPr>
          <w:p w:rsidR="00AF429B" w:rsidRPr="00781A8E" w:rsidRDefault="00EA2D7A" w:rsidP="008A26BA">
            <w:pPr>
              <w:pStyle w:val="ListParagraph"/>
              <w:ind w:left="0"/>
              <w:jc w:val="both"/>
              <w:rPr>
                <w:rFonts w:ascii="Trebuchet MS" w:hAnsi="Trebuchet MS"/>
                <w:b/>
              </w:rPr>
            </w:pPr>
            <w:r w:rsidRPr="00781A8E">
              <w:rPr>
                <w:rFonts w:ascii="Trebuchet MS" w:hAnsi="Trebuchet MS"/>
                <w:b/>
              </w:rPr>
              <w:t xml:space="preserve">Progress On Site </w:t>
            </w:r>
          </w:p>
        </w:tc>
      </w:tr>
      <w:tr w:rsidR="00AF429B" w:rsidRPr="00B035D8" w:rsidTr="00781A8E">
        <w:trPr>
          <w:trHeight w:val="20"/>
        </w:trPr>
        <w:tc>
          <w:tcPr>
            <w:tcW w:w="2831" w:type="dxa"/>
            <w:hideMark/>
          </w:tcPr>
          <w:p w:rsidR="00AF429B" w:rsidRPr="00B035D8" w:rsidRDefault="00AF429B" w:rsidP="008A26BA">
            <w:pPr>
              <w:jc w:val="both"/>
              <w:rPr>
                <w:rFonts w:ascii="Trebuchet MS" w:hAnsi="Trebuchet MS"/>
              </w:rPr>
            </w:pPr>
            <w:r w:rsidRPr="00B035D8">
              <w:rPr>
                <w:rFonts w:ascii="Trebuchet MS" w:hAnsi="Trebuchet MS"/>
                <w:lang w:val="en-GB"/>
              </w:rPr>
              <w:t>Cederberg</w:t>
            </w:r>
          </w:p>
        </w:tc>
        <w:tc>
          <w:tcPr>
            <w:tcW w:w="2267" w:type="dxa"/>
            <w:gridSpan w:val="2"/>
            <w:hideMark/>
          </w:tcPr>
          <w:p w:rsidR="00AF429B" w:rsidRPr="00B035D8" w:rsidRDefault="00AF429B" w:rsidP="00AF429B">
            <w:pPr>
              <w:jc w:val="both"/>
              <w:rPr>
                <w:rFonts w:ascii="Trebuchet MS" w:hAnsi="Trebuchet MS"/>
              </w:rPr>
            </w:pPr>
            <w:r w:rsidRPr="00B035D8">
              <w:rPr>
                <w:rFonts w:ascii="Trebuchet MS" w:hAnsi="Trebuchet MS"/>
                <w:lang w:val="en-US"/>
              </w:rPr>
              <w:t>R 7 679 000,00</w:t>
            </w:r>
          </w:p>
        </w:tc>
        <w:tc>
          <w:tcPr>
            <w:tcW w:w="1843" w:type="dxa"/>
          </w:tcPr>
          <w:p w:rsidR="00AF429B" w:rsidRPr="00B035D8" w:rsidRDefault="00AF429B" w:rsidP="00AF429B">
            <w:pPr>
              <w:jc w:val="both"/>
              <w:rPr>
                <w:rFonts w:ascii="Trebuchet MS" w:hAnsi="Trebuchet MS"/>
                <w:lang w:val="en-US"/>
              </w:rPr>
            </w:pPr>
            <w:r w:rsidRPr="00B035D8">
              <w:rPr>
                <w:rFonts w:ascii="Trebuchet MS" w:hAnsi="Trebuchet MS"/>
                <w:lang w:val="en-US"/>
              </w:rPr>
              <w:t>3%</w:t>
            </w:r>
          </w:p>
        </w:tc>
        <w:tc>
          <w:tcPr>
            <w:tcW w:w="2098" w:type="dxa"/>
          </w:tcPr>
          <w:p w:rsidR="00AF429B" w:rsidRPr="00B035D8" w:rsidRDefault="00394CF2" w:rsidP="00AF429B">
            <w:pPr>
              <w:jc w:val="both"/>
              <w:rPr>
                <w:rFonts w:ascii="Trebuchet MS" w:hAnsi="Trebuchet MS"/>
                <w:lang w:val="en-US"/>
              </w:rPr>
            </w:pPr>
            <w:r w:rsidRPr="00B035D8">
              <w:rPr>
                <w:rFonts w:ascii="Trebuchet MS" w:hAnsi="Trebuchet MS"/>
                <w:lang w:val="en-US"/>
              </w:rPr>
              <w:t>0%</w:t>
            </w:r>
          </w:p>
        </w:tc>
      </w:tr>
      <w:tr w:rsidR="00AF429B" w:rsidRPr="00B035D8" w:rsidTr="00781A8E">
        <w:trPr>
          <w:trHeight w:val="20"/>
        </w:trPr>
        <w:tc>
          <w:tcPr>
            <w:tcW w:w="2831" w:type="dxa"/>
            <w:hideMark/>
          </w:tcPr>
          <w:p w:rsidR="00AF429B" w:rsidRPr="00B035D8" w:rsidRDefault="00AF429B" w:rsidP="008A26BA">
            <w:pPr>
              <w:jc w:val="both"/>
              <w:rPr>
                <w:rFonts w:ascii="Trebuchet MS" w:hAnsi="Trebuchet MS"/>
              </w:rPr>
            </w:pPr>
            <w:r w:rsidRPr="00B035D8">
              <w:rPr>
                <w:rFonts w:ascii="Trebuchet MS" w:hAnsi="Trebuchet MS"/>
                <w:lang w:val="en-GB"/>
              </w:rPr>
              <w:t>Swellendam</w:t>
            </w:r>
          </w:p>
        </w:tc>
        <w:tc>
          <w:tcPr>
            <w:tcW w:w="2267" w:type="dxa"/>
            <w:gridSpan w:val="2"/>
            <w:hideMark/>
          </w:tcPr>
          <w:p w:rsidR="00AF429B" w:rsidRPr="00B035D8" w:rsidRDefault="00AF429B" w:rsidP="00AF429B">
            <w:pPr>
              <w:jc w:val="both"/>
              <w:rPr>
                <w:rFonts w:ascii="Trebuchet MS" w:hAnsi="Trebuchet MS"/>
              </w:rPr>
            </w:pPr>
            <w:r w:rsidRPr="00B035D8">
              <w:rPr>
                <w:rFonts w:ascii="Trebuchet MS" w:hAnsi="Trebuchet MS"/>
                <w:lang w:val="en-US"/>
              </w:rPr>
              <w:t>R 7 000 000,00</w:t>
            </w:r>
          </w:p>
        </w:tc>
        <w:tc>
          <w:tcPr>
            <w:tcW w:w="1843" w:type="dxa"/>
          </w:tcPr>
          <w:p w:rsidR="00AF429B" w:rsidRPr="00B035D8" w:rsidRDefault="00AF429B" w:rsidP="00AF429B">
            <w:pPr>
              <w:jc w:val="both"/>
              <w:rPr>
                <w:rFonts w:ascii="Trebuchet MS" w:hAnsi="Trebuchet MS"/>
                <w:lang w:val="en-US"/>
              </w:rPr>
            </w:pPr>
            <w:r w:rsidRPr="00B035D8">
              <w:rPr>
                <w:rFonts w:ascii="Trebuchet MS" w:hAnsi="Trebuchet MS"/>
                <w:lang w:val="en-US"/>
              </w:rPr>
              <w:t>4%</w:t>
            </w:r>
          </w:p>
        </w:tc>
        <w:tc>
          <w:tcPr>
            <w:tcW w:w="2098" w:type="dxa"/>
          </w:tcPr>
          <w:p w:rsidR="00AF429B" w:rsidRPr="00B035D8" w:rsidRDefault="00394CF2" w:rsidP="00AF429B">
            <w:pPr>
              <w:jc w:val="both"/>
              <w:rPr>
                <w:rFonts w:ascii="Trebuchet MS" w:hAnsi="Trebuchet MS"/>
                <w:lang w:val="en-US"/>
              </w:rPr>
            </w:pPr>
            <w:r w:rsidRPr="00B035D8">
              <w:rPr>
                <w:rFonts w:ascii="Trebuchet MS" w:hAnsi="Trebuchet MS"/>
                <w:lang w:val="en-US"/>
              </w:rPr>
              <w:t>35%</w:t>
            </w:r>
          </w:p>
        </w:tc>
      </w:tr>
      <w:tr w:rsidR="00AF429B" w:rsidRPr="00B035D8" w:rsidTr="00781A8E">
        <w:trPr>
          <w:trHeight w:val="20"/>
        </w:trPr>
        <w:tc>
          <w:tcPr>
            <w:tcW w:w="2831" w:type="dxa"/>
            <w:hideMark/>
          </w:tcPr>
          <w:p w:rsidR="00AF429B" w:rsidRPr="00B035D8" w:rsidRDefault="00AF429B" w:rsidP="008A26BA">
            <w:pPr>
              <w:jc w:val="both"/>
              <w:rPr>
                <w:rFonts w:ascii="Trebuchet MS" w:hAnsi="Trebuchet MS"/>
              </w:rPr>
            </w:pPr>
            <w:r w:rsidRPr="00B035D8">
              <w:rPr>
                <w:rFonts w:ascii="Trebuchet MS" w:hAnsi="Trebuchet MS"/>
                <w:lang w:val="en-GB"/>
              </w:rPr>
              <w:t>Beaufort West</w:t>
            </w:r>
          </w:p>
        </w:tc>
        <w:tc>
          <w:tcPr>
            <w:tcW w:w="2267" w:type="dxa"/>
            <w:gridSpan w:val="2"/>
            <w:hideMark/>
          </w:tcPr>
          <w:p w:rsidR="00AF429B" w:rsidRPr="00B035D8" w:rsidRDefault="00AF429B" w:rsidP="00AF429B">
            <w:pPr>
              <w:jc w:val="both"/>
              <w:rPr>
                <w:rFonts w:ascii="Trebuchet MS" w:hAnsi="Trebuchet MS"/>
              </w:rPr>
            </w:pPr>
            <w:r w:rsidRPr="00B035D8">
              <w:rPr>
                <w:rFonts w:ascii="Trebuchet MS" w:hAnsi="Trebuchet MS"/>
                <w:lang w:val="en-US"/>
              </w:rPr>
              <w:t>R 12 500 000,00</w:t>
            </w:r>
          </w:p>
        </w:tc>
        <w:tc>
          <w:tcPr>
            <w:tcW w:w="1843" w:type="dxa"/>
          </w:tcPr>
          <w:p w:rsidR="00AF429B" w:rsidRPr="00B035D8" w:rsidRDefault="00AF429B" w:rsidP="00AF429B">
            <w:pPr>
              <w:jc w:val="both"/>
              <w:rPr>
                <w:rFonts w:ascii="Trebuchet MS" w:hAnsi="Trebuchet MS"/>
                <w:lang w:val="en-US"/>
              </w:rPr>
            </w:pPr>
            <w:r w:rsidRPr="00B035D8">
              <w:rPr>
                <w:rFonts w:ascii="Trebuchet MS" w:hAnsi="Trebuchet MS"/>
                <w:lang w:val="en-US"/>
              </w:rPr>
              <w:t>4%</w:t>
            </w:r>
          </w:p>
        </w:tc>
        <w:tc>
          <w:tcPr>
            <w:tcW w:w="2098" w:type="dxa"/>
          </w:tcPr>
          <w:p w:rsidR="00394CF2" w:rsidRPr="00B035D8" w:rsidRDefault="00394CF2" w:rsidP="00AF429B">
            <w:pPr>
              <w:jc w:val="both"/>
              <w:rPr>
                <w:rFonts w:ascii="Trebuchet MS" w:hAnsi="Trebuchet MS"/>
                <w:lang w:val="en-US"/>
              </w:rPr>
            </w:pPr>
            <w:r w:rsidRPr="00B035D8">
              <w:rPr>
                <w:rFonts w:ascii="Trebuchet MS" w:hAnsi="Trebuchet MS"/>
                <w:lang w:val="en-US"/>
              </w:rPr>
              <w:t xml:space="preserve">0% </w:t>
            </w:r>
          </w:p>
        </w:tc>
      </w:tr>
    </w:tbl>
    <w:p w:rsidR="008D575B" w:rsidRDefault="008D575B" w:rsidP="008D575B">
      <w:pPr>
        <w:pStyle w:val="ListParagraph"/>
        <w:ind w:left="1080"/>
        <w:jc w:val="both"/>
        <w:rPr>
          <w:rFonts w:ascii="Trebuchet MS" w:hAnsi="Trebuchet MS"/>
        </w:rPr>
      </w:pPr>
    </w:p>
    <w:p w:rsidR="00BB0D2A" w:rsidRPr="00B035D8" w:rsidRDefault="00BB0D2A" w:rsidP="008D575B">
      <w:pPr>
        <w:pStyle w:val="ListParagraph"/>
        <w:ind w:left="1080"/>
        <w:jc w:val="both"/>
        <w:rPr>
          <w:rFonts w:ascii="Trebuchet MS" w:hAnsi="Trebuchet MS"/>
        </w:rPr>
      </w:pPr>
    </w:p>
    <w:p w:rsidR="007A52CD" w:rsidRPr="00B035D8" w:rsidRDefault="009206EB" w:rsidP="00DF7CDC">
      <w:pPr>
        <w:ind w:left="720"/>
        <w:jc w:val="both"/>
        <w:rPr>
          <w:rFonts w:ascii="Trebuchet MS" w:hAnsi="Trebuchet MS"/>
        </w:rPr>
      </w:pPr>
      <w:r w:rsidRPr="00B035D8">
        <w:rPr>
          <w:rFonts w:ascii="Trebuchet MS" w:hAnsi="Trebuchet MS"/>
        </w:rPr>
        <w:lastRenderedPageBreak/>
        <w:t>Although completion date</w:t>
      </w:r>
      <w:r w:rsidR="007A52CD" w:rsidRPr="00B035D8">
        <w:rPr>
          <w:rFonts w:ascii="Trebuchet MS" w:hAnsi="Trebuchet MS"/>
        </w:rPr>
        <w:t>s of projects above were supposed to be no later 30</w:t>
      </w:r>
      <w:r w:rsidR="007A52CD" w:rsidRPr="00B035D8">
        <w:rPr>
          <w:rFonts w:ascii="Trebuchet MS" w:hAnsi="Trebuchet MS"/>
          <w:vertAlign w:val="superscript"/>
        </w:rPr>
        <w:t>th</w:t>
      </w:r>
      <w:r w:rsidR="007A52CD" w:rsidRPr="00B035D8">
        <w:rPr>
          <w:rFonts w:ascii="Trebuchet MS" w:hAnsi="Trebuchet MS"/>
        </w:rPr>
        <w:t xml:space="preserve"> June 2017,</w:t>
      </w:r>
      <w:r w:rsidRPr="00B035D8">
        <w:rPr>
          <w:rFonts w:ascii="Trebuchet MS" w:hAnsi="Trebuchet MS"/>
        </w:rPr>
        <w:t xml:space="preserve"> and at that time both the expenditure and progress were </w:t>
      </w:r>
      <w:r w:rsidR="007A52CD" w:rsidRPr="00B035D8">
        <w:rPr>
          <w:rFonts w:ascii="Trebuchet MS" w:hAnsi="Trebuchet MS"/>
        </w:rPr>
        <w:t>diminutive</w:t>
      </w:r>
      <w:r w:rsidRPr="00B035D8">
        <w:rPr>
          <w:rFonts w:ascii="Trebuchet MS" w:hAnsi="Trebuchet MS"/>
        </w:rPr>
        <w:t>, general progress as reported</w:t>
      </w:r>
      <w:r w:rsidR="007A52CD" w:rsidRPr="00B035D8">
        <w:rPr>
          <w:rFonts w:ascii="Trebuchet MS" w:hAnsi="Trebuchet MS"/>
        </w:rPr>
        <w:t xml:space="preserve"> shows</w:t>
      </w:r>
      <w:r w:rsidRPr="00B035D8">
        <w:rPr>
          <w:rFonts w:ascii="Trebuchet MS" w:hAnsi="Trebuchet MS"/>
        </w:rPr>
        <w:t xml:space="preserve"> </w:t>
      </w:r>
      <w:r w:rsidR="007A52CD" w:rsidRPr="00B035D8">
        <w:rPr>
          <w:rFonts w:ascii="Trebuchet MS" w:hAnsi="Trebuchet MS"/>
        </w:rPr>
        <w:t xml:space="preserve">that a satisfactory progress to date has </w:t>
      </w:r>
      <w:r w:rsidR="00DE52FF" w:rsidRPr="00B035D8">
        <w:rPr>
          <w:rFonts w:ascii="Trebuchet MS" w:hAnsi="Trebuchet MS"/>
        </w:rPr>
        <w:t>been achieved</w:t>
      </w:r>
      <w:r w:rsidR="007A52CD" w:rsidRPr="00B035D8">
        <w:rPr>
          <w:rFonts w:ascii="Trebuchet MS" w:hAnsi="Trebuchet MS"/>
        </w:rPr>
        <w:t xml:space="preserve">. </w:t>
      </w:r>
    </w:p>
    <w:p w:rsidR="00C14E9F" w:rsidRPr="00B035D8" w:rsidRDefault="00DE52FF" w:rsidP="00217549">
      <w:pPr>
        <w:pStyle w:val="ListParagraph"/>
        <w:jc w:val="both"/>
        <w:rPr>
          <w:rFonts w:ascii="Trebuchet MS" w:hAnsi="Trebuchet MS"/>
        </w:rPr>
      </w:pPr>
      <w:r w:rsidRPr="00B035D8">
        <w:rPr>
          <w:rFonts w:ascii="Trebuchet MS" w:hAnsi="Trebuchet MS"/>
        </w:rPr>
        <w:t xml:space="preserve">Delays in completion dates should </w:t>
      </w:r>
      <w:r w:rsidR="007A52CD" w:rsidRPr="00B035D8">
        <w:rPr>
          <w:rFonts w:ascii="Trebuchet MS" w:hAnsi="Trebuchet MS"/>
        </w:rPr>
        <w:t>be acknowledge</w:t>
      </w:r>
      <w:r w:rsidRPr="00B035D8">
        <w:rPr>
          <w:rFonts w:ascii="Trebuchet MS" w:hAnsi="Trebuchet MS"/>
        </w:rPr>
        <w:t>d in the context of</w:t>
      </w:r>
      <w:r w:rsidR="007A52CD" w:rsidRPr="00B035D8">
        <w:rPr>
          <w:rFonts w:ascii="Trebuchet MS" w:hAnsi="Trebuchet MS"/>
        </w:rPr>
        <w:t xml:space="preserve"> factors such as a time the decision was taken to allocate funding to these projects,</w:t>
      </w:r>
      <w:r w:rsidRPr="00B035D8">
        <w:rPr>
          <w:rFonts w:ascii="Trebuchet MS" w:hAnsi="Trebuchet MS"/>
        </w:rPr>
        <w:t xml:space="preserve"> actual selection and registration of projects, and municipal preferences to use their own Supply Chain Management processes over panel of transversal contractors appointed by the department.</w:t>
      </w:r>
    </w:p>
    <w:p w:rsidR="00B035D8" w:rsidRDefault="00B035D8" w:rsidP="00217549">
      <w:pPr>
        <w:pStyle w:val="ListParagraph"/>
        <w:jc w:val="both"/>
        <w:rPr>
          <w:rFonts w:ascii="Trebuchet MS" w:hAnsi="Trebuchet MS"/>
        </w:rPr>
      </w:pPr>
    </w:p>
    <w:p w:rsidR="00DF7CDC" w:rsidRPr="00B035D8" w:rsidRDefault="00DF7CDC" w:rsidP="00217549">
      <w:pPr>
        <w:pStyle w:val="ListParagraph"/>
        <w:jc w:val="both"/>
        <w:rPr>
          <w:rFonts w:ascii="Trebuchet MS" w:hAnsi="Trebuchet MS"/>
        </w:rPr>
      </w:pPr>
    </w:p>
    <w:p w:rsidR="00B035D8" w:rsidRPr="00B035D8" w:rsidRDefault="00C14E9F" w:rsidP="00217549">
      <w:pPr>
        <w:pStyle w:val="ListParagraph"/>
        <w:jc w:val="both"/>
        <w:rPr>
          <w:rFonts w:ascii="Trebuchet MS" w:hAnsi="Trebuchet MS"/>
        </w:rPr>
      </w:pPr>
      <w:r w:rsidRPr="00B035D8">
        <w:rPr>
          <w:rFonts w:ascii="Trebuchet MS" w:hAnsi="Trebuchet MS"/>
        </w:rPr>
        <w:t xml:space="preserve">The overall progress reported above can be summarised as follows </w:t>
      </w:r>
      <w:r w:rsidR="00B035D8" w:rsidRPr="00B035D8">
        <w:rPr>
          <w:rFonts w:ascii="Trebuchet MS" w:hAnsi="Trebuchet MS"/>
        </w:rPr>
        <w:t>in table 2 below:</w:t>
      </w:r>
    </w:p>
    <w:p w:rsidR="00B035D8" w:rsidRPr="00B035D8" w:rsidRDefault="00B035D8" w:rsidP="00217549">
      <w:pPr>
        <w:pStyle w:val="ListParagraph"/>
        <w:jc w:val="both"/>
        <w:rPr>
          <w:rFonts w:ascii="Trebuchet MS" w:hAnsi="Trebuchet MS"/>
        </w:rPr>
      </w:pPr>
    </w:p>
    <w:p w:rsidR="00B035D8" w:rsidRPr="00B035D8" w:rsidRDefault="00B035D8" w:rsidP="00217549">
      <w:pPr>
        <w:pStyle w:val="ListParagraph"/>
        <w:jc w:val="both"/>
        <w:rPr>
          <w:rFonts w:ascii="Trebuchet MS" w:hAnsi="Trebuchet MS"/>
          <w:b/>
          <w:i/>
        </w:rPr>
      </w:pPr>
      <w:r w:rsidRPr="00B035D8">
        <w:rPr>
          <w:rFonts w:ascii="Trebuchet MS" w:hAnsi="Trebuchet MS"/>
          <w:b/>
          <w:i/>
        </w:rPr>
        <w:t xml:space="preserve">Table 2 : Provincial Expenditure Summary </w:t>
      </w:r>
    </w:p>
    <w:p w:rsidR="00DE52FF" w:rsidRPr="00B035D8" w:rsidRDefault="009206EB" w:rsidP="00217549">
      <w:pPr>
        <w:pStyle w:val="ListParagraph"/>
        <w:jc w:val="both"/>
        <w:rPr>
          <w:rFonts w:ascii="Trebuchet MS" w:hAnsi="Trebuchet MS"/>
        </w:rPr>
      </w:pPr>
      <w:r w:rsidRPr="00B035D8">
        <w:rPr>
          <w:rFonts w:ascii="Trebuchet MS" w:hAnsi="Trebuchet MS"/>
        </w:rPr>
        <w:t xml:space="preserve"> </w:t>
      </w:r>
      <w:r w:rsidR="00B035D8" w:rsidRPr="00B035D8">
        <w:rPr>
          <w:rFonts w:ascii="Trebuchet MS" w:hAnsi="Trebuchet MS"/>
          <w:noProof/>
          <w:lang w:eastAsia="en-ZA"/>
        </w:rPr>
        <w:drawing>
          <wp:inline distT="0" distB="0" distL="0" distR="0">
            <wp:extent cx="4560858" cy="2267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7831" cy="2280484"/>
                    </a:xfrm>
                    <a:prstGeom prst="rect">
                      <a:avLst/>
                    </a:prstGeom>
                    <a:noFill/>
                  </pic:spPr>
                </pic:pic>
              </a:graphicData>
            </a:graphic>
          </wp:inline>
        </w:drawing>
      </w:r>
    </w:p>
    <w:p w:rsidR="00DE52FF" w:rsidRDefault="00DE52FF" w:rsidP="00217549">
      <w:pPr>
        <w:pStyle w:val="ListParagraph"/>
        <w:jc w:val="both"/>
        <w:rPr>
          <w:rFonts w:ascii="Trebuchet MS" w:hAnsi="Trebuchet MS"/>
        </w:rPr>
      </w:pPr>
    </w:p>
    <w:p w:rsidR="00DF7CDC" w:rsidRPr="00B035D8" w:rsidRDefault="00DF7CDC" w:rsidP="00217549">
      <w:pPr>
        <w:pStyle w:val="ListParagraph"/>
        <w:jc w:val="both"/>
        <w:rPr>
          <w:rFonts w:ascii="Trebuchet MS" w:hAnsi="Trebuchet MS"/>
        </w:rPr>
      </w:pPr>
    </w:p>
    <w:p w:rsidR="00D84B7B" w:rsidRPr="00B035D8" w:rsidRDefault="00D84B7B" w:rsidP="00DE52FF">
      <w:pPr>
        <w:pStyle w:val="ListParagraph"/>
        <w:numPr>
          <w:ilvl w:val="1"/>
          <w:numId w:val="1"/>
        </w:numPr>
        <w:jc w:val="both"/>
        <w:rPr>
          <w:rFonts w:ascii="Trebuchet MS" w:hAnsi="Trebuchet MS"/>
        </w:rPr>
      </w:pPr>
      <w:r w:rsidRPr="00B035D8">
        <w:rPr>
          <w:rFonts w:ascii="Trebuchet MS" w:hAnsi="Trebuchet MS"/>
        </w:rPr>
        <w:t>Implementation Challenges</w:t>
      </w:r>
    </w:p>
    <w:p w:rsidR="00D84B7B" w:rsidRPr="00B035D8" w:rsidRDefault="00D84B7B" w:rsidP="00D84B7B">
      <w:pPr>
        <w:pStyle w:val="ListParagraph"/>
        <w:ind w:left="1080"/>
        <w:jc w:val="both"/>
        <w:rPr>
          <w:rFonts w:ascii="Trebuchet MS" w:hAnsi="Trebuchet MS"/>
        </w:rPr>
      </w:pPr>
    </w:p>
    <w:p w:rsidR="00986902" w:rsidRPr="00B035D8" w:rsidRDefault="00D84B7B" w:rsidP="00D84B7B">
      <w:pPr>
        <w:pStyle w:val="ListParagraph"/>
        <w:ind w:left="1080"/>
        <w:jc w:val="both"/>
        <w:rPr>
          <w:rFonts w:ascii="Trebuchet MS" w:hAnsi="Trebuchet MS"/>
        </w:rPr>
      </w:pPr>
      <w:r w:rsidRPr="00B035D8">
        <w:rPr>
          <w:rFonts w:ascii="Trebuchet MS" w:hAnsi="Trebuchet MS"/>
        </w:rPr>
        <w:t>The first year of the pilot stage for the R300 million came with its own challenges to both municipalities and department alike. Ordinarily, projects require sufficient time for planning and implementation, and the pro</w:t>
      </w:r>
      <w:r w:rsidR="00027307" w:rsidRPr="00B035D8">
        <w:rPr>
          <w:rFonts w:ascii="Trebuchet MS" w:hAnsi="Trebuchet MS"/>
        </w:rPr>
        <w:t xml:space="preserve">cess may inevitably overlap </w:t>
      </w:r>
      <w:r w:rsidR="00986902" w:rsidRPr="00B035D8">
        <w:rPr>
          <w:rFonts w:ascii="Trebuchet MS" w:hAnsi="Trebuchet MS"/>
        </w:rPr>
        <w:t>in</w:t>
      </w:r>
      <w:r w:rsidR="006919BA" w:rsidRPr="00B035D8">
        <w:rPr>
          <w:rFonts w:ascii="Trebuchet MS" w:hAnsi="Trebuchet MS"/>
        </w:rPr>
        <w:t xml:space="preserve"> </w:t>
      </w:r>
      <w:r w:rsidRPr="00B035D8">
        <w:rPr>
          <w:rFonts w:ascii="Trebuchet MS" w:hAnsi="Trebuchet MS"/>
        </w:rPr>
        <w:t xml:space="preserve">two financial years. In this regard both </w:t>
      </w:r>
      <w:r w:rsidR="006919BA" w:rsidRPr="00B035D8">
        <w:rPr>
          <w:rFonts w:ascii="Trebuchet MS" w:hAnsi="Trebuchet MS"/>
        </w:rPr>
        <w:t xml:space="preserve">planning and implementation </w:t>
      </w:r>
      <w:r w:rsidRPr="00B035D8">
        <w:rPr>
          <w:rFonts w:ascii="Trebuchet MS" w:hAnsi="Trebuchet MS"/>
        </w:rPr>
        <w:t xml:space="preserve">processes were to be undertaken within </w:t>
      </w:r>
      <w:r w:rsidR="006919BA" w:rsidRPr="00B035D8">
        <w:rPr>
          <w:rFonts w:ascii="Trebuchet MS" w:hAnsi="Trebuchet MS"/>
        </w:rPr>
        <w:t xml:space="preserve">a </w:t>
      </w:r>
      <w:r w:rsidRPr="00B035D8">
        <w:rPr>
          <w:rFonts w:ascii="Trebuchet MS" w:hAnsi="Trebuchet MS"/>
        </w:rPr>
        <w:t>cycle of a single financial year</w:t>
      </w:r>
      <w:r w:rsidR="006919BA" w:rsidRPr="00B035D8">
        <w:rPr>
          <w:rFonts w:ascii="Trebuchet MS" w:hAnsi="Trebuchet MS"/>
        </w:rPr>
        <w:t xml:space="preserve"> (2016/17) and time required to successfully complete these activities exc</w:t>
      </w:r>
      <w:r w:rsidR="00986902" w:rsidRPr="00B035D8">
        <w:rPr>
          <w:rFonts w:ascii="Trebuchet MS" w:hAnsi="Trebuchet MS"/>
        </w:rPr>
        <w:t>eeded that</w:t>
      </w:r>
      <w:r w:rsidR="006919BA" w:rsidRPr="00B035D8">
        <w:rPr>
          <w:rFonts w:ascii="Trebuchet MS" w:hAnsi="Trebuchet MS"/>
        </w:rPr>
        <w:t xml:space="preserve"> duration of the financial year. In essence a financial year based planning as opposed to project based planning created inherent challenges to achieve completions as expected.</w:t>
      </w:r>
      <w:r w:rsidR="00986902" w:rsidRPr="00B035D8">
        <w:rPr>
          <w:rFonts w:ascii="Trebuchet MS" w:hAnsi="Trebuchet MS"/>
        </w:rPr>
        <w:t xml:space="preserve"> It is for this reason that at a time projects were expected to be at the actual construction stage, they were still at the stage of appraisals and registration, and others were dealing with planning related issues like Environmental Impact Assessment to mention but two examples. </w:t>
      </w:r>
    </w:p>
    <w:p w:rsidR="00986902" w:rsidRPr="00B035D8" w:rsidRDefault="00986902" w:rsidP="00D84B7B">
      <w:pPr>
        <w:pStyle w:val="ListParagraph"/>
        <w:ind w:left="1080"/>
        <w:jc w:val="both"/>
        <w:rPr>
          <w:rFonts w:ascii="Trebuchet MS" w:hAnsi="Trebuchet MS"/>
        </w:rPr>
      </w:pPr>
    </w:p>
    <w:p w:rsidR="00986902" w:rsidRPr="00B035D8" w:rsidRDefault="00C14E9F" w:rsidP="00D84B7B">
      <w:pPr>
        <w:pStyle w:val="ListParagraph"/>
        <w:ind w:left="1080"/>
        <w:jc w:val="both"/>
        <w:rPr>
          <w:rFonts w:ascii="Trebuchet MS" w:hAnsi="Trebuchet MS"/>
        </w:rPr>
      </w:pPr>
      <w:r w:rsidRPr="00B035D8">
        <w:rPr>
          <w:rFonts w:ascii="Trebuchet MS" w:hAnsi="Trebuchet MS"/>
        </w:rPr>
        <w:t>S</w:t>
      </w:r>
      <w:r w:rsidR="00986902" w:rsidRPr="00B035D8">
        <w:rPr>
          <w:rFonts w:ascii="Trebuchet MS" w:hAnsi="Trebuchet MS"/>
        </w:rPr>
        <w:t>econd</w:t>
      </w:r>
      <w:r w:rsidRPr="00B035D8">
        <w:rPr>
          <w:rFonts w:ascii="Trebuchet MS" w:hAnsi="Trebuchet MS"/>
        </w:rPr>
        <w:t>ly, another</w:t>
      </w:r>
      <w:r w:rsidR="00986902" w:rsidRPr="00B035D8">
        <w:rPr>
          <w:rFonts w:ascii="Trebuchet MS" w:hAnsi="Trebuchet MS"/>
        </w:rPr>
        <w:t xml:space="preserve"> challenge that caused a significant delay in terms of project start time was the reluctance of municipalities to use a panel of contractors appointed in the departmental transversal contract. The Conditional Framework provided for establishment of this contract and municipalities, in </w:t>
      </w:r>
      <w:r w:rsidR="00986902" w:rsidRPr="00B035D8">
        <w:rPr>
          <w:rFonts w:ascii="Trebuchet MS" w:hAnsi="Trebuchet MS"/>
        </w:rPr>
        <w:lastRenderedPageBreak/>
        <w:t xml:space="preserve">the interest of </w:t>
      </w:r>
      <w:r w:rsidRPr="00B035D8">
        <w:rPr>
          <w:rFonts w:ascii="Trebuchet MS" w:hAnsi="Trebuchet MS"/>
        </w:rPr>
        <w:t>expediency, were</w:t>
      </w:r>
      <w:r w:rsidR="00986902" w:rsidRPr="00B035D8">
        <w:rPr>
          <w:rFonts w:ascii="Trebuchet MS" w:hAnsi="Trebuchet MS"/>
        </w:rPr>
        <w:t xml:space="preserve"> expected to select contractors from this panel. </w:t>
      </w:r>
      <w:r w:rsidRPr="00B035D8">
        <w:rPr>
          <w:rFonts w:ascii="Trebuchet MS" w:hAnsi="Trebuchet MS"/>
        </w:rPr>
        <w:t>The challenge was ultimately resolved through issuing of deviation letters which allowed them to use their own SCM processes.</w:t>
      </w:r>
    </w:p>
    <w:p w:rsidR="00C14E9F" w:rsidRPr="00B035D8" w:rsidRDefault="00C14E9F" w:rsidP="00D84B7B">
      <w:pPr>
        <w:pStyle w:val="ListParagraph"/>
        <w:ind w:left="1080"/>
        <w:jc w:val="both"/>
        <w:rPr>
          <w:rFonts w:ascii="Trebuchet MS" w:hAnsi="Trebuchet MS"/>
        </w:rPr>
      </w:pPr>
    </w:p>
    <w:p w:rsidR="00D121E6" w:rsidRDefault="00C14E9F" w:rsidP="00D84B7B">
      <w:pPr>
        <w:pStyle w:val="ListParagraph"/>
        <w:ind w:left="1080"/>
        <w:jc w:val="both"/>
        <w:rPr>
          <w:rFonts w:ascii="Trebuchet MS" w:hAnsi="Trebuchet MS"/>
        </w:rPr>
      </w:pPr>
      <w:r w:rsidRPr="00B035D8">
        <w:rPr>
          <w:rFonts w:ascii="Trebuchet MS" w:hAnsi="Trebuchet MS"/>
        </w:rPr>
        <w:t>Lastly, some project sites approved through department’s process were declined during appraisal process conducted by Cogta, resulting in projects not been registered in the MIG-MIS, and thus compelling municipalities to look for alternative sites or completely abandoning the project.</w:t>
      </w:r>
    </w:p>
    <w:p w:rsidR="00D121E6" w:rsidRDefault="00D121E6" w:rsidP="00D84B7B">
      <w:pPr>
        <w:pStyle w:val="ListParagraph"/>
        <w:ind w:left="1080"/>
        <w:jc w:val="both"/>
        <w:rPr>
          <w:rFonts w:ascii="Trebuchet MS" w:hAnsi="Trebuchet MS"/>
        </w:rPr>
      </w:pPr>
    </w:p>
    <w:p w:rsidR="00C14E9F" w:rsidRDefault="00D121E6" w:rsidP="00D121E6">
      <w:pPr>
        <w:pStyle w:val="ListParagraph"/>
        <w:numPr>
          <w:ilvl w:val="1"/>
          <w:numId w:val="1"/>
        </w:numPr>
        <w:jc w:val="both"/>
        <w:rPr>
          <w:rFonts w:ascii="Trebuchet MS" w:hAnsi="Trebuchet MS"/>
        </w:rPr>
      </w:pPr>
      <w:r>
        <w:rPr>
          <w:rFonts w:ascii="Trebuchet MS" w:hAnsi="Trebuchet MS"/>
        </w:rPr>
        <w:t>General Programme Challenges</w:t>
      </w:r>
    </w:p>
    <w:p w:rsidR="00D121E6" w:rsidRDefault="00D121E6" w:rsidP="00D121E6">
      <w:pPr>
        <w:pStyle w:val="ListParagraph"/>
        <w:ind w:left="1080"/>
        <w:jc w:val="both"/>
        <w:rPr>
          <w:rFonts w:ascii="Trebuchet MS" w:hAnsi="Trebuchet MS"/>
        </w:rPr>
      </w:pPr>
      <w:r>
        <w:rPr>
          <w:rFonts w:ascii="Trebuchet MS" w:hAnsi="Trebuchet MS"/>
        </w:rPr>
        <w:t xml:space="preserve">Additional to challenges identified above, following general challenges </w:t>
      </w:r>
      <w:r w:rsidR="001542DA">
        <w:rPr>
          <w:rFonts w:ascii="Trebuchet MS" w:hAnsi="Trebuchet MS"/>
        </w:rPr>
        <w:t>that manifested</w:t>
      </w:r>
      <w:r>
        <w:rPr>
          <w:rFonts w:ascii="Trebuchet MS" w:hAnsi="Trebuchet MS"/>
        </w:rPr>
        <w:t xml:space="preserve"> had a negative </w:t>
      </w:r>
      <w:r w:rsidR="001542DA">
        <w:rPr>
          <w:rFonts w:ascii="Trebuchet MS" w:hAnsi="Trebuchet MS"/>
        </w:rPr>
        <w:t>impact on the overall implementation programme, although some of which have been addressed in terms of the implementation plan</w:t>
      </w:r>
    </w:p>
    <w:p w:rsidR="00D121E6" w:rsidRPr="00B035D8" w:rsidRDefault="00D121E6" w:rsidP="00D121E6">
      <w:pPr>
        <w:pStyle w:val="ListParagraph"/>
        <w:ind w:left="1080"/>
        <w:jc w:val="both"/>
        <w:rPr>
          <w:rFonts w:ascii="Trebuchet MS" w:hAnsi="Trebuchet MS"/>
        </w:rPr>
      </w:pPr>
    </w:p>
    <w:p w:rsidR="00D121E6" w:rsidRPr="00D121E6" w:rsidRDefault="00D121E6" w:rsidP="00D121E6">
      <w:pPr>
        <w:pStyle w:val="ListParagraph"/>
        <w:numPr>
          <w:ilvl w:val="0"/>
          <w:numId w:val="5"/>
        </w:numPr>
        <w:jc w:val="both"/>
        <w:rPr>
          <w:rFonts w:ascii="Trebuchet MS" w:hAnsi="Trebuchet MS"/>
        </w:rPr>
      </w:pPr>
      <w:r w:rsidRPr="00D121E6">
        <w:rPr>
          <w:rFonts w:ascii="Trebuchet MS" w:hAnsi="Trebuchet MS"/>
        </w:rPr>
        <w:t>Poor communication between the department and municipalities causing delay in critical activities of the project</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Alignment between MIG requirements and SRSA project selection</w:t>
      </w:r>
      <w:r w:rsidR="001542DA">
        <w:rPr>
          <w:rFonts w:ascii="Trebuchet MS" w:hAnsi="Trebuchet MS"/>
        </w:rPr>
        <w:t xml:space="preserve"> proces</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Compliance with legislative framework that affect land development. (e.g. EIA in Gamagara and Kokstad)</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Poor/ Lack of planning for provision of sports facilities at municipal level</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 xml:space="preserve">Absence of project steering committees to drive and ensure implementation of projects </w:t>
      </w:r>
    </w:p>
    <w:p w:rsidR="00D84B7B" w:rsidRDefault="00D121E6" w:rsidP="00D121E6">
      <w:pPr>
        <w:pStyle w:val="ListParagraph"/>
        <w:numPr>
          <w:ilvl w:val="0"/>
          <w:numId w:val="6"/>
        </w:numPr>
        <w:jc w:val="both"/>
        <w:rPr>
          <w:rFonts w:ascii="Trebuchet MS" w:hAnsi="Trebuchet MS"/>
        </w:rPr>
      </w:pPr>
      <w:r w:rsidRPr="00D121E6">
        <w:rPr>
          <w:rFonts w:ascii="Trebuchet MS" w:hAnsi="Trebuchet MS"/>
        </w:rPr>
        <w:t>Poor cooperation from some municipalities (i.e. attendance of provincial meetings, submission of reports and lack of response to communication send by department)</w:t>
      </w:r>
      <w:r w:rsidR="00986902" w:rsidRPr="00B035D8">
        <w:rPr>
          <w:rFonts w:ascii="Trebuchet MS" w:hAnsi="Trebuchet MS"/>
        </w:rPr>
        <w:t xml:space="preserve"> </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 xml:space="preserve">Limited </w:t>
      </w:r>
      <w:r w:rsidR="001542DA" w:rsidRPr="00D121E6">
        <w:rPr>
          <w:rFonts w:ascii="Trebuchet MS" w:hAnsi="Trebuchet MS"/>
        </w:rPr>
        <w:t>capacity of</w:t>
      </w:r>
      <w:r w:rsidRPr="00D121E6">
        <w:rPr>
          <w:rFonts w:ascii="Trebuchet MS" w:hAnsi="Trebuchet MS"/>
        </w:rPr>
        <w:t xml:space="preserve"> provincial sports departments to play expected role in the MIG value chain</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 xml:space="preserve">Lack of needs based National, Provincial and </w:t>
      </w:r>
      <w:r w:rsidR="001542DA" w:rsidRPr="00D121E6">
        <w:rPr>
          <w:rFonts w:ascii="Trebuchet MS" w:hAnsi="Trebuchet MS"/>
        </w:rPr>
        <w:t>Local Facility</w:t>
      </w:r>
      <w:r w:rsidRPr="00D121E6">
        <w:rPr>
          <w:rFonts w:ascii="Trebuchet MS" w:hAnsi="Trebuchet MS"/>
        </w:rPr>
        <w:t xml:space="preserve"> Plan(s) </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 xml:space="preserve">Inadequate consultation with Cogta resulting, in some instances, in identification not fully compliant with MIG conditions </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Poor consultation with targeted municipalities in identifying sports projects;</w:t>
      </w:r>
    </w:p>
    <w:p w:rsidR="00D121E6" w:rsidRPr="00D121E6" w:rsidRDefault="00D121E6" w:rsidP="00D121E6">
      <w:pPr>
        <w:pStyle w:val="ListParagraph"/>
        <w:numPr>
          <w:ilvl w:val="0"/>
          <w:numId w:val="6"/>
        </w:numPr>
        <w:jc w:val="both"/>
        <w:rPr>
          <w:rFonts w:ascii="Trebuchet MS" w:hAnsi="Trebuchet MS"/>
        </w:rPr>
      </w:pPr>
      <w:r w:rsidRPr="00D121E6">
        <w:rPr>
          <w:rFonts w:ascii="Trebuchet MS" w:hAnsi="Trebuchet MS"/>
        </w:rPr>
        <w:t xml:space="preserve">Poor alignment between SRSA selection timelines and that of the </w:t>
      </w:r>
      <w:r w:rsidR="001542DA" w:rsidRPr="00D121E6">
        <w:rPr>
          <w:rFonts w:ascii="Trebuchet MS" w:hAnsi="Trebuchet MS"/>
        </w:rPr>
        <w:t>MIG grant</w:t>
      </w:r>
      <w:r w:rsidRPr="00D121E6">
        <w:rPr>
          <w:rFonts w:ascii="Trebuchet MS" w:hAnsi="Trebuchet MS"/>
        </w:rPr>
        <w:t xml:space="preserve"> framework;</w:t>
      </w:r>
    </w:p>
    <w:p w:rsidR="00D121E6" w:rsidRDefault="00D121E6" w:rsidP="00D121E6">
      <w:pPr>
        <w:pStyle w:val="ListParagraph"/>
        <w:numPr>
          <w:ilvl w:val="0"/>
          <w:numId w:val="6"/>
        </w:numPr>
        <w:jc w:val="both"/>
        <w:rPr>
          <w:rFonts w:ascii="Trebuchet MS" w:hAnsi="Trebuchet MS"/>
        </w:rPr>
      </w:pPr>
      <w:r w:rsidRPr="00D121E6">
        <w:rPr>
          <w:rFonts w:ascii="Trebuchet MS" w:hAnsi="Trebuchet MS"/>
        </w:rPr>
        <w:t>Limited capacity within</w:t>
      </w:r>
      <w:r w:rsidR="001542DA">
        <w:rPr>
          <w:rFonts w:ascii="Trebuchet MS" w:hAnsi="Trebuchet MS"/>
        </w:rPr>
        <w:t xml:space="preserve"> SRSA to manage sports projects.</w:t>
      </w:r>
    </w:p>
    <w:p w:rsidR="001542DA" w:rsidRPr="00D121E6" w:rsidRDefault="001542DA" w:rsidP="001542DA">
      <w:pPr>
        <w:pStyle w:val="ListParagraph"/>
        <w:ind w:left="1800"/>
        <w:jc w:val="both"/>
        <w:rPr>
          <w:rFonts w:ascii="Trebuchet MS" w:hAnsi="Trebuchet MS"/>
        </w:rPr>
      </w:pPr>
    </w:p>
    <w:p w:rsidR="001542DA" w:rsidRDefault="001542DA" w:rsidP="001542DA">
      <w:pPr>
        <w:pStyle w:val="ListParagraph"/>
        <w:numPr>
          <w:ilvl w:val="0"/>
          <w:numId w:val="1"/>
        </w:numPr>
        <w:jc w:val="both"/>
        <w:rPr>
          <w:rFonts w:ascii="Trebuchet MS" w:hAnsi="Trebuchet MS"/>
        </w:rPr>
      </w:pPr>
      <w:r>
        <w:rPr>
          <w:rFonts w:ascii="Trebuchet MS" w:hAnsi="Trebuchet MS"/>
        </w:rPr>
        <w:t>Remedial Actions</w:t>
      </w:r>
    </w:p>
    <w:p w:rsidR="00D84B7B" w:rsidRDefault="001542DA" w:rsidP="001542DA">
      <w:pPr>
        <w:ind w:left="720"/>
        <w:jc w:val="both"/>
        <w:rPr>
          <w:rFonts w:ascii="Trebuchet MS" w:hAnsi="Trebuchet MS"/>
        </w:rPr>
      </w:pPr>
      <w:r>
        <w:rPr>
          <w:rFonts w:ascii="Trebuchet MS" w:hAnsi="Trebuchet MS"/>
        </w:rPr>
        <w:t xml:space="preserve">In acknowledgement of the above-mentioned challenges stakeholders had collaboratively resolved to implement the following remedial actions </w:t>
      </w:r>
    </w:p>
    <w:p w:rsidR="001542DA" w:rsidRPr="001542DA" w:rsidRDefault="001542DA" w:rsidP="001542DA">
      <w:pPr>
        <w:pStyle w:val="ListParagraph"/>
        <w:numPr>
          <w:ilvl w:val="0"/>
          <w:numId w:val="7"/>
        </w:numPr>
        <w:jc w:val="both"/>
        <w:rPr>
          <w:rFonts w:ascii="Trebuchet MS" w:hAnsi="Trebuchet MS"/>
        </w:rPr>
      </w:pPr>
      <w:r w:rsidRPr="001542DA">
        <w:rPr>
          <w:rFonts w:ascii="Trebuchet MS" w:hAnsi="Trebuchet MS"/>
        </w:rPr>
        <w:t>Increased technical and management support to individual municipalities</w:t>
      </w:r>
    </w:p>
    <w:p w:rsidR="001542DA" w:rsidRPr="001542DA" w:rsidRDefault="001542DA" w:rsidP="001542DA">
      <w:pPr>
        <w:pStyle w:val="ListParagraph"/>
        <w:numPr>
          <w:ilvl w:val="0"/>
          <w:numId w:val="7"/>
        </w:numPr>
        <w:jc w:val="both"/>
        <w:rPr>
          <w:rFonts w:ascii="Trebuchet MS" w:hAnsi="Trebuchet MS"/>
        </w:rPr>
      </w:pPr>
      <w:r w:rsidRPr="001542DA">
        <w:rPr>
          <w:rFonts w:ascii="Trebuchet MS" w:hAnsi="Trebuchet MS"/>
        </w:rPr>
        <w:t xml:space="preserve">Establishment of Provincial Project Steering Committees to ensure implementation </w:t>
      </w:r>
    </w:p>
    <w:p w:rsidR="001542DA" w:rsidRPr="001542DA" w:rsidRDefault="001542DA" w:rsidP="001542DA">
      <w:pPr>
        <w:pStyle w:val="ListParagraph"/>
        <w:numPr>
          <w:ilvl w:val="0"/>
          <w:numId w:val="7"/>
        </w:numPr>
        <w:jc w:val="both"/>
        <w:rPr>
          <w:rFonts w:ascii="Trebuchet MS" w:hAnsi="Trebuchet MS"/>
        </w:rPr>
      </w:pPr>
      <w:r w:rsidRPr="001542DA">
        <w:rPr>
          <w:rFonts w:ascii="Trebuchet MS" w:hAnsi="Trebuchet MS"/>
        </w:rPr>
        <w:t xml:space="preserve">Enforcement of submission of Project Implementation Plans for effective monitoring </w:t>
      </w:r>
    </w:p>
    <w:p w:rsidR="001542DA" w:rsidRPr="001542DA" w:rsidRDefault="001542DA" w:rsidP="001542DA">
      <w:pPr>
        <w:pStyle w:val="ListParagraph"/>
        <w:numPr>
          <w:ilvl w:val="0"/>
          <w:numId w:val="7"/>
        </w:numPr>
        <w:jc w:val="both"/>
        <w:rPr>
          <w:rFonts w:ascii="Trebuchet MS" w:hAnsi="Trebuchet MS"/>
        </w:rPr>
      </w:pPr>
      <w:r w:rsidRPr="001542DA">
        <w:rPr>
          <w:rFonts w:ascii="Trebuchet MS" w:hAnsi="Trebuchet MS"/>
        </w:rPr>
        <w:t>Improved cooperation between Department of Sports and Cogta to collaboratively resolve sticky issues during implementation of projects</w:t>
      </w:r>
    </w:p>
    <w:p w:rsidR="001542DA" w:rsidRPr="001542DA" w:rsidRDefault="001542DA" w:rsidP="001542DA">
      <w:pPr>
        <w:pStyle w:val="ListParagraph"/>
        <w:numPr>
          <w:ilvl w:val="0"/>
          <w:numId w:val="7"/>
        </w:numPr>
        <w:jc w:val="both"/>
        <w:rPr>
          <w:rFonts w:ascii="Trebuchet MS" w:hAnsi="Trebuchet MS"/>
        </w:rPr>
      </w:pPr>
      <w:r w:rsidRPr="001542DA">
        <w:rPr>
          <w:rFonts w:ascii="Trebuchet MS" w:hAnsi="Trebuchet MS"/>
        </w:rPr>
        <w:lastRenderedPageBreak/>
        <w:t xml:space="preserve">Participation in Treasury’s Rollover Meetings to ensure approval of applications for sports facilities  </w:t>
      </w:r>
    </w:p>
    <w:p w:rsidR="001542DA" w:rsidRDefault="001542DA" w:rsidP="001542DA">
      <w:pPr>
        <w:pStyle w:val="ListParagraph"/>
        <w:numPr>
          <w:ilvl w:val="0"/>
          <w:numId w:val="7"/>
        </w:numPr>
        <w:jc w:val="both"/>
        <w:rPr>
          <w:rFonts w:ascii="Trebuchet MS" w:hAnsi="Trebuchet MS"/>
        </w:rPr>
      </w:pPr>
      <w:r w:rsidRPr="001542DA">
        <w:rPr>
          <w:rFonts w:ascii="Trebuchet MS" w:hAnsi="Trebuchet MS"/>
        </w:rPr>
        <w:t xml:space="preserve">SRSA must ensure cooperation of beneficiary municipalities with its PMU in respect to all phases of the project  </w:t>
      </w:r>
    </w:p>
    <w:p w:rsidR="001542DA" w:rsidRDefault="001542DA" w:rsidP="001542DA">
      <w:pPr>
        <w:pStyle w:val="ListParagraph"/>
        <w:ind w:left="1440"/>
        <w:jc w:val="both"/>
        <w:rPr>
          <w:rFonts w:ascii="Trebuchet MS" w:hAnsi="Trebuchet MS"/>
        </w:rPr>
      </w:pPr>
    </w:p>
    <w:p w:rsidR="001542DA" w:rsidRPr="001542DA" w:rsidRDefault="001542DA" w:rsidP="001542DA">
      <w:pPr>
        <w:pStyle w:val="ListParagraph"/>
        <w:ind w:left="1440"/>
        <w:jc w:val="both"/>
        <w:rPr>
          <w:rFonts w:ascii="Trebuchet MS" w:hAnsi="Trebuchet MS"/>
        </w:rPr>
      </w:pPr>
    </w:p>
    <w:p w:rsidR="00240D22" w:rsidRDefault="00240D22" w:rsidP="00D84B7B">
      <w:pPr>
        <w:pStyle w:val="ListParagraph"/>
        <w:numPr>
          <w:ilvl w:val="0"/>
          <w:numId w:val="1"/>
        </w:numPr>
        <w:jc w:val="both"/>
        <w:rPr>
          <w:rFonts w:ascii="Trebuchet MS" w:hAnsi="Trebuchet MS"/>
        </w:rPr>
      </w:pPr>
      <w:r>
        <w:rPr>
          <w:rFonts w:ascii="Trebuchet MS" w:hAnsi="Trebuchet MS"/>
        </w:rPr>
        <w:t>Progress in 2017/18</w:t>
      </w:r>
    </w:p>
    <w:p w:rsidR="00240D22" w:rsidRDefault="00240D22" w:rsidP="00240D22">
      <w:pPr>
        <w:pStyle w:val="ListParagraph"/>
        <w:jc w:val="both"/>
        <w:rPr>
          <w:rFonts w:ascii="Trebuchet MS" w:hAnsi="Trebuchet MS"/>
        </w:rPr>
      </w:pPr>
    </w:p>
    <w:p w:rsidR="00240D22" w:rsidRPr="00F9557D" w:rsidRDefault="001542DA" w:rsidP="00F9557D">
      <w:pPr>
        <w:pStyle w:val="ListParagraph"/>
        <w:jc w:val="both"/>
        <w:rPr>
          <w:rFonts w:ascii="Trebuchet MS" w:hAnsi="Trebuchet MS"/>
        </w:rPr>
      </w:pPr>
      <w:r>
        <w:rPr>
          <w:rFonts w:ascii="Trebuchet MS" w:hAnsi="Trebuchet MS"/>
          <w:noProof/>
        </w:rPr>
        <w:t xml:space="preserve">Thirty four beneficiary municipalities were identified but none have reported commencement of construction yet. However a significant improvement have been noted compared to the previous year performance at this time. Unlike 16/17 where most municipalities received deviation letters to follow their own processes, in </w:t>
      </w:r>
      <w:r w:rsidR="00F9557D">
        <w:rPr>
          <w:rFonts w:ascii="Trebuchet MS" w:hAnsi="Trebuchet MS"/>
          <w:noProof/>
        </w:rPr>
        <w:t>17/18, more than 20 municipalities are granted such letters and number of them have started with procurement of contractors. Moreover a number of projects identified are already registered in the MIG-MIS compared to 16/17, and this will also surpass challenges enconutred previous year.</w:t>
      </w:r>
    </w:p>
    <w:p w:rsidR="00240D22" w:rsidRDefault="00240D22" w:rsidP="00240D22">
      <w:pPr>
        <w:pStyle w:val="ListParagraph"/>
        <w:jc w:val="both"/>
        <w:rPr>
          <w:rFonts w:ascii="Trebuchet MS" w:hAnsi="Trebuchet MS"/>
        </w:rPr>
      </w:pPr>
    </w:p>
    <w:p w:rsidR="00DE52FF" w:rsidRPr="00B035D8" w:rsidRDefault="00DE52FF" w:rsidP="00D84B7B">
      <w:pPr>
        <w:pStyle w:val="ListParagraph"/>
        <w:numPr>
          <w:ilvl w:val="0"/>
          <w:numId w:val="1"/>
        </w:numPr>
        <w:jc w:val="both"/>
        <w:rPr>
          <w:rFonts w:ascii="Trebuchet MS" w:hAnsi="Trebuchet MS"/>
        </w:rPr>
      </w:pPr>
      <w:r w:rsidRPr="00B035D8">
        <w:rPr>
          <w:rFonts w:ascii="Trebuchet MS" w:hAnsi="Trebuchet MS"/>
        </w:rPr>
        <w:t>Alignment with National Development Plan</w:t>
      </w:r>
    </w:p>
    <w:p w:rsidR="00DE52FF" w:rsidRPr="00B035D8" w:rsidRDefault="00DE52FF" w:rsidP="00DE52FF">
      <w:pPr>
        <w:pStyle w:val="ListParagraph"/>
        <w:ind w:left="1080"/>
        <w:jc w:val="both"/>
        <w:rPr>
          <w:rFonts w:ascii="Trebuchet MS" w:hAnsi="Trebuchet MS"/>
        </w:rPr>
      </w:pPr>
    </w:p>
    <w:p w:rsidR="006D7F48" w:rsidRDefault="00DE52FF" w:rsidP="00B035D8">
      <w:pPr>
        <w:pStyle w:val="ListParagraph"/>
        <w:ind w:left="709"/>
        <w:jc w:val="both"/>
        <w:rPr>
          <w:rFonts w:ascii="Trebuchet MS" w:hAnsi="Trebuchet MS"/>
        </w:rPr>
      </w:pPr>
      <w:r w:rsidRPr="00B035D8">
        <w:rPr>
          <w:rFonts w:ascii="Trebuchet MS" w:hAnsi="Trebuchet MS"/>
        </w:rPr>
        <w:t xml:space="preserve">In terms of </w:t>
      </w:r>
      <w:r w:rsidR="006D7F48" w:rsidRPr="00B035D8">
        <w:rPr>
          <w:rFonts w:ascii="Trebuchet MS" w:hAnsi="Trebuchet MS"/>
        </w:rPr>
        <w:t>the NDP, provision of sport facilities is communities is critical to ensure social cohesion through sharing of common space across race and class, and also for promotion amateur talent development. Hence, the plan dictates that all settlements in the country must have access to sport and recreation facilities.</w:t>
      </w:r>
    </w:p>
    <w:p w:rsidR="00B035D8" w:rsidRPr="00B035D8" w:rsidRDefault="00B035D8" w:rsidP="00B035D8">
      <w:pPr>
        <w:pStyle w:val="ListParagraph"/>
        <w:ind w:left="709"/>
        <w:jc w:val="both"/>
        <w:rPr>
          <w:rFonts w:ascii="Trebuchet MS" w:hAnsi="Trebuchet MS"/>
        </w:rPr>
      </w:pPr>
    </w:p>
    <w:p w:rsidR="00B035D8" w:rsidRDefault="006D7F48" w:rsidP="00B035D8">
      <w:pPr>
        <w:pStyle w:val="ListParagraph"/>
        <w:ind w:left="709"/>
        <w:jc w:val="both"/>
        <w:rPr>
          <w:rFonts w:ascii="Trebuchet MS" w:hAnsi="Trebuchet MS"/>
        </w:rPr>
      </w:pPr>
      <w:r w:rsidRPr="00B035D8">
        <w:rPr>
          <w:rFonts w:ascii="Trebuchet MS" w:hAnsi="Trebuchet MS"/>
        </w:rPr>
        <w:t>It is this context, inter alia, that compelled the department to propose a new delivery model that will ensure that facilities are built even in areas where municipalities do not have sufficient resources or lack willingness to prioritise facilities due to</w:t>
      </w:r>
      <w:r w:rsidR="00B035D8">
        <w:rPr>
          <w:rFonts w:ascii="Trebuchet MS" w:hAnsi="Trebuchet MS"/>
        </w:rPr>
        <w:t>, supposedly,</w:t>
      </w:r>
      <w:r w:rsidRPr="00B035D8">
        <w:rPr>
          <w:rFonts w:ascii="Trebuchet MS" w:hAnsi="Trebuchet MS"/>
        </w:rPr>
        <w:t xml:space="preserve"> other pressing service delivery challenges. </w:t>
      </w:r>
    </w:p>
    <w:p w:rsidR="00B035D8" w:rsidRDefault="00B035D8" w:rsidP="00B035D8">
      <w:pPr>
        <w:pStyle w:val="ListParagraph"/>
        <w:ind w:left="709"/>
        <w:jc w:val="both"/>
        <w:rPr>
          <w:rFonts w:ascii="Trebuchet MS" w:hAnsi="Trebuchet MS"/>
        </w:rPr>
      </w:pPr>
    </w:p>
    <w:p w:rsidR="00B035D8" w:rsidRDefault="006D7F48" w:rsidP="00B035D8">
      <w:pPr>
        <w:pStyle w:val="ListParagraph"/>
        <w:ind w:left="709"/>
        <w:jc w:val="both"/>
        <w:rPr>
          <w:rFonts w:ascii="Trebuchet MS" w:hAnsi="Trebuchet MS"/>
        </w:rPr>
      </w:pPr>
      <w:r w:rsidRPr="00B035D8">
        <w:rPr>
          <w:rFonts w:ascii="Trebuchet MS" w:hAnsi="Trebuchet MS"/>
        </w:rPr>
        <w:t xml:space="preserve">The inclusion of sport allocation within MIG alone proved </w:t>
      </w:r>
      <w:r w:rsidR="00D84B7B" w:rsidRPr="00B035D8">
        <w:rPr>
          <w:rFonts w:ascii="Trebuchet MS" w:hAnsi="Trebuchet MS"/>
        </w:rPr>
        <w:t xml:space="preserve">to be inadequate to ensure provision of facilities in all communities of </w:t>
      </w:r>
      <w:r w:rsidR="00B035D8">
        <w:rPr>
          <w:rFonts w:ascii="Trebuchet MS" w:hAnsi="Trebuchet MS"/>
        </w:rPr>
        <w:t>the country as required by the P</w:t>
      </w:r>
      <w:r w:rsidR="00D84B7B" w:rsidRPr="00B035D8">
        <w:rPr>
          <w:rFonts w:ascii="Trebuchet MS" w:hAnsi="Trebuchet MS"/>
        </w:rPr>
        <w:t>lan.</w:t>
      </w:r>
    </w:p>
    <w:p w:rsidR="00B035D8" w:rsidRDefault="00B035D8" w:rsidP="00B035D8">
      <w:pPr>
        <w:pStyle w:val="ListParagraph"/>
        <w:ind w:left="709"/>
        <w:jc w:val="both"/>
        <w:rPr>
          <w:rFonts w:ascii="Trebuchet MS" w:hAnsi="Trebuchet MS"/>
        </w:rPr>
      </w:pPr>
    </w:p>
    <w:p w:rsidR="00B035D8" w:rsidRDefault="00B035D8" w:rsidP="00B035D8">
      <w:pPr>
        <w:pStyle w:val="ListParagraph"/>
        <w:numPr>
          <w:ilvl w:val="0"/>
          <w:numId w:val="1"/>
        </w:numPr>
        <w:jc w:val="both"/>
        <w:rPr>
          <w:rFonts w:ascii="Trebuchet MS" w:hAnsi="Trebuchet MS"/>
        </w:rPr>
      </w:pPr>
      <w:r>
        <w:rPr>
          <w:rFonts w:ascii="Trebuchet MS" w:hAnsi="Trebuchet MS"/>
        </w:rPr>
        <w:t>Alignment with National Sports and Recreation Plan (NSRP)</w:t>
      </w:r>
    </w:p>
    <w:p w:rsidR="00B035D8" w:rsidRDefault="00B035D8" w:rsidP="00B035D8">
      <w:pPr>
        <w:pStyle w:val="ListParagraph"/>
        <w:jc w:val="both"/>
        <w:rPr>
          <w:rFonts w:ascii="Trebuchet MS" w:hAnsi="Trebuchet MS"/>
        </w:rPr>
      </w:pPr>
    </w:p>
    <w:p w:rsidR="00B035D8" w:rsidRDefault="00B035D8" w:rsidP="00B035D8">
      <w:pPr>
        <w:pStyle w:val="ListParagraph"/>
        <w:jc w:val="both"/>
        <w:rPr>
          <w:rFonts w:ascii="Trebuchet MS" w:hAnsi="Trebuchet MS"/>
        </w:rPr>
      </w:pPr>
      <w:r>
        <w:rPr>
          <w:rFonts w:ascii="Trebuchet MS" w:hAnsi="Trebuchet MS"/>
        </w:rPr>
        <w:t>The NSRP recognises provision and maintenance of sport facilities as an important part of the foundatio</w:t>
      </w:r>
      <w:r w:rsidR="00B10E25">
        <w:rPr>
          <w:rFonts w:ascii="Trebuchet MS" w:hAnsi="Trebuchet MS"/>
        </w:rPr>
        <w:t>n of the entire sporting system, without which it would be difficult for South Africa to achieve transformation, sports development and increased participation objectives. In essence the Plan guides that provision of facilities must also be informed by these objectives, and therefore prioritisation must not only be informed by a listing of a project in the IDP, but interrogation to validate a need in the context of these objectives is critical.</w:t>
      </w:r>
    </w:p>
    <w:p w:rsidR="009C0E4C" w:rsidRDefault="009C0E4C" w:rsidP="00B035D8">
      <w:pPr>
        <w:pStyle w:val="ListParagraph"/>
        <w:jc w:val="both"/>
        <w:rPr>
          <w:rFonts w:ascii="Trebuchet MS" w:hAnsi="Trebuchet MS"/>
        </w:rPr>
      </w:pPr>
    </w:p>
    <w:p w:rsidR="009C0E4C" w:rsidRDefault="00B10E25" w:rsidP="00B035D8">
      <w:pPr>
        <w:pStyle w:val="ListParagraph"/>
        <w:jc w:val="both"/>
        <w:rPr>
          <w:rFonts w:ascii="Trebuchet MS" w:hAnsi="Trebuchet MS"/>
        </w:rPr>
      </w:pPr>
      <w:r>
        <w:rPr>
          <w:rFonts w:ascii="Trebuchet MS" w:hAnsi="Trebuchet MS"/>
        </w:rPr>
        <w:t xml:space="preserve">It further demonstrates that provision of a facility in itself is not an end, neither its </w:t>
      </w:r>
      <w:r w:rsidR="009C0E4C">
        <w:rPr>
          <w:rFonts w:ascii="Trebuchet MS" w:hAnsi="Trebuchet MS"/>
        </w:rPr>
        <w:t xml:space="preserve">primary objective relates to </w:t>
      </w:r>
      <w:r>
        <w:rPr>
          <w:rFonts w:ascii="Trebuchet MS" w:hAnsi="Trebuchet MS"/>
        </w:rPr>
        <w:t xml:space="preserve">aesthetics of the area, but instead </w:t>
      </w:r>
      <w:r w:rsidR="009C0E4C">
        <w:rPr>
          <w:rFonts w:ascii="Trebuchet MS" w:hAnsi="Trebuchet MS"/>
        </w:rPr>
        <w:t xml:space="preserve">it is </w:t>
      </w:r>
      <w:r>
        <w:rPr>
          <w:rFonts w:ascii="Trebuchet MS" w:hAnsi="Trebuchet MS"/>
        </w:rPr>
        <w:t xml:space="preserve">to ensure that an enabling environment </w:t>
      </w:r>
      <w:r w:rsidR="009C0E4C">
        <w:rPr>
          <w:rFonts w:ascii="Trebuchet MS" w:hAnsi="Trebuchet MS"/>
        </w:rPr>
        <w:t>for creation of</w:t>
      </w:r>
      <w:r>
        <w:rPr>
          <w:rFonts w:ascii="Trebuchet MS" w:hAnsi="Trebuchet MS"/>
        </w:rPr>
        <w:t xml:space="preserve"> an active and winning nation exist. For this reason both the type and level of service offered by a facility are critical and</w:t>
      </w:r>
      <w:r w:rsidR="009C0E4C">
        <w:rPr>
          <w:rFonts w:ascii="Trebuchet MS" w:hAnsi="Trebuchet MS"/>
        </w:rPr>
        <w:t xml:space="preserve"> the department must exercise prudence to avoid wastage that may result of type and level of facilities not responding to basic needs of communities and clubs.</w:t>
      </w:r>
    </w:p>
    <w:p w:rsidR="009C0E4C" w:rsidRDefault="009C0E4C" w:rsidP="00B035D8">
      <w:pPr>
        <w:pStyle w:val="ListParagraph"/>
        <w:jc w:val="both"/>
        <w:rPr>
          <w:rFonts w:ascii="Trebuchet MS" w:hAnsi="Trebuchet MS"/>
        </w:rPr>
      </w:pPr>
    </w:p>
    <w:p w:rsidR="00F9557D" w:rsidRDefault="009C0E4C" w:rsidP="00B035D8">
      <w:pPr>
        <w:pStyle w:val="ListParagraph"/>
        <w:jc w:val="both"/>
        <w:rPr>
          <w:rFonts w:ascii="Trebuchet MS" w:hAnsi="Trebuchet MS"/>
        </w:rPr>
      </w:pPr>
      <w:r>
        <w:rPr>
          <w:rFonts w:ascii="Trebuchet MS" w:hAnsi="Trebuchet MS"/>
        </w:rPr>
        <w:lastRenderedPageBreak/>
        <w:t xml:space="preserve">In pursuit of this ideal, the department has </w:t>
      </w:r>
      <w:r w:rsidR="00240D22">
        <w:rPr>
          <w:rFonts w:ascii="Trebuchet MS" w:hAnsi="Trebuchet MS"/>
        </w:rPr>
        <w:t>ensured</w:t>
      </w:r>
      <w:r>
        <w:rPr>
          <w:rFonts w:ascii="Trebuchet MS" w:hAnsi="Trebuchet MS"/>
        </w:rPr>
        <w:t xml:space="preserve"> that funds allocated to municipalities are spent on core features of the facilities and only when savings are made, none-core features could be accommodated.</w:t>
      </w:r>
    </w:p>
    <w:p w:rsidR="00240D22" w:rsidRDefault="00240D22" w:rsidP="00B035D8">
      <w:pPr>
        <w:pStyle w:val="ListParagraph"/>
        <w:jc w:val="both"/>
        <w:rPr>
          <w:rFonts w:ascii="Trebuchet MS" w:hAnsi="Trebuchet MS"/>
        </w:rPr>
      </w:pPr>
    </w:p>
    <w:p w:rsidR="00240D22" w:rsidRDefault="00240D22" w:rsidP="00240D22">
      <w:pPr>
        <w:pStyle w:val="ListParagraph"/>
        <w:numPr>
          <w:ilvl w:val="0"/>
          <w:numId w:val="1"/>
        </w:numPr>
        <w:jc w:val="both"/>
        <w:rPr>
          <w:rFonts w:ascii="Trebuchet MS" w:hAnsi="Trebuchet MS"/>
        </w:rPr>
      </w:pPr>
      <w:r>
        <w:rPr>
          <w:rFonts w:ascii="Trebuchet MS" w:hAnsi="Trebuchet MS"/>
        </w:rPr>
        <w:t xml:space="preserve">Stakeholder Collaboration </w:t>
      </w:r>
    </w:p>
    <w:p w:rsidR="00240D22" w:rsidRDefault="00240D22" w:rsidP="00240D22">
      <w:pPr>
        <w:pStyle w:val="ListParagraph"/>
        <w:jc w:val="both"/>
        <w:rPr>
          <w:rFonts w:ascii="Trebuchet MS" w:hAnsi="Trebuchet MS"/>
        </w:rPr>
      </w:pPr>
    </w:p>
    <w:p w:rsidR="005972BD" w:rsidRDefault="00240D22" w:rsidP="00DF7CDC">
      <w:pPr>
        <w:ind w:left="720"/>
        <w:jc w:val="both"/>
        <w:rPr>
          <w:rFonts w:ascii="Trebuchet MS" w:hAnsi="Trebuchet MS"/>
        </w:rPr>
      </w:pPr>
      <w:r>
        <w:rPr>
          <w:rFonts w:ascii="Trebuchet MS" w:hAnsi="Trebuchet MS"/>
        </w:rPr>
        <w:t xml:space="preserve">Beyond MIG Quarterly Workshops conducted by Cogta, there are periodic engagement </w:t>
      </w:r>
      <w:r w:rsidR="005972BD">
        <w:rPr>
          <w:rFonts w:ascii="Trebuchet MS" w:hAnsi="Trebuchet MS"/>
        </w:rPr>
        <w:t>amongst the department,</w:t>
      </w:r>
      <w:r>
        <w:rPr>
          <w:rFonts w:ascii="Trebuchet MS" w:hAnsi="Trebuchet MS"/>
        </w:rPr>
        <w:t xml:space="preserve"> Cogta, National Treasury and South</w:t>
      </w:r>
      <w:r w:rsidR="005972BD">
        <w:rPr>
          <w:rFonts w:ascii="Trebuchet MS" w:hAnsi="Trebuchet MS"/>
        </w:rPr>
        <w:t xml:space="preserve"> African Local Government Association (SALGA) focusing on monitoring and collaboratively addressing challenges encountered in the implementation of a ringfenced allocations. </w:t>
      </w:r>
    </w:p>
    <w:p w:rsidR="005972BD" w:rsidRDefault="005972BD" w:rsidP="00240D22">
      <w:pPr>
        <w:pStyle w:val="ListParagraph"/>
        <w:jc w:val="both"/>
        <w:rPr>
          <w:rFonts w:ascii="Trebuchet MS" w:hAnsi="Trebuchet MS"/>
        </w:rPr>
      </w:pPr>
      <w:r>
        <w:rPr>
          <w:rFonts w:ascii="Trebuchet MS" w:hAnsi="Trebuchet MS"/>
        </w:rPr>
        <w:t>Results that have been achieved through such engagements include:</w:t>
      </w:r>
    </w:p>
    <w:p w:rsidR="00240D22" w:rsidRDefault="005972BD" w:rsidP="005972BD">
      <w:pPr>
        <w:pStyle w:val="ListParagraph"/>
        <w:numPr>
          <w:ilvl w:val="0"/>
          <w:numId w:val="4"/>
        </w:numPr>
        <w:jc w:val="both"/>
        <w:rPr>
          <w:rFonts w:ascii="Trebuchet MS" w:hAnsi="Trebuchet MS"/>
        </w:rPr>
      </w:pPr>
      <w:r>
        <w:rPr>
          <w:rFonts w:ascii="Trebuchet MS" w:hAnsi="Trebuchet MS"/>
        </w:rPr>
        <w:t xml:space="preserve">Consensus that site assessments conducted by department before approval and recommendations of projects must include Cogta, so as to ensure early detection in case such sites are not compliant with MIG requirements. This process will not only avoid decline of sites approved by SRSA, but will also avoid duplication of site assessment process by Cogta when it </w:t>
      </w:r>
      <w:r w:rsidR="001A5BD4">
        <w:rPr>
          <w:rFonts w:ascii="Trebuchet MS" w:hAnsi="Trebuchet MS"/>
        </w:rPr>
        <w:t>processes</w:t>
      </w:r>
      <w:r>
        <w:rPr>
          <w:rFonts w:ascii="Trebuchet MS" w:hAnsi="Trebuchet MS"/>
        </w:rPr>
        <w:t xml:space="preserve"> application for appraisal and registration.</w:t>
      </w:r>
    </w:p>
    <w:p w:rsidR="005972BD" w:rsidRDefault="005972BD" w:rsidP="005972BD">
      <w:pPr>
        <w:pStyle w:val="ListParagraph"/>
        <w:numPr>
          <w:ilvl w:val="0"/>
          <w:numId w:val="4"/>
        </w:numPr>
        <w:jc w:val="both"/>
        <w:rPr>
          <w:rFonts w:ascii="Trebuchet MS" w:hAnsi="Trebuchet MS"/>
        </w:rPr>
      </w:pPr>
      <w:r>
        <w:rPr>
          <w:rFonts w:ascii="Trebuchet MS" w:hAnsi="Trebuchet MS"/>
        </w:rPr>
        <w:t xml:space="preserve">Collaboration during consideration of applications </w:t>
      </w:r>
      <w:r w:rsidR="001A5BD4">
        <w:rPr>
          <w:rFonts w:ascii="Trebuchet MS" w:hAnsi="Trebuchet MS"/>
        </w:rPr>
        <w:t xml:space="preserve">submitted </w:t>
      </w:r>
      <w:r>
        <w:rPr>
          <w:rFonts w:ascii="Trebuchet MS" w:hAnsi="Trebuchet MS"/>
        </w:rPr>
        <w:t xml:space="preserve">by municipalities to ensure that such applications are in </w:t>
      </w:r>
      <w:r w:rsidR="001A5BD4">
        <w:rPr>
          <w:rFonts w:ascii="Trebuchet MS" w:hAnsi="Trebuchet MS"/>
        </w:rPr>
        <w:t>municipal MIG implementation plans. This early stage collaboration also helps SRSA to validate information submitted by municipalities, including but not limited to, use of their 5% allocated for sport, performance of municipalities in MIG projects so as to ensure stringent measure where necessary, and registration status of projects proposed. This process has started to yield positive results. In the Free State 9 of the 10 municipalities that presented their Business Plans have been returned to revise such plans to ensure full compliance with both SRSA and Cogta requirements.</w:t>
      </w:r>
    </w:p>
    <w:p w:rsidR="00667EA5" w:rsidRDefault="001A5BD4" w:rsidP="005972BD">
      <w:pPr>
        <w:pStyle w:val="ListParagraph"/>
        <w:numPr>
          <w:ilvl w:val="0"/>
          <w:numId w:val="4"/>
        </w:numPr>
        <w:jc w:val="both"/>
        <w:rPr>
          <w:rFonts w:ascii="Trebuchet MS" w:hAnsi="Trebuchet MS"/>
        </w:rPr>
      </w:pPr>
      <w:r>
        <w:rPr>
          <w:rFonts w:ascii="Trebuchet MS" w:hAnsi="Trebuchet MS"/>
        </w:rPr>
        <w:t>Involvement of SRSA rollover applications. Virtually all municipalities but allocated in 2016/1</w:t>
      </w:r>
      <w:r w:rsidR="00667EA5">
        <w:rPr>
          <w:rFonts w:ascii="Trebuchet MS" w:hAnsi="Trebuchet MS"/>
        </w:rPr>
        <w:t>7 did not fully spend their allocation by 30</w:t>
      </w:r>
      <w:r w:rsidR="00667EA5" w:rsidRPr="00667EA5">
        <w:rPr>
          <w:rFonts w:ascii="Trebuchet MS" w:hAnsi="Trebuchet MS"/>
          <w:vertAlign w:val="superscript"/>
        </w:rPr>
        <w:t>th</w:t>
      </w:r>
      <w:r w:rsidR="00667EA5">
        <w:rPr>
          <w:rFonts w:ascii="Trebuchet MS" w:hAnsi="Trebuchet MS"/>
        </w:rPr>
        <w:t xml:space="preserve"> June 2017, and were compelled to apply for rollovers. The department was required to work on motivations and participate in rollovers meetings to ensure decisions favourable to municipalities.</w:t>
      </w:r>
    </w:p>
    <w:p w:rsidR="00667EA5" w:rsidRDefault="00667EA5" w:rsidP="005972BD">
      <w:pPr>
        <w:pStyle w:val="ListParagraph"/>
        <w:numPr>
          <w:ilvl w:val="0"/>
          <w:numId w:val="4"/>
        </w:numPr>
        <w:jc w:val="both"/>
        <w:rPr>
          <w:rFonts w:ascii="Trebuchet MS" w:hAnsi="Trebuchet MS"/>
        </w:rPr>
      </w:pPr>
      <w:r>
        <w:rPr>
          <w:rFonts w:ascii="Trebuchet MS" w:hAnsi="Trebuchet MS"/>
        </w:rPr>
        <w:t>Strengthening involvement of department in Cogta’s MIG monitoring and intervention meetings</w:t>
      </w:r>
    </w:p>
    <w:p w:rsidR="00DF7CDC" w:rsidRDefault="00DF7CDC" w:rsidP="00DF7CDC">
      <w:pPr>
        <w:pStyle w:val="ListParagraph"/>
        <w:ind w:left="1507"/>
        <w:jc w:val="both"/>
        <w:rPr>
          <w:rFonts w:ascii="Trebuchet MS" w:hAnsi="Trebuchet MS"/>
        </w:rPr>
      </w:pPr>
    </w:p>
    <w:p w:rsidR="00E23D66" w:rsidRDefault="00667EA5" w:rsidP="00667EA5">
      <w:pPr>
        <w:pStyle w:val="ListParagraph"/>
        <w:numPr>
          <w:ilvl w:val="0"/>
          <w:numId w:val="1"/>
        </w:numPr>
        <w:jc w:val="both"/>
        <w:rPr>
          <w:rFonts w:ascii="Trebuchet MS" w:hAnsi="Trebuchet MS"/>
        </w:rPr>
      </w:pPr>
      <w:r>
        <w:rPr>
          <w:rFonts w:ascii="Trebuchet MS" w:hAnsi="Trebuchet MS"/>
        </w:rPr>
        <w:t>Reporting and Evaluations</w:t>
      </w:r>
    </w:p>
    <w:p w:rsidR="00667EA5" w:rsidRDefault="00667EA5" w:rsidP="00667EA5">
      <w:pPr>
        <w:pStyle w:val="ListParagraph"/>
        <w:jc w:val="both"/>
        <w:rPr>
          <w:rFonts w:ascii="Trebuchet MS" w:hAnsi="Trebuchet MS"/>
        </w:rPr>
      </w:pPr>
    </w:p>
    <w:p w:rsidR="00E91437" w:rsidRDefault="00667EA5" w:rsidP="00667EA5">
      <w:pPr>
        <w:pStyle w:val="ListParagraph"/>
        <w:jc w:val="both"/>
        <w:rPr>
          <w:rFonts w:ascii="Trebuchet MS" w:hAnsi="Trebuchet MS"/>
        </w:rPr>
      </w:pPr>
      <w:r>
        <w:rPr>
          <w:rFonts w:ascii="Trebuchet MS" w:hAnsi="Trebuchet MS"/>
        </w:rPr>
        <w:t xml:space="preserve">Part of the responsibilities of the Project Management Unit (PMU) appointed by the department is, together with the departmental Sport Infrastructure Support Unit, quarterly visits to municipalities, but the PMU </w:t>
      </w:r>
      <w:r w:rsidR="00E91437">
        <w:rPr>
          <w:rFonts w:ascii="Trebuchet MS" w:hAnsi="Trebuchet MS"/>
        </w:rPr>
        <w:t>submits monthly reports on progress made and evaluations conducted.</w:t>
      </w:r>
    </w:p>
    <w:p w:rsidR="00E91437" w:rsidRDefault="00E91437" w:rsidP="00667EA5">
      <w:pPr>
        <w:pStyle w:val="ListParagraph"/>
        <w:jc w:val="both"/>
        <w:rPr>
          <w:rFonts w:ascii="Trebuchet MS" w:hAnsi="Trebuchet MS"/>
        </w:rPr>
      </w:pPr>
      <w:r>
        <w:rPr>
          <w:rFonts w:ascii="Trebuchet MS" w:hAnsi="Trebuchet MS"/>
        </w:rPr>
        <w:t>There has been a challenge of recognition of the PMU and cooperation from some municipalities regarding provision of information of progress and expenditure made. However, the department has recently been able to address the matter and the situation has improved.</w:t>
      </w:r>
    </w:p>
    <w:p w:rsidR="00282F61" w:rsidRDefault="00E91437" w:rsidP="00D121E6">
      <w:pPr>
        <w:pStyle w:val="ListParagraph"/>
        <w:jc w:val="both"/>
        <w:rPr>
          <w:rFonts w:ascii="Trebuchet MS" w:hAnsi="Trebuchet MS"/>
        </w:rPr>
      </w:pPr>
      <w:r>
        <w:rPr>
          <w:rFonts w:ascii="Trebuchet MS" w:hAnsi="Trebuchet MS"/>
        </w:rPr>
        <w:t>The glaring weakness noted in implementation and monitoring of projects was absence of Project Steering Committee (PSC) meant to address sticky issues identified during implementation.</w:t>
      </w:r>
      <w:r w:rsidR="00667EA5">
        <w:rPr>
          <w:rFonts w:ascii="Trebuchet MS" w:hAnsi="Trebuchet MS"/>
        </w:rPr>
        <w:t xml:space="preserve"> </w:t>
      </w:r>
      <w:r>
        <w:rPr>
          <w:rFonts w:ascii="Trebuchet MS" w:hAnsi="Trebuchet MS"/>
        </w:rPr>
        <w:t xml:space="preserve">Whilst issues were reported and noted during </w:t>
      </w:r>
      <w:r>
        <w:rPr>
          <w:rFonts w:ascii="Trebuchet MS" w:hAnsi="Trebuchet MS"/>
        </w:rPr>
        <w:lastRenderedPageBreak/>
        <w:t>evaluation, no structure was established to address such issues, but the PSCs consisting of all relevant structures are established in some provinces already to ensure that issues are not only reported and left to municipalities, but they are addressed through involvement of relevant role-players.</w:t>
      </w:r>
    </w:p>
    <w:p w:rsidR="00F9557D" w:rsidRPr="00D121E6" w:rsidRDefault="00F9557D" w:rsidP="00D121E6">
      <w:pPr>
        <w:pStyle w:val="ListParagraph"/>
        <w:jc w:val="both"/>
        <w:rPr>
          <w:rFonts w:ascii="Trebuchet MS" w:hAnsi="Trebuchet MS"/>
        </w:rPr>
      </w:pPr>
    </w:p>
    <w:p w:rsidR="00F9557D" w:rsidRDefault="00F9557D" w:rsidP="00F9557D">
      <w:pPr>
        <w:pStyle w:val="ListParagraph"/>
        <w:numPr>
          <w:ilvl w:val="0"/>
          <w:numId w:val="1"/>
        </w:numPr>
        <w:jc w:val="both"/>
        <w:rPr>
          <w:rFonts w:ascii="Trebuchet MS" w:hAnsi="Trebuchet MS"/>
        </w:rPr>
      </w:pPr>
      <w:r>
        <w:rPr>
          <w:rFonts w:ascii="Trebuchet MS" w:hAnsi="Trebuchet MS"/>
        </w:rPr>
        <w:t>Way forward</w:t>
      </w:r>
    </w:p>
    <w:p w:rsidR="00F9557D" w:rsidRDefault="00F9557D" w:rsidP="00F9557D">
      <w:pPr>
        <w:pStyle w:val="ListParagraph"/>
        <w:jc w:val="both"/>
        <w:rPr>
          <w:rFonts w:ascii="Trebuchet MS" w:hAnsi="Trebuchet MS"/>
        </w:rPr>
      </w:pPr>
      <w:r>
        <w:rPr>
          <w:rFonts w:ascii="Trebuchet MS" w:hAnsi="Trebuchet MS"/>
        </w:rPr>
        <w:t>Implementation and enforcement of remedial actions identified above will constitute a course of action regarding wayforward and some aspects of it are already underway.</w:t>
      </w:r>
    </w:p>
    <w:p w:rsidR="00B21422" w:rsidRDefault="00B21422" w:rsidP="00F9557D">
      <w:pPr>
        <w:pStyle w:val="ListParagraph"/>
        <w:jc w:val="both"/>
        <w:rPr>
          <w:rFonts w:ascii="Trebuchet MS" w:hAnsi="Trebuchet MS"/>
        </w:rPr>
      </w:pPr>
    </w:p>
    <w:p w:rsidR="00B21422" w:rsidRDefault="00F9557D" w:rsidP="00F9557D">
      <w:pPr>
        <w:pStyle w:val="ListParagraph"/>
        <w:jc w:val="both"/>
        <w:rPr>
          <w:rFonts w:ascii="Trebuchet MS" w:hAnsi="Trebuchet MS"/>
        </w:rPr>
      </w:pPr>
      <w:r>
        <w:rPr>
          <w:rFonts w:ascii="Trebuchet MS" w:hAnsi="Trebuchet MS"/>
        </w:rPr>
        <w:t xml:space="preserve">Additionally, the department will also revise its template for Technical Report to ensure inclusion of methodology municipalities </w:t>
      </w:r>
      <w:r w:rsidR="00B21422">
        <w:rPr>
          <w:rFonts w:ascii="Trebuchet MS" w:hAnsi="Trebuchet MS"/>
        </w:rPr>
        <w:t>use to conduct facility need analysis, additional to IDP community participation processes. This is to ensure that type and levels of facilities built are responsive to the needs of the community in general and sports and recreation sector in particular.</w:t>
      </w:r>
    </w:p>
    <w:p w:rsidR="00B21422" w:rsidRDefault="00B21422" w:rsidP="00F9557D">
      <w:pPr>
        <w:pStyle w:val="ListParagraph"/>
        <w:jc w:val="both"/>
        <w:rPr>
          <w:rFonts w:ascii="Trebuchet MS" w:hAnsi="Trebuchet MS"/>
        </w:rPr>
      </w:pPr>
    </w:p>
    <w:p w:rsidR="00E908A0" w:rsidRPr="00B035D8" w:rsidRDefault="00B21422" w:rsidP="00F9557D">
      <w:pPr>
        <w:pStyle w:val="ListParagraph"/>
        <w:jc w:val="both"/>
        <w:rPr>
          <w:rFonts w:ascii="Trebuchet MS" w:hAnsi="Trebuchet MS"/>
        </w:rPr>
      </w:pPr>
      <w:r>
        <w:rPr>
          <w:rFonts w:ascii="Trebuchet MS" w:hAnsi="Trebuchet MS"/>
        </w:rPr>
        <w:t>Furthermore, a discussion regarding development of facilities in areas not classified as poor in terms of MIG requirement is necessary.  Whilst biasness towards the poor cannot be compromised, but implications of complete exclusion of affluent areas in this programme must be considered, especially in the context of both the NSRP and NDP which requires that all settlements must have access to sport and recreation facilities.</w:t>
      </w:r>
      <w:r w:rsidR="00F9557D">
        <w:rPr>
          <w:rFonts w:ascii="Trebuchet MS" w:hAnsi="Trebuchet MS"/>
        </w:rPr>
        <w:t xml:space="preserve"> </w:t>
      </w:r>
    </w:p>
    <w:sectPr w:rsidR="00E908A0" w:rsidRPr="00B035D8" w:rsidSect="00DF7CDC">
      <w:pgSz w:w="11906" w:h="16838"/>
      <w:pgMar w:top="1440" w:right="1440" w:bottom="1304" w:left="1440"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A0F" w:rsidRDefault="00F75A0F" w:rsidP="00BB0D2A">
      <w:pPr>
        <w:spacing w:after="0" w:line="240" w:lineRule="auto"/>
      </w:pPr>
      <w:r>
        <w:separator/>
      </w:r>
    </w:p>
  </w:endnote>
  <w:endnote w:type="continuationSeparator" w:id="0">
    <w:p w:rsidR="00F75A0F" w:rsidRDefault="00F75A0F" w:rsidP="00BB0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82846"/>
      <w:docPartObj>
        <w:docPartGallery w:val="Page Numbers (Bottom of Page)"/>
        <w:docPartUnique/>
      </w:docPartObj>
    </w:sdtPr>
    <w:sdtEndPr>
      <w:rPr>
        <w:noProof/>
      </w:rPr>
    </w:sdtEndPr>
    <w:sdtContent>
      <w:p w:rsidR="00DF7CDC" w:rsidRDefault="002E3FC0">
        <w:pPr>
          <w:pStyle w:val="Footer"/>
          <w:jc w:val="right"/>
        </w:pPr>
        <w:r>
          <w:fldChar w:fldCharType="begin"/>
        </w:r>
        <w:r w:rsidR="00DF7CDC">
          <w:instrText xml:space="preserve"> PAGE   \* MERGEFORMAT </w:instrText>
        </w:r>
        <w:r>
          <w:fldChar w:fldCharType="separate"/>
        </w:r>
        <w:r w:rsidR="00F05E57">
          <w:rPr>
            <w:noProof/>
          </w:rPr>
          <w:t>2</w:t>
        </w:r>
        <w:r>
          <w:rPr>
            <w:noProof/>
          </w:rPr>
          <w:fldChar w:fldCharType="end"/>
        </w:r>
      </w:p>
    </w:sdtContent>
  </w:sdt>
  <w:p w:rsidR="00DF7CDC" w:rsidRDefault="00DF7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A0F" w:rsidRDefault="00F75A0F" w:rsidP="00BB0D2A">
      <w:pPr>
        <w:spacing w:after="0" w:line="240" w:lineRule="auto"/>
      </w:pPr>
      <w:r>
        <w:separator/>
      </w:r>
    </w:p>
  </w:footnote>
  <w:footnote w:type="continuationSeparator" w:id="0">
    <w:p w:rsidR="00F75A0F" w:rsidRDefault="00F75A0F" w:rsidP="00BB0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2A" w:rsidRPr="00BB0D2A" w:rsidRDefault="00BB0D2A">
    <w:pPr>
      <w:pStyle w:val="Header"/>
      <w:rPr>
        <w:rFonts w:ascii="Arial" w:hAnsi="Arial" w:cs="Arial"/>
        <w:sz w:val="18"/>
        <w:szCs w:val="18"/>
      </w:rPr>
    </w:pPr>
    <w:r w:rsidRPr="00BB0D2A">
      <w:rPr>
        <w:rFonts w:ascii="Arial" w:hAnsi="Arial" w:cs="Arial"/>
        <w:sz w:val="18"/>
        <w:szCs w:val="18"/>
      </w:rPr>
      <w:t>Sport and Recreation South Africa</w:t>
    </w:r>
    <w:r>
      <w:rPr>
        <w:rFonts w:ascii="Arial" w:hAnsi="Arial" w:cs="Arial"/>
        <w:sz w:val="18"/>
        <w:szCs w:val="18"/>
      </w:rPr>
      <w:t xml:space="preserve"> –</w:t>
    </w:r>
    <w:r w:rsidRPr="00BB0D2A">
      <w:rPr>
        <w:rFonts w:ascii="Arial" w:hAnsi="Arial" w:cs="Arial"/>
        <w:sz w:val="18"/>
        <w:szCs w:val="18"/>
      </w:rPr>
      <w:t xml:space="preserve"> </w:t>
    </w:r>
    <w:r>
      <w:rPr>
        <w:rFonts w:ascii="Arial" w:hAnsi="Arial" w:cs="Arial"/>
        <w:sz w:val="18"/>
        <w:szCs w:val="18"/>
      </w:rPr>
      <w:t xml:space="preserve">Report </w:t>
    </w:r>
    <w:r w:rsidRPr="00BB0D2A">
      <w:rPr>
        <w:rFonts w:ascii="Arial" w:hAnsi="Arial" w:cs="Arial"/>
        <w:sz w:val="18"/>
        <w:szCs w:val="18"/>
      </w:rPr>
      <w:t>to Portfolio Committee on Sport and Recreation for Portfolio Committee meeting of 7 November 2017</w:t>
    </w:r>
  </w:p>
  <w:p w:rsidR="00BB0D2A" w:rsidRDefault="002E3FC0">
    <w:pPr>
      <w:pStyle w:val="Header"/>
    </w:pPr>
    <w:r>
      <w:pict>
        <v:rect id="_x0000_i1026"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55D"/>
    <w:multiLevelType w:val="hybridMultilevel"/>
    <w:tmpl w:val="E04EC820"/>
    <w:lvl w:ilvl="0" w:tplc="1C090001">
      <w:start w:val="1"/>
      <w:numFmt w:val="bullet"/>
      <w:lvlText w:val=""/>
      <w:lvlJc w:val="left"/>
      <w:pPr>
        <w:ind w:left="1507" w:hanging="360"/>
      </w:pPr>
      <w:rPr>
        <w:rFonts w:ascii="Symbol" w:hAnsi="Symbol" w:hint="default"/>
      </w:rPr>
    </w:lvl>
    <w:lvl w:ilvl="1" w:tplc="1C090003" w:tentative="1">
      <w:start w:val="1"/>
      <w:numFmt w:val="bullet"/>
      <w:lvlText w:val="o"/>
      <w:lvlJc w:val="left"/>
      <w:pPr>
        <w:ind w:left="2227" w:hanging="360"/>
      </w:pPr>
      <w:rPr>
        <w:rFonts w:ascii="Courier New" w:hAnsi="Courier New" w:cs="Courier New" w:hint="default"/>
      </w:rPr>
    </w:lvl>
    <w:lvl w:ilvl="2" w:tplc="1C090005" w:tentative="1">
      <w:start w:val="1"/>
      <w:numFmt w:val="bullet"/>
      <w:lvlText w:val=""/>
      <w:lvlJc w:val="left"/>
      <w:pPr>
        <w:ind w:left="2947" w:hanging="360"/>
      </w:pPr>
      <w:rPr>
        <w:rFonts w:ascii="Wingdings" w:hAnsi="Wingdings" w:hint="default"/>
      </w:rPr>
    </w:lvl>
    <w:lvl w:ilvl="3" w:tplc="1C090001" w:tentative="1">
      <w:start w:val="1"/>
      <w:numFmt w:val="bullet"/>
      <w:lvlText w:val=""/>
      <w:lvlJc w:val="left"/>
      <w:pPr>
        <w:ind w:left="3667" w:hanging="360"/>
      </w:pPr>
      <w:rPr>
        <w:rFonts w:ascii="Symbol" w:hAnsi="Symbol" w:hint="default"/>
      </w:rPr>
    </w:lvl>
    <w:lvl w:ilvl="4" w:tplc="1C090003" w:tentative="1">
      <w:start w:val="1"/>
      <w:numFmt w:val="bullet"/>
      <w:lvlText w:val="o"/>
      <w:lvlJc w:val="left"/>
      <w:pPr>
        <w:ind w:left="4387" w:hanging="360"/>
      </w:pPr>
      <w:rPr>
        <w:rFonts w:ascii="Courier New" w:hAnsi="Courier New" w:cs="Courier New" w:hint="default"/>
      </w:rPr>
    </w:lvl>
    <w:lvl w:ilvl="5" w:tplc="1C090005" w:tentative="1">
      <w:start w:val="1"/>
      <w:numFmt w:val="bullet"/>
      <w:lvlText w:val=""/>
      <w:lvlJc w:val="left"/>
      <w:pPr>
        <w:ind w:left="5107" w:hanging="360"/>
      </w:pPr>
      <w:rPr>
        <w:rFonts w:ascii="Wingdings" w:hAnsi="Wingdings" w:hint="default"/>
      </w:rPr>
    </w:lvl>
    <w:lvl w:ilvl="6" w:tplc="1C090001" w:tentative="1">
      <w:start w:val="1"/>
      <w:numFmt w:val="bullet"/>
      <w:lvlText w:val=""/>
      <w:lvlJc w:val="left"/>
      <w:pPr>
        <w:ind w:left="5827" w:hanging="360"/>
      </w:pPr>
      <w:rPr>
        <w:rFonts w:ascii="Symbol" w:hAnsi="Symbol" w:hint="default"/>
      </w:rPr>
    </w:lvl>
    <w:lvl w:ilvl="7" w:tplc="1C090003" w:tentative="1">
      <w:start w:val="1"/>
      <w:numFmt w:val="bullet"/>
      <w:lvlText w:val="o"/>
      <w:lvlJc w:val="left"/>
      <w:pPr>
        <w:ind w:left="6547" w:hanging="360"/>
      </w:pPr>
      <w:rPr>
        <w:rFonts w:ascii="Courier New" w:hAnsi="Courier New" w:cs="Courier New" w:hint="default"/>
      </w:rPr>
    </w:lvl>
    <w:lvl w:ilvl="8" w:tplc="1C090005" w:tentative="1">
      <w:start w:val="1"/>
      <w:numFmt w:val="bullet"/>
      <w:lvlText w:val=""/>
      <w:lvlJc w:val="left"/>
      <w:pPr>
        <w:ind w:left="7267" w:hanging="360"/>
      </w:pPr>
      <w:rPr>
        <w:rFonts w:ascii="Wingdings" w:hAnsi="Wingdings" w:hint="default"/>
      </w:rPr>
    </w:lvl>
  </w:abstractNum>
  <w:abstractNum w:abstractNumId="1">
    <w:nsid w:val="09331939"/>
    <w:multiLevelType w:val="hybridMultilevel"/>
    <w:tmpl w:val="B2BEB7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B7453D"/>
    <w:multiLevelType w:val="hybridMultilevel"/>
    <w:tmpl w:val="010A2C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5EF0703C"/>
    <w:multiLevelType w:val="hybridMultilevel"/>
    <w:tmpl w:val="190E8E60"/>
    <w:lvl w:ilvl="0" w:tplc="1C090001">
      <w:start w:val="1"/>
      <w:numFmt w:val="bullet"/>
      <w:lvlText w:val=""/>
      <w:lvlJc w:val="left"/>
      <w:pPr>
        <w:ind w:left="1862" w:hanging="360"/>
      </w:pPr>
      <w:rPr>
        <w:rFonts w:ascii="Symbol" w:hAnsi="Symbol" w:hint="default"/>
      </w:rPr>
    </w:lvl>
    <w:lvl w:ilvl="1" w:tplc="1C090003" w:tentative="1">
      <w:start w:val="1"/>
      <w:numFmt w:val="bullet"/>
      <w:lvlText w:val="o"/>
      <w:lvlJc w:val="left"/>
      <w:pPr>
        <w:ind w:left="2582" w:hanging="360"/>
      </w:pPr>
      <w:rPr>
        <w:rFonts w:ascii="Courier New" w:hAnsi="Courier New" w:cs="Courier New" w:hint="default"/>
      </w:rPr>
    </w:lvl>
    <w:lvl w:ilvl="2" w:tplc="1C090005" w:tentative="1">
      <w:start w:val="1"/>
      <w:numFmt w:val="bullet"/>
      <w:lvlText w:val=""/>
      <w:lvlJc w:val="left"/>
      <w:pPr>
        <w:ind w:left="3302" w:hanging="360"/>
      </w:pPr>
      <w:rPr>
        <w:rFonts w:ascii="Wingdings" w:hAnsi="Wingdings" w:hint="default"/>
      </w:rPr>
    </w:lvl>
    <w:lvl w:ilvl="3" w:tplc="1C090001" w:tentative="1">
      <w:start w:val="1"/>
      <w:numFmt w:val="bullet"/>
      <w:lvlText w:val=""/>
      <w:lvlJc w:val="left"/>
      <w:pPr>
        <w:ind w:left="4022" w:hanging="360"/>
      </w:pPr>
      <w:rPr>
        <w:rFonts w:ascii="Symbol" w:hAnsi="Symbol" w:hint="default"/>
      </w:rPr>
    </w:lvl>
    <w:lvl w:ilvl="4" w:tplc="1C090003" w:tentative="1">
      <w:start w:val="1"/>
      <w:numFmt w:val="bullet"/>
      <w:lvlText w:val="o"/>
      <w:lvlJc w:val="left"/>
      <w:pPr>
        <w:ind w:left="4742" w:hanging="360"/>
      </w:pPr>
      <w:rPr>
        <w:rFonts w:ascii="Courier New" w:hAnsi="Courier New" w:cs="Courier New" w:hint="default"/>
      </w:rPr>
    </w:lvl>
    <w:lvl w:ilvl="5" w:tplc="1C090005" w:tentative="1">
      <w:start w:val="1"/>
      <w:numFmt w:val="bullet"/>
      <w:lvlText w:val=""/>
      <w:lvlJc w:val="left"/>
      <w:pPr>
        <w:ind w:left="5462" w:hanging="360"/>
      </w:pPr>
      <w:rPr>
        <w:rFonts w:ascii="Wingdings" w:hAnsi="Wingdings" w:hint="default"/>
      </w:rPr>
    </w:lvl>
    <w:lvl w:ilvl="6" w:tplc="1C090001" w:tentative="1">
      <w:start w:val="1"/>
      <w:numFmt w:val="bullet"/>
      <w:lvlText w:val=""/>
      <w:lvlJc w:val="left"/>
      <w:pPr>
        <w:ind w:left="6182" w:hanging="360"/>
      </w:pPr>
      <w:rPr>
        <w:rFonts w:ascii="Symbol" w:hAnsi="Symbol" w:hint="default"/>
      </w:rPr>
    </w:lvl>
    <w:lvl w:ilvl="7" w:tplc="1C090003" w:tentative="1">
      <w:start w:val="1"/>
      <w:numFmt w:val="bullet"/>
      <w:lvlText w:val="o"/>
      <w:lvlJc w:val="left"/>
      <w:pPr>
        <w:ind w:left="6902" w:hanging="360"/>
      </w:pPr>
      <w:rPr>
        <w:rFonts w:ascii="Courier New" w:hAnsi="Courier New" w:cs="Courier New" w:hint="default"/>
      </w:rPr>
    </w:lvl>
    <w:lvl w:ilvl="8" w:tplc="1C090005" w:tentative="1">
      <w:start w:val="1"/>
      <w:numFmt w:val="bullet"/>
      <w:lvlText w:val=""/>
      <w:lvlJc w:val="left"/>
      <w:pPr>
        <w:ind w:left="7622" w:hanging="360"/>
      </w:pPr>
      <w:rPr>
        <w:rFonts w:ascii="Wingdings" w:hAnsi="Wingdings" w:hint="default"/>
      </w:rPr>
    </w:lvl>
  </w:abstractNum>
  <w:abstractNum w:abstractNumId="4">
    <w:nsid w:val="64B541A0"/>
    <w:multiLevelType w:val="hybridMultilevel"/>
    <w:tmpl w:val="B18835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68A41865"/>
    <w:multiLevelType w:val="hybridMultilevel"/>
    <w:tmpl w:val="246A590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79156167"/>
    <w:multiLevelType w:val="multilevel"/>
    <w:tmpl w:val="91C24E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E908A0"/>
    <w:rsid w:val="00027307"/>
    <w:rsid w:val="00031AD5"/>
    <w:rsid w:val="00056A5C"/>
    <w:rsid w:val="000A6615"/>
    <w:rsid w:val="000D1A6F"/>
    <w:rsid w:val="000F61F3"/>
    <w:rsid w:val="00104DFD"/>
    <w:rsid w:val="00152212"/>
    <w:rsid w:val="001542DA"/>
    <w:rsid w:val="00155DFF"/>
    <w:rsid w:val="0016132D"/>
    <w:rsid w:val="0019593D"/>
    <w:rsid w:val="001A4038"/>
    <w:rsid w:val="001A5BD4"/>
    <w:rsid w:val="00217549"/>
    <w:rsid w:val="00240D22"/>
    <w:rsid w:val="00282F61"/>
    <w:rsid w:val="002876DF"/>
    <w:rsid w:val="002E3FC0"/>
    <w:rsid w:val="00300CAA"/>
    <w:rsid w:val="00322BDD"/>
    <w:rsid w:val="00342729"/>
    <w:rsid w:val="00392A5F"/>
    <w:rsid w:val="00393E20"/>
    <w:rsid w:val="00394CF2"/>
    <w:rsid w:val="003D5016"/>
    <w:rsid w:val="003D7518"/>
    <w:rsid w:val="003E3586"/>
    <w:rsid w:val="004312FB"/>
    <w:rsid w:val="00434EB5"/>
    <w:rsid w:val="00476F26"/>
    <w:rsid w:val="00486EFA"/>
    <w:rsid w:val="0050353C"/>
    <w:rsid w:val="005972BD"/>
    <w:rsid w:val="005B1F2C"/>
    <w:rsid w:val="005D0AE7"/>
    <w:rsid w:val="005D2D47"/>
    <w:rsid w:val="005D788E"/>
    <w:rsid w:val="006358D9"/>
    <w:rsid w:val="00635DD7"/>
    <w:rsid w:val="00667EA5"/>
    <w:rsid w:val="006919BA"/>
    <w:rsid w:val="006D6806"/>
    <w:rsid w:val="006D7F48"/>
    <w:rsid w:val="0071709F"/>
    <w:rsid w:val="007203E1"/>
    <w:rsid w:val="00773FBF"/>
    <w:rsid w:val="00775742"/>
    <w:rsid w:val="00781A8E"/>
    <w:rsid w:val="007A52CD"/>
    <w:rsid w:val="007E1963"/>
    <w:rsid w:val="00842FF4"/>
    <w:rsid w:val="00863E52"/>
    <w:rsid w:val="008A2606"/>
    <w:rsid w:val="008A26BA"/>
    <w:rsid w:val="008A6881"/>
    <w:rsid w:val="008D575B"/>
    <w:rsid w:val="008E2047"/>
    <w:rsid w:val="008E28B6"/>
    <w:rsid w:val="009206EB"/>
    <w:rsid w:val="00927807"/>
    <w:rsid w:val="00970F04"/>
    <w:rsid w:val="00986902"/>
    <w:rsid w:val="009C0E4C"/>
    <w:rsid w:val="00A22676"/>
    <w:rsid w:val="00A2350E"/>
    <w:rsid w:val="00AA3DDA"/>
    <w:rsid w:val="00AD4535"/>
    <w:rsid w:val="00AE2AC4"/>
    <w:rsid w:val="00AF429B"/>
    <w:rsid w:val="00B035D8"/>
    <w:rsid w:val="00B10E25"/>
    <w:rsid w:val="00B15BF6"/>
    <w:rsid w:val="00B21422"/>
    <w:rsid w:val="00B3555A"/>
    <w:rsid w:val="00B90381"/>
    <w:rsid w:val="00BB0D2A"/>
    <w:rsid w:val="00BD3974"/>
    <w:rsid w:val="00BF2391"/>
    <w:rsid w:val="00C14E9F"/>
    <w:rsid w:val="00C17820"/>
    <w:rsid w:val="00CB1236"/>
    <w:rsid w:val="00CC108D"/>
    <w:rsid w:val="00D121E6"/>
    <w:rsid w:val="00D27DC7"/>
    <w:rsid w:val="00D6477B"/>
    <w:rsid w:val="00D84B7B"/>
    <w:rsid w:val="00D940B1"/>
    <w:rsid w:val="00DE52FF"/>
    <w:rsid w:val="00DF7CDC"/>
    <w:rsid w:val="00E23D66"/>
    <w:rsid w:val="00E33AC9"/>
    <w:rsid w:val="00E563BE"/>
    <w:rsid w:val="00E86E9A"/>
    <w:rsid w:val="00E908A0"/>
    <w:rsid w:val="00E91437"/>
    <w:rsid w:val="00EA2D7A"/>
    <w:rsid w:val="00EE7F1C"/>
    <w:rsid w:val="00EF4FE8"/>
    <w:rsid w:val="00F05E57"/>
    <w:rsid w:val="00F72E9C"/>
    <w:rsid w:val="00F75A0F"/>
    <w:rsid w:val="00F76607"/>
    <w:rsid w:val="00F955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0"/>
    <w:pPr>
      <w:ind w:left="720"/>
      <w:contextualSpacing/>
    </w:pPr>
  </w:style>
  <w:style w:type="table" w:styleId="TableGrid">
    <w:name w:val="Table Grid"/>
    <w:basedOn w:val="TableNormal"/>
    <w:uiPriority w:val="39"/>
    <w:rsid w:val="00863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3E52"/>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Light1">
    <w:name w:val="Table Grid Light1"/>
    <w:basedOn w:val="TableNormal"/>
    <w:uiPriority w:val="40"/>
    <w:rsid w:val="003D501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BB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2A"/>
  </w:style>
  <w:style w:type="paragraph" w:styleId="Footer">
    <w:name w:val="footer"/>
    <w:basedOn w:val="Normal"/>
    <w:link w:val="FooterChar"/>
    <w:uiPriority w:val="99"/>
    <w:unhideWhenUsed/>
    <w:rsid w:val="00BB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2A"/>
  </w:style>
  <w:style w:type="paragraph" w:styleId="BalloonText">
    <w:name w:val="Balloon Text"/>
    <w:basedOn w:val="Normal"/>
    <w:link w:val="BalloonTextChar"/>
    <w:uiPriority w:val="99"/>
    <w:semiHidden/>
    <w:unhideWhenUsed/>
    <w:rsid w:val="00F0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32355">
      <w:bodyDiv w:val="1"/>
      <w:marLeft w:val="0"/>
      <w:marRight w:val="0"/>
      <w:marTop w:val="0"/>
      <w:marBottom w:val="0"/>
      <w:divBdr>
        <w:top w:val="none" w:sz="0" w:space="0" w:color="auto"/>
        <w:left w:val="none" w:sz="0" w:space="0" w:color="auto"/>
        <w:bottom w:val="none" w:sz="0" w:space="0" w:color="auto"/>
        <w:right w:val="none" w:sz="0" w:space="0" w:color="auto"/>
      </w:divBdr>
    </w:div>
    <w:div w:id="130514098">
      <w:bodyDiv w:val="1"/>
      <w:marLeft w:val="0"/>
      <w:marRight w:val="0"/>
      <w:marTop w:val="0"/>
      <w:marBottom w:val="0"/>
      <w:divBdr>
        <w:top w:val="none" w:sz="0" w:space="0" w:color="auto"/>
        <w:left w:val="none" w:sz="0" w:space="0" w:color="auto"/>
        <w:bottom w:val="none" w:sz="0" w:space="0" w:color="auto"/>
        <w:right w:val="none" w:sz="0" w:space="0" w:color="auto"/>
      </w:divBdr>
    </w:div>
    <w:div w:id="298800080">
      <w:bodyDiv w:val="1"/>
      <w:marLeft w:val="0"/>
      <w:marRight w:val="0"/>
      <w:marTop w:val="0"/>
      <w:marBottom w:val="0"/>
      <w:divBdr>
        <w:top w:val="none" w:sz="0" w:space="0" w:color="auto"/>
        <w:left w:val="none" w:sz="0" w:space="0" w:color="auto"/>
        <w:bottom w:val="none" w:sz="0" w:space="0" w:color="auto"/>
        <w:right w:val="none" w:sz="0" w:space="0" w:color="auto"/>
      </w:divBdr>
    </w:div>
    <w:div w:id="364183831">
      <w:bodyDiv w:val="1"/>
      <w:marLeft w:val="0"/>
      <w:marRight w:val="0"/>
      <w:marTop w:val="0"/>
      <w:marBottom w:val="0"/>
      <w:divBdr>
        <w:top w:val="none" w:sz="0" w:space="0" w:color="auto"/>
        <w:left w:val="none" w:sz="0" w:space="0" w:color="auto"/>
        <w:bottom w:val="none" w:sz="0" w:space="0" w:color="auto"/>
        <w:right w:val="none" w:sz="0" w:space="0" w:color="auto"/>
      </w:divBdr>
    </w:div>
    <w:div w:id="531185959">
      <w:bodyDiv w:val="1"/>
      <w:marLeft w:val="0"/>
      <w:marRight w:val="0"/>
      <w:marTop w:val="0"/>
      <w:marBottom w:val="0"/>
      <w:divBdr>
        <w:top w:val="none" w:sz="0" w:space="0" w:color="auto"/>
        <w:left w:val="none" w:sz="0" w:space="0" w:color="auto"/>
        <w:bottom w:val="none" w:sz="0" w:space="0" w:color="auto"/>
        <w:right w:val="none" w:sz="0" w:space="0" w:color="auto"/>
      </w:divBdr>
    </w:div>
    <w:div w:id="601647669">
      <w:bodyDiv w:val="1"/>
      <w:marLeft w:val="0"/>
      <w:marRight w:val="0"/>
      <w:marTop w:val="0"/>
      <w:marBottom w:val="0"/>
      <w:divBdr>
        <w:top w:val="none" w:sz="0" w:space="0" w:color="auto"/>
        <w:left w:val="none" w:sz="0" w:space="0" w:color="auto"/>
        <w:bottom w:val="none" w:sz="0" w:space="0" w:color="auto"/>
        <w:right w:val="none" w:sz="0" w:space="0" w:color="auto"/>
      </w:divBdr>
    </w:div>
    <w:div w:id="721249536">
      <w:bodyDiv w:val="1"/>
      <w:marLeft w:val="0"/>
      <w:marRight w:val="0"/>
      <w:marTop w:val="0"/>
      <w:marBottom w:val="0"/>
      <w:divBdr>
        <w:top w:val="none" w:sz="0" w:space="0" w:color="auto"/>
        <w:left w:val="none" w:sz="0" w:space="0" w:color="auto"/>
        <w:bottom w:val="none" w:sz="0" w:space="0" w:color="auto"/>
        <w:right w:val="none" w:sz="0" w:space="0" w:color="auto"/>
      </w:divBdr>
    </w:div>
    <w:div w:id="743527954">
      <w:bodyDiv w:val="1"/>
      <w:marLeft w:val="0"/>
      <w:marRight w:val="0"/>
      <w:marTop w:val="0"/>
      <w:marBottom w:val="0"/>
      <w:divBdr>
        <w:top w:val="none" w:sz="0" w:space="0" w:color="auto"/>
        <w:left w:val="none" w:sz="0" w:space="0" w:color="auto"/>
        <w:bottom w:val="none" w:sz="0" w:space="0" w:color="auto"/>
        <w:right w:val="none" w:sz="0" w:space="0" w:color="auto"/>
      </w:divBdr>
    </w:div>
    <w:div w:id="931746158">
      <w:bodyDiv w:val="1"/>
      <w:marLeft w:val="0"/>
      <w:marRight w:val="0"/>
      <w:marTop w:val="0"/>
      <w:marBottom w:val="0"/>
      <w:divBdr>
        <w:top w:val="none" w:sz="0" w:space="0" w:color="auto"/>
        <w:left w:val="none" w:sz="0" w:space="0" w:color="auto"/>
        <w:bottom w:val="none" w:sz="0" w:space="0" w:color="auto"/>
        <w:right w:val="none" w:sz="0" w:space="0" w:color="auto"/>
      </w:divBdr>
    </w:div>
    <w:div w:id="1052271057">
      <w:bodyDiv w:val="1"/>
      <w:marLeft w:val="0"/>
      <w:marRight w:val="0"/>
      <w:marTop w:val="0"/>
      <w:marBottom w:val="0"/>
      <w:divBdr>
        <w:top w:val="none" w:sz="0" w:space="0" w:color="auto"/>
        <w:left w:val="none" w:sz="0" w:space="0" w:color="auto"/>
        <w:bottom w:val="none" w:sz="0" w:space="0" w:color="auto"/>
        <w:right w:val="none" w:sz="0" w:space="0" w:color="auto"/>
      </w:divBdr>
    </w:div>
    <w:div w:id="1251547475">
      <w:bodyDiv w:val="1"/>
      <w:marLeft w:val="0"/>
      <w:marRight w:val="0"/>
      <w:marTop w:val="0"/>
      <w:marBottom w:val="0"/>
      <w:divBdr>
        <w:top w:val="none" w:sz="0" w:space="0" w:color="auto"/>
        <w:left w:val="none" w:sz="0" w:space="0" w:color="auto"/>
        <w:bottom w:val="none" w:sz="0" w:space="0" w:color="auto"/>
        <w:right w:val="none" w:sz="0" w:space="0" w:color="auto"/>
      </w:divBdr>
    </w:div>
    <w:div w:id="1406756590">
      <w:bodyDiv w:val="1"/>
      <w:marLeft w:val="0"/>
      <w:marRight w:val="0"/>
      <w:marTop w:val="0"/>
      <w:marBottom w:val="0"/>
      <w:divBdr>
        <w:top w:val="none" w:sz="0" w:space="0" w:color="auto"/>
        <w:left w:val="none" w:sz="0" w:space="0" w:color="auto"/>
        <w:bottom w:val="none" w:sz="0" w:space="0" w:color="auto"/>
        <w:right w:val="none" w:sz="0" w:space="0" w:color="auto"/>
      </w:divBdr>
    </w:div>
    <w:div w:id="1526015142">
      <w:bodyDiv w:val="1"/>
      <w:marLeft w:val="0"/>
      <w:marRight w:val="0"/>
      <w:marTop w:val="0"/>
      <w:marBottom w:val="0"/>
      <w:divBdr>
        <w:top w:val="none" w:sz="0" w:space="0" w:color="auto"/>
        <w:left w:val="none" w:sz="0" w:space="0" w:color="auto"/>
        <w:bottom w:val="none" w:sz="0" w:space="0" w:color="auto"/>
        <w:right w:val="none" w:sz="0" w:space="0" w:color="auto"/>
      </w:divBdr>
    </w:div>
    <w:div w:id="1690981811">
      <w:bodyDiv w:val="1"/>
      <w:marLeft w:val="0"/>
      <w:marRight w:val="0"/>
      <w:marTop w:val="0"/>
      <w:marBottom w:val="0"/>
      <w:divBdr>
        <w:top w:val="none" w:sz="0" w:space="0" w:color="auto"/>
        <w:left w:val="none" w:sz="0" w:space="0" w:color="auto"/>
        <w:bottom w:val="none" w:sz="0" w:space="0" w:color="auto"/>
        <w:right w:val="none" w:sz="0" w:space="0" w:color="auto"/>
      </w:divBdr>
    </w:div>
    <w:div w:id="1715542557">
      <w:bodyDiv w:val="1"/>
      <w:marLeft w:val="0"/>
      <w:marRight w:val="0"/>
      <w:marTop w:val="0"/>
      <w:marBottom w:val="0"/>
      <w:divBdr>
        <w:top w:val="none" w:sz="0" w:space="0" w:color="auto"/>
        <w:left w:val="none" w:sz="0" w:space="0" w:color="auto"/>
        <w:bottom w:val="none" w:sz="0" w:space="0" w:color="auto"/>
        <w:right w:val="none" w:sz="0" w:space="0" w:color="auto"/>
      </w:divBdr>
    </w:div>
    <w:div w:id="1891303887">
      <w:bodyDiv w:val="1"/>
      <w:marLeft w:val="0"/>
      <w:marRight w:val="0"/>
      <w:marTop w:val="0"/>
      <w:marBottom w:val="0"/>
      <w:divBdr>
        <w:top w:val="none" w:sz="0" w:space="0" w:color="auto"/>
        <w:left w:val="none" w:sz="0" w:space="0" w:color="auto"/>
        <w:bottom w:val="none" w:sz="0" w:space="0" w:color="auto"/>
        <w:right w:val="none" w:sz="0" w:space="0" w:color="auto"/>
      </w:divBdr>
    </w:div>
    <w:div w:id="19962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321A-0B0D-4E7A-8ACB-D993DCFC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dc:creator>
  <cp:lastModifiedBy>PUMZA</cp:lastModifiedBy>
  <cp:revision>2</cp:revision>
  <dcterms:created xsi:type="dcterms:W3CDTF">2017-11-08T08:39:00Z</dcterms:created>
  <dcterms:modified xsi:type="dcterms:W3CDTF">2017-11-08T08:39:00Z</dcterms:modified>
</cp:coreProperties>
</file>